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0F0D9341" w:rsidR="00662C69" w:rsidRPr="00BE3D97" w:rsidRDefault="009B11D6" w:rsidP="00230268">
      <w:pPr>
        <w:tabs>
          <w:tab w:val="left" w:pos="3465"/>
        </w:tabs>
        <w:spacing w:line="360" w:lineRule="auto"/>
        <w:jc w:val="both"/>
        <w:rPr>
          <w:rFonts w:ascii="Palatino Linotype" w:hAnsi="Palatino Linotype"/>
          <w:color w:val="000000" w:themeColor="text1"/>
        </w:rPr>
      </w:pPr>
      <w:r w:rsidRPr="00BE3D97">
        <w:rPr>
          <w:rFonts w:ascii="Palatino Linotype" w:hAnsi="Palatino Linotype"/>
          <w:color w:val="000000" w:themeColor="text1"/>
        </w:rPr>
        <w:t>R</w:t>
      </w:r>
      <w:r w:rsidR="00662C69" w:rsidRPr="00BE3D9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BE3D97">
        <w:rPr>
          <w:rFonts w:ascii="Palatino Linotype" w:hAnsi="Palatino Linotype"/>
          <w:color w:val="000000" w:themeColor="text1"/>
        </w:rPr>
        <w:t>icipios, con</w:t>
      </w:r>
      <w:r w:rsidR="00662C69" w:rsidRPr="00BE3D97">
        <w:rPr>
          <w:rFonts w:ascii="Palatino Linotype" w:hAnsi="Palatino Linotype"/>
          <w:color w:val="000000" w:themeColor="text1"/>
        </w:rPr>
        <w:t xml:space="preserve"> </w:t>
      </w:r>
      <w:r w:rsidR="00485DB6" w:rsidRPr="00BE3D97">
        <w:rPr>
          <w:rFonts w:ascii="Palatino Linotype" w:hAnsi="Palatino Linotype"/>
          <w:color w:val="000000" w:themeColor="text1"/>
        </w:rPr>
        <w:t xml:space="preserve">domicilio </w:t>
      </w:r>
      <w:r w:rsidR="00662C69" w:rsidRPr="00BE3D97">
        <w:rPr>
          <w:rFonts w:ascii="Palatino Linotype" w:hAnsi="Palatino Linotype"/>
          <w:color w:val="000000" w:themeColor="text1"/>
        </w:rPr>
        <w:t xml:space="preserve">en Metepec, Estado de México; de </w:t>
      </w:r>
      <w:r w:rsidR="006D1A44" w:rsidRPr="00BE3D97">
        <w:rPr>
          <w:rFonts w:ascii="Palatino Linotype" w:hAnsi="Palatino Linotype"/>
        </w:rPr>
        <w:t xml:space="preserve"> veintiuno (21) de junio de dos mil veintitrés</w:t>
      </w:r>
      <w:r w:rsidR="00662C69" w:rsidRPr="00BE3D97">
        <w:rPr>
          <w:rFonts w:ascii="Palatino Linotype" w:hAnsi="Palatino Linotype"/>
          <w:color w:val="000000" w:themeColor="text1"/>
        </w:rPr>
        <w:t>.</w:t>
      </w:r>
    </w:p>
    <w:p w14:paraId="1181C59D" w14:textId="77777777" w:rsidR="00B31E90" w:rsidRPr="00BE3D97" w:rsidRDefault="00B31E90" w:rsidP="00230268">
      <w:pPr>
        <w:tabs>
          <w:tab w:val="left" w:pos="3465"/>
        </w:tabs>
        <w:spacing w:line="360" w:lineRule="auto"/>
        <w:jc w:val="both"/>
        <w:rPr>
          <w:rFonts w:ascii="Palatino Linotype" w:hAnsi="Palatino Linotype"/>
          <w:color w:val="000000" w:themeColor="text1"/>
        </w:rPr>
      </w:pPr>
    </w:p>
    <w:p w14:paraId="04F87235" w14:textId="6F72CF79" w:rsidR="005F0007" w:rsidRPr="00BE3D97" w:rsidRDefault="00662C69" w:rsidP="00230268">
      <w:pPr>
        <w:spacing w:line="360" w:lineRule="auto"/>
        <w:jc w:val="both"/>
        <w:rPr>
          <w:rFonts w:ascii="Palatino Linotype" w:eastAsia="Times New Roman" w:hAnsi="Palatino Linotype" w:cs="Times New Roman"/>
          <w:color w:val="000000" w:themeColor="text1"/>
        </w:rPr>
      </w:pPr>
      <w:r w:rsidRPr="00BE3D97">
        <w:rPr>
          <w:rFonts w:ascii="Palatino Linotype" w:hAnsi="Palatino Linotype"/>
          <w:b/>
          <w:color w:val="000000" w:themeColor="text1"/>
        </w:rPr>
        <w:t>VISTO</w:t>
      </w:r>
      <w:r w:rsidRPr="00BE3D97">
        <w:rPr>
          <w:rFonts w:ascii="Palatino Linotype" w:hAnsi="Palatino Linotype"/>
          <w:color w:val="000000" w:themeColor="text1"/>
        </w:rPr>
        <w:t xml:space="preserve"> el expediente electrónico for</w:t>
      </w:r>
      <w:r w:rsidR="00D37494" w:rsidRPr="00BE3D97">
        <w:rPr>
          <w:rFonts w:ascii="Palatino Linotype" w:hAnsi="Palatino Linotype"/>
          <w:color w:val="000000" w:themeColor="text1"/>
        </w:rPr>
        <w:t>mado con motivo del</w:t>
      </w:r>
      <w:r w:rsidRPr="00BE3D97">
        <w:rPr>
          <w:rFonts w:ascii="Palatino Linotype" w:hAnsi="Palatino Linotype"/>
          <w:color w:val="000000" w:themeColor="text1"/>
        </w:rPr>
        <w:t xml:space="preserve"> recurso de revisión </w:t>
      </w:r>
      <w:r w:rsidR="00256DC0" w:rsidRPr="00BE3D97">
        <w:rPr>
          <w:rFonts w:ascii="Palatino Linotype" w:hAnsi="Palatino Linotype"/>
          <w:b/>
        </w:rPr>
        <w:t>00983/INFOEM/IP/RR/2022</w:t>
      </w:r>
      <w:r w:rsidR="005F1362" w:rsidRPr="00BE3D97">
        <w:rPr>
          <w:rFonts w:ascii="Palatino Linotype" w:eastAsia="Times New Roman" w:hAnsi="Palatino Linotype" w:cs="Arial"/>
          <w:bCs/>
          <w:color w:val="000000" w:themeColor="text1"/>
        </w:rPr>
        <w:t xml:space="preserve">, </w:t>
      </w:r>
      <w:r w:rsidR="006B31E7" w:rsidRPr="00BE3D97">
        <w:rPr>
          <w:rFonts w:ascii="Palatino Linotype" w:eastAsia="Times New Roman" w:hAnsi="Palatino Linotype" w:cs="Times New Roman"/>
          <w:color w:val="000000" w:themeColor="text1"/>
        </w:rPr>
        <w:t>interpuesto por</w:t>
      </w:r>
      <w:r w:rsidR="0078249C" w:rsidRPr="00BE3D97">
        <w:rPr>
          <w:rFonts w:ascii="Palatino Linotype" w:eastAsia="Times New Roman" w:hAnsi="Palatino Linotype" w:cs="Times New Roman"/>
          <w:color w:val="000000" w:themeColor="text1"/>
        </w:rPr>
        <w:t xml:space="preserve"> </w:t>
      </w:r>
      <w:r w:rsidR="00A021D6" w:rsidRPr="00BE3D97">
        <w:rPr>
          <w:rFonts w:ascii="Palatino Linotype" w:eastAsia="Times New Roman" w:hAnsi="Palatino Linotype" w:cs="Times New Roman"/>
          <w:b/>
          <w:color w:val="000000" w:themeColor="text1"/>
        </w:rPr>
        <w:t>XXX XXX XXX</w:t>
      </w:r>
      <w:r w:rsidR="00D0377B" w:rsidRPr="00BE3D97">
        <w:rPr>
          <w:rFonts w:ascii="Palatino Linotype" w:eastAsia="Times New Roman" w:hAnsi="Palatino Linotype" w:cs="Times New Roman"/>
          <w:color w:val="000000" w:themeColor="text1"/>
        </w:rPr>
        <w:t xml:space="preserve">, </w:t>
      </w:r>
      <w:r w:rsidR="007076C5" w:rsidRPr="00BE3D97">
        <w:rPr>
          <w:rFonts w:ascii="Palatino Linotype" w:eastAsia="Times New Roman" w:hAnsi="Palatino Linotype" w:cs="Times New Roman"/>
          <w:color w:val="000000" w:themeColor="text1"/>
        </w:rPr>
        <w:t>en adelante la</w:t>
      </w:r>
      <w:r w:rsidR="00E92215" w:rsidRPr="00BE3D97">
        <w:rPr>
          <w:rFonts w:ascii="Palatino Linotype" w:eastAsia="Times New Roman" w:hAnsi="Palatino Linotype" w:cs="Times New Roman"/>
          <w:color w:val="000000" w:themeColor="text1"/>
        </w:rPr>
        <w:t xml:space="preserve"> </w:t>
      </w:r>
      <w:r w:rsidR="006B31E7" w:rsidRPr="00BE3D97">
        <w:rPr>
          <w:rFonts w:ascii="Palatino Linotype" w:eastAsia="Times New Roman" w:hAnsi="Palatino Linotype" w:cs="Times New Roman"/>
          <w:b/>
          <w:bCs/>
          <w:color w:val="000000" w:themeColor="text1"/>
        </w:rPr>
        <w:t>RECURRENTE</w:t>
      </w:r>
      <w:r w:rsidR="00E647FF" w:rsidRPr="00BE3D97">
        <w:rPr>
          <w:rFonts w:ascii="Palatino Linotype" w:eastAsia="Times New Roman" w:hAnsi="Palatino Linotype" w:cs="Arial"/>
          <w:color w:val="000000" w:themeColor="text1"/>
        </w:rPr>
        <w:t>;</w:t>
      </w:r>
      <w:r w:rsidR="005F1362" w:rsidRPr="00BE3D97">
        <w:rPr>
          <w:rFonts w:ascii="Palatino Linotype" w:eastAsia="Times New Roman" w:hAnsi="Palatino Linotype" w:cs="Arial"/>
          <w:color w:val="000000" w:themeColor="text1"/>
        </w:rPr>
        <w:t xml:space="preserve"> en contra de la respuesta del</w:t>
      </w:r>
      <w:r w:rsidR="002C1007" w:rsidRPr="00BE3D97">
        <w:rPr>
          <w:rFonts w:ascii="Palatino Linotype" w:eastAsia="Times New Roman" w:hAnsi="Palatino Linotype" w:cs="Arial"/>
          <w:color w:val="000000" w:themeColor="text1"/>
        </w:rPr>
        <w:t xml:space="preserve"> </w:t>
      </w:r>
      <w:r w:rsidR="00AD2900" w:rsidRPr="00BE3D97">
        <w:rPr>
          <w:rFonts w:ascii="Palatino Linotype" w:hAnsi="Palatino Linotype"/>
          <w:b/>
          <w:bCs/>
          <w:color w:val="000000"/>
        </w:rPr>
        <w:t xml:space="preserve">Ayuntamiento de </w:t>
      </w:r>
      <w:r w:rsidR="00256DC0" w:rsidRPr="00BE3D97">
        <w:rPr>
          <w:rFonts w:ascii="Palatino Linotype" w:hAnsi="Palatino Linotype"/>
          <w:b/>
          <w:bCs/>
          <w:color w:val="000000"/>
        </w:rPr>
        <w:t>Nicolás Romero</w:t>
      </w:r>
      <w:r w:rsidR="009572EE" w:rsidRPr="00BE3D97">
        <w:rPr>
          <w:rFonts w:ascii="Palatino Linotype" w:eastAsia="Calibri" w:hAnsi="Palatino Linotype" w:cs="Arial"/>
          <w:color w:val="000000" w:themeColor="text1"/>
          <w:lang w:val="es-ES"/>
        </w:rPr>
        <w:t>,</w:t>
      </w:r>
      <w:r w:rsidR="005F1362" w:rsidRPr="00BE3D97">
        <w:rPr>
          <w:rFonts w:ascii="Palatino Linotype" w:eastAsia="Calibri" w:hAnsi="Palatino Linotype" w:cs="Arial"/>
          <w:color w:val="000000" w:themeColor="text1"/>
          <w:lang w:val="es-ES"/>
        </w:rPr>
        <w:t xml:space="preserve"> </w:t>
      </w:r>
      <w:r w:rsidR="005F1362" w:rsidRPr="00BE3D97">
        <w:rPr>
          <w:rFonts w:ascii="Palatino Linotype" w:eastAsia="Times New Roman" w:hAnsi="Palatino Linotype" w:cs="Times New Roman"/>
          <w:color w:val="000000" w:themeColor="text1"/>
        </w:rPr>
        <w:t>en lo sucesivo el</w:t>
      </w:r>
      <w:r w:rsidR="005F1362" w:rsidRPr="00BE3D97">
        <w:rPr>
          <w:rFonts w:ascii="Palatino Linotype" w:eastAsia="Times New Roman" w:hAnsi="Palatino Linotype" w:cs="Times New Roman"/>
          <w:b/>
          <w:color w:val="000000" w:themeColor="text1"/>
        </w:rPr>
        <w:t xml:space="preserve"> SUJETO OBLIGADO, </w:t>
      </w:r>
      <w:r w:rsidR="005F1362" w:rsidRPr="00BE3D97">
        <w:rPr>
          <w:rFonts w:ascii="Palatino Linotype" w:eastAsia="Times New Roman" w:hAnsi="Palatino Linotype" w:cs="Times New Roman"/>
          <w:color w:val="000000" w:themeColor="text1"/>
        </w:rPr>
        <w:t>se procede a dictar la presente resolución, con base en los siguientes:</w:t>
      </w:r>
    </w:p>
    <w:p w14:paraId="0485A11F" w14:textId="77777777" w:rsidR="00923043" w:rsidRPr="00BE3D97" w:rsidRDefault="00923043" w:rsidP="00230268">
      <w:pPr>
        <w:spacing w:line="360" w:lineRule="auto"/>
        <w:jc w:val="both"/>
        <w:rPr>
          <w:rFonts w:ascii="Palatino Linotype" w:eastAsia="Times New Roman" w:hAnsi="Palatino Linotype" w:cs="Times New Roman"/>
          <w:color w:val="000000" w:themeColor="text1"/>
        </w:rPr>
      </w:pPr>
    </w:p>
    <w:p w14:paraId="769E1410" w14:textId="77F45709" w:rsidR="00587366" w:rsidRPr="00BE3D97" w:rsidRDefault="00662C69" w:rsidP="00230268">
      <w:pPr>
        <w:pStyle w:val="Ttulo1"/>
        <w:spacing w:before="0" w:line="360" w:lineRule="auto"/>
        <w:jc w:val="center"/>
        <w:rPr>
          <w:b/>
          <w:color w:val="000000" w:themeColor="text1"/>
          <w:szCs w:val="24"/>
        </w:rPr>
      </w:pPr>
      <w:bookmarkStart w:id="0" w:name="_Toc461555884"/>
      <w:bookmarkStart w:id="1" w:name="_Toc466371847"/>
      <w:bookmarkStart w:id="2" w:name="_Toc87456484"/>
      <w:r w:rsidRPr="00BE3D97">
        <w:rPr>
          <w:b/>
          <w:color w:val="000000" w:themeColor="text1"/>
          <w:szCs w:val="24"/>
        </w:rPr>
        <w:t>A</w:t>
      </w:r>
      <w:r w:rsidR="00C967DD" w:rsidRPr="00BE3D97">
        <w:rPr>
          <w:b/>
          <w:color w:val="000000" w:themeColor="text1"/>
          <w:szCs w:val="24"/>
        </w:rPr>
        <w:t xml:space="preserve"> </w:t>
      </w:r>
      <w:r w:rsidRPr="00BE3D97">
        <w:rPr>
          <w:b/>
          <w:color w:val="000000" w:themeColor="text1"/>
          <w:szCs w:val="24"/>
        </w:rPr>
        <w:t>N</w:t>
      </w:r>
      <w:r w:rsidR="00C967DD" w:rsidRPr="00BE3D97">
        <w:rPr>
          <w:b/>
          <w:color w:val="000000" w:themeColor="text1"/>
          <w:szCs w:val="24"/>
        </w:rPr>
        <w:t xml:space="preserve"> </w:t>
      </w:r>
      <w:r w:rsidRPr="00BE3D97">
        <w:rPr>
          <w:b/>
          <w:color w:val="000000" w:themeColor="text1"/>
          <w:szCs w:val="24"/>
        </w:rPr>
        <w:t>T</w:t>
      </w:r>
      <w:r w:rsidR="00C967DD" w:rsidRPr="00BE3D97">
        <w:rPr>
          <w:b/>
          <w:color w:val="000000" w:themeColor="text1"/>
          <w:szCs w:val="24"/>
        </w:rPr>
        <w:t xml:space="preserve"> </w:t>
      </w:r>
      <w:r w:rsidRPr="00BE3D97">
        <w:rPr>
          <w:b/>
          <w:color w:val="000000" w:themeColor="text1"/>
          <w:szCs w:val="24"/>
        </w:rPr>
        <w:t>E</w:t>
      </w:r>
      <w:r w:rsidR="00C967DD" w:rsidRPr="00BE3D97">
        <w:rPr>
          <w:b/>
          <w:color w:val="000000" w:themeColor="text1"/>
          <w:szCs w:val="24"/>
        </w:rPr>
        <w:t xml:space="preserve"> </w:t>
      </w:r>
      <w:r w:rsidRPr="00BE3D97">
        <w:rPr>
          <w:b/>
          <w:color w:val="000000" w:themeColor="text1"/>
          <w:szCs w:val="24"/>
        </w:rPr>
        <w:t>C</w:t>
      </w:r>
      <w:r w:rsidR="00C967DD" w:rsidRPr="00BE3D97">
        <w:rPr>
          <w:b/>
          <w:color w:val="000000" w:themeColor="text1"/>
          <w:szCs w:val="24"/>
        </w:rPr>
        <w:t xml:space="preserve"> </w:t>
      </w:r>
      <w:r w:rsidRPr="00BE3D97">
        <w:rPr>
          <w:b/>
          <w:color w:val="000000" w:themeColor="text1"/>
          <w:szCs w:val="24"/>
        </w:rPr>
        <w:t>E</w:t>
      </w:r>
      <w:r w:rsidR="00C967DD" w:rsidRPr="00BE3D97">
        <w:rPr>
          <w:b/>
          <w:color w:val="000000" w:themeColor="text1"/>
          <w:szCs w:val="24"/>
        </w:rPr>
        <w:t xml:space="preserve"> </w:t>
      </w:r>
      <w:r w:rsidRPr="00BE3D97">
        <w:rPr>
          <w:b/>
          <w:color w:val="000000" w:themeColor="text1"/>
          <w:szCs w:val="24"/>
        </w:rPr>
        <w:t>D</w:t>
      </w:r>
      <w:r w:rsidR="00C967DD" w:rsidRPr="00BE3D97">
        <w:rPr>
          <w:b/>
          <w:color w:val="000000" w:themeColor="text1"/>
          <w:szCs w:val="24"/>
        </w:rPr>
        <w:t xml:space="preserve"> </w:t>
      </w:r>
      <w:r w:rsidRPr="00BE3D97">
        <w:rPr>
          <w:b/>
          <w:color w:val="000000" w:themeColor="text1"/>
          <w:szCs w:val="24"/>
        </w:rPr>
        <w:t>E</w:t>
      </w:r>
      <w:r w:rsidR="00C967DD" w:rsidRPr="00BE3D97">
        <w:rPr>
          <w:b/>
          <w:color w:val="000000" w:themeColor="text1"/>
          <w:szCs w:val="24"/>
        </w:rPr>
        <w:t xml:space="preserve"> </w:t>
      </w:r>
      <w:r w:rsidRPr="00BE3D97">
        <w:rPr>
          <w:b/>
          <w:color w:val="000000" w:themeColor="text1"/>
          <w:szCs w:val="24"/>
        </w:rPr>
        <w:t>N</w:t>
      </w:r>
      <w:r w:rsidR="00C967DD" w:rsidRPr="00BE3D97">
        <w:rPr>
          <w:b/>
          <w:color w:val="000000" w:themeColor="text1"/>
          <w:szCs w:val="24"/>
        </w:rPr>
        <w:t xml:space="preserve"> </w:t>
      </w:r>
      <w:r w:rsidRPr="00BE3D97">
        <w:rPr>
          <w:b/>
          <w:color w:val="000000" w:themeColor="text1"/>
          <w:szCs w:val="24"/>
        </w:rPr>
        <w:t>T</w:t>
      </w:r>
      <w:r w:rsidR="00C967DD" w:rsidRPr="00BE3D97">
        <w:rPr>
          <w:b/>
          <w:color w:val="000000" w:themeColor="text1"/>
          <w:szCs w:val="24"/>
        </w:rPr>
        <w:t xml:space="preserve"> </w:t>
      </w:r>
      <w:r w:rsidRPr="00BE3D97">
        <w:rPr>
          <w:b/>
          <w:color w:val="000000" w:themeColor="text1"/>
          <w:szCs w:val="24"/>
        </w:rPr>
        <w:t>E</w:t>
      </w:r>
      <w:r w:rsidR="00C967DD" w:rsidRPr="00BE3D97">
        <w:rPr>
          <w:b/>
          <w:color w:val="000000" w:themeColor="text1"/>
          <w:szCs w:val="24"/>
        </w:rPr>
        <w:t xml:space="preserve"> </w:t>
      </w:r>
      <w:r w:rsidRPr="00BE3D97">
        <w:rPr>
          <w:b/>
          <w:color w:val="000000" w:themeColor="text1"/>
          <w:szCs w:val="24"/>
        </w:rPr>
        <w:t>S</w:t>
      </w:r>
      <w:bookmarkEnd w:id="0"/>
      <w:bookmarkEnd w:id="1"/>
      <w:bookmarkEnd w:id="2"/>
    </w:p>
    <w:p w14:paraId="402A4C0A" w14:textId="7EE9DC84" w:rsidR="00D9392E" w:rsidRPr="00BE3D97" w:rsidRDefault="005F0007" w:rsidP="00230268">
      <w:pPr>
        <w:pStyle w:val="Prrafodelista"/>
        <w:numPr>
          <w:ilvl w:val="0"/>
          <w:numId w:val="1"/>
        </w:numPr>
        <w:tabs>
          <w:tab w:val="left" w:pos="567"/>
        </w:tabs>
        <w:spacing w:line="360" w:lineRule="auto"/>
        <w:jc w:val="both"/>
        <w:rPr>
          <w:rFonts w:ascii="Palatino Linotype" w:eastAsia="Calibri" w:hAnsi="Palatino Linotype" w:cs="Arial"/>
          <w:color w:val="000000" w:themeColor="text1"/>
          <w:lang w:val="es-ES"/>
        </w:rPr>
      </w:pPr>
      <w:r w:rsidRPr="00BE3D97">
        <w:rPr>
          <w:rFonts w:ascii="Palatino Linotype" w:eastAsia="Calibri" w:hAnsi="Palatino Linotype" w:cs="Arial"/>
          <w:color w:val="000000" w:themeColor="text1"/>
          <w:lang w:val="es-ES"/>
        </w:rPr>
        <w:t>El</w:t>
      </w:r>
      <w:r w:rsidR="00D9392E" w:rsidRPr="00BE3D97">
        <w:rPr>
          <w:rFonts w:ascii="Palatino Linotype" w:eastAsia="Calibri" w:hAnsi="Palatino Linotype" w:cs="Arial"/>
          <w:color w:val="000000" w:themeColor="text1"/>
          <w:lang w:val="es-ES"/>
        </w:rPr>
        <w:t xml:space="preserve"> </w:t>
      </w:r>
      <w:r w:rsidR="00256DC0" w:rsidRPr="00BE3D97">
        <w:rPr>
          <w:rFonts w:ascii="Palatino Linotype" w:eastAsia="Calibri" w:hAnsi="Palatino Linotype" w:cs="Arial"/>
          <w:color w:val="000000" w:themeColor="text1"/>
          <w:lang w:val="es-ES"/>
        </w:rPr>
        <w:t>quince</w:t>
      </w:r>
      <w:r w:rsidR="007076C5" w:rsidRPr="00BE3D97">
        <w:rPr>
          <w:rFonts w:ascii="Palatino Linotype" w:eastAsia="Calibri" w:hAnsi="Palatino Linotype" w:cs="Arial"/>
          <w:color w:val="000000" w:themeColor="text1"/>
          <w:lang w:val="es-ES"/>
        </w:rPr>
        <w:t xml:space="preserve"> (</w:t>
      </w:r>
      <w:r w:rsidR="00256DC0" w:rsidRPr="00BE3D97">
        <w:rPr>
          <w:rFonts w:ascii="Palatino Linotype" w:eastAsia="Calibri" w:hAnsi="Palatino Linotype" w:cs="Arial"/>
          <w:color w:val="000000" w:themeColor="text1"/>
          <w:lang w:val="es-ES"/>
        </w:rPr>
        <w:t>15</w:t>
      </w:r>
      <w:r w:rsidR="007076C5" w:rsidRPr="00BE3D97">
        <w:rPr>
          <w:rFonts w:ascii="Palatino Linotype" w:eastAsia="Calibri" w:hAnsi="Palatino Linotype" w:cs="Arial"/>
          <w:color w:val="000000" w:themeColor="text1"/>
          <w:lang w:val="es-ES"/>
        </w:rPr>
        <w:t xml:space="preserve">) de </w:t>
      </w:r>
      <w:r w:rsidR="00256DC0" w:rsidRPr="00BE3D97">
        <w:rPr>
          <w:rFonts w:ascii="Palatino Linotype" w:eastAsia="Calibri" w:hAnsi="Palatino Linotype" w:cs="Arial"/>
          <w:color w:val="000000" w:themeColor="text1"/>
          <w:lang w:val="es-ES"/>
        </w:rPr>
        <w:t>febrero</w:t>
      </w:r>
      <w:r w:rsidR="00B31E90" w:rsidRPr="00BE3D97">
        <w:rPr>
          <w:rFonts w:ascii="Palatino Linotype" w:eastAsia="Calibri" w:hAnsi="Palatino Linotype" w:cs="Arial"/>
          <w:color w:val="000000" w:themeColor="text1"/>
          <w:lang w:val="es-ES"/>
        </w:rPr>
        <w:t xml:space="preserve"> de dos mil veinti</w:t>
      </w:r>
      <w:r w:rsidR="00AD2900" w:rsidRPr="00BE3D97">
        <w:rPr>
          <w:rFonts w:ascii="Palatino Linotype" w:eastAsia="Calibri" w:hAnsi="Palatino Linotype" w:cs="Arial"/>
          <w:color w:val="000000" w:themeColor="text1"/>
          <w:lang w:val="es-ES"/>
        </w:rPr>
        <w:t>dós</w:t>
      </w:r>
      <w:r w:rsidR="005F1362" w:rsidRPr="00BE3D97">
        <w:rPr>
          <w:rFonts w:ascii="Palatino Linotype" w:eastAsia="Calibri" w:hAnsi="Palatino Linotype" w:cs="Arial"/>
          <w:color w:val="000000" w:themeColor="text1"/>
          <w:lang w:val="es-ES"/>
        </w:rPr>
        <w:t xml:space="preserve">, </w:t>
      </w:r>
      <w:r w:rsidR="004E197E" w:rsidRPr="00BE3D97">
        <w:rPr>
          <w:rFonts w:ascii="Palatino Linotype" w:eastAsia="Calibri" w:hAnsi="Palatino Linotype" w:cs="Arial"/>
          <w:color w:val="000000" w:themeColor="text1"/>
          <w:lang w:val="es-ES"/>
        </w:rPr>
        <w:t>el</w:t>
      </w:r>
      <w:r w:rsidR="00B31E90" w:rsidRPr="00BE3D97">
        <w:rPr>
          <w:rFonts w:ascii="Palatino Linotype" w:hAnsi="Palatino Linotype"/>
          <w:color w:val="000000" w:themeColor="text1"/>
        </w:rPr>
        <w:t xml:space="preserve"> particular</w:t>
      </w:r>
      <w:r w:rsidR="005F1362" w:rsidRPr="00BE3D97">
        <w:rPr>
          <w:rFonts w:ascii="Palatino Linotype" w:hAnsi="Palatino Linotype"/>
          <w:color w:val="000000" w:themeColor="text1"/>
        </w:rPr>
        <w:t xml:space="preserve"> presentó</w:t>
      </w:r>
      <w:r w:rsidR="005F1362" w:rsidRPr="00BE3D97">
        <w:rPr>
          <w:rFonts w:ascii="Palatino Linotype" w:hAnsi="Palatino Linotype"/>
          <w:b/>
          <w:color w:val="000000" w:themeColor="text1"/>
        </w:rPr>
        <w:t xml:space="preserve"> </w:t>
      </w:r>
      <w:r w:rsidR="00127E68" w:rsidRPr="00BE3D97">
        <w:rPr>
          <w:rFonts w:ascii="Palatino Linotype" w:hAnsi="Palatino Linotype"/>
          <w:bCs/>
          <w:color w:val="000000" w:themeColor="text1"/>
        </w:rPr>
        <w:t xml:space="preserve">a través </w:t>
      </w:r>
      <w:r w:rsidR="00DE4F75" w:rsidRPr="00BE3D97">
        <w:rPr>
          <w:rFonts w:ascii="Palatino Linotype" w:hAnsi="Palatino Linotype"/>
          <w:bCs/>
          <w:color w:val="000000" w:themeColor="text1"/>
        </w:rPr>
        <w:t>del</w:t>
      </w:r>
      <w:r w:rsidR="007076C5" w:rsidRPr="00BE3D97">
        <w:rPr>
          <w:rFonts w:ascii="Palatino Linotype" w:hAnsi="Palatino Linotype"/>
          <w:bCs/>
          <w:color w:val="000000" w:themeColor="text1"/>
        </w:rPr>
        <w:t xml:space="preserve"> </w:t>
      </w:r>
      <w:r w:rsidR="005F1362" w:rsidRPr="00BE3D97">
        <w:rPr>
          <w:rFonts w:ascii="Palatino Linotype" w:eastAsia="Calibri" w:hAnsi="Palatino Linotype" w:cs="Arial"/>
          <w:color w:val="000000" w:themeColor="text1"/>
          <w:lang w:val="es-ES"/>
        </w:rPr>
        <w:t xml:space="preserve">Sistema de Acceso a la Información Mexiquense </w:t>
      </w:r>
      <w:r w:rsidR="005F1362" w:rsidRPr="00BE3D97">
        <w:rPr>
          <w:rFonts w:ascii="Palatino Linotype" w:eastAsia="Calibri" w:hAnsi="Palatino Linotype" w:cs="Arial"/>
          <w:bCs/>
          <w:color w:val="000000" w:themeColor="text1"/>
          <w:lang w:val="es-ES"/>
        </w:rPr>
        <w:t>(SAIMEX)</w:t>
      </w:r>
      <w:r w:rsidR="005F1362" w:rsidRPr="00BE3D97">
        <w:rPr>
          <w:rFonts w:ascii="Palatino Linotype" w:eastAsia="Calibri" w:hAnsi="Palatino Linotype" w:cs="Arial"/>
          <w:color w:val="000000" w:themeColor="text1"/>
          <w:lang w:val="es-ES"/>
        </w:rPr>
        <w:t>, la solicitud de información pública registrada con el número</w:t>
      </w:r>
      <w:r w:rsidR="005F1362" w:rsidRPr="00BE3D97">
        <w:rPr>
          <w:rFonts w:ascii="Palatino Linotype" w:hAnsi="Palatino Linotype"/>
          <w:b/>
          <w:bCs/>
          <w:color w:val="000000" w:themeColor="text1"/>
        </w:rPr>
        <w:t xml:space="preserve"> </w:t>
      </w:r>
      <w:r w:rsidR="00256DC0" w:rsidRPr="00BE3D97">
        <w:rPr>
          <w:rFonts w:ascii="Palatino Linotype" w:hAnsi="Palatino Linotype"/>
          <w:b/>
          <w:bCs/>
          <w:color w:val="000000" w:themeColor="text1"/>
        </w:rPr>
        <w:t>00043/NICOROM/IP/2022</w:t>
      </w:r>
      <w:r w:rsidR="005F1362" w:rsidRPr="00BE3D97">
        <w:rPr>
          <w:rFonts w:ascii="Palatino Linotype" w:hAnsi="Palatino Linotype"/>
          <w:b/>
          <w:bCs/>
          <w:color w:val="000000" w:themeColor="text1"/>
        </w:rPr>
        <w:t>,</w:t>
      </w:r>
      <w:r w:rsidR="005F1362" w:rsidRPr="00BE3D97">
        <w:rPr>
          <w:rFonts w:ascii="Palatino Linotype" w:eastAsia="Calibri" w:hAnsi="Palatino Linotype" w:cs="Arial"/>
          <w:color w:val="000000" w:themeColor="text1"/>
          <w:lang w:val="es-ES"/>
        </w:rPr>
        <w:t xml:space="preserve"> mediante la cual requirió</w:t>
      </w:r>
      <w:r w:rsidR="00022D89" w:rsidRPr="00BE3D97">
        <w:rPr>
          <w:rFonts w:ascii="Palatino Linotype" w:eastAsia="Calibri" w:hAnsi="Palatino Linotype" w:cs="Arial"/>
          <w:color w:val="000000" w:themeColor="text1"/>
          <w:lang w:val="es-ES"/>
        </w:rPr>
        <w:t xml:space="preserve"> lo siguiente</w:t>
      </w:r>
      <w:r w:rsidR="005F1362" w:rsidRPr="00BE3D97">
        <w:rPr>
          <w:rFonts w:ascii="Palatino Linotype" w:eastAsia="Calibri" w:hAnsi="Palatino Linotype" w:cs="Arial"/>
          <w:color w:val="000000" w:themeColor="text1"/>
          <w:lang w:val="es-ES"/>
        </w:rPr>
        <w:t>:</w:t>
      </w:r>
    </w:p>
    <w:p w14:paraId="76EB7490" w14:textId="77777777" w:rsidR="00B31E90" w:rsidRPr="00BE3D97" w:rsidRDefault="00B31E90" w:rsidP="00230268">
      <w:pPr>
        <w:pStyle w:val="Prrafodelista"/>
        <w:spacing w:line="360" w:lineRule="auto"/>
        <w:ind w:left="567" w:right="567"/>
        <w:jc w:val="both"/>
        <w:rPr>
          <w:rFonts w:ascii="Palatino Linotype" w:hAnsi="Palatino Linotype"/>
          <w:i/>
          <w:color w:val="000000" w:themeColor="text1"/>
        </w:rPr>
      </w:pPr>
    </w:p>
    <w:p w14:paraId="605C5067" w14:textId="15CD6500" w:rsidR="0097210F" w:rsidRPr="00BE3D97" w:rsidRDefault="005F1362" w:rsidP="00230268">
      <w:pPr>
        <w:pStyle w:val="Prrafodelista"/>
        <w:spacing w:line="360" w:lineRule="auto"/>
        <w:ind w:left="567" w:right="567"/>
        <w:jc w:val="both"/>
        <w:rPr>
          <w:rFonts w:ascii="Palatino Linotype" w:hAnsi="Palatino Linotype"/>
          <w:i/>
          <w:color w:val="000000" w:themeColor="text1"/>
        </w:rPr>
      </w:pPr>
      <w:r w:rsidRPr="00BE3D97">
        <w:rPr>
          <w:rFonts w:ascii="Palatino Linotype" w:hAnsi="Palatino Linotype"/>
          <w:i/>
          <w:color w:val="000000" w:themeColor="text1"/>
        </w:rPr>
        <w:t>“</w:t>
      </w:r>
      <w:r w:rsidR="00256DC0" w:rsidRPr="00BE3D97">
        <w:rPr>
          <w:rFonts w:ascii="Palatino Linotype" w:hAnsi="Palatino Linotype"/>
          <w:i/>
          <w:color w:val="000000" w:themeColor="text1"/>
        </w:rPr>
        <w:t>SOLICITO INFORMACIÓN ARCHIVISTICA MUNICIPAL, MISMA QUE SE DETALLA EN EL ARCHIVO ADJUNTO.</w:t>
      </w:r>
      <w:r w:rsidRPr="00BE3D97">
        <w:rPr>
          <w:rFonts w:ascii="Palatino Linotype" w:hAnsi="Palatino Linotype"/>
          <w:i/>
          <w:color w:val="000000" w:themeColor="text1"/>
        </w:rPr>
        <w:t xml:space="preserve"> (Sic).</w:t>
      </w:r>
    </w:p>
    <w:p w14:paraId="010F49EF" w14:textId="31B6AC3B" w:rsidR="004E197E" w:rsidRPr="00BE3D97" w:rsidRDefault="006C2A63" w:rsidP="00230268">
      <w:pPr>
        <w:pStyle w:val="Prrafodelista"/>
        <w:tabs>
          <w:tab w:val="left" w:pos="1050"/>
        </w:tabs>
        <w:spacing w:line="360" w:lineRule="auto"/>
        <w:ind w:left="567" w:right="567"/>
        <w:jc w:val="both"/>
        <w:rPr>
          <w:rFonts w:ascii="Palatino Linotype" w:hAnsi="Palatino Linotype"/>
          <w:i/>
          <w:color w:val="000000" w:themeColor="text1"/>
        </w:rPr>
      </w:pPr>
      <w:r w:rsidRPr="00BE3D97">
        <w:rPr>
          <w:rFonts w:ascii="Palatino Linotype" w:hAnsi="Palatino Linotype"/>
          <w:i/>
          <w:color w:val="000000" w:themeColor="text1"/>
        </w:rPr>
        <w:tab/>
      </w:r>
    </w:p>
    <w:p w14:paraId="6CBF2141" w14:textId="540135C1" w:rsidR="002F75B0" w:rsidRPr="00BE3D97" w:rsidRDefault="002F75B0" w:rsidP="00230268">
      <w:pPr>
        <w:pStyle w:val="Prrafodelista"/>
        <w:numPr>
          <w:ilvl w:val="0"/>
          <w:numId w:val="1"/>
        </w:numPr>
        <w:tabs>
          <w:tab w:val="left" w:pos="567"/>
        </w:tabs>
        <w:spacing w:line="360" w:lineRule="auto"/>
        <w:rPr>
          <w:rFonts w:ascii="Palatino Linotype" w:eastAsia="MS Mincho" w:hAnsi="Palatino Linotype" w:cs="Times New Roman"/>
          <w:color w:val="000000" w:themeColor="text1"/>
        </w:rPr>
      </w:pPr>
      <w:r w:rsidRPr="00BE3D97">
        <w:rPr>
          <w:rFonts w:ascii="Palatino Linotype" w:eastAsia="MS Mincho" w:hAnsi="Palatino Linotype" w:cs="Times New Roman"/>
          <w:color w:val="000000" w:themeColor="text1"/>
        </w:rPr>
        <w:t xml:space="preserve">Adjuntó el documento electrónico denominado </w:t>
      </w:r>
      <w:r w:rsidRPr="00BE3D97">
        <w:rPr>
          <w:rFonts w:ascii="Palatino Linotype" w:eastAsia="MS Mincho" w:hAnsi="Palatino Linotype" w:cs="Times New Roman"/>
          <w:b/>
          <w:color w:val="000000" w:themeColor="text1"/>
          <w:u w:val="single"/>
        </w:rPr>
        <w:t>SOL.INF.ARCH..pdf</w:t>
      </w:r>
      <w:r w:rsidRPr="00BE3D97">
        <w:rPr>
          <w:rFonts w:ascii="Palatino Linotype" w:eastAsia="MS Mincho" w:hAnsi="Palatino Linotype" w:cs="Times New Roman"/>
          <w:color w:val="000000" w:themeColor="text1"/>
        </w:rPr>
        <w:t>, el cual contiene lo siguiente:</w:t>
      </w:r>
    </w:p>
    <w:p w14:paraId="4D7811BE" w14:textId="77777777" w:rsidR="002F75B0" w:rsidRPr="00BE3D97" w:rsidRDefault="002F75B0" w:rsidP="00230268">
      <w:pPr>
        <w:pStyle w:val="Prrafodelista"/>
        <w:spacing w:line="360" w:lineRule="auto"/>
        <w:ind w:left="0"/>
        <w:rPr>
          <w:rFonts w:ascii="Palatino Linotype" w:eastAsia="MS Mincho" w:hAnsi="Palatino Linotype" w:cs="Times New Roman"/>
          <w:color w:val="000000" w:themeColor="text1"/>
        </w:rPr>
      </w:pPr>
    </w:p>
    <w:p w14:paraId="22C5646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“CON FUNDAMENTO EN LOS ARTÍCULOS 1, 4, 5 SEGUNDO PÁRRAFO, 6, 12, 13, 15, 16, 17, 18, 23, 121, 122, 124 Y 125 DE LA LEY </w:t>
      </w:r>
      <w:r w:rsidRPr="00BE3D97">
        <w:rPr>
          <w:rFonts w:ascii="Palatino Linotype" w:hAnsi="Palatino Linotype" w:cs="Tahoma"/>
          <w:bCs/>
          <w:i/>
        </w:rPr>
        <w:lastRenderedPageBreak/>
        <w:t>GENERAL DE TRANSPARENCIA Y ACCESO A LA INFORMACIÓN PÚBLICA; ARTÍCULOS 2 FRACCIÓN II, 4, 7, 11, 12, 15, 16, 17, 18, 19, 20, 21, 22, 23, FRACCIÓN IV Y XI, 24 FRACCIÓN IV, XI, XXII Y XXIII, 150, 152, 153, 155, 156, 160, 167 Y 173  DE LA LEY DE TRANSPARENCIA Y ACCESO A LA INFORMACIÓN PÚBLICA DEL ESTADO DE MÉXICO Y MUNICIPIOS; ARTÍCULOS 1, 6, 7 Y 8 DE LA LEY GENERAL DE ARCHIVOS;  Y ARTÍCULO SEGUNDO DE LOS LINEAMIENTOS PARA LA ORGANIZACIÓN Y CONSERVACIÓN DE LOS ARCHIVOS ME PERMITO SOLICITAR, DE LA MANERA MÁS ATENTA LA SIGUIENTE INFORMACIÓN EN MI CORREO ELECTRÓNICO.</w:t>
      </w:r>
    </w:p>
    <w:p w14:paraId="09A9E3D8"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559684D3"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 xml:space="preserve">ÓRGANOS ARCHIVÍSTICOS </w:t>
      </w:r>
    </w:p>
    <w:p w14:paraId="0A7264B4"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1. ÁREA COORDINADORA DE ARCHIVOS</w:t>
      </w:r>
    </w:p>
    <w:p w14:paraId="618DFCE5"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1.1 ¿CUENTAN ACTUALMENTE CON ÁREA COORDINADORA DE ARCHIVOS O SIMILAR TAL COMO LO ESTABLECEN LOS ARTÍCULOS 27 Y 28 DE LA LEY GENERAL DE ARCHIVOS Y EL ARTÍCULO NOVENO FRACCIÓN I INCISO a) DE LOS LINEAMIENTOS PARA LA ORGANIZACIÓN Y CONSERVACIÓN DE LOS ARCHIVOS?</w:t>
      </w:r>
    </w:p>
    <w:p w14:paraId="1F2BBD2D"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6C0534F9" w14:textId="77777777" w:rsidR="002F75B0" w:rsidRPr="00BE3D97" w:rsidRDefault="002F75B0" w:rsidP="00230268">
      <w:pPr>
        <w:tabs>
          <w:tab w:val="left" w:pos="4667"/>
        </w:tabs>
        <w:spacing w:line="360" w:lineRule="auto"/>
        <w:ind w:left="567" w:right="900"/>
        <w:jc w:val="both"/>
        <w:rPr>
          <w:rFonts w:ascii="Palatino Linotype" w:hAnsi="Palatino Linotype" w:cs="Tahoma"/>
          <w:bCs/>
          <w:i/>
          <w:u w:val="single"/>
        </w:rPr>
      </w:pPr>
      <w:r w:rsidRPr="00BE3D97">
        <w:rPr>
          <w:rFonts w:ascii="Palatino Linotype" w:hAnsi="Palatino Linotype" w:cs="Tahoma"/>
          <w:bCs/>
          <w:i/>
          <w:u w:val="single"/>
        </w:rPr>
        <w:t xml:space="preserve">EN CASO AFIRMATIVO: </w:t>
      </w:r>
    </w:p>
    <w:p w14:paraId="1ECE1531"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1.2 ¿A PARTIR DE QUE AÑO CUENTAN CON ÁREA COORDINADORA DE ARCHIVOS O SIMILAR?</w:t>
      </w:r>
    </w:p>
    <w:p w14:paraId="630FBF75"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lastRenderedPageBreak/>
        <w:t xml:space="preserve"> 1.3 ¿QUIEN ES EL TITULAR DEL ÁREA COORDINADORA DE ARCHIVOS?</w:t>
      </w:r>
    </w:p>
    <w:p w14:paraId="6E30D05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1.4 ¿QUE NIVEL JERÁRQUICO TIENE EL TITULAR DEL ÁREA COORDINADORA DE ARCHIVOS?</w:t>
      </w:r>
    </w:p>
    <w:p w14:paraId="61B61FA1"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SOLICITO, DE LA MANERA MÁS ATENTA, LA SIGUIENTE DOCUMENTACIÓN EN FORMATO PDF: </w:t>
      </w:r>
    </w:p>
    <w:p w14:paraId="22E844F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1.5 EL NOMBRAMIENTO DEL TITULAR DEL ÁREA COORDINADORA DE ARCHIVOS O EQUIVALENTE EN LA ESTRUCTURA JERÁRQUICA.</w:t>
      </w:r>
    </w:p>
    <w:p w14:paraId="43AAC3FF"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092DE8AE"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2. SISTEMA INSTITUCIONAL DE ARCHIVOS</w:t>
      </w:r>
    </w:p>
    <w:p w14:paraId="414402EC"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2.1 ¿CUENTAN ACTUALMENTE CON SISTEMA INSTITUCIONAL DE ARCHIVOS COMO LO ESTABLECEN LOS ARTÍCULOS 20, 21 Y 22 DE LA LEY GENERAL DE ARCHIVOS Y LOS ARTÍCULOS SÉPTIMO, OCTAVO, NOVENO, DÉCIMO, DÉCIMO PRIMERO Y DÉCIMO SEGUNDO DE LOS LINEAMIENTOS PARA LA ORGANIZACIÓN Y CONSERVACIÓN DE LOS ARCHIVOS?</w:t>
      </w:r>
    </w:p>
    <w:p w14:paraId="6930FBE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173D143B" w14:textId="77777777" w:rsidR="002F75B0" w:rsidRPr="00BE3D97" w:rsidRDefault="002F75B0" w:rsidP="00230268">
      <w:pPr>
        <w:tabs>
          <w:tab w:val="left" w:pos="4667"/>
        </w:tabs>
        <w:spacing w:line="360" w:lineRule="auto"/>
        <w:ind w:left="567" w:right="900"/>
        <w:jc w:val="both"/>
        <w:rPr>
          <w:rFonts w:ascii="Palatino Linotype" w:hAnsi="Palatino Linotype" w:cs="Tahoma"/>
          <w:bCs/>
          <w:i/>
          <w:u w:val="single"/>
        </w:rPr>
      </w:pPr>
      <w:r w:rsidRPr="00BE3D97">
        <w:rPr>
          <w:rFonts w:ascii="Palatino Linotype" w:hAnsi="Palatino Linotype" w:cs="Tahoma"/>
          <w:bCs/>
          <w:i/>
          <w:u w:val="single"/>
        </w:rPr>
        <w:t>EN CASO AFIRMATIVO:</w:t>
      </w:r>
    </w:p>
    <w:p w14:paraId="1D3DD535"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2.2 ¿A PARTIR DE QUE AÑO CUENTAN CON SISTEMA INSTITUCIONAL DE ARCHIVOS? </w:t>
      </w:r>
    </w:p>
    <w:p w14:paraId="68290773"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2.3 ¿QUIENES SON LOS INTEGRANTES DEL SISTEMA INSTITUCIONAL DE ARCHIVOS? </w:t>
      </w:r>
    </w:p>
    <w:p w14:paraId="090FC5A2"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SOLICITO, DE LA MANERA MÁS ATENTA, LA SIGUIENTE DOCUMENTACIÓN EN FORMATO PDF:</w:t>
      </w:r>
    </w:p>
    <w:p w14:paraId="3D1D9F2F"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lastRenderedPageBreak/>
        <w:t>2.4 LAS ACTAS DE INSTALACIÓN DEL SISTEMA INSTITUCIONAL DE ARCHIVOS DE LOS AÑOS 2019, 2020 Y 2021.</w:t>
      </w:r>
    </w:p>
    <w:p w14:paraId="3470A4E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607392DA"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3. GRUPO INTERDISCIPLINARIO</w:t>
      </w:r>
    </w:p>
    <w:p w14:paraId="4CD599F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3.1 ¿CUENTAN ACTUALMENTE CON GRUPO INTERDISCIPLINARIO COMO LO ESTABLECEN LOS ARTÍCULOS 50, 52, DE LA LEY GENERAL DE ARCHIVOS Y LOS ARTÍCULOS SEXTO FRACCIÓN IV Y SEPTIMO TRANSITORIO DE LOS LINEAMIENTOS PARA LA ORGANIZACIÓN Y CONSERVACIÓN DE ARCHIVOS? </w:t>
      </w:r>
    </w:p>
    <w:p w14:paraId="3980CB0F" w14:textId="77777777" w:rsidR="002F75B0" w:rsidRPr="00BE3D97" w:rsidRDefault="002F75B0" w:rsidP="00230268">
      <w:pPr>
        <w:tabs>
          <w:tab w:val="left" w:pos="4667"/>
        </w:tabs>
        <w:spacing w:line="360" w:lineRule="auto"/>
        <w:ind w:left="567" w:right="900"/>
        <w:jc w:val="both"/>
        <w:rPr>
          <w:rFonts w:ascii="Palatino Linotype" w:hAnsi="Palatino Linotype" w:cs="Tahoma"/>
          <w:bCs/>
          <w:i/>
          <w:u w:val="single"/>
        </w:rPr>
      </w:pPr>
    </w:p>
    <w:p w14:paraId="1CFAE3FB" w14:textId="77777777" w:rsidR="002F75B0" w:rsidRPr="00BE3D97" w:rsidRDefault="002F75B0" w:rsidP="00230268">
      <w:pPr>
        <w:tabs>
          <w:tab w:val="left" w:pos="4667"/>
        </w:tabs>
        <w:spacing w:line="360" w:lineRule="auto"/>
        <w:ind w:left="567" w:right="900"/>
        <w:jc w:val="both"/>
        <w:rPr>
          <w:rFonts w:ascii="Palatino Linotype" w:hAnsi="Palatino Linotype" w:cs="Tahoma"/>
          <w:bCs/>
          <w:i/>
          <w:u w:val="single"/>
        </w:rPr>
      </w:pPr>
      <w:r w:rsidRPr="00BE3D97">
        <w:rPr>
          <w:rFonts w:ascii="Palatino Linotype" w:hAnsi="Palatino Linotype" w:cs="Tahoma"/>
          <w:bCs/>
          <w:i/>
          <w:u w:val="single"/>
        </w:rPr>
        <w:t xml:space="preserve">EN CASO AFIRMATIVO: </w:t>
      </w:r>
    </w:p>
    <w:p w14:paraId="6008CC61"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3.2 ¿A PARTIR DE QUE AÑO CUENTAN CON GRUPO INTERDISCIPLINARIO?</w:t>
      </w:r>
    </w:p>
    <w:p w14:paraId="4C9587E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3.3 ¿QUIENES SON LOS INTEGRANTES DEL GRUPO INTERDISCIPLINARIO? </w:t>
      </w:r>
    </w:p>
    <w:p w14:paraId="1F8C24AE"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SOLICITO, DE LA MANERA MÁS ATENTA, LA SIGUIENTE DOCUMENTACIÓN EN FORMATO PDF: </w:t>
      </w:r>
    </w:p>
    <w:p w14:paraId="5E67E6AC"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3.4 LAS ACTAS DE INSTALACIÓN DEL GRUPO INTERDISCIPLINARIO DE LOS AÑOS 2019, 2020 Y 2021.</w:t>
      </w:r>
    </w:p>
    <w:p w14:paraId="53094EE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w:t>
      </w:r>
    </w:p>
    <w:p w14:paraId="27255F92"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4. SISTEMA DE ADMINISTRACIÓN DE ARCHIVOS Y GESTIÓN DOCUMENTAL</w:t>
      </w:r>
    </w:p>
    <w:p w14:paraId="5FD0217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4.1 ¿CUENTAN ACTUALMENTE CON SISTEMA DE ADMINISTRACIÓN DE ARCHIVOS Y GESTIÓN DOCUMENTAL </w:t>
      </w:r>
      <w:r w:rsidRPr="00BE3D97">
        <w:rPr>
          <w:rFonts w:ascii="Palatino Linotype" w:hAnsi="Palatino Linotype" w:cs="Tahoma"/>
          <w:bCs/>
          <w:i/>
        </w:rPr>
        <w:lastRenderedPageBreak/>
        <w:t xml:space="preserve">COMO LO ESTABLECE EL TRANSITORIO TERCERO Y ANEXO 1 DE LOS LINEAMIENTOS PARA LA ORGANIZACIÓN Y CONSERVACIÓN DE ARCHIVOS? </w:t>
      </w:r>
    </w:p>
    <w:p w14:paraId="4EA1436D"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1BA47AFA"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4.2 ¿DESDE QUE AÑO CUENTAN CON SISTEMA DE ADMINISTRACIÓN DE ARCHIVOS Y GESTIÓN DOCUMENTAL?</w:t>
      </w:r>
    </w:p>
    <w:p w14:paraId="100E7C26"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w:t>
      </w:r>
    </w:p>
    <w:p w14:paraId="16BD818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4.3 ¿QUE ES LO QUE ATIENDE EL SISTEMA DE ADMINISTRACIÓN DE ARCHIVOS Y GESTIÓN DOCUMENTAL? </w:t>
      </w:r>
    </w:p>
    <w:p w14:paraId="7F1F6CC3"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SOLICITO, DE LA MANERA MÁS ATENTA, LA SIGUIENTE DOCUMENTACIÓN EN FORMATO PDF: </w:t>
      </w:r>
    </w:p>
    <w:p w14:paraId="739C68AD"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4.4 EL PERFIL DE METADATOS MÍNIMOS DEL SISTEMA DE ADMINISTRACIÓN DE ARCHIVOS Y GESTIÓN</w:t>
      </w:r>
    </w:p>
    <w:p w14:paraId="5268AE28"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DOCUMENTAL INHERENTES AL SISTEMA Y AL DOCUMENTO DE ARCHIVO.</w:t>
      </w:r>
    </w:p>
    <w:p w14:paraId="14EE115F"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w:t>
      </w:r>
    </w:p>
    <w:p w14:paraId="0C1D1F04"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5. COMITÉ DE TRANSPARENCIA</w:t>
      </w:r>
    </w:p>
    <w:p w14:paraId="543B8417"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5.1 ¿CUENTAN ACTUALMENTE CON COMITÉ DE TRANSPARENCIA COMO LO ESTABLECE EL ARTÍCULO NOVENO FRACCIÓN I INCISO b) DE LOS LINEAMIENTOS PARA LA ORGANIZACIÓN Y CONSERVACIÓN DE ARCHIVOS? </w:t>
      </w:r>
    </w:p>
    <w:p w14:paraId="0A474392"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6AF7EA04"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43D97B36"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5.2 ¿QUIENES INTEGRAN EL COMITÉ DE TRANSPARENCIA?</w:t>
      </w:r>
    </w:p>
    <w:p w14:paraId="0958A5D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lastRenderedPageBreak/>
        <w:t xml:space="preserve"> 5.3 ¿QUE POLÍTICAS, MANUALES E INSTRUMENTOS DE CONTROL ARCHIVÍSTICO A APROBADO EL COMITÉ DE TRANSPARENCIA EN LOS AÑOS 2019, 2020 Y 2021 COMO LO ESTABLECE EL ARTÍCULO DÉCIMO FRACCIÓN II INCISOS a) Y e) DE LOS LINEAMIENTOS PARA LA ORGANIZACIÓN Y CONSERVACIÓN DE ARCHIVOS?</w:t>
      </w:r>
    </w:p>
    <w:p w14:paraId="28DF70DE"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SOLICITO, DE LA MANERA MÁS ATENTA, LA SIGUIENTE DOCUMENTACIÓN EN FORMATO PDF: </w:t>
      </w:r>
    </w:p>
    <w:p w14:paraId="1EF9B1DE"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5.4 LAS ACTAS DEL COMITÉ DE TRANSPARENCIA DE LOS AÑOS 2019, 2020 Y 2021 DONDE SE APROBÓ CUALQUIER POLÍTICA, MANUAL Y/O INSTRUMENTO DE CONTROL ARCHIVÍSTICO. </w:t>
      </w:r>
    </w:p>
    <w:p w14:paraId="6C29547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w:t>
      </w:r>
    </w:p>
    <w:p w14:paraId="089AF3CA"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 xml:space="preserve">INSTRUMENTOS DE CONTROL Y CONSULTA </w:t>
      </w:r>
    </w:p>
    <w:p w14:paraId="3B873EA9"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6. CUADRO GENERAL DE CLASIFICACIÓN ARCHIVÍSTICA</w:t>
      </w:r>
    </w:p>
    <w:p w14:paraId="4E7BAEAA"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6.1 ¿CUENTAN ACTUALMENTE CON CUADRO GENERAL DE CLASIFICACIÓN ARCHIVÍSTICA TAL COMO LO ESTABLECE EL ARTÍCULO 13 FRACCIÓN I DE LA LEY GENERAL DE ARCHIVOS Y LOS ARTÍCULOS SEXTO FRACCIÓN V Y DÉCIMO TERCERO FRACCIÓN I DE LOS LINEAMIENTOS PARA LA ORGANIZACIÓN Y CONSERVACIÓN DE LOS ARCHIVOS? </w:t>
      </w:r>
    </w:p>
    <w:p w14:paraId="79E87E5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674457A7"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43E37F67"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6.2 ¿A PARTIR DE QUE AÑO CUENTAN CON CUADRO GENERAL DE CLASIFICACIÓN   ARCHIVÍSTICA? </w:t>
      </w:r>
    </w:p>
    <w:p w14:paraId="099B752D"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lastRenderedPageBreak/>
        <w:t xml:space="preserve">6.3 ¿SU CUADRO DE CLASIFICACIÓN ARCHIVÍSTICA ESTA ESTRUCTURADO DE    FORMA JERÁRQUICA, POR FUNCIONES O POR ASUNTO? </w:t>
      </w:r>
    </w:p>
    <w:p w14:paraId="2BEB0243"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6.3 ¿CUAL FUE LA METODOLOGÍA QUE SE UTILIZÓ PARA ESTRUCTURAR EL CUADRO GENERAL DE CLASIFICACIÓN ARCHIVÍSTICA?</w:t>
      </w:r>
    </w:p>
    <w:p w14:paraId="71C27FAE"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6.4 ¿LOS EXPEDIENTES QUE OBRAN EN SUS ARCHIVOS DE TRÁMITE YA ESTÁN CLASIFICADOS DE ACUERDO A SU CUADRO GENERAL DE CLASIFICACIÓN ARCHIVÍSTICA? </w:t>
      </w:r>
    </w:p>
    <w:p w14:paraId="4DA93105"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6ECA5B90"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SOLICITO, DE LA MANERA MÁS ATENTA, LA SIGUIENTE DOCUMENTACIÓN EN FORMATO PDF:</w:t>
      </w:r>
    </w:p>
    <w:p w14:paraId="64279FD7"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6.5 EL CUADRO GENERAL DE CLASIFICACIÓN ARCHIVÍSTICA. </w:t>
      </w:r>
    </w:p>
    <w:p w14:paraId="5F2BF71C"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6.6 EL ACTA DEL COMITÉ DE TRANSPARENCIA MEDIANTE LA CUAL SE APROBÓ EL CUADRO DE CLASIFICACIÓN ARCHIVÍSTICA TAL COMO LO ESTABLECE EL ARTÍCULO DÉCIMO FRACCIÓN II INCISO a) DE LOS LINEAMIENTOS PARA LA ORGANIZACIÓN Y CONSERVACIÓN DE LOS ARCHIVOS. </w:t>
      </w:r>
    </w:p>
    <w:p w14:paraId="34B3DE9D"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73700705"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7. CATÁLOGO DE DISPOSICIÓN DOCUMENTAL</w:t>
      </w:r>
    </w:p>
    <w:p w14:paraId="0B8A2689" w14:textId="5BFB7CFC" w:rsidR="002F75B0" w:rsidRPr="00BE3D97" w:rsidRDefault="002F75B0" w:rsidP="005C1A9D">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7.1 ¿CUENTAN ACTUALMENTE CON CATÁLOGO DE DISPOSICIÓN DOCUMENTAL COMO LO ESTABLECE EL ARTÍCULO 13 FRACCIÓN II DE LA LEY GENERAL DE ARCHIVOS Y DÉCIMO TERCERO FRACCIÓN II DE LOS LINEAMIENTOS PARA LA ORGANIZACIÓN Y CONSERVACIÓN DE LOS ARCHIVOS? </w:t>
      </w:r>
    </w:p>
    <w:p w14:paraId="4DF4FE61"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lastRenderedPageBreak/>
        <w:t xml:space="preserve">EN CASO AFIRMATIVO: </w:t>
      </w:r>
    </w:p>
    <w:p w14:paraId="4ACFBA4F"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7.2 ¿A PARTIR DE QUE AÑO CUENTAN CON CATÁLOGO DE DISPOSICIÓN DOCUMENTAL?</w:t>
      </w:r>
    </w:p>
    <w:p w14:paraId="1E2B5832"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7.3 ¿EL CATÁLOGO DE DISPOSICIÓN DOCUMENTAL QUE UTILIZAN ES PROPIO?</w:t>
      </w:r>
    </w:p>
    <w:p w14:paraId="7FE3346D"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4A5F37A0"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41E5E30C"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7.4 ¿CUÁL FUE LA METODOLOGÍA QUE SE UTILIZÓ PARA ESTRUCTURAR EL CATÁLOGO DE DISPOSICIÓNDOCUMENTAL? </w:t>
      </w:r>
    </w:p>
    <w:p w14:paraId="2B4408BF"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7.5 ¿QUIÉN APROBÓ LA UTLIZACIÓN DE SU CATÁLOGO DE DISPOSICIÓN DOCUMENTAL? </w:t>
      </w:r>
    </w:p>
    <w:p w14:paraId="6C104281"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46D434C4"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SOLICITO, DE LA MANERA MÁS ATENTA, LA SIGUIENTE DOCUMENTACIÓN EN FORMATO PDF:</w:t>
      </w:r>
    </w:p>
    <w:p w14:paraId="55F91E3D"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7.6 EL CATÁLOGO DE DISPOSICIÓN DOCUMENTAL. </w:t>
      </w:r>
    </w:p>
    <w:p w14:paraId="5109FE9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7.8   EL ACTA POR MEDIO DE LA CUAL SE APROBÓ EL CATÁLOGO DE DISPOSICIÓN DOCUMENTAL COMO LO ESTABLECE EL ARTÍCULO 51 DE LA LEY GENERAL DE ARCHIVOS Y EL ARTÍCULO DÉCIMO FRACCIÓN IIINCISO a) DE LOS LINEAMIENTOS PARA LA ORGANIZACIÓN Y CONSERVACIÓN DE LOS ARCHIVOS.</w:t>
      </w:r>
    </w:p>
    <w:p w14:paraId="077917C4"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4B91680F"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8. INVENTARIOS DE ARCHIVO DE TRÁMITE, CONCENTRACIÓN E HISTÓRICO</w:t>
      </w:r>
    </w:p>
    <w:p w14:paraId="2451E796"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8.1. ¿CUENTAN CON INVENTARIOS DOCUMENTALES COMO LO ESTABLECEN LOS ARTÍCULOS 13 FRACCIÓN III, 40 FRACCIÓN III </w:t>
      </w:r>
      <w:r w:rsidRPr="00BE3D97">
        <w:rPr>
          <w:rFonts w:ascii="Palatino Linotype" w:hAnsi="Palatino Linotype" w:cs="Tahoma"/>
          <w:bCs/>
          <w:i/>
        </w:rPr>
        <w:lastRenderedPageBreak/>
        <w:t xml:space="preserve">DE LA LEY GENERAL DE ARCHIVOS Y LOS ARTÍCULOS SEXTO FRACCIÓN V, DÉCIMOTERCERO FRACCIÓN III, VIGÉSIMO SEGUNDO FRACCIÓN III SEGUNDO PÁRRAFO DE LOS LINEAMIENTOSPARA LA ORGANIZACIÓN Y CONSERVACIÓN DE ARCHIVOS? </w:t>
      </w:r>
    </w:p>
    <w:p w14:paraId="752E1AB0"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8.2. ¿LAS UNIDADES ADMINISTRATIVAS CUENTAN CON INVENTARIO DE ARCHIVO DE TRÁMITE?</w:t>
      </w:r>
    </w:p>
    <w:p w14:paraId="04C2D0CC"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8.3. ¿DESDE QUE AÑO UTILIZAN INVENTARIOS DE ARCHIVO DE TRÁMITE?</w:t>
      </w:r>
    </w:p>
    <w:p w14:paraId="40D0C327"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8.4. ¿ESTOS INVENTARIOS SON REQUERIDOS POR EL ÁREA COORDINADORA DE ARCHIVOS O EL ARCHIVOMUNICIPAL EN SU CASO? </w:t>
      </w:r>
    </w:p>
    <w:p w14:paraId="23DB8CF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8.5. ¿CON QUE FRECUENCIA SON REQUERIDOS LOS INVENTARIOS DE ARCHIVO DE TRÁMITE POR EL ÁREA COORDINADORA DE ARCHIVOS O EL ARCHIVO MUNICIPAL EN SU CASO?</w:t>
      </w:r>
    </w:p>
    <w:p w14:paraId="38BC3C8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8.6. ¿EL ARCHIVO DE CONCENTRACIÓN CUENTA CON INVENTARIO DE SU ACERVO DOCUMENTAL?</w:t>
      </w:r>
    </w:p>
    <w:p w14:paraId="286B85A7"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8.7. ¿DESDE QUE AÑO UTILIZAN INVENTARIO DEL ACERVO DOCUMENTAL DEL ARCHIVO DECONCENTRACIÓN? </w:t>
      </w:r>
    </w:p>
    <w:p w14:paraId="3FF31363"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8.8. ¿EL ARCHIVO DE CONCENTRACIÓN CUENTA CON INVENTARIO TOPOGRÁFICO? </w:t>
      </w:r>
    </w:p>
    <w:p w14:paraId="6B3B8DE3"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8.9. ¿DESDE QUE AÑO UTILIZAN INVENTARIO DE ARCHIVO TOPOGRÁFICO? </w:t>
      </w:r>
    </w:p>
    <w:p w14:paraId="66BF1DE5"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lastRenderedPageBreak/>
        <w:t xml:space="preserve">8.10. ¿EL ARCHIVO HISTÓRICO CUENTA CON INVENTARIO DE SU ACERVO DOCUMENTAL? </w:t>
      </w:r>
    </w:p>
    <w:p w14:paraId="4CEAD1B4"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8.11. ¿DESDE QUE AÑO UTILIZAN INVENTARIO DE ACERVO DOCUMENTAL DEL ARCHIVO HISTÓRICO?</w:t>
      </w:r>
    </w:p>
    <w:p w14:paraId="677BB55D"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8.12. ¿CUENTAN CON INVENTARIOS DE TRASFERENCIA PRIMARIA?</w:t>
      </w:r>
    </w:p>
    <w:p w14:paraId="0FE99BDC"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8.13. ¿QUIEN ELABORA LOS INVENTARIOS DE TRANSFERENCIA PRIMARIA?</w:t>
      </w:r>
    </w:p>
    <w:p w14:paraId="100D100E"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8.14. ¿CUENTAN CON INVENTARIOS DE TRANSFERENCIA SECUNDARIA?</w:t>
      </w:r>
    </w:p>
    <w:p w14:paraId="602DA75A"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8.15. ¿QUIEN ELABORA LOS INVENTARIOS DE TRANSFERENCIA SECUNDARIA?</w:t>
      </w:r>
    </w:p>
    <w:p w14:paraId="5279FF5C"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8.16. ¿CUENTAN CON INVENTARIOS DE BAJA DOCUMENTAL?</w:t>
      </w:r>
    </w:p>
    <w:p w14:paraId="2D465A31"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8.17. ¿QUIEN ELABORA LOS INVENTARIOS DE BAJA DOCUMENTAL? </w:t>
      </w:r>
    </w:p>
    <w:p w14:paraId="7EFEE79C"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14083566"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SOLICITO, DE LA MANERA MÁS ATENTA, LA SIGUIENTE DOCUMENTACIÓN EN FORMATO PDF: </w:t>
      </w:r>
    </w:p>
    <w:p w14:paraId="19F548EC"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8.18. FORMATO INSTITUCIONAL DEL INVENTARIO DE ARCHIVO DE TRÁMITE.</w:t>
      </w:r>
    </w:p>
    <w:p w14:paraId="71FB486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8.19. FORMATO INSTITUCIONAL DEL INVENTARIO DE ARCHIVO DE CONCENTRACIÓN.</w:t>
      </w:r>
    </w:p>
    <w:p w14:paraId="5016240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8.20. FORMATO INSTITUCIONAL DEL INVENTARIO DE ARCHIVO HISTÓRICO. </w:t>
      </w:r>
    </w:p>
    <w:p w14:paraId="7C714E26"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lastRenderedPageBreak/>
        <w:t>8.21. FORMATO INSTITUCIONAL DEL INVENTARIO DE TRANSFERENCIA PRIMARIA.</w:t>
      </w:r>
    </w:p>
    <w:p w14:paraId="21D002B0"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8.22. FORMATO INSTITUCIONAL DEL INVENTARIO DE TRANSFERENCIA SECUNDARIA.</w:t>
      </w:r>
    </w:p>
    <w:p w14:paraId="4403EF95"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8.23. FORMATO INSTITUCIONAL DEL INVENTARIO DE BAJA DOCUMENTAL.</w:t>
      </w:r>
    </w:p>
    <w:p w14:paraId="660AF234"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w:t>
      </w:r>
    </w:p>
    <w:p w14:paraId="4CFAB53E"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9. GUÍA DE ARCHIVO DOCUMENTAL</w:t>
      </w:r>
    </w:p>
    <w:p w14:paraId="4907EB22"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9.1. ¿CUENTAN CON GUÍA DE ARCHIVO DOCUMENTAL COMO LO ESTABLECE EL ARTÍCULO DÉCIMO CUARTO DE LOS LINEAMIENTOS PARA LA ORGANIZACIÓN Y CONSERVACIÓN DE ARCHIVOS?</w:t>
      </w:r>
    </w:p>
    <w:p w14:paraId="4FD44880"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w:t>
      </w:r>
    </w:p>
    <w:p w14:paraId="1DEE257A"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54207E07"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9.2. ¿DESDE QUE AÑO CUENTAN CON GUÍA DE ARCHIVO DOCUMENTAL?</w:t>
      </w:r>
    </w:p>
    <w:p w14:paraId="7D8FC208"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9.3. ¿TIENEN PUBLICADO EN SU PORTAL OFICIAL LA GUÍA DE ARCHIVO DOCUMENTAL COMO LO INDICA EL ARTÍCULO 70 FRACCIÓN XLV DE LA LEY GENERAL DE TRANSPARENCIA Y ACCESO A LA INFORMACIÓN PÚBLICA? </w:t>
      </w:r>
    </w:p>
    <w:p w14:paraId="0F13B7E7"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w:t>
      </w:r>
    </w:p>
    <w:p w14:paraId="0282CA4D"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SOLICITO, DE LA MANERA MÁS ATENTA, LA SIGUIENTE DOCUMENTACIÓN EN FORMATO PDF: </w:t>
      </w:r>
    </w:p>
    <w:p w14:paraId="6E9793F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9.4. FORMATO INSTITUCIONAL DE LA GUÍA DE ARCHIVO DOCUMENTAL.</w:t>
      </w:r>
    </w:p>
    <w:p w14:paraId="695072E5"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lastRenderedPageBreak/>
        <w:t>10. INDICE DE EXPEDIENTES CLASIFICADOS COMO RESERVADOS</w:t>
      </w:r>
    </w:p>
    <w:p w14:paraId="4E54BA1F"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10.1. ¿CUENTAN CON ÍNDICE DE EXPEDIENTES CLASIFICADOS COMO RESERVADOS COMO LO ESTABLECE EL ARTÍCULO 14 DE LA LEY GENERAL DE ARCHIVOS ASÍ COMO EL ARTÍCULO DÉCIMO CUARTO DE LOS LINEAMIENTOS PARA LA ORGANIZACIÓN Y CONSERVACIÓN DE ARCHIVOS? </w:t>
      </w:r>
    </w:p>
    <w:p w14:paraId="23750590"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5B633808"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10.2.    ¿DESDE QUE AÑO CUENTAN CON ÍNDICE DE EXPEDIENTES CLASIFICADOS COMO RESERVADOS? </w:t>
      </w:r>
    </w:p>
    <w:p w14:paraId="08697921"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5158A1E2"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10.3.    ¿TIENEN PUBLICADO EL ÍNDICE DE EXPEDIENTES CLASIFICADOS COMO RESERVADOS COMO LO ESTABLECE EL ARTÍCULO 102 DE LA LEY GENERAL DE TRANSPARENCIA Y ACCESO A LA INFORMACIÓN PÚBLICA? </w:t>
      </w:r>
    </w:p>
    <w:p w14:paraId="50472C1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10.4.    ¿EN DONDE TIENEN PUBLICADO EL ÍNDICE DE EXPEDIENTES CLASIFICADOS COMO RESERVADOS?</w:t>
      </w:r>
    </w:p>
    <w:p w14:paraId="5573A27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502D3BFF"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 xml:space="preserve">TIPOS DE ARCHIVOS </w:t>
      </w:r>
    </w:p>
    <w:p w14:paraId="72639461"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11. ARCHIVOS DE TRÁMITE</w:t>
      </w:r>
    </w:p>
    <w:p w14:paraId="714038E8"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11.1.    ¿CON CUANTAS UNIDADES ADMINISTRATIVAS CUENTAN? </w:t>
      </w:r>
    </w:p>
    <w:p w14:paraId="47D41D3C"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11.2.    ¿CON CUANTOS ARCHIVOS DE TRÁMITE CUENTAN? </w:t>
      </w:r>
    </w:p>
    <w:p w14:paraId="2F725180"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lastRenderedPageBreak/>
        <w:t>11.3.    ¿CADA ARCHIVO DE TRÁMITE CUENTA CON UN RESPONSABLE COMO LO ESTABLECE EL ARTÍCULO 30 ÚLTIMO PÁRRAFO DE LA LEY GENERAL DE ARCHIVOS?</w:t>
      </w:r>
    </w:p>
    <w:p w14:paraId="4FAD7903"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11.4.    ¿CADA ARCHIVO DE TRÁMITE CUENTA CON SU INVENTARIO DE ARCHIVO DE TRÁMITE COMO LO ESTABLECE EL ARTÍCULO 13 FRACCIÓN III DE LA LEY GENERAL DE ARCHIVOS? </w:t>
      </w:r>
    </w:p>
    <w:p w14:paraId="4D0835F1"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11.5.    ¿QUIEN COORDINA LA OPERACIÓN DE LOS ARCHIVOS DE TRÁMITE? </w:t>
      </w:r>
    </w:p>
    <w:p w14:paraId="4F0A2DD3"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11.6.    ¿LOS ARCHIVOS DE TRÁMITE ESTÁN REPRESENTADOS EN EL SISTEMA INSTITUCIONAL DE ARCHIVOS COMO LO ESTABLECE EL ARTÍCULO 21 FRACCIÓN II INCISO b) DE LA LEY GENERAL DE ARCHIVOS Y EL ARTÍCULO NOVENO FRACCIÓN II INCISO b) DE LOS LINEAMIENTOS PARA LA ORGANIZACIÓN Y CONSERVACIÓN DE ARCHIVOS? </w:t>
      </w:r>
    </w:p>
    <w:p w14:paraId="548CD83C"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11.7. ¿LOS RESPONSABLES DE ARCHIVOS DE TRÁMITE CUENTAN CON LOS CONOCIMIENTOS, HABILIDADES, COMPETENCIAS Y EXPERIENCIA ARCHIVÍSTICOS ACORDES CON SU RESPONSABILIDAD, COMO LO ESTABLECE EL ARTÍCULO 30 ÚLTIMO PÁRRAFO DE LA LEY GENERAL DE ARCHIVOS?</w:t>
      </w:r>
    </w:p>
    <w:p w14:paraId="3A5054CE"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36D248F7"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12. ARCHIVO DE CONCENTRACIÓN</w:t>
      </w:r>
    </w:p>
    <w:p w14:paraId="3C45F550"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12.1.    ¿CUENTAN CON ARCHIVO DE CONCENTRACIÓN? </w:t>
      </w:r>
    </w:p>
    <w:p w14:paraId="62E0BFC6"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6329F43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5B8B6B73"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lastRenderedPageBreak/>
        <w:t>12.2.    ¿EL ARCHIVO DE CONCENTRACIÓN CUENTA CON INVENTARIO DE SU ACERVO DOCUMENTAL?</w:t>
      </w:r>
    </w:p>
    <w:p w14:paraId="0EA609D3"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w:t>
      </w:r>
    </w:p>
    <w:p w14:paraId="12D39E7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12.3. ¿SABEN CON CUANTAS REMESAS O TRANSFERENCIAS PRIMARIAS CUENTAN EN EL ARCHIVO DE CONCENTRACIÓN? </w:t>
      </w:r>
    </w:p>
    <w:p w14:paraId="5B7351FC"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12.4. ¿EL ACERVO DOCUMENTAL DEL ARCHIVO DE CONCENTRACIÓN CUENTA CON EXPEDIENTES CLASIFICADOS COMO RESERVADOS Y/O CONFIDENCIALES?</w:t>
      </w:r>
    </w:p>
    <w:p w14:paraId="721D1C11"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12.5.    ¿EL ARCHIVO DE CONCENTRACIÓN SE ENCARGA DE LLEVAR A CABO LAS TRANSFERENCIAS SECUNDARIAS COMO LO ESTABLECE EL ARTÍCULO 31 FRACCIÓN X DE LA LEY GENERAL DE ARCHIVOS? </w:t>
      </w:r>
    </w:p>
    <w:p w14:paraId="61CAAB1D"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12.6. ¿EL RESPONSABLE DE ARCHIVO DE CONCENTRACIÓN CUENTA CON LOS CONOCIMIENTOS, HABILIDADES, COMPETENCIAS Y EXPERIENCIA ACORDES A SU RESPONSABILIDAD, COMO LO ESTABLECE EL ARTÍCULO 31 EN SU ÚLTIMO PÁRRAFO DE LA LEY GENERAL DE ARCHIVOS? </w:t>
      </w:r>
    </w:p>
    <w:p w14:paraId="371369F4"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12.7.    ¿EL RESPONSABLE DEL ARCHIVO DE CONCENTRACIÓN SE ENCARGA DE LA SELECCIÓN FINAL COMO LO ESTABLECE EL ARTÍCULO DÉCIMO PRIMERO FRACCIÓN III INCISO a) DE LOS LINEAMIENTOS PARA LA ORGANIZACIÓN Y CONSERVACIÓN DE ARCHIVOS?</w:t>
      </w:r>
    </w:p>
    <w:p w14:paraId="7ED47720"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12.8. ¿EL RESPONSABLE DEL ARCHIVO DE CONCENTRACIÓN BRINDA EL SERVICIO DE PRÉSTAMO DE EXPEDIENTES COMO LO ESTABLECE EL ARTÍCULO DÉCIMO PRIMERO FRACCIÓN III </w:t>
      </w:r>
      <w:r w:rsidRPr="00BE3D97">
        <w:rPr>
          <w:rFonts w:ascii="Palatino Linotype" w:hAnsi="Palatino Linotype" w:cs="Tahoma"/>
          <w:bCs/>
          <w:i/>
        </w:rPr>
        <w:lastRenderedPageBreak/>
        <w:t xml:space="preserve">INCISO b) DE LOS LINEAMIENTOS PARA LA ORGANIZACIÓN Y CONSERVACIÓN DE ARCHIVOS? </w:t>
      </w:r>
    </w:p>
    <w:p w14:paraId="37EAFD63"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12.9.    ¿EL RESPONSABLE DEL ARCHIVO DE CONCENTRACIÓN ES MIEMBRO DEL SISTEMA INSTITUCIONAL DE ARCHIVOS COMO LO ESTABLECE EL ARTÍCULO 21 FRACCIÓN II INCISO c) DE LA LEY GENERAL DE ARCHIVOS Y EL ARTÍCULO NOVENO FRACCIÓN II INCISO c) DE LOS LINEAMIENTOS PARA LA ORGANIZACIÓN Y CONSERVACIÓN DE ARCHIVOS?</w:t>
      </w:r>
    </w:p>
    <w:p w14:paraId="4D07950F"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36EE2EFA"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SOLICITO, DE LA MANERA MÁS ATENTA, LA SIGUIENTE DOCUMENTACIÓN EN FORMATO PDF: </w:t>
      </w:r>
    </w:p>
    <w:p w14:paraId="6A8CEE15"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12.10.    EL FORMATO INSTITUCIONAL CON EL CUAL SE LLEVA A CABO EL PRÉSTAMO DE EXPEDIENTES EN EL ARCHIVO DE CONCENTRACIÓN. </w:t>
      </w:r>
    </w:p>
    <w:p w14:paraId="3B967D7C"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w:t>
      </w:r>
    </w:p>
    <w:p w14:paraId="1758E06E"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13. ARCHIVO HISTÓRICO</w:t>
      </w:r>
    </w:p>
    <w:p w14:paraId="47A6A265"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13.1.    ¿CUENTAN CON ARCHIVO HISTÓRICO? </w:t>
      </w:r>
    </w:p>
    <w:p w14:paraId="5EB0CCA3"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3FA78226"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1838CC17"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13.2.    ¿EL ARCHIVO HISTÓRICO CUENTA CON INVENTARIO DE SU ACERVO DOCUMENTAL?</w:t>
      </w:r>
    </w:p>
    <w:p w14:paraId="55FA517D"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13.3.    ¿EL RESPONSABLE DEL ARCHIVO HISTÓRICO HACE LA DIFUSIÓN DEL ACERVO DOCUMENTAL DEL MISMO ARCHIVO COMO LO ESTABLECE EL ARTÍCULO DÉCIMO PRIMERO </w:t>
      </w:r>
      <w:r w:rsidRPr="00BE3D97">
        <w:rPr>
          <w:rFonts w:ascii="Palatino Linotype" w:hAnsi="Palatino Linotype" w:cs="Tahoma"/>
          <w:bCs/>
          <w:i/>
        </w:rPr>
        <w:lastRenderedPageBreak/>
        <w:t xml:space="preserve">FRACCIÓN IV INCISO d) DE LOS LINEAMIENTOS PARA LA ORGANIZACIÓN Y CONSERVACIÓN DE LOS ARCHIVOS? </w:t>
      </w:r>
    </w:p>
    <w:p w14:paraId="7F151F05"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13.4.    ¿EL RESPONSABLE DEL ARCHIVO HISTÓRICO COORDINA EL PRÉSTAMO Y LA CONSULTA DE LOS DOCUMENTOS QUE TIENE BAJO SU CARGO COMO LO ESTABLECE EL ARTÍCULO DÉCIMO PRIMERO FRACCIÓN IV INCISO d) DE LOS LINEAMIENTOS PARA LA ORGANIZACIÓN Y CONSERVACIÓN DE ARCHIVOS? </w:t>
      </w:r>
    </w:p>
    <w:p w14:paraId="6853F142"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13.5. ¿EL RESPONSABLE DEL ARCHIVO HISTÓRICO CUENTA CON LOS CONOCIMIENTOS, HABILIDADES, COMPETENCIAS Y EXPERIENCIA ACORDES CON SU RESPONSABILIDAD, COMO LO ESTABLECE EL ARTÍCULO 32 DE LA LEY GENERAL DE ARCHIVOS? </w:t>
      </w:r>
    </w:p>
    <w:p w14:paraId="775B674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08965475"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 xml:space="preserve">ACTIVIDADES ARCHIVÍSTICAS </w:t>
      </w:r>
    </w:p>
    <w:p w14:paraId="0A32C694"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14. PROGRAMA ANUAL DE DESARROLLO ARCHIVÍSTICO</w:t>
      </w:r>
    </w:p>
    <w:p w14:paraId="58F8C67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14.1.    ¿CUENTAN ACTUALMENTE CON EL PROGRAMA ANUAL DE DESARROLLO ARCHIVÍSTICO (PADA 2022) COMO LO ESTABLECEN LOS ARTÍCULOS 23, 24, 25, 26, 28 FRACCIÓN III Y DÉCIMO QUINTO SEGUNDO Y TERCER PÁRRAFOS DE LOS TRANSITORIOS DE LA LEY GENERAL DE ARCHIVOS Y LOS ARTÍCULOS SEXTO FRACCIÓN III Y SEXTO DE LOS TRANSITORIOS DE LOS LINEAMIENTOS PARA LA ORGANIZACIÓN Y CONSERVACIÓN DE LOS ARCHIVOS? </w:t>
      </w:r>
    </w:p>
    <w:p w14:paraId="5AE2FE53"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5143A558"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lastRenderedPageBreak/>
        <w:t xml:space="preserve">EN CASO AFIRMATIVO: </w:t>
      </w:r>
    </w:p>
    <w:p w14:paraId="2B2B1017"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14.2. ¿QUIEN ELABORÓ LOS PROGRAMAS ANUALES DE DESARROLLO ARCHIVÍSTICO 2019, 2020 Y 2021?</w:t>
      </w:r>
    </w:p>
    <w:p w14:paraId="2E150425"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14.3.    ¿HAN PUBLICADO LOS PROGRAMAS ANUALES DE DESARROLLO ARCHIVÍSTICO EN SU PORTAL OFICIAL COMO LO ESTABLECE EL ARTÍCULO 23 DE LA LEY GENERAL DE ARCHIVOS?</w:t>
      </w:r>
    </w:p>
    <w:p w14:paraId="774CC55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14.4.    ¿HAN PUBLICADO LOS INFORMES ANUALES DE 2019, 2020 Y 2021 DETALLANDO EL CUMPLIMIENTO DEL PROGRAMA ANUAL DE DESARROLLO ARCHIVÍSTICO COMO LO ESTABLECE EL ARTÍCULO  26 DE LA LEY GENERAL DE ARCHIVOS? SOLICITO, DE LA MANERA MÁS ATENTA, LA SIGUIENTE DOCUMENTACIÓN EN FORMATO PDF: </w:t>
      </w:r>
    </w:p>
    <w:p w14:paraId="573BD33A"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14.5.    LOS PROGRAMAS ANUALES DE DESARROLLO ARCHIVÍSTICO DE LOS AÑOS  2019, 2020 Y 2021.</w:t>
      </w:r>
    </w:p>
    <w:p w14:paraId="2D23477D"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14.6. LOS INFORMES ANUALES DEL CUPLIMIENTO DE LOS PROGRAMAS ANUALES DE DESARROLLO ARCHIVÍSTICO DE LOS AÑOS 2019, 2020 Y 2021. </w:t>
      </w:r>
    </w:p>
    <w:p w14:paraId="3D7A6412"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1B5DE254"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15. PROGRAMA DE PRESERVACIÓN DIGITAL</w:t>
      </w:r>
    </w:p>
    <w:p w14:paraId="7BC0778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15.1. ¿CUENTAN CON PROGRAMA DE PRESERVACIÓN DIGITAL COMO LO ESTABLECE EL ARTÍCULO TRIGÉSIMO NOVENO DE LOS LINEAMIENTOS PARA LA ORGANIZACÓN Y CONSERVACIÓ DE ARCHIVOS? </w:t>
      </w:r>
    </w:p>
    <w:p w14:paraId="21B71732"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08018AD8"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lastRenderedPageBreak/>
        <w:t xml:space="preserve">EN CASO AFIRMATIVO: </w:t>
      </w:r>
    </w:p>
    <w:p w14:paraId="3E38445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15.2. ¿DESDE QUE AÑO CUENTAN CON PROGRAMA DE PRESERVACIÓN DIGITAL?</w:t>
      </w:r>
    </w:p>
    <w:p w14:paraId="0FA32044"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15.3. ¿QUIENES INTERVINIERON EN LA PLANEACIÓN, DESARROLLO Y PUESTA EN MARCHA DEL PROGRAMA DE PRESERVACIÓN DIGITAL? </w:t>
      </w:r>
    </w:p>
    <w:p w14:paraId="001995F1"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7099EBB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SOLICITO, DE LA MANERA MÁS ATENTA, LA SIGUIENTE DOCUMENTACIÓN EN FORMATO PDF: </w:t>
      </w:r>
    </w:p>
    <w:p w14:paraId="5BF55314"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15.4. LOS PROGRAMAS DE PRESERVACIÓN DIGITAL DE LOS AÑOS 2019, 2020 Y 2021.</w:t>
      </w:r>
    </w:p>
    <w:p w14:paraId="6D810E57"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0B1004E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16. PROGRAMA DE SEGURIDAD DE LA INFORMACIÓN </w:t>
      </w:r>
    </w:p>
    <w:p w14:paraId="0099284E"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16.1.    ¿CUENTAN CON PROGRAMA DE SEGURIDAD DE LA INFORMACIÓN COMO LO ESTABLECE EL ARTÍCULO QUINCUAGÉSIMO OCTAVO DE LOS LINEAMIENTOS PARA LA ORGANIZACIÓN Y CONSERVACIÓN DE ARCHIVOS? </w:t>
      </w:r>
    </w:p>
    <w:p w14:paraId="0EABDAA8"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71F019D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231C95BA"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16.2.    ¿DESDE QUE AÑO CUENTAN CON PROGRAMA DE SEGURIDAD DE LA INFORMACIÓN?</w:t>
      </w:r>
    </w:p>
    <w:p w14:paraId="1AA8D46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16.3.    ¿QUIENES INTERVINIERON EN LA PLANEACIÓN, DESARROLLO Y PUESTA EN MARCHA DEL PROGRAMA DE SEGURIDAD DE LA INFORMACIÓN? </w:t>
      </w:r>
    </w:p>
    <w:p w14:paraId="59E9CA2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lastRenderedPageBreak/>
        <w:t>SOLICITO, DE LA MANERA MÁS ATENTA, LA SIGUIENTE DOCUMENTACIÓN EN FORMATO PDF:</w:t>
      </w:r>
    </w:p>
    <w:p w14:paraId="78FD770F"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16.4.    LOS PROGRAMAS DE SEGURIDAD DE LA INFORMACIÓN DE LOS AÑOS 2017, 2018, 2019, 2020 Y 2021.</w:t>
      </w:r>
    </w:p>
    <w:p w14:paraId="2ECD776E"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p>
    <w:p w14:paraId="1B6B8FE7"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17. ARCHIVACIÓN</w:t>
      </w:r>
    </w:p>
    <w:p w14:paraId="087C5BB3"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17.1. ¿ARCHIVAN SUS DOCUMENTOS POR ASUNTO COMO LO ESTABLECE EL ARTÍCULO 20 SEGUNDO PÁRRAFO DE LA LEY GENERAL DE ARCHIVOS Y EL ARTÍCULO OCTAVO DE LOS LINEAMIENTOS PARA LA ORGANIZACIÓN Y CONSERVACIÓN DE ARCHIVOS?</w:t>
      </w:r>
    </w:p>
    <w:p w14:paraId="25D6A025"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w:t>
      </w:r>
    </w:p>
    <w:p w14:paraId="35CA752C"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32FDE8A2"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17.2.    ¿DESDE QUE AÑO ARCHIVAN SUS DOCUMENTOS POR ASUNTO?</w:t>
      </w:r>
    </w:p>
    <w:p w14:paraId="51D26BE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17.3. ¿DE DONDE PROCEDE EL ASUNTO DE CADA DOCUMENTO, ES DECIR, DE CUAL FUE EL CRITERIO PARA DETERMINAR LOS ASUNTOS DE CADA DOCUMENTO? </w:t>
      </w:r>
    </w:p>
    <w:p w14:paraId="1082BA6A"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17.4. ¿LOS EXPEDIENTES TIENEN IDENTIFICADORES TALES COMO CARÁTULAS Y PESTAÑAS O CEJAS O MARBETES COMO LO ESTABLECE EL ARTÍCULO 11 FRACCIÓN VI DE LA LEY GENERAL DE ARCHIVOS Y LOS ARTÍCULOS SEXTO FRACCIÓN VI Y DÉCIMO QUINTO DE LOS LINEAMIENTOS PARA LA ORGANIZACIÓN Y CONSERVACIÓN DE LOS ARCHIVOS? </w:t>
      </w:r>
    </w:p>
    <w:p w14:paraId="02363626"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74C807C6"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lastRenderedPageBreak/>
        <w:t xml:space="preserve">EN CASO AFIRMATIVO: </w:t>
      </w:r>
    </w:p>
    <w:p w14:paraId="38DF2B12"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17.5. ¿DESDE QUE AÑO CUENTAN CON IDENTIFICADORES EN SUS EXPEDIENTES?</w:t>
      </w:r>
    </w:p>
    <w:p w14:paraId="648430EC"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17.6. ¿QUIEN APRUEBA EL FORMATO DE SUS CARÁTULAS Y PESTAÑAS O CEJAS O MARBETES?</w:t>
      </w:r>
    </w:p>
    <w:p w14:paraId="3E55B057"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785AD4F1"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SOLICITO, DE LA MANERA MÁS ATENTA, LA SIGUIENTE DOCUMENTACIÓN EN FORMATO PDF: </w:t>
      </w:r>
    </w:p>
    <w:p w14:paraId="4FA80B80"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17.7.    LOS FORMATOS INSTITUCIONALES DE CARÁTULA DE EXPEDIENTES Y PESTAÑAS O CEJAS O MARBETES DE SUS EXPEDIENTES </w:t>
      </w:r>
    </w:p>
    <w:p w14:paraId="7CCE0157"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061670A1"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 xml:space="preserve"> 18. TRANSFERENCIA PRIMARIA</w:t>
      </w:r>
    </w:p>
    <w:p w14:paraId="25EB7415"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18.1. ¿SUS ARCHIVOS DE TRÁMITE LLEVAN A CABO LAS TRANSFERENCIAS PRIMARIAS DE SUS EXPEDIENTES DE TRÁMITE CONCLUIDO COMO LO ESTABLECE EL ARTÍCULO 30 FRACCIÓN VI DE LA LEY GENERAL DE ARCHIVOS? </w:t>
      </w:r>
    </w:p>
    <w:p w14:paraId="54D107D2"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7225D3FC"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30425C70"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18.2. ¿LA TRANSFERENCIA PRIMARIA LA REALIZAN CON INVENTARIO DE TRANSFERENCIA PRIMARIA?</w:t>
      </w:r>
    </w:p>
    <w:p w14:paraId="7CE1121F"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18.3. ¿SOLICITAN QUE EN LAS TRANSFERENCIAS PRIMARIAS SE INCLUYA LA DIGITALIZACIÓN DE LOS DOCUMENTOS QUE SE INGRESAN AL ARCHIVO DE CONCENTRACIÓN? </w:t>
      </w:r>
    </w:p>
    <w:p w14:paraId="61811C81"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lastRenderedPageBreak/>
        <w:t>18.4. ¿SOLICITAN QUE LOS EXPEDIENTES QUE INGRESAN AL ARCHIVO DE CONCENTRACIÓN YA INGRESEN CLASIFICADOS DE ACUERDO SU CUADRO GENERAL DE CLASIFICACIÓN ARCHIVÍSTICA?</w:t>
      </w:r>
    </w:p>
    <w:p w14:paraId="312F7AC6"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18.5.    ¿COMO ASEGURAN QUE LAS REMESAS DE TRANSFERENCIA PRIMARIA CUMPLAN CON LO INDICADO EN EL ARTÍCULO 30 FRACCIÓN III DE LA LEY GENERAL DE ARCHIVOS, ES DECIR, COMO SE ASEGURAN DE QUE LOS RESPONSABLES DE LOS ARCHIVOS DE TRÁMITE NO QUIERAN INGRESAR DOCUMENTACIÓN CLASIFICADA AL ARCHIVO DE CONCENTRACIÓN EN TRANSFERENCIA PRIMARIA?</w:t>
      </w:r>
    </w:p>
    <w:p w14:paraId="0585C5B7"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77FEB167"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SOLICITO, DE LA MANERA MÁS ATENTA, LA SIGUIENTE DOCUMENTACIÓN EN FORMATO PDF: </w:t>
      </w:r>
    </w:p>
    <w:p w14:paraId="00E8B7E7"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18.6.    EL FORMATO INSTITUCIONAL DEL INVENTARIO DE TRANSFERENCIA PRIMARIA. </w:t>
      </w:r>
    </w:p>
    <w:p w14:paraId="7AE3D994"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18.7.    EL PROCEDIMIENTO PARA LA TRANSFERENCIA PRIMARA.</w:t>
      </w:r>
    </w:p>
    <w:p w14:paraId="121EF99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495A7178"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19. TRANSFERENCIA SECUNDARIA</w:t>
      </w:r>
    </w:p>
    <w:p w14:paraId="2DBFF158"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19.1.    ¿SU ARCHIVO DE CONCENTRACIÓN LLEVA A CABO TRANSFERENCIAS SECUNDARIAS COMO LO ESTABLECEN  LOS ARTÍCULOS  31 FRACCIÓN X Y 59 DE LA LEY GENERAL DE ARCHIVOS? </w:t>
      </w:r>
    </w:p>
    <w:p w14:paraId="379A9443"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40369945"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lastRenderedPageBreak/>
        <w:t>19.2.    ¿QUIEN LLEVA A CABO LA SELECCIÓN DE DOCUMENTACIÓN QUE SE DESTINA AL ARCHIVO HISTÓRICO EN TRANSFERENCIA SECUNDARIA?</w:t>
      </w:r>
    </w:p>
    <w:p w14:paraId="09A2B81F"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19.3.    ¿BAJO QUE CRITERIOS SE LLEVA A CABO LA SELECCIÓN DE LA DOCUMENTACIÓN QUE SE DESTINA AL ARCHIVO HISTÓRICO EN TRANSFERENCIA SECUNDARIA? </w:t>
      </w:r>
    </w:p>
    <w:p w14:paraId="427E3EC0"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SOLICITO, DE LA MANERA MÁS ATENTA, LA SIGUIENTE DOCUMENTACIÓN EN FORMATO PDF: </w:t>
      </w:r>
    </w:p>
    <w:p w14:paraId="003A1C27"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19.4.    EL FORMATO INSTITUCIONAL DEL INVENTARIO DE TRASFERENCIA SECUNDARIA</w:t>
      </w:r>
    </w:p>
    <w:p w14:paraId="5056B3D2"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19.5.    EL PROCEDIMIENTO PARA LA TRANSFERENCIA SECUNDARIA.</w:t>
      </w:r>
    </w:p>
    <w:p w14:paraId="293D6D36"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w:t>
      </w:r>
    </w:p>
    <w:p w14:paraId="34938463"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20. DIGITALIZACIÓN</w:t>
      </w:r>
    </w:p>
    <w:p w14:paraId="1A4AA6A7"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20.1.    ¿LLEVAN A CABO LA DIGITALIZACIÓN DE DOCUMENTOS COMO LO ESTABLECE EL ARTÍCULO 11 FRACCIÓN XI DE LA LEY GENERAL DE ARCHIVOS Y LOS ARTÍCULOS TRIGÉSIMO CUARTO, TRIGÉSIMO QUINTO, CUADRAGÉSIMO PRIMERO, CUADRAGESIMO SEGUNDO, CUADRAGÉSIMO TERCERO, CUADRAGÉSIMO CUARTO Y CUADRAGÉSIMO QUINTO Y NOVENO DE LOS TRANSITORIOS DE LOS LINEAMIENTOS PARA LA ORGANIZACIÓN Y CONSERVACIÓN DE LOS ARCHIVOS? </w:t>
      </w:r>
    </w:p>
    <w:p w14:paraId="3CE82298"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3083F776"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51B94654"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lastRenderedPageBreak/>
        <w:t xml:space="preserve">20.2.    ¿CUENTAN CON UN PROGRAMA PERMANENTE DE DIGITALIZACIÓN DE EXPEDIENTES? </w:t>
      </w:r>
    </w:p>
    <w:p w14:paraId="4BCBE3E6"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20.3.    ¿LOS ARCHIVOS DE TRÁMITE LLEVAN A CABO LA DIGITALIZACIÓN DE SUS EXPEDIENTES?</w:t>
      </w:r>
    </w:p>
    <w:p w14:paraId="67F2D12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20.4.    ¿EL ARCHIVO DE CONCENTRACIÓN LLEVA A CABO LA DIGITALIZACIÓN DE SU ACERVO DOCUMENTAL? </w:t>
      </w:r>
    </w:p>
    <w:p w14:paraId="694EED3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20.5.    ¿EL ARCHIVO HISTÓRICO LLEVA A CABO LA DIGITALIZACIÓN DE SU ACERVO DOCUMENTAL? </w:t>
      </w:r>
    </w:p>
    <w:p w14:paraId="13EFDA63"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7399B54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SOLICITO, DE LA MANERA MÁS ATENTA, LA SIGUIENTE DOCUMENTACIÓN EN FORMATO PDF: </w:t>
      </w:r>
    </w:p>
    <w:p w14:paraId="6ACCFA53"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20.6.    EL PROGRAMA DE DIGITALIZACIÓN DEL AÑO 2019, 2020 Y 2021.</w:t>
      </w:r>
    </w:p>
    <w:p w14:paraId="54AC3A90"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w:t>
      </w:r>
    </w:p>
    <w:p w14:paraId="6E4F7C41"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21. DOCUMENTOS ELECTRÓNICOS</w:t>
      </w:r>
    </w:p>
    <w:p w14:paraId="7A5EB090"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21.1.    ¿LLEVAN A CABO EL MANEJO DE LOS DOCUMENTOS ELECTRÓNICOS COMO LO ESTABLECEN LOS ARTÍCULOS 41, 42, 43, 44 Y 45 DE LA LEY GENERAL DE ARCHIVOS ASÍ COMO LOS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 </w:t>
      </w:r>
    </w:p>
    <w:p w14:paraId="1DA87455"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6283A9A2"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lastRenderedPageBreak/>
        <w:t xml:space="preserve">EN CASO AFIRMATIVO: </w:t>
      </w:r>
    </w:p>
    <w:p w14:paraId="700F9400"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21.2.    ¿QUIEN DETERMINA LOS CRITERIOS PARA EL MANEJO DE DOCUMENTOS ELECTRÓNICOS? </w:t>
      </w:r>
    </w:p>
    <w:p w14:paraId="20ADB046"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21.3.    ¿HACEN UTILIZACIÓN DEL SERVICIO DE UNA NUBE PARA EL MANEJO DE ARCHIVOS ELECTRÓNICOS?</w:t>
      </w:r>
    </w:p>
    <w:p w14:paraId="4250330A"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w:t>
      </w:r>
    </w:p>
    <w:p w14:paraId="19C2D6A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SOLICITO, DE LA MANERA MÁS ATENTA, LA SIGUIENTE DOCUMENTACIÓN EN FORMATO PDF: </w:t>
      </w:r>
    </w:p>
    <w:p w14:paraId="62B1C492"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21.4.    EL PROGRAMA DE PRESERVACIÓN DIGITAL DE LOS AÑOS 2019, 2020 Y 2021.</w:t>
      </w:r>
    </w:p>
    <w:p w14:paraId="58CEF133"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p>
    <w:p w14:paraId="16081B67"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22. SELECCIÓN FINAL</w:t>
      </w:r>
    </w:p>
    <w:p w14:paraId="50100B25"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22.1.     ¿EL ARCHIVO DE CONCENTRACIÓN LLEVA A CABO LA SELECCIÓN FINAL DE LA DOCUMENTACIÓN COMO LO ESTABLECEN LOS ARTÍCULOS 31 FRACCIONES VI, VII Y IX; 58 DE LA LEY GENERAL DE ARCHIVOS Y LOS ARTÍCULOS DÉCIMO PRIMERO FRACCIÓN III INCISO a) DE LOS LINEAMIENTOS PARA LA ORGANIZACIÓN Y CONSERVACIÓN DE LOS ARCHIVOS? </w:t>
      </w:r>
    </w:p>
    <w:p w14:paraId="1288644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157BEFD5"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4EAC7168"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22.2.    ¿DESDE QUE AÑO HACEN SELECCIÓN FINAL?</w:t>
      </w:r>
    </w:p>
    <w:p w14:paraId="48877102"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22.3.    ¿QUIEN SE ENCARGA DE LA SELECCIÓN FINAL?</w:t>
      </w:r>
    </w:p>
    <w:p w14:paraId="0F07257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22.4.    ¿CUAL ES EL CRITERIO PARA ESCOGER LA DOCUMENTACIÓN SUSCEPTIBLE DE SER DESTRUIDA EN SELECCIÓN FINAL?</w:t>
      </w:r>
    </w:p>
    <w:p w14:paraId="46075347" w14:textId="59F6C4F5"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lastRenderedPageBreak/>
        <w:t xml:space="preserve"> 22.5.    ¿CUANTAS SELECCIONES FINALES LLEVAN EN LOS AÑOS 2019, 2020 Y 2021?</w:t>
      </w:r>
    </w:p>
    <w:p w14:paraId="22129F50"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22.6.    ¿CUENTAN CON PROCEDIMIENTO PARA LA SELECCIÓN FINAL?</w:t>
      </w:r>
    </w:p>
    <w:p w14:paraId="3F7695B5"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22.7.    ¿QUIEN INTERVIENE EN LA APROBACIÓN DE LA DESTRUCCIÓN DE LA SELECCIÓN FINAL?</w:t>
      </w:r>
    </w:p>
    <w:p w14:paraId="435A0BD5"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22.8. ¿YA LLEVAN A CABO LA SELECCIÓN FINAL UTILIZANDO LAS SERIES DOCUMENTALES DEL CUADRO GENERAL DE CLASIFICACIÓN ARCHIVÍSTICA? </w:t>
      </w:r>
    </w:p>
    <w:p w14:paraId="7084C45D"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22.9. ¿CON CUANTAS DESTRUCCIONES DE SELECCIÓN FINAL CUENTAN DESDE 2019?</w:t>
      </w:r>
    </w:p>
    <w:p w14:paraId="306E29C2"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0D44C8A1"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SOLICITO, DE LA MANERA MÁS ATENTA, LA SIGUIENTE DOCUMENTACIÓN EN FORMATO PDF: </w:t>
      </w:r>
    </w:p>
    <w:p w14:paraId="22D1711A"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22.10.    EL ÚLTIMO ACUERDO DE DESTRUCCIÓN DOCUMENTAL EMITIDO POR LA AUTORIDAD ESTATAL</w:t>
      </w:r>
    </w:p>
    <w:p w14:paraId="57ECB727"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23. ADMINISTRACIÓN DE ARCHIVOS DE TRÁMITE</w:t>
      </w:r>
    </w:p>
    <w:p w14:paraId="2F3B42AA"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23.1.    ¿LLEVAN A CABO LA COORDINACIÓN DE LAS ACTIVIDADES DE LOS ARCHIVOS DE TRÁMITE COMO LO ESTABLECE EL ARTÍCULO 28 FRACCIÓN IX DE LA LEY GENERAL DE ARCHIVOS? </w:t>
      </w:r>
    </w:p>
    <w:p w14:paraId="0F793207"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3780E7D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674B373D"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23.2.    ¿CUANTOS ARCHIVOS DE TRÁMITE TIENEN?</w:t>
      </w:r>
    </w:p>
    <w:p w14:paraId="4B92FCF8"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lastRenderedPageBreak/>
        <w:t xml:space="preserve"> 23.3.    ¿LOS RESPONSABLES DE LOS ARCHIVOS DE TRÁMITE CUENTAN CON NOMBRAMIENTO POR ESCRITO COMO LO ESTABLECE EL ARTÍCULO 21 FRACCIÓN II INCISO b) Y PENÚLTIMO PÁRRAFO DEL MISMO ARTÍCULO DE LA LEY GENERAL DE ARCHIVOS Y EL ARTÍCULO NOVENO FRACCÓN II INCISO b) PENÚLTIMO PÁRRAFO DEL MISMO ARTÍCULO DE LOS LINEAMIENTOS PARA LA ORGANIZACIÓN Y CONSERVACIÓN DE ARCHIVOS?</w:t>
      </w:r>
    </w:p>
    <w:p w14:paraId="60FF9FD1"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23.4 ¿LOS RESPONSABLES DE LOS ARCHIVOS DE TRÁMITE ESTÁN CAPACITADOS EN ARCHIVÍSTICA COMO LO ESTABLECE EL ARTÍCULO EL ARTÍCULO 30 ÚLTIMO PÁRRAFO DE LA LEY GENERAL DE ARCHIVOS Y EL ARTÍCULO SEXTO FRACCIÓN X DE LOS LINEAMIENTOS PARA LA ORGANIZACIÓN Y CONSERVACIÓN DE ARCHIVOS? </w:t>
      </w:r>
    </w:p>
    <w:p w14:paraId="49A2FA14"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23.5. ¿TIENEN ALGÚN PROGRAMA PARA COORDINAR LAS ACTIVIDADES QUE DEBEN CUMPLIR LOS ARCHIVOS DE TRÁMITE?</w:t>
      </w:r>
    </w:p>
    <w:p w14:paraId="0C60B35A"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74CD2E40"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SOLICITO, DE LA MANERA MÁS ATENTA, LA SIGUIENTE DOCUMENTACIÓN EN FORMATO PDF: </w:t>
      </w:r>
    </w:p>
    <w:p w14:paraId="7E74540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23.6. EL PROGRAMA DE ATENCIÓN A LOS ARCHIVOS DE TRÁMITE DE LOS AÑOS 2019, 2020 Y 2021.</w:t>
      </w:r>
    </w:p>
    <w:p w14:paraId="4FC92182"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72174746"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Cs/>
          <w:i/>
        </w:rPr>
        <w:t xml:space="preserve"> </w:t>
      </w:r>
      <w:r w:rsidRPr="00BE3D97">
        <w:rPr>
          <w:rFonts w:ascii="Palatino Linotype" w:hAnsi="Palatino Linotype" w:cs="Tahoma"/>
          <w:b/>
          <w:i/>
        </w:rPr>
        <w:t>24. CAPACITACIÓN ARCHIVÍSTICA</w:t>
      </w:r>
    </w:p>
    <w:p w14:paraId="02163A7A"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lastRenderedPageBreak/>
        <w:t xml:space="preserve">24.1. ¿LLEVAN A CABO LA CAPACITACIÓN ARCHIVÍSTICA COMO LO ESTABLECE EL ARTÍCULO 99 DE LA LEY GENERAL DE ARCHIVOS Y EL ARTÍCULO SEXTO FRACCIÓN X DE LOS LINEAMIENTOS PARA LA ORGANIZACIÓN Y CONSERVACIÓN DE ARCHIVOS? </w:t>
      </w:r>
    </w:p>
    <w:p w14:paraId="29CDF91E"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5DDAC07A"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24.2. ¿DESDE QUE AÑO IMPARTEN CURSOS DE CAPACITACIÓN ARCHIVÍSTICA?</w:t>
      </w:r>
    </w:p>
    <w:p w14:paraId="2C16EB3A"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24.3. ¿TIENEN PROGRAMA DE CAPACITACIÓN ARCHIVÍSTICA?</w:t>
      </w:r>
    </w:p>
    <w:p w14:paraId="064AE0EC"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24.4. ¿QUIEN ELABORA EL PROGRAMA DE CAPACITACIÓN ARCHIVÍSTICA?</w:t>
      </w:r>
    </w:p>
    <w:p w14:paraId="01A370D7"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24.5. ¿QUIEN BRINDA LAS ASESORÍAS TÉCNICAS A LOS ARCHIVOS DE TRÁMITE?</w:t>
      </w:r>
    </w:p>
    <w:p w14:paraId="762C96EF"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24.6. ¿QUIEN IMPARTE LOS CURSOS DE CAPACITACIÓN ARCHIVÍSTICA?</w:t>
      </w:r>
    </w:p>
    <w:p w14:paraId="27A73CD2"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24.7. ¿IMPARTEN CURSOS DE FORMA PRESENCIAL?</w:t>
      </w:r>
    </w:p>
    <w:p w14:paraId="55D51C2E"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24.8. ¿IMPARTEN CURSOS DE FORMA REMOTA, ES DECIR ONLINE? </w:t>
      </w:r>
    </w:p>
    <w:p w14:paraId="6BA6ED05"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7DDFD0A0"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0E53750D"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24.9.    ¿QUE PLATAFORMA USAN PARA LOS CURSOS ONLINE?</w:t>
      </w:r>
    </w:p>
    <w:p w14:paraId="32BE2EFE"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24.10. ¿CUANTOS TIPOS DE CURSOS IMPARTEN?</w:t>
      </w:r>
    </w:p>
    <w:p w14:paraId="451D93C0"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24.11. ¿CUALES SON LOS CURSOS QUE SE IMPARTEN?</w:t>
      </w:r>
    </w:p>
    <w:p w14:paraId="1AB9FF8C"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24.12. ¿CUAL ES LA CANTIDAD DE PERSONAS QUE CAPACITAN AL AÑO EN PROMEDIO? </w:t>
      </w:r>
    </w:p>
    <w:p w14:paraId="088F52B7"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lastRenderedPageBreak/>
        <w:t xml:space="preserve">SOLICITO, DE LA MANERA MÁS ATENTA, LA SIGUIENTE DOCUMENTACIÓN EN FORMATO PDF: </w:t>
      </w:r>
    </w:p>
    <w:p w14:paraId="7D64E190"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24.13. EL PROGRAMA DE CAPACITACIÓN ARCHIVÍSTICA DE LOS AÑOS 2019, 2020, 2021 Y 2022. </w:t>
      </w:r>
    </w:p>
    <w:p w14:paraId="222E3C2A"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62C6CBA2"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25. PRÉSTAMO DE DOCUMENTOS</w:t>
      </w:r>
    </w:p>
    <w:p w14:paraId="7F7EDE6A"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25.1.    ¿LLEVAN A CABO EL PRÉSTAMO Y CONSULTA DE LA DOCUMENTACIÓN DE LOS ACERVOS DOCUMENTALES DE LOS ARCHIVOS DE CONCENTRACIÓN E HISTÓRICO COMO LO ESTABLECEN LOS ARTÍCULOS 31, FRACCIÓN II, 32 FRACCIÓN II DE LA LEY GENERAL DE ARCHIVOS Y LOS ARTÍCULOS, DECIMO PRIMERO FRACCIÓN III INCISO b) Y FRACCIÓN IV INCISO d) DE LOS LINIEAMIENTOS PARA LA ORGANIZACIÓN Y CONSERVACIÓN DE ARCHIVOS?</w:t>
      </w:r>
    </w:p>
    <w:p w14:paraId="41277D2C"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22F9D3C8"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653E6E7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25.2.    ¿CUENTAN CON PROGRAMA PARA EL PRÉSTAMO DE DOCUMENTOS EN CADA CASO?</w:t>
      </w:r>
    </w:p>
    <w:p w14:paraId="272141D2"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25.3.    ¿QUIEN LLEVA A CABO EL PRÉSTAMO DE DOCUMENTOS EN CADA CASO?</w:t>
      </w:r>
    </w:p>
    <w:p w14:paraId="41E6E6A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25.4.    ¿QUIEN ESTABLECE LAS POLÍTICAS PARA EL PRÉSTAMO DE DOCUMENTOS? </w:t>
      </w:r>
    </w:p>
    <w:p w14:paraId="522BC546"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743BED23"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SOLICITO, DE LA MANERA MÁS ATENTA, LA SIGUIENTE DOCUMENTACIÓN EN FORMATO PDF: </w:t>
      </w:r>
    </w:p>
    <w:p w14:paraId="3A054855"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lastRenderedPageBreak/>
        <w:t>25.5. EL PROGRAMA DE PRÉSTAMO DOCUMENTAL DE LOS AÑOS 2019, 2020 Y 2021.</w:t>
      </w:r>
    </w:p>
    <w:p w14:paraId="77B4BF04"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25.6. EL FORMATO INSTITUCIONAL DEL VALE DE PRÉSTAMO DE DOCUMENTACIÓN.</w:t>
      </w:r>
    </w:p>
    <w:p w14:paraId="6C10E9FF"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5FEDCB0E"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26. DIFUSIÓN</w:t>
      </w:r>
    </w:p>
    <w:p w14:paraId="4093B5D2"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26.1. ¿LLEVAN A CABO LA DIFUSIÓN DE LOS DOCUMENTOS HISTÓRICOS COMO LO ESTABLECE EL ARTÍCULO  40 Y SUS FRACCIONES I, II Y VI DE LA LEY GENERAL DE ARCHIVOS Y EL ARTÍCULO DÉCIMO PRIMERO FRACCIÓN IV INCISO d) DE LOS LINEAMIENTOS PARA LA ORGANIZACIÓN Y CONSERVACIÓN DE ARCHIVOS? </w:t>
      </w:r>
    </w:p>
    <w:p w14:paraId="7DB31C0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5B47BB45"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69E827D8"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26.2.    ¿TIENEN ALGÚN PROGRAMA DE DIFUSIÓN DEL ARCHIVO HISTÓRICO?</w:t>
      </w:r>
    </w:p>
    <w:p w14:paraId="0A4D8B40"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26.3.    ¿QUIEN SE ENCARGA DE HACER LA DIFUSIÓN DE LOS DOCUMENTOS HISTÓRICOS?</w:t>
      </w:r>
    </w:p>
    <w:p w14:paraId="5BE3BA70"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26.4.    ¿DIFUNDEN TAMBIÉN LA HISTORIA DE SU MUNICIPIO?</w:t>
      </w:r>
    </w:p>
    <w:p w14:paraId="4A7450A0"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26.5.    ¿QUE MEDIOS UTILIZAN PARA LA DIFUSIÓN DE LOS DOCUMENTOS HISTÓRICOS Y DE SU HISTORIA? </w:t>
      </w:r>
    </w:p>
    <w:p w14:paraId="6B45E037"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72B792DE"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SOLICITO, DE LA MANERA MÁS ATENTA, LA SIGUIENTE DOCUMENTACIÓN EN FORMATO PDF: </w:t>
      </w:r>
    </w:p>
    <w:p w14:paraId="078A3647"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lastRenderedPageBreak/>
        <w:t xml:space="preserve">26.6. EL PROGRAMA DE DIFUSIÓN DE LOS DOCUMENTOS HISTÓRICOS DE LOS AÑOS 2019, 2020, 2021 Y 2022. </w:t>
      </w:r>
    </w:p>
    <w:p w14:paraId="5C50FD5C"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2A149BC6"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 xml:space="preserve"> 27. SEGURIDAD EN LOS ARCHIVOS </w:t>
      </w:r>
    </w:p>
    <w:p w14:paraId="73A8BD3D"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27.1.    ¿LLEVAN A CABO LA SUPERVISIÓN DE LA SEGURIDAD FÍSICA DE LOS ARCHIVOS COMO LO ESTABLECE EL ARTÍCULO 60 Y SUS FRACCIONES I Y II DE LA LEY GENERAL DE ARCHIVOS Y LOS ARTÍCULOS QUINCUAGÉSIMO OCTAVO Y SU FRACCIÓN I DE LOS LINEAMIENTOS PARA LA ORGANIZACIÓN Y CONSERVACIÓN DE ARCHIVOS?</w:t>
      </w:r>
    </w:p>
    <w:p w14:paraId="2B70C3D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w:t>
      </w:r>
    </w:p>
    <w:p w14:paraId="20162AE2"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0D77EBC8"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27.2. ¿CUENTAN CON ALGÚN PROGRAMA DE SEGURIDAD PARA LOS ARCHIVOS?</w:t>
      </w:r>
    </w:p>
    <w:p w14:paraId="4C9D1CAA"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27.3. ¿QUIEN SE ENCARGA DE LA SEGURIDAD DE LOS ARCHIVOS</w:t>
      </w:r>
    </w:p>
    <w:p w14:paraId="42618AC3"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27.4. ¿CUALES SON LOS ASPECTOS QUE TOMAN EN CUENTA PARA GARANTIZAR LA SEGURIDAD FÍSICA DE LOS ARCHIVOS DE TRÁMITE, CONCENTRACIÓN E HISTÓRICO?</w:t>
      </w:r>
    </w:p>
    <w:p w14:paraId="33152EFC"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w:t>
      </w:r>
    </w:p>
    <w:p w14:paraId="4EB852B6"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SOLICITO, DE LA MANERA MÁS ATENTA, LA SIGUIENTE DOCUMENTACIÓN EN FORMATO PDF: </w:t>
      </w:r>
    </w:p>
    <w:p w14:paraId="1049EFCE"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27.5. EL PROGRAMA DE SEGURIDAD DE LOS ARCHIVOS DE LOS AÑOS 2019, 2020 Y 2021.</w:t>
      </w:r>
    </w:p>
    <w:p w14:paraId="7F816396"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 </w:t>
      </w:r>
    </w:p>
    <w:p w14:paraId="21D662B6"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 xml:space="preserve">REGISTROS ARCHIVÍSTICOS </w:t>
      </w:r>
    </w:p>
    <w:p w14:paraId="3895A547"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lastRenderedPageBreak/>
        <w:t>28. REGISTRO NACIONAL DE ARCHIVOS</w:t>
      </w:r>
    </w:p>
    <w:p w14:paraId="5FF2615E"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28.1.    ¿LLEVARON A CABO EL REGISTRO NACIONAL DE ARCHIVOS 2021 DE SU MUNICIPIO COMO LO ESTABLECE EL ARTÍCULO 11 FRACCIÓN IV, 78, 79, 80 Y 81 DE LA LEY GENERAL DE ARCHIVOS?</w:t>
      </w:r>
    </w:p>
    <w:p w14:paraId="708E456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1D09CD6D"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1C1A80E1"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28.2.    ¿QUIEN SE ENCARGÓ DEL LLENADO DEL REGISTRO NACIONAL DE ARCHIVOS?</w:t>
      </w:r>
    </w:p>
    <w:p w14:paraId="3FCEE6A5"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28.3.    ¿QUE PERSONAS INTERVINIERON PARA EL LLENADO DEL REGISTRO NACIONAL DE ARCHIVOS? </w:t>
      </w:r>
    </w:p>
    <w:p w14:paraId="7F73168A"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7D349AB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SOLICITO, DE LA MANERA MÁS ATENTA, LA SIGUIENTE DOCUMENTACIÓN EN FORMATO PDF: </w:t>
      </w:r>
    </w:p>
    <w:p w14:paraId="6620AF4E"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28.4.    EL REGISTRO NACIONAL DE ARCHIVOS 2021 DE SU MUNICIPIO </w:t>
      </w:r>
    </w:p>
    <w:p w14:paraId="0EF2262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7AAF097F"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29. REGISTRO ESTATAL DE ARCHIVOS</w:t>
      </w:r>
    </w:p>
    <w:p w14:paraId="280C5116"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29.1. ¿LLEVARON A CABO EL REGISTRO ESTATAL DE ARCHIVOS EN LOS AÑOS 2019, 2020 Y 2021? </w:t>
      </w:r>
    </w:p>
    <w:p w14:paraId="7B8F8DE2"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4D430F96"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29.2. ¿CUANTOS ARCHIVOS DE TRÁMITE HICIERON SU REGISTRO ESTATAL EN LOS AÑOS 2019, 2020 Y 2021? </w:t>
      </w:r>
    </w:p>
    <w:p w14:paraId="20B9CA55"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1293D461"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 xml:space="preserve">CONTROL DE ARCHIVOS </w:t>
      </w:r>
    </w:p>
    <w:p w14:paraId="4C475B3D"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lastRenderedPageBreak/>
        <w:t>30. ENTREGA-RECEPCIÓN DE ARCHIVOS</w:t>
      </w:r>
    </w:p>
    <w:p w14:paraId="6884105E"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30.1.    ¿LA ULTIMA ENTREGA-RECEPCIÓN DE ARCHIVOS POR CAMBIO DE ADMINISTRACIÓN SE LLEVÓ A CABO COMO LO ESTABLECE EL ARTÍCULO 10 PÁRRAFO SEGUNDO Y 17 DE LA LEY GENERAL DE ARCHIVOS? </w:t>
      </w:r>
    </w:p>
    <w:p w14:paraId="2D74E4D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787C5EF3"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565395B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30.2. ¿QUE INSTRUMENTOS DE CONTROL Y CONSULTA SE ENTREGARON EN EL ACTO DE ENTREGARECEPCIÓN DE LOS ARCHIVOS DE TRÁMITE, CONCENTRACIÓN E HISTÓRICO?</w:t>
      </w:r>
    </w:p>
    <w:p w14:paraId="5FA3C760"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30.3.    ¿CON CUANTOS INVENTARIOS DE ARCHIVO DE TRÁMITE CONTARON PARA LA ÚLTIMA ENTREGA-RECEPCIÓN DE LA ADMINSTRACIÓN? </w:t>
      </w:r>
    </w:p>
    <w:p w14:paraId="2924A0AB"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30.4.    ¿SE CAPACITÓ A LOS RESPONSABLES DE LOS ARCHIVOS DE TRAMITE PARA LA ENTREGA- RECEPCIÓN DE SUS ARCHIVOS DE TRÁMITE? </w:t>
      </w:r>
    </w:p>
    <w:p w14:paraId="7D347E15"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61D5F426"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68042DD8"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30.5.    ¿QUIEN CAPACITÓ A LOS RESPONSABLES DE ARCHIVO DE TRÁMITE?</w:t>
      </w:r>
    </w:p>
    <w:p w14:paraId="035FA1B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30.6.    ¿EL ARCHIVO MUNICIPAL Y/O EL ÁREA COORDINADORA DE ARCHIVOS CUENTA CON LA INFORMACIÓN SOBRE LA CANTIDAD DE EXPEDIENTES QUE ENTREGÓ CADA UNIDAD ADMINISTATIVA EN SU ÚLTIMA ENTREGA-RECEPCIÓN?</w:t>
      </w:r>
    </w:p>
    <w:p w14:paraId="06CBD90D"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55528CF5"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lastRenderedPageBreak/>
        <w:t>31. CONTRALORIA</w:t>
      </w:r>
    </w:p>
    <w:p w14:paraId="5AF6668C"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31.1.    ¿EL ORGANO INTERNO DE CONTROL LLEVA A CABO AUDITORÍAS ADMINISTRATIVAS A LOS ARCHIVOS COMO LO ESTABLECE EL ARTÍCULO 12 PÁRRAFO SEGUNDO DE LA LEY GENERAL DE ARCHVOS? </w:t>
      </w:r>
    </w:p>
    <w:p w14:paraId="39C8F701"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6DB8BBA6"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6303CAC9"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31.2.    ¿CUANTAS AUDITORIAS ADMINISTRATIVAS A LOS ARCHIVOS SE HICIERON EN LOS AÑOS 2019, 2020 Y 2021? </w:t>
      </w:r>
    </w:p>
    <w:p w14:paraId="2387680C"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31.3.    ¿SE HICIERON INSPECCIONES Y/O REVISIONES A LOS ARCHIVOS DE TRÁMITE PARA REVISIÓN DEL CUMPLIMIENTO DE LA NORMATIVIDAD APLICABLE VIGENTE EN MATERIA DE ARCHVÍSTICA? </w:t>
      </w:r>
    </w:p>
    <w:p w14:paraId="1CAF64D6"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 xml:space="preserve">EN CASO AFIRMATIVO:  </w:t>
      </w:r>
    </w:p>
    <w:p w14:paraId="0FBC1C5E"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31.4.    ¿CUANTAS INSPECCIONES Y/O REVISIONES A LOS ARCHIVOS DE TRÁMITE PARA REVISIÓN DEL CUMPLIMIENTO DE LA NORMATIVIDAD APLICABLE VIGENTE EN MATERIA DE ARCHIVÍSTICA SE LLEVARON A CABO EN LOS AÑOS 2019, 2020 Y 2021?</w:t>
      </w:r>
    </w:p>
    <w:p w14:paraId="3E990596" w14:textId="77777777" w:rsidR="002F75B0" w:rsidRPr="00BE3D97" w:rsidRDefault="002F75B0" w:rsidP="00230268">
      <w:pPr>
        <w:tabs>
          <w:tab w:val="left" w:pos="4667"/>
        </w:tabs>
        <w:spacing w:line="360" w:lineRule="auto"/>
        <w:ind w:left="567" w:right="900"/>
        <w:jc w:val="both"/>
        <w:rPr>
          <w:rFonts w:ascii="Palatino Linotype" w:hAnsi="Palatino Linotype" w:cs="Tahoma"/>
          <w:bCs/>
          <w:i/>
        </w:rPr>
      </w:pPr>
    </w:p>
    <w:p w14:paraId="0F781141" w14:textId="77777777" w:rsidR="002F75B0" w:rsidRPr="00BE3D97" w:rsidRDefault="002F75B0" w:rsidP="00230268">
      <w:pPr>
        <w:tabs>
          <w:tab w:val="left" w:pos="4667"/>
        </w:tabs>
        <w:spacing w:line="360" w:lineRule="auto"/>
        <w:ind w:left="567" w:right="900"/>
        <w:jc w:val="both"/>
        <w:rPr>
          <w:rFonts w:ascii="Palatino Linotype" w:hAnsi="Palatino Linotype" w:cs="Tahoma"/>
          <w:b/>
          <w:i/>
        </w:rPr>
      </w:pPr>
      <w:r w:rsidRPr="00BE3D97">
        <w:rPr>
          <w:rFonts w:ascii="Palatino Linotype" w:hAnsi="Palatino Linotype" w:cs="Tahoma"/>
          <w:b/>
          <w:i/>
        </w:rPr>
        <w:t>32. FUENTE</w:t>
      </w:r>
    </w:p>
    <w:p w14:paraId="406DC2EA" w14:textId="21F3376D" w:rsidR="002F75B0" w:rsidRPr="00BE3D97" w:rsidRDefault="002F75B0" w:rsidP="00230268">
      <w:pPr>
        <w:tabs>
          <w:tab w:val="left" w:pos="4667"/>
        </w:tabs>
        <w:spacing w:line="360" w:lineRule="auto"/>
        <w:ind w:left="567" w:right="900"/>
        <w:jc w:val="both"/>
        <w:rPr>
          <w:rFonts w:ascii="Palatino Linotype" w:hAnsi="Palatino Linotype" w:cs="Tahoma"/>
          <w:bCs/>
          <w:i/>
        </w:rPr>
      </w:pPr>
      <w:r w:rsidRPr="00BE3D97">
        <w:rPr>
          <w:rFonts w:ascii="Palatino Linotype" w:hAnsi="Palatino Linotype" w:cs="Tahoma"/>
          <w:bCs/>
          <w:i/>
        </w:rPr>
        <w:t>32.1. SOLICITO, DE LA MANERA MÁS ATENTA, EL NOMBRE COMPLETO Y CARGO DE LOS RESPONSABLES DE PROVEER LA INFORMACIÓN SOLICITADA EN EL PRESENTE DOCUMENTO”.</w:t>
      </w:r>
    </w:p>
    <w:p w14:paraId="135CAEC2" w14:textId="77777777" w:rsidR="002F75B0" w:rsidRPr="00BE3D97" w:rsidRDefault="002F75B0" w:rsidP="00230268">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49C21E77" w14:textId="1D174D0A" w:rsidR="0039142B" w:rsidRPr="00BE3D97" w:rsidRDefault="002F75B0" w:rsidP="00230268">
      <w:pPr>
        <w:pStyle w:val="Prrafodelista"/>
        <w:numPr>
          <w:ilvl w:val="0"/>
          <w:numId w:val="1"/>
        </w:numPr>
        <w:tabs>
          <w:tab w:val="left" w:pos="567"/>
        </w:tabs>
        <w:spacing w:line="360" w:lineRule="auto"/>
        <w:jc w:val="both"/>
        <w:rPr>
          <w:rFonts w:ascii="Palatino Linotype" w:eastAsia="MS Mincho" w:hAnsi="Palatino Linotype" w:cs="Times New Roman"/>
          <w:color w:val="000000" w:themeColor="text1"/>
        </w:rPr>
      </w:pPr>
      <w:r w:rsidRPr="00BE3D97">
        <w:rPr>
          <w:rFonts w:ascii="Palatino Linotype" w:hAnsi="Palatino Linotype" w:cs="Arial"/>
          <w:color w:val="000000" w:themeColor="text1"/>
        </w:rPr>
        <w:lastRenderedPageBreak/>
        <w:t xml:space="preserve">Modalidad de entrega a través </w:t>
      </w:r>
      <w:r w:rsidR="006C2A63" w:rsidRPr="00BE3D97">
        <w:rPr>
          <w:rFonts w:ascii="Palatino Linotype" w:hAnsi="Palatino Linotype" w:cs="Arial"/>
          <w:color w:val="000000" w:themeColor="text1"/>
        </w:rPr>
        <w:t>del Sistema de Acceso a la Información Mexiquense (SAIMEX)</w:t>
      </w:r>
      <w:r w:rsidRPr="00BE3D97">
        <w:rPr>
          <w:rFonts w:ascii="Palatino Linotype" w:hAnsi="Palatino Linotype" w:cs="Arial"/>
          <w:color w:val="000000" w:themeColor="text1"/>
        </w:rPr>
        <w:t>.</w:t>
      </w:r>
      <w:r w:rsidR="006C2A63" w:rsidRPr="00BE3D97">
        <w:rPr>
          <w:rFonts w:ascii="Palatino Linotype" w:hAnsi="Palatino Linotype" w:cs="Arial"/>
          <w:color w:val="000000" w:themeColor="text1"/>
        </w:rPr>
        <w:t xml:space="preserve"> </w:t>
      </w:r>
    </w:p>
    <w:p w14:paraId="35BA18A9" w14:textId="77777777" w:rsidR="0039142B" w:rsidRPr="00BE3D97" w:rsidRDefault="0039142B" w:rsidP="00230268">
      <w:pPr>
        <w:pStyle w:val="Prrafodelista"/>
        <w:spacing w:line="360" w:lineRule="auto"/>
        <w:ind w:left="284"/>
        <w:jc w:val="both"/>
        <w:rPr>
          <w:rFonts w:ascii="Palatino Linotype" w:eastAsia="MS Mincho" w:hAnsi="Palatino Linotype" w:cs="Times New Roman"/>
          <w:color w:val="000000" w:themeColor="text1"/>
        </w:rPr>
      </w:pPr>
    </w:p>
    <w:p w14:paraId="60DCDA4B" w14:textId="48138D08" w:rsidR="0022448D" w:rsidRPr="00BE3D97" w:rsidRDefault="00B31E90" w:rsidP="00230268">
      <w:pPr>
        <w:pStyle w:val="Prrafodelista"/>
        <w:numPr>
          <w:ilvl w:val="0"/>
          <w:numId w:val="1"/>
        </w:numPr>
        <w:tabs>
          <w:tab w:val="left" w:pos="567"/>
        </w:tabs>
        <w:spacing w:line="360" w:lineRule="auto"/>
        <w:jc w:val="both"/>
        <w:rPr>
          <w:rFonts w:ascii="Palatino Linotype" w:eastAsia="MS Mincho" w:hAnsi="Palatino Linotype" w:cs="Times New Roman"/>
          <w:color w:val="000000" w:themeColor="text1"/>
        </w:rPr>
      </w:pPr>
      <w:r w:rsidRPr="00BE3D97">
        <w:rPr>
          <w:rFonts w:ascii="Palatino Linotype" w:eastAsia="MS Mincho" w:hAnsi="Palatino Linotype" w:cs="Times New Roman"/>
          <w:color w:val="000000" w:themeColor="text1"/>
        </w:rPr>
        <w:t xml:space="preserve">El </w:t>
      </w:r>
      <w:r w:rsidR="006C2A63" w:rsidRPr="00BE3D97">
        <w:rPr>
          <w:rFonts w:ascii="Palatino Linotype" w:eastAsia="MS Mincho" w:hAnsi="Palatino Linotype" w:cs="Times New Roman"/>
          <w:color w:val="000000" w:themeColor="text1"/>
        </w:rPr>
        <w:t>dieciséis</w:t>
      </w:r>
      <w:r w:rsidR="00D0377B" w:rsidRPr="00BE3D97">
        <w:rPr>
          <w:rFonts w:ascii="Palatino Linotype" w:eastAsia="MS Mincho" w:hAnsi="Palatino Linotype" w:cs="Times New Roman"/>
          <w:color w:val="000000" w:themeColor="text1"/>
        </w:rPr>
        <w:t xml:space="preserve"> </w:t>
      </w:r>
      <w:r w:rsidR="007076C5" w:rsidRPr="00BE3D97">
        <w:rPr>
          <w:rFonts w:ascii="Palatino Linotype" w:eastAsia="MS Mincho" w:hAnsi="Palatino Linotype" w:cs="Times New Roman"/>
          <w:color w:val="000000" w:themeColor="text1"/>
        </w:rPr>
        <w:t>(</w:t>
      </w:r>
      <w:r w:rsidR="006C2A63" w:rsidRPr="00BE3D97">
        <w:rPr>
          <w:rFonts w:ascii="Palatino Linotype" w:eastAsia="MS Mincho" w:hAnsi="Palatino Linotype" w:cs="Times New Roman"/>
          <w:color w:val="000000" w:themeColor="text1"/>
        </w:rPr>
        <w:t>16</w:t>
      </w:r>
      <w:r w:rsidR="007076C5" w:rsidRPr="00BE3D97">
        <w:rPr>
          <w:rFonts w:ascii="Palatino Linotype" w:eastAsia="MS Mincho" w:hAnsi="Palatino Linotype" w:cs="Times New Roman"/>
          <w:color w:val="000000" w:themeColor="text1"/>
        </w:rPr>
        <w:t xml:space="preserve">) de </w:t>
      </w:r>
      <w:r w:rsidR="00AD2900" w:rsidRPr="00BE3D97">
        <w:rPr>
          <w:rFonts w:ascii="Palatino Linotype" w:eastAsia="MS Mincho" w:hAnsi="Palatino Linotype" w:cs="Times New Roman"/>
          <w:color w:val="000000" w:themeColor="text1"/>
        </w:rPr>
        <w:t>febrero</w:t>
      </w:r>
      <w:r w:rsidR="00762697" w:rsidRPr="00BE3D97">
        <w:rPr>
          <w:rFonts w:ascii="Palatino Linotype" w:eastAsia="MS Mincho" w:hAnsi="Palatino Linotype" w:cs="Times New Roman"/>
          <w:color w:val="000000" w:themeColor="text1"/>
        </w:rPr>
        <w:t xml:space="preserve"> de dos mil veinti</w:t>
      </w:r>
      <w:r w:rsidR="00AD2900" w:rsidRPr="00BE3D97">
        <w:rPr>
          <w:rFonts w:ascii="Palatino Linotype" w:eastAsia="MS Mincho" w:hAnsi="Palatino Linotype" w:cs="Times New Roman"/>
          <w:color w:val="000000" w:themeColor="text1"/>
        </w:rPr>
        <w:t>dós</w:t>
      </w:r>
      <w:r w:rsidR="00762697" w:rsidRPr="00BE3D97">
        <w:rPr>
          <w:rFonts w:ascii="Palatino Linotype" w:eastAsia="MS Mincho" w:hAnsi="Palatino Linotype" w:cs="Times New Roman"/>
          <w:color w:val="000000" w:themeColor="text1"/>
        </w:rPr>
        <w:t xml:space="preserve">, </w:t>
      </w:r>
      <w:r w:rsidR="005F1362" w:rsidRPr="00BE3D97">
        <w:rPr>
          <w:rFonts w:ascii="Palatino Linotype" w:hAnsi="Palatino Linotype"/>
          <w:color w:val="000000" w:themeColor="text1"/>
        </w:rPr>
        <w:t xml:space="preserve">el </w:t>
      </w:r>
      <w:r w:rsidR="005F1362" w:rsidRPr="00BE3D97">
        <w:rPr>
          <w:rFonts w:ascii="Palatino Linotype" w:hAnsi="Palatino Linotype"/>
          <w:b/>
          <w:color w:val="000000" w:themeColor="text1"/>
        </w:rPr>
        <w:t>SUJETO OBLIGADO</w:t>
      </w:r>
      <w:r w:rsidR="005F1362" w:rsidRPr="00BE3D97">
        <w:rPr>
          <w:rFonts w:ascii="Palatino Linotype" w:hAnsi="Palatino Linotype"/>
          <w:color w:val="000000" w:themeColor="text1"/>
        </w:rPr>
        <w:t xml:space="preserve"> </w:t>
      </w:r>
      <w:r w:rsidR="007076C5" w:rsidRPr="00BE3D97">
        <w:rPr>
          <w:rFonts w:ascii="Palatino Linotype" w:hAnsi="Palatino Linotype"/>
          <w:color w:val="000000" w:themeColor="text1"/>
        </w:rPr>
        <w:t xml:space="preserve">dio respuesta a la solicitud de información </w:t>
      </w:r>
      <w:r w:rsidR="00256DC0" w:rsidRPr="00BE3D97">
        <w:rPr>
          <w:rFonts w:ascii="Palatino Linotype" w:hAnsi="Palatino Linotype"/>
          <w:b/>
          <w:bCs/>
          <w:color w:val="000000" w:themeColor="text1"/>
        </w:rPr>
        <w:t>00043/NICOROM/IP/2022</w:t>
      </w:r>
      <w:r w:rsidR="007076C5" w:rsidRPr="00BE3D97">
        <w:rPr>
          <w:rFonts w:ascii="Palatino Linotype" w:hAnsi="Palatino Linotype"/>
          <w:color w:val="000000" w:themeColor="text1"/>
        </w:rPr>
        <w:t xml:space="preserve"> en los siguientes términos</w:t>
      </w:r>
      <w:r w:rsidR="005F1362" w:rsidRPr="00BE3D97">
        <w:rPr>
          <w:rFonts w:ascii="Palatino Linotype" w:hAnsi="Palatino Linotype"/>
          <w:color w:val="000000" w:themeColor="text1"/>
        </w:rPr>
        <w:t>:</w:t>
      </w:r>
    </w:p>
    <w:p w14:paraId="0E759FD5" w14:textId="77777777" w:rsidR="009A593A" w:rsidRPr="00BE3D97" w:rsidRDefault="009A593A" w:rsidP="00230268">
      <w:pPr>
        <w:pStyle w:val="Sinespaciado"/>
        <w:spacing w:line="360" w:lineRule="auto"/>
        <w:ind w:left="567" w:right="567"/>
        <w:jc w:val="right"/>
        <w:rPr>
          <w:rFonts w:ascii="Palatino Linotype" w:hAnsi="Palatino Linotype"/>
          <w:i/>
          <w:noProof/>
          <w:color w:val="000000" w:themeColor="text1"/>
          <w:lang w:eastAsia="es-MX"/>
        </w:rPr>
      </w:pPr>
    </w:p>
    <w:p w14:paraId="11A7147E" w14:textId="77777777" w:rsidR="006C2A63" w:rsidRPr="00BE3D97" w:rsidRDefault="005F1362" w:rsidP="00230268">
      <w:pPr>
        <w:pStyle w:val="Sinespaciado"/>
        <w:spacing w:line="360" w:lineRule="auto"/>
        <w:ind w:left="567" w:right="567"/>
        <w:jc w:val="right"/>
        <w:rPr>
          <w:rFonts w:ascii="Palatino Linotype" w:hAnsi="Palatino Linotype"/>
          <w:i/>
          <w:noProof/>
          <w:color w:val="000000" w:themeColor="text1"/>
          <w:lang w:val="es-MX" w:eastAsia="es-MX"/>
        </w:rPr>
      </w:pPr>
      <w:r w:rsidRPr="00BE3D97">
        <w:rPr>
          <w:rFonts w:ascii="Palatino Linotype" w:hAnsi="Palatino Linotype"/>
          <w:i/>
          <w:noProof/>
          <w:color w:val="000000" w:themeColor="text1"/>
          <w:lang w:val="es-MX" w:eastAsia="es-MX"/>
        </w:rPr>
        <w:t>“</w:t>
      </w:r>
      <w:r w:rsidR="006C2A63" w:rsidRPr="00BE3D97">
        <w:rPr>
          <w:rFonts w:ascii="Palatino Linotype" w:hAnsi="Palatino Linotype"/>
          <w:i/>
          <w:noProof/>
          <w:color w:val="000000" w:themeColor="text1"/>
          <w:lang w:val="es-MX" w:eastAsia="es-MX"/>
        </w:rPr>
        <w:t>Nicolás Romero, México a 16 de Febrero de 2022</w:t>
      </w:r>
    </w:p>
    <w:p w14:paraId="51C9D235" w14:textId="77777777" w:rsidR="006C2A63" w:rsidRPr="00BE3D97" w:rsidRDefault="006C2A63" w:rsidP="00230268">
      <w:pPr>
        <w:pStyle w:val="Sinespaciado"/>
        <w:spacing w:line="360" w:lineRule="auto"/>
        <w:ind w:left="567" w:right="567"/>
        <w:jc w:val="right"/>
        <w:rPr>
          <w:rFonts w:ascii="Palatino Linotype" w:hAnsi="Palatino Linotype"/>
          <w:i/>
          <w:noProof/>
          <w:color w:val="000000" w:themeColor="text1"/>
          <w:lang w:val="es-MX" w:eastAsia="es-MX"/>
        </w:rPr>
      </w:pPr>
      <w:r w:rsidRPr="00BE3D97">
        <w:rPr>
          <w:rFonts w:ascii="Palatino Linotype" w:hAnsi="Palatino Linotype"/>
          <w:i/>
          <w:noProof/>
          <w:color w:val="000000" w:themeColor="text1"/>
          <w:lang w:val="es-MX" w:eastAsia="es-MX"/>
        </w:rPr>
        <w:t>Nombre del solicitante: JAZMIN SOTO JIMENEZ</w:t>
      </w:r>
    </w:p>
    <w:p w14:paraId="46920A14" w14:textId="77777777" w:rsidR="006C2A63" w:rsidRPr="00BE3D97" w:rsidRDefault="006C2A63" w:rsidP="00230268">
      <w:pPr>
        <w:pStyle w:val="Sinespaciado"/>
        <w:spacing w:line="360" w:lineRule="auto"/>
        <w:ind w:left="567" w:right="567"/>
        <w:jc w:val="right"/>
        <w:rPr>
          <w:rFonts w:ascii="Palatino Linotype" w:hAnsi="Palatino Linotype"/>
          <w:i/>
          <w:noProof/>
          <w:color w:val="000000" w:themeColor="text1"/>
          <w:lang w:val="es-MX" w:eastAsia="es-MX"/>
        </w:rPr>
      </w:pPr>
      <w:r w:rsidRPr="00BE3D97">
        <w:rPr>
          <w:rFonts w:ascii="Palatino Linotype" w:hAnsi="Palatino Linotype"/>
          <w:i/>
          <w:noProof/>
          <w:color w:val="000000" w:themeColor="text1"/>
          <w:lang w:val="es-MX" w:eastAsia="es-MX"/>
        </w:rPr>
        <w:t>Folio de la solicitud: 00043/NICOROM/IP/2022</w:t>
      </w:r>
    </w:p>
    <w:p w14:paraId="24BE43DE" w14:textId="77777777" w:rsidR="006C2A63" w:rsidRPr="00BE3D97" w:rsidRDefault="006C2A63" w:rsidP="00230268">
      <w:pPr>
        <w:pStyle w:val="Sinespaciado"/>
        <w:spacing w:line="360" w:lineRule="auto"/>
        <w:ind w:left="567" w:right="567"/>
        <w:jc w:val="right"/>
        <w:rPr>
          <w:rFonts w:ascii="Palatino Linotype" w:hAnsi="Palatino Linotype"/>
          <w:i/>
          <w:noProof/>
          <w:color w:val="000000" w:themeColor="text1"/>
          <w:lang w:val="es-MX" w:eastAsia="es-MX"/>
        </w:rPr>
      </w:pPr>
    </w:p>
    <w:p w14:paraId="6B997E66" w14:textId="77777777" w:rsidR="006C2A63" w:rsidRPr="00BE3D97" w:rsidRDefault="006C2A63" w:rsidP="00230268">
      <w:pPr>
        <w:pStyle w:val="Sinespaciado"/>
        <w:spacing w:line="360" w:lineRule="auto"/>
        <w:ind w:left="567" w:right="567"/>
        <w:jc w:val="both"/>
        <w:rPr>
          <w:rFonts w:ascii="Palatino Linotype" w:hAnsi="Palatino Linotype"/>
          <w:i/>
          <w:noProof/>
          <w:color w:val="000000" w:themeColor="text1"/>
          <w:lang w:val="es-MX" w:eastAsia="es-MX"/>
        </w:rPr>
      </w:pPr>
      <w:r w:rsidRPr="00BE3D97">
        <w:rPr>
          <w:rFonts w:ascii="Palatino Linotype" w:hAnsi="Palatino Linotype"/>
          <w:i/>
          <w:noProof/>
          <w:color w:val="000000" w:themeColor="text1"/>
          <w:lang w:val="es-MX" w:eastAsia="es-MX"/>
        </w:rPr>
        <w:t>Buenas tardes por este medio envío respuesta a su solicitud de información. Sin mas por el momento, reciba un cordial saludo.</w:t>
      </w:r>
    </w:p>
    <w:p w14:paraId="323E64B4" w14:textId="77777777" w:rsidR="006C2A63" w:rsidRPr="00BE3D97" w:rsidRDefault="006C2A63" w:rsidP="00230268">
      <w:pPr>
        <w:pStyle w:val="Sinespaciado"/>
        <w:spacing w:line="360" w:lineRule="auto"/>
        <w:ind w:left="567" w:right="567"/>
        <w:jc w:val="both"/>
        <w:rPr>
          <w:rFonts w:ascii="Palatino Linotype" w:hAnsi="Palatino Linotype"/>
          <w:i/>
          <w:noProof/>
          <w:color w:val="000000" w:themeColor="text1"/>
          <w:lang w:val="es-MX" w:eastAsia="es-MX"/>
        </w:rPr>
      </w:pPr>
    </w:p>
    <w:p w14:paraId="7A9306C9" w14:textId="77777777" w:rsidR="006C2A63" w:rsidRPr="00BE3D97" w:rsidRDefault="006C2A63" w:rsidP="00230268">
      <w:pPr>
        <w:pStyle w:val="Sinespaciado"/>
        <w:spacing w:line="360" w:lineRule="auto"/>
        <w:ind w:left="567" w:right="567"/>
        <w:jc w:val="both"/>
        <w:rPr>
          <w:rFonts w:ascii="Palatino Linotype" w:hAnsi="Palatino Linotype"/>
          <w:i/>
          <w:noProof/>
          <w:color w:val="000000" w:themeColor="text1"/>
          <w:lang w:val="es-MX" w:eastAsia="es-MX"/>
        </w:rPr>
      </w:pPr>
      <w:r w:rsidRPr="00BE3D97">
        <w:rPr>
          <w:rFonts w:ascii="Palatino Linotype" w:hAnsi="Palatino Linotype"/>
          <w:i/>
          <w:noProof/>
          <w:color w:val="000000" w:themeColor="text1"/>
          <w:lang w:val="es-MX" w:eastAsia="es-MX"/>
        </w:rPr>
        <w:t>ATENTAMENTE</w:t>
      </w:r>
    </w:p>
    <w:p w14:paraId="35A36DE0" w14:textId="75785769" w:rsidR="0039142B" w:rsidRPr="00BE3D97" w:rsidRDefault="006C2A63" w:rsidP="00230268">
      <w:pPr>
        <w:pStyle w:val="Sinespaciado"/>
        <w:spacing w:line="360" w:lineRule="auto"/>
        <w:ind w:left="567" w:right="567"/>
        <w:jc w:val="both"/>
        <w:rPr>
          <w:rFonts w:ascii="Palatino Linotype" w:hAnsi="Palatino Linotype"/>
          <w:noProof/>
          <w:color w:val="000000" w:themeColor="text1"/>
          <w:lang w:val="es-MX" w:eastAsia="es-MX"/>
        </w:rPr>
      </w:pPr>
      <w:r w:rsidRPr="00BE3D97">
        <w:rPr>
          <w:rFonts w:ascii="Palatino Linotype" w:hAnsi="Palatino Linotype"/>
          <w:i/>
          <w:noProof/>
          <w:color w:val="000000" w:themeColor="text1"/>
          <w:lang w:val="es-MX" w:eastAsia="es-MX"/>
        </w:rPr>
        <w:t>LIC. ALFONSO HERNANDEZ GASCA</w:t>
      </w:r>
      <w:r w:rsidR="005F1362" w:rsidRPr="00BE3D97">
        <w:rPr>
          <w:rFonts w:ascii="Palatino Linotype" w:hAnsi="Palatino Linotype"/>
          <w:i/>
          <w:noProof/>
          <w:color w:val="000000" w:themeColor="text1"/>
          <w:lang w:val="es-MX" w:eastAsia="es-MX"/>
        </w:rPr>
        <w:t>”</w:t>
      </w:r>
      <w:r w:rsidR="00EB3DF7" w:rsidRPr="00BE3D97">
        <w:rPr>
          <w:rFonts w:ascii="Palatino Linotype" w:hAnsi="Palatino Linotype"/>
          <w:noProof/>
          <w:color w:val="000000" w:themeColor="text1"/>
          <w:lang w:val="es-MX" w:eastAsia="es-MX"/>
        </w:rPr>
        <w:t xml:space="preserve"> (Sic.)</w:t>
      </w:r>
    </w:p>
    <w:p w14:paraId="2D68519B" w14:textId="77777777" w:rsidR="0097210F" w:rsidRPr="00BE3D97" w:rsidRDefault="0097210F" w:rsidP="00230268">
      <w:pPr>
        <w:pStyle w:val="Sinespaciado"/>
        <w:spacing w:line="360" w:lineRule="auto"/>
        <w:ind w:right="567"/>
        <w:jc w:val="both"/>
        <w:rPr>
          <w:rFonts w:ascii="Palatino Linotype" w:hAnsi="Palatino Linotype"/>
          <w:noProof/>
          <w:color w:val="000000" w:themeColor="text1"/>
          <w:lang w:val="es-MX" w:eastAsia="es-MX"/>
        </w:rPr>
      </w:pPr>
    </w:p>
    <w:p w14:paraId="292AC795" w14:textId="774E237E" w:rsidR="0035066B" w:rsidRPr="00BE3D97" w:rsidRDefault="0035066B" w:rsidP="00230268">
      <w:pPr>
        <w:pStyle w:val="Prrafodelista"/>
        <w:numPr>
          <w:ilvl w:val="0"/>
          <w:numId w:val="1"/>
        </w:numPr>
        <w:tabs>
          <w:tab w:val="left" w:pos="567"/>
        </w:tabs>
        <w:spacing w:line="360" w:lineRule="auto"/>
        <w:jc w:val="both"/>
        <w:rPr>
          <w:rFonts w:ascii="Palatino Linotype" w:hAnsi="Palatino Linotype"/>
          <w:color w:val="000000" w:themeColor="text1"/>
        </w:rPr>
      </w:pPr>
      <w:r w:rsidRPr="00BE3D97">
        <w:rPr>
          <w:rFonts w:ascii="Palatino Linotype" w:hAnsi="Palatino Linotype"/>
          <w:color w:val="000000" w:themeColor="text1"/>
        </w:rPr>
        <w:t>El Sujeto Ob</w:t>
      </w:r>
      <w:r w:rsidR="006C2A63" w:rsidRPr="00BE3D97">
        <w:rPr>
          <w:rFonts w:ascii="Palatino Linotype" w:hAnsi="Palatino Linotype"/>
          <w:color w:val="000000" w:themeColor="text1"/>
        </w:rPr>
        <w:t xml:space="preserve">ligado acompañó la respuesta de los </w:t>
      </w:r>
      <w:r w:rsidRPr="00BE3D97">
        <w:rPr>
          <w:rFonts w:ascii="Palatino Linotype" w:hAnsi="Palatino Linotype"/>
          <w:color w:val="000000" w:themeColor="text1"/>
        </w:rPr>
        <w:t>documento</w:t>
      </w:r>
      <w:r w:rsidR="006C2A63" w:rsidRPr="00BE3D97">
        <w:rPr>
          <w:rFonts w:ascii="Palatino Linotype" w:hAnsi="Palatino Linotype"/>
          <w:color w:val="000000" w:themeColor="text1"/>
        </w:rPr>
        <w:t xml:space="preserve">s electrónicos </w:t>
      </w:r>
      <w:r w:rsidRPr="00BE3D97">
        <w:rPr>
          <w:rFonts w:ascii="Palatino Linotype" w:hAnsi="Palatino Linotype"/>
          <w:color w:val="000000" w:themeColor="text1"/>
        </w:rPr>
        <w:t>denominado</w:t>
      </w:r>
      <w:r w:rsidR="006C2A63" w:rsidRPr="00BE3D97">
        <w:rPr>
          <w:rFonts w:ascii="Palatino Linotype" w:hAnsi="Palatino Linotype"/>
          <w:color w:val="000000" w:themeColor="text1"/>
        </w:rPr>
        <w:t>s</w:t>
      </w:r>
      <w:r w:rsidRPr="00BE3D97">
        <w:rPr>
          <w:rFonts w:ascii="Palatino Linotype" w:hAnsi="Palatino Linotype"/>
          <w:color w:val="000000" w:themeColor="text1"/>
        </w:rPr>
        <w:t xml:space="preserve"> </w:t>
      </w:r>
      <w:r w:rsidR="006C2A63" w:rsidRPr="00BE3D97">
        <w:rPr>
          <w:rFonts w:ascii="Palatino Linotype" w:hAnsi="Palatino Linotype"/>
          <w:b/>
          <w:color w:val="000000" w:themeColor="text1"/>
          <w:u w:val="single"/>
        </w:rPr>
        <w:t>NR_SA_CG_DAMeH_0269_13_2022 00033.PDF</w:t>
      </w:r>
      <w:r w:rsidR="006C2A63" w:rsidRPr="00BE3D97">
        <w:rPr>
          <w:rFonts w:ascii="Palatino Linotype" w:hAnsi="Palatino Linotype"/>
          <w:color w:val="000000" w:themeColor="text1"/>
        </w:rPr>
        <w:t xml:space="preserve">, </w:t>
      </w:r>
      <w:r w:rsidR="006C2A63" w:rsidRPr="00BE3D97">
        <w:rPr>
          <w:rFonts w:ascii="Palatino Linotype" w:hAnsi="Palatino Linotype"/>
          <w:b/>
          <w:color w:val="000000" w:themeColor="text1"/>
          <w:u w:val="single"/>
        </w:rPr>
        <w:t xml:space="preserve">CM-14-2022 (1).pdf </w:t>
      </w:r>
      <w:r w:rsidR="006C2A63" w:rsidRPr="00BE3D97">
        <w:rPr>
          <w:rFonts w:ascii="Palatino Linotype" w:hAnsi="Palatino Linotype"/>
          <w:color w:val="000000" w:themeColor="text1"/>
        </w:rPr>
        <w:t xml:space="preserve">y </w:t>
      </w:r>
      <w:r w:rsidR="006C2A63" w:rsidRPr="00BE3D97">
        <w:rPr>
          <w:rFonts w:ascii="Palatino Linotype" w:hAnsi="Palatino Linotype"/>
          <w:b/>
          <w:color w:val="000000" w:themeColor="text1"/>
          <w:u w:val="single"/>
        </w:rPr>
        <w:t>NR_DIG_UT_80_2022 00033 UT.PDF</w:t>
      </w:r>
      <w:r w:rsidR="006C2A63" w:rsidRPr="00BE3D97">
        <w:rPr>
          <w:rFonts w:ascii="Palatino Linotype" w:hAnsi="Palatino Linotype"/>
          <w:color w:val="000000" w:themeColor="text1"/>
        </w:rPr>
        <w:t xml:space="preserve"> mismos que se describen a continuación:</w:t>
      </w:r>
    </w:p>
    <w:p w14:paraId="3CAD651D" w14:textId="77777777" w:rsidR="006C2A63" w:rsidRPr="00BE3D97" w:rsidRDefault="006C2A63" w:rsidP="00230268">
      <w:pPr>
        <w:pStyle w:val="Prrafodelista"/>
        <w:tabs>
          <w:tab w:val="left" w:pos="284"/>
          <w:tab w:val="left" w:pos="426"/>
        </w:tabs>
        <w:spacing w:line="360" w:lineRule="auto"/>
        <w:ind w:left="0"/>
        <w:jc w:val="both"/>
        <w:rPr>
          <w:rFonts w:ascii="Palatino Linotype" w:hAnsi="Palatino Linotype"/>
          <w:color w:val="000000" w:themeColor="text1"/>
        </w:rPr>
      </w:pPr>
    </w:p>
    <w:p w14:paraId="7B45DF07" w14:textId="600302A3" w:rsidR="006C2A63" w:rsidRPr="00BE3D97" w:rsidRDefault="006C2A63" w:rsidP="00230268">
      <w:pPr>
        <w:pStyle w:val="Prrafodelista"/>
        <w:numPr>
          <w:ilvl w:val="0"/>
          <w:numId w:val="5"/>
        </w:numPr>
        <w:tabs>
          <w:tab w:val="left" w:pos="284"/>
          <w:tab w:val="left" w:pos="426"/>
        </w:tabs>
        <w:spacing w:line="360" w:lineRule="auto"/>
        <w:ind w:left="567" w:right="900" w:hanging="283"/>
        <w:jc w:val="both"/>
        <w:rPr>
          <w:rFonts w:ascii="Palatino Linotype" w:hAnsi="Palatino Linotype"/>
          <w:color w:val="000000" w:themeColor="text1"/>
        </w:rPr>
      </w:pPr>
      <w:r w:rsidRPr="00BE3D97">
        <w:rPr>
          <w:rFonts w:ascii="Palatino Linotype" w:hAnsi="Palatino Linotype"/>
          <w:b/>
          <w:color w:val="000000" w:themeColor="text1"/>
          <w:u w:val="single"/>
        </w:rPr>
        <w:t>NR_SA_CG_DAMeH_0269_13_2022 00033.PDF:</w:t>
      </w:r>
      <w:r w:rsidR="00A105BF" w:rsidRPr="00BE3D97">
        <w:rPr>
          <w:rFonts w:ascii="Palatino Linotype" w:hAnsi="Palatino Linotype"/>
          <w:color w:val="000000" w:themeColor="text1"/>
        </w:rPr>
        <w:t xml:space="preserve"> </w:t>
      </w:r>
      <w:r w:rsidRPr="00BE3D97">
        <w:rPr>
          <w:rFonts w:ascii="Palatino Linotype" w:hAnsi="Palatino Linotype"/>
          <w:color w:val="000000" w:themeColor="text1"/>
        </w:rPr>
        <w:t>Documento electrónico que cons</w:t>
      </w:r>
      <w:r w:rsidR="00437A0D" w:rsidRPr="00BE3D97">
        <w:rPr>
          <w:rFonts w:ascii="Palatino Linotype" w:hAnsi="Palatino Linotype"/>
          <w:color w:val="000000" w:themeColor="text1"/>
        </w:rPr>
        <w:t xml:space="preserve">ta de once (11) fojas, signado por el licenciado Rodolfo López Olvera, Secretario del H. Ayuntamiento del Municipio </w:t>
      </w:r>
      <w:r w:rsidR="00437A0D" w:rsidRPr="00BE3D97">
        <w:rPr>
          <w:rFonts w:ascii="Palatino Linotype" w:hAnsi="Palatino Linotype"/>
          <w:color w:val="000000" w:themeColor="text1"/>
        </w:rPr>
        <w:lastRenderedPageBreak/>
        <w:t>de Nicolás Romero, en el cual se agrega una tabla en el que se en</w:t>
      </w:r>
      <w:r w:rsidR="00A105BF" w:rsidRPr="00BE3D97">
        <w:rPr>
          <w:rFonts w:ascii="Palatino Linotype" w:hAnsi="Palatino Linotype"/>
          <w:color w:val="000000" w:themeColor="text1"/>
        </w:rPr>
        <w:t>lista la información solicitada</w:t>
      </w:r>
      <w:r w:rsidR="00437A0D" w:rsidRPr="00BE3D97">
        <w:rPr>
          <w:rFonts w:ascii="Palatino Linotype" w:hAnsi="Palatino Linotype"/>
          <w:color w:val="000000" w:themeColor="text1"/>
        </w:rPr>
        <w:t xml:space="preserve"> y la respuesta a la misma.</w:t>
      </w:r>
    </w:p>
    <w:p w14:paraId="5B6120FE" w14:textId="77777777" w:rsidR="00A105BF" w:rsidRPr="00BE3D97" w:rsidRDefault="00A105BF" w:rsidP="00230268">
      <w:pPr>
        <w:pStyle w:val="Prrafodelista"/>
        <w:tabs>
          <w:tab w:val="left" w:pos="284"/>
          <w:tab w:val="left" w:pos="426"/>
        </w:tabs>
        <w:spacing w:line="360" w:lineRule="auto"/>
        <w:ind w:left="567" w:right="900"/>
        <w:jc w:val="both"/>
        <w:rPr>
          <w:rFonts w:ascii="Palatino Linotype" w:hAnsi="Palatino Linotype"/>
          <w:color w:val="000000" w:themeColor="text1"/>
        </w:rPr>
      </w:pPr>
    </w:p>
    <w:p w14:paraId="336F933B" w14:textId="4C2066AE" w:rsidR="006C2A63" w:rsidRPr="00BE3D97" w:rsidRDefault="006C2A63" w:rsidP="00230268">
      <w:pPr>
        <w:pStyle w:val="Prrafodelista"/>
        <w:numPr>
          <w:ilvl w:val="0"/>
          <w:numId w:val="5"/>
        </w:numPr>
        <w:tabs>
          <w:tab w:val="left" w:pos="284"/>
          <w:tab w:val="left" w:pos="426"/>
        </w:tabs>
        <w:spacing w:line="360" w:lineRule="auto"/>
        <w:ind w:left="567" w:right="900" w:hanging="283"/>
        <w:jc w:val="both"/>
        <w:rPr>
          <w:rFonts w:ascii="Palatino Linotype" w:hAnsi="Palatino Linotype"/>
          <w:color w:val="000000" w:themeColor="text1"/>
        </w:rPr>
      </w:pPr>
      <w:r w:rsidRPr="00BE3D97">
        <w:rPr>
          <w:rFonts w:ascii="Palatino Linotype" w:hAnsi="Palatino Linotype"/>
          <w:b/>
          <w:color w:val="000000" w:themeColor="text1"/>
          <w:u w:val="single"/>
        </w:rPr>
        <w:t>CM-14-2022 (1).pdf</w:t>
      </w:r>
      <w:r w:rsidR="00437A0D" w:rsidRPr="00BE3D97">
        <w:rPr>
          <w:rFonts w:ascii="Palatino Linotype" w:hAnsi="Palatino Linotype"/>
          <w:b/>
          <w:color w:val="000000" w:themeColor="text1"/>
          <w:u w:val="single"/>
        </w:rPr>
        <w:t>:</w:t>
      </w:r>
      <w:r w:rsidR="00437A0D" w:rsidRPr="00BE3D97">
        <w:rPr>
          <w:rFonts w:ascii="Palatino Linotype" w:hAnsi="Palatino Linotype"/>
          <w:color w:val="000000" w:themeColor="text1"/>
        </w:rPr>
        <w:t xml:space="preserve"> Documento electrónico de una (01) foja, signado por la Maestra María teresa de la Luz Nava</w:t>
      </w:r>
      <w:r w:rsidR="00AE1B71" w:rsidRPr="00BE3D97">
        <w:rPr>
          <w:rFonts w:ascii="Palatino Linotype" w:hAnsi="Palatino Linotype"/>
          <w:color w:val="000000" w:themeColor="text1"/>
        </w:rPr>
        <w:t>, en la que se da respuesta a los numerales 31.1, 31.2, 31.3, 31.4 al punto 32 que este mismo desglosa al 32.1, es importante mencionar que señala que los numerales del 30 al 30.6, dicho órgano de control interno carece de competencia para proporcionar la información solicitada.</w:t>
      </w:r>
    </w:p>
    <w:p w14:paraId="6E89028D" w14:textId="77777777" w:rsidR="00A105BF" w:rsidRPr="00BE3D97" w:rsidRDefault="00A105BF" w:rsidP="00230268">
      <w:pPr>
        <w:tabs>
          <w:tab w:val="left" w:pos="284"/>
          <w:tab w:val="left" w:pos="426"/>
        </w:tabs>
        <w:spacing w:line="360" w:lineRule="auto"/>
        <w:ind w:right="900"/>
        <w:jc w:val="both"/>
        <w:rPr>
          <w:rFonts w:ascii="Palatino Linotype" w:hAnsi="Palatino Linotype"/>
          <w:color w:val="000000" w:themeColor="text1"/>
        </w:rPr>
      </w:pPr>
    </w:p>
    <w:p w14:paraId="29DF0642" w14:textId="2395F99B" w:rsidR="006C2A63" w:rsidRPr="00BE3D97" w:rsidRDefault="006C2A63" w:rsidP="00230268">
      <w:pPr>
        <w:pStyle w:val="Prrafodelista"/>
        <w:numPr>
          <w:ilvl w:val="0"/>
          <w:numId w:val="5"/>
        </w:numPr>
        <w:tabs>
          <w:tab w:val="left" w:pos="284"/>
          <w:tab w:val="left" w:pos="426"/>
        </w:tabs>
        <w:spacing w:line="360" w:lineRule="auto"/>
        <w:ind w:left="567" w:right="900" w:hanging="283"/>
        <w:jc w:val="both"/>
        <w:rPr>
          <w:rFonts w:ascii="Palatino Linotype" w:hAnsi="Palatino Linotype"/>
          <w:color w:val="000000" w:themeColor="text1"/>
        </w:rPr>
      </w:pPr>
      <w:r w:rsidRPr="00BE3D97">
        <w:rPr>
          <w:rFonts w:ascii="Palatino Linotype" w:hAnsi="Palatino Linotype"/>
          <w:b/>
          <w:color w:val="000000" w:themeColor="text1"/>
          <w:u w:val="single"/>
        </w:rPr>
        <w:t>NR_DIG_UT_80_2022 00033 UT.PDF</w:t>
      </w:r>
      <w:r w:rsidR="00AE1B71" w:rsidRPr="00BE3D97">
        <w:rPr>
          <w:rFonts w:ascii="Palatino Linotype" w:hAnsi="Palatino Linotype"/>
          <w:b/>
          <w:color w:val="000000" w:themeColor="text1"/>
          <w:u w:val="single"/>
        </w:rPr>
        <w:t xml:space="preserve">: </w:t>
      </w:r>
      <w:r w:rsidR="00AE1B71" w:rsidRPr="00BE3D97">
        <w:rPr>
          <w:rFonts w:ascii="Palatino Linotype" w:hAnsi="Palatino Linotype"/>
          <w:color w:val="000000" w:themeColor="text1"/>
        </w:rPr>
        <w:t>Documento electrónico que consta de tres (03) fojas, signado por el licenciado Alfonso Hernández Gasca</w:t>
      </w:r>
      <w:r w:rsidR="0060348C" w:rsidRPr="00BE3D97">
        <w:rPr>
          <w:rFonts w:ascii="Palatino Linotype" w:hAnsi="Palatino Linotype"/>
          <w:color w:val="000000" w:themeColor="text1"/>
        </w:rPr>
        <w:t>,</w:t>
      </w:r>
      <w:r w:rsidR="00AE1B71" w:rsidRPr="00BE3D97">
        <w:rPr>
          <w:rFonts w:ascii="Palatino Linotype" w:hAnsi="Palatino Linotype"/>
          <w:color w:val="000000" w:themeColor="text1"/>
        </w:rPr>
        <w:t xml:space="preserve"> Titular de la Unidad de Transparencia, en el que informa de los puntos 10 y 5 así como de sus derivados. </w:t>
      </w:r>
    </w:p>
    <w:p w14:paraId="0DA7909C" w14:textId="77777777" w:rsidR="0035066B" w:rsidRPr="00BE3D97" w:rsidRDefault="0035066B" w:rsidP="00230268">
      <w:pPr>
        <w:pStyle w:val="Prrafodelista"/>
        <w:tabs>
          <w:tab w:val="left" w:pos="284"/>
          <w:tab w:val="left" w:pos="426"/>
        </w:tabs>
        <w:spacing w:line="360" w:lineRule="auto"/>
        <w:ind w:left="0"/>
        <w:jc w:val="both"/>
        <w:rPr>
          <w:rFonts w:ascii="Palatino Linotype" w:hAnsi="Palatino Linotype"/>
          <w:color w:val="000000" w:themeColor="text1"/>
        </w:rPr>
      </w:pPr>
    </w:p>
    <w:p w14:paraId="272B63B3" w14:textId="12AC1407" w:rsidR="000D5A1D" w:rsidRPr="00BE3D97" w:rsidRDefault="00FD7996" w:rsidP="00230268">
      <w:pPr>
        <w:pStyle w:val="Prrafodelista"/>
        <w:numPr>
          <w:ilvl w:val="0"/>
          <w:numId w:val="1"/>
        </w:numPr>
        <w:tabs>
          <w:tab w:val="left" w:pos="567"/>
        </w:tabs>
        <w:spacing w:line="360" w:lineRule="auto"/>
        <w:jc w:val="both"/>
        <w:rPr>
          <w:rFonts w:ascii="Palatino Linotype" w:hAnsi="Palatino Linotype"/>
          <w:color w:val="000000" w:themeColor="text1"/>
        </w:rPr>
      </w:pPr>
      <w:r w:rsidRPr="00BE3D97">
        <w:rPr>
          <w:rFonts w:ascii="Palatino Linotype" w:eastAsia="Times New Roman" w:hAnsi="Palatino Linotype" w:cs="Arial"/>
          <w:color w:val="000000" w:themeColor="text1"/>
          <w:lang w:val="es-ES"/>
        </w:rPr>
        <w:t>D</w:t>
      </w:r>
      <w:r w:rsidR="00561ED1" w:rsidRPr="00BE3D97">
        <w:rPr>
          <w:rFonts w:ascii="Palatino Linotype" w:eastAsia="Times New Roman" w:hAnsi="Palatino Linotype" w:cs="Arial"/>
          <w:color w:val="000000" w:themeColor="text1"/>
          <w:lang w:val="es-ES"/>
        </w:rPr>
        <w:t xml:space="preserve">erivado de la respuesta emitida por el </w:t>
      </w:r>
      <w:r w:rsidR="00561ED1" w:rsidRPr="00BE3D97">
        <w:rPr>
          <w:rFonts w:ascii="Palatino Linotype" w:eastAsia="Times New Roman" w:hAnsi="Palatino Linotype" w:cs="Arial"/>
          <w:b/>
          <w:color w:val="000000" w:themeColor="text1"/>
          <w:lang w:val="es-ES"/>
        </w:rPr>
        <w:t>SUJETO OBLIGADO</w:t>
      </w:r>
      <w:r w:rsidR="00561ED1" w:rsidRPr="00BE3D97">
        <w:rPr>
          <w:rFonts w:ascii="Palatino Linotype" w:eastAsia="Times New Roman" w:hAnsi="Palatino Linotype" w:cs="Arial"/>
          <w:color w:val="000000" w:themeColor="text1"/>
          <w:lang w:val="es-ES"/>
        </w:rPr>
        <w:t>, e</w:t>
      </w:r>
      <w:r w:rsidR="00DB4BEF" w:rsidRPr="00BE3D97">
        <w:rPr>
          <w:rFonts w:ascii="Palatino Linotype" w:eastAsia="Times New Roman" w:hAnsi="Palatino Linotype" w:cs="Arial"/>
          <w:color w:val="000000" w:themeColor="text1"/>
          <w:lang w:val="es-ES"/>
        </w:rPr>
        <w:t xml:space="preserve">l </w:t>
      </w:r>
      <w:r w:rsidR="0060348C" w:rsidRPr="00BE3D97">
        <w:rPr>
          <w:rFonts w:ascii="Palatino Linotype" w:eastAsia="Times New Roman" w:hAnsi="Palatino Linotype" w:cs="Arial"/>
          <w:color w:val="000000" w:themeColor="text1"/>
          <w:lang w:val="es-ES"/>
        </w:rPr>
        <w:t>dieciocho</w:t>
      </w:r>
      <w:r w:rsidR="002D6CF5" w:rsidRPr="00BE3D97">
        <w:rPr>
          <w:rFonts w:ascii="Palatino Linotype" w:eastAsia="Times New Roman" w:hAnsi="Palatino Linotype" w:cs="Arial"/>
          <w:color w:val="000000" w:themeColor="text1"/>
          <w:lang w:val="es-ES"/>
        </w:rPr>
        <w:t xml:space="preserve"> (</w:t>
      </w:r>
      <w:r w:rsidR="005B42D8" w:rsidRPr="00BE3D97">
        <w:rPr>
          <w:rFonts w:ascii="Palatino Linotype" w:eastAsia="Times New Roman" w:hAnsi="Palatino Linotype" w:cs="Arial"/>
          <w:color w:val="000000" w:themeColor="text1"/>
          <w:lang w:val="es-ES"/>
        </w:rPr>
        <w:t>1</w:t>
      </w:r>
      <w:r w:rsidR="0060348C" w:rsidRPr="00BE3D97">
        <w:rPr>
          <w:rFonts w:ascii="Palatino Linotype" w:eastAsia="Times New Roman" w:hAnsi="Palatino Linotype" w:cs="Arial"/>
          <w:color w:val="000000" w:themeColor="text1"/>
          <w:lang w:val="es-ES"/>
        </w:rPr>
        <w:t>8</w:t>
      </w:r>
      <w:r w:rsidR="007A078A" w:rsidRPr="00BE3D97">
        <w:rPr>
          <w:rFonts w:ascii="Palatino Linotype" w:eastAsia="Times New Roman" w:hAnsi="Palatino Linotype" w:cs="Arial"/>
          <w:color w:val="000000" w:themeColor="text1"/>
          <w:lang w:val="es-ES"/>
        </w:rPr>
        <w:t xml:space="preserve">) de </w:t>
      </w:r>
      <w:r w:rsidR="001B32B2" w:rsidRPr="00BE3D97">
        <w:rPr>
          <w:rFonts w:ascii="Palatino Linotype" w:eastAsia="Times New Roman" w:hAnsi="Palatino Linotype" w:cs="Arial"/>
          <w:color w:val="000000" w:themeColor="text1"/>
          <w:lang w:val="es-ES"/>
        </w:rPr>
        <w:t>febrero</w:t>
      </w:r>
      <w:r w:rsidR="008965EF" w:rsidRPr="00BE3D97">
        <w:rPr>
          <w:rFonts w:ascii="Palatino Linotype" w:eastAsia="Times New Roman" w:hAnsi="Palatino Linotype" w:cs="Arial"/>
          <w:color w:val="000000" w:themeColor="text1"/>
          <w:lang w:val="es-ES"/>
        </w:rPr>
        <w:t xml:space="preserve"> </w:t>
      </w:r>
      <w:r w:rsidR="00613655" w:rsidRPr="00BE3D97">
        <w:rPr>
          <w:rFonts w:ascii="Palatino Linotype" w:eastAsia="Times New Roman" w:hAnsi="Palatino Linotype" w:cs="Arial"/>
          <w:color w:val="000000" w:themeColor="text1"/>
          <w:lang w:val="es-ES"/>
        </w:rPr>
        <w:t>de dos mil veinti</w:t>
      </w:r>
      <w:r w:rsidR="00751F6F" w:rsidRPr="00BE3D97">
        <w:rPr>
          <w:rFonts w:ascii="Palatino Linotype" w:eastAsia="Times New Roman" w:hAnsi="Palatino Linotype" w:cs="Arial"/>
          <w:color w:val="000000" w:themeColor="text1"/>
          <w:lang w:val="es-ES"/>
        </w:rPr>
        <w:t>dós</w:t>
      </w:r>
      <w:r w:rsidR="00FE49E3" w:rsidRPr="00BE3D97">
        <w:rPr>
          <w:rFonts w:ascii="Palatino Linotype" w:eastAsia="Times New Roman" w:hAnsi="Palatino Linotype" w:cs="Arial"/>
          <w:color w:val="000000" w:themeColor="text1"/>
          <w:lang w:val="es-ES"/>
        </w:rPr>
        <w:t xml:space="preserve">, </w:t>
      </w:r>
      <w:r w:rsidR="007A078A" w:rsidRPr="00BE3D97">
        <w:rPr>
          <w:rFonts w:ascii="Palatino Linotype" w:eastAsia="Times New Roman" w:hAnsi="Palatino Linotype" w:cs="Arial"/>
          <w:color w:val="000000" w:themeColor="text1"/>
          <w:lang w:val="es-ES"/>
        </w:rPr>
        <w:t>la</w:t>
      </w:r>
      <w:r w:rsidR="005F1362" w:rsidRPr="00BE3D97">
        <w:rPr>
          <w:rFonts w:ascii="Palatino Linotype" w:eastAsia="Times New Roman" w:hAnsi="Palatino Linotype" w:cs="Arial"/>
          <w:color w:val="000000" w:themeColor="text1"/>
          <w:lang w:val="es-ES"/>
        </w:rPr>
        <w:t xml:space="preserve"> particular</w:t>
      </w:r>
      <w:r w:rsidR="00DB4BEF" w:rsidRPr="00BE3D97">
        <w:rPr>
          <w:rFonts w:ascii="Palatino Linotype" w:eastAsia="Times New Roman" w:hAnsi="Palatino Linotype" w:cs="Arial"/>
          <w:color w:val="000000" w:themeColor="text1"/>
          <w:lang w:val="es-ES"/>
        </w:rPr>
        <w:t xml:space="preserve"> interpuso</w:t>
      </w:r>
      <w:r w:rsidR="009316E9" w:rsidRPr="00BE3D97">
        <w:rPr>
          <w:rFonts w:ascii="Palatino Linotype" w:eastAsia="Times New Roman" w:hAnsi="Palatino Linotype" w:cs="Arial"/>
          <w:color w:val="000000" w:themeColor="text1"/>
          <w:lang w:val="es-ES"/>
        </w:rPr>
        <w:t xml:space="preserve"> </w:t>
      </w:r>
      <w:r w:rsidR="00102D65" w:rsidRPr="00BE3D97">
        <w:rPr>
          <w:rFonts w:ascii="Palatino Linotype" w:eastAsia="Times New Roman" w:hAnsi="Palatino Linotype" w:cs="Arial"/>
          <w:color w:val="000000" w:themeColor="text1"/>
          <w:lang w:val="es-ES"/>
        </w:rPr>
        <w:t>el</w:t>
      </w:r>
      <w:r w:rsidR="004D68F8" w:rsidRPr="00BE3D97">
        <w:rPr>
          <w:rFonts w:ascii="Palatino Linotype" w:eastAsia="Times New Roman" w:hAnsi="Palatino Linotype" w:cs="Arial"/>
          <w:color w:val="000000" w:themeColor="text1"/>
          <w:lang w:val="es-ES"/>
        </w:rPr>
        <w:t xml:space="preserve"> recurso de revisión </w:t>
      </w:r>
      <w:r w:rsidR="00256DC0" w:rsidRPr="00BE3D97">
        <w:rPr>
          <w:rFonts w:ascii="Palatino Linotype" w:hAnsi="Palatino Linotype"/>
          <w:b/>
        </w:rPr>
        <w:t>00983/INFOEM/IP/RR/2022</w:t>
      </w:r>
      <w:r w:rsidR="009A0461" w:rsidRPr="00BE3D97">
        <w:rPr>
          <w:rFonts w:ascii="Palatino Linotype" w:eastAsia="Calibri" w:hAnsi="Palatino Linotype" w:cs="Arial"/>
          <w:b/>
          <w:color w:val="000000" w:themeColor="text1"/>
          <w:lang w:val="es-ES"/>
        </w:rPr>
        <w:t>;</w:t>
      </w:r>
      <w:r w:rsidR="00102D65" w:rsidRPr="00BE3D97">
        <w:rPr>
          <w:rFonts w:ascii="Palatino Linotype" w:eastAsia="Times New Roman" w:hAnsi="Palatino Linotype" w:cs="Arial"/>
          <w:color w:val="000000" w:themeColor="text1"/>
          <w:lang w:val="es-ES"/>
        </w:rPr>
        <w:t xml:space="preserve"> impugnación</w:t>
      </w:r>
      <w:r w:rsidR="004D68F8" w:rsidRPr="00BE3D97">
        <w:rPr>
          <w:rFonts w:ascii="Palatino Linotype" w:eastAsia="Times New Roman" w:hAnsi="Palatino Linotype" w:cs="Arial"/>
          <w:color w:val="000000" w:themeColor="text1"/>
          <w:lang w:val="es-ES"/>
        </w:rPr>
        <w:t xml:space="preserve"> </w:t>
      </w:r>
      <w:r w:rsidR="00A45546" w:rsidRPr="00BE3D97">
        <w:rPr>
          <w:rFonts w:ascii="Palatino Linotype" w:eastAsia="Times New Roman" w:hAnsi="Palatino Linotype" w:cs="Arial"/>
          <w:color w:val="000000" w:themeColor="text1"/>
          <w:lang w:val="es-ES"/>
        </w:rPr>
        <w:t xml:space="preserve">en </w:t>
      </w:r>
      <w:r w:rsidR="00977D37" w:rsidRPr="00BE3D97">
        <w:rPr>
          <w:rFonts w:ascii="Palatino Linotype" w:eastAsia="Times New Roman" w:hAnsi="Palatino Linotype" w:cs="Arial"/>
          <w:color w:val="000000" w:themeColor="text1"/>
          <w:lang w:val="es-ES"/>
        </w:rPr>
        <w:t>la</w:t>
      </w:r>
      <w:r w:rsidR="00A45546" w:rsidRPr="00BE3D97">
        <w:rPr>
          <w:rFonts w:ascii="Palatino Linotype" w:eastAsia="Times New Roman" w:hAnsi="Palatino Linotype" w:cs="Arial"/>
          <w:color w:val="000000" w:themeColor="text1"/>
          <w:lang w:val="es-ES"/>
        </w:rPr>
        <w:t xml:space="preserve"> que refirió </w:t>
      </w:r>
      <w:r w:rsidR="004D68F8" w:rsidRPr="00BE3D97">
        <w:rPr>
          <w:rFonts w:ascii="Palatino Linotype" w:eastAsia="Times New Roman" w:hAnsi="Palatino Linotype" w:cs="Arial"/>
          <w:color w:val="000000" w:themeColor="text1"/>
          <w:lang w:val="es-ES"/>
        </w:rPr>
        <w:t>lo siguiente:</w:t>
      </w:r>
    </w:p>
    <w:p w14:paraId="054906C6" w14:textId="77777777" w:rsidR="00E34622" w:rsidRPr="00BE3D97" w:rsidRDefault="00E34622" w:rsidP="00230268">
      <w:pPr>
        <w:pStyle w:val="Prrafodelista"/>
        <w:tabs>
          <w:tab w:val="left" w:pos="426"/>
          <w:tab w:val="left" w:pos="851"/>
        </w:tabs>
        <w:spacing w:line="360" w:lineRule="auto"/>
        <w:ind w:left="567" w:right="900"/>
        <w:jc w:val="both"/>
        <w:rPr>
          <w:rFonts w:ascii="Palatino Linotype" w:eastAsia="Times New Roman" w:hAnsi="Palatino Linotype" w:cs="Arial"/>
          <w:color w:val="000000" w:themeColor="text1"/>
        </w:rPr>
      </w:pPr>
    </w:p>
    <w:p w14:paraId="5D958B88" w14:textId="7B3C8D8A" w:rsidR="00E34622" w:rsidRPr="00BE3D97" w:rsidRDefault="00E34622" w:rsidP="00230268">
      <w:pPr>
        <w:pStyle w:val="Prrafodelista"/>
        <w:numPr>
          <w:ilvl w:val="0"/>
          <w:numId w:val="2"/>
        </w:numPr>
        <w:tabs>
          <w:tab w:val="left" w:pos="426"/>
          <w:tab w:val="left" w:pos="851"/>
        </w:tabs>
        <w:spacing w:line="360" w:lineRule="auto"/>
        <w:ind w:left="567" w:right="900" w:firstLine="0"/>
        <w:jc w:val="both"/>
        <w:rPr>
          <w:rFonts w:ascii="Palatino Linotype" w:eastAsia="Times New Roman" w:hAnsi="Palatino Linotype" w:cs="Arial"/>
          <w:color w:val="000000" w:themeColor="text1"/>
          <w:lang w:val="es-ES"/>
        </w:rPr>
      </w:pPr>
      <w:r w:rsidRPr="00BE3D97">
        <w:rPr>
          <w:rFonts w:ascii="Palatino Linotype" w:eastAsia="Times New Roman" w:hAnsi="Palatino Linotype" w:cs="Arial"/>
          <w:b/>
          <w:color w:val="000000" w:themeColor="text1"/>
          <w:lang w:val="es-ES"/>
        </w:rPr>
        <w:t>Acto impugnado:</w:t>
      </w:r>
      <w:r w:rsidRPr="00BE3D97">
        <w:rPr>
          <w:rFonts w:ascii="Palatino Linotype" w:eastAsia="Times New Roman" w:hAnsi="Palatino Linotype" w:cs="Arial"/>
          <w:color w:val="000000" w:themeColor="text1"/>
          <w:lang w:val="es-ES"/>
        </w:rPr>
        <w:t xml:space="preserve"> “</w:t>
      </w:r>
      <w:r w:rsidR="0060348C" w:rsidRPr="00BE3D97">
        <w:rPr>
          <w:rFonts w:ascii="Palatino Linotype" w:eastAsia="Times New Roman" w:hAnsi="Palatino Linotype" w:cs="Arial"/>
          <w:color w:val="000000" w:themeColor="text1"/>
          <w:lang w:val="es-ES"/>
        </w:rPr>
        <w:t>ENTREGA DE INFORMACIÓN INCOMPLETA Y ENTREGA DE INFORMACIÓN QUE NO CORRESPONDE A LO SOLICITADO</w:t>
      </w:r>
      <w:r w:rsidRPr="00BE3D97">
        <w:rPr>
          <w:rFonts w:ascii="Palatino Linotype" w:eastAsia="Times New Roman" w:hAnsi="Palatino Linotype" w:cs="Arial"/>
          <w:i/>
          <w:color w:val="000000" w:themeColor="text1"/>
          <w:lang w:val="es-ES"/>
        </w:rPr>
        <w:t>”</w:t>
      </w:r>
      <w:r w:rsidRPr="00BE3D97">
        <w:rPr>
          <w:rFonts w:ascii="Palatino Linotype" w:eastAsia="Times New Roman" w:hAnsi="Palatino Linotype" w:cs="Arial"/>
          <w:color w:val="000000" w:themeColor="text1"/>
          <w:lang w:val="es-ES"/>
        </w:rPr>
        <w:t xml:space="preserve"> (Sic).</w:t>
      </w:r>
    </w:p>
    <w:p w14:paraId="033BFDE8" w14:textId="73013AFE" w:rsidR="00901BB1" w:rsidRPr="00BE3D97" w:rsidRDefault="00901BB1" w:rsidP="00230268">
      <w:pPr>
        <w:pStyle w:val="Prrafodelista"/>
        <w:numPr>
          <w:ilvl w:val="0"/>
          <w:numId w:val="2"/>
        </w:numPr>
        <w:tabs>
          <w:tab w:val="left" w:pos="426"/>
          <w:tab w:val="left" w:pos="851"/>
        </w:tabs>
        <w:spacing w:line="360" w:lineRule="auto"/>
        <w:ind w:left="567" w:right="900" w:firstLine="0"/>
        <w:jc w:val="both"/>
        <w:rPr>
          <w:rFonts w:ascii="Palatino Linotype" w:eastAsia="Times New Roman" w:hAnsi="Palatino Linotype" w:cs="Arial"/>
          <w:color w:val="000000" w:themeColor="text1"/>
          <w:lang w:val="es-ES"/>
        </w:rPr>
      </w:pPr>
      <w:r w:rsidRPr="00BE3D97">
        <w:rPr>
          <w:rFonts w:ascii="Palatino Linotype" w:eastAsia="Times New Roman" w:hAnsi="Palatino Linotype" w:cs="Arial"/>
          <w:b/>
          <w:color w:val="000000" w:themeColor="text1"/>
          <w:lang w:val="es-ES"/>
        </w:rPr>
        <w:t>Motivos o razones de inconformidad:</w:t>
      </w:r>
      <w:r w:rsidRPr="00BE3D97">
        <w:rPr>
          <w:rFonts w:ascii="Palatino Linotype" w:eastAsia="Times New Roman" w:hAnsi="Palatino Linotype" w:cs="Arial"/>
          <w:color w:val="000000" w:themeColor="text1"/>
          <w:lang w:val="es-ES"/>
        </w:rPr>
        <w:t xml:space="preserve"> “</w:t>
      </w:r>
      <w:r w:rsidR="0060348C" w:rsidRPr="00BE3D97">
        <w:rPr>
          <w:rFonts w:ascii="Palatino Linotype" w:eastAsia="Times New Roman" w:hAnsi="Palatino Linotype" w:cs="Arial"/>
          <w:color w:val="000000" w:themeColor="text1"/>
          <w:lang w:val="es-ES"/>
        </w:rPr>
        <w:t xml:space="preserve">CON FUNDAMENTO EN LOS ARTÍCULOS 142 Y 143 FRACCIONES IV Y V DE LA LEY GENERAL DE TRANSPARENCIA Y ACCESO A LA </w:t>
      </w:r>
      <w:r w:rsidR="0060348C" w:rsidRPr="00BE3D97">
        <w:rPr>
          <w:rFonts w:ascii="Palatino Linotype" w:eastAsia="Times New Roman" w:hAnsi="Palatino Linotype" w:cs="Arial"/>
          <w:color w:val="000000" w:themeColor="text1"/>
          <w:lang w:val="es-ES"/>
        </w:rPr>
        <w:lastRenderedPageBreak/>
        <w:t>INFORMACIÓN PÚBLICA; ARTÍCULOS 178 Y 179 FRACCIONES V Y VI DE LA LEY DE TRANSPARENCIA Y ACCESO A LA INFORMACIÓN PÚBLICA DEL ESTADO DE MÉXICO Y MUNICIPIOS ASÍ COMO EL ARTÍCULO 121 FRACCIÓN I DE LA LEY GENERAL DE ARCHIVOS, ME PERMITO INTERPONER RECURSO DE REVISIÓN POR ENTREGA DE INFORMACIÓN INCOMPLETA Y ENTREGA DE INFORMACIÓN QUE NO CORRESPONDE A LO SOLICITADO.</w:t>
      </w:r>
      <w:r w:rsidRPr="00BE3D97">
        <w:rPr>
          <w:rFonts w:ascii="Palatino Linotype" w:eastAsia="Times New Roman" w:hAnsi="Palatino Linotype" w:cs="Arial"/>
          <w:color w:val="000000" w:themeColor="text1"/>
          <w:lang w:val="es-ES"/>
        </w:rPr>
        <w:t>”</w:t>
      </w:r>
      <w:r w:rsidR="005B0765" w:rsidRPr="00BE3D97">
        <w:rPr>
          <w:rFonts w:ascii="Palatino Linotype" w:eastAsia="Times New Roman" w:hAnsi="Palatino Linotype" w:cs="Arial"/>
          <w:color w:val="000000" w:themeColor="text1"/>
          <w:lang w:val="es-ES"/>
        </w:rPr>
        <w:t xml:space="preserve"> (sic)</w:t>
      </w:r>
      <w:r w:rsidR="00E76251" w:rsidRPr="00BE3D97">
        <w:rPr>
          <w:rFonts w:ascii="Palatino Linotype" w:eastAsia="Times New Roman" w:hAnsi="Palatino Linotype" w:cs="Arial"/>
          <w:color w:val="000000" w:themeColor="text1"/>
          <w:lang w:val="es-ES"/>
        </w:rPr>
        <w:t xml:space="preserve"> </w:t>
      </w:r>
    </w:p>
    <w:p w14:paraId="3875A9E7" w14:textId="77777777" w:rsidR="00AD2900" w:rsidRPr="00BE3D97" w:rsidRDefault="00AD2900" w:rsidP="00230268">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53F3AFC8" w14:textId="25F9D221" w:rsidR="00AD2900" w:rsidRPr="00BE3D97" w:rsidRDefault="00AD2900" w:rsidP="00230268">
      <w:pPr>
        <w:pStyle w:val="Prrafodelista"/>
        <w:numPr>
          <w:ilvl w:val="0"/>
          <w:numId w:val="1"/>
        </w:numPr>
        <w:tabs>
          <w:tab w:val="left" w:pos="567"/>
        </w:tabs>
        <w:spacing w:line="360" w:lineRule="auto"/>
        <w:jc w:val="both"/>
        <w:rPr>
          <w:rFonts w:ascii="Palatino Linotype" w:eastAsia="Calibri" w:hAnsi="Palatino Linotype" w:cs="Arial"/>
          <w:color w:val="000000" w:themeColor="text1"/>
          <w:lang w:val="es-ES"/>
        </w:rPr>
      </w:pPr>
      <w:r w:rsidRPr="00BE3D97">
        <w:rPr>
          <w:rFonts w:ascii="Palatino Linotype" w:eastAsia="Calibri" w:hAnsi="Palatino Linotype" w:cs="Arial"/>
          <w:color w:val="000000" w:themeColor="text1"/>
          <w:lang w:val="es-ES"/>
        </w:rPr>
        <w:t xml:space="preserve">Al recurso de revisión adjuntó el documento electrónico denominado </w:t>
      </w:r>
      <w:r w:rsidR="0060348C" w:rsidRPr="00BE3D97">
        <w:rPr>
          <w:rFonts w:ascii="Palatino Linotype" w:eastAsia="Calibri" w:hAnsi="Palatino Linotype" w:cs="Arial"/>
          <w:b/>
          <w:color w:val="000000" w:themeColor="text1"/>
          <w:u w:val="single"/>
          <w:lang w:val="es-ES"/>
        </w:rPr>
        <w:t>RR-NICOLAS ROMERO.pdf</w:t>
      </w:r>
      <w:r w:rsidR="0060348C" w:rsidRPr="00BE3D97">
        <w:rPr>
          <w:rFonts w:ascii="Palatino Linotype" w:eastAsia="Calibri" w:hAnsi="Palatino Linotype" w:cs="Arial"/>
          <w:color w:val="000000" w:themeColor="text1"/>
          <w:lang w:val="es-ES"/>
        </w:rPr>
        <w:t xml:space="preserve">, </w:t>
      </w:r>
      <w:r w:rsidRPr="00BE3D97">
        <w:rPr>
          <w:rFonts w:ascii="Palatino Linotype" w:eastAsia="Calibri" w:hAnsi="Palatino Linotype" w:cs="Arial"/>
          <w:color w:val="000000" w:themeColor="text1"/>
          <w:lang w:val="es-ES"/>
        </w:rPr>
        <w:t xml:space="preserve">el cual contiene </w:t>
      </w:r>
      <w:r w:rsidR="00FE31D2" w:rsidRPr="00BE3D97">
        <w:rPr>
          <w:rFonts w:ascii="Palatino Linotype" w:eastAsia="Calibri" w:hAnsi="Palatino Linotype" w:cs="Arial"/>
          <w:color w:val="000000" w:themeColor="text1"/>
          <w:lang w:val="es-ES"/>
        </w:rPr>
        <w:t xml:space="preserve">un listado de los puntos por los cuales se inconforma referente a la respuesta otorgada por el </w:t>
      </w:r>
      <w:r w:rsidR="00FE31D2" w:rsidRPr="00BE3D97">
        <w:rPr>
          <w:rFonts w:ascii="Palatino Linotype" w:eastAsia="Calibri" w:hAnsi="Palatino Linotype" w:cs="Arial"/>
          <w:b/>
          <w:color w:val="000000" w:themeColor="text1"/>
          <w:lang w:val="es-ES"/>
        </w:rPr>
        <w:t>SUJETO OBLIGADO</w:t>
      </w:r>
      <w:r w:rsidR="00FE31D2" w:rsidRPr="00BE3D97">
        <w:rPr>
          <w:rFonts w:ascii="Palatino Linotype" w:eastAsia="Calibri" w:hAnsi="Palatino Linotype" w:cs="Arial"/>
          <w:color w:val="000000" w:themeColor="text1"/>
          <w:lang w:val="es-ES"/>
        </w:rPr>
        <w:t>.</w:t>
      </w:r>
    </w:p>
    <w:p w14:paraId="7BFF0C02" w14:textId="77777777" w:rsidR="00FE31D2" w:rsidRPr="00BE3D97" w:rsidRDefault="00FE31D2" w:rsidP="0023026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5CB77BE" w14:textId="0DD25F33" w:rsidR="005F1362" w:rsidRPr="00BE3D97" w:rsidRDefault="005F1362" w:rsidP="00230268">
      <w:pPr>
        <w:pStyle w:val="Prrafodelista"/>
        <w:numPr>
          <w:ilvl w:val="0"/>
          <w:numId w:val="1"/>
        </w:numPr>
        <w:tabs>
          <w:tab w:val="left" w:pos="567"/>
        </w:tabs>
        <w:spacing w:line="360" w:lineRule="auto"/>
        <w:jc w:val="both"/>
        <w:rPr>
          <w:rFonts w:ascii="Palatino Linotype" w:eastAsia="Calibri" w:hAnsi="Palatino Linotype" w:cs="Arial"/>
          <w:color w:val="000000" w:themeColor="text1"/>
          <w:lang w:val="es-ES"/>
        </w:rPr>
      </w:pPr>
      <w:r w:rsidRPr="00BE3D97">
        <w:rPr>
          <w:rFonts w:ascii="Palatino Linotype" w:eastAsia="Times New Roman" w:hAnsi="Palatino Linotype" w:cs="Arial"/>
          <w:color w:val="000000" w:themeColor="text1"/>
          <w:lang w:val="es-ES"/>
        </w:rPr>
        <w:t xml:space="preserve">Se registró el recurso de revisión bajo el número de expediente </w:t>
      </w:r>
      <w:r w:rsidR="004F785F" w:rsidRPr="00BE3D97">
        <w:rPr>
          <w:rFonts w:ascii="Palatino Linotype" w:hAnsi="Palatino Linotype" w:cs="Arial"/>
          <w:bCs/>
          <w:color w:val="000000" w:themeColor="text1"/>
        </w:rPr>
        <w:t>al rubro indicado, asi</w:t>
      </w:r>
      <w:r w:rsidRPr="00BE3D97">
        <w:rPr>
          <w:rFonts w:ascii="Palatino Linotype" w:hAnsi="Palatino Linotype" w:cs="Arial"/>
          <w:bCs/>
          <w:color w:val="000000" w:themeColor="text1"/>
        </w:rPr>
        <w:t xml:space="preserve">mismo, con fundamento en lo dispuesto por el </w:t>
      </w:r>
      <w:r w:rsidRPr="00BE3D97">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BE3D97">
        <w:rPr>
          <w:rFonts w:ascii="Palatino Linotype" w:eastAsia="Times New Roman" w:hAnsi="Palatino Linotype" w:cs="Arial"/>
          <w:bCs/>
          <w:color w:val="000000" w:themeColor="text1"/>
          <w:lang w:val="es-ES"/>
        </w:rPr>
        <w:t xml:space="preserve">se turnó </w:t>
      </w:r>
      <w:r w:rsidR="0096234B" w:rsidRPr="00BE3D97">
        <w:rPr>
          <w:rFonts w:ascii="Palatino Linotype" w:eastAsia="Times New Roman" w:hAnsi="Palatino Linotype" w:cs="Arial"/>
          <w:bCs/>
          <w:color w:val="000000" w:themeColor="text1"/>
          <w:lang w:val="es-ES"/>
        </w:rPr>
        <w:t xml:space="preserve">a la </w:t>
      </w:r>
      <w:r w:rsidR="0096234B" w:rsidRPr="00BE3D97">
        <w:rPr>
          <w:rFonts w:ascii="Palatino Linotype" w:eastAsia="Times New Roman" w:hAnsi="Palatino Linotype" w:cs="Arial"/>
          <w:b/>
          <w:bCs/>
          <w:color w:val="000000" w:themeColor="text1"/>
          <w:lang w:val="es-ES"/>
        </w:rPr>
        <w:t xml:space="preserve">Comisionada </w:t>
      </w:r>
      <w:r w:rsidR="00D12402" w:rsidRPr="00BE3D97">
        <w:rPr>
          <w:rFonts w:ascii="Palatino Linotype" w:eastAsia="Times New Roman" w:hAnsi="Palatino Linotype" w:cs="Arial"/>
          <w:b/>
          <w:bCs/>
          <w:color w:val="000000" w:themeColor="text1"/>
          <w:lang w:val="es-ES"/>
        </w:rPr>
        <w:t>María del Rosario Mejía Ayala</w:t>
      </w:r>
      <w:r w:rsidRPr="00BE3D97">
        <w:rPr>
          <w:rFonts w:ascii="Palatino Linotype" w:eastAsia="Times New Roman" w:hAnsi="Palatino Linotype" w:cs="Arial"/>
          <w:bCs/>
          <w:color w:val="000000" w:themeColor="text1"/>
          <w:lang w:val="es-ES"/>
        </w:rPr>
        <w:t xml:space="preserve">, con el objeto de </w:t>
      </w:r>
      <w:r w:rsidRPr="00BE3D97">
        <w:rPr>
          <w:rFonts w:ascii="Palatino Linotype" w:eastAsia="Times New Roman" w:hAnsi="Palatino Linotype" w:cs="Arial"/>
          <w:bCs/>
          <w:color w:val="000000" w:themeColor="text1"/>
        </w:rPr>
        <w:t>su análisis.</w:t>
      </w:r>
    </w:p>
    <w:p w14:paraId="2BDE682E" w14:textId="77777777" w:rsidR="005F1362" w:rsidRPr="00BE3D97" w:rsidRDefault="005F1362" w:rsidP="0023026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569FE425" w:rsidR="007446C2" w:rsidRPr="00BE3D97" w:rsidRDefault="0096234B" w:rsidP="00230268">
      <w:pPr>
        <w:pStyle w:val="Prrafodelista"/>
        <w:numPr>
          <w:ilvl w:val="0"/>
          <w:numId w:val="1"/>
        </w:numPr>
        <w:tabs>
          <w:tab w:val="left" w:pos="567"/>
        </w:tabs>
        <w:spacing w:line="360" w:lineRule="auto"/>
        <w:jc w:val="both"/>
        <w:rPr>
          <w:rFonts w:ascii="Palatino Linotype" w:eastAsia="Calibri" w:hAnsi="Palatino Linotype" w:cs="Arial"/>
          <w:color w:val="000000" w:themeColor="text1"/>
          <w:lang w:val="es-ES"/>
        </w:rPr>
      </w:pPr>
      <w:r w:rsidRPr="00BE3D97">
        <w:rPr>
          <w:rFonts w:ascii="Palatino Linotype" w:eastAsia="Times New Roman" w:hAnsi="Palatino Linotype" w:cs="Arial"/>
          <w:color w:val="000000" w:themeColor="text1"/>
          <w:lang w:val="es-ES"/>
        </w:rPr>
        <w:t>La</w:t>
      </w:r>
      <w:r w:rsidR="00E647FF" w:rsidRPr="00BE3D97">
        <w:rPr>
          <w:rFonts w:ascii="Palatino Linotype" w:eastAsia="Times New Roman" w:hAnsi="Palatino Linotype" w:cs="Arial"/>
          <w:color w:val="000000" w:themeColor="text1"/>
          <w:lang w:val="es-ES"/>
        </w:rPr>
        <w:t xml:space="preserve"> </w:t>
      </w:r>
      <w:r w:rsidR="0004686A" w:rsidRPr="00BE3D97">
        <w:rPr>
          <w:rFonts w:ascii="Palatino Linotype" w:eastAsia="Calibri" w:hAnsi="Palatino Linotype" w:cs="Arial"/>
          <w:color w:val="000000" w:themeColor="text1"/>
          <w:lang w:val="es-ES"/>
        </w:rPr>
        <w:t>Comisionad</w:t>
      </w:r>
      <w:r w:rsidRPr="00BE3D97">
        <w:rPr>
          <w:rFonts w:ascii="Palatino Linotype" w:eastAsia="Calibri" w:hAnsi="Palatino Linotype" w:cs="Arial"/>
          <w:color w:val="000000" w:themeColor="text1"/>
          <w:lang w:val="es-ES"/>
        </w:rPr>
        <w:t>a</w:t>
      </w:r>
      <w:r w:rsidR="0004686A" w:rsidRPr="00BE3D97">
        <w:rPr>
          <w:rFonts w:ascii="Palatino Linotype" w:eastAsia="Calibri" w:hAnsi="Palatino Linotype" w:cs="Arial"/>
          <w:color w:val="000000" w:themeColor="text1"/>
          <w:lang w:val="es-ES"/>
        </w:rPr>
        <w:t xml:space="preserve"> Ponente</w:t>
      </w:r>
      <w:r w:rsidR="006B31E7" w:rsidRPr="00BE3D97">
        <w:rPr>
          <w:rFonts w:ascii="Palatino Linotype" w:eastAsia="Calibri" w:hAnsi="Palatino Linotype" w:cs="Arial"/>
          <w:color w:val="000000" w:themeColor="text1"/>
          <w:lang w:val="es-ES"/>
        </w:rPr>
        <w:t>,</w:t>
      </w:r>
      <w:r w:rsidR="0004686A" w:rsidRPr="00BE3D97">
        <w:rPr>
          <w:rFonts w:ascii="Palatino Linotype" w:eastAsia="Calibri" w:hAnsi="Palatino Linotype" w:cs="Arial"/>
          <w:color w:val="000000" w:themeColor="text1"/>
          <w:lang w:val="es-ES"/>
        </w:rPr>
        <w:t xml:space="preserve"> con fundamento en lo dispuesto por el artículo 185 fracción II de la </w:t>
      </w:r>
      <w:r w:rsidR="00613655" w:rsidRPr="00BE3D97">
        <w:rPr>
          <w:rFonts w:ascii="Palatino Linotype" w:eastAsia="Calibri" w:hAnsi="Palatino Linotype" w:cs="Arial"/>
          <w:color w:val="000000" w:themeColor="text1"/>
          <w:lang w:val="es-ES"/>
        </w:rPr>
        <w:t>Ley de Transparencia y Acceso a la Información Pública del Estado de México y Municipios</w:t>
      </w:r>
      <w:r w:rsidR="0004686A" w:rsidRPr="00BE3D97">
        <w:rPr>
          <w:rFonts w:ascii="Palatino Linotype" w:eastAsia="Calibri" w:hAnsi="Palatino Linotype" w:cs="Arial"/>
          <w:color w:val="000000" w:themeColor="text1"/>
          <w:lang w:val="es-ES"/>
        </w:rPr>
        <w:t xml:space="preserve">, a través </w:t>
      </w:r>
      <w:r w:rsidR="006E4E2A" w:rsidRPr="00BE3D97">
        <w:rPr>
          <w:rFonts w:ascii="Palatino Linotype" w:eastAsia="Calibri" w:hAnsi="Palatino Linotype" w:cs="Arial"/>
          <w:color w:val="000000" w:themeColor="text1"/>
          <w:lang w:val="es-ES"/>
        </w:rPr>
        <w:t>del</w:t>
      </w:r>
      <w:r w:rsidR="0004686A" w:rsidRPr="00BE3D97">
        <w:rPr>
          <w:rFonts w:ascii="Palatino Linotype" w:eastAsia="Calibri" w:hAnsi="Palatino Linotype" w:cs="Arial"/>
          <w:color w:val="000000" w:themeColor="text1"/>
          <w:lang w:val="es-ES"/>
        </w:rPr>
        <w:t xml:space="preserve"> </w:t>
      </w:r>
      <w:r w:rsidR="00B81371" w:rsidRPr="00BE3D97">
        <w:rPr>
          <w:rFonts w:ascii="Palatino Linotype" w:eastAsia="Calibri" w:hAnsi="Palatino Linotype" w:cs="Arial"/>
          <w:color w:val="000000" w:themeColor="text1"/>
          <w:lang w:val="es-ES"/>
        </w:rPr>
        <w:t xml:space="preserve">acuerdo </w:t>
      </w:r>
      <w:r w:rsidR="00F147C6" w:rsidRPr="00BE3D97">
        <w:rPr>
          <w:rFonts w:ascii="Palatino Linotype" w:eastAsia="Calibri" w:hAnsi="Palatino Linotype" w:cs="Arial"/>
          <w:color w:val="000000" w:themeColor="text1"/>
          <w:lang w:val="es-ES"/>
        </w:rPr>
        <w:t xml:space="preserve">de admisión </w:t>
      </w:r>
      <w:r w:rsidR="00B81371" w:rsidRPr="00BE3D97">
        <w:rPr>
          <w:rFonts w:ascii="Palatino Linotype" w:eastAsia="Calibri" w:hAnsi="Palatino Linotype" w:cs="Arial"/>
          <w:color w:val="000000" w:themeColor="text1"/>
          <w:lang w:val="es-ES"/>
        </w:rPr>
        <w:t xml:space="preserve">de </w:t>
      </w:r>
      <w:r w:rsidR="00FE31D2" w:rsidRPr="00BE3D97">
        <w:rPr>
          <w:rFonts w:ascii="Palatino Linotype" w:eastAsia="Calibri" w:hAnsi="Palatino Linotype" w:cs="Arial"/>
          <w:color w:val="000000" w:themeColor="text1"/>
          <w:lang w:val="es-ES"/>
        </w:rPr>
        <w:t>veintiocho</w:t>
      </w:r>
      <w:r w:rsidR="00BD6C40" w:rsidRPr="00BE3D97">
        <w:rPr>
          <w:rFonts w:ascii="Palatino Linotype" w:eastAsia="Calibri" w:hAnsi="Palatino Linotype" w:cs="Arial"/>
          <w:color w:val="000000" w:themeColor="text1"/>
          <w:lang w:val="es-ES"/>
        </w:rPr>
        <w:t xml:space="preserve"> (</w:t>
      </w:r>
      <w:r w:rsidR="00FE31D2" w:rsidRPr="00BE3D97">
        <w:rPr>
          <w:rFonts w:ascii="Palatino Linotype" w:eastAsia="Calibri" w:hAnsi="Palatino Linotype" w:cs="Arial"/>
          <w:color w:val="000000" w:themeColor="text1"/>
          <w:lang w:val="es-ES"/>
        </w:rPr>
        <w:t>28</w:t>
      </w:r>
      <w:r w:rsidR="00BD6C40" w:rsidRPr="00BE3D97">
        <w:rPr>
          <w:rFonts w:ascii="Palatino Linotype" w:eastAsia="Calibri" w:hAnsi="Palatino Linotype" w:cs="Arial"/>
          <w:color w:val="000000" w:themeColor="text1"/>
          <w:lang w:val="es-ES"/>
        </w:rPr>
        <w:t xml:space="preserve">) de </w:t>
      </w:r>
      <w:r w:rsidR="001B32B2" w:rsidRPr="00BE3D97">
        <w:rPr>
          <w:rFonts w:ascii="Palatino Linotype" w:eastAsia="Calibri" w:hAnsi="Palatino Linotype" w:cs="Arial"/>
          <w:color w:val="000000" w:themeColor="text1"/>
          <w:lang w:val="es-ES"/>
        </w:rPr>
        <w:t>febrero</w:t>
      </w:r>
      <w:r w:rsidR="00613655" w:rsidRPr="00BE3D97">
        <w:rPr>
          <w:rFonts w:ascii="Palatino Linotype" w:eastAsia="Calibri" w:hAnsi="Palatino Linotype" w:cs="Arial"/>
          <w:color w:val="000000" w:themeColor="text1"/>
          <w:lang w:val="es-ES"/>
        </w:rPr>
        <w:t xml:space="preserve"> de dos mil veinti</w:t>
      </w:r>
      <w:r w:rsidR="00751F6F" w:rsidRPr="00BE3D97">
        <w:rPr>
          <w:rFonts w:ascii="Palatino Linotype" w:eastAsia="Calibri" w:hAnsi="Palatino Linotype" w:cs="Arial"/>
          <w:color w:val="000000" w:themeColor="text1"/>
          <w:lang w:val="es-ES"/>
        </w:rPr>
        <w:t>dós</w:t>
      </w:r>
      <w:r w:rsidR="006A1047" w:rsidRPr="00BE3D97">
        <w:rPr>
          <w:rFonts w:ascii="Palatino Linotype" w:eastAsia="Calibri" w:hAnsi="Palatino Linotype" w:cs="Arial"/>
          <w:color w:val="000000" w:themeColor="text1"/>
          <w:lang w:val="es-ES"/>
        </w:rPr>
        <w:t xml:space="preserve">, </w:t>
      </w:r>
      <w:r w:rsidR="00B81371" w:rsidRPr="00BE3D97">
        <w:rPr>
          <w:rFonts w:ascii="Palatino Linotype" w:eastAsia="Calibri" w:hAnsi="Palatino Linotype" w:cs="Arial"/>
          <w:color w:val="000000" w:themeColor="text1"/>
          <w:lang w:val="es-ES"/>
        </w:rPr>
        <w:t xml:space="preserve">puso a </w:t>
      </w:r>
      <w:r w:rsidR="00875167" w:rsidRPr="00BE3D97">
        <w:rPr>
          <w:rFonts w:ascii="Palatino Linotype" w:eastAsia="Calibri" w:hAnsi="Palatino Linotype" w:cs="Arial"/>
          <w:color w:val="000000" w:themeColor="text1"/>
          <w:lang w:val="es-ES"/>
        </w:rPr>
        <w:t>disposición</w:t>
      </w:r>
      <w:r w:rsidR="00B81371" w:rsidRPr="00BE3D97">
        <w:rPr>
          <w:rFonts w:ascii="Palatino Linotype" w:eastAsia="Calibri" w:hAnsi="Palatino Linotype" w:cs="Arial"/>
          <w:color w:val="000000" w:themeColor="text1"/>
          <w:lang w:val="es-ES"/>
        </w:rPr>
        <w:t xml:space="preserve"> de las partes el expediente electrónico </w:t>
      </w:r>
      <w:r w:rsidR="00B81371" w:rsidRPr="00BE3D97">
        <w:rPr>
          <w:rFonts w:ascii="Palatino Linotype" w:eastAsia="Calibri" w:hAnsi="Palatino Linotype" w:cs="Arial"/>
          <w:color w:val="000000" w:themeColor="text1"/>
        </w:rPr>
        <w:t xml:space="preserve">vía </w:t>
      </w:r>
      <w:r w:rsidR="00B81371" w:rsidRPr="00BE3D97">
        <w:rPr>
          <w:rFonts w:ascii="Palatino Linotype" w:eastAsia="Calibri" w:hAnsi="Palatino Linotype" w:cs="Arial"/>
          <w:color w:val="000000" w:themeColor="text1"/>
          <w:lang w:val="es-ES"/>
        </w:rPr>
        <w:t xml:space="preserve">Sistema de Acceso a la Información Mexiquense </w:t>
      </w:r>
      <w:r w:rsidR="001468E9" w:rsidRPr="00BE3D97">
        <w:rPr>
          <w:rFonts w:ascii="Palatino Linotype" w:eastAsia="Calibri" w:hAnsi="Palatino Linotype" w:cs="Arial"/>
          <w:color w:val="000000" w:themeColor="text1"/>
          <w:lang w:val="es-ES"/>
        </w:rPr>
        <w:t>(</w:t>
      </w:r>
      <w:r w:rsidR="00B81371" w:rsidRPr="00BE3D97">
        <w:rPr>
          <w:rFonts w:ascii="Palatino Linotype" w:eastAsia="Calibri" w:hAnsi="Palatino Linotype" w:cs="Arial"/>
          <w:b/>
          <w:i/>
          <w:color w:val="000000" w:themeColor="text1"/>
          <w:lang w:val="es-ES"/>
        </w:rPr>
        <w:t>SAIMEX</w:t>
      </w:r>
      <w:r w:rsidR="001468E9" w:rsidRPr="00BE3D97">
        <w:rPr>
          <w:rFonts w:ascii="Palatino Linotype" w:eastAsia="Calibri" w:hAnsi="Palatino Linotype" w:cs="Arial"/>
          <w:b/>
          <w:i/>
          <w:color w:val="000000" w:themeColor="text1"/>
          <w:lang w:val="es-ES"/>
        </w:rPr>
        <w:t>)</w:t>
      </w:r>
      <w:r w:rsidR="00B81371" w:rsidRPr="00BE3D97">
        <w:rPr>
          <w:rFonts w:ascii="Palatino Linotype" w:eastAsia="Calibri" w:hAnsi="Palatino Linotype" w:cs="Arial"/>
          <w:b/>
          <w:color w:val="000000" w:themeColor="text1"/>
          <w:lang w:val="es-ES"/>
        </w:rPr>
        <w:t xml:space="preserve"> </w:t>
      </w:r>
      <w:r w:rsidR="00B81371" w:rsidRPr="00BE3D97">
        <w:rPr>
          <w:rFonts w:ascii="Palatino Linotype" w:eastAsia="Calibri" w:hAnsi="Palatino Linotype" w:cs="Arial"/>
          <w:color w:val="000000" w:themeColor="text1"/>
          <w:lang w:val="es-ES"/>
        </w:rPr>
        <w:t xml:space="preserve">a efecto de que en un plazo máximo de siete días </w:t>
      </w:r>
      <w:r w:rsidR="00875167" w:rsidRPr="00BE3D97">
        <w:rPr>
          <w:rFonts w:ascii="Palatino Linotype" w:eastAsia="Calibri" w:hAnsi="Palatino Linotype" w:cs="Arial"/>
          <w:color w:val="000000" w:themeColor="text1"/>
          <w:lang w:val="es-ES"/>
        </w:rPr>
        <w:t>manifestaran</w:t>
      </w:r>
      <w:r w:rsidR="00B81371" w:rsidRPr="00BE3D97">
        <w:rPr>
          <w:rFonts w:ascii="Palatino Linotype" w:eastAsia="Calibri" w:hAnsi="Palatino Linotype" w:cs="Arial"/>
          <w:color w:val="000000" w:themeColor="text1"/>
          <w:lang w:val="es-ES"/>
        </w:rPr>
        <w:t xml:space="preserve"> lo que a</w:t>
      </w:r>
      <w:r w:rsidR="003A2029" w:rsidRPr="00BE3D97">
        <w:rPr>
          <w:rFonts w:ascii="Palatino Linotype" w:eastAsia="Calibri" w:hAnsi="Palatino Linotype" w:cs="Arial"/>
          <w:color w:val="000000" w:themeColor="text1"/>
          <w:lang w:val="es-ES"/>
        </w:rPr>
        <w:t xml:space="preserve"> su</w:t>
      </w:r>
      <w:r w:rsidR="00B81371" w:rsidRPr="00BE3D97">
        <w:rPr>
          <w:rFonts w:ascii="Palatino Linotype" w:eastAsia="Calibri" w:hAnsi="Palatino Linotype" w:cs="Arial"/>
          <w:color w:val="000000" w:themeColor="text1"/>
          <w:lang w:val="es-ES"/>
        </w:rPr>
        <w:t xml:space="preserve"> derecho </w:t>
      </w:r>
      <w:r w:rsidR="00B81371" w:rsidRPr="00BE3D97">
        <w:rPr>
          <w:rFonts w:ascii="Palatino Linotype" w:eastAsia="Calibri" w:hAnsi="Palatino Linotype" w:cs="Arial"/>
          <w:color w:val="000000" w:themeColor="text1"/>
          <w:lang w:val="es-ES"/>
        </w:rPr>
        <w:lastRenderedPageBreak/>
        <w:t>conviniera</w:t>
      </w:r>
      <w:r w:rsidR="00875167" w:rsidRPr="00BE3D97">
        <w:rPr>
          <w:rFonts w:ascii="Palatino Linotype" w:eastAsia="Calibri" w:hAnsi="Palatino Linotype" w:cs="Arial"/>
          <w:color w:val="000000" w:themeColor="text1"/>
          <w:lang w:val="es-ES"/>
        </w:rPr>
        <w:t>n</w:t>
      </w:r>
      <w:r w:rsidR="00032493" w:rsidRPr="00BE3D97">
        <w:rPr>
          <w:rFonts w:ascii="Palatino Linotype" w:eastAsia="Calibri" w:hAnsi="Palatino Linotype" w:cs="Arial"/>
          <w:color w:val="000000" w:themeColor="text1"/>
          <w:lang w:val="es-ES"/>
        </w:rPr>
        <w:t>,</w:t>
      </w:r>
      <w:r w:rsidR="00B81371" w:rsidRPr="00BE3D97">
        <w:rPr>
          <w:rFonts w:ascii="Palatino Linotype" w:eastAsia="Calibri" w:hAnsi="Palatino Linotype" w:cs="Arial"/>
          <w:color w:val="000000" w:themeColor="text1"/>
          <w:lang w:val="es-ES"/>
        </w:rPr>
        <w:t xml:space="preserve"> </w:t>
      </w:r>
      <w:r w:rsidR="00875167" w:rsidRPr="00BE3D97">
        <w:rPr>
          <w:rFonts w:ascii="Palatino Linotype" w:eastAsia="Calibri" w:hAnsi="Palatino Linotype" w:cs="Arial"/>
          <w:color w:val="000000" w:themeColor="text1"/>
          <w:lang w:val="es-ES"/>
        </w:rPr>
        <w:t>ofrecieran pruebas y</w:t>
      </w:r>
      <w:r w:rsidR="00132C06" w:rsidRPr="00BE3D97">
        <w:rPr>
          <w:rFonts w:ascii="Palatino Linotype" w:eastAsia="Calibri" w:hAnsi="Palatino Linotype" w:cs="Arial"/>
          <w:color w:val="000000" w:themeColor="text1"/>
          <w:lang w:val="es-ES"/>
        </w:rPr>
        <w:t xml:space="preserve"> </w:t>
      </w:r>
      <w:r w:rsidR="00875167" w:rsidRPr="00BE3D97">
        <w:rPr>
          <w:rFonts w:ascii="Palatino Linotype" w:eastAsia="Calibri" w:hAnsi="Palatino Linotype" w:cs="Arial"/>
          <w:color w:val="000000" w:themeColor="text1"/>
          <w:lang w:val="es-ES"/>
        </w:rPr>
        <w:t>alegatos según corresponda a</w:t>
      </w:r>
      <w:r w:rsidR="004C20F2" w:rsidRPr="00BE3D97">
        <w:rPr>
          <w:rFonts w:ascii="Palatino Linotype" w:eastAsia="Calibri" w:hAnsi="Palatino Linotype" w:cs="Arial"/>
          <w:color w:val="000000" w:themeColor="text1"/>
          <w:lang w:val="es-ES"/>
        </w:rPr>
        <w:t xml:space="preserve"> </w:t>
      </w:r>
      <w:r w:rsidR="00875167" w:rsidRPr="00BE3D97">
        <w:rPr>
          <w:rFonts w:ascii="Palatino Linotype" w:eastAsia="Calibri" w:hAnsi="Palatino Linotype" w:cs="Arial"/>
          <w:color w:val="000000" w:themeColor="text1"/>
          <w:lang w:val="es-ES"/>
        </w:rPr>
        <w:t>l</w:t>
      </w:r>
      <w:r w:rsidR="004C20F2" w:rsidRPr="00BE3D97">
        <w:rPr>
          <w:rFonts w:ascii="Palatino Linotype" w:eastAsia="Calibri" w:hAnsi="Palatino Linotype" w:cs="Arial"/>
          <w:color w:val="000000" w:themeColor="text1"/>
          <w:lang w:val="es-ES"/>
        </w:rPr>
        <w:t>os</w:t>
      </w:r>
      <w:r w:rsidR="00875167" w:rsidRPr="00BE3D97">
        <w:rPr>
          <w:rFonts w:ascii="Palatino Linotype" w:eastAsia="Calibri" w:hAnsi="Palatino Linotype" w:cs="Arial"/>
          <w:color w:val="000000" w:themeColor="text1"/>
          <w:lang w:val="es-ES"/>
        </w:rPr>
        <w:t xml:space="preserve"> caso</w:t>
      </w:r>
      <w:r w:rsidR="004C20F2" w:rsidRPr="00BE3D97">
        <w:rPr>
          <w:rFonts w:ascii="Palatino Linotype" w:eastAsia="Calibri" w:hAnsi="Palatino Linotype" w:cs="Arial"/>
          <w:color w:val="000000" w:themeColor="text1"/>
          <w:lang w:val="es-ES"/>
        </w:rPr>
        <w:t>s</w:t>
      </w:r>
      <w:r w:rsidR="00875167" w:rsidRPr="00BE3D97">
        <w:rPr>
          <w:rFonts w:ascii="Palatino Linotype" w:eastAsia="Calibri" w:hAnsi="Palatino Linotype" w:cs="Arial"/>
          <w:color w:val="000000" w:themeColor="text1"/>
          <w:lang w:val="es-ES"/>
        </w:rPr>
        <w:t xml:space="preserve"> concreto</w:t>
      </w:r>
      <w:r w:rsidR="004C20F2" w:rsidRPr="00BE3D97">
        <w:rPr>
          <w:rFonts w:ascii="Palatino Linotype" w:eastAsia="Calibri" w:hAnsi="Palatino Linotype" w:cs="Arial"/>
          <w:color w:val="000000" w:themeColor="text1"/>
          <w:lang w:val="es-ES"/>
        </w:rPr>
        <w:t>s</w:t>
      </w:r>
      <w:r w:rsidR="00875167" w:rsidRPr="00BE3D97">
        <w:rPr>
          <w:rFonts w:ascii="Palatino Linotype" w:eastAsia="Calibri" w:hAnsi="Palatino Linotype" w:cs="Arial"/>
          <w:color w:val="000000" w:themeColor="text1"/>
          <w:lang w:val="es-ES"/>
        </w:rPr>
        <w:t xml:space="preserve">, </w:t>
      </w:r>
      <w:r w:rsidR="00F147C6" w:rsidRPr="00BE3D97">
        <w:rPr>
          <w:rFonts w:ascii="Palatino Linotype" w:eastAsia="Calibri" w:hAnsi="Palatino Linotype" w:cs="Arial"/>
          <w:color w:val="000000" w:themeColor="text1"/>
          <w:lang w:val="es-ES"/>
        </w:rPr>
        <w:t>de esta forma</w:t>
      </w:r>
      <w:r w:rsidR="00875167" w:rsidRPr="00BE3D97">
        <w:rPr>
          <w:rFonts w:ascii="Palatino Linotype" w:eastAsia="Calibri" w:hAnsi="Palatino Linotype" w:cs="Arial"/>
          <w:color w:val="000000" w:themeColor="text1"/>
          <w:lang w:val="es-ES"/>
        </w:rPr>
        <w:t xml:space="preserve"> para que el </w:t>
      </w:r>
      <w:r w:rsidR="00875167" w:rsidRPr="00BE3D97">
        <w:rPr>
          <w:rFonts w:ascii="Palatino Linotype" w:eastAsia="Calibri" w:hAnsi="Palatino Linotype" w:cs="Arial"/>
          <w:b/>
          <w:color w:val="000000" w:themeColor="text1"/>
          <w:lang w:val="es-ES"/>
        </w:rPr>
        <w:t>SUJETO OBLIGADO</w:t>
      </w:r>
      <w:r w:rsidR="00AC4777" w:rsidRPr="00BE3D97">
        <w:rPr>
          <w:rFonts w:ascii="Palatino Linotype" w:eastAsia="Calibri" w:hAnsi="Palatino Linotype" w:cs="Arial"/>
          <w:b/>
          <w:color w:val="000000" w:themeColor="text1"/>
          <w:lang w:val="es-ES"/>
        </w:rPr>
        <w:t>,</w:t>
      </w:r>
      <w:r w:rsidR="00875167" w:rsidRPr="00BE3D97">
        <w:rPr>
          <w:rFonts w:ascii="Palatino Linotype" w:eastAsia="Calibri" w:hAnsi="Palatino Linotype" w:cs="Arial"/>
          <w:color w:val="000000" w:themeColor="text1"/>
          <w:lang w:val="es-ES"/>
        </w:rPr>
        <w:t xml:space="preserve"> </w:t>
      </w:r>
      <w:r w:rsidR="00B81371" w:rsidRPr="00BE3D97">
        <w:rPr>
          <w:rFonts w:ascii="Palatino Linotype" w:eastAsia="Calibri" w:hAnsi="Palatino Linotype" w:cs="Arial"/>
          <w:color w:val="000000" w:themeColor="text1"/>
          <w:lang w:val="es-ES"/>
        </w:rPr>
        <w:t>presentar</w:t>
      </w:r>
      <w:r w:rsidR="003A03D0" w:rsidRPr="00BE3D97">
        <w:rPr>
          <w:rFonts w:ascii="Palatino Linotype" w:eastAsia="Calibri" w:hAnsi="Palatino Linotype" w:cs="Arial"/>
          <w:color w:val="000000" w:themeColor="text1"/>
          <w:lang w:val="es-ES"/>
        </w:rPr>
        <w:t>a</w:t>
      </w:r>
      <w:r w:rsidR="00B81371" w:rsidRPr="00BE3D97">
        <w:rPr>
          <w:rFonts w:ascii="Palatino Linotype" w:eastAsia="Calibri" w:hAnsi="Palatino Linotype" w:cs="Arial"/>
          <w:color w:val="000000" w:themeColor="text1"/>
          <w:lang w:val="es-ES"/>
        </w:rPr>
        <w:t xml:space="preserve"> el </w:t>
      </w:r>
      <w:r w:rsidR="00556F72" w:rsidRPr="00BE3D97">
        <w:rPr>
          <w:rFonts w:ascii="Palatino Linotype" w:eastAsia="Calibri" w:hAnsi="Palatino Linotype" w:cs="Arial"/>
          <w:color w:val="000000" w:themeColor="text1"/>
          <w:lang w:val="es-ES"/>
        </w:rPr>
        <w:t xml:space="preserve">informe justificado </w:t>
      </w:r>
      <w:r w:rsidR="00875167" w:rsidRPr="00BE3D97">
        <w:rPr>
          <w:rFonts w:ascii="Palatino Linotype" w:eastAsia="Calibri" w:hAnsi="Palatino Linotype" w:cs="Arial"/>
          <w:color w:val="000000" w:themeColor="text1"/>
          <w:lang w:val="es-ES"/>
        </w:rPr>
        <w:t>procedente</w:t>
      </w:r>
      <w:r w:rsidR="00787184" w:rsidRPr="00BE3D97">
        <w:rPr>
          <w:rFonts w:ascii="Palatino Linotype" w:eastAsia="Calibri" w:hAnsi="Palatino Linotype" w:cs="Arial"/>
          <w:color w:val="000000" w:themeColor="text1"/>
          <w:lang w:val="es-ES"/>
        </w:rPr>
        <w:t>.</w:t>
      </w:r>
    </w:p>
    <w:p w14:paraId="67D7209A" w14:textId="77777777" w:rsidR="001B32B2" w:rsidRPr="00BE3D97" w:rsidRDefault="001B32B2" w:rsidP="00230268">
      <w:pPr>
        <w:pStyle w:val="Prrafodelista"/>
        <w:spacing w:line="360" w:lineRule="auto"/>
        <w:rPr>
          <w:rFonts w:ascii="Palatino Linotype" w:eastAsia="Calibri" w:hAnsi="Palatino Linotype" w:cs="Arial"/>
          <w:color w:val="000000" w:themeColor="text1"/>
          <w:lang w:val="es-ES"/>
        </w:rPr>
      </w:pPr>
    </w:p>
    <w:p w14:paraId="1814F1F1" w14:textId="69A72ED7" w:rsidR="001B32B2" w:rsidRPr="00BE3D97" w:rsidRDefault="001B32B2" w:rsidP="00230268">
      <w:pPr>
        <w:pStyle w:val="Prrafodelista"/>
        <w:numPr>
          <w:ilvl w:val="0"/>
          <w:numId w:val="1"/>
        </w:numPr>
        <w:tabs>
          <w:tab w:val="left" w:pos="567"/>
        </w:tabs>
        <w:spacing w:line="360" w:lineRule="auto"/>
        <w:jc w:val="both"/>
        <w:rPr>
          <w:rFonts w:ascii="Palatino Linotype" w:eastAsia="Calibri" w:hAnsi="Palatino Linotype" w:cs="Arial"/>
          <w:color w:val="000000" w:themeColor="text1"/>
          <w:lang w:val="es-ES"/>
        </w:rPr>
      </w:pPr>
      <w:r w:rsidRPr="00BE3D97">
        <w:rPr>
          <w:rFonts w:ascii="Palatino Linotype" w:eastAsia="Calibri" w:hAnsi="Palatino Linotype" w:cs="Arial"/>
          <w:color w:val="000000" w:themeColor="text1"/>
          <w:lang w:val="es-ES"/>
        </w:rPr>
        <w:t>De las constancias que obran en el expediente electrónico del SAIMEX, se aprecia que tanto el Sujeto Obligado como el Recurrente, fueron omisos en realizar manifestaciones.</w:t>
      </w:r>
    </w:p>
    <w:p w14:paraId="71557EB8" w14:textId="6535F000" w:rsidR="001B32B2" w:rsidRPr="00BE3D97" w:rsidRDefault="001B32B2" w:rsidP="0023026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5BA664A" w14:textId="61DFE3E0" w:rsidR="00FE31D2" w:rsidRPr="00BE3D97" w:rsidRDefault="00FE31D2" w:rsidP="00230268">
      <w:pPr>
        <w:pStyle w:val="Prrafodelista"/>
        <w:tabs>
          <w:tab w:val="left" w:pos="426"/>
        </w:tabs>
        <w:spacing w:line="360" w:lineRule="auto"/>
        <w:ind w:left="0"/>
        <w:jc w:val="center"/>
        <w:rPr>
          <w:rFonts w:ascii="Palatino Linotype" w:eastAsia="Calibri" w:hAnsi="Palatino Linotype" w:cs="Arial"/>
          <w:color w:val="000000" w:themeColor="text1"/>
          <w:lang w:val="es-ES"/>
        </w:rPr>
      </w:pPr>
      <w:r w:rsidRPr="00BE3D97">
        <w:rPr>
          <w:rFonts w:ascii="Palatino Linotype" w:hAnsi="Palatino Linotype"/>
          <w:noProof/>
          <w:lang w:eastAsia="es-MX"/>
        </w:rPr>
        <w:drawing>
          <wp:inline distT="0" distB="0" distL="0" distR="0" wp14:anchorId="1DB65B4D" wp14:editId="20215699">
            <wp:extent cx="5549900" cy="1390724"/>
            <wp:effectExtent l="76200" t="38100" r="69850" b="1143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069" t="25649" r="14460" b="42063"/>
                    <a:stretch/>
                  </pic:blipFill>
                  <pic:spPr bwMode="auto">
                    <a:xfrm>
                      <a:off x="0" y="0"/>
                      <a:ext cx="5574220" cy="1396818"/>
                    </a:xfrm>
                    <a:prstGeom prst="rect">
                      <a:avLst/>
                    </a:prstGeom>
                    <a:ln>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C5C0BF8" w14:textId="77777777" w:rsidR="001B32B2" w:rsidRPr="00BE3D97" w:rsidRDefault="001B32B2" w:rsidP="0023026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21200A4" w14:textId="77777777" w:rsidR="001B32B2" w:rsidRPr="00BE3D97" w:rsidRDefault="001B32B2" w:rsidP="00230268">
      <w:pPr>
        <w:pStyle w:val="Prrafodelista"/>
        <w:numPr>
          <w:ilvl w:val="0"/>
          <w:numId w:val="1"/>
        </w:numPr>
        <w:tabs>
          <w:tab w:val="left" w:pos="567"/>
        </w:tabs>
        <w:spacing w:before="240" w:after="240" w:line="360" w:lineRule="auto"/>
        <w:jc w:val="both"/>
        <w:rPr>
          <w:rFonts w:ascii="Palatino Linotype" w:hAnsi="Palatino Linotype" w:cs="Arial"/>
        </w:rPr>
      </w:pPr>
      <w:r w:rsidRPr="00BE3D97">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27AF4EA0" w14:textId="77777777" w:rsidR="001B32B2" w:rsidRPr="00BE3D97" w:rsidRDefault="001B32B2" w:rsidP="00230268">
      <w:pPr>
        <w:pStyle w:val="Prrafodelista"/>
        <w:spacing w:line="360" w:lineRule="auto"/>
        <w:ind w:left="0"/>
        <w:jc w:val="both"/>
        <w:rPr>
          <w:rFonts w:ascii="Palatino Linotype" w:hAnsi="Palatino Linotype" w:cs="Arial"/>
        </w:rPr>
      </w:pPr>
    </w:p>
    <w:p w14:paraId="0B6808B3" w14:textId="77777777" w:rsidR="001B32B2" w:rsidRPr="00BE3D97" w:rsidRDefault="001B32B2" w:rsidP="00230268">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BE3D97">
        <w:rPr>
          <w:rFonts w:ascii="Palatino Linotype" w:hAnsi="Palatino Linotype" w:cs="Arial"/>
          <w:b/>
          <w:bCs/>
          <w:i/>
          <w:iCs/>
          <w:color w:val="222222"/>
          <w:lang w:val="es-ES_tradnl"/>
        </w:rPr>
        <w:t>QUEJA, RECURSO DE. LA OMISION DE RENDIR EL INFORME RESPECTIVO NO IMPIDE QUE SE RESUELV</w:t>
      </w:r>
      <w:r w:rsidRPr="00BE3D97">
        <w:rPr>
          <w:rFonts w:ascii="Palatino Linotype" w:hAnsi="Palatino Linotype" w:cs="Arial"/>
          <w:b/>
          <w:i/>
          <w:iCs/>
          <w:color w:val="222222"/>
          <w:lang w:val="es-ES_tradnl"/>
        </w:rPr>
        <w:t>A.</w:t>
      </w:r>
      <w:r w:rsidRPr="00BE3D97">
        <w:rPr>
          <w:rFonts w:ascii="Palatino Linotype" w:hAnsi="Palatino Linotype" w:cs="Arial"/>
          <w:i/>
          <w:iCs/>
          <w:color w:val="222222"/>
          <w:lang w:val="es-ES_tradnl"/>
        </w:rPr>
        <w:t xml:space="preserve"> El artículo 98 de la Ley de Amparo prevé la posibilidad de que las autoridades responsables omitan rendir </w:t>
      </w:r>
      <w:r w:rsidRPr="00BE3D97">
        <w:rPr>
          <w:rFonts w:ascii="Palatino Linotype" w:hAnsi="Palatino Linotype" w:cs="Arial"/>
          <w:i/>
          <w:iCs/>
          <w:color w:val="222222"/>
          <w:lang w:val="es-ES_tradnl"/>
        </w:rPr>
        <w:lastRenderedPageBreak/>
        <w:t xml:space="preserve">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14:paraId="312273D3" w14:textId="77777777" w:rsidR="001B32B2" w:rsidRPr="00BE3D97" w:rsidRDefault="001B32B2" w:rsidP="00230268">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rPr>
      </w:pPr>
    </w:p>
    <w:p w14:paraId="11C2335B" w14:textId="4F005561" w:rsidR="001B32B2" w:rsidRPr="00BE3D97" w:rsidRDefault="001B32B2" w:rsidP="00230268">
      <w:pPr>
        <w:pStyle w:val="Prrafodelista"/>
        <w:numPr>
          <w:ilvl w:val="0"/>
          <w:numId w:val="1"/>
        </w:numPr>
        <w:tabs>
          <w:tab w:val="left" w:pos="567"/>
        </w:tabs>
        <w:spacing w:line="360" w:lineRule="auto"/>
        <w:jc w:val="both"/>
        <w:rPr>
          <w:rFonts w:ascii="Palatino Linotype" w:hAnsi="Palatino Linotype" w:cs="Arial"/>
          <w:b/>
        </w:rPr>
      </w:pPr>
      <w:r w:rsidRPr="00BE3D97">
        <w:rPr>
          <w:rFonts w:ascii="Palatino Linotype" w:hAnsi="Palatino Linotype" w:cs="Arial"/>
          <w:color w:val="222222"/>
        </w:rPr>
        <w:t>Por lo cual se reitera, que la falta de informe justificado no impide que este Órgano Garante conozca y resuelva el recurso de revisión, solo propicia que el </w:t>
      </w:r>
      <w:r w:rsidRPr="00BE3D97">
        <w:rPr>
          <w:rFonts w:ascii="Palatino Linotype" w:hAnsi="Palatino Linotype" w:cs="Arial"/>
          <w:b/>
          <w:bCs/>
          <w:color w:val="222222"/>
        </w:rPr>
        <w:t>SUJETO OBLIGADO</w:t>
      </w:r>
      <w:r w:rsidR="00AC4777" w:rsidRPr="00BE3D97">
        <w:rPr>
          <w:rFonts w:ascii="Palatino Linotype" w:hAnsi="Palatino Linotype" w:cs="Arial"/>
          <w:b/>
          <w:bCs/>
          <w:color w:val="222222"/>
        </w:rPr>
        <w:t>,</w:t>
      </w:r>
      <w:r w:rsidRPr="00BE3D97">
        <w:rPr>
          <w:rFonts w:ascii="Palatino Linotype" w:hAnsi="Palatino Linotype" w:cs="Arial"/>
          <w:color w:val="222222"/>
        </w:rPr>
        <w:t> pierda la oportunidad de justificar su falta de respuesta y manifestar lo que a su derecho convenga.</w:t>
      </w:r>
    </w:p>
    <w:p w14:paraId="32A25A32" w14:textId="77777777" w:rsidR="006967A7" w:rsidRPr="00BE3D97" w:rsidRDefault="006967A7" w:rsidP="00230268">
      <w:pPr>
        <w:pStyle w:val="Prrafodelista"/>
        <w:spacing w:line="360" w:lineRule="auto"/>
        <w:ind w:left="0"/>
        <w:jc w:val="both"/>
        <w:rPr>
          <w:rFonts w:ascii="Palatino Linotype" w:hAnsi="Palatino Linotype" w:cs="Arial"/>
          <w:b/>
        </w:rPr>
      </w:pPr>
    </w:p>
    <w:p w14:paraId="3280C22A" w14:textId="5AD84054" w:rsidR="006967A7" w:rsidRPr="00BE3D97" w:rsidRDefault="006967A7" w:rsidP="00230268">
      <w:pPr>
        <w:pStyle w:val="Prrafodelista"/>
        <w:numPr>
          <w:ilvl w:val="0"/>
          <w:numId w:val="1"/>
        </w:numPr>
        <w:tabs>
          <w:tab w:val="left" w:pos="567"/>
        </w:tabs>
        <w:spacing w:line="360" w:lineRule="auto"/>
        <w:jc w:val="both"/>
        <w:rPr>
          <w:rFonts w:ascii="Palatino Linotype" w:hAnsi="Palatino Linotype" w:cs="Arial"/>
          <w:b/>
        </w:rPr>
      </w:pPr>
      <w:r w:rsidRPr="00BE3D97">
        <w:rPr>
          <w:rFonts w:ascii="Palatino Linotype" w:hAnsi="Palatino Linotype"/>
          <w:color w:val="000000" w:themeColor="text1"/>
          <w:lang w:val="es-ES_tradnl"/>
        </w:rPr>
        <w:t>Así las cosas, la</w:t>
      </w:r>
      <w:r w:rsidRPr="00BE3D97">
        <w:rPr>
          <w:rFonts w:ascii="Palatino Linotype" w:hAnsi="Palatino Linotype"/>
          <w:b/>
          <w:color w:val="000000" w:themeColor="text1"/>
          <w:lang w:val="es-ES_tradnl"/>
        </w:rPr>
        <w:t xml:space="preserve"> Comisionada María del Rosario Mejía Ayala</w:t>
      </w:r>
      <w:r w:rsidR="00AC4777" w:rsidRPr="00BE3D97">
        <w:rPr>
          <w:rFonts w:ascii="Palatino Linotype" w:hAnsi="Palatino Linotype"/>
          <w:b/>
          <w:color w:val="000000" w:themeColor="text1"/>
          <w:lang w:val="es-ES_tradnl"/>
        </w:rPr>
        <w:t>,</w:t>
      </w:r>
      <w:r w:rsidRPr="00BE3D97">
        <w:rPr>
          <w:rFonts w:ascii="Palatino Linotype" w:hAnsi="Palatino Linotype"/>
          <w:color w:val="000000" w:themeColor="text1"/>
          <w:lang w:val="es-ES_tradnl"/>
        </w:rPr>
        <w:t xml:space="preserve"> decretó el cierre de instrucción mediante acuerdo de fecha uno (01) de septiembre de dos mil veintitrés. </w:t>
      </w:r>
      <w:bookmarkStart w:id="3" w:name="_Toc461555889"/>
      <w:bookmarkStart w:id="4" w:name="_Toc466371858"/>
    </w:p>
    <w:p w14:paraId="3B96421C" w14:textId="77777777" w:rsidR="006967A7" w:rsidRPr="00BE3D97" w:rsidRDefault="006967A7" w:rsidP="00230268">
      <w:pPr>
        <w:pStyle w:val="Prrafodelista"/>
        <w:spacing w:line="360" w:lineRule="auto"/>
        <w:rPr>
          <w:rFonts w:ascii="Palatino Linotype" w:hAnsi="Palatino Linotype"/>
          <w:color w:val="000000" w:themeColor="text1"/>
        </w:rPr>
      </w:pPr>
    </w:p>
    <w:p w14:paraId="1DFFB3BC" w14:textId="77777777" w:rsidR="006967A7" w:rsidRPr="00BE3D97" w:rsidRDefault="006967A7" w:rsidP="00230268">
      <w:pPr>
        <w:pStyle w:val="Prrafodelista"/>
        <w:numPr>
          <w:ilvl w:val="0"/>
          <w:numId w:val="1"/>
        </w:numPr>
        <w:tabs>
          <w:tab w:val="left" w:pos="567"/>
        </w:tabs>
        <w:spacing w:line="360" w:lineRule="auto"/>
        <w:jc w:val="both"/>
        <w:rPr>
          <w:rFonts w:ascii="Palatino Linotype" w:hAnsi="Palatino Linotype" w:cs="Arial"/>
          <w:b/>
        </w:rPr>
      </w:pPr>
      <w:r w:rsidRPr="00BE3D97">
        <w:rPr>
          <w:rFonts w:ascii="Palatino Linotype" w:hAnsi="Palatino Linotype"/>
          <w:color w:val="000000" w:themeColor="text1"/>
        </w:rPr>
        <w:t xml:space="preserve">El nueve (09) de diciembre de dos mil veintitrés, con fundamento en el artículo 181 tercer párrafo de la Ley de Transparencia y Acceso a la Información Pública del </w:t>
      </w:r>
      <w:r w:rsidRPr="00BE3D97">
        <w:rPr>
          <w:rFonts w:ascii="Palatino Linotype" w:hAnsi="Palatino Linotype"/>
          <w:color w:val="000000" w:themeColor="text1"/>
        </w:rPr>
        <w:lastRenderedPageBreak/>
        <w:t>Estado de México y Municipios, se acordó el plazo de treinta (30) días para resolver el recurso de revisión, sería ampliado por un periodo de quince (15) días hábiles adicionales.</w:t>
      </w:r>
    </w:p>
    <w:p w14:paraId="6F88E340" w14:textId="77777777" w:rsidR="006967A7" w:rsidRPr="00BE3D97" w:rsidRDefault="006967A7" w:rsidP="00230268">
      <w:pPr>
        <w:pStyle w:val="Prrafodelista"/>
        <w:spacing w:line="360" w:lineRule="auto"/>
        <w:rPr>
          <w:rFonts w:ascii="Palatino Linotype" w:hAnsi="Palatino Linotype"/>
          <w:color w:val="000000" w:themeColor="text1"/>
        </w:rPr>
      </w:pPr>
    </w:p>
    <w:p w14:paraId="5EA672FC" w14:textId="77777777" w:rsidR="006967A7" w:rsidRPr="00BE3D97" w:rsidRDefault="006967A7" w:rsidP="00230268">
      <w:pPr>
        <w:pStyle w:val="Prrafodelista"/>
        <w:numPr>
          <w:ilvl w:val="0"/>
          <w:numId w:val="1"/>
        </w:numPr>
        <w:tabs>
          <w:tab w:val="left" w:pos="567"/>
        </w:tabs>
        <w:spacing w:line="360" w:lineRule="auto"/>
        <w:jc w:val="both"/>
        <w:rPr>
          <w:rFonts w:ascii="Palatino Linotype" w:hAnsi="Palatino Linotype" w:cs="Arial"/>
          <w:b/>
        </w:rPr>
      </w:pPr>
      <w:r w:rsidRPr="00BE3D97">
        <w:rPr>
          <w:rFonts w:ascii="Palatino Linotype" w:hAnsi="Palatino Linotype"/>
          <w:color w:val="000000" w:themeColor="text1"/>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3919103" w14:textId="77777777" w:rsidR="006967A7" w:rsidRPr="00BE3D97" w:rsidRDefault="006967A7" w:rsidP="00230268">
      <w:pPr>
        <w:pStyle w:val="Prrafodelista"/>
        <w:spacing w:line="360" w:lineRule="auto"/>
        <w:rPr>
          <w:rFonts w:ascii="Palatino Linotype" w:hAnsi="Palatino Linotype"/>
          <w:color w:val="000000" w:themeColor="text1"/>
        </w:rPr>
      </w:pPr>
    </w:p>
    <w:p w14:paraId="55EE70DB" w14:textId="77777777" w:rsidR="006967A7" w:rsidRPr="00BE3D97" w:rsidRDefault="006967A7" w:rsidP="00230268">
      <w:pPr>
        <w:pStyle w:val="Prrafodelista"/>
        <w:numPr>
          <w:ilvl w:val="0"/>
          <w:numId w:val="1"/>
        </w:numPr>
        <w:tabs>
          <w:tab w:val="left" w:pos="567"/>
        </w:tabs>
        <w:spacing w:line="360" w:lineRule="auto"/>
        <w:jc w:val="both"/>
        <w:rPr>
          <w:rFonts w:ascii="Palatino Linotype" w:hAnsi="Palatino Linotype" w:cs="Arial"/>
          <w:b/>
        </w:rPr>
      </w:pPr>
      <w:r w:rsidRPr="00BE3D97">
        <w:rPr>
          <w:rFonts w:ascii="Palatino Linotype" w:hAnsi="Palatino Linotype"/>
          <w:color w:val="000000" w:themeColor="text1"/>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6200584" w14:textId="77777777" w:rsidR="006967A7" w:rsidRPr="00BE3D97" w:rsidRDefault="006967A7" w:rsidP="00230268">
      <w:pPr>
        <w:pStyle w:val="Prrafodelista"/>
        <w:spacing w:line="360" w:lineRule="auto"/>
        <w:rPr>
          <w:rFonts w:ascii="Palatino Linotype" w:hAnsi="Palatino Linotype"/>
          <w:color w:val="000000" w:themeColor="text1"/>
        </w:rPr>
      </w:pPr>
    </w:p>
    <w:p w14:paraId="5351DBB2" w14:textId="77777777" w:rsidR="006967A7" w:rsidRPr="00BE3D97" w:rsidRDefault="006967A7" w:rsidP="00230268">
      <w:pPr>
        <w:pStyle w:val="Prrafodelista"/>
        <w:numPr>
          <w:ilvl w:val="0"/>
          <w:numId w:val="1"/>
        </w:numPr>
        <w:tabs>
          <w:tab w:val="left" w:pos="567"/>
        </w:tabs>
        <w:spacing w:line="360" w:lineRule="auto"/>
        <w:jc w:val="both"/>
        <w:rPr>
          <w:rFonts w:ascii="Palatino Linotype" w:hAnsi="Palatino Linotype" w:cs="Arial"/>
          <w:b/>
        </w:rPr>
      </w:pPr>
      <w:r w:rsidRPr="00BE3D97">
        <w:rPr>
          <w:rFonts w:ascii="Palatino Linotype" w:hAnsi="Palatino Linotype"/>
          <w:color w:val="000000" w:themeColor="text1"/>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7E04A2E" w14:textId="77777777" w:rsidR="006967A7" w:rsidRPr="00BE3D97" w:rsidRDefault="006967A7" w:rsidP="00230268">
      <w:pPr>
        <w:pStyle w:val="Prrafodelista"/>
        <w:spacing w:line="360" w:lineRule="auto"/>
        <w:rPr>
          <w:rFonts w:ascii="Palatino Linotype" w:hAnsi="Palatino Linotype"/>
          <w:color w:val="000000" w:themeColor="text1"/>
        </w:rPr>
      </w:pPr>
    </w:p>
    <w:p w14:paraId="2F7FA2F6" w14:textId="77777777" w:rsidR="003F4650" w:rsidRPr="00BE3D97" w:rsidRDefault="006967A7" w:rsidP="00230268">
      <w:pPr>
        <w:pStyle w:val="Prrafodelista"/>
        <w:numPr>
          <w:ilvl w:val="0"/>
          <w:numId w:val="1"/>
        </w:numPr>
        <w:tabs>
          <w:tab w:val="left" w:pos="567"/>
        </w:tabs>
        <w:spacing w:line="360" w:lineRule="auto"/>
        <w:jc w:val="both"/>
        <w:rPr>
          <w:rFonts w:ascii="Palatino Linotype" w:hAnsi="Palatino Linotype" w:cs="Arial"/>
          <w:b/>
        </w:rPr>
      </w:pPr>
      <w:r w:rsidRPr="00BE3D97">
        <w:rPr>
          <w:rFonts w:ascii="Palatino Linotype" w:hAnsi="Palatino Linotype"/>
          <w:color w:val="000000" w:themeColor="text1"/>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18BAB03" w14:textId="77777777" w:rsidR="003F4650" w:rsidRPr="00BE3D97" w:rsidRDefault="003F4650" w:rsidP="00230268">
      <w:pPr>
        <w:pStyle w:val="Prrafodelista"/>
        <w:spacing w:line="360" w:lineRule="auto"/>
        <w:rPr>
          <w:rFonts w:ascii="Palatino Linotype" w:hAnsi="Palatino Linotype"/>
          <w:color w:val="000000" w:themeColor="text1"/>
        </w:rPr>
      </w:pPr>
    </w:p>
    <w:p w14:paraId="2E937CE5" w14:textId="4E9B940E" w:rsidR="006967A7" w:rsidRPr="00BE3D97" w:rsidRDefault="006967A7" w:rsidP="00230268">
      <w:pPr>
        <w:pStyle w:val="Prrafodelista"/>
        <w:numPr>
          <w:ilvl w:val="0"/>
          <w:numId w:val="1"/>
        </w:numPr>
        <w:tabs>
          <w:tab w:val="left" w:pos="567"/>
        </w:tabs>
        <w:spacing w:line="360" w:lineRule="auto"/>
        <w:jc w:val="both"/>
        <w:rPr>
          <w:rFonts w:ascii="Palatino Linotype" w:hAnsi="Palatino Linotype" w:cs="Arial"/>
          <w:b/>
        </w:rPr>
      </w:pPr>
      <w:r w:rsidRPr="00BE3D97">
        <w:rPr>
          <w:rFonts w:ascii="Palatino Linotype" w:hAnsi="Palatino Linotype"/>
          <w:color w:val="000000" w:themeColor="text1"/>
        </w:rPr>
        <w:t xml:space="preserve">Por ello, excepcionalmente, si un asunto es resuelto con posterioridad a los plazos señalados por la norma debe analizarse la razonabilidad del tiempo necesario para su resolución, atentos a los siguientes criterios:  </w:t>
      </w:r>
    </w:p>
    <w:p w14:paraId="6B2B2725" w14:textId="77777777" w:rsidR="006967A7" w:rsidRPr="00BE3D97" w:rsidRDefault="006967A7" w:rsidP="00230268">
      <w:pPr>
        <w:pStyle w:val="Prrafodelista"/>
        <w:tabs>
          <w:tab w:val="left" w:pos="426"/>
        </w:tabs>
        <w:spacing w:line="360" w:lineRule="auto"/>
        <w:jc w:val="both"/>
        <w:rPr>
          <w:rFonts w:ascii="Palatino Linotype" w:hAnsi="Palatino Linotype"/>
          <w:color w:val="000000" w:themeColor="text1"/>
        </w:rPr>
      </w:pPr>
      <w:r w:rsidRPr="00BE3D97">
        <w:rPr>
          <w:rFonts w:ascii="Palatino Linotype" w:hAnsi="Palatino Linotype"/>
          <w:color w:val="000000" w:themeColor="text1"/>
        </w:rPr>
        <w:t xml:space="preserve"> </w:t>
      </w:r>
    </w:p>
    <w:p w14:paraId="71899AFE" w14:textId="77777777" w:rsidR="006967A7" w:rsidRPr="00BE3D97" w:rsidRDefault="006967A7" w:rsidP="00230268">
      <w:pPr>
        <w:pStyle w:val="Prrafodelista"/>
        <w:tabs>
          <w:tab w:val="left" w:pos="426"/>
        </w:tabs>
        <w:spacing w:line="360" w:lineRule="auto"/>
        <w:jc w:val="both"/>
        <w:rPr>
          <w:rFonts w:ascii="Palatino Linotype" w:hAnsi="Palatino Linotype"/>
          <w:color w:val="000000" w:themeColor="text1"/>
        </w:rPr>
      </w:pPr>
      <w:r w:rsidRPr="00BE3D97">
        <w:rPr>
          <w:rFonts w:ascii="Palatino Linotype" w:hAnsi="Palatino Linotype"/>
          <w:color w:val="000000" w:themeColor="text1"/>
        </w:rPr>
        <w:t>a)</w:t>
      </w:r>
      <w:r w:rsidRPr="00BE3D97">
        <w:rPr>
          <w:rFonts w:ascii="Palatino Linotype" w:hAnsi="Palatino Linotype"/>
          <w:color w:val="000000" w:themeColor="text1"/>
        </w:rPr>
        <w:tab/>
        <w:t>Complejidad del asunto: La complejidad de la prueba, la pluralidad de sujetos procesales, el tiempo transcurrido, las características y contexto del recurso.</w:t>
      </w:r>
    </w:p>
    <w:p w14:paraId="470BF97C" w14:textId="77777777" w:rsidR="006967A7" w:rsidRPr="00BE3D97" w:rsidRDefault="006967A7" w:rsidP="00230268">
      <w:pPr>
        <w:pStyle w:val="Prrafodelista"/>
        <w:tabs>
          <w:tab w:val="left" w:pos="426"/>
        </w:tabs>
        <w:spacing w:line="360" w:lineRule="auto"/>
        <w:jc w:val="both"/>
        <w:rPr>
          <w:rFonts w:ascii="Palatino Linotype" w:hAnsi="Palatino Linotype"/>
          <w:color w:val="000000" w:themeColor="text1"/>
        </w:rPr>
      </w:pPr>
      <w:r w:rsidRPr="00BE3D97">
        <w:rPr>
          <w:rFonts w:ascii="Palatino Linotype" w:hAnsi="Palatino Linotype"/>
          <w:color w:val="000000" w:themeColor="text1"/>
        </w:rPr>
        <w:t>b)</w:t>
      </w:r>
      <w:r w:rsidRPr="00BE3D97">
        <w:rPr>
          <w:rFonts w:ascii="Palatino Linotype" w:hAnsi="Palatino Linotype"/>
          <w:color w:val="000000" w:themeColor="text1"/>
        </w:rPr>
        <w:tab/>
        <w:t>Actividad Procesal del interesado: Acciones u omisiones del interesado.</w:t>
      </w:r>
    </w:p>
    <w:p w14:paraId="316EE396" w14:textId="77777777" w:rsidR="006967A7" w:rsidRPr="00BE3D97" w:rsidRDefault="006967A7" w:rsidP="00230268">
      <w:pPr>
        <w:pStyle w:val="Prrafodelista"/>
        <w:tabs>
          <w:tab w:val="left" w:pos="426"/>
        </w:tabs>
        <w:spacing w:line="360" w:lineRule="auto"/>
        <w:jc w:val="both"/>
        <w:rPr>
          <w:rFonts w:ascii="Palatino Linotype" w:hAnsi="Palatino Linotype"/>
          <w:color w:val="000000" w:themeColor="text1"/>
        </w:rPr>
      </w:pPr>
      <w:r w:rsidRPr="00BE3D97">
        <w:rPr>
          <w:rFonts w:ascii="Palatino Linotype" w:hAnsi="Palatino Linotype"/>
          <w:color w:val="000000" w:themeColor="text1"/>
        </w:rPr>
        <w:t>c)</w:t>
      </w:r>
      <w:r w:rsidRPr="00BE3D97">
        <w:rPr>
          <w:rFonts w:ascii="Palatino Linotype" w:hAnsi="Palatino Linotype"/>
          <w:color w:val="000000" w:themeColor="text1"/>
        </w:rPr>
        <w:tab/>
        <w:t>Conducta de la Autoridad: Las Acciones u omisiones realizadas en el procedimiento. Así como si la autoridad actuó con la debida diligencia.</w:t>
      </w:r>
    </w:p>
    <w:p w14:paraId="061DCDA8" w14:textId="77777777" w:rsidR="006967A7" w:rsidRPr="00BE3D97" w:rsidRDefault="006967A7" w:rsidP="00230268">
      <w:pPr>
        <w:pStyle w:val="Prrafodelista"/>
        <w:tabs>
          <w:tab w:val="left" w:pos="426"/>
        </w:tabs>
        <w:spacing w:line="360" w:lineRule="auto"/>
        <w:jc w:val="both"/>
        <w:rPr>
          <w:rFonts w:ascii="Palatino Linotype" w:hAnsi="Palatino Linotype"/>
          <w:color w:val="000000" w:themeColor="text1"/>
        </w:rPr>
      </w:pPr>
      <w:r w:rsidRPr="00BE3D97">
        <w:rPr>
          <w:rFonts w:ascii="Palatino Linotype" w:hAnsi="Palatino Linotype"/>
          <w:color w:val="000000" w:themeColor="text1"/>
        </w:rPr>
        <w:t>d)</w:t>
      </w:r>
      <w:r w:rsidRPr="00BE3D97">
        <w:rPr>
          <w:rFonts w:ascii="Palatino Linotype" w:hAnsi="Palatino Linotype"/>
          <w:color w:val="000000" w:themeColor="text1"/>
        </w:rPr>
        <w:tab/>
        <w:t>La afectación generada en la situación jurídica de la persona involucrada en el proceso: Violación a sus derechos humanos.</w:t>
      </w:r>
    </w:p>
    <w:p w14:paraId="4067698B" w14:textId="77777777" w:rsidR="006967A7" w:rsidRPr="00BE3D97" w:rsidRDefault="006967A7" w:rsidP="00230268">
      <w:pPr>
        <w:pStyle w:val="Prrafodelista"/>
        <w:tabs>
          <w:tab w:val="left" w:pos="426"/>
        </w:tabs>
        <w:spacing w:line="360" w:lineRule="auto"/>
        <w:jc w:val="both"/>
        <w:rPr>
          <w:rFonts w:ascii="Palatino Linotype" w:hAnsi="Palatino Linotype"/>
          <w:color w:val="000000" w:themeColor="text1"/>
        </w:rPr>
      </w:pPr>
    </w:p>
    <w:p w14:paraId="41460936" w14:textId="77777777" w:rsidR="003F4650" w:rsidRPr="00BE3D97" w:rsidRDefault="006967A7" w:rsidP="00230268">
      <w:pPr>
        <w:pStyle w:val="Prrafodelista"/>
        <w:numPr>
          <w:ilvl w:val="0"/>
          <w:numId w:val="1"/>
        </w:numPr>
        <w:tabs>
          <w:tab w:val="left" w:pos="567"/>
        </w:tabs>
        <w:spacing w:line="360" w:lineRule="auto"/>
        <w:jc w:val="both"/>
        <w:rPr>
          <w:rFonts w:ascii="Palatino Linotype" w:hAnsi="Palatino Linotype"/>
          <w:color w:val="000000" w:themeColor="text1"/>
        </w:rPr>
      </w:pPr>
      <w:r w:rsidRPr="00BE3D97">
        <w:rPr>
          <w:rFonts w:ascii="Palatino Linotype" w:hAnsi="Palatino Linotype"/>
          <w:color w:val="000000" w:themeColor="text1"/>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972748E" w14:textId="77777777" w:rsidR="003F4650" w:rsidRPr="00BE3D97" w:rsidRDefault="003F4650" w:rsidP="00230268">
      <w:pPr>
        <w:pStyle w:val="Prrafodelista"/>
        <w:tabs>
          <w:tab w:val="left" w:pos="567"/>
        </w:tabs>
        <w:spacing w:line="360" w:lineRule="auto"/>
        <w:ind w:left="0"/>
        <w:jc w:val="both"/>
        <w:rPr>
          <w:rFonts w:ascii="Palatino Linotype" w:hAnsi="Palatino Linotype"/>
          <w:color w:val="000000" w:themeColor="text1"/>
        </w:rPr>
      </w:pPr>
    </w:p>
    <w:p w14:paraId="5A9BB483" w14:textId="77777777" w:rsidR="003F4650" w:rsidRPr="00BE3D97" w:rsidRDefault="006967A7" w:rsidP="00230268">
      <w:pPr>
        <w:pStyle w:val="Prrafodelista"/>
        <w:numPr>
          <w:ilvl w:val="0"/>
          <w:numId w:val="1"/>
        </w:numPr>
        <w:tabs>
          <w:tab w:val="left" w:pos="567"/>
        </w:tabs>
        <w:spacing w:line="360" w:lineRule="auto"/>
        <w:jc w:val="both"/>
        <w:rPr>
          <w:rFonts w:ascii="Palatino Linotype" w:hAnsi="Palatino Linotype"/>
          <w:color w:val="000000" w:themeColor="text1"/>
        </w:rPr>
      </w:pPr>
      <w:r w:rsidRPr="00BE3D97">
        <w:rPr>
          <w:rFonts w:ascii="Palatino Linotype" w:hAnsi="Palatino Linotype"/>
          <w:color w:val="000000" w:themeColor="text1"/>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0584235" w14:textId="77777777" w:rsidR="003F4650" w:rsidRPr="00BE3D97" w:rsidRDefault="003F4650" w:rsidP="00230268">
      <w:pPr>
        <w:pStyle w:val="Prrafodelista"/>
        <w:spacing w:line="360" w:lineRule="auto"/>
        <w:rPr>
          <w:rFonts w:ascii="Palatino Linotype" w:hAnsi="Palatino Linotype"/>
          <w:color w:val="000000" w:themeColor="text1"/>
        </w:rPr>
      </w:pPr>
    </w:p>
    <w:p w14:paraId="63AA4494" w14:textId="77777777" w:rsidR="003F4650" w:rsidRPr="00BE3D97" w:rsidRDefault="006967A7" w:rsidP="00230268">
      <w:pPr>
        <w:pStyle w:val="Prrafodelista"/>
        <w:numPr>
          <w:ilvl w:val="0"/>
          <w:numId w:val="1"/>
        </w:numPr>
        <w:tabs>
          <w:tab w:val="left" w:pos="567"/>
        </w:tabs>
        <w:spacing w:line="360" w:lineRule="auto"/>
        <w:jc w:val="both"/>
        <w:rPr>
          <w:rFonts w:ascii="Palatino Linotype" w:hAnsi="Palatino Linotype"/>
          <w:color w:val="000000" w:themeColor="text1"/>
        </w:rPr>
      </w:pPr>
      <w:r w:rsidRPr="00BE3D97">
        <w:rPr>
          <w:rFonts w:ascii="Palatino Linotype" w:hAnsi="Palatino Linotype"/>
          <w:color w:val="000000" w:themeColor="text1"/>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EF84ADF" w14:textId="77777777" w:rsidR="003F4650" w:rsidRPr="00BE3D97" w:rsidRDefault="003F4650" w:rsidP="00230268">
      <w:pPr>
        <w:pStyle w:val="Prrafodelista"/>
        <w:spacing w:line="360" w:lineRule="auto"/>
        <w:rPr>
          <w:rFonts w:ascii="Palatino Linotype" w:hAnsi="Palatino Linotype"/>
          <w:color w:val="000000" w:themeColor="text1"/>
        </w:rPr>
      </w:pPr>
    </w:p>
    <w:p w14:paraId="476D7A60" w14:textId="1615D77B" w:rsidR="006967A7" w:rsidRPr="00BE3D97" w:rsidRDefault="006967A7" w:rsidP="00230268">
      <w:pPr>
        <w:pStyle w:val="Prrafodelista"/>
        <w:numPr>
          <w:ilvl w:val="0"/>
          <w:numId w:val="1"/>
        </w:numPr>
        <w:tabs>
          <w:tab w:val="left" w:pos="567"/>
        </w:tabs>
        <w:spacing w:line="360" w:lineRule="auto"/>
        <w:jc w:val="both"/>
        <w:rPr>
          <w:rFonts w:ascii="Palatino Linotype" w:hAnsi="Palatino Linotype"/>
          <w:color w:val="000000" w:themeColor="text1"/>
        </w:rPr>
      </w:pPr>
      <w:r w:rsidRPr="00BE3D97">
        <w:rPr>
          <w:rFonts w:ascii="Palatino Linotype" w:hAnsi="Palatino Linotype"/>
          <w:color w:val="000000" w:themeColor="text1"/>
        </w:rPr>
        <w:t>Al respecto, también son de considerar los criterios sostenidos por el Cuarto Tribunal Colegiado en Materia Administrativa del Primer Circuito, cuyos rubros y datos de identificación son los siguientes:</w:t>
      </w:r>
    </w:p>
    <w:p w14:paraId="32754432" w14:textId="77777777" w:rsidR="003F4650" w:rsidRPr="00BE3D97" w:rsidRDefault="003F4650" w:rsidP="00230268">
      <w:pPr>
        <w:pStyle w:val="Prrafodelista"/>
        <w:tabs>
          <w:tab w:val="left" w:pos="567"/>
        </w:tabs>
        <w:spacing w:line="360" w:lineRule="auto"/>
        <w:ind w:left="0"/>
        <w:jc w:val="both"/>
        <w:rPr>
          <w:rFonts w:ascii="Palatino Linotype" w:hAnsi="Palatino Linotype"/>
          <w:color w:val="000000" w:themeColor="text1"/>
        </w:rPr>
      </w:pPr>
    </w:p>
    <w:p w14:paraId="4ED31431" w14:textId="77777777" w:rsidR="003F4650" w:rsidRPr="00BE3D97" w:rsidRDefault="006967A7" w:rsidP="00230268">
      <w:pPr>
        <w:tabs>
          <w:tab w:val="left" w:pos="426"/>
        </w:tabs>
        <w:spacing w:line="360" w:lineRule="auto"/>
        <w:jc w:val="both"/>
        <w:rPr>
          <w:rFonts w:ascii="Palatino Linotype" w:hAnsi="Palatino Linotype"/>
          <w:color w:val="000000" w:themeColor="text1"/>
        </w:rPr>
      </w:pPr>
      <w:r w:rsidRPr="00BE3D97">
        <w:rPr>
          <w:rFonts w:ascii="Palatino Linotype" w:hAnsi="Palatino Linotype"/>
          <w:color w:val="000000" w:themeColor="text1"/>
        </w:rPr>
        <w:lastRenderedPageBreak/>
        <w:t>“PLAZO RAZONABLE PARA RESOLVER. DIMENSIÓN Y EFECTOS DE ESTE CONCEPTO CUANDO SE ADUCE EXCESIVA CARGA DE TRABAJO.” consultable en el Seminario Judicial de la Federación y su gaceta, con el registro digital 2002351.</w:t>
      </w:r>
    </w:p>
    <w:p w14:paraId="0820E8C0" w14:textId="12BA8E38" w:rsidR="006967A7" w:rsidRPr="00BE3D97" w:rsidRDefault="006967A7" w:rsidP="00230268">
      <w:pPr>
        <w:tabs>
          <w:tab w:val="left" w:pos="426"/>
        </w:tabs>
        <w:spacing w:line="360" w:lineRule="auto"/>
        <w:jc w:val="both"/>
        <w:rPr>
          <w:rFonts w:ascii="Palatino Linotype" w:hAnsi="Palatino Linotype"/>
          <w:color w:val="000000" w:themeColor="text1"/>
        </w:rPr>
      </w:pPr>
      <w:r w:rsidRPr="00BE3D97">
        <w:rPr>
          <w:rFonts w:ascii="Palatino Linotype" w:hAnsi="Palatino Linotype"/>
          <w:color w:val="000000" w:themeColor="text1"/>
        </w:rPr>
        <w:t>“PLAZO RAZONABLE PARA RESOLVER. CONCEPTO Y ELEMENTOS QUE LO INTEGRAN A LA LUZ DEL DERECHO INTERNACIONAL DE LOS DERECHOS HUMANOS.”, visible en el Seminario Judicial de la Federación y su gaceta, con el registro digital 2002350.</w:t>
      </w:r>
    </w:p>
    <w:p w14:paraId="65A791BD" w14:textId="77777777" w:rsidR="003F4650" w:rsidRPr="00BE3D97" w:rsidRDefault="003F4650" w:rsidP="00230268">
      <w:pPr>
        <w:tabs>
          <w:tab w:val="left" w:pos="426"/>
        </w:tabs>
        <w:spacing w:line="360" w:lineRule="auto"/>
        <w:jc w:val="both"/>
        <w:rPr>
          <w:rFonts w:ascii="Palatino Linotype" w:hAnsi="Palatino Linotype"/>
          <w:color w:val="000000" w:themeColor="text1"/>
        </w:rPr>
      </w:pPr>
    </w:p>
    <w:p w14:paraId="433D3DD8" w14:textId="5477469E" w:rsidR="003718A1" w:rsidRPr="00BE3D97" w:rsidRDefault="006967A7" w:rsidP="00230268">
      <w:pPr>
        <w:pStyle w:val="Prrafodelista"/>
        <w:numPr>
          <w:ilvl w:val="0"/>
          <w:numId w:val="1"/>
        </w:numPr>
        <w:tabs>
          <w:tab w:val="left" w:pos="567"/>
        </w:tabs>
        <w:spacing w:line="360" w:lineRule="auto"/>
        <w:jc w:val="both"/>
        <w:rPr>
          <w:rFonts w:ascii="Palatino Linotype" w:hAnsi="Palatino Linotype"/>
          <w:color w:val="000000" w:themeColor="text1"/>
        </w:rPr>
      </w:pPr>
      <w:r w:rsidRPr="00BE3D97">
        <w:rPr>
          <w:rFonts w:ascii="Palatino Linotype" w:hAnsi="Palatino Linotype"/>
          <w:color w:val="000000" w:themeColor="text1"/>
        </w:rPr>
        <w:t>Por ello, este organismo garante comprometido con la tutela de los derechos humanos confiados, señala que este exceso del plazo legal para resolver el presente asunto, resulta de carácter excepcional.</w:t>
      </w:r>
    </w:p>
    <w:p w14:paraId="3A03F23D" w14:textId="77777777" w:rsidR="009512D7" w:rsidRPr="00BE3D97" w:rsidRDefault="009512D7" w:rsidP="00230268">
      <w:pPr>
        <w:pStyle w:val="Prrafodelista"/>
        <w:tabs>
          <w:tab w:val="left" w:pos="567"/>
        </w:tabs>
        <w:spacing w:line="360" w:lineRule="auto"/>
        <w:ind w:left="0"/>
        <w:jc w:val="both"/>
        <w:rPr>
          <w:rFonts w:ascii="Palatino Linotype" w:hAnsi="Palatino Linotype"/>
          <w:color w:val="000000" w:themeColor="text1"/>
        </w:rPr>
      </w:pPr>
    </w:p>
    <w:p w14:paraId="5CB47E4D" w14:textId="272D7EDF" w:rsidR="00C33279" w:rsidRPr="00BE3D97" w:rsidRDefault="007C0013" w:rsidP="00230268">
      <w:pPr>
        <w:pStyle w:val="Ttulo1"/>
        <w:spacing w:before="0" w:line="360" w:lineRule="auto"/>
        <w:jc w:val="center"/>
        <w:rPr>
          <w:b/>
          <w:color w:val="000000" w:themeColor="text1"/>
          <w:szCs w:val="24"/>
        </w:rPr>
      </w:pPr>
      <w:bookmarkStart w:id="5" w:name="_Toc87456485"/>
      <w:r w:rsidRPr="00BE3D97">
        <w:rPr>
          <w:b/>
          <w:color w:val="000000" w:themeColor="text1"/>
          <w:szCs w:val="24"/>
        </w:rPr>
        <w:t>CONSIDERANDO</w:t>
      </w:r>
      <w:bookmarkEnd w:id="3"/>
      <w:bookmarkEnd w:id="4"/>
      <w:bookmarkEnd w:id="5"/>
    </w:p>
    <w:p w14:paraId="435CF9A4" w14:textId="77777777" w:rsidR="00FC1DA7" w:rsidRPr="00BE3D97" w:rsidRDefault="00FC1DA7" w:rsidP="00230268">
      <w:pPr>
        <w:spacing w:line="360" w:lineRule="auto"/>
        <w:rPr>
          <w:rFonts w:ascii="Palatino Linotype" w:hAnsi="Palatino Linotype"/>
          <w:color w:val="000000" w:themeColor="text1"/>
          <w:lang w:eastAsia="en-US"/>
        </w:rPr>
      </w:pPr>
    </w:p>
    <w:p w14:paraId="629A5BE2" w14:textId="56C3E7D5" w:rsidR="007C0013" w:rsidRPr="00BE3D97" w:rsidRDefault="007C0013" w:rsidP="00230268">
      <w:pPr>
        <w:pStyle w:val="Ttulo2"/>
        <w:spacing w:before="0" w:line="360" w:lineRule="auto"/>
        <w:rPr>
          <w:rFonts w:ascii="Palatino Linotype" w:hAnsi="Palatino Linotype"/>
          <w:b/>
          <w:color w:val="000000" w:themeColor="text1"/>
          <w:sz w:val="24"/>
          <w:szCs w:val="24"/>
        </w:rPr>
      </w:pPr>
      <w:bookmarkStart w:id="6" w:name="_Toc461555890"/>
      <w:bookmarkStart w:id="7" w:name="_Toc466371859"/>
      <w:bookmarkStart w:id="8" w:name="_Toc87456486"/>
      <w:r w:rsidRPr="00BE3D97">
        <w:rPr>
          <w:rFonts w:ascii="Palatino Linotype" w:hAnsi="Palatino Linotype"/>
          <w:b/>
          <w:color w:val="000000" w:themeColor="text1"/>
          <w:sz w:val="24"/>
          <w:szCs w:val="24"/>
        </w:rPr>
        <w:t>PRIMERO. De la competencia</w:t>
      </w:r>
      <w:bookmarkEnd w:id="6"/>
      <w:bookmarkEnd w:id="7"/>
      <w:bookmarkEnd w:id="8"/>
    </w:p>
    <w:p w14:paraId="60FBD8C7" w14:textId="77777777" w:rsidR="00FC1DA7" w:rsidRPr="00BE3D97" w:rsidRDefault="00FC1DA7" w:rsidP="00230268">
      <w:pPr>
        <w:spacing w:line="360" w:lineRule="auto"/>
        <w:rPr>
          <w:rFonts w:ascii="Palatino Linotype" w:hAnsi="Palatino Linotype"/>
          <w:color w:val="000000" w:themeColor="text1"/>
          <w:lang w:eastAsia="en-US"/>
        </w:rPr>
      </w:pPr>
    </w:p>
    <w:p w14:paraId="11B3034A" w14:textId="77777777" w:rsidR="006D1A44" w:rsidRPr="00BE3D97" w:rsidRDefault="006D1A44" w:rsidP="00230268">
      <w:pPr>
        <w:pStyle w:val="Prrafodelista"/>
        <w:numPr>
          <w:ilvl w:val="0"/>
          <w:numId w:val="1"/>
        </w:numPr>
        <w:spacing w:line="360" w:lineRule="auto"/>
        <w:jc w:val="both"/>
        <w:rPr>
          <w:rFonts w:ascii="Palatino Linotype" w:hAnsi="Palatino Linotype"/>
        </w:rPr>
      </w:pPr>
      <w:r w:rsidRPr="00BE3D97">
        <w:rPr>
          <w:rFonts w:ascii="Palatino Linotype" w:hAnsi="Palatino Linotype"/>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w:t>
      </w:r>
      <w:r w:rsidRPr="00BE3D97">
        <w:rPr>
          <w:rFonts w:ascii="Palatino Linotype" w:hAnsi="Palatino Linotype"/>
        </w:rPr>
        <w:lastRenderedPageBreak/>
        <w:t>México y Municipios; 6, 9 fracciones I y XXIII, y 11 del Reglamento Interior del Instituto de Transparencia, Acceso a la Información Pública y Protección de Datos Personales del Estado de México y Municipios.</w:t>
      </w:r>
    </w:p>
    <w:p w14:paraId="67A0A8E3" w14:textId="77777777" w:rsidR="002630E4" w:rsidRPr="00BE3D97" w:rsidRDefault="002630E4" w:rsidP="00230268">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BE3D97" w:rsidRDefault="007C0013" w:rsidP="00230268">
      <w:pPr>
        <w:pStyle w:val="Ttulo2"/>
        <w:tabs>
          <w:tab w:val="left" w:pos="426"/>
        </w:tabs>
        <w:spacing w:before="0" w:line="360" w:lineRule="auto"/>
        <w:rPr>
          <w:rFonts w:ascii="Palatino Linotype" w:hAnsi="Palatino Linotype"/>
          <w:b/>
          <w:color w:val="000000" w:themeColor="text1"/>
          <w:sz w:val="24"/>
          <w:szCs w:val="24"/>
        </w:rPr>
      </w:pPr>
      <w:bookmarkStart w:id="9" w:name="_Toc461555891"/>
      <w:bookmarkStart w:id="10" w:name="_Toc466371860"/>
      <w:bookmarkStart w:id="11" w:name="_Toc87456487"/>
      <w:r w:rsidRPr="00BE3D97">
        <w:rPr>
          <w:rFonts w:ascii="Palatino Linotype" w:hAnsi="Palatino Linotype"/>
          <w:b/>
          <w:color w:val="000000" w:themeColor="text1"/>
          <w:sz w:val="24"/>
          <w:szCs w:val="24"/>
        </w:rPr>
        <w:t>SEGUNDO. De la oportunidad y proced</w:t>
      </w:r>
      <w:r w:rsidR="00F35C44" w:rsidRPr="00BE3D97">
        <w:rPr>
          <w:rFonts w:ascii="Palatino Linotype" w:hAnsi="Palatino Linotype"/>
          <w:b/>
          <w:color w:val="000000" w:themeColor="text1"/>
          <w:sz w:val="24"/>
          <w:szCs w:val="24"/>
        </w:rPr>
        <w:t>encia</w:t>
      </w:r>
      <w:r w:rsidRPr="00BE3D97">
        <w:rPr>
          <w:rFonts w:ascii="Palatino Linotype" w:hAnsi="Palatino Linotype"/>
          <w:b/>
          <w:color w:val="000000" w:themeColor="text1"/>
          <w:sz w:val="24"/>
          <w:szCs w:val="24"/>
        </w:rPr>
        <w:t>.</w:t>
      </w:r>
      <w:bookmarkEnd w:id="9"/>
      <w:bookmarkEnd w:id="10"/>
      <w:bookmarkEnd w:id="11"/>
    </w:p>
    <w:p w14:paraId="18E22450" w14:textId="77777777" w:rsidR="00C6440A" w:rsidRPr="00BE3D97" w:rsidRDefault="00C6440A" w:rsidP="00230268">
      <w:pPr>
        <w:spacing w:line="360" w:lineRule="auto"/>
        <w:rPr>
          <w:rFonts w:ascii="Palatino Linotype" w:hAnsi="Palatino Linotype"/>
          <w:color w:val="000000" w:themeColor="text1"/>
          <w:lang w:eastAsia="en-US"/>
        </w:rPr>
      </w:pPr>
    </w:p>
    <w:p w14:paraId="7D631690" w14:textId="3528CB68" w:rsidR="00B34758" w:rsidRPr="00BE3D97" w:rsidRDefault="003E6D0F" w:rsidP="00230268">
      <w:pPr>
        <w:pStyle w:val="Prrafodelista"/>
        <w:numPr>
          <w:ilvl w:val="0"/>
          <w:numId w:val="1"/>
        </w:numPr>
        <w:tabs>
          <w:tab w:val="left" w:pos="567"/>
        </w:tabs>
        <w:spacing w:line="360" w:lineRule="auto"/>
        <w:ind w:right="49"/>
        <w:jc w:val="both"/>
        <w:rPr>
          <w:rFonts w:ascii="Palatino Linotype" w:eastAsia="Times New Roman" w:hAnsi="Palatino Linotype" w:cs="Arial"/>
          <w:bCs/>
          <w:color w:val="000000" w:themeColor="text1"/>
          <w:lang w:eastAsia="es-MX"/>
        </w:rPr>
      </w:pPr>
      <w:r w:rsidRPr="00BE3D97">
        <w:rPr>
          <w:rFonts w:ascii="Palatino Linotype" w:eastAsia="Calibri" w:hAnsi="Palatino Linotype" w:cs="Arial"/>
          <w:color w:val="000000" w:themeColor="text1"/>
        </w:rPr>
        <w:t xml:space="preserve">El </w:t>
      </w:r>
      <w:r w:rsidR="00740BA4" w:rsidRPr="00BE3D97">
        <w:rPr>
          <w:rFonts w:ascii="Palatino Linotype" w:eastAsia="Calibri" w:hAnsi="Palatino Linotype" w:cs="Arial"/>
          <w:color w:val="000000" w:themeColor="text1"/>
        </w:rPr>
        <w:t xml:space="preserve">medio de impugnación fue presentado a través del </w:t>
      </w:r>
      <w:r w:rsidR="00740BA4" w:rsidRPr="00BE3D97">
        <w:rPr>
          <w:rFonts w:ascii="Palatino Linotype" w:eastAsia="Calibri" w:hAnsi="Palatino Linotype" w:cs="Arial"/>
          <w:bCs/>
          <w:iCs/>
          <w:color w:val="000000" w:themeColor="text1"/>
        </w:rPr>
        <w:t>SAIMEX</w:t>
      </w:r>
      <w:r w:rsidR="00740BA4" w:rsidRPr="00BE3D97">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BE3D97">
        <w:rPr>
          <w:rFonts w:ascii="Palatino Linotype" w:eastAsia="Calibri" w:hAnsi="Palatino Linotype" w:cs="Arial"/>
          <w:b/>
          <w:color w:val="000000" w:themeColor="text1"/>
        </w:rPr>
        <w:t>SUJETO OBLIGADO</w:t>
      </w:r>
      <w:r w:rsidR="00AC4777" w:rsidRPr="00BE3D97">
        <w:rPr>
          <w:rFonts w:ascii="Palatino Linotype" w:eastAsia="Calibri" w:hAnsi="Palatino Linotype" w:cs="Arial"/>
          <w:b/>
          <w:color w:val="000000" w:themeColor="text1"/>
        </w:rPr>
        <w:t>,</w:t>
      </w:r>
      <w:r w:rsidR="003F4650" w:rsidRPr="00BE3D97">
        <w:rPr>
          <w:rFonts w:ascii="Palatino Linotype" w:eastAsia="Calibri" w:hAnsi="Palatino Linotype" w:cs="Arial"/>
          <w:color w:val="000000" w:themeColor="text1"/>
        </w:rPr>
        <w:t xml:space="preserve"> entregó respuesta el dieciséis</w:t>
      </w:r>
      <w:r w:rsidR="00921375" w:rsidRPr="00BE3D97">
        <w:rPr>
          <w:rFonts w:ascii="Palatino Linotype" w:eastAsia="Calibri" w:hAnsi="Palatino Linotype" w:cs="Arial"/>
          <w:color w:val="000000" w:themeColor="text1"/>
        </w:rPr>
        <w:t xml:space="preserve"> (</w:t>
      </w:r>
      <w:r w:rsidR="003F4650" w:rsidRPr="00BE3D97">
        <w:rPr>
          <w:rFonts w:ascii="Palatino Linotype" w:eastAsia="Calibri" w:hAnsi="Palatino Linotype" w:cs="Arial"/>
          <w:color w:val="000000" w:themeColor="text1"/>
        </w:rPr>
        <w:t>16</w:t>
      </w:r>
      <w:r w:rsidR="00921375" w:rsidRPr="00BE3D97">
        <w:rPr>
          <w:rFonts w:ascii="Palatino Linotype" w:eastAsia="Calibri" w:hAnsi="Palatino Linotype" w:cs="Arial"/>
          <w:color w:val="000000" w:themeColor="text1"/>
        </w:rPr>
        <w:t xml:space="preserve">) de </w:t>
      </w:r>
      <w:r w:rsidR="001B32B2" w:rsidRPr="00BE3D97">
        <w:rPr>
          <w:rFonts w:ascii="Palatino Linotype" w:eastAsia="Calibri" w:hAnsi="Palatino Linotype" w:cs="Arial"/>
          <w:color w:val="000000" w:themeColor="text1"/>
        </w:rPr>
        <w:t>febrero</w:t>
      </w:r>
      <w:r w:rsidR="007F372C" w:rsidRPr="00BE3D97">
        <w:rPr>
          <w:rFonts w:ascii="Palatino Linotype" w:eastAsia="Calibri" w:hAnsi="Palatino Linotype" w:cs="Arial"/>
          <w:color w:val="000000" w:themeColor="text1"/>
        </w:rPr>
        <w:t xml:space="preserve"> </w:t>
      </w:r>
      <w:r w:rsidR="00740BA4" w:rsidRPr="00BE3D97">
        <w:rPr>
          <w:rFonts w:ascii="Palatino Linotype" w:eastAsia="Calibri" w:hAnsi="Palatino Linotype" w:cs="Arial"/>
          <w:color w:val="000000" w:themeColor="text1"/>
        </w:rPr>
        <w:t>de dos mil veinti</w:t>
      </w:r>
      <w:r w:rsidR="001B32B2" w:rsidRPr="00BE3D97">
        <w:rPr>
          <w:rFonts w:ascii="Palatino Linotype" w:eastAsia="Calibri" w:hAnsi="Palatino Linotype" w:cs="Arial"/>
          <w:color w:val="000000" w:themeColor="text1"/>
        </w:rPr>
        <w:t>dós</w:t>
      </w:r>
      <w:r w:rsidR="00740BA4" w:rsidRPr="00BE3D97">
        <w:rPr>
          <w:rFonts w:ascii="Palatino Linotype" w:eastAsia="Calibri" w:hAnsi="Palatino Linotype" w:cs="Arial"/>
          <w:color w:val="000000" w:themeColor="text1"/>
        </w:rPr>
        <w:t>, de tal forma que el plazo para interponer el recu</w:t>
      </w:r>
      <w:r w:rsidR="003F4650" w:rsidRPr="00BE3D97">
        <w:rPr>
          <w:rFonts w:ascii="Palatino Linotype" w:eastAsia="Calibri" w:hAnsi="Palatino Linotype" w:cs="Arial"/>
          <w:color w:val="000000" w:themeColor="text1"/>
        </w:rPr>
        <w:t xml:space="preserve">rso de revisión transcurrió del diecisiete </w:t>
      </w:r>
      <w:r w:rsidR="00921375" w:rsidRPr="00BE3D97">
        <w:rPr>
          <w:rFonts w:ascii="Palatino Linotype" w:eastAsia="Calibri" w:hAnsi="Palatino Linotype" w:cs="Arial"/>
          <w:color w:val="000000" w:themeColor="text1"/>
        </w:rPr>
        <w:t>(</w:t>
      </w:r>
      <w:r w:rsidR="003F4650" w:rsidRPr="00BE3D97">
        <w:rPr>
          <w:rFonts w:ascii="Palatino Linotype" w:eastAsia="Calibri" w:hAnsi="Palatino Linotype" w:cs="Arial"/>
          <w:color w:val="000000" w:themeColor="text1"/>
        </w:rPr>
        <w:t>17</w:t>
      </w:r>
      <w:r w:rsidR="00921375" w:rsidRPr="00BE3D97">
        <w:rPr>
          <w:rFonts w:ascii="Palatino Linotype" w:eastAsia="Calibri" w:hAnsi="Palatino Linotype" w:cs="Arial"/>
          <w:color w:val="000000" w:themeColor="text1"/>
        </w:rPr>
        <w:t xml:space="preserve">) </w:t>
      </w:r>
      <w:r w:rsidR="001B32B2" w:rsidRPr="00BE3D97">
        <w:rPr>
          <w:rFonts w:ascii="Palatino Linotype" w:eastAsia="Calibri" w:hAnsi="Palatino Linotype" w:cs="Arial"/>
          <w:color w:val="000000" w:themeColor="text1"/>
        </w:rPr>
        <w:t xml:space="preserve">de febrero </w:t>
      </w:r>
      <w:r w:rsidR="00B73774" w:rsidRPr="00BE3D97">
        <w:rPr>
          <w:rFonts w:ascii="Palatino Linotype" w:eastAsia="Calibri" w:hAnsi="Palatino Linotype" w:cs="Arial"/>
          <w:color w:val="000000" w:themeColor="text1"/>
        </w:rPr>
        <w:t>al diez (10</w:t>
      </w:r>
      <w:r w:rsidR="00236319" w:rsidRPr="00BE3D97">
        <w:rPr>
          <w:rFonts w:ascii="Palatino Linotype" w:eastAsia="Calibri" w:hAnsi="Palatino Linotype" w:cs="Arial"/>
          <w:color w:val="000000" w:themeColor="text1"/>
        </w:rPr>
        <w:t xml:space="preserve">) de </w:t>
      </w:r>
      <w:r w:rsidR="001B32B2" w:rsidRPr="00BE3D97">
        <w:rPr>
          <w:rFonts w:ascii="Palatino Linotype" w:eastAsia="Calibri" w:hAnsi="Palatino Linotype" w:cs="Arial"/>
          <w:color w:val="000000" w:themeColor="text1"/>
        </w:rPr>
        <w:t>marzo</w:t>
      </w:r>
      <w:r w:rsidR="00AA37A7" w:rsidRPr="00BE3D97">
        <w:rPr>
          <w:rFonts w:ascii="Palatino Linotype" w:eastAsia="Calibri" w:hAnsi="Palatino Linotype" w:cs="Arial"/>
          <w:color w:val="000000" w:themeColor="text1"/>
        </w:rPr>
        <w:t xml:space="preserve"> </w:t>
      </w:r>
      <w:r w:rsidR="00921375" w:rsidRPr="00BE3D97">
        <w:rPr>
          <w:rFonts w:ascii="Palatino Linotype" w:eastAsia="Calibri" w:hAnsi="Palatino Linotype" w:cs="Arial"/>
          <w:color w:val="000000" w:themeColor="text1"/>
        </w:rPr>
        <w:t xml:space="preserve">de dos mil </w:t>
      </w:r>
      <w:r w:rsidR="00AA37A7" w:rsidRPr="00BE3D97">
        <w:rPr>
          <w:rFonts w:ascii="Palatino Linotype" w:eastAsia="Calibri" w:hAnsi="Palatino Linotype" w:cs="Arial"/>
          <w:color w:val="000000" w:themeColor="text1"/>
        </w:rPr>
        <w:t>veintidós</w:t>
      </w:r>
      <w:r w:rsidR="00CE035D" w:rsidRPr="00BE3D97">
        <w:rPr>
          <w:rFonts w:ascii="Palatino Linotype" w:eastAsia="Calibri" w:hAnsi="Palatino Linotype" w:cs="Arial"/>
          <w:color w:val="000000" w:themeColor="text1"/>
        </w:rPr>
        <w:t xml:space="preserve">, el recurso de revisión </w:t>
      </w:r>
      <w:r w:rsidR="00E95534" w:rsidRPr="00BE3D97">
        <w:rPr>
          <w:rFonts w:ascii="Palatino Linotype" w:hAnsi="Palatino Linotype"/>
          <w:color w:val="000000" w:themeColor="text1"/>
        </w:rPr>
        <w:t xml:space="preserve">fue interpuesto el </w:t>
      </w:r>
      <w:r w:rsidR="00B73774" w:rsidRPr="00BE3D97">
        <w:rPr>
          <w:rFonts w:ascii="Palatino Linotype" w:hAnsi="Palatino Linotype"/>
          <w:color w:val="000000" w:themeColor="text1"/>
        </w:rPr>
        <w:t xml:space="preserve">dieciocho </w:t>
      </w:r>
      <w:r w:rsidR="00921375" w:rsidRPr="00BE3D97">
        <w:rPr>
          <w:rFonts w:ascii="Palatino Linotype" w:hAnsi="Palatino Linotype"/>
          <w:color w:val="000000" w:themeColor="text1"/>
        </w:rPr>
        <w:t>(</w:t>
      </w:r>
      <w:r w:rsidR="00061A86" w:rsidRPr="00BE3D97">
        <w:rPr>
          <w:rFonts w:ascii="Palatino Linotype" w:hAnsi="Palatino Linotype"/>
          <w:color w:val="000000" w:themeColor="text1"/>
        </w:rPr>
        <w:t>1</w:t>
      </w:r>
      <w:r w:rsidR="00B73774" w:rsidRPr="00BE3D97">
        <w:rPr>
          <w:rFonts w:ascii="Palatino Linotype" w:hAnsi="Palatino Linotype"/>
          <w:color w:val="000000" w:themeColor="text1"/>
        </w:rPr>
        <w:t>8</w:t>
      </w:r>
      <w:r w:rsidR="00921375" w:rsidRPr="00BE3D97">
        <w:rPr>
          <w:rFonts w:ascii="Palatino Linotype" w:hAnsi="Palatino Linotype"/>
          <w:color w:val="000000" w:themeColor="text1"/>
        </w:rPr>
        <w:t xml:space="preserve">) de </w:t>
      </w:r>
      <w:r w:rsidR="001B32B2" w:rsidRPr="00BE3D97">
        <w:rPr>
          <w:rFonts w:ascii="Palatino Linotype" w:hAnsi="Palatino Linotype"/>
          <w:color w:val="000000" w:themeColor="text1"/>
        </w:rPr>
        <w:t>febrero</w:t>
      </w:r>
      <w:r w:rsidR="00061A86" w:rsidRPr="00BE3D97">
        <w:rPr>
          <w:rFonts w:ascii="Palatino Linotype" w:hAnsi="Palatino Linotype"/>
          <w:color w:val="000000" w:themeColor="text1"/>
        </w:rPr>
        <w:t xml:space="preserve"> de dos mil veintidós</w:t>
      </w:r>
      <w:r w:rsidR="00E95534" w:rsidRPr="00BE3D97">
        <w:rPr>
          <w:rFonts w:ascii="Palatino Linotype" w:hAnsi="Palatino Linotype"/>
          <w:color w:val="000000" w:themeColor="text1"/>
        </w:rPr>
        <w:t>, éste</w:t>
      </w:r>
      <w:r w:rsidR="00E95534" w:rsidRPr="00BE3D97">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BE3D97">
        <w:rPr>
          <w:rFonts w:ascii="Palatino Linotype" w:hAnsi="Palatino Linotype" w:cs="Arial"/>
          <w:b/>
          <w:color w:val="000000" w:themeColor="text1"/>
        </w:rPr>
        <w:t xml:space="preserve"> </w:t>
      </w:r>
      <w:r w:rsidR="00E95534" w:rsidRPr="00BE3D97">
        <w:rPr>
          <w:rFonts w:ascii="Palatino Linotype" w:hAnsi="Palatino Linotype" w:cs="Arial"/>
          <w:color w:val="000000" w:themeColor="text1"/>
        </w:rPr>
        <w:t>vigente.</w:t>
      </w:r>
    </w:p>
    <w:p w14:paraId="4407F6BE" w14:textId="77777777" w:rsidR="00061A86" w:rsidRPr="00BE3D97" w:rsidRDefault="00061A86" w:rsidP="0023026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0F244476" w:rsidR="005F1362" w:rsidRPr="00BE3D97" w:rsidRDefault="00C6440A" w:rsidP="00230268">
      <w:pPr>
        <w:pStyle w:val="Prrafodelista"/>
        <w:numPr>
          <w:ilvl w:val="0"/>
          <w:numId w:val="1"/>
        </w:numPr>
        <w:tabs>
          <w:tab w:val="left" w:pos="567"/>
        </w:tabs>
        <w:spacing w:line="360" w:lineRule="auto"/>
        <w:ind w:right="49"/>
        <w:jc w:val="both"/>
        <w:rPr>
          <w:rFonts w:ascii="Palatino Linotype" w:eastAsia="Times New Roman" w:hAnsi="Palatino Linotype" w:cs="Arial"/>
          <w:bCs/>
          <w:color w:val="000000" w:themeColor="text1"/>
          <w:lang w:eastAsia="es-MX"/>
        </w:rPr>
      </w:pPr>
      <w:r w:rsidRPr="00BE3D97">
        <w:rPr>
          <w:rFonts w:ascii="Palatino Linotype" w:eastAsia="Calibri" w:hAnsi="Palatino Linotype" w:cs="Arial"/>
          <w:color w:val="000000" w:themeColor="text1"/>
        </w:rPr>
        <w:t>C</w:t>
      </w:r>
      <w:r w:rsidR="00AF6795" w:rsidRPr="00BE3D97">
        <w:rPr>
          <w:rFonts w:ascii="Palatino Linotype" w:eastAsia="Calibri" w:hAnsi="Palatino Linotype" w:cs="Arial"/>
          <w:color w:val="000000" w:themeColor="text1"/>
        </w:rPr>
        <w:t>onsecuencia de lo anterior, este</w:t>
      </w:r>
      <w:r w:rsidRPr="00BE3D97">
        <w:rPr>
          <w:rFonts w:ascii="Palatino Linotype" w:eastAsia="Calibri" w:hAnsi="Palatino Linotype" w:cs="Arial"/>
          <w:color w:val="000000" w:themeColor="text1"/>
        </w:rPr>
        <w:t xml:space="preserve"> </w:t>
      </w:r>
      <w:r w:rsidR="00AF6795" w:rsidRPr="00BE3D97">
        <w:rPr>
          <w:rFonts w:ascii="Palatino Linotype" w:eastAsia="Calibri" w:hAnsi="Palatino Linotype" w:cs="Arial"/>
          <w:color w:val="000000" w:themeColor="text1"/>
        </w:rPr>
        <w:t>Órgano Garante</w:t>
      </w:r>
      <w:r w:rsidRPr="00BE3D97">
        <w:rPr>
          <w:rFonts w:ascii="Palatino Linotype" w:eastAsia="Calibri" w:hAnsi="Palatino Linotype" w:cs="Arial"/>
          <w:color w:val="000000" w:themeColor="text1"/>
        </w:rPr>
        <w:t xml:space="preserve"> advierte que </w:t>
      </w:r>
      <w:r w:rsidR="00540208" w:rsidRPr="00BE3D97">
        <w:rPr>
          <w:rFonts w:ascii="Palatino Linotype" w:eastAsia="Calibri" w:hAnsi="Palatino Linotype" w:cs="Arial"/>
          <w:color w:val="000000" w:themeColor="text1"/>
        </w:rPr>
        <w:t xml:space="preserve">el escrito contiene las formalidades previstas por el artículo 180 último párrafo de la Ley </w:t>
      </w:r>
      <w:r w:rsidR="004911B6" w:rsidRPr="00BE3D97">
        <w:rPr>
          <w:rFonts w:ascii="Palatino Linotype" w:eastAsia="Calibri" w:hAnsi="Palatino Linotype" w:cs="Arial"/>
          <w:color w:val="000000" w:themeColor="text1"/>
        </w:rPr>
        <w:t>de Transparencia y Acceso a la Información Pública del Estado de México y Municipios</w:t>
      </w:r>
      <w:r w:rsidR="00540208" w:rsidRPr="00BE3D97">
        <w:rPr>
          <w:rFonts w:ascii="Palatino Linotype" w:eastAsia="Calibri" w:hAnsi="Palatino Linotype" w:cs="Arial"/>
          <w:color w:val="000000" w:themeColor="text1"/>
        </w:rPr>
        <w:t xml:space="preserve">, por lo que es procedente que </w:t>
      </w:r>
      <w:r w:rsidR="004911B6" w:rsidRPr="00BE3D97">
        <w:rPr>
          <w:rFonts w:ascii="Palatino Linotype" w:eastAsia="Calibri" w:hAnsi="Palatino Linotype" w:cs="Arial"/>
          <w:color w:val="000000" w:themeColor="text1"/>
        </w:rPr>
        <w:t>e</w:t>
      </w:r>
      <w:r w:rsidR="00540208" w:rsidRPr="00BE3D97">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740A685D" w14:textId="77777777" w:rsidR="002630E4" w:rsidRPr="00BE3D97" w:rsidRDefault="002630E4" w:rsidP="00230268">
      <w:pPr>
        <w:pStyle w:val="Prrafodelista"/>
        <w:tabs>
          <w:tab w:val="left" w:pos="426"/>
        </w:tabs>
        <w:spacing w:line="360" w:lineRule="auto"/>
        <w:ind w:left="0"/>
        <w:jc w:val="both"/>
        <w:rPr>
          <w:rFonts w:ascii="Palatino Linotype" w:hAnsi="Palatino Linotype"/>
          <w:color w:val="000000" w:themeColor="text1"/>
        </w:rPr>
      </w:pPr>
    </w:p>
    <w:p w14:paraId="15661DD9" w14:textId="2CDF4EE3" w:rsidR="00540208" w:rsidRPr="00BE3D97" w:rsidRDefault="00273D1A" w:rsidP="00230268">
      <w:pPr>
        <w:pStyle w:val="Ttulo2"/>
        <w:spacing w:before="0" w:line="360" w:lineRule="auto"/>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BE3D97">
        <w:rPr>
          <w:rFonts w:ascii="Palatino Linotype" w:hAnsi="Palatino Linotype"/>
          <w:b/>
          <w:color w:val="000000" w:themeColor="text1"/>
          <w:sz w:val="24"/>
          <w:szCs w:val="24"/>
        </w:rPr>
        <w:t>TERCERO</w:t>
      </w:r>
      <w:r w:rsidR="00C50A2B" w:rsidRPr="00BE3D97">
        <w:rPr>
          <w:rFonts w:ascii="Palatino Linotype" w:hAnsi="Palatino Linotype"/>
          <w:b/>
          <w:color w:val="000000" w:themeColor="text1"/>
          <w:sz w:val="24"/>
          <w:szCs w:val="24"/>
        </w:rPr>
        <w:t>. De</w:t>
      </w:r>
      <w:r w:rsidR="00AD76A1" w:rsidRPr="00BE3D97">
        <w:rPr>
          <w:rFonts w:ascii="Palatino Linotype" w:hAnsi="Palatino Linotype"/>
          <w:b/>
          <w:color w:val="000000" w:themeColor="text1"/>
          <w:sz w:val="24"/>
          <w:szCs w:val="24"/>
        </w:rPr>
        <w:t xml:space="preserve">l planteamiento de la </w:t>
      </w:r>
      <w:r w:rsidR="00AD76A1" w:rsidRPr="00BE3D97">
        <w:rPr>
          <w:rFonts w:ascii="Palatino Linotype" w:hAnsi="Palatino Linotype"/>
          <w:b/>
          <w:i/>
          <w:color w:val="000000" w:themeColor="text1"/>
          <w:sz w:val="24"/>
          <w:szCs w:val="24"/>
        </w:rPr>
        <w:t>Litis</w:t>
      </w:r>
      <w:r w:rsidR="00C50A2B" w:rsidRPr="00BE3D97">
        <w:rPr>
          <w:rFonts w:ascii="Palatino Linotype" w:hAnsi="Palatino Linotype"/>
          <w:b/>
          <w:color w:val="000000" w:themeColor="text1"/>
          <w:sz w:val="24"/>
          <w:szCs w:val="24"/>
        </w:rPr>
        <w:t>.</w:t>
      </w:r>
      <w:bookmarkEnd w:id="12"/>
      <w:bookmarkEnd w:id="13"/>
      <w:bookmarkEnd w:id="14"/>
    </w:p>
    <w:p w14:paraId="4231B8D5" w14:textId="77777777" w:rsidR="00540208" w:rsidRPr="00BE3D97" w:rsidRDefault="00540208" w:rsidP="00230268">
      <w:pPr>
        <w:spacing w:line="360" w:lineRule="auto"/>
        <w:rPr>
          <w:rFonts w:ascii="Palatino Linotype" w:hAnsi="Palatino Linotype"/>
          <w:color w:val="000000" w:themeColor="text1"/>
          <w:lang w:eastAsia="en-US"/>
        </w:rPr>
      </w:pPr>
    </w:p>
    <w:bookmarkEnd w:id="15"/>
    <w:bookmarkEnd w:id="16"/>
    <w:p w14:paraId="62E11D05" w14:textId="723E86E1" w:rsidR="00AA12FB" w:rsidRPr="00BE3D97" w:rsidRDefault="00BE22FF" w:rsidP="00230268">
      <w:pPr>
        <w:pStyle w:val="Prrafodelista"/>
        <w:numPr>
          <w:ilvl w:val="0"/>
          <w:numId w:val="1"/>
        </w:numPr>
        <w:tabs>
          <w:tab w:val="left" w:pos="567"/>
        </w:tabs>
        <w:spacing w:line="360" w:lineRule="auto"/>
        <w:ind w:right="49"/>
        <w:jc w:val="both"/>
        <w:rPr>
          <w:rFonts w:ascii="Palatino Linotype" w:hAnsi="Palatino Linotype" w:cs="Arial"/>
          <w:color w:val="000000" w:themeColor="text1"/>
        </w:rPr>
      </w:pPr>
      <w:r w:rsidRPr="00BE3D97">
        <w:rPr>
          <w:rFonts w:ascii="Palatino Linotype" w:hAnsi="Palatino Linotype" w:cs="Arial"/>
          <w:color w:val="000000" w:themeColor="text1"/>
        </w:rPr>
        <w:lastRenderedPageBreak/>
        <w:t>El Recurrente solicitó, a modo de cuestionario, información relativa al Sistema Institucional de Archivos del Sujeto Obligado.</w:t>
      </w:r>
    </w:p>
    <w:p w14:paraId="63C9669D" w14:textId="77777777" w:rsidR="0075768E" w:rsidRPr="00BE3D97" w:rsidRDefault="0075768E" w:rsidP="00230268">
      <w:pPr>
        <w:pStyle w:val="Prrafodelista"/>
        <w:tabs>
          <w:tab w:val="left" w:pos="567"/>
        </w:tabs>
        <w:spacing w:line="360" w:lineRule="auto"/>
        <w:ind w:left="0" w:right="49"/>
        <w:jc w:val="both"/>
        <w:rPr>
          <w:rFonts w:ascii="Palatino Linotype" w:hAnsi="Palatino Linotype" w:cs="Arial"/>
          <w:color w:val="000000" w:themeColor="text1"/>
        </w:rPr>
      </w:pPr>
    </w:p>
    <w:p w14:paraId="564345E4" w14:textId="77777777" w:rsidR="00AA12FB" w:rsidRPr="00BE3D97" w:rsidRDefault="00BE22FF" w:rsidP="00230268">
      <w:pPr>
        <w:pStyle w:val="Prrafodelista"/>
        <w:numPr>
          <w:ilvl w:val="0"/>
          <w:numId w:val="1"/>
        </w:numPr>
        <w:tabs>
          <w:tab w:val="left" w:pos="567"/>
        </w:tabs>
        <w:spacing w:line="360" w:lineRule="auto"/>
        <w:ind w:right="49"/>
        <w:jc w:val="both"/>
        <w:rPr>
          <w:rFonts w:ascii="Palatino Linotype" w:hAnsi="Palatino Linotype" w:cs="Arial"/>
          <w:color w:val="000000" w:themeColor="text1"/>
        </w:rPr>
      </w:pPr>
      <w:r w:rsidRPr="00BE3D97">
        <w:rPr>
          <w:rFonts w:ascii="Palatino Linotype" w:eastAsia="Calibri" w:hAnsi="Palatino Linotype" w:cs="Tahoma"/>
          <w:color w:val="000000"/>
          <w:lang w:val="es-ES" w:eastAsia="es-MX"/>
        </w:rPr>
        <w:t>El Sujeto Obligado en respuesta remitió diversas documentales para dar atención a diversos puntos de su solicitud, y asimismo, proporcionó su respuesta al cuestionario enviado en solicitud.</w:t>
      </w:r>
    </w:p>
    <w:p w14:paraId="56440EE4" w14:textId="77777777" w:rsidR="00AA12FB" w:rsidRPr="00BE3D97" w:rsidRDefault="00AA12FB" w:rsidP="00230268">
      <w:pPr>
        <w:pStyle w:val="Prrafodelista"/>
        <w:spacing w:line="360" w:lineRule="auto"/>
        <w:rPr>
          <w:rFonts w:ascii="Palatino Linotype" w:eastAsia="Calibri" w:hAnsi="Palatino Linotype" w:cs="Tahoma"/>
          <w:color w:val="000000"/>
          <w:lang w:val="es-ES" w:eastAsia="es-MX"/>
        </w:rPr>
      </w:pPr>
    </w:p>
    <w:p w14:paraId="75C3F13F" w14:textId="77777777" w:rsidR="00AA12FB" w:rsidRPr="00BE3D97" w:rsidRDefault="00BE22FF" w:rsidP="00230268">
      <w:pPr>
        <w:pStyle w:val="Prrafodelista"/>
        <w:numPr>
          <w:ilvl w:val="0"/>
          <w:numId w:val="1"/>
        </w:numPr>
        <w:tabs>
          <w:tab w:val="left" w:pos="567"/>
        </w:tabs>
        <w:spacing w:line="360" w:lineRule="auto"/>
        <w:ind w:right="49"/>
        <w:jc w:val="both"/>
        <w:rPr>
          <w:rFonts w:ascii="Palatino Linotype" w:hAnsi="Palatino Linotype" w:cs="Arial"/>
          <w:color w:val="000000" w:themeColor="text1"/>
        </w:rPr>
      </w:pPr>
      <w:r w:rsidRPr="00BE3D97">
        <w:rPr>
          <w:rFonts w:ascii="Palatino Linotype" w:eastAsia="Calibri" w:hAnsi="Palatino Linotype" w:cs="Tahoma"/>
          <w:color w:val="000000"/>
          <w:lang w:val="es-ES" w:eastAsia="es-MX"/>
        </w:rPr>
        <w:t>El Particular se inconformó en razón de que no se le proporcionó la información completa</w:t>
      </w:r>
    </w:p>
    <w:p w14:paraId="35F08809" w14:textId="77777777" w:rsidR="00AA12FB" w:rsidRPr="00BE3D97" w:rsidRDefault="00AA12FB" w:rsidP="00230268">
      <w:pPr>
        <w:pStyle w:val="Prrafodelista"/>
        <w:spacing w:line="360" w:lineRule="auto"/>
        <w:rPr>
          <w:rFonts w:ascii="Palatino Linotype" w:hAnsi="Palatino Linotype" w:cs="Arial"/>
          <w:color w:val="000000" w:themeColor="text1"/>
        </w:rPr>
      </w:pPr>
    </w:p>
    <w:p w14:paraId="1C5AB6B5" w14:textId="7910160A" w:rsidR="009F1566" w:rsidRPr="00BE3D97" w:rsidRDefault="00BC4307" w:rsidP="00230268">
      <w:pPr>
        <w:pStyle w:val="Prrafodelista"/>
        <w:numPr>
          <w:ilvl w:val="0"/>
          <w:numId w:val="1"/>
        </w:numPr>
        <w:tabs>
          <w:tab w:val="left" w:pos="567"/>
        </w:tabs>
        <w:spacing w:line="360" w:lineRule="auto"/>
        <w:ind w:right="49"/>
        <w:jc w:val="both"/>
        <w:rPr>
          <w:rFonts w:ascii="Palatino Linotype" w:hAnsi="Palatino Linotype" w:cs="Arial"/>
          <w:color w:val="000000" w:themeColor="text1"/>
        </w:rPr>
      </w:pPr>
      <w:r w:rsidRPr="00BE3D97">
        <w:rPr>
          <w:rFonts w:ascii="Palatino Linotype" w:hAnsi="Palatino Linotype" w:cs="Arial"/>
          <w:color w:val="000000" w:themeColor="text1"/>
        </w:rPr>
        <w:t xml:space="preserve">Por lo anterior, la </w:t>
      </w:r>
      <w:r w:rsidRPr="00BE3D97">
        <w:rPr>
          <w:rFonts w:ascii="Palatino Linotype" w:hAnsi="Palatino Linotype" w:cs="Arial"/>
          <w:i/>
          <w:color w:val="000000" w:themeColor="text1"/>
        </w:rPr>
        <w:t>Litis</w:t>
      </w:r>
      <w:r w:rsidRPr="00BE3D97">
        <w:rPr>
          <w:rFonts w:ascii="Palatino Linotype" w:hAnsi="Palatino Linotype" w:cs="Arial"/>
          <w:color w:val="000000" w:themeColor="text1"/>
        </w:rPr>
        <w:t xml:space="preserve"> a resolver en el presente recurso se circunscribe en determinar si</w:t>
      </w:r>
      <w:r w:rsidR="002C6561" w:rsidRPr="00BE3D97">
        <w:rPr>
          <w:rFonts w:ascii="Palatino Linotype" w:hAnsi="Palatino Linotype" w:cs="Arial"/>
          <w:color w:val="000000" w:themeColor="text1"/>
        </w:rPr>
        <w:t xml:space="preserve"> </w:t>
      </w:r>
      <w:r w:rsidR="004B0EB6" w:rsidRPr="00BE3D97">
        <w:rPr>
          <w:rFonts w:ascii="Palatino Linotype" w:hAnsi="Palatino Linotype" w:cs="Arial"/>
          <w:color w:val="000000" w:themeColor="text1"/>
        </w:rPr>
        <w:t>la respuesta del</w:t>
      </w:r>
      <w:r w:rsidR="002C6561" w:rsidRPr="00BE3D97">
        <w:rPr>
          <w:rFonts w:ascii="Palatino Linotype" w:hAnsi="Palatino Linotype" w:cs="Arial"/>
          <w:color w:val="000000" w:themeColor="text1"/>
        </w:rPr>
        <w:t xml:space="preserve"> </w:t>
      </w:r>
      <w:r w:rsidR="002C6561" w:rsidRPr="00BE3D97">
        <w:rPr>
          <w:rFonts w:ascii="Palatino Linotype" w:hAnsi="Palatino Linotype" w:cs="Arial"/>
          <w:b/>
          <w:bCs/>
          <w:color w:val="000000" w:themeColor="text1"/>
        </w:rPr>
        <w:t>SUJETO OBLIGADO</w:t>
      </w:r>
      <w:r w:rsidR="00AC4777" w:rsidRPr="00BE3D97">
        <w:rPr>
          <w:rFonts w:ascii="Palatino Linotype" w:hAnsi="Palatino Linotype" w:cs="Arial"/>
          <w:b/>
          <w:bCs/>
          <w:color w:val="000000" w:themeColor="text1"/>
        </w:rPr>
        <w:t>,</w:t>
      </w:r>
      <w:r w:rsidR="002C6561" w:rsidRPr="00BE3D97">
        <w:rPr>
          <w:rFonts w:ascii="Palatino Linotype" w:hAnsi="Palatino Linotype" w:cs="Arial"/>
          <w:color w:val="000000" w:themeColor="text1"/>
        </w:rPr>
        <w:t xml:space="preserve"> </w:t>
      </w:r>
      <w:r w:rsidR="004B0EB6" w:rsidRPr="00BE3D97">
        <w:rPr>
          <w:rFonts w:ascii="Palatino Linotype" w:hAnsi="Palatino Linotype" w:cs="Arial"/>
          <w:color w:val="000000" w:themeColor="text1"/>
        </w:rPr>
        <w:t xml:space="preserve">colma el derecho de acceso a la información ejercido por el </w:t>
      </w:r>
      <w:r w:rsidR="004B0EB6" w:rsidRPr="00BE3D97">
        <w:rPr>
          <w:rFonts w:ascii="Palatino Linotype" w:hAnsi="Palatino Linotype" w:cs="Arial"/>
          <w:b/>
          <w:bCs/>
          <w:color w:val="000000" w:themeColor="text1"/>
        </w:rPr>
        <w:t>RECURRENTE</w:t>
      </w:r>
      <w:r w:rsidR="002C6561" w:rsidRPr="00BE3D97">
        <w:rPr>
          <w:rFonts w:ascii="Palatino Linotype" w:hAnsi="Palatino Linotype" w:cs="Arial"/>
          <w:color w:val="000000" w:themeColor="text1"/>
        </w:rPr>
        <w:t>; o si, por el contrario, se</w:t>
      </w:r>
      <w:r w:rsidR="00E32652" w:rsidRPr="00BE3D97">
        <w:rPr>
          <w:rFonts w:ascii="Palatino Linotype" w:hAnsi="Palatino Linotype" w:cs="Arial"/>
          <w:color w:val="000000" w:themeColor="text1"/>
        </w:rPr>
        <w:t xml:space="preserve"> </w:t>
      </w:r>
      <w:r w:rsidR="0028248C" w:rsidRPr="00BE3D97">
        <w:rPr>
          <w:rFonts w:ascii="Palatino Linotype" w:hAnsi="Palatino Linotype"/>
          <w:color w:val="000000" w:themeColor="text1"/>
        </w:rPr>
        <w:t>actualiza la causal de procedencia</w:t>
      </w:r>
      <w:r w:rsidR="00E66A80" w:rsidRPr="00BE3D97">
        <w:rPr>
          <w:rFonts w:ascii="Palatino Linotype" w:hAnsi="Palatino Linotype" w:cs="Arial"/>
          <w:color w:val="000000" w:themeColor="text1"/>
        </w:rPr>
        <w:t xml:space="preserve"> del recurso de revisión establecida</w:t>
      </w:r>
      <w:r w:rsidR="00A42161" w:rsidRPr="00BE3D97">
        <w:rPr>
          <w:rFonts w:ascii="Palatino Linotype" w:hAnsi="Palatino Linotype" w:cs="Arial"/>
          <w:color w:val="000000" w:themeColor="text1"/>
        </w:rPr>
        <w:t xml:space="preserve"> en la fracci</w:t>
      </w:r>
      <w:r w:rsidR="00765786" w:rsidRPr="00BE3D97">
        <w:rPr>
          <w:rFonts w:ascii="Palatino Linotype" w:hAnsi="Palatino Linotype" w:cs="Arial"/>
          <w:color w:val="000000" w:themeColor="text1"/>
        </w:rPr>
        <w:t>ón</w:t>
      </w:r>
      <w:r w:rsidR="00A42161" w:rsidRPr="00BE3D97">
        <w:rPr>
          <w:rFonts w:ascii="Palatino Linotype" w:hAnsi="Palatino Linotype" w:cs="Arial"/>
          <w:color w:val="000000" w:themeColor="text1"/>
        </w:rPr>
        <w:t xml:space="preserve"> </w:t>
      </w:r>
      <w:r w:rsidR="00765786" w:rsidRPr="00BE3D97">
        <w:rPr>
          <w:rFonts w:ascii="Palatino Linotype" w:hAnsi="Palatino Linotype" w:cs="Arial"/>
          <w:color w:val="000000" w:themeColor="text1"/>
        </w:rPr>
        <w:t>V</w:t>
      </w:r>
      <w:r w:rsidR="00E66A80" w:rsidRPr="00BE3D97">
        <w:rPr>
          <w:rFonts w:ascii="Palatino Linotype" w:hAnsi="Palatino Linotype" w:cs="Arial"/>
          <w:color w:val="000000" w:themeColor="text1"/>
        </w:rPr>
        <w:t xml:space="preserve"> </w:t>
      </w:r>
      <w:r w:rsidR="00A42161" w:rsidRPr="00BE3D97">
        <w:rPr>
          <w:rFonts w:ascii="Palatino Linotype" w:hAnsi="Palatino Linotype" w:cs="Arial"/>
          <w:color w:val="000000" w:themeColor="text1"/>
        </w:rPr>
        <w:t>de</w:t>
      </w:r>
      <w:r w:rsidR="00E66A80" w:rsidRPr="00BE3D97">
        <w:rPr>
          <w:rFonts w:ascii="Palatino Linotype" w:hAnsi="Palatino Linotype" w:cs="Arial"/>
          <w:color w:val="000000" w:themeColor="text1"/>
        </w:rPr>
        <w:t>l artículo 179</w:t>
      </w:r>
      <w:r w:rsidR="008E4483" w:rsidRPr="00BE3D97">
        <w:rPr>
          <w:rFonts w:ascii="Palatino Linotype" w:hAnsi="Palatino Linotype" w:cs="Arial"/>
          <w:color w:val="000000" w:themeColor="text1"/>
        </w:rPr>
        <w:t xml:space="preserve"> </w:t>
      </w:r>
      <w:r w:rsidR="00E66A80" w:rsidRPr="00BE3D97">
        <w:rPr>
          <w:rFonts w:ascii="Palatino Linotype" w:hAnsi="Palatino Linotype" w:cs="Arial"/>
          <w:color w:val="000000" w:themeColor="text1"/>
        </w:rPr>
        <w:t xml:space="preserve">de la Ley de Transparencia y Acceso a la Información Pública del Estado de México y Municipios, </w:t>
      </w:r>
      <w:r w:rsidR="004364EE" w:rsidRPr="00BE3D97">
        <w:rPr>
          <w:rFonts w:ascii="Palatino Linotype" w:hAnsi="Palatino Linotype" w:cs="Arial"/>
          <w:color w:val="000000" w:themeColor="text1"/>
        </w:rPr>
        <w:t>misma</w:t>
      </w:r>
      <w:r w:rsidR="00C51671" w:rsidRPr="00BE3D97">
        <w:rPr>
          <w:rFonts w:ascii="Palatino Linotype" w:hAnsi="Palatino Linotype" w:cs="Arial"/>
          <w:color w:val="000000" w:themeColor="text1"/>
        </w:rPr>
        <w:t xml:space="preserve"> </w:t>
      </w:r>
      <w:r w:rsidR="00E66A80" w:rsidRPr="00BE3D97">
        <w:rPr>
          <w:rFonts w:ascii="Palatino Linotype" w:hAnsi="Palatino Linotype" w:cs="Arial"/>
          <w:color w:val="000000" w:themeColor="text1"/>
        </w:rPr>
        <w:t>que se transcribe a continuación:</w:t>
      </w:r>
    </w:p>
    <w:p w14:paraId="2BC43C05" w14:textId="77777777" w:rsidR="00424634" w:rsidRPr="00BE3D97" w:rsidRDefault="00424634" w:rsidP="00230268">
      <w:pPr>
        <w:pStyle w:val="Prrafodelista"/>
        <w:spacing w:line="360" w:lineRule="auto"/>
        <w:rPr>
          <w:rFonts w:ascii="Palatino Linotype" w:hAnsi="Palatino Linotype" w:cs="Arial"/>
          <w:color w:val="000000" w:themeColor="text1"/>
        </w:rPr>
      </w:pPr>
    </w:p>
    <w:p w14:paraId="223F55B3" w14:textId="77777777" w:rsidR="00424634" w:rsidRPr="00BE3D97" w:rsidRDefault="00424634" w:rsidP="00230268">
      <w:pPr>
        <w:tabs>
          <w:tab w:val="left" w:pos="426"/>
        </w:tabs>
        <w:spacing w:line="360" w:lineRule="auto"/>
        <w:ind w:left="567" w:right="616"/>
        <w:jc w:val="both"/>
        <w:rPr>
          <w:rFonts w:ascii="Palatino Linotype" w:hAnsi="Palatino Linotype"/>
          <w:i/>
          <w:iCs/>
        </w:rPr>
      </w:pPr>
      <w:r w:rsidRPr="00BE3D97">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72C76B3F" w14:textId="77777777" w:rsidR="00424634" w:rsidRPr="00BE3D97" w:rsidRDefault="00424634" w:rsidP="00230268">
      <w:pPr>
        <w:tabs>
          <w:tab w:val="left" w:pos="426"/>
        </w:tabs>
        <w:spacing w:line="360" w:lineRule="auto"/>
        <w:ind w:left="567" w:right="616"/>
        <w:jc w:val="both"/>
        <w:rPr>
          <w:rFonts w:ascii="Palatino Linotype" w:hAnsi="Palatino Linotype"/>
          <w:i/>
          <w:iCs/>
        </w:rPr>
      </w:pPr>
    </w:p>
    <w:p w14:paraId="676A4B11" w14:textId="77777777" w:rsidR="00424634" w:rsidRPr="00BE3D97" w:rsidRDefault="00424634" w:rsidP="00230268">
      <w:pPr>
        <w:tabs>
          <w:tab w:val="left" w:pos="426"/>
        </w:tabs>
        <w:spacing w:line="360" w:lineRule="auto"/>
        <w:ind w:left="567" w:right="616"/>
        <w:jc w:val="both"/>
        <w:rPr>
          <w:rFonts w:ascii="Palatino Linotype" w:hAnsi="Palatino Linotype" w:cs="Arial"/>
          <w:i/>
          <w:iCs/>
          <w:color w:val="000000" w:themeColor="text1"/>
        </w:rPr>
      </w:pPr>
      <w:r w:rsidRPr="00BE3D97">
        <w:rPr>
          <w:rFonts w:ascii="Palatino Linotype" w:hAnsi="Palatino Linotype"/>
          <w:i/>
          <w:iCs/>
        </w:rPr>
        <w:t>I. La entrega de la información incompleta;</w:t>
      </w:r>
    </w:p>
    <w:p w14:paraId="73CEBCB0" w14:textId="77777777" w:rsidR="00424634" w:rsidRPr="00BE3D97" w:rsidRDefault="00424634" w:rsidP="00230268">
      <w:pPr>
        <w:tabs>
          <w:tab w:val="left" w:pos="426"/>
        </w:tabs>
        <w:spacing w:line="360" w:lineRule="auto"/>
        <w:ind w:left="567" w:right="616"/>
        <w:jc w:val="both"/>
        <w:rPr>
          <w:rFonts w:ascii="Palatino Linotype" w:hAnsi="Palatino Linotype" w:cs="Arial"/>
          <w:i/>
          <w:iCs/>
          <w:color w:val="000000" w:themeColor="text1"/>
        </w:rPr>
      </w:pPr>
      <w:r w:rsidRPr="00BE3D97">
        <w:rPr>
          <w:rFonts w:ascii="Palatino Linotype" w:hAnsi="Palatino Linotype" w:cs="Arial"/>
          <w:i/>
          <w:iCs/>
          <w:color w:val="000000" w:themeColor="text1"/>
        </w:rPr>
        <w:t>…</w:t>
      </w:r>
    </w:p>
    <w:p w14:paraId="5D29B342" w14:textId="77777777" w:rsidR="00424634" w:rsidRPr="00BE3D97" w:rsidRDefault="00424634" w:rsidP="00230268">
      <w:pPr>
        <w:pStyle w:val="Prrafodelista"/>
        <w:spacing w:line="360" w:lineRule="auto"/>
        <w:rPr>
          <w:rFonts w:ascii="Palatino Linotype" w:hAnsi="Palatino Linotype" w:cs="Arial"/>
          <w:color w:val="000000" w:themeColor="text1"/>
        </w:rPr>
      </w:pPr>
    </w:p>
    <w:p w14:paraId="24CEEA0C" w14:textId="44806DCE" w:rsidR="00424634" w:rsidRPr="00BE3D97" w:rsidRDefault="00424634" w:rsidP="00230268">
      <w:pPr>
        <w:pStyle w:val="Prrafodelista"/>
        <w:tabs>
          <w:tab w:val="left" w:pos="426"/>
        </w:tabs>
        <w:spacing w:line="360" w:lineRule="auto"/>
        <w:ind w:left="0" w:right="49"/>
        <w:jc w:val="both"/>
        <w:rPr>
          <w:rFonts w:ascii="Palatino Linotype" w:hAnsi="Palatino Linotype" w:cs="Arial"/>
          <w:b/>
          <w:color w:val="000000" w:themeColor="text1"/>
        </w:rPr>
      </w:pPr>
      <w:bookmarkStart w:id="22" w:name="_Toc87456489"/>
      <w:r w:rsidRPr="00BE3D97">
        <w:rPr>
          <w:rFonts w:ascii="Palatino Linotype" w:hAnsi="Palatino Linotype" w:cs="Arial"/>
          <w:b/>
          <w:color w:val="000000" w:themeColor="text1"/>
        </w:rPr>
        <w:t>CUARTO. Estudio y Resolución del asunto.</w:t>
      </w:r>
      <w:bookmarkEnd w:id="22"/>
      <w:r w:rsidRPr="00BE3D97">
        <w:rPr>
          <w:rFonts w:ascii="Palatino Linotype" w:hAnsi="Palatino Linotype" w:cs="Arial"/>
          <w:b/>
          <w:color w:val="000000" w:themeColor="text1"/>
        </w:rPr>
        <w:t xml:space="preserve"> </w:t>
      </w:r>
    </w:p>
    <w:p w14:paraId="64DBD086" w14:textId="77777777" w:rsidR="00AA12FB" w:rsidRPr="00BE3D97" w:rsidRDefault="00AA12FB" w:rsidP="00230268">
      <w:pPr>
        <w:pStyle w:val="Prrafodelista"/>
        <w:tabs>
          <w:tab w:val="left" w:pos="426"/>
        </w:tabs>
        <w:spacing w:line="360" w:lineRule="auto"/>
        <w:ind w:left="0" w:right="49"/>
        <w:jc w:val="both"/>
        <w:rPr>
          <w:rFonts w:ascii="Palatino Linotype" w:hAnsi="Palatino Linotype" w:cs="Arial"/>
          <w:b/>
          <w:color w:val="000000" w:themeColor="text1"/>
        </w:rPr>
      </w:pPr>
      <w:r w:rsidRPr="00BE3D97">
        <w:rPr>
          <w:rFonts w:ascii="Palatino Linotype" w:hAnsi="Palatino Linotype" w:cs="Arial"/>
          <w:b/>
          <w:color w:val="000000" w:themeColor="text1"/>
        </w:rPr>
        <w:lastRenderedPageBreak/>
        <w:t xml:space="preserve">De la solicitud de información. </w:t>
      </w:r>
    </w:p>
    <w:p w14:paraId="7B03D179" w14:textId="77777777" w:rsidR="0075768E" w:rsidRPr="00BE3D97" w:rsidRDefault="0075768E" w:rsidP="00230268">
      <w:pPr>
        <w:pStyle w:val="Ttulo2"/>
        <w:spacing w:line="360" w:lineRule="auto"/>
        <w:rPr>
          <w:rFonts w:ascii="Palatino Linotype" w:hAnsi="Palatino Linotype"/>
          <w:b/>
          <w:color w:val="auto"/>
          <w:sz w:val="24"/>
          <w:szCs w:val="24"/>
        </w:rPr>
      </w:pPr>
      <w:bookmarkStart w:id="23" w:name="_Toc59195561"/>
      <w:bookmarkStart w:id="24" w:name="_Toc83830727"/>
      <w:bookmarkStart w:id="25" w:name="_Toc85112350"/>
      <w:bookmarkStart w:id="26" w:name="_Toc27141117"/>
      <w:bookmarkStart w:id="27" w:name="_Toc4061684"/>
      <w:r w:rsidRPr="00BE3D97">
        <w:rPr>
          <w:rFonts w:ascii="Palatino Linotype" w:hAnsi="Palatino Linotype"/>
          <w:b/>
          <w:color w:val="auto"/>
          <w:sz w:val="24"/>
          <w:szCs w:val="24"/>
        </w:rPr>
        <w:t>De la fuente obligacional</w:t>
      </w:r>
      <w:bookmarkEnd w:id="23"/>
      <w:bookmarkEnd w:id="24"/>
      <w:bookmarkEnd w:id="25"/>
    </w:p>
    <w:bookmarkEnd w:id="26"/>
    <w:bookmarkEnd w:id="27"/>
    <w:p w14:paraId="200C2202" w14:textId="77777777" w:rsidR="0075768E" w:rsidRPr="00BE3D97" w:rsidRDefault="0075768E" w:rsidP="00230268">
      <w:pPr>
        <w:spacing w:line="360" w:lineRule="auto"/>
        <w:rPr>
          <w:rFonts w:ascii="Palatino Linotype" w:hAnsi="Palatino Linotype"/>
          <w:lang w:val="es-ES"/>
        </w:rPr>
      </w:pPr>
    </w:p>
    <w:p w14:paraId="69E5B336" w14:textId="792A85D9" w:rsidR="0075768E" w:rsidRPr="00BE3D97" w:rsidRDefault="0075768E" w:rsidP="00230268">
      <w:pPr>
        <w:numPr>
          <w:ilvl w:val="0"/>
          <w:numId w:val="1"/>
        </w:numPr>
        <w:tabs>
          <w:tab w:val="left" w:pos="567"/>
        </w:tabs>
        <w:spacing w:line="360" w:lineRule="auto"/>
        <w:ind w:right="34"/>
        <w:contextualSpacing/>
        <w:jc w:val="both"/>
        <w:rPr>
          <w:rFonts w:ascii="Palatino Linotype" w:eastAsia="MS Mincho" w:hAnsi="Palatino Linotype" w:cs="Arial"/>
        </w:rPr>
      </w:pPr>
      <w:r w:rsidRPr="00BE3D97">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BE3D97">
        <w:rPr>
          <w:rFonts w:ascii="Palatino Linotype" w:hAnsi="Palatino Linotype" w:cs="Arial"/>
          <w:color w:val="000000"/>
        </w:rPr>
        <w:t xml:space="preserve"> </w:t>
      </w:r>
      <w:r w:rsidRPr="00BE3D97">
        <w:rPr>
          <w:rFonts w:ascii="Palatino Linotype" w:hAnsi="Palatino Linotype" w:cs="Arial"/>
          <w:b/>
          <w:color w:val="000000"/>
        </w:rPr>
        <w:t>SUJETO OBLIGADO</w:t>
      </w:r>
      <w:r w:rsidR="00AC4777" w:rsidRPr="00BE3D97">
        <w:rPr>
          <w:rFonts w:ascii="Palatino Linotype" w:hAnsi="Palatino Linotype" w:cs="Arial"/>
          <w:b/>
          <w:color w:val="000000"/>
        </w:rPr>
        <w:t>,</w:t>
      </w:r>
      <w:r w:rsidRPr="00BE3D97">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E3D97">
        <w:rPr>
          <w:rFonts w:ascii="Palatino Linotype" w:hAnsi="Palatino Linotype" w:cs="Arial"/>
          <w:b/>
          <w:color w:val="000000"/>
        </w:rPr>
        <w:t xml:space="preserve">Constitución Política de los Estados Unidos Mexicanos </w:t>
      </w:r>
      <w:r w:rsidRPr="00BE3D97">
        <w:rPr>
          <w:rFonts w:ascii="Palatino Linotype" w:hAnsi="Palatino Linotype" w:cs="Arial"/>
          <w:color w:val="000000"/>
        </w:rPr>
        <w:t xml:space="preserve">al señalar la obligación de “promover, respetar, proteger y garantizar los derechos humanos”, entre los cuales se encuentra dicho derecho. </w:t>
      </w:r>
    </w:p>
    <w:p w14:paraId="2C18FD07" w14:textId="77777777" w:rsidR="0075768E" w:rsidRPr="00BE3D97" w:rsidRDefault="0075768E" w:rsidP="00230268">
      <w:pPr>
        <w:tabs>
          <w:tab w:val="left" w:pos="284"/>
        </w:tabs>
        <w:spacing w:before="240" w:after="240" w:line="360" w:lineRule="auto"/>
        <w:ind w:right="49"/>
        <w:contextualSpacing/>
        <w:jc w:val="both"/>
        <w:rPr>
          <w:rFonts w:ascii="Palatino Linotype" w:eastAsia="MS Mincho" w:hAnsi="Palatino Linotype"/>
          <w:color w:val="000000"/>
        </w:rPr>
      </w:pPr>
    </w:p>
    <w:p w14:paraId="55AFCA49" w14:textId="77777777" w:rsidR="0075768E" w:rsidRPr="00BE3D97" w:rsidRDefault="0075768E" w:rsidP="00230268">
      <w:pPr>
        <w:numPr>
          <w:ilvl w:val="0"/>
          <w:numId w:val="1"/>
        </w:numPr>
        <w:tabs>
          <w:tab w:val="left" w:pos="284"/>
          <w:tab w:val="left" w:pos="567"/>
        </w:tabs>
        <w:spacing w:before="240" w:after="240" w:line="360" w:lineRule="auto"/>
        <w:contextualSpacing/>
        <w:jc w:val="both"/>
        <w:rPr>
          <w:rFonts w:ascii="Palatino Linotype" w:hAnsi="Palatino Linotype"/>
        </w:rPr>
      </w:pPr>
      <w:r w:rsidRPr="00BE3D97">
        <w:rPr>
          <w:rFonts w:ascii="Palatino Linotype" w:hAnsi="Palatino Linotype"/>
        </w:rPr>
        <w:t xml:space="preserve">Definiendo el Derecho de Acceso a la Información Pública como: </w:t>
      </w:r>
      <w:r w:rsidRPr="00BE3D97">
        <w:rPr>
          <w:rFonts w:ascii="Palatino Linotype" w:hAnsi="Palatino Linotype"/>
          <w:i/>
          <w:color w:val="000000"/>
        </w:rPr>
        <w:t>La igualdad de oportunidades para recibir, buscar e impartir información</w:t>
      </w:r>
      <w:r w:rsidRPr="00BE3D97">
        <w:rPr>
          <w:rFonts w:ascii="Palatino Linotype" w:hAnsi="Palatino Linotype"/>
          <w:i/>
          <w:color w:val="000000"/>
          <w:vertAlign w:val="superscript"/>
        </w:rPr>
        <w:footnoteReference w:id="1"/>
      </w:r>
      <w:r w:rsidRPr="00BE3D97">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E3D97">
        <w:rPr>
          <w:rFonts w:ascii="Palatino Linotype" w:hAnsi="Palatino Linotype"/>
          <w:i/>
          <w:color w:val="000000"/>
          <w:vertAlign w:val="superscript"/>
        </w:rPr>
        <w:footnoteReference w:id="2"/>
      </w:r>
      <w:r w:rsidRPr="00BE3D97">
        <w:rPr>
          <w:rFonts w:ascii="Palatino Linotype" w:hAnsi="Palatino Linotype"/>
          <w:color w:val="000000"/>
        </w:rPr>
        <w:t>que se constituye como una herramienta fundamental para ejercer</w:t>
      </w:r>
      <w:r w:rsidRPr="00BE3D97">
        <w:rPr>
          <w:rFonts w:ascii="Palatino Linotype" w:hAnsi="Palatino Linotype"/>
          <w:i/>
          <w:color w:val="000000"/>
        </w:rPr>
        <w:t xml:space="preserve"> el control democrático de las gestiones estatales, de forma tal que puedan cuestionar, indagar y considerar si se está dando un adecuado </w:t>
      </w:r>
      <w:r w:rsidRPr="00BE3D97">
        <w:rPr>
          <w:rFonts w:ascii="Palatino Linotype" w:hAnsi="Palatino Linotype"/>
          <w:i/>
          <w:color w:val="000000"/>
        </w:rPr>
        <w:lastRenderedPageBreak/>
        <w:t>cumplimiento a las funciones públicas,</w:t>
      </w:r>
      <w:r w:rsidRPr="00BE3D97">
        <w:rPr>
          <w:rFonts w:ascii="Palatino Linotype" w:hAnsi="Palatino Linotype"/>
          <w:i/>
          <w:color w:val="000000"/>
          <w:vertAlign w:val="superscript"/>
        </w:rPr>
        <w:footnoteReference w:id="3"/>
      </w:r>
      <w:r w:rsidRPr="00BE3D97">
        <w:rPr>
          <w:rFonts w:ascii="Palatino Linotype" w:hAnsi="Palatino Linotype"/>
          <w:color w:val="000000"/>
        </w:rPr>
        <w:t>fomentando</w:t>
      </w:r>
      <w:r w:rsidRPr="00BE3D97">
        <w:rPr>
          <w:rFonts w:ascii="Palatino Linotype" w:hAnsi="Palatino Linotype"/>
          <w:i/>
          <w:color w:val="000000"/>
        </w:rPr>
        <w:t xml:space="preserve"> la transparencia de las actividades estatales y </w:t>
      </w:r>
      <w:r w:rsidRPr="00BE3D97">
        <w:rPr>
          <w:rFonts w:ascii="Palatino Linotype" w:hAnsi="Palatino Linotype"/>
          <w:color w:val="000000"/>
        </w:rPr>
        <w:t>promoviendo</w:t>
      </w:r>
      <w:r w:rsidRPr="00BE3D97">
        <w:rPr>
          <w:rFonts w:ascii="Palatino Linotype" w:hAnsi="Palatino Linotype"/>
          <w:i/>
          <w:color w:val="000000"/>
        </w:rPr>
        <w:t xml:space="preserve"> la responsabilidad de los funcionarios sobre su gestión pública,</w:t>
      </w:r>
      <w:r w:rsidRPr="00BE3D97">
        <w:rPr>
          <w:rFonts w:ascii="Palatino Linotype" w:hAnsi="Palatino Linotype"/>
          <w:i/>
          <w:color w:val="000000"/>
          <w:vertAlign w:val="superscript"/>
        </w:rPr>
        <w:footnoteReference w:id="4"/>
      </w:r>
      <w:r w:rsidRPr="00BE3D97">
        <w:rPr>
          <w:rFonts w:ascii="Palatino Linotype" w:hAnsi="Palatino Linotype"/>
          <w:color w:val="000000"/>
        </w:rPr>
        <w:t>que permite</w:t>
      </w:r>
      <w:r w:rsidRPr="00BE3D97">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53F03D11" w14:textId="77777777" w:rsidR="0075768E" w:rsidRPr="00BE3D97" w:rsidRDefault="0075768E" w:rsidP="00230268">
      <w:pPr>
        <w:tabs>
          <w:tab w:val="left" w:pos="284"/>
        </w:tabs>
        <w:spacing w:line="360" w:lineRule="auto"/>
        <w:contextualSpacing/>
        <w:rPr>
          <w:rFonts w:ascii="Palatino Linotype" w:hAnsi="Palatino Linotype"/>
        </w:rPr>
      </w:pPr>
    </w:p>
    <w:p w14:paraId="42639A41" w14:textId="77777777" w:rsidR="0075768E" w:rsidRPr="00BE3D97" w:rsidRDefault="0075768E" w:rsidP="00230268">
      <w:pPr>
        <w:numPr>
          <w:ilvl w:val="0"/>
          <w:numId w:val="1"/>
        </w:numPr>
        <w:tabs>
          <w:tab w:val="left" w:pos="284"/>
          <w:tab w:val="left" w:pos="567"/>
        </w:tabs>
        <w:spacing w:before="240" w:after="240" w:line="360" w:lineRule="auto"/>
        <w:contextualSpacing/>
        <w:jc w:val="both"/>
        <w:rPr>
          <w:rFonts w:ascii="Palatino Linotype" w:hAnsi="Palatino Linotype"/>
          <w:i/>
        </w:rPr>
      </w:pPr>
      <w:r w:rsidRPr="00BE3D97">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2218ABB" w14:textId="77777777" w:rsidR="0075768E" w:rsidRPr="00BE3D97" w:rsidRDefault="0075768E" w:rsidP="00230268">
      <w:pPr>
        <w:tabs>
          <w:tab w:val="left" w:pos="284"/>
        </w:tabs>
        <w:spacing w:before="240" w:after="240" w:line="360" w:lineRule="auto"/>
        <w:contextualSpacing/>
        <w:jc w:val="both"/>
        <w:rPr>
          <w:rFonts w:ascii="Palatino Linotype" w:hAnsi="Palatino Linotype"/>
          <w:i/>
        </w:rPr>
      </w:pPr>
      <w:r w:rsidRPr="00BE3D97">
        <w:rPr>
          <w:rFonts w:ascii="Palatino Linotype" w:hAnsi="Palatino Linotype"/>
          <w:i/>
        </w:rPr>
        <w:t xml:space="preserve"> </w:t>
      </w:r>
    </w:p>
    <w:p w14:paraId="5BD3D69D" w14:textId="77777777" w:rsidR="0075768E" w:rsidRPr="00BE3D97" w:rsidRDefault="0075768E" w:rsidP="00230268">
      <w:pPr>
        <w:numPr>
          <w:ilvl w:val="0"/>
          <w:numId w:val="1"/>
        </w:numPr>
        <w:tabs>
          <w:tab w:val="left" w:pos="284"/>
          <w:tab w:val="left" w:pos="567"/>
        </w:tabs>
        <w:spacing w:before="240" w:line="360" w:lineRule="auto"/>
        <w:contextualSpacing/>
        <w:jc w:val="both"/>
        <w:rPr>
          <w:rFonts w:ascii="Palatino Linotype" w:hAnsi="Palatino Linotype"/>
        </w:rPr>
      </w:pPr>
      <w:r w:rsidRPr="00BE3D97">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BE3D97">
        <w:rPr>
          <w:rFonts w:ascii="Palatino Linotype" w:hAnsi="Palatino Linotype" w:cs="Arial"/>
          <w:i/>
        </w:rPr>
        <w:t>por los principios de simplicidad, rapidez gratuidad del procedimiento, auxilio y orientación a los particulares</w:t>
      </w:r>
      <w:r w:rsidRPr="00BE3D97">
        <w:rPr>
          <w:rFonts w:ascii="Palatino Linotype" w:hAnsi="Palatino Linotype" w:cs="Arial"/>
        </w:rPr>
        <w:t xml:space="preserve">, contemplando el derecho de las personas con discapacidad y hablantes de lengua indígena. </w:t>
      </w:r>
    </w:p>
    <w:p w14:paraId="68DD2518" w14:textId="77777777" w:rsidR="0075768E" w:rsidRPr="00BE3D97" w:rsidRDefault="0075768E" w:rsidP="00230268">
      <w:pPr>
        <w:tabs>
          <w:tab w:val="left" w:pos="284"/>
        </w:tabs>
        <w:spacing w:before="240" w:after="240" w:line="360" w:lineRule="auto"/>
        <w:contextualSpacing/>
        <w:jc w:val="both"/>
        <w:rPr>
          <w:rFonts w:ascii="Palatino Linotype" w:hAnsi="Palatino Linotype"/>
        </w:rPr>
      </w:pPr>
    </w:p>
    <w:p w14:paraId="06E4F552" w14:textId="77777777" w:rsidR="0075768E" w:rsidRPr="00BE3D97" w:rsidRDefault="0075768E" w:rsidP="00230268">
      <w:pPr>
        <w:numPr>
          <w:ilvl w:val="0"/>
          <w:numId w:val="1"/>
        </w:numPr>
        <w:tabs>
          <w:tab w:val="left" w:pos="284"/>
          <w:tab w:val="left" w:pos="567"/>
        </w:tabs>
        <w:spacing w:before="240" w:after="240" w:line="360" w:lineRule="auto"/>
        <w:contextualSpacing/>
        <w:jc w:val="both"/>
        <w:rPr>
          <w:rFonts w:ascii="Palatino Linotype" w:hAnsi="Palatino Linotype"/>
        </w:rPr>
      </w:pPr>
      <w:r w:rsidRPr="00BE3D97">
        <w:rPr>
          <w:rFonts w:ascii="Palatino Linotype" w:hAnsi="Palatino Linotype"/>
        </w:rPr>
        <w:t xml:space="preserve">Es así que la </w:t>
      </w:r>
      <w:r w:rsidRPr="00BE3D97">
        <w:rPr>
          <w:rFonts w:ascii="Palatino Linotype" w:hAnsi="Palatino Linotype"/>
          <w:b/>
        </w:rPr>
        <w:t xml:space="preserve">Ley de Transparencia y Acceso a la Información Pública del Estado de México y Municipios, </w:t>
      </w:r>
      <w:r w:rsidRPr="00BE3D97">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BE3D97">
        <w:rPr>
          <w:rFonts w:ascii="Palatino Linotype" w:hAnsi="Palatino Linotype"/>
          <w:b/>
        </w:rPr>
        <w:t xml:space="preserve"> </w:t>
      </w:r>
      <w:r w:rsidRPr="00BE3D97">
        <w:rPr>
          <w:rFonts w:ascii="Palatino Linotype" w:hAnsi="Palatino Linotype"/>
        </w:rPr>
        <w:t xml:space="preserve">establece que </w:t>
      </w:r>
      <w:r w:rsidRPr="00BE3D97">
        <w:rPr>
          <w:rFonts w:ascii="Palatino Linotype" w:hAnsi="Palatino Linotype"/>
          <w:b/>
          <w:i/>
          <w:u w:val="single"/>
        </w:rPr>
        <w:t>el recurso de revisión es la garantía secundaria</w:t>
      </w:r>
      <w:r w:rsidRPr="00BE3D97">
        <w:rPr>
          <w:rFonts w:ascii="Palatino Linotype" w:hAnsi="Palatino Linotype"/>
          <w:b/>
          <w:i/>
        </w:rPr>
        <w:t xml:space="preserve"> </w:t>
      </w:r>
      <w:r w:rsidRPr="00BE3D97">
        <w:rPr>
          <w:rFonts w:ascii="Palatino Linotype" w:hAnsi="Palatino Linotype"/>
          <w:b/>
          <w:i/>
        </w:rPr>
        <w:lastRenderedPageBreak/>
        <w:t>mediante la cual se pretende reparar cualquier posible afectación al derecho de acceso a la información pública</w:t>
      </w:r>
      <w:r w:rsidRPr="00BE3D97">
        <w:rPr>
          <w:rFonts w:ascii="Palatino Linotype" w:hAnsi="Palatino Linotype"/>
          <w:b/>
        </w:rPr>
        <w:t>, s</w:t>
      </w:r>
      <w:r w:rsidRPr="00BE3D97">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18A3F7F9" w14:textId="77777777" w:rsidR="0075768E" w:rsidRPr="00BE3D97" w:rsidRDefault="0075768E" w:rsidP="00230268">
      <w:pPr>
        <w:pStyle w:val="Prrafodelista"/>
        <w:numPr>
          <w:ilvl w:val="0"/>
          <w:numId w:val="1"/>
        </w:numPr>
        <w:tabs>
          <w:tab w:val="left" w:pos="567"/>
        </w:tabs>
        <w:spacing w:before="240" w:after="360" w:line="360" w:lineRule="auto"/>
        <w:jc w:val="both"/>
        <w:rPr>
          <w:rFonts w:ascii="Palatino Linotype" w:hAnsi="Palatino Linotype" w:cs="Arial"/>
          <w:i/>
          <w:color w:val="000000" w:themeColor="text1"/>
        </w:rPr>
      </w:pPr>
      <w:r w:rsidRPr="00BE3D97">
        <w:rPr>
          <w:rFonts w:ascii="Palatino Linotype" w:hAnsi="Palatino Linotype" w:cs="Arial"/>
        </w:rPr>
        <w:t xml:space="preserve">Ahora bien, para entender los alcances de la información pública se considera importante citar el criterio </w:t>
      </w:r>
      <w:r w:rsidRPr="00BE3D97">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BE3D97">
        <w:rPr>
          <w:rFonts w:ascii="Palatino Linotype" w:hAnsi="Palatino Linotype" w:cs="Arial"/>
        </w:rPr>
        <w:t>cuyo rubro y texto dispone:</w:t>
      </w:r>
    </w:p>
    <w:p w14:paraId="656CD33D" w14:textId="77777777" w:rsidR="0075768E" w:rsidRPr="00BE3D97" w:rsidRDefault="0075768E" w:rsidP="00230268">
      <w:pPr>
        <w:pStyle w:val="Prrafodelista"/>
        <w:autoSpaceDE w:val="0"/>
        <w:autoSpaceDN w:val="0"/>
        <w:adjustRightInd w:val="0"/>
        <w:spacing w:line="360" w:lineRule="auto"/>
        <w:ind w:left="0"/>
        <w:jc w:val="both"/>
        <w:rPr>
          <w:rFonts w:ascii="Palatino Linotype" w:hAnsi="Palatino Linotype" w:cs="Arial"/>
        </w:rPr>
      </w:pPr>
    </w:p>
    <w:p w14:paraId="1AF0A574" w14:textId="77777777" w:rsidR="0075768E" w:rsidRPr="00BE3D97" w:rsidRDefault="0075768E" w:rsidP="00230268">
      <w:pPr>
        <w:autoSpaceDE w:val="0"/>
        <w:autoSpaceDN w:val="0"/>
        <w:adjustRightInd w:val="0"/>
        <w:spacing w:line="360" w:lineRule="auto"/>
        <w:ind w:left="567" w:right="900"/>
        <w:jc w:val="both"/>
        <w:rPr>
          <w:rFonts w:ascii="Palatino Linotype" w:hAnsi="Palatino Linotype" w:cs="Arial"/>
          <w:b/>
          <w:i/>
          <w:lang w:eastAsia="es-MX"/>
        </w:rPr>
      </w:pPr>
      <w:r w:rsidRPr="00BE3D97">
        <w:rPr>
          <w:rFonts w:ascii="Palatino Linotype" w:hAnsi="Palatino Linotype" w:cs="Arial"/>
          <w:b/>
          <w:i/>
          <w:lang w:eastAsia="es-MX"/>
        </w:rPr>
        <w:t>“CRITERIO 0002-11</w:t>
      </w:r>
    </w:p>
    <w:p w14:paraId="1D0801E6" w14:textId="77777777" w:rsidR="0075768E" w:rsidRPr="00BE3D97" w:rsidRDefault="0075768E" w:rsidP="00230268">
      <w:pPr>
        <w:autoSpaceDE w:val="0"/>
        <w:autoSpaceDN w:val="0"/>
        <w:adjustRightInd w:val="0"/>
        <w:spacing w:line="360" w:lineRule="auto"/>
        <w:ind w:left="567" w:right="900"/>
        <w:jc w:val="both"/>
        <w:rPr>
          <w:rFonts w:ascii="Palatino Linotype" w:hAnsi="Palatino Linotype" w:cs="Arial"/>
          <w:i/>
          <w:lang w:eastAsia="es-MX"/>
        </w:rPr>
      </w:pPr>
      <w:r w:rsidRPr="00BE3D97">
        <w:rPr>
          <w:rFonts w:ascii="Palatino Linotype" w:hAnsi="Palatino Linotype" w:cs="Arial"/>
          <w:b/>
          <w:i/>
          <w:lang w:eastAsia="es-MX"/>
        </w:rPr>
        <w:t xml:space="preserve">INFORMACIÓN PÚBLICA, CONCEPTO DE, EN MATERIA DE TRANSPARENCIA. INTERPRETACIÓN TEMÁTICA DE LOS ARTÍCULOS 2, FRACCIÓN </w:t>
      </w:r>
      <w:r w:rsidRPr="00BE3D97">
        <w:rPr>
          <w:rFonts w:ascii="Palatino Linotype" w:hAnsi="Palatino Linotype" w:cs="Arial"/>
          <w:b/>
          <w:bCs/>
          <w:i/>
          <w:lang w:eastAsia="es-MX"/>
        </w:rPr>
        <w:t xml:space="preserve">V, XV, Y XVI, </w:t>
      </w:r>
      <w:r w:rsidRPr="00BE3D97">
        <w:rPr>
          <w:rFonts w:ascii="Palatino Linotype" w:hAnsi="Palatino Linotype" w:cs="Arial"/>
          <w:b/>
          <w:i/>
          <w:lang w:eastAsia="es-MX"/>
        </w:rPr>
        <w:t>3, 4,11 Y 41.</w:t>
      </w:r>
      <w:r w:rsidRPr="00BE3D97">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73D9537" w14:textId="77777777" w:rsidR="0075768E" w:rsidRPr="00BE3D97" w:rsidRDefault="0075768E" w:rsidP="00230268">
      <w:pPr>
        <w:autoSpaceDE w:val="0"/>
        <w:autoSpaceDN w:val="0"/>
        <w:adjustRightInd w:val="0"/>
        <w:spacing w:line="360" w:lineRule="auto"/>
        <w:ind w:left="567" w:right="900"/>
        <w:jc w:val="both"/>
        <w:rPr>
          <w:rFonts w:ascii="Palatino Linotype" w:hAnsi="Palatino Linotype" w:cs="Arial"/>
          <w:i/>
          <w:lang w:eastAsia="es-MX"/>
        </w:rPr>
      </w:pPr>
      <w:r w:rsidRPr="00BE3D97">
        <w:rPr>
          <w:rFonts w:ascii="Palatino Linotype" w:hAnsi="Palatino Linotype" w:cs="Arial"/>
          <w:i/>
          <w:lang w:eastAsia="es-MX"/>
        </w:rPr>
        <w:t>En consecuencia el acceso a la información se refiere a que se cumplan cualquiera de los siguientes tres supuestos:</w:t>
      </w:r>
    </w:p>
    <w:p w14:paraId="709255D0" w14:textId="77777777" w:rsidR="0075768E" w:rsidRPr="00BE3D97" w:rsidRDefault="0075768E" w:rsidP="00230268">
      <w:pPr>
        <w:autoSpaceDE w:val="0"/>
        <w:autoSpaceDN w:val="0"/>
        <w:adjustRightInd w:val="0"/>
        <w:spacing w:line="360" w:lineRule="auto"/>
        <w:ind w:left="567" w:right="900"/>
        <w:jc w:val="both"/>
        <w:rPr>
          <w:rFonts w:ascii="Palatino Linotype" w:hAnsi="Palatino Linotype" w:cs="Arial"/>
          <w:i/>
          <w:lang w:eastAsia="es-MX"/>
        </w:rPr>
      </w:pPr>
      <w:r w:rsidRPr="00BE3D97">
        <w:rPr>
          <w:rFonts w:ascii="Palatino Linotype" w:hAnsi="Palatino Linotype" w:cs="Arial"/>
          <w:i/>
          <w:lang w:eastAsia="es-MX"/>
        </w:rPr>
        <w:lastRenderedPageBreak/>
        <w:t>Que se trate de información registrada en cualquier soporte documental, que en ejercicio de las atribuciones conferidas, sea generada por los Sujetos Obligados;</w:t>
      </w:r>
    </w:p>
    <w:p w14:paraId="38F30FEA" w14:textId="77777777" w:rsidR="0075768E" w:rsidRPr="00BE3D97" w:rsidRDefault="0075768E" w:rsidP="00230268">
      <w:pPr>
        <w:autoSpaceDE w:val="0"/>
        <w:autoSpaceDN w:val="0"/>
        <w:adjustRightInd w:val="0"/>
        <w:spacing w:line="360" w:lineRule="auto"/>
        <w:ind w:left="567" w:right="900"/>
        <w:jc w:val="both"/>
        <w:rPr>
          <w:rFonts w:ascii="Palatino Linotype" w:hAnsi="Palatino Linotype" w:cs="Arial"/>
          <w:i/>
          <w:lang w:eastAsia="es-MX"/>
        </w:rPr>
      </w:pPr>
      <w:r w:rsidRPr="00BE3D97">
        <w:rPr>
          <w:rFonts w:ascii="Palatino Linotype" w:hAnsi="Palatino Linotype" w:cs="Arial"/>
          <w:i/>
          <w:lang w:eastAsia="es-MX"/>
        </w:rPr>
        <w:t>Que se trate de información registrada en cualquier soporte documental, que en ejercicio de las atribuciones conferidas, sea administrada por los Sujetos Obligados, y</w:t>
      </w:r>
    </w:p>
    <w:p w14:paraId="5FB64784" w14:textId="77777777" w:rsidR="0075768E" w:rsidRPr="00BE3D97" w:rsidRDefault="0075768E" w:rsidP="00230268">
      <w:pPr>
        <w:spacing w:line="360" w:lineRule="auto"/>
        <w:ind w:left="567" w:right="900"/>
        <w:jc w:val="both"/>
        <w:rPr>
          <w:rFonts w:ascii="Palatino Linotype" w:hAnsi="Palatino Linotype" w:cs="Arial"/>
          <w:i/>
          <w:color w:val="000000" w:themeColor="text1"/>
        </w:rPr>
      </w:pPr>
      <w:r w:rsidRPr="00BE3D97">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14:paraId="6EE2860A" w14:textId="77777777" w:rsidR="0075768E" w:rsidRPr="00BE3D97" w:rsidRDefault="0075768E" w:rsidP="00230268">
      <w:pPr>
        <w:pStyle w:val="Prrafodelista"/>
        <w:tabs>
          <w:tab w:val="left" w:pos="851"/>
        </w:tabs>
        <w:spacing w:line="360" w:lineRule="auto"/>
        <w:ind w:left="0" w:right="49"/>
        <w:jc w:val="both"/>
        <w:rPr>
          <w:rFonts w:ascii="Palatino Linotype" w:hAnsi="Palatino Linotype"/>
          <w:lang w:val="es-ES"/>
        </w:rPr>
      </w:pPr>
    </w:p>
    <w:p w14:paraId="033D2DD7" w14:textId="77777777" w:rsidR="0075768E" w:rsidRPr="00BE3D97" w:rsidRDefault="0075768E" w:rsidP="00230268">
      <w:pPr>
        <w:pStyle w:val="Prrafodelista"/>
        <w:numPr>
          <w:ilvl w:val="0"/>
          <w:numId w:val="1"/>
        </w:numPr>
        <w:tabs>
          <w:tab w:val="left" w:pos="567"/>
        </w:tabs>
        <w:spacing w:before="240" w:after="240" w:line="360" w:lineRule="auto"/>
        <w:ind w:right="49"/>
        <w:jc w:val="both"/>
        <w:rPr>
          <w:rFonts w:ascii="Palatino Linotype" w:hAnsi="Palatino Linotype" w:cs="Arial"/>
          <w:lang w:val="es-ES"/>
        </w:rPr>
      </w:pPr>
      <w:r w:rsidRPr="00BE3D97">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5D143C7D" w14:textId="77777777" w:rsidR="0075768E" w:rsidRPr="00BE3D97" w:rsidRDefault="0075768E" w:rsidP="00230268">
      <w:pPr>
        <w:autoSpaceDE w:val="0"/>
        <w:autoSpaceDN w:val="0"/>
        <w:adjustRightInd w:val="0"/>
        <w:spacing w:line="360" w:lineRule="auto"/>
        <w:ind w:left="567" w:right="900"/>
        <w:jc w:val="both"/>
        <w:rPr>
          <w:rFonts w:ascii="Palatino Linotype" w:hAnsi="Palatino Linotype"/>
          <w:i/>
          <w:lang w:val="es-ES"/>
        </w:rPr>
      </w:pPr>
      <w:r w:rsidRPr="00BE3D97">
        <w:rPr>
          <w:rFonts w:ascii="Palatino Linotype" w:eastAsiaTheme="minorHAnsi" w:hAnsi="Palatino Linotype" w:cs="Bookman Old Style,Bold"/>
          <w:b/>
          <w:bCs/>
          <w:i/>
          <w:lang w:eastAsia="en-US"/>
        </w:rPr>
        <w:t xml:space="preserve">XI. Documento: </w:t>
      </w:r>
      <w:r w:rsidRPr="00BE3D97">
        <w:rPr>
          <w:rFonts w:ascii="Palatino Linotype" w:eastAsiaTheme="minorHAnsi" w:hAnsi="Palatino Linotype" w:cs="Bookman Old Style"/>
          <w:i/>
          <w:lang w:eastAsia="en-US"/>
        </w:rPr>
        <w:t xml:space="preserve">Los expedientes, reportes, estudios, actas, resoluciones, </w:t>
      </w:r>
      <w:r w:rsidRPr="00BE3D97">
        <w:rPr>
          <w:rFonts w:ascii="Palatino Linotype" w:eastAsiaTheme="minorHAnsi" w:hAnsi="Palatino Linotype" w:cs="Bookman Old Style"/>
          <w:b/>
          <w:i/>
          <w:lang w:eastAsia="en-US"/>
        </w:rPr>
        <w:t>oficios,</w:t>
      </w:r>
      <w:r w:rsidRPr="00BE3D97">
        <w:rPr>
          <w:rFonts w:ascii="Palatino Linotype" w:eastAsiaTheme="minorHAnsi" w:hAnsi="Palatino Linotype" w:cs="Bookman Old Style"/>
          <w:i/>
          <w:lang w:eastAsia="en-US"/>
        </w:rPr>
        <w:t xml:space="preserve"> correspondencia, acuerdos, directivas, directrices, circulares, contratos, convenios, instructivos, notas, memorandos, estadísticas o bien, </w:t>
      </w:r>
      <w:r w:rsidRPr="00BE3D97">
        <w:rPr>
          <w:rFonts w:ascii="Palatino Linotype" w:eastAsiaTheme="minorHAnsi" w:hAnsi="Palatino Linotype" w:cs="Bookman Old Style"/>
          <w:b/>
          <w:i/>
          <w:lang w:eastAsia="en-US"/>
        </w:rPr>
        <w:t>cualquier otro registro</w:t>
      </w:r>
      <w:r w:rsidRPr="00BE3D97">
        <w:rPr>
          <w:rFonts w:ascii="Palatino Linotype" w:eastAsiaTheme="minorHAnsi" w:hAnsi="Palatino Linotype" w:cs="Bookman Old Style"/>
          <w:i/>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C6167C5" w14:textId="77777777" w:rsidR="0075768E" w:rsidRPr="00BE3D97" w:rsidRDefault="0075768E" w:rsidP="00230268">
      <w:pPr>
        <w:pStyle w:val="Prrafodelista"/>
        <w:tabs>
          <w:tab w:val="left" w:pos="851"/>
        </w:tabs>
        <w:spacing w:line="360" w:lineRule="auto"/>
        <w:ind w:left="0" w:right="900"/>
        <w:jc w:val="both"/>
        <w:rPr>
          <w:rFonts w:ascii="Palatino Linotype" w:hAnsi="Palatino Linotype"/>
          <w:lang w:val="es-ES"/>
        </w:rPr>
      </w:pPr>
    </w:p>
    <w:p w14:paraId="6FD6D1AC" w14:textId="77777777" w:rsidR="0075768E" w:rsidRPr="00BE3D97" w:rsidRDefault="0075768E" w:rsidP="00230268">
      <w:pPr>
        <w:pStyle w:val="Prrafodelista"/>
        <w:numPr>
          <w:ilvl w:val="0"/>
          <w:numId w:val="1"/>
        </w:numPr>
        <w:tabs>
          <w:tab w:val="left" w:pos="567"/>
          <w:tab w:val="left" w:pos="851"/>
        </w:tabs>
        <w:spacing w:line="360" w:lineRule="auto"/>
        <w:ind w:right="49"/>
        <w:jc w:val="both"/>
        <w:rPr>
          <w:rFonts w:ascii="Palatino Linotype" w:hAnsi="Palatino Linotype"/>
          <w:lang w:val="es-ES"/>
        </w:rPr>
      </w:pPr>
      <w:r w:rsidRPr="00BE3D97">
        <w:rPr>
          <w:rFonts w:ascii="Palatino Linotype" w:hAnsi="Palatino Linotype"/>
          <w:lang w:val="es-ES"/>
        </w:rPr>
        <w:t xml:space="preserve">Es así que, todos los actos de autoridad que realicen los Sujetos Obligados deben estar documentados y, bajo el más alto estándar de transparencia deberán </w:t>
      </w:r>
      <w:r w:rsidRPr="00BE3D97">
        <w:rPr>
          <w:rFonts w:ascii="Palatino Linotype" w:hAnsi="Palatino Linotype"/>
          <w:lang w:val="es-ES"/>
        </w:rPr>
        <w:lastRenderedPageBreak/>
        <w:t>poner toda la información que se encuentre en su posesión, a disposición de los particulares que la soliciten.</w:t>
      </w:r>
    </w:p>
    <w:p w14:paraId="1F369CE9" w14:textId="77777777" w:rsidR="0075768E" w:rsidRPr="00BE3D97" w:rsidRDefault="0075768E" w:rsidP="00230268">
      <w:pPr>
        <w:pStyle w:val="Prrafodelista"/>
        <w:spacing w:line="360" w:lineRule="auto"/>
        <w:ind w:left="0"/>
        <w:jc w:val="both"/>
        <w:rPr>
          <w:rFonts w:ascii="Palatino Linotype" w:eastAsia="Calibri" w:hAnsi="Palatino Linotype" w:cs="Arial"/>
        </w:rPr>
      </w:pPr>
    </w:p>
    <w:p w14:paraId="0D2E6001" w14:textId="77777777" w:rsidR="0075768E" w:rsidRPr="00BE3D97" w:rsidRDefault="0075768E" w:rsidP="00230268">
      <w:pPr>
        <w:pStyle w:val="Prrafodelista"/>
        <w:numPr>
          <w:ilvl w:val="0"/>
          <w:numId w:val="1"/>
        </w:numPr>
        <w:tabs>
          <w:tab w:val="left" w:pos="567"/>
        </w:tabs>
        <w:spacing w:line="360" w:lineRule="auto"/>
        <w:jc w:val="both"/>
        <w:rPr>
          <w:rFonts w:ascii="Palatino Linotype" w:eastAsia="Calibri" w:hAnsi="Palatino Linotype" w:cs="Arial"/>
        </w:rPr>
      </w:pPr>
      <w:r w:rsidRPr="00BE3D97">
        <w:rPr>
          <w:rFonts w:ascii="Palatino Linotype" w:hAnsi="Palatino Linotype"/>
          <w:color w:val="000000" w:themeColor="text1"/>
        </w:rPr>
        <w:t xml:space="preserve">Resulta necesario referir que, el </w:t>
      </w:r>
      <w:r w:rsidRPr="00BE3D97">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BE3D97">
        <w:rPr>
          <w:rFonts w:ascii="Palatino Linotype" w:eastAsia="Calibri" w:hAnsi="Palatino Linotype" w:cs="Arial"/>
          <w:b/>
        </w:rPr>
        <w:t>los Sujetos Obligados deberán documentar todo acto que se derive del ejercicio de sus facultades, competencias o funciones,</w:t>
      </w:r>
      <w:r w:rsidRPr="00BE3D97">
        <w:rPr>
          <w:rFonts w:ascii="Palatino Linotype" w:eastAsia="Calibri" w:hAnsi="Palatino Linotype" w:cs="Arial"/>
        </w:rPr>
        <w:t xml:space="preserve"> considerando desde su origen la eventual publicidad y reutilización de la información que generen, posean o administren.</w:t>
      </w:r>
    </w:p>
    <w:p w14:paraId="4725B32C" w14:textId="77777777" w:rsidR="0075768E" w:rsidRPr="00BE3D97" w:rsidRDefault="0075768E" w:rsidP="00230268">
      <w:pPr>
        <w:pStyle w:val="Prrafodelista"/>
        <w:spacing w:line="360" w:lineRule="auto"/>
        <w:rPr>
          <w:rFonts w:ascii="Palatino Linotype" w:eastAsia="Calibri" w:hAnsi="Palatino Linotype" w:cs="Arial"/>
        </w:rPr>
      </w:pPr>
    </w:p>
    <w:p w14:paraId="0C576A4A" w14:textId="77777777" w:rsidR="0075768E" w:rsidRPr="00BE3D97" w:rsidRDefault="0075768E" w:rsidP="00230268">
      <w:pPr>
        <w:pStyle w:val="Prrafodelista"/>
        <w:numPr>
          <w:ilvl w:val="0"/>
          <w:numId w:val="1"/>
        </w:numPr>
        <w:spacing w:line="360" w:lineRule="auto"/>
        <w:jc w:val="both"/>
        <w:rPr>
          <w:rFonts w:ascii="Palatino Linotype" w:eastAsia="Calibri" w:hAnsi="Palatino Linotype" w:cs="Arial"/>
        </w:rPr>
      </w:pPr>
      <w:r w:rsidRPr="00BE3D97">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095616B" w14:textId="77777777" w:rsidR="0075768E" w:rsidRPr="00BE3D97" w:rsidRDefault="0075768E" w:rsidP="00230268">
      <w:pPr>
        <w:pStyle w:val="Prrafodelista"/>
        <w:spacing w:line="360" w:lineRule="auto"/>
        <w:rPr>
          <w:rFonts w:ascii="Palatino Linotype" w:hAnsi="Palatino Linotype" w:cs="Arial"/>
          <w:color w:val="000000"/>
        </w:rPr>
      </w:pPr>
    </w:p>
    <w:p w14:paraId="4DC6F2C1" w14:textId="77777777" w:rsidR="0075768E" w:rsidRPr="00BE3D97" w:rsidRDefault="0075768E" w:rsidP="00230268">
      <w:pPr>
        <w:autoSpaceDE w:val="0"/>
        <w:autoSpaceDN w:val="0"/>
        <w:adjustRightInd w:val="0"/>
        <w:spacing w:line="360" w:lineRule="auto"/>
        <w:ind w:left="567" w:right="900"/>
        <w:jc w:val="both"/>
        <w:rPr>
          <w:rFonts w:ascii="Palatino Linotype" w:hAnsi="Palatino Linotype" w:cs="Bookman Old Style"/>
          <w:i/>
        </w:rPr>
      </w:pPr>
      <w:r w:rsidRPr="00BE3D97">
        <w:rPr>
          <w:rFonts w:ascii="Palatino Linotype" w:hAnsi="Palatino Linotype" w:cs="Bookman Old Style,Bold"/>
          <w:b/>
          <w:bCs/>
          <w:i/>
        </w:rPr>
        <w:t xml:space="preserve">Artículo 4. </w:t>
      </w:r>
      <w:r w:rsidRPr="00BE3D97">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645BA862" w14:textId="77777777" w:rsidR="0075768E" w:rsidRPr="00BE3D97" w:rsidRDefault="0075768E" w:rsidP="00230268">
      <w:pPr>
        <w:autoSpaceDE w:val="0"/>
        <w:autoSpaceDN w:val="0"/>
        <w:adjustRightInd w:val="0"/>
        <w:spacing w:line="360" w:lineRule="auto"/>
        <w:ind w:left="567" w:right="900"/>
        <w:jc w:val="both"/>
        <w:rPr>
          <w:rFonts w:ascii="Palatino Linotype" w:hAnsi="Palatino Linotype" w:cs="Bookman Old Style"/>
          <w:i/>
        </w:rPr>
      </w:pPr>
    </w:p>
    <w:p w14:paraId="2B57A260" w14:textId="77777777" w:rsidR="0075768E" w:rsidRPr="00BE3D97" w:rsidRDefault="0075768E" w:rsidP="00230268">
      <w:pPr>
        <w:autoSpaceDE w:val="0"/>
        <w:autoSpaceDN w:val="0"/>
        <w:adjustRightInd w:val="0"/>
        <w:spacing w:line="360" w:lineRule="auto"/>
        <w:ind w:left="567" w:right="900"/>
        <w:jc w:val="both"/>
        <w:rPr>
          <w:rFonts w:ascii="Palatino Linotype" w:hAnsi="Palatino Linotype" w:cs="Bookman Old Style"/>
          <w:i/>
        </w:rPr>
      </w:pPr>
      <w:r w:rsidRPr="00BE3D97">
        <w:rPr>
          <w:rFonts w:ascii="Palatino Linotype" w:hAnsi="Palatino Linotype" w:cs="Bookman Old Style"/>
          <w:i/>
        </w:rPr>
        <w:t xml:space="preserve">Toda la información generada, obtenida, adquirida, transformada, administrada o en posesión de los sujetos obligados es pública y accesible de manera permanente a cualquier persona, en los términos y condiciones que se </w:t>
      </w:r>
      <w:r w:rsidRPr="00BE3D97">
        <w:rPr>
          <w:rFonts w:ascii="Palatino Linotype" w:hAnsi="Palatino Linotype" w:cs="Bookman Old Style"/>
          <w:i/>
        </w:rPr>
        <w:lastRenderedPageBreak/>
        <w:t>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D107E" w14:textId="77777777" w:rsidR="0075768E" w:rsidRPr="00BE3D97" w:rsidRDefault="0075768E" w:rsidP="00230268">
      <w:pPr>
        <w:autoSpaceDE w:val="0"/>
        <w:autoSpaceDN w:val="0"/>
        <w:adjustRightInd w:val="0"/>
        <w:spacing w:line="360" w:lineRule="auto"/>
        <w:ind w:left="567" w:right="900"/>
        <w:jc w:val="both"/>
        <w:rPr>
          <w:rFonts w:ascii="Palatino Linotype" w:hAnsi="Palatino Linotype" w:cs="Bookman Old Style"/>
          <w:i/>
        </w:rPr>
      </w:pPr>
    </w:p>
    <w:p w14:paraId="166EA6E4" w14:textId="77777777" w:rsidR="0075768E" w:rsidRPr="00BE3D97" w:rsidRDefault="0075768E" w:rsidP="00230268">
      <w:pPr>
        <w:autoSpaceDE w:val="0"/>
        <w:autoSpaceDN w:val="0"/>
        <w:adjustRightInd w:val="0"/>
        <w:spacing w:line="360" w:lineRule="auto"/>
        <w:ind w:left="567" w:right="900"/>
        <w:jc w:val="both"/>
        <w:rPr>
          <w:rFonts w:ascii="Palatino Linotype" w:hAnsi="Palatino Linotype" w:cs="Bookman Old Style"/>
          <w:i/>
        </w:rPr>
      </w:pPr>
      <w:r w:rsidRPr="00BE3D97">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2E0528A2" w14:textId="77777777" w:rsidR="0075768E" w:rsidRPr="00BE3D97" w:rsidRDefault="0075768E" w:rsidP="00230268">
      <w:pPr>
        <w:autoSpaceDE w:val="0"/>
        <w:autoSpaceDN w:val="0"/>
        <w:adjustRightInd w:val="0"/>
        <w:spacing w:line="360" w:lineRule="auto"/>
        <w:ind w:left="567" w:right="900"/>
        <w:jc w:val="both"/>
        <w:rPr>
          <w:rFonts w:ascii="Palatino Linotype" w:hAnsi="Palatino Linotype" w:cs="Arial"/>
          <w:i/>
          <w:color w:val="000000"/>
        </w:rPr>
      </w:pPr>
    </w:p>
    <w:p w14:paraId="16F4A459" w14:textId="77777777" w:rsidR="0075768E" w:rsidRPr="00BE3D97" w:rsidRDefault="0075768E" w:rsidP="00230268">
      <w:pPr>
        <w:autoSpaceDE w:val="0"/>
        <w:autoSpaceDN w:val="0"/>
        <w:adjustRightInd w:val="0"/>
        <w:spacing w:line="360" w:lineRule="auto"/>
        <w:ind w:left="567" w:right="900"/>
        <w:jc w:val="both"/>
        <w:rPr>
          <w:rFonts w:ascii="Palatino Linotype" w:hAnsi="Palatino Linotype" w:cs="Bookman Old Style"/>
          <w:i/>
        </w:rPr>
      </w:pPr>
      <w:r w:rsidRPr="00BE3D97">
        <w:rPr>
          <w:rFonts w:ascii="Palatino Linotype" w:hAnsi="Palatino Linotype" w:cs="Bookman Old Style,Bold"/>
          <w:b/>
          <w:bCs/>
          <w:i/>
        </w:rPr>
        <w:t xml:space="preserve">Artículo 12. </w:t>
      </w:r>
      <w:r w:rsidRPr="00BE3D97">
        <w:rPr>
          <w:rFonts w:ascii="Palatino Linotype" w:hAnsi="Palatino Linotype" w:cs="Bookman Old Style"/>
          <w:i/>
        </w:rPr>
        <w:t xml:space="preserve">Quienes generen, recopilen, administren, manejen, procesen, archiven o conserven información pública serán responsables de la misma en los términos de las disposiciones jurídicas aplicables. </w:t>
      </w:r>
    </w:p>
    <w:p w14:paraId="4251A779" w14:textId="77777777" w:rsidR="0075768E" w:rsidRPr="00BE3D97" w:rsidRDefault="0075768E" w:rsidP="00230268">
      <w:pPr>
        <w:autoSpaceDE w:val="0"/>
        <w:autoSpaceDN w:val="0"/>
        <w:adjustRightInd w:val="0"/>
        <w:spacing w:line="360" w:lineRule="auto"/>
        <w:ind w:left="567" w:right="900"/>
        <w:jc w:val="both"/>
        <w:rPr>
          <w:rFonts w:ascii="Palatino Linotype" w:hAnsi="Palatino Linotype" w:cs="Bookman Old Style"/>
          <w:i/>
        </w:rPr>
      </w:pPr>
    </w:p>
    <w:p w14:paraId="5192AF30" w14:textId="77777777" w:rsidR="0075768E" w:rsidRPr="00BE3D97" w:rsidRDefault="0075768E" w:rsidP="00230268">
      <w:pPr>
        <w:autoSpaceDE w:val="0"/>
        <w:autoSpaceDN w:val="0"/>
        <w:adjustRightInd w:val="0"/>
        <w:spacing w:line="360" w:lineRule="auto"/>
        <w:ind w:left="567" w:right="900"/>
        <w:jc w:val="both"/>
        <w:rPr>
          <w:rFonts w:ascii="Palatino Linotype" w:hAnsi="Palatino Linotype" w:cs="Bookman Old Style"/>
          <w:b/>
          <w:i/>
        </w:rPr>
      </w:pPr>
      <w:r w:rsidRPr="00BE3D97">
        <w:rPr>
          <w:rFonts w:ascii="Palatino Linotype" w:hAnsi="Palatino Linotype" w:cs="Bookman Old Style"/>
          <w:i/>
        </w:rPr>
        <w:t xml:space="preserve">Los sujetos obligados sólo proporcionarán la información pública que se les requiera y que obre en sus archivos y en el estado en que ésta se encuentre. </w:t>
      </w:r>
      <w:r w:rsidRPr="00BE3D97">
        <w:rPr>
          <w:rFonts w:ascii="Palatino Linotype" w:hAnsi="Palatino Linotype" w:cs="Bookman Old Style"/>
          <w:b/>
          <w:i/>
        </w:rPr>
        <w:t>La obligación de proporcionar información no comprende el procesamiento de la misma, ni el presentarla conforme al interés del solicitante; no estarán obligados a generarla, resumirla, efectuar cálculos o practicar investigaciones.</w:t>
      </w:r>
    </w:p>
    <w:p w14:paraId="0357A34D" w14:textId="77777777" w:rsidR="0075768E" w:rsidRPr="00BE3D97" w:rsidRDefault="0075768E" w:rsidP="00230268">
      <w:pPr>
        <w:autoSpaceDE w:val="0"/>
        <w:autoSpaceDN w:val="0"/>
        <w:adjustRightInd w:val="0"/>
        <w:spacing w:line="360" w:lineRule="auto"/>
        <w:ind w:left="567" w:right="900"/>
        <w:jc w:val="both"/>
        <w:rPr>
          <w:rFonts w:ascii="Palatino Linotype" w:hAnsi="Palatino Linotype" w:cs="Bookman Old Style"/>
          <w:i/>
        </w:rPr>
      </w:pPr>
    </w:p>
    <w:p w14:paraId="542072CD" w14:textId="77777777" w:rsidR="0075768E" w:rsidRPr="00BE3D97" w:rsidRDefault="0075768E" w:rsidP="00230268">
      <w:pPr>
        <w:pStyle w:val="Prrafodelista"/>
        <w:numPr>
          <w:ilvl w:val="0"/>
          <w:numId w:val="1"/>
        </w:numPr>
        <w:tabs>
          <w:tab w:val="left" w:pos="567"/>
        </w:tabs>
        <w:spacing w:line="360" w:lineRule="auto"/>
        <w:ind w:right="49"/>
        <w:jc w:val="both"/>
        <w:rPr>
          <w:rFonts w:ascii="Palatino Linotype" w:hAnsi="Palatino Linotype"/>
          <w:lang w:val="es-ES"/>
        </w:rPr>
      </w:pPr>
      <w:r w:rsidRPr="00BE3D97">
        <w:rPr>
          <w:rFonts w:ascii="Palatino Linotype" w:hAnsi="Palatino Linotype"/>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w:t>
      </w:r>
      <w:r w:rsidRPr="00BE3D97">
        <w:rPr>
          <w:rFonts w:ascii="Palatino Linotype" w:hAnsi="Palatino Linotype"/>
          <w:lang w:val="es-ES"/>
        </w:rPr>
        <w:lastRenderedPageBreak/>
        <w:t>aquella información que se encuentre en su posesión en estricto apego a los principios de eficacia</w:t>
      </w:r>
      <w:r w:rsidRPr="00BE3D97">
        <w:rPr>
          <w:rStyle w:val="Refdenotaalpie"/>
          <w:rFonts w:ascii="Palatino Linotype" w:hAnsi="Palatino Linotype"/>
          <w:lang w:val="es-ES"/>
        </w:rPr>
        <w:footnoteReference w:id="5"/>
      </w:r>
      <w:r w:rsidRPr="00BE3D97">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BE0F44B" w14:textId="77777777" w:rsidR="0075768E" w:rsidRPr="00BE3D97" w:rsidRDefault="0075768E" w:rsidP="00230268">
      <w:pPr>
        <w:pStyle w:val="Prrafodelista"/>
        <w:tabs>
          <w:tab w:val="left" w:pos="851"/>
        </w:tabs>
        <w:spacing w:line="360" w:lineRule="auto"/>
        <w:ind w:left="0" w:right="49"/>
        <w:jc w:val="both"/>
        <w:rPr>
          <w:rFonts w:ascii="Palatino Linotype" w:hAnsi="Palatino Linotype"/>
          <w:lang w:val="es-ES"/>
        </w:rPr>
      </w:pPr>
    </w:p>
    <w:p w14:paraId="0008C894" w14:textId="77777777" w:rsidR="0075768E" w:rsidRPr="00BE3D97" w:rsidRDefault="0075768E" w:rsidP="00230268">
      <w:pPr>
        <w:pStyle w:val="Prrafodelista"/>
        <w:numPr>
          <w:ilvl w:val="0"/>
          <w:numId w:val="1"/>
        </w:numPr>
        <w:tabs>
          <w:tab w:val="left" w:pos="567"/>
        </w:tabs>
        <w:spacing w:line="360" w:lineRule="auto"/>
        <w:ind w:right="49"/>
        <w:jc w:val="both"/>
        <w:rPr>
          <w:rFonts w:ascii="Palatino Linotype" w:hAnsi="Palatino Linotype"/>
          <w:lang w:val="es-ES"/>
        </w:rPr>
      </w:pPr>
      <w:r w:rsidRPr="00BE3D97">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6C037575" w14:textId="77777777" w:rsidR="0075768E" w:rsidRPr="00BE3D97" w:rsidRDefault="0075768E" w:rsidP="00230268">
      <w:pPr>
        <w:pStyle w:val="Prrafodelista"/>
        <w:tabs>
          <w:tab w:val="left" w:pos="7938"/>
        </w:tabs>
        <w:spacing w:line="360" w:lineRule="auto"/>
        <w:ind w:left="567" w:right="900"/>
        <w:rPr>
          <w:rFonts w:ascii="Palatino Linotype" w:hAnsi="Palatino Linotype"/>
          <w:lang w:val="es-ES"/>
        </w:rPr>
      </w:pPr>
    </w:p>
    <w:p w14:paraId="5BBE0356" w14:textId="77777777" w:rsidR="0075768E" w:rsidRPr="00BE3D97" w:rsidRDefault="0075768E" w:rsidP="00230268">
      <w:pPr>
        <w:pStyle w:val="Prrafodelista"/>
        <w:tabs>
          <w:tab w:val="left" w:pos="851"/>
          <w:tab w:val="left" w:pos="7938"/>
        </w:tabs>
        <w:spacing w:line="360" w:lineRule="auto"/>
        <w:ind w:left="567" w:right="900"/>
        <w:jc w:val="both"/>
        <w:rPr>
          <w:rFonts w:ascii="Palatino Linotype" w:hAnsi="Palatino Linotype"/>
          <w:i/>
        </w:rPr>
      </w:pPr>
      <w:r w:rsidRPr="00BE3D97">
        <w:rPr>
          <w:rFonts w:ascii="Palatino Linotype" w:hAnsi="Palatino Linotype"/>
          <w:b/>
          <w:i/>
        </w:rPr>
        <w:t>ACCESO A LA INFORMACIÓN. IMPLICACIÓN DEL PRINCIPIO DE MÁXIMA PUBLICIDAD EN EL DERECHO FUNDAMENTAL RELATIVO.</w:t>
      </w:r>
      <w:r w:rsidRPr="00BE3D97">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w:t>
      </w:r>
      <w:r w:rsidRPr="00BE3D97">
        <w:rPr>
          <w:rFonts w:ascii="Palatino Linotype" w:hAnsi="Palatino Linotype"/>
          <w:i/>
        </w:rPr>
        <w:lastRenderedPageBreak/>
        <w:t xml:space="preserve">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2392EF35" w14:textId="77777777" w:rsidR="0075768E" w:rsidRPr="00BE3D97" w:rsidRDefault="0075768E" w:rsidP="00230268">
      <w:pPr>
        <w:pStyle w:val="Prrafodelista"/>
        <w:tabs>
          <w:tab w:val="left" w:pos="851"/>
          <w:tab w:val="left" w:pos="7938"/>
        </w:tabs>
        <w:spacing w:line="360" w:lineRule="auto"/>
        <w:ind w:left="567" w:right="900"/>
        <w:jc w:val="both"/>
        <w:rPr>
          <w:rFonts w:ascii="Palatino Linotype" w:hAnsi="Palatino Linotype"/>
          <w:i/>
        </w:rPr>
      </w:pPr>
    </w:p>
    <w:p w14:paraId="56EF8C7C" w14:textId="77777777" w:rsidR="0075768E" w:rsidRPr="00BE3D97" w:rsidRDefault="0075768E" w:rsidP="00230268">
      <w:pPr>
        <w:pStyle w:val="Prrafodelista"/>
        <w:tabs>
          <w:tab w:val="left" w:pos="851"/>
          <w:tab w:val="left" w:pos="7938"/>
        </w:tabs>
        <w:spacing w:line="360" w:lineRule="auto"/>
        <w:ind w:left="567" w:right="900"/>
        <w:jc w:val="both"/>
        <w:rPr>
          <w:rFonts w:ascii="Palatino Linotype" w:hAnsi="Palatino Linotype"/>
          <w:i/>
        </w:rPr>
      </w:pPr>
      <w:r w:rsidRPr="00BE3D97">
        <w:rPr>
          <w:rFonts w:ascii="Palatino Linotype" w:hAnsi="Palatino Linotype"/>
          <w:i/>
        </w:rPr>
        <w:t xml:space="preserve">CUARTO TRIBUNAL COLEGIADO EN MATERIA ADMINISTRATIVA DEL PRIMER CIRCUITO. </w:t>
      </w:r>
    </w:p>
    <w:p w14:paraId="3EED4EC8" w14:textId="77777777" w:rsidR="0075768E" w:rsidRPr="00BE3D97" w:rsidRDefault="0075768E" w:rsidP="00230268">
      <w:pPr>
        <w:pStyle w:val="Prrafodelista"/>
        <w:tabs>
          <w:tab w:val="left" w:pos="851"/>
          <w:tab w:val="left" w:pos="7938"/>
        </w:tabs>
        <w:spacing w:line="360" w:lineRule="auto"/>
        <w:ind w:left="567" w:right="900"/>
        <w:jc w:val="both"/>
        <w:rPr>
          <w:rFonts w:ascii="Palatino Linotype" w:hAnsi="Palatino Linotype"/>
          <w:i/>
        </w:rPr>
      </w:pPr>
    </w:p>
    <w:p w14:paraId="30F4316A" w14:textId="77777777" w:rsidR="0075768E" w:rsidRPr="00BE3D97" w:rsidRDefault="0075768E" w:rsidP="00230268">
      <w:pPr>
        <w:pStyle w:val="Prrafodelista"/>
        <w:tabs>
          <w:tab w:val="left" w:pos="851"/>
          <w:tab w:val="left" w:pos="7938"/>
        </w:tabs>
        <w:spacing w:line="360" w:lineRule="auto"/>
        <w:ind w:left="567" w:right="900"/>
        <w:jc w:val="both"/>
        <w:rPr>
          <w:rFonts w:ascii="Palatino Linotype" w:hAnsi="Palatino Linotype"/>
          <w:i/>
        </w:rPr>
      </w:pPr>
      <w:r w:rsidRPr="00BE3D97">
        <w:rPr>
          <w:rFonts w:ascii="Palatino Linotype" w:hAnsi="Palatino Linotype"/>
          <w:i/>
        </w:rPr>
        <w:t>Amparo en revisión 257/2012. Ruth Corona Muñoz. 6 de diciembre de 2012. Unanimidad de votos. Ponente: Jean Claude Tron Petit. Secretaria: Mayra Susana Martínez López.</w:t>
      </w:r>
    </w:p>
    <w:p w14:paraId="2318726C" w14:textId="77777777" w:rsidR="0075768E" w:rsidRPr="00BE3D97" w:rsidRDefault="0075768E" w:rsidP="00230268">
      <w:pPr>
        <w:pStyle w:val="Prrafodelista"/>
        <w:tabs>
          <w:tab w:val="left" w:pos="851"/>
        </w:tabs>
        <w:spacing w:line="360" w:lineRule="auto"/>
        <w:ind w:left="567" w:right="567"/>
        <w:jc w:val="both"/>
        <w:rPr>
          <w:rFonts w:ascii="Palatino Linotype" w:hAnsi="Palatino Linotype"/>
          <w:i/>
          <w:lang w:val="es-ES"/>
        </w:rPr>
      </w:pPr>
    </w:p>
    <w:p w14:paraId="7BEA5493" w14:textId="77777777" w:rsidR="0075768E" w:rsidRPr="00BE3D97" w:rsidRDefault="0075768E" w:rsidP="00230268">
      <w:pPr>
        <w:pStyle w:val="Prrafodelista"/>
        <w:numPr>
          <w:ilvl w:val="0"/>
          <w:numId w:val="1"/>
        </w:numPr>
        <w:tabs>
          <w:tab w:val="left" w:pos="567"/>
        </w:tabs>
        <w:spacing w:line="360" w:lineRule="auto"/>
        <w:ind w:right="49"/>
        <w:jc w:val="both"/>
        <w:rPr>
          <w:rFonts w:ascii="Palatino Linotype" w:hAnsi="Palatino Linotype"/>
          <w:lang w:val="es-ES"/>
        </w:rPr>
      </w:pPr>
      <w:r w:rsidRPr="00BE3D97">
        <w:rPr>
          <w:rFonts w:ascii="Palatino Linotype" w:hAnsi="Palatino Linotype"/>
          <w:lang w:val="es-ES"/>
        </w:rPr>
        <w:lastRenderedPageBreak/>
        <w:t xml:space="preserve">Como se ha señalado, los Sujetos Obligados deberán proporcionar toda la información que se encuentre en su posesión bajo los estándares más altos de transparencia y máxima publicidad. </w:t>
      </w:r>
    </w:p>
    <w:p w14:paraId="67BB8635" w14:textId="77777777" w:rsidR="0075768E" w:rsidRPr="00BE3D97" w:rsidRDefault="0075768E" w:rsidP="00230268">
      <w:pPr>
        <w:tabs>
          <w:tab w:val="left" w:pos="851"/>
        </w:tabs>
        <w:spacing w:line="360" w:lineRule="auto"/>
        <w:ind w:right="49"/>
        <w:jc w:val="both"/>
        <w:rPr>
          <w:rFonts w:ascii="Palatino Linotype" w:hAnsi="Palatino Linotype"/>
          <w:lang w:val="es-ES"/>
        </w:rPr>
      </w:pPr>
    </w:p>
    <w:p w14:paraId="2018945E" w14:textId="77777777" w:rsidR="0075768E" w:rsidRPr="00BE3D97" w:rsidRDefault="0075768E" w:rsidP="00230268">
      <w:pPr>
        <w:pStyle w:val="Prrafodelista"/>
        <w:numPr>
          <w:ilvl w:val="0"/>
          <w:numId w:val="1"/>
        </w:numPr>
        <w:tabs>
          <w:tab w:val="left" w:pos="0"/>
          <w:tab w:val="left" w:pos="567"/>
        </w:tabs>
        <w:spacing w:line="360" w:lineRule="auto"/>
        <w:ind w:right="49"/>
        <w:jc w:val="both"/>
        <w:rPr>
          <w:rFonts w:ascii="Palatino Linotype" w:hAnsi="Palatino Linotype" w:cs="Arial"/>
          <w:lang w:eastAsia="es-MX"/>
        </w:rPr>
      </w:pPr>
      <w:r w:rsidRPr="00BE3D97">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27F9E861" w14:textId="77777777" w:rsidR="0075768E" w:rsidRPr="00BE3D97" w:rsidRDefault="0075768E" w:rsidP="00230268">
      <w:pPr>
        <w:pStyle w:val="Prrafodelista"/>
        <w:spacing w:line="360" w:lineRule="auto"/>
        <w:rPr>
          <w:rFonts w:ascii="Palatino Linotype" w:hAnsi="Palatino Linotype" w:cs="Arial"/>
          <w:lang w:eastAsia="es-MX"/>
        </w:rPr>
      </w:pPr>
    </w:p>
    <w:p w14:paraId="204F9453" w14:textId="77777777" w:rsidR="0075768E" w:rsidRPr="00BE3D97" w:rsidRDefault="0075768E" w:rsidP="00230268">
      <w:pPr>
        <w:pStyle w:val="Prrafodelista"/>
        <w:tabs>
          <w:tab w:val="left" w:pos="0"/>
          <w:tab w:val="left" w:pos="567"/>
        </w:tabs>
        <w:spacing w:line="360" w:lineRule="auto"/>
        <w:ind w:left="0" w:right="900"/>
        <w:jc w:val="both"/>
        <w:rPr>
          <w:rFonts w:ascii="Palatino Linotype" w:hAnsi="Palatino Linotype" w:cs="Arial"/>
          <w:lang w:eastAsia="es-MX"/>
        </w:rPr>
      </w:pPr>
    </w:p>
    <w:p w14:paraId="6A00B050" w14:textId="77777777" w:rsidR="0075768E" w:rsidRPr="00BE3D97" w:rsidRDefault="0075768E" w:rsidP="00230268">
      <w:pPr>
        <w:spacing w:line="360" w:lineRule="auto"/>
        <w:ind w:left="567" w:right="900"/>
        <w:jc w:val="both"/>
        <w:rPr>
          <w:rFonts w:ascii="Palatino Linotype" w:hAnsi="Palatino Linotype" w:cs="Arial"/>
          <w:i/>
        </w:rPr>
      </w:pPr>
      <w:r w:rsidRPr="00BE3D97">
        <w:rPr>
          <w:rFonts w:ascii="Palatino Linotype" w:hAnsi="Palatino Linotype" w:cs="Arial"/>
          <w:b/>
          <w:i/>
        </w:rPr>
        <w:t>“Artículo 6o.</w:t>
      </w:r>
      <w:r w:rsidRPr="00BE3D97">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E3D97">
        <w:rPr>
          <w:rFonts w:ascii="Palatino Linotype" w:hAnsi="Palatino Linotype" w:cs="Arial"/>
          <w:b/>
          <w:i/>
        </w:rPr>
        <w:t>El derecho a la información será garantizado por el Estado.</w:t>
      </w:r>
      <w:r w:rsidRPr="00BE3D97">
        <w:rPr>
          <w:rFonts w:ascii="Palatino Linotype" w:hAnsi="Palatino Linotype" w:cs="Arial"/>
          <w:i/>
        </w:rPr>
        <w:t xml:space="preserve"> </w:t>
      </w:r>
    </w:p>
    <w:p w14:paraId="3778E8EB" w14:textId="77777777" w:rsidR="0075768E" w:rsidRPr="00BE3D97" w:rsidRDefault="0075768E" w:rsidP="00230268">
      <w:pPr>
        <w:spacing w:line="360" w:lineRule="auto"/>
        <w:ind w:left="567" w:right="900"/>
        <w:jc w:val="both"/>
        <w:rPr>
          <w:rFonts w:ascii="Palatino Linotype" w:hAnsi="Palatino Linotype" w:cs="Arial"/>
          <w:i/>
        </w:rPr>
      </w:pPr>
    </w:p>
    <w:p w14:paraId="348C62E0" w14:textId="77777777" w:rsidR="0075768E" w:rsidRPr="00BE3D97" w:rsidRDefault="0075768E" w:rsidP="00230268">
      <w:pPr>
        <w:spacing w:line="360" w:lineRule="auto"/>
        <w:ind w:left="567" w:right="900"/>
        <w:jc w:val="both"/>
        <w:rPr>
          <w:rFonts w:ascii="Palatino Linotype" w:hAnsi="Palatino Linotype" w:cs="Arial"/>
          <w:i/>
        </w:rPr>
      </w:pPr>
      <w:r w:rsidRPr="00BE3D97">
        <w:rPr>
          <w:rFonts w:ascii="Palatino Linotype" w:hAnsi="Palatino Linotype" w:cs="Arial"/>
          <w:i/>
        </w:rPr>
        <w:t>Toda persona tiene derecho al libre acceso a información plural y oportuna, así como a buscar, recibir y difundir información e ideas de toda índole por cualquier medio de expresión.</w:t>
      </w:r>
    </w:p>
    <w:p w14:paraId="08BA0D9C" w14:textId="77777777" w:rsidR="0075768E" w:rsidRPr="00BE3D97" w:rsidRDefault="0075768E" w:rsidP="00230268">
      <w:pPr>
        <w:spacing w:line="360" w:lineRule="auto"/>
        <w:ind w:left="567" w:right="900"/>
        <w:jc w:val="both"/>
        <w:rPr>
          <w:rFonts w:ascii="Palatino Linotype" w:hAnsi="Palatino Linotype" w:cs="Arial"/>
          <w:i/>
        </w:rPr>
      </w:pPr>
    </w:p>
    <w:p w14:paraId="64A8D22A" w14:textId="77777777" w:rsidR="0075768E" w:rsidRPr="00BE3D97" w:rsidRDefault="0075768E" w:rsidP="00230268">
      <w:pPr>
        <w:spacing w:line="360" w:lineRule="auto"/>
        <w:ind w:left="567" w:right="900"/>
        <w:jc w:val="both"/>
        <w:rPr>
          <w:rFonts w:ascii="Palatino Linotype" w:hAnsi="Palatino Linotype" w:cs="Arial"/>
          <w:i/>
        </w:rPr>
      </w:pPr>
      <w:r w:rsidRPr="00BE3D97">
        <w:rPr>
          <w:rFonts w:ascii="Palatino Linotype" w:hAnsi="Palatino Linotype" w:cs="Arial"/>
          <w:i/>
        </w:rPr>
        <w:t>Para efectos de lo dispuesto en el presente artículo se observará lo siguiente:</w:t>
      </w:r>
    </w:p>
    <w:p w14:paraId="3B9393D0" w14:textId="77777777" w:rsidR="0075768E" w:rsidRPr="00BE3D97" w:rsidRDefault="0075768E" w:rsidP="00230268">
      <w:pPr>
        <w:spacing w:line="360" w:lineRule="auto"/>
        <w:ind w:left="567" w:right="900"/>
        <w:jc w:val="both"/>
        <w:rPr>
          <w:rFonts w:ascii="Palatino Linotype" w:hAnsi="Palatino Linotype" w:cs="Arial"/>
          <w:i/>
        </w:rPr>
      </w:pPr>
    </w:p>
    <w:p w14:paraId="279A6463" w14:textId="77777777" w:rsidR="0075768E" w:rsidRPr="00BE3D97" w:rsidRDefault="0075768E" w:rsidP="00230268">
      <w:pPr>
        <w:spacing w:line="360" w:lineRule="auto"/>
        <w:ind w:left="567" w:right="900"/>
        <w:jc w:val="both"/>
        <w:rPr>
          <w:rFonts w:ascii="Palatino Linotype" w:hAnsi="Palatino Linotype" w:cs="Arial"/>
          <w:i/>
        </w:rPr>
      </w:pPr>
      <w:r w:rsidRPr="00BE3D97">
        <w:rPr>
          <w:rFonts w:ascii="Palatino Linotype" w:hAnsi="Palatino Linotype" w:cs="Arial"/>
          <w:i/>
        </w:rPr>
        <w:t>A. Para el ejercicio del derecho de acceso a la información, la Federación, los Estados y el Distrito Federal, en el ámbito de sus respectivas competencias, se regirán por los siguientes principios y bases:</w:t>
      </w:r>
    </w:p>
    <w:p w14:paraId="6909EAED" w14:textId="77777777" w:rsidR="0075768E" w:rsidRPr="00BE3D97" w:rsidRDefault="0075768E" w:rsidP="00230268">
      <w:pPr>
        <w:spacing w:line="360" w:lineRule="auto"/>
        <w:ind w:left="567" w:right="900"/>
        <w:jc w:val="both"/>
        <w:rPr>
          <w:rFonts w:ascii="Palatino Linotype" w:hAnsi="Palatino Linotype" w:cs="Arial"/>
          <w:b/>
          <w:i/>
        </w:rPr>
      </w:pPr>
    </w:p>
    <w:p w14:paraId="3C867272" w14:textId="77777777" w:rsidR="0075768E" w:rsidRPr="00BE3D97" w:rsidRDefault="0075768E" w:rsidP="00230268">
      <w:pPr>
        <w:spacing w:line="360" w:lineRule="auto"/>
        <w:ind w:left="567" w:right="900"/>
        <w:jc w:val="both"/>
        <w:rPr>
          <w:rFonts w:ascii="Palatino Linotype" w:hAnsi="Palatino Linotype" w:cs="Arial"/>
          <w:i/>
        </w:rPr>
      </w:pPr>
      <w:r w:rsidRPr="00BE3D97">
        <w:rPr>
          <w:rFonts w:ascii="Palatino Linotype" w:hAnsi="Palatino Linotype" w:cs="Arial"/>
          <w:b/>
          <w:i/>
        </w:rPr>
        <w:lastRenderedPageBreak/>
        <w:t>I. Toda la información en posesión de</w:t>
      </w:r>
      <w:r w:rsidRPr="00BE3D97">
        <w:rPr>
          <w:rFonts w:ascii="Palatino Linotype" w:hAnsi="Palatino Linotype" w:cs="Arial"/>
          <w:i/>
        </w:rPr>
        <w:t xml:space="preserve"> </w:t>
      </w:r>
      <w:r w:rsidRPr="00BE3D97">
        <w:rPr>
          <w:rFonts w:ascii="Palatino Linotype" w:hAnsi="Palatino Linotype" w:cs="Arial"/>
          <w:b/>
          <w:i/>
        </w:rPr>
        <w:t>cualquier autoridad</w:t>
      </w:r>
      <w:r w:rsidRPr="00BE3D97">
        <w:rPr>
          <w:rFonts w:ascii="Palatino Linotype" w:hAnsi="Palatino Linotype" w:cs="Arial"/>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BE3D97">
        <w:rPr>
          <w:rFonts w:ascii="Palatino Linotype" w:hAnsi="Palatino Linotype" w:cs="Arial"/>
          <w:b/>
          <w:i/>
        </w:rPr>
        <w:t>es pública</w:t>
      </w:r>
      <w:r w:rsidRPr="00BE3D97">
        <w:rPr>
          <w:rFonts w:ascii="Palatino Linotype" w:hAnsi="Palatino Linotype" w:cs="Arial"/>
          <w:i/>
        </w:rPr>
        <w:t xml:space="preserve"> y sólo podrá ser reservada temporalmente por razones de interés público y seguridad nacional, en los términos que fijen las leyes. En la interpretación de este derecho deberá prevalecer el principio de máxima publicidad. </w:t>
      </w:r>
      <w:r w:rsidRPr="00BE3D97">
        <w:rPr>
          <w:rFonts w:ascii="Palatino Linotype" w:hAnsi="Palatino Linotype" w:cs="Arial"/>
          <w:b/>
          <w:i/>
        </w:rPr>
        <w:t>Los sujetos obligados deberán documentar todo acto que derive del ejercicio de sus facultades, competencias o funciones</w:t>
      </w:r>
      <w:r w:rsidRPr="00BE3D97">
        <w:rPr>
          <w:rFonts w:ascii="Palatino Linotype" w:hAnsi="Palatino Linotype" w:cs="Arial"/>
          <w:i/>
        </w:rPr>
        <w:t>, la ley determinará los supuestos específicos bajo los cuales procederá la declaración de inexistencia de la información.</w:t>
      </w:r>
    </w:p>
    <w:p w14:paraId="0CE14BEB" w14:textId="77777777" w:rsidR="0075768E" w:rsidRPr="00BE3D97" w:rsidRDefault="0075768E" w:rsidP="00230268">
      <w:pPr>
        <w:spacing w:line="360" w:lineRule="auto"/>
        <w:ind w:left="567" w:right="900"/>
        <w:jc w:val="both"/>
        <w:rPr>
          <w:rFonts w:ascii="Palatino Linotype" w:hAnsi="Palatino Linotype" w:cs="Arial"/>
          <w:i/>
        </w:rPr>
      </w:pPr>
    </w:p>
    <w:p w14:paraId="3A2A3B4E" w14:textId="77777777" w:rsidR="0075768E" w:rsidRPr="00BE3D97" w:rsidRDefault="0075768E" w:rsidP="00230268">
      <w:pPr>
        <w:spacing w:line="360" w:lineRule="auto"/>
        <w:ind w:left="567" w:right="900"/>
        <w:jc w:val="both"/>
        <w:rPr>
          <w:rFonts w:ascii="Palatino Linotype" w:hAnsi="Palatino Linotype" w:cs="Arial"/>
          <w:i/>
        </w:rPr>
      </w:pPr>
      <w:r w:rsidRPr="00BE3D97">
        <w:rPr>
          <w:rFonts w:ascii="Palatino Linotype" w:hAnsi="Palatino Linotype" w:cs="Arial"/>
          <w:i/>
        </w:rPr>
        <w:t>II. La información que se refiere a la vida privada y los datos personales será protegida en los términos y con las excepciones que fijen las leyes.</w:t>
      </w:r>
    </w:p>
    <w:p w14:paraId="0131FD60" w14:textId="77777777" w:rsidR="0075768E" w:rsidRPr="00BE3D97" w:rsidRDefault="0075768E" w:rsidP="00230268">
      <w:pPr>
        <w:spacing w:line="360" w:lineRule="auto"/>
        <w:ind w:left="567" w:right="900"/>
        <w:jc w:val="both"/>
        <w:rPr>
          <w:rFonts w:ascii="Palatino Linotype" w:hAnsi="Palatino Linotype" w:cs="Arial"/>
          <w:i/>
        </w:rPr>
      </w:pPr>
    </w:p>
    <w:p w14:paraId="75D1FDC6" w14:textId="77777777" w:rsidR="0075768E" w:rsidRPr="00BE3D97" w:rsidRDefault="0075768E" w:rsidP="00230268">
      <w:pPr>
        <w:spacing w:line="360" w:lineRule="auto"/>
        <w:ind w:left="567" w:right="900"/>
        <w:jc w:val="both"/>
        <w:rPr>
          <w:rFonts w:ascii="Palatino Linotype" w:hAnsi="Palatino Linotype" w:cs="Arial"/>
          <w:i/>
        </w:rPr>
      </w:pPr>
      <w:r w:rsidRPr="00BE3D97">
        <w:rPr>
          <w:rFonts w:ascii="Palatino Linotype" w:hAnsi="Palatino Linotype" w:cs="Arial"/>
          <w:i/>
        </w:rPr>
        <w:t>III. Toda persona, sin necesidad de acreditar interés alguno o justificar su utilización, tendrá acceso gratuito a la información pública, a sus datos personales o a la rectificación de éstos.</w:t>
      </w:r>
    </w:p>
    <w:p w14:paraId="14019416" w14:textId="77777777" w:rsidR="0075768E" w:rsidRPr="00BE3D97" w:rsidRDefault="0075768E" w:rsidP="00230268">
      <w:pPr>
        <w:spacing w:line="360" w:lineRule="auto"/>
        <w:ind w:left="567" w:right="900"/>
        <w:jc w:val="both"/>
        <w:rPr>
          <w:rFonts w:ascii="Palatino Linotype" w:hAnsi="Palatino Linotype" w:cs="Arial"/>
          <w:i/>
        </w:rPr>
      </w:pPr>
    </w:p>
    <w:p w14:paraId="1B9AD873" w14:textId="77777777" w:rsidR="0075768E" w:rsidRPr="00BE3D97" w:rsidRDefault="0075768E" w:rsidP="00230268">
      <w:pPr>
        <w:spacing w:line="360" w:lineRule="auto"/>
        <w:ind w:left="567" w:right="900"/>
        <w:jc w:val="both"/>
        <w:rPr>
          <w:rFonts w:ascii="Palatino Linotype" w:hAnsi="Palatino Linotype" w:cs="Arial"/>
          <w:i/>
        </w:rPr>
      </w:pPr>
      <w:r w:rsidRPr="00BE3D97">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14:paraId="1E6E800F" w14:textId="77777777" w:rsidR="0075768E" w:rsidRPr="00BE3D97" w:rsidRDefault="0075768E" w:rsidP="00230268">
      <w:pPr>
        <w:spacing w:line="360" w:lineRule="auto"/>
        <w:ind w:left="567" w:right="900"/>
        <w:jc w:val="both"/>
        <w:rPr>
          <w:rFonts w:ascii="Palatino Linotype" w:hAnsi="Palatino Linotype" w:cs="Arial"/>
          <w:b/>
          <w:i/>
        </w:rPr>
      </w:pPr>
    </w:p>
    <w:p w14:paraId="10336F7B" w14:textId="77777777" w:rsidR="0075768E" w:rsidRPr="00BE3D97" w:rsidRDefault="0075768E" w:rsidP="00230268">
      <w:pPr>
        <w:spacing w:line="360" w:lineRule="auto"/>
        <w:ind w:left="567" w:right="900"/>
        <w:jc w:val="both"/>
        <w:rPr>
          <w:rFonts w:ascii="Palatino Linotype" w:hAnsi="Palatino Linotype" w:cs="Arial"/>
          <w:i/>
        </w:rPr>
      </w:pPr>
      <w:r w:rsidRPr="00BE3D97">
        <w:rPr>
          <w:rFonts w:ascii="Palatino Linotype" w:hAnsi="Palatino Linotype" w:cs="Arial"/>
          <w:b/>
          <w:i/>
        </w:rPr>
        <w:lastRenderedPageBreak/>
        <w:t>V. Los sujetos obligados deberán preservar sus documentos en archivos administrativos actualizados y publicarán, a través de los medios electrónicos disponibles</w:t>
      </w:r>
      <w:r w:rsidRPr="00BE3D97">
        <w:rPr>
          <w:rFonts w:ascii="Palatino Linotype" w:hAnsi="Palatino Linotype" w:cs="Arial"/>
          <w:i/>
        </w:rPr>
        <w:t>, la información completa y actualizada sobre el ejercicio de los recursos públicos y los indicadores que permitan rendir cuenta del cumplimiento de sus objetivos y de los resultados obtenidos.</w:t>
      </w:r>
    </w:p>
    <w:p w14:paraId="204885B9" w14:textId="77777777" w:rsidR="0075768E" w:rsidRPr="00BE3D97" w:rsidRDefault="0075768E" w:rsidP="00230268">
      <w:pPr>
        <w:spacing w:line="360" w:lineRule="auto"/>
        <w:ind w:left="567" w:right="900"/>
        <w:jc w:val="both"/>
        <w:rPr>
          <w:rFonts w:ascii="Palatino Linotype" w:hAnsi="Palatino Linotype" w:cs="Arial"/>
          <w:i/>
        </w:rPr>
      </w:pPr>
    </w:p>
    <w:p w14:paraId="193EBAFD" w14:textId="77777777" w:rsidR="0075768E" w:rsidRPr="00BE3D97" w:rsidRDefault="0075768E" w:rsidP="00230268">
      <w:pPr>
        <w:spacing w:line="360" w:lineRule="auto"/>
        <w:ind w:left="567" w:right="900"/>
        <w:jc w:val="both"/>
        <w:rPr>
          <w:rFonts w:ascii="Palatino Linotype" w:hAnsi="Palatino Linotype" w:cs="Arial"/>
          <w:i/>
        </w:rPr>
      </w:pPr>
      <w:r w:rsidRPr="00BE3D97">
        <w:rPr>
          <w:rFonts w:ascii="Palatino Linotype" w:hAnsi="Palatino Linotype" w:cs="Arial"/>
          <w:i/>
        </w:rPr>
        <w:t>VI. Las leyes determinarán la manera en que los sujetos obligados deberán hacer pública la información relativa a los recursos públicos que entreguen a personas físicas o morales.</w:t>
      </w:r>
    </w:p>
    <w:p w14:paraId="169838E8" w14:textId="77777777" w:rsidR="0075768E" w:rsidRPr="00BE3D97" w:rsidRDefault="0075768E" w:rsidP="00230268">
      <w:pPr>
        <w:spacing w:line="360" w:lineRule="auto"/>
        <w:ind w:left="567" w:right="900"/>
        <w:jc w:val="both"/>
        <w:rPr>
          <w:rFonts w:ascii="Palatino Linotype" w:hAnsi="Palatino Linotype" w:cs="Arial"/>
          <w:i/>
        </w:rPr>
      </w:pPr>
    </w:p>
    <w:p w14:paraId="68CBCA36" w14:textId="77777777" w:rsidR="0075768E" w:rsidRPr="00BE3D97" w:rsidRDefault="0075768E" w:rsidP="00230268">
      <w:pPr>
        <w:spacing w:line="360" w:lineRule="auto"/>
        <w:ind w:left="567" w:right="900"/>
        <w:jc w:val="both"/>
        <w:rPr>
          <w:rFonts w:ascii="Palatino Linotype" w:hAnsi="Palatino Linotype" w:cs="Arial"/>
          <w:i/>
        </w:rPr>
      </w:pPr>
      <w:r w:rsidRPr="00BE3D97">
        <w:rPr>
          <w:rFonts w:ascii="Palatino Linotype" w:hAnsi="Palatino Linotype" w:cs="Arial"/>
          <w:i/>
        </w:rPr>
        <w:t>VII. La inobservancia a las disposiciones en materia de acceso a la información pública será sancionada en los términos que dispongan las leyes.</w:t>
      </w:r>
    </w:p>
    <w:p w14:paraId="6D1960B7" w14:textId="77777777" w:rsidR="0075768E" w:rsidRPr="00BE3D97" w:rsidRDefault="0075768E" w:rsidP="00230268">
      <w:pPr>
        <w:spacing w:line="360" w:lineRule="auto"/>
        <w:ind w:left="567" w:right="900"/>
        <w:jc w:val="both"/>
        <w:rPr>
          <w:rFonts w:ascii="Palatino Linotype" w:hAnsi="Palatino Linotype" w:cs="Arial"/>
          <w:i/>
        </w:rPr>
      </w:pPr>
    </w:p>
    <w:p w14:paraId="01A04A4A" w14:textId="77777777" w:rsidR="0075768E" w:rsidRPr="00BE3D97" w:rsidRDefault="0075768E" w:rsidP="00230268">
      <w:pPr>
        <w:spacing w:line="360" w:lineRule="auto"/>
        <w:ind w:left="567" w:right="900"/>
        <w:jc w:val="both"/>
        <w:rPr>
          <w:rFonts w:ascii="Palatino Linotype" w:hAnsi="Palatino Linotype" w:cs="Arial"/>
          <w:i/>
        </w:rPr>
      </w:pPr>
      <w:r w:rsidRPr="00BE3D97">
        <w:rPr>
          <w:rFonts w:ascii="Palatino Linotype" w:hAnsi="Palatino Linotype" w:cs="Arial"/>
          <w:i/>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D4EAB75" w14:textId="77777777" w:rsidR="0075768E" w:rsidRPr="00BE3D97" w:rsidRDefault="0075768E" w:rsidP="00230268">
      <w:pPr>
        <w:spacing w:line="360" w:lineRule="auto"/>
        <w:ind w:left="567" w:right="900"/>
        <w:jc w:val="both"/>
        <w:rPr>
          <w:rFonts w:ascii="Palatino Linotype" w:hAnsi="Palatino Linotype" w:cs="Arial"/>
          <w:i/>
        </w:rPr>
      </w:pPr>
      <w:r w:rsidRPr="00BE3D97">
        <w:rPr>
          <w:rFonts w:ascii="Palatino Linotype" w:hAnsi="Palatino Linotype" w:cs="Arial"/>
          <w:i/>
        </w:rPr>
        <w:t>…</w:t>
      </w:r>
    </w:p>
    <w:p w14:paraId="4E1498A5" w14:textId="77777777" w:rsidR="0075768E" w:rsidRPr="00BE3D97" w:rsidRDefault="0075768E" w:rsidP="00230268">
      <w:pPr>
        <w:spacing w:line="360" w:lineRule="auto"/>
        <w:ind w:left="567" w:right="900"/>
        <w:jc w:val="both"/>
        <w:rPr>
          <w:rFonts w:ascii="Palatino Linotype" w:hAnsi="Palatino Linotype" w:cs="Arial"/>
          <w:i/>
        </w:rPr>
      </w:pPr>
      <w:r w:rsidRPr="00BE3D97">
        <w:rPr>
          <w:rFonts w:ascii="Palatino Linotype" w:hAnsi="Palatino Linotype" w:cs="Arial"/>
          <w:i/>
        </w:rPr>
        <w:t>La ley establecerá aquella información que se considere reservada o confidencial.”</w:t>
      </w:r>
    </w:p>
    <w:p w14:paraId="0730E1F7" w14:textId="77777777" w:rsidR="0075768E" w:rsidRPr="00BE3D97" w:rsidRDefault="0075768E" w:rsidP="00230268">
      <w:pPr>
        <w:spacing w:line="360" w:lineRule="auto"/>
        <w:ind w:left="567" w:right="900"/>
        <w:jc w:val="both"/>
        <w:rPr>
          <w:rFonts w:ascii="Palatino Linotype" w:hAnsi="Palatino Linotype"/>
          <w:i/>
        </w:rPr>
      </w:pPr>
    </w:p>
    <w:p w14:paraId="7959630B" w14:textId="77777777" w:rsidR="0075768E" w:rsidRPr="00BE3D97" w:rsidRDefault="0075768E" w:rsidP="00230268">
      <w:pPr>
        <w:spacing w:line="360" w:lineRule="auto"/>
        <w:ind w:left="567" w:right="900"/>
        <w:jc w:val="both"/>
        <w:rPr>
          <w:rFonts w:ascii="Palatino Linotype" w:hAnsi="Palatino Linotype"/>
          <w:i/>
        </w:rPr>
      </w:pPr>
      <w:r w:rsidRPr="00BE3D97">
        <w:rPr>
          <w:rFonts w:ascii="Palatino Linotype" w:hAnsi="Palatino Linotype"/>
          <w:i/>
        </w:rPr>
        <w:t>(Énfasis añadido)</w:t>
      </w:r>
    </w:p>
    <w:p w14:paraId="7539A48A" w14:textId="77777777" w:rsidR="0075768E" w:rsidRPr="00BE3D97" w:rsidRDefault="0075768E" w:rsidP="00230268">
      <w:pPr>
        <w:spacing w:line="360" w:lineRule="auto"/>
        <w:ind w:left="709" w:right="757"/>
        <w:jc w:val="both"/>
        <w:rPr>
          <w:rFonts w:ascii="Palatino Linotype" w:hAnsi="Palatino Linotype"/>
        </w:rPr>
      </w:pPr>
    </w:p>
    <w:p w14:paraId="3F6A329A" w14:textId="77777777" w:rsidR="0075768E" w:rsidRPr="00BE3D97" w:rsidRDefault="0075768E" w:rsidP="00230268">
      <w:pPr>
        <w:pStyle w:val="Prrafodelista"/>
        <w:numPr>
          <w:ilvl w:val="0"/>
          <w:numId w:val="1"/>
        </w:numPr>
        <w:tabs>
          <w:tab w:val="left" w:pos="567"/>
        </w:tabs>
        <w:spacing w:line="360" w:lineRule="auto"/>
        <w:jc w:val="both"/>
        <w:rPr>
          <w:rFonts w:ascii="Palatino Linotype" w:hAnsi="Palatino Linotype" w:cs="Arial"/>
        </w:rPr>
      </w:pPr>
      <w:r w:rsidRPr="00BE3D97">
        <w:rPr>
          <w:rFonts w:ascii="Palatino Linotype" w:hAnsi="Palatino Linotype" w:cs="Arial"/>
        </w:rPr>
        <w:t>Por su parte, la Constitución Política del Estado Libre y Soberano de México, en su artículo 5°, dispone en su parte conducente, lo siguiente:</w:t>
      </w:r>
    </w:p>
    <w:p w14:paraId="68240A25" w14:textId="77777777" w:rsidR="0075768E" w:rsidRPr="00BE3D97" w:rsidRDefault="0075768E" w:rsidP="00230268">
      <w:pPr>
        <w:spacing w:line="360" w:lineRule="auto"/>
        <w:ind w:left="709" w:right="757"/>
        <w:jc w:val="both"/>
        <w:rPr>
          <w:rFonts w:ascii="Palatino Linotype" w:hAnsi="Palatino Linotype" w:cs="Arial"/>
        </w:rPr>
      </w:pPr>
    </w:p>
    <w:p w14:paraId="49A6233A" w14:textId="77777777" w:rsidR="0075768E" w:rsidRPr="00BE3D97" w:rsidRDefault="0075768E" w:rsidP="00230268">
      <w:pPr>
        <w:spacing w:line="360" w:lineRule="auto"/>
        <w:ind w:left="567" w:right="900"/>
        <w:jc w:val="both"/>
        <w:rPr>
          <w:rFonts w:ascii="Palatino Linotype" w:hAnsi="Palatino Linotype" w:cs="Arial"/>
          <w:b/>
          <w:i/>
        </w:rPr>
      </w:pPr>
      <w:r w:rsidRPr="00BE3D97">
        <w:rPr>
          <w:rFonts w:ascii="Palatino Linotype" w:hAnsi="Palatino Linotype" w:cs="Arial"/>
          <w:b/>
          <w:i/>
        </w:rPr>
        <w:t xml:space="preserve">“Artículo 5. … </w:t>
      </w:r>
    </w:p>
    <w:p w14:paraId="05A25698" w14:textId="77777777" w:rsidR="0075768E" w:rsidRPr="00BE3D97" w:rsidRDefault="0075768E" w:rsidP="00230268">
      <w:pPr>
        <w:spacing w:line="360" w:lineRule="auto"/>
        <w:ind w:left="567" w:right="900"/>
        <w:jc w:val="both"/>
        <w:rPr>
          <w:rFonts w:ascii="Palatino Linotype" w:hAnsi="Palatino Linotype"/>
          <w:i/>
        </w:rPr>
      </w:pPr>
      <w:r w:rsidRPr="00BE3D97">
        <w:rPr>
          <w:rFonts w:ascii="Palatino Linotype" w:hAnsi="Palatino Linotype"/>
          <w:b/>
          <w:i/>
        </w:rPr>
        <w:t>El derecho a la información será garantizado por el Estado</w:t>
      </w:r>
      <w:r w:rsidRPr="00BE3D97">
        <w:rPr>
          <w:rFonts w:ascii="Palatino Linotype" w:hAnsi="Palatino Linotype"/>
          <w:i/>
        </w:rPr>
        <w:t xml:space="preserve">. La ley establecerá las previsiones que permitan asegurar la protección, el respeto y la difusión de este derecho. </w:t>
      </w:r>
    </w:p>
    <w:p w14:paraId="3FE0B59F" w14:textId="77777777" w:rsidR="0075768E" w:rsidRPr="00BE3D97" w:rsidRDefault="0075768E" w:rsidP="00230268">
      <w:pPr>
        <w:spacing w:line="360" w:lineRule="auto"/>
        <w:ind w:left="567" w:right="900"/>
        <w:jc w:val="both"/>
        <w:rPr>
          <w:rFonts w:ascii="Palatino Linotype" w:hAnsi="Palatino Linotype"/>
          <w:i/>
        </w:rPr>
      </w:pPr>
      <w:r w:rsidRPr="00BE3D97">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AA47BA4" w14:textId="77777777" w:rsidR="0075768E" w:rsidRPr="00BE3D97" w:rsidRDefault="0075768E" w:rsidP="00230268">
      <w:pPr>
        <w:spacing w:line="360" w:lineRule="auto"/>
        <w:ind w:left="567" w:right="900"/>
        <w:jc w:val="both"/>
        <w:rPr>
          <w:rFonts w:ascii="Palatino Linotype" w:hAnsi="Palatino Linotype"/>
          <w:i/>
        </w:rPr>
      </w:pPr>
    </w:p>
    <w:p w14:paraId="0328051E" w14:textId="77777777" w:rsidR="0075768E" w:rsidRPr="00BE3D97" w:rsidRDefault="0075768E" w:rsidP="00230268">
      <w:pPr>
        <w:spacing w:line="360" w:lineRule="auto"/>
        <w:ind w:left="567" w:right="900"/>
        <w:jc w:val="both"/>
        <w:rPr>
          <w:rFonts w:ascii="Palatino Linotype" w:hAnsi="Palatino Linotype"/>
          <w:i/>
        </w:rPr>
      </w:pPr>
      <w:r w:rsidRPr="00BE3D97">
        <w:rPr>
          <w:rFonts w:ascii="Palatino Linotype" w:hAnsi="Palatino Linotype"/>
          <w:i/>
        </w:rPr>
        <w:t>Este derecho se regirá por los principios y bases siguientes:</w:t>
      </w:r>
    </w:p>
    <w:p w14:paraId="31590EC4" w14:textId="77777777" w:rsidR="0075768E" w:rsidRPr="00BE3D97" w:rsidRDefault="0075768E" w:rsidP="00230268">
      <w:pPr>
        <w:spacing w:line="360" w:lineRule="auto"/>
        <w:ind w:left="567" w:right="900"/>
        <w:jc w:val="both"/>
        <w:rPr>
          <w:rFonts w:ascii="Palatino Linotype" w:hAnsi="Palatino Linotype"/>
          <w:b/>
          <w:i/>
        </w:rPr>
      </w:pPr>
    </w:p>
    <w:p w14:paraId="409837E4" w14:textId="77777777" w:rsidR="0075768E" w:rsidRPr="00BE3D97" w:rsidRDefault="0075768E" w:rsidP="00230268">
      <w:pPr>
        <w:spacing w:line="360" w:lineRule="auto"/>
        <w:ind w:left="567" w:right="900"/>
        <w:jc w:val="both"/>
        <w:rPr>
          <w:rFonts w:ascii="Palatino Linotype" w:hAnsi="Palatino Linotype"/>
          <w:i/>
        </w:rPr>
      </w:pPr>
      <w:r w:rsidRPr="00BE3D97">
        <w:rPr>
          <w:rFonts w:ascii="Palatino Linotype" w:hAnsi="Palatino Linotype"/>
          <w:b/>
          <w:i/>
        </w:rPr>
        <w:t xml:space="preserve">I. Toda la información en posesión </w:t>
      </w:r>
      <w:r w:rsidRPr="00BE3D97">
        <w:rPr>
          <w:rFonts w:ascii="Palatino Linotype" w:hAnsi="Palatino Linotype"/>
          <w:i/>
        </w:rPr>
        <w:t xml:space="preserve">de cualquier autoridad, entidad, órgano y organismos de los Poderes Ejecutivo, Legislativo y Judicial, órganos autónomos, partidos políticos, fideicomisos y fondos públicos estatales y municipales, así como </w:t>
      </w:r>
      <w:r w:rsidRPr="00BE3D97">
        <w:rPr>
          <w:rFonts w:ascii="Palatino Linotype" w:hAnsi="Palatino Linotype"/>
          <w:b/>
          <w:i/>
        </w:rPr>
        <w:t>del gobierno y de la administración pública municipal y sus organismos descentralizados</w:t>
      </w:r>
      <w:r w:rsidRPr="00BE3D97">
        <w:rPr>
          <w:rFonts w:ascii="Palatino Linotype" w:hAnsi="Palatino Linotype"/>
          <w:i/>
        </w:rPr>
        <w:t xml:space="preserve">, asimismo de cualquier persona física, jurídica colectiva o sindicato que reciba y ejerza recursos públicos o realice actos de autoridad en el ámbito estatal y municipal, </w:t>
      </w:r>
      <w:r w:rsidRPr="00BE3D97">
        <w:rPr>
          <w:rFonts w:ascii="Palatino Linotype" w:hAnsi="Palatino Linotype"/>
          <w:b/>
          <w:i/>
        </w:rPr>
        <w:t>es pública</w:t>
      </w:r>
      <w:r w:rsidRPr="00BE3D97">
        <w:rPr>
          <w:rFonts w:ascii="Palatino Linotype" w:hAnsi="Palatino Linotype"/>
          <w:i/>
        </w:rPr>
        <w:t xml:space="preserve"> y sólo podrá ser reservada temporalmente por razones previstas en la Constitución Política de los Estados Unidos Mexicanos de interés público </w:t>
      </w:r>
      <w:r w:rsidRPr="00BE3D97">
        <w:rPr>
          <w:rFonts w:ascii="Palatino Linotype" w:hAnsi="Palatino Linotype"/>
          <w:i/>
        </w:rPr>
        <w:lastRenderedPageBreak/>
        <w:t>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AA509A2" w14:textId="77777777" w:rsidR="0075768E" w:rsidRPr="00BE3D97" w:rsidRDefault="0075768E" w:rsidP="00230268">
      <w:pPr>
        <w:spacing w:line="360" w:lineRule="auto"/>
        <w:ind w:left="567" w:right="900"/>
        <w:jc w:val="both"/>
        <w:rPr>
          <w:rFonts w:ascii="Palatino Linotype" w:hAnsi="Palatino Linotype"/>
          <w:i/>
        </w:rPr>
      </w:pPr>
    </w:p>
    <w:p w14:paraId="186F6398" w14:textId="77777777" w:rsidR="0075768E" w:rsidRPr="00BE3D97" w:rsidRDefault="0075768E" w:rsidP="00230268">
      <w:pPr>
        <w:spacing w:line="360" w:lineRule="auto"/>
        <w:ind w:left="567" w:right="900"/>
        <w:jc w:val="both"/>
        <w:rPr>
          <w:rFonts w:ascii="Palatino Linotype" w:hAnsi="Palatino Linotype"/>
          <w:i/>
        </w:rPr>
      </w:pPr>
      <w:r w:rsidRPr="00BE3D97">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14:paraId="044C8C99" w14:textId="77777777" w:rsidR="0075768E" w:rsidRPr="00BE3D97" w:rsidRDefault="0075768E" w:rsidP="00230268">
      <w:pPr>
        <w:spacing w:line="360" w:lineRule="auto"/>
        <w:ind w:left="567" w:right="900"/>
        <w:jc w:val="both"/>
        <w:rPr>
          <w:rFonts w:ascii="Palatino Linotype" w:hAnsi="Palatino Linotype"/>
          <w:i/>
        </w:rPr>
      </w:pPr>
    </w:p>
    <w:p w14:paraId="07BA7CE9" w14:textId="77777777" w:rsidR="0075768E" w:rsidRPr="00BE3D97" w:rsidRDefault="0075768E" w:rsidP="00230268">
      <w:pPr>
        <w:spacing w:line="360" w:lineRule="auto"/>
        <w:ind w:left="567" w:right="900"/>
        <w:jc w:val="both"/>
        <w:rPr>
          <w:rFonts w:ascii="Palatino Linotype" w:hAnsi="Palatino Linotype"/>
          <w:i/>
        </w:rPr>
      </w:pPr>
      <w:r w:rsidRPr="00BE3D97">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1856BA62" w14:textId="77777777" w:rsidR="0075768E" w:rsidRPr="00BE3D97" w:rsidRDefault="0075768E" w:rsidP="00230268">
      <w:pPr>
        <w:spacing w:line="360" w:lineRule="auto"/>
        <w:ind w:left="567" w:right="900"/>
        <w:jc w:val="both"/>
        <w:rPr>
          <w:rFonts w:ascii="Palatino Linotype" w:hAnsi="Palatino Linotype"/>
          <w:i/>
        </w:rPr>
      </w:pPr>
    </w:p>
    <w:p w14:paraId="5238FCDE" w14:textId="77777777" w:rsidR="0075768E" w:rsidRPr="00BE3D97" w:rsidRDefault="0075768E" w:rsidP="00230268">
      <w:pPr>
        <w:spacing w:line="360" w:lineRule="auto"/>
        <w:ind w:left="567" w:right="900"/>
        <w:jc w:val="both"/>
        <w:rPr>
          <w:rFonts w:ascii="Palatino Linotype" w:hAnsi="Palatino Linotype"/>
          <w:i/>
        </w:rPr>
      </w:pPr>
      <w:r w:rsidRPr="00BE3D97">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14:paraId="6F49C47C" w14:textId="77777777" w:rsidR="0075768E" w:rsidRPr="00BE3D97" w:rsidRDefault="0075768E" w:rsidP="00230268">
      <w:pPr>
        <w:spacing w:line="360" w:lineRule="auto"/>
        <w:ind w:left="567" w:right="900"/>
        <w:jc w:val="both"/>
        <w:rPr>
          <w:rFonts w:ascii="Palatino Linotype" w:hAnsi="Palatino Linotype"/>
          <w:i/>
        </w:rPr>
      </w:pPr>
    </w:p>
    <w:p w14:paraId="7C03C234" w14:textId="77777777" w:rsidR="0075768E" w:rsidRPr="00BE3D97" w:rsidRDefault="0075768E" w:rsidP="00230268">
      <w:pPr>
        <w:spacing w:line="360" w:lineRule="auto"/>
        <w:ind w:left="567" w:right="900"/>
        <w:jc w:val="both"/>
        <w:rPr>
          <w:rFonts w:ascii="Palatino Linotype" w:hAnsi="Palatino Linotype"/>
          <w:i/>
        </w:rPr>
      </w:pPr>
      <w:r w:rsidRPr="00BE3D97">
        <w:rPr>
          <w:rFonts w:ascii="Palatino Linotype" w:hAnsi="Palatino Linotype"/>
          <w:i/>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w:t>
      </w:r>
      <w:r w:rsidRPr="00BE3D97">
        <w:rPr>
          <w:rFonts w:ascii="Palatino Linotype" w:hAnsi="Palatino Linotype"/>
          <w:i/>
        </w:rPr>
        <w:lastRenderedPageBreak/>
        <w:t>resoluciones que correspondan a estos procedimientos se sistematizarán para favorecer su consulta.</w:t>
      </w:r>
    </w:p>
    <w:p w14:paraId="373E3A27" w14:textId="77777777" w:rsidR="0075768E" w:rsidRPr="00BE3D97" w:rsidRDefault="0075768E" w:rsidP="00230268">
      <w:pPr>
        <w:spacing w:line="360" w:lineRule="auto"/>
        <w:ind w:left="567" w:right="900"/>
        <w:jc w:val="both"/>
        <w:rPr>
          <w:rFonts w:ascii="Palatino Linotype" w:hAnsi="Palatino Linotype"/>
          <w:b/>
          <w:i/>
        </w:rPr>
      </w:pPr>
    </w:p>
    <w:p w14:paraId="6949CE58" w14:textId="77777777" w:rsidR="0075768E" w:rsidRPr="00BE3D97" w:rsidRDefault="0075768E" w:rsidP="00230268">
      <w:pPr>
        <w:spacing w:line="360" w:lineRule="auto"/>
        <w:ind w:left="567" w:right="900"/>
        <w:jc w:val="both"/>
        <w:rPr>
          <w:rFonts w:ascii="Palatino Linotype" w:hAnsi="Palatino Linotype"/>
          <w:i/>
        </w:rPr>
      </w:pPr>
      <w:r w:rsidRPr="00BE3D97">
        <w:rPr>
          <w:rFonts w:ascii="Palatino Linotype" w:hAnsi="Palatino Linotype"/>
          <w:b/>
          <w:i/>
        </w:rPr>
        <w:t>VI. Los sujetos obligados deberán preservar sus documentos en archivos administrativos actualizados y publicarán, a través de los medios electrónicos disponibles, la información completa y actualizada sobre el ejercicio de los recursos públicos</w:t>
      </w:r>
      <w:r w:rsidRPr="00BE3D97">
        <w:rPr>
          <w:rFonts w:ascii="Palatino Linotype" w:hAnsi="Palatino Linotype"/>
          <w:i/>
        </w:rPr>
        <w:t xml:space="preserve"> y los indicadores que permitan rendir cuenta del cumplimiento de sus objetivos y los resultados obtenidos.</w:t>
      </w:r>
    </w:p>
    <w:p w14:paraId="4F7E008D" w14:textId="77777777" w:rsidR="0075768E" w:rsidRPr="00BE3D97" w:rsidRDefault="0075768E" w:rsidP="00230268">
      <w:pPr>
        <w:spacing w:line="360" w:lineRule="auto"/>
        <w:ind w:left="567" w:right="900"/>
        <w:jc w:val="both"/>
        <w:rPr>
          <w:rFonts w:ascii="Palatino Linotype" w:hAnsi="Palatino Linotype"/>
          <w:i/>
        </w:rPr>
      </w:pPr>
    </w:p>
    <w:p w14:paraId="2FE8015B" w14:textId="77777777" w:rsidR="0075768E" w:rsidRPr="00BE3D97" w:rsidRDefault="0075768E" w:rsidP="00230268">
      <w:pPr>
        <w:spacing w:line="360" w:lineRule="auto"/>
        <w:ind w:left="567" w:right="900"/>
        <w:jc w:val="both"/>
        <w:rPr>
          <w:rFonts w:ascii="Palatino Linotype" w:hAnsi="Palatino Linotype" w:cs="Arial"/>
          <w:i/>
        </w:rPr>
      </w:pPr>
      <w:r w:rsidRPr="00BE3D97">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14:paraId="7288DB9E" w14:textId="77777777" w:rsidR="0075768E" w:rsidRPr="00BE3D97" w:rsidRDefault="0075768E" w:rsidP="00230268">
      <w:pPr>
        <w:spacing w:line="360" w:lineRule="auto"/>
        <w:ind w:left="567" w:right="900"/>
        <w:jc w:val="both"/>
        <w:rPr>
          <w:rFonts w:ascii="Palatino Linotype" w:hAnsi="Palatino Linotype"/>
        </w:rPr>
      </w:pPr>
    </w:p>
    <w:p w14:paraId="075E3B41" w14:textId="77777777" w:rsidR="0075768E" w:rsidRPr="00BE3D97" w:rsidRDefault="0075768E" w:rsidP="00230268">
      <w:pPr>
        <w:spacing w:line="360" w:lineRule="auto"/>
        <w:ind w:left="567" w:right="900"/>
        <w:jc w:val="both"/>
        <w:rPr>
          <w:rFonts w:ascii="Palatino Linotype" w:hAnsi="Palatino Linotype"/>
        </w:rPr>
      </w:pPr>
      <w:r w:rsidRPr="00BE3D97">
        <w:rPr>
          <w:rFonts w:ascii="Palatino Linotype" w:hAnsi="Palatino Linotype"/>
        </w:rPr>
        <w:t>(Énfasis añadido)</w:t>
      </w:r>
    </w:p>
    <w:p w14:paraId="4513F405" w14:textId="77777777" w:rsidR="0075768E" w:rsidRPr="00BE3D97" w:rsidRDefault="0075768E" w:rsidP="00230268">
      <w:pPr>
        <w:spacing w:line="360" w:lineRule="auto"/>
        <w:ind w:left="567" w:right="567"/>
        <w:jc w:val="both"/>
        <w:rPr>
          <w:rFonts w:ascii="Palatino Linotype" w:hAnsi="Palatino Linotype"/>
        </w:rPr>
      </w:pPr>
    </w:p>
    <w:p w14:paraId="783380D9" w14:textId="192B1764" w:rsidR="0075768E" w:rsidRPr="00BE3D97" w:rsidRDefault="0075768E" w:rsidP="00230268">
      <w:pPr>
        <w:pStyle w:val="Prrafodelista"/>
        <w:numPr>
          <w:ilvl w:val="0"/>
          <w:numId w:val="1"/>
        </w:numPr>
        <w:tabs>
          <w:tab w:val="left" w:pos="567"/>
        </w:tabs>
        <w:spacing w:line="360" w:lineRule="auto"/>
        <w:jc w:val="both"/>
        <w:rPr>
          <w:rFonts w:ascii="Palatino Linotype" w:hAnsi="Palatino Linotype" w:cs="Arial"/>
        </w:rPr>
      </w:pPr>
      <w:r w:rsidRPr="00BE3D97">
        <w:rPr>
          <w:rFonts w:ascii="Palatino Linotype" w:hAnsi="Palatino Linotype" w:cs="Arial"/>
        </w:rPr>
        <w:t>Adicional, tenemos que la Ley de Transparencia y Acceso a la Información Pública del Estado de México y Municipios, prevé en su artículo 23 fracción IV, lo siguiente:</w:t>
      </w:r>
    </w:p>
    <w:p w14:paraId="252D05B6" w14:textId="77777777" w:rsidR="0075768E" w:rsidRPr="00BE3D97" w:rsidRDefault="0075768E" w:rsidP="00230268">
      <w:pPr>
        <w:pStyle w:val="Prrafodelista"/>
        <w:tabs>
          <w:tab w:val="left" w:pos="567"/>
        </w:tabs>
        <w:spacing w:line="360" w:lineRule="auto"/>
        <w:ind w:left="0"/>
        <w:jc w:val="both"/>
        <w:rPr>
          <w:rFonts w:ascii="Palatino Linotype" w:hAnsi="Palatino Linotype" w:cs="Arial"/>
        </w:rPr>
      </w:pPr>
    </w:p>
    <w:p w14:paraId="6AE2E9FC" w14:textId="77777777" w:rsidR="0075768E" w:rsidRPr="00BE3D97" w:rsidRDefault="0075768E" w:rsidP="00230268">
      <w:pPr>
        <w:spacing w:line="360" w:lineRule="auto"/>
        <w:ind w:left="567" w:right="822"/>
        <w:jc w:val="both"/>
        <w:rPr>
          <w:rFonts w:ascii="Palatino Linotype" w:eastAsia="MS Mincho" w:hAnsi="Palatino Linotype" w:cs="Arial"/>
          <w:i/>
        </w:rPr>
      </w:pPr>
      <w:r w:rsidRPr="00BE3D97">
        <w:rPr>
          <w:rFonts w:ascii="Palatino Linotype" w:eastAsia="MS Mincho" w:hAnsi="Palatino Linotype" w:cs="Arial"/>
          <w:b/>
          <w:i/>
        </w:rPr>
        <w:t xml:space="preserve">“Artículo 23. Son sujetos obligados a transparentar y permitir el acceso a su información y </w:t>
      </w:r>
      <w:r w:rsidRPr="00BE3D97">
        <w:rPr>
          <w:rFonts w:ascii="Palatino Linotype" w:eastAsia="MS Mincho" w:hAnsi="Palatino Linotype"/>
          <w:b/>
          <w:i/>
        </w:rPr>
        <w:t>proteger</w:t>
      </w:r>
      <w:r w:rsidRPr="00BE3D97">
        <w:rPr>
          <w:rFonts w:ascii="Palatino Linotype" w:eastAsia="MS Mincho" w:hAnsi="Palatino Linotype" w:cs="Arial"/>
          <w:b/>
          <w:i/>
        </w:rPr>
        <w:t xml:space="preserve"> los datos personales que obren en su poder</w:t>
      </w:r>
      <w:r w:rsidRPr="00BE3D97">
        <w:rPr>
          <w:rFonts w:ascii="Palatino Linotype" w:eastAsia="MS Mincho" w:hAnsi="Palatino Linotype" w:cs="Arial"/>
          <w:i/>
        </w:rPr>
        <w:t>:</w:t>
      </w:r>
    </w:p>
    <w:p w14:paraId="1E374AC8" w14:textId="77777777" w:rsidR="0075768E" w:rsidRPr="00BE3D97" w:rsidRDefault="0075768E" w:rsidP="00230268">
      <w:pPr>
        <w:spacing w:line="360" w:lineRule="auto"/>
        <w:ind w:left="567" w:right="822"/>
        <w:jc w:val="both"/>
        <w:rPr>
          <w:rFonts w:ascii="Palatino Linotype" w:eastAsia="MS Mincho" w:hAnsi="Palatino Linotype" w:cs="Arial"/>
          <w:i/>
        </w:rPr>
      </w:pPr>
      <w:r w:rsidRPr="00BE3D97">
        <w:rPr>
          <w:rFonts w:ascii="Palatino Linotype" w:eastAsia="MS Mincho" w:hAnsi="Palatino Linotype" w:cs="Arial"/>
          <w:i/>
        </w:rPr>
        <w:t>…</w:t>
      </w:r>
    </w:p>
    <w:p w14:paraId="4A3C933A" w14:textId="77777777" w:rsidR="0075768E" w:rsidRPr="00BE3D97" w:rsidRDefault="0075768E" w:rsidP="00230268">
      <w:pPr>
        <w:spacing w:line="360" w:lineRule="auto"/>
        <w:ind w:left="567" w:right="822"/>
        <w:jc w:val="both"/>
        <w:rPr>
          <w:rFonts w:ascii="Palatino Linotype" w:eastAsia="MS Mincho" w:hAnsi="Palatino Linotype" w:cs="Arial"/>
          <w:b/>
          <w:i/>
          <w:iCs/>
        </w:rPr>
      </w:pPr>
      <w:r w:rsidRPr="00BE3D97">
        <w:rPr>
          <w:rFonts w:ascii="Palatino Linotype" w:hAnsi="Palatino Linotype"/>
          <w:i/>
          <w:iCs/>
        </w:rPr>
        <w:lastRenderedPageBreak/>
        <w:t>IV. Los ayuntamientos y las dependencias, organismos, órganos y entidades de la administración municipal;</w:t>
      </w:r>
      <w:r w:rsidRPr="00BE3D97">
        <w:rPr>
          <w:rFonts w:ascii="Palatino Linotype" w:eastAsia="MS Mincho" w:hAnsi="Palatino Linotype" w:cs="Arial"/>
          <w:b/>
          <w:i/>
          <w:iCs/>
        </w:rPr>
        <w:t xml:space="preserve"> </w:t>
      </w:r>
    </w:p>
    <w:p w14:paraId="10E8F73C" w14:textId="77777777" w:rsidR="0075768E" w:rsidRPr="00BE3D97" w:rsidRDefault="0075768E" w:rsidP="00230268">
      <w:pPr>
        <w:spacing w:line="360" w:lineRule="auto"/>
        <w:ind w:left="567" w:right="822"/>
        <w:jc w:val="both"/>
        <w:rPr>
          <w:rFonts w:ascii="Palatino Linotype" w:eastAsia="MS Mincho" w:hAnsi="Palatino Linotype" w:cs="Arial"/>
          <w:b/>
          <w:i/>
        </w:rPr>
      </w:pPr>
      <w:r w:rsidRPr="00BE3D97">
        <w:rPr>
          <w:rFonts w:ascii="Palatino Linotype" w:eastAsia="MS Mincho" w:hAnsi="Palatino Linotype" w:cs="Arial"/>
          <w:b/>
          <w:i/>
        </w:rPr>
        <w:t>…</w:t>
      </w:r>
    </w:p>
    <w:p w14:paraId="54616022" w14:textId="77777777" w:rsidR="0075768E" w:rsidRPr="00BE3D97" w:rsidRDefault="0075768E" w:rsidP="00230268">
      <w:pPr>
        <w:spacing w:line="360" w:lineRule="auto"/>
        <w:ind w:left="567" w:right="822"/>
        <w:jc w:val="both"/>
        <w:rPr>
          <w:rFonts w:ascii="Palatino Linotype" w:eastAsia="MS Mincho" w:hAnsi="Palatino Linotype"/>
          <w:b/>
          <w:i/>
        </w:rPr>
      </w:pPr>
      <w:r w:rsidRPr="00BE3D97">
        <w:rPr>
          <w:rFonts w:ascii="Palatino Linotype" w:eastAsia="MS Mincho" w:hAnsi="Palatino Linotype"/>
          <w:b/>
          <w:i/>
        </w:rPr>
        <w:t>Los sujetos obligados deberán hacer pública toda aquella información relativa a los montos y las personas a quienes entreguen, por cualquier motivo, recursos públicos</w:t>
      </w:r>
      <w:r w:rsidRPr="00BE3D97">
        <w:rPr>
          <w:rFonts w:ascii="Palatino Linotype" w:eastAsia="MS Mincho" w:hAnsi="Palatino Linotype"/>
          <w:i/>
        </w:rPr>
        <w:t xml:space="preserve">, </w:t>
      </w:r>
      <w:r w:rsidRPr="00BE3D97">
        <w:rPr>
          <w:rFonts w:ascii="Palatino Linotype" w:eastAsia="MS Mincho" w:hAnsi="Palatino Linotype"/>
          <w:b/>
          <w:i/>
        </w:rPr>
        <w:t>así como</w:t>
      </w:r>
      <w:r w:rsidRPr="00BE3D97">
        <w:rPr>
          <w:rFonts w:ascii="Palatino Linotype" w:eastAsia="MS Mincho" w:hAnsi="Palatino Linotype"/>
          <w:i/>
        </w:rPr>
        <w:t xml:space="preserve"> </w:t>
      </w:r>
      <w:r w:rsidRPr="00BE3D97">
        <w:rPr>
          <w:rFonts w:ascii="Palatino Linotype" w:eastAsia="MS Mincho" w:hAnsi="Palatino Linotype"/>
          <w:b/>
          <w:i/>
        </w:rPr>
        <w:t>los informes que dichas personas les entreguen sobre el uso y destino de dichos recursos.</w:t>
      </w:r>
    </w:p>
    <w:p w14:paraId="36B1E00E" w14:textId="77777777" w:rsidR="0075768E" w:rsidRPr="00BE3D97" w:rsidRDefault="0075768E" w:rsidP="00230268">
      <w:pPr>
        <w:spacing w:line="360" w:lineRule="auto"/>
        <w:ind w:left="567" w:right="822"/>
        <w:jc w:val="both"/>
        <w:rPr>
          <w:rFonts w:ascii="Palatino Linotype" w:eastAsia="MS Mincho" w:hAnsi="Palatino Linotype"/>
          <w:b/>
          <w:i/>
        </w:rPr>
      </w:pPr>
    </w:p>
    <w:p w14:paraId="60ED3B8C" w14:textId="77777777" w:rsidR="0075768E" w:rsidRPr="00BE3D97" w:rsidRDefault="0075768E" w:rsidP="00230268">
      <w:pPr>
        <w:spacing w:line="360" w:lineRule="auto"/>
        <w:ind w:left="567" w:right="822"/>
        <w:jc w:val="both"/>
        <w:rPr>
          <w:rFonts w:ascii="Palatino Linotype" w:eastAsia="MS Mincho" w:hAnsi="Palatino Linotype" w:cs="Arial"/>
          <w:i/>
        </w:rPr>
      </w:pPr>
      <w:r w:rsidRPr="00BE3D97">
        <w:rPr>
          <w:rFonts w:ascii="Palatino Linotype" w:eastAsia="MS Mincho" w:hAnsi="Palatino Linotype" w:cs="Arial"/>
          <w:b/>
          <w:i/>
        </w:rPr>
        <w:t>Los servidores públicos deberán transparentar sus acciones así como garantizar y respetar el derecho de acceso a la información pública.”</w:t>
      </w:r>
    </w:p>
    <w:p w14:paraId="0812481F" w14:textId="77777777" w:rsidR="0075768E" w:rsidRPr="00BE3D97" w:rsidRDefault="0075768E" w:rsidP="00230268">
      <w:pPr>
        <w:spacing w:line="360" w:lineRule="auto"/>
        <w:ind w:left="567" w:right="822"/>
        <w:jc w:val="both"/>
        <w:rPr>
          <w:rFonts w:ascii="Palatino Linotype" w:eastAsia="MS Mincho" w:hAnsi="Palatino Linotype" w:cs="Arial"/>
          <w:i/>
        </w:rPr>
      </w:pPr>
      <w:r w:rsidRPr="00BE3D97">
        <w:rPr>
          <w:rFonts w:ascii="Palatino Linotype" w:eastAsia="MS Mincho" w:hAnsi="Palatino Linotype" w:cs="Arial"/>
          <w:i/>
        </w:rPr>
        <w:t>(Énfasis añadido)</w:t>
      </w:r>
    </w:p>
    <w:p w14:paraId="40659412" w14:textId="77777777" w:rsidR="0075768E" w:rsidRPr="00BE3D97" w:rsidRDefault="0075768E" w:rsidP="00230268">
      <w:pPr>
        <w:spacing w:line="360" w:lineRule="auto"/>
        <w:jc w:val="both"/>
        <w:rPr>
          <w:rFonts w:ascii="Palatino Linotype" w:hAnsi="Palatino Linotype" w:cs="Arial"/>
        </w:rPr>
      </w:pPr>
    </w:p>
    <w:p w14:paraId="13EE42F8" w14:textId="77777777" w:rsidR="0075768E" w:rsidRPr="00BE3D97" w:rsidRDefault="0075768E" w:rsidP="00230268">
      <w:pPr>
        <w:pStyle w:val="Prrafodelista"/>
        <w:numPr>
          <w:ilvl w:val="0"/>
          <w:numId w:val="1"/>
        </w:numPr>
        <w:tabs>
          <w:tab w:val="left" w:pos="567"/>
        </w:tabs>
        <w:spacing w:line="360" w:lineRule="auto"/>
        <w:jc w:val="both"/>
        <w:rPr>
          <w:rFonts w:ascii="Palatino Linotype" w:hAnsi="Palatino Linotype" w:cs="Arial"/>
        </w:rPr>
      </w:pPr>
      <w:r w:rsidRPr="00BE3D97">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368BE20F" w14:textId="77777777" w:rsidR="0075768E" w:rsidRPr="00BE3D97" w:rsidRDefault="0075768E" w:rsidP="00230268">
      <w:pPr>
        <w:pStyle w:val="Prrafodelista"/>
        <w:spacing w:line="360" w:lineRule="auto"/>
        <w:ind w:left="0"/>
        <w:jc w:val="both"/>
        <w:rPr>
          <w:rFonts w:ascii="Palatino Linotype" w:hAnsi="Palatino Linotype" w:cs="Arial"/>
        </w:rPr>
      </w:pPr>
    </w:p>
    <w:p w14:paraId="79864BBA" w14:textId="404BBB85" w:rsidR="0075768E" w:rsidRPr="00BE3D97" w:rsidRDefault="0075768E" w:rsidP="00230268">
      <w:pPr>
        <w:pStyle w:val="Prrafodelista"/>
        <w:numPr>
          <w:ilvl w:val="0"/>
          <w:numId w:val="1"/>
        </w:numPr>
        <w:tabs>
          <w:tab w:val="left" w:pos="567"/>
        </w:tabs>
        <w:spacing w:line="360" w:lineRule="auto"/>
        <w:jc w:val="both"/>
        <w:rPr>
          <w:rFonts w:ascii="Palatino Linotype" w:hAnsi="Palatino Linotype" w:cs="Arial"/>
        </w:rPr>
      </w:pPr>
      <w:r w:rsidRPr="00BE3D97">
        <w:rPr>
          <w:rFonts w:ascii="Palatino Linotype" w:hAnsi="Palatino Linotype" w:cs="Arial"/>
        </w:rPr>
        <w:t>Por lo anterior, es de referir que,</w:t>
      </w:r>
      <w:r w:rsidRPr="00BE3D97">
        <w:rPr>
          <w:rFonts w:ascii="Palatino Linotype" w:hAnsi="Palatino Linotype" w:cs="Arial"/>
          <w:b/>
        </w:rPr>
        <w:t xml:space="preserve"> el</w:t>
      </w:r>
      <w:r w:rsidRPr="00BE3D97">
        <w:rPr>
          <w:rFonts w:ascii="Palatino Linotype" w:hAnsi="Palatino Linotype"/>
          <w:b/>
          <w:bCs/>
        </w:rPr>
        <w:t xml:space="preserve"> </w:t>
      </w:r>
      <w:r w:rsidR="00AC4777" w:rsidRPr="00BE3D97">
        <w:rPr>
          <w:rFonts w:ascii="Palatino Linotype" w:eastAsia="Calibri" w:hAnsi="Palatino Linotype" w:cs="Arial"/>
          <w:b/>
          <w:bCs/>
          <w:lang w:val="es-ES"/>
        </w:rPr>
        <w:t>Ayuntamiento de Nicolás Romero</w:t>
      </w:r>
      <w:r w:rsidRPr="00BE3D97">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257A6234" w14:textId="77777777" w:rsidR="0075768E" w:rsidRPr="00BE3D97" w:rsidRDefault="0075768E" w:rsidP="00230268">
      <w:pPr>
        <w:pStyle w:val="Prrafodelista"/>
        <w:tabs>
          <w:tab w:val="left" w:pos="567"/>
        </w:tabs>
        <w:spacing w:line="360" w:lineRule="auto"/>
        <w:ind w:left="0"/>
        <w:jc w:val="both"/>
        <w:rPr>
          <w:rFonts w:ascii="Palatino Linotype" w:hAnsi="Palatino Linotype" w:cs="Arial"/>
          <w:b/>
        </w:rPr>
      </w:pPr>
    </w:p>
    <w:p w14:paraId="64F7FD7B" w14:textId="79A6B499" w:rsidR="0075768E" w:rsidRPr="00BE3D97" w:rsidRDefault="0075768E" w:rsidP="00230268">
      <w:pPr>
        <w:pStyle w:val="Prrafodelista"/>
        <w:tabs>
          <w:tab w:val="left" w:pos="567"/>
        </w:tabs>
        <w:spacing w:line="360" w:lineRule="auto"/>
        <w:ind w:left="0"/>
        <w:jc w:val="both"/>
        <w:rPr>
          <w:rFonts w:ascii="Palatino Linotype" w:hAnsi="Palatino Linotype" w:cs="Arial"/>
          <w:b/>
        </w:rPr>
      </w:pPr>
      <w:r w:rsidRPr="00BE3D97">
        <w:rPr>
          <w:rFonts w:ascii="Palatino Linotype" w:hAnsi="Palatino Linotype" w:cs="Arial"/>
          <w:b/>
        </w:rPr>
        <w:t>De las inconformidad del particular.</w:t>
      </w:r>
    </w:p>
    <w:p w14:paraId="493B01A1" w14:textId="7AF55054" w:rsidR="00662DA9" w:rsidRPr="00BE3D97" w:rsidRDefault="00662DA9" w:rsidP="00230268">
      <w:pPr>
        <w:pStyle w:val="Prrafodelista"/>
        <w:numPr>
          <w:ilvl w:val="0"/>
          <w:numId w:val="1"/>
        </w:numPr>
        <w:tabs>
          <w:tab w:val="left" w:pos="567"/>
        </w:tabs>
        <w:spacing w:line="360" w:lineRule="auto"/>
        <w:ind w:right="49"/>
        <w:jc w:val="both"/>
        <w:rPr>
          <w:rFonts w:ascii="Palatino Linotype" w:hAnsi="Palatino Linotype" w:cs="Arial"/>
          <w:b/>
          <w:color w:val="000000" w:themeColor="text1"/>
        </w:rPr>
      </w:pPr>
      <w:bookmarkStart w:id="28" w:name="_Toc466371865"/>
      <w:bookmarkStart w:id="29" w:name="_Toc466377653"/>
      <w:bookmarkStart w:id="30" w:name="_Toc495427547"/>
      <w:bookmarkStart w:id="31" w:name="_Toc497905366"/>
      <w:bookmarkStart w:id="32" w:name="_Toc87456497"/>
      <w:bookmarkEnd w:id="17"/>
      <w:bookmarkEnd w:id="18"/>
      <w:bookmarkEnd w:id="19"/>
      <w:bookmarkEnd w:id="20"/>
      <w:bookmarkEnd w:id="21"/>
      <w:r w:rsidRPr="00BE3D97">
        <w:rPr>
          <w:rFonts w:ascii="Palatino Linotype" w:eastAsia="Calibri" w:hAnsi="Palatino Linotype" w:cs="Arial"/>
        </w:rPr>
        <w:lastRenderedPageBreak/>
        <w:t>Es necesario precisar que el Recurrente, en su escrito recursal, manifestó su inconformidad porque no se atendieron</w:t>
      </w:r>
      <w:r w:rsidR="006704E3" w:rsidRPr="00BE3D97">
        <w:rPr>
          <w:rFonts w:ascii="Palatino Linotype" w:eastAsia="Calibri" w:hAnsi="Palatino Linotype" w:cs="Arial"/>
        </w:rPr>
        <w:t xml:space="preserve"> correctamente </w:t>
      </w:r>
      <w:r w:rsidRPr="00BE3D97">
        <w:rPr>
          <w:rFonts w:ascii="Palatino Linotype" w:eastAsia="Calibri" w:hAnsi="Palatino Linotype" w:cs="Arial"/>
        </w:rPr>
        <w:t xml:space="preserve">los cuestionamientos identificados con los numerales </w:t>
      </w:r>
      <w:r w:rsidR="006704E3" w:rsidRPr="00BE3D97">
        <w:rPr>
          <w:rFonts w:ascii="Palatino Linotype" w:eastAsia="Calibri" w:hAnsi="Palatino Linotype" w:cs="Arial"/>
        </w:rPr>
        <w:t>3.4, 4.4, 6.5, 6.6, 7.6, 7.8, 14.5, 14.6, 18.7, 24.13, 28.4, 29.2, 30.1, 30.2, 30.3, 30.4, 30.5 y 30.6</w:t>
      </w:r>
      <w:r w:rsidR="006704E3" w:rsidRPr="00BE3D97">
        <w:rPr>
          <w:rFonts w:ascii="Palatino Linotype" w:hAnsi="Palatino Linotype" w:cs="Arial"/>
          <w:b/>
          <w:color w:val="000000" w:themeColor="text1"/>
        </w:rPr>
        <w:t xml:space="preserve">, </w:t>
      </w:r>
      <w:r w:rsidRPr="00BE3D97">
        <w:rPr>
          <w:rFonts w:ascii="Palatino Linotype" w:eastAsia="MS Mincho" w:hAnsi="Palatino Linotype"/>
        </w:rPr>
        <w:t xml:space="preserve">es decir, no mostró inconformidad por el resto de la información, en consecuencia, </w:t>
      </w:r>
      <w:r w:rsidRPr="00BE3D97">
        <w:rPr>
          <w:rFonts w:ascii="Palatino Linotype" w:eastAsia="Calibri" w:hAnsi="Palatino Linotype" w:cs="Arial"/>
        </w:rPr>
        <w:t>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34C8E47" w14:textId="77777777" w:rsidR="006704E3" w:rsidRPr="00BE3D97" w:rsidRDefault="006704E3" w:rsidP="00230268">
      <w:pPr>
        <w:autoSpaceDE w:val="0"/>
        <w:autoSpaceDN w:val="0"/>
        <w:adjustRightInd w:val="0"/>
        <w:spacing w:before="240" w:after="360" w:line="360" w:lineRule="auto"/>
        <w:ind w:left="567" w:right="1467"/>
        <w:jc w:val="both"/>
        <w:rPr>
          <w:rFonts w:ascii="Palatino Linotype" w:eastAsia="Calibri" w:hAnsi="Palatino Linotype" w:cs="Arial"/>
          <w:i/>
        </w:rPr>
      </w:pPr>
      <w:r w:rsidRPr="00BE3D97">
        <w:rPr>
          <w:rFonts w:ascii="Palatino Linotype" w:eastAsia="Calibri" w:hAnsi="Palatino Linotype" w:cs="Arial"/>
          <w:b/>
          <w:i/>
        </w:rPr>
        <w:t xml:space="preserve">“REVISIÓN EN AMPARO. LOS RESOLUTIVOS NO COMBATIDOS DEBEN DECLARARSE FIRMES. </w:t>
      </w:r>
      <w:r w:rsidRPr="00BE3D97">
        <w:rPr>
          <w:rFonts w:ascii="Palatino Linotype" w:eastAsia="Calibri" w:hAnsi="Palatino Linotype" w:cs="Arial"/>
          <w:bCs/>
          <w:i/>
          <w:iC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3055964" w14:textId="77777777" w:rsidR="006704E3" w:rsidRPr="00BE3D97" w:rsidRDefault="006704E3" w:rsidP="00230268">
      <w:pPr>
        <w:pStyle w:val="Prrafodelista"/>
        <w:tabs>
          <w:tab w:val="left" w:pos="567"/>
        </w:tabs>
        <w:spacing w:line="360" w:lineRule="auto"/>
        <w:ind w:left="0" w:right="49"/>
        <w:jc w:val="both"/>
        <w:rPr>
          <w:rFonts w:ascii="Palatino Linotype" w:hAnsi="Palatino Linotype" w:cs="Arial"/>
          <w:b/>
          <w:color w:val="000000" w:themeColor="text1"/>
        </w:rPr>
      </w:pPr>
    </w:p>
    <w:p w14:paraId="54D9BA43" w14:textId="3FFA1D0E" w:rsidR="006704E3" w:rsidRPr="00BE3D97" w:rsidRDefault="006704E3" w:rsidP="00230268">
      <w:pPr>
        <w:pStyle w:val="Prrafodelista"/>
        <w:numPr>
          <w:ilvl w:val="0"/>
          <w:numId w:val="1"/>
        </w:numPr>
        <w:tabs>
          <w:tab w:val="left" w:pos="567"/>
        </w:tabs>
        <w:spacing w:line="360" w:lineRule="auto"/>
        <w:ind w:right="49"/>
        <w:jc w:val="both"/>
        <w:rPr>
          <w:rFonts w:ascii="Palatino Linotype" w:hAnsi="Palatino Linotype" w:cs="Arial"/>
          <w:b/>
          <w:color w:val="000000" w:themeColor="text1"/>
        </w:rPr>
      </w:pPr>
      <w:r w:rsidRPr="00BE3D97">
        <w:rPr>
          <w:rFonts w:ascii="Palatino Linotype" w:eastAsia="Arial Unicode MS" w:hAnsi="Palatino Linotype" w:cs="Arial"/>
        </w:rPr>
        <w:t xml:space="preserve">Consecuentemente, se reitera, que la parte de la respuesta que no fue impugnada debe declararse consentida por la parte Recurrente, toda vez que no se </w:t>
      </w:r>
      <w:r w:rsidRPr="00BE3D97">
        <w:rPr>
          <w:rFonts w:ascii="Palatino Linotype" w:eastAsia="Arial Unicode MS" w:hAnsi="Palatino Linotype" w:cs="Arial"/>
        </w:rPr>
        <w:lastRenderedPageBreak/>
        <w:t xml:space="preserve">realizaron manifestaciones de inconformidad, por lo que no pueden producirse efectos jurídicos tendentes a revocar, confirmar o modificar el acto reclamado ya que se infiere un consentimiento ante la falta de impugnación eficaz. </w:t>
      </w:r>
    </w:p>
    <w:p w14:paraId="3FCB76A1" w14:textId="77777777" w:rsidR="006704E3" w:rsidRPr="00BE3D97" w:rsidRDefault="006704E3" w:rsidP="00230268">
      <w:pPr>
        <w:pStyle w:val="Prrafodelista"/>
        <w:spacing w:before="240" w:after="240" w:line="360" w:lineRule="auto"/>
        <w:ind w:left="0"/>
        <w:jc w:val="both"/>
        <w:rPr>
          <w:rFonts w:ascii="Palatino Linotype" w:eastAsia="Arial Unicode MS" w:hAnsi="Palatino Linotype" w:cs="Arial"/>
        </w:rPr>
      </w:pPr>
    </w:p>
    <w:p w14:paraId="7B92D39A" w14:textId="77777777" w:rsidR="006704E3" w:rsidRPr="00BE3D97" w:rsidRDefault="006704E3" w:rsidP="00230268">
      <w:pPr>
        <w:pStyle w:val="Prrafodelista"/>
        <w:numPr>
          <w:ilvl w:val="0"/>
          <w:numId w:val="1"/>
        </w:numPr>
        <w:spacing w:before="240" w:after="240" w:line="360" w:lineRule="auto"/>
        <w:jc w:val="both"/>
        <w:rPr>
          <w:rFonts w:ascii="Palatino Linotype" w:eastAsia="Arial Unicode MS" w:hAnsi="Palatino Linotype" w:cs="Arial"/>
        </w:rPr>
      </w:pPr>
      <w:r w:rsidRPr="00BE3D97">
        <w:rPr>
          <w:rFonts w:ascii="Palatino Linotype" w:eastAsia="Arial Unicode MS" w:hAnsi="Palatino Linotype" w:cs="Arial"/>
        </w:rPr>
        <w:t xml:space="preserve">Sirve de sustento a lo anterior por analogía la tesis jurisprudencial número </w:t>
      </w:r>
      <w:r w:rsidRPr="00BE3D97">
        <w:rPr>
          <w:rFonts w:ascii="Palatino Linotype" w:eastAsia="Calibri" w:hAnsi="Palatino Linotype" w:cs="Arial"/>
        </w:rPr>
        <w:t>VI.3o.C. J/60, publicada en el Semanario Judicial de la Federación y su Gaceta bajo el número de registro 176,608 que a la letra dice:</w:t>
      </w:r>
    </w:p>
    <w:p w14:paraId="4ACCC856" w14:textId="77777777" w:rsidR="006704E3" w:rsidRPr="00BE3D97" w:rsidRDefault="006704E3" w:rsidP="00230268">
      <w:pPr>
        <w:pStyle w:val="Prrafodelista"/>
        <w:spacing w:line="360" w:lineRule="auto"/>
        <w:rPr>
          <w:rFonts w:ascii="Palatino Linotype" w:eastAsia="Arial Unicode MS" w:hAnsi="Palatino Linotype" w:cs="Arial"/>
        </w:rPr>
      </w:pPr>
    </w:p>
    <w:p w14:paraId="2D2E5BCB" w14:textId="77777777" w:rsidR="006704E3" w:rsidRPr="00BE3D97" w:rsidRDefault="006704E3" w:rsidP="00230268">
      <w:pPr>
        <w:pStyle w:val="Prrafodelista"/>
        <w:spacing w:line="360" w:lineRule="auto"/>
        <w:ind w:left="567" w:right="616"/>
        <w:jc w:val="both"/>
        <w:rPr>
          <w:rFonts w:ascii="Palatino Linotype" w:hAnsi="Palatino Linotype" w:cs="Arial"/>
          <w:i/>
        </w:rPr>
      </w:pPr>
      <w:r w:rsidRPr="00BE3D97">
        <w:rPr>
          <w:rFonts w:ascii="Palatino Linotype" w:hAnsi="Palatino Linotype" w:cs="Arial"/>
          <w:b/>
          <w:bCs/>
          <w:i/>
          <w:caps/>
        </w:rPr>
        <w:t xml:space="preserve">“ACTOS CONSENTIDOS. SON LOS QUE NO SE IMPUGNAN MEDIANTE EL RECURSO IDÓNEO. </w:t>
      </w:r>
      <w:r w:rsidRPr="00BE3D97">
        <w:rPr>
          <w:rFonts w:ascii="Palatino Linotype" w:hAnsi="Palatino Linotype" w:cs="Arial"/>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1545A86" w14:textId="77777777" w:rsidR="006704E3" w:rsidRPr="00BE3D97" w:rsidRDefault="006704E3" w:rsidP="00230268">
      <w:pPr>
        <w:pStyle w:val="Prrafodelista"/>
        <w:tabs>
          <w:tab w:val="left" w:pos="567"/>
        </w:tabs>
        <w:spacing w:line="360" w:lineRule="auto"/>
        <w:ind w:left="0"/>
        <w:jc w:val="both"/>
        <w:rPr>
          <w:rFonts w:ascii="Palatino Linotype" w:eastAsia="Calibri" w:hAnsi="Palatino Linotype" w:cs="Arial"/>
        </w:rPr>
      </w:pPr>
    </w:p>
    <w:p w14:paraId="797220EB" w14:textId="77777777" w:rsidR="006704E3" w:rsidRPr="00BE3D97" w:rsidRDefault="006704E3" w:rsidP="00230268">
      <w:pPr>
        <w:pStyle w:val="Prrafodelista"/>
        <w:numPr>
          <w:ilvl w:val="0"/>
          <w:numId w:val="1"/>
        </w:numPr>
        <w:tabs>
          <w:tab w:val="left" w:pos="567"/>
        </w:tabs>
        <w:spacing w:line="360" w:lineRule="auto"/>
        <w:jc w:val="both"/>
        <w:rPr>
          <w:rFonts w:ascii="Palatino Linotype" w:eastAsia="Calibri" w:hAnsi="Palatino Linotype" w:cs="Arial"/>
        </w:rPr>
      </w:pPr>
      <w:r w:rsidRPr="00BE3D97">
        <w:rPr>
          <w:rFonts w:ascii="Palatino Linotype" w:eastAsia="Calibri" w:hAnsi="Palatino Linotype" w:cs="Arial"/>
        </w:rPr>
        <w:t>Por lo que el análisis y estudio se centrará en el requerimiento que es parte de la inconformidad, siendo los siguientes:</w:t>
      </w:r>
    </w:p>
    <w:p w14:paraId="1C21810D" w14:textId="77777777" w:rsidR="006704E3" w:rsidRPr="00BE3D97" w:rsidRDefault="006704E3" w:rsidP="00230268">
      <w:pPr>
        <w:pStyle w:val="Prrafodelista"/>
        <w:tabs>
          <w:tab w:val="left" w:pos="567"/>
        </w:tabs>
        <w:spacing w:line="360" w:lineRule="auto"/>
        <w:ind w:left="0" w:right="900"/>
        <w:jc w:val="both"/>
        <w:rPr>
          <w:rFonts w:ascii="Palatino Linotype" w:eastAsia="Calibri" w:hAnsi="Palatino Linotype" w:cs="Arial"/>
        </w:rPr>
      </w:pPr>
    </w:p>
    <w:p w14:paraId="1B831762" w14:textId="77777777" w:rsidR="006704E3" w:rsidRPr="00BE3D97" w:rsidRDefault="006704E3" w:rsidP="00230268">
      <w:pPr>
        <w:pStyle w:val="Prrafodelista"/>
        <w:numPr>
          <w:ilvl w:val="0"/>
          <w:numId w:val="6"/>
        </w:numPr>
        <w:tabs>
          <w:tab w:val="left" w:pos="567"/>
        </w:tabs>
        <w:spacing w:line="360" w:lineRule="auto"/>
        <w:ind w:left="567" w:right="900" w:hanging="207"/>
        <w:jc w:val="both"/>
        <w:rPr>
          <w:rFonts w:ascii="Palatino Linotype" w:eastAsia="Calibri" w:hAnsi="Palatino Linotype" w:cs="Arial"/>
        </w:rPr>
      </w:pPr>
      <w:r w:rsidRPr="00BE3D97">
        <w:rPr>
          <w:rFonts w:ascii="Palatino Linotype" w:eastAsia="Calibri" w:hAnsi="Palatino Linotype" w:cs="Arial"/>
        </w:rPr>
        <w:t>3.4 LAS ACTAS DE INSTALACIÓN DEL GRUPO INTERDISCIPLINARIO DE LOS AÑOS 2019, 2020 Y 2021.</w:t>
      </w:r>
    </w:p>
    <w:p w14:paraId="559CE47C" w14:textId="77777777" w:rsidR="006704E3" w:rsidRPr="00BE3D97" w:rsidRDefault="006704E3" w:rsidP="00230268">
      <w:pPr>
        <w:pStyle w:val="Prrafodelista"/>
        <w:numPr>
          <w:ilvl w:val="0"/>
          <w:numId w:val="6"/>
        </w:numPr>
        <w:tabs>
          <w:tab w:val="left" w:pos="567"/>
        </w:tabs>
        <w:spacing w:line="360" w:lineRule="auto"/>
        <w:ind w:left="567" w:right="900" w:hanging="207"/>
        <w:jc w:val="both"/>
        <w:rPr>
          <w:rFonts w:ascii="Palatino Linotype" w:eastAsia="Calibri" w:hAnsi="Palatino Linotype" w:cs="Arial"/>
        </w:rPr>
      </w:pPr>
      <w:r w:rsidRPr="00BE3D97">
        <w:rPr>
          <w:rFonts w:ascii="Palatino Linotype" w:eastAsia="Calibri" w:hAnsi="Palatino Linotype" w:cs="Arial"/>
        </w:rPr>
        <w:t>4.4 EL PERFIL DE METADATOS MÍNIMOS DEL SISTEMA DE ADMINISTRACIÓN DE ARCHIVOS Y GESTIÓN DOCUMENTAL INHERENTES AL SISTEMA Y AL DOCUMENTO DE ARCHIVO.</w:t>
      </w:r>
    </w:p>
    <w:p w14:paraId="54E28CC5" w14:textId="7379E804" w:rsidR="006704E3" w:rsidRPr="00BE3D97" w:rsidRDefault="006704E3" w:rsidP="00230268">
      <w:pPr>
        <w:pStyle w:val="Prrafodelista"/>
        <w:numPr>
          <w:ilvl w:val="0"/>
          <w:numId w:val="7"/>
        </w:numPr>
        <w:tabs>
          <w:tab w:val="left" w:pos="567"/>
        </w:tabs>
        <w:spacing w:line="360" w:lineRule="auto"/>
        <w:ind w:left="567" w:right="900" w:hanging="207"/>
        <w:jc w:val="both"/>
        <w:rPr>
          <w:rFonts w:ascii="Palatino Linotype" w:eastAsia="Calibri" w:hAnsi="Palatino Linotype" w:cs="Arial"/>
        </w:rPr>
      </w:pPr>
      <w:r w:rsidRPr="00BE3D97">
        <w:rPr>
          <w:rFonts w:ascii="Palatino Linotype" w:eastAsia="Calibri" w:hAnsi="Palatino Linotype" w:cs="Arial"/>
          <w:bCs/>
        </w:rPr>
        <w:t xml:space="preserve">6.5 EL CUADRO GENERAL DE CLASIFICACIÓN ARCHIVÍSTICA. </w:t>
      </w:r>
    </w:p>
    <w:p w14:paraId="2547D59B" w14:textId="1F2BEEEE" w:rsidR="006704E3" w:rsidRPr="00BE3D97" w:rsidRDefault="006704E3" w:rsidP="00230268">
      <w:pPr>
        <w:pStyle w:val="Prrafodelista"/>
        <w:numPr>
          <w:ilvl w:val="0"/>
          <w:numId w:val="7"/>
        </w:numPr>
        <w:tabs>
          <w:tab w:val="left" w:pos="567"/>
        </w:tabs>
        <w:spacing w:line="360" w:lineRule="auto"/>
        <w:ind w:left="567" w:right="900" w:hanging="207"/>
        <w:jc w:val="both"/>
        <w:rPr>
          <w:rFonts w:ascii="Palatino Linotype" w:eastAsia="Calibri" w:hAnsi="Palatino Linotype" w:cs="Arial"/>
        </w:rPr>
      </w:pPr>
      <w:r w:rsidRPr="00BE3D97">
        <w:rPr>
          <w:rFonts w:ascii="Palatino Linotype" w:eastAsia="Calibri" w:hAnsi="Palatino Linotype" w:cs="Arial"/>
          <w:bCs/>
        </w:rPr>
        <w:lastRenderedPageBreak/>
        <w:t>6.6 EL ACTA DEL COMITÉ DE TRANSPARENCIA MEDIANTE LA CUAL SE APROBÓ EL CUADRO DE CLASIFICACIÓN ARCHIVÍSTICA TAL COMO LO ESTABLECE EL ARTÍCULO DÉCIMO FRACCIÓN II INCISO a) DE LOS LINEAMIENTOS PARA LA ORGANIZACIÓN Y CONSERVACIÓN DE LOS ARCHIVOS.</w:t>
      </w:r>
    </w:p>
    <w:p w14:paraId="3F2FAF01" w14:textId="2058BE40" w:rsidR="006704E3" w:rsidRPr="00BE3D97" w:rsidRDefault="006704E3" w:rsidP="00230268">
      <w:pPr>
        <w:pStyle w:val="Prrafodelista"/>
        <w:numPr>
          <w:ilvl w:val="0"/>
          <w:numId w:val="6"/>
        </w:numPr>
        <w:tabs>
          <w:tab w:val="left" w:pos="567"/>
        </w:tabs>
        <w:spacing w:line="360" w:lineRule="auto"/>
        <w:ind w:left="567" w:right="900" w:hanging="207"/>
        <w:jc w:val="both"/>
        <w:rPr>
          <w:rFonts w:ascii="Palatino Linotype" w:eastAsia="Calibri" w:hAnsi="Palatino Linotype" w:cs="Arial"/>
          <w:b/>
          <w:bCs/>
        </w:rPr>
      </w:pPr>
      <w:r w:rsidRPr="00BE3D97">
        <w:rPr>
          <w:rFonts w:ascii="Palatino Linotype" w:eastAsia="Calibri" w:hAnsi="Palatino Linotype" w:cs="Arial"/>
          <w:b/>
          <w:bCs/>
        </w:rPr>
        <w:t>SOLICITO, DE LA MANERA MÁS ATENTA, LA SIGUIENTE DOCUMENTACIÓN EN FORMATO PDF:</w:t>
      </w:r>
    </w:p>
    <w:p w14:paraId="23597CA7" w14:textId="77777777" w:rsidR="006704E3" w:rsidRPr="00BE3D97" w:rsidRDefault="006704E3" w:rsidP="00230268">
      <w:pPr>
        <w:pStyle w:val="Prrafodelista"/>
        <w:numPr>
          <w:ilvl w:val="0"/>
          <w:numId w:val="8"/>
        </w:numPr>
        <w:tabs>
          <w:tab w:val="left" w:pos="567"/>
        </w:tabs>
        <w:spacing w:line="360" w:lineRule="auto"/>
        <w:ind w:left="567" w:right="900" w:hanging="283"/>
        <w:rPr>
          <w:rFonts w:ascii="Palatino Linotype" w:eastAsia="Calibri" w:hAnsi="Palatino Linotype" w:cs="Arial"/>
          <w:bCs/>
        </w:rPr>
      </w:pPr>
      <w:r w:rsidRPr="00BE3D97">
        <w:rPr>
          <w:rFonts w:ascii="Palatino Linotype" w:eastAsia="Calibri" w:hAnsi="Palatino Linotype" w:cs="Arial"/>
          <w:bCs/>
        </w:rPr>
        <w:t xml:space="preserve">7.6 EL CATÁLOGO DE DISPOSICIÓN DOCUMENTAL. </w:t>
      </w:r>
    </w:p>
    <w:p w14:paraId="36FBBB05" w14:textId="77777777" w:rsidR="006704E3" w:rsidRPr="00BE3D97" w:rsidRDefault="006704E3" w:rsidP="00230268">
      <w:pPr>
        <w:pStyle w:val="Prrafodelista"/>
        <w:numPr>
          <w:ilvl w:val="0"/>
          <w:numId w:val="8"/>
        </w:numPr>
        <w:tabs>
          <w:tab w:val="left" w:pos="567"/>
        </w:tabs>
        <w:spacing w:line="360" w:lineRule="auto"/>
        <w:ind w:left="567" w:right="900" w:hanging="283"/>
        <w:rPr>
          <w:rFonts w:ascii="Palatino Linotype" w:eastAsia="Calibri" w:hAnsi="Palatino Linotype" w:cs="Arial"/>
          <w:bCs/>
        </w:rPr>
      </w:pPr>
      <w:r w:rsidRPr="00BE3D97">
        <w:rPr>
          <w:rFonts w:ascii="Palatino Linotype" w:eastAsia="Calibri" w:hAnsi="Palatino Linotype" w:cs="Arial"/>
          <w:bCs/>
        </w:rPr>
        <w:t>7.8   EL ACTA POR MEDIO DE LA CUAL SE APROBÓ EL CATÁLOGO DE DISPOSICIÓN DOCUMENTAL COMO LO ESTABLECE EL ARTÍCULO 51 DE LA LEY GENERAL DE ARCHIVOS Y EL ARTÍCULO DÉCIMO FRACCIÓN IIINCISO a) DE LOS LINEAMIENTOS PARA LA ORGANIZACIÓN Y CONSERVACIÓN DE LOS ARCHIVOS.</w:t>
      </w:r>
    </w:p>
    <w:p w14:paraId="0119A1E4" w14:textId="56A84AE2" w:rsidR="006704E3" w:rsidRPr="00BE3D97" w:rsidRDefault="006704E3" w:rsidP="00230268">
      <w:pPr>
        <w:pStyle w:val="Prrafodelista"/>
        <w:numPr>
          <w:ilvl w:val="0"/>
          <w:numId w:val="6"/>
        </w:numPr>
        <w:tabs>
          <w:tab w:val="left" w:pos="567"/>
        </w:tabs>
        <w:spacing w:line="360" w:lineRule="auto"/>
        <w:ind w:left="567" w:right="900" w:hanging="207"/>
        <w:rPr>
          <w:rFonts w:ascii="Palatino Linotype" w:eastAsia="Calibri" w:hAnsi="Palatino Linotype" w:cs="Arial"/>
          <w:b/>
          <w:bCs/>
        </w:rPr>
      </w:pPr>
      <w:r w:rsidRPr="00BE3D97">
        <w:rPr>
          <w:rFonts w:ascii="Palatino Linotype" w:hAnsi="Palatino Linotype" w:cs="Tahoma"/>
          <w:b/>
          <w:bCs/>
        </w:rPr>
        <w:t xml:space="preserve">SOLICITO, DE LA MANERA MÁS ATENTA, LA SIGUIENTE DOCUMENTACIÓN EN FORMATO PDF: </w:t>
      </w:r>
    </w:p>
    <w:p w14:paraId="4F6446C6" w14:textId="77777777" w:rsidR="006704E3" w:rsidRPr="00BE3D97" w:rsidRDefault="006704E3" w:rsidP="00230268">
      <w:pPr>
        <w:pStyle w:val="Prrafodelista"/>
        <w:numPr>
          <w:ilvl w:val="0"/>
          <w:numId w:val="9"/>
        </w:numPr>
        <w:tabs>
          <w:tab w:val="left" w:pos="567"/>
          <w:tab w:val="left" w:pos="4667"/>
        </w:tabs>
        <w:spacing w:line="360" w:lineRule="auto"/>
        <w:ind w:left="567" w:right="900" w:hanging="207"/>
        <w:jc w:val="both"/>
        <w:rPr>
          <w:rFonts w:ascii="Palatino Linotype" w:hAnsi="Palatino Linotype" w:cs="Tahoma"/>
          <w:bCs/>
        </w:rPr>
      </w:pPr>
      <w:r w:rsidRPr="00BE3D97">
        <w:rPr>
          <w:rFonts w:ascii="Palatino Linotype" w:hAnsi="Palatino Linotype" w:cs="Tahoma"/>
          <w:bCs/>
        </w:rPr>
        <w:t>14.5.    LOS PROGRAMAS ANUALES DE DESARROLLO ARCHIVÍSTICO DE LOS AÑOS  2019, 2020 Y 2021.</w:t>
      </w:r>
    </w:p>
    <w:p w14:paraId="7DCDE9F0" w14:textId="5A31FD20" w:rsidR="006704E3" w:rsidRPr="00BE3D97" w:rsidRDefault="006704E3" w:rsidP="00230268">
      <w:pPr>
        <w:pStyle w:val="Prrafodelista"/>
        <w:numPr>
          <w:ilvl w:val="0"/>
          <w:numId w:val="9"/>
        </w:numPr>
        <w:tabs>
          <w:tab w:val="left" w:pos="567"/>
        </w:tabs>
        <w:spacing w:line="360" w:lineRule="auto"/>
        <w:ind w:left="567" w:right="900" w:hanging="207"/>
        <w:jc w:val="both"/>
        <w:rPr>
          <w:rFonts w:ascii="Palatino Linotype" w:hAnsi="Palatino Linotype" w:cs="Tahoma"/>
          <w:bCs/>
        </w:rPr>
      </w:pPr>
      <w:r w:rsidRPr="00BE3D97">
        <w:rPr>
          <w:rFonts w:ascii="Palatino Linotype" w:hAnsi="Palatino Linotype" w:cs="Tahoma"/>
          <w:bCs/>
        </w:rPr>
        <w:t>14.6. LOS INFORMES ANUALES DEL CU</w:t>
      </w:r>
      <w:r w:rsidR="00610A7D" w:rsidRPr="00BE3D97">
        <w:rPr>
          <w:rFonts w:ascii="Palatino Linotype" w:hAnsi="Palatino Linotype" w:cs="Tahoma"/>
          <w:bCs/>
        </w:rPr>
        <w:t>M</w:t>
      </w:r>
      <w:r w:rsidRPr="00BE3D97">
        <w:rPr>
          <w:rFonts w:ascii="Palatino Linotype" w:hAnsi="Palatino Linotype" w:cs="Tahoma"/>
          <w:bCs/>
        </w:rPr>
        <w:t>PLIMIENTO DE LOS PROGRAMAS ANUALES DE DESARROLLO ARCHIVÍSTICO DE LOS AÑOS 2019, 2020 Y 2021.</w:t>
      </w:r>
    </w:p>
    <w:p w14:paraId="15B35B6D" w14:textId="5F94999E" w:rsidR="006704E3" w:rsidRPr="00BE3D97" w:rsidRDefault="006704E3" w:rsidP="00230268">
      <w:pPr>
        <w:pStyle w:val="Prrafodelista"/>
        <w:numPr>
          <w:ilvl w:val="0"/>
          <w:numId w:val="6"/>
        </w:numPr>
        <w:tabs>
          <w:tab w:val="left" w:pos="567"/>
        </w:tabs>
        <w:spacing w:line="360" w:lineRule="auto"/>
        <w:ind w:left="567" w:right="900" w:hanging="207"/>
        <w:jc w:val="both"/>
        <w:rPr>
          <w:rFonts w:ascii="Palatino Linotype" w:hAnsi="Palatino Linotype" w:cs="Tahoma"/>
          <w:b/>
          <w:bCs/>
        </w:rPr>
      </w:pPr>
      <w:r w:rsidRPr="00BE3D97">
        <w:rPr>
          <w:rFonts w:ascii="Palatino Linotype" w:eastAsia="Calibri" w:hAnsi="Palatino Linotype" w:cs="Arial"/>
          <w:b/>
        </w:rPr>
        <w:t>SOLICITO, DE LA MANERA MÁS ATENTA, LA SIGUIENTE DOCUMENTACIÓN EN FORMATO PDF:</w:t>
      </w:r>
    </w:p>
    <w:p w14:paraId="7084A3EA" w14:textId="77777777" w:rsidR="006704E3" w:rsidRPr="00BE3D97" w:rsidRDefault="006704E3" w:rsidP="00230268">
      <w:pPr>
        <w:pStyle w:val="Prrafodelista"/>
        <w:numPr>
          <w:ilvl w:val="0"/>
          <w:numId w:val="10"/>
        </w:numPr>
        <w:tabs>
          <w:tab w:val="left" w:pos="567"/>
        </w:tabs>
        <w:spacing w:line="360" w:lineRule="auto"/>
        <w:ind w:right="900"/>
        <w:jc w:val="both"/>
        <w:rPr>
          <w:rFonts w:ascii="Palatino Linotype" w:eastAsia="Calibri" w:hAnsi="Palatino Linotype" w:cs="Arial"/>
        </w:rPr>
      </w:pPr>
      <w:r w:rsidRPr="00BE3D97">
        <w:rPr>
          <w:rFonts w:ascii="Palatino Linotype" w:eastAsia="Calibri" w:hAnsi="Palatino Linotype" w:cs="Arial"/>
        </w:rPr>
        <w:t>18.7.    EL PROCEDIMIENTO PARA LA TRANSFERENCIA PRIMARA.</w:t>
      </w:r>
    </w:p>
    <w:p w14:paraId="79F78F2A" w14:textId="77777777" w:rsidR="006704E3" w:rsidRPr="00BE3D97" w:rsidRDefault="006704E3" w:rsidP="00230268">
      <w:pPr>
        <w:pStyle w:val="Prrafodelista"/>
        <w:numPr>
          <w:ilvl w:val="0"/>
          <w:numId w:val="6"/>
        </w:numPr>
        <w:tabs>
          <w:tab w:val="left" w:pos="567"/>
        </w:tabs>
        <w:spacing w:line="360" w:lineRule="auto"/>
        <w:ind w:left="567" w:right="900" w:hanging="207"/>
        <w:jc w:val="both"/>
        <w:rPr>
          <w:rFonts w:ascii="Palatino Linotype" w:eastAsia="Calibri" w:hAnsi="Palatino Linotype" w:cs="Arial"/>
          <w:b/>
        </w:rPr>
      </w:pPr>
      <w:r w:rsidRPr="00BE3D97">
        <w:rPr>
          <w:rFonts w:ascii="Palatino Linotype" w:hAnsi="Palatino Linotype" w:cs="Tahoma"/>
          <w:b/>
          <w:bCs/>
        </w:rPr>
        <w:lastRenderedPageBreak/>
        <w:t xml:space="preserve">SOLICITO, DE LA MANERA MÁS ATENTA, LA SIGUIENTE DOCUMENTACIÓN EN FORMATO PDF: </w:t>
      </w:r>
    </w:p>
    <w:p w14:paraId="67AB42CF" w14:textId="0DCCAAA4" w:rsidR="006704E3" w:rsidRPr="00BE3D97" w:rsidRDefault="006704E3" w:rsidP="00230268">
      <w:pPr>
        <w:pStyle w:val="Prrafodelista"/>
        <w:numPr>
          <w:ilvl w:val="0"/>
          <w:numId w:val="10"/>
        </w:numPr>
        <w:tabs>
          <w:tab w:val="left" w:pos="567"/>
        </w:tabs>
        <w:spacing w:line="360" w:lineRule="auto"/>
        <w:ind w:left="567" w:right="900" w:hanging="207"/>
        <w:jc w:val="both"/>
        <w:rPr>
          <w:rFonts w:ascii="Palatino Linotype" w:eastAsia="Calibri" w:hAnsi="Palatino Linotype" w:cs="Arial"/>
        </w:rPr>
      </w:pPr>
      <w:r w:rsidRPr="00BE3D97">
        <w:rPr>
          <w:rFonts w:ascii="Palatino Linotype" w:hAnsi="Palatino Linotype" w:cs="Tahoma"/>
          <w:bCs/>
        </w:rPr>
        <w:t xml:space="preserve">24.13. EL PROGRAMA DE CAPACITACIÓN ARCHIVÍSTICA DE LOS AÑOS 2019, 2020, 2021 Y 2022. </w:t>
      </w:r>
    </w:p>
    <w:p w14:paraId="11E66A42" w14:textId="77777777" w:rsidR="006704E3" w:rsidRPr="00BE3D97" w:rsidRDefault="006704E3" w:rsidP="00230268">
      <w:pPr>
        <w:pStyle w:val="Prrafodelista"/>
        <w:numPr>
          <w:ilvl w:val="0"/>
          <w:numId w:val="6"/>
        </w:numPr>
        <w:tabs>
          <w:tab w:val="left" w:pos="567"/>
          <w:tab w:val="left" w:pos="4667"/>
        </w:tabs>
        <w:spacing w:line="360" w:lineRule="auto"/>
        <w:ind w:left="567" w:right="900" w:hanging="207"/>
        <w:jc w:val="both"/>
        <w:rPr>
          <w:rFonts w:ascii="Palatino Linotype" w:hAnsi="Palatino Linotype" w:cs="Tahoma"/>
          <w:b/>
          <w:bCs/>
        </w:rPr>
      </w:pPr>
      <w:r w:rsidRPr="00BE3D97">
        <w:rPr>
          <w:rFonts w:ascii="Palatino Linotype" w:hAnsi="Palatino Linotype" w:cs="Tahoma"/>
          <w:b/>
          <w:bCs/>
        </w:rPr>
        <w:t xml:space="preserve">SOLICITO, DE LA MANERA MÁS ATENTA, LA SIGUIENTE DOCUMENTACIÓN EN FORMATO PDF: </w:t>
      </w:r>
    </w:p>
    <w:p w14:paraId="5F32A313" w14:textId="77777777" w:rsidR="006704E3" w:rsidRPr="00BE3D97" w:rsidRDefault="006704E3" w:rsidP="00230268">
      <w:pPr>
        <w:pStyle w:val="Prrafodelista"/>
        <w:numPr>
          <w:ilvl w:val="0"/>
          <w:numId w:val="10"/>
        </w:numPr>
        <w:tabs>
          <w:tab w:val="left" w:pos="567"/>
          <w:tab w:val="left" w:pos="4667"/>
        </w:tabs>
        <w:spacing w:line="360" w:lineRule="auto"/>
        <w:ind w:left="567" w:right="900" w:hanging="207"/>
        <w:jc w:val="both"/>
        <w:rPr>
          <w:rFonts w:ascii="Palatino Linotype" w:hAnsi="Palatino Linotype" w:cs="Tahoma"/>
          <w:bCs/>
        </w:rPr>
      </w:pPr>
      <w:r w:rsidRPr="00BE3D97">
        <w:rPr>
          <w:rFonts w:ascii="Palatino Linotype" w:hAnsi="Palatino Linotype" w:cs="Tahoma"/>
          <w:bCs/>
        </w:rPr>
        <w:t>28.4.    EL REGISTRO NACIONAL DE ARCHIVOS 2021 DE SU MUNICIPIO</w:t>
      </w:r>
    </w:p>
    <w:p w14:paraId="1E6CD5B2" w14:textId="77777777" w:rsidR="006704E3" w:rsidRPr="00BE3D97" w:rsidRDefault="006704E3" w:rsidP="00230268">
      <w:pPr>
        <w:pStyle w:val="Prrafodelista"/>
        <w:numPr>
          <w:ilvl w:val="0"/>
          <w:numId w:val="6"/>
        </w:numPr>
        <w:tabs>
          <w:tab w:val="left" w:pos="567"/>
          <w:tab w:val="left" w:pos="4667"/>
        </w:tabs>
        <w:spacing w:line="360" w:lineRule="auto"/>
        <w:ind w:right="900"/>
        <w:jc w:val="both"/>
        <w:rPr>
          <w:rFonts w:ascii="Palatino Linotype" w:hAnsi="Palatino Linotype" w:cs="Tahoma"/>
          <w:b/>
          <w:bCs/>
        </w:rPr>
      </w:pPr>
      <w:r w:rsidRPr="00BE3D97">
        <w:rPr>
          <w:rFonts w:ascii="Palatino Linotype" w:eastAsia="Calibri" w:hAnsi="Palatino Linotype" w:cs="Arial"/>
          <w:b/>
        </w:rPr>
        <w:t>30. ENTREGA-RECEPCIÓN DE ARCHIVOS</w:t>
      </w:r>
    </w:p>
    <w:p w14:paraId="798E4605" w14:textId="77777777" w:rsidR="006704E3" w:rsidRPr="00BE3D97" w:rsidRDefault="006704E3" w:rsidP="00230268">
      <w:pPr>
        <w:pStyle w:val="Prrafodelista"/>
        <w:numPr>
          <w:ilvl w:val="0"/>
          <w:numId w:val="10"/>
        </w:numPr>
        <w:tabs>
          <w:tab w:val="left" w:pos="567"/>
          <w:tab w:val="left" w:pos="4667"/>
        </w:tabs>
        <w:spacing w:line="360" w:lineRule="auto"/>
        <w:ind w:left="567" w:right="900" w:hanging="207"/>
        <w:jc w:val="both"/>
        <w:rPr>
          <w:rFonts w:ascii="Palatino Linotype" w:hAnsi="Palatino Linotype" w:cs="Tahoma"/>
          <w:bCs/>
        </w:rPr>
      </w:pPr>
      <w:r w:rsidRPr="00BE3D97">
        <w:rPr>
          <w:rFonts w:ascii="Palatino Linotype" w:eastAsia="Calibri" w:hAnsi="Palatino Linotype" w:cs="Arial"/>
          <w:bCs/>
        </w:rPr>
        <w:t xml:space="preserve">30.1.    ¿LA ULTIMA ENTREGA-RECEPCIÓN DE ARCHIVOS POR CAMBIO DE ADMINISTRACIÓN SE LLEVÓ A CABO COMO LO ESTABLECE EL ARTÍCULO 10 PÁRRAFO SEGUNDO Y 17 DE LA LEY GENERAL DE ARCHIVOS? </w:t>
      </w:r>
    </w:p>
    <w:p w14:paraId="29FE54E2" w14:textId="77777777" w:rsidR="006704E3" w:rsidRPr="00BE3D97" w:rsidRDefault="006704E3" w:rsidP="00230268">
      <w:pPr>
        <w:pStyle w:val="Prrafodelista"/>
        <w:tabs>
          <w:tab w:val="left" w:pos="567"/>
          <w:tab w:val="left" w:pos="4667"/>
        </w:tabs>
        <w:spacing w:line="360" w:lineRule="auto"/>
        <w:ind w:right="900"/>
        <w:jc w:val="both"/>
        <w:rPr>
          <w:rFonts w:ascii="Palatino Linotype" w:hAnsi="Palatino Linotype" w:cs="Tahoma"/>
          <w:bCs/>
        </w:rPr>
      </w:pPr>
    </w:p>
    <w:p w14:paraId="51441287" w14:textId="77777777" w:rsidR="006704E3" w:rsidRPr="00BE3D97" w:rsidRDefault="006704E3" w:rsidP="00230268">
      <w:pPr>
        <w:tabs>
          <w:tab w:val="left" w:pos="567"/>
          <w:tab w:val="left" w:pos="4667"/>
        </w:tabs>
        <w:spacing w:line="360" w:lineRule="auto"/>
        <w:ind w:right="900" w:firstLine="567"/>
        <w:jc w:val="both"/>
        <w:rPr>
          <w:rFonts w:ascii="Palatino Linotype" w:hAnsi="Palatino Linotype" w:cs="Tahoma"/>
          <w:b/>
          <w:bCs/>
        </w:rPr>
      </w:pPr>
      <w:r w:rsidRPr="00BE3D97">
        <w:rPr>
          <w:rFonts w:ascii="Palatino Linotype" w:eastAsia="Calibri" w:hAnsi="Palatino Linotype" w:cs="Arial"/>
          <w:b/>
          <w:bCs/>
        </w:rPr>
        <w:t xml:space="preserve">EN CASO AFIRMATIVO: </w:t>
      </w:r>
    </w:p>
    <w:p w14:paraId="060B5D7E" w14:textId="77777777" w:rsidR="006704E3" w:rsidRPr="00BE3D97" w:rsidRDefault="006704E3" w:rsidP="00230268">
      <w:pPr>
        <w:pStyle w:val="Prrafodelista"/>
        <w:numPr>
          <w:ilvl w:val="0"/>
          <w:numId w:val="10"/>
        </w:numPr>
        <w:tabs>
          <w:tab w:val="left" w:pos="567"/>
          <w:tab w:val="left" w:pos="4667"/>
        </w:tabs>
        <w:spacing w:line="360" w:lineRule="auto"/>
        <w:ind w:left="567" w:right="900" w:hanging="207"/>
        <w:jc w:val="both"/>
        <w:rPr>
          <w:rFonts w:ascii="Palatino Linotype" w:hAnsi="Palatino Linotype" w:cs="Tahoma"/>
          <w:bCs/>
        </w:rPr>
      </w:pPr>
      <w:r w:rsidRPr="00BE3D97">
        <w:rPr>
          <w:rFonts w:ascii="Palatino Linotype" w:eastAsia="Calibri" w:hAnsi="Palatino Linotype" w:cs="Arial"/>
          <w:bCs/>
        </w:rPr>
        <w:t>30.2. ¿QUE INSTRUMENTOS DE CONTROL Y CONSULTA SE ENTREGARON EN EL ACTO DE ENTREGARECEPCIÓN DE LOS ARCHIVOS DE TRÁMITE, CONCENTRACIÓN E HISTÓRICO?</w:t>
      </w:r>
    </w:p>
    <w:p w14:paraId="3C6624AC" w14:textId="511F4860" w:rsidR="006704E3" w:rsidRPr="00BE3D97" w:rsidRDefault="006704E3" w:rsidP="00230268">
      <w:pPr>
        <w:pStyle w:val="Prrafodelista"/>
        <w:numPr>
          <w:ilvl w:val="0"/>
          <w:numId w:val="10"/>
        </w:numPr>
        <w:tabs>
          <w:tab w:val="left" w:pos="567"/>
          <w:tab w:val="left" w:pos="4667"/>
        </w:tabs>
        <w:spacing w:line="360" w:lineRule="auto"/>
        <w:ind w:left="567" w:right="900" w:hanging="207"/>
        <w:jc w:val="both"/>
        <w:rPr>
          <w:rFonts w:ascii="Palatino Linotype" w:hAnsi="Palatino Linotype" w:cs="Tahoma"/>
          <w:bCs/>
        </w:rPr>
      </w:pPr>
      <w:r w:rsidRPr="00BE3D97">
        <w:rPr>
          <w:rFonts w:ascii="Palatino Linotype" w:eastAsia="Calibri" w:hAnsi="Palatino Linotype" w:cs="Arial"/>
          <w:bCs/>
        </w:rPr>
        <w:t xml:space="preserve">30.3.   ¿CON CUANTOS INVENTARIOS DE ARCHIVO DE TRÁMITE CONTARON PARA LA ÚLTIMA ENTREGA-RECEPCIÓN DE LA ADMINSTRACIÓN? </w:t>
      </w:r>
    </w:p>
    <w:p w14:paraId="179CCCAC" w14:textId="77777777" w:rsidR="006704E3" w:rsidRPr="00BE3D97" w:rsidRDefault="006704E3" w:rsidP="00230268">
      <w:pPr>
        <w:pStyle w:val="Prrafodelista"/>
        <w:numPr>
          <w:ilvl w:val="0"/>
          <w:numId w:val="10"/>
        </w:numPr>
        <w:tabs>
          <w:tab w:val="left" w:pos="567"/>
          <w:tab w:val="left" w:pos="4667"/>
        </w:tabs>
        <w:spacing w:line="360" w:lineRule="auto"/>
        <w:ind w:left="567" w:right="900" w:hanging="207"/>
        <w:jc w:val="both"/>
        <w:rPr>
          <w:rFonts w:ascii="Palatino Linotype" w:hAnsi="Palatino Linotype" w:cs="Tahoma"/>
          <w:bCs/>
        </w:rPr>
      </w:pPr>
      <w:r w:rsidRPr="00BE3D97">
        <w:rPr>
          <w:rFonts w:ascii="Palatino Linotype" w:eastAsia="Calibri" w:hAnsi="Palatino Linotype" w:cs="Arial"/>
          <w:bCs/>
        </w:rPr>
        <w:t xml:space="preserve">30.4.    ¿SE CAPACITÓ A LOS RESPONSABLES DE LOS ARCHIVOS DE TRAMITE PARA LA ENTREGA- RECEPCIÓN DE SUS ARCHIVOS DE TRÁMITE? </w:t>
      </w:r>
    </w:p>
    <w:p w14:paraId="1CDCF4CC" w14:textId="7564A997" w:rsidR="006704E3" w:rsidRPr="00BE3D97" w:rsidRDefault="006704E3" w:rsidP="00230268">
      <w:pPr>
        <w:pStyle w:val="Prrafodelista"/>
        <w:tabs>
          <w:tab w:val="left" w:pos="567"/>
          <w:tab w:val="left" w:pos="4667"/>
        </w:tabs>
        <w:spacing w:line="360" w:lineRule="auto"/>
        <w:ind w:left="567" w:right="900"/>
        <w:jc w:val="both"/>
        <w:rPr>
          <w:rFonts w:ascii="Palatino Linotype" w:hAnsi="Palatino Linotype" w:cs="Tahoma"/>
          <w:b/>
          <w:bCs/>
        </w:rPr>
      </w:pPr>
      <w:r w:rsidRPr="00BE3D97">
        <w:rPr>
          <w:rFonts w:ascii="Palatino Linotype" w:eastAsia="Calibri" w:hAnsi="Palatino Linotype" w:cs="Arial"/>
          <w:b/>
          <w:bCs/>
        </w:rPr>
        <w:t xml:space="preserve">EN CASO AFIRMATIVO: </w:t>
      </w:r>
    </w:p>
    <w:p w14:paraId="029E340D" w14:textId="77777777" w:rsidR="006704E3" w:rsidRPr="00BE3D97" w:rsidRDefault="006704E3" w:rsidP="00230268">
      <w:pPr>
        <w:pStyle w:val="Prrafodelista"/>
        <w:numPr>
          <w:ilvl w:val="0"/>
          <w:numId w:val="10"/>
        </w:numPr>
        <w:tabs>
          <w:tab w:val="left" w:pos="567"/>
          <w:tab w:val="left" w:pos="4667"/>
        </w:tabs>
        <w:spacing w:line="360" w:lineRule="auto"/>
        <w:ind w:left="567" w:right="900" w:hanging="207"/>
        <w:jc w:val="both"/>
        <w:rPr>
          <w:rFonts w:ascii="Palatino Linotype" w:hAnsi="Palatino Linotype" w:cs="Tahoma"/>
          <w:bCs/>
        </w:rPr>
      </w:pPr>
      <w:r w:rsidRPr="00BE3D97">
        <w:rPr>
          <w:rFonts w:ascii="Palatino Linotype" w:eastAsia="Calibri" w:hAnsi="Palatino Linotype" w:cs="Arial"/>
          <w:bCs/>
        </w:rPr>
        <w:lastRenderedPageBreak/>
        <w:t>30.5.    ¿QUIEN CAPACITÓ A LOS RESPONSABLES DE ARCHIVO DE TRÁMITE?</w:t>
      </w:r>
    </w:p>
    <w:p w14:paraId="6CF85749" w14:textId="7FE04B76" w:rsidR="006704E3" w:rsidRPr="00BE3D97" w:rsidRDefault="006704E3" w:rsidP="00230268">
      <w:pPr>
        <w:pStyle w:val="Prrafodelista"/>
        <w:numPr>
          <w:ilvl w:val="0"/>
          <w:numId w:val="10"/>
        </w:numPr>
        <w:tabs>
          <w:tab w:val="left" w:pos="567"/>
          <w:tab w:val="left" w:pos="4667"/>
        </w:tabs>
        <w:spacing w:line="360" w:lineRule="auto"/>
        <w:ind w:left="567" w:right="900" w:hanging="207"/>
        <w:jc w:val="both"/>
        <w:rPr>
          <w:rFonts w:ascii="Palatino Linotype" w:hAnsi="Palatino Linotype" w:cs="Tahoma"/>
          <w:bCs/>
        </w:rPr>
      </w:pPr>
      <w:r w:rsidRPr="00BE3D97">
        <w:rPr>
          <w:rFonts w:ascii="Palatino Linotype" w:eastAsia="Calibri" w:hAnsi="Palatino Linotype" w:cs="Arial"/>
          <w:bCs/>
        </w:rPr>
        <w:t>30.6.    ¿EL ARCHIVO MUNICIPAL Y/O EL ÁREA COORDINADORA DE ARCHIVOS CUENTA CON LA INFORMACIÓN SOBRE LA CANTIDAD DE EXPEDIENTES QUE ENTREGÓ CADA UNIDAD ADMINISTATIVA EN SU ÚLTIMA ENTREGA-RECEPCIÓN?</w:t>
      </w:r>
    </w:p>
    <w:p w14:paraId="5ABBDEC8" w14:textId="77777777" w:rsidR="006704E3" w:rsidRPr="00BE3D97" w:rsidRDefault="006704E3" w:rsidP="00230268">
      <w:pPr>
        <w:pStyle w:val="Prrafodelista"/>
        <w:tabs>
          <w:tab w:val="left" w:pos="567"/>
          <w:tab w:val="left" w:pos="4667"/>
        </w:tabs>
        <w:spacing w:line="360" w:lineRule="auto"/>
        <w:ind w:left="567" w:right="900"/>
        <w:jc w:val="both"/>
        <w:rPr>
          <w:rFonts w:ascii="Palatino Linotype" w:hAnsi="Palatino Linotype" w:cs="Tahoma"/>
          <w:bCs/>
        </w:rPr>
      </w:pPr>
    </w:p>
    <w:p w14:paraId="72F1136E" w14:textId="3465B8A8" w:rsidR="006704E3" w:rsidRPr="00BE3D97" w:rsidRDefault="006704E3" w:rsidP="00230268">
      <w:pPr>
        <w:pStyle w:val="Prrafodelista"/>
        <w:numPr>
          <w:ilvl w:val="0"/>
          <w:numId w:val="1"/>
        </w:numPr>
        <w:tabs>
          <w:tab w:val="left" w:pos="567"/>
        </w:tabs>
        <w:spacing w:line="360" w:lineRule="auto"/>
        <w:jc w:val="both"/>
        <w:rPr>
          <w:rFonts w:ascii="Palatino Linotype" w:eastAsia="Calibri" w:hAnsi="Palatino Linotype" w:cs="Arial"/>
        </w:rPr>
      </w:pPr>
      <w:r w:rsidRPr="00BE3D97">
        <w:rPr>
          <w:rFonts w:ascii="Palatino Linotype" w:eastAsia="Calibri" w:hAnsi="Palatino Linotype" w:cs="Arial"/>
        </w:rPr>
        <w:t xml:space="preserve">Por lo que se refiere a los puntos 3.4, 6.5, 14.5, 14.6, 18.7 y 24.13, el </w:t>
      </w:r>
      <w:r w:rsidRPr="00BE3D97">
        <w:rPr>
          <w:rFonts w:ascii="Palatino Linotype" w:eastAsia="Calibri" w:hAnsi="Palatino Linotype" w:cs="Arial"/>
          <w:b/>
        </w:rPr>
        <w:t>SUJETO OBLIGADO</w:t>
      </w:r>
      <w:r w:rsidR="00AC4777" w:rsidRPr="00BE3D97">
        <w:rPr>
          <w:rFonts w:ascii="Palatino Linotype" w:eastAsia="Calibri" w:hAnsi="Palatino Linotype" w:cs="Arial"/>
          <w:b/>
        </w:rPr>
        <w:t>,</w:t>
      </w:r>
      <w:r w:rsidRPr="00BE3D97">
        <w:rPr>
          <w:rFonts w:ascii="Palatino Linotype" w:eastAsia="Calibri" w:hAnsi="Palatino Linotype" w:cs="Arial"/>
        </w:rPr>
        <w:t xml:space="preserve"> refirió en respuesta “En archivo de Tramite”, en este sentido es necesario referir que t</w:t>
      </w:r>
      <w:r w:rsidRPr="00BE3D97">
        <w:rPr>
          <w:rFonts w:ascii="Palatino Linotype" w:hAnsi="Palatino Linotype"/>
        </w:rPr>
        <w:t xml:space="preserve">odos los documentos de archivo en posesión de los sujetos obligados formarán parte del sistema institucional; deberán agruparse en expedientes de manera lógica y cronológica, y relacionarse con un mismo asunto, reflejando con exactitud la información contenida en ellos, en los términos que establezca el Consejo Nacional y las disposiciones jurídicas aplicables, toda vez que de conformidad con el artículo 21 de la Ley General de archivo refiere que los Sistemas Institucionales de cada sujeto obligado deberá integrarse por: </w:t>
      </w:r>
    </w:p>
    <w:p w14:paraId="5ADCFB7B" w14:textId="77777777" w:rsidR="006704E3" w:rsidRPr="00BE3D97" w:rsidRDefault="006704E3" w:rsidP="00230268">
      <w:pPr>
        <w:pStyle w:val="Prrafodelista"/>
        <w:tabs>
          <w:tab w:val="left" w:pos="567"/>
        </w:tabs>
        <w:spacing w:line="360" w:lineRule="auto"/>
        <w:ind w:left="0"/>
        <w:jc w:val="both"/>
        <w:rPr>
          <w:rFonts w:ascii="Palatino Linotype" w:eastAsia="Calibri" w:hAnsi="Palatino Linotype" w:cs="Arial"/>
        </w:rPr>
      </w:pPr>
    </w:p>
    <w:p w14:paraId="76F763B3" w14:textId="77777777" w:rsidR="006704E3" w:rsidRPr="00BE3D97" w:rsidRDefault="006704E3" w:rsidP="00230268">
      <w:pPr>
        <w:pStyle w:val="Prrafodelista"/>
        <w:numPr>
          <w:ilvl w:val="0"/>
          <w:numId w:val="11"/>
        </w:numPr>
        <w:tabs>
          <w:tab w:val="left" w:pos="993"/>
        </w:tabs>
        <w:spacing w:line="360" w:lineRule="auto"/>
        <w:ind w:left="851" w:hanging="284"/>
        <w:jc w:val="both"/>
        <w:rPr>
          <w:rFonts w:ascii="Palatino Linotype" w:hAnsi="Palatino Linotype"/>
        </w:rPr>
      </w:pPr>
      <w:r w:rsidRPr="00BE3D97">
        <w:rPr>
          <w:rFonts w:ascii="Palatino Linotype" w:hAnsi="Palatino Linotype"/>
        </w:rPr>
        <w:t xml:space="preserve">Un área coordinadora de archivos, y </w:t>
      </w:r>
    </w:p>
    <w:p w14:paraId="4F00E6FA" w14:textId="77777777" w:rsidR="006704E3" w:rsidRPr="00BE3D97" w:rsidRDefault="006704E3" w:rsidP="00230268">
      <w:pPr>
        <w:pStyle w:val="Prrafodelista"/>
        <w:numPr>
          <w:ilvl w:val="0"/>
          <w:numId w:val="11"/>
        </w:numPr>
        <w:tabs>
          <w:tab w:val="left" w:pos="993"/>
        </w:tabs>
        <w:spacing w:line="360" w:lineRule="auto"/>
        <w:ind w:left="851" w:hanging="284"/>
        <w:jc w:val="both"/>
        <w:rPr>
          <w:rFonts w:ascii="Palatino Linotype" w:hAnsi="Palatino Linotype"/>
        </w:rPr>
      </w:pPr>
      <w:r w:rsidRPr="00BE3D97">
        <w:rPr>
          <w:rFonts w:ascii="Palatino Linotype" w:hAnsi="Palatino Linotype"/>
        </w:rPr>
        <w:t xml:space="preserve"> Las áreas operativas siguientes: </w:t>
      </w:r>
    </w:p>
    <w:p w14:paraId="2B69ACC7" w14:textId="77777777" w:rsidR="006704E3" w:rsidRPr="00BE3D97" w:rsidRDefault="006704E3" w:rsidP="00230268">
      <w:pPr>
        <w:tabs>
          <w:tab w:val="left" w:pos="993"/>
          <w:tab w:val="left" w:pos="1134"/>
        </w:tabs>
        <w:spacing w:line="360" w:lineRule="auto"/>
        <w:ind w:left="1134" w:right="900" w:hanging="284"/>
        <w:jc w:val="both"/>
        <w:rPr>
          <w:rFonts w:ascii="Palatino Linotype" w:hAnsi="Palatino Linotype"/>
        </w:rPr>
      </w:pPr>
      <w:r w:rsidRPr="00BE3D97">
        <w:rPr>
          <w:rFonts w:ascii="Palatino Linotype" w:hAnsi="Palatino Linotype"/>
        </w:rPr>
        <w:t xml:space="preserve">a) De correspondencia; </w:t>
      </w:r>
    </w:p>
    <w:p w14:paraId="389C253D" w14:textId="77777777" w:rsidR="006704E3" w:rsidRPr="00BE3D97" w:rsidRDefault="006704E3" w:rsidP="00230268">
      <w:pPr>
        <w:tabs>
          <w:tab w:val="left" w:pos="993"/>
          <w:tab w:val="left" w:pos="1134"/>
        </w:tabs>
        <w:spacing w:line="360" w:lineRule="auto"/>
        <w:ind w:left="1134" w:right="900" w:hanging="284"/>
        <w:jc w:val="both"/>
        <w:rPr>
          <w:rFonts w:ascii="Palatino Linotype" w:hAnsi="Palatino Linotype"/>
          <w:b/>
        </w:rPr>
      </w:pPr>
      <w:r w:rsidRPr="00BE3D97">
        <w:rPr>
          <w:rFonts w:ascii="Palatino Linotype" w:hAnsi="Palatino Linotype"/>
          <w:b/>
        </w:rPr>
        <w:t xml:space="preserve">b) Archivo de trámite, por área o unidad; </w:t>
      </w:r>
    </w:p>
    <w:p w14:paraId="02C99225" w14:textId="594D5CDE" w:rsidR="006704E3" w:rsidRPr="00BE3D97" w:rsidRDefault="006704E3" w:rsidP="00230268">
      <w:pPr>
        <w:tabs>
          <w:tab w:val="left" w:pos="993"/>
          <w:tab w:val="left" w:pos="1134"/>
        </w:tabs>
        <w:spacing w:line="360" w:lineRule="auto"/>
        <w:ind w:left="1134" w:right="900" w:hanging="284"/>
        <w:jc w:val="both"/>
        <w:rPr>
          <w:rFonts w:ascii="Palatino Linotype" w:hAnsi="Palatino Linotype"/>
        </w:rPr>
      </w:pPr>
      <w:r w:rsidRPr="00BE3D97">
        <w:rPr>
          <w:rFonts w:ascii="Palatino Linotype" w:hAnsi="Palatino Linotype"/>
        </w:rPr>
        <w:t>c) Archivo de concentración, y</w:t>
      </w:r>
    </w:p>
    <w:p w14:paraId="07F083F9" w14:textId="51BD175F" w:rsidR="006704E3" w:rsidRPr="00BE3D97" w:rsidRDefault="006704E3" w:rsidP="00230268">
      <w:pPr>
        <w:tabs>
          <w:tab w:val="left" w:pos="993"/>
          <w:tab w:val="left" w:pos="1134"/>
        </w:tabs>
        <w:spacing w:line="360" w:lineRule="auto"/>
        <w:ind w:left="1134" w:right="900" w:hanging="284"/>
        <w:jc w:val="both"/>
        <w:rPr>
          <w:rFonts w:ascii="Palatino Linotype" w:hAnsi="Palatino Linotype"/>
        </w:rPr>
      </w:pPr>
      <w:r w:rsidRPr="00BE3D97">
        <w:rPr>
          <w:rFonts w:ascii="Palatino Linotype" w:hAnsi="Palatino Linotype"/>
        </w:rPr>
        <w:lastRenderedPageBreak/>
        <w:t>d) Archivo histórico, en su caso, sujeto a la capacidad presupuestal y técnica del sujeto obligado.</w:t>
      </w:r>
      <w:r w:rsidRPr="00BE3D97">
        <w:rPr>
          <w:rFonts w:ascii="Palatino Linotype" w:hAnsi="Palatino Linotype"/>
        </w:rPr>
        <w:cr/>
      </w:r>
    </w:p>
    <w:p w14:paraId="4F5338C0" w14:textId="5FFD0D02" w:rsidR="006704E3" w:rsidRPr="00BE3D97" w:rsidRDefault="006704E3" w:rsidP="00230268">
      <w:pPr>
        <w:pStyle w:val="Prrafodelista"/>
        <w:numPr>
          <w:ilvl w:val="0"/>
          <w:numId w:val="1"/>
        </w:numPr>
        <w:tabs>
          <w:tab w:val="left" w:pos="567"/>
        </w:tabs>
        <w:spacing w:line="360" w:lineRule="auto"/>
        <w:jc w:val="both"/>
        <w:rPr>
          <w:rFonts w:ascii="Palatino Linotype" w:eastAsia="Calibri" w:hAnsi="Palatino Linotype" w:cs="Arial"/>
        </w:rPr>
      </w:pPr>
      <w:r w:rsidRPr="00BE3D97">
        <w:rPr>
          <w:rFonts w:ascii="Palatino Linotype" w:eastAsia="Calibri" w:hAnsi="Palatino Linotype" w:cs="Arial"/>
        </w:rPr>
        <w:t>Así mismo el artículo 30 de la Ley en comento establece lo siguiente.</w:t>
      </w:r>
    </w:p>
    <w:p w14:paraId="14EBAC91" w14:textId="77777777" w:rsidR="006704E3" w:rsidRPr="00BE3D97" w:rsidRDefault="006704E3" w:rsidP="00230268">
      <w:pPr>
        <w:tabs>
          <w:tab w:val="left" w:pos="567"/>
        </w:tabs>
        <w:spacing w:line="360" w:lineRule="auto"/>
        <w:ind w:right="900"/>
        <w:jc w:val="both"/>
        <w:rPr>
          <w:rFonts w:ascii="Palatino Linotype" w:hAnsi="Palatino Linotype"/>
          <w:b/>
        </w:rPr>
      </w:pPr>
    </w:p>
    <w:p w14:paraId="3047EEE0" w14:textId="77777777" w:rsidR="006704E3" w:rsidRPr="00BE3D97" w:rsidRDefault="006704E3" w:rsidP="00230268">
      <w:pPr>
        <w:pStyle w:val="Prrafodelista"/>
        <w:tabs>
          <w:tab w:val="left" w:pos="567"/>
        </w:tabs>
        <w:spacing w:line="360" w:lineRule="auto"/>
        <w:ind w:left="567" w:right="900"/>
        <w:jc w:val="both"/>
        <w:rPr>
          <w:rFonts w:ascii="Palatino Linotype" w:hAnsi="Palatino Linotype"/>
        </w:rPr>
      </w:pPr>
      <w:r w:rsidRPr="00BE3D97">
        <w:rPr>
          <w:rFonts w:ascii="Palatino Linotype" w:hAnsi="Palatino Linotype"/>
          <w:b/>
        </w:rPr>
        <w:t>Artículo 30.</w:t>
      </w:r>
      <w:r w:rsidRPr="00BE3D97">
        <w:rPr>
          <w:rFonts w:ascii="Palatino Linotype" w:hAnsi="Palatino Linotype"/>
        </w:rPr>
        <w:t xml:space="preserve"> Cada área o unidad administrativa debe contar con un </w:t>
      </w:r>
      <w:r w:rsidRPr="00BE3D97">
        <w:rPr>
          <w:rFonts w:ascii="Palatino Linotype" w:hAnsi="Palatino Linotype"/>
          <w:b/>
        </w:rPr>
        <w:t>archivo de trámite</w:t>
      </w:r>
      <w:r w:rsidRPr="00BE3D97">
        <w:rPr>
          <w:rFonts w:ascii="Palatino Linotype" w:hAnsi="Palatino Linotype"/>
        </w:rPr>
        <w:t xml:space="preserve"> que tendrá las siguientes funciones: </w:t>
      </w:r>
    </w:p>
    <w:p w14:paraId="5B3211B1" w14:textId="77777777" w:rsidR="006704E3" w:rsidRPr="00BE3D97" w:rsidRDefault="006704E3" w:rsidP="00230268">
      <w:pPr>
        <w:tabs>
          <w:tab w:val="left" w:pos="567"/>
        </w:tabs>
        <w:spacing w:line="360" w:lineRule="auto"/>
        <w:ind w:right="900"/>
        <w:jc w:val="both"/>
        <w:rPr>
          <w:rFonts w:ascii="Palatino Linotype" w:hAnsi="Palatino Linotype"/>
        </w:rPr>
      </w:pPr>
    </w:p>
    <w:p w14:paraId="04D5C9C5" w14:textId="77777777" w:rsidR="006704E3" w:rsidRPr="00BE3D97" w:rsidRDefault="006704E3" w:rsidP="00230268">
      <w:pPr>
        <w:pStyle w:val="Prrafodelista"/>
        <w:numPr>
          <w:ilvl w:val="0"/>
          <w:numId w:val="12"/>
        </w:numPr>
        <w:tabs>
          <w:tab w:val="left" w:pos="851"/>
        </w:tabs>
        <w:spacing w:line="360" w:lineRule="auto"/>
        <w:ind w:left="1418" w:right="900" w:hanging="567"/>
        <w:jc w:val="both"/>
        <w:rPr>
          <w:rFonts w:ascii="Palatino Linotype" w:hAnsi="Palatino Linotype"/>
        </w:rPr>
      </w:pPr>
      <w:r w:rsidRPr="00BE3D97">
        <w:rPr>
          <w:rFonts w:ascii="Palatino Linotype" w:hAnsi="Palatino Linotype"/>
        </w:rPr>
        <w:t xml:space="preserve">Integrar y organizar los expedientes que cada área o unidad produzca, use y reciba; </w:t>
      </w:r>
    </w:p>
    <w:p w14:paraId="24FF1E19" w14:textId="77777777" w:rsidR="006704E3" w:rsidRPr="00BE3D97" w:rsidRDefault="006704E3" w:rsidP="00230268">
      <w:pPr>
        <w:pStyle w:val="Prrafodelista"/>
        <w:numPr>
          <w:ilvl w:val="0"/>
          <w:numId w:val="12"/>
        </w:numPr>
        <w:tabs>
          <w:tab w:val="left" w:pos="851"/>
        </w:tabs>
        <w:spacing w:line="360" w:lineRule="auto"/>
        <w:ind w:left="1418" w:right="900" w:hanging="567"/>
        <w:jc w:val="both"/>
        <w:rPr>
          <w:rFonts w:ascii="Palatino Linotype" w:hAnsi="Palatino Linotype"/>
        </w:rPr>
      </w:pPr>
      <w:r w:rsidRPr="00BE3D97">
        <w:rPr>
          <w:rFonts w:ascii="Palatino Linotype" w:hAnsi="Palatino Linotype"/>
        </w:rPr>
        <w:t>Asegurar la localización y consulta de los expedientes mediante la elaboración de los inventarios documentales;</w:t>
      </w:r>
    </w:p>
    <w:p w14:paraId="4848729F" w14:textId="77777777" w:rsidR="006704E3" w:rsidRPr="00BE3D97" w:rsidRDefault="006704E3" w:rsidP="00230268">
      <w:pPr>
        <w:pStyle w:val="Prrafodelista"/>
        <w:numPr>
          <w:ilvl w:val="0"/>
          <w:numId w:val="12"/>
        </w:numPr>
        <w:tabs>
          <w:tab w:val="left" w:pos="851"/>
        </w:tabs>
        <w:spacing w:line="360" w:lineRule="auto"/>
        <w:ind w:left="1418" w:right="900" w:hanging="567"/>
        <w:jc w:val="both"/>
        <w:rPr>
          <w:rFonts w:ascii="Palatino Linotype" w:hAnsi="Palatino Linotype"/>
        </w:rPr>
      </w:pPr>
      <w:r w:rsidRPr="00BE3D97">
        <w:rPr>
          <w:rFonts w:ascii="Palatino Linotype" w:hAnsi="Palatino Linotype"/>
        </w:rPr>
        <w:t xml:space="preserve">Resguardar los archivos y la información que haya sido clasificada de acuerdo con la legislación en materia de transparencia y acceso a la información pública, en tanto conserve tal carácter; </w:t>
      </w:r>
    </w:p>
    <w:p w14:paraId="1CCA9E16" w14:textId="77777777" w:rsidR="006704E3" w:rsidRPr="00BE3D97" w:rsidRDefault="006704E3" w:rsidP="00230268">
      <w:pPr>
        <w:pStyle w:val="Prrafodelista"/>
        <w:numPr>
          <w:ilvl w:val="0"/>
          <w:numId w:val="12"/>
        </w:numPr>
        <w:tabs>
          <w:tab w:val="left" w:pos="851"/>
        </w:tabs>
        <w:spacing w:line="360" w:lineRule="auto"/>
        <w:ind w:left="1418" w:right="900" w:hanging="567"/>
        <w:jc w:val="both"/>
        <w:rPr>
          <w:rFonts w:ascii="Palatino Linotype" w:hAnsi="Palatino Linotype"/>
        </w:rPr>
      </w:pPr>
      <w:r w:rsidRPr="00BE3D97">
        <w:rPr>
          <w:rFonts w:ascii="Palatino Linotype" w:hAnsi="Palatino Linotype"/>
        </w:rPr>
        <w:t xml:space="preserve">Colaborar con el área coordinadora de archivos en la elaboración de los instrumentos de control archivístico previstos en esta Ley, las leyes locales y sus disposiciones reglamentarias; </w:t>
      </w:r>
    </w:p>
    <w:p w14:paraId="2238AF88" w14:textId="77777777" w:rsidR="006704E3" w:rsidRPr="00BE3D97" w:rsidRDefault="006704E3" w:rsidP="00230268">
      <w:pPr>
        <w:pStyle w:val="Prrafodelista"/>
        <w:numPr>
          <w:ilvl w:val="0"/>
          <w:numId w:val="12"/>
        </w:numPr>
        <w:tabs>
          <w:tab w:val="left" w:pos="851"/>
        </w:tabs>
        <w:spacing w:line="360" w:lineRule="auto"/>
        <w:ind w:left="1418" w:right="900" w:hanging="567"/>
        <w:jc w:val="both"/>
        <w:rPr>
          <w:rFonts w:ascii="Palatino Linotype" w:hAnsi="Palatino Linotype"/>
        </w:rPr>
      </w:pPr>
      <w:r w:rsidRPr="00BE3D97">
        <w:rPr>
          <w:rFonts w:ascii="Palatino Linotype" w:hAnsi="Palatino Linotype"/>
        </w:rPr>
        <w:t xml:space="preserve">Trabajar de acuerdo con los criterios específicos y recomendaciones dictados por el área coordinadora de archivos; </w:t>
      </w:r>
    </w:p>
    <w:p w14:paraId="5B2D4655" w14:textId="77777777" w:rsidR="006704E3" w:rsidRPr="00BE3D97" w:rsidRDefault="006704E3" w:rsidP="00230268">
      <w:pPr>
        <w:pStyle w:val="Prrafodelista"/>
        <w:numPr>
          <w:ilvl w:val="0"/>
          <w:numId w:val="12"/>
        </w:numPr>
        <w:tabs>
          <w:tab w:val="left" w:pos="851"/>
        </w:tabs>
        <w:spacing w:line="360" w:lineRule="auto"/>
        <w:ind w:left="1418" w:right="900" w:hanging="567"/>
        <w:jc w:val="both"/>
        <w:rPr>
          <w:rFonts w:ascii="Palatino Linotype" w:hAnsi="Palatino Linotype"/>
        </w:rPr>
      </w:pPr>
      <w:r w:rsidRPr="00BE3D97">
        <w:rPr>
          <w:rFonts w:ascii="Palatino Linotype" w:hAnsi="Palatino Linotype"/>
        </w:rPr>
        <w:t xml:space="preserve">Realizar las transferencias primarias al archivo de concentración, y </w:t>
      </w:r>
    </w:p>
    <w:p w14:paraId="7CBE1AD7" w14:textId="77777777" w:rsidR="006704E3" w:rsidRPr="00BE3D97" w:rsidRDefault="006704E3" w:rsidP="00230268">
      <w:pPr>
        <w:pStyle w:val="Prrafodelista"/>
        <w:numPr>
          <w:ilvl w:val="0"/>
          <w:numId w:val="12"/>
        </w:numPr>
        <w:tabs>
          <w:tab w:val="left" w:pos="851"/>
        </w:tabs>
        <w:spacing w:line="360" w:lineRule="auto"/>
        <w:ind w:left="1418" w:right="900" w:hanging="567"/>
        <w:jc w:val="both"/>
        <w:rPr>
          <w:rFonts w:ascii="Palatino Linotype" w:hAnsi="Palatino Linotype"/>
        </w:rPr>
      </w:pPr>
      <w:r w:rsidRPr="00BE3D97">
        <w:rPr>
          <w:rFonts w:ascii="Palatino Linotype" w:hAnsi="Palatino Linotype"/>
        </w:rPr>
        <w:lastRenderedPageBreak/>
        <w:t xml:space="preserve">Las que establezcan las disposiciones jurídicas aplicables. </w:t>
      </w:r>
    </w:p>
    <w:p w14:paraId="155C4C18" w14:textId="77777777" w:rsidR="006704E3" w:rsidRPr="00BE3D97" w:rsidRDefault="006704E3" w:rsidP="00230268">
      <w:pPr>
        <w:pStyle w:val="Prrafodelista"/>
        <w:tabs>
          <w:tab w:val="left" w:pos="851"/>
        </w:tabs>
        <w:spacing w:line="360" w:lineRule="auto"/>
        <w:ind w:left="1134" w:right="900"/>
        <w:jc w:val="both"/>
        <w:rPr>
          <w:rFonts w:ascii="Palatino Linotype" w:hAnsi="Palatino Linotype"/>
        </w:rPr>
      </w:pPr>
    </w:p>
    <w:p w14:paraId="534F3DDF" w14:textId="2418A750" w:rsidR="006704E3" w:rsidRPr="00BE3D97" w:rsidRDefault="006704E3" w:rsidP="00230268">
      <w:pPr>
        <w:tabs>
          <w:tab w:val="left" w:pos="567"/>
        </w:tabs>
        <w:spacing w:line="360" w:lineRule="auto"/>
        <w:ind w:left="567" w:right="900"/>
        <w:jc w:val="both"/>
        <w:rPr>
          <w:rFonts w:ascii="Palatino Linotype" w:hAnsi="Palatino Linotype"/>
        </w:rPr>
      </w:pPr>
      <w:r w:rsidRPr="00BE3D97">
        <w:rPr>
          <w:rFonts w:ascii="Palatino Linotype" w:hAnsi="Palatino Linotype"/>
        </w:rPr>
        <w:t>Los responsables de los archivos de trámite deben contar con los conocimientos, habilidades, competencias y experiencia archivísticos acordes a su responsabilidad; de no ser así, los titulares de las unidades administrativas tienen la obligación de establecer las condiciones que permitan la capacitación de los responsables para el buen funcionamiento de sus archivos</w:t>
      </w:r>
    </w:p>
    <w:p w14:paraId="6F973F9B" w14:textId="77777777" w:rsidR="006704E3" w:rsidRPr="00BE3D97" w:rsidRDefault="006704E3" w:rsidP="00230268">
      <w:pPr>
        <w:tabs>
          <w:tab w:val="left" w:pos="567"/>
        </w:tabs>
        <w:spacing w:line="360" w:lineRule="auto"/>
        <w:ind w:right="900"/>
        <w:jc w:val="both"/>
        <w:rPr>
          <w:rFonts w:ascii="Palatino Linotype" w:hAnsi="Palatino Linotype" w:cs="Arial"/>
          <w:b/>
          <w:color w:val="000000" w:themeColor="text1"/>
        </w:rPr>
      </w:pPr>
    </w:p>
    <w:p w14:paraId="1F25863F" w14:textId="3D69C89E" w:rsidR="006704E3" w:rsidRPr="00BE3D97" w:rsidRDefault="006704E3" w:rsidP="00230268">
      <w:pPr>
        <w:pStyle w:val="Prrafodelista"/>
        <w:numPr>
          <w:ilvl w:val="0"/>
          <w:numId w:val="1"/>
        </w:numPr>
        <w:tabs>
          <w:tab w:val="left" w:pos="567"/>
        </w:tabs>
        <w:spacing w:line="360" w:lineRule="auto"/>
        <w:ind w:right="49"/>
        <w:jc w:val="both"/>
        <w:rPr>
          <w:rFonts w:ascii="Palatino Linotype" w:eastAsia="Calibri" w:hAnsi="Palatino Linotype" w:cs="Arial"/>
        </w:rPr>
      </w:pPr>
      <w:r w:rsidRPr="00BE3D97">
        <w:rPr>
          <w:rFonts w:ascii="Palatino Linotype" w:eastAsia="MS Mincho" w:hAnsi="Palatino Linotype"/>
          <w:color w:val="000000"/>
          <w:lang w:val="es-ES_tradnl"/>
        </w:rPr>
        <w:t xml:space="preserve">No obstante lo anterior, </w:t>
      </w:r>
      <w:r w:rsidRPr="00BE3D97">
        <w:rPr>
          <w:rFonts w:ascii="Palatino Linotype" w:hAnsi="Palatino Linotype"/>
          <w:color w:val="000000" w:themeColor="text1"/>
          <w:lang w:val="es-ES_tradnl"/>
        </w:rPr>
        <w:t xml:space="preserve">toda vez que el </w:t>
      </w:r>
      <w:r w:rsidRPr="00BE3D97">
        <w:rPr>
          <w:rFonts w:ascii="Palatino Linotype" w:hAnsi="Palatino Linotype"/>
          <w:b/>
          <w:color w:val="000000" w:themeColor="text1"/>
          <w:lang w:val="es-ES_tradnl"/>
        </w:rPr>
        <w:t>SUJETO OBLIGADO</w:t>
      </w:r>
      <w:r w:rsidR="00AC4777" w:rsidRPr="00BE3D97">
        <w:rPr>
          <w:rFonts w:ascii="Palatino Linotype" w:hAnsi="Palatino Linotype"/>
          <w:b/>
          <w:color w:val="000000" w:themeColor="text1"/>
          <w:lang w:val="es-ES_tradnl"/>
        </w:rPr>
        <w:t>,</w:t>
      </w:r>
      <w:r w:rsidRPr="00BE3D97">
        <w:rPr>
          <w:rFonts w:ascii="Palatino Linotype" w:hAnsi="Palatino Linotype"/>
          <w:color w:val="000000" w:themeColor="text1"/>
          <w:lang w:val="es-ES_tradnl"/>
        </w:rPr>
        <w:t xml:space="preserve"> se pronunció respecto de la información solicitada, conviene obviar el análisis de competencia del Ayuntamiento de Nicolás Romero para generar, administrar o poseer la misma, dado que éste la asumió al momento de referir “</w:t>
      </w:r>
      <w:r w:rsidRPr="00BE3D97">
        <w:rPr>
          <w:rFonts w:ascii="Palatino Linotype" w:hAnsi="Palatino Linotype"/>
          <w:b/>
          <w:color w:val="000000" w:themeColor="text1"/>
          <w:lang w:val="es-ES_tradnl"/>
        </w:rPr>
        <w:t>En archivo de trámite</w:t>
      </w:r>
      <w:r w:rsidRPr="00BE3D97">
        <w:rPr>
          <w:rFonts w:ascii="Palatino Linotype" w:hAnsi="Palatino Linotype"/>
          <w:color w:val="000000" w:themeColor="text1"/>
          <w:lang w:val="es-ES_tradnl"/>
        </w:rPr>
        <w:t>”, Luego entonces que se identificó</w:t>
      </w:r>
      <w:r w:rsidR="007313F4" w:rsidRPr="00BE3D97">
        <w:rPr>
          <w:rFonts w:ascii="Palatino Linotype" w:hAnsi="Palatino Linotype"/>
          <w:color w:val="000000" w:themeColor="text1"/>
          <w:lang w:val="es-ES_tradnl"/>
        </w:rPr>
        <w:t xml:space="preserve"> en la L</w:t>
      </w:r>
      <w:r w:rsidR="002C1D23" w:rsidRPr="00BE3D97">
        <w:rPr>
          <w:rFonts w:ascii="Palatino Linotype" w:hAnsi="Palatino Linotype"/>
          <w:color w:val="000000" w:themeColor="text1"/>
          <w:lang w:val="es-ES_tradnl"/>
        </w:rPr>
        <w:t>ey General de Archivo que se deb</w:t>
      </w:r>
      <w:r w:rsidR="007313F4" w:rsidRPr="00BE3D97">
        <w:rPr>
          <w:rFonts w:ascii="Palatino Linotype" w:hAnsi="Palatino Linotype"/>
          <w:color w:val="000000" w:themeColor="text1"/>
          <w:lang w:val="es-ES_tradnl"/>
        </w:rPr>
        <w:t>e de contar con una</w:t>
      </w:r>
      <w:r w:rsidRPr="00BE3D97">
        <w:rPr>
          <w:rFonts w:ascii="Palatino Linotype" w:hAnsi="Palatino Linotype"/>
          <w:color w:val="000000" w:themeColor="text1"/>
          <w:lang w:val="es-ES_tradnl"/>
        </w:rPr>
        <w:t xml:space="preserve"> área</w:t>
      </w:r>
      <w:r w:rsidR="007313F4" w:rsidRPr="00BE3D97">
        <w:rPr>
          <w:rFonts w:ascii="Palatino Linotype" w:hAnsi="Palatino Linotype"/>
          <w:color w:val="000000" w:themeColor="text1"/>
          <w:lang w:val="es-ES_tradnl"/>
        </w:rPr>
        <w:t xml:space="preserve"> o unidad de </w:t>
      </w:r>
      <w:r w:rsidRPr="00BE3D97">
        <w:rPr>
          <w:rFonts w:ascii="Palatino Linotype" w:hAnsi="Palatino Linotype"/>
          <w:b/>
        </w:rPr>
        <w:t xml:space="preserve">Archivo de trámite </w:t>
      </w:r>
      <w:r w:rsidRPr="00BE3D97">
        <w:rPr>
          <w:rFonts w:ascii="Palatino Linotype" w:hAnsi="Palatino Linotype"/>
        </w:rPr>
        <w:t xml:space="preserve">la cual pertenece a </w:t>
      </w:r>
      <w:r w:rsidRPr="00BE3D97">
        <w:rPr>
          <w:rFonts w:ascii="Palatino Linotype" w:hAnsi="Palatino Linotype"/>
          <w:color w:val="000000" w:themeColor="text1"/>
          <w:lang w:val="es-ES_tradnl"/>
        </w:rPr>
        <w:t xml:space="preserve">la integración de los </w:t>
      </w:r>
      <w:r w:rsidRPr="00BE3D97">
        <w:rPr>
          <w:rFonts w:ascii="Palatino Linotype" w:hAnsi="Palatino Linotype"/>
        </w:rPr>
        <w:t xml:space="preserve">Sistemas Institucionales de cada sujeto obligado, resultando aplicable que la documental requerida se encuentra en el archivo de trámite. </w:t>
      </w:r>
    </w:p>
    <w:p w14:paraId="2938C496" w14:textId="77777777" w:rsidR="006704E3" w:rsidRPr="00BE3D97" w:rsidRDefault="006704E3" w:rsidP="00230268">
      <w:pPr>
        <w:pStyle w:val="Prrafodelista"/>
        <w:tabs>
          <w:tab w:val="left" w:pos="567"/>
        </w:tabs>
        <w:spacing w:line="360" w:lineRule="auto"/>
        <w:ind w:left="0" w:right="900"/>
        <w:jc w:val="both"/>
        <w:rPr>
          <w:rFonts w:ascii="Palatino Linotype" w:eastAsia="Calibri" w:hAnsi="Palatino Linotype" w:cs="Arial"/>
        </w:rPr>
      </w:pPr>
    </w:p>
    <w:p w14:paraId="5961A114" w14:textId="1E422919" w:rsidR="006704E3" w:rsidRPr="00BE3D97" w:rsidRDefault="006704E3" w:rsidP="00230268">
      <w:pPr>
        <w:pStyle w:val="Prrafodelista"/>
        <w:numPr>
          <w:ilvl w:val="0"/>
          <w:numId w:val="1"/>
        </w:numPr>
        <w:tabs>
          <w:tab w:val="left" w:pos="567"/>
        </w:tabs>
        <w:spacing w:line="360" w:lineRule="auto"/>
        <w:ind w:right="49"/>
        <w:jc w:val="both"/>
        <w:rPr>
          <w:rFonts w:ascii="Palatino Linotype" w:eastAsia="Calibri" w:hAnsi="Palatino Linotype" w:cs="Arial"/>
        </w:rPr>
      </w:pPr>
      <w:r w:rsidRPr="00BE3D97">
        <w:rPr>
          <w:rFonts w:ascii="Palatino Linotype" w:eastAsia="Calibri" w:hAnsi="Palatino Linotype" w:cs="Arial"/>
        </w:rPr>
        <w:t xml:space="preserve">Por lo que corresponde al numeral 4.4, toda vez que se requiere la documentación en formato pdf del “PERFIL DE METADATOS MÍNIMOS DEL SISTEMA DE ADMINISTRACIÓN DE ARCHIVOS Y GESTIÓN DOCUMENTAL INHERENTES AL SISTEMA Y AL DOCUMENTO DE ARCHIVO.”, el </w:t>
      </w:r>
      <w:r w:rsidRPr="00BE3D97">
        <w:rPr>
          <w:rFonts w:ascii="Palatino Linotype" w:eastAsia="Calibri" w:hAnsi="Palatino Linotype" w:cs="Arial"/>
          <w:b/>
        </w:rPr>
        <w:t>SUJETO OBLIGADO</w:t>
      </w:r>
      <w:r w:rsidR="00AC4777" w:rsidRPr="00BE3D97">
        <w:rPr>
          <w:rFonts w:ascii="Palatino Linotype" w:eastAsia="Calibri" w:hAnsi="Palatino Linotype" w:cs="Arial"/>
          <w:b/>
        </w:rPr>
        <w:t>,</w:t>
      </w:r>
      <w:r w:rsidRPr="00BE3D97">
        <w:rPr>
          <w:rFonts w:ascii="Palatino Linotype" w:eastAsia="Calibri" w:hAnsi="Palatino Linotype" w:cs="Arial"/>
        </w:rPr>
        <w:t xml:space="preserve"> refiere que se encuentran acorde como lo establece el transitorio tercero y anexo 1 de los lineamientos para la Organización y conservación de archivo.   </w:t>
      </w:r>
    </w:p>
    <w:p w14:paraId="097E41BC" w14:textId="77777777" w:rsidR="006704E3" w:rsidRPr="00BE3D97" w:rsidRDefault="006704E3" w:rsidP="00230268">
      <w:pPr>
        <w:pStyle w:val="Prrafodelista"/>
        <w:tabs>
          <w:tab w:val="left" w:pos="567"/>
        </w:tabs>
        <w:spacing w:line="360" w:lineRule="auto"/>
        <w:ind w:left="0" w:right="900"/>
        <w:jc w:val="both"/>
        <w:rPr>
          <w:rFonts w:ascii="Palatino Linotype" w:eastAsia="Calibri" w:hAnsi="Palatino Linotype" w:cs="Arial"/>
        </w:rPr>
      </w:pPr>
    </w:p>
    <w:p w14:paraId="1240B0A1" w14:textId="44DFDC30" w:rsidR="006704E3" w:rsidRPr="00BE3D97" w:rsidRDefault="006704E3" w:rsidP="00230268">
      <w:pPr>
        <w:pStyle w:val="Prrafodelista"/>
        <w:numPr>
          <w:ilvl w:val="0"/>
          <w:numId w:val="1"/>
        </w:numPr>
        <w:tabs>
          <w:tab w:val="left" w:pos="567"/>
        </w:tabs>
        <w:spacing w:line="360" w:lineRule="auto"/>
        <w:ind w:right="49"/>
        <w:jc w:val="both"/>
        <w:rPr>
          <w:rFonts w:ascii="Palatino Linotype" w:eastAsia="Calibri" w:hAnsi="Palatino Linotype" w:cs="Arial"/>
        </w:rPr>
      </w:pPr>
      <w:r w:rsidRPr="00BE3D97">
        <w:rPr>
          <w:rFonts w:ascii="Palatino Linotype" w:eastAsia="Calibri" w:hAnsi="Palatino Linotype" w:cs="Arial"/>
        </w:rPr>
        <w:t>Derivado de los planteamientos hechos por el particular, en razón de que se solicitó un documento, en formato pdf, donde se exprese lo referido en el numeral 4.4.</w:t>
      </w:r>
    </w:p>
    <w:p w14:paraId="2B78E806" w14:textId="77777777" w:rsidR="006704E3" w:rsidRPr="00BE3D97" w:rsidRDefault="006704E3" w:rsidP="00230268">
      <w:pPr>
        <w:pStyle w:val="Prrafodelista"/>
        <w:spacing w:line="360" w:lineRule="auto"/>
        <w:rPr>
          <w:rFonts w:ascii="Palatino Linotype" w:eastAsia="Calibri" w:hAnsi="Palatino Linotype" w:cs="Arial"/>
        </w:rPr>
      </w:pPr>
    </w:p>
    <w:p w14:paraId="1386F14A" w14:textId="77777777" w:rsidR="006704E3" w:rsidRPr="00BE3D97" w:rsidRDefault="006704E3" w:rsidP="00230268">
      <w:pPr>
        <w:pStyle w:val="Prrafodelista"/>
        <w:numPr>
          <w:ilvl w:val="0"/>
          <w:numId w:val="1"/>
        </w:numPr>
        <w:tabs>
          <w:tab w:val="left" w:pos="567"/>
        </w:tabs>
        <w:spacing w:line="360" w:lineRule="auto"/>
        <w:ind w:right="49"/>
        <w:jc w:val="both"/>
        <w:rPr>
          <w:rFonts w:ascii="Palatino Linotype" w:eastAsia="Calibri" w:hAnsi="Palatino Linotype" w:cs="Arial"/>
        </w:rPr>
      </w:pPr>
      <w:r w:rsidRPr="00BE3D97">
        <w:rPr>
          <w:rFonts w:ascii="Palatino Linotype" w:eastAsia="Calibri" w:hAnsi="Palatino Linotype" w:cs="Arial"/>
        </w:rPr>
        <w:t xml:space="preserve">Ahora bien, es de </w:t>
      </w:r>
      <w:r w:rsidRPr="00BE3D97">
        <w:rPr>
          <w:rFonts w:ascii="Palatino Linotype" w:eastAsia="Palatino Linotype" w:hAnsi="Palatino Linotype" w:cs="Palatino Linotype"/>
        </w:rPr>
        <w:t xml:space="preserve">señalar que el Lineamiento Vigésimo Sexto de los Lineamientos para la Organización y Conservación de los Archivos establece que los Sujetos Obligados contaran con un sistema de administración de archivos y gestión documental, en el que se establezcan las bases de datos que permitan el control de los documentos con los metadatos establecidos en el anexo 1 de los Lineamientos, para el control, conservación y disposición de </w:t>
      </w:r>
      <w:r w:rsidRPr="00BE3D97">
        <w:rPr>
          <w:rFonts w:ascii="Palatino Linotype" w:eastAsia="Palatino Linotype" w:hAnsi="Palatino Linotype" w:cs="Palatino Linotype"/>
          <w:b/>
        </w:rPr>
        <w:t xml:space="preserve">archivos electrónicos, </w:t>
      </w:r>
      <w:r w:rsidRPr="00BE3D97">
        <w:rPr>
          <w:rFonts w:ascii="Palatino Linotype" w:eastAsia="Palatino Linotype" w:hAnsi="Palatino Linotype" w:cs="Palatino Linotype"/>
        </w:rPr>
        <w:t xml:space="preserve"> es decir, el referido sistema se relaciona con el control y consulta archivística de los archivos electrónicos.</w:t>
      </w:r>
    </w:p>
    <w:p w14:paraId="40EE3B53" w14:textId="77777777" w:rsidR="006704E3" w:rsidRPr="00BE3D97" w:rsidRDefault="006704E3" w:rsidP="00230268">
      <w:pPr>
        <w:pStyle w:val="Prrafodelista"/>
        <w:spacing w:line="360" w:lineRule="auto"/>
        <w:rPr>
          <w:rFonts w:ascii="Palatino Linotype" w:eastAsia="Palatino Linotype" w:hAnsi="Palatino Linotype" w:cs="Palatino Linotype"/>
        </w:rPr>
      </w:pPr>
    </w:p>
    <w:p w14:paraId="1ECD450D" w14:textId="3AE366DF" w:rsidR="006704E3" w:rsidRPr="00BE3D97" w:rsidRDefault="006704E3" w:rsidP="00230268">
      <w:pPr>
        <w:pStyle w:val="Prrafodelista"/>
        <w:numPr>
          <w:ilvl w:val="0"/>
          <w:numId w:val="1"/>
        </w:numPr>
        <w:tabs>
          <w:tab w:val="left" w:pos="567"/>
        </w:tabs>
        <w:spacing w:line="360" w:lineRule="auto"/>
        <w:ind w:right="49"/>
        <w:jc w:val="both"/>
        <w:rPr>
          <w:rFonts w:ascii="Palatino Linotype" w:eastAsia="Calibri" w:hAnsi="Palatino Linotype" w:cs="Arial"/>
        </w:rPr>
      </w:pPr>
      <w:r w:rsidRPr="00BE3D97">
        <w:rPr>
          <w:rFonts w:ascii="Palatino Linotype" w:eastAsia="Palatino Linotype" w:hAnsi="Palatino Linotype" w:cs="Palatino Linotype"/>
        </w:rPr>
        <w:t>Así, los metadatos mínimos que debe contener el sistema de administración de archivos y gestión documental, son los siguientes:</w:t>
      </w:r>
    </w:p>
    <w:p w14:paraId="5E1CA09C" w14:textId="11312754" w:rsidR="006704E3" w:rsidRPr="00BE3D97" w:rsidRDefault="006704E3" w:rsidP="00230268">
      <w:pPr>
        <w:pStyle w:val="Prrafodelista"/>
        <w:spacing w:line="360" w:lineRule="auto"/>
        <w:ind w:left="0"/>
        <w:rPr>
          <w:rFonts w:ascii="Palatino Linotype" w:eastAsia="Calibri" w:hAnsi="Palatino Linotype" w:cs="Arial"/>
        </w:rPr>
      </w:pPr>
      <w:r w:rsidRPr="00BE3D97">
        <w:rPr>
          <w:rFonts w:ascii="Palatino Linotype" w:eastAsia="Calibri" w:hAnsi="Palatino Linotype" w:cs="Arial"/>
          <w:noProof/>
          <w:lang w:eastAsia="es-MX"/>
        </w:rPr>
        <w:lastRenderedPageBreak/>
        <w:drawing>
          <wp:inline distT="0" distB="0" distL="0" distR="0" wp14:anchorId="79C92672" wp14:editId="452264CF">
            <wp:extent cx="5468620" cy="29997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8620" cy="2999740"/>
                    </a:xfrm>
                    <a:prstGeom prst="rect">
                      <a:avLst/>
                    </a:prstGeom>
                    <a:noFill/>
                  </pic:spPr>
                </pic:pic>
              </a:graphicData>
            </a:graphic>
          </wp:inline>
        </w:drawing>
      </w:r>
      <w:r w:rsidRPr="00BE3D97">
        <w:rPr>
          <w:rFonts w:ascii="Palatino Linotype" w:eastAsia="Calibri" w:hAnsi="Palatino Linotype" w:cs="Arial"/>
          <w:noProof/>
          <w:lang w:eastAsia="es-MX"/>
        </w:rPr>
        <w:lastRenderedPageBreak/>
        <w:drawing>
          <wp:inline distT="0" distB="0" distL="0" distR="0" wp14:anchorId="1EF7EC01" wp14:editId="2CF013B7">
            <wp:extent cx="5255260" cy="7712075"/>
            <wp:effectExtent l="0" t="0" r="254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5260" cy="7712075"/>
                    </a:xfrm>
                    <a:prstGeom prst="rect">
                      <a:avLst/>
                    </a:prstGeom>
                    <a:noFill/>
                  </pic:spPr>
                </pic:pic>
              </a:graphicData>
            </a:graphic>
          </wp:inline>
        </w:drawing>
      </w:r>
    </w:p>
    <w:p w14:paraId="1C0C8481" w14:textId="36D91DA4" w:rsidR="006704E3" w:rsidRPr="00BE3D97" w:rsidRDefault="006704E3" w:rsidP="00230268">
      <w:pPr>
        <w:pStyle w:val="Prrafodelista"/>
        <w:numPr>
          <w:ilvl w:val="0"/>
          <w:numId w:val="1"/>
        </w:numPr>
        <w:tabs>
          <w:tab w:val="left" w:pos="567"/>
        </w:tabs>
        <w:spacing w:line="360" w:lineRule="auto"/>
        <w:ind w:right="49"/>
        <w:jc w:val="both"/>
        <w:rPr>
          <w:rFonts w:ascii="Palatino Linotype" w:eastAsia="Calibri" w:hAnsi="Palatino Linotype" w:cs="Arial"/>
        </w:rPr>
      </w:pPr>
      <w:r w:rsidRPr="00BE3D97">
        <w:rPr>
          <w:rFonts w:ascii="Palatino Linotype" w:eastAsia="Calibri" w:hAnsi="Palatino Linotype" w:cs="Arial"/>
        </w:rPr>
        <w:lastRenderedPageBreak/>
        <w:t>Mientras que el Transitorio Tercero de los Lineamientos, establece que a partir de la entrada en vigor de los mismos, los Sujetos Obligados contarían con un plazo de 24 meses posteriores a su publicación, para la instrumentación del sistema de administración de archivos y gestión documental, esto es, el cuatro de mayo de dos mil dieciocho.</w:t>
      </w:r>
    </w:p>
    <w:p w14:paraId="771D3CCD" w14:textId="77777777" w:rsidR="006704E3" w:rsidRPr="00BE3D97" w:rsidRDefault="006704E3" w:rsidP="00230268">
      <w:pPr>
        <w:pStyle w:val="Prrafodelista"/>
        <w:tabs>
          <w:tab w:val="left" w:pos="567"/>
        </w:tabs>
        <w:spacing w:line="360" w:lineRule="auto"/>
        <w:ind w:left="0" w:right="900"/>
        <w:jc w:val="both"/>
        <w:rPr>
          <w:rFonts w:ascii="Palatino Linotype" w:eastAsia="Calibri" w:hAnsi="Palatino Linotype" w:cs="Arial"/>
        </w:rPr>
      </w:pPr>
    </w:p>
    <w:p w14:paraId="639BB38D" w14:textId="77777777" w:rsidR="006704E3" w:rsidRPr="00BE3D97" w:rsidRDefault="006704E3" w:rsidP="00230268">
      <w:pPr>
        <w:pStyle w:val="Prrafodelista"/>
        <w:numPr>
          <w:ilvl w:val="0"/>
          <w:numId w:val="1"/>
        </w:numPr>
        <w:tabs>
          <w:tab w:val="left" w:pos="567"/>
        </w:tabs>
        <w:spacing w:line="360" w:lineRule="auto"/>
        <w:ind w:right="49"/>
        <w:jc w:val="both"/>
        <w:rPr>
          <w:rFonts w:ascii="Palatino Linotype" w:eastAsia="Calibri" w:hAnsi="Palatino Linotype" w:cs="Arial"/>
        </w:rPr>
      </w:pPr>
      <w:r w:rsidRPr="00BE3D97">
        <w:rPr>
          <w:rFonts w:ascii="Palatino Linotype" w:eastAsia="Calibri" w:hAnsi="Palatino Linotype" w:cs="Arial"/>
        </w:rPr>
        <w:t>Por su parte, la Ley General de Archivos y la Ley de Archivos y Administración de Documentos del Estado de México y Municipios, en el artículo 45 disponen que los  Sujetos Obligados deberán implementar sistemas automatizados para la Gestión Documental y Administración de Archivos que permitan registrar y controlar los procesos señalados en el artículo 12 de dichas Leyes, los cuales deberán cumplir las especificaciones que para el efecto se emitan.</w:t>
      </w:r>
    </w:p>
    <w:p w14:paraId="3A0F6EF4" w14:textId="77777777" w:rsidR="006704E3" w:rsidRPr="00BE3D97" w:rsidRDefault="006704E3" w:rsidP="00230268">
      <w:pPr>
        <w:pStyle w:val="Prrafodelista"/>
        <w:spacing w:line="360" w:lineRule="auto"/>
        <w:rPr>
          <w:rFonts w:ascii="Palatino Linotype" w:eastAsia="Calibri" w:hAnsi="Palatino Linotype" w:cs="Arial"/>
        </w:rPr>
      </w:pPr>
    </w:p>
    <w:p w14:paraId="6A99A77F" w14:textId="77777777" w:rsidR="006704E3" w:rsidRPr="00BE3D97" w:rsidRDefault="006704E3" w:rsidP="00230268">
      <w:pPr>
        <w:pStyle w:val="Prrafodelista"/>
        <w:numPr>
          <w:ilvl w:val="0"/>
          <w:numId w:val="1"/>
        </w:numPr>
        <w:tabs>
          <w:tab w:val="left" w:pos="567"/>
        </w:tabs>
        <w:spacing w:line="360" w:lineRule="auto"/>
        <w:ind w:right="49"/>
        <w:jc w:val="both"/>
        <w:rPr>
          <w:rFonts w:ascii="Palatino Linotype" w:eastAsia="Calibri" w:hAnsi="Palatino Linotype" w:cs="Arial"/>
        </w:rPr>
      </w:pPr>
      <w:r w:rsidRPr="00BE3D97">
        <w:rPr>
          <w:rFonts w:ascii="Palatino Linotype" w:eastAsia="Calibri" w:hAnsi="Palatino Linotype" w:cs="Arial"/>
        </w:rPr>
        <w:t>Es decir, las Leyes General y Local, no contemplan un sistema de administración de archivos y gestión documental, sino que en su lugar consideran la existencia de un sistema automatizado para la gestión documental y administración de archivos.</w:t>
      </w:r>
    </w:p>
    <w:p w14:paraId="6E7DB495" w14:textId="77777777" w:rsidR="006704E3" w:rsidRPr="00BE3D97" w:rsidRDefault="006704E3" w:rsidP="00230268">
      <w:pPr>
        <w:pStyle w:val="Prrafodelista"/>
        <w:spacing w:line="360" w:lineRule="auto"/>
        <w:rPr>
          <w:rFonts w:ascii="Palatino Linotype" w:eastAsia="Calibri" w:hAnsi="Palatino Linotype" w:cs="Arial"/>
        </w:rPr>
      </w:pPr>
    </w:p>
    <w:p w14:paraId="26786708" w14:textId="23BB9632" w:rsidR="006704E3" w:rsidRPr="00BE3D97" w:rsidRDefault="006704E3" w:rsidP="00230268">
      <w:pPr>
        <w:pStyle w:val="Prrafodelista"/>
        <w:numPr>
          <w:ilvl w:val="0"/>
          <w:numId w:val="1"/>
        </w:numPr>
        <w:tabs>
          <w:tab w:val="left" w:pos="567"/>
        </w:tabs>
        <w:spacing w:line="360" w:lineRule="auto"/>
        <w:ind w:right="49"/>
        <w:jc w:val="both"/>
        <w:rPr>
          <w:rFonts w:ascii="Palatino Linotype" w:eastAsia="Calibri" w:hAnsi="Palatino Linotype" w:cs="Arial"/>
        </w:rPr>
      </w:pPr>
      <w:r w:rsidRPr="00BE3D97">
        <w:rPr>
          <w:rFonts w:ascii="Palatino Linotype" w:eastAsia="Calibri" w:hAnsi="Palatino Linotype" w:cs="Arial"/>
        </w:rPr>
        <w:t>Respecto de los metadatos, la Ley General de Archivos y la Ley de Archivos y Administración de Documentos del Estado de México y Municipios, en el artículo 4, fracción XLV y 4, fracción XL, respectivamente, los definen como a continuación se señala:</w:t>
      </w:r>
    </w:p>
    <w:p w14:paraId="3E701CB7" w14:textId="77777777" w:rsidR="006704E3" w:rsidRPr="00BE3D97" w:rsidRDefault="006704E3" w:rsidP="00230268">
      <w:pPr>
        <w:pStyle w:val="Prrafodelista"/>
        <w:tabs>
          <w:tab w:val="left" w:pos="567"/>
        </w:tabs>
        <w:spacing w:line="360" w:lineRule="auto"/>
        <w:ind w:left="0" w:right="49"/>
        <w:jc w:val="both"/>
        <w:rPr>
          <w:rFonts w:ascii="Palatino Linotype" w:eastAsia="Calibri" w:hAnsi="Palatino Linotype" w:cs="Arial"/>
        </w:rPr>
      </w:pPr>
    </w:p>
    <w:p w14:paraId="74156071" w14:textId="77777777" w:rsidR="006704E3" w:rsidRPr="00BE3D97" w:rsidRDefault="006704E3" w:rsidP="00230268">
      <w:pPr>
        <w:pStyle w:val="Prrafodelista"/>
        <w:tabs>
          <w:tab w:val="left" w:pos="567"/>
        </w:tabs>
        <w:spacing w:line="360" w:lineRule="auto"/>
        <w:ind w:left="567" w:right="900"/>
        <w:jc w:val="both"/>
        <w:rPr>
          <w:rFonts w:ascii="Palatino Linotype" w:eastAsia="Calibri" w:hAnsi="Palatino Linotype" w:cs="Arial"/>
        </w:rPr>
      </w:pPr>
      <w:r w:rsidRPr="00BE3D97">
        <w:rPr>
          <w:rFonts w:ascii="Palatino Linotype" w:eastAsia="Calibri" w:hAnsi="Palatino Linotype" w:cs="Arial"/>
        </w:rPr>
        <w:t>“</w:t>
      </w:r>
      <w:r w:rsidRPr="00BE3D97">
        <w:rPr>
          <w:rFonts w:ascii="Palatino Linotype" w:eastAsia="Calibri" w:hAnsi="Palatino Linotype" w:cs="Arial"/>
          <w:b/>
        </w:rPr>
        <w:t>Artículo 4.</w:t>
      </w:r>
      <w:r w:rsidRPr="00BE3D97">
        <w:rPr>
          <w:rFonts w:ascii="Palatino Linotype" w:eastAsia="Calibri" w:hAnsi="Palatino Linotype" w:cs="Arial"/>
        </w:rPr>
        <w:t xml:space="preserve"> Para los efectos de esta Ley se entenderá por:</w:t>
      </w:r>
    </w:p>
    <w:p w14:paraId="7321CB47" w14:textId="77777777" w:rsidR="006704E3" w:rsidRPr="00BE3D97" w:rsidRDefault="006704E3" w:rsidP="00230268">
      <w:pPr>
        <w:pStyle w:val="Prrafodelista"/>
        <w:tabs>
          <w:tab w:val="left" w:pos="567"/>
        </w:tabs>
        <w:spacing w:line="360" w:lineRule="auto"/>
        <w:ind w:left="567" w:right="900"/>
        <w:jc w:val="both"/>
        <w:rPr>
          <w:rFonts w:ascii="Palatino Linotype" w:eastAsia="Calibri" w:hAnsi="Palatino Linotype" w:cs="Arial"/>
        </w:rPr>
      </w:pPr>
      <w:r w:rsidRPr="00BE3D97">
        <w:rPr>
          <w:rFonts w:ascii="Palatino Linotype" w:eastAsia="Calibri" w:hAnsi="Palatino Linotype" w:cs="Arial"/>
        </w:rPr>
        <w:t>…</w:t>
      </w:r>
    </w:p>
    <w:p w14:paraId="72806949" w14:textId="77777777" w:rsidR="006704E3" w:rsidRPr="00BE3D97" w:rsidRDefault="006704E3" w:rsidP="00230268">
      <w:pPr>
        <w:pStyle w:val="Prrafodelista"/>
        <w:tabs>
          <w:tab w:val="left" w:pos="567"/>
        </w:tabs>
        <w:spacing w:line="360" w:lineRule="auto"/>
        <w:ind w:left="567" w:right="900"/>
        <w:jc w:val="both"/>
        <w:rPr>
          <w:rFonts w:ascii="Palatino Linotype" w:eastAsia="Calibri" w:hAnsi="Palatino Linotype" w:cs="Arial"/>
        </w:rPr>
      </w:pPr>
      <w:r w:rsidRPr="00BE3D97">
        <w:rPr>
          <w:rFonts w:ascii="Palatino Linotype" w:eastAsia="Calibri" w:hAnsi="Palatino Linotype" w:cs="Arial"/>
          <w:b/>
        </w:rPr>
        <w:lastRenderedPageBreak/>
        <w:t>XLI. Metadatos:</w:t>
      </w:r>
      <w:r w:rsidRPr="00BE3D97">
        <w:rPr>
          <w:rFonts w:ascii="Palatino Linotype" w:eastAsia="Calibri" w:hAnsi="Palatino Linotype" w:cs="Arial"/>
        </w:rPr>
        <w:t xml:space="preserve"> Al conjunto de datos que describen el contexto, contenido y estructura de los documentos de archivos y su administración, a través del tiempo, y que sirven para identificarlos, facilitar su búsqueda, administración y control de acceso;”</w:t>
      </w:r>
    </w:p>
    <w:p w14:paraId="18BF987D" w14:textId="77777777" w:rsidR="006704E3" w:rsidRPr="00BE3D97" w:rsidRDefault="006704E3" w:rsidP="00230268">
      <w:pPr>
        <w:pStyle w:val="Prrafodelista"/>
        <w:tabs>
          <w:tab w:val="left" w:pos="567"/>
        </w:tabs>
        <w:spacing w:line="360" w:lineRule="auto"/>
        <w:ind w:left="567" w:right="900"/>
        <w:jc w:val="both"/>
        <w:rPr>
          <w:rFonts w:ascii="Palatino Linotype" w:eastAsia="Calibri" w:hAnsi="Palatino Linotype" w:cs="Arial"/>
        </w:rPr>
      </w:pPr>
    </w:p>
    <w:p w14:paraId="43541785" w14:textId="77777777" w:rsidR="006704E3" w:rsidRPr="00BE3D97" w:rsidRDefault="006704E3" w:rsidP="00230268">
      <w:pPr>
        <w:pStyle w:val="Prrafodelista"/>
        <w:tabs>
          <w:tab w:val="left" w:pos="567"/>
        </w:tabs>
        <w:spacing w:line="360" w:lineRule="auto"/>
        <w:ind w:left="567" w:right="900"/>
        <w:jc w:val="both"/>
        <w:rPr>
          <w:rFonts w:ascii="Palatino Linotype" w:eastAsia="Calibri" w:hAnsi="Palatino Linotype" w:cs="Arial"/>
        </w:rPr>
      </w:pPr>
      <w:r w:rsidRPr="00BE3D97">
        <w:rPr>
          <w:rFonts w:ascii="Palatino Linotype" w:eastAsia="Calibri" w:hAnsi="Palatino Linotype" w:cs="Arial"/>
        </w:rPr>
        <w:t>“</w:t>
      </w:r>
      <w:r w:rsidRPr="00BE3D97">
        <w:rPr>
          <w:rFonts w:ascii="Palatino Linotype" w:eastAsia="Calibri" w:hAnsi="Palatino Linotype" w:cs="Arial"/>
          <w:b/>
        </w:rPr>
        <w:t>Artículo 4.</w:t>
      </w:r>
      <w:r w:rsidRPr="00BE3D97">
        <w:rPr>
          <w:rFonts w:ascii="Palatino Linotype" w:eastAsia="Calibri" w:hAnsi="Palatino Linotype" w:cs="Arial"/>
        </w:rPr>
        <w:t xml:space="preserve"> Además de las definiciones previstas en la Ley General, para los efectos de esta Ley se entenderá por:</w:t>
      </w:r>
    </w:p>
    <w:p w14:paraId="0C1728DA" w14:textId="77777777" w:rsidR="006704E3" w:rsidRPr="00BE3D97" w:rsidRDefault="006704E3" w:rsidP="00230268">
      <w:pPr>
        <w:pStyle w:val="Prrafodelista"/>
        <w:tabs>
          <w:tab w:val="left" w:pos="567"/>
        </w:tabs>
        <w:spacing w:line="360" w:lineRule="auto"/>
        <w:ind w:left="567" w:right="900"/>
        <w:jc w:val="both"/>
        <w:rPr>
          <w:rFonts w:ascii="Palatino Linotype" w:eastAsia="Calibri" w:hAnsi="Palatino Linotype" w:cs="Arial"/>
        </w:rPr>
      </w:pPr>
      <w:r w:rsidRPr="00BE3D97">
        <w:rPr>
          <w:rFonts w:ascii="Palatino Linotype" w:eastAsia="Calibri" w:hAnsi="Palatino Linotype" w:cs="Arial"/>
        </w:rPr>
        <w:t>…</w:t>
      </w:r>
    </w:p>
    <w:p w14:paraId="6F86FD5F" w14:textId="77777777" w:rsidR="006704E3" w:rsidRPr="00BE3D97" w:rsidRDefault="006704E3" w:rsidP="00230268">
      <w:pPr>
        <w:pStyle w:val="Prrafodelista"/>
        <w:tabs>
          <w:tab w:val="left" w:pos="567"/>
        </w:tabs>
        <w:spacing w:line="360" w:lineRule="auto"/>
        <w:ind w:left="567" w:right="900"/>
        <w:jc w:val="both"/>
        <w:rPr>
          <w:rFonts w:ascii="Palatino Linotype" w:eastAsia="Calibri" w:hAnsi="Palatino Linotype" w:cs="Arial"/>
        </w:rPr>
      </w:pPr>
      <w:r w:rsidRPr="00BE3D97">
        <w:rPr>
          <w:rFonts w:ascii="Palatino Linotype" w:eastAsia="Calibri" w:hAnsi="Palatino Linotype" w:cs="Arial"/>
          <w:b/>
        </w:rPr>
        <w:t>XL. Metadatos:</w:t>
      </w:r>
      <w:r w:rsidRPr="00BE3D97">
        <w:rPr>
          <w:rFonts w:ascii="Palatino Linotype" w:eastAsia="Calibri" w:hAnsi="Palatino Linotype" w:cs="Arial"/>
        </w:rPr>
        <w:t xml:space="preserve"> Al conjunto de datos que describen el contexto, contenido y estructura de los Documentos de Archivos y su administración, a través del tiempo, y que sirven para identificarlos, facilitar su búsqueda, administración y control de acceso;”</w:t>
      </w:r>
    </w:p>
    <w:p w14:paraId="3A0E3F03" w14:textId="77777777" w:rsidR="006704E3" w:rsidRPr="00BE3D97" w:rsidRDefault="006704E3" w:rsidP="00230268">
      <w:pPr>
        <w:pStyle w:val="Prrafodelista"/>
        <w:tabs>
          <w:tab w:val="left" w:pos="567"/>
        </w:tabs>
        <w:spacing w:line="360" w:lineRule="auto"/>
        <w:ind w:right="900"/>
        <w:jc w:val="both"/>
        <w:rPr>
          <w:rFonts w:ascii="Palatino Linotype" w:eastAsia="Calibri" w:hAnsi="Palatino Linotype" w:cs="Arial"/>
        </w:rPr>
      </w:pPr>
    </w:p>
    <w:p w14:paraId="1063B664" w14:textId="77777777" w:rsidR="006704E3" w:rsidRPr="00BE3D97" w:rsidRDefault="006704E3" w:rsidP="00230268">
      <w:pPr>
        <w:pStyle w:val="Prrafodelista"/>
        <w:numPr>
          <w:ilvl w:val="0"/>
          <w:numId w:val="1"/>
        </w:numPr>
        <w:tabs>
          <w:tab w:val="left" w:pos="567"/>
        </w:tabs>
        <w:spacing w:line="360" w:lineRule="auto"/>
        <w:ind w:right="49"/>
        <w:jc w:val="both"/>
        <w:rPr>
          <w:rFonts w:ascii="Palatino Linotype" w:eastAsia="Calibri" w:hAnsi="Palatino Linotype" w:cs="Arial"/>
        </w:rPr>
      </w:pPr>
      <w:r w:rsidRPr="00BE3D97">
        <w:rPr>
          <w:rFonts w:ascii="Palatino Linotype" w:eastAsia="Calibri" w:hAnsi="Palatino Linotype" w:cs="Arial"/>
        </w:rPr>
        <w:t>Etimológicamente entendemos por metadatos los “datos de los datos”, mientras que en la comunidad archivística, se definen como la “información estructurada o semiestructurada que facilita la creación, gestión y uso de registros a través del tiempo, dentro del dominio en que fue creado o a lo largo de él. Los metadatos para la gestión de documentos digitales pueden usarse para identificar, autentificar y contextualizar registros; y las personas procesos y sistemas que los crean y gestionan y los mantienen y utilizan”.</w:t>
      </w:r>
    </w:p>
    <w:p w14:paraId="5962C0E6" w14:textId="77777777" w:rsidR="006704E3" w:rsidRPr="00BE3D97" w:rsidRDefault="006704E3" w:rsidP="00230268">
      <w:pPr>
        <w:pStyle w:val="Prrafodelista"/>
        <w:tabs>
          <w:tab w:val="left" w:pos="567"/>
        </w:tabs>
        <w:spacing w:line="360" w:lineRule="auto"/>
        <w:ind w:left="0" w:right="49"/>
        <w:jc w:val="both"/>
        <w:rPr>
          <w:rFonts w:ascii="Palatino Linotype" w:eastAsia="Calibri" w:hAnsi="Palatino Linotype" w:cs="Arial"/>
        </w:rPr>
      </w:pPr>
    </w:p>
    <w:p w14:paraId="5019DF7F" w14:textId="77777777" w:rsidR="006704E3" w:rsidRPr="00BE3D97" w:rsidRDefault="006704E3" w:rsidP="00230268">
      <w:pPr>
        <w:pStyle w:val="Prrafodelista"/>
        <w:numPr>
          <w:ilvl w:val="0"/>
          <w:numId w:val="1"/>
        </w:numPr>
        <w:tabs>
          <w:tab w:val="left" w:pos="567"/>
        </w:tabs>
        <w:spacing w:line="360" w:lineRule="auto"/>
        <w:ind w:right="49"/>
        <w:jc w:val="both"/>
        <w:rPr>
          <w:rFonts w:ascii="Palatino Linotype" w:eastAsia="Calibri" w:hAnsi="Palatino Linotype" w:cs="Arial"/>
        </w:rPr>
      </w:pPr>
      <w:r w:rsidRPr="00BE3D97">
        <w:rPr>
          <w:rFonts w:ascii="Palatino Linotype" w:eastAsia="Calibri" w:hAnsi="Palatino Linotype" w:cs="Arial"/>
        </w:rPr>
        <w:t>Así, metadatos, para en la gestión de documentos pueden usarse para identificar, autenticar, y contextualizar tanto los documentos como los agentes, procesos y sistemas que los crean, gestionan, mantienen y utilizan, así como las políticas que los rigen.</w:t>
      </w:r>
    </w:p>
    <w:p w14:paraId="11B56A43" w14:textId="77777777" w:rsidR="006704E3" w:rsidRPr="00BE3D97" w:rsidRDefault="006704E3" w:rsidP="00230268">
      <w:pPr>
        <w:pStyle w:val="Prrafodelista"/>
        <w:spacing w:line="360" w:lineRule="auto"/>
        <w:rPr>
          <w:rFonts w:ascii="Palatino Linotype" w:eastAsia="Calibri" w:hAnsi="Palatino Linotype" w:cs="Arial"/>
        </w:rPr>
      </w:pPr>
    </w:p>
    <w:p w14:paraId="0E1767A6" w14:textId="79821E83" w:rsidR="006704E3" w:rsidRPr="00BE3D97" w:rsidRDefault="006704E3" w:rsidP="00230268">
      <w:pPr>
        <w:pStyle w:val="Prrafodelista"/>
        <w:numPr>
          <w:ilvl w:val="0"/>
          <w:numId w:val="1"/>
        </w:numPr>
        <w:tabs>
          <w:tab w:val="left" w:pos="567"/>
        </w:tabs>
        <w:spacing w:line="360" w:lineRule="auto"/>
        <w:ind w:right="49"/>
        <w:jc w:val="both"/>
        <w:rPr>
          <w:rFonts w:ascii="Palatino Linotype" w:eastAsia="Calibri" w:hAnsi="Palatino Linotype" w:cs="Arial"/>
        </w:rPr>
      </w:pPr>
      <w:r w:rsidRPr="00BE3D97">
        <w:rPr>
          <w:rFonts w:ascii="Palatino Linotype" w:eastAsia="Calibri" w:hAnsi="Palatino Linotype" w:cs="Arial"/>
        </w:rPr>
        <w:t>Bajo tales consideraciones, se advierte que existe la posibilidad de que el Sujeto Obligado cuente con un documento mediante el cual se hubiera instrumentado el sistema de administración de archivos y gestión documental o el sistema automatizado para la gestión documental y administración de archivos, mediante el cual se establezcan las medidas de organización, que describan el contexto, contenido y estructura de los documentos de archivos y su administración, a través del tiempo, y que sirven para identificarlos, facilitar su búsqueda, administración y control de acceso, es decir, los metadatos mínimos.</w:t>
      </w:r>
    </w:p>
    <w:p w14:paraId="245E4966" w14:textId="77777777" w:rsidR="006704E3" w:rsidRPr="00BE3D97" w:rsidRDefault="006704E3" w:rsidP="00230268">
      <w:pPr>
        <w:pStyle w:val="Prrafodelista"/>
        <w:spacing w:line="360" w:lineRule="auto"/>
        <w:rPr>
          <w:rFonts w:ascii="Palatino Linotype" w:eastAsia="Calibri" w:hAnsi="Palatino Linotype" w:cs="Arial"/>
        </w:rPr>
      </w:pPr>
    </w:p>
    <w:p w14:paraId="0FD974B0" w14:textId="1E9890E9" w:rsidR="006704E3" w:rsidRPr="00BE3D97" w:rsidRDefault="007313F4" w:rsidP="00230268">
      <w:pPr>
        <w:pStyle w:val="Prrafodelista"/>
        <w:numPr>
          <w:ilvl w:val="0"/>
          <w:numId w:val="1"/>
        </w:numPr>
        <w:tabs>
          <w:tab w:val="left" w:pos="567"/>
        </w:tabs>
        <w:spacing w:line="360" w:lineRule="auto"/>
        <w:ind w:right="49"/>
        <w:jc w:val="both"/>
        <w:rPr>
          <w:rFonts w:ascii="Palatino Linotype" w:eastAsia="Calibri" w:hAnsi="Palatino Linotype" w:cs="Arial"/>
        </w:rPr>
      </w:pPr>
      <w:r w:rsidRPr="00BE3D97">
        <w:rPr>
          <w:rFonts w:ascii="Palatino Linotype" w:eastAsia="Calibri" w:hAnsi="Palatino Linotype" w:cs="Arial"/>
        </w:rPr>
        <w:t>Por otro lado, e</w:t>
      </w:r>
      <w:r w:rsidR="006704E3" w:rsidRPr="00BE3D97">
        <w:rPr>
          <w:rFonts w:ascii="Palatino Linotype" w:eastAsia="Calibri" w:hAnsi="Palatino Linotype" w:cs="Arial"/>
        </w:rPr>
        <w:t>n lo que concierne a los requerimientos identific</w:t>
      </w:r>
      <w:r w:rsidR="00AC51C7" w:rsidRPr="00BE3D97">
        <w:rPr>
          <w:rFonts w:ascii="Palatino Linotype" w:eastAsia="Calibri" w:hAnsi="Palatino Linotype" w:cs="Arial"/>
        </w:rPr>
        <w:t>ados con el número 6.6</w:t>
      </w:r>
      <w:r w:rsidR="006704E3" w:rsidRPr="00BE3D97">
        <w:rPr>
          <w:rFonts w:ascii="Palatino Linotype" w:eastAsia="Calibri" w:hAnsi="Palatino Linotype" w:cs="Arial"/>
        </w:rPr>
        <w:t>, el particular requirió lo siguiente:</w:t>
      </w:r>
    </w:p>
    <w:p w14:paraId="52D9E431" w14:textId="77777777" w:rsidR="006704E3" w:rsidRPr="00BE3D97" w:rsidRDefault="006704E3" w:rsidP="00230268">
      <w:pPr>
        <w:pStyle w:val="Prrafodelista"/>
        <w:spacing w:line="360" w:lineRule="auto"/>
        <w:rPr>
          <w:rFonts w:ascii="Palatino Linotype" w:eastAsia="Calibri" w:hAnsi="Palatino Linotype" w:cs="Arial"/>
        </w:rPr>
      </w:pPr>
    </w:p>
    <w:p w14:paraId="780AD6A8" w14:textId="56B47186" w:rsidR="006704E3" w:rsidRPr="00BE3D97" w:rsidRDefault="006704E3" w:rsidP="00230268">
      <w:pPr>
        <w:pStyle w:val="Prrafodelista"/>
        <w:tabs>
          <w:tab w:val="left" w:pos="567"/>
        </w:tabs>
        <w:spacing w:line="360" w:lineRule="auto"/>
        <w:ind w:left="567" w:right="900"/>
        <w:jc w:val="both"/>
        <w:rPr>
          <w:rFonts w:ascii="Palatino Linotype" w:eastAsia="Calibri" w:hAnsi="Palatino Linotype" w:cs="Arial"/>
        </w:rPr>
      </w:pPr>
      <w:r w:rsidRPr="00BE3D97">
        <w:rPr>
          <w:rFonts w:ascii="Palatino Linotype" w:eastAsia="Calibri" w:hAnsi="Palatino Linotype" w:cs="Arial"/>
        </w:rPr>
        <w:t xml:space="preserve">“EL ACTA DEL COMITÉ DE TRANSPARENCIA MEDIANTE LA CUAL SE APROBÓ EL CUADRO DE CLASIFICACIÓN ARCHIVÍSTICA TAL COMO LO ESTABLECE EL ARTÍCULO DÉCIMO FRACCIÓN II INCISO a) DE LOS LINEAMIENTOS PARA LA ORGANIZACIÓN Y CONSERVACIÓN DE LOS ARCHIVOS.” </w:t>
      </w:r>
    </w:p>
    <w:p w14:paraId="14B102AF" w14:textId="77777777" w:rsidR="006704E3" w:rsidRPr="00BE3D97" w:rsidRDefault="006704E3" w:rsidP="00230268">
      <w:pPr>
        <w:pStyle w:val="Prrafodelista"/>
        <w:spacing w:line="360" w:lineRule="auto"/>
        <w:rPr>
          <w:rFonts w:ascii="Palatino Linotype" w:eastAsia="Calibri" w:hAnsi="Palatino Linotype" w:cs="Arial"/>
        </w:rPr>
      </w:pPr>
    </w:p>
    <w:p w14:paraId="66208C4F" w14:textId="7030A6E5" w:rsidR="006704E3" w:rsidRPr="00BE3D97" w:rsidRDefault="006704E3" w:rsidP="00230268">
      <w:pPr>
        <w:pStyle w:val="Prrafodelista"/>
        <w:numPr>
          <w:ilvl w:val="0"/>
          <w:numId w:val="1"/>
        </w:numPr>
        <w:tabs>
          <w:tab w:val="left" w:pos="567"/>
        </w:tabs>
        <w:spacing w:line="360" w:lineRule="auto"/>
        <w:ind w:right="49"/>
        <w:jc w:val="both"/>
        <w:rPr>
          <w:rFonts w:ascii="Palatino Linotype" w:eastAsia="Calibri" w:hAnsi="Palatino Linotype" w:cs="Arial"/>
        </w:rPr>
      </w:pPr>
      <w:r w:rsidRPr="00BE3D97">
        <w:rPr>
          <w:rFonts w:ascii="Palatino Linotype" w:eastAsia="Calibri" w:hAnsi="Palatino Linotype" w:cs="Arial"/>
        </w:rPr>
        <w:t xml:space="preserve">En respuesta a la solicitud, se respondió “Grupo interdisciplinario”, consecuentemente es de señalar los </w:t>
      </w:r>
      <w:r w:rsidRPr="00BE3D97">
        <w:rPr>
          <w:rFonts w:ascii="Palatino Linotype" w:eastAsia="Palatino Linotype" w:hAnsi="Palatino Linotype" w:cs="Palatino Linotype"/>
          <w:lang w:val="es-ES" w:eastAsia="es-MX"/>
        </w:rPr>
        <w:t xml:space="preserve">Lineamientos para la Organización y Conservación de Archivos, los cuales se insertan a continuación: </w:t>
      </w:r>
    </w:p>
    <w:p w14:paraId="09B39E26" w14:textId="77777777" w:rsidR="006704E3" w:rsidRPr="00BE3D97" w:rsidRDefault="006704E3" w:rsidP="00230268">
      <w:pPr>
        <w:spacing w:before="240" w:after="240" w:line="360" w:lineRule="auto"/>
        <w:ind w:left="567" w:right="709"/>
        <w:jc w:val="both"/>
        <w:rPr>
          <w:rFonts w:ascii="Palatino Linotype" w:eastAsia="Palatino Linotype" w:hAnsi="Palatino Linotype" w:cs="Palatino Linotype"/>
          <w:i/>
          <w:lang w:val="es-ES" w:eastAsia="es-MX"/>
        </w:rPr>
      </w:pPr>
      <w:r w:rsidRPr="00BE3D97">
        <w:rPr>
          <w:rFonts w:ascii="Palatino Linotype" w:eastAsia="Palatino Linotype" w:hAnsi="Palatino Linotype" w:cs="Palatino Linotype"/>
          <w:b/>
          <w:i/>
          <w:lang w:val="es-ES" w:eastAsia="es-MX"/>
        </w:rPr>
        <w:t>“Décimo tercero. </w:t>
      </w:r>
      <w:r w:rsidRPr="00BE3D97">
        <w:rPr>
          <w:rFonts w:ascii="Palatino Linotype" w:eastAsia="Palatino Linotype" w:hAnsi="Palatino Linotype" w:cs="Palatino Linotype"/>
          <w:b/>
          <w:i/>
          <w:u w:val="single"/>
          <w:lang w:val="es-ES" w:eastAsia="es-MX"/>
        </w:rPr>
        <w:t xml:space="preserve">Los Sujetos obligados, a través de sus áreas coordinadoras de archivos, deberán elaborar los Instrumentos de </w:t>
      </w:r>
      <w:r w:rsidRPr="00BE3D97">
        <w:rPr>
          <w:rFonts w:ascii="Palatino Linotype" w:eastAsia="Palatino Linotype" w:hAnsi="Palatino Linotype" w:cs="Palatino Linotype"/>
          <w:b/>
          <w:i/>
          <w:u w:val="single"/>
          <w:lang w:val="es-ES" w:eastAsia="es-MX"/>
        </w:rPr>
        <w:lastRenderedPageBreak/>
        <w:t>control y consulta archivísticos</w:t>
      </w:r>
      <w:r w:rsidRPr="00BE3D97">
        <w:rPr>
          <w:rFonts w:ascii="Palatino Linotype" w:eastAsia="Palatino Linotype" w:hAnsi="Palatino Linotype" w:cs="Palatino Linotype"/>
          <w:i/>
          <w:lang w:val="es-ES" w:eastAsia="es-MX"/>
        </w:rPr>
        <w:t xml:space="preserve"> vinculándolos con los procesos institucionales, derivados de las atribuciones y funciones, manteniéndolos actualizados y disponibles, que propicien la administración y gestión documental de sus archivos, por lo que deberán contar, al menos, con los siguientes instrumentos:</w:t>
      </w:r>
    </w:p>
    <w:p w14:paraId="4AC6DD6A" w14:textId="77777777" w:rsidR="006704E3" w:rsidRPr="00BE3D97" w:rsidRDefault="006704E3" w:rsidP="00230268">
      <w:pPr>
        <w:spacing w:before="240" w:after="240" w:line="360" w:lineRule="auto"/>
        <w:ind w:left="567" w:right="709"/>
        <w:jc w:val="both"/>
        <w:rPr>
          <w:rFonts w:ascii="Palatino Linotype" w:eastAsia="Palatino Linotype" w:hAnsi="Palatino Linotype" w:cs="Palatino Linotype"/>
          <w:b/>
          <w:i/>
          <w:u w:val="single"/>
          <w:lang w:val="es-ES" w:eastAsia="es-MX"/>
        </w:rPr>
      </w:pPr>
      <w:r w:rsidRPr="00BE3D97">
        <w:rPr>
          <w:rFonts w:ascii="Palatino Linotype" w:eastAsia="Palatino Linotype" w:hAnsi="Palatino Linotype" w:cs="Palatino Linotype"/>
          <w:b/>
          <w:i/>
          <w:lang w:val="es-ES" w:eastAsia="es-MX"/>
        </w:rPr>
        <w:t>I.</w:t>
      </w:r>
      <w:r w:rsidRPr="00BE3D97">
        <w:rPr>
          <w:rFonts w:ascii="Palatino Linotype" w:eastAsia="Palatino Linotype" w:hAnsi="Palatino Linotype" w:cs="Palatino Linotype"/>
          <w:i/>
          <w:lang w:val="es-ES" w:eastAsia="es-MX"/>
        </w:rPr>
        <w:t>  </w:t>
      </w:r>
      <w:r w:rsidRPr="00BE3D97">
        <w:rPr>
          <w:rFonts w:ascii="Palatino Linotype" w:eastAsia="Palatino Linotype" w:hAnsi="Palatino Linotype" w:cs="Palatino Linotype"/>
          <w:b/>
          <w:i/>
          <w:u w:val="single"/>
          <w:lang w:val="es-ES" w:eastAsia="es-MX"/>
        </w:rPr>
        <w:t>Cuadro general de clasificación archivística;</w:t>
      </w:r>
    </w:p>
    <w:p w14:paraId="4A28FB88" w14:textId="77777777" w:rsidR="006704E3" w:rsidRPr="00BE3D97" w:rsidRDefault="006704E3" w:rsidP="00230268">
      <w:pPr>
        <w:spacing w:before="240" w:after="240" w:line="360" w:lineRule="auto"/>
        <w:ind w:left="567" w:right="709"/>
        <w:jc w:val="both"/>
        <w:rPr>
          <w:rFonts w:ascii="Palatino Linotype" w:eastAsia="Palatino Linotype" w:hAnsi="Palatino Linotype" w:cs="Palatino Linotype"/>
          <w:i/>
          <w:lang w:val="es-ES" w:eastAsia="es-MX"/>
        </w:rPr>
      </w:pPr>
      <w:r w:rsidRPr="00BE3D97">
        <w:rPr>
          <w:rFonts w:ascii="Palatino Linotype" w:eastAsia="Palatino Linotype" w:hAnsi="Palatino Linotype" w:cs="Palatino Linotype"/>
          <w:b/>
          <w:i/>
          <w:lang w:val="es-ES" w:eastAsia="es-MX"/>
        </w:rPr>
        <w:t>II.</w:t>
      </w:r>
      <w:r w:rsidRPr="00BE3D97">
        <w:rPr>
          <w:rFonts w:ascii="Palatino Linotype" w:eastAsia="Palatino Linotype" w:hAnsi="Palatino Linotype" w:cs="Palatino Linotype"/>
          <w:i/>
          <w:lang w:val="es-ES" w:eastAsia="es-MX"/>
        </w:rPr>
        <w:t> Catálogo de disposición documental, y</w:t>
      </w:r>
    </w:p>
    <w:p w14:paraId="214669F3" w14:textId="77777777" w:rsidR="006704E3" w:rsidRPr="00BE3D97" w:rsidRDefault="006704E3" w:rsidP="00230268">
      <w:pPr>
        <w:spacing w:before="240" w:after="240" w:line="360" w:lineRule="auto"/>
        <w:ind w:left="567" w:right="709"/>
        <w:jc w:val="both"/>
        <w:rPr>
          <w:rFonts w:ascii="Palatino Linotype" w:eastAsia="Palatino Linotype" w:hAnsi="Palatino Linotype" w:cs="Palatino Linotype"/>
          <w:i/>
          <w:lang w:val="es-ES" w:eastAsia="es-MX"/>
        </w:rPr>
      </w:pPr>
      <w:r w:rsidRPr="00BE3D97">
        <w:rPr>
          <w:rFonts w:ascii="Palatino Linotype" w:eastAsia="Palatino Linotype" w:hAnsi="Palatino Linotype" w:cs="Palatino Linotype"/>
          <w:b/>
          <w:i/>
          <w:lang w:val="es-ES" w:eastAsia="es-MX"/>
        </w:rPr>
        <w:t>III.</w:t>
      </w:r>
      <w:r w:rsidRPr="00BE3D97">
        <w:rPr>
          <w:rFonts w:ascii="Palatino Linotype" w:eastAsia="Palatino Linotype" w:hAnsi="Palatino Linotype" w:cs="Palatino Linotype"/>
          <w:i/>
          <w:lang w:val="es-ES" w:eastAsia="es-MX"/>
        </w:rPr>
        <w:t>  Inventarios documentales:</w:t>
      </w:r>
    </w:p>
    <w:p w14:paraId="255B4514" w14:textId="77777777" w:rsidR="006704E3" w:rsidRPr="00BE3D97" w:rsidRDefault="006704E3" w:rsidP="00230268">
      <w:pPr>
        <w:spacing w:before="240" w:after="240" w:line="360" w:lineRule="auto"/>
        <w:ind w:left="567" w:right="709"/>
        <w:jc w:val="both"/>
        <w:rPr>
          <w:rFonts w:ascii="Palatino Linotype" w:eastAsia="Palatino Linotype" w:hAnsi="Palatino Linotype" w:cs="Palatino Linotype"/>
          <w:i/>
          <w:lang w:val="es-ES" w:eastAsia="es-MX"/>
        </w:rPr>
      </w:pPr>
      <w:r w:rsidRPr="00BE3D97">
        <w:rPr>
          <w:rFonts w:ascii="Palatino Linotype" w:eastAsia="Palatino Linotype" w:hAnsi="Palatino Linotype" w:cs="Palatino Linotype"/>
          <w:b/>
          <w:i/>
          <w:lang w:val="es-ES" w:eastAsia="es-MX"/>
        </w:rPr>
        <w:t>a)</w:t>
      </w:r>
      <w:r w:rsidRPr="00BE3D97">
        <w:rPr>
          <w:rFonts w:ascii="Palatino Linotype" w:eastAsia="Palatino Linotype" w:hAnsi="Palatino Linotype" w:cs="Palatino Linotype"/>
          <w:i/>
          <w:lang w:val="es-ES" w:eastAsia="es-MX"/>
        </w:rPr>
        <w:t> General;</w:t>
      </w:r>
    </w:p>
    <w:p w14:paraId="3975D3C7" w14:textId="77777777" w:rsidR="006704E3" w:rsidRPr="00BE3D97" w:rsidRDefault="006704E3" w:rsidP="00230268">
      <w:pPr>
        <w:spacing w:before="240" w:after="240" w:line="360" w:lineRule="auto"/>
        <w:ind w:left="567" w:right="709"/>
        <w:jc w:val="both"/>
        <w:rPr>
          <w:rFonts w:ascii="Palatino Linotype" w:eastAsia="Palatino Linotype" w:hAnsi="Palatino Linotype" w:cs="Palatino Linotype"/>
          <w:i/>
          <w:lang w:val="es-ES" w:eastAsia="es-MX"/>
        </w:rPr>
      </w:pPr>
      <w:r w:rsidRPr="00BE3D97">
        <w:rPr>
          <w:rFonts w:ascii="Palatino Linotype" w:eastAsia="Palatino Linotype" w:hAnsi="Palatino Linotype" w:cs="Palatino Linotype"/>
          <w:b/>
          <w:i/>
          <w:lang w:val="es-ES" w:eastAsia="es-MX"/>
        </w:rPr>
        <w:t>b)</w:t>
      </w:r>
      <w:r w:rsidRPr="00BE3D97">
        <w:rPr>
          <w:rFonts w:ascii="Palatino Linotype" w:eastAsia="Palatino Linotype" w:hAnsi="Palatino Linotype" w:cs="Palatino Linotype"/>
          <w:i/>
          <w:lang w:val="es-ES" w:eastAsia="es-MX"/>
        </w:rPr>
        <w:t> De transferencia, y</w:t>
      </w:r>
    </w:p>
    <w:p w14:paraId="784A4604" w14:textId="77777777" w:rsidR="006704E3" w:rsidRPr="00BE3D97" w:rsidRDefault="006704E3" w:rsidP="00230268">
      <w:pPr>
        <w:spacing w:before="240" w:after="240" w:line="360" w:lineRule="auto"/>
        <w:ind w:left="567" w:right="709"/>
        <w:jc w:val="both"/>
        <w:rPr>
          <w:rFonts w:ascii="Palatino Linotype" w:eastAsia="Palatino Linotype" w:hAnsi="Palatino Linotype" w:cs="Palatino Linotype"/>
          <w:i/>
          <w:lang w:val="es-ES" w:eastAsia="es-MX"/>
        </w:rPr>
      </w:pPr>
      <w:r w:rsidRPr="00BE3D97">
        <w:rPr>
          <w:rFonts w:ascii="Palatino Linotype" w:eastAsia="Palatino Linotype" w:hAnsi="Palatino Linotype" w:cs="Palatino Linotype"/>
          <w:b/>
          <w:i/>
          <w:lang w:val="es-ES" w:eastAsia="es-MX"/>
        </w:rPr>
        <w:t>c)</w:t>
      </w:r>
      <w:r w:rsidRPr="00BE3D97">
        <w:rPr>
          <w:rFonts w:ascii="Palatino Linotype" w:eastAsia="Palatino Linotype" w:hAnsi="Palatino Linotype" w:cs="Palatino Linotype"/>
          <w:i/>
          <w:lang w:val="es-ES" w:eastAsia="es-MX"/>
        </w:rPr>
        <w:t> De baja.</w:t>
      </w:r>
    </w:p>
    <w:p w14:paraId="546D07A8" w14:textId="77777777" w:rsidR="006704E3" w:rsidRPr="00BE3D97" w:rsidRDefault="006704E3" w:rsidP="00230268">
      <w:pPr>
        <w:spacing w:before="240" w:after="240" w:line="360" w:lineRule="auto"/>
        <w:ind w:left="567" w:right="709"/>
        <w:jc w:val="both"/>
        <w:rPr>
          <w:rFonts w:ascii="Palatino Linotype" w:eastAsia="Palatino Linotype" w:hAnsi="Palatino Linotype" w:cs="Palatino Linotype"/>
          <w:b/>
          <w:i/>
          <w:lang w:val="es-ES" w:eastAsia="es-MX"/>
        </w:rPr>
      </w:pPr>
      <w:r w:rsidRPr="00BE3D97">
        <w:rPr>
          <w:rFonts w:ascii="Palatino Linotype" w:eastAsia="Palatino Linotype" w:hAnsi="Palatino Linotype" w:cs="Palatino Linotype"/>
          <w:b/>
          <w:i/>
          <w:lang w:val="es-ES" w:eastAsia="es-MX"/>
        </w:rPr>
        <w:t>…</w:t>
      </w:r>
    </w:p>
    <w:p w14:paraId="75CB89C6" w14:textId="77777777" w:rsidR="006704E3" w:rsidRPr="00BE3D97" w:rsidRDefault="006704E3" w:rsidP="00230268">
      <w:pPr>
        <w:spacing w:before="240" w:after="240" w:line="360" w:lineRule="auto"/>
        <w:ind w:left="567" w:right="709"/>
        <w:jc w:val="both"/>
        <w:rPr>
          <w:rFonts w:ascii="Palatino Linotype" w:eastAsia="Palatino Linotype" w:hAnsi="Palatino Linotype" w:cs="Palatino Linotype"/>
          <w:i/>
          <w:lang w:val="es-ES" w:eastAsia="es-MX"/>
        </w:rPr>
      </w:pPr>
      <w:r w:rsidRPr="00BE3D97">
        <w:rPr>
          <w:rFonts w:ascii="Palatino Linotype" w:eastAsia="Palatino Linotype" w:hAnsi="Palatino Linotype" w:cs="Palatino Linotype"/>
          <w:b/>
          <w:i/>
          <w:lang w:val="es-ES" w:eastAsia="es-MX"/>
        </w:rPr>
        <w:t>Décimo. </w:t>
      </w:r>
      <w:r w:rsidRPr="00BE3D97">
        <w:rPr>
          <w:rFonts w:ascii="Palatino Linotype" w:eastAsia="Palatino Linotype" w:hAnsi="Palatino Linotype" w:cs="Palatino Linotype"/>
          <w:i/>
          <w:lang w:val="es-ES" w:eastAsia="es-MX"/>
        </w:rPr>
        <w:t>Las funciones de las áreas normativas son las siguientes:</w:t>
      </w:r>
    </w:p>
    <w:p w14:paraId="1C7177A7" w14:textId="77777777" w:rsidR="006704E3" w:rsidRPr="00BE3D97" w:rsidRDefault="006704E3" w:rsidP="00230268">
      <w:pPr>
        <w:spacing w:before="240" w:after="240" w:line="360" w:lineRule="auto"/>
        <w:ind w:left="567" w:right="709"/>
        <w:jc w:val="both"/>
        <w:rPr>
          <w:rFonts w:ascii="Palatino Linotype" w:eastAsia="Palatino Linotype" w:hAnsi="Palatino Linotype" w:cs="Palatino Linotype"/>
          <w:b/>
          <w:i/>
          <w:u w:val="single"/>
          <w:lang w:val="es-ES" w:eastAsia="es-MX"/>
        </w:rPr>
      </w:pPr>
      <w:r w:rsidRPr="00BE3D97">
        <w:rPr>
          <w:rFonts w:ascii="Palatino Linotype" w:eastAsia="Palatino Linotype" w:hAnsi="Palatino Linotype" w:cs="Palatino Linotype"/>
          <w:b/>
          <w:i/>
          <w:u w:val="single"/>
          <w:lang w:val="es-ES" w:eastAsia="es-MX"/>
        </w:rPr>
        <w:t>II. Comité de transparencia:</w:t>
      </w:r>
    </w:p>
    <w:p w14:paraId="05DC3290" w14:textId="3BF0A752" w:rsidR="003225C7" w:rsidRPr="00BE3D97" w:rsidRDefault="006704E3" w:rsidP="00230268">
      <w:pPr>
        <w:spacing w:before="240" w:after="240" w:line="360" w:lineRule="auto"/>
        <w:ind w:left="567" w:right="709"/>
        <w:jc w:val="both"/>
        <w:rPr>
          <w:rFonts w:ascii="Palatino Linotype" w:eastAsia="Palatino Linotype" w:hAnsi="Palatino Linotype" w:cs="Palatino Linotype"/>
          <w:i/>
          <w:lang w:val="es-ES" w:eastAsia="es-MX"/>
        </w:rPr>
      </w:pPr>
      <w:r w:rsidRPr="00BE3D97">
        <w:rPr>
          <w:rFonts w:ascii="Palatino Linotype" w:eastAsia="Palatino Linotype" w:hAnsi="Palatino Linotype" w:cs="Palatino Linotype"/>
          <w:b/>
          <w:i/>
          <w:u w:val="single"/>
          <w:lang w:val="es-ES" w:eastAsia="es-MX"/>
        </w:rPr>
        <w:t>a) Aprobar</w:t>
      </w:r>
      <w:r w:rsidRPr="00BE3D97">
        <w:rPr>
          <w:rFonts w:ascii="Palatino Linotype" w:eastAsia="Palatino Linotype" w:hAnsi="Palatino Linotype" w:cs="Palatino Linotype"/>
          <w:i/>
          <w:lang w:val="es-ES" w:eastAsia="es-MX"/>
        </w:rPr>
        <w:t xml:space="preserve"> las políticas, manuales e </w:t>
      </w:r>
      <w:r w:rsidRPr="00BE3D97">
        <w:rPr>
          <w:rFonts w:ascii="Palatino Linotype" w:eastAsia="Palatino Linotype" w:hAnsi="Palatino Linotype" w:cs="Palatino Linotype"/>
          <w:b/>
          <w:i/>
          <w:u w:val="single"/>
          <w:lang w:val="es-ES" w:eastAsia="es-MX"/>
        </w:rPr>
        <w:t xml:space="preserve">instrumentos archivísticos formulados por el área coordinadora de archivos;” </w:t>
      </w:r>
      <w:r w:rsidRPr="00BE3D97">
        <w:rPr>
          <w:rFonts w:ascii="Palatino Linotype" w:eastAsia="Palatino Linotype" w:hAnsi="Palatino Linotype" w:cs="Palatino Linotype"/>
          <w:i/>
          <w:lang w:val="es-ES" w:eastAsia="es-MX"/>
        </w:rPr>
        <w:t>(Sic) (Énfasis añadido)</w:t>
      </w:r>
    </w:p>
    <w:p w14:paraId="1A4FB6BB" w14:textId="77777777" w:rsidR="007313F4" w:rsidRPr="00BE3D97" w:rsidRDefault="007313F4" w:rsidP="00230268">
      <w:pPr>
        <w:spacing w:before="240" w:after="240" w:line="360" w:lineRule="auto"/>
        <w:ind w:left="567" w:right="709"/>
        <w:jc w:val="both"/>
        <w:rPr>
          <w:rFonts w:ascii="Palatino Linotype" w:eastAsia="Palatino Linotype" w:hAnsi="Palatino Linotype" w:cs="Palatino Linotype"/>
          <w:i/>
          <w:lang w:val="es-ES" w:eastAsia="es-MX"/>
        </w:rPr>
      </w:pPr>
    </w:p>
    <w:p w14:paraId="77BE36CC" w14:textId="5F351F3D" w:rsidR="006704E3" w:rsidRPr="00BE3D97" w:rsidRDefault="006704E3" w:rsidP="00230268">
      <w:pPr>
        <w:pStyle w:val="Prrafodelista"/>
        <w:numPr>
          <w:ilvl w:val="0"/>
          <w:numId w:val="1"/>
        </w:numPr>
        <w:tabs>
          <w:tab w:val="left" w:pos="567"/>
          <w:tab w:val="left" w:pos="709"/>
        </w:tabs>
        <w:spacing w:before="240" w:after="240" w:line="360" w:lineRule="auto"/>
        <w:jc w:val="both"/>
        <w:rPr>
          <w:rFonts w:ascii="Palatino Linotype" w:eastAsia="Palatino Linotype" w:hAnsi="Palatino Linotype" w:cs="Palatino Linotype"/>
          <w:lang w:val="es-ES" w:eastAsia="es-MX"/>
        </w:rPr>
      </w:pPr>
      <w:r w:rsidRPr="00BE3D97">
        <w:rPr>
          <w:rFonts w:ascii="Palatino Linotype" w:eastAsia="Palatino Linotype" w:hAnsi="Palatino Linotype" w:cs="Palatino Linotype"/>
          <w:lang w:val="es-ES" w:eastAsia="es-MX"/>
        </w:rPr>
        <w:t xml:space="preserve">Es por lo anterior que se considera que el cuadro general de clasificación archivística, este debió aprobarse por el Comité de Transparencia, por lo cual, se </w:t>
      </w:r>
      <w:r w:rsidRPr="00BE3D97">
        <w:rPr>
          <w:rFonts w:ascii="Palatino Linotype" w:eastAsia="Palatino Linotype" w:hAnsi="Palatino Linotype" w:cs="Palatino Linotype"/>
          <w:lang w:val="es-ES" w:eastAsia="es-MX"/>
        </w:rPr>
        <w:lastRenderedPageBreak/>
        <w:t>estima pertinente realizar una búsqueda exhaustiva y razonable para efecto de que localice el cuadro general de clasificación archivística y acta en la que se aprobó este instrumento archivístico, ello en razón de que fueron los puntos impugna</w:t>
      </w:r>
      <w:r w:rsidR="003225C7" w:rsidRPr="00BE3D97">
        <w:rPr>
          <w:rFonts w:ascii="Palatino Linotype" w:eastAsia="Palatino Linotype" w:hAnsi="Palatino Linotype" w:cs="Palatino Linotype"/>
          <w:lang w:val="es-ES" w:eastAsia="es-MX"/>
        </w:rPr>
        <w:t>d</w:t>
      </w:r>
      <w:r w:rsidRPr="00BE3D97">
        <w:rPr>
          <w:rFonts w:ascii="Palatino Linotype" w:eastAsia="Palatino Linotype" w:hAnsi="Palatino Linotype" w:cs="Palatino Linotype"/>
          <w:lang w:val="es-ES" w:eastAsia="es-MX"/>
        </w:rPr>
        <w:t>os por la particular, sin embargo, si derivad</w:t>
      </w:r>
      <w:r w:rsidR="00AC4777" w:rsidRPr="00BE3D97">
        <w:rPr>
          <w:rFonts w:ascii="Palatino Linotype" w:eastAsia="Palatino Linotype" w:hAnsi="Palatino Linotype" w:cs="Palatino Linotype"/>
          <w:lang w:val="es-ES" w:eastAsia="es-MX"/>
        </w:rPr>
        <w:t>o de la búsqueda que se efectúe,</w:t>
      </w:r>
      <w:r w:rsidRPr="00BE3D97">
        <w:rPr>
          <w:rFonts w:ascii="Palatino Linotype" w:eastAsia="Palatino Linotype" w:hAnsi="Palatino Linotype" w:cs="Palatino Linotype"/>
          <w:lang w:val="es-ES" w:eastAsia="es-MX"/>
        </w:rPr>
        <w:t xml:space="preserve"> el </w:t>
      </w:r>
      <w:r w:rsidR="007313F4" w:rsidRPr="00BE3D97">
        <w:rPr>
          <w:rFonts w:ascii="Palatino Linotype" w:eastAsia="Palatino Linotype" w:hAnsi="Palatino Linotype" w:cs="Palatino Linotype"/>
          <w:b/>
          <w:lang w:val="es-ES" w:eastAsia="es-MX"/>
        </w:rPr>
        <w:t>SUJETO OBLIGADO</w:t>
      </w:r>
      <w:r w:rsidR="00AC4777" w:rsidRPr="00BE3D97">
        <w:rPr>
          <w:rFonts w:ascii="Palatino Linotype" w:eastAsia="Palatino Linotype" w:hAnsi="Palatino Linotype" w:cs="Palatino Linotype"/>
          <w:b/>
          <w:lang w:val="es-ES" w:eastAsia="es-MX"/>
        </w:rPr>
        <w:t>,</w:t>
      </w:r>
      <w:r w:rsidRPr="00BE3D97">
        <w:rPr>
          <w:rFonts w:ascii="Palatino Linotype" w:eastAsia="Palatino Linotype" w:hAnsi="Palatino Linotype" w:cs="Palatino Linotype"/>
          <w:lang w:val="es-ES" w:eastAsia="es-MX"/>
        </w:rPr>
        <w:t xml:space="preserve"> no llegará a localizar información en sus archivos, se deberá emitir una declaratoria formal de la inexistencia de la información, en términos de lo que señala el artículo 19, tercer párrafo, 49, fracciones II y XIII; 169 y 170 de la Ley de Transparencia y Acceso a la Información Pública del Estado de México y Municipios.</w:t>
      </w:r>
    </w:p>
    <w:p w14:paraId="626BA561" w14:textId="77777777" w:rsidR="003225C7" w:rsidRPr="00BE3D97" w:rsidRDefault="003225C7" w:rsidP="00230268">
      <w:pPr>
        <w:pStyle w:val="Prrafodelista"/>
        <w:tabs>
          <w:tab w:val="left" w:pos="567"/>
          <w:tab w:val="left" w:pos="709"/>
        </w:tabs>
        <w:spacing w:before="240" w:after="240" w:line="360" w:lineRule="auto"/>
        <w:ind w:left="0"/>
        <w:jc w:val="both"/>
        <w:rPr>
          <w:rFonts w:ascii="Palatino Linotype" w:eastAsia="Palatino Linotype" w:hAnsi="Palatino Linotype" w:cs="Palatino Linotype"/>
          <w:lang w:val="es-ES" w:eastAsia="es-MX"/>
        </w:rPr>
      </w:pPr>
    </w:p>
    <w:p w14:paraId="07A46301" w14:textId="28B68139" w:rsidR="006D615F" w:rsidRPr="00BE3D97" w:rsidRDefault="006D615F" w:rsidP="00230268">
      <w:pPr>
        <w:pStyle w:val="Prrafodelista"/>
        <w:numPr>
          <w:ilvl w:val="0"/>
          <w:numId w:val="1"/>
        </w:numPr>
        <w:tabs>
          <w:tab w:val="left" w:pos="567"/>
          <w:tab w:val="left" w:pos="709"/>
        </w:tabs>
        <w:spacing w:before="240" w:after="240" w:line="360" w:lineRule="auto"/>
        <w:jc w:val="both"/>
        <w:rPr>
          <w:rFonts w:ascii="Palatino Linotype" w:eastAsia="Palatino Linotype" w:hAnsi="Palatino Linotype" w:cs="Palatino Linotype"/>
          <w:lang w:val="es-ES" w:eastAsia="es-MX"/>
        </w:rPr>
      </w:pPr>
      <w:r w:rsidRPr="00BE3D97">
        <w:rPr>
          <w:rFonts w:ascii="Palatino Linotype" w:eastAsia="Palatino Linotype" w:hAnsi="Palatino Linotype" w:cs="Palatino Linotype"/>
        </w:rPr>
        <w:t>Para iniciar el estudio del</w:t>
      </w:r>
      <w:r w:rsidR="003225C7" w:rsidRPr="00BE3D97">
        <w:rPr>
          <w:rFonts w:ascii="Palatino Linotype" w:eastAsia="Palatino Linotype" w:hAnsi="Palatino Linotype" w:cs="Palatino Linotype"/>
        </w:rPr>
        <w:t xml:space="preserve"> punto</w:t>
      </w:r>
      <w:r w:rsidRPr="00BE3D97">
        <w:rPr>
          <w:rFonts w:ascii="Palatino Linotype" w:eastAsia="Palatino Linotype" w:hAnsi="Palatino Linotype" w:cs="Palatino Linotype"/>
        </w:rPr>
        <w:t xml:space="preserve"> 28.4</w:t>
      </w:r>
      <w:r w:rsidR="003225C7" w:rsidRPr="00BE3D97">
        <w:rPr>
          <w:rFonts w:ascii="Palatino Linotype" w:eastAsia="Palatino Linotype" w:hAnsi="Palatino Linotype" w:cs="Palatino Linotype"/>
        </w:rPr>
        <w:t>, debe señalarse que la inconformidad de la Recurrente vers</w:t>
      </w:r>
      <w:r w:rsidRPr="00BE3D97">
        <w:rPr>
          <w:rFonts w:ascii="Palatino Linotype" w:eastAsia="Palatino Linotype" w:hAnsi="Palatino Linotype" w:cs="Palatino Linotype"/>
        </w:rPr>
        <w:t xml:space="preserve">a en razón de la </w:t>
      </w:r>
      <w:r w:rsidR="00AC51C7" w:rsidRPr="00BE3D97">
        <w:rPr>
          <w:rFonts w:ascii="Palatino Linotype" w:eastAsia="Palatino Linotype" w:hAnsi="Palatino Linotype" w:cs="Palatino Linotype"/>
        </w:rPr>
        <w:t xml:space="preserve">respuesta proporcionada por el </w:t>
      </w:r>
      <w:r w:rsidRPr="00BE3D97">
        <w:rPr>
          <w:rFonts w:ascii="Palatino Linotype" w:eastAsia="Palatino Linotype" w:hAnsi="Palatino Linotype" w:cs="Palatino Linotype"/>
          <w:b/>
        </w:rPr>
        <w:t>SUJETO OBLIGADO</w:t>
      </w:r>
      <w:r w:rsidRPr="00BE3D97">
        <w:rPr>
          <w:rFonts w:ascii="Palatino Linotype" w:eastAsia="Palatino Linotype" w:hAnsi="Palatino Linotype" w:cs="Palatino Linotype"/>
        </w:rPr>
        <w:t xml:space="preserve">, en la que </w:t>
      </w:r>
      <w:r w:rsidR="003225C7" w:rsidRPr="00BE3D97">
        <w:rPr>
          <w:rFonts w:ascii="Palatino Linotype" w:eastAsia="Palatino Linotype" w:hAnsi="Palatino Linotype" w:cs="Palatino Linotype"/>
        </w:rPr>
        <w:t>únicamente</w:t>
      </w:r>
      <w:r w:rsidRPr="00BE3D97">
        <w:rPr>
          <w:rFonts w:ascii="Palatino Linotype" w:eastAsia="Palatino Linotype" w:hAnsi="Palatino Linotype" w:cs="Palatino Linotype"/>
        </w:rPr>
        <w:t xml:space="preserve"> se refirió </w:t>
      </w:r>
      <w:r w:rsidRPr="00BE3D97">
        <w:rPr>
          <w:rFonts w:ascii="Palatino Linotype" w:eastAsia="Palatino Linotype" w:hAnsi="Palatino Linotype" w:cs="Palatino Linotype"/>
          <w:lang w:val="es-ES" w:eastAsia="es-MX"/>
        </w:rPr>
        <w:t xml:space="preserve">“En proceso”. </w:t>
      </w:r>
    </w:p>
    <w:p w14:paraId="70421352" w14:textId="77777777" w:rsidR="006D615F" w:rsidRPr="00BE3D97" w:rsidRDefault="006D615F" w:rsidP="00230268">
      <w:pPr>
        <w:pStyle w:val="Prrafodelista"/>
        <w:spacing w:line="360" w:lineRule="auto"/>
        <w:rPr>
          <w:rFonts w:ascii="Palatino Linotype" w:eastAsia="Palatino Linotype" w:hAnsi="Palatino Linotype" w:cs="Palatino Linotype"/>
          <w:lang w:val="es-ES" w:eastAsia="es-MX"/>
        </w:rPr>
      </w:pPr>
    </w:p>
    <w:p w14:paraId="37AD8AAA" w14:textId="3E41E2BC" w:rsidR="006D615F" w:rsidRPr="00BE3D97" w:rsidRDefault="006D615F" w:rsidP="00230268">
      <w:pPr>
        <w:pStyle w:val="Prrafodelista"/>
        <w:numPr>
          <w:ilvl w:val="0"/>
          <w:numId w:val="1"/>
        </w:numPr>
        <w:tabs>
          <w:tab w:val="left" w:pos="567"/>
          <w:tab w:val="left" w:pos="709"/>
        </w:tabs>
        <w:spacing w:before="240" w:after="240" w:line="360" w:lineRule="auto"/>
        <w:jc w:val="both"/>
        <w:rPr>
          <w:rFonts w:ascii="Palatino Linotype" w:eastAsia="Palatino Linotype" w:hAnsi="Palatino Linotype" w:cs="Palatino Linotype"/>
          <w:lang w:val="es-ES" w:eastAsia="es-MX"/>
        </w:rPr>
      </w:pPr>
      <w:r w:rsidRPr="00BE3D97">
        <w:rPr>
          <w:rFonts w:ascii="Palatino Linotype" w:eastAsia="Palatino Linotype" w:hAnsi="Palatino Linotype" w:cs="Palatino Linotype"/>
        </w:rPr>
        <w:t>Al respecto, resulta aplicable lo establecido en los artículos</w:t>
      </w:r>
      <w:r w:rsidRPr="00BE3D97">
        <w:rPr>
          <w:rFonts w:ascii="Palatino Linotype" w:hAnsi="Palatino Linotype"/>
        </w:rPr>
        <w:t xml:space="preserve"> </w:t>
      </w:r>
      <w:r w:rsidRPr="00BE3D97">
        <w:rPr>
          <w:rFonts w:ascii="Palatino Linotype" w:eastAsia="Palatino Linotype" w:hAnsi="Palatino Linotype" w:cs="Palatino Linotype"/>
        </w:rPr>
        <w:t>11, fracción IV, 78, 79, 80 y 81 de la Ley General de Archivos, a saber:</w:t>
      </w:r>
    </w:p>
    <w:p w14:paraId="17AD5A40" w14:textId="77777777" w:rsidR="006D615F" w:rsidRPr="00BE3D97" w:rsidRDefault="006D615F" w:rsidP="00230268">
      <w:pPr>
        <w:spacing w:before="120" w:after="120" w:line="360" w:lineRule="auto"/>
        <w:ind w:left="850" w:right="902"/>
        <w:jc w:val="both"/>
        <w:rPr>
          <w:rFonts w:ascii="Palatino Linotype" w:eastAsia="Palatino Linotype" w:hAnsi="Palatino Linotype" w:cs="Palatino Linotype"/>
          <w:i/>
        </w:rPr>
      </w:pPr>
      <w:r w:rsidRPr="00BE3D97">
        <w:rPr>
          <w:rFonts w:ascii="Palatino Linotype" w:eastAsia="Palatino Linotype" w:hAnsi="Palatino Linotype" w:cs="Palatino Linotype"/>
          <w:i/>
        </w:rPr>
        <w:t>“</w:t>
      </w:r>
      <w:r w:rsidRPr="00BE3D97">
        <w:rPr>
          <w:rFonts w:ascii="Palatino Linotype" w:eastAsia="Palatino Linotype" w:hAnsi="Palatino Linotype" w:cs="Palatino Linotype"/>
          <w:b/>
          <w:i/>
        </w:rPr>
        <w:t>Artículo 11</w:t>
      </w:r>
      <w:r w:rsidRPr="00BE3D97">
        <w:rPr>
          <w:rFonts w:ascii="Palatino Linotype" w:eastAsia="Palatino Linotype" w:hAnsi="Palatino Linotype" w:cs="Palatino Linotype"/>
          <w:i/>
        </w:rPr>
        <w:t>. Los sujetos obligados deberán:</w:t>
      </w:r>
    </w:p>
    <w:p w14:paraId="706C0F75" w14:textId="77777777" w:rsidR="006D615F" w:rsidRPr="00BE3D97" w:rsidRDefault="006D615F" w:rsidP="00230268">
      <w:pPr>
        <w:spacing w:before="120" w:after="120" w:line="360" w:lineRule="auto"/>
        <w:ind w:left="1134" w:right="902"/>
        <w:jc w:val="both"/>
        <w:rPr>
          <w:rFonts w:ascii="Palatino Linotype" w:eastAsia="Palatino Linotype" w:hAnsi="Palatino Linotype" w:cs="Palatino Linotype"/>
          <w:i/>
        </w:rPr>
      </w:pPr>
      <w:r w:rsidRPr="00BE3D97">
        <w:rPr>
          <w:rFonts w:ascii="Palatino Linotype" w:eastAsia="Palatino Linotype" w:hAnsi="Palatino Linotype" w:cs="Palatino Linotype"/>
          <w:i/>
        </w:rPr>
        <w:t>…</w:t>
      </w:r>
    </w:p>
    <w:p w14:paraId="7C99DCE8" w14:textId="77777777" w:rsidR="006D615F" w:rsidRPr="00BE3D97" w:rsidRDefault="006D615F" w:rsidP="00230268">
      <w:pPr>
        <w:spacing w:before="120" w:after="120" w:line="360" w:lineRule="auto"/>
        <w:ind w:left="1134" w:right="902"/>
        <w:jc w:val="both"/>
        <w:rPr>
          <w:rFonts w:ascii="Palatino Linotype" w:eastAsia="Palatino Linotype" w:hAnsi="Palatino Linotype" w:cs="Palatino Linotype"/>
          <w:i/>
        </w:rPr>
      </w:pPr>
      <w:r w:rsidRPr="00BE3D97">
        <w:rPr>
          <w:rFonts w:ascii="Palatino Linotype" w:eastAsia="Palatino Linotype" w:hAnsi="Palatino Linotype" w:cs="Palatino Linotype"/>
          <w:b/>
          <w:i/>
        </w:rPr>
        <w:t>IV</w:t>
      </w:r>
      <w:r w:rsidRPr="00BE3D97">
        <w:rPr>
          <w:rFonts w:ascii="Palatino Linotype" w:eastAsia="Palatino Linotype" w:hAnsi="Palatino Linotype" w:cs="Palatino Linotype"/>
          <w:i/>
        </w:rPr>
        <w:t>. Inscribir en el Registro Nacional la existencia y ubicación de archivos bajo su resguardo;</w:t>
      </w:r>
    </w:p>
    <w:p w14:paraId="35BCB594" w14:textId="77777777" w:rsidR="006D615F" w:rsidRPr="00BE3D97" w:rsidRDefault="006D615F" w:rsidP="00230268">
      <w:pPr>
        <w:spacing w:before="120" w:after="120" w:line="360" w:lineRule="auto"/>
        <w:ind w:left="850" w:right="902"/>
        <w:jc w:val="both"/>
        <w:rPr>
          <w:rFonts w:ascii="Palatino Linotype" w:eastAsia="Palatino Linotype" w:hAnsi="Palatino Linotype" w:cs="Palatino Linotype"/>
          <w:i/>
        </w:rPr>
      </w:pPr>
      <w:r w:rsidRPr="00BE3D97">
        <w:rPr>
          <w:rFonts w:ascii="Palatino Linotype" w:eastAsia="Palatino Linotype" w:hAnsi="Palatino Linotype" w:cs="Palatino Linotype"/>
          <w:i/>
        </w:rPr>
        <w:t>…</w:t>
      </w:r>
    </w:p>
    <w:p w14:paraId="238ECE00" w14:textId="77777777" w:rsidR="006D615F" w:rsidRPr="00BE3D97" w:rsidRDefault="006D615F" w:rsidP="00230268">
      <w:pPr>
        <w:spacing w:before="120" w:after="120" w:line="360" w:lineRule="auto"/>
        <w:ind w:left="850" w:right="902"/>
        <w:jc w:val="both"/>
        <w:rPr>
          <w:rFonts w:ascii="Palatino Linotype" w:eastAsia="Palatino Linotype" w:hAnsi="Palatino Linotype" w:cs="Palatino Linotype"/>
          <w:i/>
        </w:rPr>
      </w:pPr>
      <w:r w:rsidRPr="00BE3D97">
        <w:rPr>
          <w:rFonts w:ascii="Palatino Linotype" w:eastAsia="Palatino Linotype" w:hAnsi="Palatino Linotype" w:cs="Palatino Linotype"/>
          <w:b/>
          <w:i/>
        </w:rPr>
        <w:t>Artículo 78.</w:t>
      </w:r>
      <w:r w:rsidRPr="00BE3D97">
        <w:rPr>
          <w:rFonts w:ascii="Palatino Linotype" w:eastAsia="Palatino Linotype" w:hAnsi="Palatino Linotype" w:cs="Palatino Linotype"/>
          <w:i/>
        </w:rPr>
        <w:t xml:space="preserve"> El Sistema Nacional contará con el Registro Nacional, cuyo objeto es obtener y concentrar información sobre los sistemas institucionales y de los archivos privados de interés público, así como </w:t>
      </w:r>
      <w:r w:rsidRPr="00BE3D97">
        <w:rPr>
          <w:rFonts w:ascii="Palatino Linotype" w:eastAsia="Palatino Linotype" w:hAnsi="Palatino Linotype" w:cs="Palatino Linotype"/>
          <w:i/>
        </w:rPr>
        <w:lastRenderedPageBreak/>
        <w:t>difundir el patrimonio documental resguardado en sus archivos, el cual será administrado por el Archivo General.</w:t>
      </w:r>
    </w:p>
    <w:p w14:paraId="3881AAAB" w14:textId="77777777" w:rsidR="006D615F" w:rsidRPr="00BE3D97" w:rsidRDefault="006D615F" w:rsidP="00230268">
      <w:pPr>
        <w:spacing w:before="120" w:after="120" w:line="360" w:lineRule="auto"/>
        <w:ind w:left="850" w:right="902"/>
        <w:jc w:val="both"/>
        <w:rPr>
          <w:rFonts w:ascii="Palatino Linotype" w:eastAsia="Palatino Linotype" w:hAnsi="Palatino Linotype" w:cs="Palatino Linotype"/>
          <w:i/>
        </w:rPr>
      </w:pPr>
      <w:r w:rsidRPr="00BE3D97">
        <w:rPr>
          <w:rFonts w:ascii="Palatino Linotype" w:eastAsia="Palatino Linotype" w:hAnsi="Palatino Linotype" w:cs="Palatino Linotype"/>
          <w:b/>
          <w:i/>
        </w:rPr>
        <w:t xml:space="preserve">Artículo 79. La inscripción al Registro Nacional </w:t>
      </w:r>
      <w:r w:rsidRPr="00BE3D97">
        <w:rPr>
          <w:rFonts w:ascii="Palatino Linotype" w:eastAsia="Palatino Linotype" w:hAnsi="Palatino Linotype" w:cs="Palatino Linotype"/>
          <w:b/>
          <w:i/>
          <w:u w:val="single"/>
        </w:rPr>
        <w:t>es obligatoria para los sujetos obligados</w:t>
      </w:r>
      <w:r w:rsidRPr="00BE3D97">
        <w:rPr>
          <w:rFonts w:ascii="Palatino Linotype" w:eastAsia="Palatino Linotype" w:hAnsi="Palatino Linotype" w:cs="Palatino Linotype"/>
          <w:b/>
          <w:i/>
        </w:rPr>
        <w:t xml:space="preserve"> y para los propietarios o poseedores de archivos privados de interés público, quienes </w:t>
      </w:r>
      <w:r w:rsidRPr="00BE3D97">
        <w:rPr>
          <w:rFonts w:ascii="Palatino Linotype" w:eastAsia="Palatino Linotype" w:hAnsi="Palatino Linotype" w:cs="Palatino Linotype"/>
          <w:i/>
          <w:u w:val="single"/>
        </w:rPr>
        <w:t>deberán actualizar anualmente la información</w:t>
      </w:r>
      <w:r w:rsidRPr="00BE3D97">
        <w:rPr>
          <w:rFonts w:ascii="Palatino Linotype" w:eastAsia="Palatino Linotype" w:hAnsi="Palatino Linotype" w:cs="Palatino Linotype"/>
          <w:i/>
        </w:rPr>
        <w:t xml:space="preserve"> requerida en dicho Registro Nacional, de conformidad con las disposiciones que para tal efecto emita el Consejo Nacional. </w:t>
      </w:r>
    </w:p>
    <w:p w14:paraId="617D45B3" w14:textId="77777777" w:rsidR="006D615F" w:rsidRPr="00BE3D97" w:rsidRDefault="006D615F" w:rsidP="00230268">
      <w:pPr>
        <w:spacing w:before="120" w:after="120" w:line="360" w:lineRule="auto"/>
        <w:ind w:left="850" w:right="902"/>
        <w:jc w:val="both"/>
        <w:rPr>
          <w:rFonts w:ascii="Palatino Linotype" w:eastAsia="Palatino Linotype" w:hAnsi="Palatino Linotype" w:cs="Palatino Linotype"/>
          <w:i/>
        </w:rPr>
      </w:pPr>
      <w:r w:rsidRPr="00BE3D97">
        <w:rPr>
          <w:rFonts w:ascii="Palatino Linotype" w:eastAsia="Palatino Linotype" w:hAnsi="Palatino Linotype" w:cs="Palatino Linotype"/>
          <w:b/>
          <w:i/>
        </w:rPr>
        <w:t>Artículo 80</w:t>
      </w:r>
      <w:r w:rsidRPr="00BE3D97">
        <w:rPr>
          <w:rFonts w:ascii="Palatino Linotype" w:eastAsia="Palatino Linotype" w:hAnsi="Palatino Linotype" w:cs="Palatino Linotype"/>
          <w:i/>
        </w:rPr>
        <w:t>. El Registro Nacional será administrado por el Archivo General, su organización y funcionamiento será conforme a las disposiciones que emita el propio Consejo Nacional.</w:t>
      </w:r>
    </w:p>
    <w:p w14:paraId="1DE7CD3B" w14:textId="77777777" w:rsidR="006D615F" w:rsidRPr="00BE3D97" w:rsidRDefault="006D615F" w:rsidP="00230268">
      <w:pPr>
        <w:spacing w:before="120" w:after="120" w:line="360" w:lineRule="auto"/>
        <w:ind w:left="850" w:right="902"/>
        <w:jc w:val="both"/>
        <w:rPr>
          <w:rFonts w:ascii="Palatino Linotype" w:eastAsia="Palatino Linotype" w:hAnsi="Palatino Linotype" w:cs="Palatino Linotype"/>
          <w:i/>
        </w:rPr>
      </w:pPr>
      <w:r w:rsidRPr="00BE3D97">
        <w:rPr>
          <w:rFonts w:ascii="Palatino Linotype" w:eastAsia="Palatino Linotype" w:hAnsi="Palatino Linotype" w:cs="Palatino Linotype"/>
          <w:b/>
          <w:i/>
        </w:rPr>
        <w:t>Artículo 81.</w:t>
      </w:r>
      <w:r w:rsidRPr="00BE3D97">
        <w:rPr>
          <w:rFonts w:ascii="Palatino Linotype" w:eastAsia="Palatino Linotype" w:hAnsi="Palatino Linotype" w:cs="Palatino Linotype"/>
          <w:i/>
        </w:rPr>
        <w:t xml:space="preserve"> Para la operación del Registro Nacional, el </w:t>
      </w:r>
      <w:r w:rsidRPr="00BE3D97">
        <w:rPr>
          <w:rFonts w:ascii="Palatino Linotype" w:eastAsia="Palatino Linotype" w:hAnsi="Palatino Linotype" w:cs="Palatino Linotype"/>
          <w:b/>
          <w:i/>
        </w:rPr>
        <w:t>Archivo General pondrá a disposición de los sujetos obligados</w:t>
      </w:r>
      <w:r w:rsidRPr="00BE3D97">
        <w:rPr>
          <w:rFonts w:ascii="Palatino Linotype" w:eastAsia="Palatino Linotype" w:hAnsi="Palatino Linotype" w:cs="Palatino Linotype"/>
          <w:i/>
        </w:rPr>
        <w:t xml:space="preserve"> y de los particulares, propietarios o poseedores de archivos privados de interés público, </w:t>
      </w:r>
      <w:r w:rsidRPr="00BE3D97">
        <w:rPr>
          <w:rFonts w:ascii="Palatino Linotype" w:eastAsia="Palatino Linotype" w:hAnsi="Palatino Linotype" w:cs="Palatino Linotype"/>
          <w:b/>
          <w:i/>
          <w:u w:val="single"/>
        </w:rPr>
        <w:t>una aplicación informática</w:t>
      </w:r>
      <w:r w:rsidRPr="00BE3D97">
        <w:rPr>
          <w:rFonts w:ascii="Palatino Linotype" w:eastAsia="Palatino Linotype" w:hAnsi="Palatino Linotype" w:cs="Palatino Linotype"/>
          <w:b/>
          <w:i/>
        </w:rPr>
        <w:t xml:space="preserve"> que les permita registrar y mantener actualizada la información</w:t>
      </w:r>
      <w:r w:rsidRPr="00BE3D97">
        <w:rPr>
          <w:rFonts w:ascii="Palatino Linotype" w:eastAsia="Palatino Linotype" w:hAnsi="Palatino Linotype" w:cs="Palatino Linotype"/>
          <w:i/>
        </w:rPr>
        <w:t xml:space="preserve">. </w:t>
      </w:r>
    </w:p>
    <w:p w14:paraId="60B904CF" w14:textId="77777777" w:rsidR="006D615F" w:rsidRPr="00BE3D97" w:rsidRDefault="006D615F" w:rsidP="00230268">
      <w:pPr>
        <w:spacing w:before="120" w:after="120" w:line="360" w:lineRule="auto"/>
        <w:ind w:left="850" w:right="902"/>
        <w:jc w:val="both"/>
        <w:rPr>
          <w:rFonts w:ascii="Palatino Linotype" w:eastAsia="Palatino Linotype" w:hAnsi="Palatino Linotype" w:cs="Palatino Linotype"/>
          <w:i/>
        </w:rPr>
      </w:pPr>
      <w:r w:rsidRPr="00BE3D97">
        <w:rPr>
          <w:rFonts w:ascii="Palatino Linotype" w:eastAsia="Palatino Linotype" w:hAnsi="Palatino Linotype" w:cs="Palatino Linotype"/>
          <w:i/>
        </w:rPr>
        <w:t>La información del Registro Nacional será de acceso público y de consulta gratuita, disponible a través del portal electrónico del Archivo General.”</w:t>
      </w:r>
    </w:p>
    <w:p w14:paraId="34FA51C4" w14:textId="32637C8B" w:rsidR="006D615F" w:rsidRPr="00BE3D97" w:rsidRDefault="006D615F" w:rsidP="00230268">
      <w:pPr>
        <w:pStyle w:val="Prrafodelista"/>
        <w:numPr>
          <w:ilvl w:val="0"/>
          <w:numId w:val="1"/>
        </w:numPr>
        <w:tabs>
          <w:tab w:val="left" w:pos="567"/>
        </w:tabs>
        <w:spacing w:before="240" w:after="240" w:line="360" w:lineRule="auto"/>
        <w:ind w:right="49"/>
        <w:jc w:val="both"/>
        <w:rPr>
          <w:rFonts w:ascii="Palatino Linotype" w:eastAsia="Palatino Linotype" w:hAnsi="Palatino Linotype" w:cs="Palatino Linotype"/>
        </w:rPr>
      </w:pPr>
      <w:r w:rsidRPr="00BE3D97">
        <w:rPr>
          <w:rFonts w:ascii="Palatino Linotype" w:eastAsia="Palatino Linotype" w:hAnsi="Palatino Linotype" w:cs="Palatino Linotype"/>
        </w:rPr>
        <w:t xml:space="preserve">En este sentido, la aplicación informática a la que hace referencia el artículo 81 de la Ley General, se encuentra alojada en la dirección electrónica: </w:t>
      </w:r>
      <w:hyperlink r:id="rId11" w:history="1">
        <w:r w:rsidRPr="00BE3D97">
          <w:rPr>
            <w:rStyle w:val="Hipervnculo"/>
            <w:rFonts w:ascii="Palatino Linotype" w:eastAsia="Palatino Linotype" w:hAnsi="Palatino Linotype" w:cs="Palatino Linotype"/>
          </w:rPr>
          <w:t>https://www.gob.mx/agn/acciones-y-programas/registro-nacional-de-archivos</w:t>
        </w:r>
      </w:hyperlink>
      <w:r w:rsidRPr="00BE3D97">
        <w:rPr>
          <w:rFonts w:ascii="Palatino Linotype" w:eastAsia="Palatino Linotype" w:hAnsi="Palatino Linotype" w:cs="Palatino Linotype"/>
        </w:rPr>
        <w:t>:</w:t>
      </w:r>
    </w:p>
    <w:p w14:paraId="021F9A82" w14:textId="424F9FBF" w:rsidR="006D615F" w:rsidRPr="00BE3D97" w:rsidRDefault="006D615F" w:rsidP="00230268">
      <w:pPr>
        <w:spacing w:before="240" w:after="240" w:line="360" w:lineRule="auto"/>
        <w:ind w:right="49"/>
        <w:jc w:val="center"/>
        <w:rPr>
          <w:rFonts w:ascii="Palatino Linotype" w:eastAsia="Palatino Linotype" w:hAnsi="Palatino Linotype" w:cs="Palatino Linotype"/>
        </w:rPr>
      </w:pPr>
      <w:r w:rsidRPr="00BE3D97">
        <w:rPr>
          <w:rFonts w:ascii="Palatino Linotype" w:eastAsia="Palatino Linotype" w:hAnsi="Palatino Linotype" w:cs="Palatino Linotype"/>
          <w:noProof/>
          <w:lang w:eastAsia="es-MX"/>
        </w:rPr>
        <w:lastRenderedPageBreak/>
        <w:drawing>
          <wp:inline distT="0" distB="0" distL="0" distR="0" wp14:anchorId="7DCB7CF9" wp14:editId="56B6EA84">
            <wp:extent cx="2686050" cy="3600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2">
                      <a:extLst>
                        <a:ext uri="{28A0092B-C50C-407E-A947-70E740481C1C}">
                          <a14:useLocalDpi xmlns:a14="http://schemas.microsoft.com/office/drawing/2010/main" val="0"/>
                        </a:ext>
                      </a:extLst>
                    </a:blip>
                    <a:srcRect t="-302"/>
                    <a:stretch>
                      <a:fillRect/>
                    </a:stretch>
                  </pic:blipFill>
                  <pic:spPr bwMode="auto">
                    <a:xfrm>
                      <a:off x="0" y="0"/>
                      <a:ext cx="2686050" cy="3600450"/>
                    </a:xfrm>
                    <a:prstGeom prst="rect">
                      <a:avLst/>
                    </a:prstGeom>
                    <a:noFill/>
                    <a:ln>
                      <a:noFill/>
                    </a:ln>
                  </pic:spPr>
                </pic:pic>
              </a:graphicData>
            </a:graphic>
          </wp:inline>
        </w:drawing>
      </w:r>
    </w:p>
    <w:p w14:paraId="11771996" w14:textId="338C89E1" w:rsidR="006D615F" w:rsidRPr="00BE3D97" w:rsidRDefault="006D615F" w:rsidP="00230268">
      <w:pPr>
        <w:pStyle w:val="Prrafodelista"/>
        <w:numPr>
          <w:ilvl w:val="0"/>
          <w:numId w:val="1"/>
        </w:numPr>
        <w:tabs>
          <w:tab w:val="left" w:pos="567"/>
        </w:tabs>
        <w:spacing w:before="240" w:after="240" w:line="360" w:lineRule="auto"/>
        <w:ind w:right="49"/>
        <w:jc w:val="both"/>
        <w:rPr>
          <w:rFonts w:ascii="Palatino Linotype" w:eastAsia="Palatino Linotype" w:hAnsi="Palatino Linotype" w:cs="Palatino Linotype"/>
        </w:rPr>
      </w:pPr>
      <w:r w:rsidRPr="00BE3D97">
        <w:rPr>
          <w:rFonts w:ascii="Palatino Linotype" w:eastAsia="Palatino Linotype" w:hAnsi="Palatino Linotype" w:cs="Palatino Linotype"/>
        </w:rPr>
        <w:t>Asimismo, el procedimiento para la inscripción es el siguiente:</w:t>
      </w:r>
    </w:p>
    <w:p w14:paraId="211D575A" w14:textId="407D43A3" w:rsidR="006D615F" w:rsidRPr="00BE3D97" w:rsidRDefault="006D615F" w:rsidP="00230268">
      <w:pPr>
        <w:spacing w:before="240" w:after="240" w:line="360" w:lineRule="auto"/>
        <w:ind w:right="49"/>
        <w:jc w:val="both"/>
        <w:rPr>
          <w:rFonts w:ascii="Palatino Linotype" w:eastAsia="Palatino Linotype" w:hAnsi="Palatino Linotype" w:cs="Palatino Linotype"/>
        </w:rPr>
      </w:pPr>
      <w:r w:rsidRPr="00BE3D97">
        <w:rPr>
          <w:rFonts w:ascii="Palatino Linotype" w:eastAsia="Palatino Linotype" w:hAnsi="Palatino Linotype" w:cs="Palatino Linotype"/>
          <w:noProof/>
          <w:lang w:eastAsia="es-MX"/>
        </w:rPr>
        <w:lastRenderedPageBreak/>
        <w:drawing>
          <wp:inline distT="0" distB="0" distL="0" distR="0" wp14:anchorId="02864DE7" wp14:editId="7BD21AFD">
            <wp:extent cx="5610225" cy="75914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7591425"/>
                    </a:xfrm>
                    <a:prstGeom prst="rect">
                      <a:avLst/>
                    </a:prstGeom>
                    <a:noFill/>
                    <a:ln>
                      <a:noFill/>
                    </a:ln>
                  </pic:spPr>
                </pic:pic>
              </a:graphicData>
            </a:graphic>
          </wp:inline>
        </w:drawing>
      </w:r>
      <w:r w:rsidRPr="00BE3D97">
        <w:rPr>
          <w:rFonts w:ascii="Palatino Linotype" w:eastAsia="Times New Roman" w:hAnsi="Palatino Linotype" w:cs="Times New Roman"/>
          <w:noProof/>
          <w:lang w:eastAsia="es-MX"/>
        </w:rPr>
        <mc:AlternateContent>
          <mc:Choice Requires="wps">
            <w:drawing>
              <wp:anchor distT="0" distB="0" distL="114300" distR="114300" simplePos="0" relativeHeight="251657216" behindDoc="0" locked="0" layoutInCell="1" allowOverlap="1" wp14:anchorId="215E3EE4" wp14:editId="5CDDB533">
                <wp:simplePos x="0" y="0"/>
                <wp:positionH relativeFrom="column">
                  <wp:posOffset>1854200</wp:posOffset>
                </wp:positionH>
                <wp:positionV relativeFrom="paragraph">
                  <wp:posOffset>6769100</wp:posOffset>
                </wp:positionV>
                <wp:extent cx="2914650" cy="381000"/>
                <wp:effectExtent l="0" t="0" r="19050" b="19050"/>
                <wp:wrapNone/>
                <wp:docPr id="226" name="Rectángulo 226"/>
                <wp:cNvGraphicFramePr/>
                <a:graphic xmlns:a="http://schemas.openxmlformats.org/drawingml/2006/main">
                  <a:graphicData uri="http://schemas.microsoft.com/office/word/2010/wordprocessingShape">
                    <wps:wsp>
                      <wps:cNvSpPr/>
                      <wps:spPr>
                        <a:xfrm>
                          <a:off x="0" y="0"/>
                          <a:ext cx="2914650" cy="381000"/>
                        </a:xfrm>
                        <a:prstGeom prst="rect">
                          <a:avLst/>
                        </a:prstGeom>
                        <a:noFill/>
                        <a:ln w="19050" cap="flat" cmpd="sng">
                          <a:solidFill>
                            <a:srgbClr val="1F497D"/>
                          </a:solidFill>
                          <a:prstDash val="solid"/>
                          <a:round/>
                          <a:headEnd type="none" w="sm" len="sm"/>
                          <a:tailEnd type="none" w="sm" len="sm"/>
                        </a:ln>
                      </wps:spPr>
                      <wps:txbx>
                        <w:txbxContent>
                          <w:p w14:paraId="16A955DA" w14:textId="77777777" w:rsidR="00A021D6" w:rsidRDefault="00A021D6" w:rsidP="006D615F"/>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215E3EE4" id="Rectángulo 226" o:spid="_x0000_s1026" style="position:absolute;left:0;text-align:left;margin-left:146pt;margin-top:533pt;width:229.5pt;height: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mgIwIAADgEAAAOAAAAZHJzL2Uyb0RvYy54bWysU9uO0zAQfUfiHyy/01zYLduo6QptKUJa&#10;sRULHzB1nMSSb9huk34O38KPMXZKW+ABCfFiz9jjmTPHZ5b3o5LkwJ0XRte0mOWUcM1MI3RX0y+f&#10;N6/uKPEBdAPSaF7TI/f0fvXyxXKwFS9Nb2TDHcEk2leDrWkfgq2yzLOeK/AzY7nGy9Y4BQFd12WN&#10;gwGzK5mVeT7PBuMa6wzj3uPperqkq5S/bTkLT23reSCypogtpNWldRfXbLWEqnNge8FOMOAfUCgQ&#10;GoueU60hANk78UcqJZgz3rRhxozKTNsKxlMP2E2R/9bNcw+Wp16QHG/PNPn/l5Z9PGwdEU1Ny3JO&#10;iQaFn/QJafv+TXd7aUg8RpIG6yuMfbZbd/I8mrHjsXUq7tgLGROxxzOxfAyE4WG5KG7mt8g/w7vX&#10;d0WeJ+azy2vrfHjPjSLRqKlDBIlPODz6gBUx9GdILKbNRkiZPk9qMqDyFnnKD6ihVkLAUspiV153&#10;KY83UjTxTXztXbd7kI4cAFVRbG4Wb9axR6zxS1gsuAbfT3HpatKLM3vdpOI9h+adbkg4WuRNo8Rp&#10;ROMVJZLjQKCR4gII+fc4BCA14ohkT/RGK4y7EZNEc2eaI36Xt2wjENwj+LAFh4ItsCyKGAt+3YND&#10;EPKDRpUg7eUtqv7acdfO7toBzXqDs8GCo2RyHkKalYnyt/tgWpF+4wLmBBflmQg8jVLU/7Wfoi4D&#10;v/oBAAD//wMAUEsDBBQABgAIAAAAIQBP1VRZ3wAAAA0BAAAPAAAAZHJzL2Rvd25yZXYueG1sTE9B&#10;TsMwELwj8QdrkbhRJ5EINI1TFSQkbtBSgbi5zjYxxOvIdtv09ywnuM3OjGZn6uXkBnHEEK0nBfks&#10;A4FkfGupU7B9e7q5BxGTplYPnlDBGSMsm8uLWletP9Eaj5vUCQ6hWGkFfUpjJWU0PTodZ35EYm3v&#10;g9OJz9DJNugTh7tBFllWSqct8Ydej/jYo/neHJyClZ2+Ps70sn1dh0/zHp7t/MFYpa6vptUCRMIp&#10;/Znhtz5Xh4Y77fyB2igGBcW84C2JhawsGbHl7jZnsGMqL5iSTS3/r2h+AAAA//8DAFBLAQItABQA&#10;BgAIAAAAIQC2gziS/gAAAOEBAAATAAAAAAAAAAAAAAAAAAAAAABbQ29udGVudF9UeXBlc10ueG1s&#10;UEsBAi0AFAAGAAgAAAAhADj9If/WAAAAlAEAAAsAAAAAAAAAAAAAAAAALwEAAF9yZWxzLy5yZWxz&#10;UEsBAi0AFAAGAAgAAAAhAIXOeaAjAgAAOAQAAA4AAAAAAAAAAAAAAAAALgIAAGRycy9lMm9Eb2Mu&#10;eG1sUEsBAi0AFAAGAAgAAAAhAE/VVFnfAAAADQEAAA8AAAAAAAAAAAAAAAAAfQQAAGRycy9kb3du&#10;cmV2LnhtbFBLBQYAAAAABAAEAPMAAACJBQAAAAA=&#10;" filled="f" strokecolor="#1f497d" strokeweight="1.5pt">
                <v:stroke startarrowwidth="narrow" startarrowlength="short" endarrowwidth="narrow" endarrowlength="short" joinstyle="round"/>
                <v:textbox inset="2.53958mm,2.53958mm,2.53958mm,2.53958mm">
                  <w:txbxContent>
                    <w:p w14:paraId="16A955DA" w14:textId="77777777" w:rsidR="00A021D6" w:rsidRDefault="00A021D6" w:rsidP="006D615F"/>
                  </w:txbxContent>
                </v:textbox>
              </v:rect>
            </w:pict>
          </mc:Fallback>
        </mc:AlternateContent>
      </w:r>
    </w:p>
    <w:p w14:paraId="7DACE997" w14:textId="75B2B7E1" w:rsidR="006D615F" w:rsidRPr="00BE3D97" w:rsidRDefault="006D615F" w:rsidP="00230268">
      <w:pPr>
        <w:pStyle w:val="Prrafodelista"/>
        <w:numPr>
          <w:ilvl w:val="0"/>
          <w:numId w:val="1"/>
        </w:numPr>
        <w:tabs>
          <w:tab w:val="left" w:pos="567"/>
        </w:tabs>
        <w:spacing w:before="120" w:after="120" w:line="360" w:lineRule="auto"/>
        <w:ind w:right="49"/>
        <w:jc w:val="both"/>
        <w:rPr>
          <w:rFonts w:ascii="Palatino Linotype" w:eastAsia="Palatino Linotype" w:hAnsi="Palatino Linotype" w:cs="Palatino Linotype"/>
        </w:rPr>
      </w:pPr>
      <w:r w:rsidRPr="00BE3D97">
        <w:rPr>
          <w:rFonts w:ascii="Palatino Linotype" w:eastAsia="Palatino Linotype" w:hAnsi="Palatino Linotype" w:cs="Palatino Linotype"/>
        </w:rPr>
        <w:lastRenderedPageBreak/>
        <w:t>Respecto a la inscripción, en la plataforma se advierte que los Sujetos Obligados debieron realizarla conforme al siguiente calendario:</w:t>
      </w:r>
    </w:p>
    <w:p w14:paraId="6D8A3426" w14:textId="4641800E" w:rsidR="006D615F" w:rsidRPr="00BE3D97" w:rsidRDefault="00AC51C7" w:rsidP="00230268">
      <w:pPr>
        <w:spacing w:before="120" w:after="120" w:line="360" w:lineRule="auto"/>
        <w:ind w:right="49"/>
        <w:jc w:val="center"/>
        <w:rPr>
          <w:rFonts w:ascii="Palatino Linotype" w:eastAsia="Palatino Linotype" w:hAnsi="Palatino Linotype" w:cs="Palatino Linotype"/>
        </w:rPr>
      </w:pPr>
      <w:r w:rsidRPr="00BE3D97">
        <w:rPr>
          <w:rFonts w:ascii="Palatino Linotype" w:hAnsi="Palatino Linotype"/>
          <w:noProof/>
          <w:lang w:eastAsia="es-MX"/>
        </w:rPr>
        <w:drawing>
          <wp:inline distT="0" distB="0" distL="0" distR="0" wp14:anchorId="59DA6B6E" wp14:editId="43477C52">
            <wp:extent cx="2961526" cy="2517744"/>
            <wp:effectExtent l="76200" t="38100" r="67945" b="1117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527" t="34045" r="31568" b="15759"/>
                    <a:stretch/>
                  </pic:blipFill>
                  <pic:spPr bwMode="auto">
                    <a:xfrm>
                      <a:off x="0" y="0"/>
                      <a:ext cx="2969009" cy="2524106"/>
                    </a:xfrm>
                    <a:prstGeom prst="rect">
                      <a:avLst/>
                    </a:prstGeom>
                    <a:ln w="19050">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9FF7E07" w14:textId="408D168A" w:rsidR="006D615F" w:rsidRPr="00BE3D97" w:rsidRDefault="006D615F" w:rsidP="00230268">
      <w:pPr>
        <w:pStyle w:val="Prrafodelista"/>
        <w:numPr>
          <w:ilvl w:val="0"/>
          <w:numId w:val="1"/>
        </w:numPr>
        <w:tabs>
          <w:tab w:val="left" w:pos="567"/>
        </w:tabs>
        <w:spacing w:before="120" w:after="120" w:line="360" w:lineRule="auto"/>
        <w:ind w:right="49"/>
        <w:jc w:val="both"/>
        <w:rPr>
          <w:rFonts w:ascii="Palatino Linotype" w:eastAsia="Palatino Linotype" w:hAnsi="Palatino Linotype" w:cs="Palatino Linotype"/>
        </w:rPr>
      </w:pPr>
      <w:r w:rsidRPr="00BE3D97">
        <w:rPr>
          <w:rFonts w:ascii="Palatino Linotype" w:eastAsia="Palatino Linotype" w:hAnsi="Palatino Linotype" w:cs="Palatino Linotype"/>
        </w:rPr>
        <w:t>Derivado de lo anterior, se desprende que los Sujetos Obligados de la Región Centro-Sur, a la que pertenece el Estado de México, debieron realizar su inscripción en el periodo comprendido del 01 de julio al 31 de diciembre de 2021, asimismo que una vez cargada la información, la plataforma genera una cédula de inscripción, que es descargable, al ser el comprobante de cumplimiento de dicha obligación.</w:t>
      </w:r>
    </w:p>
    <w:p w14:paraId="595AC112" w14:textId="77777777" w:rsidR="006D615F" w:rsidRPr="00BE3D97" w:rsidRDefault="006D615F" w:rsidP="00230268">
      <w:pPr>
        <w:pStyle w:val="Prrafodelista"/>
        <w:spacing w:before="120" w:after="120" w:line="360" w:lineRule="auto"/>
        <w:ind w:left="0" w:right="49"/>
        <w:jc w:val="both"/>
        <w:rPr>
          <w:rFonts w:ascii="Palatino Linotype" w:eastAsia="Palatino Linotype" w:hAnsi="Palatino Linotype" w:cs="Palatino Linotype"/>
        </w:rPr>
      </w:pPr>
    </w:p>
    <w:p w14:paraId="1F0FD06E" w14:textId="13FC4E1D" w:rsidR="006D615F" w:rsidRPr="00BE3D97" w:rsidRDefault="006D615F" w:rsidP="00230268">
      <w:pPr>
        <w:pStyle w:val="Prrafodelista"/>
        <w:numPr>
          <w:ilvl w:val="0"/>
          <w:numId w:val="1"/>
        </w:numPr>
        <w:tabs>
          <w:tab w:val="left" w:pos="567"/>
        </w:tabs>
        <w:spacing w:before="240" w:after="240" w:line="360" w:lineRule="auto"/>
        <w:jc w:val="both"/>
        <w:rPr>
          <w:rFonts w:ascii="Palatino Linotype" w:eastAsia="Palatino Linotype" w:hAnsi="Palatino Linotype" w:cs="Palatino Linotype"/>
        </w:rPr>
      </w:pPr>
      <w:r w:rsidRPr="00BE3D97">
        <w:rPr>
          <w:rFonts w:ascii="Palatino Linotype" w:eastAsia="Palatino Linotype" w:hAnsi="Palatino Linotype" w:cs="Palatino Linotype"/>
        </w:rPr>
        <w:t xml:space="preserve">En consecuencia, es procedente ordenar la entrega del documento que dé cuenta de la inscripción del </w:t>
      </w:r>
      <w:r w:rsidR="00AC51C7" w:rsidRPr="00BE3D97">
        <w:rPr>
          <w:rFonts w:ascii="Palatino Linotype" w:eastAsia="Palatino Linotype" w:hAnsi="Palatino Linotype" w:cs="Palatino Linotype"/>
          <w:b/>
        </w:rPr>
        <w:t>SUJETO OBLIGADO</w:t>
      </w:r>
      <w:r w:rsidR="00AC4777" w:rsidRPr="00BE3D97">
        <w:rPr>
          <w:rFonts w:ascii="Palatino Linotype" w:eastAsia="Palatino Linotype" w:hAnsi="Palatino Linotype" w:cs="Palatino Linotype"/>
          <w:b/>
        </w:rPr>
        <w:t>,</w:t>
      </w:r>
      <w:r w:rsidR="00AC51C7" w:rsidRPr="00BE3D97">
        <w:rPr>
          <w:rFonts w:ascii="Palatino Linotype" w:eastAsia="Palatino Linotype" w:hAnsi="Palatino Linotype" w:cs="Palatino Linotype"/>
        </w:rPr>
        <w:t xml:space="preserve"> </w:t>
      </w:r>
      <w:r w:rsidRPr="00BE3D97">
        <w:rPr>
          <w:rFonts w:ascii="Palatino Linotype" w:eastAsia="Palatino Linotype" w:hAnsi="Palatino Linotype" w:cs="Palatino Linotype"/>
        </w:rPr>
        <w:t>al Registro Nacional de archivos, pudiendo ser, de manera enunciativa más no limitativa, la cédula de inscripción, a efecto de satisfacer el punto 28.4.</w:t>
      </w:r>
    </w:p>
    <w:p w14:paraId="410312CA" w14:textId="77777777" w:rsidR="00064268" w:rsidRPr="00BE3D97" w:rsidRDefault="00064268" w:rsidP="00064268">
      <w:pPr>
        <w:pStyle w:val="Prrafodelista"/>
        <w:rPr>
          <w:rFonts w:ascii="Palatino Linotype" w:eastAsia="Palatino Linotype" w:hAnsi="Palatino Linotype" w:cs="Palatino Linotype"/>
        </w:rPr>
      </w:pPr>
    </w:p>
    <w:p w14:paraId="43F59FDF" w14:textId="77777777" w:rsidR="00064268" w:rsidRPr="00BE3D97" w:rsidRDefault="00064268" w:rsidP="00064268">
      <w:pPr>
        <w:pStyle w:val="Prrafodelista"/>
        <w:tabs>
          <w:tab w:val="left" w:pos="567"/>
        </w:tabs>
        <w:spacing w:before="240" w:after="240" w:line="360" w:lineRule="auto"/>
        <w:ind w:left="0"/>
        <w:jc w:val="both"/>
        <w:rPr>
          <w:rFonts w:ascii="Palatino Linotype" w:eastAsia="Palatino Linotype" w:hAnsi="Palatino Linotype" w:cs="Palatino Linotype"/>
        </w:rPr>
      </w:pPr>
    </w:p>
    <w:p w14:paraId="5F8C993C" w14:textId="45896BB4" w:rsidR="007D6C7A" w:rsidRPr="00BE3D97" w:rsidRDefault="007D6C7A" w:rsidP="00064268">
      <w:pPr>
        <w:pStyle w:val="Prrafodelista"/>
        <w:numPr>
          <w:ilvl w:val="0"/>
          <w:numId w:val="1"/>
        </w:numPr>
        <w:spacing w:before="240" w:after="240" w:line="360" w:lineRule="auto"/>
        <w:jc w:val="both"/>
        <w:rPr>
          <w:rFonts w:ascii="Palatino Linotype" w:eastAsia="Palatino Linotype" w:hAnsi="Palatino Linotype" w:cs="Palatino Linotype"/>
        </w:rPr>
      </w:pPr>
      <w:r w:rsidRPr="00BE3D97">
        <w:rPr>
          <w:rFonts w:ascii="Palatino Linotype" w:eastAsia="Palatino Linotype" w:hAnsi="Palatino Linotype" w:cs="Palatino Linotype"/>
        </w:rPr>
        <w:lastRenderedPageBreak/>
        <w:t xml:space="preserve">Del requerimiento identificado 29.2, </w:t>
      </w:r>
      <w:r w:rsidR="00064268" w:rsidRPr="00BE3D97">
        <w:rPr>
          <w:rFonts w:ascii="Palatino Linotype" w:eastAsia="Palatino Linotype" w:hAnsi="Palatino Linotype" w:cs="Palatino Linotype"/>
        </w:rPr>
        <w:t>en el documento</w:t>
      </w:r>
      <w:r w:rsidR="00064268" w:rsidRPr="00BE3D97">
        <w:t xml:space="preserve"> </w:t>
      </w:r>
      <w:r w:rsidR="00064268" w:rsidRPr="00BE3D97">
        <w:rPr>
          <w:rFonts w:ascii="Palatino Linotype" w:eastAsia="Palatino Linotype" w:hAnsi="Palatino Linotype" w:cs="Palatino Linotype"/>
        </w:rPr>
        <w:t>RR-NICOLAS ROMERO.pdf que anexa LA RECURRENTE y contiene los motivos de inconformidad  se indica:</w:t>
      </w:r>
    </w:p>
    <w:p w14:paraId="13E3FCD5" w14:textId="585D2660" w:rsidR="00064268" w:rsidRPr="00BE3D97" w:rsidRDefault="00064268" w:rsidP="00064268">
      <w:pPr>
        <w:pStyle w:val="Prrafodelista"/>
        <w:rPr>
          <w:rFonts w:ascii="Palatino Linotype" w:eastAsia="Palatino Linotype" w:hAnsi="Palatino Linotype" w:cs="Palatino Linotype"/>
        </w:rPr>
      </w:pPr>
      <w:r w:rsidRPr="00BE3D97">
        <w:rPr>
          <w:rFonts w:ascii="Palatino Linotype" w:eastAsia="Palatino Linotype" w:hAnsi="Palatino Linotype" w:cs="Palatino Linotype"/>
        </w:rPr>
        <w:t xml:space="preserve"> </w:t>
      </w:r>
    </w:p>
    <w:p w14:paraId="5445628E" w14:textId="77777777" w:rsidR="00064268" w:rsidRPr="00BE3D97" w:rsidRDefault="00064268" w:rsidP="00230268">
      <w:pPr>
        <w:pStyle w:val="Prrafodelista"/>
        <w:spacing w:line="360" w:lineRule="auto"/>
        <w:rPr>
          <w:b/>
        </w:rPr>
      </w:pPr>
    </w:p>
    <w:p w14:paraId="3DEF59A6" w14:textId="77777777" w:rsidR="00064268" w:rsidRPr="00BE3D97" w:rsidRDefault="00064268" w:rsidP="00064268">
      <w:pPr>
        <w:pStyle w:val="Prrafodelista"/>
        <w:spacing w:line="360" w:lineRule="auto"/>
        <w:ind w:left="567"/>
        <w:jc w:val="both"/>
        <w:rPr>
          <w:b/>
        </w:rPr>
      </w:pPr>
      <w:r w:rsidRPr="00BE3D97">
        <w:rPr>
          <w:b/>
        </w:rPr>
        <w:t xml:space="preserve">29.- REGISTRO ESTATAL DE ARCHIVOS </w:t>
      </w:r>
    </w:p>
    <w:p w14:paraId="4D6102F3" w14:textId="77777777" w:rsidR="00064268" w:rsidRPr="00BE3D97" w:rsidRDefault="00064268" w:rsidP="00064268">
      <w:pPr>
        <w:pStyle w:val="Prrafodelista"/>
        <w:spacing w:line="360" w:lineRule="auto"/>
        <w:ind w:left="567"/>
        <w:jc w:val="both"/>
      </w:pPr>
      <w:r w:rsidRPr="00BE3D97">
        <w:t xml:space="preserve">a) A LA SOLICITUD DE DOCUMENTACIÓN 28.4 SE RESPONDIÓ: 2019-31, 2020-34 </w:t>
      </w:r>
    </w:p>
    <w:p w14:paraId="63BE5FBD" w14:textId="1DBAFA5F" w:rsidR="007D6C7A" w:rsidRPr="00BE3D97" w:rsidRDefault="00064268" w:rsidP="00064268">
      <w:pPr>
        <w:pStyle w:val="Prrafodelista"/>
        <w:spacing w:line="360" w:lineRule="auto"/>
        <w:ind w:left="567"/>
        <w:jc w:val="both"/>
        <w:rPr>
          <w:b/>
        </w:rPr>
      </w:pPr>
      <w:r w:rsidRPr="00BE3D97">
        <w:rPr>
          <w:b/>
        </w:rPr>
        <w:t xml:space="preserve">SE SOLICITA, DE LA MANERA MÁS ATENTA, COMPLETAR LA RESPUESTA A LA SOLICITUD DE DCOUMENTACIÓN </w:t>
      </w:r>
      <w:r w:rsidRPr="00BE3D97">
        <w:rPr>
          <w:b/>
          <w:u w:val="single"/>
        </w:rPr>
        <w:t>28.4</w:t>
      </w:r>
      <w:r w:rsidRPr="00BE3D97">
        <w:rPr>
          <w:b/>
        </w:rPr>
        <w:t xml:space="preserve"> PARA EL AÑO 2021.</w:t>
      </w:r>
    </w:p>
    <w:p w14:paraId="5FE389E5" w14:textId="77777777" w:rsidR="00064268" w:rsidRPr="00BE3D97" w:rsidRDefault="00064268" w:rsidP="00064268">
      <w:pPr>
        <w:spacing w:line="360" w:lineRule="auto"/>
        <w:jc w:val="both"/>
        <w:rPr>
          <w:b/>
        </w:rPr>
      </w:pPr>
    </w:p>
    <w:p w14:paraId="388889DA" w14:textId="3F9D21D5" w:rsidR="00064268" w:rsidRPr="00BE3D97" w:rsidRDefault="00064268" w:rsidP="00230268">
      <w:pPr>
        <w:pStyle w:val="Prrafodelista"/>
        <w:numPr>
          <w:ilvl w:val="0"/>
          <w:numId w:val="1"/>
        </w:numPr>
        <w:tabs>
          <w:tab w:val="left" w:pos="567"/>
        </w:tabs>
        <w:spacing w:before="240" w:after="240" w:line="360" w:lineRule="auto"/>
        <w:jc w:val="both"/>
        <w:rPr>
          <w:rFonts w:ascii="Palatino Linotype" w:eastAsia="Palatino Linotype" w:hAnsi="Palatino Linotype" w:cs="Palatino Linotype"/>
        </w:rPr>
      </w:pPr>
      <w:r w:rsidRPr="00BE3D97">
        <w:rPr>
          <w:rFonts w:ascii="Palatino Linotype" w:eastAsia="Palatino Linotype" w:hAnsi="Palatino Linotype" w:cs="Palatino Linotype"/>
        </w:rPr>
        <w:t>Por tanto al referirse al punto 28.4, el mismo se da contestación en diverso punto ya que se repite la información solicitada.</w:t>
      </w:r>
    </w:p>
    <w:p w14:paraId="281DDE53" w14:textId="77777777" w:rsidR="00064268" w:rsidRPr="00BE3D97" w:rsidRDefault="00064268" w:rsidP="00064268">
      <w:pPr>
        <w:pStyle w:val="Prrafodelista"/>
        <w:tabs>
          <w:tab w:val="left" w:pos="567"/>
        </w:tabs>
        <w:spacing w:before="240" w:after="240" w:line="360" w:lineRule="auto"/>
        <w:ind w:left="0"/>
        <w:jc w:val="both"/>
        <w:rPr>
          <w:rFonts w:ascii="Palatino Linotype" w:eastAsia="Palatino Linotype" w:hAnsi="Palatino Linotype" w:cs="Palatino Linotype"/>
        </w:rPr>
      </w:pPr>
    </w:p>
    <w:p w14:paraId="2A4EA62C" w14:textId="77777777" w:rsidR="00064268" w:rsidRPr="00BE3D97" w:rsidRDefault="00064268" w:rsidP="00064268">
      <w:pPr>
        <w:pStyle w:val="Prrafodelista"/>
        <w:tabs>
          <w:tab w:val="left" w:pos="567"/>
        </w:tabs>
        <w:spacing w:before="240" w:after="240" w:line="360" w:lineRule="auto"/>
        <w:ind w:left="567"/>
        <w:jc w:val="both"/>
        <w:rPr>
          <w:b/>
        </w:rPr>
      </w:pPr>
      <w:r w:rsidRPr="00BE3D97">
        <w:rPr>
          <w:b/>
        </w:rPr>
        <w:t xml:space="preserve">28.- REGISTRO NACIONAL DE ARCHIVOS </w:t>
      </w:r>
    </w:p>
    <w:p w14:paraId="767351C5" w14:textId="77777777" w:rsidR="00064268" w:rsidRPr="00BE3D97" w:rsidRDefault="00064268" w:rsidP="00064268">
      <w:pPr>
        <w:pStyle w:val="Prrafodelista"/>
        <w:tabs>
          <w:tab w:val="left" w:pos="567"/>
        </w:tabs>
        <w:spacing w:before="240" w:after="240" w:line="360" w:lineRule="auto"/>
        <w:ind w:left="567"/>
        <w:jc w:val="both"/>
      </w:pPr>
      <w:r w:rsidRPr="00BE3D97">
        <w:t xml:space="preserve">a) A LA SOLICITUD DE DOCUMENTACIÓN 28.4 SE RESPONDIÓ: EN PROCESO EN CONCORDANCIA A LO RESPONDIDO A LA PREGUNTA 28.1 </w:t>
      </w:r>
    </w:p>
    <w:p w14:paraId="315DEE2C" w14:textId="59F7953A" w:rsidR="00B6699E" w:rsidRPr="00BE3D97" w:rsidRDefault="00064268" w:rsidP="00064268">
      <w:pPr>
        <w:pStyle w:val="Prrafodelista"/>
        <w:tabs>
          <w:tab w:val="left" w:pos="567"/>
        </w:tabs>
        <w:spacing w:before="240" w:after="240" w:line="360" w:lineRule="auto"/>
        <w:ind w:left="567"/>
        <w:jc w:val="both"/>
      </w:pPr>
      <w:r w:rsidRPr="00BE3D97">
        <w:rPr>
          <w:b/>
        </w:rPr>
        <w:t>SE SOLICITA, DE LA MANERA MÁS ATENTA, SEA RESPONDIDA LA SOLICITUD DE DOCUMENTACIÓN EN COMENTO</w:t>
      </w:r>
      <w:r w:rsidRPr="00BE3D97">
        <w:t xml:space="preserve">. </w:t>
      </w:r>
    </w:p>
    <w:p w14:paraId="0A24C743" w14:textId="77777777" w:rsidR="00064268" w:rsidRPr="00BE3D97" w:rsidRDefault="00064268" w:rsidP="00064268">
      <w:pPr>
        <w:pStyle w:val="Prrafodelista"/>
        <w:tabs>
          <w:tab w:val="left" w:pos="567"/>
        </w:tabs>
        <w:spacing w:before="240" w:after="240" w:line="360" w:lineRule="auto"/>
        <w:ind w:left="0"/>
        <w:jc w:val="both"/>
        <w:rPr>
          <w:rFonts w:ascii="Palatino Linotype" w:hAnsi="Palatino Linotype" w:cs="Tahoma"/>
          <w:bCs/>
          <w:iCs/>
        </w:rPr>
      </w:pPr>
    </w:p>
    <w:p w14:paraId="09C9503B" w14:textId="559792B2" w:rsidR="00AC51C7" w:rsidRPr="00BE3D97" w:rsidRDefault="00AC51C7" w:rsidP="00230268">
      <w:pPr>
        <w:pStyle w:val="Prrafodelista"/>
        <w:numPr>
          <w:ilvl w:val="0"/>
          <w:numId w:val="1"/>
        </w:numPr>
        <w:spacing w:line="360" w:lineRule="auto"/>
        <w:jc w:val="both"/>
        <w:rPr>
          <w:rFonts w:ascii="Palatino Linotype" w:hAnsi="Palatino Linotype" w:cs="Tahoma"/>
          <w:bCs/>
          <w:iCs/>
        </w:rPr>
      </w:pPr>
      <w:r w:rsidRPr="00BE3D97">
        <w:rPr>
          <w:rFonts w:ascii="Palatino Linotype" w:hAnsi="Palatino Linotype" w:cs="Arial"/>
        </w:rPr>
        <w:t xml:space="preserve">Por lo que corresponde a los numerales </w:t>
      </w:r>
      <w:r w:rsidR="00087FB7" w:rsidRPr="00BE3D97">
        <w:rPr>
          <w:rFonts w:ascii="Palatino Linotype" w:hAnsi="Palatino Linotype"/>
        </w:rPr>
        <w:t xml:space="preserve">7.6, </w:t>
      </w:r>
      <w:r w:rsidR="00024372" w:rsidRPr="00BE3D97">
        <w:rPr>
          <w:rFonts w:ascii="Palatino Linotype" w:hAnsi="Palatino Linotype"/>
        </w:rPr>
        <w:t>7.8</w:t>
      </w:r>
      <w:r w:rsidR="00087FB7" w:rsidRPr="00BE3D97">
        <w:rPr>
          <w:rFonts w:ascii="Palatino Linotype" w:hAnsi="Palatino Linotype"/>
        </w:rPr>
        <w:t>,</w:t>
      </w:r>
      <w:r w:rsidR="00024372" w:rsidRPr="00BE3D97">
        <w:rPr>
          <w:rFonts w:ascii="Palatino Linotype" w:hAnsi="Palatino Linotype"/>
        </w:rPr>
        <w:t xml:space="preserve"> </w:t>
      </w:r>
      <w:r w:rsidRPr="00BE3D97">
        <w:rPr>
          <w:rFonts w:ascii="Palatino Linotype" w:hAnsi="Palatino Linotype" w:cs="Arial"/>
        </w:rPr>
        <w:t>30.1, 30.2, 30.3, 30.4, 30.5 y 30.6 guardan cierta relación, toda vez que versan sobre lo siguiente:</w:t>
      </w:r>
    </w:p>
    <w:p w14:paraId="7ED7809C" w14:textId="77777777" w:rsidR="008E6764" w:rsidRPr="00BE3D97" w:rsidRDefault="008E6764" w:rsidP="00230268">
      <w:pPr>
        <w:spacing w:line="360" w:lineRule="auto"/>
        <w:rPr>
          <w:rFonts w:ascii="Palatino Linotype" w:hAnsi="Palatino Linotype" w:cs="Tahoma"/>
          <w:bCs/>
          <w:iCs/>
        </w:rPr>
      </w:pPr>
    </w:p>
    <w:p w14:paraId="2CABC401" w14:textId="77777777" w:rsidR="008F5BCF" w:rsidRPr="00BE3D97" w:rsidRDefault="008F5BCF" w:rsidP="00230268">
      <w:pPr>
        <w:spacing w:line="360" w:lineRule="auto"/>
        <w:rPr>
          <w:rFonts w:ascii="Palatino Linotype" w:hAnsi="Palatino Linotype" w:cs="Tahoma"/>
          <w:bCs/>
          <w:iCs/>
        </w:rPr>
      </w:pPr>
    </w:p>
    <w:p w14:paraId="548B212B" w14:textId="16179A5B" w:rsidR="008F5BCF" w:rsidRPr="00BE3D97" w:rsidRDefault="008F5BCF" w:rsidP="00230268">
      <w:pPr>
        <w:tabs>
          <w:tab w:val="left" w:pos="8503"/>
        </w:tabs>
        <w:spacing w:before="120" w:after="120" w:line="360" w:lineRule="auto"/>
        <w:ind w:left="567" w:right="900"/>
        <w:jc w:val="both"/>
        <w:rPr>
          <w:rFonts w:ascii="Palatino Linotype" w:hAnsi="Palatino Linotype"/>
          <w:b/>
        </w:rPr>
      </w:pPr>
      <w:r w:rsidRPr="00BE3D97">
        <w:rPr>
          <w:rFonts w:ascii="Palatino Linotype" w:hAnsi="Palatino Linotype"/>
          <w:b/>
        </w:rPr>
        <w:t>7. CATÁLOGO DE DISPOSICIÓN DOCUMENTAL</w:t>
      </w:r>
    </w:p>
    <w:p w14:paraId="57D59293" w14:textId="77777777" w:rsidR="008F5BCF" w:rsidRPr="00BE3D97" w:rsidRDefault="008F5BCF" w:rsidP="00230268">
      <w:pPr>
        <w:tabs>
          <w:tab w:val="left" w:pos="8503"/>
        </w:tabs>
        <w:spacing w:before="120" w:after="120" w:line="360" w:lineRule="auto"/>
        <w:ind w:left="567" w:right="900"/>
        <w:jc w:val="both"/>
        <w:rPr>
          <w:rFonts w:ascii="Palatino Linotype" w:hAnsi="Palatino Linotype"/>
        </w:rPr>
      </w:pPr>
      <w:r w:rsidRPr="00BE3D97">
        <w:rPr>
          <w:rFonts w:ascii="Palatino Linotype" w:hAnsi="Palatino Linotype"/>
        </w:rPr>
        <w:lastRenderedPageBreak/>
        <w:t xml:space="preserve">SOLICITO, DE LA MANERA MÁS ATENTA, LA SIGUIENTE DOCUMENTACIÓN EN FORMATO PDF: </w:t>
      </w:r>
    </w:p>
    <w:p w14:paraId="35709D65" w14:textId="77777777" w:rsidR="008F5BCF" w:rsidRPr="00BE3D97" w:rsidRDefault="008F5BCF" w:rsidP="00230268">
      <w:pPr>
        <w:tabs>
          <w:tab w:val="left" w:pos="8503"/>
        </w:tabs>
        <w:spacing w:before="120" w:after="120" w:line="360" w:lineRule="auto"/>
        <w:ind w:left="567" w:right="900"/>
        <w:jc w:val="both"/>
        <w:rPr>
          <w:rFonts w:ascii="Palatino Linotype" w:hAnsi="Palatino Linotype"/>
        </w:rPr>
      </w:pPr>
      <w:r w:rsidRPr="00BE3D97">
        <w:rPr>
          <w:rFonts w:ascii="Palatino Linotype" w:hAnsi="Palatino Linotype"/>
        </w:rPr>
        <w:t xml:space="preserve">7.6 EL CATÁLOGO DE DISPOSICIÓN DOCUMENTAL. </w:t>
      </w:r>
    </w:p>
    <w:p w14:paraId="22895BDE" w14:textId="3C52FE6A" w:rsidR="008F5BCF" w:rsidRPr="00BE3D97" w:rsidRDefault="008F5BCF" w:rsidP="00230268">
      <w:pPr>
        <w:tabs>
          <w:tab w:val="left" w:pos="8503"/>
        </w:tabs>
        <w:spacing w:before="120" w:after="120" w:line="360" w:lineRule="auto"/>
        <w:ind w:left="567" w:right="900"/>
        <w:jc w:val="both"/>
        <w:rPr>
          <w:rFonts w:ascii="Palatino Linotype" w:eastAsia="Palatino Linotype" w:hAnsi="Palatino Linotype" w:cs="Palatino Linotype"/>
          <w:b/>
          <w:u w:val="single"/>
        </w:rPr>
      </w:pPr>
      <w:r w:rsidRPr="00BE3D97">
        <w:rPr>
          <w:rFonts w:ascii="Palatino Linotype" w:hAnsi="Palatino Linotype"/>
        </w:rPr>
        <w:t>7.8 EL ACTA POR MEDIO DE LA CUAL SE APROBÓ EL CATÁLOGO DE DISPOSICIÓN DOCUMENTAL COMO LO ESTABLECE EL ARTÍCULO 51 DE LA LEY GENERAL DE ARCHIVOS Y EL ARTÍCULO DÉCIMO FRACCIÓN II INCISO a) DE LOS LINEAMIENTOS PARA LA ORGANIZACIÓN Y CONSERVACIÓN DE LOS ARCHIVOS.</w:t>
      </w:r>
    </w:p>
    <w:p w14:paraId="3F751265" w14:textId="77777777" w:rsidR="008E6764" w:rsidRPr="00BE3D97" w:rsidRDefault="008E6764" w:rsidP="00230268">
      <w:pPr>
        <w:tabs>
          <w:tab w:val="left" w:pos="8503"/>
        </w:tabs>
        <w:spacing w:before="120" w:after="120" w:line="360" w:lineRule="auto"/>
        <w:ind w:left="567" w:right="900"/>
        <w:jc w:val="both"/>
        <w:rPr>
          <w:rFonts w:ascii="Palatino Linotype" w:eastAsia="Palatino Linotype" w:hAnsi="Palatino Linotype" w:cs="Palatino Linotype"/>
          <w:b/>
          <w:u w:val="single"/>
        </w:rPr>
      </w:pPr>
      <w:r w:rsidRPr="00BE3D97">
        <w:rPr>
          <w:rFonts w:ascii="Palatino Linotype" w:eastAsia="Palatino Linotype" w:hAnsi="Palatino Linotype" w:cs="Palatino Linotype"/>
          <w:b/>
          <w:u w:val="single"/>
        </w:rPr>
        <w:t xml:space="preserve">CONTROL DE ARCHIVOS </w:t>
      </w:r>
    </w:p>
    <w:p w14:paraId="094F7081" w14:textId="77777777" w:rsidR="008E6764" w:rsidRPr="00BE3D97" w:rsidRDefault="008E6764" w:rsidP="00230268">
      <w:pPr>
        <w:tabs>
          <w:tab w:val="left" w:pos="8503"/>
        </w:tabs>
        <w:spacing w:before="120" w:after="120" w:line="360" w:lineRule="auto"/>
        <w:ind w:left="567" w:right="900"/>
        <w:jc w:val="both"/>
        <w:rPr>
          <w:rFonts w:ascii="Palatino Linotype" w:eastAsia="Palatino Linotype" w:hAnsi="Palatino Linotype" w:cs="Palatino Linotype"/>
          <w:b/>
        </w:rPr>
      </w:pPr>
      <w:r w:rsidRPr="00BE3D97">
        <w:rPr>
          <w:rFonts w:ascii="Palatino Linotype" w:eastAsia="Palatino Linotype" w:hAnsi="Palatino Linotype" w:cs="Palatino Linotype"/>
          <w:b/>
        </w:rPr>
        <w:t xml:space="preserve">30. ENTREGA-RECEPCIÓN DE ARCHIVOS </w:t>
      </w:r>
    </w:p>
    <w:p w14:paraId="479BC71A" w14:textId="77777777" w:rsidR="008E6764" w:rsidRPr="00BE3D97" w:rsidRDefault="008E6764" w:rsidP="00230268">
      <w:pPr>
        <w:tabs>
          <w:tab w:val="left" w:pos="8503"/>
        </w:tabs>
        <w:spacing w:before="120" w:after="120" w:line="360" w:lineRule="auto"/>
        <w:ind w:left="567" w:right="900"/>
        <w:jc w:val="both"/>
        <w:rPr>
          <w:rFonts w:ascii="Palatino Linotype" w:eastAsia="Palatino Linotype" w:hAnsi="Palatino Linotype" w:cs="Palatino Linotype"/>
        </w:rPr>
      </w:pPr>
      <w:r w:rsidRPr="00BE3D97">
        <w:rPr>
          <w:rFonts w:ascii="Palatino Linotype" w:eastAsia="Palatino Linotype" w:hAnsi="Palatino Linotype" w:cs="Palatino Linotype"/>
        </w:rPr>
        <w:t xml:space="preserve">30.1. ¿LA ULTIMA ENTREGA-RECEPCIÓN DE ARCHIVOS POR CAMBIO DE ADMINISTRACIÓN SE LLEVÓ A CABO COMO LO ESTABLECE EL ARTÍCULO 10 PÁRRAFO SEGUNDO Y 17 DE LA LEY GENERAL DE ARCHIVOS? </w:t>
      </w:r>
    </w:p>
    <w:p w14:paraId="3E31F9CD" w14:textId="77777777" w:rsidR="008E6764" w:rsidRPr="00BE3D97" w:rsidRDefault="008E6764" w:rsidP="00230268">
      <w:pPr>
        <w:tabs>
          <w:tab w:val="left" w:pos="8503"/>
        </w:tabs>
        <w:spacing w:before="120" w:after="120" w:line="360" w:lineRule="auto"/>
        <w:ind w:left="567" w:right="900"/>
        <w:jc w:val="both"/>
        <w:rPr>
          <w:rFonts w:ascii="Palatino Linotype" w:eastAsia="Palatino Linotype" w:hAnsi="Palatino Linotype" w:cs="Palatino Linotype"/>
          <w:u w:val="single"/>
        </w:rPr>
      </w:pPr>
      <w:r w:rsidRPr="00BE3D97">
        <w:rPr>
          <w:rFonts w:ascii="Palatino Linotype" w:eastAsia="Palatino Linotype" w:hAnsi="Palatino Linotype" w:cs="Palatino Linotype"/>
          <w:u w:val="single"/>
        </w:rPr>
        <w:t xml:space="preserve">EN CASO AFIRMATIVO: </w:t>
      </w:r>
    </w:p>
    <w:p w14:paraId="1E4900A5" w14:textId="77777777" w:rsidR="008E6764" w:rsidRPr="00BE3D97" w:rsidRDefault="008E6764" w:rsidP="00230268">
      <w:pPr>
        <w:tabs>
          <w:tab w:val="left" w:pos="8503"/>
        </w:tabs>
        <w:spacing w:before="120" w:after="120" w:line="360" w:lineRule="auto"/>
        <w:ind w:left="567" w:right="900"/>
        <w:jc w:val="both"/>
        <w:rPr>
          <w:rFonts w:ascii="Palatino Linotype" w:eastAsia="Palatino Linotype" w:hAnsi="Palatino Linotype" w:cs="Palatino Linotype"/>
        </w:rPr>
      </w:pPr>
      <w:r w:rsidRPr="00BE3D97">
        <w:rPr>
          <w:rFonts w:ascii="Palatino Linotype" w:eastAsia="Palatino Linotype" w:hAnsi="Palatino Linotype" w:cs="Palatino Linotype"/>
        </w:rPr>
        <w:t xml:space="preserve">30.2. ¿QUE </w:t>
      </w:r>
      <w:r w:rsidRPr="00BE3D97">
        <w:rPr>
          <w:rFonts w:ascii="Palatino Linotype" w:eastAsia="Palatino Linotype" w:hAnsi="Palatino Linotype" w:cs="Palatino Linotype"/>
          <w:b/>
        </w:rPr>
        <w:t>INSTRUMENTOS DE CONTROL Y CONSULTA</w:t>
      </w:r>
      <w:r w:rsidRPr="00BE3D97">
        <w:rPr>
          <w:rFonts w:ascii="Palatino Linotype" w:eastAsia="Palatino Linotype" w:hAnsi="Palatino Linotype" w:cs="Palatino Linotype"/>
        </w:rPr>
        <w:t xml:space="preserve"> SE ENTREGARON EN EL ACTO DE ENTREGA RECEPCIÓN DE LOS ARCHIVOS DE TRÁMITE, CONCENTRACIÓN E HISTÓRICO? </w:t>
      </w:r>
    </w:p>
    <w:p w14:paraId="71AA853E" w14:textId="77777777" w:rsidR="008E6764" w:rsidRPr="00BE3D97" w:rsidRDefault="008E6764" w:rsidP="00230268">
      <w:pPr>
        <w:tabs>
          <w:tab w:val="left" w:pos="8503"/>
        </w:tabs>
        <w:spacing w:before="120" w:after="120" w:line="360" w:lineRule="auto"/>
        <w:ind w:left="567" w:right="900"/>
        <w:jc w:val="both"/>
        <w:rPr>
          <w:rFonts w:ascii="Palatino Linotype" w:eastAsia="Palatino Linotype" w:hAnsi="Palatino Linotype" w:cs="Palatino Linotype"/>
        </w:rPr>
      </w:pPr>
      <w:r w:rsidRPr="00BE3D97">
        <w:rPr>
          <w:rFonts w:ascii="Palatino Linotype" w:eastAsia="Palatino Linotype" w:hAnsi="Palatino Linotype" w:cs="Palatino Linotype"/>
        </w:rPr>
        <w:t xml:space="preserve">30.3. ¿CON CUANTOS INVENTARIOS DE ARCHIVO DE TRÁMITE CONTARON PARA LA ÚLTIMA ENTREGA-RECEPCIÓN DE LA ADMINISTRACIÓN? </w:t>
      </w:r>
    </w:p>
    <w:p w14:paraId="35C68A6B" w14:textId="77777777" w:rsidR="008E6764" w:rsidRPr="00BE3D97" w:rsidRDefault="008E6764" w:rsidP="00230268">
      <w:pPr>
        <w:tabs>
          <w:tab w:val="left" w:pos="8503"/>
        </w:tabs>
        <w:spacing w:before="120" w:after="120" w:line="360" w:lineRule="auto"/>
        <w:ind w:left="567" w:right="900"/>
        <w:jc w:val="both"/>
        <w:rPr>
          <w:rFonts w:ascii="Palatino Linotype" w:eastAsia="Palatino Linotype" w:hAnsi="Palatino Linotype" w:cs="Palatino Linotype"/>
        </w:rPr>
      </w:pPr>
      <w:r w:rsidRPr="00BE3D97">
        <w:rPr>
          <w:rFonts w:ascii="Palatino Linotype" w:eastAsia="Palatino Linotype" w:hAnsi="Palatino Linotype" w:cs="Palatino Linotype"/>
        </w:rPr>
        <w:lastRenderedPageBreak/>
        <w:t xml:space="preserve">30.4. ¿SE CAPACITÓ A LOS RESPONSABLES DE LOS ARCHIVOS DE TRAMITE PARA LA ENTREGA RECEPCIÓN DE SUS ARCHIVOS DE TRÁMITE? </w:t>
      </w:r>
    </w:p>
    <w:p w14:paraId="1CB8FE1E" w14:textId="77777777" w:rsidR="008E6764" w:rsidRPr="00BE3D97" w:rsidRDefault="008E6764" w:rsidP="00230268">
      <w:pPr>
        <w:tabs>
          <w:tab w:val="left" w:pos="8503"/>
        </w:tabs>
        <w:spacing w:before="120" w:after="120" w:line="360" w:lineRule="auto"/>
        <w:ind w:left="567" w:right="900"/>
        <w:jc w:val="both"/>
        <w:rPr>
          <w:rFonts w:ascii="Palatino Linotype" w:eastAsia="Palatino Linotype" w:hAnsi="Palatino Linotype" w:cs="Palatino Linotype"/>
          <w:u w:val="single"/>
        </w:rPr>
      </w:pPr>
      <w:r w:rsidRPr="00BE3D97">
        <w:rPr>
          <w:rFonts w:ascii="Palatino Linotype" w:eastAsia="Palatino Linotype" w:hAnsi="Palatino Linotype" w:cs="Palatino Linotype"/>
          <w:u w:val="single"/>
        </w:rPr>
        <w:t xml:space="preserve">EN CASO AFIRMATIVO: </w:t>
      </w:r>
    </w:p>
    <w:p w14:paraId="7FF9972B" w14:textId="77777777" w:rsidR="008E6764" w:rsidRPr="00BE3D97" w:rsidRDefault="008E6764" w:rsidP="00230268">
      <w:pPr>
        <w:tabs>
          <w:tab w:val="left" w:pos="8503"/>
        </w:tabs>
        <w:spacing w:before="120" w:after="120" w:line="360" w:lineRule="auto"/>
        <w:ind w:left="567" w:right="900"/>
        <w:jc w:val="both"/>
        <w:rPr>
          <w:rFonts w:ascii="Palatino Linotype" w:eastAsia="Palatino Linotype" w:hAnsi="Palatino Linotype" w:cs="Palatino Linotype"/>
        </w:rPr>
      </w:pPr>
      <w:r w:rsidRPr="00BE3D97">
        <w:rPr>
          <w:rFonts w:ascii="Palatino Linotype" w:eastAsia="Palatino Linotype" w:hAnsi="Palatino Linotype" w:cs="Palatino Linotype"/>
        </w:rPr>
        <w:t xml:space="preserve">30.5. ¿QUIEN CAPACITÓ A LOS RESPONSABLES DE ARCHIVO DE TRÁMITE? </w:t>
      </w:r>
    </w:p>
    <w:p w14:paraId="18551FCA" w14:textId="2521743F" w:rsidR="008E6764" w:rsidRPr="00BE3D97" w:rsidRDefault="008E6764" w:rsidP="00230268">
      <w:pPr>
        <w:tabs>
          <w:tab w:val="left" w:pos="8503"/>
        </w:tabs>
        <w:spacing w:before="120" w:after="120" w:line="360" w:lineRule="auto"/>
        <w:ind w:left="567" w:right="900"/>
        <w:jc w:val="both"/>
        <w:rPr>
          <w:rFonts w:ascii="Palatino Linotype" w:eastAsia="Palatino Linotype" w:hAnsi="Palatino Linotype" w:cs="Palatino Linotype"/>
        </w:rPr>
      </w:pPr>
      <w:r w:rsidRPr="00BE3D97">
        <w:rPr>
          <w:rFonts w:ascii="Palatino Linotype" w:eastAsia="Palatino Linotype" w:hAnsi="Palatino Linotype" w:cs="Palatino Linotype"/>
        </w:rPr>
        <w:t>30.6. ¿EL ARCHIVO MUNICIPAL Y/O EL ÁREA COORDINADORA DE ARCHIVOS CUENTA CON LA INFORMACIÓN SOBRE LA CANTIDAD DE EXPEDIENTES QUE ENTREGÓ CADA UNIDAD ADMINISTRATIVA EN SU ÚLTIMA ENTREGA-RECEPCIÓN?</w:t>
      </w:r>
    </w:p>
    <w:p w14:paraId="48EAD95F" w14:textId="2241826D" w:rsidR="005C3C94" w:rsidRPr="00BE3D97" w:rsidRDefault="005C3C94" w:rsidP="00230268">
      <w:pPr>
        <w:pStyle w:val="Prrafodelista"/>
        <w:numPr>
          <w:ilvl w:val="0"/>
          <w:numId w:val="1"/>
        </w:numPr>
        <w:tabs>
          <w:tab w:val="left" w:pos="567"/>
        </w:tabs>
        <w:spacing w:before="240" w:after="240" w:line="360" w:lineRule="auto"/>
        <w:jc w:val="both"/>
        <w:rPr>
          <w:rFonts w:ascii="Palatino Linotype" w:eastAsia="Palatino Linotype" w:hAnsi="Palatino Linotype" w:cs="Palatino Linotype"/>
        </w:rPr>
      </w:pPr>
      <w:r w:rsidRPr="00BE3D97">
        <w:rPr>
          <w:rFonts w:ascii="Palatino Linotype" w:eastAsia="Palatino Linotype" w:hAnsi="Palatino Linotype" w:cs="Palatino Linotype"/>
          <w:lang w:val="es-ES" w:eastAsia="es-MX"/>
        </w:rPr>
        <w:t xml:space="preserve">Por cuanto hace a los requerimiento marcados, </w:t>
      </w:r>
      <w:r w:rsidR="00A77F71" w:rsidRPr="00BE3D97">
        <w:rPr>
          <w:rFonts w:ascii="Palatino Linotype" w:eastAsia="Palatino Linotype" w:hAnsi="Palatino Linotype" w:cs="Palatino Linotype"/>
          <w:lang w:val="es-ES" w:eastAsia="es-MX"/>
        </w:rPr>
        <w:t xml:space="preserve">el Secretario del Ayuntamiento refiere que no corresponde a sus atribuciones, solicitando se remitan al área correspondiente para dar cumplimiento a los solicitado, de esta manera </w:t>
      </w:r>
      <w:r w:rsidRPr="00BE3D97">
        <w:rPr>
          <w:rFonts w:ascii="Palatino Linotype" w:eastAsia="Palatino Linotype" w:hAnsi="Palatino Linotype" w:cs="Palatino Linotype"/>
          <w:lang w:val="es-ES" w:eastAsia="es-MX"/>
        </w:rPr>
        <w:t>es oportuno referir  de acuerdo con el artículo 19</w:t>
      </w:r>
      <w:r w:rsidRPr="00BE3D97">
        <w:rPr>
          <w:rFonts w:ascii="Palatino Linotype" w:hAnsi="Palatino Linotype"/>
          <w:vertAlign w:val="superscript"/>
          <w:lang w:val="es-ES" w:eastAsia="es-MX"/>
        </w:rPr>
        <w:footnoteReference w:id="6"/>
      </w:r>
      <w:r w:rsidRPr="00BE3D97">
        <w:rPr>
          <w:rFonts w:ascii="Palatino Linotype" w:eastAsia="Palatino Linotype" w:hAnsi="Palatino Linotype" w:cs="Palatino Linotype"/>
          <w:lang w:val="es-ES" w:eastAsia="es-MX"/>
        </w:rPr>
        <w:t xml:space="preserve">, de la Ley Orgánica Municipal del Estado de México, para la entrega-recepción de los entes Municipales el primero de enero del año inmediato siguiente a aquel en que se hayan efectuado las elecciones </w:t>
      </w:r>
      <w:r w:rsidRPr="00BE3D97">
        <w:rPr>
          <w:rFonts w:ascii="Palatino Linotype" w:eastAsia="Palatino Linotype" w:hAnsi="Palatino Linotype" w:cs="Palatino Linotype"/>
          <w:lang w:val="es-ES" w:eastAsia="es-MX"/>
        </w:rPr>
        <w:lastRenderedPageBreak/>
        <w:t>municipales, se procede a la suscripción de las actas y demás documentos relativos a la entrega-recepción de la administración municipal, con la participación de los miembros de los</w:t>
      </w:r>
      <w:r w:rsidRPr="00BE3D97">
        <w:rPr>
          <w:rFonts w:ascii="Palatino Linotype" w:eastAsia="Times New Roman" w:hAnsi="Palatino Linotype" w:cs="Times New Roman"/>
          <w:lang w:val="es-ES" w:eastAsia="es-MX"/>
        </w:rPr>
        <w:t xml:space="preserve"> </w:t>
      </w:r>
      <w:r w:rsidRPr="00BE3D97">
        <w:rPr>
          <w:rFonts w:ascii="Palatino Linotype" w:eastAsia="Palatino Linotype" w:hAnsi="Palatino Linotype" w:cs="Palatino Linotype"/>
          <w:lang w:val="es-ES" w:eastAsia="es-MX"/>
        </w:rPr>
        <w:t>ayuntamientos y los titulares de sus dependencias administrativas salientes y entrantes y la documentación que se señala anteriormente deberá ser conocida en la primera sesión de Cabildo por los integrantes del Ayuntamiento a los cuales se les entregará copia de la misma, entonces, para la entrega-recepción en materia de archivos se deben contemplar todos los instrumentos de archivísticos, como se desprende de los artículos 10, segundo párrafo, y 17 de la Ley General de Archivos y de la Ley Local que a la letra señalan lo siguiente:</w:t>
      </w:r>
    </w:p>
    <w:p w14:paraId="74A1DF0F" w14:textId="77777777" w:rsidR="005C3C94" w:rsidRPr="00BE3D97" w:rsidRDefault="005C3C94" w:rsidP="00230268">
      <w:pPr>
        <w:widowControl w:val="0"/>
        <w:spacing w:line="360" w:lineRule="auto"/>
        <w:ind w:left="850" w:right="901"/>
        <w:jc w:val="both"/>
        <w:rPr>
          <w:rFonts w:ascii="Palatino Linotype" w:eastAsia="Palatino Linotype" w:hAnsi="Palatino Linotype" w:cs="Palatino Linotype"/>
          <w:i/>
          <w:lang w:val="es-ES" w:eastAsia="es-MX"/>
        </w:rPr>
      </w:pPr>
      <w:r w:rsidRPr="00BE3D97">
        <w:rPr>
          <w:rFonts w:ascii="Palatino Linotype" w:eastAsia="Palatino Linotype" w:hAnsi="Palatino Linotype" w:cs="Palatino Linotype"/>
          <w:i/>
          <w:lang w:val="es-ES" w:eastAsia="es-MX"/>
        </w:rPr>
        <w:t>“</w:t>
      </w:r>
      <w:r w:rsidRPr="00BE3D97">
        <w:rPr>
          <w:rFonts w:ascii="Palatino Linotype" w:eastAsia="Palatino Linotype" w:hAnsi="Palatino Linotype" w:cs="Palatino Linotype"/>
          <w:b/>
          <w:i/>
          <w:lang w:val="es-ES" w:eastAsia="es-MX"/>
        </w:rPr>
        <w:t>Artículo 10...</w:t>
      </w:r>
    </w:p>
    <w:p w14:paraId="00F74295" w14:textId="77777777" w:rsidR="005C3C94" w:rsidRPr="00BE3D97" w:rsidRDefault="005C3C94" w:rsidP="00230268">
      <w:pPr>
        <w:widowControl w:val="0"/>
        <w:spacing w:line="360" w:lineRule="auto"/>
        <w:ind w:left="850" w:right="901"/>
        <w:jc w:val="both"/>
        <w:rPr>
          <w:rFonts w:ascii="Palatino Linotype" w:eastAsia="Palatino Linotype" w:hAnsi="Palatino Linotype" w:cs="Palatino Linotype"/>
          <w:i/>
          <w:lang w:val="es-ES" w:eastAsia="es-MX"/>
        </w:rPr>
      </w:pPr>
      <w:r w:rsidRPr="00BE3D97">
        <w:rPr>
          <w:rFonts w:ascii="Palatino Linotype" w:eastAsia="Palatino Linotype" w:hAnsi="Palatino Linotype" w:cs="Palatino Linotype"/>
          <w:i/>
          <w:lang w:val="es-ES" w:eastAsia="es-MX"/>
        </w:rPr>
        <w:t>El servidor público que concluya su empleo, cargo o comisión</w:t>
      </w:r>
      <w:r w:rsidRPr="00BE3D97">
        <w:rPr>
          <w:rFonts w:ascii="Palatino Linotype" w:eastAsia="Palatino Linotype" w:hAnsi="Palatino Linotype" w:cs="Palatino Linotype"/>
          <w:b/>
          <w:i/>
          <w:lang w:val="es-ES" w:eastAsia="es-MX"/>
        </w:rPr>
        <w:t>, deberá garantizar la entrega de los archivos a quien lo sustituya,</w:t>
      </w:r>
      <w:r w:rsidRPr="00BE3D97">
        <w:rPr>
          <w:rFonts w:ascii="Palatino Linotype" w:eastAsia="Palatino Linotype" w:hAnsi="Palatino Linotype" w:cs="Palatino Linotype"/>
          <w:i/>
          <w:lang w:val="es-ES" w:eastAsia="es-MX"/>
        </w:rPr>
        <w:t xml:space="preserve"> </w:t>
      </w:r>
      <w:r w:rsidRPr="00BE3D97">
        <w:rPr>
          <w:rFonts w:ascii="Palatino Linotype" w:eastAsia="Palatino Linotype" w:hAnsi="Palatino Linotype" w:cs="Palatino Linotype"/>
          <w:b/>
          <w:i/>
          <w:lang w:val="es-ES" w:eastAsia="es-MX"/>
        </w:rPr>
        <w:t xml:space="preserve">debiendo estar organizados y descritos de conformidad con los </w:t>
      </w:r>
      <w:r w:rsidRPr="00BE3D97">
        <w:rPr>
          <w:rFonts w:ascii="Palatino Linotype" w:eastAsia="Palatino Linotype" w:hAnsi="Palatino Linotype" w:cs="Palatino Linotype"/>
          <w:b/>
          <w:i/>
          <w:u w:val="single"/>
          <w:lang w:val="es-ES" w:eastAsia="es-MX"/>
        </w:rPr>
        <w:t>instrumentos de control y consulta archivísticos</w:t>
      </w:r>
      <w:r w:rsidRPr="00BE3D97">
        <w:rPr>
          <w:rFonts w:ascii="Palatino Linotype" w:eastAsia="Palatino Linotype" w:hAnsi="Palatino Linotype" w:cs="Palatino Linotype"/>
          <w:i/>
          <w:lang w:val="es-ES" w:eastAsia="es-MX"/>
        </w:rPr>
        <w:t xml:space="preserve"> que identifiquen la función que les dio origen en los términos de esta Ley.</w:t>
      </w:r>
    </w:p>
    <w:p w14:paraId="28C1F29F" w14:textId="77777777" w:rsidR="005C3C94" w:rsidRPr="00BE3D97" w:rsidRDefault="005C3C94" w:rsidP="00230268">
      <w:pPr>
        <w:widowControl w:val="0"/>
        <w:spacing w:line="360" w:lineRule="auto"/>
        <w:ind w:left="850" w:right="901"/>
        <w:jc w:val="both"/>
        <w:rPr>
          <w:rFonts w:ascii="Palatino Linotype" w:eastAsia="Palatino Linotype" w:hAnsi="Palatino Linotype" w:cs="Palatino Linotype"/>
          <w:i/>
          <w:lang w:val="es-ES" w:eastAsia="es-MX"/>
        </w:rPr>
      </w:pPr>
    </w:p>
    <w:p w14:paraId="338582D9" w14:textId="77777777" w:rsidR="005C3C94" w:rsidRPr="00BE3D97" w:rsidRDefault="005C3C94" w:rsidP="00230268">
      <w:pPr>
        <w:widowControl w:val="0"/>
        <w:spacing w:line="360" w:lineRule="auto"/>
        <w:ind w:left="850" w:right="901"/>
        <w:jc w:val="both"/>
        <w:rPr>
          <w:rFonts w:ascii="Palatino Linotype" w:eastAsia="Palatino Linotype" w:hAnsi="Palatino Linotype" w:cs="Palatino Linotype"/>
          <w:i/>
          <w:lang w:val="es-ES" w:eastAsia="es-MX"/>
        </w:rPr>
      </w:pPr>
      <w:r w:rsidRPr="00BE3D97">
        <w:rPr>
          <w:rFonts w:ascii="Palatino Linotype" w:eastAsia="Palatino Linotype" w:hAnsi="Palatino Linotype" w:cs="Palatino Linotype"/>
          <w:b/>
          <w:i/>
          <w:lang w:val="es-ES" w:eastAsia="es-MX"/>
        </w:rPr>
        <w:t>Artículo 17</w:t>
      </w:r>
      <w:r w:rsidRPr="00BE3D97">
        <w:rPr>
          <w:rFonts w:ascii="Palatino Linotype" w:eastAsia="Palatino Linotype" w:hAnsi="Palatino Linotype" w:cs="Palatino Linotype"/>
          <w:i/>
          <w:lang w:val="es-ES" w:eastAsia="es-MX"/>
        </w:rPr>
        <w:t xml:space="preserve">. Los servidores públicos que deban elaborar un acta de entrega-recepción al separarse de su empleo, cargo o comisión, en los términos de las disposiciones jurídicas aplicables, </w:t>
      </w:r>
      <w:r w:rsidRPr="00BE3D97">
        <w:rPr>
          <w:rFonts w:ascii="Palatino Linotype" w:eastAsia="Palatino Linotype" w:hAnsi="Palatino Linotype" w:cs="Palatino Linotype"/>
          <w:b/>
          <w:i/>
          <w:lang w:val="es-ES" w:eastAsia="es-MX"/>
        </w:rPr>
        <w:t>deberán entregar los archivos que se encuentren bajo su custodia, así como los instrumentos de control y consulta archivísticos actualizados</w:t>
      </w:r>
      <w:r w:rsidRPr="00BE3D97">
        <w:rPr>
          <w:rFonts w:ascii="Palatino Linotype" w:eastAsia="Palatino Linotype" w:hAnsi="Palatino Linotype" w:cs="Palatino Linotype"/>
          <w:i/>
          <w:lang w:val="es-ES" w:eastAsia="es-MX"/>
        </w:rPr>
        <w:t>, señalando los documentos con posible valor histórico de acuerdo con el catálogo de disposición documental.”</w:t>
      </w:r>
    </w:p>
    <w:p w14:paraId="1449D978" w14:textId="77777777" w:rsidR="00AC51C7" w:rsidRPr="00BE3D97" w:rsidRDefault="005C3C94" w:rsidP="00230268">
      <w:pPr>
        <w:pStyle w:val="Prrafodelista"/>
        <w:numPr>
          <w:ilvl w:val="0"/>
          <w:numId w:val="1"/>
        </w:numPr>
        <w:tabs>
          <w:tab w:val="left" w:pos="567"/>
        </w:tabs>
        <w:spacing w:before="240" w:after="240" w:line="360" w:lineRule="auto"/>
        <w:jc w:val="both"/>
        <w:rPr>
          <w:rFonts w:ascii="Palatino Linotype" w:eastAsia="Palatino Linotype" w:hAnsi="Palatino Linotype" w:cs="Palatino Linotype"/>
          <w:lang w:val="es-ES" w:eastAsia="es-MX"/>
        </w:rPr>
      </w:pPr>
      <w:bookmarkStart w:id="33" w:name="_heading=h.lnxbz9"/>
      <w:bookmarkEnd w:id="33"/>
      <w:r w:rsidRPr="00BE3D97">
        <w:rPr>
          <w:rFonts w:ascii="Palatino Linotype" w:eastAsia="Palatino Linotype" w:hAnsi="Palatino Linotype" w:cs="Palatino Linotype"/>
          <w:lang w:val="es-ES" w:eastAsia="es-MX"/>
        </w:rPr>
        <w:lastRenderedPageBreak/>
        <w:t xml:space="preserve">Así, es oportuno mencionar que los </w:t>
      </w:r>
      <w:r w:rsidRPr="00BE3D97">
        <w:rPr>
          <w:rFonts w:ascii="Palatino Linotype" w:eastAsia="Palatino Linotype" w:hAnsi="Palatino Linotype" w:cs="Palatino Linotype"/>
          <w:i/>
          <w:lang w:val="es-ES" w:eastAsia="es-MX"/>
        </w:rPr>
        <w:t>instrumentos de control archivístico</w:t>
      </w:r>
      <w:r w:rsidRPr="00BE3D97">
        <w:rPr>
          <w:rFonts w:ascii="Palatino Linotype" w:eastAsia="Palatino Linotype" w:hAnsi="Palatino Linotype" w:cs="Palatino Linotype"/>
          <w:lang w:val="es-ES" w:eastAsia="es-MX"/>
        </w:rPr>
        <w:t xml:space="preserve"> son los instrumentos técnicos que propician la organización, control y conservación de los documentos de archivo a lo largo de su ciclo vital que son el cuadro general de clasificación archivística y el catálogo de disposición documental; mientas que los </w:t>
      </w:r>
      <w:r w:rsidRPr="00BE3D97">
        <w:rPr>
          <w:rFonts w:ascii="Palatino Linotype" w:eastAsia="Palatino Linotype" w:hAnsi="Palatino Linotype" w:cs="Palatino Linotype"/>
          <w:i/>
          <w:lang w:val="es-ES" w:eastAsia="es-MX"/>
        </w:rPr>
        <w:t xml:space="preserve">instrumentos de consulta </w:t>
      </w:r>
      <w:r w:rsidRPr="00BE3D97">
        <w:rPr>
          <w:rFonts w:ascii="Palatino Linotype" w:eastAsia="Palatino Linotype" w:hAnsi="Palatino Linotype" w:cs="Palatino Linotype"/>
          <w:lang w:val="es-ES" w:eastAsia="es-MX"/>
        </w:rPr>
        <w:t xml:space="preserve"> son los os instrumentos que describen las series, expedientes o documentos de archivo y que permiten la localización, transferencia o baja documental.</w:t>
      </w:r>
    </w:p>
    <w:p w14:paraId="618CC81A" w14:textId="77777777" w:rsidR="00AC51C7" w:rsidRPr="00BE3D97" w:rsidRDefault="00AC51C7" w:rsidP="00230268">
      <w:pPr>
        <w:pStyle w:val="Prrafodelista"/>
        <w:tabs>
          <w:tab w:val="left" w:pos="567"/>
        </w:tabs>
        <w:spacing w:before="240" w:after="240" w:line="360" w:lineRule="auto"/>
        <w:ind w:left="0"/>
        <w:jc w:val="both"/>
        <w:rPr>
          <w:rFonts w:ascii="Palatino Linotype" w:eastAsia="Palatino Linotype" w:hAnsi="Palatino Linotype" w:cs="Palatino Linotype"/>
          <w:lang w:val="es-ES" w:eastAsia="es-MX"/>
        </w:rPr>
      </w:pPr>
    </w:p>
    <w:p w14:paraId="3813EF39" w14:textId="70289FF1" w:rsidR="005C3C94" w:rsidRPr="00BE3D97" w:rsidRDefault="005C3C94" w:rsidP="00230268">
      <w:pPr>
        <w:pStyle w:val="Prrafodelista"/>
        <w:numPr>
          <w:ilvl w:val="0"/>
          <w:numId w:val="1"/>
        </w:numPr>
        <w:tabs>
          <w:tab w:val="left" w:pos="567"/>
        </w:tabs>
        <w:spacing w:before="240" w:after="240" w:line="360" w:lineRule="auto"/>
        <w:jc w:val="both"/>
        <w:rPr>
          <w:rFonts w:ascii="Palatino Linotype" w:eastAsia="Palatino Linotype" w:hAnsi="Palatino Linotype" w:cs="Palatino Linotype"/>
          <w:lang w:val="es-ES" w:eastAsia="es-MX"/>
        </w:rPr>
      </w:pPr>
      <w:r w:rsidRPr="00BE3D97">
        <w:rPr>
          <w:rFonts w:ascii="Palatino Linotype" w:eastAsia="Palatino Linotype" w:hAnsi="Palatino Linotype" w:cs="Palatino Linotype"/>
          <w:lang w:val="es-ES" w:eastAsia="es-MX"/>
        </w:rPr>
        <w:t>Asimismo, la Ley General de Archivos y la Ley Local, en el artículo 13, párrafo primero disponen que los Sujetos Obligados deben contar con instrumentos de control y consulta archivísticos, como el Cuadro General de Clasificación Archivística, el Catálogo de Disposición Documental y los Inventarios Documentales, a saber</w:t>
      </w:r>
      <w:r w:rsidRPr="00BE3D97">
        <w:rPr>
          <w:rFonts w:ascii="Palatino Linotype" w:eastAsia="Times New Roman" w:hAnsi="Palatino Linotype" w:cs="Times New Roman"/>
          <w:lang w:val="es-ES" w:eastAsia="es-MX"/>
        </w:rPr>
        <w:t>:</w:t>
      </w:r>
    </w:p>
    <w:p w14:paraId="6FCD37A8" w14:textId="77777777" w:rsidR="005C3C94" w:rsidRPr="00BE3D97" w:rsidRDefault="005C3C94" w:rsidP="00230268">
      <w:pPr>
        <w:spacing w:before="120" w:after="120" w:line="360" w:lineRule="auto"/>
        <w:ind w:left="851" w:right="900"/>
        <w:jc w:val="both"/>
        <w:rPr>
          <w:rFonts w:ascii="Palatino Linotype" w:eastAsia="Palatino Linotype" w:hAnsi="Palatino Linotype" w:cs="Palatino Linotype"/>
          <w:i/>
          <w:lang w:val="es-ES" w:eastAsia="es-MX"/>
        </w:rPr>
      </w:pPr>
      <w:r w:rsidRPr="00BE3D97">
        <w:rPr>
          <w:rFonts w:ascii="Palatino Linotype" w:eastAsia="Palatino Linotype" w:hAnsi="Palatino Linotype" w:cs="Palatino Linotype"/>
          <w:i/>
          <w:lang w:val="es-ES" w:eastAsia="es-MX"/>
        </w:rPr>
        <w:t>“</w:t>
      </w:r>
      <w:r w:rsidRPr="00BE3D97">
        <w:rPr>
          <w:rFonts w:ascii="Palatino Linotype" w:eastAsia="Palatino Linotype" w:hAnsi="Palatino Linotype" w:cs="Palatino Linotype"/>
          <w:b/>
          <w:i/>
          <w:lang w:val="es-ES" w:eastAsia="es-MX"/>
        </w:rPr>
        <w:t>Artículo 13</w:t>
      </w:r>
      <w:r w:rsidRPr="00BE3D97">
        <w:rPr>
          <w:rFonts w:ascii="Palatino Linotype" w:eastAsia="Palatino Linotype" w:hAnsi="Palatino Linotype" w:cs="Palatino Linotype"/>
          <w:i/>
          <w:lang w:val="es-ES" w:eastAsia="es-MX"/>
        </w:rPr>
        <w:t xml:space="preserve">. Los Sujetos Obligados deberán contar con los </w:t>
      </w:r>
      <w:r w:rsidRPr="00BE3D97">
        <w:rPr>
          <w:rFonts w:ascii="Palatino Linotype" w:eastAsia="Palatino Linotype" w:hAnsi="Palatino Linotype" w:cs="Palatino Linotype"/>
          <w:b/>
          <w:i/>
          <w:lang w:val="es-ES" w:eastAsia="es-MX"/>
        </w:rPr>
        <w:t>Instrumentos de Control y Consulta Archivísticos</w:t>
      </w:r>
      <w:r w:rsidRPr="00BE3D97">
        <w:rPr>
          <w:rFonts w:ascii="Palatino Linotype" w:eastAsia="Palatino Linotype" w:hAnsi="Palatino Linotype" w:cs="Palatino Linotype"/>
          <w:i/>
          <w:lang w:val="es-ES" w:eastAsia="es-MX"/>
        </w:rPr>
        <w:t xml:space="preserve"> conforme a sus atribuciones y funciones, manteniéndolos actualizados y disponibles; y contarán al menos con los siguientes: </w:t>
      </w:r>
    </w:p>
    <w:p w14:paraId="2EDD1760" w14:textId="77777777" w:rsidR="005C3C94" w:rsidRPr="00BE3D97" w:rsidRDefault="005C3C94" w:rsidP="00230268">
      <w:pPr>
        <w:spacing w:before="120" w:after="120" w:line="360" w:lineRule="auto"/>
        <w:ind w:left="1134" w:right="900"/>
        <w:jc w:val="both"/>
        <w:rPr>
          <w:rFonts w:ascii="Palatino Linotype" w:eastAsia="Palatino Linotype" w:hAnsi="Palatino Linotype" w:cs="Palatino Linotype"/>
          <w:b/>
          <w:i/>
          <w:lang w:val="es-ES" w:eastAsia="es-MX"/>
        </w:rPr>
      </w:pPr>
      <w:r w:rsidRPr="00BE3D97">
        <w:rPr>
          <w:rFonts w:ascii="Palatino Linotype" w:eastAsia="Palatino Linotype" w:hAnsi="Palatino Linotype" w:cs="Palatino Linotype"/>
          <w:b/>
          <w:i/>
          <w:lang w:val="es-ES" w:eastAsia="es-MX"/>
        </w:rPr>
        <w:t xml:space="preserve">I. Cuadro General de Clasificación Archivística; </w:t>
      </w:r>
    </w:p>
    <w:p w14:paraId="72D694B7" w14:textId="77777777" w:rsidR="005C3C94" w:rsidRPr="00BE3D97" w:rsidRDefault="005C3C94" w:rsidP="00230268">
      <w:pPr>
        <w:spacing w:before="120" w:after="120" w:line="360" w:lineRule="auto"/>
        <w:ind w:left="1134" w:right="900"/>
        <w:jc w:val="both"/>
        <w:rPr>
          <w:rFonts w:ascii="Palatino Linotype" w:eastAsia="Palatino Linotype" w:hAnsi="Palatino Linotype" w:cs="Palatino Linotype"/>
          <w:b/>
          <w:i/>
          <w:lang w:val="es-ES" w:eastAsia="es-MX"/>
        </w:rPr>
      </w:pPr>
      <w:r w:rsidRPr="00BE3D97">
        <w:rPr>
          <w:rFonts w:ascii="Palatino Linotype" w:eastAsia="Palatino Linotype" w:hAnsi="Palatino Linotype" w:cs="Palatino Linotype"/>
          <w:b/>
          <w:i/>
          <w:lang w:val="es-ES" w:eastAsia="es-MX"/>
        </w:rPr>
        <w:t xml:space="preserve">II. Catálogo de Disposición Documental, y </w:t>
      </w:r>
    </w:p>
    <w:p w14:paraId="2D141E54" w14:textId="77777777" w:rsidR="005C3C94" w:rsidRPr="00BE3D97" w:rsidRDefault="005C3C94" w:rsidP="00230268">
      <w:pPr>
        <w:spacing w:before="120" w:after="120" w:line="360" w:lineRule="auto"/>
        <w:ind w:left="1134" w:right="900"/>
        <w:jc w:val="both"/>
        <w:rPr>
          <w:rFonts w:ascii="Palatino Linotype" w:eastAsia="Palatino Linotype" w:hAnsi="Palatino Linotype" w:cs="Palatino Linotype"/>
          <w:b/>
          <w:i/>
          <w:lang w:val="es-ES" w:eastAsia="es-MX"/>
        </w:rPr>
      </w:pPr>
      <w:r w:rsidRPr="00BE3D97">
        <w:rPr>
          <w:rFonts w:ascii="Palatino Linotype" w:eastAsia="Palatino Linotype" w:hAnsi="Palatino Linotype" w:cs="Palatino Linotype"/>
          <w:b/>
          <w:i/>
          <w:lang w:val="es-ES" w:eastAsia="es-MX"/>
        </w:rPr>
        <w:t>III. Inventarios Documentales.”</w:t>
      </w:r>
    </w:p>
    <w:p w14:paraId="70E5687B" w14:textId="77777777" w:rsidR="00AC51C7" w:rsidRPr="00BE3D97" w:rsidRDefault="00AC51C7" w:rsidP="00230268">
      <w:pPr>
        <w:spacing w:line="360" w:lineRule="auto"/>
        <w:jc w:val="both"/>
        <w:rPr>
          <w:rFonts w:ascii="Palatino Linotype" w:eastAsia="Palatino Linotype" w:hAnsi="Palatino Linotype" w:cs="Palatino Linotype"/>
          <w:lang w:val="es-ES" w:eastAsia="es-MX"/>
        </w:rPr>
      </w:pPr>
    </w:p>
    <w:p w14:paraId="6B5E2BEC" w14:textId="5E4B91B7" w:rsidR="00620DE5" w:rsidRPr="00BE3D97" w:rsidRDefault="00620DE5" w:rsidP="00230268">
      <w:pPr>
        <w:pStyle w:val="Prrafodelista"/>
        <w:numPr>
          <w:ilvl w:val="0"/>
          <w:numId w:val="1"/>
        </w:numPr>
        <w:tabs>
          <w:tab w:val="left" w:pos="567"/>
        </w:tabs>
        <w:spacing w:line="360" w:lineRule="auto"/>
        <w:jc w:val="both"/>
        <w:rPr>
          <w:rFonts w:ascii="Palatino Linotype" w:eastAsia="Palatino Linotype" w:hAnsi="Palatino Linotype" w:cs="Palatino Linotype"/>
          <w:lang w:val="es-ES" w:eastAsia="es-MX"/>
        </w:rPr>
      </w:pPr>
      <w:r w:rsidRPr="00BE3D97">
        <w:rPr>
          <w:rFonts w:ascii="Palatino Linotype" w:eastAsia="Palatino Linotype" w:hAnsi="Palatino Linotype" w:cs="Palatino Linotype"/>
        </w:rPr>
        <w:t xml:space="preserve">Respecto a la metodología utilizada para estructurar el referido catálogo, resulta aplicable el contenido del artículo 51 de la Ley General de Archivos y de la </w:t>
      </w:r>
      <w:r w:rsidRPr="00BE3D97">
        <w:rPr>
          <w:rFonts w:ascii="Palatino Linotype" w:eastAsia="Palatino Linotype" w:hAnsi="Palatino Linotype" w:cs="Palatino Linotype"/>
        </w:rPr>
        <w:lastRenderedPageBreak/>
        <w:t>Ley de Archivos y Administración de Documentos del Estado de México y Municipios, mismo que dispone lo siguiente:</w:t>
      </w:r>
    </w:p>
    <w:p w14:paraId="16C7E76F" w14:textId="77777777" w:rsidR="00620DE5" w:rsidRPr="00BE3D97" w:rsidRDefault="00620DE5" w:rsidP="00230268">
      <w:pPr>
        <w:spacing w:line="360" w:lineRule="auto"/>
        <w:jc w:val="both"/>
        <w:rPr>
          <w:rFonts w:ascii="Palatino Linotype" w:eastAsia="Palatino Linotype" w:hAnsi="Palatino Linotype" w:cs="Palatino Linotype"/>
        </w:rPr>
      </w:pPr>
    </w:p>
    <w:p w14:paraId="0E0659FB" w14:textId="77777777" w:rsidR="00620DE5" w:rsidRPr="00BE3D97" w:rsidRDefault="00620DE5" w:rsidP="00230268">
      <w:pPr>
        <w:spacing w:after="240" w:line="360" w:lineRule="auto"/>
        <w:ind w:left="567" w:right="900"/>
        <w:jc w:val="both"/>
        <w:rPr>
          <w:rFonts w:ascii="Palatino Linotype" w:eastAsia="Palatino Linotype" w:hAnsi="Palatino Linotype" w:cs="Palatino Linotype"/>
          <w:i/>
        </w:rPr>
      </w:pPr>
      <w:r w:rsidRPr="00BE3D97">
        <w:rPr>
          <w:rFonts w:ascii="Palatino Linotype" w:eastAsia="Palatino Linotype" w:hAnsi="Palatino Linotype" w:cs="Palatino Linotype"/>
          <w:b/>
          <w:i/>
        </w:rPr>
        <w:t>Artículo 51.</w:t>
      </w:r>
      <w:r w:rsidRPr="00BE3D97">
        <w:rPr>
          <w:rFonts w:ascii="Palatino Linotype" w:eastAsia="Palatino Linotype" w:hAnsi="Palatino Linotype" w:cs="Palatino Linotype"/>
          <w:i/>
        </w:rPr>
        <w:t xml:space="preserve"> La persona responsable del Área Coordinadora de Archivos propiciará la integración y formalización del Grupo Interdisciplinario, convocará a las reuniones de trabajo y fungirá como moderadora en las mismas, por lo que será el encargado de llevar el registro y seguimiento de los acuerdos y compromisos establecidos, conservando las constancias respectivas.</w:t>
      </w:r>
    </w:p>
    <w:p w14:paraId="24B69EB1" w14:textId="77777777" w:rsidR="00620DE5" w:rsidRPr="00BE3D97" w:rsidRDefault="00620DE5" w:rsidP="00230268">
      <w:pPr>
        <w:spacing w:before="240" w:after="240" w:line="360" w:lineRule="auto"/>
        <w:ind w:left="567" w:right="900"/>
        <w:jc w:val="both"/>
        <w:rPr>
          <w:rFonts w:ascii="Palatino Linotype" w:eastAsia="Palatino Linotype" w:hAnsi="Palatino Linotype" w:cs="Palatino Linotype"/>
          <w:i/>
        </w:rPr>
      </w:pPr>
      <w:r w:rsidRPr="00BE3D97">
        <w:rPr>
          <w:rFonts w:ascii="Palatino Linotype" w:eastAsia="Palatino Linotype" w:hAnsi="Palatino Linotype" w:cs="Palatino Linotype"/>
          <w:b/>
          <w:i/>
        </w:rPr>
        <w:t>Durante el proceso de elaboración del Catálogo de Disposición Documental</w:t>
      </w:r>
      <w:r w:rsidRPr="00BE3D97">
        <w:rPr>
          <w:rFonts w:ascii="Palatino Linotype" w:eastAsia="Palatino Linotype" w:hAnsi="Palatino Linotype" w:cs="Palatino Linotype"/>
          <w:i/>
        </w:rPr>
        <w:t xml:space="preserve"> se deberá observar lo señalado por la Ley General y las disposiciones reglamentarias que al efecto se determinen para los grupos interdisciplinarios, como mínimo se deberá: </w:t>
      </w:r>
    </w:p>
    <w:p w14:paraId="20413A95" w14:textId="77777777" w:rsidR="00620DE5" w:rsidRPr="00BE3D97" w:rsidRDefault="00620DE5" w:rsidP="00230268">
      <w:pPr>
        <w:spacing w:before="240" w:after="240" w:line="360" w:lineRule="auto"/>
        <w:ind w:left="567" w:right="900"/>
        <w:jc w:val="both"/>
        <w:rPr>
          <w:rFonts w:ascii="Palatino Linotype" w:eastAsia="Palatino Linotype" w:hAnsi="Palatino Linotype" w:cs="Palatino Linotype"/>
          <w:i/>
        </w:rPr>
      </w:pPr>
      <w:r w:rsidRPr="00BE3D97">
        <w:rPr>
          <w:rFonts w:ascii="Palatino Linotype" w:eastAsia="Palatino Linotype" w:hAnsi="Palatino Linotype" w:cs="Palatino Linotype"/>
          <w:b/>
          <w:i/>
        </w:rPr>
        <w:t>I.</w:t>
      </w:r>
      <w:r w:rsidRPr="00BE3D97">
        <w:rPr>
          <w:rFonts w:ascii="Palatino Linotype" w:eastAsia="Palatino Linotype" w:hAnsi="Palatino Linotype" w:cs="Palatino Linotype"/>
          <w:i/>
        </w:rPr>
        <w:t xml:space="preserve"> Establecer un </w:t>
      </w:r>
      <w:r w:rsidRPr="00BE3D97">
        <w:rPr>
          <w:rFonts w:ascii="Palatino Linotype" w:eastAsia="Palatino Linotype" w:hAnsi="Palatino Linotype" w:cs="Palatino Linotype"/>
          <w:b/>
          <w:i/>
        </w:rPr>
        <w:t>Plan de Trabajo para la elaboración de las Fichas Técnicas de Valoración Documental</w:t>
      </w:r>
      <w:r w:rsidRPr="00BE3D97">
        <w:rPr>
          <w:rFonts w:ascii="Palatino Linotype" w:eastAsia="Palatino Linotype" w:hAnsi="Palatino Linotype" w:cs="Palatino Linotype"/>
          <w:i/>
        </w:rPr>
        <w:t xml:space="preserve"> que incluya al menos: </w:t>
      </w:r>
    </w:p>
    <w:p w14:paraId="01712CF1" w14:textId="77777777" w:rsidR="00620DE5" w:rsidRPr="00BE3D97" w:rsidRDefault="00620DE5" w:rsidP="00230268">
      <w:pPr>
        <w:spacing w:before="240" w:after="240" w:line="360" w:lineRule="auto"/>
        <w:ind w:left="567" w:right="900"/>
        <w:jc w:val="both"/>
        <w:rPr>
          <w:rFonts w:ascii="Palatino Linotype" w:eastAsia="Palatino Linotype" w:hAnsi="Palatino Linotype" w:cs="Palatino Linotype"/>
          <w:i/>
        </w:rPr>
      </w:pPr>
      <w:r w:rsidRPr="00BE3D97">
        <w:rPr>
          <w:rFonts w:ascii="Palatino Linotype" w:eastAsia="Palatino Linotype" w:hAnsi="Palatino Linotype" w:cs="Palatino Linotype"/>
          <w:b/>
          <w:i/>
        </w:rPr>
        <w:t>a)</w:t>
      </w:r>
      <w:r w:rsidRPr="00BE3D97">
        <w:rPr>
          <w:rFonts w:ascii="Palatino Linotype" w:eastAsia="Palatino Linotype" w:hAnsi="Palatino Linotype" w:cs="Palatino Linotype"/>
          <w:i/>
        </w:rPr>
        <w:t xml:space="preserve"> Un calendario de visitas a las áreas productoras de la documentación para el levantamiento de información, y </w:t>
      </w:r>
    </w:p>
    <w:p w14:paraId="6DD5BF9D" w14:textId="77777777" w:rsidR="00620DE5" w:rsidRPr="00BE3D97" w:rsidRDefault="00620DE5" w:rsidP="00230268">
      <w:pPr>
        <w:spacing w:before="240" w:after="240" w:line="360" w:lineRule="auto"/>
        <w:ind w:left="567" w:right="900"/>
        <w:jc w:val="both"/>
        <w:rPr>
          <w:rFonts w:ascii="Palatino Linotype" w:eastAsia="Palatino Linotype" w:hAnsi="Palatino Linotype" w:cs="Palatino Linotype"/>
          <w:i/>
        </w:rPr>
      </w:pPr>
      <w:r w:rsidRPr="00BE3D97">
        <w:rPr>
          <w:rFonts w:ascii="Palatino Linotype" w:eastAsia="Palatino Linotype" w:hAnsi="Palatino Linotype" w:cs="Palatino Linotype"/>
          <w:b/>
          <w:i/>
        </w:rPr>
        <w:t>b)</w:t>
      </w:r>
      <w:r w:rsidRPr="00BE3D97">
        <w:rPr>
          <w:rFonts w:ascii="Palatino Linotype" w:eastAsia="Palatino Linotype" w:hAnsi="Palatino Linotype" w:cs="Palatino Linotype"/>
          <w:i/>
        </w:rPr>
        <w:t xml:space="preserve"> Un calendario de reuniones del Grupo Interdisciplinario. </w:t>
      </w:r>
    </w:p>
    <w:p w14:paraId="3C24CE5E" w14:textId="77777777" w:rsidR="00620DE5" w:rsidRPr="00BE3D97" w:rsidRDefault="00620DE5" w:rsidP="00230268">
      <w:pPr>
        <w:spacing w:before="240" w:after="240" w:line="360" w:lineRule="auto"/>
        <w:ind w:left="567" w:right="900"/>
        <w:jc w:val="both"/>
        <w:rPr>
          <w:rFonts w:ascii="Palatino Linotype" w:eastAsia="Palatino Linotype" w:hAnsi="Palatino Linotype" w:cs="Palatino Linotype"/>
          <w:i/>
        </w:rPr>
      </w:pPr>
      <w:r w:rsidRPr="00BE3D97">
        <w:rPr>
          <w:rFonts w:ascii="Palatino Linotype" w:eastAsia="Palatino Linotype" w:hAnsi="Palatino Linotype" w:cs="Palatino Linotype"/>
          <w:b/>
          <w:i/>
        </w:rPr>
        <w:t>II</w:t>
      </w:r>
      <w:r w:rsidRPr="00BE3D97">
        <w:rPr>
          <w:rFonts w:ascii="Palatino Linotype" w:eastAsia="Palatino Linotype" w:hAnsi="Palatino Linotype" w:cs="Palatino Linotype"/>
          <w:i/>
        </w:rPr>
        <w:t xml:space="preserve">. </w:t>
      </w:r>
      <w:r w:rsidRPr="00BE3D97">
        <w:rPr>
          <w:rFonts w:ascii="Palatino Linotype" w:eastAsia="Palatino Linotype" w:hAnsi="Palatino Linotype" w:cs="Palatino Linotype"/>
          <w:b/>
          <w:i/>
        </w:rPr>
        <w:t xml:space="preserve">Preparar las </w:t>
      </w:r>
      <w:r w:rsidRPr="00BE3D97">
        <w:rPr>
          <w:rFonts w:ascii="Palatino Linotype" w:eastAsia="Palatino Linotype" w:hAnsi="Palatino Linotype" w:cs="Palatino Linotype"/>
          <w:b/>
          <w:i/>
          <w:u w:val="single"/>
        </w:rPr>
        <w:t>herramientas metodológicas</w:t>
      </w:r>
      <w:r w:rsidRPr="00BE3D97">
        <w:rPr>
          <w:rFonts w:ascii="Palatino Linotype" w:eastAsia="Palatino Linotype" w:hAnsi="Palatino Linotype" w:cs="Palatino Linotype"/>
          <w:b/>
          <w:i/>
        </w:rPr>
        <w:t xml:space="preserve"> y normativas</w:t>
      </w:r>
      <w:r w:rsidRPr="00BE3D97">
        <w:rPr>
          <w:rFonts w:ascii="Palatino Linotype" w:eastAsia="Palatino Linotype" w:hAnsi="Palatino Linotype" w:cs="Palatino Linotype"/>
          <w:i/>
        </w:rPr>
        <w:t xml:space="preserve">, como son, entre otras, bibliografía, cuestionarios para el levantamiento de información, formato de Ficha Técnica de Valoración Documental, normatividad de la </w:t>
      </w:r>
      <w:r w:rsidRPr="00BE3D97">
        <w:rPr>
          <w:rFonts w:ascii="Palatino Linotype" w:eastAsia="Palatino Linotype" w:hAnsi="Palatino Linotype" w:cs="Palatino Linotype"/>
          <w:i/>
        </w:rPr>
        <w:lastRenderedPageBreak/>
        <w:t xml:space="preserve">institución, manuales de organización, manuales de procedimientos y manuales de gestión de calidad; </w:t>
      </w:r>
    </w:p>
    <w:p w14:paraId="6B0DB38E" w14:textId="77777777" w:rsidR="00620DE5" w:rsidRPr="00BE3D97" w:rsidRDefault="00620DE5" w:rsidP="00230268">
      <w:pPr>
        <w:spacing w:before="240" w:after="240" w:line="360" w:lineRule="auto"/>
        <w:ind w:left="567" w:right="900"/>
        <w:jc w:val="both"/>
        <w:rPr>
          <w:rFonts w:ascii="Palatino Linotype" w:eastAsia="Palatino Linotype" w:hAnsi="Palatino Linotype" w:cs="Palatino Linotype"/>
          <w:i/>
        </w:rPr>
      </w:pPr>
      <w:r w:rsidRPr="00BE3D97">
        <w:rPr>
          <w:rFonts w:ascii="Palatino Linotype" w:eastAsia="Palatino Linotype" w:hAnsi="Palatino Linotype" w:cs="Palatino Linotype"/>
          <w:b/>
          <w:i/>
        </w:rPr>
        <w:t>III.</w:t>
      </w:r>
      <w:r w:rsidRPr="00BE3D97">
        <w:rPr>
          <w:rFonts w:ascii="Palatino Linotype" w:eastAsia="Palatino Linotype" w:hAnsi="Palatino Linotype" w:cs="Palatino Linotype"/>
          <w:i/>
        </w:rPr>
        <w:t xml:space="preserve"> Realizar entrevistas con las unidades administrativas productoras de la documentación, para el levantamiento de la información y elaborar las Fichas Técnicas de Valoración Documental, verificando que exista correspondencia entre las funciones que dichas áreas realizan y las Series documentales identificadas, e</w:t>
      </w:r>
    </w:p>
    <w:p w14:paraId="07AE2C66" w14:textId="77777777" w:rsidR="00620DE5" w:rsidRPr="00BE3D97" w:rsidRDefault="00620DE5" w:rsidP="00230268">
      <w:pPr>
        <w:spacing w:before="240" w:line="360" w:lineRule="auto"/>
        <w:ind w:left="567" w:right="900"/>
        <w:jc w:val="both"/>
        <w:rPr>
          <w:rFonts w:ascii="Palatino Linotype" w:eastAsia="Palatino Linotype" w:hAnsi="Palatino Linotype" w:cs="Palatino Linotype"/>
          <w:i/>
        </w:rPr>
      </w:pPr>
      <w:r w:rsidRPr="00BE3D97">
        <w:rPr>
          <w:rFonts w:ascii="Palatino Linotype" w:eastAsia="Palatino Linotype" w:hAnsi="Palatino Linotype" w:cs="Palatino Linotype"/>
          <w:b/>
          <w:i/>
        </w:rPr>
        <w:t>IV</w:t>
      </w:r>
      <w:r w:rsidRPr="00BE3D97">
        <w:rPr>
          <w:rFonts w:ascii="Palatino Linotype" w:eastAsia="Palatino Linotype" w:hAnsi="Palatino Linotype" w:cs="Palatino Linotype"/>
          <w:i/>
        </w:rPr>
        <w:t xml:space="preserve">. Integrar el Catálogo de Disposición Documental. </w:t>
      </w:r>
    </w:p>
    <w:p w14:paraId="3FEA086A" w14:textId="77777777" w:rsidR="00620DE5" w:rsidRPr="00BE3D97" w:rsidRDefault="00620DE5" w:rsidP="00230268">
      <w:pPr>
        <w:spacing w:line="360" w:lineRule="auto"/>
        <w:jc w:val="both"/>
        <w:rPr>
          <w:rFonts w:ascii="Palatino Linotype" w:eastAsia="Palatino Linotype" w:hAnsi="Palatino Linotype" w:cs="Palatino Linotype"/>
        </w:rPr>
      </w:pPr>
      <w:bookmarkStart w:id="34" w:name="_heading=h.1ci93xb" w:colFirst="0" w:colLast="0"/>
      <w:bookmarkEnd w:id="34"/>
    </w:p>
    <w:p w14:paraId="1051AFAA" w14:textId="1D8BF7E4" w:rsidR="00620DE5" w:rsidRPr="00BE3D97" w:rsidRDefault="00620DE5" w:rsidP="00230268">
      <w:pPr>
        <w:pStyle w:val="Prrafodelista"/>
        <w:numPr>
          <w:ilvl w:val="0"/>
          <w:numId w:val="1"/>
        </w:numPr>
        <w:tabs>
          <w:tab w:val="left" w:pos="567"/>
        </w:tabs>
        <w:spacing w:after="240" w:line="360" w:lineRule="auto"/>
        <w:jc w:val="both"/>
        <w:rPr>
          <w:rFonts w:ascii="Palatino Linotype" w:eastAsia="Palatino Linotype" w:hAnsi="Palatino Linotype" w:cs="Palatino Linotype"/>
        </w:rPr>
      </w:pPr>
      <w:r w:rsidRPr="00BE3D97">
        <w:rPr>
          <w:rFonts w:ascii="Palatino Linotype" w:eastAsia="Palatino Linotype" w:hAnsi="Palatino Linotype" w:cs="Palatino Linotype"/>
        </w:rPr>
        <w:t>En este Contexto, el catálogo de disposición documental se elabora a partir del establecimiento de:</w:t>
      </w:r>
    </w:p>
    <w:p w14:paraId="28CCC87A" w14:textId="77777777" w:rsidR="00620DE5" w:rsidRPr="00BE3D97" w:rsidRDefault="00620DE5" w:rsidP="00230268">
      <w:pPr>
        <w:spacing w:before="240" w:after="240" w:line="360" w:lineRule="auto"/>
        <w:ind w:left="567"/>
        <w:jc w:val="both"/>
        <w:rPr>
          <w:rFonts w:ascii="Palatino Linotype" w:eastAsia="Palatino Linotype" w:hAnsi="Palatino Linotype" w:cs="Palatino Linotype"/>
        </w:rPr>
      </w:pPr>
      <w:r w:rsidRPr="00BE3D97">
        <w:rPr>
          <w:rFonts w:ascii="Palatino Linotype" w:eastAsia="Palatino Linotype" w:hAnsi="Palatino Linotype" w:cs="Palatino Linotype"/>
        </w:rPr>
        <w:t>1. La estructura jerárquica documental, plasmada en el cuadro general de clasificación archivística.</w:t>
      </w:r>
    </w:p>
    <w:p w14:paraId="5333C13E" w14:textId="77777777" w:rsidR="00620DE5" w:rsidRPr="00BE3D97" w:rsidRDefault="00620DE5" w:rsidP="00230268">
      <w:pPr>
        <w:spacing w:before="240" w:after="240" w:line="360" w:lineRule="auto"/>
        <w:ind w:left="567"/>
        <w:jc w:val="both"/>
        <w:rPr>
          <w:rFonts w:ascii="Palatino Linotype" w:eastAsia="Palatino Linotype" w:hAnsi="Palatino Linotype" w:cs="Palatino Linotype"/>
        </w:rPr>
      </w:pPr>
      <w:r w:rsidRPr="00BE3D97">
        <w:rPr>
          <w:rFonts w:ascii="Palatino Linotype" w:eastAsia="Palatino Linotype" w:hAnsi="Palatino Linotype" w:cs="Palatino Linotype"/>
        </w:rPr>
        <w:t>2. La valoración documental.</w:t>
      </w:r>
    </w:p>
    <w:p w14:paraId="038947F6" w14:textId="77777777" w:rsidR="00620DE5" w:rsidRPr="00BE3D97" w:rsidRDefault="00620DE5" w:rsidP="00230268">
      <w:pPr>
        <w:spacing w:before="240" w:after="240" w:line="360" w:lineRule="auto"/>
        <w:ind w:left="567"/>
        <w:jc w:val="both"/>
        <w:rPr>
          <w:rFonts w:ascii="Palatino Linotype" w:eastAsia="Palatino Linotype" w:hAnsi="Palatino Linotype" w:cs="Palatino Linotype"/>
        </w:rPr>
      </w:pPr>
      <w:r w:rsidRPr="00BE3D97">
        <w:rPr>
          <w:rFonts w:ascii="Palatino Linotype" w:eastAsia="Palatino Linotype" w:hAnsi="Palatino Linotype" w:cs="Palatino Linotype"/>
        </w:rPr>
        <w:t>3. El diseño del catálogo de disposición documental.</w:t>
      </w:r>
    </w:p>
    <w:p w14:paraId="449A5314" w14:textId="77777777" w:rsidR="00620DE5" w:rsidRPr="00BE3D97" w:rsidRDefault="00620DE5" w:rsidP="00230268">
      <w:pPr>
        <w:spacing w:before="240" w:after="240" w:line="360" w:lineRule="auto"/>
        <w:ind w:left="567"/>
        <w:jc w:val="both"/>
        <w:rPr>
          <w:rFonts w:ascii="Palatino Linotype" w:eastAsia="Palatino Linotype" w:hAnsi="Palatino Linotype" w:cs="Palatino Linotype"/>
        </w:rPr>
      </w:pPr>
      <w:r w:rsidRPr="00BE3D97">
        <w:rPr>
          <w:rFonts w:ascii="Palatino Linotype" w:eastAsia="Palatino Linotype" w:hAnsi="Palatino Linotype" w:cs="Palatino Linotype"/>
        </w:rPr>
        <w:t>4. La regulación de la gestión documental</w:t>
      </w:r>
    </w:p>
    <w:p w14:paraId="68E1247A" w14:textId="77CB7278" w:rsidR="00620DE5" w:rsidRPr="00BE3D97" w:rsidRDefault="00620DE5" w:rsidP="00230268">
      <w:pPr>
        <w:pStyle w:val="Prrafodelista"/>
        <w:numPr>
          <w:ilvl w:val="0"/>
          <w:numId w:val="1"/>
        </w:numPr>
        <w:spacing w:before="240" w:after="240" w:line="360" w:lineRule="auto"/>
        <w:jc w:val="both"/>
        <w:rPr>
          <w:rFonts w:ascii="Palatino Linotype" w:eastAsia="Palatino Linotype" w:hAnsi="Palatino Linotype" w:cs="Palatino Linotype"/>
        </w:rPr>
      </w:pPr>
      <w:r w:rsidRPr="00BE3D97">
        <w:rPr>
          <w:rFonts w:ascii="Palatino Linotype" w:eastAsia="Palatino Linotype" w:hAnsi="Palatino Linotype" w:cs="Palatino Linotype"/>
        </w:rPr>
        <w:t>Una vez realizados los pasos anteriores, la aplicación práctica de las actividades antes mencionadas, constituirán los insumos que darán estructura y contenido al catálogo de disposición documental.</w:t>
      </w:r>
    </w:p>
    <w:p w14:paraId="12990A9C" w14:textId="77777777" w:rsidR="00910689" w:rsidRPr="00BE3D97" w:rsidRDefault="00910689" w:rsidP="00230268">
      <w:pPr>
        <w:pStyle w:val="Prrafodelista"/>
        <w:spacing w:before="240" w:after="240" w:line="360" w:lineRule="auto"/>
        <w:ind w:left="0"/>
        <w:jc w:val="both"/>
        <w:rPr>
          <w:rFonts w:ascii="Palatino Linotype" w:eastAsia="Palatino Linotype" w:hAnsi="Palatino Linotype" w:cs="Palatino Linotype"/>
        </w:rPr>
      </w:pPr>
    </w:p>
    <w:p w14:paraId="3F1E1D57" w14:textId="66CE477A" w:rsidR="00910689" w:rsidRPr="00BE3D97" w:rsidRDefault="00910689" w:rsidP="00230268">
      <w:pPr>
        <w:pStyle w:val="Prrafodelista"/>
        <w:numPr>
          <w:ilvl w:val="0"/>
          <w:numId w:val="1"/>
        </w:numPr>
        <w:spacing w:before="240" w:after="240" w:line="360" w:lineRule="auto"/>
        <w:jc w:val="both"/>
        <w:rPr>
          <w:rFonts w:ascii="Palatino Linotype" w:eastAsia="Palatino Linotype" w:hAnsi="Palatino Linotype" w:cs="Palatino Linotype"/>
        </w:rPr>
      </w:pPr>
      <w:r w:rsidRPr="00BE3D97">
        <w:rPr>
          <w:rFonts w:ascii="Palatino Linotype" w:eastAsia="Palatino Linotype" w:hAnsi="Palatino Linotype" w:cs="Palatino Linotype"/>
        </w:rPr>
        <w:lastRenderedPageBreak/>
        <w:t xml:space="preserve">Ahora bien los Lineamientos  para la Organización y Conservación de Archivos, los cuales se insertan a continuación: </w:t>
      </w:r>
    </w:p>
    <w:p w14:paraId="015873A4" w14:textId="77777777" w:rsidR="00910689" w:rsidRPr="00BE3D97" w:rsidRDefault="00910689" w:rsidP="00230268">
      <w:pPr>
        <w:spacing w:line="360" w:lineRule="auto"/>
        <w:jc w:val="both"/>
        <w:rPr>
          <w:rFonts w:ascii="Palatino Linotype" w:eastAsia="Palatino Linotype" w:hAnsi="Palatino Linotype" w:cs="Palatino Linotype"/>
        </w:rPr>
      </w:pPr>
    </w:p>
    <w:p w14:paraId="395916AC" w14:textId="77777777" w:rsidR="00910689" w:rsidRPr="00BE3D97" w:rsidRDefault="00910689" w:rsidP="00230268">
      <w:pPr>
        <w:spacing w:line="360" w:lineRule="auto"/>
        <w:ind w:left="567" w:right="709"/>
        <w:jc w:val="both"/>
        <w:rPr>
          <w:rFonts w:ascii="Palatino Linotype" w:eastAsia="Palatino Linotype" w:hAnsi="Palatino Linotype" w:cs="Palatino Linotype"/>
          <w:i/>
        </w:rPr>
      </w:pPr>
      <w:r w:rsidRPr="00BE3D97">
        <w:rPr>
          <w:rFonts w:ascii="Palatino Linotype" w:eastAsia="Palatino Linotype" w:hAnsi="Palatino Linotype" w:cs="Palatino Linotype"/>
          <w:b/>
          <w:i/>
        </w:rPr>
        <w:t>“Décimo tercero. </w:t>
      </w:r>
      <w:r w:rsidRPr="00BE3D97">
        <w:rPr>
          <w:rFonts w:ascii="Palatino Linotype" w:eastAsia="Palatino Linotype" w:hAnsi="Palatino Linotype" w:cs="Palatino Linotype"/>
          <w:b/>
          <w:i/>
          <w:u w:val="single"/>
        </w:rPr>
        <w:t>Los Sujetos obligados, a través de sus áreas coordinadoras de archivos, deberán elaborar los Instrumentos de control y consulta archivísticos</w:t>
      </w:r>
      <w:r w:rsidRPr="00BE3D97">
        <w:rPr>
          <w:rFonts w:ascii="Palatino Linotype" w:eastAsia="Palatino Linotype" w:hAnsi="Palatino Linotype" w:cs="Palatino Linotype"/>
          <w:i/>
        </w:rPr>
        <w:t xml:space="preserve"> vinculándolos con los procesos institucionales, derivados de las atribuciones y funciones, manteniéndolos actualizados y disponibles, que propicien la administración y gestión documental de sus archivos, por lo que deberán contar, al menos, con los siguientes instrumentos:</w:t>
      </w:r>
    </w:p>
    <w:p w14:paraId="29C791E3" w14:textId="77777777" w:rsidR="00910689" w:rsidRPr="00BE3D97" w:rsidRDefault="00910689" w:rsidP="00230268">
      <w:pPr>
        <w:spacing w:after="240" w:line="360" w:lineRule="auto"/>
        <w:ind w:left="567" w:right="709"/>
        <w:jc w:val="both"/>
        <w:rPr>
          <w:rFonts w:ascii="Palatino Linotype" w:eastAsia="Palatino Linotype" w:hAnsi="Palatino Linotype" w:cs="Palatino Linotype"/>
          <w:b/>
          <w:i/>
          <w:u w:val="single"/>
        </w:rPr>
      </w:pPr>
      <w:r w:rsidRPr="00BE3D97">
        <w:rPr>
          <w:rFonts w:ascii="Palatino Linotype" w:eastAsia="Palatino Linotype" w:hAnsi="Palatino Linotype" w:cs="Palatino Linotype"/>
          <w:b/>
          <w:i/>
        </w:rPr>
        <w:t>I.</w:t>
      </w:r>
      <w:r w:rsidRPr="00BE3D97">
        <w:rPr>
          <w:rFonts w:ascii="Palatino Linotype" w:eastAsia="Palatino Linotype" w:hAnsi="Palatino Linotype" w:cs="Palatino Linotype"/>
          <w:i/>
        </w:rPr>
        <w:t>  </w:t>
      </w:r>
      <w:r w:rsidRPr="00BE3D97">
        <w:rPr>
          <w:rFonts w:ascii="Palatino Linotype" w:eastAsia="Palatino Linotype" w:hAnsi="Palatino Linotype" w:cs="Palatino Linotype"/>
          <w:b/>
          <w:i/>
          <w:u w:val="single"/>
        </w:rPr>
        <w:t>Cuadro general de clasificación archivística;</w:t>
      </w:r>
    </w:p>
    <w:p w14:paraId="683488C1" w14:textId="77777777" w:rsidR="00910689" w:rsidRPr="00BE3D97" w:rsidRDefault="00910689" w:rsidP="00230268">
      <w:pPr>
        <w:spacing w:before="240" w:after="240" w:line="360" w:lineRule="auto"/>
        <w:ind w:left="567" w:right="709"/>
        <w:jc w:val="both"/>
        <w:rPr>
          <w:rFonts w:ascii="Palatino Linotype" w:eastAsia="Palatino Linotype" w:hAnsi="Palatino Linotype" w:cs="Palatino Linotype"/>
          <w:i/>
        </w:rPr>
      </w:pPr>
      <w:r w:rsidRPr="00BE3D97">
        <w:rPr>
          <w:rFonts w:ascii="Palatino Linotype" w:eastAsia="Palatino Linotype" w:hAnsi="Palatino Linotype" w:cs="Palatino Linotype"/>
          <w:b/>
          <w:i/>
        </w:rPr>
        <w:t>II.</w:t>
      </w:r>
      <w:r w:rsidRPr="00BE3D97">
        <w:rPr>
          <w:rFonts w:ascii="Palatino Linotype" w:eastAsia="Palatino Linotype" w:hAnsi="Palatino Linotype" w:cs="Palatino Linotype"/>
          <w:i/>
        </w:rPr>
        <w:t> Catálogo de disposición documental, y</w:t>
      </w:r>
    </w:p>
    <w:p w14:paraId="426F4568" w14:textId="77777777" w:rsidR="00910689" w:rsidRPr="00BE3D97" w:rsidRDefault="00910689" w:rsidP="00230268">
      <w:pPr>
        <w:spacing w:before="240" w:after="240" w:line="360" w:lineRule="auto"/>
        <w:ind w:left="567" w:right="709"/>
        <w:jc w:val="both"/>
        <w:rPr>
          <w:rFonts w:ascii="Palatino Linotype" w:eastAsia="Palatino Linotype" w:hAnsi="Palatino Linotype" w:cs="Palatino Linotype"/>
          <w:i/>
        </w:rPr>
      </w:pPr>
      <w:r w:rsidRPr="00BE3D97">
        <w:rPr>
          <w:rFonts w:ascii="Palatino Linotype" w:eastAsia="Palatino Linotype" w:hAnsi="Palatino Linotype" w:cs="Palatino Linotype"/>
          <w:b/>
          <w:i/>
        </w:rPr>
        <w:t>III.</w:t>
      </w:r>
      <w:r w:rsidRPr="00BE3D97">
        <w:rPr>
          <w:rFonts w:ascii="Palatino Linotype" w:eastAsia="Palatino Linotype" w:hAnsi="Palatino Linotype" w:cs="Palatino Linotype"/>
          <w:i/>
        </w:rPr>
        <w:t>  Inventarios documentales:</w:t>
      </w:r>
    </w:p>
    <w:p w14:paraId="41C672D5" w14:textId="77777777" w:rsidR="00910689" w:rsidRPr="00BE3D97" w:rsidRDefault="00910689" w:rsidP="00230268">
      <w:pPr>
        <w:spacing w:before="240" w:after="240" w:line="360" w:lineRule="auto"/>
        <w:ind w:left="567" w:right="709"/>
        <w:jc w:val="both"/>
        <w:rPr>
          <w:rFonts w:ascii="Palatino Linotype" w:eastAsia="Palatino Linotype" w:hAnsi="Palatino Linotype" w:cs="Palatino Linotype"/>
          <w:i/>
        </w:rPr>
      </w:pPr>
      <w:r w:rsidRPr="00BE3D97">
        <w:rPr>
          <w:rFonts w:ascii="Palatino Linotype" w:eastAsia="Palatino Linotype" w:hAnsi="Palatino Linotype" w:cs="Palatino Linotype"/>
          <w:b/>
          <w:i/>
        </w:rPr>
        <w:t>a)</w:t>
      </w:r>
      <w:r w:rsidRPr="00BE3D97">
        <w:rPr>
          <w:rFonts w:ascii="Palatino Linotype" w:eastAsia="Palatino Linotype" w:hAnsi="Palatino Linotype" w:cs="Palatino Linotype"/>
          <w:i/>
        </w:rPr>
        <w:t> General;</w:t>
      </w:r>
    </w:p>
    <w:p w14:paraId="75303D3A" w14:textId="77777777" w:rsidR="00910689" w:rsidRPr="00BE3D97" w:rsidRDefault="00910689" w:rsidP="00230268">
      <w:pPr>
        <w:spacing w:before="240" w:after="240" w:line="360" w:lineRule="auto"/>
        <w:ind w:left="567" w:right="709"/>
        <w:jc w:val="both"/>
        <w:rPr>
          <w:rFonts w:ascii="Palatino Linotype" w:eastAsia="Palatino Linotype" w:hAnsi="Palatino Linotype" w:cs="Palatino Linotype"/>
          <w:i/>
        </w:rPr>
      </w:pPr>
      <w:r w:rsidRPr="00BE3D97">
        <w:rPr>
          <w:rFonts w:ascii="Palatino Linotype" w:eastAsia="Palatino Linotype" w:hAnsi="Palatino Linotype" w:cs="Palatino Linotype"/>
          <w:b/>
          <w:i/>
        </w:rPr>
        <w:t>b)</w:t>
      </w:r>
      <w:r w:rsidRPr="00BE3D97">
        <w:rPr>
          <w:rFonts w:ascii="Palatino Linotype" w:eastAsia="Palatino Linotype" w:hAnsi="Palatino Linotype" w:cs="Palatino Linotype"/>
          <w:i/>
        </w:rPr>
        <w:t> De transferencia, y</w:t>
      </w:r>
    </w:p>
    <w:p w14:paraId="56A9D0D5" w14:textId="77777777" w:rsidR="00910689" w:rsidRPr="00BE3D97" w:rsidRDefault="00910689" w:rsidP="00230268">
      <w:pPr>
        <w:spacing w:before="240" w:after="240" w:line="360" w:lineRule="auto"/>
        <w:ind w:left="567" w:right="709"/>
        <w:jc w:val="both"/>
        <w:rPr>
          <w:rFonts w:ascii="Palatino Linotype" w:eastAsia="Palatino Linotype" w:hAnsi="Palatino Linotype" w:cs="Palatino Linotype"/>
          <w:i/>
        </w:rPr>
      </w:pPr>
      <w:r w:rsidRPr="00BE3D97">
        <w:rPr>
          <w:rFonts w:ascii="Palatino Linotype" w:eastAsia="Palatino Linotype" w:hAnsi="Palatino Linotype" w:cs="Palatino Linotype"/>
          <w:b/>
          <w:i/>
        </w:rPr>
        <w:t>c)</w:t>
      </w:r>
      <w:r w:rsidRPr="00BE3D97">
        <w:rPr>
          <w:rFonts w:ascii="Palatino Linotype" w:eastAsia="Palatino Linotype" w:hAnsi="Palatino Linotype" w:cs="Palatino Linotype"/>
          <w:i/>
        </w:rPr>
        <w:t> De baja.</w:t>
      </w:r>
    </w:p>
    <w:p w14:paraId="4BBD5179" w14:textId="77777777" w:rsidR="00910689" w:rsidRPr="00BE3D97" w:rsidRDefault="00910689" w:rsidP="00230268">
      <w:pPr>
        <w:spacing w:before="240" w:after="240" w:line="360" w:lineRule="auto"/>
        <w:ind w:left="567" w:right="709"/>
        <w:jc w:val="both"/>
        <w:rPr>
          <w:rFonts w:ascii="Palatino Linotype" w:eastAsia="Palatino Linotype" w:hAnsi="Palatino Linotype" w:cs="Palatino Linotype"/>
          <w:b/>
          <w:i/>
        </w:rPr>
      </w:pPr>
      <w:r w:rsidRPr="00BE3D97">
        <w:rPr>
          <w:rFonts w:ascii="Palatino Linotype" w:eastAsia="Palatino Linotype" w:hAnsi="Palatino Linotype" w:cs="Palatino Linotype"/>
          <w:b/>
          <w:i/>
        </w:rPr>
        <w:t>…</w:t>
      </w:r>
    </w:p>
    <w:p w14:paraId="38EB5D7C" w14:textId="77777777" w:rsidR="00910689" w:rsidRPr="00BE3D97" w:rsidRDefault="00910689" w:rsidP="00230268">
      <w:pPr>
        <w:spacing w:before="240" w:after="240" w:line="360" w:lineRule="auto"/>
        <w:ind w:left="567" w:right="709"/>
        <w:jc w:val="both"/>
        <w:rPr>
          <w:rFonts w:ascii="Palatino Linotype" w:eastAsia="Palatino Linotype" w:hAnsi="Palatino Linotype" w:cs="Palatino Linotype"/>
          <w:i/>
        </w:rPr>
      </w:pPr>
      <w:r w:rsidRPr="00BE3D97">
        <w:rPr>
          <w:rFonts w:ascii="Palatino Linotype" w:eastAsia="Palatino Linotype" w:hAnsi="Palatino Linotype" w:cs="Palatino Linotype"/>
          <w:b/>
          <w:i/>
        </w:rPr>
        <w:t>Décimo. </w:t>
      </w:r>
      <w:r w:rsidRPr="00BE3D97">
        <w:rPr>
          <w:rFonts w:ascii="Palatino Linotype" w:eastAsia="Palatino Linotype" w:hAnsi="Palatino Linotype" w:cs="Palatino Linotype"/>
          <w:i/>
        </w:rPr>
        <w:t>Las funciones de las áreas normativas son las siguientes:</w:t>
      </w:r>
    </w:p>
    <w:p w14:paraId="386E1F4F" w14:textId="77777777" w:rsidR="00910689" w:rsidRPr="00BE3D97" w:rsidRDefault="00910689" w:rsidP="00230268">
      <w:pPr>
        <w:spacing w:before="240" w:after="240" w:line="360" w:lineRule="auto"/>
        <w:ind w:left="567" w:right="709"/>
        <w:jc w:val="both"/>
        <w:rPr>
          <w:rFonts w:ascii="Palatino Linotype" w:eastAsia="Palatino Linotype" w:hAnsi="Palatino Linotype" w:cs="Palatino Linotype"/>
          <w:b/>
          <w:i/>
          <w:u w:val="single"/>
        </w:rPr>
      </w:pPr>
      <w:r w:rsidRPr="00BE3D97">
        <w:rPr>
          <w:rFonts w:ascii="Palatino Linotype" w:eastAsia="Palatino Linotype" w:hAnsi="Palatino Linotype" w:cs="Palatino Linotype"/>
          <w:b/>
          <w:i/>
          <w:u w:val="single"/>
        </w:rPr>
        <w:t>II. Comité de transparencia:</w:t>
      </w:r>
    </w:p>
    <w:p w14:paraId="73B3FB8E" w14:textId="77777777" w:rsidR="00910689" w:rsidRPr="00BE3D97" w:rsidRDefault="00910689" w:rsidP="00230268">
      <w:pPr>
        <w:spacing w:before="240" w:line="360" w:lineRule="auto"/>
        <w:ind w:left="567" w:right="709"/>
        <w:jc w:val="both"/>
        <w:rPr>
          <w:rFonts w:ascii="Palatino Linotype" w:eastAsia="Palatino Linotype" w:hAnsi="Palatino Linotype" w:cs="Palatino Linotype"/>
          <w:i/>
        </w:rPr>
      </w:pPr>
      <w:r w:rsidRPr="00BE3D97">
        <w:rPr>
          <w:rFonts w:ascii="Palatino Linotype" w:eastAsia="Palatino Linotype" w:hAnsi="Palatino Linotype" w:cs="Palatino Linotype"/>
          <w:b/>
          <w:i/>
          <w:u w:val="single"/>
        </w:rPr>
        <w:lastRenderedPageBreak/>
        <w:t>a) Aprobar</w:t>
      </w:r>
      <w:r w:rsidRPr="00BE3D97">
        <w:rPr>
          <w:rFonts w:ascii="Palatino Linotype" w:eastAsia="Palatino Linotype" w:hAnsi="Palatino Linotype" w:cs="Palatino Linotype"/>
          <w:i/>
        </w:rPr>
        <w:t xml:space="preserve"> las políticas, manuales e </w:t>
      </w:r>
      <w:r w:rsidRPr="00BE3D97">
        <w:rPr>
          <w:rFonts w:ascii="Palatino Linotype" w:eastAsia="Palatino Linotype" w:hAnsi="Palatino Linotype" w:cs="Palatino Linotype"/>
          <w:b/>
          <w:i/>
          <w:u w:val="single"/>
        </w:rPr>
        <w:t xml:space="preserve">instrumentos archivísticos formulados por el área coordinadora de archivos;” </w:t>
      </w:r>
      <w:r w:rsidRPr="00BE3D97">
        <w:rPr>
          <w:rFonts w:ascii="Palatino Linotype" w:eastAsia="Palatino Linotype" w:hAnsi="Palatino Linotype" w:cs="Palatino Linotype"/>
          <w:i/>
        </w:rPr>
        <w:t>(Sic) (Énfasis añadido)</w:t>
      </w:r>
    </w:p>
    <w:p w14:paraId="6892F17A" w14:textId="77777777" w:rsidR="00620DE5" w:rsidRPr="00BE3D97" w:rsidRDefault="00620DE5" w:rsidP="00230268">
      <w:pPr>
        <w:pStyle w:val="Prrafodelista"/>
        <w:tabs>
          <w:tab w:val="left" w:pos="567"/>
        </w:tabs>
        <w:spacing w:line="360" w:lineRule="auto"/>
        <w:ind w:left="0"/>
        <w:jc w:val="both"/>
        <w:rPr>
          <w:rFonts w:ascii="Palatino Linotype" w:eastAsia="Palatino Linotype" w:hAnsi="Palatino Linotype" w:cs="Palatino Linotype"/>
          <w:lang w:val="es-ES" w:eastAsia="es-MX"/>
        </w:rPr>
      </w:pPr>
    </w:p>
    <w:p w14:paraId="093051F2" w14:textId="77777777" w:rsidR="00AC51C7" w:rsidRPr="00BE3D97" w:rsidRDefault="005C3C94" w:rsidP="00230268">
      <w:pPr>
        <w:pStyle w:val="Prrafodelista"/>
        <w:numPr>
          <w:ilvl w:val="0"/>
          <w:numId w:val="1"/>
        </w:numPr>
        <w:tabs>
          <w:tab w:val="left" w:pos="567"/>
        </w:tabs>
        <w:spacing w:line="360" w:lineRule="auto"/>
        <w:jc w:val="both"/>
        <w:rPr>
          <w:rFonts w:ascii="Palatino Linotype" w:eastAsia="Palatino Linotype" w:hAnsi="Palatino Linotype" w:cs="Palatino Linotype"/>
          <w:lang w:val="es-ES" w:eastAsia="es-MX"/>
        </w:rPr>
      </w:pPr>
      <w:r w:rsidRPr="00BE3D97">
        <w:rPr>
          <w:rFonts w:ascii="Palatino Linotype" w:eastAsia="Palatino Linotype" w:hAnsi="Palatino Linotype" w:cs="Palatino Linotype"/>
          <w:lang w:val="es-ES" w:eastAsia="es-MX"/>
        </w:rPr>
        <w:t>Derivado de lo anterior se advierte que la particular pretende conocer si en la entrega recepción de los archivos de trámite, de concentración e histórico, derivado del cambio de administración, los servidores públicos salientes entregaron los instrumentos de control y consulta archivísticos, cuáles de ellos se entregaron, es decir, si se entregaron cuadros de clasificación archivística, catálogos de disposición documental e inventarios documentales y cuantos.</w:t>
      </w:r>
    </w:p>
    <w:p w14:paraId="12E75B05" w14:textId="77777777" w:rsidR="00AC51C7" w:rsidRPr="00BE3D97" w:rsidRDefault="00AC51C7" w:rsidP="00230268">
      <w:pPr>
        <w:pStyle w:val="Prrafodelista"/>
        <w:tabs>
          <w:tab w:val="left" w:pos="567"/>
        </w:tabs>
        <w:spacing w:line="360" w:lineRule="auto"/>
        <w:ind w:left="0"/>
        <w:jc w:val="both"/>
        <w:rPr>
          <w:rFonts w:ascii="Palatino Linotype" w:eastAsia="Palatino Linotype" w:hAnsi="Palatino Linotype" w:cs="Palatino Linotype"/>
          <w:lang w:val="es-ES" w:eastAsia="es-MX"/>
        </w:rPr>
      </w:pPr>
    </w:p>
    <w:p w14:paraId="26FAFD53" w14:textId="77777777" w:rsidR="00AC51C7" w:rsidRPr="00BE3D97" w:rsidRDefault="005C3C94" w:rsidP="00230268">
      <w:pPr>
        <w:pStyle w:val="Prrafodelista"/>
        <w:numPr>
          <w:ilvl w:val="0"/>
          <w:numId w:val="1"/>
        </w:numPr>
        <w:tabs>
          <w:tab w:val="left" w:pos="567"/>
        </w:tabs>
        <w:spacing w:line="360" w:lineRule="auto"/>
        <w:jc w:val="both"/>
        <w:rPr>
          <w:rFonts w:ascii="Palatino Linotype" w:eastAsia="Palatino Linotype" w:hAnsi="Palatino Linotype" w:cs="Palatino Linotype"/>
          <w:lang w:val="es-ES" w:eastAsia="es-MX"/>
        </w:rPr>
      </w:pPr>
      <w:r w:rsidRPr="00BE3D97">
        <w:rPr>
          <w:rFonts w:ascii="Palatino Linotype" w:eastAsia="Palatino Linotype" w:hAnsi="Palatino Linotype" w:cs="Palatino Linotype"/>
          <w:lang w:val="es-ES" w:eastAsia="es-MX"/>
        </w:rPr>
        <w:t>En esta tesitura, se estima procedente ordenar, derivado del cambio de administración 2019-2021 – 2022-2024, la entrega del soporte documental que dé cuenta de los instrumentos de control y consulta archivística que se entregaron con motivo de la entrega recepción de los archivos de trámite, concentración e histórico, permitiendo a la particular deducir la respuesta a los requerimientos 30.3, 30.6 previo análisis que efectué en el mismo.</w:t>
      </w:r>
      <w:bookmarkStart w:id="35" w:name="_heading=h.c8f9g56lp1qu"/>
      <w:bookmarkEnd w:id="35"/>
    </w:p>
    <w:p w14:paraId="5E2C164A" w14:textId="77777777" w:rsidR="00AC51C7" w:rsidRPr="00BE3D97" w:rsidRDefault="00AC51C7" w:rsidP="00230268">
      <w:pPr>
        <w:pStyle w:val="Prrafodelista"/>
        <w:spacing w:line="360" w:lineRule="auto"/>
        <w:rPr>
          <w:rFonts w:ascii="Palatino Linotype" w:eastAsia="Palatino Linotype" w:hAnsi="Palatino Linotype" w:cs="Palatino Linotype"/>
          <w:lang w:val="es-ES" w:eastAsia="es-MX"/>
        </w:rPr>
      </w:pPr>
    </w:p>
    <w:p w14:paraId="1176B951" w14:textId="05D52D00" w:rsidR="005C3C94" w:rsidRPr="00BE3D97" w:rsidRDefault="005C3C94" w:rsidP="00230268">
      <w:pPr>
        <w:pStyle w:val="Prrafodelista"/>
        <w:numPr>
          <w:ilvl w:val="0"/>
          <w:numId w:val="1"/>
        </w:numPr>
        <w:tabs>
          <w:tab w:val="left" w:pos="567"/>
        </w:tabs>
        <w:spacing w:line="360" w:lineRule="auto"/>
        <w:jc w:val="both"/>
        <w:rPr>
          <w:rFonts w:ascii="Palatino Linotype" w:eastAsia="Palatino Linotype" w:hAnsi="Palatino Linotype" w:cs="Palatino Linotype"/>
          <w:lang w:val="es-ES" w:eastAsia="es-MX"/>
        </w:rPr>
      </w:pPr>
      <w:r w:rsidRPr="00BE3D97">
        <w:rPr>
          <w:rFonts w:ascii="Palatino Linotype" w:eastAsia="Palatino Linotype" w:hAnsi="Palatino Linotype" w:cs="Palatino Linotype"/>
          <w:lang w:val="es-ES" w:eastAsia="es-MX"/>
        </w:rPr>
        <w:t>Respecto de los puntos 30.4 y 30.5, se menciona que los Lineamientos que norman la entrega-recepción de los ayuntamientos, sus dependencias y organismos descentralizados municipales del Estado de México, emitidos por el Órgano Superior de Fiscalización del Estado de México, OSFEM, a través del  Artículo 38, fracción V, facultan al Titular del Órgano Interno de Control y la Síndico para capacitar y asesorar a los a los servidores públicos en el procedimiento jurídico-administrativo que conlleva el acto de entrega-recepción, a saber:</w:t>
      </w:r>
    </w:p>
    <w:p w14:paraId="12B00576" w14:textId="77777777" w:rsidR="005C3C94" w:rsidRPr="00BE3D97" w:rsidRDefault="005C3C94" w:rsidP="00230268">
      <w:pPr>
        <w:spacing w:line="360" w:lineRule="auto"/>
        <w:ind w:right="49"/>
        <w:jc w:val="both"/>
        <w:rPr>
          <w:rFonts w:ascii="Palatino Linotype" w:eastAsia="Palatino Linotype" w:hAnsi="Palatino Linotype" w:cs="Palatino Linotype"/>
          <w:lang w:val="es-ES" w:eastAsia="es-MX"/>
        </w:rPr>
      </w:pPr>
    </w:p>
    <w:p w14:paraId="05CE39B7" w14:textId="77777777" w:rsidR="005C3C94" w:rsidRPr="00BE3D97" w:rsidRDefault="005C3C94" w:rsidP="00230268">
      <w:pPr>
        <w:spacing w:line="360" w:lineRule="auto"/>
        <w:ind w:left="851" w:right="902"/>
        <w:jc w:val="both"/>
        <w:rPr>
          <w:rFonts w:ascii="Palatino Linotype" w:eastAsia="Palatino Linotype" w:hAnsi="Palatino Linotype" w:cs="Palatino Linotype"/>
          <w:i/>
          <w:lang w:val="es-ES" w:eastAsia="es-MX"/>
        </w:rPr>
      </w:pPr>
      <w:r w:rsidRPr="00BE3D97">
        <w:rPr>
          <w:rFonts w:ascii="Palatino Linotype" w:eastAsia="Palatino Linotype" w:hAnsi="Palatino Linotype" w:cs="Palatino Linotype"/>
          <w:b/>
          <w:i/>
          <w:lang w:val="es-ES" w:eastAsia="es-MX"/>
        </w:rPr>
        <w:lastRenderedPageBreak/>
        <w:t>Artículo 38</w:t>
      </w:r>
      <w:r w:rsidRPr="00BE3D97">
        <w:rPr>
          <w:rFonts w:ascii="Palatino Linotype" w:eastAsia="Palatino Linotype" w:hAnsi="Palatino Linotype" w:cs="Palatino Linotype"/>
          <w:i/>
          <w:lang w:val="es-ES" w:eastAsia="es-MX"/>
        </w:rPr>
        <w:t>. La persona titular del Órgano Interno de Control o Síndico deben:</w:t>
      </w:r>
    </w:p>
    <w:p w14:paraId="5388DDA6" w14:textId="77777777" w:rsidR="005C3C94" w:rsidRPr="00BE3D97" w:rsidRDefault="005C3C94" w:rsidP="00230268">
      <w:pPr>
        <w:spacing w:line="360" w:lineRule="auto"/>
        <w:ind w:left="1134" w:right="902"/>
        <w:jc w:val="both"/>
        <w:rPr>
          <w:rFonts w:ascii="Palatino Linotype" w:eastAsia="Palatino Linotype" w:hAnsi="Palatino Linotype" w:cs="Palatino Linotype"/>
          <w:i/>
          <w:lang w:val="es-ES" w:eastAsia="es-MX"/>
        </w:rPr>
      </w:pPr>
      <w:r w:rsidRPr="00BE3D97">
        <w:rPr>
          <w:rFonts w:ascii="Palatino Linotype" w:eastAsia="Palatino Linotype" w:hAnsi="Palatino Linotype" w:cs="Palatino Linotype"/>
          <w:i/>
          <w:lang w:val="es-ES" w:eastAsia="es-MX"/>
        </w:rPr>
        <w:t>…</w:t>
      </w:r>
    </w:p>
    <w:p w14:paraId="44ABFDAD" w14:textId="77777777" w:rsidR="005C3C94" w:rsidRPr="00BE3D97" w:rsidRDefault="005C3C94" w:rsidP="00230268">
      <w:pPr>
        <w:spacing w:line="360" w:lineRule="auto"/>
        <w:ind w:left="1134" w:right="902"/>
        <w:jc w:val="both"/>
        <w:rPr>
          <w:rFonts w:ascii="Palatino Linotype" w:eastAsia="Palatino Linotype" w:hAnsi="Palatino Linotype" w:cs="Palatino Linotype"/>
          <w:i/>
          <w:lang w:val="es-ES" w:eastAsia="es-MX"/>
        </w:rPr>
      </w:pPr>
      <w:r w:rsidRPr="00BE3D97">
        <w:rPr>
          <w:rFonts w:ascii="Palatino Linotype" w:eastAsia="Palatino Linotype" w:hAnsi="Palatino Linotype" w:cs="Palatino Linotype"/>
          <w:b/>
          <w:i/>
          <w:lang w:val="es-ES" w:eastAsia="es-MX"/>
        </w:rPr>
        <w:t>V.</w:t>
      </w:r>
      <w:r w:rsidRPr="00BE3D97">
        <w:rPr>
          <w:rFonts w:ascii="Palatino Linotype" w:eastAsia="Palatino Linotype" w:hAnsi="Palatino Linotype" w:cs="Palatino Linotype"/>
          <w:i/>
          <w:lang w:val="es-ES" w:eastAsia="es-MX"/>
        </w:rPr>
        <w:t xml:space="preserve"> </w:t>
      </w:r>
      <w:r w:rsidRPr="00BE3D97">
        <w:rPr>
          <w:rFonts w:ascii="Palatino Linotype" w:eastAsia="Palatino Linotype" w:hAnsi="Palatino Linotype" w:cs="Palatino Linotype"/>
          <w:b/>
          <w:i/>
          <w:lang w:val="es-ES" w:eastAsia="es-MX"/>
        </w:rPr>
        <w:t>Capacitar y asesorar a los servidores públicos en el procedimiento jurídico-administrativo que conlleva el acto de entrega-recepción</w:t>
      </w:r>
      <w:r w:rsidRPr="00BE3D97">
        <w:rPr>
          <w:rFonts w:ascii="Palatino Linotype" w:eastAsia="Palatino Linotype" w:hAnsi="Palatino Linotype" w:cs="Palatino Linotype"/>
          <w:i/>
          <w:lang w:val="es-ES" w:eastAsia="es-MX"/>
        </w:rPr>
        <w:t>, así como en el uso y manejo del Sistema de Entrega-Recepción;</w:t>
      </w:r>
    </w:p>
    <w:p w14:paraId="152F9D8F" w14:textId="77777777" w:rsidR="005C3C94" w:rsidRPr="00BE3D97" w:rsidRDefault="005C3C94" w:rsidP="00230268">
      <w:pPr>
        <w:spacing w:line="360" w:lineRule="auto"/>
        <w:ind w:left="1134" w:right="902"/>
        <w:jc w:val="both"/>
        <w:rPr>
          <w:rFonts w:ascii="Palatino Linotype" w:eastAsia="Palatino Linotype" w:hAnsi="Palatino Linotype" w:cs="Palatino Linotype"/>
          <w:i/>
          <w:lang w:val="es-ES" w:eastAsia="es-MX"/>
        </w:rPr>
      </w:pPr>
    </w:p>
    <w:p w14:paraId="53310FE0" w14:textId="15B4EE96" w:rsidR="00C73F1F" w:rsidRPr="00BE3D97" w:rsidRDefault="005C3C94" w:rsidP="00230268">
      <w:pPr>
        <w:pStyle w:val="Prrafodelista"/>
        <w:numPr>
          <w:ilvl w:val="0"/>
          <w:numId w:val="1"/>
        </w:numPr>
        <w:tabs>
          <w:tab w:val="left" w:pos="567"/>
        </w:tabs>
        <w:spacing w:line="360" w:lineRule="auto"/>
        <w:ind w:right="51"/>
        <w:jc w:val="both"/>
        <w:rPr>
          <w:rFonts w:ascii="Palatino Linotype" w:eastAsia="Palatino Linotype" w:hAnsi="Palatino Linotype" w:cs="Palatino Linotype"/>
          <w:lang w:val="es-ES" w:eastAsia="es-MX"/>
        </w:rPr>
      </w:pPr>
      <w:r w:rsidRPr="00BE3D97">
        <w:rPr>
          <w:rFonts w:ascii="Palatino Linotype" w:eastAsia="Palatino Linotype" w:hAnsi="Palatino Linotype" w:cs="Palatino Linotype"/>
          <w:lang w:val="es-ES" w:eastAsia="es-MX"/>
        </w:rPr>
        <w:t>Consecuentemente se estima dable ordenar la entreg</w:t>
      </w:r>
      <w:r w:rsidR="00B02BE5" w:rsidRPr="00BE3D97">
        <w:rPr>
          <w:rFonts w:ascii="Palatino Linotype" w:eastAsia="Palatino Linotype" w:hAnsi="Palatino Linotype" w:cs="Palatino Linotype"/>
          <w:lang w:val="es-ES" w:eastAsia="es-MX"/>
        </w:rPr>
        <w:t xml:space="preserve">a del soporte documental que dé </w:t>
      </w:r>
      <w:r w:rsidRPr="00BE3D97">
        <w:rPr>
          <w:rFonts w:ascii="Palatino Linotype" w:eastAsia="Palatino Linotype" w:hAnsi="Palatino Linotype" w:cs="Palatino Linotype"/>
          <w:lang w:val="es-ES" w:eastAsia="es-MX"/>
        </w:rPr>
        <w:t>cuenta de la capacitación impartida a los responsables del archivo de trámite para la entrega recepción de los archivos, derivado del cambio de administración 2019-2021 – 2022-2024, así como quien llevó a cabo la referida capacitación, pudiendo ser, de manera enunciativa, algún oficio, circular, memorándum, o cualquier documento análogo, de conformidad con el Criterio 16/17 citado con antelación.</w:t>
      </w:r>
    </w:p>
    <w:p w14:paraId="3D53D466" w14:textId="77777777" w:rsidR="00BA1F62" w:rsidRPr="00BE3D97" w:rsidRDefault="00BA1F62" w:rsidP="00230268">
      <w:pPr>
        <w:pStyle w:val="Prrafodelista"/>
        <w:tabs>
          <w:tab w:val="left" w:pos="567"/>
        </w:tabs>
        <w:spacing w:line="360" w:lineRule="auto"/>
        <w:ind w:left="0" w:right="51"/>
        <w:jc w:val="both"/>
        <w:rPr>
          <w:rFonts w:ascii="Palatino Linotype" w:eastAsia="Palatino Linotype" w:hAnsi="Palatino Linotype" w:cs="Palatino Linotype"/>
          <w:lang w:val="es-ES" w:eastAsia="es-MX"/>
        </w:rPr>
      </w:pPr>
    </w:p>
    <w:p w14:paraId="391D2FD3" w14:textId="0BA1ADD5" w:rsidR="00BA1F62" w:rsidRPr="00BE3D97" w:rsidRDefault="00087FB7" w:rsidP="00230268">
      <w:pPr>
        <w:pStyle w:val="Prrafodelista"/>
        <w:numPr>
          <w:ilvl w:val="0"/>
          <w:numId w:val="1"/>
        </w:numPr>
        <w:tabs>
          <w:tab w:val="left" w:pos="567"/>
        </w:tabs>
        <w:spacing w:line="360" w:lineRule="auto"/>
        <w:ind w:right="51"/>
        <w:jc w:val="both"/>
        <w:rPr>
          <w:rFonts w:ascii="Palatino Linotype" w:eastAsia="Palatino Linotype" w:hAnsi="Palatino Linotype" w:cs="Palatino Linotype"/>
          <w:lang w:val="es-ES" w:eastAsia="es-MX"/>
        </w:rPr>
      </w:pPr>
      <w:r w:rsidRPr="00BE3D97">
        <w:rPr>
          <w:rFonts w:ascii="Palatino Linotype" w:eastAsia="Palatino Linotype" w:hAnsi="Palatino Linotype" w:cs="Palatino Linotype"/>
          <w:lang w:val="es-ES" w:eastAsia="es-MX"/>
        </w:rPr>
        <w:t>Ahora bien, por lo que corresponde a los requerimientos identificados con los numerales 7.6 y 7.8, el Sujeto Obligado se limitó a responder “archivo de trámite”; sin embargo, de la lectura a la solicitud, se apre</w:t>
      </w:r>
      <w:r w:rsidR="00BA1F62" w:rsidRPr="00BE3D97">
        <w:rPr>
          <w:rFonts w:ascii="Palatino Linotype" w:eastAsia="Palatino Linotype" w:hAnsi="Palatino Linotype" w:cs="Palatino Linotype"/>
          <w:lang w:val="es-ES" w:eastAsia="es-MX"/>
        </w:rPr>
        <w:t xml:space="preserve">cia que requiere tener acceso al catálogo de disposición documental y el acta por medio del cual se aprobó dicho catálogo, conforme al artículo 51, de la Ley General de Archivos y el artículo décimo fracción II, inciso a) de los Lineamientos para la Organización y Conservación de los Archivos, antes referidos, se advierte que, corresponde al Comité de Transparencia aprobar los instrumentos de control archivístico, entre los cuales, se encuentra el catálogo de disposición documental, en consecuencia, se aprecia que </w:t>
      </w:r>
      <w:r w:rsidR="00BA1F62" w:rsidRPr="00BE3D97">
        <w:rPr>
          <w:rFonts w:ascii="Palatino Linotype" w:eastAsia="Palatino Linotype" w:hAnsi="Palatino Linotype" w:cs="Palatino Linotype"/>
          <w:lang w:val="es-ES" w:eastAsia="es-MX"/>
        </w:rPr>
        <w:lastRenderedPageBreak/>
        <w:t>existe fuente obligacional para generar la informaci</w:t>
      </w:r>
      <w:r w:rsidR="008F5BCF" w:rsidRPr="00BE3D97">
        <w:rPr>
          <w:rFonts w:ascii="Palatino Linotype" w:eastAsia="Palatino Linotype" w:hAnsi="Palatino Linotype" w:cs="Palatino Linotype"/>
          <w:lang w:val="es-ES" w:eastAsia="es-MX"/>
        </w:rPr>
        <w:t>ón requerida por el particular, tan es así que, el propio Sujeto Obligado manifestó que se encuentra en archivo de trámite, sin que se expusieran los documentos soporte. En consecuencia, al haber asumido que cuenta con la información, además de ser una obligación en materia de archivos, es que resulta idóneo entregar los documentos requeridos por el particular en los puntos en comento.</w:t>
      </w:r>
    </w:p>
    <w:p w14:paraId="3CA49B99" w14:textId="77777777" w:rsidR="00BA1F62" w:rsidRPr="00BE3D97" w:rsidRDefault="00BA1F62" w:rsidP="00230268">
      <w:pPr>
        <w:pStyle w:val="Prrafodelista"/>
        <w:spacing w:line="360" w:lineRule="auto"/>
        <w:rPr>
          <w:rFonts w:ascii="Palatino Linotype" w:eastAsia="Palatino Linotype" w:hAnsi="Palatino Linotype" w:cs="Palatino Linotype"/>
          <w:lang w:val="es-ES" w:eastAsia="es-MX"/>
        </w:rPr>
      </w:pPr>
    </w:p>
    <w:p w14:paraId="65047537" w14:textId="77777777" w:rsidR="00C73F1F" w:rsidRPr="00BE3D97" w:rsidRDefault="00C73F1F" w:rsidP="00230268">
      <w:pPr>
        <w:pStyle w:val="Prrafodelista"/>
        <w:numPr>
          <w:ilvl w:val="0"/>
          <w:numId w:val="1"/>
        </w:numPr>
        <w:tabs>
          <w:tab w:val="left" w:pos="567"/>
        </w:tabs>
        <w:spacing w:line="360" w:lineRule="auto"/>
        <w:ind w:right="51"/>
        <w:jc w:val="both"/>
        <w:rPr>
          <w:rFonts w:ascii="Palatino Linotype" w:eastAsia="Palatino Linotype" w:hAnsi="Palatino Linotype" w:cs="Palatino Linotype"/>
          <w:lang w:val="es-ES" w:eastAsia="es-MX"/>
        </w:rPr>
      </w:pPr>
      <w:r w:rsidRPr="00BE3D97">
        <w:rPr>
          <w:rFonts w:ascii="Palatino Linotype" w:eastAsia="Palatino Linotype" w:hAnsi="Palatino Linotype" w:cs="Palatino Linotype"/>
        </w:rPr>
        <w:t>Finalmente, se reitera que la entrega de la información que se ordena deberá hacerse, de ser el caso, en términos del considerando siguiente, y de conformidad con lo previsto en el artículo 12, párrafo segundo de la Ley de la Materia, toda vez que la obligación de transparencia implica únicamente que los Sujetos Obligados proporcionen aquella información que les sea requerida, y que hubieran generado en el ejercicio de sus atribuciones, en el estado en el que esta se encuentre, más no implica que deban generar información, procesarla, resumirla o practicar investigaciones para presentarla conforme al interés de los solicitantes.</w:t>
      </w:r>
    </w:p>
    <w:p w14:paraId="79BBBAF9" w14:textId="77777777" w:rsidR="00C73F1F" w:rsidRPr="00BE3D97" w:rsidRDefault="00C73F1F" w:rsidP="00230268">
      <w:pPr>
        <w:pStyle w:val="Prrafodelista"/>
        <w:spacing w:line="360" w:lineRule="auto"/>
        <w:rPr>
          <w:rFonts w:ascii="Palatino Linotype" w:eastAsia="Palatino Linotype" w:hAnsi="Palatino Linotype" w:cs="Palatino Linotype"/>
        </w:rPr>
      </w:pPr>
    </w:p>
    <w:p w14:paraId="4EF4CCAB" w14:textId="514D780A" w:rsidR="00C73F1F" w:rsidRPr="00BE3D97" w:rsidRDefault="00C73F1F" w:rsidP="00230268">
      <w:pPr>
        <w:pStyle w:val="Prrafodelista"/>
        <w:numPr>
          <w:ilvl w:val="0"/>
          <w:numId w:val="1"/>
        </w:numPr>
        <w:tabs>
          <w:tab w:val="left" w:pos="567"/>
        </w:tabs>
        <w:spacing w:line="360" w:lineRule="auto"/>
        <w:ind w:right="51"/>
        <w:jc w:val="both"/>
        <w:rPr>
          <w:rFonts w:ascii="Palatino Linotype" w:eastAsia="Palatino Linotype" w:hAnsi="Palatino Linotype" w:cs="Palatino Linotype"/>
          <w:lang w:val="es-ES" w:eastAsia="es-MX"/>
        </w:rPr>
      </w:pPr>
      <w:r w:rsidRPr="00BE3D97">
        <w:rPr>
          <w:rFonts w:ascii="Palatino Linotype" w:eastAsia="Palatino Linotype" w:hAnsi="Palatino Linotype" w:cs="Palatino Linotype"/>
        </w:rPr>
        <w:t xml:space="preserve">En tal sentido, no escapa de la óptica de este Organismo Garante que la particular, además de pretender se le conteste un cuestionario, solicitó la entrega de documentos en formato PDF, sin embargo, conforme a lo expuesto en el párrafo anterior, el </w:t>
      </w:r>
      <w:r w:rsidRPr="00BE3D97">
        <w:rPr>
          <w:rFonts w:ascii="Palatino Linotype" w:eastAsia="Palatino Linotype" w:hAnsi="Palatino Linotype" w:cs="Palatino Linotype"/>
          <w:b/>
        </w:rPr>
        <w:t>SUJETO OBLIGADO</w:t>
      </w:r>
      <w:r w:rsidR="00AC4777" w:rsidRPr="00BE3D97">
        <w:rPr>
          <w:rFonts w:ascii="Palatino Linotype" w:eastAsia="Palatino Linotype" w:hAnsi="Palatino Linotype" w:cs="Palatino Linotype"/>
          <w:b/>
        </w:rPr>
        <w:t>,</w:t>
      </w:r>
      <w:r w:rsidRPr="00BE3D97">
        <w:rPr>
          <w:rFonts w:ascii="Palatino Linotype" w:eastAsia="Palatino Linotype" w:hAnsi="Palatino Linotype" w:cs="Palatino Linotype"/>
          <w:b/>
        </w:rPr>
        <w:t xml:space="preserve"> </w:t>
      </w:r>
      <w:r w:rsidRPr="00BE3D97">
        <w:rPr>
          <w:rFonts w:ascii="Palatino Linotype" w:eastAsia="Palatino Linotype" w:hAnsi="Palatino Linotype" w:cs="Palatino Linotype"/>
        </w:rPr>
        <w:t>hará entrega</w:t>
      </w:r>
      <w:r w:rsidRPr="00BE3D97">
        <w:rPr>
          <w:rFonts w:ascii="Palatino Linotype" w:eastAsia="Palatino Linotype" w:hAnsi="Palatino Linotype" w:cs="Palatino Linotype"/>
          <w:b/>
        </w:rPr>
        <w:t xml:space="preserve"> </w:t>
      </w:r>
      <w:r w:rsidRPr="00BE3D97">
        <w:rPr>
          <w:rFonts w:ascii="Palatino Linotype" w:eastAsia="Palatino Linotype" w:hAnsi="Palatino Linotype" w:cs="Palatino Linotype"/>
        </w:rPr>
        <w:t>del soporte documental como obre en sus archivos, pudiendo ser el formato solicitado, o en cualquier otro en el que se hubiera generado.</w:t>
      </w:r>
    </w:p>
    <w:p w14:paraId="1013307E" w14:textId="77777777" w:rsidR="00C73F1F" w:rsidRPr="00BE3D97" w:rsidRDefault="00C73F1F" w:rsidP="00230268">
      <w:pPr>
        <w:pStyle w:val="Prrafodelista"/>
        <w:spacing w:line="360" w:lineRule="auto"/>
        <w:rPr>
          <w:rFonts w:ascii="Palatino Linotype" w:eastAsia="Palatino Linotype" w:hAnsi="Palatino Linotype" w:cs="Palatino Linotype"/>
          <w:lang w:val="es-ES" w:eastAsia="es-MX"/>
        </w:rPr>
      </w:pPr>
    </w:p>
    <w:p w14:paraId="477A2AF2" w14:textId="77777777" w:rsidR="00C73F1F" w:rsidRPr="00BE3D97" w:rsidRDefault="00C73F1F" w:rsidP="00230268">
      <w:pPr>
        <w:keepNext/>
        <w:keepLines/>
        <w:spacing w:before="240" w:line="360" w:lineRule="auto"/>
        <w:outlineLvl w:val="0"/>
        <w:rPr>
          <w:rFonts w:ascii="Palatino Linotype" w:eastAsiaTheme="majorEastAsia" w:hAnsi="Palatino Linotype" w:cstheme="majorBidi"/>
          <w:b/>
          <w:lang w:val="es-ES_tradnl" w:eastAsia="en-US"/>
        </w:rPr>
      </w:pPr>
      <w:bookmarkStart w:id="36" w:name="_Toc87549682"/>
      <w:r w:rsidRPr="00BE3D97">
        <w:rPr>
          <w:rFonts w:ascii="Palatino Linotype" w:eastAsiaTheme="majorEastAsia" w:hAnsi="Palatino Linotype" w:cstheme="majorBidi"/>
          <w:b/>
          <w:lang w:val="es-ES_tradnl" w:eastAsia="en-US"/>
        </w:rPr>
        <w:lastRenderedPageBreak/>
        <w:t>QUINTO. De la versión pública.</w:t>
      </w:r>
      <w:bookmarkEnd w:id="36"/>
    </w:p>
    <w:p w14:paraId="34CE6812" w14:textId="77777777" w:rsidR="00C73F1F" w:rsidRPr="00BE3D97" w:rsidRDefault="00C73F1F" w:rsidP="00230268">
      <w:pPr>
        <w:spacing w:line="360" w:lineRule="auto"/>
        <w:rPr>
          <w:rFonts w:ascii="Palatino Linotype" w:hAnsi="Palatino Linotype"/>
          <w:lang w:val="es-ES_tradnl"/>
        </w:rPr>
      </w:pPr>
    </w:p>
    <w:p w14:paraId="6D7B526D" w14:textId="77777777" w:rsidR="00C73F1F" w:rsidRPr="00BE3D97" w:rsidRDefault="00C73F1F" w:rsidP="00230268">
      <w:pPr>
        <w:keepNext/>
        <w:keepLines/>
        <w:numPr>
          <w:ilvl w:val="0"/>
          <w:numId w:val="13"/>
        </w:numPr>
        <w:tabs>
          <w:tab w:val="left" w:pos="284"/>
          <w:tab w:val="num" w:pos="360"/>
        </w:tabs>
        <w:spacing w:line="360" w:lineRule="auto"/>
        <w:ind w:left="0" w:firstLine="0"/>
        <w:outlineLvl w:val="0"/>
        <w:rPr>
          <w:rFonts w:ascii="Palatino Linotype" w:eastAsiaTheme="majorEastAsia" w:hAnsi="Palatino Linotype" w:cs="Times New Roman"/>
          <w:b/>
          <w:color w:val="000000" w:themeColor="text1"/>
          <w:lang w:eastAsia="es-ES_tradnl"/>
        </w:rPr>
      </w:pPr>
      <w:bookmarkStart w:id="37" w:name="_Toc48135362"/>
      <w:bookmarkStart w:id="38" w:name="_Toc72309902"/>
      <w:bookmarkStart w:id="39" w:name="_Toc73643041"/>
      <w:bookmarkStart w:id="40" w:name="_Toc73911519"/>
      <w:bookmarkStart w:id="41" w:name="_Toc87549683"/>
      <w:r w:rsidRPr="00BE3D97">
        <w:rPr>
          <w:rFonts w:ascii="Palatino Linotype" w:eastAsiaTheme="majorEastAsia" w:hAnsi="Palatino Linotype" w:cs="Times New Roman"/>
          <w:b/>
          <w:color w:val="000000" w:themeColor="text1"/>
          <w:lang w:eastAsia="es-ES_tradnl"/>
        </w:rPr>
        <w:t>Nociones generales.</w:t>
      </w:r>
      <w:bookmarkEnd w:id="37"/>
      <w:bookmarkEnd w:id="38"/>
      <w:bookmarkEnd w:id="39"/>
      <w:bookmarkEnd w:id="40"/>
      <w:bookmarkEnd w:id="41"/>
      <w:r w:rsidRPr="00BE3D97">
        <w:rPr>
          <w:rFonts w:ascii="Palatino Linotype" w:eastAsiaTheme="majorEastAsia" w:hAnsi="Palatino Linotype" w:cs="Times New Roman"/>
          <w:b/>
          <w:color w:val="000000" w:themeColor="text1"/>
          <w:lang w:eastAsia="es-ES_tradnl"/>
        </w:rPr>
        <w:t xml:space="preserve"> </w:t>
      </w:r>
    </w:p>
    <w:p w14:paraId="2F162246" w14:textId="77777777" w:rsidR="00C73F1F" w:rsidRPr="00BE3D97" w:rsidRDefault="00C73F1F" w:rsidP="00230268">
      <w:pPr>
        <w:spacing w:line="360" w:lineRule="auto"/>
        <w:rPr>
          <w:rFonts w:ascii="Palatino Linotype" w:hAnsi="Palatino Linotype"/>
          <w:lang w:eastAsia="es-ES_tradnl"/>
        </w:rPr>
      </w:pPr>
    </w:p>
    <w:p w14:paraId="7F2DA8E0" w14:textId="2402F8BE" w:rsidR="00C73F1F" w:rsidRPr="00BE3D97" w:rsidRDefault="00C73F1F" w:rsidP="00230268">
      <w:pPr>
        <w:numPr>
          <w:ilvl w:val="0"/>
          <w:numId w:val="1"/>
        </w:numPr>
        <w:tabs>
          <w:tab w:val="left" w:pos="284"/>
          <w:tab w:val="left" w:pos="567"/>
        </w:tabs>
        <w:spacing w:line="360" w:lineRule="auto"/>
        <w:ind w:right="49"/>
        <w:contextualSpacing/>
        <w:jc w:val="both"/>
        <w:rPr>
          <w:rFonts w:ascii="Palatino Linotype" w:hAnsi="Palatino Linotype" w:cs="Arial"/>
          <w:color w:val="000000"/>
        </w:rPr>
      </w:pPr>
      <w:r w:rsidRPr="00BE3D97">
        <w:rPr>
          <w:rFonts w:ascii="Palatino Linotype" w:hAnsi="Palatino Linotype" w:cs="Arial"/>
          <w:color w:val="000000"/>
        </w:rPr>
        <w:t>Debe destacarse que, debido a la naturaleza de la información solicitada</w:t>
      </w:r>
      <w:r w:rsidRPr="00BE3D97">
        <w:rPr>
          <w:rFonts w:ascii="Palatino Linotype" w:hAnsi="Palatino Linotype" w:cs="Arial"/>
          <w:b/>
          <w:color w:val="000000"/>
        </w:rPr>
        <w:t xml:space="preserve">, </w:t>
      </w:r>
      <w:r w:rsidRPr="00BE3D97">
        <w:rPr>
          <w:rFonts w:ascii="Palatino Linotype" w:hAnsi="Palatino Linotype" w:cs="Arial"/>
          <w:color w:val="000000"/>
        </w:rPr>
        <w:t xml:space="preserve">eventualmente pudiera obrar datos personales susceptibles de protegerse, así como información susceptible de clasificarse como reservada, el </w:t>
      </w:r>
      <w:r w:rsidRPr="00BE3D97">
        <w:rPr>
          <w:rFonts w:ascii="Palatino Linotype" w:hAnsi="Palatino Linotype" w:cs="Arial"/>
          <w:b/>
          <w:bCs/>
          <w:color w:val="000000"/>
        </w:rPr>
        <w:t>Sujeto Obligado</w:t>
      </w:r>
      <w:r w:rsidR="00AC4777" w:rsidRPr="00BE3D97">
        <w:rPr>
          <w:rFonts w:ascii="Palatino Linotype" w:hAnsi="Palatino Linotype" w:cs="Arial"/>
          <w:b/>
          <w:bCs/>
          <w:color w:val="000000"/>
        </w:rPr>
        <w:t>,</w:t>
      </w:r>
      <w:r w:rsidRPr="00BE3D97">
        <w:rPr>
          <w:rFonts w:ascii="Palatino Linotype" w:hAnsi="Palatino Linotype" w:cs="Arial"/>
          <w:b/>
          <w:bCs/>
          <w:color w:val="000000"/>
        </w:rPr>
        <w:t xml:space="preserve"> </w:t>
      </w:r>
      <w:r w:rsidRPr="00BE3D97">
        <w:rPr>
          <w:rFonts w:ascii="Palatino Linotype" w:hAnsi="Palatino Linotype" w:cs="Arial"/>
          <w:color w:val="000000"/>
        </w:rPr>
        <w:t xml:space="preserve">deberá de hacer la adecuada versión pública, protegiendo los datos que no son susceptibles de ser proporcionados. </w:t>
      </w:r>
    </w:p>
    <w:p w14:paraId="15B4843A" w14:textId="77777777" w:rsidR="00C73F1F" w:rsidRPr="00BE3D97" w:rsidRDefault="00C73F1F" w:rsidP="00230268">
      <w:pPr>
        <w:tabs>
          <w:tab w:val="left" w:pos="0"/>
          <w:tab w:val="left" w:pos="284"/>
        </w:tabs>
        <w:spacing w:line="360" w:lineRule="auto"/>
        <w:ind w:right="49"/>
        <w:contextualSpacing/>
        <w:jc w:val="both"/>
        <w:rPr>
          <w:rFonts w:ascii="Palatino Linotype" w:eastAsia="MS Mincho" w:hAnsi="Palatino Linotype"/>
          <w:lang w:val="es-ES"/>
        </w:rPr>
      </w:pPr>
    </w:p>
    <w:p w14:paraId="49415972" w14:textId="77777777" w:rsidR="00C73F1F" w:rsidRPr="00BE3D97" w:rsidRDefault="00C73F1F" w:rsidP="00230268">
      <w:pPr>
        <w:numPr>
          <w:ilvl w:val="0"/>
          <w:numId w:val="1"/>
        </w:numPr>
        <w:tabs>
          <w:tab w:val="left" w:pos="284"/>
          <w:tab w:val="left" w:pos="567"/>
        </w:tabs>
        <w:spacing w:line="360" w:lineRule="auto"/>
        <w:ind w:right="49"/>
        <w:contextualSpacing/>
        <w:jc w:val="both"/>
        <w:rPr>
          <w:rFonts w:ascii="Palatino Linotype" w:hAnsi="Palatino Linotype" w:cs="Arial"/>
          <w:color w:val="000000"/>
        </w:rPr>
      </w:pPr>
      <w:r w:rsidRPr="00BE3D97">
        <w:rPr>
          <w:rFonts w:ascii="Palatino Linotype" w:hAnsi="Palatino Linotype" w:cs="Arial"/>
          <w:color w:val="000000"/>
        </w:rPr>
        <w:t xml:space="preserve">No pasa desapercibido para este Órgano Garante que los </w:t>
      </w:r>
      <w:r w:rsidRPr="00BE3D97">
        <w:rPr>
          <w:rFonts w:ascii="Palatino Linotype" w:hAnsi="Palatino Linotype" w:cs="Arial"/>
          <w:b/>
          <w:bCs/>
          <w:color w:val="000000"/>
        </w:rPr>
        <w:t xml:space="preserve">Sujetos Obligados </w:t>
      </w:r>
      <w:r w:rsidRPr="00BE3D97">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B1142FA" w14:textId="77777777" w:rsidR="00C73F1F" w:rsidRPr="00BE3D97" w:rsidRDefault="00C73F1F" w:rsidP="00230268">
      <w:pPr>
        <w:tabs>
          <w:tab w:val="left" w:pos="284"/>
        </w:tabs>
        <w:spacing w:line="360" w:lineRule="auto"/>
        <w:ind w:right="49"/>
        <w:contextualSpacing/>
        <w:jc w:val="both"/>
        <w:rPr>
          <w:rFonts w:ascii="Palatino Linotype" w:hAnsi="Palatino Linotype" w:cs="Arial"/>
          <w:color w:val="000000"/>
        </w:rPr>
      </w:pPr>
    </w:p>
    <w:tbl>
      <w:tblPr>
        <w:tblStyle w:val="Tablanormal12"/>
        <w:tblW w:w="0" w:type="auto"/>
        <w:tblLook w:val="04A0" w:firstRow="1" w:lastRow="0" w:firstColumn="1" w:lastColumn="0" w:noHBand="0" w:noVBand="1"/>
      </w:tblPr>
      <w:tblGrid>
        <w:gridCol w:w="1838"/>
        <w:gridCol w:w="6990"/>
      </w:tblGrid>
      <w:tr w:rsidR="00C73F1F" w:rsidRPr="00BE3D97" w14:paraId="43FCA5B9" w14:textId="77777777" w:rsidTr="006D1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043657D" w14:textId="77777777" w:rsidR="00C73F1F" w:rsidRPr="00BE3D97" w:rsidRDefault="00C73F1F" w:rsidP="00230268">
            <w:pPr>
              <w:tabs>
                <w:tab w:val="left" w:pos="284"/>
              </w:tabs>
              <w:spacing w:line="360" w:lineRule="auto"/>
              <w:rPr>
                <w:rFonts w:ascii="Palatino Linotype" w:hAnsi="Palatino Linotype"/>
                <w:bCs w:val="0"/>
                <w:sz w:val="24"/>
                <w:szCs w:val="24"/>
              </w:rPr>
            </w:pPr>
            <w:r w:rsidRPr="00BE3D97">
              <w:rPr>
                <w:rFonts w:ascii="Palatino Linotype" w:hAnsi="Palatino Linotype" w:cstheme="majorBidi"/>
                <w:bCs w:val="0"/>
                <w:sz w:val="24"/>
                <w:szCs w:val="24"/>
              </w:rPr>
              <w:t>a) Requisitos previos.</w:t>
            </w:r>
          </w:p>
        </w:tc>
        <w:tc>
          <w:tcPr>
            <w:tcW w:w="6990" w:type="dxa"/>
            <w:hideMark/>
          </w:tcPr>
          <w:p w14:paraId="049918D9" w14:textId="77777777" w:rsidR="00C73F1F" w:rsidRPr="00BE3D97" w:rsidRDefault="00C73F1F" w:rsidP="00230268">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4"/>
                <w:szCs w:val="24"/>
              </w:rPr>
            </w:pPr>
            <w:r w:rsidRPr="00BE3D97">
              <w:rPr>
                <w:rFonts w:ascii="Palatino Linotype" w:hAnsi="Palatino Linotype" w:cs="Arial"/>
                <w:b w:val="0"/>
                <w:bCs w:val="0"/>
                <w:color w:val="000000"/>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05AE54C" w14:textId="77777777" w:rsidR="00C73F1F" w:rsidRPr="00BE3D97" w:rsidRDefault="00C73F1F" w:rsidP="00230268">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4"/>
                <w:szCs w:val="24"/>
              </w:rPr>
            </w:pPr>
            <w:r w:rsidRPr="00BE3D97">
              <w:rPr>
                <w:rFonts w:ascii="Palatino Linotype" w:hAnsi="Palatino Linotype" w:cs="Arial"/>
                <w:b w:val="0"/>
                <w:bCs w:val="0"/>
                <w:color w:val="000000"/>
                <w:sz w:val="24"/>
                <w:szCs w:val="24"/>
              </w:rPr>
              <w:lastRenderedPageBreak/>
              <w:t>Al hacerlo tienen que precisar de qué información se trata, señalando el supuesto de clasificación (confidencialidad o reserva).</w:t>
            </w:r>
          </w:p>
          <w:p w14:paraId="3A1B4B62" w14:textId="77777777" w:rsidR="00C73F1F" w:rsidRPr="00BE3D97" w:rsidRDefault="00C73F1F" w:rsidP="00230268">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4"/>
                <w:szCs w:val="24"/>
              </w:rPr>
            </w:pPr>
            <w:r w:rsidRPr="00BE3D97">
              <w:rPr>
                <w:rFonts w:ascii="Palatino Linotype" w:hAnsi="Palatino Linotype" w:cs="Arial"/>
                <w:b w:val="0"/>
                <w:bCs w:val="0"/>
                <w:color w:val="000000"/>
                <w:sz w:val="24"/>
                <w:szCs w:val="24"/>
              </w:rPr>
              <w:t>Además, se debe señalar el procedimiento, de los tres que establecen los artículos 132 y 106 de la Ley Estatal y General, respectivamente.</w:t>
            </w:r>
          </w:p>
          <w:p w14:paraId="4427BFFA" w14:textId="77777777" w:rsidR="00C73F1F" w:rsidRPr="00BE3D97" w:rsidRDefault="00C73F1F" w:rsidP="00230268">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BE3D97">
              <w:rPr>
                <w:rFonts w:ascii="Palatino Linotype" w:hAnsi="Palatino Linotype" w:cs="Arial"/>
                <w:b w:val="0"/>
                <w:bCs w:val="0"/>
                <w:color w:val="000000"/>
                <w:sz w:val="24"/>
                <w:szCs w:val="24"/>
              </w:rPr>
              <w:t xml:space="preserve">El último de estos requisitos previos consiste en que no se pueden emitir acuerdos de carácter general ni particular, esto es, </w:t>
            </w:r>
            <w:r w:rsidRPr="00BE3D97">
              <w:rPr>
                <w:rFonts w:ascii="Palatino Linotype" w:hAnsi="Palatino Linotype" w:cs="Arial"/>
                <w:b w:val="0"/>
                <w:bCs w:val="0"/>
                <w:color w:val="000000"/>
                <w:sz w:val="24"/>
                <w:szCs w:val="24"/>
                <w:u w:val="single"/>
              </w:rPr>
              <w:t>no se puede hacer un acuerdo para clasificar de manera general todos los documentos de un expediente o área, sin</w:t>
            </w:r>
            <w:r w:rsidRPr="00BE3D97">
              <w:rPr>
                <w:rFonts w:ascii="Palatino Linotype" w:hAnsi="Palatino Linotype" w:cs="Arial"/>
                <w:b w:val="0"/>
                <w:bCs w:val="0"/>
                <w:color w:val="000000"/>
                <w:sz w:val="24"/>
                <w:szCs w:val="24"/>
              </w:rPr>
              <w:t xml:space="preserve"> individualizar su análisis y tampoco se puede hacer un acuerdo por cada dato que se vaya a clasificar dentro de un documento con diez datos, por ejemplo, susceptibles de ser clasificados.</w:t>
            </w:r>
          </w:p>
        </w:tc>
      </w:tr>
      <w:tr w:rsidR="00C73F1F" w:rsidRPr="00BE3D97" w14:paraId="4DCFD35D" w14:textId="77777777" w:rsidTr="006D1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E6E841F" w14:textId="77777777" w:rsidR="00C73F1F" w:rsidRPr="00BE3D97" w:rsidRDefault="00C73F1F" w:rsidP="00230268">
            <w:pPr>
              <w:tabs>
                <w:tab w:val="left" w:pos="284"/>
              </w:tabs>
              <w:spacing w:line="360" w:lineRule="auto"/>
              <w:rPr>
                <w:rFonts w:ascii="Palatino Linotype" w:hAnsi="Palatino Linotype"/>
                <w:bCs w:val="0"/>
                <w:sz w:val="24"/>
                <w:szCs w:val="24"/>
              </w:rPr>
            </w:pPr>
            <w:r w:rsidRPr="00BE3D97">
              <w:rPr>
                <w:rFonts w:ascii="Palatino Linotype" w:hAnsi="Palatino Linotype" w:cstheme="majorBidi"/>
                <w:bCs w:val="0"/>
                <w:sz w:val="24"/>
                <w:szCs w:val="24"/>
              </w:rPr>
              <w:lastRenderedPageBreak/>
              <w:t>b) Supuestos de clasificación.</w:t>
            </w:r>
          </w:p>
        </w:tc>
        <w:tc>
          <w:tcPr>
            <w:tcW w:w="6990" w:type="dxa"/>
            <w:hideMark/>
          </w:tcPr>
          <w:p w14:paraId="00CF71E8" w14:textId="77777777" w:rsidR="00C73F1F" w:rsidRPr="00BE3D97" w:rsidRDefault="00C73F1F" w:rsidP="0023026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BE3D97">
              <w:rPr>
                <w:rFonts w:ascii="Palatino Linotype" w:hAnsi="Palatino Linotype" w:cs="Arial"/>
                <w:color w:val="000000"/>
                <w:sz w:val="24"/>
                <w:szCs w:val="24"/>
              </w:rPr>
              <w:t>Las disposiciones constitucionales y legales en la materia establecen los dos supuestos generales para clasificar la información: por reserva y por confidencialidad.</w:t>
            </w:r>
          </w:p>
          <w:p w14:paraId="31518030" w14:textId="77777777" w:rsidR="00C73F1F" w:rsidRPr="00BE3D97" w:rsidRDefault="00C73F1F" w:rsidP="0023026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BE3D97">
              <w:rPr>
                <w:rFonts w:ascii="Palatino Linotype" w:hAnsi="Palatino Linotype" w:cs="Arial"/>
                <w:color w:val="000000"/>
                <w:sz w:val="24"/>
                <w:szCs w:val="24"/>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w:t>
            </w:r>
            <w:r w:rsidRPr="00BE3D97">
              <w:rPr>
                <w:rFonts w:ascii="Palatino Linotype" w:hAnsi="Palatino Linotype" w:cs="Arial"/>
                <w:color w:val="000000"/>
                <w:sz w:val="24"/>
                <w:szCs w:val="24"/>
              </w:rPr>
              <w:lastRenderedPageBreak/>
              <w:t>ampliar las excepciones o supuestos de clasificación aduciendo analogía o mayoría de razón.</w:t>
            </w:r>
          </w:p>
          <w:p w14:paraId="1EAF800A" w14:textId="77777777" w:rsidR="00C73F1F" w:rsidRPr="00BE3D97" w:rsidRDefault="00C73F1F" w:rsidP="00230268">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BE3D97">
              <w:rPr>
                <w:rFonts w:ascii="Palatino Linotype" w:hAnsi="Palatino Linotype" w:cs="Arial"/>
                <w:color w:val="000000"/>
                <w:sz w:val="24"/>
                <w:szCs w:val="24"/>
              </w:rPr>
              <w:t xml:space="preserve">El </w:t>
            </w:r>
            <w:r w:rsidRPr="00BE3D97">
              <w:rPr>
                <w:rFonts w:ascii="Palatino Linotype" w:hAnsi="Palatino Linotype" w:cs="Arial"/>
                <w:b/>
                <w:color w:val="000000"/>
                <w:sz w:val="24"/>
                <w:szCs w:val="24"/>
              </w:rPr>
              <w:t>Sujeto Obligado</w:t>
            </w:r>
            <w:r w:rsidRPr="00BE3D97">
              <w:rPr>
                <w:rFonts w:ascii="Palatino Linotype"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73F1F" w:rsidRPr="00BE3D97" w14:paraId="48D30140" w14:textId="77777777" w:rsidTr="006D1A44">
        <w:tc>
          <w:tcPr>
            <w:cnfStyle w:val="001000000000" w:firstRow="0" w:lastRow="0" w:firstColumn="1" w:lastColumn="0" w:oddVBand="0" w:evenVBand="0" w:oddHBand="0" w:evenHBand="0" w:firstRowFirstColumn="0" w:firstRowLastColumn="0" w:lastRowFirstColumn="0" w:lastRowLastColumn="0"/>
            <w:tcW w:w="1838" w:type="dxa"/>
            <w:hideMark/>
          </w:tcPr>
          <w:p w14:paraId="38EC832B" w14:textId="77777777" w:rsidR="00C73F1F" w:rsidRPr="00BE3D97" w:rsidRDefault="00C73F1F" w:rsidP="00230268">
            <w:pPr>
              <w:tabs>
                <w:tab w:val="left" w:pos="284"/>
              </w:tabs>
              <w:spacing w:line="360" w:lineRule="auto"/>
              <w:rPr>
                <w:rFonts w:ascii="Palatino Linotype" w:hAnsi="Palatino Linotype"/>
                <w:bCs w:val="0"/>
                <w:sz w:val="24"/>
                <w:szCs w:val="24"/>
              </w:rPr>
            </w:pPr>
            <w:r w:rsidRPr="00BE3D97">
              <w:rPr>
                <w:rFonts w:ascii="Palatino Linotype" w:hAnsi="Palatino Linotype" w:cstheme="majorBidi"/>
                <w:bCs w:val="0"/>
                <w:sz w:val="24"/>
                <w:szCs w:val="24"/>
              </w:rPr>
              <w:lastRenderedPageBreak/>
              <w:t>c) Formalidades para emitir el acuerdo de clasificación.</w:t>
            </w:r>
          </w:p>
        </w:tc>
        <w:tc>
          <w:tcPr>
            <w:tcW w:w="6990" w:type="dxa"/>
            <w:hideMark/>
          </w:tcPr>
          <w:p w14:paraId="6470EBD3" w14:textId="77777777" w:rsidR="00C73F1F" w:rsidRPr="00BE3D97" w:rsidRDefault="00C73F1F" w:rsidP="0023026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BE3D97">
              <w:rPr>
                <w:rFonts w:ascii="Palatino Linotype"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14:paraId="5B13EA5F" w14:textId="77777777" w:rsidR="00C73F1F" w:rsidRPr="00BE3D97" w:rsidRDefault="00C73F1F" w:rsidP="0023026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BE3D97">
              <w:rPr>
                <w:rFonts w:ascii="Palatino Linotype" w:hAnsi="Palatino Linotype" w:cs="Arial"/>
                <w:color w:val="000000"/>
                <w:sz w:val="24"/>
                <w:szCs w:val="24"/>
              </w:rPr>
              <w:t xml:space="preserve">Es necesario que </w:t>
            </w:r>
            <w:r w:rsidRPr="00BE3D97">
              <w:rPr>
                <w:rFonts w:ascii="Palatino Linotype" w:hAnsi="Palatino Linotype" w:cs="Arial"/>
                <w:b/>
                <w:color w:val="000000"/>
                <w:sz w:val="24"/>
                <w:szCs w:val="24"/>
                <w:u w:val="single"/>
              </w:rPr>
              <w:t>el acto reúna con los requisitos elementales</w:t>
            </w:r>
            <w:r w:rsidRPr="00BE3D97">
              <w:rPr>
                <w:rFonts w:ascii="Palatino Linotype" w:hAnsi="Palatino Linotype" w:cs="Arial"/>
                <w:color w:val="000000"/>
                <w:sz w:val="24"/>
                <w:szCs w:val="24"/>
              </w:rPr>
              <w:t>, entre ellos, que la autoridad que va a emitir el acto de autoridad sea la legalmente facultada para ello.</w:t>
            </w:r>
          </w:p>
          <w:p w14:paraId="26132DDB" w14:textId="77777777" w:rsidR="00C73F1F" w:rsidRPr="00BE3D97" w:rsidRDefault="00C73F1F" w:rsidP="00230268">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BE3D97">
              <w:rPr>
                <w:rFonts w:ascii="Palatino Linotype" w:hAnsi="Palatino Linotype" w:cs="Arial"/>
                <w:color w:val="000000"/>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73F1F" w:rsidRPr="00BE3D97" w14:paraId="393CE415" w14:textId="77777777" w:rsidTr="006D1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E3D428" w14:textId="77777777" w:rsidR="00C73F1F" w:rsidRPr="00BE3D97" w:rsidRDefault="00C73F1F" w:rsidP="00230268">
            <w:pPr>
              <w:tabs>
                <w:tab w:val="left" w:pos="284"/>
              </w:tabs>
              <w:spacing w:line="360" w:lineRule="auto"/>
              <w:rPr>
                <w:rFonts w:ascii="Palatino Linotype" w:hAnsi="Palatino Linotype"/>
                <w:b w:val="0"/>
                <w:sz w:val="24"/>
                <w:szCs w:val="24"/>
              </w:rPr>
            </w:pPr>
          </w:p>
          <w:p w14:paraId="7C4EEF8C" w14:textId="77777777" w:rsidR="00C73F1F" w:rsidRPr="00BE3D97" w:rsidRDefault="00C73F1F" w:rsidP="00230268">
            <w:pPr>
              <w:tabs>
                <w:tab w:val="left" w:pos="284"/>
              </w:tabs>
              <w:spacing w:line="360" w:lineRule="auto"/>
              <w:jc w:val="both"/>
              <w:rPr>
                <w:rFonts w:ascii="Palatino Linotype" w:hAnsi="Palatino Linotype"/>
                <w:bCs w:val="0"/>
                <w:sz w:val="24"/>
                <w:szCs w:val="24"/>
              </w:rPr>
            </w:pPr>
            <w:r w:rsidRPr="00BE3D97">
              <w:rPr>
                <w:rFonts w:ascii="Palatino Linotype" w:hAnsi="Palatino Linotype" w:cs="Arial"/>
                <w:bCs w:val="0"/>
                <w:color w:val="000000"/>
                <w:sz w:val="24"/>
                <w:szCs w:val="24"/>
              </w:rPr>
              <w:t xml:space="preserve">d) Requisitos de fondo del acuerdo de clasificación. </w:t>
            </w:r>
          </w:p>
        </w:tc>
        <w:tc>
          <w:tcPr>
            <w:tcW w:w="6990" w:type="dxa"/>
            <w:hideMark/>
          </w:tcPr>
          <w:p w14:paraId="7B48D913" w14:textId="77777777" w:rsidR="00C73F1F" w:rsidRPr="00BE3D97" w:rsidRDefault="00C73F1F" w:rsidP="0023026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BE3D97">
              <w:rPr>
                <w:rFonts w:ascii="Palatino Linotype"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BE3D97">
              <w:rPr>
                <w:rFonts w:ascii="Palatino Linotype" w:hAnsi="Palatino Linotype" w:cs="Arial"/>
                <w:b/>
                <w:color w:val="000000"/>
                <w:sz w:val="24"/>
                <w:szCs w:val="24"/>
              </w:rPr>
              <w:t>Sujetos Obligados</w:t>
            </w:r>
            <w:r w:rsidRPr="00BE3D97">
              <w:rPr>
                <w:rFonts w:ascii="Palatino Linotype" w:hAnsi="Palatino Linotype" w:cs="Arial"/>
                <w:color w:val="000000"/>
                <w:sz w:val="24"/>
                <w:szCs w:val="24"/>
              </w:rPr>
              <w:t xml:space="preserve">, por lo que deberán fundar y motivar debidamente la clasificación. </w:t>
            </w:r>
          </w:p>
          <w:p w14:paraId="34BC9AA0" w14:textId="77777777" w:rsidR="00C73F1F" w:rsidRPr="00BE3D97" w:rsidRDefault="00C73F1F" w:rsidP="0023026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BE3D97">
              <w:rPr>
                <w:rFonts w:ascii="Palatino Linotype" w:hAnsi="Palatino Linotype" w:cs="Arial"/>
                <w:color w:val="000000"/>
                <w:sz w:val="24"/>
                <w:szCs w:val="24"/>
              </w:rPr>
              <w:t xml:space="preserve">De lo anterior, se desprende que para una correcta </w:t>
            </w:r>
            <w:r w:rsidRPr="00BE3D97">
              <w:rPr>
                <w:rFonts w:ascii="Palatino Linotype" w:hAnsi="Palatino Linotype" w:cs="Arial"/>
                <w:b/>
                <w:color w:val="000000"/>
                <w:sz w:val="24"/>
                <w:szCs w:val="24"/>
              </w:rPr>
              <w:t>clasificación total o parcial</w:t>
            </w:r>
            <w:r w:rsidRPr="00BE3D97">
              <w:rPr>
                <w:rFonts w:ascii="Palatino Linotype"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284B52E" w14:textId="77777777" w:rsidR="00C73F1F" w:rsidRPr="00BE3D97" w:rsidRDefault="00C73F1F" w:rsidP="0023026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BE3D97">
              <w:rPr>
                <w:rFonts w:ascii="Palatino Linotype"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827835E" w14:textId="77777777" w:rsidR="00C73F1F" w:rsidRPr="00BE3D97" w:rsidRDefault="00C73F1F" w:rsidP="0023026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BE3D97">
              <w:rPr>
                <w:rFonts w:ascii="Palatino Linotype" w:hAnsi="Palatino Linotype" w:cs="Arial"/>
                <w:color w:val="000000"/>
                <w:sz w:val="24"/>
                <w:szCs w:val="24"/>
              </w:rPr>
              <w:lastRenderedPageBreak/>
              <w:t>En ese mismo sentido, el numeral trigésimo tercero fracción V de los Lineamientos Generales, precisa que para motivar la clasificación se deben acreditar las circunstancias de tiempo, modo y lugar.</w:t>
            </w:r>
          </w:p>
          <w:p w14:paraId="1EE7AF4D" w14:textId="77777777" w:rsidR="00C73F1F" w:rsidRPr="00BE3D97" w:rsidRDefault="00C73F1F" w:rsidP="0023026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BE3D97">
              <w:rPr>
                <w:rFonts w:ascii="Palatino Linotype" w:hAnsi="Palatino Linotype" w:cs="Arial"/>
                <w:color w:val="000000"/>
                <w:sz w:val="24"/>
                <w:szCs w:val="24"/>
              </w:rPr>
              <w:t xml:space="preserve">Ahora bien, </w:t>
            </w:r>
            <w:r w:rsidRPr="00BE3D97">
              <w:rPr>
                <w:rFonts w:ascii="Palatino Linotype" w:hAnsi="Palatino Linotype" w:cs="Arial"/>
                <w:b/>
                <w:color w:val="000000"/>
                <w:sz w:val="24"/>
                <w:szCs w:val="24"/>
                <w:u w:val="single"/>
              </w:rPr>
              <w:t>para cada caso además de fundar y motivar</w:t>
            </w:r>
            <w:r w:rsidRPr="00BE3D97">
              <w:rPr>
                <w:rFonts w:ascii="Palatino Linotype" w:hAnsi="Palatino Linotype" w:cs="Arial"/>
                <w:color w:val="000000"/>
                <w:sz w:val="24"/>
                <w:szCs w:val="24"/>
              </w:rPr>
              <w:t xml:space="preserve">, se debe identificar con claridad que datos contenidos en las documentales que son susceptibles de suprimirse, por ejemplo; </w:t>
            </w:r>
            <w:r w:rsidRPr="00BE3D97">
              <w:rPr>
                <w:rFonts w:ascii="Palatino Linotype"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73F1F" w:rsidRPr="00BE3D97" w14:paraId="6BD646D8" w14:textId="77777777" w:rsidTr="006D1A44">
        <w:tc>
          <w:tcPr>
            <w:cnfStyle w:val="001000000000" w:firstRow="0" w:lastRow="0" w:firstColumn="1" w:lastColumn="0" w:oddVBand="0" w:evenVBand="0" w:oddHBand="0" w:evenHBand="0" w:firstRowFirstColumn="0" w:firstRowLastColumn="0" w:lastRowFirstColumn="0" w:lastRowLastColumn="0"/>
            <w:tcW w:w="1838" w:type="dxa"/>
          </w:tcPr>
          <w:p w14:paraId="7006BB90" w14:textId="77777777" w:rsidR="00C73F1F" w:rsidRPr="00BE3D97" w:rsidRDefault="00C73F1F" w:rsidP="00230268">
            <w:pPr>
              <w:tabs>
                <w:tab w:val="left" w:pos="284"/>
              </w:tabs>
              <w:spacing w:line="360" w:lineRule="auto"/>
              <w:ind w:right="49"/>
              <w:jc w:val="both"/>
              <w:rPr>
                <w:rFonts w:ascii="Palatino Linotype" w:hAnsi="Palatino Linotype" w:cs="Arial"/>
                <w:bCs w:val="0"/>
                <w:sz w:val="24"/>
                <w:szCs w:val="24"/>
              </w:rPr>
            </w:pPr>
            <w:r w:rsidRPr="00BE3D97">
              <w:rPr>
                <w:rFonts w:ascii="Palatino Linotype" w:eastAsia="MS Gothic" w:hAnsi="Palatino Linotype" w:cs="Times New Roman"/>
                <w:b w:val="0"/>
                <w:sz w:val="24"/>
                <w:szCs w:val="24"/>
              </w:rPr>
              <w:lastRenderedPageBreak/>
              <w:t>e</w:t>
            </w:r>
            <w:r w:rsidRPr="00BE3D97">
              <w:rPr>
                <w:rFonts w:ascii="Palatino Linotype" w:eastAsia="MS Gothic" w:hAnsi="Palatino Linotype" w:cs="Times New Roman"/>
                <w:bCs w:val="0"/>
                <w:sz w:val="24"/>
                <w:szCs w:val="24"/>
              </w:rPr>
              <w:t xml:space="preserve">) Condiciones especiales de la clasificación de la información como confidencial. </w:t>
            </w:r>
          </w:p>
        </w:tc>
        <w:tc>
          <w:tcPr>
            <w:tcW w:w="6990" w:type="dxa"/>
            <w:hideMark/>
          </w:tcPr>
          <w:p w14:paraId="4D567D85" w14:textId="77777777" w:rsidR="00C73F1F" w:rsidRPr="00BE3D97" w:rsidRDefault="00C73F1F" w:rsidP="0023026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BE3D97">
              <w:rPr>
                <w:rFonts w:ascii="Palatino Linotype"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14:paraId="0A1A3B0D" w14:textId="77777777" w:rsidR="00C73F1F" w:rsidRPr="00BE3D97" w:rsidRDefault="00C73F1F" w:rsidP="0023026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BE3D97">
              <w:rPr>
                <w:rFonts w:ascii="Palatino Linotype"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B580C22" w14:textId="77777777" w:rsidR="00C73F1F" w:rsidRPr="00BE3D97" w:rsidRDefault="00C73F1F" w:rsidP="00230268">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BE3D97">
              <w:rPr>
                <w:rFonts w:ascii="Palatino Linotype" w:hAnsi="Palatino Linotype" w:cs="Arial"/>
                <w:color w:val="000000"/>
                <w:sz w:val="24"/>
                <w:szCs w:val="24"/>
              </w:rPr>
              <w:t xml:space="preserve">Pero si la información que se pretende clasificar como confidencial no se encuentra en los supuestos de los artículos señalados y es posible, se deberá consultar al titular de los </w:t>
            </w:r>
            <w:r w:rsidRPr="00BE3D97">
              <w:rPr>
                <w:rFonts w:ascii="Palatino Linotype" w:hAnsi="Palatino Linotype" w:cs="Arial"/>
                <w:color w:val="000000"/>
                <w:sz w:val="24"/>
                <w:szCs w:val="24"/>
              </w:rPr>
              <w:lastRenderedPageBreak/>
              <w:t>datos si permite o no el acceso. De no ser posible, la realización de la consulta, procede, fundando y motivando, la clasificación.</w:t>
            </w:r>
          </w:p>
        </w:tc>
      </w:tr>
    </w:tbl>
    <w:p w14:paraId="1668CC26" w14:textId="77777777" w:rsidR="00C73F1F" w:rsidRPr="00BE3D97" w:rsidRDefault="00C73F1F" w:rsidP="00230268">
      <w:pPr>
        <w:tabs>
          <w:tab w:val="left" w:pos="284"/>
        </w:tabs>
        <w:spacing w:line="360" w:lineRule="auto"/>
        <w:contextualSpacing/>
        <w:rPr>
          <w:rFonts w:ascii="Palatino Linotype" w:hAnsi="Palatino Linotype" w:cs="Arial"/>
          <w:color w:val="000000"/>
        </w:rPr>
      </w:pPr>
    </w:p>
    <w:p w14:paraId="53EEED51" w14:textId="45703DB9" w:rsidR="00C73F1F" w:rsidRPr="00BE3D97" w:rsidRDefault="00C73F1F" w:rsidP="00230268">
      <w:pPr>
        <w:numPr>
          <w:ilvl w:val="0"/>
          <w:numId w:val="1"/>
        </w:numPr>
        <w:tabs>
          <w:tab w:val="left" w:pos="284"/>
          <w:tab w:val="left" w:pos="567"/>
        </w:tabs>
        <w:spacing w:line="360" w:lineRule="auto"/>
        <w:ind w:right="51"/>
        <w:contextualSpacing/>
        <w:jc w:val="both"/>
        <w:rPr>
          <w:rFonts w:ascii="Palatino Linotype" w:eastAsia="Palatino Linotype" w:hAnsi="Palatino Linotype" w:cs="Palatino Linotype"/>
          <w:lang w:val="es-ES" w:eastAsia="es-MX"/>
        </w:rPr>
      </w:pPr>
      <w:r w:rsidRPr="00BE3D97">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6E8D38F8" w14:textId="5720FEA7" w:rsidR="00424634" w:rsidRPr="00BE3D97" w:rsidRDefault="00C73F1F" w:rsidP="00230268">
      <w:pPr>
        <w:numPr>
          <w:ilvl w:val="0"/>
          <w:numId w:val="1"/>
        </w:numPr>
        <w:tabs>
          <w:tab w:val="left" w:pos="284"/>
          <w:tab w:val="left" w:pos="567"/>
        </w:tabs>
        <w:spacing w:line="360" w:lineRule="auto"/>
        <w:ind w:right="51"/>
        <w:contextualSpacing/>
        <w:jc w:val="both"/>
        <w:rPr>
          <w:rFonts w:ascii="Palatino Linotype" w:eastAsia="Palatino Linotype" w:hAnsi="Palatino Linotype" w:cs="Palatino Linotype"/>
          <w:lang w:val="es-ES" w:eastAsia="es-MX"/>
        </w:rPr>
      </w:pPr>
      <w:r w:rsidRPr="00BE3D97">
        <w:rPr>
          <w:rFonts w:ascii="Palatino Linotype" w:eastAsia="Times New Roman" w:hAnsi="Palatino Linotype" w:cs="Arial"/>
          <w:color w:val="222222"/>
          <w:lang w:eastAsia="es-MX"/>
        </w:rPr>
        <w:t xml:space="preserve">Por lo anteriormente expuesto y fundado, este </w:t>
      </w:r>
      <w:r w:rsidRPr="00BE3D97">
        <w:rPr>
          <w:rFonts w:ascii="Palatino Linotype" w:eastAsia="Times New Roman" w:hAnsi="Palatino Linotype" w:cs="Arial"/>
          <w:b/>
          <w:bCs/>
          <w:color w:val="222222"/>
          <w:lang w:eastAsia="es-MX"/>
        </w:rPr>
        <w:t>ÓRGANO GARANTE</w:t>
      </w:r>
      <w:r w:rsidRPr="00BE3D97">
        <w:rPr>
          <w:rFonts w:ascii="Palatino Linotype" w:eastAsia="Times New Roman" w:hAnsi="Palatino Linotype" w:cs="Arial"/>
          <w:color w:val="222222"/>
          <w:lang w:eastAsia="es-MX"/>
        </w:rPr>
        <w:t xml:space="preserve"> emite los siguientes:</w:t>
      </w:r>
    </w:p>
    <w:p w14:paraId="18C7D92B" w14:textId="77777777" w:rsidR="009959DB" w:rsidRPr="00BE3D97" w:rsidRDefault="009959DB" w:rsidP="00230268">
      <w:pPr>
        <w:pStyle w:val="Ttulo1"/>
        <w:spacing w:line="360" w:lineRule="auto"/>
        <w:jc w:val="center"/>
        <w:rPr>
          <w:b/>
          <w:color w:val="000000" w:themeColor="text1"/>
          <w:szCs w:val="24"/>
        </w:rPr>
      </w:pPr>
      <w:r w:rsidRPr="00BE3D97">
        <w:rPr>
          <w:b/>
          <w:color w:val="000000" w:themeColor="text1"/>
          <w:szCs w:val="24"/>
        </w:rPr>
        <w:t>R E S O L U T I V O S</w:t>
      </w:r>
      <w:bookmarkEnd w:id="28"/>
      <w:bookmarkEnd w:id="29"/>
      <w:bookmarkEnd w:id="30"/>
      <w:bookmarkEnd w:id="31"/>
      <w:bookmarkEnd w:id="32"/>
    </w:p>
    <w:p w14:paraId="6326C9E1" w14:textId="77777777" w:rsidR="00EC0ED2" w:rsidRPr="00BE3D97" w:rsidRDefault="00EC0ED2" w:rsidP="00230268">
      <w:pPr>
        <w:spacing w:line="360" w:lineRule="auto"/>
        <w:jc w:val="both"/>
        <w:rPr>
          <w:rFonts w:ascii="Palatino Linotype" w:hAnsi="Palatino Linotype" w:cs="Arial"/>
          <w:b/>
        </w:rPr>
      </w:pPr>
    </w:p>
    <w:p w14:paraId="4381CE1C" w14:textId="0645BCD2" w:rsidR="00EC0ED2" w:rsidRPr="00BE3D97" w:rsidRDefault="00EC0ED2" w:rsidP="00230268">
      <w:pPr>
        <w:spacing w:line="360" w:lineRule="auto"/>
        <w:jc w:val="both"/>
        <w:rPr>
          <w:rFonts w:ascii="Palatino Linotype" w:eastAsia="Times New Roman" w:hAnsi="Palatino Linotype" w:cs="Times New Roman"/>
        </w:rPr>
      </w:pPr>
      <w:r w:rsidRPr="00BE3D97">
        <w:rPr>
          <w:rFonts w:ascii="Palatino Linotype" w:eastAsia="Times New Roman" w:hAnsi="Palatino Linotype" w:cs="Arial"/>
          <w:b/>
        </w:rPr>
        <w:t xml:space="preserve">PRIMERO. </w:t>
      </w:r>
      <w:r w:rsidRPr="00BE3D97">
        <w:rPr>
          <w:rFonts w:ascii="Palatino Linotype" w:eastAsia="Times New Roman" w:hAnsi="Palatino Linotype" w:cs="Arial"/>
        </w:rPr>
        <w:t>Resultan parcialmente fundadas las</w:t>
      </w:r>
      <w:r w:rsidRPr="00BE3D97">
        <w:rPr>
          <w:rFonts w:ascii="Palatino Linotype" w:eastAsia="Times New Roman" w:hAnsi="Palatino Linotype" w:cs="Arial"/>
          <w:b/>
        </w:rPr>
        <w:t xml:space="preserve"> </w:t>
      </w:r>
      <w:r w:rsidRPr="00BE3D97">
        <w:rPr>
          <w:rFonts w:ascii="Palatino Linotype" w:eastAsia="Times New Roman" w:hAnsi="Palatino Linotype" w:cs="Arial"/>
          <w:lang w:val="es-ES"/>
        </w:rPr>
        <w:t xml:space="preserve">razones o motivos de inconformidad hechos valer </w:t>
      </w:r>
      <w:r w:rsidRPr="00BE3D97">
        <w:rPr>
          <w:rFonts w:ascii="Palatino Linotype" w:eastAsia="Calibri" w:hAnsi="Palatino Linotype" w:cs="Arial"/>
          <w:lang w:val="es-ES"/>
        </w:rPr>
        <w:t xml:space="preserve">en el recurso de revisión </w:t>
      </w:r>
      <w:r w:rsidR="00256DC0" w:rsidRPr="00BE3D97">
        <w:rPr>
          <w:rFonts w:ascii="Palatino Linotype" w:hAnsi="Palatino Linotype"/>
          <w:b/>
        </w:rPr>
        <w:t>00983/INFOEM/IP/RR/2022</w:t>
      </w:r>
      <w:r w:rsidR="005C1A9D" w:rsidRPr="00BE3D97">
        <w:rPr>
          <w:rFonts w:ascii="Palatino Linotype" w:hAnsi="Palatino Linotype"/>
          <w:b/>
        </w:rPr>
        <w:t>,</w:t>
      </w:r>
      <w:r w:rsidRPr="00BE3D97">
        <w:rPr>
          <w:rFonts w:ascii="Palatino Linotype" w:eastAsia="Times New Roman" w:hAnsi="Palatino Linotype" w:cs="Times New Roman"/>
          <w:b/>
        </w:rPr>
        <w:t xml:space="preserve"> </w:t>
      </w:r>
      <w:r w:rsidRPr="00BE3D97">
        <w:rPr>
          <w:rFonts w:ascii="Palatino Linotype" w:eastAsia="Times New Roman" w:hAnsi="Palatino Linotype" w:cs="Times New Roman"/>
        </w:rPr>
        <w:t>en términos de</w:t>
      </w:r>
      <w:r w:rsidR="00793B7B" w:rsidRPr="00BE3D97">
        <w:rPr>
          <w:rFonts w:ascii="Palatino Linotype" w:eastAsia="Times New Roman" w:hAnsi="Palatino Linotype" w:cs="Times New Roman"/>
        </w:rPr>
        <w:t xml:space="preserve"> </w:t>
      </w:r>
      <w:r w:rsidRPr="00BE3D97">
        <w:rPr>
          <w:rFonts w:ascii="Palatino Linotype" w:eastAsia="Times New Roman" w:hAnsi="Palatino Linotype" w:cs="Times New Roman"/>
        </w:rPr>
        <w:t>l</w:t>
      </w:r>
      <w:r w:rsidR="00793B7B" w:rsidRPr="00BE3D97">
        <w:rPr>
          <w:rFonts w:ascii="Palatino Linotype" w:eastAsia="Times New Roman" w:hAnsi="Palatino Linotype" w:cs="Times New Roman"/>
        </w:rPr>
        <w:t>os</w:t>
      </w:r>
      <w:r w:rsidR="005C1A9D" w:rsidRPr="00BE3D97">
        <w:rPr>
          <w:rFonts w:ascii="Palatino Linotype" w:eastAsia="Times New Roman" w:hAnsi="Palatino Linotype" w:cs="Times New Roman"/>
          <w:b/>
          <w:bCs/>
        </w:rPr>
        <w:t xml:space="preserve"> c</w:t>
      </w:r>
      <w:r w:rsidRPr="00BE3D97">
        <w:rPr>
          <w:rFonts w:ascii="Palatino Linotype" w:eastAsia="Times New Roman" w:hAnsi="Palatino Linotype" w:cs="Times New Roman"/>
          <w:b/>
          <w:bCs/>
        </w:rPr>
        <w:t>onsiderando</w:t>
      </w:r>
      <w:r w:rsidRPr="00BE3D97">
        <w:rPr>
          <w:rFonts w:ascii="Palatino Linotype" w:eastAsia="Times New Roman" w:hAnsi="Palatino Linotype" w:cs="Times New Roman"/>
        </w:rPr>
        <w:t xml:space="preserve"> </w:t>
      </w:r>
      <w:r w:rsidRPr="00BE3D97">
        <w:rPr>
          <w:rFonts w:ascii="Palatino Linotype" w:eastAsia="Times New Roman" w:hAnsi="Palatino Linotype" w:cs="Times New Roman"/>
          <w:b/>
        </w:rPr>
        <w:t>CUARTO</w:t>
      </w:r>
      <w:r w:rsidR="00C73F1F" w:rsidRPr="00BE3D97">
        <w:rPr>
          <w:rFonts w:ascii="Palatino Linotype" w:eastAsia="Times New Roman" w:hAnsi="Palatino Linotype" w:cs="Times New Roman"/>
          <w:b/>
        </w:rPr>
        <w:t xml:space="preserve"> </w:t>
      </w:r>
      <w:r w:rsidRPr="00BE3D97">
        <w:rPr>
          <w:rFonts w:ascii="Palatino Linotype" w:eastAsia="Times New Roman" w:hAnsi="Palatino Linotype" w:cs="Times New Roman"/>
        </w:rPr>
        <w:t>de la presente resolución.</w:t>
      </w:r>
    </w:p>
    <w:p w14:paraId="7E74CF43" w14:textId="77777777" w:rsidR="00C63889" w:rsidRPr="00BE3D97" w:rsidRDefault="00C63889" w:rsidP="00230268">
      <w:pPr>
        <w:spacing w:line="360" w:lineRule="auto"/>
        <w:jc w:val="both"/>
        <w:rPr>
          <w:rFonts w:ascii="Palatino Linotype" w:eastAsia="Times New Roman" w:hAnsi="Palatino Linotype" w:cs="Times New Roman"/>
        </w:rPr>
      </w:pPr>
    </w:p>
    <w:p w14:paraId="2490562A" w14:textId="77777777" w:rsidR="00C63889" w:rsidRPr="00BE3D97" w:rsidRDefault="00C63889" w:rsidP="00C63889">
      <w:pPr>
        <w:pStyle w:val="Sinespaciado"/>
        <w:spacing w:line="360" w:lineRule="auto"/>
        <w:jc w:val="both"/>
        <w:rPr>
          <w:rFonts w:ascii="Palatino Linotype" w:eastAsia="Palatino Linotype" w:hAnsi="Palatino Linotype" w:cs="Palatino Linotype"/>
        </w:rPr>
      </w:pPr>
      <w:r w:rsidRPr="00BE3D97">
        <w:rPr>
          <w:rFonts w:ascii="Palatino Linotype" w:eastAsia="Calibri" w:hAnsi="Palatino Linotype" w:cs="Arial"/>
          <w:b/>
          <w:bCs/>
          <w:lang w:val="es-ES"/>
        </w:rPr>
        <w:t xml:space="preserve">SEGUNDO. Se MODIFICA </w:t>
      </w:r>
      <w:r w:rsidRPr="00BE3D97">
        <w:rPr>
          <w:rFonts w:ascii="Palatino Linotype" w:eastAsia="Calibri" w:hAnsi="Palatino Linotype" w:cs="Arial"/>
          <w:bCs/>
          <w:lang w:val="es-ES"/>
        </w:rPr>
        <w:t>la respuesta emitida por</w:t>
      </w:r>
      <w:r w:rsidRPr="00BE3D97">
        <w:rPr>
          <w:rFonts w:ascii="Palatino Linotype" w:eastAsia="Calibri" w:hAnsi="Palatino Linotype" w:cs="Arial"/>
          <w:b/>
          <w:bCs/>
          <w:lang w:val="es-ES"/>
        </w:rPr>
        <w:t xml:space="preserve"> </w:t>
      </w:r>
      <w:r w:rsidRPr="00BE3D97">
        <w:rPr>
          <w:rFonts w:ascii="Palatino Linotype" w:hAnsi="Palatino Linotype"/>
          <w:b/>
          <w:bCs/>
        </w:rPr>
        <w:t>Ayuntamiento de Nicolás Romero</w:t>
      </w:r>
      <w:r w:rsidRPr="00BE3D97">
        <w:rPr>
          <w:rFonts w:ascii="Palatino Linotype" w:eastAsia="Calibri" w:hAnsi="Palatino Linotype" w:cs="Arial"/>
          <w:b/>
          <w:bCs/>
          <w:lang w:val="es-ES"/>
        </w:rPr>
        <w:t xml:space="preserve"> </w:t>
      </w:r>
      <w:r w:rsidRPr="00BE3D97">
        <w:rPr>
          <w:rFonts w:ascii="Palatino Linotype" w:eastAsia="Calibri" w:hAnsi="Palatino Linotype" w:cs="Arial"/>
          <w:bCs/>
          <w:lang w:val="es-ES"/>
        </w:rPr>
        <w:t>y se</w:t>
      </w:r>
      <w:r w:rsidRPr="00BE3D97">
        <w:rPr>
          <w:rFonts w:ascii="Palatino Linotype" w:eastAsia="Calibri" w:hAnsi="Palatino Linotype" w:cs="Arial"/>
          <w:b/>
          <w:bCs/>
          <w:lang w:val="es-ES"/>
        </w:rPr>
        <w:t xml:space="preserve"> ORDENA </w:t>
      </w:r>
      <w:r w:rsidRPr="00BE3D97">
        <w:rPr>
          <w:rFonts w:ascii="Palatino Linotype" w:eastAsia="Calibri" w:hAnsi="Palatino Linotype" w:cs="Arial"/>
          <w:bCs/>
          <w:lang w:val="es-ES"/>
        </w:rPr>
        <w:t>entregar vía Sistema de Acceso a la Información Mexiquense (</w:t>
      </w:r>
      <w:r w:rsidRPr="00BE3D97">
        <w:rPr>
          <w:rFonts w:ascii="Palatino Linotype" w:eastAsia="Calibri" w:hAnsi="Palatino Linotype" w:cs="Arial"/>
          <w:b/>
          <w:bCs/>
          <w:lang w:val="es-ES"/>
        </w:rPr>
        <w:t>SAIMEX</w:t>
      </w:r>
      <w:r w:rsidRPr="00BE3D97">
        <w:rPr>
          <w:rFonts w:ascii="Palatino Linotype" w:eastAsia="Calibri" w:hAnsi="Palatino Linotype" w:cs="Arial"/>
          <w:bCs/>
          <w:lang w:val="es-ES"/>
        </w:rPr>
        <w:t xml:space="preserve">), de ser el caso en versión pública, </w:t>
      </w:r>
      <w:r w:rsidRPr="00BE3D97">
        <w:rPr>
          <w:rFonts w:ascii="Palatino Linotype" w:eastAsia="Palatino Linotype" w:hAnsi="Palatino Linotype" w:cs="Palatino Linotype"/>
        </w:rPr>
        <w:t>de lo siguiente en formato PDF o en el formato en que se hubiera generado:</w:t>
      </w:r>
    </w:p>
    <w:p w14:paraId="50465F93" w14:textId="77777777" w:rsidR="00C63889" w:rsidRPr="00BE3D97" w:rsidRDefault="00C63889" w:rsidP="00C63889">
      <w:pPr>
        <w:spacing w:before="240" w:after="240"/>
        <w:ind w:left="709" w:right="191"/>
        <w:jc w:val="both"/>
        <w:rPr>
          <w:rFonts w:ascii="Palatino Linotype" w:eastAsia="Palatino Linotype" w:hAnsi="Palatino Linotype" w:cs="Palatino Linotype"/>
        </w:rPr>
      </w:pPr>
      <w:r w:rsidRPr="00BE3D97">
        <w:rPr>
          <w:rFonts w:ascii="Palatino Linotype" w:eastAsia="Palatino Linotype" w:hAnsi="Palatino Linotype" w:cs="Palatino Linotype"/>
        </w:rPr>
        <w:t xml:space="preserve">1. </w:t>
      </w:r>
      <w:r w:rsidRPr="00BE3D97">
        <w:rPr>
          <w:rFonts w:ascii="Palatino Linotype" w:eastAsia="Palatino Linotype" w:hAnsi="Palatino Linotype" w:cs="Palatino Linotype"/>
        </w:rPr>
        <w:tab/>
        <w:t xml:space="preserve">Acta o documento análogo mediante el cual se conformó el Grupo interdisciplinario para los ejercicios 2019, 2020 y 2021. </w:t>
      </w:r>
    </w:p>
    <w:p w14:paraId="36CD6DD5" w14:textId="3C697CDC" w:rsidR="00C63889" w:rsidRPr="00BE3D97" w:rsidRDefault="00C63889" w:rsidP="00C63889">
      <w:pPr>
        <w:spacing w:before="280" w:after="280"/>
        <w:ind w:left="709" w:right="191"/>
        <w:jc w:val="both"/>
        <w:rPr>
          <w:rFonts w:ascii="Palatino Linotype" w:eastAsia="Palatino Linotype" w:hAnsi="Palatino Linotype" w:cs="Palatino Linotype"/>
        </w:rPr>
      </w:pPr>
      <w:r w:rsidRPr="00BE3D97">
        <w:rPr>
          <w:rFonts w:ascii="Palatino Linotype" w:eastAsia="Palatino Linotype" w:hAnsi="Palatino Linotype" w:cs="Palatino Linotype"/>
        </w:rPr>
        <w:t xml:space="preserve">2. </w:t>
      </w:r>
      <w:r w:rsidR="005C1A9D" w:rsidRPr="00BE3D97">
        <w:rPr>
          <w:rFonts w:ascii="Palatino Linotype" w:eastAsia="Palatino Linotype" w:hAnsi="Palatino Linotype" w:cs="Palatino Linotype"/>
        </w:rPr>
        <w:tab/>
      </w:r>
      <w:r w:rsidRPr="00BE3D97">
        <w:rPr>
          <w:rFonts w:ascii="Palatino Linotype" w:eastAsia="Palatino Linotype" w:hAnsi="Palatino Linotype" w:cs="Palatino Linotype"/>
        </w:rPr>
        <w:t xml:space="preserve">Perfil de metadatos mínimo Sistema de Administración de Archivos y Gestión Documental o el Sistema Automatizado Para la Gestión Documental y Administración de Archivos. </w:t>
      </w:r>
    </w:p>
    <w:p w14:paraId="01FB5FA5" w14:textId="35E7E315" w:rsidR="00C63889" w:rsidRPr="00BE3D97" w:rsidRDefault="00C63889" w:rsidP="00C63889">
      <w:pPr>
        <w:spacing w:before="280" w:after="280"/>
        <w:ind w:left="709" w:right="191"/>
        <w:jc w:val="both"/>
        <w:rPr>
          <w:rFonts w:ascii="Palatino Linotype" w:eastAsia="Palatino Linotype" w:hAnsi="Palatino Linotype" w:cs="Palatino Linotype"/>
        </w:rPr>
      </w:pPr>
      <w:r w:rsidRPr="00BE3D97">
        <w:rPr>
          <w:rFonts w:ascii="Palatino Linotype" w:eastAsia="Palatino Linotype" w:hAnsi="Palatino Linotype" w:cs="Palatino Linotype"/>
        </w:rPr>
        <w:lastRenderedPageBreak/>
        <w:t xml:space="preserve">3. </w:t>
      </w:r>
      <w:r w:rsidR="005C1A9D" w:rsidRPr="00BE3D97">
        <w:rPr>
          <w:rFonts w:ascii="Palatino Linotype" w:eastAsia="Palatino Linotype" w:hAnsi="Palatino Linotype" w:cs="Palatino Linotype"/>
        </w:rPr>
        <w:tab/>
      </w:r>
      <w:r w:rsidRPr="00BE3D97">
        <w:rPr>
          <w:rFonts w:ascii="Palatino Linotype" w:eastAsia="Palatino Linotype" w:hAnsi="Palatino Linotype" w:cs="Palatino Linotype"/>
        </w:rPr>
        <w:t xml:space="preserve">Cuadros Generales de Clasificación Archivística y documentos mediante los cuales fueron aprobados. </w:t>
      </w:r>
    </w:p>
    <w:p w14:paraId="2390F98F" w14:textId="1BFF6A55" w:rsidR="00C63889" w:rsidRPr="00BE3D97" w:rsidRDefault="00C63889" w:rsidP="00C63889">
      <w:pPr>
        <w:spacing w:before="280" w:after="280"/>
        <w:ind w:left="709" w:right="191"/>
        <w:jc w:val="both"/>
        <w:rPr>
          <w:rFonts w:ascii="Palatino Linotype" w:eastAsia="Palatino Linotype" w:hAnsi="Palatino Linotype" w:cs="Palatino Linotype"/>
        </w:rPr>
      </w:pPr>
      <w:r w:rsidRPr="00BE3D97">
        <w:rPr>
          <w:rFonts w:ascii="Palatino Linotype" w:eastAsia="Palatino Linotype" w:hAnsi="Palatino Linotype" w:cs="Palatino Linotype"/>
        </w:rPr>
        <w:t xml:space="preserve">4. </w:t>
      </w:r>
      <w:r w:rsidR="005C1A9D" w:rsidRPr="00BE3D97">
        <w:rPr>
          <w:rFonts w:ascii="Palatino Linotype" w:eastAsia="Palatino Linotype" w:hAnsi="Palatino Linotype" w:cs="Palatino Linotype"/>
        </w:rPr>
        <w:tab/>
      </w:r>
      <w:r w:rsidRPr="00BE3D97">
        <w:rPr>
          <w:rFonts w:ascii="Palatino Linotype" w:eastAsia="Palatino Linotype" w:hAnsi="Palatino Linotype" w:cs="Palatino Linotype"/>
        </w:rPr>
        <w:t>Catálogo de Disposición Documental y además el documento por el cual se aprobó.</w:t>
      </w:r>
    </w:p>
    <w:p w14:paraId="0BC2BAC5" w14:textId="309F0038" w:rsidR="00C63889" w:rsidRPr="00BE3D97" w:rsidRDefault="00C63889" w:rsidP="00C63889">
      <w:pPr>
        <w:spacing w:before="280" w:after="280"/>
        <w:ind w:left="709" w:right="191"/>
        <w:jc w:val="both"/>
        <w:rPr>
          <w:rFonts w:ascii="Palatino Linotype" w:eastAsia="Palatino Linotype" w:hAnsi="Palatino Linotype" w:cs="Palatino Linotype"/>
        </w:rPr>
      </w:pPr>
      <w:r w:rsidRPr="00BE3D97">
        <w:rPr>
          <w:rFonts w:ascii="Palatino Linotype" w:eastAsia="Palatino Linotype" w:hAnsi="Palatino Linotype" w:cs="Palatino Linotype"/>
        </w:rPr>
        <w:t xml:space="preserve">5. </w:t>
      </w:r>
      <w:r w:rsidR="005C1A9D" w:rsidRPr="00BE3D97">
        <w:rPr>
          <w:rFonts w:ascii="Palatino Linotype" w:eastAsia="Palatino Linotype" w:hAnsi="Palatino Linotype" w:cs="Palatino Linotype"/>
        </w:rPr>
        <w:tab/>
      </w:r>
      <w:r w:rsidRPr="00BE3D97">
        <w:rPr>
          <w:rFonts w:ascii="Palatino Linotype" w:eastAsia="Palatino Linotype" w:hAnsi="Palatino Linotype" w:cs="Palatino Linotype"/>
        </w:rPr>
        <w:t xml:space="preserve">Programas anuales de Desarrollo Archivístico de los ejercicios 2019, 2020, 2021 y 2022. </w:t>
      </w:r>
    </w:p>
    <w:p w14:paraId="4883DD8D" w14:textId="5ED826CE" w:rsidR="00C63889" w:rsidRPr="00BE3D97" w:rsidRDefault="00C63889" w:rsidP="00C63889">
      <w:pPr>
        <w:spacing w:before="280" w:after="280"/>
        <w:ind w:left="709" w:right="191"/>
        <w:jc w:val="both"/>
        <w:rPr>
          <w:rFonts w:ascii="Palatino Linotype" w:eastAsia="Palatino Linotype" w:hAnsi="Palatino Linotype" w:cs="Palatino Linotype"/>
        </w:rPr>
      </w:pPr>
      <w:r w:rsidRPr="00BE3D97">
        <w:rPr>
          <w:rFonts w:ascii="Palatino Linotype" w:eastAsia="Palatino Linotype" w:hAnsi="Palatino Linotype" w:cs="Palatino Linotype"/>
        </w:rPr>
        <w:t xml:space="preserve">6. </w:t>
      </w:r>
      <w:r w:rsidR="005C1A9D" w:rsidRPr="00BE3D97">
        <w:rPr>
          <w:rFonts w:ascii="Palatino Linotype" w:eastAsia="Palatino Linotype" w:hAnsi="Palatino Linotype" w:cs="Palatino Linotype"/>
        </w:rPr>
        <w:tab/>
      </w:r>
      <w:r w:rsidRPr="00BE3D97">
        <w:rPr>
          <w:rFonts w:ascii="Palatino Linotype" w:eastAsia="Palatino Linotype" w:hAnsi="Palatino Linotype" w:cs="Palatino Linotype"/>
        </w:rPr>
        <w:t>Informes de cumplimiento del Programa Institucional de Desarrollo Archivístico los programas de los ejercicios 2019, 2020 y 2021.</w:t>
      </w:r>
    </w:p>
    <w:p w14:paraId="05D736BA" w14:textId="25558B19" w:rsidR="00C63889" w:rsidRPr="00BE3D97" w:rsidRDefault="00C63889" w:rsidP="00C63889">
      <w:pPr>
        <w:spacing w:before="280" w:after="280"/>
        <w:ind w:left="709" w:right="49"/>
        <w:jc w:val="both"/>
        <w:rPr>
          <w:rFonts w:ascii="Palatino Linotype" w:eastAsia="Palatino Linotype" w:hAnsi="Palatino Linotype" w:cs="Palatino Linotype"/>
        </w:rPr>
      </w:pPr>
      <w:r w:rsidRPr="00BE3D97">
        <w:rPr>
          <w:rFonts w:ascii="Palatino Linotype" w:eastAsia="Palatino Linotype" w:hAnsi="Palatino Linotype" w:cs="Palatino Linotype"/>
        </w:rPr>
        <w:t xml:space="preserve">7. </w:t>
      </w:r>
      <w:r w:rsidR="005C1A9D" w:rsidRPr="00BE3D97">
        <w:rPr>
          <w:rFonts w:ascii="Palatino Linotype" w:eastAsia="Palatino Linotype" w:hAnsi="Palatino Linotype" w:cs="Palatino Linotype"/>
        </w:rPr>
        <w:tab/>
      </w:r>
      <w:r w:rsidRPr="00BE3D97">
        <w:rPr>
          <w:rFonts w:ascii="Palatino Linotype" w:eastAsia="Palatino Linotype" w:hAnsi="Palatino Linotype" w:cs="Palatino Linotype"/>
        </w:rPr>
        <w:t>Procedimiento para transferencia primaria.</w:t>
      </w:r>
    </w:p>
    <w:p w14:paraId="2C5B4282" w14:textId="5DC604E3" w:rsidR="00C63889" w:rsidRPr="00BE3D97" w:rsidRDefault="00C63889" w:rsidP="00C63889">
      <w:pPr>
        <w:spacing w:before="280" w:after="280"/>
        <w:ind w:left="709" w:right="49"/>
        <w:jc w:val="both"/>
        <w:rPr>
          <w:rFonts w:ascii="Palatino Linotype" w:eastAsia="Palatino Linotype" w:hAnsi="Palatino Linotype" w:cs="Palatino Linotype"/>
          <w:lang w:val="es-ES" w:eastAsia="es-MX"/>
        </w:rPr>
      </w:pPr>
      <w:r w:rsidRPr="00BE3D97">
        <w:rPr>
          <w:rFonts w:ascii="Palatino Linotype" w:eastAsia="Palatino Linotype" w:hAnsi="Palatino Linotype" w:cs="Palatino Linotype"/>
          <w:lang w:val="es-ES" w:eastAsia="es-MX"/>
        </w:rPr>
        <w:t xml:space="preserve">8. </w:t>
      </w:r>
      <w:r w:rsidR="005C1A9D" w:rsidRPr="00BE3D97">
        <w:rPr>
          <w:rFonts w:ascii="Palatino Linotype" w:eastAsia="Palatino Linotype" w:hAnsi="Palatino Linotype" w:cs="Palatino Linotype"/>
          <w:lang w:val="es-ES" w:eastAsia="es-MX"/>
        </w:rPr>
        <w:tab/>
      </w:r>
      <w:r w:rsidRPr="00BE3D97">
        <w:rPr>
          <w:rFonts w:ascii="Palatino Linotype" w:eastAsia="Palatino Linotype" w:hAnsi="Palatino Linotype" w:cs="Palatino Linotype"/>
          <w:lang w:val="es-ES" w:eastAsia="es-MX"/>
        </w:rPr>
        <w:t xml:space="preserve">Programa de capacitación archivística de los años 2019, 2020, 2021 y 2022. </w:t>
      </w:r>
    </w:p>
    <w:p w14:paraId="44132CE6" w14:textId="10B66B42" w:rsidR="00C63889" w:rsidRPr="00BE3D97" w:rsidRDefault="00C63889" w:rsidP="00C63889">
      <w:pPr>
        <w:spacing w:before="240" w:after="240"/>
        <w:ind w:left="709" w:right="49"/>
        <w:jc w:val="both"/>
        <w:rPr>
          <w:rFonts w:ascii="Palatino Linotype" w:eastAsia="Palatino Linotype" w:hAnsi="Palatino Linotype" w:cs="Palatino Linotype"/>
        </w:rPr>
      </w:pPr>
      <w:r w:rsidRPr="00BE3D97">
        <w:rPr>
          <w:rFonts w:ascii="Palatino Linotype" w:eastAsia="Palatino Linotype" w:hAnsi="Palatino Linotype" w:cs="Palatino Linotype"/>
        </w:rPr>
        <w:t xml:space="preserve">9. </w:t>
      </w:r>
      <w:r w:rsidR="005C1A9D" w:rsidRPr="00BE3D97">
        <w:rPr>
          <w:rFonts w:ascii="Palatino Linotype" w:eastAsia="Palatino Linotype" w:hAnsi="Palatino Linotype" w:cs="Palatino Linotype"/>
        </w:rPr>
        <w:tab/>
      </w:r>
      <w:r w:rsidRPr="00BE3D97">
        <w:rPr>
          <w:rFonts w:ascii="Palatino Linotype" w:eastAsia="Palatino Linotype" w:hAnsi="Palatino Linotype" w:cs="Palatino Linotype"/>
        </w:rPr>
        <w:t xml:space="preserve">Documento donde conste el Registro Nacional de Archivos 2021 y nombre del servidor público que lo validó. </w:t>
      </w:r>
    </w:p>
    <w:p w14:paraId="2EAE4BD2" w14:textId="62981AA5" w:rsidR="00C63889" w:rsidRPr="00BE3D97" w:rsidRDefault="00C63889" w:rsidP="00C63889">
      <w:pPr>
        <w:spacing w:before="280" w:after="280"/>
        <w:ind w:left="709" w:right="49"/>
        <w:jc w:val="both"/>
        <w:rPr>
          <w:rFonts w:ascii="Palatino Linotype" w:eastAsia="Palatino Linotype" w:hAnsi="Palatino Linotype" w:cs="Palatino Linotype"/>
        </w:rPr>
      </w:pPr>
      <w:r w:rsidRPr="00BE3D97">
        <w:rPr>
          <w:rFonts w:ascii="Palatino Linotype" w:eastAsia="Palatino Linotype" w:hAnsi="Palatino Linotype" w:cs="Palatino Linotype"/>
        </w:rPr>
        <w:t xml:space="preserve">10. </w:t>
      </w:r>
      <w:r w:rsidR="005C1A9D" w:rsidRPr="00BE3D97">
        <w:rPr>
          <w:rFonts w:ascii="Palatino Linotype" w:eastAsia="Palatino Linotype" w:hAnsi="Palatino Linotype" w:cs="Palatino Linotype"/>
        </w:rPr>
        <w:tab/>
      </w:r>
      <w:r w:rsidRPr="00BE3D97">
        <w:rPr>
          <w:rFonts w:ascii="Palatino Linotype" w:eastAsia="Palatino Linotype" w:hAnsi="Palatino Linotype" w:cs="Palatino Linotype"/>
        </w:rPr>
        <w:t>Soporte documental que dé cuenta de los instrumentos de control y consulta archivística que se entregaron con motivo de la entrega recepción de los archivos de trámite, concentración e histórico, por el cambio de administración 2019-2021 – 2022-2024.</w:t>
      </w:r>
    </w:p>
    <w:p w14:paraId="6F9F9014" w14:textId="00430855" w:rsidR="00C63889" w:rsidRPr="00BE3D97" w:rsidRDefault="00C63889" w:rsidP="00C63889">
      <w:pPr>
        <w:spacing w:before="280" w:after="280"/>
        <w:ind w:left="709" w:right="49"/>
        <w:jc w:val="both"/>
        <w:rPr>
          <w:rFonts w:ascii="Palatino Linotype" w:eastAsia="Palatino Linotype" w:hAnsi="Palatino Linotype" w:cs="Palatino Linotype"/>
        </w:rPr>
      </w:pPr>
      <w:r w:rsidRPr="00BE3D97">
        <w:rPr>
          <w:rFonts w:ascii="Palatino Linotype" w:eastAsia="Palatino Linotype" w:hAnsi="Palatino Linotype" w:cs="Palatino Linotype"/>
        </w:rPr>
        <w:t xml:space="preserve">11. </w:t>
      </w:r>
      <w:r w:rsidR="005C1A9D" w:rsidRPr="00BE3D97">
        <w:rPr>
          <w:rFonts w:ascii="Palatino Linotype" w:eastAsia="Palatino Linotype" w:hAnsi="Palatino Linotype" w:cs="Palatino Linotype"/>
        </w:rPr>
        <w:tab/>
      </w:r>
      <w:r w:rsidRPr="00BE3D97">
        <w:rPr>
          <w:rFonts w:ascii="Palatino Linotype" w:eastAsia="Palatino Linotype" w:hAnsi="Palatino Linotype" w:cs="Palatino Linotype"/>
        </w:rPr>
        <w:t>Soporte documental dé cuenta de la capacitación impartida a los responsables del archivo de trámite para la entrega recepción de los archivos, derivado del cambio de administración 2019-2021 – 2022-2024, así como quien llevó a cabo la misma.</w:t>
      </w:r>
    </w:p>
    <w:p w14:paraId="57673278" w14:textId="26A356EF" w:rsidR="00C63889" w:rsidRPr="00BE3D97" w:rsidRDefault="00C63889" w:rsidP="00C63889">
      <w:pPr>
        <w:spacing w:before="240" w:after="240"/>
        <w:ind w:left="709" w:right="49"/>
        <w:jc w:val="both"/>
        <w:rPr>
          <w:rFonts w:ascii="Palatino Linotype" w:eastAsia="Palatino Linotype" w:hAnsi="Palatino Linotype" w:cs="Palatino Linotype"/>
        </w:rPr>
      </w:pPr>
      <w:r w:rsidRPr="00BE3D97">
        <w:rPr>
          <w:rFonts w:ascii="Palatino Linotype" w:eastAsia="Palatino Linotype" w:hAnsi="Palatino Linotype" w:cs="Palatino Linotype"/>
        </w:rPr>
        <w:t xml:space="preserve">12. </w:t>
      </w:r>
      <w:r w:rsidR="005C1A9D" w:rsidRPr="00BE3D97">
        <w:rPr>
          <w:rFonts w:ascii="Palatino Linotype" w:eastAsia="Palatino Linotype" w:hAnsi="Palatino Linotype" w:cs="Palatino Linotype"/>
        </w:rPr>
        <w:tab/>
      </w:r>
      <w:r w:rsidRPr="00BE3D97">
        <w:rPr>
          <w:rFonts w:ascii="Palatino Linotype" w:eastAsia="Palatino Linotype" w:hAnsi="Palatino Linotype" w:cs="Palatino Linotype"/>
        </w:rPr>
        <w:t>Soporte documental que dé cuenta de los instrumentos de control y consulta archivística que se entregaron con motivo de la entrega recepción de los archivos de trámite, concentración e histórico, por el cambio de administración 2019-2021 – 2022-2024.</w:t>
      </w:r>
    </w:p>
    <w:p w14:paraId="29B37668" w14:textId="6AEEDD0B" w:rsidR="00C63889" w:rsidRPr="00BE3D97" w:rsidRDefault="00C63889" w:rsidP="005C1A9D">
      <w:pPr>
        <w:spacing w:before="240" w:after="240"/>
        <w:ind w:left="709" w:right="49"/>
        <w:jc w:val="both"/>
        <w:rPr>
          <w:rFonts w:ascii="Palatino Linotype" w:eastAsia="Palatino Linotype" w:hAnsi="Palatino Linotype" w:cs="Palatino Linotype"/>
          <w:lang w:val="es-ES"/>
        </w:rPr>
      </w:pPr>
      <w:r w:rsidRPr="00BE3D97">
        <w:rPr>
          <w:rFonts w:ascii="Palatino Linotype" w:eastAsia="Palatino Linotype" w:hAnsi="Palatino Linotype" w:cs="Palatino Linotype"/>
        </w:rPr>
        <w:t xml:space="preserve">13. </w:t>
      </w:r>
      <w:r w:rsidR="005C1A9D" w:rsidRPr="00BE3D97">
        <w:rPr>
          <w:rFonts w:ascii="Palatino Linotype" w:eastAsia="Palatino Linotype" w:hAnsi="Palatino Linotype" w:cs="Palatino Linotype"/>
        </w:rPr>
        <w:tab/>
      </w:r>
      <w:r w:rsidRPr="00BE3D97">
        <w:rPr>
          <w:rFonts w:ascii="Palatino Linotype" w:eastAsia="Palatino Linotype" w:hAnsi="Palatino Linotype" w:cs="Palatino Linotype"/>
          <w:lang w:val="es-ES"/>
        </w:rPr>
        <w:t xml:space="preserve">Soporte documental que dé cuenta si el área coordinadora de archivos cuenta con la información referente al número de expedientes que entrego cada unidad administrativa en la última entrega-recepción. </w:t>
      </w:r>
    </w:p>
    <w:p w14:paraId="64D24A79" w14:textId="77777777" w:rsidR="00C63889" w:rsidRPr="00BE3D97" w:rsidRDefault="00C63889" w:rsidP="00C63889">
      <w:pPr>
        <w:spacing w:line="360" w:lineRule="auto"/>
        <w:jc w:val="both"/>
        <w:rPr>
          <w:rFonts w:ascii="Palatino Linotype" w:eastAsia="Calibri" w:hAnsi="Palatino Linotype" w:cs="Arial"/>
        </w:rPr>
      </w:pPr>
      <w:bookmarkStart w:id="42" w:name="_heading=h.2s8eyo1" w:colFirst="0" w:colLast="0"/>
      <w:bookmarkEnd w:id="42"/>
      <w:r w:rsidRPr="00BE3D97">
        <w:rPr>
          <w:rFonts w:ascii="Palatino Linotype" w:eastAsia="Calibri" w:hAnsi="Palatino Linotype" w:cs="Arial"/>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727FE3DD" w14:textId="77777777" w:rsidR="00C63889" w:rsidRPr="00BE3D97" w:rsidRDefault="00C63889" w:rsidP="00C63889">
      <w:pPr>
        <w:spacing w:line="360" w:lineRule="auto"/>
        <w:jc w:val="both"/>
        <w:rPr>
          <w:rFonts w:ascii="Palatino Linotype" w:eastAsia="Calibri" w:hAnsi="Palatino Linotype" w:cs="Arial"/>
        </w:rPr>
      </w:pPr>
    </w:p>
    <w:p w14:paraId="2F55824F" w14:textId="77777777" w:rsidR="00C63889" w:rsidRPr="00BE3D97" w:rsidRDefault="00C63889" w:rsidP="00C63889">
      <w:pPr>
        <w:spacing w:line="360" w:lineRule="auto"/>
        <w:jc w:val="both"/>
        <w:rPr>
          <w:rFonts w:ascii="Palatino Linotype" w:eastAsia="Calibri" w:hAnsi="Palatino Linotype" w:cs="Arial"/>
        </w:rPr>
      </w:pPr>
      <w:r w:rsidRPr="00BE3D97">
        <w:rPr>
          <w:rFonts w:ascii="Palatino Linotype" w:eastAsia="Calibri" w:hAnsi="Palatino Linotype" w:cs="Arial"/>
        </w:rPr>
        <w:t>Para el caso de que el Sujeto Obligado no cuente con la información que se ordena en los puntos 1, 2, 3, 4, 5, 6, 7, 8, 9 y 10   deberá emitir el Acuerdo de Inexistencia, en términos de los artículos 169 y 170 de la Ley de Transparencia y Acceso a la Información Pública del Estado de México y Municipios.</w:t>
      </w:r>
    </w:p>
    <w:p w14:paraId="6771370B" w14:textId="77777777" w:rsidR="00B02BE5" w:rsidRPr="00BE3D97" w:rsidRDefault="00B02BE5" w:rsidP="00230268">
      <w:pPr>
        <w:spacing w:line="360" w:lineRule="auto"/>
        <w:jc w:val="both"/>
        <w:rPr>
          <w:rFonts w:ascii="Palatino Linotype" w:eastAsia="Calibri" w:hAnsi="Palatino Linotype" w:cs="Arial"/>
        </w:rPr>
      </w:pPr>
    </w:p>
    <w:p w14:paraId="3501EC84" w14:textId="210D5416" w:rsidR="00B02BE5" w:rsidRPr="00BE3D97" w:rsidRDefault="00B02BE5" w:rsidP="00230268">
      <w:pPr>
        <w:spacing w:line="360" w:lineRule="auto"/>
        <w:jc w:val="both"/>
        <w:rPr>
          <w:rFonts w:ascii="Palatino Linotype" w:eastAsia="MS Mincho" w:hAnsi="Palatino Linotype" w:cs="Times New Roman"/>
          <w:color w:val="000000"/>
          <w:lang w:eastAsia="es-MX"/>
        </w:rPr>
      </w:pPr>
      <w:r w:rsidRPr="00BE3D97">
        <w:rPr>
          <w:rFonts w:ascii="Palatino Linotype" w:eastAsia="MS Mincho" w:hAnsi="Palatino Linotype" w:cs="Times New Roman"/>
          <w:b/>
          <w:color w:val="000000"/>
          <w:lang w:eastAsia="es-MX"/>
        </w:rPr>
        <w:t>TERCERO.</w:t>
      </w:r>
      <w:r w:rsidRPr="00BE3D97">
        <w:rPr>
          <w:rFonts w:ascii="Palatino Linotype" w:eastAsia="MS Mincho" w:hAnsi="Palatino Linotype" w:cs="Times New Roman"/>
          <w:color w:val="000000"/>
          <w:lang w:eastAsia="es-MX"/>
        </w:rPr>
        <w:t xml:space="preserve"> Notifíquese al Titular de la Unidad de Transparencia </w:t>
      </w:r>
      <w:r w:rsidRPr="00BE3D97">
        <w:rPr>
          <w:rFonts w:ascii="Palatino Linotype" w:hAnsi="Palatino Linotype" w:cs="Arial"/>
          <w:color w:val="222222"/>
          <w:lang w:val="es-ES_tradnl" w:eastAsia="es-MX"/>
        </w:rPr>
        <w:t xml:space="preserve">del </w:t>
      </w:r>
      <w:r w:rsidRPr="00BE3D97">
        <w:rPr>
          <w:rFonts w:ascii="Palatino Linotype" w:hAnsi="Palatino Linotype" w:cs="Arial"/>
          <w:b/>
          <w:bCs/>
          <w:color w:val="222222"/>
          <w:lang w:val="es-ES_tradnl" w:eastAsia="es-MX"/>
        </w:rPr>
        <w:t>SUJETO OBLIGADO</w:t>
      </w:r>
      <w:r w:rsidR="00AC4777" w:rsidRPr="00BE3D97">
        <w:rPr>
          <w:rFonts w:ascii="Palatino Linotype" w:hAnsi="Palatino Linotype" w:cs="Arial"/>
          <w:b/>
          <w:bCs/>
          <w:color w:val="222222"/>
          <w:lang w:val="es-ES_tradnl" w:eastAsia="es-MX"/>
        </w:rPr>
        <w:t>,</w:t>
      </w:r>
      <w:r w:rsidRPr="00BE3D97">
        <w:rPr>
          <w:rFonts w:ascii="Palatino Linotype" w:hAnsi="Palatino Linotype" w:cs="Arial"/>
          <w:b/>
          <w:bCs/>
          <w:color w:val="222222"/>
          <w:lang w:val="es-ES_tradnl" w:eastAsia="es-MX"/>
        </w:rPr>
        <w:t xml:space="preserve"> </w:t>
      </w:r>
      <w:r w:rsidRPr="00BE3D97">
        <w:rPr>
          <w:rFonts w:ascii="Palatino Linotype" w:hAnsi="Palatino Linotype" w:cs="Arial"/>
          <w:bCs/>
          <w:color w:val="222222"/>
          <w:lang w:val="es-ES_tradnl" w:eastAsia="es-MX"/>
        </w:rPr>
        <w:t>la presente resolución, vía Sistema de Acceso a la Información Mexiquense (SAIMEX)</w:t>
      </w:r>
      <w:r w:rsidRPr="00BE3D97">
        <w:rPr>
          <w:rFonts w:ascii="Palatino Linotype" w:hAnsi="Palatino Linotype" w:cs="Arial"/>
          <w:color w:val="222222"/>
          <w:lang w:val="es-ES_tradnl" w:eastAsia="es-MX"/>
        </w:rPr>
        <w:t xml:space="preserve">, para que conforme al artículo 186, último párrafo, 189, segundo párrafo, y 194 de la Ley de Transparencia y Acceso a la Información Pública del Estado de México y Municipios dé cumplimiento a </w:t>
      </w:r>
      <w:r w:rsidRPr="00BE3D97">
        <w:rPr>
          <w:rFonts w:ascii="Palatino Linotype" w:hAnsi="Palatino Linotype" w:cs="Arial"/>
          <w:b/>
          <w:color w:val="222222"/>
          <w:lang w:val="es-ES_tradnl" w:eastAsia="es-MX"/>
        </w:rPr>
        <w:t>lo ordenado dentro del plazo de diez días hábiles,</w:t>
      </w:r>
      <w:r w:rsidRPr="00BE3D97">
        <w:rPr>
          <w:rFonts w:ascii="Palatino Linotype" w:hAnsi="Palatino Linotype" w:cs="Arial"/>
          <w:color w:val="222222"/>
          <w:lang w:val="es-ES_tradnl"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5DB419F" w14:textId="77777777" w:rsidR="00B02BE5" w:rsidRPr="00BE3D97" w:rsidRDefault="00B02BE5" w:rsidP="00230268">
      <w:pPr>
        <w:pStyle w:val="Sinespaciado"/>
        <w:spacing w:line="360" w:lineRule="auto"/>
        <w:jc w:val="both"/>
        <w:rPr>
          <w:rFonts w:ascii="Palatino Linotype" w:eastAsia="Times New Roman" w:hAnsi="Palatino Linotype" w:cs="Arial"/>
          <w:b/>
        </w:rPr>
      </w:pPr>
    </w:p>
    <w:p w14:paraId="346D1CC0" w14:textId="77777777" w:rsidR="00EC0ED2" w:rsidRPr="00BE3D97" w:rsidRDefault="00EC0ED2" w:rsidP="00230268">
      <w:pPr>
        <w:spacing w:line="360" w:lineRule="auto"/>
        <w:jc w:val="both"/>
        <w:rPr>
          <w:rFonts w:ascii="Palatino Linotype" w:eastAsia="Calibri" w:hAnsi="Palatino Linotype" w:cs="Arial"/>
          <w:bCs/>
        </w:rPr>
      </w:pPr>
      <w:r w:rsidRPr="00BE3D97">
        <w:rPr>
          <w:rFonts w:ascii="Palatino Linotype" w:hAnsi="Palatino Linotype" w:cs="Arial"/>
          <w:b/>
        </w:rPr>
        <w:lastRenderedPageBreak/>
        <w:t xml:space="preserve">CUARTO. </w:t>
      </w:r>
      <w:r w:rsidRPr="00BE3D97">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8F4BBC7" w14:textId="77777777" w:rsidR="00EC0ED2" w:rsidRPr="00BE3D97" w:rsidRDefault="00EC0ED2" w:rsidP="00230268">
      <w:pPr>
        <w:pStyle w:val="Sinespaciado"/>
        <w:spacing w:line="360" w:lineRule="auto"/>
        <w:jc w:val="both"/>
        <w:rPr>
          <w:rFonts w:ascii="Palatino Linotype" w:eastAsia="Times New Roman" w:hAnsi="Palatino Linotype" w:cs="Arial"/>
          <w:b/>
        </w:rPr>
      </w:pPr>
    </w:p>
    <w:p w14:paraId="3FD4ACD1" w14:textId="77777777" w:rsidR="00EC0ED2" w:rsidRPr="00BE3D97" w:rsidRDefault="00EC0ED2" w:rsidP="00230268">
      <w:pPr>
        <w:pStyle w:val="Sinespaciado"/>
        <w:spacing w:line="360" w:lineRule="auto"/>
        <w:jc w:val="both"/>
        <w:rPr>
          <w:rFonts w:ascii="Palatino Linotype" w:eastAsia="Times New Roman" w:hAnsi="Palatino Linotype" w:cs="Times New Roman"/>
          <w:color w:val="222222"/>
          <w:lang w:val="es-ES" w:eastAsia="es-MX"/>
        </w:rPr>
      </w:pPr>
      <w:r w:rsidRPr="00BE3D97">
        <w:rPr>
          <w:rFonts w:ascii="Palatino Linotype" w:eastAsia="Times New Roman" w:hAnsi="Palatino Linotype" w:cs="Arial"/>
          <w:b/>
        </w:rPr>
        <w:t xml:space="preserve">QUINTO. </w:t>
      </w:r>
      <w:r w:rsidRPr="00BE3D97">
        <w:rPr>
          <w:rFonts w:ascii="Palatino Linotype" w:eastAsia="Times New Roman" w:hAnsi="Palatino Linotype" w:cs="Times New Roman"/>
          <w:b/>
          <w:bCs/>
          <w:color w:val="222222"/>
          <w:lang w:val="es-ES"/>
        </w:rPr>
        <w:t xml:space="preserve">Notifíquese </w:t>
      </w:r>
      <w:r w:rsidRPr="00BE3D97">
        <w:rPr>
          <w:rFonts w:ascii="Palatino Linotype" w:eastAsia="Times New Roman" w:hAnsi="Palatino Linotype" w:cs="Times New Roman"/>
          <w:bCs/>
          <w:color w:val="222222"/>
          <w:lang w:val="es-ES"/>
        </w:rPr>
        <w:t xml:space="preserve">al </w:t>
      </w:r>
      <w:r w:rsidRPr="00BE3D97">
        <w:rPr>
          <w:rFonts w:ascii="Palatino Linotype" w:eastAsia="Times New Roman" w:hAnsi="Palatino Linotype" w:cs="Times New Roman"/>
          <w:b/>
          <w:color w:val="222222"/>
          <w:lang w:val="es-ES"/>
        </w:rPr>
        <w:t>RECURRENTE</w:t>
      </w:r>
      <w:r w:rsidRPr="00BE3D97">
        <w:rPr>
          <w:rFonts w:ascii="Palatino Linotype" w:eastAsia="Times New Roman" w:hAnsi="Palatino Linotype" w:cs="Times New Roman"/>
          <w:color w:val="222222"/>
          <w:lang w:val="es-ES" w:eastAsia="es-MX"/>
        </w:rPr>
        <w:t xml:space="preserve"> la presente resolución vía SAIMEX.</w:t>
      </w:r>
    </w:p>
    <w:p w14:paraId="5CF69A80" w14:textId="77777777" w:rsidR="00EC0ED2" w:rsidRPr="00BE3D97" w:rsidRDefault="00EC0ED2" w:rsidP="00230268">
      <w:pPr>
        <w:pStyle w:val="Sinespaciado"/>
        <w:spacing w:line="360" w:lineRule="auto"/>
        <w:jc w:val="both"/>
        <w:rPr>
          <w:rFonts w:ascii="Palatino Linotype" w:eastAsia="Times New Roman" w:hAnsi="Palatino Linotype" w:cs="Times New Roman"/>
          <w:color w:val="222222"/>
          <w:lang w:val="es-ES" w:eastAsia="es-MX"/>
        </w:rPr>
      </w:pPr>
    </w:p>
    <w:p w14:paraId="7B9212C3" w14:textId="77777777" w:rsidR="00EC0ED2" w:rsidRPr="00BE3D97" w:rsidRDefault="00EC0ED2" w:rsidP="00230268">
      <w:pPr>
        <w:pStyle w:val="Sinespaciado"/>
        <w:spacing w:line="360" w:lineRule="auto"/>
        <w:jc w:val="both"/>
        <w:rPr>
          <w:rFonts w:ascii="Palatino Linotype" w:eastAsia="Times New Roman" w:hAnsi="Palatino Linotype" w:cs="Times New Roman"/>
          <w:color w:val="222222"/>
          <w:lang w:val="es-ES" w:eastAsia="es-MX"/>
        </w:rPr>
      </w:pPr>
      <w:r w:rsidRPr="00BE3D97">
        <w:rPr>
          <w:rFonts w:ascii="Palatino Linotype" w:hAnsi="Palatino Linotype"/>
          <w:b/>
        </w:rPr>
        <w:t>SEXTO.</w:t>
      </w:r>
      <w:r w:rsidRPr="00BE3D97">
        <w:rPr>
          <w:rFonts w:ascii="Palatino Linotype" w:eastAsia="Times New Roman" w:hAnsi="Palatino Linotype" w:cs="Times New Roman"/>
          <w:color w:val="222222"/>
          <w:lang w:val="es-ES" w:eastAsia="es-MX"/>
        </w:rPr>
        <w:t xml:space="preserve"> Se hace del conocimiento del </w:t>
      </w:r>
      <w:r w:rsidRPr="00BE3D97">
        <w:rPr>
          <w:rFonts w:ascii="Palatino Linotype" w:eastAsia="Times New Roman" w:hAnsi="Palatino Linotype" w:cs="Times New Roman"/>
          <w:b/>
          <w:bCs/>
          <w:color w:val="222222"/>
          <w:lang w:val="es-ES" w:eastAsia="es-MX"/>
        </w:rPr>
        <w:t>RECURRENTE</w:t>
      </w:r>
      <w:r w:rsidRPr="00BE3D97">
        <w:rPr>
          <w:rFonts w:ascii="Palatino Linotype" w:eastAsia="Times New Roman" w:hAnsi="Palatino Linotype" w:cs="Times New Roman"/>
          <w:color w:val="222222"/>
          <w:lang w:eastAsia="es-MX"/>
        </w:rPr>
        <w:t xml:space="preserve"> que,</w:t>
      </w:r>
      <w:r w:rsidRPr="00BE3D97">
        <w:rPr>
          <w:rFonts w:ascii="Palatino Linotype" w:eastAsia="Times New Roman" w:hAnsi="Palatino Linotype" w:cs="Arial"/>
          <w:b/>
          <w:lang w:val="es-ES"/>
        </w:rPr>
        <w:t xml:space="preserve"> </w:t>
      </w:r>
      <w:r w:rsidRPr="00BE3D97">
        <w:rPr>
          <w:rFonts w:ascii="Palatino Linotype" w:eastAsia="Times New Roman" w:hAnsi="Palatino Linotype" w:cs="Times New Roman"/>
          <w:color w:val="222222"/>
          <w:lang w:val="es-ES" w:eastAsia="es-MX"/>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Pr="00BE3D97">
        <w:rPr>
          <w:rFonts w:ascii="Palatino Linotype" w:eastAsia="Times New Roman" w:hAnsi="Palatino Linotype" w:cs="Times New Roman"/>
          <w:bCs/>
          <w:color w:val="222222"/>
          <w:lang w:val="es-ES" w:eastAsia="es-MX"/>
        </w:rPr>
        <w:t>vía juicio de amparo</w:t>
      </w:r>
      <w:r w:rsidRPr="00BE3D97">
        <w:rPr>
          <w:rFonts w:ascii="Palatino Linotype" w:eastAsia="Times New Roman" w:hAnsi="Palatino Linotype" w:cs="Times New Roman"/>
          <w:color w:val="222222"/>
          <w:lang w:val="es-ES" w:eastAsia="es-MX"/>
        </w:rPr>
        <w:t xml:space="preserve"> en los términos de las leyes aplicables.</w:t>
      </w:r>
    </w:p>
    <w:p w14:paraId="0EE400B3" w14:textId="5111EFEB" w:rsidR="005C1A9D" w:rsidRPr="00921D61" w:rsidRDefault="005C1A9D" w:rsidP="005C1A9D">
      <w:pPr>
        <w:spacing w:before="240" w:after="240" w:line="360" w:lineRule="auto"/>
        <w:ind w:firstLine="1"/>
        <w:jc w:val="both"/>
        <w:rPr>
          <w:rFonts w:ascii="Palatino Linotype" w:hAnsi="Palatino Linotype"/>
          <w:smallCaps/>
        </w:rPr>
      </w:pPr>
      <w:r w:rsidRPr="00BE3D97">
        <w:rPr>
          <w:rStyle w:val="Referenciasutil"/>
          <w:rFonts w:ascii="Palatino Linotype" w:eastAsiaTheme="majorEastAsia"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00525613">
        <w:rPr>
          <w:rStyle w:val="Referenciasutil"/>
          <w:rFonts w:ascii="Palatino Linotype" w:eastAsiaTheme="majorEastAsia" w:hAnsi="Palatino Linotype"/>
          <w:color w:val="auto"/>
        </w:rPr>
        <w:t>GUADALUPE RAMÍREZ PEÑA; EN LA VI</w:t>
      </w:r>
      <w:bookmarkStart w:id="43" w:name="_GoBack"/>
      <w:bookmarkEnd w:id="43"/>
      <w:r w:rsidRPr="00BE3D97">
        <w:rPr>
          <w:rStyle w:val="Referenciasutil"/>
          <w:rFonts w:ascii="Palatino Linotype" w:eastAsiaTheme="majorEastAsia" w:hAnsi="Palatino Linotype"/>
          <w:color w:val="auto"/>
        </w:rPr>
        <w:t>GÉSIMA TERCERA SESIÓN ORDINARIA CELEBRADA EL VEINTIUNO (21) DE JUNIO DE DOS MIL VEINTITRÉS, ANTE LA COORDINADORA DE PROYECTOS, CATALINA CAMARILLO ROSAS, EN SUPLENCIA DEL SECRETARIO TÉCNICO DEL PLENO.</w:t>
      </w:r>
    </w:p>
    <w:p w14:paraId="7EFA4F21" w14:textId="27B8B77D" w:rsidR="00895335" w:rsidRPr="00230268" w:rsidRDefault="006D1A44" w:rsidP="00230268">
      <w:pPr>
        <w:spacing w:line="360" w:lineRule="auto"/>
        <w:rPr>
          <w:rFonts w:ascii="Palatino Linotype" w:hAnsi="Palatino Linotype" w:cs="Arial"/>
          <w:color w:val="000000" w:themeColor="text1"/>
        </w:rPr>
      </w:pPr>
      <w:r w:rsidRPr="00230268">
        <w:rPr>
          <w:rFonts w:ascii="Palatino Linotype" w:hAnsi="Palatino Linotype" w:cs="Arial"/>
          <w:color w:val="000000" w:themeColor="text1"/>
        </w:rPr>
        <w:t xml:space="preserve"> </w:t>
      </w:r>
      <w:r w:rsidR="00895335" w:rsidRPr="00230268">
        <w:rPr>
          <w:rFonts w:ascii="Palatino Linotype" w:hAnsi="Palatino Linotype" w:cs="Arial"/>
          <w:color w:val="000000" w:themeColor="text1"/>
        </w:rPr>
        <w:br w:type="page"/>
      </w:r>
    </w:p>
    <w:sectPr w:rsidR="00895335" w:rsidRPr="00230268" w:rsidSect="008E4483">
      <w:headerReference w:type="default" r:id="rId15"/>
      <w:footerReference w:type="default" r:id="rId16"/>
      <w:headerReference w:type="first" r:id="rId17"/>
      <w:footerReference w:type="first" r:id="rId18"/>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7A9DB5" w14:textId="77777777" w:rsidR="006B70D3" w:rsidRDefault="006B70D3" w:rsidP="00587366">
      <w:r>
        <w:separator/>
      </w:r>
    </w:p>
  </w:endnote>
  <w:endnote w:type="continuationSeparator" w:id="0">
    <w:p w14:paraId="45BBBCA6" w14:textId="77777777" w:rsidR="006B70D3" w:rsidRDefault="006B70D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A021D6" w:rsidRPr="00883450" w:rsidRDefault="00A021D6">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25613">
              <w:rPr>
                <w:rFonts w:ascii="Palatino Linotype" w:hAnsi="Palatino Linotype"/>
                <w:b/>
                <w:bCs/>
                <w:noProof/>
                <w:sz w:val="22"/>
                <w:szCs w:val="20"/>
              </w:rPr>
              <w:t>99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25613">
              <w:rPr>
                <w:rFonts w:ascii="Palatino Linotype" w:hAnsi="Palatino Linotype"/>
                <w:b/>
                <w:bCs/>
                <w:noProof/>
                <w:sz w:val="22"/>
                <w:szCs w:val="20"/>
              </w:rPr>
              <w:t>99</w:t>
            </w:r>
            <w:r w:rsidRPr="00883450">
              <w:rPr>
                <w:rFonts w:ascii="Palatino Linotype" w:hAnsi="Palatino Linotype"/>
                <w:b/>
                <w:bCs/>
                <w:sz w:val="22"/>
                <w:szCs w:val="20"/>
              </w:rPr>
              <w:fldChar w:fldCharType="end"/>
            </w:r>
          </w:p>
        </w:sdtContent>
      </w:sdt>
    </w:sdtContent>
  </w:sdt>
  <w:p w14:paraId="6243EC1B" w14:textId="47B193F0" w:rsidR="00A021D6" w:rsidRDefault="00A021D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A021D6" w:rsidRPr="00883450" w:rsidRDefault="00A021D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25613" w:rsidRPr="0052561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25613" w:rsidRPr="00525613">
      <w:rPr>
        <w:rFonts w:ascii="Palatino Linotype" w:hAnsi="Palatino Linotype"/>
        <w:noProof/>
        <w:sz w:val="22"/>
        <w:szCs w:val="22"/>
        <w:lang w:val="es-ES"/>
      </w:rPr>
      <w:t>99</w:t>
    </w:r>
    <w:r w:rsidRPr="00883450">
      <w:rPr>
        <w:rFonts w:ascii="Palatino Linotype" w:hAnsi="Palatino Linotype"/>
        <w:sz w:val="22"/>
        <w:szCs w:val="22"/>
      </w:rPr>
      <w:fldChar w:fldCharType="end"/>
    </w:r>
  </w:p>
  <w:p w14:paraId="5F5C4865" w14:textId="0A9A2B26" w:rsidR="00A021D6" w:rsidRPr="00883450" w:rsidRDefault="00A021D6">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8F917F" w14:textId="77777777" w:rsidR="006B70D3" w:rsidRDefault="006B70D3" w:rsidP="00587366">
      <w:r>
        <w:separator/>
      </w:r>
    </w:p>
  </w:footnote>
  <w:footnote w:type="continuationSeparator" w:id="0">
    <w:p w14:paraId="12CE02B5" w14:textId="77777777" w:rsidR="006B70D3" w:rsidRDefault="006B70D3" w:rsidP="00587366">
      <w:r>
        <w:continuationSeparator/>
      </w:r>
    </w:p>
  </w:footnote>
  <w:footnote w:id="1">
    <w:p w14:paraId="66378133" w14:textId="77777777" w:rsidR="00A021D6" w:rsidRDefault="00A021D6" w:rsidP="0075768E">
      <w:pPr>
        <w:pStyle w:val="Textonotapie"/>
      </w:pPr>
      <w:r>
        <w:rPr>
          <w:rStyle w:val="Refdenotaalpie"/>
        </w:rPr>
        <w:footnoteRef/>
      </w:r>
      <w:r>
        <w:t xml:space="preserve"> Convención Americana sobre Derechos Humanos. Artículo 13.</w:t>
      </w:r>
    </w:p>
  </w:footnote>
  <w:footnote w:id="2">
    <w:p w14:paraId="7A645DD6" w14:textId="77777777" w:rsidR="00A021D6" w:rsidRDefault="00A021D6" w:rsidP="0075768E">
      <w:pPr>
        <w:pStyle w:val="Textonotapie"/>
      </w:pPr>
      <w:r>
        <w:rPr>
          <w:rStyle w:val="Refdenotaalpie"/>
        </w:rPr>
        <w:footnoteRef/>
      </w:r>
      <w:r>
        <w:t xml:space="preserve"> Constitución Política de los Estados Unidos Mexicanos. Artículo sexto, sección A, fracción I.</w:t>
      </w:r>
    </w:p>
  </w:footnote>
  <w:footnote w:id="3">
    <w:p w14:paraId="7770D28D" w14:textId="77777777" w:rsidR="00A021D6" w:rsidRDefault="00A021D6" w:rsidP="0075768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3E4A5625" w14:textId="77777777" w:rsidR="00A021D6" w:rsidRDefault="00A021D6" w:rsidP="0075768E">
      <w:pPr>
        <w:pStyle w:val="Textonotapie"/>
      </w:pPr>
      <w:r>
        <w:rPr>
          <w:rStyle w:val="Refdenotaalpie"/>
        </w:rPr>
        <w:footnoteRef/>
      </w:r>
      <w:r>
        <w:t xml:space="preserve"> Ibídem. Parr. 87.</w:t>
      </w:r>
    </w:p>
  </w:footnote>
  <w:footnote w:id="5">
    <w:p w14:paraId="44D7AB13" w14:textId="77777777" w:rsidR="00A021D6" w:rsidRDefault="00A021D6" w:rsidP="0075768E">
      <w:pPr>
        <w:pStyle w:val="Textonotapie"/>
      </w:pPr>
      <w:r>
        <w:rPr>
          <w:rStyle w:val="Refdenotaalpie"/>
        </w:rPr>
        <w:footnoteRef/>
      </w:r>
      <w:r>
        <w:t xml:space="preserve"> Ley de Transparencia y Acceso a la Información Pública del Estado de México y Municipios. Artículo 9. …</w:t>
      </w:r>
    </w:p>
    <w:p w14:paraId="20CAC561" w14:textId="77777777" w:rsidR="00A021D6" w:rsidRDefault="00A021D6" w:rsidP="0075768E">
      <w:pPr>
        <w:pStyle w:val="Textonotapie"/>
      </w:pPr>
      <w:r>
        <w:t>II. Eficacia: Obligación del Instituto para tutelar, de manera efectiva, el derecho de acceso a la información;</w:t>
      </w:r>
    </w:p>
    <w:p w14:paraId="1E02ED09" w14:textId="77777777" w:rsidR="00A021D6" w:rsidRDefault="00A021D6" w:rsidP="0075768E">
      <w:pPr>
        <w:pStyle w:val="Textonotapie"/>
      </w:pPr>
      <w:r>
        <w:t xml:space="preserve">… </w:t>
      </w:r>
    </w:p>
  </w:footnote>
  <w:footnote w:id="6">
    <w:p w14:paraId="714958F7" w14:textId="77777777" w:rsidR="00A021D6" w:rsidRDefault="00A021D6" w:rsidP="005C3C94">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Artículo 19.- 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w:t>
      </w:r>
    </w:p>
    <w:p w14:paraId="25E6F63D" w14:textId="77777777" w:rsidR="00A021D6" w:rsidRDefault="00A021D6" w:rsidP="005C3C94">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28815B67" w14:textId="77777777" w:rsidR="00A021D6" w:rsidRDefault="00A021D6" w:rsidP="005C3C94">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p w14:paraId="059C3EB6" w14:textId="77777777" w:rsidR="00A021D6" w:rsidRDefault="00A021D6" w:rsidP="005C3C94">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A021D6" w:rsidRPr="00025127" w14:paraId="07F2896E" w14:textId="77777777" w:rsidTr="00FA0F09">
      <w:trPr>
        <w:trHeight w:val="138"/>
        <w:jc w:val="right"/>
      </w:trPr>
      <w:tc>
        <w:tcPr>
          <w:tcW w:w="3260" w:type="dxa"/>
          <w:vAlign w:val="center"/>
        </w:tcPr>
        <w:p w14:paraId="4A5B1974" w14:textId="44CA9AFE" w:rsidR="00A021D6" w:rsidRPr="00025127" w:rsidRDefault="00A021D6"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5AA8A5A7" w:rsidR="00A021D6" w:rsidRPr="00025127" w:rsidRDefault="00A021D6" w:rsidP="0035066B">
          <w:pPr>
            <w:pStyle w:val="Encabezado"/>
            <w:jc w:val="both"/>
            <w:rPr>
              <w:rFonts w:ascii="Palatino Linotype" w:hAnsi="Palatino Linotype"/>
              <w:b/>
              <w:sz w:val="22"/>
              <w:szCs w:val="22"/>
            </w:rPr>
          </w:pPr>
          <w:r w:rsidRPr="00256DC0">
            <w:rPr>
              <w:rFonts w:ascii="Palatino Linotype" w:hAnsi="Palatino Linotype"/>
              <w:b/>
              <w:sz w:val="22"/>
              <w:szCs w:val="22"/>
            </w:rPr>
            <w:t>00983/INFOEM/IP/RR/2022</w:t>
          </w:r>
        </w:p>
      </w:tc>
    </w:tr>
    <w:tr w:rsidR="00A021D6" w:rsidRPr="00025127" w14:paraId="1B5D8690" w14:textId="77777777" w:rsidTr="00FA0F09">
      <w:trPr>
        <w:trHeight w:val="233"/>
        <w:jc w:val="right"/>
      </w:trPr>
      <w:tc>
        <w:tcPr>
          <w:tcW w:w="3260" w:type="dxa"/>
          <w:vAlign w:val="center"/>
        </w:tcPr>
        <w:p w14:paraId="3903F2C6" w14:textId="22D569F8" w:rsidR="00A021D6" w:rsidRPr="00025127" w:rsidRDefault="00A021D6"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1EFFDA7E" w:rsidR="00A021D6" w:rsidRPr="00025127" w:rsidRDefault="00A021D6" w:rsidP="006C2A63">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w:t>
          </w:r>
          <w:r w:rsidRPr="006C2A63">
            <w:rPr>
              <w:rFonts w:ascii="Palatino Linotype" w:hAnsi="Palatino Linotype"/>
              <w:b/>
              <w:bCs/>
              <w:color w:val="000000"/>
              <w:sz w:val="22"/>
              <w:szCs w:val="22"/>
            </w:rPr>
            <w:t>Nicolás Romero</w:t>
          </w:r>
        </w:p>
      </w:tc>
    </w:tr>
    <w:tr w:rsidR="00A021D6" w:rsidRPr="00025127" w14:paraId="095EB01B" w14:textId="77777777" w:rsidTr="00FA0F09">
      <w:trPr>
        <w:trHeight w:val="321"/>
        <w:jc w:val="right"/>
      </w:trPr>
      <w:tc>
        <w:tcPr>
          <w:tcW w:w="3260" w:type="dxa"/>
          <w:vAlign w:val="center"/>
        </w:tcPr>
        <w:p w14:paraId="6E000A51" w14:textId="05E1861A" w:rsidR="00A021D6" w:rsidRPr="00025127" w:rsidRDefault="00A021D6"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A021D6" w:rsidRPr="00025127" w:rsidRDefault="00A021D6"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A021D6" w:rsidRDefault="00A021D6"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A021D6" w:rsidRDefault="006B70D3"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A021D6">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021D6" w:rsidRPr="00025127" w14:paraId="0A3256F2" w14:textId="77777777" w:rsidTr="006E6B65">
      <w:trPr>
        <w:trHeight w:val="138"/>
        <w:jc w:val="right"/>
      </w:trPr>
      <w:tc>
        <w:tcPr>
          <w:tcW w:w="3261" w:type="dxa"/>
          <w:vAlign w:val="center"/>
        </w:tcPr>
        <w:p w14:paraId="3D80769D" w14:textId="316F11F8" w:rsidR="00A021D6" w:rsidRPr="00025127" w:rsidRDefault="00A021D6"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255A0D31" w:rsidR="00A021D6" w:rsidRPr="00025127" w:rsidRDefault="00A021D6" w:rsidP="00256DC0">
          <w:pPr>
            <w:pStyle w:val="Encabezado"/>
            <w:rPr>
              <w:rFonts w:ascii="Palatino Linotype" w:hAnsi="Palatino Linotype"/>
              <w:b/>
              <w:sz w:val="22"/>
              <w:szCs w:val="22"/>
            </w:rPr>
          </w:pPr>
          <w:r w:rsidRPr="00256DC0">
            <w:rPr>
              <w:rFonts w:ascii="Palatino Linotype" w:hAnsi="Palatino Linotype"/>
              <w:b/>
              <w:sz w:val="22"/>
              <w:szCs w:val="22"/>
            </w:rPr>
            <w:t>00983/INFOEM/IP/RR/2022</w:t>
          </w:r>
        </w:p>
      </w:tc>
    </w:tr>
    <w:tr w:rsidR="00A021D6" w:rsidRPr="00025127" w14:paraId="128C8B3C" w14:textId="77777777" w:rsidTr="006E6B65">
      <w:trPr>
        <w:trHeight w:val="233"/>
        <w:jc w:val="right"/>
      </w:trPr>
      <w:tc>
        <w:tcPr>
          <w:tcW w:w="3261" w:type="dxa"/>
          <w:vAlign w:val="center"/>
        </w:tcPr>
        <w:p w14:paraId="483E3371" w14:textId="66B1BC74" w:rsidR="00A021D6" w:rsidRPr="00025127" w:rsidRDefault="00A021D6"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3D1D5D00" w:rsidR="00A021D6" w:rsidRPr="0035066B" w:rsidRDefault="00A021D6" w:rsidP="0058757A">
          <w:pPr>
            <w:pStyle w:val="Encabezado"/>
            <w:rPr>
              <w:rFonts w:ascii="Palatino Linotype" w:hAnsi="Palatino Linotype"/>
              <w:b/>
              <w:sz w:val="22"/>
              <w:szCs w:val="22"/>
            </w:rPr>
          </w:pPr>
          <w:r>
            <w:rPr>
              <w:rFonts w:ascii="Palatino Linotype" w:hAnsi="Palatino Linotype"/>
              <w:b/>
              <w:sz w:val="22"/>
              <w:szCs w:val="22"/>
            </w:rPr>
            <w:t>XXX XXX XXX</w:t>
          </w:r>
        </w:p>
      </w:tc>
    </w:tr>
    <w:tr w:rsidR="00A021D6" w:rsidRPr="00025127" w14:paraId="41BE0704" w14:textId="77777777" w:rsidTr="006E6B65">
      <w:trPr>
        <w:trHeight w:val="321"/>
        <w:jc w:val="right"/>
      </w:trPr>
      <w:tc>
        <w:tcPr>
          <w:tcW w:w="3261" w:type="dxa"/>
          <w:vAlign w:val="center"/>
        </w:tcPr>
        <w:p w14:paraId="34C64148" w14:textId="10C6C8A9" w:rsidR="00A021D6" w:rsidRPr="00025127" w:rsidRDefault="00A021D6"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6CF34561" w:rsidR="00A021D6" w:rsidRPr="00025127" w:rsidRDefault="00A021D6" w:rsidP="00256DC0">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w:t>
          </w:r>
          <w:r w:rsidRPr="00256DC0">
            <w:rPr>
              <w:rFonts w:ascii="Palatino Linotype" w:hAnsi="Palatino Linotype"/>
              <w:b/>
              <w:bCs/>
              <w:color w:val="000000"/>
              <w:sz w:val="22"/>
              <w:szCs w:val="22"/>
            </w:rPr>
            <w:t>Nicolás Romero</w:t>
          </w:r>
        </w:p>
      </w:tc>
    </w:tr>
    <w:tr w:rsidR="00A021D6" w:rsidRPr="00025127" w14:paraId="0C8B6193" w14:textId="77777777" w:rsidTr="006E6B65">
      <w:trPr>
        <w:trHeight w:val="321"/>
        <w:jc w:val="right"/>
      </w:trPr>
      <w:tc>
        <w:tcPr>
          <w:tcW w:w="3261" w:type="dxa"/>
          <w:vAlign w:val="center"/>
        </w:tcPr>
        <w:p w14:paraId="321FFAFF" w14:textId="0E8C2CE7" w:rsidR="00A021D6" w:rsidRPr="00025127" w:rsidRDefault="00A021D6"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A021D6" w:rsidRPr="00025127" w:rsidRDefault="00A021D6"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A021D6" w:rsidRDefault="00A021D6"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10147699"/>
    <w:multiLevelType w:val="hybridMultilevel"/>
    <w:tmpl w:val="42EA88FC"/>
    <w:lvl w:ilvl="0" w:tplc="7CD4631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589704F"/>
    <w:multiLevelType w:val="hybridMultilevel"/>
    <w:tmpl w:val="C3AE92E6"/>
    <w:lvl w:ilvl="0" w:tplc="7CD4631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64D4D67"/>
    <w:multiLevelType w:val="hybridMultilevel"/>
    <w:tmpl w:val="41909FA4"/>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5">
    <w:nsid w:val="1C343E93"/>
    <w:multiLevelType w:val="hybridMultilevel"/>
    <w:tmpl w:val="EC88A0A2"/>
    <w:lvl w:ilvl="0" w:tplc="3DC4D7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27B565C"/>
    <w:multiLevelType w:val="hybridMultilevel"/>
    <w:tmpl w:val="A5BA80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317490"/>
    <w:multiLevelType w:val="hybridMultilevel"/>
    <w:tmpl w:val="D8E66730"/>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20925A2"/>
    <w:multiLevelType w:val="hybridMultilevel"/>
    <w:tmpl w:val="C974E770"/>
    <w:lvl w:ilvl="0" w:tplc="7CD4631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4F885DF3"/>
    <w:multiLevelType w:val="hybridMultilevel"/>
    <w:tmpl w:val="14C8A1E2"/>
    <w:lvl w:ilvl="0" w:tplc="91DC4002">
      <w:start w:val="1"/>
      <w:numFmt w:val="upperRoman"/>
      <w:lvlText w:val="%1."/>
      <w:lvlJc w:val="righ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nsid w:val="69DE3F42"/>
    <w:multiLevelType w:val="hybridMultilevel"/>
    <w:tmpl w:val="297E1B56"/>
    <w:lvl w:ilvl="0" w:tplc="D6CE32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14D59CF"/>
    <w:multiLevelType w:val="hybridMultilevel"/>
    <w:tmpl w:val="D7FEA6D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nsid w:val="71BD2CF5"/>
    <w:multiLevelType w:val="hybridMultilevel"/>
    <w:tmpl w:val="90F48A0E"/>
    <w:lvl w:ilvl="0" w:tplc="7CD4631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33F0354"/>
    <w:multiLevelType w:val="hybridMultilevel"/>
    <w:tmpl w:val="777EA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0"/>
  </w:num>
  <w:num w:numId="3">
    <w:abstractNumId w:val="0"/>
  </w:num>
  <w:num w:numId="4">
    <w:abstractNumId w:val="14"/>
  </w:num>
  <w:num w:numId="5">
    <w:abstractNumId w:val="12"/>
  </w:num>
  <w:num w:numId="6">
    <w:abstractNumId w:val="4"/>
  </w:num>
  <w:num w:numId="7">
    <w:abstractNumId w:val="8"/>
  </w:num>
  <w:num w:numId="8">
    <w:abstractNumId w:val="1"/>
  </w:num>
  <w:num w:numId="9">
    <w:abstractNumId w:val="3"/>
  </w:num>
  <w:num w:numId="10">
    <w:abstractNumId w:val="13"/>
  </w:num>
  <w:num w:numId="11">
    <w:abstractNumId w:val="11"/>
  </w:num>
  <w:num w:numId="12">
    <w:abstractNumId w:val="5"/>
  </w:num>
  <w:num w:numId="13">
    <w:abstractNumId w:val="2"/>
  </w:num>
  <w:num w:numId="14">
    <w:abstractNumId w:val="9"/>
  </w:num>
  <w:num w:numId="15">
    <w:abstractNumId w:val="7"/>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16">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310F"/>
    <w:rsid w:val="0000381E"/>
    <w:rsid w:val="00003A05"/>
    <w:rsid w:val="0000407F"/>
    <w:rsid w:val="000058E3"/>
    <w:rsid w:val="0000797D"/>
    <w:rsid w:val="00007E8A"/>
    <w:rsid w:val="000100D7"/>
    <w:rsid w:val="0001106B"/>
    <w:rsid w:val="00011B17"/>
    <w:rsid w:val="00012472"/>
    <w:rsid w:val="0001398B"/>
    <w:rsid w:val="000160F8"/>
    <w:rsid w:val="000170F8"/>
    <w:rsid w:val="000203D3"/>
    <w:rsid w:val="000204A6"/>
    <w:rsid w:val="000211F8"/>
    <w:rsid w:val="0002146F"/>
    <w:rsid w:val="00022D89"/>
    <w:rsid w:val="000236A3"/>
    <w:rsid w:val="00024372"/>
    <w:rsid w:val="00024849"/>
    <w:rsid w:val="00024F35"/>
    <w:rsid w:val="00025127"/>
    <w:rsid w:val="00025266"/>
    <w:rsid w:val="0003063D"/>
    <w:rsid w:val="00031D37"/>
    <w:rsid w:val="00031F10"/>
    <w:rsid w:val="00031F98"/>
    <w:rsid w:val="00032493"/>
    <w:rsid w:val="0004072A"/>
    <w:rsid w:val="0004193F"/>
    <w:rsid w:val="00042380"/>
    <w:rsid w:val="00044DB9"/>
    <w:rsid w:val="0004686A"/>
    <w:rsid w:val="000468E2"/>
    <w:rsid w:val="00046CEE"/>
    <w:rsid w:val="000478BA"/>
    <w:rsid w:val="0005237C"/>
    <w:rsid w:val="00052A3C"/>
    <w:rsid w:val="00054A03"/>
    <w:rsid w:val="00056A79"/>
    <w:rsid w:val="0005777B"/>
    <w:rsid w:val="00061344"/>
    <w:rsid w:val="00061A86"/>
    <w:rsid w:val="000622ED"/>
    <w:rsid w:val="0006247F"/>
    <w:rsid w:val="00062648"/>
    <w:rsid w:val="000631D9"/>
    <w:rsid w:val="0006381D"/>
    <w:rsid w:val="00063D06"/>
    <w:rsid w:val="0006407E"/>
    <w:rsid w:val="00064268"/>
    <w:rsid w:val="00064577"/>
    <w:rsid w:val="00064A37"/>
    <w:rsid w:val="00064B95"/>
    <w:rsid w:val="0007221E"/>
    <w:rsid w:val="00072239"/>
    <w:rsid w:val="00073E80"/>
    <w:rsid w:val="00074573"/>
    <w:rsid w:val="000800AC"/>
    <w:rsid w:val="00080B7D"/>
    <w:rsid w:val="0008230A"/>
    <w:rsid w:val="00082D11"/>
    <w:rsid w:val="00082E28"/>
    <w:rsid w:val="000834FE"/>
    <w:rsid w:val="0008465D"/>
    <w:rsid w:val="00084E31"/>
    <w:rsid w:val="0008542A"/>
    <w:rsid w:val="00086AD0"/>
    <w:rsid w:val="00087CFE"/>
    <w:rsid w:val="00087FB7"/>
    <w:rsid w:val="00090D6F"/>
    <w:rsid w:val="00091C2C"/>
    <w:rsid w:val="00093FB4"/>
    <w:rsid w:val="00093FC7"/>
    <w:rsid w:val="000953E2"/>
    <w:rsid w:val="00095BB9"/>
    <w:rsid w:val="0009663D"/>
    <w:rsid w:val="000A26B8"/>
    <w:rsid w:val="000A3F90"/>
    <w:rsid w:val="000A4554"/>
    <w:rsid w:val="000A45FD"/>
    <w:rsid w:val="000A4E44"/>
    <w:rsid w:val="000A556A"/>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02D"/>
    <w:rsid w:val="000D2DC2"/>
    <w:rsid w:val="000D3275"/>
    <w:rsid w:val="000D5A1D"/>
    <w:rsid w:val="000D62FF"/>
    <w:rsid w:val="000D69DF"/>
    <w:rsid w:val="000D7369"/>
    <w:rsid w:val="000D7394"/>
    <w:rsid w:val="000E07DC"/>
    <w:rsid w:val="000E1389"/>
    <w:rsid w:val="000E2665"/>
    <w:rsid w:val="000E2A46"/>
    <w:rsid w:val="000E5176"/>
    <w:rsid w:val="000E67FC"/>
    <w:rsid w:val="000E707E"/>
    <w:rsid w:val="000E77B8"/>
    <w:rsid w:val="000F1731"/>
    <w:rsid w:val="000F1792"/>
    <w:rsid w:val="000F1B9F"/>
    <w:rsid w:val="000F2739"/>
    <w:rsid w:val="000F2EDD"/>
    <w:rsid w:val="000F3457"/>
    <w:rsid w:val="000F37A8"/>
    <w:rsid w:val="000F55C1"/>
    <w:rsid w:val="000F6BFE"/>
    <w:rsid w:val="000F6D7E"/>
    <w:rsid w:val="00100187"/>
    <w:rsid w:val="00100C6D"/>
    <w:rsid w:val="00100DDD"/>
    <w:rsid w:val="00102D65"/>
    <w:rsid w:val="00103662"/>
    <w:rsid w:val="00103888"/>
    <w:rsid w:val="00104148"/>
    <w:rsid w:val="00107499"/>
    <w:rsid w:val="00107557"/>
    <w:rsid w:val="00111418"/>
    <w:rsid w:val="0011167C"/>
    <w:rsid w:val="00111F02"/>
    <w:rsid w:val="0011279B"/>
    <w:rsid w:val="00112B02"/>
    <w:rsid w:val="00112F09"/>
    <w:rsid w:val="00114A21"/>
    <w:rsid w:val="00115F2B"/>
    <w:rsid w:val="00117441"/>
    <w:rsid w:val="0012006D"/>
    <w:rsid w:val="00121F4A"/>
    <w:rsid w:val="00122E4B"/>
    <w:rsid w:val="0012380D"/>
    <w:rsid w:val="00123902"/>
    <w:rsid w:val="00123CC2"/>
    <w:rsid w:val="00124015"/>
    <w:rsid w:val="00124CF1"/>
    <w:rsid w:val="001250B4"/>
    <w:rsid w:val="001253D1"/>
    <w:rsid w:val="00127E68"/>
    <w:rsid w:val="001318D2"/>
    <w:rsid w:val="00132C06"/>
    <w:rsid w:val="00133B79"/>
    <w:rsid w:val="00133CE5"/>
    <w:rsid w:val="00134AEC"/>
    <w:rsid w:val="001352E5"/>
    <w:rsid w:val="00135C45"/>
    <w:rsid w:val="00135DD5"/>
    <w:rsid w:val="0013673A"/>
    <w:rsid w:val="0013752C"/>
    <w:rsid w:val="00140206"/>
    <w:rsid w:val="00140D44"/>
    <w:rsid w:val="00142648"/>
    <w:rsid w:val="00142896"/>
    <w:rsid w:val="00143219"/>
    <w:rsid w:val="001436BB"/>
    <w:rsid w:val="001437CC"/>
    <w:rsid w:val="00143BD1"/>
    <w:rsid w:val="001459C8"/>
    <w:rsid w:val="00145DDC"/>
    <w:rsid w:val="001468E9"/>
    <w:rsid w:val="00147864"/>
    <w:rsid w:val="001506AF"/>
    <w:rsid w:val="00151114"/>
    <w:rsid w:val="0015233C"/>
    <w:rsid w:val="00152F19"/>
    <w:rsid w:val="001534BC"/>
    <w:rsid w:val="00153833"/>
    <w:rsid w:val="00153FA4"/>
    <w:rsid w:val="00154304"/>
    <w:rsid w:val="0015466E"/>
    <w:rsid w:val="00154765"/>
    <w:rsid w:val="001548CB"/>
    <w:rsid w:val="00154EF0"/>
    <w:rsid w:val="00156A23"/>
    <w:rsid w:val="001611E5"/>
    <w:rsid w:val="00161E95"/>
    <w:rsid w:val="001631F7"/>
    <w:rsid w:val="00163780"/>
    <w:rsid w:val="00163B1F"/>
    <w:rsid w:val="001648EE"/>
    <w:rsid w:val="00164B65"/>
    <w:rsid w:val="001656F2"/>
    <w:rsid w:val="00166794"/>
    <w:rsid w:val="00167813"/>
    <w:rsid w:val="0017273C"/>
    <w:rsid w:val="001732E3"/>
    <w:rsid w:val="00174E02"/>
    <w:rsid w:val="0017653A"/>
    <w:rsid w:val="001775DF"/>
    <w:rsid w:val="00185460"/>
    <w:rsid w:val="001862A3"/>
    <w:rsid w:val="00186F78"/>
    <w:rsid w:val="00192E4B"/>
    <w:rsid w:val="00194D62"/>
    <w:rsid w:val="0019531D"/>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A7A87"/>
    <w:rsid w:val="001B30F9"/>
    <w:rsid w:val="001B32B2"/>
    <w:rsid w:val="001B3659"/>
    <w:rsid w:val="001B40F3"/>
    <w:rsid w:val="001B53A0"/>
    <w:rsid w:val="001B5F70"/>
    <w:rsid w:val="001B6845"/>
    <w:rsid w:val="001C0AED"/>
    <w:rsid w:val="001C13B1"/>
    <w:rsid w:val="001C1C2A"/>
    <w:rsid w:val="001C1CDE"/>
    <w:rsid w:val="001C20E8"/>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4C30"/>
    <w:rsid w:val="001E5BE5"/>
    <w:rsid w:val="001E5C94"/>
    <w:rsid w:val="001E6822"/>
    <w:rsid w:val="001E74A5"/>
    <w:rsid w:val="001E7B9E"/>
    <w:rsid w:val="001F025B"/>
    <w:rsid w:val="001F2B8C"/>
    <w:rsid w:val="001F783F"/>
    <w:rsid w:val="001F7AFD"/>
    <w:rsid w:val="001F7DE2"/>
    <w:rsid w:val="002001BE"/>
    <w:rsid w:val="002030EC"/>
    <w:rsid w:val="002031F3"/>
    <w:rsid w:val="002058A7"/>
    <w:rsid w:val="00205A1A"/>
    <w:rsid w:val="00207665"/>
    <w:rsid w:val="00211229"/>
    <w:rsid w:val="00211E8C"/>
    <w:rsid w:val="00212C9C"/>
    <w:rsid w:val="00212FCA"/>
    <w:rsid w:val="00213108"/>
    <w:rsid w:val="0021356B"/>
    <w:rsid w:val="0021453E"/>
    <w:rsid w:val="0021475E"/>
    <w:rsid w:val="0021620E"/>
    <w:rsid w:val="00216B8B"/>
    <w:rsid w:val="00216D2F"/>
    <w:rsid w:val="002179AC"/>
    <w:rsid w:val="00220ADB"/>
    <w:rsid w:val="002217BA"/>
    <w:rsid w:val="00221E74"/>
    <w:rsid w:val="00223507"/>
    <w:rsid w:val="00223ACC"/>
    <w:rsid w:val="00223F1A"/>
    <w:rsid w:val="0022448D"/>
    <w:rsid w:val="002275DE"/>
    <w:rsid w:val="0022774F"/>
    <w:rsid w:val="00230170"/>
    <w:rsid w:val="00230268"/>
    <w:rsid w:val="002305CF"/>
    <w:rsid w:val="00233E08"/>
    <w:rsid w:val="002345FF"/>
    <w:rsid w:val="00234CD2"/>
    <w:rsid w:val="00236319"/>
    <w:rsid w:val="00237611"/>
    <w:rsid w:val="002408D7"/>
    <w:rsid w:val="00241A1E"/>
    <w:rsid w:val="002426EA"/>
    <w:rsid w:val="00244476"/>
    <w:rsid w:val="002457CF"/>
    <w:rsid w:val="002507D8"/>
    <w:rsid w:val="002527CA"/>
    <w:rsid w:val="00252A20"/>
    <w:rsid w:val="00252B41"/>
    <w:rsid w:val="0025524F"/>
    <w:rsid w:val="00256DC0"/>
    <w:rsid w:val="00257E5F"/>
    <w:rsid w:val="00260C1D"/>
    <w:rsid w:val="00261001"/>
    <w:rsid w:val="00261A42"/>
    <w:rsid w:val="00261D84"/>
    <w:rsid w:val="002629A6"/>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65F2"/>
    <w:rsid w:val="00277A35"/>
    <w:rsid w:val="00280994"/>
    <w:rsid w:val="00280E3F"/>
    <w:rsid w:val="00280F05"/>
    <w:rsid w:val="0028248C"/>
    <w:rsid w:val="00286DDB"/>
    <w:rsid w:val="002871EB"/>
    <w:rsid w:val="002948C4"/>
    <w:rsid w:val="00297E45"/>
    <w:rsid w:val="002A2099"/>
    <w:rsid w:val="002A229B"/>
    <w:rsid w:val="002A35B6"/>
    <w:rsid w:val="002A4172"/>
    <w:rsid w:val="002A4516"/>
    <w:rsid w:val="002A54DE"/>
    <w:rsid w:val="002A7A1C"/>
    <w:rsid w:val="002A7FAB"/>
    <w:rsid w:val="002B085C"/>
    <w:rsid w:val="002B1AE9"/>
    <w:rsid w:val="002B2278"/>
    <w:rsid w:val="002B284F"/>
    <w:rsid w:val="002B2A2E"/>
    <w:rsid w:val="002B2F59"/>
    <w:rsid w:val="002B309C"/>
    <w:rsid w:val="002B4D21"/>
    <w:rsid w:val="002C0074"/>
    <w:rsid w:val="002C0159"/>
    <w:rsid w:val="002C0804"/>
    <w:rsid w:val="002C0DC5"/>
    <w:rsid w:val="002C1007"/>
    <w:rsid w:val="002C1D23"/>
    <w:rsid w:val="002C2460"/>
    <w:rsid w:val="002C2D44"/>
    <w:rsid w:val="002C4715"/>
    <w:rsid w:val="002C4780"/>
    <w:rsid w:val="002C47ED"/>
    <w:rsid w:val="002C484A"/>
    <w:rsid w:val="002C570D"/>
    <w:rsid w:val="002C6561"/>
    <w:rsid w:val="002C6DB3"/>
    <w:rsid w:val="002D0E3D"/>
    <w:rsid w:val="002D10C8"/>
    <w:rsid w:val="002D1A38"/>
    <w:rsid w:val="002D1AA7"/>
    <w:rsid w:val="002D28CB"/>
    <w:rsid w:val="002D2E16"/>
    <w:rsid w:val="002D35AE"/>
    <w:rsid w:val="002D373C"/>
    <w:rsid w:val="002D6CF5"/>
    <w:rsid w:val="002E126F"/>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5B0"/>
    <w:rsid w:val="002F7D11"/>
    <w:rsid w:val="003007E0"/>
    <w:rsid w:val="0030150B"/>
    <w:rsid w:val="00301B41"/>
    <w:rsid w:val="00301D47"/>
    <w:rsid w:val="003030B1"/>
    <w:rsid w:val="00303717"/>
    <w:rsid w:val="00303E86"/>
    <w:rsid w:val="00304013"/>
    <w:rsid w:val="00304137"/>
    <w:rsid w:val="003046AA"/>
    <w:rsid w:val="003049F3"/>
    <w:rsid w:val="00304CDF"/>
    <w:rsid w:val="00304E81"/>
    <w:rsid w:val="00305BB3"/>
    <w:rsid w:val="00305F6D"/>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25C7"/>
    <w:rsid w:val="00323895"/>
    <w:rsid w:val="0032586C"/>
    <w:rsid w:val="00326579"/>
    <w:rsid w:val="00327D79"/>
    <w:rsid w:val="00332BCD"/>
    <w:rsid w:val="00332E6B"/>
    <w:rsid w:val="003337F3"/>
    <w:rsid w:val="00333BE8"/>
    <w:rsid w:val="003344DB"/>
    <w:rsid w:val="00335793"/>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29EE"/>
    <w:rsid w:val="003643B3"/>
    <w:rsid w:val="00364564"/>
    <w:rsid w:val="00370102"/>
    <w:rsid w:val="003708DD"/>
    <w:rsid w:val="00370B8E"/>
    <w:rsid w:val="00370BB1"/>
    <w:rsid w:val="003718A1"/>
    <w:rsid w:val="003721B2"/>
    <w:rsid w:val="00372328"/>
    <w:rsid w:val="00374CE8"/>
    <w:rsid w:val="003762FD"/>
    <w:rsid w:val="00376FD2"/>
    <w:rsid w:val="00377278"/>
    <w:rsid w:val="0038132B"/>
    <w:rsid w:val="00383E66"/>
    <w:rsid w:val="00384AE2"/>
    <w:rsid w:val="00384F2B"/>
    <w:rsid w:val="00385699"/>
    <w:rsid w:val="00387DC9"/>
    <w:rsid w:val="00390D23"/>
    <w:rsid w:val="0039142B"/>
    <w:rsid w:val="0039193E"/>
    <w:rsid w:val="00391ADA"/>
    <w:rsid w:val="00392CDB"/>
    <w:rsid w:val="0039380F"/>
    <w:rsid w:val="00393B71"/>
    <w:rsid w:val="00394095"/>
    <w:rsid w:val="003940F6"/>
    <w:rsid w:val="00394DF8"/>
    <w:rsid w:val="00394E80"/>
    <w:rsid w:val="003955D3"/>
    <w:rsid w:val="00396545"/>
    <w:rsid w:val="0039671B"/>
    <w:rsid w:val="00396F71"/>
    <w:rsid w:val="003A03D0"/>
    <w:rsid w:val="003A04FF"/>
    <w:rsid w:val="003A1B01"/>
    <w:rsid w:val="003A2029"/>
    <w:rsid w:val="003A30C1"/>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7EC4"/>
    <w:rsid w:val="003C110D"/>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2702"/>
    <w:rsid w:val="003F2778"/>
    <w:rsid w:val="003F2CBE"/>
    <w:rsid w:val="003F36A4"/>
    <w:rsid w:val="003F4650"/>
    <w:rsid w:val="003F4900"/>
    <w:rsid w:val="003F4A7B"/>
    <w:rsid w:val="003F70CA"/>
    <w:rsid w:val="003F7823"/>
    <w:rsid w:val="00400E76"/>
    <w:rsid w:val="0040137F"/>
    <w:rsid w:val="00402179"/>
    <w:rsid w:val="0040278D"/>
    <w:rsid w:val="00403249"/>
    <w:rsid w:val="004078C8"/>
    <w:rsid w:val="004102DE"/>
    <w:rsid w:val="00412696"/>
    <w:rsid w:val="00412E24"/>
    <w:rsid w:val="00413D35"/>
    <w:rsid w:val="004147B1"/>
    <w:rsid w:val="00416727"/>
    <w:rsid w:val="0042068A"/>
    <w:rsid w:val="004221DD"/>
    <w:rsid w:val="0042267F"/>
    <w:rsid w:val="0042437A"/>
    <w:rsid w:val="00424634"/>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37A0D"/>
    <w:rsid w:val="004401B5"/>
    <w:rsid w:val="0044066C"/>
    <w:rsid w:val="00440800"/>
    <w:rsid w:val="004413DD"/>
    <w:rsid w:val="00442393"/>
    <w:rsid w:val="004436D7"/>
    <w:rsid w:val="00443DCB"/>
    <w:rsid w:val="00443DEB"/>
    <w:rsid w:val="00444B64"/>
    <w:rsid w:val="0044535B"/>
    <w:rsid w:val="00445FDA"/>
    <w:rsid w:val="004466B2"/>
    <w:rsid w:val="004473B2"/>
    <w:rsid w:val="00447F0D"/>
    <w:rsid w:val="00450A5F"/>
    <w:rsid w:val="00451514"/>
    <w:rsid w:val="00453BB4"/>
    <w:rsid w:val="00454B9D"/>
    <w:rsid w:val="00456317"/>
    <w:rsid w:val="00456348"/>
    <w:rsid w:val="004572A1"/>
    <w:rsid w:val="00457D45"/>
    <w:rsid w:val="00457F74"/>
    <w:rsid w:val="00460D39"/>
    <w:rsid w:val="004613B1"/>
    <w:rsid w:val="00461F2A"/>
    <w:rsid w:val="0046231E"/>
    <w:rsid w:val="00462526"/>
    <w:rsid w:val="0046340E"/>
    <w:rsid w:val="004635E2"/>
    <w:rsid w:val="00464CB6"/>
    <w:rsid w:val="0046532D"/>
    <w:rsid w:val="0046566E"/>
    <w:rsid w:val="00470027"/>
    <w:rsid w:val="0047025A"/>
    <w:rsid w:val="004724EC"/>
    <w:rsid w:val="00472C41"/>
    <w:rsid w:val="00473115"/>
    <w:rsid w:val="004738D8"/>
    <w:rsid w:val="00473BD2"/>
    <w:rsid w:val="00474477"/>
    <w:rsid w:val="00475442"/>
    <w:rsid w:val="004764CB"/>
    <w:rsid w:val="00476730"/>
    <w:rsid w:val="004769A5"/>
    <w:rsid w:val="004773A3"/>
    <w:rsid w:val="004773E6"/>
    <w:rsid w:val="00477710"/>
    <w:rsid w:val="00481A7B"/>
    <w:rsid w:val="0048386B"/>
    <w:rsid w:val="00483C14"/>
    <w:rsid w:val="004858CD"/>
    <w:rsid w:val="00485DB6"/>
    <w:rsid w:val="0048628A"/>
    <w:rsid w:val="0048658E"/>
    <w:rsid w:val="00487D6A"/>
    <w:rsid w:val="004911B6"/>
    <w:rsid w:val="00491C96"/>
    <w:rsid w:val="004923B6"/>
    <w:rsid w:val="00494294"/>
    <w:rsid w:val="00495611"/>
    <w:rsid w:val="00495C02"/>
    <w:rsid w:val="004961DA"/>
    <w:rsid w:val="00496359"/>
    <w:rsid w:val="00496510"/>
    <w:rsid w:val="00497926"/>
    <w:rsid w:val="004A115C"/>
    <w:rsid w:val="004A14BE"/>
    <w:rsid w:val="004A2BF5"/>
    <w:rsid w:val="004A3085"/>
    <w:rsid w:val="004A3C58"/>
    <w:rsid w:val="004A3E5A"/>
    <w:rsid w:val="004A4178"/>
    <w:rsid w:val="004A4BD5"/>
    <w:rsid w:val="004A4CFD"/>
    <w:rsid w:val="004A677C"/>
    <w:rsid w:val="004A6C04"/>
    <w:rsid w:val="004B05A5"/>
    <w:rsid w:val="004B0EB6"/>
    <w:rsid w:val="004B176B"/>
    <w:rsid w:val="004B293C"/>
    <w:rsid w:val="004B3A2A"/>
    <w:rsid w:val="004B3D59"/>
    <w:rsid w:val="004B50F8"/>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E11D8"/>
    <w:rsid w:val="004E197E"/>
    <w:rsid w:val="004E6E3A"/>
    <w:rsid w:val="004F0C96"/>
    <w:rsid w:val="004F0F98"/>
    <w:rsid w:val="004F1169"/>
    <w:rsid w:val="004F28A0"/>
    <w:rsid w:val="004F32E5"/>
    <w:rsid w:val="004F39A4"/>
    <w:rsid w:val="004F44C7"/>
    <w:rsid w:val="004F489F"/>
    <w:rsid w:val="004F4958"/>
    <w:rsid w:val="004F766F"/>
    <w:rsid w:val="004F785F"/>
    <w:rsid w:val="004F78B7"/>
    <w:rsid w:val="004F7944"/>
    <w:rsid w:val="00500224"/>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255"/>
    <w:rsid w:val="00517A46"/>
    <w:rsid w:val="00517D20"/>
    <w:rsid w:val="00520763"/>
    <w:rsid w:val="005215EE"/>
    <w:rsid w:val="00521F15"/>
    <w:rsid w:val="00522599"/>
    <w:rsid w:val="00522F5F"/>
    <w:rsid w:val="005248B9"/>
    <w:rsid w:val="005255D3"/>
    <w:rsid w:val="00525613"/>
    <w:rsid w:val="00525C4F"/>
    <w:rsid w:val="00526446"/>
    <w:rsid w:val="00527495"/>
    <w:rsid w:val="00527E7A"/>
    <w:rsid w:val="00531594"/>
    <w:rsid w:val="005321E4"/>
    <w:rsid w:val="00537E2C"/>
    <w:rsid w:val="00540208"/>
    <w:rsid w:val="00542797"/>
    <w:rsid w:val="00542B3A"/>
    <w:rsid w:val="00544ADC"/>
    <w:rsid w:val="00544B9C"/>
    <w:rsid w:val="00544E13"/>
    <w:rsid w:val="00544EC9"/>
    <w:rsid w:val="00545B93"/>
    <w:rsid w:val="00546FBD"/>
    <w:rsid w:val="00550AD3"/>
    <w:rsid w:val="0055159A"/>
    <w:rsid w:val="005516E0"/>
    <w:rsid w:val="00551A9B"/>
    <w:rsid w:val="005520BF"/>
    <w:rsid w:val="00552213"/>
    <w:rsid w:val="005526F4"/>
    <w:rsid w:val="00554D65"/>
    <w:rsid w:val="0055544F"/>
    <w:rsid w:val="00555A48"/>
    <w:rsid w:val="00556B04"/>
    <w:rsid w:val="00556F72"/>
    <w:rsid w:val="00556F82"/>
    <w:rsid w:val="00557A1F"/>
    <w:rsid w:val="00560C00"/>
    <w:rsid w:val="00561ED1"/>
    <w:rsid w:val="00562B0A"/>
    <w:rsid w:val="00562CCE"/>
    <w:rsid w:val="00563FC3"/>
    <w:rsid w:val="0056555A"/>
    <w:rsid w:val="005669D6"/>
    <w:rsid w:val="0056788F"/>
    <w:rsid w:val="00567998"/>
    <w:rsid w:val="00571CE4"/>
    <w:rsid w:val="00572FB8"/>
    <w:rsid w:val="00573BC6"/>
    <w:rsid w:val="005759CD"/>
    <w:rsid w:val="00575D39"/>
    <w:rsid w:val="00575F2C"/>
    <w:rsid w:val="00577884"/>
    <w:rsid w:val="00581C0F"/>
    <w:rsid w:val="00582919"/>
    <w:rsid w:val="005849B2"/>
    <w:rsid w:val="00585172"/>
    <w:rsid w:val="00587366"/>
    <w:rsid w:val="0058757A"/>
    <w:rsid w:val="00590037"/>
    <w:rsid w:val="00590892"/>
    <w:rsid w:val="00593476"/>
    <w:rsid w:val="005937BC"/>
    <w:rsid w:val="005946F4"/>
    <w:rsid w:val="00594C52"/>
    <w:rsid w:val="00595511"/>
    <w:rsid w:val="00596514"/>
    <w:rsid w:val="0059679B"/>
    <w:rsid w:val="00597B44"/>
    <w:rsid w:val="00597D18"/>
    <w:rsid w:val="005A094D"/>
    <w:rsid w:val="005A1FAB"/>
    <w:rsid w:val="005A228F"/>
    <w:rsid w:val="005A2A65"/>
    <w:rsid w:val="005A2F65"/>
    <w:rsid w:val="005A3513"/>
    <w:rsid w:val="005A3581"/>
    <w:rsid w:val="005A3BD7"/>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1A74"/>
    <w:rsid w:val="005C1A9D"/>
    <w:rsid w:val="005C3294"/>
    <w:rsid w:val="005C347F"/>
    <w:rsid w:val="005C3B63"/>
    <w:rsid w:val="005C3C94"/>
    <w:rsid w:val="005C450C"/>
    <w:rsid w:val="005C6961"/>
    <w:rsid w:val="005C6F55"/>
    <w:rsid w:val="005D0843"/>
    <w:rsid w:val="005D0EB4"/>
    <w:rsid w:val="005D18A6"/>
    <w:rsid w:val="005D27DD"/>
    <w:rsid w:val="005D3493"/>
    <w:rsid w:val="005D622E"/>
    <w:rsid w:val="005D6617"/>
    <w:rsid w:val="005D6FF0"/>
    <w:rsid w:val="005E11D5"/>
    <w:rsid w:val="005E34D4"/>
    <w:rsid w:val="005E3716"/>
    <w:rsid w:val="005E3AE2"/>
    <w:rsid w:val="005E3FDE"/>
    <w:rsid w:val="005E55F2"/>
    <w:rsid w:val="005E576D"/>
    <w:rsid w:val="005E68FC"/>
    <w:rsid w:val="005E7271"/>
    <w:rsid w:val="005E7CC9"/>
    <w:rsid w:val="005F0007"/>
    <w:rsid w:val="005F0E6C"/>
    <w:rsid w:val="005F1362"/>
    <w:rsid w:val="005F1655"/>
    <w:rsid w:val="005F1BAD"/>
    <w:rsid w:val="005F29F1"/>
    <w:rsid w:val="005F487C"/>
    <w:rsid w:val="005F53A4"/>
    <w:rsid w:val="005F5FE1"/>
    <w:rsid w:val="005F62B2"/>
    <w:rsid w:val="005F715E"/>
    <w:rsid w:val="006010DA"/>
    <w:rsid w:val="006017AB"/>
    <w:rsid w:val="0060348C"/>
    <w:rsid w:val="00604AC3"/>
    <w:rsid w:val="00605865"/>
    <w:rsid w:val="006079AA"/>
    <w:rsid w:val="00607B9A"/>
    <w:rsid w:val="00610A7D"/>
    <w:rsid w:val="00611DC1"/>
    <w:rsid w:val="006124AE"/>
    <w:rsid w:val="00613655"/>
    <w:rsid w:val="006144EE"/>
    <w:rsid w:val="00615D71"/>
    <w:rsid w:val="00617125"/>
    <w:rsid w:val="00617813"/>
    <w:rsid w:val="006206CC"/>
    <w:rsid w:val="00620DE5"/>
    <w:rsid w:val="00622827"/>
    <w:rsid w:val="00622B06"/>
    <w:rsid w:val="00624425"/>
    <w:rsid w:val="00625136"/>
    <w:rsid w:val="006257C2"/>
    <w:rsid w:val="00625B2B"/>
    <w:rsid w:val="00627163"/>
    <w:rsid w:val="0063034E"/>
    <w:rsid w:val="00632E24"/>
    <w:rsid w:val="00633581"/>
    <w:rsid w:val="00634476"/>
    <w:rsid w:val="00637475"/>
    <w:rsid w:val="0064393B"/>
    <w:rsid w:val="006439A1"/>
    <w:rsid w:val="00644375"/>
    <w:rsid w:val="00644A5C"/>
    <w:rsid w:val="00646A08"/>
    <w:rsid w:val="00650392"/>
    <w:rsid w:val="0065061D"/>
    <w:rsid w:val="00651701"/>
    <w:rsid w:val="00655146"/>
    <w:rsid w:val="0065715E"/>
    <w:rsid w:val="00657670"/>
    <w:rsid w:val="00657DBF"/>
    <w:rsid w:val="00657DE0"/>
    <w:rsid w:val="00657ED7"/>
    <w:rsid w:val="00662C69"/>
    <w:rsid w:val="00662DA9"/>
    <w:rsid w:val="006633C0"/>
    <w:rsid w:val="00663470"/>
    <w:rsid w:val="00663CC7"/>
    <w:rsid w:val="0066458B"/>
    <w:rsid w:val="006646C6"/>
    <w:rsid w:val="00664805"/>
    <w:rsid w:val="00664FB5"/>
    <w:rsid w:val="006674A0"/>
    <w:rsid w:val="006704E3"/>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EF5"/>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7A7"/>
    <w:rsid w:val="00696EF8"/>
    <w:rsid w:val="00697159"/>
    <w:rsid w:val="00697365"/>
    <w:rsid w:val="00697C1C"/>
    <w:rsid w:val="006A0339"/>
    <w:rsid w:val="006A1047"/>
    <w:rsid w:val="006A11C8"/>
    <w:rsid w:val="006A2CF3"/>
    <w:rsid w:val="006A2D34"/>
    <w:rsid w:val="006A2EDE"/>
    <w:rsid w:val="006A2EFB"/>
    <w:rsid w:val="006A32B6"/>
    <w:rsid w:val="006A3D7A"/>
    <w:rsid w:val="006A4193"/>
    <w:rsid w:val="006A4523"/>
    <w:rsid w:val="006A79C3"/>
    <w:rsid w:val="006B004E"/>
    <w:rsid w:val="006B0198"/>
    <w:rsid w:val="006B0F92"/>
    <w:rsid w:val="006B12E8"/>
    <w:rsid w:val="006B1C19"/>
    <w:rsid w:val="006B31E7"/>
    <w:rsid w:val="006B40D2"/>
    <w:rsid w:val="006B65D4"/>
    <w:rsid w:val="006B70D3"/>
    <w:rsid w:val="006B7A58"/>
    <w:rsid w:val="006C26B3"/>
    <w:rsid w:val="006C2A63"/>
    <w:rsid w:val="006C2FEE"/>
    <w:rsid w:val="006C4238"/>
    <w:rsid w:val="006C50B1"/>
    <w:rsid w:val="006C50C2"/>
    <w:rsid w:val="006C563A"/>
    <w:rsid w:val="006C6C8C"/>
    <w:rsid w:val="006C6E1A"/>
    <w:rsid w:val="006D1A44"/>
    <w:rsid w:val="006D24C4"/>
    <w:rsid w:val="006D27EF"/>
    <w:rsid w:val="006D425C"/>
    <w:rsid w:val="006D52D1"/>
    <w:rsid w:val="006D5F9D"/>
    <w:rsid w:val="006D615F"/>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FB5"/>
    <w:rsid w:val="006F1AA0"/>
    <w:rsid w:val="006F1E31"/>
    <w:rsid w:val="006F2C12"/>
    <w:rsid w:val="006F2F92"/>
    <w:rsid w:val="006F31F3"/>
    <w:rsid w:val="006F3266"/>
    <w:rsid w:val="006F40FD"/>
    <w:rsid w:val="006F51AA"/>
    <w:rsid w:val="006F69E5"/>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313F4"/>
    <w:rsid w:val="00731F1F"/>
    <w:rsid w:val="0073324B"/>
    <w:rsid w:val="007337E6"/>
    <w:rsid w:val="00735A75"/>
    <w:rsid w:val="007365AD"/>
    <w:rsid w:val="00740BA4"/>
    <w:rsid w:val="00742486"/>
    <w:rsid w:val="007426D7"/>
    <w:rsid w:val="0074433B"/>
    <w:rsid w:val="007446C2"/>
    <w:rsid w:val="0074573F"/>
    <w:rsid w:val="0074628D"/>
    <w:rsid w:val="007473D2"/>
    <w:rsid w:val="007479C2"/>
    <w:rsid w:val="00747D98"/>
    <w:rsid w:val="00750A80"/>
    <w:rsid w:val="00751061"/>
    <w:rsid w:val="0075151E"/>
    <w:rsid w:val="00751F6F"/>
    <w:rsid w:val="00752573"/>
    <w:rsid w:val="0075265E"/>
    <w:rsid w:val="00753B59"/>
    <w:rsid w:val="0075440D"/>
    <w:rsid w:val="00754EF8"/>
    <w:rsid w:val="00755369"/>
    <w:rsid w:val="0075604A"/>
    <w:rsid w:val="0075650E"/>
    <w:rsid w:val="0075728A"/>
    <w:rsid w:val="0075768E"/>
    <w:rsid w:val="00757995"/>
    <w:rsid w:val="00760BAE"/>
    <w:rsid w:val="00762511"/>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8079A"/>
    <w:rsid w:val="007820F2"/>
    <w:rsid w:val="0078249C"/>
    <w:rsid w:val="00782942"/>
    <w:rsid w:val="00782BFC"/>
    <w:rsid w:val="00784AA0"/>
    <w:rsid w:val="00784F3D"/>
    <w:rsid w:val="00785321"/>
    <w:rsid w:val="00785E63"/>
    <w:rsid w:val="007860B9"/>
    <w:rsid w:val="00786DD5"/>
    <w:rsid w:val="00787184"/>
    <w:rsid w:val="007914E4"/>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326F"/>
    <w:rsid w:val="007B5AF0"/>
    <w:rsid w:val="007B6317"/>
    <w:rsid w:val="007B694D"/>
    <w:rsid w:val="007B79A9"/>
    <w:rsid w:val="007C0013"/>
    <w:rsid w:val="007C0CBC"/>
    <w:rsid w:val="007C255D"/>
    <w:rsid w:val="007C37D2"/>
    <w:rsid w:val="007C3985"/>
    <w:rsid w:val="007C5B45"/>
    <w:rsid w:val="007C6110"/>
    <w:rsid w:val="007C6AE2"/>
    <w:rsid w:val="007C7154"/>
    <w:rsid w:val="007D0C01"/>
    <w:rsid w:val="007D0CA5"/>
    <w:rsid w:val="007D26D2"/>
    <w:rsid w:val="007D2922"/>
    <w:rsid w:val="007D3FBD"/>
    <w:rsid w:val="007D49A0"/>
    <w:rsid w:val="007D586E"/>
    <w:rsid w:val="007D6C7A"/>
    <w:rsid w:val="007D74D9"/>
    <w:rsid w:val="007D7CA5"/>
    <w:rsid w:val="007D7EF3"/>
    <w:rsid w:val="007E0553"/>
    <w:rsid w:val="007E5125"/>
    <w:rsid w:val="007E5DB4"/>
    <w:rsid w:val="007E6334"/>
    <w:rsid w:val="007E64B6"/>
    <w:rsid w:val="007E72DF"/>
    <w:rsid w:val="007F0617"/>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55FF"/>
    <w:rsid w:val="00806782"/>
    <w:rsid w:val="00810302"/>
    <w:rsid w:val="0081094B"/>
    <w:rsid w:val="00810F94"/>
    <w:rsid w:val="00810FEC"/>
    <w:rsid w:val="008118AF"/>
    <w:rsid w:val="00814A17"/>
    <w:rsid w:val="008167F5"/>
    <w:rsid w:val="00816F51"/>
    <w:rsid w:val="0081794B"/>
    <w:rsid w:val="00817D8E"/>
    <w:rsid w:val="008200A3"/>
    <w:rsid w:val="00820BF2"/>
    <w:rsid w:val="00824C4E"/>
    <w:rsid w:val="00826125"/>
    <w:rsid w:val="00826F38"/>
    <w:rsid w:val="00830D70"/>
    <w:rsid w:val="00831969"/>
    <w:rsid w:val="00833E4C"/>
    <w:rsid w:val="00834316"/>
    <w:rsid w:val="00834CD3"/>
    <w:rsid w:val="00836224"/>
    <w:rsid w:val="00836FF4"/>
    <w:rsid w:val="008374E9"/>
    <w:rsid w:val="008376CD"/>
    <w:rsid w:val="00837BE4"/>
    <w:rsid w:val="00840559"/>
    <w:rsid w:val="00840DAB"/>
    <w:rsid w:val="00842534"/>
    <w:rsid w:val="00843153"/>
    <w:rsid w:val="008433C1"/>
    <w:rsid w:val="00843908"/>
    <w:rsid w:val="008443E1"/>
    <w:rsid w:val="00845D12"/>
    <w:rsid w:val="00845F84"/>
    <w:rsid w:val="00846713"/>
    <w:rsid w:val="00846D48"/>
    <w:rsid w:val="008473FA"/>
    <w:rsid w:val="00847830"/>
    <w:rsid w:val="00851A81"/>
    <w:rsid w:val="00851DE7"/>
    <w:rsid w:val="00851F4C"/>
    <w:rsid w:val="0085224B"/>
    <w:rsid w:val="008523BA"/>
    <w:rsid w:val="00852B26"/>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DF8"/>
    <w:rsid w:val="008765E3"/>
    <w:rsid w:val="00876C70"/>
    <w:rsid w:val="00876DCE"/>
    <w:rsid w:val="00876FBF"/>
    <w:rsid w:val="00880132"/>
    <w:rsid w:val="00881572"/>
    <w:rsid w:val="008815B5"/>
    <w:rsid w:val="00882FEA"/>
    <w:rsid w:val="0088320F"/>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0D98"/>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6CF4"/>
    <w:rsid w:val="008D728C"/>
    <w:rsid w:val="008E0674"/>
    <w:rsid w:val="008E11CC"/>
    <w:rsid w:val="008E1B8F"/>
    <w:rsid w:val="008E2207"/>
    <w:rsid w:val="008E2B17"/>
    <w:rsid w:val="008E3E12"/>
    <w:rsid w:val="008E4483"/>
    <w:rsid w:val="008E4DCD"/>
    <w:rsid w:val="008E5767"/>
    <w:rsid w:val="008E580D"/>
    <w:rsid w:val="008E6764"/>
    <w:rsid w:val="008E6960"/>
    <w:rsid w:val="008F12E6"/>
    <w:rsid w:val="008F1558"/>
    <w:rsid w:val="008F2B44"/>
    <w:rsid w:val="008F5927"/>
    <w:rsid w:val="008F5BCF"/>
    <w:rsid w:val="008F5F96"/>
    <w:rsid w:val="008F7258"/>
    <w:rsid w:val="008F7752"/>
    <w:rsid w:val="0090174A"/>
    <w:rsid w:val="00901BB1"/>
    <w:rsid w:val="00902E52"/>
    <w:rsid w:val="009036B3"/>
    <w:rsid w:val="0090620F"/>
    <w:rsid w:val="009071FE"/>
    <w:rsid w:val="00907761"/>
    <w:rsid w:val="009077A0"/>
    <w:rsid w:val="00907A46"/>
    <w:rsid w:val="00910076"/>
    <w:rsid w:val="00910689"/>
    <w:rsid w:val="0091242A"/>
    <w:rsid w:val="00912E53"/>
    <w:rsid w:val="0091395C"/>
    <w:rsid w:val="00913AA4"/>
    <w:rsid w:val="00915778"/>
    <w:rsid w:val="009164DD"/>
    <w:rsid w:val="009210C9"/>
    <w:rsid w:val="00921375"/>
    <w:rsid w:val="00923043"/>
    <w:rsid w:val="00925C68"/>
    <w:rsid w:val="00927DE1"/>
    <w:rsid w:val="009315B0"/>
    <w:rsid w:val="009316E9"/>
    <w:rsid w:val="00931C93"/>
    <w:rsid w:val="00931EE2"/>
    <w:rsid w:val="00931FD8"/>
    <w:rsid w:val="0093282F"/>
    <w:rsid w:val="0093416D"/>
    <w:rsid w:val="0093652D"/>
    <w:rsid w:val="00937309"/>
    <w:rsid w:val="00937D66"/>
    <w:rsid w:val="0094065A"/>
    <w:rsid w:val="00940D72"/>
    <w:rsid w:val="00940FE2"/>
    <w:rsid w:val="00943E62"/>
    <w:rsid w:val="00945A61"/>
    <w:rsid w:val="00950154"/>
    <w:rsid w:val="00950C6E"/>
    <w:rsid w:val="009512D7"/>
    <w:rsid w:val="0095178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161F"/>
    <w:rsid w:val="0096234B"/>
    <w:rsid w:val="00962716"/>
    <w:rsid w:val="00962F40"/>
    <w:rsid w:val="00963968"/>
    <w:rsid w:val="00965047"/>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754"/>
    <w:rsid w:val="009A0E2A"/>
    <w:rsid w:val="009A28A2"/>
    <w:rsid w:val="009A2D33"/>
    <w:rsid w:val="009A5191"/>
    <w:rsid w:val="009A593A"/>
    <w:rsid w:val="009A5FBB"/>
    <w:rsid w:val="009B0F5C"/>
    <w:rsid w:val="009B11D6"/>
    <w:rsid w:val="009B1D13"/>
    <w:rsid w:val="009B2EE9"/>
    <w:rsid w:val="009B3771"/>
    <w:rsid w:val="009B4864"/>
    <w:rsid w:val="009B5504"/>
    <w:rsid w:val="009B5D1A"/>
    <w:rsid w:val="009B649B"/>
    <w:rsid w:val="009B6F16"/>
    <w:rsid w:val="009C0215"/>
    <w:rsid w:val="009C0940"/>
    <w:rsid w:val="009C0950"/>
    <w:rsid w:val="009C1D99"/>
    <w:rsid w:val="009C1F8B"/>
    <w:rsid w:val="009C20A8"/>
    <w:rsid w:val="009C44CF"/>
    <w:rsid w:val="009C4817"/>
    <w:rsid w:val="009C5057"/>
    <w:rsid w:val="009D1378"/>
    <w:rsid w:val="009D1780"/>
    <w:rsid w:val="009D2384"/>
    <w:rsid w:val="009D3240"/>
    <w:rsid w:val="009D3A6E"/>
    <w:rsid w:val="009D4883"/>
    <w:rsid w:val="009D61D9"/>
    <w:rsid w:val="009D624D"/>
    <w:rsid w:val="009D6AD5"/>
    <w:rsid w:val="009E0AB4"/>
    <w:rsid w:val="009E10C7"/>
    <w:rsid w:val="009E3466"/>
    <w:rsid w:val="009E360A"/>
    <w:rsid w:val="009E38A4"/>
    <w:rsid w:val="009E3D82"/>
    <w:rsid w:val="009E4942"/>
    <w:rsid w:val="009E55A7"/>
    <w:rsid w:val="009E6A7E"/>
    <w:rsid w:val="009E6E48"/>
    <w:rsid w:val="009F0B67"/>
    <w:rsid w:val="009F1566"/>
    <w:rsid w:val="009F1E4B"/>
    <w:rsid w:val="009F307E"/>
    <w:rsid w:val="009F37D5"/>
    <w:rsid w:val="009F50DE"/>
    <w:rsid w:val="009F5735"/>
    <w:rsid w:val="009F5F3E"/>
    <w:rsid w:val="009F6D34"/>
    <w:rsid w:val="009F74A2"/>
    <w:rsid w:val="009F7BB0"/>
    <w:rsid w:val="00A0054B"/>
    <w:rsid w:val="00A0179F"/>
    <w:rsid w:val="00A01B7D"/>
    <w:rsid w:val="00A021D6"/>
    <w:rsid w:val="00A036C5"/>
    <w:rsid w:val="00A03AD2"/>
    <w:rsid w:val="00A05DA0"/>
    <w:rsid w:val="00A073A0"/>
    <w:rsid w:val="00A07D84"/>
    <w:rsid w:val="00A10336"/>
    <w:rsid w:val="00A105BF"/>
    <w:rsid w:val="00A10CE2"/>
    <w:rsid w:val="00A13703"/>
    <w:rsid w:val="00A13811"/>
    <w:rsid w:val="00A15C42"/>
    <w:rsid w:val="00A16DF1"/>
    <w:rsid w:val="00A17302"/>
    <w:rsid w:val="00A17A17"/>
    <w:rsid w:val="00A20B1F"/>
    <w:rsid w:val="00A20E85"/>
    <w:rsid w:val="00A21050"/>
    <w:rsid w:val="00A235D0"/>
    <w:rsid w:val="00A23EE0"/>
    <w:rsid w:val="00A24131"/>
    <w:rsid w:val="00A25DE3"/>
    <w:rsid w:val="00A27A7F"/>
    <w:rsid w:val="00A31BF8"/>
    <w:rsid w:val="00A3276A"/>
    <w:rsid w:val="00A349D2"/>
    <w:rsid w:val="00A34C05"/>
    <w:rsid w:val="00A3511D"/>
    <w:rsid w:val="00A35492"/>
    <w:rsid w:val="00A4044E"/>
    <w:rsid w:val="00A40951"/>
    <w:rsid w:val="00A42161"/>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F40"/>
    <w:rsid w:val="00A52958"/>
    <w:rsid w:val="00A55D2B"/>
    <w:rsid w:val="00A572BC"/>
    <w:rsid w:val="00A57A82"/>
    <w:rsid w:val="00A610E7"/>
    <w:rsid w:val="00A61DCD"/>
    <w:rsid w:val="00A62B7B"/>
    <w:rsid w:val="00A64F7B"/>
    <w:rsid w:val="00A66AE9"/>
    <w:rsid w:val="00A67428"/>
    <w:rsid w:val="00A70C6A"/>
    <w:rsid w:val="00A70CF3"/>
    <w:rsid w:val="00A7155E"/>
    <w:rsid w:val="00A73C34"/>
    <w:rsid w:val="00A7410B"/>
    <w:rsid w:val="00A74EDE"/>
    <w:rsid w:val="00A763AE"/>
    <w:rsid w:val="00A76619"/>
    <w:rsid w:val="00A766D5"/>
    <w:rsid w:val="00A76B0D"/>
    <w:rsid w:val="00A77F71"/>
    <w:rsid w:val="00A80223"/>
    <w:rsid w:val="00A816EE"/>
    <w:rsid w:val="00A81AB5"/>
    <w:rsid w:val="00A82724"/>
    <w:rsid w:val="00A82C5A"/>
    <w:rsid w:val="00A837E2"/>
    <w:rsid w:val="00A83DDE"/>
    <w:rsid w:val="00A83FF6"/>
    <w:rsid w:val="00A84DED"/>
    <w:rsid w:val="00A85CB7"/>
    <w:rsid w:val="00A8620F"/>
    <w:rsid w:val="00A8652F"/>
    <w:rsid w:val="00A86AAB"/>
    <w:rsid w:val="00A86D49"/>
    <w:rsid w:val="00A8769A"/>
    <w:rsid w:val="00A87B22"/>
    <w:rsid w:val="00A90FF4"/>
    <w:rsid w:val="00A92E9F"/>
    <w:rsid w:val="00A92EC0"/>
    <w:rsid w:val="00A92EED"/>
    <w:rsid w:val="00A975D5"/>
    <w:rsid w:val="00A9772B"/>
    <w:rsid w:val="00AA0660"/>
    <w:rsid w:val="00AA12FB"/>
    <w:rsid w:val="00AA1409"/>
    <w:rsid w:val="00AA36BA"/>
    <w:rsid w:val="00AA37A7"/>
    <w:rsid w:val="00AA3875"/>
    <w:rsid w:val="00AA404A"/>
    <w:rsid w:val="00AA40DC"/>
    <w:rsid w:val="00AA6228"/>
    <w:rsid w:val="00AA69A4"/>
    <w:rsid w:val="00AB1131"/>
    <w:rsid w:val="00AB1B91"/>
    <w:rsid w:val="00AB2744"/>
    <w:rsid w:val="00AB274F"/>
    <w:rsid w:val="00AB30D3"/>
    <w:rsid w:val="00AB5F30"/>
    <w:rsid w:val="00AB61E4"/>
    <w:rsid w:val="00AB6BE3"/>
    <w:rsid w:val="00AB7AAA"/>
    <w:rsid w:val="00AC2197"/>
    <w:rsid w:val="00AC37C3"/>
    <w:rsid w:val="00AC3E65"/>
    <w:rsid w:val="00AC420C"/>
    <w:rsid w:val="00AC4777"/>
    <w:rsid w:val="00AC51C7"/>
    <w:rsid w:val="00AC535B"/>
    <w:rsid w:val="00AC5F6A"/>
    <w:rsid w:val="00AD0B3C"/>
    <w:rsid w:val="00AD0FC3"/>
    <w:rsid w:val="00AD1CC0"/>
    <w:rsid w:val="00AD22B5"/>
    <w:rsid w:val="00AD2718"/>
    <w:rsid w:val="00AD2900"/>
    <w:rsid w:val="00AD33D3"/>
    <w:rsid w:val="00AD3DB4"/>
    <w:rsid w:val="00AD5133"/>
    <w:rsid w:val="00AD5712"/>
    <w:rsid w:val="00AD6AC5"/>
    <w:rsid w:val="00AD76A1"/>
    <w:rsid w:val="00AE1B71"/>
    <w:rsid w:val="00AE48E8"/>
    <w:rsid w:val="00AE7F20"/>
    <w:rsid w:val="00AF0735"/>
    <w:rsid w:val="00AF0E7C"/>
    <w:rsid w:val="00AF1F04"/>
    <w:rsid w:val="00AF246D"/>
    <w:rsid w:val="00AF2612"/>
    <w:rsid w:val="00AF3B55"/>
    <w:rsid w:val="00AF3D59"/>
    <w:rsid w:val="00AF50BF"/>
    <w:rsid w:val="00AF5C7E"/>
    <w:rsid w:val="00AF6794"/>
    <w:rsid w:val="00AF6795"/>
    <w:rsid w:val="00AF6F48"/>
    <w:rsid w:val="00AF717E"/>
    <w:rsid w:val="00B016F7"/>
    <w:rsid w:val="00B02BDD"/>
    <w:rsid w:val="00B02BE5"/>
    <w:rsid w:val="00B04C90"/>
    <w:rsid w:val="00B04E10"/>
    <w:rsid w:val="00B055B9"/>
    <w:rsid w:val="00B13243"/>
    <w:rsid w:val="00B13511"/>
    <w:rsid w:val="00B13D85"/>
    <w:rsid w:val="00B16296"/>
    <w:rsid w:val="00B16CC7"/>
    <w:rsid w:val="00B1786A"/>
    <w:rsid w:val="00B206D8"/>
    <w:rsid w:val="00B20C75"/>
    <w:rsid w:val="00B22AB4"/>
    <w:rsid w:val="00B22B27"/>
    <w:rsid w:val="00B230E5"/>
    <w:rsid w:val="00B23E88"/>
    <w:rsid w:val="00B267A4"/>
    <w:rsid w:val="00B312C7"/>
    <w:rsid w:val="00B316B9"/>
    <w:rsid w:val="00B31E90"/>
    <w:rsid w:val="00B32E58"/>
    <w:rsid w:val="00B335A2"/>
    <w:rsid w:val="00B342D1"/>
    <w:rsid w:val="00B34371"/>
    <w:rsid w:val="00B346F5"/>
    <w:rsid w:val="00B34758"/>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6585"/>
    <w:rsid w:val="00B667C6"/>
    <w:rsid w:val="00B6699E"/>
    <w:rsid w:val="00B66BC8"/>
    <w:rsid w:val="00B67B71"/>
    <w:rsid w:val="00B71F08"/>
    <w:rsid w:val="00B73774"/>
    <w:rsid w:val="00B73838"/>
    <w:rsid w:val="00B7421A"/>
    <w:rsid w:val="00B74366"/>
    <w:rsid w:val="00B75CBE"/>
    <w:rsid w:val="00B75F20"/>
    <w:rsid w:val="00B762FD"/>
    <w:rsid w:val="00B77310"/>
    <w:rsid w:val="00B808A4"/>
    <w:rsid w:val="00B81371"/>
    <w:rsid w:val="00B818B8"/>
    <w:rsid w:val="00B8225B"/>
    <w:rsid w:val="00B8240B"/>
    <w:rsid w:val="00B83E2E"/>
    <w:rsid w:val="00B847D6"/>
    <w:rsid w:val="00B855AA"/>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1F62"/>
    <w:rsid w:val="00BA4F66"/>
    <w:rsid w:val="00BA54A2"/>
    <w:rsid w:val="00BA6D15"/>
    <w:rsid w:val="00BA7987"/>
    <w:rsid w:val="00BA7CFA"/>
    <w:rsid w:val="00BB1309"/>
    <w:rsid w:val="00BB2522"/>
    <w:rsid w:val="00BB2592"/>
    <w:rsid w:val="00BB3156"/>
    <w:rsid w:val="00BB5CA9"/>
    <w:rsid w:val="00BB6662"/>
    <w:rsid w:val="00BB7E0C"/>
    <w:rsid w:val="00BC0CE4"/>
    <w:rsid w:val="00BC12BA"/>
    <w:rsid w:val="00BC22CD"/>
    <w:rsid w:val="00BC260A"/>
    <w:rsid w:val="00BC30BF"/>
    <w:rsid w:val="00BC3150"/>
    <w:rsid w:val="00BC4307"/>
    <w:rsid w:val="00BC4C44"/>
    <w:rsid w:val="00BC5109"/>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68C"/>
    <w:rsid w:val="00BE0C95"/>
    <w:rsid w:val="00BE1433"/>
    <w:rsid w:val="00BE22FF"/>
    <w:rsid w:val="00BE23ED"/>
    <w:rsid w:val="00BE31BD"/>
    <w:rsid w:val="00BE3D97"/>
    <w:rsid w:val="00BE462E"/>
    <w:rsid w:val="00BE545A"/>
    <w:rsid w:val="00BE57A2"/>
    <w:rsid w:val="00BE5E11"/>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6C02"/>
    <w:rsid w:val="00C11482"/>
    <w:rsid w:val="00C1254E"/>
    <w:rsid w:val="00C12A1B"/>
    <w:rsid w:val="00C12E38"/>
    <w:rsid w:val="00C14CDF"/>
    <w:rsid w:val="00C150E0"/>
    <w:rsid w:val="00C150F6"/>
    <w:rsid w:val="00C15F97"/>
    <w:rsid w:val="00C160D4"/>
    <w:rsid w:val="00C16762"/>
    <w:rsid w:val="00C17548"/>
    <w:rsid w:val="00C17637"/>
    <w:rsid w:val="00C179FC"/>
    <w:rsid w:val="00C203F6"/>
    <w:rsid w:val="00C20DD8"/>
    <w:rsid w:val="00C20EB1"/>
    <w:rsid w:val="00C2139F"/>
    <w:rsid w:val="00C24101"/>
    <w:rsid w:val="00C24FF3"/>
    <w:rsid w:val="00C2575E"/>
    <w:rsid w:val="00C26121"/>
    <w:rsid w:val="00C2692D"/>
    <w:rsid w:val="00C274FD"/>
    <w:rsid w:val="00C27ABF"/>
    <w:rsid w:val="00C3086E"/>
    <w:rsid w:val="00C315FB"/>
    <w:rsid w:val="00C31713"/>
    <w:rsid w:val="00C317BD"/>
    <w:rsid w:val="00C33279"/>
    <w:rsid w:val="00C3428B"/>
    <w:rsid w:val="00C34B8F"/>
    <w:rsid w:val="00C35332"/>
    <w:rsid w:val="00C35726"/>
    <w:rsid w:val="00C37421"/>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021"/>
    <w:rsid w:val="00C5280A"/>
    <w:rsid w:val="00C52849"/>
    <w:rsid w:val="00C5401F"/>
    <w:rsid w:val="00C54854"/>
    <w:rsid w:val="00C54922"/>
    <w:rsid w:val="00C55FE8"/>
    <w:rsid w:val="00C601EF"/>
    <w:rsid w:val="00C6220B"/>
    <w:rsid w:val="00C62658"/>
    <w:rsid w:val="00C634D6"/>
    <w:rsid w:val="00C63889"/>
    <w:rsid w:val="00C63CF2"/>
    <w:rsid w:val="00C6440A"/>
    <w:rsid w:val="00C648FC"/>
    <w:rsid w:val="00C6521F"/>
    <w:rsid w:val="00C65EDE"/>
    <w:rsid w:val="00C663BE"/>
    <w:rsid w:val="00C70A78"/>
    <w:rsid w:val="00C70AB7"/>
    <w:rsid w:val="00C7137A"/>
    <w:rsid w:val="00C71858"/>
    <w:rsid w:val="00C722C5"/>
    <w:rsid w:val="00C73F1F"/>
    <w:rsid w:val="00C74346"/>
    <w:rsid w:val="00C744AE"/>
    <w:rsid w:val="00C74781"/>
    <w:rsid w:val="00C76B87"/>
    <w:rsid w:val="00C80034"/>
    <w:rsid w:val="00C828E8"/>
    <w:rsid w:val="00C83579"/>
    <w:rsid w:val="00C83EA7"/>
    <w:rsid w:val="00C84559"/>
    <w:rsid w:val="00C84E31"/>
    <w:rsid w:val="00C862C4"/>
    <w:rsid w:val="00C86977"/>
    <w:rsid w:val="00C86B34"/>
    <w:rsid w:val="00C86FFF"/>
    <w:rsid w:val="00C871C7"/>
    <w:rsid w:val="00C91060"/>
    <w:rsid w:val="00C928FD"/>
    <w:rsid w:val="00C95593"/>
    <w:rsid w:val="00C965F5"/>
    <w:rsid w:val="00C967DD"/>
    <w:rsid w:val="00CA0640"/>
    <w:rsid w:val="00CA2022"/>
    <w:rsid w:val="00CA4741"/>
    <w:rsid w:val="00CA7A78"/>
    <w:rsid w:val="00CA7F49"/>
    <w:rsid w:val="00CB208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5D"/>
    <w:rsid w:val="00CE03CC"/>
    <w:rsid w:val="00CE2885"/>
    <w:rsid w:val="00CE3655"/>
    <w:rsid w:val="00CE7D15"/>
    <w:rsid w:val="00CE7E6A"/>
    <w:rsid w:val="00CF030B"/>
    <w:rsid w:val="00CF23A2"/>
    <w:rsid w:val="00CF5D77"/>
    <w:rsid w:val="00CF6EB2"/>
    <w:rsid w:val="00D00269"/>
    <w:rsid w:val="00D007D1"/>
    <w:rsid w:val="00D02F72"/>
    <w:rsid w:val="00D0377B"/>
    <w:rsid w:val="00D07CFB"/>
    <w:rsid w:val="00D1012A"/>
    <w:rsid w:val="00D10AB0"/>
    <w:rsid w:val="00D12402"/>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729"/>
    <w:rsid w:val="00D27F25"/>
    <w:rsid w:val="00D30003"/>
    <w:rsid w:val="00D306AB"/>
    <w:rsid w:val="00D31B40"/>
    <w:rsid w:val="00D31B93"/>
    <w:rsid w:val="00D31D5F"/>
    <w:rsid w:val="00D32293"/>
    <w:rsid w:val="00D326C8"/>
    <w:rsid w:val="00D33323"/>
    <w:rsid w:val="00D33F79"/>
    <w:rsid w:val="00D3469A"/>
    <w:rsid w:val="00D3478C"/>
    <w:rsid w:val="00D34A5C"/>
    <w:rsid w:val="00D35986"/>
    <w:rsid w:val="00D36CE3"/>
    <w:rsid w:val="00D37494"/>
    <w:rsid w:val="00D3789A"/>
    <w:rsid w:val="00D407B7"/>
    <w:rsid w:val="00D409B3"/>
    <w:rsid w:val="00D41768"/>
    <w:rsid w:val="00D41B84"/>
    <w:rsid w:val="00D41E2D"/>
    <w:rsid w:val="00D42588"/>
    <w:rsid w:val="00D4287D"/>
    <w:rsid w:val="00D42957"/>
    <w:rsid w:val="00D446E7"/>
    <w:rsid w:val="00D47265"/>
    <w:rsid w:val="00D47500"/>
    <w:rsid w:val="00D4793C"/>
    <w:rsid w:val="00D60582"/>
    <w:rsid w:val="00D61222"/>
    <w:rsid w:val="00D63800"/>
    <w:rsid w:val="00D63990"/>
    <w:rsid w:val="00D65068"/>
    <w:rsid w:val="00D65243"/>
    <w:rsid w:val="00D658A1"/>
    <w:rsid w:val="00D65BBD"/>
    <w:rsid w:val="00D66DC3"/>
    <w:rsid w:val="00D67E99"/>
    <w:rsid w:val="00D71057"/>
    <w:rsid w:val="00D730F6"/>
    <w:rsid w:val="00D734A2"/>
    <w:rsid w:val="00D738F0"/>
    <w:rsid w:val="00D75295"/>
    <w:rsid w:val="00D75E6C"/>
    <w:rsid w:val="00D76548"/>
    <w:rsid w:val="00D82CB3"/>
    <w:rsid w:val="00D82FC0"/>
    <w:rsid w:val="00D8322A"/>
    <w:rsid w:val="00D83C17"/>
    <w:rsid w:val="00D85023"/>
    <w:rsid w:val="00D8541E"/>
    <w:rsid w:val="00D85885"/>
    <w:rsid w:val="00D8720F"/>
    <w:rsid w:val="00D87527"/>
    <w:rsid w:val="00D87652"/>
    <w:rsid w:val="00D905C2"/>
    <w:rsid w:val="00D91EFC"/>
    <w:rsid w:val="00D92D08"/>
    <w:rsid w:val="00D931C8"/>
    <w:rsid w:val="00D9372E"/>
    <w:rsid w:val="00D938BE"/>
    <w:rsid w:val="00D9392E"/>
    <w:rsid w:val="00D947F0"/>
    <w:rsid w:val="00D963CC"/>
    <w:rsid w:val="00DA22D8"/>
    <w:rsid w:val="00DA2D95"/>
    <w:rsid w:val="00DA3A4F"/>
    <w:rsid w:val="00DA42C0"/>
    <w:rsid w:val="00DA52A2"/>
    <w:rsid w:val="00DA57B0"/>
    <w:rsid w:val="00DA7E2F"/>
    <w:rsid w:val="00DB0C0B"/>
    <w:rsid w:val="00DB2446"/>
    <w:rsid w:val="00DB31E7"/>
    <w:rsid w:val="00DB3A66"/>
    <w:rsid w:val="00DB4BEF"/>
    <w:rsid w:val="00DB546B"/>
    <w:rsid w:val="00DB74A4"/>
    <w:rsid w:val="00DB78B2"/>
    <w:rsid w:val="00DC073A"/>
    <w:rsid w:val="00DC0A7B"/>
    <w:rsid w:val="00DC1539"/>
    <w:rsid w:val="00DC1606"/>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19C"/>
    <w:rsid w:val="00DF51C5"/>
    <w:rsid w:val="00DF54DA"/>
    <w:rsid w:val="00DF72C7"/>
    <w:rsid w:val="00E00CF8"/>
    <w:rsid w:val="00E00D6F"/>
    <w:rsid w:val="00E02A56"/>
    <w:rsid w:val="00E03246"/>
    <w:rsid w:val="00E03508"/>
    <w:rsid w:val="00E03C0E"/>
    <w:rsid w:val="00E04397"/>
    <w:rsid w:val="00E047DA"/>
    <w:rsid w:val="00E066DF"/>
    <w:rsid w:val="00E07128"/>
    <w:rsid w:val="00E073C2"/>
    <w:rsid w:val="00E10AC3"/>
    <w:rsid w:val="00E10C25"/>
    <w:rsid w:val="00E1123F"/>
    <w:rsid w:val="00E1167C"/>
    <w:rsid w:val="00E12D1C"/>
    <w:rsid w:val="00E14266"/>
    <w:rsid w:val="00E14307"/>
    <w:rsid w:val="00E15911"/>
    <w:rsid w:val="00E16412"/>
    <w:rsid w:val="00E165DD"/>
    <w:rsid w:val="00E168A7"/>
    <w:rsid w:val="00E16A98"/>
    <w:rsid w:val="00E227C3"/>
    <w:rsid w:val="00E22843"/>
    <w:rsid w:val="00E23111"/>
    <w:rsid w:val="00E23B9E"/>
    <w:rsid w:val="00E24BC3"/>
    <w:rsid w:val="00E24C79"/>
    <w:rsid w:val="00E25996"/>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438"/>
    <w:rsid w:val="00E445BD"/>
    <w:rsid w:val="00E44777"/>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B1D"/>
    <w:rsid w:val="00E61D98"/>
    <w:rsid w:val="00E61EE8"/>
    <w:rsid w:val="00E62061"/>
    <w:rsid w:val="00E62441"/>
    <w:rsid w:val="00E63879"/>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77E8"/>
    <w:rsid w:val="00E818E7"/>
    <w:rsid w:val="00E82B54"/>
    <w:rsid w:val="00E8380C"/>
    <w:rsid w:val="00E838B2"/>
    <w:rsid w:val="00E84521"/>
    <w:rsid w:val="00E84D6B"/>
    <w:rsid w:val="00E856B0"/>
    <w:rsid w:val="00E85D85"/>
    <w:rsid w:val="00E86868"/>
    <w:rsid w:val="00E86C2A"/>
    <w:rsid w:val="00E86CA1"/>
    <w:rsid w:val="00E87AD0"/>
    <w:rsid w:val="00E87F07"/>
    <w:rsid w:val="00E91E35"/>
    <w:rsid w:val="00E92215"/>
    <w:rsid w:val="00E937B5"/>
    <w:rsid w:val="00E9442F"/>
    <w:rsid w:val="00E94495"/>
    <w:rsid w:val="00E9486B"/>
    <w:rsid w:val="00E95534"/>
    <w:rsid w:val="00E96326"/>
    <w:rsid w:val="00E969D2"/>
    <w:rsid w:val="00E97D83"/>
    <w:rsid w:val="00EA0CA1"/>
    <w:rsid w:val="00EA1D8B"/>
    <w:rsid w:val="00EA22A6"/>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3818"/>
    <w:rsid w:val="00ED3B1D"/>
    <w:rsid w:val="00ED512E"/>
    <w:rsid w:val="00ED7544"/>
    <w:rsid w:val="00EE0293"/>
    <w:rsid w:val="00EE03EC"/>
    <w:rsid w:val="00EE048D"/>
    <w:rsid w:val="00EE0ACB"/>
    <w:rsid w:val="00EE107C"/>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104AB"/>
    <w:rsid w:val="00F10D6B"/>
    <w:rsid w:val="00F12C08"/>
    <w:rsid w:val="00F12CDC"/>
    <w:rsid w:val="00F13E45"/>
    <w:rsid w:val="00F147C6"/>
    <w:rsid w:val="00F15830"/>
    <w:rsid w:val="00F20933"/>
    <w:rsid w:val="00F21705"/>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C70"/>
    <w:rsid w:val="00F55309"/>
    <w:rsid w:val="00F55C7C"/>
    <w:rsid w:val="00F562A9"/>
    <w:rsid w:val="00F56E0D"/>
    <w:rsid w:val="00F60C62"/>
    <w:rsid w:val="00F6300E"/>
    <w:rsid w:val="00F6301A"/>
    <w:rsid w:val="00F63564"/>
    <w:rsid w:val="00F63F09"/>
    <w:rsid w:val="00F645AF"/>
    <w:rsid w:val="00F66BC9"/>
    <w:rsid w:val="00F67946"/>
    <w:rsid w:val="00F72B99"/>
    <w:rsid w:val="00F72CCD"/>
    <w:rsid w:val="00F72E9F"/>
    <w:rsid w:val="00F73166"/>
    <w:rsid w:val="00F736F9"/>
    <w:rsid w:val="00F739E9"/>
    <w:rsid w:val="00F81620"/>
    <w:rsid w:val="00F84240"/>
    <w:rsid w:val="00F84865"/>
    <w:rsid w:val="00F851AF"/>
    <w:rsid w:val="00F85237"/>
    <w:rsid w:val="00F8564F"/>
    <w:rsid w:val="00F87DAE"/>
    <w:rsid w:val="00F9000A"/>
    <w:rsid w:val="00F9002A"/>
    <w:rsid w:val="00F906D0"/>
    <w:rsid w:val="00F90771"/>
    <w:rsid w:val="00F90CC8"/>
    <w:rsid w:val="00F93FEB"/>
    <w:rsid w:val="00F94AEA"/>
    <w:rsid w:val="00F94E43"/>
    <w:rsid w:val="00F96156"/>
    <w:rsid w:val="00F96460"/>
    <w:rsid w:val="00F97AFE"/>
    <w:rsid w:val="00F97E65"/>
    <w:rsid w:val="00FA0128"/>
    <w:rsid w:val="00FA0F09"/>
    <w:rsid w:val="00FA1786"/>
    <w:rsid w:val="00FA17C2"/>
    <w:rsid w:val="00FA215F"/>
    <w:rsid w:val="00FA3191"/>
    <w:rsid w:val="00FA375C"/>
    <w:rsid w:val="00FA4709"/>
    <w:rsid w:val="00FA5AE3"/>
    <w:rsid w:val="00FA6666"/>
    <w:rsid w:val="00FA73DD"/>
    <w:rsid w:val="00FA74D8"/>
    <w:rsid w:val="00FB13C2"/>
    <w:rsid w:val="00FB27FA"/>
    <w:rsid w:val="00FB35D3"/>
    <w:rsid w:val="00FB380D"/>
    <w:rsid w:val="00FB3C07"/>
    <w:rsid w:val="00FB3FB7"/>
    <w:rsid w:val="00FB68A4"/>
    <w:rsid w:val="00FB76C5"/>
    <w:rsid w:val="00FB7FBE"/>
    <w:rsid w:val="00FC0824"/>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4B65"/>
    <w:rsid w:val="00FD6729"/>
    <w:rsid w:val="00FD7996"/>
    <w:rsid w:val="00FD7B5E"/>
    <w:rsid w:val="00FD7EFE"/>
    <w:rsid w:val="00FE1B40"/>
    <w:rsid w:val="00FE2025"/>
    <w:rsid w:val="00FE2D9D"/>
    <w:rsid w:val="00FE31D2"/>
    <w:rsid w:val="00FE3280"/>
    <w:rsid w:val="00FE3629"/>
    <w:rsid w:val="00FE38A6"/>
    <w:rsid w:val="00FE3975"/>
    <w:rsid w:val="00FE45B9"/>
    <w:rsid w:val="00FE4790"/>
    <w:rsid w:val="00FE49E3"/>
    <w:rsid w:val="00FE4E1B"/>
    <w:rsid w:val="00FE5117"/>
    <w:rsid w:val="00FE562B"/>
    <w:rsid w:val="00FE6243"/>
    <w:rsid w:val="00FE7171"/>
    <w:rsid w:val="00FE7777"/>
    <w:rsid w:val="00FE7904"/>
    <w:rsid w:val="00FE79C6"/>
    <w:rsid w:val="00FF0AD1"/>
    <w:rsid w:val="00FF1502"/>
    <w:rsid w:val="00FF2F56"/>
    <w:rsid w:val="00FF3373"/>
    <w:rsid w:val="00FF3B7B"/>
    <w:rsid w:val="00FF3F58"/>
    <w:rsid w:val="00FF3FF6"/>
    <w:rsid w:val="00FF692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808F6533-441D-49F1-BDF7-FC170D115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883"/>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table" w:customStyle="1" w:styleId="Tablaconcuadrcula2111">
    <w:name w:val="Tabla con cuadrícula2111"/>
    <w:basedOn w:val="Tablanormal"/>
    <w:next w:val="Tablaconcuadrcula"/>
    <w:uiPriority w:val="39"/>
    <w:rsid w:val="00557A1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2">
    <w:name w:val="Tabla normal 12"/>
    <w:basedOn w:val="Tablanormal"/>
    <w:next w:val="Tablanormal1"/>
    <w:uiPriority w:val="41"/>
    <w:rsid w:val="00C73F1F"/>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AC4777"/>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98566966">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775199">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77682122">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4942813">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64623755">
      <w:bodyDiv w:val="1"/>
      <w:marLeft w:val="0"/>
      <w:marRight w:val="0"/>
      <w:marTop w:val="0"/>
      <w:marBottom w:val="0"/>
      <w:divBdr>
        <w:top w:val="none" w:sz="0" w:space="0" w:color="auto"/>
        <w:left w:val="none" w:sz="0" w:space="0" w:color="auto"/>
        <w:bottom w:val="none" w:sz="0" w:space="0" w:color="auto"/>
        <w:right w:val="none" w:sz="0" w:space="0" w:color="auto"/>
      </w:divBdr>
    </w:div>
    <w:div w:id="683018117">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5616194">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44757735">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5160366">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56246202">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79140830">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agn/acciones-y-programas/registro-nacional-de-archivo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A462B-E001-4565-8852-AAD64C149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16758</Words>
  <Characters>92172</Characters>
  <Application>Microsoft Office Word</Application>
  <DocSecurity>0</DocSecurity>
  <Lines>768</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2023-06-20T16:59:00Z</cp:lastPrinted>
  <dcterms:created xsi:type="dcterms:W3CDTF">2023-06-20T18:50:00Z</dcterms:created>
  <dcterms:modified xsi:type="dcterms:W3CDTF">2023-07-04T02:35:00Z</dcterms:modified>
</cp:coreProperties>
</file>