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0A17E" w14:textId="32BE8BCC" w:rsidR="00DD2A3C" w:rsidRPr="00FB1569" w:rsidRDefault="00DD2A3C" w:rsidP="00DD2A3C">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D253E0" w:rsidRPr="00FB1569">
        <w:rPr>
          <w:rFonts w:ascii="Palatino Linotype" w:eastAsia="Palatino Linotype" w:hAnsi="Palatino Linotype" w:cs="Palatino Linotype"/>
        </w:rPr>
        <w:t xml:space="preserve">diecisiete </w:t>
      </w:r>
      <w:r w:rsidRPr="00FB1569">
        <w:rPr>
          <w:rFonts w:ascii="Palatino Linotype" w:eastAsia="Palatino Linotype" w:hAnsi="Palatino Linotype" w:cs="Palatino Linotype"/>
        </w:rPr>
        <w:t>de ma</w:t>
      </w:r>
      <w:r w:rsidR="00C514FD" w:rsidRPr="00FB1569">
        <w:rPr>
          <w:rFonts w:ascii="Palatino Linotype" w:eastAsia="Palatino Linotype" w:hAnsi="Palatino Linotype" w:cs="Palatino Linotype"/>
        </w:rPr>
        <w:t>y</w:t>
      </w:r>
      <w:r w:rsidRPr="00FB1569">
        <w:rPr>
          <w:rFonts w:ascii="Palatino Linotype" w:eastAsia="Palatino Linotype" w:hAnsi="Palatino Linotype" w:cs="Palatino Linotype"/>
        </w:rPr>
        <w:t xml:space="preserve">o del dos mil veintitrés. </w:t>
      </w:r>
    </w:p>
    <w:p w14:paraId="7FA04CD7" w14:textId="5EAF0634" w:rsidR="00DD2A3C" w:rsidRPr="00FB1569" w:rsidRDefault="00DD2A3C" w:rsidP="00DD2A3C">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rPr>
        <w:t>Visto</w:t>
      </w:r>
      <w:r w:rsidRPr="00FB1569">
        <w:rPr>
          <w:rFonts w:ascii="Palatino Linotype" w:eastAsia="Palatino Linotype" w:hAnsi="Palatino Linotype" w:cs="Palatino Linotype"/>
        </w:rPr>
        <w:t xml:space="preserve"> el expediente relativo al recurso de revisión </w:t>
      </w:r>
      <w:r w:rsidRPr="00FB1569">
        <w:rPr>
          <w:rFonts w:ascii="Palatino Linotype" w:eastAsia="Palatino Linotype" w:hAnsi="Palatino Linotype" w:cs="Palatino Linotype"/>
          <w:b/>
        </w:rPr>
        <w:t>1</w:t>
      </w:r>
      <w:r w:rsidR="00C514FD" w:rsidRPr="00FB1569">
        <w:rPr>
          <w:rFonts w:ascii="Palatino Linotype" w:eastAsia="Palatino Linotype" w:hAnsi="Palatino Linotype" w:cs="Palatino Linotype"/>
          <w:b/>
        </w:rPr>
        <w:t>7424</w:t>
      </w:r>
      <w:r w:rsidRPr="00FB1569">
        <w:rPr>
          <w:rFonts w:ascii="Palatino Linotype" w:eastAsia="Palatino Linotype" w:hAnsi="Palatino Linotype" w:cs="Palatino Linotype"/>
          <w:b/>
        </w:rPr>
        <w:t>/INFOEM/IP/RR/2022</w:t>
      </w:r>
      <w:r w:rsidRPr="00FB1569">
        <w:rPr>
          <w:rFonts w:ascii="Palatino Linotype" w:eastAsia="Palatino Linotype" w:hAnsi="Palatino Linotype" w:cs="Palatino Linotype"/>
        </w:rPr>
        <w:t xml:space="preserve">, interpuesto por </w:t>
      </w:r>
      <w:r w:rsidR="003E47FB">
        <w:rPr>
          <w:rFonts w:ascii="Palatino Linotype" w:eastAsia="Palatino Linotype" w:hAnsi="Palatino Linotype" w:cs="Palatino Linotype"/>
          <w:b/>
        </w:rPr>
        <w:t>XXXXXXXXX XXXXX XXXX</w:t>
      </w:r>
      <w:bookmarkStart w:id="0" w:name="_GoBack"/>
      <w:bookmarkEnd w:id="0"/>
      <w:r w:rsidRPr="00FB1569">
        <w:rPr>
          <w:rFonts w:ascii="Palatino Linotype" w:eastAsia="Palatino Linotype" w:hAnsi="Palatino Linotype" w:cs="Palatino Linotype"/>
          <w:b/>
        </w:rPr>
        <w:t>,</w:t>
      </w:r>
      <w:r w:rsidRPr="00FB1569">
        <w:rPr>
          <w:rFonts w:ascii="Palatino Linotype" w:eastAsia="Palatino Linotype" w:hAnsi="Palatino Linotype" w:cs="Palatino Linotype"/>
        </w:rPr>
        <w:t xml:space="preserve"> al cual en lo sucesivo se le denominara </w:t>
      </w:r>
      <w:r w:rsidRPr="00FB1569">
        <w:rPr>
          <w:rFonts w:ascii="Palatino Linotype" w:eastAsia="Palatino Linotype" w:hAnsi="Palatino Linotype" w:cs="Palatino Linotype"/>
          <w:b/>
        </w:rPr>
        <w:t>el RECURRENTE</w:t>
      </w:r>
      <w:r w:rsidRPr="00FB1569">
        <w:rPr>
          <w:rFonts w:ascii="Palatino Linotype" w:eastAsia="Palatino Linotype" w:hAnsi="Palatino Linotype" w:cs="Palatino Linotype"/>
        </w:rPr>
        <w:t xml:space="preserve">, en contra de la respuesta a su solicitud de información con número de folio </w:t>
      </w:r>
      <w:r w:rsidR="00C514FD" w:rsidRPr="00FB1569">
        <w:rPr>
          <w:rFonts w:ascii="Palatino Linotype" w:eastAsia="Palatino Linotype" w:hAnsi="Palatino Linotype" w:cs="Palatino Linotype"/>
          <w:b/>
        </w:rPr>
        <w:t>04588</w:t>
      </w:r>
      <w:r w:rsidRPr="00FB1569">
        <w:rPr>
          <w:rFonts w:ascii="Palatino Linotype" w:eastAsia="Palatino Linotype" w:hAnsi="Palatino Linotype" w:cs="Palatino Linotype"/>
          <w:b/>
        </w:rPr>
        <w:t>/</w:t>
      </w:r>
      <w:r w:rsidR="00C514FD" w:rsidRPr="00FB1569">
        <w:rPr>
          <w:rFonts w:ascii="Palatino Linotype" w:eastAsia="Palatino Linotype" w:hAnsi="Palatino Linotype" w:cs="Palatino Linotype"/>
          <w:b/>
        </w:rPr>
        <w:t>METEPEC</w:t>
      </w:r>
      <w:r w:rsidRPr="00FB1569">
        <w:rPr>
          <w:rFonts w:ascii="Palatino Linotype" w:eastAsia="Palatino Linotype" w:hAnsi="Palatino Linotype" w:cs="Palatino Linotype"/>
          <w:b/>
        </w:rPr>
        <w:t>/IP/2022</w:t>
      </w:r>
      <w:r w:rsidRPr="00FB1569">
        <w:rPr>
          <w:rFonts w:ascii="Palatino Linotype" w:eastAsia="Palatino Linotype" w:hAnsi="Palatino Linotype" w:cs="Palatino Linotype"/>
        </w:rPr>
        <w:t xml:space="preserve">, por parte del </w:t>
      </w:r>
      <w:r w:rsidRPr="00FB1569">
        <w:rPr>
          <w:rFonts w:ascii="Palatino Linotype" w:eastAsia="Palatino Linotype" w:hAnsi="Palatino Linotype" w:cs="Palatino Linotype"/>
          <w:b/>
        </w:rPr>
        <w:t xml:space="preserve">Ayuntamiento de </w:t>
      </w:r>
      <w:r w:rsidR="00C514FD" w:rsidRPr="00FB1569">
        <w:rPr>
          <w:rFonts w:ascii="Palatino Linotype" w:eastAsia="Palatino Linotype" w:hAnsi="Palatino Linotype" w:cs="Palatino Linotype"/>
          <w:b/>
        </w:rPr>
        <w:t>Metepec</w:t>
      </w:r>
      <w:r w:rsidRPr="00FB1569">
        <w:rPr>
          <w:rFonts w:ascii="Palatino Linotype" w:eastAsia="Palatino Linotype" w:hAnsi="Palatino Linotype" w:cs="Palatino Linotype"/>
        </w:rPr>
        <w:t xml:space="preserve"> en lo sucesivo el </w:t>
      </w:r>
      <w:r w:rsidRPr="00FB1569">
        <w:rPr>
          <w:rFonts w:ascii="Palatino Linotype" w:eastAsia="Palatino Linotype" w:hAnsi="Palatino Linotype" w:cs="Palatino Linotype"/>
          <w:b/>
        </w:rPr>
        <w:t xml:space="preserve">SUJETO OBLIGADO; </w:t>
      </w:r>
      <w:r w:rsidRPr="00FB1569">
        <w:rPr>
          <w:rFonts w:ascii="Palatino Linotype" w:eastAsia="Palatino Linotype" w:hAnsi="Palatino Linotype" w:cs="Palatino Linotype"/>
        </w:rPr>
        <w:t>se procede a dictar la presente resolución, con base en los siguientes:</w:t>
      </w:r>
    </w:p>
    <w:p w14:paraId="43B0CDDD" w14:textId="77777777" w:rsidR="00DD2A3C" w:rsidRPr="00FB1569" w:rsidRDefault="00DD2A3C" w:rsidP="00DD2A3C">
      <w:pPr>
        <w:numPr>
          <w:ilvl w:val="0"/>
          <w:numId w:val="2"/>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FB1569">
        <w:rPr>
          <w:rFonts w:ascii="Palatino Linotype" w:eastAsia="Palatino Linotype" w:hAnsi="Palatino Linotype" w:cs="Palatino Linotype"/>
          <w:b/>
          <w:sz w:val="22"/>
          <w:szCs w:val="22"/>
        </w:rPr>
        <w:t>A N T E C E D E N T E S:</w:t>
      </w:r>
    </w:p>
    <w:p w14:paraId="70D67791" w14:textId="63125245" w:rsidR="00DD2A3C" w:rsidRPr="00FB1569" w:rsidRDefault="00DD2A3C" w:rsidP="00DD2A3C">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rPr>
        <w:t xml:space="preserve">1. Solicitud de acceso a la información. </w:t>
      </w:r>
      <w:r w:rsidRPr="00FB1569">
        <w:rPr>
          <w:rFonts w:ascii="Palatino Linotype" w:eastAsia="Palatino Linotype" w:hAnsi="Palatino Linotype" w:cs="Palatino Linotype"/>
        </w:rPr>
        <w:t xml:space="preserve">Con fecha </w:t>
      </w:r>
      <w:r w:rsidR="00267CE7" w:rsidRPr="00FB1569">
        <w:rPr>
          <w:rFonts w:ascii="Palatino Linotype" w:eastAsia="Palatino Linotype" w:hAnsi="Palatino Linotype" w:cs="Palatino Linotype"/>
          <w:b/>
          <w:bCs/>
        </w:rPr>
        <w:t>nueve</w:t>
      </w:r>
      <w:r w:rsidRPr="00FB1569">
        <w:rPr>
          <w:rFonts w:ascii="Palatino Linotype" w:eastAsia="Palatino Linotype" w:hAnsi="Palatino Linotype" w:cs="Palatino Linotype"/>
          <w:b/>
          <w:bCs/>
          <w:sz w:val="36"/>
          <w:szCs w:val="36"/>
        </w:rPr>
        <w:t xml:space="preserve"> </w:t>
      </w:r>
      <w:r w:rsidRPr="00FB1569">
        <w:rPr>
          <w:rFonts w:ascii="Palatino Linotype" w:eastAsia="Palatino Linotype" w:hAnsi="Palatino Linotype" w:cs="Palatino Linotype"/>
          <w:b/>
          <w:bCs/>
        </w:rPr>
        <w:t xml:space="preserve">de </w:t>
      </w:r>
      <w:r w:rsidR="00267CE7" w:rsidRPr="00FB1569">
        <w:rPr>
          <w:rFonts w:ascii="Palatino Linotype" w:eastAsia="Palatino Linotype" w:hAnsi="Palatino Linotype" w:cs="Palatino Linotype"/>
          <w:b/>
          <w:bCs/>
        </w:rPr>
        <w:t>noviembre</w:t>
      </w:r>
      <w:r w:rsidRPr="00FB1569">
        <w:rPr>
          <w:rFonts w:ascii="Palatino Linotype" w:eastAsia="Palatino Linotype" w:hAnsi="Palatino Linotype" w:cs="Palatino Linotype"/>
          <w:b/>
          <w:bCs/>
        </w:rPr>
        <w:t xml:space="preserve"> del dos mil veintidós</w:t>
      </w:r>
      <w:r w:rsidRPr="00FB1569">
        <w:rPr>
          <w:rFonts w:ascii="Palatino Linotype" w:eastAsia="Palatino Linotype" w:hAnsi="Palatino Linotype" w:cs="Palatino Linotype"/>
        </w:rPr>
        <w:t xml:space="preserve">, la parte </w:t>
      </w:r>
      <w:r w:rsidRPr="00FB1569">
        <w:rPr>
          <w:rFonts w:ascii="Palatino Linotype" w:eastAsia="Palatino Linotype" w:hAnsi="Palatino Linotype" w:cs="Palatino Linotype"/>
          <w:b/>
        </w:rPr>
        <w:t xml:space="preserve">RECURRENTE </w:t>
      </w:r>
      <w:r w:rsidRPr="00FB1569">
        <w:rPr>
          <w:rFonts w:ascii="Palatino Linotype" w:eastAsia="Palatino Linotype" w:hAnsi="Palatino Linotype" w:cs="Palatino Linotype"/>
        </w:rPr>
        <w:t xml:space="preserve">presentó, través del Sistema de Acceso a la Información Mexiquense, en lo subsecuente el </w:t>
      </w:r>
      <w:r w:rsidRPr="00FB1569">
        <w:rPr>
          <w:rFonts w:ascii="Palatino Linotype" w:eastAsia="Palatino Linotype" w:hAnsi="Palatino Linotype" w:cs="Palatino Linotype"/>
          <w:b/>
        </w:rPr>
        <w:t>SAIMEX</w:t>
      </w:r>
      <w:r w:rsidRPr="00FB1569">
        <w:rPr>
          <w:rFonts w:ascii="Palatino Linotype" w:eastAsia="Palatino Linotype" w:hAnsi="Palatino Linotype" w:cs="Palatino Linotype"/>
        </w:rPr>
        <w:t xml:space="preserve">, ante el </w:t>
      </w:r>
      <w:r w:rsidRPr="00FB1569">
        <w:rPr>
          <w:rFonts w:ascii="Palatino Linotype" w:eastAsia="Palatino Linotype" w:hAnsi="Palatino Linotype" w:cs="Palatino Linotype"/>
          <w:b/>
        </w:rPr>
        <w:t>SUJETO OBLIGADO</w:t>
      </w:r>
      <w:r w:rsidRPr="00FB1569">
        <w:rPr>
          <w:rFonts w:ascii="Palatino Linotype" w:eastAsia="Palatino Linotype" w:hAnsi="Palatino Linotype" w:cs="Palatino Linotype"/>
        </w:rPr>
        <w:t xml:space="preserve"> la solicitud de acceso a la información pública, a la que se le asignó el número</w:t>
      </w:r>
      <w:r w:rsidRPr="00FB1569">
        <w:rPr>
          <w:rFonts w:ascii="Palatino Linotype" w:eastAsia="Palatino Linotype" w:hAnsi="Palatino Linotype" w:cs="Palatino Linotype"/>
          <w:b/>
        </w:rPr>
        <w:t xml:space="preserve"> </w:t>
      </w:r>
      <w:r w:rsidR="00267CE7" w:rsidRPr="00FB1569">
        <w:rPr>
          <w:rFonts w:ascii="Palatino Linotype" w:eastAsia="Palatino Linotype" w:hAnsi="Palatino Linotype" w:cs="Palatino Linotype"/>
          <w:b/>
        </w:rPr>
        <w:t>04588</w:t>
      </w:r>
      <w:r w:rsidRPr="00FB1569">
        <w:rPr>
          <w:rFonts w:ascii="Palatino Linotype" w:eastAsia="Palatino Linotype" w:hAnsi="Palatino Linotype" w:cs="Palatino Linotype"/>
          <w:b/>
        </w:rPr>
        <w:t>/</w:t>
      </w:r>
      <w:r w:rsidR="00267CE7" w:rsidRPr="00FB1569">
        <w:rPr>
          <w:rFonts w:ascii="Palatino Linotype" w:eastAsia="Palatino Linotype" w:hAnsi="Palatino Linotype" w:cs="Palatino Linotype"/>
          <w:b/>
        </w:rPr>
        <w:t>METEPEC</w:t>
      </w:r>
      <w:r w:rsidRPr="00FB1569">
        <w:rPr>
          <w:rFonts w:ascii="Palatino Linotype" w:eastAsia="Palatino Linotype" w:hAnsi="Palatino Linotype" w:cs="Palatino Linotype"/>
          <w:b/>
        </w:rPr>
        <w:t xml:space="preserve">/IP/2022, </w:t>
      </w:r>
      <w:r w:rsidRPr="00FB1569">
        <w:rPr>
          <w:rFonts w:ascii="Palatino Linotype" w:eastAsia="Palatino Linotype" w:hAnsi="Palatino Linotype" w:cs="Palatino Linotype"/>
        </w:rPr>
        <w:t xml:space="preserve">mediante la cual requirió la información siguiente: </w:t>
      </w:r>
    </w:p>
    <w:p w14:paraId="167DF6DB" w14:textId="7973FF81" w:rsidR="009B4F35" w:rsidRPr="00FB1569" w:rsidRDefault="00DD2A3C" w:rsidP="009B4F35">
      <w:pPr>
        <w:spacing w:before="240" w:after="240"/>
        <w:ind w:left="851" w:right="900"/>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i/>
          <w:sz w:val="22"/>
          <w:szCs w:val="22"/>
        </w:rPr>
        <w:t>“</w:t>
      </w:r>
      <w:r w:rsidR="00C514FD" w:rsidRPr="00FB1569">
        <w:rPr>
          <w:rFonts w:ascii="Palatino Linotype" w:eastAsia="Palatino Linotype" w:hAnsi="Palatino Linotype" w:cs="Palatino Linotype"/>
          <w:i/>
          <w:sz w:val="22"/>
          <w:szCs w:val="22"/>
        </w:rPr>
        <w:t xml:space="preserve">Solicito copia d elos ingresos porconcepto del </w:t>
      </w:r>
      <w:r w:rsidR="00C514FD" w:rsidRPr="00FB1569">
        <w:rPr>
          <w:rFonts w:ascii="Palatino Linotype" w:eastAsia="Palatino Linotype" w:hAnsi="Palatino Linotype" w:cs="Palatino Linotype"/>
          <w:b/>
          <w:i/>
          <w:sz w:val="22"/>
          <w:szCs w:val="22"/>
          <w:u w:val="single"/>
        </w:rPr>
        <w:t>uso de las canchas de la unidad deportiva martin Alarcon hinojo de Metepe</w:t>
      </w:r>
      <w:r w:rsidR="00C514FD" w:rsidRPr="00FB1569">
        <w:rPr>
          <w:rFonts w:ascii="Palatino Linotype" w:eastAsia="Palatino Linotype" w:hAnsi="Palatino Linotype" w:cs="Palatino Linotype"/>
          <w:i/>
          <w:sz w:val="22"/>
          <w:szCs w:val="22"/>
        </w:rPr>
        <w:t>c (futbol, futbol 7 liga premier, basquetbol, liga Metepec, tenis, futbol flag, liga Metepec), durante el periodo de enero a octubre del 2022, asimismo, explicar que se hace con el recurso que se ingresa, como lo ingresan, el instrumento jurídico que apruebe dicho ingreso, y la autorización del consejo directivo y de la comisión de educación cultura y deporte del municipio para el mismo.</w:t>
      </w:r>
      <w:r w:rsidRPr="00FB1569">
        <w:rPr>
          <w:rFonts w:ascii="Palatino Linotype" w:eastAsia="Palatino Linotype" w:hAnsi="Palatino Linotype" w:cs="Palatino Linotype"/>
          <w:i/>
          <w:sz w:val="22"/>
          <w:szCs w:val="22"/>
        </w:rPr>
        <w:t>” (Sic)</w:t>
      </w:r>
    </w:p>
    <w:p w14:paraId="523F9198" w14:textId="77777777" w:rsidR="00DD2A3C" w:rsidRPr="00FB1569" w:rsidRDefault="00DD2A3C" w:rsidP="00DD2A3C">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rPr>
        <w:t xml:space="preserve">Modalidad elegida para la entrega de la información: </w:t>
      </w:r>
      <w:r w:rsidRPr="00FB1569">
        <w:rPr>
          <w:rFonts w:ascii="Palatino Linotype" w:eastAsia="Palatino Linotype" w:hAnsi="Palatino Linotype" w:cs="Palatino Linotype"/>
        </w:rPr>
        <w:t>a través de SAIMEX.</w:t>
      </w:r>
    </w:p>
    <w:p w14:paraId="5938ABEB" w14:textId="6C8390D7" w:rsidR="009B4F35" w:rsidRPr="00FB1569" w:rsidRDefault="008E750C" w:rsidP="00DD2A3C">
      <w:pPr>
        <w:spacing w:before="240" w:after="240" w:line="360" w:lineRule="auto"/>
        <w:jc w:val="both"/>
        <w:rPr>
          <w:rFonts w:ascii="Palatino Linotype" w:eastAsia="Palatino Linotype" w:hAnsi="Palatino Linotype" w:cs="Palatino Linotype"/>
          <w:bCs/>
        </w:rPr>
      </w:pPr>
      <w:r w:rsidRPr="00FB1569">
        <w:rPr>
          <w:rFonts w:ascii="Palatino Linotype" w:eastAsia="Palatino Linotype" w:hAnsi="Palatino Linotype" w:cs="Palatino Linotype"/>
          <w:b/>
        </w:rPr>
        <w:lastRenderedPageBreak/>
        <w:t>2. Pró</w:t>
      </w:r>
      <w:r w:rsidR="009B4F35" w:rsidRPr="00FB1569">
        <w:rPr>
          <w:rFonts w:ascii="Palatino Linotype" w:eastAsia="Palatino Linotype" w:hAnsi="Palatino Linotype" w:cs="Palatino Linotype"/>
          <w:b/>
        </w:rPr>
        <w:t xml:space="preserve">rroga. </w:t>
      </w:r>
      <w:r w:rsidR="009B4F35" w:rsidRPr="00FB1569">
        <w:rPr>
          <w:rFonts w:ascii="Palatino Linotype" w:eastAsia="Palatino Linotype" w:hAnsi="Palatino Linotype" w:cs="Palatino Linotype"/>
          <w:bCs/>
        </w:rPr>
        <w:t xml:space="preserve">Con fecha </w:t>
      </w:r>
      <w:r w:rsidR="009B4F35" w:rsidRPr="00FB1569">
        <w:rPr>
          <w:rFonts w:ascii="Palatino Linotype" w:eastAsia="Palatino Linotype" w:hAnsi="Palatino Linotype" w:cs="Palatino Linotype"/>
          <w:b/>
        </w:rPr>
        <w:t>primero de diciembre de dos mil veintidós,</w:t>
      </w:r>
      <w:r w:rsidR="009B4F35" w:rsidRPr="00FB1569">
        <w:rPr>
          <w:rFonts w:ascii="Palatino Linotype" w:eastAsia="Palatino Linotype" w:hAnsi="Palatino Linotype" w:cs="Palatino Linotype"/>
          <w:bCs/>
        </w:rPr>
        <w:t xml:space="preserve"> el Sujeto Obligado notifica la ampliación de</w:t>
      </w:r>
      <w:r w:rsidRPr="00FB1569">
        <w:rPr>
          <w:rFonts w:ascii="Palatino Linotype" w:eastAsia="Palatino Linotype" w:hAnsi="Palatino Linotype" w:cs="Palatino Linotype"/>
          <w:bCs/>
        </w:rPr>
        <w:t xml:space="preserve"> plazo por siete días hábiles. </w:t>
      </w:r>
    </w:p>
    <w:p w14:paraId="3688CEAD" w14:textId="77777777" w:rsidR="009B4F35" w:rsidRPr="00FB1569" w:rsidRDefault="009B4F35" w:rsidP="009B4F35">
      <w:pPr>
        <w:spacing w:before="240" w:after="240" w:line="360" w:lineRule="auto"/>
        <w:jc w:val="both"/>
        <w:rPr>
          <w:rFonts w:ascii="Palatino Linotype" w:eastAsia="Palatino Linotype" w:hAnsi="Palatino Linotype" w:cs="Palatino Linotype"/>
          <w:b/>
        </w:rPr>
      </w:pPr>
      <w:r w:rsidRPr="00FB1569">
        <w:rPr>
          <w:rFonts w:ascii="Palatino Linotype" w:eastAsia="Palatino Linotype" w:hAnsi="Palatino Linotype" w:cs="Palatino Linotype"/>
          <w:b/>
        </w:rPr>
        <w:t>3</w:t>
      </w:r>
      <w:r w:rsidR="00DD2A3C" w:rsidRPr="00FB1569">
        <w:rPr>
          <w:rFonts w:ascii="Palatino Linotype" w:eastAsia="Palatino Linotype" w:hAnsi="Palatino Linotype" w:cs="Palatino Linotype"/>
          <w:b/>
        </w:rPr>
        <w:t xml:space="preserve">. </w:t>
      </w:r>
      <w:r w:rsidRPr="00FB1569">
        <w:rPr>
          <w:rFonts w:ascii="Palatino Linotype" w:eastAsia="Palatino Linotype" w:hAnsi="Palatino Linotype" w:cs="Palatino Linotype"/>
          <w:b/>
        </w:rPr>
        <w:t xml:space="preserve">Respuesta. </w:t>
      </w:r>
      <w:r w:rsidRPr="00FB1569">
        <w:rPr>
          <w:rFonts w:ascii="Palatino Linotype" w:eastAsia="Palatino Linotype" w:hAnsi="Palatino Linotype" w:cs="Palatino Linotype"/>
        </w:rPr>
        <w:t xml:space="preserve">Con fecha </w:t>
      </w:r>
      <w:r w:rsidRPr="00FB1569">
        <w:rPr>
          <w:rFonts w:ascii="Palatino Linotype" w:eastAsia="Palatino Linotype" w:hAnsi="Palatino Linotype" w:cs="Palatino Linotype"/>
          <w:b/>
        </w:rPr>
        <w:t>dos de diciembre de dos mil veintidós</w:t>
      </w:r>
      <w:r w:rsidRPr="00FB1569">
        <w:rPr>
          <w:rFonts w:ascii="Palatino Linotype" w:eastAsia="Palatino Linotype" w:hAnsi="Palatino Linotype" w:cs="Palatino Linotype"/>
        </w:rPr>
        <w:t xml:space="preserve">, el </w:t>
      </w:r>
      <w:r w:rsidRPr="00FB1569">
        <w:rPr>
          <w:rFonts w:ascii="Palatino Linotype" w:eastAsia="Palatino Linotype" w:hAnsi="Palatino Linotype" w:cs="Palatino Linotype"/>
          <w:b/>
        </w:rPr>
        <w:t xml:space="preserve">Sujeto Obligado </w:t>
      </w:r>
      <w:r w:rsidRPr="00FB1569">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96D9EB6" w14:textId="77777777" w:rsidR="009B4F35" w:rsidRPr="00FB1569" w:rsidRDefault="009B4F35" w:rsidP="009B4F35">
      <w:pPr>
        <w:spacing w:before="240" w:after="240"/>
        <w:ind w:left="851"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6E7A1E" w14:textId="77777777" w:rsidR="009B4F35" w:rsidRPr="00FB1569" w:rsidRDefault="009B4F35" w:rsidP="009B4F35">
      <w:pPr>
        <w:spacing w:before="240" w:after="240"/>
        <w:ind w:left="851"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i/>
          <w:sz w:val="22"/>
          <w:szCs w:val="22"/>
        </w:rPr>
        <w:t xml:space="preserve">C. SOLICITANTE PRESENTE.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w:t>
      </w:r>
      <w:r w:rsidRPr="00FB1569">
        <w:rPr>
          <w:rFonts w:ascii="Palatino Linotype" w:eastAsia="Palatino Linotype" w:hAnsi="Palatino Linotype" w:cs="Palatino Linotype"/>
          <w:b/>
          <w:i/>
          <w:sz w:val="22"/>
          <w:szCs w:val="22"/>
          <w:u w:val="single"/>
        </w:rPr>
        <w:t>habiendo realizado una búsqueda exhaustiva, se anexa la respuesta del servidor del servidor público habilitado</w:t>
      </w:r>
      <w:r w:rsidRPr="00FB1569">
        <w:rPr>
          <w:rFonts w:ascii="Palatino Linotype" w:eastAsia="Palatino Linotype" w:hAnsi="Palatino Linotype" w:cs="Palatino Linotype"/>
          <w:i/>
          <w:sz w:val="22"/>
          <w:szCs w:val="22"/>
        </w:rPr>
        <w:t>.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524FAE1C" w14:textId="77777777" w:rsidR="009B4F35" w:rsidRPr="00FB1569" w:rsidRDefault="009B4F35" w:rsidP="009B4F35">
      <w:pPr>
        <w:spacing w:before="240" w:after="240"/>
        <w:ind w:left="851"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i/>
          <w:sz w:val="22"/>
          <w:szCs w:val="22"/>
        </w:rPr>
        <w:t>ATENTAMENTE</w:t>
      </w:r>
    </w:p>
    <w:p w14:paraId="55D74083" w14:textId="77777777" w:rsidR="009B4F35" w:rsidRPr="00FB1569" w:rsidRDefault="009B4F35" w:rsidP="009B4F35">
      <w:pPr>
        <w:spacing w:before="240" w:after="240"/>
        <w:ind w:left="851"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i/>
          <w:sz w:val="22"/>
          <w:szCs w:val="22"/>
        </w:rPr>
        <w:t>Lic. Gerardo Arturo Ozuna Martínez” (sic)</w:t>
      </w:r>
    </w:p>
    <w:p w14:paraId="05818E50" w14:textId="77777777" w:rsidR="00D7676C" w:rsidRPr="00FB1569" w:rsidRDefault="009B4F35" w:rsidP="009B4F35">
      <w:p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El </w:t>
      </w:r>
      <w:r w:rsidRPr="00FB1569">
        <w:rPr>
          <w:rFonts w:ascii="Palatino Linotype" w:eastAsia="Palatino Linotype" w:hAnsi="Palatino Linotype" w:cs="Palatino Linotype"/>
          <w:b/>
        </w:rPr>
        <w:t>Sujeto Obligado</w:t>
      </w:r>
      <w:r w:rsidRPr="00FB1569">
        <w:rPr>
          <w:rFonts w:ascii="Palatino Linotype" w:eastAsia="Palatino Linotype" w:hAnsi="Palatino Linotype" w:cs="Palatino Linotype"/>
        </w:rPr>
        <w:t xml:space="preserve"> adjuntó a su respuesta </w:t>
      </w:r>
      <w:r w:rsidR="00D7676C" w:rsidRPr="00FB1569">
        <w:rPr>
          <w:rFonts w:ascii="Palatino Linotype" w:eastAsia="Palatino Linotype" w:hAnsi="Palatino Linotype" w:cs="Palatino Linotype"/>
        </w:rPr>
        <w:t xml:space="preserve">los siguientes archivos electrónicos: </w:t>
      </w:r>
    </w:p>
    <w:p w14:paraId="57530E0F" w14:textId="77777777" w:rsidR="00D7676C" w:rsidRPr="00FB1569" w:rsidRDefault="009B4F35" w:rsidP="009B4F35">
      <w:pPr>
        <w:pStyle w:val="Prrafodelista"/>
        <w:numPr>
          <w:ilvl w:val="0"/>
          <w:numId w:val="4"/>
        </w:num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rPr>
        <w:lastRenderedPageBreak/>
        <w:t xml:space="preserve"> “</w:t>
      </w:r>
      <w:r w:rsidRPr="00FB1569">
        <w:rPr>
          <w:rFonts w:ascii="Palatino Linotype" w:eastAsia="Palatino Linotype" w:hAnsi="Palatino Linotype" w:cs="Palatino Linotype"/>
          <w:b/>
          <w:i/>
          <w:iCs/>
        </w:rPr>
        <w:t>RECIBOS DE INGRESOS ENERO-OCTUBRE 2022 vp.pdf</w:t>
      </w:r>
      <w:r w:rsidRPr="00FB1569">
        <w:rPr>
          <w:rFonts w:ascii="Palatino Linotype" w:eastAsia="Palatino Linotype" w:hAnsi="Palatino Linotype" w:cs="Palatino Linotype"/>
        </w:rPr>
        <w:t xml:space="preserve">”, que contiene 95 recibos de ingresos de cuotas de recuperación por el uso de las instalaciones de la </w:t>
      </w:r>
      <w:r w:rsidRPr="00FB1569">
        <w:rPr>
          <w:rFonts w:ascii="Palatino Linotype" w:eastAsia="Palatino Linotype" w:hAnsi="Palatino Linotype" w:cs="Palatino Linotype"/>
          <w:iCs/>
        </w:rPr>
        <w:t>unidad deportiva Martin Alarcón Hinojo de Metepec</w:t>
      </w:r>
      <w:r w:rsidRPr="00FB1569">
        <w:rPr>
          <w:rFonts w:ascii="Palatino Linotype" w:eastAsia="Palatino Linotype" w:hAnsi="Palatino Linotype" w:cs="Palatino Linotype"/>
        </w:rPr>
        <w:t>, el recibo es emitido por el Instituto Municipal de Cultura Física y Deporte de Metepec.</w:t>
      </w:r>
    </w:p>
    <w:p w14:paraId="3C576C28" w14:textId="191C6D6E" w:rsidR="006E0BCF" w:rsidRPr="00FB1569" w:rsidRDefault="009B4F35" w:rsidP="007C317B">
      <w:pPr>
        <w:pStyle w:val="Prrafodelista"/>
        <w:numPr>
          <w:ilvl w:val="0"/>
          <w:numId w:val="4"/>
        </w:num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i/>
        </w:rPr>
        <w:t>“</w:t>
      </w:r>
      <w:r w:rsidRPr="00FB1569">
        <w:rPr>
          <w:rFonts w:ascii="Palatino Linotype" w:eastAsia="Palatino Linotype" w:hAnsi="Palatino Linotype" w:cs="Palatino Linotype"/>
          <w:b/>
          <w:i/>
        </w:rPr>
        <w:t>4588.pdf</w:t>
      </w:r>
      <w:r w:rsidRPr="00FB1569">
        <w:rPr>
          <w:rFonts w:ascii="Palatino Linotype" w:eastAsia="Palatino Linotype" w:hAnsi="Palatino Linotype" w:cs="Palatino Linotype"/>
          <w:i/>
        </w:rPr>
        <w:t>”,</w:t>
      </w:r>
      <w:r w:rsidRPr="00FB1569">
        <w:rPr>
          <w:rFonts w:ascii="Palatino Linotype" w:eastAsia="Palatino Linotype" w:hAnsi="Palatino Linotype" w:cs="Palatino Linotype"/>
        </w:rPr>
        <w:t xml:space="preserve"> que contiene la respuesta </w:t>
      </w:r>
      <w:r w:rsidR="00347EEE" w:rsidRPr="00FB1569">
        <w:rPr>
          <w:rFonts w:ascii="Palatino Linotype" w:eastAsia="Palatino Linotype" w:hAnsi="Palatino Linotype" w:cs="Palatino Linotype"/>
        </w:rPr>
        <w:t>del</w:t>
      </w:r>
      <w:r w:rsidRPr="00FB1569">
        <w:rPr>
          <w:rFonts w:ascii="Palatino Linotype" w:eastAsia="Palatino Linotype" w:hAnsi="Palatino Linotype" w:cs="Palatino Linotype"/>
        </w:rPr>
        <w:t xml:space="preserve"> Coordinador General del Instituto Municipal de Cultura Física y Deporte de Metepec, </w:t>
      </w:r>
      <w:r w:rsidR="006E0BCF" w:rsidRPr="00FB1569">
        <w:rPr>
          <w:rFonts w:ascii="Palatino Linotype" w:eastAsia="Palatino Linotype" w:hAnsi="Palatino Linotype" w:cs="Palatino Linotype"/>
        </w:rPr>
        <w:t xml:space="preserve">mediante el cual solicita la elaboración de versión pública de la información solicitada, asimismo refiere que los ingresos recibidos por el uso de las instalaciones </w:t>
      </w:r>
      <w:r w:rsidR="00165705" w:rsidRPr="00FB1569">
        <w:rPr>
          <w:rFonts w:ascii="Palatino Linotype" w:eastAsia="Palatino Linotype" w:hAnsi="Palatino Linotype" w:cs="Palatino Linotype"/>
        </w:rPr>
        <w:t xml:space="preserve">se captan por deposito a la cuenta bancaria a nombre del Instituto Municipal de Cultura Física y Deporte, estos recursos se destinan para impulsar la práctica de la actividad física y el deporte en la población así como para el mantenimiento de la propia Unidad deportiva “Martín Alarcón Hisojo”. Asimismo, refiere  anexar el acuerdo de la segunda sesión ordinaria del Consejo Municipal de Cultura Física y Deporte de Metepec, en donde se aprueba el tabulador de cuotas de recuperación por el uso de las instalaciones deportivas administradas por el Instituto Municipal de Cultura Física y Deporte de Metepec. </w:t>
      </w:r>
    </w:p>
    <w:p w14:paraId="274B0D62" w14:textId="6D8E9151" w:rsidR="0055679D" w:rsidRPr="00FB1569" w:rsidRDefault="009B4F35" w:rsidP="00401057">
      <w:pPr>
        <w:pStyle w:val="Prrafodelista"/>
        <w:numPr>
          <w:ilvl w:val="0"/>
          <w:numId w:val="4"/>
        </w:num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rPr>
        <w:t>“</w:t>
      </w:r>
      <w:r w:rsidRPr="00FB1569">
        <w:rPr>
          <w:rFonts w:ascii="Palatino Linotype" w:eastAsia="Palatino Linotype" w:hAnsi="Palatino Linotype" w:cs="Palatino Linotype"/>
          <w:b/>
          <w:i/>
        </w:rPr>
        <w:t>Acuerdo aprobación cuotas de recuperación u</w:t>
      </w:r>
      <w:r w:rsidR="001E00F3" w:rsidRPr="00FB1569">
        <w:rPr>
          <w:rFonts w:ascii="Palatino Linotype" w:eastAsia="Palatino Linotype" w:hAnsi="Palatino Linotype" w:cs="Palatino Linotype"/>
          <w:b/>
          <w:i/>
        </w:rPr>
        <w:t>so de instalaciones 2022.pdf</w:t>
      </w:r>
      <w:r w:rsidR="001E00F3" w:rsidRPr="00FB1569">
        <w:rPr>
          <w:rFonts w:ascii="Palatino Linotype" w:eastAsia="Palatino Linotype" w:hAnsi="Palatino Linotype" w:cs="Palatino Linotype"/>
        </w:rPr>
        <w:t xml:space="preserve">”, </w:t>
      </w:r>
      <w:r w:rsidRPr="00FB1569">
        <w:rPr>
          <w:rFonts w:ascii="Palatino Linotype" w:eastAsia="Palatino Linotype" w:hAnsi="Palatino Linotype" w:cs="Palatino Linotype"/>
        </w:rPr>
        <w:t>contiene</w:t>
      </w:r>
      <w:r w:rsidR="0055679D" w:rsidRPr="00FB1569">
        <w:rPr>
          <w:rFonts w:ascii="Palatino Linotype" w:eastAsia="Palatino Linotype" w:hAnsi="Palatino Linotype" w:cs="Palatino Linotype"/>
        </w:rPr>
        <w:t xml:space="preserve">, entre otros puntos, </w:t>
      </w:r>
      <w:r w:rsidRPr="00FB1569">
        <w:rPr>
          <w:rFonts w:ascii="Palatino Linotype" w:eastAsia="Palatino Linotype" w:hAnsi="Palatino Linotype" w:cs="Palatino Linotype"/>
        </w:rPr>
        <w:t xml:space="preserve">el Acuerdo </w:t>
      </w:r>
      <w:r w:rsidR="0055679D" w:rsidRPr="00FB1569">
        <w:rPr>
          <w:rFonts w:ascii="Palatino Linotype" w:eastAsia="Palatino Linotype" w:hAnsi="Palatino Linotype" w:cs="Palatino Linotype"/>
          <w:b/>
          <w:bCs/>
        </w:rPr>
        <w:t>CMCFYD/IMCUFIDEM/AM/II-SO/004</w:t>
      </w:r>
      <w:r w:rsidRPr="00FB1569">
        <w:rPr>
          <w:rFonts w:ascii="Palatino Linotype" w:eastAsia="Palatino Linotype" w:hAnsi="Palatino Linotype" w:cs="Palatino Linotype"/>
          <w:b/>
          <w:bCs/>
        </w:rPr>
        <w:t xml:space="preserve">/2022, </w:t>
      </w:r>
      <w:r w:rsidRPr="00FB1569">
        <w:rPr>
          <w:rFonts w:ascii="Palatino Linotype" w:eastAsia="Palatino Linotype" w:hAnsi="Palatino Linotype" w:cs="Palatino Linotype"/>
        </w:rPr>
        <w:t xml:space="preserve">en el cual por unanimidad de votos, los integrantes del Consejo aprueban </w:t>
      </w:r>
      <w:r w:rsidR="0055679D" w:rsidRPr="00FB1569">
        <w:rPr>
          <w:rFonts w:ascii="Palatino Linotype" w:eastAsia="Palatino Linotype" w:hAnsi="Palatino Linotype" w:cs="Palatino Linotype"/>
        </w:rPr>
        <w:t>las cuotas de recuperación por uso de instalaciones deportivas a cargo del Inst</w:t>
      </w:r>
      <w:r w:rsidR="000775C9" w:rsidRPr="00FB1569">
        <w:rPr>
          <w:rFonts w:ascii="Palatino Linotype" w:eastAsia="Palatino Linotype" w:hAnsi="Palatino Linotype" w:cs="Palatino Linotype"/>
        </w:rPr>
        <w:t xml:space="preserve">ituto Municipal de Cultura Física y Deporte de Metepec. </w:t>
      </w:r>
    </w:p>
    <w:p w14:paraId="394AB208" w14:textId="35587A93" w:rsidR="00FD241F" w:rsidRPr="00FB1569" w:rsidRDefault="00FD241F" w:rsidP="0055679D">
      <w:pPr>
        <w:spacing w:before="240" w:after="240" w:line="360" w:lineRule="auto"/>
        <w:ind w:left="360" w:right="49"/>
        <w:jc w:val="both"/>
        <w:rPr>
          <w:rFonts w:ascii="Palatino Linotype" w:eastAsia="Palatino Linotype" w:hAnsi="Palatino Linotype" w:cs="Palatino Linotype"/>
        </w:rPr>
      </w:pPr>
      <w:r w:rsidRPr="00FB1569">
        <w:rPr>
          <w:rFonts w:ascii="Palatino Linotype" w:eastAsia="Palatino Linotype" w:hAnsi="Palatino Linotype" w:cs="Palatino Linotype"/>
          <w:b/>
        </w:rPr>
        <w:t>4</w:t>
      </w:r>
      <w:r w:rsidR="00DD2A3C" w:rsidRPr="00FB1569">
        <w:rPr>
          <w:rFonts w:ascii="Palatino Linotype" w:eastAsia="Palatino Linotype" w:hAnsi="Palatino Linotype" w:cs="Palatino Linotype"/>
          <w:b/>
        </w:rPr>
        <w:t xml:space="preserve">. </w:t>
      </w:r>
      <w:r w:rsidRPr="00FB1569">
        <w:rPr>
          <w:rFonts w:ascii="Palatino Linotype" w:eastAsia="Palatino Linotype" w:hAnsi="Palatino Linotype" w:cs="Palatino Linotype"/>
          <w:b/>
        </w:rPr>
        <w:t xml:space="preserve">Interposición del recurso de revisión. </w:t>
      </w:r>
      <w:r w:rsidRPr="00FB1569">
        <w:rPr>
          <w:rFonts w:ascii="Palatino Linotype" w:eastAsia="Palatino Linotype" w:hAnsi="Palatino Linotype" w:cs="Palatino Linotype"/>
        </w:rPr>
        <w:t xml:space="preserve">Inconforme la solicitante con la respuesta del </w:t>
      </w:r>
      <w:r w:rsidRPr="00FB1569">
        <w:rPr>
          <w:rFonts w:ascii="Palatino Linotype" w:eastAsia="Palatino Linotype" w:hAnsi="Palatino Linotype" w:cs="Palatino Linotype"/>
          <w:b/>
        </w:rPr>
        <w:t>SUJETO OBLIGADO</w:t>
      </w:r>
      <w:r w:rsidRPr="00FB1569">
        <w:rPr>
          <w:rFonts w:ascii="Palatino Linotype" w:eastAsia="Palatino Linotype" w:hAnsi="Palatino Linotype" w:cs="Palatino Linotype"/>
        </w:rPr>
        <w:t>, interpuso recurso de revisión a través del SAIMEX en fecha dieciséis de diciembre del año dos mil veintidós, expresando lo siguiente:</w:t>
      </w:r>
    </w:p>
    <w:p w14:paraId="019CBBFF" w14:textId="77777777" w:rsidR="00FD241F" w:rsidRPr="00FB1569" w:rsidRDefault="00FD241F" w:rsidP="00FD241F">
      <w:pPr>
        <w:spacing w:line="360" w:lineRule="auto"/>
        <w:rPr>
          <w:rFonts w:ascii="Palatino Linotype" w:eastAsia="Palatino Linotype" w:hAnsi="Palatino Linotype" w:cs="Palatino Linotype"/>
          <w:b/>
        </w:rPr>
      </w:pPr>
      <w:r w:rsidRPr="00FB1569">
        <w:rPr>
          <w:rFonts w:ascii="Palatino Linotype" w:eastAsia="Palatino Linotype" w:hAnsi="Palatino Linotype" w:cs="Palatino Linotype"/>
          <w:b/>
        </w:rPr>
        <w:lastRenderedPageBreak/>
        <w:t>a) Acto impugnado.</w:t>
      </w:r>
    </w:p>
    <w:p w14:paraId="74E4C601" w14:textId="77777777" w:rsidR="00FD241F" w:rsidRPr="00FB1569" w:rsidRDefault="00FD241F" w:rsidP="00FD241F">
      <w:pPr>
        <w:spacing w:before="240" w:after="240"/>
        <w:ind w:left="1080" w:right="1043"/>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i/>
          <w:sz w:val="22"/>
          <w:szCs w:val="22"/>
        </w:rPr>
        <w:t>“respuesta del servidor público.” (Sic)</w:t>
      </w:r>
    </w:p>
    <w:p w14:paraId="078D0031" w14:textId="77777777" w:rsidR="00FD241F" w:rsidRPr="00FB1569" w:rsidRDefault="00FD241F" w:rsidP="00FD241F">
      <w:pPr>
        <w:spacing w:line="360" w:lineRule="auto"/>
        <w:jc w:val="both"/>
        <w:rPr>
          <w:rFonts w:ascii="Palatino Linotype" w:eastAsia="Palatino Linotype" w:hAnsi="Palatino Linotype" w:cs="Palatino Linotype"/>
          <w:b/>
        </w:rPr>
      </w:pPr>
      <w:r w:rsidRPr="00FB1569">
        <w:rPr>
          <w:rFonts w:ascii="Palatino Linotype" w:eastAsia="Palatino Linotype" w:hAnsi="Palatino Linotype" w:cs="Palatino Linotype"/>
          <w:b/>
        </w:rPr>
        <w:t>b) Motivos de inconformidad.</w:t>
      </w:r>
    </w:p>
    <w:p w14:paraId="474CFF23" w14:textId="77777777" w:rsidR="00FD241F" w:rsidRPr="00FB1569" w:rsidRDefault="00FD241F" w:rsidP="00FD241F">
      <w:pPr>
        <w:spacing w:before="240" w:after="240"/>
        <w:ind w:left="1080" w:right="1043"/>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i/>
          <w:sz w:val="22"/>
          <w:szCs w:val="22"/>
        </w:rPr>
        <w:t xml:space="preserve"> “NO es completa la información toda vez que faltan los recibos por las cuotas de recuperación por el uso de las canchas de futbol 7 de Izcalli cuahutemoc, las marinas el estado de futbol Jesus Lara, las canchas de baloncesto de ocotitlan, las canchas de squash de las marinas, las canchas de futbol de San Salvador Tizatlalli y el fronton de esa misma unidad, por lo que se presume me están ocultando información pública.” (Sic)</w:t>
      </w:r>
    </w:p>
    <w:p w14:paraId="0BCB4930" w14:textId="77777777" w:rsidR="0084309F" w:rsidRPr="00FB1569" w:rsidRDefault="0084309F" w:rsidP="00FD241F">
      <w:pPr>
        <w:spacing w:line="360" w:lineRule="auto"/>
        <w:ind w:right="49"/>
        <w:jc w:val="both"/>
        <w:rPr>
          <w:rFonts w:ascii="Palatino Linotype" w:eastAsia="Palatino Linotype" w:hAnsi="Palatino Linotype" w:cs="Palatino Linotype"/>
          <w:b/>
        </w:rPr>
      </w:pPr>
    </w:p>
    <w:p w14:paraId="69895262" w14:textId="44FA8EC8" w:rsidR="00DD2A3C" w:rsidRPr="00FB1569" w:rsidRDefault="00FD241F" w:rsidP="00FD241F">
      <w:pPr>
        <w:spacing w:line="360" w:lineRule="auto"/>
        <w:ind w:right="49"/>
        <w:jc w:val="both"/>
        <w:rPr>
          <w:rFonts w:ascii="Palatino Linotype" w:eastAsia="Palatino Linotype" w:hAnsi="Palatino Linotype" w:cs="Palatino Linotype"/>
          <w:b/>
        </w:rPr>
      </w:pPr>
      <w:r w:rsidRPr="00FB1569">
        <w:rPr>
          <w:rFonts w:ascii="Palatino Linotype" w:eastAsia="Palatino Linotype" w:hAnsi="Palatino Linotype" w:cs="Palatino Linotype"/>
          <w:b/>
        </w:rPr>
        <w:t>5</w:t>
      </w:r>
      <w:r w:rsidR="00DD2A3C" w:rsidRPr="00FB1569">
        <w:rPr>
          <w:rFonts w:ascii="Palatino Linotype" w:eastAsia="Palatino Linotype" w:hAnsi="Palatino Linotype" w:cs="Palatino Linotype"/>
          <w:b/>
        </w:rPr>
        <w:t xml:space="preserve">. Turno. </w:t>
      </w:r>
      <w:r w:rsidR="00DD2A3C" w:rsidRPr="00FB156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DD2A3C" w:rsidRPr="00FB1569">
        <w:rPr>
          <w:rFonts w:ascii="Palatino Linotype" w:eastAsia="Palatino Linotype" w:hAnsi="Palatino Linotype" w:cs="Palatino Linotype"/>
          <w:b/>
        </w:rPr>
        <w:t>1</w:t>
      </w:r>
      <w:r w:rsidRPr="00FB1569">
        <w:rPr>
          <w:rFonts w:ascii="Palatino Linotype" w:eastAsia="Palatino Linotype" w:hAnsi="Palatino Linotype" w:cs="Palatino Linotype"/>
          <w:b/>
        </w:rPr>
        <w:t>7424</w:t>
      </w:r>
      <w:r w:rsidR="00DD2A3C" w:rsidRPr="00FB1569">
        <w:rPr>
          <w:rFonts w:ascii="Palatino Linotype" w:eastAsia="Palatino Linotype" w:hAnsi="Palatino Linotype" w:cs="Palatino Linotype"/>
          <w:b/>
        </w:rPr>
        <w:t xml:space="preserve">/INFOEM/IP/RR/2022, </w:t>
      </w:r>
      <w:r w:rsidR="00DD2A3C" w:rsidRPr="00FB1569">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DD2A3C" w:rsidRPr="00FB1569">
        <w:rPr>
          <w:rFonts w:ascii="Palatino Linotype" w:eastAsia="Palatino Linotype" w:hAnsi="Palatino Linotype" w:cs="Palatino Linotype"/>
          <w:b/>
        </w:rPr>
        <w:t>Guadalupe Ramírez Peña</w:t>
      </w:r>
      <w:r w:rsidR="00DD2A3C" w:rsidRPr="00FB1569">
        <w:rPr>
          <w:rFonts w:ascii="Palatino Linotype" w:eastAsia="Palatino Linotype" w:hAnsi="Palatino Linotype" w:cs="Palatino Linotype"/>
        </w:rPr>
        <w:t>, para su análisis, estudio, elaboración del proyecto y presentación ante el Pleno de este Instituto.</w:t>
      </w:r>
    </w:p>
    <w:p w14:paraId="542A5AB5" w14:textId="77777777" w:rsidR="00DD2A3C" w:rsidRPr="00FB1569" w:rsidRDefault="00DD2A3C" w:rsidP="00DD2A3C">
      <w:pPr>
        <w:spacing w:line="360" w:lineRule="auto"/>
        <w:jc w:val="both"/>
        <w:rPr>
          <w:rFonts w:ascii="Palatino Linotype" w:eastAsia="Palatino Linotype" w:hAnsi="Palatino Linotype" w:cs="Palatino Linotype"/>
        </w:rPr>
      </w:pPr>
    </w:p>
    <w:p w14:paraId="77E6BB2D" w14:textId="13DC44BB" w:rsidR="00DD2A3C" w:rsidRPr="00FB1569" w:rsidRDefault="00FD241F" w:rsidP="00DD2A3C">
      <w:pPr>
        <w:spacing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rPr>
        <w:t>6</w:t>
      </w:r>
      <w:r w:rsidR="00DD2A3C" w:rsidRPr="00FB1569">
        <w:rPr>
          <w:rFonts w:ascii="Palatino Linotype" w:eastAsia="Palatino Linotype" w:hAnsi="Palatino Linotype" w:cs="Palatino Linotype"/>
          <w:b/>
        </w:rPr>
        <w:t xml:space="preserve">. </w:t>
      </w:r>
      <w:r w:rsidRPr="00FB1569">
        <w:rPr>
          <w:rFonts w:ascii="Palatino Linotype" w:eastAsia="Palatino Linotype" w:hAnsi="Palatino Linotype" w:cs="Palatino Linotype"/>
          <w:b/>
        </w:rPr>
        <w:t>Admisión del Recurso de revisión.</w:t>
      </w:r>
      <w:r w:rsidRPr="00FB1569">
        <w:rPr>
          <w:rFonts w:ascii="Palatino Linotype" w:eastAsia="Palatino Linotype" w:hAnsi="Palatino Linotype" w:cs="Palatino Linotype"/>
        </w:rPr>
        <w:t xml:space="preserve"> Con fecha</w:t>
      </w:r>
      <w:r w:rsidRPr="00FB1569">
        <w:rPr>
          <w:rFonts w:ascii="Palatino Linotype" w:eastAsia="Palatino Linotype" w:hAnsi="Palatino Linotype" w:cs="Palatino Linotype"/>
          <w:b/>
        </w:rPr>
        <w:t xml:space="preserve"> veintiuno de diciembre de dos mil veintidós, </w:t>
      </w:r>
      <w:r w:rsidRPr="00FB156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B1569">
        <w:rPr>
          <w:rFonts w:ascii="Palatino Linotype" w:eastAsia="Palatino Linotype" w:hAnsi="Palatino Linotype" w:cs="Palatino Linotype"/>
          <w:b/>
        </w:rPr>
        <w:t xml:space="preserve">Sujeto Obligado </w:t>
      </w:r>
      <w:r w:rsidRPr="00FB1569">
        <w:rPr>
          <w:rFonts w:ascii="Palatino Linotype" w:eastAsia="Palatino Linotype" w:hAnsi="Palatino Linotype" w:cs="Palatino Linotype"/>
        </w:rPr>
        <w:t>presentara su informe justificado.</w:t>
      </w:r>
      <w:r w:rsidR="00DD2A3C" w:rsidRPr="00FB1569">
        <w:rPr>
          <w:rFonts w:ascii="Palatino Linotype" w:eastAsia="Palatino Linotype" w:hAnsi="Palatino Linotype" w:cs="Palatino Linotype"/>
        </w:rPr>
        <w:t xml:space="preserve"> </w:t>
      </w:r>
    </w:p>
    <w:p w14:paraId="10EC5E54" w14:textId="4729AC2D" w:rsidR="00DD2A3C" w:rsidRPr="00FB1569" w:rsidRDefault="00FD241F" w:rsidP="00601180">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FB1569">
        <w:rPr>
          <w:rFonts w:ascii="Palatino Linotype" w:eastAsia="Palatino Linotype" w:hAnsi="Palatino Linotype" w:cs="Palatino Linotype"/>
          <w:b/>
        </w:rPr>
        <w:lastRenderedPageBreak/>
        <w:t>7</w:t>
      </w:r>
      <w:r w:rsidR="00DD2A3C" w:rsidRPr="00FB1569">
        <w:rPr>
          <w:rFonts w:ascii="Palatino Linotype" w:eastAsia="Palatino Linotype" w:hAnsi="Palatino Linotype" w:cs="Palatino Linotype"/>
          <w:b/>
        </w:rPr>
        <w:t xml:space="preserve">. </w:t>
      </w:r>
      <w:r w:rsidR="005F23E6" w:rsidRPr="00FB1569">
        <w:rPr>
          <w:rFonts w:ascii="Palatino Linotype" w:eastAsia="Palatino Linotype" w:hAnsi="Palatino Linotype" w:cs="Palatino Linotype"/>
        </w:rPr>
        <w:t xml:space="preserve">En fecha </w:t>
      </w:r>
      <w:r w:rsidR="00CB673A" w:rsidRPr="00FB1569">
        <w:rPr>
          <w:rFonts w:ascii="Palatino Linotype" w:eastAsia="Palatino Linotype" w:hAnsi="Palatino Linotype" w:cs="Palatino Linotype"/>
          <w:b/>
        </w:rPr>
        <w:t>once de enero</w:t>
      </w:r>
      <w:r w:rsidR="005F23E6" w:rsidRPr="00FB1569">
        <w:rPr>
          <w:rFonts w:ascii="Palatino Linotype" w:eastAsia="Palatino Linotype" w:hAnsi="Palatino Linotype" w:cs="Palatino Linotype"/>
          <w:b/>
        </w:rPr>
        <w:t xml:space="preserve"> de dos mil veintitrés, </w:t>
      </w:r>
      <w:r w:rsidR="005F23E6" w:rsidRPr="00FB1569">
        <w:rPr>
          <w:rFonts w:ascii="Palatino Linotype" w:eastAsia="Palatino Linotype" w:hAnsi="Palatino Linotype" w:cs="Palatino Linotype"/>
        </w:rPr>
        <w:t xml:space="preserve">el </w:t>
      </w:r>
      <w:r w:rsidR="005F23E6" w:rsidRPr="00FB1569">
        <w:rPr>
          <w:rFonts w:ascii="Palatino Linotype" w:eastAsia="Palatino Linotype" w:hAnsi="Palatino Linotype" w:cs="Palatino Linotype"/>
          <w:b/>
        </w:rPr>
        <w:t xml:space="preserve">Sujeto Obligado </w:t>
      </w:r>
      <w:r w:rsidR="005F23E6" w:rsidRPr="00FB1569">
        <w:rPr>
          <w:rFonts w:ascii="Palatino Linotype" w:eastAsia="Palatino Linotype" w:hAnsi="Palatino Linotype" w:cs="Palatino Linotype"/>
        </w:rPr>
        <w:t>remitió, a través del SAIMEX,</w:t>
      </w:r>
      <w:r w:rsidR="00601180" w:rsidRPr="00FB1569">
        <w:rPr>
          <w:rFonts w:ascii="Palatino Linotype" w:eastAsia="Palatino Linotype" w:hAnsi="Palatino Linotype" w:cs="Palatino Linotype"/>
        </w:rPr>
        <w:t xml:space="preserve"> rindió</w:t>
      </w:r>
      <w:r w:rsidR="00CB673A" w:rsidRPr="00FB1569">
        <w:rPr>
          <w:rFonts w:ascii="Palatino Linotype" w:eastAsia="Palatino Linotype" w:hAnsi="Palatino Linotype" w:cs="Palatino Linotype"/>
          <w:b/>
          <w:bCs/>
        </w:rPr>
        <w:t xml:space="preserve"> </w:t>
      </w:r>
      <w:r w:rsidR="005F23E6" w:rsidRPr="00FB1569">
        <w:rPr>
          <w:rFonts w:ascii="Palatino Linotype" w:eastAsia="Palatino Linotype" w:hAnsi="Palatino Linotype" w:cs="Palatino Linotype"/>
        </w:rPr>
        <w:t xml:space="preserve">su informe justificado, </w:t>
      </w:r>
      <w:r w:rsidR="00601180" w:rsidRPr="00FB1569">
        <w:rPr>
          <w:rFonts w:ascii="Palatino Linotype" w:eastAsia="Palatino Linotype" w:hAnsi="Palatino Linotype" w:cs="Palatino Linotype"/>
        </w:rPr>
        <w:t>a través de los s</w:t>
      </w:r>
      <w:r w:rsidR="0025207D" w:rsidRPr="00FB1569">
        <w:rPr>
          <w:rFonts w:ascii="Palatino Linotype" w:eastAsia="Palatino Linotype" w:hAnsi="Palatino Linotype" w:cs="Palatino Linotype"/>
        </w:rPr>
        <w:t>iguientes archivos electrónicos remitidos en respuesta:</w:t>
      </w:r>
    </w:p>
    <w:p w14:paraId="094B1567" w14:textId="5C02F976" w:rsidR="0025207D" w:rsidRPr="00FB1569" w:rsidRDefault="0025207D" w:rsidP="006E37E3">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bCs/>
          <w:u w:val="single"/>
        </w:rPr>
        <w:t>“4588 (2).pdf”</w:t>
      </w:r>
    </w:p>
    <w:p w14:paraId="6191FB07" w14:textId="77777777" w:rsidR="008D7983" w:rsidRPr="00FB1569" w:rsidRDefault="008D7983" w:rsidP="006E37E3">
      <w:pPr>
        <w:spacing w:before="240" w:after="240" w:line="360" w:lineRule="auto"/>
        <w:jc w:val="both"/>
        <w:rPr>
          <w:rFonts w:ascii="Palatino Linotype" w:eastAsia="Palatino Linotype" w:hAnsi="Palatino Linotype" w:cs="Palatino Linotype"/>
          <w:b/>
          <w:bCs/>
          <w:u w:val="single"/>
        </w:rPr>
      </w:pPr>
      <w:r w:rsidRPr="00FB1569">
        <w:rPr>
          <w:rFonts w:ascii="Palatino Linotype" w:eastAsia="Palatino Linotype" w:hAnsi="Palatino Linotype" w:cs="Palatino Linotype"/>
          <w:b/>
          <w:bCs/>
          <w:u w:val="single"/>
        </w:rPr>
        <w:t>“Acuerdo aprobación cuotas de recuperación uso de instalaciones 2022 (1).pdf”</w:t>
      </w:r>
    </w:p>
    <w:p w14:paraId="5D3A335D" w14:textId="1CD14DA1" w:rsidR="0025207D" w:rsidRPr="00FB1569" w:rsidRDefault="003E47FB" w:rsidP="0025207D">
      <w:pPr>
        <w:jc w:val="both"/>
        <w:rPr>
          <w:rFonts w:ascii="Palatino Linotype" w:hAnsi="Palatino Linotype" w:cs="Arial"/>
          <w:b/>
          <w:i/>
          <w:lang w:val="es-MX" w:eastAsia="es-MX"/>
        </w:rPr>
      </w:pPr>
      <w:hyperlink r:id="rId7" w:history="1">
        <w:r w:rsidR="0025207D" w:rsidRPr="00FB1569">
          <w:rPr>
            <w:rFonts w:ascii="Palatino Linotype" w:hAnsi="Palatino Linotype" w:cs="Arial"/>
            <w:b/>
            <w:bCs/>
            <w:i/>
            <w:lang w:val="es-MX" w:eastAsia="es-MX"/>
          </w:rPr>
          <w:t>RECIBOS DE INGRESOS ENERO - OCTUBRE 2022 vp (1).pdf</w:t>
        </w:r>
      </w:hyperlink>
    </w:p>
    <w:p w14:paraId="33F8E1AB" w14:textId="2DE42552" w:rsidR="0025207D" w:rsidRPr="00FB1569" w:rsidRDefault="00EA35F5" w:rsidP="00412B3F">
      <w:pPr>
        <w:spacing w:before="240" w:after="240" w:line="480" w:lineRule="auto"/>
        <w:jc w:val="both"/>
        <w:rPr>
          <w:rFonts w:ascii="Palatino Linotype" w:eastAsia="Palatino Linotype" w:hAnsi="Palatino Linotype" w:cs="Palatino Linotype"/>
          <w:bCs/>
        </w:rPr>
      </w:pPr>
      <w:r w:rsidRPr="00FB1569">
        <w:rPr>
          <w:rFonts w:ascii="Palatino Linotype" w:eastAsia="Palatino Linotype" w:hAnsi="Palatino Linotype" w:cs="Palatino Linotype"/>
          <w:bCs/>
        </w:rPr>
        <w:t xml:space="preserve">Cuyo contenido fue descrito en el antecedente 3 de la presente resolución. </w:t>
      </w:r>
    </w:p>
    <w:p w14:paraId="5DD6E92B" w14:textId="713831DF" w:rsidR="008D7983" w:rsidRPr="00FB1569" w:rsidRDefault="0025207D" w:rsidP="00A64BA5">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bCs/>
          <w:u w:val="single"/>
        </w:rPr>
        <w:t xml:space="preserve"> </w:t>
      </w:r>
      <w:r w:rsidR="00412B3F" w:rsidRPr="00FB1569">
        <w:rPr>
          <w:rFonts w:ascii="Palatino Linotype" w:eastAsia="Palatino Linotype" w:hAnsi="Palatino Linotype" w:cs="Palatino Linotype"/>
          <w:b/>
          <w:bCs/>
          <w:u w:val="single"/>
        </w:rPr>
        <w:t xml:space="preserve">“69ª. Sesión Extraordinaria. PDF.” </w:t>
      </w:r>
      <w:r w:rsidR="00412B3F" w:rsidRPr="00FB1569">
        <w:rPr>
          <w:rFonts w:ascii="Palatino Linotype" w:eastAsia="Palatino Linotype" w:hAnsi="Palatino Linotype" w:cs="Palatino Linotype"/>
        </w:rPr>
        <w:t>En la cual presenta el Acta de la Sexagésima Novena Sesión Extraordinaria del Comité de Transparencia del Ayuntamiento de Metepec, de fecha nueve de diciembre de dos mil veintidós, donde fue apro</w:t>
      </w:r>
      <w:r w:rsidR="00A64BA5" w:rsidRPr="00FB1569">
        <w:rPr>
          <w:rFonts w:ascii="Palatino Linotype" w:eastAsia="Palatino Linotype" w:hAnsi="Palatino Linotype" w:cs="Palatino Linotype"/>
        </w:rPr>
        <w:t xml:space="preserve">bada por unanimidad de votos la elaboración de la versión pública de la documentación solicitada. </w:t>
      </w:r>
    </w:p>
    <w:p w14:paraId="5A754F47" w14:textId="26171ADC" w:rsidR="00412B3F" w:rsidRPr="00FB1569" w:rsidRDefault="00412B3F" w:rsidP="007E1D97">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Mismos que se pusieron a la vista del </w:t>
      </w:r>
      <w:r w:rsidRPr="00FB1569">
        <w:rPr>
          <w:rFonts w:ascii="Palatino Linotype" w:eastAsia="Palatino Linotype" w:hAnsi="Palatino Linotype" w:cs="Palatino Linotype"/>
          <w:b/>
          <w:bCs/>
        </w:rPr>
        <w:t xml:space="preserve">RECURRENTE, </w:t>
      </w:r>
      <w:r w:rsidRPr="00FB1569">
        <w:rPr>
          <w:rFonts w:ascii="Palatino Linotype" w:eastAsia="Palatino Linotype" w:hAnsi="Palatino Linotype" w:cs="Palatino Linotype"/>
        </w:rPr>
        <w:t xml:space="preserve">en fecha </w:t>
      </w:r>
      <w:r w:rsidR="00A45A25" w:rsidRPr="00FB1569">
        <w:rPr>
          <w:rFonts w:ascii="Palatino Linotype" w:eastAsia="Palatino Linotype" w:hAnsi="Palatino Linotype" w:cs="Palatino Linotype"/>
        </w:rPr>
        <w:t>veinticinco d</w:t>
      </w:r>
      <w:r w:rsidR="00A64BA5" w:rsidRPr="00FB1569">
        <w:rPr>
          <w:rFonts w:ascii="Palatino Linotype" w:eastAsia="Palatino Linotype" w:hAnsi="Palatino Linotype" w:cs="Palatino Linotype"/>
        </w:rPr>
        <w:t xml:space="preserve">e abril del dos mil veintitrés, con excepción del relativo a los recibos de ingresos ya que se advierte que el código </w:t>
      </w:r>
      <w:r w:rsidR="007E1D97" w:rsidRPr="00FB1569">
        <w:rPr>
          <w:rFonts w:ascii="Palatino Linotype" w:eastAsia="Palatino Linotype" w:hAnsi="Palatino Linotype" w:cs="Palatino Linotype"/>
        </w:rPr>
        <w:t xml:space="preserve">QR de dichos recibos remite a información confidencial de los particulares, como lo es el RFC. </w:t>
      </w:r>
    </w:p>
    <w:p w14:paraId="4B919FCB" w14:textId="5C2CD284" w:rsidR="00412B3F" w:rsidRPr="00FB1569" w:rsidRDefault="00412B3F" w:rsidP="007E1D97">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Por lo que respecta a la parte </w:t>
      </w:r>
      <w:r w:rsidRPr="00FB1569">
        <w:rPr>
          <w:rFonts w:ascii="Palatino Linotype" w:eastAsia="Palatino Linotype" w:hAnsi="Palatino Linotype" w:cs="Palatino Linotype"/>
          <w:b/>
          <w:bCs/>
        </w:rPr>
        <w:t xml:space="preserve">RECURRENTE, </w:t>
      </w:r>
      <w:r w:rsidRPr="00FB1569">
        <w:rPr>
          <w:rFonts w:ascii="Palatino Linotype" w:eastAsia="Palatino Linotype" w:hAnsi="Palatino Linotype" w:cs="Palatino Linotype"/>
        </w:rPr>
        <w:t>fue omis</w:t>
      </w:r>
      <w:r w:rsidR="007E1D97" w:rsidRPr="00FB1569">
        <w:rPr>
          <w:rFonts w:ascii="Palatino Linotype" w:eastAsia="Palatino Linotype" w:hAnsi="Palatino Linotype" w:cs="Palatino Linotype"/>
        </w:rPr>
        <w:t>a en</w:t>
      </w:r>
      <w:r w:rsidRPr="00FB1569">
        <w:rPr>
          <w:rFonts w:ascii="Palatino Linotype" w:eastAsia="Palatino Linotype" w:hAnsi="Palatino Linotype" w:cs="Palatino Linotype"/>
        </w:rPr>
        <w:t xml:space="preserve"> emitir sus manifestaciones conforme a derecho le corresponde. </w:t>
      </w:r>
    </w:p>
    <w:p w14:paraId="1663C16D" w14:textId="77777777" w:rsidR="008D7983" w:rsidRPr="00FB1569" w:rsidRDefault="008D7983" w:rsidP="006E37E3">
      <w:pPr>
        <w:spacing w:before="240" w:after="240" w:line="360" w:lineRule="auto"/>
        <w:jc w:val="both"/>
        <w:rPr>
          <w:rFonts w:ascii="Palatino Linotype" w:eastAsia="Palatino Linotype" w:hAnsi="Palatino Linotype" w:cs="Palatino Linotype"/>
        </w:rPr>
      </w:pPr>
    </w:p>
    <w:p w14:paraId="56EB6DAB" w14:textId="2A0A209D" w:rsidR="00DD2A3C" w:rsidRPr="00FB1569" w:rsidRDefault="008D7983" w:rsidP="006E37E3">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bCs/>
          <w:u w:val="single"/>
        </w:rPr>
        <w:t xml:space="preserve">               </w:t>
      </w:r>
      <w:r w:rsidR="006E37E3" w:rsidRPr="00FB1569">
        <w:rPr>
          <w:rFonts w:ascii="Palatino Linotype" w:eastAsia="Palatino Linotype" w:hAnsi="Palatino Linotype" w:cs="Palatino Linotype"/>
        </w:rPr>
        <w:t xml:space="preserve"> </w:t>
      </w:r>
    </w:p>
    <w:p w14:paraId="1AAE2DB0" w14:textId="77777777" w:rsidR="00DF25BF" w:rsidRPr="00FB1569" w:rsidRDefault="00DD2A3C" w:rsidP="00DF25BF">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rPr>
        <w:lastRenderedPageBreak/>
        <w:t>7.- Ampliación del plazo.</w:t>
      </w:r>
      <w:r w:rsidRPr="00FB1569">
        <w:rPr>
          <w:rFonts w:ascii="Palatino Linotype" w:eastAsia="Palatino Linotype" w:hAnsi="Palatino Linotype" w:cs="Palatino Linotype"/>
        </w:rPr>
        <w:t xml:space="preserve"> En fecha </w:t>
      </w:r>
      <w:r w:rsidR="00A45A25" w:rsidRPr="00FB1569">
        <w:rPr>
          <w:rFonts w:ascii="Palatino Linotype" w:eastAsia="Palatino Linotype" w:hAnsi="Palatino Linotype" w:cs="Palatino Linotype"/>
        </w:rPr>
        <w:t>veinticinco</w:t>
      </w:r>
      <w:r w:rsidRPr="00FB1569">
        <w:rPr>
          <w:rFonts w:ascii="Palatino Linotype" w:eastAsia="Palatino Linotype" w:hAnsi="Palatino Linotype" w:cs="Palatino Linotype"/>
        </w:rPr>
        <w:t xml:space="preserve"> de </w:t>
      </w:r>
      <w:r w:rsidR="00A45A25" w:rsidRPr="00FB1569">
        <w:rPr>
          <w:rFonts w:ascii="Palatino Linotype" w:eastAsia="Palatino Linotype" w:hAnsi="Palatino Linotype" w:cs="Palatino Linotype"/>
        </w:rPr>
        <w:t>abril</w:t>
      </w:r>
      <w:r w:rsidRPr="00FB1569">
        <w:rPr>
          <w:rFonts w:ascii="Palatino Linotype" w:eastAsia="Palatino Linotype" w:hAnsi="Palatino Linotype" w:cs="Palatino Linotype"/>
        </w:rPr>
        <w:t xml:space="preserve"> del año dos mil veintitrés, </w:t>
      </w:r>
      <w:r w:rsidR="00DF25BF" w:rsidRPr="00FB1569">
        <w:rPr>
          <w:rFonts w:ascii="Palatino Linotype" w:eastAsia="Palatino Linotype" w:hAnsi="Palatino Linotype" w:cs="Palatino Linotype"/>
        </w:rPr>
        <w:t>se amplió el término para resolver el recurso de revisión en términos del artículo 181 párrafo tercero de la Ley de Transparencia y Acceso a la Información Pública del Estado de México y Municipios.</w:t>
      </w:r>
    </w:p>
    <w:p w14:paraId="271B746F" w14:textId="77777777" w:rsidR="00DF25BF" w:rsidRPr="00FB1569" w:rsidRDefault="00DF25BF" w:rsidP="00DF25BF">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13D3110E" w14:textId="77777777"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3421344" w14:textId="77777777" w:rsidR="00DD2A3C" w:rsidRPr="00FB1569" w:rsidRDefault="00DD2A3C" w:rsidP="00DD2A3C">
      <w:pPr>
        <w:spacing w:line="360" w:lineRule="auto"/>
        <w:jc w:val="both"/>
        <w:rPr>
          <w:rFonts w:ascii="Palatino Linotype" w:eastAsia="Palatino Linotype" w:hAnsi="Palatino Linotype" w:cs="Palatino Linotype"/>
        </w:rPr>
      </w:pPr>
    </w:p>
    <w:p w14:paraId="38E9CEA0" w14:textId="77777777"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A8AF6E" w14:textId="77777777" w:rsidR="00DD2A3C" w:rsidRPr="00FB1569" w:rsidRDefault="00DD2A3C" w:rsidP="00DD2A3C">
      <w:pPr>
        <w:spacing w:line="360" w:lineRule="auto"/>
        <w:jc w:val="both"/>
        <w:rPr>
          <w:rFonts w:ascii="Palatino Linotype" w:eastAsia="Palatino Linotype" w:hAnsi="Palatino Linotype" w:cs="Palatino Linotype"/>
        </w:rPr>
      </w:pPr>
    </w:p>
    <w:p w14:paraId="6E5F10F6" w14:textId="77777777"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01A8CE6" w14:textId="77777777" w:rsidR="00DD2A3C" w:rsidRPr="00FB1569" w:rsidRDefault="00DD2A3C" w:rsidP="00DD2A3C">
      <w:pPr>
        <w:spacing w:line="360" w:lineRule="auto"/>
        <w:jc w:val="both"/>
        <w:rPr>
          <w:rFonts w:ascii="Palatino Linotype" w:eastAsia="Palatino Linotype" w:hAnsi="Palatino Linotype" w:cs="Palatino Linotype"/>
        </w:rPr>
      </w:pPr>
    </w:p>
    <w:p w14:paraId="259C442D" w14:textId="77777777" w:rsidR="00DD2A3C" w:rsidRPr="00FB1569" w:rsidRDefault="00DD2A3C" w:rsidP="00DD2A3C">
      <w:pPr>
        <w:spacing w:line="360" w:lineRule="auto"/>
        <w:jc w:val="both"/>
        <w:rPr>
          <w:rFonts w:ascii="Palatino Linotype" w:eastAsia="Palatino Linotype" w:hAnsi="Palatino Linotype" w:cs="Palatino Linotype"/>
          <w:strike/>
        </w:rPr>
      </w:pPr>
      <w:r w:rsidRPr="00FB156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6F0260C" w14:textId="77777777" w:rsidR="00DD2A3C" w:rsidRPr="00FB1569" w:rsidRDefault="00DD2A3C" w:rsidP="00DD2A3C">
      <w:pPr>
        <w:spacing w:line="360" w:lineRule="auto"/>
        <w:jc w:val="both"/>
        <w:rPr>
          <w:rFonts w:ascii="Palatino Linotype" w:eastAsia="Palatino Linotype" w:hAnsi="Palatino Linotype" w:cs="Palatino Linotype"/>
        </w:rPr>
      </w:pPr>
    </w:p>
    <w:p w14:paraId="75F080EF" w14:textId="77777777" w:rsidR="00DD2A3C" w:rsidRPr="00FB1569" w:rsidRDefault="00DD2A3C" w:rsidP="00DD2A3C">
      <w:pPr>
        <w:numPr>
          <w:ilvl w:val="0"/>
          <w:numId w:val="1"/>
        </w:num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68F444A" w14:textId="77777777" w:rsidR="00DD2A3C" w:rsidRPr="00FB1569" w:rsidRDefault="00DD2A3C" w:rsidP="00DD2A3C">
      <w:pPr>
        <w:spacing w:line="360" w:lineRule="auto"/>
        <w:ind w:left="927"/>
        <w:jc w:val="both"/>
        <w:rPr>
          <w:rFonts w:ascii="Palatino Linotype" w:eastAsia="Palatino Linotype" w:hAnsi="Palatino Linotype" w:cs="Palatino Linotype"/>
        </w:rPr>
      </w:pPr>
    </w:p>
    <w:p w14:paraId="613BA146" w14:textId="77777777" w:rsidR="00DD2A3C" w:rsidRPr="00FB1569" w:rsidRDefault="00DD2A3C" w:rsidP="00DD2A3C">
      <w:pPr>
        <w:numPr>
          <w:ilvl w:val="0"/>
          <w:numId w:val="1"/>
        </w:num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Actividad Procesal del interesado. Acciones u omisiones del interesado.</w:t>
      </w:r>
    </w:p>
    <w:p w14:paraId="47A6E4D4" w14:textId="77777777" w:rsidR="00DD2A3C" w:rsidRPr="00FB1569" w:rsidRDefault="00DD2A3C" w:rsidP="00DD2A3C">
      <w:pPr>
        <w:spacing w:line="360" w:lineRule="auto"/>
        <w:jc w:val="both"/>
        <w:rPr>
          <w:rFonts w:ascii="Palatino Linotype" w:eastAsia="Palatino Linotype" w:hAnsi="Palatino Linotype" w:cs="Palatino Linotype"/>
        </w:rPr>
      </w:pPr>
    </w:p>
    <w:p w14:paraId="68A57028" w14:textId="77777777" w:rsidR="00DD2A3C" w:rsidRPr="00FB1569" w:rsidRDefault="00DD2A3C" w:rsidP="00DD2A3C">
      <w:pPr>
        <w:numPr>
          <w:ilvl w:val="0"/>
          <w:numId w:val="1"/>
        </w:num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Conducta de la Autoridad: Las Acciones u omisiones realizadas en el procedimiento. Así como si la autoridad actuó con la debida diligencia.</w:t>
      </w:r>
    </w:p>
    <w:p w14:paraId="2DCC91E3" w14:textId="77777777" w:rsidR="00DD2A3C" w:rsidRPr="00FB1569" w:rsidRDefault="00DD2A3C" w:rsidP="00DD2A3C">
      <w:pPr>
        <w:spacing w:line="360" w:lineRule="auto"/>
        <w:ind w:left="708"/>
        <w:rPr>
          <w:rFonts w:ascii="Palatino Linotype" w:eastAsia="Palatino Linotype" w:hAnsi="Palatino Linotype" w:cs="Palatino Linotype"/>
        </w:rPr>
      </w:pPr>
    </w:p>
    <w:p w14:paraId="1C0585C3" w14:textId="77777777" w:rsidR="00DD2A3C" w:rsidRPr="00FB1569" w:rsidRDefault="00DD2A3C" w:rsidP="00DD2A3C">
      <w:pPr>
        <w:spacing w:line="360" w:lineRule="auto"/>
        <w:ind w:left="567"/>
        <w:jc w:val="both"/>
        <w:rPr>
          <w:rFonts w:ascii="Palatino Linotype" w:eastAsia="Palatino Linotype" w:hAnsi="Palatino Linotype" w:cs="Palatino Linotype"/>
        </w:rPr>
      </w:pPr>
      <w:r w:rsidRPr="00FB1569">
        <w:rPr>
          <w:rFonts w:ascii="Palatino Linotype" w:eastAsia="Palatino Linotype" w:hAnsi="Palatino Linotype" w:cs="Palatino Linotype"/>
        </w:rPr>
        <w:t>d) La afectación generada en la situación jurídica de la persona involucrada en el proceso: Violación a sus derechos humanos.</w:t>
      </w:r>
    </w:p>
    <w:p w14:paraId="1AE94A95" w14:textId="77777777" w:rsidR="00DD2A3C" w:rsidRPr="00FB1569" w:rsidRDefault="00DD2A3C" w:rsidP="00DD2A3C">
      <w:pPr>
        <w:spacing w:line="360" w:lineRule="auto"/>
        <w:jc w:val="both"/>
        <w:rPr>
          <w:rFonts w:ascii="Palatino Linotype" w:eastAsia="Palatino Linotype" w:hAnsi="Palatino Linotype" w:cs="Palatino Linotype"/>
        </w:rPr>
      </w:pPr>
    </w:p>
    <w:p w14:paraId="02DEE736" w14:textId="77777777"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FB1569">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3C58B51F" w14:textId="77777777" w:rsidR="00DD2A3C" w:rsidRPr="00FB1569" w:rsidRDefault="00DD2A3C" w:rsidP="00DD2A3C">
      <w:pPr>
        <w:spacing w:line="360" w:lineRule="auto"/>
        <w:jc w:val="both"/>
        <w:rPr>
          <w:rFonts w:ascii="Palatino Linotype" w:eastAsia="Palatino Linotype" w:hAnsi="Palatino Linotype" w:cs="Palatino Linotype"/>
        </w:rPr>
      </w:pPr>
    </w:p>
    <w:p w14:paraId="32292A13" w14:textId="77777777" w:rsidR="00DD2A3C" w:rsidRPr="00FB1569" w:rsidRDefault="00DD2A3C" w:rsidP="00DD2A3C">
      <w:pPr>
        <w:spacing w:line="360" w:lineRule="auto"/>
        <w:jc w:val="both"/>
        <w:rPr>
          <w:rFonts w:ascii="Palatino Linotype" w:eastAsia="Palatino Linotype" w:hAnsi="Palatino Linotype" w:cs="Palatino Linotype"/>
          <w:b/>
        </w:rPr>
      </w:pPr>
      <w:r w:rsidRPr="00FB156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B156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B1569">
        <w:rPr>
          <w:rFonts w:ascii="Palatino Linotype" w:eastAsia="Palatino Linotype" w:hAnsi="Palatino Linotype" w:cs="Palatino Linotype"/>
        </w:rPr>
        <w:t>, visible en la Gaceta del Seminario Judicial de la Federación con el registro digital 205635.</w:t>
      </w:r>
    </w:p>
    <w:p w14:paraId="703FF424" w14:textId="77777777" w:rsidR="00DD2A3C" w:rsidRPr="00FB1569" w:rsidRDefault="00DD2A3C" w:rsidP="00DD2A3C">
      <w:pPr>
        <w:spacing w:line="360" w:lineRule="auto"/>
        <w:jc w:val="both"/>
        <w:rPr>
          <w:rFonts w:ascii="Palatino Linotype" w:eastAsia="Palatino Linotype" w:hAnsi="Palatino Linotype" w:cs="Palatino Linotype"/>
        </w:rPr>
      </w:pPr>
    </w:p>
    <w:p w14:paraId="6085EFBA" w14:textId="77777777"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4AAD15" w14:textId="77777777" w:rsidR="00DD2A3C" w:rsidRPr="00FB1569" w:rsidRDefault="00DD2A3C" w:rsidP="00DD2A3C">
      <w:pPr>
        <w:spacing w:line="360" w:lineRule="auto"/>
        <w:jc w:val="both"/>
        <w:rPr>
          <w:rFonts w:ascii="Palatino Linotype" w:eastAsia="Palatino Linotype" w:hAnsi="Palatino Linotype" w:cs="Palatino Linotype"/>
        </w:rPr>
      </w:pPr>
    </w:p>
    <w:p w14:paraId="04DEB16F" w14:textId="77777777"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6E49A8A4" w14:textId="77777777" w:rsidR="00DD2A3C" w:rsidRPr="00FB1569" w:rsidRDefault="00DD2A3C" w:rsidP="00DD2A3C">
      <w:pPr>
        <w:spacing w:line="360" w:lineRule="auto"/>
        <w:jc w:val="both"/>
        <w:rPr>
          <w:rFonts w:ascii="Palatino Linotype" w:eastAsia="Palatino Linotype" w:hAnsi="Palatino Linotype" w:cs="Palatino Linotype"/>
        </w:rPr>
      </w:pPr>
    </w:p>
    <w:p w14:paraId="1AD79A0F" w14:textId="77777777"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 </w:t>
      </w:r>
      <w:r w:rsidRPr="00FB1569">
        <w:rPr>
          <w:rFonts w:ascii="Palatino Linotype" w:eastAsia="Palatino Linotype" w:hAnsi="Palatino Linotype" w:cs="Palatino Linotype"/>
          <w:i/>
        </w:rPr>
        <w:t>“PLAZO RAZONABLE PARA RESOLVER. DIMENSIÓN Y EFECTOS DE ESTE CONCEPTO CUANDO SE ADUCE EXCESIVA CARGA DE TRABAJO.”</w:t>
      </w:r>
      <w:r w:rsidRPr="00FB1569">
        <w:rPr>
          <w:rFonts w:ascii="Palatino Linotype" w:eastAsia="Palatino Linotype" w:hAnsi="Palatino Linotype" w:cs="Palatino Linotype"/>
        </w:rPr>
        <w:t xml:space="preserve"> consultable en el Seminario Judicial de la Federación y su gaceta, con el registro digital 2002351.</w:t>
      </w:r>
    </w:p>
    <w:p w14:paraId="5C3DFC4D" w14:textId="77777777" w:rsidR="00DD2A3C" w:rsidRPr="00FB1569" w:rsidRDefault="00DD2A3C" w:rsidP="00DD2A3C">
      <w:pPr>
        <w:spacing w:line="360" w:lineRule="auto"/>
        <w:jc w:val="both"/>
        <w:rPr>
          <w:rFonts w:ascii="Palatino Linotype" w:eastAsia="Palatino Linotype" w:hAnsi="Palatino Linotype" w:cs="Palatino Linotype"/>
          <w:b/>
        </w:rPr>
      </w:pPr>
    </w:p>
    <w:p w14:paraId="5105016B" w14:textId="77777777"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i/>
        </w:rPr>
        <w:t>“PLAZO RAZONABLE PARA RESOLVER. CONCEPTO Y ELEMENTOS QUE LO INTEGRAN A LA LUZ DEL DERECHO INTERNACIONAL DE LOS DERECHOS HUMANOS.”</w:t>
      </w:r>
      <w:r w:rsidRPr="00FB1569">
        <w:rPr>
          <w:rFonts w:ascii="Palatino Linotype" w:eastAsia="Palatino Linotype" w:hAnsi="Palatino Linotype" w:cs="Palatino Linotype"/>
        </w:rPr>
        <w:t>, visible en el Seminario Judicial de la Federación y su gaceta, con el registro digital 2002350.</w:t>
      </w:r>
    </w:p>
    <w:p w14:paraId="481451D8" w14:textId="77777777" w:rsidR="00DD2A3C" w:rsidRPr="00FB1569" w:rsidRDefault="00DD2A3C" w:rsidP="00DD2A3C">
      <w:pPr>
        <w:spacing w:line="360" w:lineRule="auto"/>
        <w:jc w:val="both"/>
        <w:rPr>
          <w:rFonts w:ascii="Palatino Linotype" w:eastAsia="Palatino Linotype" w:hAnsi="Palatino Linotype" w:cs="Palatino Linotype"/>
        </w:rPr>
      </w:pPr>
    </w:p>
    <w:p w14:paraId="4E949B7E" w14:textId="77777777"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61E0A50" w14:textId="77777777" w:rsidR="00DD2A3C" w:rsidRPr="00FB1569" w:rsidRDefault="00DD2A3C" w:rsidP="00DD2A3C">
      <w:pPr>
        <w:spacing w:line="360" w:lineRule="auto"/>
        <w:jc w:val="both"/>
        <w:rPr>
          <w:rFonts w:ascii="Palatino Linotype" w:eastAsia="Palatino Linotype" w:hAnsi="Palatino Linotype" w:cs="Palatino Linotype"/>
          <w:b/>
        </w:rPr>
      </w:pPr>
    </w:p>
    <w:p w14:paraId="397E7B3A" w14:textId="2D1303E9"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rPr>
        <w:t xml:space="preserve">8.- Cierre de instrucción. </w:t>
      </w:r>
      <w:r w:rsidRPr="00FB1569">
        <w:rPr>
          <w:rFonts w:ascii="Palatino Linotype" w:eastAsia="Palatino Linotype" w:hAnsi="Palatino Linotype" w:cs="Palatino Linotype"/>
        </w:rPr>
        <w:t xml:space="preserve">El </w:t>
      </w:r>
      <w:r w:rsidR="00A45A25" w:rsidRPr="00FB1569">
        <w:rPr>
          <w:rFonts w:ascii="Palatino Linotype" w:eastAsia="Palatino Linotype" w:hAnsi="Palatino Linotype" w:cs="Palatino Linotype"/>
        </w:rPr>
        <w:t>dos</w:t>
      </w:r>
      <w:r w:rsidRPr="00FB1569">
        <w:rPr>
          <w:rFonts w:ascii="Palatino Linotype" w:eastAsia="Palatino Linotype" w:hAnsi="Palatino Linotype" w:cs="Palatino Linotype"/>
        </w:rPr>
        <w:t xml:space="preserve"> de ma</w:t>
      </w:r>
      <w:r w:rsidR="00A45A25" w:rsidRPr="00FB1569">
        <w:rPr>
          <w:rFonts w:ascii="Palatino Linotype" w:eastAsia="Palatino Linotype" w:hAnsi="Palatino Linotype" w:cs="Palatino Linotype"/>
        </w:rPr>
        <w:t>y</w:t>
      </w:r>
      <w:r w:rsidRPr="00FB1569">
        <w:rPr>
          <w:rFonts w:ascii="Palatino Linotype" w:eastAsia="Palatino Linotype" w:hAnsi="Palatino Linotype" w:cs="Palatino Linotype"/>
        </w:rPr>
        <w:t>o de dos mil veintitrés la Comisionada ponente notificó el cierre de instrucción en términos de la fracción VI del artículo 185 de la Ley de Transparencia y Acceso a la Información Pública del Estado de México y Municipios.</w:t>
      </w:r>
    </w:p>
    <w:p w14:paraId="444A2395" w14:textId="77777777" w:rsidR="00DD2A3C" w:rsidRPr="00FB1569" w:rsidRDefault="00DD2A3C" w:rsidP="00DD2A3C">
      <w:pPr>
        <w:spacing w:line="360" w:lineRule="auto"/>
        <w:jc w:val="both"/>
        <w:rPr>
          <w:rFonts w:ascii="Palatino Linotype" w:eastAsia="Palatino Linotype" w:hAnsi="Palatino Linotype" w:cs="Palatino Linotype"/>
        </w:rPr>
      </w:pPr>
    </w:p>
    <w:p w14:paraId="6B43D7DA" w14:textId="77777777" w:rsidR="00DD2A3C" w:rsidRPr="00FB1569" w:rsidRDefault="00DD2A3C" w:rsidP="00DD2A3C">
      <w:pPr>
        <w:spacing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4BCC666" w14:textId="77777777" w:rsidR="00DD2A3C" w:rsidRPr="00FB1569" w:rsidRDefault="00DD2A3C" w:rsidP="00DD2A3C">
      <w:pPr>
        <w:numPr>
          <w:ilvl w:val="0"/>
          <w:numId w:val="2"/>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2" w:name="_heading=h.30j0zll" w:colFirst="0" w:colLast="0"/>
      <w:bookmarkEnd w:id="2"/>
      <w:r w:rsidRPr="00FB1569">
        <w:rPr>
          <w:rFonts w:ascii="Palatino Linotype" w:eastAsia="Palatino Linotype" w:hAnsi="Palatino Linotype" w:cs="Palatino Linotype"/>
          <w:b/>
          <w:sz w:val="22"/>
          <w:szCs w:val="22"/>
        </w:rPr>
        <w:t>C O N S I D E R A N D O:</w:t>
      </w:r>
    </w:p>
    <w:p w14:paraId="791408CC" w14:textId="3AACAF5E" w:rsidR="00DD2A3C" w:rsidRPr="00FB1569" w:rsidRDefault="00DD2A3C" w:rsidP="00DD2A3C">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rPr>
        <w:t xml:space="preserve">Primero. Competencia. </w:t>
      </w:r>
      <w:r w:rsidRPr="00FB1569">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w:t>
      </w:r>
      <w:r w:rsidR="00DF25BF" w:rsidRPr="00FB1569">
        <w:rPr>
          <w:rFonts w:ascii="Palatino Linotype" w:eastAsia="Palatino Linotype" w:hAnsi="Palatino Linotype" w:cs="Palatino Linotype"/>
        </w:rPr>
        <w:t>nicipios; 9, fracciones I y XXIII</w:t>
      </w:r>
      <w:r w:rsidRPr="00FB1569">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3500FD4" w14:textId="2C255A01" w:rsidR="00F81204" w:rsidRPr="00FB1569" w:rsidRDefault="00DD2A3C" w:rsidP="00F81204">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rPr>
        <w:t>Segundo. Oportunidad y Procedibilidad del Recurso de Revisión</w:t>
      </w:r>
      <w:r w:rsidRPr="00FB1569">
        <w:rPr>
          <w:rFonts w:ascii="Palatino Linotype" w:eastAsia="Palatino Linotype" w:hAnsi="Palatino Linotype" w:cs="Palatino Linotype"/>
        </w:rPr>
        <w:t>.</w:t>
      </w:r>
      <w:r w:rsidR="00F81204" w:rsidRPr="00FB1569">
        <w:rPr>
          <w:rFonts w:ascii="Palatino Linotype" w:eastAsia="Palatino Linotype" w:hAnsi="Palatino Linotype" w:cs="Palatino Linotype"/>
        </w:rPr>
        <w:t xml:space="preserve"> </w:t>
      </w:r>
      <w:r w:rsidR="00F81204" w:rsidRPr="00FB1569">
        <w:rPr>
          <w:rFonts w:ascii="Palatino Linotype" w:hAnsi="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96E1E5F" w14:textId="77777777" w:rsidR="00F81204" w:rsidRPr="00FB1569" w:rsidRDefault="00F81204" w:rsidP="00DD2A3C">
      <w:pPr>
        <w:spacing w:before="240" w:after="240" w:line="360" w:lineRule="auto"/>
        <w:jc w:val="both"/>
        <w:rPr>
          <w:rFonts w:ascii="Palatino Linotype" w:eastAsia="Palatino Linotype" w:hAnsi="Palatino Linotype" w:cs="Palatino Linotype"/>
        </w:rPr>
      </w:pPr>
    </w:p>
    <w:p w14:paraId="308FF41C" w14:textId="77777777" w:rsidR="00F81204" w:rsidRPr="00FB1569" w:rsidRDefault="00F81204" w:rsidP="00DD2A3C">
      <w:pPr>
        <w:spacing w:before="240" w:after="240" w:line="360" w:lineRule="auto"/>
        <w:jc w:val="both"/>
        <w:rPr>
          <w:rFonts w:ascii="Palatino Linotype" w:eastAsia="Palatino Linotype" w:hAnsi="Palatino Linotype" w:cs="Palatino Linotype"/>
        </w:rPr>
      </w:pPr>
    </w:p>
    <w:p w14:paraId="10A280D5" w14:textId="1F8156A4" w:rsidR="00DD2A3C" w:rsidRPr="00FB1569" w:rsidRDefault="00EC53ED" w:rsidP="00DD2A3C">
      <w:pPr>
        <w:spacing w:before="240" w:after="240" w:line="360" w:lineRule="auto"/>
        <w:jc w:val="both"/>
        <w:rPr>
          <w:rFonts w:ascii="Palatino Linotype" w:eastAsia="Palatino Linotype" w:hAnsi="Palatino Linotype" w:cs="Palatino Linotype"/>
        </w:rPr>
      </w:pPr>
      <w:r w:rsidRPr="00FB1569">
        <w:rPr>
          <w:rFonts w:ascii="Palatino Linotype" w:hAnsi="Palatino Linotype"/>
        </w:rPr>
        <w:lastRenderedPageBreak/>
        <w:t xml:space="preserve">El recurso de revisión fue interpuesto dentro del plazo de quince días hábiles, previsto en el artículo 178 de la Ley de Transparencia y Acceso a la Información Pública del Estado de México y Municipios, </w:t>
      </w:r>
      <w:r w:rsidR="00DD2A3C" w:rsidRPr="00FB1569">
        <w:rPr>
          <w:rFonts w:ascii="Palatino Linotype" w:eastAsia="Palatino Linotype" w:hAnsi="Palatino Linotype" w:cs="Palatino Linotype"/>
        </w:rPr>
        <w:t xml:space="preserve">toda vez que el </w:t>
      </w:r>
      <w:r w:rsidR="00DD2A3C" w:rsidRPr="00FB1569">
        <w:rPr>
          <w:rFonts w:ascii="Palatino Linotype" w:eastAsia="Palatino Linotype" w:hAnsi="Palatino Linotype" w:cs="Palatino Linotype"/>
          <w:b/>
        </w:rPr>
        <w:t>SUJETO OBLIGADO</w:t>
      </w:r>
      <w:r w:rsidR="00DD2A3C" w:rsidRPr="00FB1569">
        <w:rPr>
          <w:rFonts w:ascii="Palatino Linotype" w:eastAsia="Palatino Linotype" w:hAnsi="Palatino Linotype" w:cs="Palatino Linotype"/>
        </w:rPr>
        <w:t xml:space="preserve"> emitió su respuesta a la solicitud planteada por el solicitante en fecha </w:t>
      </w:r>
      <w:r w:rsidR="00A45A25" w:rsidRPr="00FB1569">
        <w:rPr>
          <w:rFonts w:ascii="Palatino Linotype" w:eastAsia="Palatino Linotype" w:hAnsi="Palatino Linotype" w:cs="Palatino Linotype"/>
        </w:rPr>
        <w:t>dos</w:t>
      </w:r>
      <w:r w:rsidR="00DD2A3C" w:rsidRPr="00FB1569">
        <w:rPr>
          <w:rFonts w:ascii="Palatino Linotype" w:eastAsia="Palatino Linotype" w:hAnsi="Palatino Linotype" w:cs="Palatino Linotype"/>
        </w:rPr>
        <w:t xml:space="preserve"> de </w:t>
      </w:r>
      <w:r w:rsidR="00A45A25" w:rsidRPr="00FB1569">
        <w:rPr>
          <w:rFonts w:ascii="Palatino Linotype" w:eastAsia="Palatino Linotype" w:hAnsi="Palatino Linotype" w:cs="Palatino Linotype"/>
        </w:rPr>
        <w:t>diciembre</w:t>
      </w:r>
      <w:r w:rsidR="00DD2A3C" w:rsidRPr="00FB1569">
        <w:rPr>
          <w:rFonts w:ascii="Palatino Linotype" w:eastAsia="Palatino Linotype" w:hAnsi="Palatino Linotype" w:cs="Palatino Linotype"/>
        </w:rPr>
        <w:t xml:space="preserve"> del año dos mil veintidós y la parte </w:t>
      </w:r>
      <w:r w:rsidR="00DD2A3C" w:rsidRPr="00FB1569">
        <w:rPr>
          <w:rFonts w:ascii="Palatino Linotype" w:eastAsia="Palatino Linotype" w:hAnsi="Palatino Linotype" w:cs="Palatino Linotype"/>
          <w:b/>
        </w:rPr>
        <w:t>RECURRENTE</w:t>
      </w:r>
      <w:r w:rsidR="00DD2A3C" w:rsidRPr="00FB1569">
        <w:rPr>
          <w:rFonts w:ascii="Palatino Linotype" w:eastAsia="Palatino Linotype" w:hAnsi="Palatino Linotype" w:cs="Palatino Linotype"/>
        </w:rPr>
        <w:t xml:space="preserve"> presentó su recurso de revisión el </w:t>
      </w:r>
      <w:r w:rsidR="00A45A25" w:rsidRPr="00FB1569">
        <w:rPr>
          <w:rFonts w:ascii="Palatino Linotype" w:eastAsia="Palatino Linotype" w:hAnsi="Palatino Linotype" w:cs="Palatino Linotype"/>
        </w:rPr>
        <w:t>dieciséis</w:t>
      </w:r>
      <w:r w:rsidR="00DD2A3C" w:rsidRPr="00FB1569">
        <w:rPr>
          <w:rFonts w:ascii="Palatino Linotype" w:eastAsia="Palatino Linotype" w:hAnsi="Palatino Linotype" w:cs="Palatino Linotype"/>
        </w:rPr>
        <w:t xml:space="preserve"> de </w:t>
      </w:r>
      <w:r w:rsidR="00A45A25" w:rsidRPr="00FB1569">
        <w:rPr>
          <w:rFonts w:ascii="Palatino Linotype" w:eastAsia="Palatino Linotype" w:hAnsi="Palatino Linotype" w:cs="Palatino Linotype"/>
        </w:rPr>
        <w:t>diciembre</w:t>
      </w:r>
      <w:r w:rsidR="00DD2A3C" w:rsidRPr="00FB1569">
        <w:rPr>
          <w:rFonts w:ascii="Palatino Linotype" w:eastAsia="Palatino Linotype" w:hAnsi="Palatino Linotype" w:cs="Palatino Linotype"/>
        </w:rPr>
        <w:t xml:space="preserve"> del mismo año; esto es, al décimo día hábil siguiente de aquel en que tuvo conocimiento de la respuesta; evidenciándose que la interposición del recurso se encuentra dentro de los márgenes temporales previstos en el citado precepto legal.</w:t>
      </w:r>
    </w:p>
    <w:p w14:paraId="24543496" w14:textId="77777777" w:rsidR="00DD2A3C" w:rsidRPr="00FB1569" w:rsidRDefault="00DD2A3C" w:rsidP="00DD2A3C">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3F2B690" w14:textId="77777777" w:rsidR="00DD2A3C" w:rsidRPr="00FB1569" w:rsidRDefault="00DD2A3C" w:rsidP="00DD2A3C">
      <w:pPr>
        <w:spacing w:before="240" w:after="240" w:line="360" w:lineRule="auto"/>
        <w:ind w:right="62"/>
        <w:contextualSpacing/>
        <w:jc w:val="both"/>
        <w:rPr>
          <w:rFonts w:ascii="Palatino Linotype" w:eastAsia="Palatino Linotype" w:hAnsi="Palatino Linotype" w:cs="Palatino Linotype"/>
        </w:rPr>
      </w:pPr>
      <w:r w:rsidRPr="00FB1569">
        <w:rPr>
          <w:rFonts w:ascii="Palatino Linotype" w:eastAsia="Palatino Linotype" w:hAnsi="Palatino Linotype" w:cs="Palatino Linotype"/>
          <w:b/>
        </w:rPr>
        <w:t>Tercero. Análisis de las causales de improcedencia y sobreseimiento</w:t>
      </w:r>
      <w:r w:rsidRPr="00FB1569">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152A806" w14:textId="77777777" w:rsidR="00DD2A3C" w:rsidRPr="00FB1569" w:rsidRDefault="00DD2A3C" w:rsidP="00DD2A3C">
      <w:pPr>
        <w:spacing w:before="240" w:after="240" w:line="360" w:lineRule="auto"/>
        <w:ind w:right="62"/>
        <w:contextualSpacing/>
        <w:jc w:val="both"/>
        <w:rPr>
          <w:rFonts w:ascii="Palatino Linotype" w:eastAsia="Palatino Linotype" w:hAnsi="Palatino Linotype" w:cs="Palatino Linotype"/>
        </w:rPr>
      </w:pPr>
    </w:p>
    <w:p w14:paraId="1B04D5CF" w14:textId="77777777" w:rsidR="00DD2A3C" w:rsidRPr="00FB1569" w:rsidRDefault="00DD2A3C" w:rsidP="00DD2A3C">
      <w:pPr>
        <w:spacing w:before="240" w:after="240" w:line="360" w:lineRule="auto"/>
        <w:ind w:right="62"/>
        <w:contextualSpacing/>
        <w:jc w:val="both"/>
        <w:rPr>
          <w:rFonts w:ascii="Palatino Linotype" w:hAnsi="Palatino Linotype"/>
        </w:rPr>
      </w:pPr>
      <w:r w:rsidRPr="00FB1569">
        <w:rPr>
          <w:rFonts w:ascii="Palatino Linotype" w:hAnsi="Palatino Linotype"/>
        </w:rPr>
        <w:lastRenderedPageBreak/>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 </w:t>
      </w:r>
    </w:p>
    <w:p w14:paraId="238B21B2" w14:textId="77777777" w:rsidR="00DD2A3C" w:rsidRPr="00FB1569" w:rsidRDefault="00DD2A3C" w:rsidP="00DD2A3C">
      <w:pPr>
        <w:spacing w:before="240" w:after="240" w:line="360" w:lineRule="auto"/>
        <w:ind w:right="62"/>
        <w:contextualSpacing/>
        <w:jc w:val="both"/>
        <w:rPr>
          <w:rFonts w:ascii="Palatino Linotype" w:hAnsi="Palatino Linotype"/>
        </w:rPr>
      </w:pPr>
    </w:p>
    <w:p w14:paraId="36D5D407" w14:textId="77777777" w:rsidR="00305655" w:rsidRPr="00FB1569" w:rsidRDefault="00DD2A3C" w:rsidP="00305655">
      <w:pPr>
        <w:spacing w:before="240" w:after="240" w:line="360" w:lineRule="auto"/>
        <w:ind w:right="62"/>
        <w:contextualSpacing/>
        <w:jc w:val="both"/>
        <w:rPr>
          <w:rFonts w:ascii="Palatino Linotype" w:hAnsi="Palatino Linotype"/>
        </w:rPr>
      </w:pPr>
      <w:r w:rsidRPr="00FB1569">
        <w:rPr>
          <w:rFonts w:ascii="Palatino Linotype" w:hAnsi="Palatino Linotype"/>
        </w:rPr>
        <w:t>De manera preliminar en el caso concreto conviene analizar si se actualiza alguna de las causales de sobreseimiento del recurso de revisión.</w:t>
      </w:r>
    </w:p>
    <w:p w14:paraId="136F08E9" w14:textId="77777777" w:rsidR="00305655" w:rsidRPr="00FB1569" w:rsidRDefault="00305655" w:rsidP="00305655">
      <w:pPr>
        <w:spacing w:before="240" w:after="240" w:line="360" w:lineRule="auto"/>
        <w:ind w:right="62"/>
        <w:contextualSpacing/>
        <w:jc w:val="both"/>
        <w:rPr>
          <w:rFonts w:ascii="Palatino Linotype" w:hAnsi="Palatino Linotype"/>
        </w:rPr>
      </w:pPr>
    </w:p>
    <w:p w14:paraId="7A1B7DAF" w14:textId="4433D494" w:rsidR="00305655" w:rsidRPr="00FB1569" w:rsidRDefault="00305655" w:rsidP="00305655">
      <w:pPr>
        <w:spacing w:before="240" w:after="240" w:line="360" w:lineRule="auto"/>
        <w:ind w:right="62"/>
        <w:contextualSpacing/>
        <w:jc w:val="both"/>
        <w:rPr>
          <w:rFonts w:ascii="Palatino Linotype" w:hAnsi="Palatino Linotype"/>
        </w:rPr>
      </w:pPr>
      <w:r w:rsidRPr="00FB1569">
        <w:rPr>
          <w:rFonts w:ascii="Palatino Linotype" w:hAnsi="Palatino Linotype"/>
        </w:rPr>
        <w:t xml:space="preserve">En tal contexto, del análisis de la solicitud de información motivo del recurso de revisión que ahora se resuelve, se advierte que la persona solicitante requirió al </w:t>
      </w:r>
      <w:r w:rsidRPr="00FB1569">
        <w:rPr>
          <w:rFonts w:ascii="Palatino Linotype" w:hAnsi="Palatino Linotype"/>
          <w:b/>
          <w:bCs/>
        </w:rPr>
        <w:t>Sujeto Obligado</w:t>
      </w:r>
      <w:r w:rsidRPr="00FB1569">
        <w:rPr>
          <w:rFonts w:ascii="Palatino Linotype" w:hAnsi="Palatino Linotype"/>
        </w:rPr>
        <w:t xml:space="preserve"> le proporcione información consistente en lo siguiente:</w:t>
      </w:r>
    </w:p>
    <w:p w14:paraId="566F4654" w14:textId="77777777" w:rsidR="00305655" w:rsidRPr="00FB1569" w:rsidRDefault="00305655" w:rsidP="00305655">
      <w:pPr>
        <w:spacing w:before="240" w:after="240" w:line="360" w:lineRule="auto"/>
        <w:ind w:right="62"/>
        <w:contextualSpacing/>
        <w:jc w:val="both"/>
        <w:rPr>
          <w:rFonts w:ascii="Palatino Linotype" w:hAnsi="Palatino Linotype"/>
        </w:rPr>
      </w:pPr>
    </w:p>
    <w:p w14:paraId="77A81EDE" w14:textId="77777777" w:rsidR="00305655" w:rsidRPr="00FB1569" w:rsidRDefault="00305655" w:rsidP="00305655">
      <w:pPr>
        <w:spacing w:before="240" w:after="240"/>
        <w:ind w:left="851" w:right="900"/>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i/>
          <w:sz w:val="22"/>
          <w:szCs w:val="22"/>
        </w:rPr>
        <w:t xml:space="preserve">“Solicito copia d elos ingresos porconcepto del </w:t>
      </w:r>
      <w:r w:rsidRPr="00FB1569">
        <w:rPr>
          <w:rFonts w:ascii="Palatino Linotype" w:eastAsia="Palatino Linotype" w:hAnsi="Palatino Linotype" w:cs="Palatino Linotype"/>
          <w:b/>
          <w:i/>
          <w:sz w:val="22"/>
          <w:szCs w:val="22"/>
          <w:u w:val="single"/>
        </w:rPr>
        <w:t>uso de las canchas de la unidad deportiva martin Alarcon hinojo de Metepe</w:t>
      </w:r>
      <w:r w:rsidRPr="00FB1569">
        <w:rPr>
          <w:rFonts w:ascii="Palatino Linotype" w:eastAsia="Palatino Linotype" w:hAnsi="Palatino Linotype" w:cs="Palatino Linotype"/>
          <w:i/>
          <w:sz w:val="22"/>
          <w:szCs w:val="22"/>
        </w:rPr>
        <w:t>c (futbol, futbol 7 liga premier, basquetbol, liga Metepec, tenis, futbol flag, liga Metepec), durante el periodo de enero a octubre del 2022, asimismo, explicar que se hace con el recurso que se ingresa, como lo ingresan, el instrumento jurídico que apruebe dicho ingreso, y la autorización del consejo directivo y de la comisión de educación cultura y deporte del municipio para el mismo.” (Sic)</w:t>
      </w:r>
    </w:p>
    <w:p w14:paraId="1951F97C" w14:textId="77777777" w:rsidR="00D24BA5" w:rsidRPr="00FB1569" w:rsidRDefault="00D24BA5" w:rsidP="00D24BA5">
      <w:p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El </w:t>
      </w:r>
      <w:r w:rsidRPr="00FB1569">
        <w:rPr>
          <w:rFonts w:ascii="Palatino Linotype" w:eastAsia="Palatino Linotype" w:hAnsi="Palatino Linotype" w:cs="Palatino Linotype"/>
          <w:b/>
        </w:rPr>
        <w:t>Sujeto Obligado</w:t>
      </w:r>
      <w:r w:rsidRPr="00FB1569">
        <w:rPr>
          <w:rFonts w:ascii="Palatino Linotype" w:eastAsia="Palatino Linotype" w:hAnsi="Palatino Linotype" w:cs="Palatino Linotype"/>
        </w:rPr>
        <w:t xml:space="preserve"> adjuntó a su respuesta los siguientes archivos electrónicos: </w:t>
      </w:r>
    </w:p>
    <w:p w14:paraId="78DCDB57" w14:textId="77777777" w:rsidR="00D24BA5" w:rsidRPr="00FB1569" w:rsidRDefault="00D24BA5" w:rsidP="00D24BA5">
      <w:pPr>
        <w:pStyle w:val="Prrafodelista"/>
        <w:numPr>
          <w:ilvl w:val="0"/>
          <w:numId w:val="4"/>
        </w:num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rPr>
        <w:lastRenderedPageBreak/>
        <w:t xml:space="preserve"> “</w:t>
      </w:r>
      <w:r w:rsidRPr="00FB1569">
        <w:rPr>
          <w:rFonts w:ascii="Palatino Linotype" w:eastAsia="Palatino Linotype" w:hAnsi="Palatino Linotype" w:cs="Palatino Linotype"/>
          <w:b/>
          <w:i/>
          <w:iCs/>
        </w:rPr>
        <w:t>RECIBOS DE INGRESOS ENERO-OCTUBRE 2022 vp.pdf</w:t>
      </w:r>
      <w:r w:rsidRPr="00FB1569">
        <w:rPr>
          <w:rFonts w:ascii="Palatino Linotype" w:eastAsia="Palatino Linotype" w:hAnsi="Palatino Linotype" w:cs="Palatino Linotype"/>
        </w:rPr>
        <w:t xml:space="preserve">”, que contiene 95 recibos de ingresos de cuotas de recuperación por el uso de las instalaciones de la </w:t>
      </w:r>
      <w:r w:rsidRPr="00FB1569">
        <w:rPr>
          <w:rFonts w:ascii="Palatino Linotype" w:eastAsia="Palatino Linotype" w:hAnsi="Palatino Linotype" w:cs="Palatino Linotype"/>
          <w:iCs/>
        </w:rPr>
        <w:t>unidad deportiva Martin Alarcón Hinojo de Metepec</w:t>
      </w:r>
      <w:r w:rsidRPr="00FB1569">
        <w:rPr>
          <w:rFonts w:ascii="Palatino Linotype" w:eastAsia="Palatino Linotype" w:hAnsi="Palatino Linotype" w:cs="Palatino Linotype"/>
        </w:rPr>
        <w:t>, el recibo es emitido por el Instituto Municipal de Cultura Física y Deporte de Metepec.</w:t>
      </w:r>
    </w:p>
    <w:p w14:paraId="4BD79BE1" w14:textId="77777777" w:rsidR="00D24BA5" w:rsidRPr="00FB1569" w:rsidRDefault="00D24BA5" w:rsidP="00D24BA5">
      <w:pPr>
        <w:pStyle w:val="Prrafodelista"/>
        <w:numPr>
          <w:ilvl w:val="0"/>
          <w:numId w:val="4"/>
        </w:num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i/>
        </w:rPr>
        <w:t>“</w:t>
      </w:r>
      <w:r w:rsidRPr="00FB1569">
        <w:rPr>
          <w:rFonts w:ascii="Palatino Linotype" w:eastAsia="Palatino Linotype" w:hAnsi="Palatino Linotype" w:cs="Palatino Linotype"/>
          <w:b/>
          <w:i/>
        </w:rPr>
        <w:t>4588.pdf</w:t>
      </w:r>
      <w:r w:rsidRPr="00FB1569">
        <w:rPr>
          <w:rFonts w:ascii="Palatino Linotype" w:eastAsia="Palatino Linotype" w:hAnsi="Palatino Linotype" w:cs="Palatino Linotype"/>
          <w:i/>
        </w:rPr>
        <w:t>”,</w:t>
      </w:r>
      <w:r w:rsidRPr="00FB1569">
        <w:rPr>
          <w:rFonts w:ascii="Palatino Linotype" w:eastAsia="Palatino Linotype" w:hAnsi="Palatino Linotype" w:cs="Palatino Linotype"/>
        </w:rPr>
        <w:t xml:space="preserve"> que contiene la respuesta del Coordinador General del Instituto Municipal de Cultura Física y Deporte de Metepec, mediante el cual solicita la elaboración de versión pública de la información solicitada, asimismo refiere que los ingresos recibidos por el uso de las instalaciones se captan por deposito a la cuenta bancaria a nombre del Instituto Municipal de Cultura Física y Deporte, estos recursos se destinan para impulsar la práctica de la actividad física y el deporte en la población así como para el mantenimiento de la propia Unidad deportiva “Martín Alarcón Hisojo”. Asimismo, refiere  anexar el acuerdo de la segunda sesión ordinaria del Consejo Municipal de Cultura Física y Deporte de Metepec, en donde se aprueba el tabulador de cuotas de recuperación por el uso de las instalaciones deportivas administradas por el Instituto Municipal de Cultura Física y Deporte de Metepec. </w:t>
      </w:r>
    </w:p>
    <w:p w14:paraId="2983E992" w14:textId="77777777" w:rsidR="00D24BA5" w:rsidRPr="00FB1569" w:rsidRDefault="00D24BA5" w:rsidP="00D24BA5">
      <w:pPr>
        <w:pStyle w:val="Prrafodelista"/>
        <w:numPr>
          <w:ilvl w:val="0"/>
          <w:numId w:val="4"/>
        </w:num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rPr>
        <w:t>“</w:t>
      </w:r>
      <w:r w:rsidRPr="00FB1569">
        <w:rPr>
          <w:rFonts w:ascii="Palatino Linotype" w:eastAsia="Palatino Linotype" w:hAnsi="Palatino Linotype" w:cs="Palatino Linotype"/>
          <w:b/>
          <w:i/>
        </w:rPr>
        <w:t>Acuerdo aprobación cuotas de recuperación uso de instalaciones 2022.pdf</w:t>
      </w:r>
      <w:r w:rsidRPr="00FB1569">
        <w:rPr>
          <w:rFonts w:ascii="Palatino Linotype" w:eastAsia="Palatino Linotype" w:hAnsi="Palatino Linotype" w:cs="Palatino Linotype"/>
        </w:rPr>
        <w:t xml:space="preserve">”, contiene, entre otros puntos, el Acuerdo </w:t>
      </w:r>
      <w:r w:rsidRPr="00FB1569">
        <w:rPr>
          <w:rFonts w:ascii="Palatino Linotype" w:eastAsia="Palatino Linotype" w:hAnsi="Palatino Linotype" w:cs="Palatino Linotype"/>
          <w:b/>
          <w:bCs/>
        </w:rPr>
        <w:t xml:space="preserve">CMCFYD/IMCUFIDEM/AM/II-SO/004/2022, </w:t>
      </w:r>
      <w:r w:rsidRPr="00FB1569">
        <w:rPr>
          <w:rFonts w:ascii="Palatino Linotype" w:eastAsia="Palatino Linotype" w:hAnsi="Palatino Linotype" w:cs="Palatino Linotype"/>
        </w:rPr>
        <w:t xml:space="preserve">en el cual por unanimidad de votos, los integrantes del Consejo aprueban las cuotas de recuperación por uso de instalaciones deportivas a cargo del Instituto Municipal de Cultura Física y Deporte de Metepec. </w:t>
      </w:r>
    </w:p>
    <w:p w14:paraId="216E1410" w14:textId="77777777" w:rsidR="00D24BA5" w:rsidRPr="00FB1569" w:rsidRDefault="00D24BA5" w:rsidP="00D24BA5">
      <w:pPr>
        <w:pStyle w:val="NormalWeb"/>
        <w:spacing w:before="240" w:beforeAutospacing="0" w:after="240" w:afterAutospacing="0"/>
        <w:ind w:right="49"/>
        <w:jc w:val="both"/>
        <w:rPr>
          <w:rFonts w:ascii="Palatino Linotype" w:hAnsi="Palatino Linotype"/>
          <w:lang w:val="es-ES" w:eastAsia="es-ES"/>
        </w:rPr>
      </w:pPr>
    </w:p>
    <w:p w14:paraId="2ECA4963" w14:textId="77777777" w:rsidR="00D24BA5" w:rsidRPr="00FB1569" w:rsidRDefault="00D24BA5" w:rsidP="00D24BA5">
      <w:pPr>
        <w:pStyle w:val="NormalWeb"/>
        <w:spacing w:before="240" w:beforeAutospacing="0" w:after="240" w:afterAutospacing="0" w:line="360" w:lineRule="auto"/>
        <w:ind w:right="49"/>
        <w:jc w:val="both"/>
      </w:pPr>
      <w:r w:rsidRPr="00FB1569">
        <w:rPr>
          <w:rFonts w:ascii="Palatino Linotype" w:hAnsi="Palatino Linotype"/>
        </w:rPr>
        <w:lastRenderedPageBreak/>
        <w:t>Una vez notificada la respuesta, la persona solicitante</w:t>
      </w:r>
      <w:r w:rsidRPr="00FB1569">
        <w:rPr>
          <w:rFonts w:ascii="Palatino Linotype" w:hAnsi="Palatino Linotype"/>
          <w:b/>
          <w:bCs/>
        </w:rPr>
        <w:t xml:space="preserve"> </w:t>
      </w:r>
      <w:r w:rsidRPr="00FB1569">
        <w:rPr>
          <w:rFonts w:ascii="Palatino Linotype" w:hAnsi="Palatino Linotype"/>
        </w:rPr>
        <w:t>presentó el recurso de revisión que nos ocupa, en el cual señaló como motivo de inconformidad, lo siguiente:</w:t>
      </w:r>
    </w:p>
    <w:p w14:paraId="77178CDD" w14:textId="77777777" w:rsidR="00D24BA5" w:rsidRPr="00FB1569" w:rsidRDefault="00D24BA5" w:rsidP="00D24BA5">
      <w:pPr>
        <w:spacing w:before="240" w:after="240"/>
        <w:ind w:left="1080" w:right="1043"/>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i/>
          <w:sz w:val="22"/>
          <w:szCs w:val="22"/>
        </w:rPr>
        <w:t>“NO es completa la información toda vez que faltan los recibos por las cuotas de recuperación por el uso de las canchas de futbol 7 de Izcalli cuahutemoc, las marinas el estado de futbol Jesus Lara, las canchas de baloncesto de ocotitlan, las canchas de squash de las marinas, las canchas de futbol de San Salvador Tizatlalli y el fronton de esa misma unidad, por lo que se presume me están ocultando información pública.” (Sic)</w:t>
      </w:r>
    </w:p>
    <w:p w14:paraId="374917FA" w14:textId="2686ECCE" w:rsidR="00385270" w:rsidRPr="00FB1569" w:rsidRDefault="00385270" w:rsidP="00385270">
      <w:pPr>
        <w:spacing w:before="240" w:after="240"/>
        <w:jc w:val="both"/>
        <w:rPr>
          <w:lang w:val="es-MX" w:eastAsia="es-MX"/>
        </w:rPr>
      </w:pPr>
      <w:r w:rsidRPr="00FB1569">
        <w:rPr>
          <w:rFonts w:ascii="Palatino Linotype" w:hAnsi="Palatino Linotype"/>
          <w:lang w:val="es-MX" w:eastAsia="es-MX"/>
        </w:rPr>
        <w:t xml:space="preserve">Atentos a la inconformidad planteada resulta necesario en primer lugar, que la persona solicitante no expresó motivo de inconformidad respecto de la información remitida por el </w:t>
      </w:r>
      <w:r w:rsidRPr="00FB1569">
        <w:rPr>
          <w:rFonts w:ascii="Palatino Linotype" w:hAnsi="Palatino Linotype"/>
          <w:b/>
          <w:bCs/>
          <w:lang w:val="es-MX" w:eastAsia="es-MX"/>
        </w:rPr>
        <w:t>Sujeto Obligado</w:t>
      </w:r>
      <w:r w:rsidR="008B5514" w:rsidRPr="00FB1569">
        <w:rPr>
          <w:rFonts w:ascii="Palatino Linotype" w:hAnsi="Palatino Linotype"/>
          <w:lang w:val="es-MX" w:eastAsia="es-MX"/>
        </w:rPr>
        <w:t>, para atender los puntos de la s</w:t>
      </w:r>
      <w:r w:rsidRPr="00FB1569">
        <w:rPr>
          <w:rFonts w:ascii="Palatino Linotype" w:hAnsi="Palatino Linotype"/>
          <w:lang w:val="es-MX" w:eastAsia="es-MX"/>
        </w:rPr>
        <w:t>olicitud de información</w:t>
      </w:r>
      <w:r w:rsidR="008B5514" w:rsidRPr="00FB1569">
        <w:rPr>
          <w:rFonts w:ascii="Palatino Linotype" w:hAnsi="Palatino Linotype"/>
          <w:lang w:val="es-MX" w:eastAsia="es-MX"/>
        </w:rPr>
        <w:t xml:space="preserve"> relativos a “</w:t>
      </w:r>
      <w:r w:rsidR="008B5514" w:rsidRPr="00FB1569">
        <w:rPr>
          <w:rFonts w:ascii="Palatino Linotype" w:eastAsia="Palatino Linotype" w:hAnsi="Palatino Linotype" w:cs="Palatino Linotype"/>
          <w:i/>
          <w:sz w:val="22"/>
          <w:szCs w:val="22"/>
        </w:rPr>
        <w:t>explicar que se hace con el recurso que se ingresa, como lo ingresan, el instrumento jurídico que apruebe dicho ingreso, y la autorización del consejo directivo y de la comisión de educación cultura y deporte del municipio para el mismo”</w:t>
      </w:r>
      <w:r w:rsidRPr="00FB1569">
        <w:rPr>
          <w:rFonts w:ascii="Palatino Linotype" w:hAnsi="Palatino Linotype"/>
          <w:lang w:val="es-MX" w:eastAsia="es-MX"/>
        </w:rPr>
        <w:t xml:space="preserve">, por lo que la respuesta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FB1569">
        <w:rPr>
          <w:rFonts w:ascii="Palatino Linotype" w:hAnsi="Palatino Linotype"/>
          <w:b/>
          <w:bCs/>
          <w:lang w:val="es-MX" w:eastAsia="es-MX"/>
        </w:rPr>
        <w:t>Sujeto Obligado</w:t>
      </w:r>
      <w:r w:rsidRPr="00FB1569">
        <w:rPr>
          <w:rFonts w:ascii="Palatino Linotype" w:hAnsi="Palatino Linotype"/>
          <w:lang w:val="es-MX" w:eastAsia="es-MX"/>
        </w:rPr>
        <w:t>, satisface la solicitud presentada.</w:t>
      </w:r>
    </w:p>
    <w:p w14:paraId="0A29B3AE" w14:textId="77777777" w:rsidR="00385270" w:rsidRPr="00FB1569" w:rsidRDefault="00385270" w:rsidP="00385270">
      <w:pPr>
        <w:spacing w:before="240" w:after="240"/>
        <w:jc w:val="both"/>
        <w:rPr>
          <w:lang w:val="es-MX" w:eastAsia="es-MX"/>
        </w:rPr>
      </w:pPr>
      <w:r w:rsidRPr="00FB1569">
        <w:rPr>
          <w:rFonts w:ascii="Palatino Linotype" w:hAnsi="Palatino Linotype"/>
          <w:lang w:val="es-MX" w:eastAsia="es-MX"/>
        </w:rPr>
        <w:t xml:space="preserve">En este orden de ideas, al no haber realizado manifestaciones de inconformidad respecto de la información remitida, no pueden producirse efectos jurídicos tendentes a revocar, confirmar o modificar el acto reclamado, ya que, en el caso concreto se infiere que la información proporcionada por el </w:t>
      </w:r>
      <w:r w:rsidRPr="00FB1569">
        <w:rPr>
          <w:rFonts w:ascii="Palatino Linotype" w:hAnsi="Palatino Linotype"/>
          <w:b/>
          <w:bCs/>
          <w:lang w:val="es-MX" w:eastAsia="es-MX"/>
        </w:rPr>
        <w:t>Sujeto Obligado</w:t>
      </w:r>
      <w:r w:rsidRPr="00FB1569">
        <w:rPr>
          <w:rFonts w:ascii="Palatino Linotype" w:hAnsi="Palatino Linotype"/>
          <w:lang w:val="es-MX" w:eastAsia="es-MX"/>
        </w:rPr>
        <w:t>, satisface la solicitud presentada.</w:t>
      </w:r>
    </w:p>
    <w:p w14:paraId="7CDED63A" w14:textId="77777777" w:rsidR="00385270" w:rsidRPr="00FB1569" w:rsidRDefault="00385270" w:rsidP="00385270">
      <w:pPr>
        <w:spacing w:before="240" w:after="360"/>
        <w:jc w:val="both"/>
        <w:rPr>
          <w:lang w:val="es-MX" w:eastAsia="es-MX"/>
        </w:rPr>
      </w:pPr>
      <w:r w:rsidRPr="00FB1569">
        <w:rPr>
          <w:rFonts w:ascii="Palatino Linotype" w:hAnsi="Palatino Linotype"/>
          <w:lang w:val="es-MX" w:eastAsia="es-MX"/>
        </w:rPr>
        <w:t xml:space="preserve">Lo anterior es así, debido a que cuando la parte Recurrente impugna la respuesta del </w:t>
      </w:r>
      <w:r w:rsidRPr="00FB1569">
        <w:rPr>
          <w:rFonts w:ascii="Palatino Linotype" w:hAnsi="Palatino Linotype"/>
          <w:b/>
          <w:bCs/>
          <w:lang w:val="es-MX" w:eastAsia="es-MX"/>
        </w:rPr>
        <w:t>Sujeto Obligado</w:t>
      </w:r>
      <w:r w:rsidRPr="00FB1569">
        <w:rPr>
          <w:rFonts w:ascii="Palatino Linotype" w:hAnsi="Palatino Linotype"/>
          <w:lang w:val="es-MX" w:eastAsia="es-MX"/>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BCD5BDF" w14:textId="77777777" w:rsidR="00385270" w:rsidRPr="00FB1569" w:rsidRDefault="00385270" w:rsidP="00385270">
      <w:pPr>
        <w:spacing w:before="240" w:after="360"/>
        <w:ind w:left="851" w:right="900"/>
        <w:jc w:val="both"/>
        <w:rPr>
          <w:lang w:val="es-MX" w:eastAsia="es-MX"/>
        </w:rPr>
      </w:pPr>
      <w:r w:rsidRPr="00FB1569">
        <w:rPr>
          <w:rFonts w:ascii="Palatino Linotype" w:hAnsi="Palatino Linotype"/>
          <w:b/>
          <w:bCs/>
          <w:i/>
          <w:iCs/>
          <w:sz w:val="22"/>
          <w:szCs w:val="22"/>
          <w:lang w:val="es-MX" w:eastAsia="es-MX"/>
        </w:rPr>
        <w:lastRenderedPageBreak/>
        <w:t xml:space="preserve">“REVISIÓN EN AMPARO. LOS RESOLUTIVOS NO COMBATIDOS DEBEN DECLARARSE FIRMES. </w:t>
      </w:r>
      <w:r w:rsidRPr="00FB1569">
        <w:rPr>
          <w:rFonts w:ascii="Palatino Linotype" w:hAnsi="Palatino Linotype"/>
          <w:i/>
          <w:iCs/>
          <w:sz w:val="22"/>
          <w:szCs w:val="22"/>
          <w:lang w:val="es-MX" w:eastAsia="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04A2398" w14:textId="77777777" w:rsidR="00385270" w:rsidRPr="00FB1569" w:rsidRDefault="00385270" w:rsidP="00385270">
      <w:pPr>
        <w:spacing w:before="240" w:after="240"/>
        <w:jc w:val="both"/>
        <w:rPr>
          <w:lang w:val="es-MX" w:eastAsia="es-MX"/>
        </w:rPr>
      </w:pPr>
      <w:r w:rsidRPr="00FB1569">
        <w:rPr>
          <w:rFonts w:ascii="Palatino Linotype" w:hAnsi="Palatino Linotype"/>
          <w:lang w:val="es-MX" w:eastAsia="es-MX"/>
        </w:rPr>
        <w:t xml:space="preserve">Consecuentemente, se insiste, ante la falta de impugnación eficaz, </w:t>
      </w:r>
      <w:r w:rsidRPr="00FB1569">
        <w:rPr>
          <w:rFonts w:ascii="Palatino Linotype" w:hAnsi="Palatino Linotype"/>
          <w:b/>
          <w:bCs/>
          <w:lang w:val="es-MX" w:eastAsia="es-MX"/>
        </w:rPr>
        <w:t>la respuesta entregada debe declararse consentida por la persona solicitante.</w:t>
      </w:r>
    </w:p>
    <w:p w14:paraId="17447728" w14:textId="77777777" w:rsidR="00385270" w:rsidRPr="00FB1569" w:rsidRDefault="00385270" w:rsidP="00385270">
      <w:pPr>
        <w:spacing w:before="240" w:after="240"/>
        <w:jc w:val="both"/>
        <w:rPr>
          <w:lang w:val="es-MX" w:eastAsia="es-MX"/>
        </w:rPr>
      </w:pPr>
      <w:r w:rsidRPr="00FB1569">
        <w:rPr>
          <w:rFonts w:ascii="Palatino Linotype" w:hAnsi="Palatino Linotype"/>
          <w:lang w:val="es-MX" w:eastAsia="es-MX"/>
        </w:rPr>
        <w:t>Lo anterior se sustenta con lo plasmado en el criterio 01/20 emitido por el Instituto Nacional de Transparencia, Acceso a la Información, y Protección de Datos Personales, INAI, que lleva por rubro y texto los siguientes: </w:t>
      </w:r>
    </w:p>
    <w:p w14:paraId="389BF374" w14:textId="77777777" w:rsidR="00385270" w:rsidRPr="00FB1569" w:rsidRDefault="00385270" w:rsidP="00385270">
      <w:pPr>
        <w:spacing w:before="120" w:after="120"/>
        <w:ind w:left="851" w:right="902"/>
        <w:jc w:val="both"/>
        <w:rPr>
          <w:lang w:val="es-MX" w:eastAsia="es-MX"/>
        </w:rPr>
      </w:pPr>
      <w:r w:rsidRPr="00FB1569">
        <w:rPr>
          <w:rFonts w:ascii="Palatino Linotype" w:hAnsi="Palatino Linotype"/>
          <w:i/>
          <w:iCs/>
          <w:sz w:val="22"/>
          <w:szCs w:val="22"/>
          <w:lang w:val="es-MX" w:eastAsia="es-MX"/>
        </w:rPr>
        <w:t>“</w:t>
      </w:r>
      <w:r w:rsidRPr="00FB1569">
        <w:rPr>
          <w:rFonts w:ascii="Palatino Linotype" w:hAnsi="Palatino Linotype"/>
          <w:b/>
          <w:bCs/>
          <w:i/>
          <w:iCs/>
          <w:sz w:val="22"/>
          <w:szCs w:val="22"/>
          <w:lang w:val="es-MX" w:eastAsia="es-MX"/>
        </w:rPr>
        <w:t xml:space="preserve">Actos consentidos tácitamente. Improcedencia de su análisis. </w:t>
      </w:r>
      <w:r w:rsidRPr="00FB1569">
        <w:rPr>
          <w:rFonts w:ascii="Palatino Linotype" w:hAnsi="Palatino Linotype"/>
          <w:i/>
          <w:iCs/>
          <w:sz w:val="22"/>
          <w:szCs w:val="22"/>
          <w:lang w:val="es-MX" w:eastAsia="es-MX"/>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1D76C47" w14:textId="77777777" w:rsidR="00385270" w:rsidRPr="00FB1569" w:rsidRDefault="00385270" w:rsidP="00385270">
      <w:pPr>
        <w:spacing w:before="240" w:after="240"/>
        <w:jc w:val="both"/>
        <w:rPr>
          <w:lang w:val="es-MX" w:eastAsia="es-MX"/>
        </w:rPr>
      </w:pPr>
      <w:r w:rsidRPr="00FB1569">
        <w:rPr>
          <w:rFonts w:ascii="Palatino Linotype" w:hAnsi="Palatino Linotype"/>
          <w:lang w:val="es-MX" w:eastAsia="es-MX"/>
        </w:rPr>
        <w:t>Asimismo, resulta aplicable por analogía la tesis jurisprudencial número VI.3o.C. J/60, publicada en el Semanario Judicial de la Federación y su Gaceta bajo el número de registro 176,608 que a la letra dice:</w:t>
      </w:r>
    </w:p>
    <w:p w14:paraId="6855AFAB" w14:textId="5061B00A" w:rsidR="00385270" w:rsidRPr="00FB1569" w:rsidRDefault="00385270" w:rsidP="008B5514">
      <w:pPr>
        <w:spacing w:before="240" w:after="240" w:line="276" w:lineRule="auto"/>
        <w:ind w:left="567" w:right="616"/>
        <w:jc w:val="both"/>
        <w:rPr>
          <w:rFonts w:ascii="Palatino Linotype" w:eastAsia="Palatino Linotype" w:hAnsi="Palatino Linotype" w:cs="Palatino Linotype"/>
        </w:rPr>
      </w:pPr>
      <w:r w:rsidRPr="00FB1569">
        <w:rPr>
          <w:rFonts w:ascii="Palatino Linotype" w:hAnsi="Palatino Linotype"/>
          <w:b/>
          <w:bCs/>
          <w:i/>
          <w:iCs/>
          <w:smallCaps/>
          <w:sz w:val="22"/>
          <w:szCs w:val="22"/>
          <w:lang w:val="es-MX" w:eastAsia="es-MX"/>
        </w:rPr>
        <w:t xml:space="preserve">“ACTOS CONSENTIDOS. SON LOS QUE NO SE IMPUGNAN MEDIANTE EL RECURSO IDÓNEO. </w:t>
      </w:r>
      <w:r w:rsidRPr="00FB1569">
        <w:rPr>
          <w:rFonts w:ascii="Palatino Linotype" w:hAnsi="Palatino Linotype"/>
          <w:i/>
          <w:iCs/>
          <w:sz w:val="22"/>
          <w:szCs w:val="22"/>
          <w:lang w:val="es-MX"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8635305" w14:textId="77777777" w:rsidR="008B5514" w:rsidRPr="00FB1569" w:rsidRDefault="008B5514" w:rsidP="00DD2A3C">
      <w:pPr>
        <w:spacing w:before="240" w:after="240" w:line="360" w:lineRule="auto"/>
        <w:jc w:val="both"/>
        <w:rPr>
          <w:rFonts w:ascii="Palatino Linotype" w:eastAsia="Palatino Linotype" w:hAnsi="Palatino Linotype" w:cs="Palatino Linotype"/>
        </w:rPr>
      </w:pPr>
    </w:p>
    <w:p w14:paraId="1574E513" w14:textId="77777777" w:rsidR="008B5514" w:rsidRPr="00FB1569" w:rsidRDefault="008B5514" w:rsidP="00DD2A3C">
      <w:pPr>
        <w:spacing w:before="240" w:after="240" w:line="360" w:lineRule="auto"/>
        <w:jc w:val="both"/>
        <w:rPr>
          <w:rFonts w:ascii="Palatino Linotype" w:eastAsia="Palatino Linotype" w:hAnsi="Palatino Linotype" w:cs="Palatino Linotype"/>
        </w:rPr>
      </w:pPr>
    </w:p>
    <w:p w14:paraId="0B4A6BBA" w14:textId="6DC20D62" w:rsidR="00DD2A3C" w:rsidRPr="00FB1569" w:rsidRDefault="00DD2A3C" w:rsidP="00DD2A3C">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lastRenderedPageBreak/>
        <w:t>Ahora bien, sob</w:t>
      </w:r>
      <w:r w:rsidR="00A55479" w:rsidRPr="00FB1569">
        <w:rPr>
          <w:rFonts w:ascii="Palatino Linotype" w:eastAsia="Palatino Linotype" w:hAnsi="Palatino Linotype" w:cs="Palatino Linotype"/>
        </w:rPr>
        <w:t xml:space="preserve">re el motivo de inconformidad </w:t>
      </w:r>
      <w:r w:rsidRPr="00FB1569">
        <w:rPr>
          <w:rFonts w:ascii="Palatino Linotype" w:eastAsia="Palatino Linotype" w:hAnsi="Palatino Linotype" w:cs="Palatino Linotype"/>
        </w:rPr>
        <w:t xml:space="preserve"> del </w:t>
      </w:r>
      <w:r w:rsidRPr="00FB1569">
        <w:rPr>
          <w:rFonts w:ascii="Palatino Linotype" w:eastAsia="Palatino Linotype" w:hAnsi="Palatino Linotype" w:cs="Palatino Linotype"/>
          <w:b/>
        </w:rPr>
        <w:t>RECURRENTE</w:t>
      </w:r>
      <w:r w:rsidRPr="00FB1569">
        <w:rPr>
          <w:rFonts w:ascii="Palatino Linotype" w:eastAsia="Palatino Linotype" w:hAnsi="Palatino Linotype" w:cs="Palatino Linotype"/>
        </w:rPr>
        <w:t xml:space="preserve">, sobre </w:t>
      </w:r>
      <w:r w:rsidR="002B1BAA" w:rsidRPr="00FB1569">
        <w:rPr>
          <w:rFonts w:ascii="Palatino Linotype" w:eastAsia="Palatino Linotype" w:hAnsi="Palatino Linotype" w:cs="Palatino Linotype"/>
        </w:rPr>
        <w:t>las cuotas de recuperación de las canchas de futbol 7 de Izalli Cuauhtémoc, las marinas, el estadio de futbol Jesús Lara, las canchas de baloncesto de ocotitlan, las canchas de squash de las marinas, las canchas de futbol de San Salvador Tizatlalli y el frontón de esa misma unidad</w:t>
      </w:r>
      <w:r w:rsidRPr="00FB1569">
        <w:rPr>
          <w:rFonts w:ascii="Palatino Linotype" w:eastAsia="Palatino Linotype" w:hAnsi="Palatino Linotype" w:cs="Palatino Linotype"/>
        </w:rPr>
        <w:t>, da motivo traer a colación el contenido los artículos 186, 191 y 192 de la Ley en cita, que disponen lo siguiente:</w:t>
      </w:r>
    </w:p>
    <w:p w14:paraId="41136F80" w14:textId="77777777" w:rsidR="00DD2A3C" w:rsidRPr="00FB1569" w:rsidRDefault="00DD2A3C" w:rsidP="00DD2A3C">
      <w:pPr>
        <w:spacing w:before="120" w:after="120"/>
        <w:ind w:left="851"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“Artículo 186. </w:t>
      </w:r>
      <w:r w:rsidRPr="00FB1569">
        <w:rPr>
          <w:rFonts w:ascii="Palatino Linotype" w:eastAsia="Palatino Linotype" w:hAnsi="Palatino Linotype" w:cs="Palatino Linotype"/>
          <w:i/>
          <w:sz w:val="22"/>
          <w:szCs w:val="22"/>
        </w:rPr>
        <w:t>Las resoluciones del Instituto podrán:</w:t>
      </w:r>
    </w:p>
    <w:p w14:paraId="21A94C6E" w14:textId="77777777" w:rsidR="00DD2A3C" w:rsidRPr="00FB1569" w:rsidRDefault="00DD2A3C" w:rsidP="00DD2A3C">
      <w:pPr>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I. Desechar o sobreseer el recurso;</w:t>
      </w:r>
    </w:p>
    <w:p w14:paraId="76E5E403" w14:textId="77777777" w:rsidR="00DD2A3C" w:rsidRPr="00FB1569" w:rsidRDefault="00DD2A3C" w:rsidP="00DD2A3C">
      <w:pPr>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II. </w:t>
      </w:r>
      <w:r w:rsidRPr="00FB1569">
        <w:rPr>
          <w:rFonts w:ascii="Palatino Linotype" w:eastAsia="Palatino Linotype" w:hAnsi="Palatino Linotype" w:cs="Palatino Linotype"/>
          <w:i/>
          <w:sz w:val="22"/>
          <w:szCs w:val="22"/>
        </w:rPr>
        <w:t>Confirmar la respuesta del sujeto obligado;</w:t>
      </w:r>
    </w:p>
    <w:p w14:paraId="6C692EF0" w14:textId="77777777" w:rsidR="00DD2A3C" w:rsidRPr="00FB1569" w:rsidRDefault="00DD2A3C" w:rsidP="00DD2A3C">
      <w:pPr>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III. </w:t>
      </w:r>
      <w:r w:rsidRPr="00FB1569">
        <w:rPr>
          <w:rFonts w:ascii="Palatino Linotype" w:eastAsia="Palatino Linotype" w:hAnsi="Palatino Linotype" w:cs="Palatino Linotype"/>
          <w:i/>
          <w:sz w:val="22"/>
          <w:szCs w:val="22"/>
        </w:rPr>
        <w:t>Revocar o modificar la respuesta del sujeto obligado; y</w:t>
      </w:r>
    </w:p>
    <w:p w14:paraId="1A3AA41A" w14:textId="77777777" w:rsidR="00DD2A3C" w:rsidRPr="00FB1569" w:rsidRDefault="00DD2A3C" w:rsidP="00DD2A3C">
      <w:pPr>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IV. </w:t>
      </w:r>
      <w:r w:rsidRPr="00FB1569">
        <w:rPr>
          <w:rFonts w:ascii="Palatino Linotype" w:eastAsia="Palatino Linotype" w:hAnsi="Palatino Linotype" w:cs="Palatino Linotype"/>
          <w:i/>
          <w:sz w:val="22"/>
          <w:szCs w:val="22"/>
        </w:rPr>
        <w:t>Ordenar la entrega de la información…”</w:t>
      </w:r>
    </w:p>
    <w:p w14:paraId="56B6371C" w14:textId="77777777" w:rsidR="00DD2A3C" w:rsidRPr="00FB1569" w:rsidRDefault="00DD2A3C" w:rsidP="00DD2A3C">
      <w:pPr>
        <w:spacing w:before="120" w:after="120"/>
        <w:ind w:left="851" w:right="902"/>
        <w:jc w:val="both"/>
        <w:rPr>
          <w:rFonts w:ascii="Palatino Linotype" w:eastAsia="Palatino Linotype" w:hAnsi="Palatino Linotype" w:cs="Palatino Linotype"/>
          <w:b/>
          <w:i/>
          <w:sz w:val="22"/>
          <w:szCs w:val="22"/>
        </w:rPr>
      </w:pPr>
    </w:p>
    <w:p w14:paraId="276D19D2" w14:textId="77777777" w:rsidR="00DD2A3C" w:rsidRPr="00FB1569" w:rsidRDefault="00DD2A3C" w:rsidP="00DD2A3C">
      <w:pPr>
        <w:spacing w:before="120" w:after="120"/>
        <w:ind w:left="851"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"Artículo 191. </w:t>
      </w:r>
      <w:r w:rsidRPr="00FB1569">
        <w:rPr>
          <w:rFonts w:ascii="Palatino Linotype" w:eastAsia="Palatino Linotype" w:hAnsi="Palatino Linotype" w:cs="Palatino Linotype"/>
          <w:i/>
          <w:sz w:val="22"/>
          <w:szCs w:val="22"/>
        </w:rPr>
        <w:t>El recurso será desechado por improcedente cuando:</w:t>
      </w:r>
    </w:p>
    <w:p w14:paraId="1F844F4E" w14:textId="77777777" w:rsidR="00DD2A3C" w:rsidRPr="00FB1569" w:rsidRDefault="00DD2A3C" w:rsidP="00DD2A3C">
      <w:pPr>
        <w:tabs>
          <w:tab w:val="left" w:pos="1276"/>
        </w:tabs>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I. </w:t>
      </w:r>
      <w:r w:rsidRPr="00FB1569">
        <w:rPr>
          <w:rFonts w:ascii="Palatino Linotype" w:eastAsia="Palatino Linotype" w:hAnsi="Palatino Linotype" w:cs="Palatino Linotype"/>
          <w:i/>
          <w:sz w:val="22"/>
          <w:szCs w:val="22"/>
        </w:rPr>
        <w:t>Sea extemporáneo por haber transcurrido el plazo establecido en la presente Ley, a partir de la respuesta;</w:t>
      </w:r>
    </w:p>
    <w:p w14:paraId="31E317C9" w14:textId="77777777" w:rsidR="00DD2A3C" w:rsidRPr="00FB1569" w:rsidRDefault="00DD2A3C" w:rsidP="00DD2A3C">
      <w:pPr>
        <w:tabs>
          <w:tab w:val="left" w:pos="1276"/>
        </w:tabs>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II. </w:t>
      </w:r>
      <w:r w:rsidRPr="00FB1569">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7014598D" w14:textId="77777777" w:rsidR="00DD2A3C" w:rsidRPr="00FB1569" w:rsidRDefault="00DD2A3C" w:rsidP="00DD2A3C">
      <w:pPr>
        <w:tabs>
          <w:tab w:val="left" w:pos="1276"/>
        </w:tabs>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III</w:t>
      </w:r>
      <w:r w:rsidRPr="00FB1569">
        <w:rPr>
          <w:rFonts w:ascii="Palatino Linotype" w:eastAsia="Palatino Linotype" w:hAnsi="Palatino Linotype" w:cs="Palatino Linotype"/>
          <w:i/>
          <w:sz w:val="22"/>
          <w:szCs w:val="22"/>
        </w:rPr>
        <w:t>. No actualice alguno de los supuestos previstos en la presente Ley;</w:t>
      </w:r>
    </w:p>
    <w:p w14:paraId="57BC66C4" w14:textId="77777777" w:rsidR="00DD2A3C" w:rsidRPr="00FB1569" w:rsidRDefault="00DD2A3C" w:rsidP="00DD2A3C">
      <w:pPr>
        <w:tabs>
          <w:tab w:val="left" w:pos="1276"/>
        </w:tabs>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IV. </w:t>
      </w:r>
      <w:r w:rsidRPr="00FB1569">
        <w:rPr>
          <w:rFonts w:ascii="Palatino Linotype" w:eastAsia="Palatino Linotype" w:hAnsi="Palatino Linotype" w:cs="Palatino Linotype"/>
          <w:i/>
          <w:sz w:val="22"/>
          <w:szCs w:val="22"/>
        </w:rPr>
        <w:t>No se haya desahogado la prevención en los términos establecidos en la presente Ley;</w:t>
      </w:r>
    </w:p>
    <w:p w14:paraId="71BF4072" w14:textId="77777777" w:rsidR="00DD2A3C" w:rsidRPr="00FB1569" w:rsidRDefault="00DD2A3C" w:rsidP="00DD2A3C">
      <w:pPr>
        <w:tabs>
          <w:tab w:val="left" w:pos="1276"/>
        </w:tabs>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V. </w:t>
      </w:r>
      <w:r w:rsidRPr="00FB1569">
        <w:rPr>
          <w:rFonts w:ascii="Palatino Linotype" w:eastAsia="Palatino Linotype" w:hAnsi="Palatino Linotype" w:cs="Palatino Linotype"/>
          <w:i/>
          <w:sz w:val="22"/>
          <w:szCs w:val="22"/>
        </w:rPr>
        <w:t>Se impugne la veracidad de la información proporcionada</w:t>
      </w:r>
      <w:r w:rsidRPr="00FB1569">
        <w:rPr>
          <w:rFonts w:ascii="Palatino Linotype" w:eastAsia="Palatino Linotype" w:hAnsi="Palatino Linotype" w:cs="Palatino Linotype"/>
          <w:b/>
          <w:i/>
          <w:sz w:val="22"/>
          <w:szCs w:val="22"/>
        </w:rPr>
        <w:t>;</w:t>
      </w:r>
    </w:p>
    <w:p w14:paraId="51184E0C" w14:textId="77777777" w:rsidR="00DD2A3C" w:rsidRPr="00FB1569" w:rsidRDefault="00DD2A3C" w:rsidP="00DD2A3C">
      <w:pPr>
        <w:tabs>
          <w:tab w:val="left" w:pos="1276"/>
        </w:tabs>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VI. </w:t>
      </w:r>
      <w:r w:rsidRPr="00FB1569">
        <w:rPr>
          <w:rFonts w:ascii="Palatino Linotype" w:eastAsia="Palatino Linotype" w:hAnsi="Palatino Linotype" w:cs="Palatino Linotype"/>
          <w:i/>
          <w:sz w:val="22"/>
          <w:szCs w:val="22"/>
        </w:rPr>
        <w:t>Se trate de una consulta, o trámite en específico; y</w:t>
      </w:r>
    </w:p>
    <w:p w14:paraId="2C770D49" w14:textId="77777777" w:rsidR="00DD2A3C" w:rsidRPr="00FB1569" w:rsidRDefault="00DD2A3C" w:rsidP="00DD2A3C">
      <w:pPr>
        <w:tabs>
          <w:tab w:val="left" w:pos="1276"/>
        </w:tabs>
        <w:spacing w:before="120" w:after="120"/>
        <w:ind w:left="1134" w:right="902"/>
        <w:jc w:val="both"/>
        <w:rPr>
          <w:rFonts w:ascii="Palatino Linotype" w:eastAsia="Palatino Linotype" w:hAnsi="Palatino Linotype" w:cs="Palatino Linotype"/>
          <w:b/>
          <w:i/>
          <w:sz w:val="22"/>
          <w:szCs w:val="22"/>
        </w:rPr>
      </w:pPr>
      <w:r w:rsidRPr="00FB1569">
        <w:rPr>
          <w:rFonts w:ascii="Palatino Linotype" w:eastAsia="Palatino Linotype" w:hAnsi="Palatino Linotype" w:cs="Palatino Linotype"/>
          <w:b/>
          <w:i/>
          <w:sz w:val="22"/>
          <w:szCs w:val="22"/>
        </w:rPr>
        <w:t>VII. El recurrente amplíe su solicitud en el recurso de revisión, únicamente respecto de los nuevos contenidos.”</w:t>
      </w:r>
    </w:p>
    <w:p w14:paraId="6E4564B6" w14:textId="77777777" w:rsidR="00DD2A3C" w:rsidRPr="00FB1569" w:rsidRDefault="00DD2A3C" w:rsidP="00DD2A3C">
      <w:pPr>
        <w:spacing w:before="120" w:after="120"/>
        <w:ind w:left="851" w:right="902"/>
        <w:jc w:val="both"/>
        <w:rPr>
          <w:rFonts w:ascii="Palatino Linotype" w:eastAsia="Palatino Linotype" w:hAnsi="Palatino Linotype" w:cs="Palatino Linotype"/>
          <w:b/>
          <w:i/>
          <w:sz w:val="22"/>
          <w:szCs w:val="22"/>
        </w:rPr>
      </w:pPr>
    </w:p>
    <w:p w14:paraId="773586FC" w14:textId="77777777" w:rsidR="00DD2A3C" w:rsidRPr="00FB1569" w:rsidRDefault="00DD2A3C" w:rsidP="00DD2A3C">
      <w:pPr>
        <w:spacing w:before="120" w:after="120"/>
        <w:ind w:left="851"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“Artículo 192. </w:t>
      </w:r>
      <w:r w:rsidRPr="00FB1569">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5B886EE7" w14:textId="77777777" w:rsidR="00DD2A3C" w:rsidRPr="00FB1569" w:rsidRDefault="00DD2A3C" w:rsidP="00DD2A3C">
      <w:pPr>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I. </w:t>
      </w:r>
      <w:r w:rsidRPr="00FB1569">
        <w:rPr>
          <w:rFonts w:ascii="Palatino Linotype" w:eastAsia="Palatino Linotype" w:hAnsi="Palatino Linotype" w:cs="Palatino Linotype"/>
          <w:i/>
          <w:sz w:val="22"/>
          <w:szCs w:val="22"/>
        </w:rPr>
        <w:t>El recurrente se desista expresamente del recurso;</w:t>
      </w:r>
    </w:p>
    <w:p w14:paraId="1C13696A" w14:textId="77777777" w:rsidR="00DD2A3C" w:rsidRPr="00FB1569" w:rsidRDefault="00DD2A3C" w:rsidP="00DD2A3C">
      <w:pPr>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lastRenderedPageBreak/>
        <w:t xml:space="preserve">II. </w:t>
      </w:r>
      <w:r w:rsidRPr="00FB1569">
        <w:rPr>
          <w:rFonts w:ascii="Palatino Linotype" w:eastAsia="Palatino Linotype" w:hAnsi="Palatino Linotype" w:cs="Palatino Linotype"/>
          <w:i/>
          <w:sz w:val="22"/>
          <w:szCs w:val="22"/>
        </w:rPr>
        <w:t>El recurrente fallezca o, tratándose de personas jurídicas colectivas, se disuelva;</w:t>
      </w:r>
    </w:p>
    <w:p w14:paraId="2FBFC4A7" w14:textId="77777777" w:rsidR="00DD2A3C" w:rsidRPr="00FB1569" w:rsidRDefault="00DD2A3C" w:rsidP="00DD2A3C">
      <w:pPr>
        <w:spacing w:before="120" w:after="120"/>
        <w:ind w:left="1134"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b/>
          <w:i/>
          <w:sz w:val="22"/>
          <w:szCs w:val="22"/>
        </w:rPr>
        <w:t xml:space="preserve">III. </w:t>
      </w:r>
      <w:r w:rsidRPr="00FB1569">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6AE7F689" w14:textId="77777777" w:rsidR="00DD2A3C" w:rsidRPr="00FB1569" w:rsidRDefault="00DD2A3C" w:rsidP="00DD2A3C">
      <w:pPr>
        <w:spacing w:before="120" w:after="120"/>
        <w:ind w:left="1134" w:right="902"/>
        <w:jc w:val="both"/>
        <w:rPr>
          <w:rFonts w:ascii="Palatino Linotype" w:eastAsia="Palatino Linotype" w:hAnsi="Palatino Linotype" w:cs="Palatino Linotype"/>
          <w:b/>
          <w:i/>
          <w:sz w:val="22"/>
          <w:szCs w:val="22"/>
        </w:rPr>
      </w:pPr>
      <w:r w:rsidRPr="00FB1569">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5FE9C4A1" w14:textId="77777777" w:rsidR="00DD2A3C" w:rsidRPr="00FB1569" w:rsidRDefault="00DD2A3C" w:rsidP="00DD2A3C">
      <w:pPr>
        <w:spacing w:before="120" w:after="120"/>
        <w:ind w:left="1134" w:right="902"/>
        <w:jc w:val="both"/>
        <w:rPr>
          <w:rFonts w:ascii="Palatino Linotype" w:eastAsia="Palatino Linotype" w:hAnsi="Palatino Linotype" w:cs="Palatino Linotype"/>
          <w:sz w:val="22"/>
          <w:szCs w:val="22"/>
        </w:rPr>
      </w:pPr>
      <w:r w:rsidRPr="00FB1569">
        <w:rPr>
          <w:rFonts w:ascii="Palatino Linotype" w:eastAsia="Palatino Linotype" w:hAnsi="Palatino Linotype" w:cs="Palatino Linotype"/>
          <w:b/>
          <w:i/>
          <w:sz w:val="22"/>
          <w:szCs w:val="22"/>
        </w:rPr>
        <w:t xml:space="preserve">V. </w:t>
      </w:r>
      <w:r w:rsidRPr="00FB1569">
        <w:rPr>
          <w:rFonts w:ascii="Palatino Linotype" w:eastAsia="Palatino Linotype" w:hAnsi="Palatino Linotype" w:cs="Palatino Linotype"/>
          <w:i/>
          <w:sz w:val="22"/>
          <w:szCs w:val="22"/>
        </w:rPr>
        <w:t>Cuando por cualquier motivo quede sin materia el recurso</w:t>
      </w:r>
      <w:r w:rsidRPr="00FB1569">
        <w:rPr>
          <w:rFonts w:ascii="Palatino Linotype" w:eastAsia="Palatino Linotype" w:hAnsi="Palatino Linotype" w:cs="Palatino Linotype"/>
          <w:sz w:val="22"/>
          <w:szCs w:val="22"/>
        </w:rPr>
        <w:t>.”</w:t>
      </w:r>
    </w:p>
    <w:p w14:paraId="26292CD5" w14:textId="48C2638A" w:rsidR="00DD2A3C" w:rsidRPr="00FB1569" w:rsidRDefault="00DD2A3C" w:rsidP="00DD2A3C">
      <w:pPr>
        <w:spacing w:before="240" w:after="240" w:line="360" w:lineRule="auto"/>
        <w:ind w:right="49"/>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rPr>
        <w:t>En el presente caso, es de mencionar que del análisis de las constancias que obran en el expediente de mérito, se advierte que se actualiza la causal de sobreseimiento enunciada en la fracción IV del artículo 192 de la Ley de Transparencia y Acceso a la Información Pública del Estado de México y Municip</w:t>
      </w:r>
      <w:r w:rsidR="0012292E" w:rsidRPr="00FB1569">
        <w:rPr>
          <w:rFonts w:ascii="Palatino Linotype" w:eastAsia="Palatino Linotype" w:hAnsi="Palatino Linotype" w:cs="Palatino Linotype"/>
        </w:rPr>
        <w:t>ios, en relación directa con la</w:t>
      </w:r>
      <w:r w:rsidRPr="00FB1569">
        <w:rPr>
          <w:rFonts w:ascii="Palatino Linotype" w:eastAsia="Palatino Linotype" w:hAnsi="Palatino Linotype" w:cs="Palatino Linotype"/>
        </w:rPr>
        <w:t xml:space="preserve"> fracción VII del artículo 191 de la misma Ley citado con antelación, al no existir elementos de procedencia, en virtud de que el </w:t>
      </w:r>
      <w:r w:rsidRPr="00FB1569">
        <w:rPr>
          <w:rFonts w:ascii="Palatino Linotype" w:eastAsia="Palatino Linotype" w:hAnsi="Palatino Linotype" w:cs="Palatino Linotype"/>
          <w:b/>
        </w:rPr>
        <w:t>RECURRENTE</w:t>
      </w:r>
      <w:r w:rsidRPr="00FB1569">
        <w:rPr>
          <w:rFonts w:ascii="Palatino Linotype" w:eastAsia="Palatino Linotype" w:hAnsi="Palatino Linotype" w:cs="Palatino Linotype"/>
        </w:rPr>
        <w:t xml:space="preserve"> amplió su solicitud en el recurso de revisión.</w:t>
      </w:r>
    </w:p>
    <w:p w14:paraId="14A9A0C7" w14:textId="77777777"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Lo anterior se afirma así toda vez que la parte </w:t>
      </w:r>
      <w:r w:rsidRPr="00FB1569">
        <w:rPr>
          <w:rFonts w:ascii="Palatino Linotype" w:eastAsia="Palatino Linotype" w:hAnsi="Palatino Linotype" w:cs="Palatino Linotype"/>
          <w:b/>
        </w:rPr>
        <w:t>RECURRENTE</w:t>
      </w:r>
      <w:r w:rsidRPr="00FB1569">
        <w:rPr>
          <w:rFonts w:ascii="Palatino Linotype" w:eastAsia="Palatino Linotype" w:hAnsi="Palatino Linotype" w:cs="Palatino Linotype"/>
        </w:rPr>
        <w:t xml:space="preserve">, mediante el recurso de revisión, </w:t>
      </w:r>
      <w:r w:rsidRPr="00FB1569">
        <w:rPr>
          <w:rFonts w:ascii="Palatino Linotype" w:eastAsia="Palatino Linotype" w:hAnsi="Palatino Linotype" w:cs="Palatino Linotype"/>
          <w:b/>
          <w:u w:val="single"/>
        </w:rPr>
        <w:t>solicita le sea entregada información que no formó parte de la solicitud primigenia</w:t>
      </w:r>
      <w:r w:rsidRPr="00FB1569">
        <w:rPr>
          <w:rFonts w:ascii="Palatino Linotype" w:eastAsia="Palatino Linotype" w:hAnsi="Palatino Linotype" w:cs="Palatino Linotype"/>
          <w:b/>
        </w:rPr>
        <w:t xml:space="preserve">, </w:t>
      </w:r>
      <w:r w:rsidRPr="00FB1569">
        <w:rPr>
          <w:rFonts w:ascii="Palatino Linotype" w:eastAsia="Palatino Linotype" w:hAnsi="Palatino Linotype" w:cs="Palatino Linotype"/>
        </w:rPr>
        <w:t>pues de la confronta a la solicitud de información y el acto impugnado como las razones o motivos de inconformidad aducidos, se advierte que ahora requiere que:</w:t>
      </w:r>
    </w:p>
    <w:p w14:paraId="4A89AB03" w14:textId="77777777" w:rsidR="00DD2A3C" w:rsidRPr="00FB1569" w:rsidRDefault="00DD2A3C" w:rsidP="00DD2A3C">
      <w:pPr>
        <w:spacing w:line="360" w:lineRule="auto"/>
        <w:jc w:val="both"/>
        <w:rPr>
          <w:rFonts w:ascii="Palatino Linotype" w:eastAsia="Palatino Linotype" w:hAnsi="Palatino Linotype" w:cs="Palatino Linotype"/>
        </w:rPr>
      </w:pPr>
    </w:p>
    <w:p w14:paraId="1E727F30" w14:textId="45C5A262" w:rsidR="00DD2A3C" w:rsidRPr="00FB1569" w:rsidRDefault="00DD2A3C"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w:t>
      </w:r>
      <w:r w:rsidR="00941BFA" w:rsidRPr="00FB1569">
        <w:rPr>
          <w:rFonts w:ascii="Palatino Linotype" w:eastAsia="Palatino Linotype" w:hAnsi="Palatino Linotype" w:cs="Palatino Linotype"/>
        </w:rPr>
        <w:t>Las cuotas de recuperación de las canchas de futbol 7 de Izalli Cuauhtémoc, las marinas, el estadio de futbol Jesús Lara, las canchas de baloncesto de ocotitlan, las canchas de squash de las marinas, las canchas de futbol de San Salvador Tizatlalli y el frontón de esa misma unidad</w:t>
      </w:r>
      <w:r w:rsidRPr="00FB1569">
        <w:rPr>
          <w:rFonts w:ascii="Palatino Linotype" w:eastAsia="Palatino Linotype" w:hAnsi="Palatino Linotype" w:cs="Palatino Linotype"/>
        </w:rPr>
        <w:t>.</w:t>
      </w:r>
    </w:p>
    <w:p w14:paraId="298619E6" w14:textId="77777777" w:rsidR="00DD2A3C" w:rsidRPr="00FB1569" w:rsidRDefault="00DD2A3C" w:rsidP="00DD2A3C">
      <w:pPr>
        <w:spacing w:line="360" w:lineRule="auto"/>
        <w:jc w:val="both"/>
        <w:rPr>
          <w:rFonts w:ascii="Palatino Linotype" w:hAnsi="Palatino Linotype"/>
        </w:rPr>
      </w:pPr>
    </w:p>
    <w:p w14:paraId="647190F4" w14:textId="4196610F" w:rsidR="0012292E" w:rsidRPr="00FB1569" w:rsidRDefault="00DD2A3C" w:rsidP="00DD2A3C">
      <w:pPr>
        <w:spacing w:line="360" w:lineRule="auto"/>
        <w:jc w:val="both"/>
        <w:rPr>
          <w:rFonts w:ascii="Palatino Linotype" w:hAnsi="Palatino Linotype"/>
        </w:rPr>
      </w:pPr>
      <w:r w:rsidRPr="00FB1569">
        <w:rPr>
          <w:rFonts w:ascii="Palatino Linotype" w:hAnsi="Palatino Linotype"/>
        </w:rPr>
        <w:lastRenderedPageBreak/>
        <w:t>Lo cual no fue especificado en su solicitud inicial</w:t>
      </w:r>
      <w:r w:rsidRPr="00FB1569">
        <w:rPr>
          <w:rFonts w:ascii="Palatino Linotype" w:eastAsia="Palatino Linotype" w:hAnsi="Palatino Linotype" w:cs="Palatino Linotype"/>
        </w:rPr>
        <w:t xml:space="preserve">, como se desprende del antecedente marcado con el numeral 1 de la presente resolución, </w:t>
      </w:r>
      <w:r w:rsidR="0012292E" w:rsidRPr="00FB1569">
        <w:rPr>
          <w:rFonts w:ascii="Palatino Linotype" w:eastAsia="Palatino Linotype" w:hAnsi="Palatino Linotype" w:cs="Palatino Linotype"/>
        </w:rPr>
        <w:t xml:space="preserve">ya que en la solicitud de información únicamente requirió los ingresos de la </w:t>
      </w:r>
      <w:r w:rsidR="00520BC1" w:rsidRPr="00FB1569">
        <w:rPr>
          <w:rFonts w:ascii="Palatino Linotype" w:eastAsia="Palatino Linotype" w:hAnsi="Palatino Linotype" w:cs="Palatino Linotype"/>
        </w:rPr>
        <w:t>UN</w:t>
      </w:r>
      <w:r w:rsidR="0012292E" w:rsidRPr="00FB1569">
        <w:rPr>
          <w:rFonts w:ascii="Palatino Linotype" w:hAnsi="Palatino Linotype"/>
        </w:rPr>
        <w:t xml:space="preserve">idad </w:t>
      </w:r>
      <w:r w:rsidR="00520BC1" w:rsidRPr="00FB1569">
        <w:rPr>
          <w:rFonts w:ascii="Palatino Linotype" w:hAnsi="Palatino Linotype"/>
        </w:rPr>
        <w:t xml:space="preserve">deportiva martin Alarcon hinojo. </w:t>
      </w:r>
    </w:p>
    <w:p w14:paraId="3A1DEB1D" w14:textId="77777777" w:rsidR="007942E3" w:rsidRPr="00FB1569" w:rsidRDefault="007942E3" w:rsidP="00DD2A3C">
      <w:pPr>
        <w:spacing w:line="360" w:lineRule="auto"/>
        <w:jc w:val="both"/>
        <w:rPr>
          <w:rFonts w:ascii="Palatino Linotype" w:hAnsi="Palatino Linotype"/>
        </w:rPr>
      </w:pPr>
    </w:p>
    <w:p w14:paraId="28D178CD" w14:textId="42ECAF28" w:rsidR="007942E3" w:rsidRPr="00FB1569" w:rsidRDefault="007942E3" w:rsidP="00DD2A3C">
      <w:pPr>
        <w:spacing w:line="360" w:lineRule="auto"/>
        <w:jc w:val="both"/>
        <w:rPr>
          <w:rFonts w:ascii="Palatino Linotype" w:hAnsi="Palatino Linotype"/>
        </w:rPr>
      </w:pPr>
      <w:r w:rsidRPr="00FB1569">
        <w:rPr>
          <w:rFonts w:ascii="Palatino Linotype" w:hAnsi="Palatino Linotype"/>
        </w:rPr>
        <w:t xml:space="preserve">Siendo que las </w:t>
      </w:r>
      <w:r w:rsidR="00293250" w:rsidRPr="00FB1569">
        <w:rPr>
          <w:rFonts w:ascii="Palatino Linotype" w:hAnsi="Palatino Linotype"/>
        </w:rPr>
        <w:t xml:space="preserve">unidades deportivas referidas por el particular </w:t>
      </w:r>
      <w:r w:rsidR="007B2E86" w:rsidRPr="00FB1569">
        <w:rPr>
          <w:rFonts w:ascii="Palatino Linotype" w:hAnsi="Palatino Linotype"/>
        </w:rPr>
        <w:t xml:space="preserve">son diversas a la indicada en la solicitud de información, a efecto de acreditar lo anterior, se consultó la página institucional del Sujeto Obligado </w:t>
      </w:r>
      <w:hyperlink r:id="rId8" w:history="1">
        <w:r w:rsidR="007B2E86" w:rsidRPr="00FB1569">
          <w:rPr>
            <w:rStyle w:val="Hipervnculo"/>
            <w:rFonts w:ascii="Palatino Linotype" w:hAnsi="Palatino Linotype"/>
            <w:color w:val="auto"/>
          </w:rPr>
          <w:t>http://metepec.gob.mx/pagina_imcufidem/instalaciones-deportivas-municipales.php</w:t>
        </w:r>
      </w:hyperlink>
      <w:r w:rsidR="007B2E86" w:rsidRPr="00FB1569">
        <w:rPr>
          <w:rFonts w:ascii="Palatino Linotype" w:hAnsi="Palatino Linotype"/>
        </w:rPr>
        <w:t xml:space="preserve"> en la que se localizó la infraestructura con la que cuenta el Instituto Municipal de Cultura física y Deporte de Metepec, advirtiéndose que cuenta con </w:t>
      </w:r>
      <w:r w:rsidR="009D53B8" w:rsidRPr="00FB1569">
        <w:rPr>
          <w:rFonts w:ascii="Palatino Linotype" w:hAnsi="Palatino Linotype"/>
        </w:rPr>
        <w:t xml:space="preserve">diversas instalaciones deportivas entre ellas la referida en la solicitud de información, pero también las señaladas en el recurso de revisión, tal como se advierte a continuación: </w:t>
      </w:r>
    </w:p>
    <w:p w14:paraId="0D08612F" w14:textId="77777777" w:rsidR="009D53B8" w:rsidRPr="00FB1569" w:rsidRDefault="009D53B8" w:rsidP="00DD2A3C">
      <w:pPr>
        <w:spacing w:line="360" w:lineRule="auto"/>
        <w:jc w:val="both"/>
        <w:rPr>
          <w:rFonts w:ascii="Verdana" w:hAnsi="Verdana"/>
          <w:sz w:val="14"/>
          <w:szCs w:val="14"/>
        </w:rPr>
      </w:pPr>
    </w:p>
    <w:p w14:paraId="1584FEC6" w14:textId="092338F8" w:rsidR="009D53B8" w:rsidRPr="00FB1569" w:rsidRDefault="009D53B8" w:rsidP="00DD2A3C">
      <w:pPr>
        <w:spacing w:line="360" w:lineRule="auto"/>
        <w:jc w:val="both"/>
        <w:rPr>
          <w:rFonts w:ascii="Palatino Linotype" w:eastAsia="Palatino Linotype" w:hAnsi="Palatino Linotype" w:cs="Palatino Linotype"/>
        </w:rPr>
      </w:pPr>
      <w:r w:rsidRPr="00FB1569">
        <w:rPr>
          <w:noProof/>
          <w:lang w:val="es-MX" w:eastAsia="es-MX"/>
          <w14:ligatures w14:val="standardContextual"/>
        </w:rPr>
        <w:lastRenderedPageBreak/>
        <w:drawing>
          <wp:inline distT="0" distB="0" distL="0" distR="0" wp14:anchorId="274D41EF" wp14:editId="07F7FEE6">
            <wp:extent cx="5859780" cy="524827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9780" cy="5248275"/>
                    </a:xfrm>
                    <a:prstGeom prst="rect">
                      <a:avLst/>
                    </a:prstGeom>
                  </pic:spPr>
                </pic:pic>
              </a:graphicData>
            </a:graphic>
          </wp:inline>
        </w:drawing>
      </w:r>
    </w:p>
    <w:p w14:paraId="051A7BED" w14:textId="3DA3E8E0" w:rsidR="00BF5754" w:rsidRPr="00FB1569" w:rsidRDefault="00BF5754" w:rsidP="00DD2A3C">
      <w:pPr>
        <w:spacing w:line="360" w:lineRule="auto"/>
        <w:jc w:val="both"/>
        <w:rPr>
          <w:rFonts w:ascii="Palatino Linotype" w:eastAsia="Palatino Linotype" w:hAnsi="Palatino Linotype" w:cs="Palatino Linotype"/>
        </w:rPr>
      </w:pPr>
      <w:r w:rsidRPr="00FB1569">
        <w:rPr>
          <w:noProof/>
          <w:lang w:val="es-MX" w:eastAsia="es-MX"/>
          <w14:ligatures w14:val="standardContextual"/>
        </w:rPr>
        <w:lastRenderedPageBreak/>
        <w:drawing>
          <wp:inline distT="0" distB="0" distL="0" distR="0" wp14:anchorId="5429B490" wp14:editId="2C7101E1">
            <wp:extent cx="5612130" cy="54483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448300"/>
                    </a:xfrm>
                    <a:prstGeom prst="rect">
                      <a:avLst/>
                    </a:prstGeom>
                  </pic:spPr>
                </pic:pic>
              </a:graphicData>
            </a:graphic>
          </wp:inline>
        </w:drawing>
      </w:r>
    </w:p>
    <w:p w14:paraId="4525F73D" w14:textId="54C9E0CC" w:rsidR="00BF5754" w:rsidRPr="00FB1569" w:rsidRDefault="00BF5754" w:rsidP="00DD2A3C">
      <w:pPr>
        <w:spacing w:line="360" w:lineRule="auto"/>
        <w:jc w:val="both"/>
        <w:rPr>
          <w:rFonts w:ascii="Palatino Linotype" w:eastAsia="Palatino Linotype" w:hAnsi="Palatino Linotype" w:cs="Palatino Linotype"/>
        </w:rPr>
      </w:pPr>
      <w:r w:rsidRPr="00FB1569">
        <w:rPr>
          <w:noProof/>
          <w:lang w:val="es-MX" w:eastAsia="es-MX"/>
          <w14:ligatures w14:val="standardContextual"/>
        </w:rPr>
        <w:lastRenderedPageBreak/>
        <w:drawing>
          <wp:inline distT="0" distB="0" distL="0" distR="0" wp14:anchorId="5FC1C953" wp14:editId="69013F35">
            <wp:extent cx="5612130" cy="57435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743575"/>
                    </a:xfrm>
                    <a:prstGeom prst="rect">
                      <a:avLst/>
                    </a:prstGeom>
                  </pic:spPr>
                </pic:pic>
              </a:graphicData>
            </a:graphic>
          </wp:inline>
        </w:drawing>
      </w:r>
    </w:p>
    <w:p w14:paraId="41BDF31D" w14:textId="14A335E0" w:rsidR="00BF5754" w:rsidRPr="00FB1569" w:rsidRDefault="00BF5754" w:rsidP="00DD2A3C">
      <w:pPr>
        <w:spacing w:line="360" w:lineRule="auto"/>
        <w:jc w:val="both"/>
        <w:rPr>
          <w:rFonts w:ascii="Palatino Linotype" w:eastAsia="Palatino Linotype" w:hAnsi="Palatino Linotype" w:cs="Palatino Linotype"/>
        </w:rPr>
      </w:pPr>
      <w:r w:rsidRPr="00FB1569">
        <w:rPr>
          <w:noProof/>
          <w:lang w:val="es-MX" w:eastAsia="es-MX"/>
          <w14:ligatures w14:val="standardContextual"/>
        </w:rPr>
        <w:lastRenderedPageBreak/>
        <w:drawing>
          <wp:inline distT="0" distB="0" distL="0" distR="0" wp14:anchorId="5456900A" wp14:editId="2099EB5F">
            <wp:extent cx="5612130" cy="58388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838825"/>
                    </a:xfrm>
                    <a:prstGeom prst="rect">
                      <a:avLst/>
                    </a:prstGeom>
                  </pic:spPr>
                </pic:pic>
              </a:graphicData>
            </a:graphic>
          </wp:inline>
        </w:drawing>
      </w:r>
    </w:p>
    <w:p w14:paraId="4641831A" w14:textId="64E9B072" w:rsidR="00BF5754" w:rsidRPr="00FB1569" w:rsidRDefault="00BF5754" w:rsidP="00DD2A3C">
      <w:pPr>
        <w:spacing w:line="360" w:lineRule="auto"/>
        <w:jc w:val="both"/>
        <w:rPr>
          <w:rFonts w:ascii="Palatino Linotype" w:eastAsia="Palatino Linotype" w:hAnsi="Palatino Linotype" w:cs="Palatino Linotype"/>
        </w:rPr>
      </w:pPr>
      <w:r w:rsidRPr="00FB1569">
        <w:rPr>
          <w:noProof/>
          <w:lang w:val="es-MX" w:eastAsia="es-MX"/>
          <w14:ligatures w14:val="standardContextual"/>
        </w:rPr>
        <w:lastRenderedPageBreak/>
        <w:drawing>
          <wp:inline distT="0" distB="0" distL="0" distR="0" wp14:anchorId="7422F368" wp14:editId="35A6AD49">
            <wp:extent cx="5612130" cy="64198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419850"/>
                    </a:xfrm>
                    <a:prstGeom prst="rect">
                      <a:avLst/>
                    </a:prstGeom>
                  </pic:spPr>
                </pic:pic>
              </a:graphicData>
            </a:graphic>
          </wp:inline>
        </w:drawing>
      </w:r>
    </w:p>
    <w:p w14:paraId="41D047FA" w14:textId="2AA4004E" w:rsidR="00BF5754" w:rsidRPr="00FB1569" w:rsidRDefault="00BF5754" w:rsidP="00DD2A3C">
      <w:pPr>
        <w:spacing w:line="360" w:lineRule="auto"/>
        <w:jc w:val="both"/>
        <w:rPr>
          <w:rFonts w:ascii="Palatino Linotype" w:eastAsia="Palatino Linotype" w:hAnsi="Palatino Linotype" w:cs="Palatino Linotype"/>
        </w:rPr>
      </w:pPr>
      <w:r w:rsidRPr="00FB1569">
        <w:rPr>
          <w:noProof/>
          <w:lang w:val="es-MX" w:eastAsia="es-MX"/>
          <w14:ligatures w14:val="standardContextual"/>
        </w:rPr>
        <w:lastRenderedPageBreak/>
        <w:drawing>
          <wp:inline distT="0" distB="0" distL="0" distR="0" wp14:anchorId="70AC6B27" wp14:editId="7B7529F0">
            <wp:extent cx="5612130" cy="56578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657850"/>
                    </a:xfrm>
                    <a:prstGeom prst="rect">
                      <a:avLst/>
                    </a:prstGeom>
                  </pic:spPr>
                </pic:pic>
              </a:graphicData>
            </a:graphic>
          </wp:inline>
        </w:drawing>
      </w:r>
    </w:p>
    <w:p w14:paraId="0199738D" w14:textId="76ABD086" w:rsidR="00AF455F" w:rsidRPr="00FB1569" w:rsidRDefault="00AF455F" w:rsidP="00DD2A3C">
      <w:pPr>
        <w:spacing w:line="360" w:lineRule="auto"/>
        <w:jc w:val="both"/>
        <w:rPr>
          <w:rFonts w:ascii="Palatino Linotype" w:eastAsia="Palatino Linotype" w:hAnsi="Palatino Linotype" w:cs="Palatino Linotype"/>
        </w:rPr>
      </w:pPr>
      <w:r w:rsidRPr="00FB1569">
        <w:rPr>
          <w:noProof/>
          <w:lang w:val="es-MX" w:eastAsia="es-MX"/>
          <w14:ligatures w14:val="standardContextual"/>
        </w:rPr>
        <w:lastRenderedPageBreak/>
        <w:drawing>
          <wp:inline distT="0" distB="0" distL="0" distR="0" wp14:anchorId="386B9479" wp14:editId="72543CFC">
            <wp:extent cx="5907405" cy="33172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7405" cy="3317240"/>
                    </a:xfrm>
                    <a:prstGeom prst="rect">
                      <a:avLst/>
                    </a:prstGeom>
                  </pic:spPr>
                </pic:pic>
              </a:graphicData>
            </a:graphic>
          </wp:inline>
        </w:drawing>
      </w:r>
    </w:p>
    <w:p w14:paraId="2A3A55B9" w14:textId="160D9548" w:rsidR="00AF455F" w:rsidRPr="00FB1569" w:rsidRDefault="00AF455F" w:rsidP="00DD2A3C">
      <w:pPr>
        <w:spacing w:line="360" w:lineRule="auto"/>
        <w:jc w:val="both"/>
        <w:rPr>
          <w:rFonts w:ascii="Palatino Linotype" w:eastAsia="Palatino Linotype" w:hAnsi="Palatino Linotype" w:cs="Palatino Linotype"/>
        </w:rPr>
      </w:pPr>
      <w:r w:rsidRPr="00FB1569">
        <w:rPr>
          <w:noProof/>
          <w:lang w:val="es-MX" w:eastAsia="es-MX"/>
          <w14:ligatures w14:val="standardContextual"/>
        </w:rPr>
        <w:drawing>
          <wp:inline distT="0" distB="0" distL="0" distR="0" wp14:anchorId="2224A527" wp14:editId="51F6300F">
            <wp:extent cx="5612130" cy="347091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470910"/>
                    </a:xfrm>
                    <a:prstGeom prst="rect">
                      <a:avLst/>
                    </a:prstGeom>
                  </pic:spPr>
                </pic:pic>
              </a:graphicData>
            </a:graphic>
          </wp:inline>
        </w:drawing>
      </w:r>
    </w:p>
    <w:p w14:paraId="7385D681" w14:textId="72D38900" w:rsidR="006775B8" w:rsidRPr="00FB1569" w:rsidRDefault="006775B8" w:rsidP="00DD2A3C">
      <w:pPr>
        <w:spacing w:line="360" w:lineRule="auto"/>
        <w:jc w:val="both"/>
        <w:rPr>
          <w:rFonts w:ascii="Palatino Linotype" w:eastAsia="Palatino Linotype" w:hAnsi="Palatino Linotype" w:cs="Palatino Linotype"/>
        </w:rPr>
      </w:pPr>
      <w:r w:rsidRPr="00FB1569">
        <w:rPr>
          <w:noProof/>
          <w:lang w:val="es-MX" w:eastAsia="es-MX"/>
          <w14:ligatures w14:val="standardContextual"/>
        </w:rPr>
        <w:lastRenderedPageBreak/>
        <w:drawing>
          <wp:inline distT="0" distB="0" distL="0" distR="0" wp14:anchorId="383BC08F" wp14:editId="1E50617A">
            <wp:extent cx="5612130" cy="284416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844165"/>
                    </a:xfrm>
                    <a:prstGeom prst="rect">
                      <a:avLst/>
                    </a:prstGeom>
                  </pic:spPr>
                </pic:pic>
              </a:graphicData>
            </a:graphic>
          </wp:inline>
        </w:drawing>
      </w:r>
    </w:p>
    <w:p w14:paraId="78795922" w14:textId="77777777" w:rsidR="0012292E" w:rsidRPr="00FB1569" w:rsidRDefault="0012292E" w:rsidP="00DD2A3C">
      <w:pPr>
        <w:spacing w:line="360" w:lineRule="auto"/>
        <w:jc w:val="both"/>
        <w:rPr>
          <w:rFonts w:ascii="Palatino Linotype" w:eastAsia="Palatino Linotype" w:hAnsi="Palatino Linotype" w:cs="Palatino Linotype"/>
        </w:rPr>
      </w:pPr>
    </w:p>
    <w:p w14:paraId="24B4864F" w14:textId="67F8FAB1" w:rsidR="00520425" w:rsidRPr="00FB1569" w:rsidRDefault="00520425"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Entre otras. </w:t>
      </w:r>
    </w:p>
    <w:p w14:paraId="2F54EC46" w14:textId="77777777" w:rsidR="00520425" w:rsidRPr="00FB1569" w:rsidRDefault="00520425" w:rsidP="00DD2A3C">
      <w:pPr>
        <w:spacing w:line="360" w:lineRule="auto"/>
        <w:jc w:val="both"/>
        <w:rPr>
          <w:rFonts w:ascii="Palatino Linotype" w:eastAsia="Palatino Linotype" w:hAnsi="Palatino Linotype" w:cs="Palatino Linotype"/>
        </w:rPr>
      </w:pPr>
    </w:p>
    <w:p w14:paraId="189C4EA5" w14:textId="45DBB8EF" w:rsidR="00DD2A3C" w:rsidRPr="00FB1569" w:rsidRDefault="0013696F" w:rsidP="00DD2A3C">
      <w:pPr>
        <w:spacing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Con base en lo anterior, es posible determinar que para el caso que nos ocupa, la totalidad de los</w:t>
      </w:r>
      <w:r w:rsidR="00560C49" w:rsidRPr="00FB1569">
        <w:rPr>
          <w:rFonts w:ascii="Palatino Linotype" w:eastAsia="Palatino Linotype" w:hAnsi="Palatino Linotype" w:cs="Palatino Linotype"/>
        </w:rPr>
        <w:t xml:space="preserve"> argumentos formulados como </w:t>
      </w:r>
      <w:r w:rsidRPr="00FB1569">
        <w:rPr>
          <w:rFonts w:ascii="Palatino Linotype" w:eastAsia="Palatino Linotype" w:hAnsi="Palatino Linotype" w:cs="Palatino Linotype"/>
        </w:rPr>
        <w:t>motivos</w:t>
      </w:r>
      <w:r w:rsidR="00560C49" w:rsidRPr="00FB1569">
        <w:rPr>
          <w:rFonts w:ascii="Palatino Linotype" w:eastAsia="Palatino Linotype" w:hAnsi="Palatino Linotype" w:cs="Palatino Linotype"/>
        </w:rPr>
        <w:t xml:space="preserve"> o razones de inconformidad</w:t>
      </w:r>
      <w:r w:rsidRPr="00FB1569">
        <w:rPr>
          <w:rFonts w:ascii="Palatino Linotype" w:eastAsia="Palatino Linotype" w:hAnsi="Palatino Linotype" w:cs="Palatino Linotype"/>
        </w:rPr>
        <w:t xml:space="preserve"> </w:t>
      </w:r>
    </w:p>
    <w:p w14:paraId="716363D5" w14:textId="4956C374" w:rsidR="00DD2A3C" w:rsidRPr="00FB1569" w:rsidRDefault="00DD2A3C" w:rsidP="00DD2A3C">
      <w:pPr>
        <w:spacing w:line="360" w:lineRule="auto"/>
        <w:jc w:val="both"/>
      </w:pPr>
      <w:r w:rsidRPr="00FB1569">
        <w:rPr>
          <w:rFonts w:ascii="Palatino Linotype" w:eastAsia="Palatino Linotype" w:hAnsi="Palatino Linotype" w:cs="Palatino Linotype"/>
        </w:rPr>
        <w:t xml:space="preserve">son una ampliación a la solicitud inicial y corresponden a nuevos requerimientos de información, que no se encuentran relacionados con lo solicitado en un primer momento; </w:t>
      </w:r>
      <w:r w:rsidRPr="00FB1569">
        <w:rPr>
          <w:rFonts w:ascii="Palatino Linotype" w:hAnsi="Palatino Linotype"/>
        </w:rPr>
        <w:t>siendo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0CF9D34D" w14:textId="77777777" w:rsidR="00DD2A3C" w:rsidRPr="00FB1569" w:rsidRDefault="00DD2A3C" w:rsidP="00DD2A3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Robustece lo anterior lo plasmado en el criterio orientador número 01/17 emitido por el Instituto Nacional de Transparencia, Acceso a la Información y Protección de </w:t>
      </w:r>
      <w:r w:rsidRPr="00FB1569">
        <w:rPr>
          <w:rFonts w:ascii="Palatino Linotype" w:eastAsia="Palatino Linotype" w:hAnsi="Palatino Linotype" w:cs="Palatino Linotype"/>
        </w:rPr>
        <w:lastRenderedPageBreak/>
        <w:t>Datos Personales, INAI, que lleva por rubro y texto lo que a continuación se transcribe:</w:t>
      </w:r>
    </w:p>
    <w:p w14:paraId="672BDA42" w14:textId="77777777" w:rsidR="00DD2A3C" w:rsidRPr="00FB1569" w:rsidRDefault="00DD2A3C" w:rsidP="00DD2A3C">
      <w:pPr>
        <w:spacing w:before="240" w:after="240"/>
        <w:ind w:left="851" w:right="900"/>
        <w:jc w:val="both"/>
        <w:rPr>
          <w:rFonts w:ascii="Palatino Linotype" w:eastAsia="Palatino Linotype" w:hAnsi="Palatino Linotype" w:cs="Palatino Linotype"/>
        </w:rPr>
      </w:pPr>
      <w:r w:rsidRPr="00FB1569">
        <w:rPr>
          <w:rFonts w:ascii="Palatino Linotype" w:eastAsia="Palatino Linotype" w:hAnsi="Palatino Linotype" w:cs="Palatino Linotype"/>
          <w:i/>
          <w:sz w:val="22"/>
          <w:szCs w:val="22"/>
        </w:rPr>
        <w:t>“</w:t>
      </w:r>
      <w:r w:rsidRPr="00FB1569">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FB1569">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FB1569">
        <w:rPr>
          <w:rFonts w:ascii="Palatino Linotype" w:eastAsia="Palatino Linotype" w:hAnsi="Palatino Linotype" w:cs="Palatino Linotype"/>
          <w:b/>
          <w:i/>
          <w:sz w:val="22"/>
          <w:szCs w:val="22"/>
        </w:rPr>
        <w:t>.</w:t>
      </w:r>
      <w:r w:rsidRPr="00FB1569">
        <w:rPr>
          <w:rFonts w:ascii="Palatino Linotype" w:eastAsia="Palatino Linotype" w:hAnsi="Palatino Linotype" w:cs="Palatino Linotype"/>
          <w:i/>
          <w:sz w:val="22"/>
          <w:szCs w:val="22"/>
        </w:rPr>
        <w:t>”(Sic)</w:t>
      </w:r>
    </w:p>
    <w:p w14:paraId="1860F30A" w14:textId="77777777" w:rsidR="00DD2A3C" w:rsidRPr="00FB1569" w:rsidRDefault="00DD2A3C" w:rsidP="00DD2A3C">
      <w:pPr>
        <w:spacing w:before="240" w:after="240" w:line="360" w:lineRule="auto"/>
        <w:contextualSpacing/>
        <w:jc w:val="both"/>
        <w:rPr>
          <w:rFonts w:ascii="Palatino Linotype" w:eastAsia="Palatino Linotype" w:hAnsi="Palatino Linotype" w:cs="Palatino Linotype"/>
        </w:rPr>
      </w:pPr>
    </w:p>
    <w:p w14:paraId="5A589109" w14:textId="77777777" w:rsidR="00DD2A3C" w:rsidRPr="00FB1569" w:rsidRDefault="00DD2A3C" w:rsidP="00DD2A3C">
      <w:pPr>
        <w:spacing w:before="240" w:after="240" w:line="360" w:lineRule="auto"/>
        <w:ind w:right="51"/>
        <w:contextualSpacing/>
        <w:jc w:val="both"/>
        <w:rPr>
          <w:rFonts w:ascii="Palatino Linotype" w:hAnsi="Palatino Linotype"/>
        </w:rPr>
      </w:pPr>
      <w:r w:rsidRPr="00FB1569">
        <w:rPr>
          <w:rFonts w:ascii="Palatino Linotype" w:hAnsi="Palatino Linotype"/>
        </w:rPr>
        <w:t>No obstante, de lo anterior, se dejan a salvo los derechos de la persona solicitante, para que, en caso de considerar conveniente a sus intereses, el conocer la información que fue señalada, la solicite a través de una nueva solicitud de información.</w:t>
      </w:r>
    </w:p>
    <w:p w14:paraId="12C0EE46" w14:textId="77777777" w:rsidR="00DD2A3C" w:rsidRPr="00FB1569" w:rsidRDefault="00DD2A3C" w:rsidP="00DD2A3C">
      <w:pPr>
        <w:spacing w:before="240" w:after="240" w:line="360" w:lineRule="auto"/>
        <w:ind w:right="51"/>
        <w:contextualSpacing/>
        <w:jc w:val="both"/>
        <w:rPr>
          <w:rFonts w:ascii="Palatino Linotype" w:eastAsia="Palatino Linotype" w:hAnsi="Palatino Linotype" w:cs="Palatino Linotype"/>
        </w:rPr>
      </w:pPr>
    </w:p>
    <w:p w14:paraId="0E81AB68" w14:textId="77777777" w:rsidR="00DD2A3C" w:rsidRPr="00FB1569" w:rsidRDefault="00DD2A3C" w:rsidP="00DD2A3C">
      <w:p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rPr>
        <w:t>Acotado lo anterior,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 citado con antelación.</w:t>
      </w:r>
    </w:p>
    <w:p w14:paraId="1F995C32" w14:textId="77777777" w:rsidR="00DD2A3C" w:rsidRPr="00FB1569" w:rsidRDefault="00DD2A3C" w:rsidP="00DD2A3C">
      <w:p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Dentro de este orden de ideas, es evidente que no se puede invocar el precepto legal 191 de la Ley en cita ulteriormente a que ha sido admitido, determinando la </w:t>
      </w:r>
      <w:r w:rsidRPr="00FB1569">
        <w:rPr>
          <w:rFonts w:ascii="Palatino Linotype" w:eastAsia="Palatino Linotype" w:hAnsi="Palatino Linotype" w:cs="Palatino Linotype"/>
        </w:rPr>
        <w:lastRenderedPageBreak/>
        <w:t>actualización de un desechamiento</w:t>
      </w:r>
      <w:r w:rsidRPr="00FB1569">
        <w:rPr>
          <w:rFonts w:ascii="Palatino Linotype" w:eastAsia="Palatino Linotype" w:hAnsi="Palatino Linotype" w:cs="Palatino Linotype"/>
          <w:vertAlign w:val="superscript"/>
        </w:rPr>
        <w:footnoteReference w:id="1"/>
      </w:r>
      <w:r w:rsidRPr="00FB1569">
        <w:rPr>
          <w:rFonts w:ascii="Palatino Linotype" w:eastAsia="Palatino Linotype" w:hAnsi="Palatino Linotype" w:cs="Palatino Linotype"/>
        </w:rPr>
        <w:t>, porque está ya sería posterior a la etapa procedimental en la que debió desecharse.</w:t>
      </w:r>
    </w:p>
    <w:p w14:paraId="5972B278" w14:textId="77777777" w:rsidR="00DD2A3C" w:rsidRPr="00FB1569" w:rsidRDefault="00DD2A3C" w:rsidP="00DD2A3C">
      <w:pPr>
        <w:spacing w:before="240" w:after="240"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Cobrando aplicación lo previsto en la fracción IV del artículo 192, en razón a que al haber sido admitido el recurso de revisión y al actualizarse una causal de improcedencia establecida en la fracción VII del artículo 191 de la misma Ley, éste debe ser </w:t>
      </w:r>
      <w:r w:rsidRPr="00FB1569">
        <w:rPr>
          <w:rFonts w:ascii="Palatino Linotype" w:eastAsia="Palatino Linotype" w:hAnsi="Palatino Linotype" w:cs="Palatino Linotype"/>
          <w:i/>
        </w:rPr>
        <w:t>sobreseído</w:t>
      </w:r>
      <w:r w:rsidRPr="00FB1569">
        <w:rPr>
          <w:rFonts w:ascii="Palatino Linotype" w:eastAsia="Palatino Linotype" w:hAnsi="Palatino Linotype" w:cs="Palatino Linotype"/>
        </w:rPr>
        <w:t xml:space="preserve">. </w:t>
      </w:r>
    </w:p>
    <w:p w14:paraId="20358A4D" w14:textId="77777777" w:rsidR="00DD2A3C" w:rsidRPr="00FB1569" w:rsidRDefault="00DD2A3C" w:rsidP="00DD2A3C">
      <w:pPr>
        <w:spacing w:before="240" w:after="240" w:line="360" w:lineRule="auto"/>
        <w:jc w:val="both"/>
        <w:rPr>
          <w:rFonts w:ascii="Palatino Linotype" w:eastAsia="Palatino Linotype" w:hAnsi="Palatino Linotype" w:cs="Palatino Linotype"/>
          <w:b/>
        </w:rPr>
      </w:pPr>
      <w:r w:rsidRPr="00FB1569">
        <w:rPr>
          <w:rFonts w:ascii="Palatino Linotype" w:eastAsia="Palatino Linotype" w:hAnsi="Palatino Linotype" w:cs="Palatino Linotype"/>
        </w:rPr>
        <w:t xml:space="preserve">Atento a los razonamientos lógico jurídicos que han quedado precisados y toda vez que el  </w:t>
      </w:r>
      <w:r w:rsidRPr="00FB1569">
        <w:rPr>
          <w:rFonts w:ascii="Palatino Linotype" w:eastAsia="Palatino Linotype" w:hAnsi="Palatino Linotype" w:cs="Palatino Linotype"/>
          <w:i/>
        </w:rPr>
        <w:t xml:space="preserve">sobreseimiento </w:t>
      </w:r>
      <w:r w:rsidRPr="00FB1569">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FB1569">
        <w:rPr>
          <w:rFonts w:ascii="Palatino Linotype" w:eastAsia="Palatino Linotype" w:hAnsi="Palatino Linotype" w:cs="Palatino Linotype"/>
          <w:b/>
        </w:rPr>
        <w:t>SOBRESEIMIENTO, NO PERMITE ENTRAR AL ESTUDIO DE LAS CUESTIONES DE FONDO</w:t>
      </w:r>
      <w:r w:rsidRPr="00FB1569">
        <w:rPr>
          <w:rFonts w:ascii="Palatino Linotype" w:eastAsia="Palatino Linotype" w:hAnsi="Palatino Linotype" w:cs="Palatino Linotype"/>
          <w:vertAlign w:val="superscript"/>
        </w:rPr>
        <w:footnoteReference w:id="2"/>
      </w:r>
      <w:r w:rsidRPr="00FB1569">
        <w:rPr>
          <w:rFonts w:ascii="Palatino Linotype" w:eastAsia="Palatino Linotype" w:hAnsi="Palatino Linotype" w:cs="Palatino Linotype"/>
          <w:b/>
        </w:rPr>
        <w:t>.</w:t>
      </w:r>
    </w:p>
    <w:p w14:paraId="4107643E" w14:textId="77777777" w:rsidR="00DD2A3C" w:rsidRPr="00FB1569" w:rsidRDefault="00DD2A3C" w:rsidP="00DD2A3C">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lastRenderedPageBreak/>
        <w:t>Cabe destacar que la decisión de este Organismo Colegiado de sobreseer el recurso de revisión no implica una limitación o negación a la justicia, según lo ha establecido el Poder Judicial Federal, en el criterio que es aplicable por analogía, con rubro:</w:t>
      </w:r>
    </w:p>
    <w:p w14:paraId="539D882C" w14:textId="77777777" w:rsidR="00DD2A3C" w:rsidRPr="00FB1569" w:rsidRDefault="00DD2A3C" w:rsidP="00DD2A3C">
      <w:pPr>
        <w:spacing w:before="120" w:after="120"/>
        <w:ind w:left="851" w:right="902"/>
        <w:jc w:val="both"/>
        <w:rPr>
          <w:rFonts w:ascii="Palatino Linotype" w:eastAsia="Palatino Linotype" w:hAnsi="Palatino Linotype" w:cs="Palatino Linotype"/>
          <w:b/>
          <w:i/>
          <w:sz w:val="22"/>
          <w:szCs w:val="22"/>
        </w:rPr>
      </w:pPr>
      <w:r w:rsidRPr="00FB1569">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5D7DDE2B" w14:textId="77777777" w:rsidR="00DD2A3C" w:rsidRPr="00FB1569" w:rsidRDefault="00DD2A3C" w:rsidP="00DD2A3C">
      <w:pPr>
        <w:spacing w:before="120" w:after="120"/>
        <w:ind w:left="851" w:right="902"/>
        <w:jc w:val="both"/>
        <w:rPr>
          <w:rFonts w:ascii="Palatino Linotype" w:eastAsia="Palatino Linotype" w:hAnsi="Palatino Linotype" w:cs="Palatino Linotype"/>
          <w:i/>
          <w:sz w:val="22"/>
          <w:szCs w:val="22"/>
        </w:rPr>
      </w:pPr>
      <w:r w:rsidRPr="00FB1569">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FB1569">
        <w:rPr>
          <w:rFonts w:ascii="Palatino Linotype" w:eastAsia="Palatino Linotype" w:hAnsi="Palatino Linotype" w:cs="Palatino Linotype"/>
        </w:rPr>
        <w:tab/>
      </w:r>
    </w:p>
    <w:p w14:paraId="40C0FDD3" w14:textId="77777777" w:rsidR="00DD2A3C" w:rsidRPr="00FB1569" w:rsidRDefault="00DD2A3C" w:rsidP="00DD2A3C">
      <w:pPr>
        <w:spacing w:before="240" w:after="240" w:line="360" w:lineRule="auto"/>
        <w:contextualSpacing/>
        <w:jc w:val="both"/>
        <w:rPr>
          <w:rFonts w:ascii="Palatino Linotype" w:hAnsi="Palatino Linotype"/>
        </w:rPr>
      </w:pPr>
    </w:p>
    <w:p w14:paraId="067F3EB1" w14:textId="64045A43" w:rsidR="007F091B" w:rsidRPr="00FB1569" w:rsidRDefault="007F091B" w:rsidP="007F091B">
      <w:pPr>
        <w:tabs>
          <w:tab w:val="left" w:pos="3686"/>
        </w:tabs>
        <w:spacing w:line="360" w:lineRule="auto"/>
        <w:ind w:right="49"/>
        <w:jc w:val="both"/>
        <w:rPr>
          <w:rFonts w:ascii="Palatino Linotype" w:hAnsi="Palatino Linotype"/>
          <w:b/>
          <w:szCs w:val="20"/>
        </w:rPr>
      </w:pPr>
      <w:r w:rsidRPr="00FB1569">
        <w:rPr>
          <w:rFonts w:ascii="Palatino Linotype" w:eastAsia="Palatino Linotype" w:hAnsi="Palatino Linotype" w:cs="Palatino Linotype"/>
        </w:rPr>
        <w:t>No obstante, en los recibos enviados tanto en respuesta como en informe justificado, se advirtió que el Sujeto Obligado dejó a la vista el código QR que remite al RFC de particulares</w:t>
      </w:r>
      <w:r w:rsidRPr="00FB1569">
        <w:rPr>
          <w:rFonts w:ascii="Palatino Linotype" w:hAnsi="Palatino Linotype"/>
          <w:szCs w:val="20"/>
        </w:rPr>
        <w:t xml:space="preserve">; datos que actualizan la causal de clasificación prevista en el </w:t>
      </w:r>
      <w:r w:rsidRPr="00FB1569">
        <w:rPr>
          <w:rFonts w:ascii="Palatino Linotype" w:hAnsi="Palatino Linotype"/>
          <w:b/>
          <w:szCs w:val="20"/>
        </w:rPr>
        <w:t>artículo 143, fracción I de la Ley de Transparencia y Acceso a la Información Pública del Estado de México y Municipios.</w:t>
      </w:r>
    </w:p>
    <w:p w14:paraId="4046A01B" w14:textId="77777777" w:rsidR="003A3DC1" w:rsidRPr="00FB1569" w:rsidRDefault="003A3DC1" w:rsidP="007F091B">
      <w:pPr>
        <w:tabs>
          <w:tab w:val="left" w:pos="3686"/>
        </w:tabs>
        <w:spacing w:line="360" w:lineRule="auto"/>
        <w:ind w:right="49"/>
        <w:jc w:val="both"/>
        <w:rPr>
          <w:rFonts w:ascii="Palatino Linotype" w:hAnsi="Palatino Linotype"/>
          <w:b/>
          <w:szCs w:val="20"/>
        </w:rPr>
      </w:pPr>
    </w:p>
    <w:p w14:paraId="5543C23D" w14:textId="77777777" w:rsidR="003A3DC1" w:rsidRPr="00FB1569" w:rsidRDefault="003A3DC1" w:rsidP="003A3DC1">
      <w:pPr>
        <w:spacing w:line="360" w:lineRule="auto"/>
        <w:ind w:right="49"/>
        <w:contextualSpacing/>
        <w:jc w:val="both"/>
        <w:rPr>
          <w:rFonts w:ascii="Palatino Linotype" w:hAnsi="Palatino Linotype"/>
        </w:rPr>
      </w:pPr>
      <w:r w:rsidRPr="00FB1569">
        <w:rPr>
          <w:rFonts w:ascii="Palatino Linotype" w:hAnsi="Palatino Linotype"/>
        </w:rPr>
        <w:t xml:space="preserve">Al respecto, cabe precisar que las personas físicas que deban presentar declaraciones periódicas o que están obligadas a expedir comprobantes fiscales, </w:t>
      </w:r>
      <w:r w:rsidRPr="00FB1569">
        <w:rPr>
          <w:rFonts w:ascii="Palatino Linotype" w:hAnsi="Palatino Linotype"/>
        </w:rPr>
        <w:lastRenderedPageBreak/>
        <w:t xml:space="preserve">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 </w:t>
      </w:r>
    </w:p>
    <w:p w14:paraId="6B7371F2" w14:textId="77777777" w:rsidR="003A3DC1" w:rsidRPr="00FB1569" w:rsidRDefault="003A3DC1" w:rsidP="003A3DC1">
      <w:pPr>
        <w:spacing w:line="360" w:lineRule="auto"/>
        <w:ind w:right="49"/>
        <w:contextualSpacing/>
        <w:jc w:val="both"/>
        <w:rPr>
          <w:rFonts w:ascii="Palatino Linotype" w:hAnsi="Palatino Linotype"/>
        </w:rPr>
      </w:pPr>
    </w:p>
    <w:p w14:paraId="37A20C45" w14:textId="77777777" w:rsidR="003A3DC1" w:rsidRPr="00FB1569" w:rsidRDefault="003A3DC1" w:rsidP="003A3DC1">
      <w:pPr>
        <w:spacing w:line="360" w:lineRule="auto"/>
        <w:ind w:right="49"/>
        <w:contextualSpacing/>
        <w:jc w:val="both"/>
        <w:rPr>
          <w:rFonts w:ascii="Palatino Linotype" w:hAnsi="Palatino Linotype"/>
        </w:rPr>
      </w:pPr>
      <w:r w:rsidRPr="00FB1569">
        <w:rPr>
          <w:rFonts w:ascii="Palatino Linotype" w:hAnsi="Palatino Linotype"/>
        </w:rPr>
        <w:t>De acuerdo con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290CEF5E" w14:textId="77777777" w:rsidR="003A3DC1" w:rsidRPr="00FB1569" w:rsidRDefault="003A3DC1" w:rsidP="003A3DC1">
      <w:pPr>
        <w:spacing w:line="360" w:lineRule="auto"/>
        <w:ind w:right="49"/>
        <w:contextualSpacing/>
        <w:jc w:val="both"/>
        <w:rPr>
          <w:rFonts w:ascii="Palatino Linotype" w:hAnsi="Palatino Linotype"/>
        </w:rPr>
      </w:pPr>
    </w:p>
    <w:p w14:paraId="6C51471D" w14:textId="77777777" w:rsidR="00886F52" w:rsidRPr="00FB1569" w:rsidRDefault="003A3DC1" w:rsidP="00886F52">
      <w:pPr>
        <w:spacing w:line="360" w:lineRule="auto"/>
        <w:ind w:right="49"/>
        <w:contextualSpacing/>
        <w:jc w:val="both"/>
        <w:rPr>
          <w:rFonts w:ascii="Palatino Linotype" w:hAnsi="Palatino Linotype"/>
        </w:rPr>
      </w:pPr>
      <w:r w:rsidRPr="00FB1569">
        <w:rPr>
          <w:rFonts w:ascii="Palatino Linotype" w:hAnsi="Palatino Linotype"/>
        </w:rPr>
        <w:t>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w:t>
      </w:r>
    </w:p>
    <w:p w14:paraId="0909E3B0" w14:textId="77777777" w:rsidR="00886F52" w:rsidRPr="00FB1569" w:rsidRDefault="00886F52" w:rsidP="00886F52">
      <w:pPr>
        <w:spacing w:line="360" w:lineRule="auto"/>
        <w:ind w:right="49"/>
        <w:contextualSpacing/>
        <w:jc w:val="both"/>
        <w:rPr>
          <w:rFonts w:ascii="Palatino Linotype" w:hAnsi="Palatino Linotype"/>
        </w:rPr>
      </w:pPr>
    </w:p>
    <w:p w14:paraId="56A009AF" w14:textId="05221EF2" w:rsidR="003A3DC1" w:rsidRPr="00FB1569" w:rsidRDefault="003A3DC1" w:rsidP="00886F52">
      <w:pPr>
        <w:spacing w:line="360" w:lineRule="auto"/>
        <w:ind w:right="49"/>
        <w:contextualSpacing/>
        <w:jc w:val="both"/>
        <w:rPr>
          <w:rFonts w:ascii="Palatino Linotype" w:hAnsi="Palatino Linotype"/>
        </w:rPr>
      </w:pPr>
      <w:r w:rsidRPr="00FB1569">
        <w:rPr>
          <w:rFonts w:ascii="Palatino Linotype" w:hAnsi="Palatino Linotype"/>
        </w:rPr>
        <w:t xml:space="preserve">Lo anterior, resulta congruente con el Criterio 19/17 emitido por el Instituto Nacional de Transparencia, Acceso a la Información y Protección de Datos Personales, en el cual se señala lo siguiente: </w:t>
      </w:r>
    </w:p>
    <w:p w14:paraId="54A0715D" w14:textId="77777777" w:rsidR="003A3DC1" w:rsidRPr="00FB1569" w:rsidRDefault="003A3DC1" w:rsidP="003A3DC1">
      <w:pPr>
        <w:pStyle w:val="Prrafodelista"/>
        <w:spacing w:line="360" w:lineRule="auto"/>
        <w:ind w:right="49"/>
        <w:jc w:val="both"/>
        <w:rPr>
          <w:rFonts w:ascii="Palatino Linotype" w:hAnsi="Palatino Linotype"/>
        </w:rPr>
      </w:pPr>
    </w:p>
    <w:p w14:paraId="2A29E11E" w14:textId="77777777" w:rsidR="003A3DC1" w:rsidRPr="00FB1569" w:rsidRDefault="003A3DC1" w:rsidP="003A3DC1">
      <w:pPr>
        <w:pStyle w:val="Prrafodelista"/>
        <w:spacing w:line="276" w:lineRule="auto"/>
        <w:ind w:right="49"/>
        <w:jc w:val="both"/>
        <w:rPr>
          <w:rFonts w:ascii="Palatino Linotype" w:hAnsi="Palatino Linotype"/>
          <w:i/>
          <w:iCs/>
        </w:rPr>
      </w:pPr>
      <w:r w:rsidRPr="00FB1569">
        <w:rPr>
          <w:rFonts w:ascii="Palatino Linotype" w:hAnsi="Palatino Linotype"/>
          <w:i/>
          <w:iCs/>
        </w:rPr>
        <w:t>“</w:t>
      </w:r>
      <w:r w:rsidRPr="00FB1569">
        <w:rPr>
          <w:rFonts w:ascii="Palatino Linotype" w:hAnsi="Palatino Linotype"/>
          <w:b/>
          <w:bCs/>
          <w:i/>
          <w:iCs/>
        </w:rPr>
        <w:t>Registro Federal de Contribuyentes (RFC) de personas físicas.</w:t>
      </w:r>
      <w:r w:rsidRPr="00FB1569">
        <w:rPr>
          <w:rFonts w:ascii="Palatino Linotype" w:hAnsi="Palatino Linotype"/>
          <w:i/>
          <w:iCs/>
        </w:rPr>
        <w:t xml:space="preserve"> El RFC es una clave de carácter fiscal, única e irrepetible, que permite identificar al titular, su edad y fecha de nacimiento, por lo que es un dato personal de carácter confidencial.”</w:t>
      </w:r>
    </w:p>
    <w:p w14:paraId="64041931" w14:textId="042C83F7" w:rsidR="003A3DC1" w:rsidRPr="00FB1569" w:rsidRDefault="003A3DC1" w:rsidP="00886F52">
      <w:pPr>
        <w:spacing w:line="360" w:lineRule="auto"/>
        <w:ind w:right="49"/>
        <w:jc w:val="both"/>
        <w:rPr>
          <w:rFonts w:ascii="Palatino Linotype" w:hAnsi="Palatino Linotype"/>
        </w:rPr>
      </w:pPr>
      <w:r w:rsidRPr="00FB1569">
        <w:rPr>
          <w:rFonts w:ascii="Palatino Linotype" w:hAnsi="Palatino Linotype"/>
        </w:rPr>
        <w:lastRenderedPageBreak/>
        <w:t xml:space="preserve"> De tal suerte, el Registro Federal de Contribuyentes </w:t>
      </w:r>
      <w:r w:rsidR="00886F52" w:rsidRPr="00FB1569">
        <w:rPr>
          <w:rFonts w:ascii="Palatino Linotype" w:hAnsi="Palatino Linotype"/>
        </w:rPr>
        <w:t xml:space="preserve">de particulares </w:t>
      </w:r>
      <w:r w:rsidRPr="00FB1569">
        <w:rPr>
          <w:rFonts w:ascii="Palatino Linotype" w:hAnsi="Palatino Linotype"/>
        </w:rPr>
        <w:t>no guarda relación con la transpar</w:t>
      </w:r>
      <w:r w:rsidR="00886F52" w:rsidRPr="00FB1569">
        <w:rPr>
          <w:rFonts w:ascii="Palatino Linotype" w:hAnsi="Palatino Linotype"/>
        </w:rPr>
        <w:t>encia de los recursos públicos</w:t>
      </w:r>
      <w:r w:rsidRPr="00FB1569">
        <w:rPr>
          <w:rFonts w:ascii="Palatino Linotype" w:hAnsi="Palatino Linotype"/>
        </w:rPr>
        <w:t xml:space="preserve">, por lo que constituye un dato personal confidencial al actualizar el supuesto normativo del artículo 143, fracción I, de la Ley de Transparencia y Acceso a la Información Pública del Estado de México y Municipios. </w:t>
      </w:r>
    </w:p>
    <w:p w14:paraId="7078F071" w14:textId="77777777" w:rsidR="003A3DC1" w:rsidRPr="00FB1569" w:rsidRDefault="003A3DC1" w:rsidP="007F091B">
      <w:pPr>
        <w:tabs>
          <w:tab w:val="left" w:pos="3686"/>
        </w:tabs>
        <w:spacing w:line="360" w:lineRule="auto"/>
        <w:ind w:right="49"/>
        <w:jc w:val="both"/>
        <w:rPr>
          <w:rFonts w:ascii="Palatino Linotype" w:hAnsi="Palatino Linotype"/>
          <w:b/>
          <w:szCs w:val="20"/>
        </w:rPr>
      </w:pPr>
    </w:p>
    <w:p w14:paraId="5DD39C73" w14:textId="2EDD5F4D" w:rsidR="002729C1" w:rsidRPr="00FB1569" w:rsidRDefault="002729C1" w:rsidP="002729C1">
      <w:pPr>
        <w:tabs>
          <w:tab w:val="left" w:pos="709"/>
        </w:tabs>
        <w:spacing w:line="360" w:lineRule="auto"/>
        <w:jc w:val="both"/>
        <w:rPr>
          <w:rFonts w:ascii="Palatino Linotype" w:hAnsi="Palatino Linotype" w:cs="Arial"/>
        </w:rPr>
      </w:pPr>
      <w:r w:rsidRPr="00FB1569">
        <w:rPr>
          <w:rFonts w:ascii="Palatino Linotype" w:hAnsi="Palatino Linotype" w:cs="Arial"/>
        </w:rPr>
        <w:t xml:space="preserve">Por lo anterior, se hará del conocimiento de la Dirección General de Protección de Datos Personales de este Instituto de la posible infracción en el que el Sujeto </w:t>
      </w:r>
      <w:r w:rsidR="00886F52" w:rsidRPr="00FB1569">
        <w:rPr>
          <w:rFonts w:ascii="Palatino Linotype" w:hAnsi="Palatino Linotype" w:cs="Arial"/>
        </w:rPr>
        <w:t>Obligado</w:t>
      </w:r>
      <w:r w:rsidRPr="00FB1569">
        <w:rPr>
          <w:rFonts w:ascii="Palatino Linotype" w:hAnsi="Palatino Linotype" w:cs="Arial"/>
        </w:rPr>
        <w:t xml:space="preserve"> incurrió para que en ejercicio de sus atribuciones contenidas en el numeral 24, fracciones XI, XII, XIII, XIV y XV, del Reglamento Interior del Instituto de Transparencia, Acceso a la Información Pública y Protección de Datos Personales del Estado de México y Municipios, atienda las directivas marcadas en la propia Ley de la materia, como consecuencia de que el </w:t>
      </w:r>
      <w:r w:rsidRPr="00FB1569">
        <w:rPr>
          <w:rFonts w:ascii="Palatino Linotype" w:hAnsi="Palatino Linotype" w:cs="Arial"/>
          <w:b/>
        </w:rPr>
        <w:t>Sujeto Obligado</w:t>
      </w:r>
      <w:r w:rsidRPr="00FB1569">
        <w:rPr>
          <w:rFonts w:ascii="Palatino Linotype" w:hAnsi="Palatino Linotype" w:cs="Arial"/>
        </w:rPr>
        <w:t xml:space="preserve">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w:t>
      </w:r>
    </w:p>
    <w:p w14:paraId="1A25CAE9" w14:textId="77777777" w:rsidR="002729C1" w:rsidRPr="00FB1569" w:rsidRDefault="002729C1" w:rsidP="002729C1">
      <w:pPr>
        <w:tabs>
          <w:tab w:val="left" w:pos="709"/>
        </w:tabs>
        <w:spacing w:line="360" w:lineRule="auto"/>
        <w:jc w:val="both"/>
        <w:rPr>
          <w:rFonts w:ascii="Palatino Linotype" w:hAnsi="Palatino Linotype" w:cs="Arial"/>
        </w:rPr>
      </w:pPr>
    </w:p>
    <w:p w14:paraId="36E60C09" w14:textId="77777777" w:rsidR="002729C1" w:rsidRPr="00FB1569" w:rsidRDefault="002729C1" w:rsidP="002729C1">
      <w:pPr>
        <w:tabs>
          <w:tab w:val="left" w:pos="709"/>
        </w:tabs>
        <w:spacing w:line="360" w:lineRule="auto"/>
        <w:jc w:val="both"/>
        <w:rPr>
          <w:rFonts w:ascii="Palatino Linotype" w:hAnsi="Palatino Linotype" w:cs="Arial"/>
        </w:rPr>
      </w:pPr>
      <w:r w:rsidRPr="00FB1569">
        <w:rPr>
          <w:rFonts w:ascii="Palatino Linotype" w:hAnsi="Palatino Linotype" w:cs="Arial"/>
        </w:rPr>
        <w:t>En consecuencia, de acreditarse alguna omisión, la Dirección General de Protección de Datos Personales, deberá hacerlo del conocimiento del Órgano Interno de Control de la instancia competente para que este inicie, en su caso, el procedimiento de responsabilidad respectivo, cuyo resultado deberá de ser informado al Instituto.</w:t>
      </w:r>
    </w:p>
    <w:p w14:paraId="3268825F" w14:textId="77777777" w:rsidR="002729C1" w:rsidRPr="00FB1569" w:rsidRDefault="002729C1" w:rsidP="002729C1">
      <w:pPr>
        <w:tabs>
          <w:tab w:val="left" w:pos="3686"/>
        </w:tabs>
        <w:spacing w:line="360" w:lineRule="auto"/>
        <w:ind w:right="49"/>
        <w:jc w:val="both"/>
        <w:rPr>
          <w:rFonts w:ascii="Palatino Linotype" w:eastAsia="Palatino Linotype" w:hAnsi="Palatino Linotype" w:cs="Palatino Linotype"/>
        </w:rPr>
      </w:pPr>
    </w:p>
    <w:p w14:paraId="1768A8A6" w14:textId="4E9DD5AB" w:rsidR="007F091B" w:rsidRPr="00FB1569" w:rsidRDefault="002729C1" w:rsidP="007F091B">
      <w:pPr>
        <w:tabs>
          <w:tab w:val="left" w:pos="3686"/>
        </w:tabs>
        <w:spacing w:line="360" w:lineRule="auto"/>
        <w:ind w:right="49"/>
        <w:jc w:val="both"/>
        <w:rPr>
          <w:rFonts w:ascii="Palatino Linotype" w:eastAsia="Palatino Linotype" w:hAnsi="Palatino Linotype" w:cs="Palatino Linotype"/>
        </w:rPr>
      </w:pPr>
      <w:r w:rsidRPr="00FB1569">
        <w:rPr>
          <w:rFonts w:ascii="Palatino Linotype" w:eastAsia="Palatino Linotype" w:hAnsi="Palatino Linotype" w:cs="Palatino Linotype"/>
        </w:rPr>
        <w:lastRenderedPageBreak/>
        <w:t>En este sentido</w:t>
      </w:r>
      <w:r w:rsidR="007F091B" w:rsidRPr="00FB1569">
        <w:rPr>
          <w:rFonts w:ascii="Palatino Linotype" w:eastAsia="Palatino Linotype" w:hAnsi="Palatino Linotype" w:cs="Palatino Linotype"/>
        </w:rPr>
        <w:t xml:space="preserve">, toda vez que el actuar del Sujeto </w:t>
      </w:r>
      <w:r w:rsidR="00F20E92" w:rsidRPr="00FB1569">
        <w:rPr>
          <w:rFonts w:ascii="Palatino Linotype" w:eastAsia="Palatino Linotype" w:hAnsi="Palatino Linotype" w:cs="Palatino Linotype"/>
        </w:rPr>
        <w:t xml:space="preserve">Obligado no se encontró apegado </w:t>
      </w:r>
      <w:r w:rsidR="007F091B" w:rsidRPr="00FB1569">
        <w:rPr>
          <w:rFonts w:ascii="Palatino Linotype" w:eastAsia="Palatino Linotype" w:hAnsi="Palatino Linotype" w:cs="Palatino Linotype"/>
        </w:rPr>
        <w:t xml:space="preserve">a derecho y, su respuesta a todas luces transgrede la esfera privada de particulares y por ello, ahora estos obran en poder de la parte Recurrente; se le insta al Particular a no hacer mal manejo de los mismos, pues con su divulgación afectaría indudablemente la esfera íntima de sus titulares. </w:t>
      </w:r>
    </w:p>
    <w:p w14:paraId="42FD324B" w14:textId="77777777" w:rsidR="007F091B" w:rsidRPr="00FB1569" w:rsidRDefault="007F091B" w:rsidP="00DD2A3C">
      <w:pPr>
        <w:spacing w:before="240" w:after="240" w:line="360" w:lineRule="auto"/>
        <w:contextualSpacing/>
        <w:jc w:val="both"/>
        <w:rPr>
          <w:rFonts w:ascii="Palatino Linotype" w:hAnsi="Palatino Linotype"/>
        </w:rPr>
      </w:pPr>
    </w:p>
    <w:p w14:paraId="46D65833" w14:textId="77777777" w:rsidR="00DD2A3C" w:rsidRPr="00FB1569" w:rsidRDefault="00DD2A3C" w:rsidP="00DD2A3C">
      <w:pPr>
        <w:pBdr>
          <w:top w:val="nil"/>
          <w:left w:val="nil"/>
          <w:bottom w:val="nil"/>
          <w:right w:val="nil"/>
          <w:between w:val="nil"/>
        </w:pBdr>
        <w:spacing w:before="240" w:after="240" w:line="360" w:lineRule="auto"/>
        <w:ind w:right="96"/>
        <w:contextualSpacing/>
        <w:jc w:val="both"/>
        <w:rPr>
          <w:rFonts w:ascii="Palatino Linotype" w:eastAsia="Palatino Linotype" w:hAnsi="Palatino Linotype" w:cs="Palatino Linotype"/>
        </w:rPr>
      </w:pPr>
      <w:r w:rsidRPr="00FB156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802807C" w14:textId="77777777" w:rsidR="00DD2A3C" w:rsidRPr="00FB1569" w:rsidRDefault="00DD2A3C" w:rsidP="00DD2A3C">
      <w:pPr>
        <w:pBdr>
          <w:top w:val="nil"/>
          <w:left w:val="nil"/>
          <w:bottom w:val="nil"/>
          <w:right w:val="nil"/>
          <w:between w:val="nil"/>
        </w:pBdr>
        <w:spacing w:before="240" w:after="240" w:line="360" w:lineRule="auto"/>
        <w:ind w:right="96"/>
        <w:contextualSpacing/>
        <w:jc w:val="both"/>
        <w:rPr>
          <w:rFonts w:ascii="Palatino Linotype" w:eastAsia="Palatino Linotype" w:hAnsi="Palatino Linotype" w:cs="Palatino Linotype"/>
        </w:rPr>
      </w:pPr>
    </w:p>
    <w:p w14:paraId="0307D45E" w14:textId="77777777" w:rsidR="00DD2A3C" w:rsidRPr="00FB1569" w:rsidRDefault="00DD2A3C" w:rsidP="00DD2A3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FB1569">
        <w:rPr>
          <w:rFonts w:ascii="Palatino Linotype" w:eastAsia="Palatino Linotype" w:hAnsi="Palatino Linotype" w:cs="Palatino Linotype"/>
          <w:b/>
        </w:rPr>
        <w:t>III. R E S U E L V E:</w:t>
      </w:r>
    </w:p>
    <w:p w14:paraId="5E6AB9EB" w14:textId="721A6050" w:rsidR="00DD2A3C" w:rsidRPr="00FB1569" w:rsidRDefault="00DD2A3C" w:rsidP="00DD2A3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FB1569">
        <w:rPr>
          <w:rFonts w:ascii="Palatino Linotype" w:eastAsia="Palatino Linotype" w:hAnsi="Palatino Linotype" w:cs="Palatino Linotype"/>
          <w:b/>
        </w:rPr>
        <w:t xml:space="preserve">Primero. </w:t>
      </w:r>
      <w:r w:rsidRPr="00FB1569">
        <w:rPr>
          <w:rFonts w:ascii="Palatino Linotype" w:eastAsia="Palatino Linotype" w:hAnsi="Palatino Linotype" w:cs="Palatino Linotype"/>
        </w:rPr>
        <w:t>Se</w:t>
      </w:r>
      <w:r w:rsidRPr="00FB1569">
        <w:rPr>
          <w:rFonts w:ascii="Palatino Linotype" w:eastAsia="Palatino Linotype" w:hAnsi="Palatino Linotype" w:cs="Palatino Linotype"/>
          <w:b/>
        </w:rPr>
        <w:t xml:space="preserve"> Sobresee </w:t>
      </w:r>
      <w:r w:rsidRPr="00FB1569">
        <w:rPr>
          <w:rFonts w:ascii="Palatino Linotype" w:eastAsia="Palatino Linotype" w:hAnsi="Palatino Linotype" w:cs="Palatino Linotype"/>
        </w:rPr>
        <w:t xml:space="preserve">el recurso de revisión número </w:t>
      </w:r>
      <w:r w:rsidRPr="00FB1569">
        <w:rPr>
          <w:rFonts w:ascii="Palatino Linotype" w:eastAsia="Palatino Linotype" w:hAnsi="Palatino Linotype" w:cs="Palatino Linotype"/>
          <w:b/>
        </w:rPr>
        <w:t>1</w:t>
      </w:r>
      <w:r w:rsidR="00941BFA" w:rsidRPr="00FB1569">
        <w:rPr>
          <w:rFonts w:ascii="Palatino Linotype" w:eastAsia="Palatino Linotype" w:hAnsi="Palatino Linotype" w:cs="Palatino Linotype"/>
          <w:b/>
        </w:rPr>
        <w:t>7424</w:t>
      </w:r>
      <w:r w:rsidRPr="00FB1569">
        <w:rPr>
          <w:rFonts w:ascii="Palatino Linotype" w:eastAsia="Palatino Linotype" w:hAnsi="Palatino Linotype" w:cs="Palatino Linotype"/>
          <w:b/>
        </w:rPr>
        <w:t xml:space="preserve">/INFOEM/IP/RR/2022, </w:t>
      </w:r>
      <w:r w:rsidRPr="00FB1569">
        <w:rPr>
          <w:rFonts w:ascii="Palatino Linotype" w:eastAsia="Palatino Linotype" w:hAnsi="Palatino Linotype" w:cs="Palatino Linotype"/>
        </w:rPr>
        <w:t xml:space="preserve">en términos del </w:t>
      </w:r>
      <w:r w:rsidRPr="00FB1569">
        <w:rPr>
          <w:rFonts w:ascii="Palatino Linotype" w:eastAsia="Palatino Linotype" w:hAnsi="Palatino Linotype" w:cs="Palatino Linotype"/>
          <w:b/>
        </w:rPr>
        <w:t>Considerando Tercero</w:t>
      </w:r>
      <w:r w:rsidRPr="00FB1569">
        <w:rPr>
          <w:rFonts w:ascii="Palatino Linotype" w:eastAsia="Palatino Linotype" w:hAnsi="Palatino Linotype" w:cs="Palatino Linotype"/>
        </w:rPr>
        <w:t xml:space="preserve"> de la presente Resolución, por improcedente, de conformidad con el artículo 192, fracción IV de la Ley de Transparencia y Acceso a la Información Pública del Estado de México y Municipios, en relación con la causal prevista en el artículo 191, fracción VII de la misma Ley. </w:t>
      </w:r>
    </w:p>
    <w:p w14:paraId="3F6B46D0" w14:textId="77777777" w:rsidR="00DD2A3C" w:rsidRPr="00FB1569" w:rsidRDefault="00DD2A3C" w:rsidP="00DD2A3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rPr>
        <w:t xml:space="preserve">Segundo. Notifíquese, </w:t>
      </w:r>
      <w:r w:rsidRPr="00FB1569">
        <w:rPr>
          <w:rFonts w:ascii="Palatino Linotype" w:eastAsia="Palatino Linotype" w:hAnsi="Palatino Linotype" w:cs="Palatino Linotype"/>
        </w:rPr>
        <w:t xml:space="preserve">al Titular de la Unidad de Transparencia del </w:t>
      </w:r>
      <w:r w:rsidRPr="00FB1569">
        <w:rPr>
          <w:rFonts w:ascii="Palatino Linotype" w:eastAsia="Palatino Linotype" w:hAnsi="Palatino Linotype" w:cs="Palatino Linotype"/>
          <w:b/>
        </w:rPr>
        <w:t>Sujeto Obligado</w:t>
      </w:r>
      <w:r w:rsidRPr="00FB1569">
        <w:rPr>
          <w:rFonts w:ascii="Palatino Linotype" w:eastAsia="Palatino Linotype" w:hAnsi="Palatino Linotype" w:cs="Palatino Linotype"/>
        </w:rPr>
        <w:t xml:space="preserve"> la presente resolución, para su conocimiento.</w:t>
      </w:r>
    </w:p>
    <w:p w14:paraId="11886D43" w14:textId="77777777" w:rsidR="00DD2A3C" w:rsidRPr="00FB1569" w:rsidRDefault="00DD2A3C" w:rsidP="00DD2A3C">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b/>
        </w:rPr>
        <w:t xml:space="preserve">Tercero. Notifíquese, </w:t>
      </w:r>
      <w:r w:rsidRPr="00FB1569">
        <w:rPr>
          <w:rFonts w:ascii="Palatino Linotype" w:eastAsia="Palatino Linotype" w:hAnsi="Palatino Linotype" w:cs="Palatino Linotype"/>
        </w:rPr>
        <w:t>vía</w:t>
      </w:r>
      <w:r w:rsidRPr="00FB1569">
        <w:rPr>
          <w:rFonts w:ascii="Palatino Linotype" w:eastAsia="Palatino Linotype" w:hAnsi="Palatino Linotype" w:cs="Palatino Linotype"/>
          <w:b/>
        </w:rPr>
        <w:t xml:space="preserve"> SAIMEX</w:t>
      </w:r>
      <w:r w:rsidRPr="00FB1569">
        <w:rPr>
          <w:rFonts w:ascii="Palatino Linotype" w:eastAsia="Palatino Linotype" w:hAnsi="Palatino Linotype" w:cs="Palatino Linotype"/>
        </w:rPr>
        <w:t>, a</w:t>
      </w:r>
      <w:r w:rsidRPr="00FB1569">
        <w:rPr>
          <w:rFonts w:ascii="Palatino Linotype" w:eastAsia="Palatino Linotype" w:hAnsi="Palatino Linotype" w:cs="Palatino Linotype"/>
          <w:b/>
        </w:rPr>
        <w:t xml:space="preserve"> </w:t>
      </w:r>
      <w:r w:rsidRPr="00FB1569">
        <w:rPr>
          <w:rFonts w:ascii="Palatino Linotype" w:eastAsia="Palatino Linotype" w:hAnsi="Palatino Linotype" w:cs="Palatino Linotype"/>
        </w:rPr>
        <w:t xml:space="preserve">la parte </w:t>
      </w:r>
      <w:r w:rsidRPr="00FB1569">
        <w:rPr>
          <w:rFonts w:ascii="Palatino Linotype" w:eastAsia="Palatino Linotype" w:hAnsi="Palatino Linotype" w:cs="Palatino Linotype"/>
          <w:b/>
        </w:rPr>
        <w:t>Recurrente</w:t>
      </w:r>
      <w:r w:rsidRPr="00FB1569">
        <w:rPr>
          <w:rFonts w:ascii="Palatino Linotype" w:eastAsia="Palatino Linotype" w:hAnsi="Palatino Linotype" w:cs="Palatino Linotype"/>
        </w:rPr>
        <w:t xml:space="preserve"> la presente resolución, así como, que de conformidad con lo establecido en el artículo 196 de la Ley de </w:t>
      </w:r>
      <w:r w:rsidRPr="00FB1569">
        <w:rPr>
          <w:rFonts w:ascii="Palatino Linotype" w:eastAsia="Palatino Linotype" w:hAnsi="Palatino Linotype" w:cs="Palatino Linotype"/>
        </w:rPr>
        <w:lastRenderedPageBreak/>
        <w:t>Transparencia y Acceso a la Información Pública del Estado de México y Municipios, podrá impugnarla vía el Juicio de Amparo en los términos de las leyes aplicables.</w:t>
      </w:r>
    </w:p>
    <w:p w14:paraId="00CDEF64" w14:textId="1F619DD5" w:rsidR="00886F52" w:rsidRPr="00FB1569" w:rsidRDefault="00886F52" w:rsidP="00886F52">
      <w:pPr>
        <w:autoSpaceDE w:val="0"/>
        <w:autoSpaceDN w:val="0"/>
        <w:adjustRightInd w:val="0"/>
        <w:spacing w:line="360" w:lineRule="auto"/>
        <w:ind w:right="49"/>
        <w:jc w:val="both"/>
        <w:rPr>
          <w:rFonts w:ascii="Palatino Linotype" w:hAnsi="Palatino Linotype" w:cs="Arial"/>
        </w:rPr>
      </w:pPr>
      <w:r w:rsidRPr="00FB1569">
        <w:rPr>
          <w:rFonts w:ascii="Palatino Linotype" w:hAnsi="Palatino Linotype" w:cs="Arial"/>
          <w:b/>
        </w:rPr>
        <w:t>Cuarto. GÍRESE</w:t>
      </w:r>
      <w:r w:rsidRPr="00FB1569">
        <w:rPr>
          <w:rFonts w:ascii="Palatino Linotype" w:hAnsi="Palatino Linotype" w:cs="Arial"/>
        </w:rPr>
        <w:t xml:space="preserve"> oficio al Titular de la Dirección General de Protección de Datos Personales, en atención al artículo 82, fracción XXVII, de la Ley de Protección de Datos Personales del Estado de México y Municipios, en términos del Considerando </w:t>
      </w:r>
      <w:r w:rsidRPr="00FB1569">
        <w:rPr>
          <w:rFonts w:ascii="Palatino Linotype" w:hAnsi="Palatino Linotype" w:cs="Arial"/>
          <w:b/>
        </w:rPr>
        <w:t>Tercero</w:t>
      </w:r>
      <w:r w:rsidRPr="00FB1569">
        <w:rPr>
          <w:rFonts w:ascii="Palatino Linotype" w:hAnsi="Palatino Linotype" w:cs="Arial"/>
        </w:rPr>
        <w:t xml:space="preserve"> de la presente resolución.</w:t>
      </w:r>
    </w:p>
    <w:p w14:paraId="39D452B2" w14:textId="265A6375" w:rsidR="00DD2A3C" w:rsidRPr="00FB1569" w:rsidRDefault="00DD2A3C" w:rsidP="00DD2A3C">
      <w:pPr>
        <w:spacing w:before="240" w:after="240" w:line="360" w:lineRule="auto"/>
        <w:jc w:val="both"/>
        <w:rPr>
          <w:rFonts w:ascii="Palatino Linotype" w:eastAsia="Palatino Linotype" w:hAnsi="Palatino Linotype" w:cs="Palatino Linotype"/>
        </w:rPr>
      </w:pPr>
      <w:r w:rsidRPr="00FB156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571093" w:rsidRPr="00FB1569">
        <w:rPr>
          <w:rFonts w:ascii="Palatino Linotype" w:eastAsia="Palatino Linotype" w:hAnsi="Palatino Linotype" w:cs="Palatino Linotype"/>
        </w:rPr>
        <w:t xml:space="preserve">OCTAVA </w:t>
      </w:r>
      <w:r w:rsidRPr="00FB1569">
        <w:rPr>
          <w:rFonts w:ascii="Palatino Linotype" w:eastAsia="Palatino Linotype" w:hAnsi="Palatino Linotype" w:cs="Palatino Linotype"/>
        </w:rPr>
        <w:t xml:space="preserve">SESIÓN ORDINARIA CELEBRADA EL </w:t>
      </w:r>
      <w:r w:rsidR="00D60111" w:rsidRPr="00FB1569">
        <w:rPr>
          <w:rFonts w:ascii="Palatino Linotype" w:eastAsia="Palatino Linotype" w:hAnsi="Palatino Linotype" w:cs="Palatino Linotype"/>
        </w:rPr>
        <w:t xml:space="preserve">DIECISIETE </w:t>
      </w:r>
      <w:r w:rsidRPr="00FB1569">
        <w:rPr>
          <w:rFonts w:ascii="Palatino Linotype" w:eastAsia="Palatino Linotype" w:hAnsi="Palatino Linotype" w:cs="Palatino Linotype"/>
        </w:rPr>
        <w:t>DE MA</w:t>
      </w:r>
      <w:r w:rsidR="00571093" w:rsidRPr="00FB1569">
        <w:rPr>
          <w:rFonts w:ascii="Palatino Linotype" w:eastAsia="Palatino Linotype" w:hAnsi="Palatino Linotype" w:cs="Palatino Linotype"/>
        </w:rPr>
        <w:t>Y</w:t>
      </w:r>
      <w:r w:rsidRPr="00FB1569">
        <w:rPr>
          <w:rFonts w:ascii="Palatino Linotype" w:eastAsia="Palatino Linotype" w:hAnsi="Palatino Linotype" w:cs="Palatino Linotype"/>
        </w:rPr>
        <w:t xml:space="preserve">O DEL DOS MIL VEINTITRÉS, ANTE EL SECRETARIO TÉCNICO DEL PLENO ALEXIS TAPIA RAMÍREZ.               </w:t>
      </w:r>
    </w:p>
    <w:p w14:paraId="217548B6" w14:textId="77777777" w:rsidR="00DD2A3C" w:rsidRPr="00FB1569" w:rsidRDefault="00DD2A3C" w:rsidP="00DD2A3C">
      <w:pPr>
        <w:spacing w:before="240" w:after="240" w:line="360" w:lineRule="auto"/>
        <w:jc w:val="both"/>
        <w:rPr>
          <w:rFonts w:ascii="Palatino Linotype" w:eastAsia="Palatino Linotype" w:hAnsi="Palatino Linotype" w:cs="Palatino Linotype"/>
        </w:rPr>
      </w:pPr>
    </w:p>
    <w:p w14:paraId="2B7343FD" w14:textId="3604B7A1" w:rsidR="00DD2A3C" w:rsidRPr="00FB1569" w:rsidRDefault="00D253E0" w:rsidP="00DD2A3C">
      <w:pPr>
        <w:spacing w:before="240" w:after="240" w:line="360" w:lineRule="auto"/>
        <w:jc w:val="both"/>
        <w:rPr>
          <w:rFonts w:ascii="Palatino Linotype" w:eastAsia="Palatino Linotype" w:hAnsi="Palatino Linotype" w:cs="Palatino Linotype"/>
        </w:rPr>
        <w:sectPr w:rsidR="00DD2A3C" w:rsidRPr="00FB1569">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r w:rsidRPr="00FB1569">
        <w:rPr>
          <w:rFonts w:ascii="Palatino Linotype" w:eastAsia="Palatino Linotype" w:hAnsi="Palatino Linotype" w:cs="Palatino Linotype"/>
        </w:rPr>
        <w:t xml:space="preserve">     </w:t>
      </w:r>
    </w:p>
    <w:p w14:paraId="52041CA4" w14:textId="77777777" w:rsidR="00DD2A3C" w:rsidRPr="00FB1569" w:rsidRDefault="00DD2A3C"/>
    <w:sectPr w:rsidR="00DD2A3C" w:rsidRPr="00FB1569">
      <w:headerReference w:type="first" r:id="rId2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87D9B" w14:textId="77777777" w:rsidR="00072482" w:rsidRDefault="00072482" w:rsidP="00DD2A3C">
      <w:r>
        <w:separator/>
      </w:r>
    </w:p>
  </w:endnote>
  <w:endnote w:type="continuationSeparator" w:id="0">
    <w:p w14:paraId="4D7B6F40" w14:textId="77777777" w:rsidR="00072482" w:rsidRDefault="00072482" w:rsidP="00DD2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A7B9C" w14:textId="1A04F484" w:rsidR="00DD2A3C" w:rsidRDefault="00DD2A3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E47FB">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E47FB">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33650469" w14:textId="77777777" w:rsidR="00DD2A3C" w:rsidRDefault="00DD2A3C">
    <w:pPr>
      <w:pBdr>
        <w:top w:val="nil"/>
        <w:left w:val="nil"/>
        <w:bottom w:val="nil"/>
        <w:right w:val="nil"/>
        <w:between w:val="nil"/>
      </w:pBdr>
      <w:tabs>
        <w:tab w:val="center" w:pos="4252"/>
        <w:tab w:val="right" w:pos="8504"/>
      </w:tabs>
      <w:rPr>
        <w:color w:val="000000"/>
      </w:rPr>
    </w:pPr>
  </w:p>
  <w:p w14:paraId="456709D5" w14:textId="77777777" w:rsidR="00DD2A3C" w:rsidRDefault="00DD2A3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D35C5" w14:textId="3E910E2F" w:rsidR="00DD2A3C" w:rsidRDefault="00DD2A3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E47FB">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E47FB">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45E49F0F" w14:textId="77777777" w:rsidR="00DD2A3C" w:rsidRDefault="00DD2A3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30C7C" w14:textId="77777777" w:rsidR="00072482" w:rsidRDefault="00072482" w:rsidP="00DD2A3C">
      <w:r>
        <w:separator/>
      </w:r>
    </w:p>
  </w:footnote>
  <w:footnote w:type="continuationSeparator" w:id="0">
    <w:p w14:paraId="0C21BFE6" w14:textId="77777777" w:rsidR="00072482" w:rsidRDefault="00072482" w:rsidP="00DD2A3C">
      <w:r>
        <w:continuationSeparator/>
      </w:r>
    </w:p>
  </w:footnote>
  <w:footnote w:id="1">
    <w:p w14:paraId="0D3917FD" w14:textId="77777777" w:rsidR="00DD2A3C" w:rsidRPr="00495A3F" w:rsidRDefault="00DD2A3C" w:rsidP="00DD2A3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footnote>
  <w:footnote w:id="2">
    <w:p w14:paraId="6259FCF4" w14:textId="77777777" w:rsidR="00DD2A3C" w:rsidRPr="00495A3F" w:rsidRDefault="00DD2A3C" w:rsidP="00DD2A3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b/>
          <w:color w:val="000000"/>
          <w:sz w:val="16"/>
          <w:szCs w:val="16"/>
        </w:rPr>
        <w:t>Cuerpo de tesis:</w:t>
      </w:r>
      <w:r w:rsidRPr="00495A3F">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314A17C0" w14:textId="77777777" w:rsidR="00DD2A3C" w:rsidRPr="00495A3F" w:rsidRDefault="00DD2A3C" w:rsidP="00DD2A3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eastAsia="Palatino Linotype" w:hAnsi="Palatino Linotype" w:cs="Palatino Linotype"/>
          <w:b/>
          <w:color w:val="000000"/>
          <w:sz w:val="16"/>
          <w:szCs w:val="16"/>
        </w:rPr>
        <w:t>Localización</w:t>
      </w:r>
      <w:r w:rsidRPr="00495A3F">
        <w:rPr>
          <w:rFonts w:ascii="Palatino Linotype" w:eastAsia="Palatino Linotype" w:hAnsi="Palatino Linotype" w:cs="Palatino Linotype"/>
          <w:color w:val="000000"/>
          <w:sz w:val="16"/>
          <w:szCs w:val="16"/>
        </w:rPr>
        <w:t>: 2</w:t>
      </w:r>
      <w:r w:rsidRPr="00495A3F">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DE4F0" w14:textId="77777777" w:rsidR="00DD2A3C" w:rsidRDefault="00DD2A3C">
    <w:pPr>
      <w:widowControl w:val="0"/>
      <w:pBdr>
        <w:top w:val="nil"/>
        <w:left w:val="nil"/>
        <w:bottom w:val="nil"/>
        <w:right w:val="nil"/>
        <w:between w:val="nil"/>
      </w:pBdr>
      <w:spacing w:line="276" w:lineRule="auto"/>
      <w:rPr>
        <w:rFonts w:ascii="Calibri" w:eastAsia="Calibri" w:hAnsi="Calibri" w:cs="Calibri"/>
        <w:color w:val="000000"/>
      </w:rPr>
    </w:pPr>
  </w:p>
  <w:tbl>
    <w:tblPr>
      <w:tblW w:w="5528" w:type="dxa"/>
      <w:tblInd w:w="3261" w:type="dxa"/>
      <w:tblLayout w:type="fixed"/>
      <w:tblLook w:val="0400" w:firstRow="0" w:lastRow="0" w:firstColumn="0" w:lastColumn="0" w:noHBand="0" w:noVBand="1"/>
    </w:tblPr>
    <w:tblGrid>
      <w:gridCol w:w="2551"/>
      <w:gridCol w:w="2977"/>
    </w:tblGrid>
    <w:tr w:rsidR="00DD2A3C" w14:paraId="33B7A4F4" w14:textId="77777777">
      <w:tc>
        <w:tcPr>
          <w:tcW w:w="2551" w:type="dxa"/>
          <w:vAlign w:val="center"/>
        </w:tcPr>
        <w:p w14:paraId="32C489E7" w14:textId="77777777" w:rsidR="00DD2A3C" w:rsidRDefault="00DD2A3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8EB3E09" w14:textId="11040A0B" w:rsidR="00DD2A3C" w:rsidRDefault="00DD2A3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w:t>
          </w:r>
          <w:r w:rsidR="00A45A25">
            <w:rPr>
              <w:rFonts w:ascii="Palatino Linotype" w:eastAsia="Palatino Linotype" w:hAnsi="Palatino Linotype" w:cs="Palatino Linotype"/>
              <w:b/>
              <w:sz w:val="22"/>
              <w:szCs w:val="22"/>
            </w:rPr>
            <w:t>7424</w:t>
          </w:r>
          <w:r>
            <w:rPr>
              <w:rFonts w:ascii="Palatino Linotype" w:eastAsia="Palatino Linotype" w:hAnsi="Palatino Linotype" w:cs="Palatino Linotype"/>
              <w:b/>
              <w:sz w:val="22"/>
              <w:szCs w:val="22"/>
            </w:rPr>
            <w:t>/INFOEM/IP/RR/2022</w:t>
          </w:r>
        </w:p>
      </w:tc>
    </w:tr>
    <w:tr w:rsidR="00DD2A3C" w14:paraId="4C45729A" w14:textId="77777777">
      <w:trPr>
        <w:trHeight w:val="228"/>
      </w:trPr>
      <w:tc>
        <w:tcPr>
          <w:tcW w:w="2551" w:type="dxa"/>
          <w:vAlign w:val="center"/>
        </w:tcPr>
        <w:p w14:paraId="273FFBA2" w14:textId="77777777" w:rsidR="00DD2A3C" w:rsidRDefault="00DD2A3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CA54B45" w14:textId="417D14A2" w:rsidR="00DD2A3C" w:rsidRDefault="00DD2A3C" w:rsidP="009B16F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A45A25">
            <w:rPr>
              <w:rFonts w:ascii="Palatino Linotype" w:eastAsia="Palatino Linotype" w:hAnsi="Palatino Linotype" w:cs="Palatino Linotype"/>
              <w:b/>
              <w:sz w:val="22"/>
              <w:szCs w:val="22"/>
            </w:rPr>
            <w:t>Metepec</w:t>
          </w:r>
          <w:r>
            <w:rPr>
              <w:rFonts w:ascii="Palatino Linotype" w:eastAsia="Palatino Linotype" w:hAnsi="Palatino Linotype" w:cs="Palatino Linotype"/>
              <w:b/>
              <w:sz w:val="22"/>
              <w:szCs w:val="22"/>
            </w:rPr>
            <w:t>.</w:t>
          </w:r>
        </w:p>
      </w:tc>
    </w:tr>
    <w:tr w:rsidR="00DD2A3C" w14:paraId="25E8F26F" w14:textId="77777777">
      <w:tc>
        <w:tcPr>
          <w:tcW w:w="2551" w:type="dxa"/>
          <w:vAlign w:val="center"/>
        </w:tcPr>
        <w:p w14:paraId="1F4A644D" w14:textId="77777777" w:rsidR="00DD2A3C" w:rsidRDefault="00DD2A3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3F69619" w14:textId="77777777" w:rsidR="00DD2A3C" w:rsidRDefault="00DD2A3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4A94C63" w14:textId="77777777" w:rsidR="00DD2A3C" w:rsidRDefault="00DD2A3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64896" behindDoc="1" locked="0" layoutInCell="1" hidden="0" allowOverlap="1" wp14:anchorId="7567D47F" wp14:editId="2B4FFA0F">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19BF3" w14:textId="77777777" w:rsidR="00DD2A3C" w:rsidRDefault="00DD2A3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60288" behindDoc="1" locked="0" layoutInCell="1" hidden="0" allowOverlap="1" wp14:anchorId="3638D6E9" wp14:editId="3D996ABB">
          <wp:simplePos x="0" y="0"/>
          <wp:positionH relativeFrom="column">
            <wp:posOffset>-846157</wp:posOffset>
          </wp:positionH>
          <wp:positionV relativeFrom="paragraph">
            <wp:posOffset>-171228</wp:posOffset>
          </wp:positionV>
          <wp:extent cx="7809876" cy="10165823"/>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W w:w="5670" w:type="dxa"/>
      <w:tblInd w:w="3119" w:type="dxa"/>
      <w:tblLayout w:type="fixed"/>
      <w:tblLook w:val="0400" w:firstRow="0" w:lastRow="0" w:firstColumn="0" w:lastColumn="0" w:noHBand="0" w:noVBand="1"/>
    </w:tblPr>
    <w:tblGrid>
      <w:gridCol w:w="2551"/>
      <w:gridCol w:w="3119"/>
    </w:tblGrid>
    <w:tr w:rsidR="00DD2A3C" w14:paraId="7D90BD7C" w14:textId="77777777">
      <w:tc>
        <w:tcPr>
          <w:tcW w:w="2551" w:type="dxa"/>
          <w:vAlign w:val="center"/>
        </w:tcPr>
        <w:p w14:paraId="3518AD1E" w14:textId="77777777" w:rsidR="00DD2A3C" w:rsidRDefault="00DD2A3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EB62AB3" w14:textId="288E9CF0" w:rsidR="00DD2A3C" w:rsidRDefault="00E173F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017424</w:t>
          </w:r>
          <w:r w:rsidR="00DD2A3C">
            <w:rPr>
              <w:rFonts w:ascii="Palatino Linotype" w:eastAsia="Palatino Linotype" w:hAnsi="Palatino Linotype" w:cs="Palatino Linotype"/>
              <w:b/>
              <w:sz w:val="22"/>
              <w:szCs w:val="22"/>
            </w:rPr>
            <w:t xml:space="preserve">/INFOEM/IP/RR/2022. </w:t>
          </w:r>
        </w:p>
      </w:tc>
    </w:tr>
    <w:tr w:rsidR="00DD2A3C" w14:paraId="5029C02F" w14:textId="77777777">
      <w:tc>
        <w:tcPr>
          <w:tcW w:w="2551" w:type="dxa"/>
          <w:vAlign w:val="center"/>
        </w:tcPr>
        <w:p w14:paraId="34C2418C" w14:textId="77777777" w:rsidR="00DD2A3C" w:rsidRDefault="00DD2A3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1B59694F" w14:textId="39473A82" w:rsidR="00DD2A3C" w:rsidRDefault="003E47FB" w:rsidP="003E47F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XXXXX XXXX</w:t>
          </w:r>
          <w:r w:rsidR="00DD2A3C">
            <w:rPr>
              <w:rFonts w:ascii="Palatino Linotype" w:eastAsia="Palatino Linotype" w:hAnsi="Palatino Linotype" w:cs="Palatino Linotype"/>
              <w:b/>
              <w:sz w:val="22"/>
              <w:szCs w:val="22"/>
            </w:rPr>
            <w:t>.</w:t>
          </w:r>
        </w:p>
      </w:tc>
    </w:tr>
    <w:tr w:rsidR="00DD2A3C" w14:paraId="629AED81" w14:textId="77777777">
      <w:trPr>
        <w:trHeight w:val="228"/>
      </w:trPr>
      <w:tc>
        <w:tcPr>
          <w:tcW w:w="2551" w:type="dxa"/>
          <w:vAlign w:val="center"/>
        </w:tcPr>
        <w:p w14:paraId="6CBEA5A9" w14:textId="77777777" w:rsidR="00DD2A3C" w:rsidRDefault="00DD2A3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8E63562" w14:textId="6023BFA5" w:rsidR="00DD2A3C" w:rsidRDefault="00DD2A3C" w:rsidP="009B16F4">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E173F3">
            <w:rPr>
              <w:rFonts w:ascii="Palatino Linotype" w:eastAsia="Palatino Linotype" w:hAnsi="Palatino Linotype" w:cs="Palatino Linotype"/>
              <w:b/>
              <w:sz w:val="22"/>
              <w:szCs w:val="22"/>
            </w:rPr>
            <w:t>Metepec</w:t>
          </w:r>
          <w:r>
            <w:rPr>
              <w:rFonts w:ascii="Palatino Linotype" w:eastAsia="Palatino Linotype" w:hAnsi="Palatino Linotype" w:cs="Palatino Linotype"/>
              <w:b/>
              <w:sz w:val="22"/>
              <w:szCs w:val="22"/>
            </w:rPr>
            <w:t>.</w:t>
          </w:r>
        </w:p>
      </w:tc>
    </w:tr>
    <w:tr w:rsidR="00DD2A3C" w14:paraId="600116C6" w14:textId="77777777">
      <w:tc>
        <w:tcPr>
          <w:tcW w:w="2551" w:type="dxa"/>
          <w:vAlign w:val="center"/>
        </w:tcPr>
        <w:p w14:paraId="6C966632" w14:textId="77777777" w:rsidR="00DD2A3C" w:rsidRDefault="00DD2A3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0DB816D" w14:textId="77777777" w:rsidR="00DD2A3C" w:rsidRDefault="00DD2A3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4D3A484" w14:textId="77777777" w:rsidR="00DD2A3C" w:rsidRDefault="00DD2A3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69B7" w14:textId="77777777" w:rsidR="009B16F4" w:rsidRDefault="009B16F4">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2046CE5" w14:textId="77777777" w:rsidR="009B16F4" w:rsidRDefault="009B16F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245BE"/>
    <w:multiLevelType w:val="hybridMultilevel"/>
    <w:tmpl w:val="271A69C6"/>
    <w:lvl w:ilvl="0" w:tplc="747A01E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B0C95"/>
    <w:multiLevelType w:val="hybridMultilevel"/>
    <w:tmpl w:val="E6A6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99833AA"/>
    <w:multiLevelType w:val="hybridMultilevel"/>
    <w:tmpl w:val="D47E8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A3C"/>
    <w:rsid w:val="0001568B"/>
    <w:rsid w:val="00072482"/>
    <w:rsid w:val="000775C9"/>
    <w:rsid w:val="0012292E"/>
    <w:rsid w:val="0013696F"/>
    <w:rsid w:val="00155998"/>
    <w:rsid w:val="00165705"/>
    <w:rsid w:val="001E00F3"/>
    <w:rsid w:val="0025207D"/>
    <w:rsid w:val="00267CE7"/>
    <w:rsid w:val="002729C1"/>
    <w:rsid w:val="00293250"/>
    <w:rsid w:val="002B1BAA"/>
    <w:rsid w:val="002C6CFD"/>
    <w:rsid w:val="00305655"/>
    <w:rsid w:val="00347EEE"/>
    <w:rsid w:val="00385270"/>
    <w:rsid w:val="003A3DC1"/>
    <w:rsid w:val="003E47FB"/>
    <w:rsid w:val="00412B3F"/>
    <w:rsid w:val="00514A7D"/>
    <w:rsid w:val="00520425"/>
    <w:rsid w:val="00520BC1"/>
    <w:rsid w:val="0055679D"/>
    <w:rsid w:val="00560C49"/>
    <w:rsid w:val="00571093"/>
    <w:rsid w:val="005F23E6"/>
    <w:rsid w:val="00601180"/>
    <w:rsid w:val="00622EB9"/>
    <w:rsid w:val="006775B8"/>
    <w:rsid w:val="006E0BCF"/>
    <w:rsid w:val="006E37E3"/>
    <w:rsid w:val="007942E3"/>
    <w:rsid w:val="007B2E86"/>
    <w:rsid w:val="007E1D97"/>
    <w:rsid w:val="007F091B"/>
    <w:rsid w:val="0084309F"/>
    <w:rsid w:val="00886F52"/>
    <w:rsid w:val="008B5514"/>
    <w:rsid w:val="008D7983"/>
    <w:rsid w:val="008E750C"/>
    <w:rsid w:val="0091255F"/>
    <w:rsid w:val="00923C7F"/>
    <w:rsid w:val="00941BFA"/>
    <w:rsid w:val="0094553D"/>
    <w:rsid w:val="009B16F4"/>
    <w:rsid w:val="009B4F35"/>
    <w:rsid w:val="009D53B8"/>
    <w:rsid w:val="00A45A25"/>
    <w:rsid w:val="00A55479"/>
    <w:rsid w:val="00A64BA5"/>
    <w:rsid w:val="00A97ABA"/>
    <w:rsid w:val="00AF455F"/>
    <w:rsid w:val="00BF5754"/>
    <w:rsid w:val="00C06FCB"/>
    <w:rsid w:val="00C514FD"/>
    <w:rsid w:val="00CB673A"/>
    <w:rsid w:val="00D24BA5"/>
    <w:rsid w:val="00D253E0"/>
    <w:rsid w:val="00D60111"/>
    <w:rsid w:val="00D7676C"/>
    <w:rsid w:val="00DD2A3C"/>
    <w:rsid w:val="00DF25BF"/>
    <w:rsid w:val="00E173F3"/>
    <w:rsid w:val="00EA2C83"/>
    <w:rsid w:val="00EA35F5"/>
    <w:rsid w:val="00EC53ED"/>
    <w:rsid w:val="00F20E92"/>
    <w:rsid w:val="00F8115B"/>
    <w:rsid w:val="00F81204"/>
    <w:rsid w:val="00FB1569"/>
    <w:rsid w:val="00FD24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62E40"/>
  <w15:docId w15:val="{1273A618-F337-4004-881A-5689A7E24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A3C"/>
    <w:pPr>
      <w:spacing w:after="0" w:line="240" w:lineRule="auto"/>
    </w:pPr>
    <w:rPr>
      <w:rFonts w:ascii="Times New Roman" w:eastAsia="Times New Roman" w:hAnsi="Times New Roman" w:cs="Times New Roman"/>
      <w:kern w:val="0"/>
      <w:sz w:val="24"/>
      <w:szCs w:val="24"/>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D2A3C"/>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D2A3C"/>
    <w:pPr>
      <w:ind w:left="708"/>
    </w:pPr>
    <w:rPr>
      <w:kern w:val="2"/>
      <w:sz w:val="22"/>
      <w:szCs w:val="22"/>
      <w:lang w:eastAsia="en-US"/>
      <w14:ligatures w14:val="standardContextual"/>
    </w:rPr>
  </w:style>
  <w:style w:type="paragraph" w:styleId="Encabezado">
    <w:name w:val="header"/>
    <w:basedOn w:val="Normal"/>
    <w:link w:val="EncabezadoCar"/>
    <w:uiPriority w:val="99"/>
    <w:unhideWhenUsed/>
    <w:rsid w:val="00E173F3"/>
    <w:pPr>
      <w:tabs>
        <w:tab w:val="center" w:pos="4419"/>
        <w:tab w:val="right" w:pos="8838"/>
      </w:tabs>
    </w:pPr>
  </w:style>
  <w:style w:type="character" w:customStyle="1" w:styleId="EncabezadoCar">
    <w:name w:val="Encabezado Car"/>
    <w:basedOn w:val="Fuentedeprrafopredeter"/>
    <w:link w:val="Encabezado"/>
    <w:uiPriority w:val="99"/>
    <w:rsid w:val="00E173F3"/>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E173F3"/>
    <w:pPr>
      <w:tabs>
        <w:tab w:val="center" w:pos="4419"/>
        <w:tab w:val="right" w:pos="8838"/>
      </w:tabs>
    </w:pPr>
  </w:style>
  <w:style w:type="character" w:customStyle="1" w:styleId="PiedepginaCar">
    <w:name w:val="Pie de página Car"/>
    <w:basedOn w:val="Fuentedeprrafopredeter"/>
    <w:link w:val="Piedepgina"/>
    <w:uiPriority w:val="99"/>
    <w:rsid w:val="00E173F3"/>
    <w:rPr>
      <w:rFonts w:ascii="Times New Roman" w:eastAsia="Times New Roman" w:hAnsi="Times New Roman" w:cs="Times New Roman"/>
      <w:kern w:val="0"/>
      <w:sz w:val="24"/>
      <w:szCs w:val="24"/>
      <w:lang w:val="es-ES" w:eastAsia="es-ES"/>
      <w14:ligatures w14:val="none"/>
    </w:rPr>
  </w:style>
  <w:style w:type="character" w:styleId="Hipervnculo">
    <w:name w:val="Hyperlink"/>
    <w:basedOn w:val="Fuentedeprrafopredeter"/>
    <w:uiPriority w:val="99"/>
    <w:unhideWhenUsed/>
    <w:rsid w:val="0025207D"/>
    <w:rPr>
      <w:color w:val="0000FF"/>
      <w:u w:val="single"/>
    </w:rPr>
  </w:style>
  <w:style w:type="paragraph" w:styleId="NormalWeb">
    <w:name w:val="Normal (Web)"/>
    <w:basedOn w:val="Normal"/>
    <w:uiPriority w:val="99"/>
    <w:semiHidden/>
    <w:unhideWhenUsed/>
    <w:rsid w:val="00F81204"/>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995405">
      <w:bodyDiv w:val="1"/>
      <w:marLeft w:val="0"/>
      <w:marRight w:val="0"/>
      <w:marTop w:val="0"/>
      <w:marBottom w:val="0"/>
      <w:divBdr>
        <w:top w:val="none" w:sz="0" w:space="0" w:color="auto"/>
        <w:left w:val="none" w:sz="0" w:space="0" w:color="auto"/>
        <w:bottom w:val="none" w:sz="0" w:space="0" w:color="auto"/>
        <w:right w:val="none" w:sz="0" w:space="0" w:color="auto"/>
      </w:divBdr>
    </w:div>
    <w:div w:id="1123380287">
      <w:bodyDiv w:val="1"/>
      <w:marLeft w:val="0"/>
      <w:marRight w:val="0"/>
      <w:marTop w:val="0"/>
      <w:marBottom w:val="0"/>
      <w:divBdr>
        <w:top w:val="none" w:sz="0" w:space="0" w:color="auto"/>
        <w:left w:val="none" w:sz="0" w:space="0" w:color="auto"/>
        <w:bottom w:val="none" w:sz="0" w:space="0" w:color="auto"/>
        <w:right w:val="none" w:sz="0" w:space="0" w:color="auto"/>
      </w:divBdr>
    </w:div>
    <w:div w:id="1137064667">
      <w:bodyDiv w:val="1"/>
      <w:marLeft w:val="0"/>
      <w:marRight w:val="0"/>
      <w:marTop w:val="0"/>
      <w:marBottom w:val="0"/>
      <w:divBdr>
        <w:top w:val="none" w:sz="0" w:space="0" w:color="auto"/>
        <w:left w:val="none" w:sz="0" w:space="0" w:color="auto"/>
        <w:bottom w:val="none" w:sz="0" w:space="0" w:color="auto"/>
        <w:right w:val="none" w:sz="0" w:space="0" w:color="auto"/>
      </w:divBdr>
    </w:div>
    <w:div w:id="1773433956">
      <w:bodyDiv w:val="1"/>
      <w:marLeft w:val="0"/>
      <w:marRight w:val="0"/>
      <w:marTop w:val="0"/>
      <w:marBottom w:val="0"/>
      <w:divBdr>
        <w:top w:val="none" w:sz="0" w:space="0" w:color="auto"/>
        <w:left w:val="none" w:sz="0" w:space="0" w:color="auto"/>
        <w:bottom w:val="none" w:sz="0" w:space="0" w:color="auto"/>
        <w:right w:val="none" w:sz="0" w:space="0" w:color="auto"/>
      </w:divBdr>
    </w:div>
    <w:div w:id="1947492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etepec.gob.mx/pagina_imcufidem/instalaciones-deportivas-municipales.php"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saimex.org.mx/saimex/solicitud/downloadAttach/1676689.page"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6107</Words>
  <Characters>33589</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KEPZAR Productos y Servicios de Tecnología</dc:creator>
  <cp:keywords/>
  <dc:description/>
  <cp:lastModifiedBy>USUARIO</cp:lastModifiedBy>
  <cp:revision>2</cp:revision>
  <cp:lastPrinted>2023-05-19T18:03:00Z</cp:lastPrinted>
  <dcterms:created xsi:type="dcterms:W3CDTF">2023-05-24T17:44:00Z</dcterms:created>
  <dcterms:modified xsi:type="dcterms:W3CDTF">2023-05-24T17:44:00Z</dcterms:modified>
</cp:coreProperties>
</file>