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588F0" w14:textId="1931F935" w:rsidR="00B1000A" w:rsidRPr="00365560" w:rsidRDefault="00B1000A" w:rsidP="00B1000A">
      <w:pPr>
        <w:spacing w:line="360" w:lineRule="auto"/>
        <w:jc w:val="both"/>
        <w:rPr>
          <w:rFonts w:ascii="Palatino Linotype" w:eastAsiaTheme="minorEastAsia" w:hAnsi="Palatino Linotype"/>
          <w:lang w:val="es-ES_tradnl" w:eastAsia="es-ES"/>
        </w:rPr>
      </w:pPr>
      <w:r w:rsidRPr="0036556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veintitrés (23) de noviembre de dos mil veintitrés. </w:t>
      </w:r>
    </w:p>
    <w:p w14:paraId="552588F1" w14:textId="77777777" w:rsidR="00B1000A" w:rsidRPr="00365560" w:rsidRDefault="00B1000A" w:rsidP="00B1000A">
      <w:pPr>
        <w:spacing w:line="360" w:lineRule="auto"/>
        <w:jc w:val="both"/>
        <w:rPr>
          <w:rFonts w:ascii="Palatino Linotype" w:eastAsiaTheme="minorEastAsia" w:hAnsi="Palatino Linotype"/>
          <w:lang w:val="es-ES_tradnl" w:eastAsia="es-ES"/>
        </w:rPr>
      </w:pPr>
    </w:p>
    <w:p w14:paraId="552588F2" w14:textId="3BAE2F22" w:rsidR="00B1000A" w:rsidRPr="00365560" w:rsidRDefault="00B1000A" w:rsidP="00B1000A">
      <w:pPr>
        <w:spacing w:line="360" w:lineRule="auto"/>
        <w:jc w:val="both"/>
        <w:rPr>
          <w:rFonts w:ascii="Palatino Linotype" w:hAnsi="Palatino Linotype"/>
        </w:rPr>
      </w:pPr>
      <w:r w:rsidRPr="00365560">
        <w:rPr>
          <w:rFonts w:ascii="Palatino Linotype" w:hAnsi="Palatino Linotype"/>
          <w:b/>
        </w:rPr>
        <w:t>VISTO</w:t>
      </w:r>
      <w:r w:rsidRPr="00365560">
        <w:rPr>
          <w:rFonts w:ascii="Palatino Linotype" w:hAnsi="Palatino Linotype"/>
        </w:rPr>
        <w:t xml:space="preserve"> el expediente electrónico formado con motivo del recurso de revisión </w:t>
      </w:r>
      <w:r w:rsidR="00995BA0" w:rsidRPr="00365560">
        <w:rPr>
          <w:rFonts w:ascii="Palatino Linotype" w:hAnsi="Palatino Linotype"/>
          <w:b/>
        </w:rPr>
        <w:t>16898/INFOEM/IP/RR/2022</w:t>
      </w:r>
      <w:r w:rsidRPr="00365560">
        <w:rPr>
          <w:rFonts w:ascii="Palatino Linotype" w:hAnsi="Palatino Linotype"/>
          <w:b/>
        </w:rPr>
        <w:t>,</w:t>
      </w:r>
      <w:r w:rsidRPr="00365560">
        <w:rPr>
          <w:rFonts w:ascii="Palatino Linotype" w:hAnsi="Palatino Linotype" w:cs="Arial"/>
          <w:b/>
          <w:bCs/>
        </w:rPr>
        <w:t xml:space="preserve"> </w:t>
      </w:r>
      <w:r w:rsidRPr="00365560">
        <w:rPr>
          <w:rFonts w:ascii="Palatino Linotype" w:eastAsiaTheme="minorEastAsia" w:hAnsi="Palatino Linotype"/>
          <w:lang w:val="es-ES_tradnl" w:eastAsia="es-ES"/>
        </w:rPr>
        <w:t>promovido</w:t>
      </w:r>
      <w:r w:rsidR="00995BA0" w:rsidRPr="00365560">
        <w:rPr>
          <w:rFonts w:ascii="Palatino Linotype" w:eastAsiaTheme="minorEastAsia" w:hAnsi="Palatino Linotype"/>
          <w:lang w:val="es-ES_tradnl" w:eastAsia="es-ES"/>
        </w:rPr>
        <w:t xml:space="preserve"> por</w:t>
      </w:r>
      <w:r w:rsidRPr="00365560">
        <w:rPr>
          <w:rFonts w:ascii="Palatino Linotype" w:eastAsiaTheme="minorEastAsia" w:hAnsi="Palatino Linotype"/>
          <w:lang w:val="es-ES_tradnl" w:eastAsia="es-ES"/>
        </w:rPr>
        <w:t xml:space="preserve"> </w:t>
      </w:r>
      <w:r w:rsidR="00C96A4E">
        <w:rPr>
          <w:rFonts w:ascii="Palatino Linotype" w:eastAsiaTheme="minorEastAsia" w:hAnsi="Palatino Linotype"/>
          <w:b/>
          <w:bCs/>
          <w:lang w:eastAsia="es-ES"/>
        </w:rPr>
        <w:t>XXX XXX XXX</w:t>
      </w:r>
      <w:bookmarkStart w:id="0" w:name="_GoBack"/>
      <w:bookmarkEnd w:id="0"/>
      <w:r w:rsidRPr="00365560">
        <w:rPr>
          <w:rFonts w:ascii="Palatino Linotype" w:eastAsiaTheme="minorEastAsia" w:hAnsi="Palatino Linotype"/>
          <w:b/>
          <w:lang w:val="es-ES_tradnl" w:eastAsia="es-ES"/>
        </w:rPr>
        <w:t>,</w:t>
      </w:r>
      <w:r w:rsidRPr="00365560">
        <w:rPr>
          <w:rFonts w:ascii="Palatino Linotype" w:hAnsi="Palatino Linotype"/>
        </w:rPr>
        <w:t xml:space="preserve"> quien en lo sucesivo se identificará como </w:t>
      </w:r>
      <w:r w:rsidRPr="00365560">
        <w:rPr>
          <w:rFonts w:ascii="Palatino Linotype" w:hAnsi="Palatino Linotype"/>
          <w:b/>
        </w:rPr>
        <w:t xml:space="preserve">EL </w:t>
      </w:r>
      <w:r w:rsidRPr="00365560">
        <w:rPr>
          <w:rFonts w:ascii="Palatino Linotype" w:hAnsi="Palatino Linotype" w:cs="Arial"/>
          <w:b/>
        </w:rPr>
        <w:t>RECURRENTE</w:t>
      </w:r>
      <w:r w:rsidRPr="00365560">
        <w:rPr>
          <w:rFonts w:ascii="Palatino Linotype" w:hAnsi="Palatino Linotype" w:cs="Arial"/>
        </w:rPr>
        <w:t xml:space="preserve">, en contra de la respuesta del </w:t>
      </w:r>
      <w:r w:rsidR="00995BA0" w:rsidRPr="00365560">
        <w:rPr>
          <w:rFonts w:ascii="Palatino Linotype" w:hAnsi="Palatino Linotype" w:cs="Arial"/>
          <w:b/>
          <w:bCs/>
        </w:rPr>
        <w:t>Sistema Municipal Para el Desarrollo Integral de la Familia de Cuautitlán Izcalli</w:t>
      </w:r>
      <w:r w:rsidRPr="00365560">
        <w:rPr>
          <w:rFonts w:ascii="Palatino Linotype" w:hAnsi="Palatino Linotype" w:cs="Arial"/>
          <w:b/>
        </w:rPr>
        <w:t>,</w:t>
      </w:r>
      <w:r w:rsidRPr="00365560">
        <w:rPr>
          <w:rFonts w:ascii="Palatino Linotype" w:hAnsi="Palatino Linotype"/>
          <w:b/>
        </w:rPr>
        <w:t xml:space="preserve"> </w:t>
      </w:r>
      <w:r w:rsidRPr="00365560">
        <w:rPr>
          <w:rFonts w:ascii="Palatino Linotype" w:hAnsi="Palatino Linotype"/>
        </w:rPr>
        <w:t xml:space="preserve">en </w:t>
      </w:r>
      <w:r w:rsidR="00365560">
        <w:rPr>
          <w:rFonts w:ascii="Palatino Linotype" w:hAnsi="Palatino Linotype"/>
        </w:rPr>
        <w:t>adelante</w:t>
      </w:r>
      <w:r w:rsidRPr="00365560">
        <w:rPr>
          <w:rFonts w:ascii="Palatino Linotype" w:hAnsi="Palatino Linotype"/>
        </w:rPr>
        <w:t xml:space="preserve"> el</w:t>
      </w:r>
      <w:r w:rsidRPr="00365560">
        <w:rPr>
          <w:rFonts w:ascii="Palatino Linotype" w:hAnsi="Palatino Linotype"/>
          <w:b/>
        </w:rPr>
        <w:t xml:space="preserve"> SUJETO OBLIGADO</w:t>
      </w:r>
      <w:r w:rsidRPr="00365560">
        <w:rPr>
          <w:rFonts w:ascii="Palatino Linotype" w:hAnsi="Palatino Linotype"/>
        </w:rPr>
        <w:t>, por lo que se procede a dictar la presente resolución, con base en los siguientes:</w:t>
      </w:r>
    </w:p>
    <w:p w14:paraId="552588F3" w14:textId="77777777" w:rsidR="00B1000A" w:rsidRPr="00365560" w:rsidRDefault="00B1000A" w:rsidP="00B1000A">
      <w:pPr>
        <w:spacing w:line="360" w:lineRule="auto"/>
        <w:jc w:val="both"/>
        <w:rPr>
          <w:rFonts w:ascii="Palatino Linotype" w:hAnsi="Palatino Linotype"/>
          <w:b/>
        </w:rPr>
      </w:pPr>
    </w:p>
    <w:p w14:paraId="552588F4" w14:textId="77777777" w:rsidR="00B1000A" w:rsidRPr="00365560" w:rsidRDefault="00B1000A" w:rsidP="00B1000A">
      <w:pPr>
        <w:keepNext/>
        <w:keepLines/>
        <w:spacing w:line="360" w:lineRule="auto"/>
        <w:jc w:val="center"/>
        <w:outlineLvl w:val="0"/>
        <w:rPr>
          <w:rFonts w:ascii="Palatino Linotype" w:eastAsiaTheme="majorEastAsia" w:hAnsi="Palatino Linotype" w:cstheme="majorBidi"/>
          <w:b/>
        </w:rPr>
      </w:pPr>
      <w:bookmarkStart w:id="1" w:name="_Toc66992241"/>
      <w:r w:rsidRPr="00365560">
        <w:rPr>
          <w:rFonts w:ascii="Palatino Linotype" w:eastAsiaTheme="majorEastAsia" w:hAnsi="Palatino Linotype" w:cstheme="majorBidi"/>
          <w:b/>
        </w:rPr>
        <w:t>ANTECEDENTES</w:t>
      </w:r>
      <w:bookmarkEnd w:id="1"/>
    </w:p>
    <w:p w14:paraId="552588F5" w14:textId="77777777" w:rsidR="00B1000A" w:rsidRPr="00365560" w:rsidRDefault="00B1000A" w:rsidP="00B1000A">
      <w:pPr>
        <w:spacing w:line="360" w:lineRule="auto"/>
        <w:rPr>
          <w:rFonts w:ascii="Palatino Linotype" w:eastAsiaTheme="minorEastAsia" w:hAnsi="Palatino Linotype"/>
        </w:rPr>
      </w:pPr>
    </w:p>
    <w:p w14:paraId="552588F6" w14:textId="77777777" w:rsidR="00B1000A" w:rsidRPr="00365560" w:rsidRDefault="00CE64DF"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eastAsia="Calibri" w:hAnsi="Palatino Linotype" w:cs="Arial"/>
          <w:sz w:val="24"/>
          <w:lang w:val="es-ES" w:eastAsia="es-ES"/>
        </w:rPr>
        <w:t xml:space="preserve">El veintiocho (28) de octubre </w:t>
      </w:r>
      <w:r w:rsidR="00E00753" w:rsidRPr="00365560">
        <w:rPr>
          <w:rFonts w:ascii="Palatino Linotype" w:eastAsia="Calibri" w:hAnsi="Palatino Linotype" w:cs="Arial"/>
          <w:sz w:val="24"/>
          <w:lang w:val="es-ES" w:eastAsia="es-ES"/>
        </w:rPr>
        <w:t xml:space="preserve"> de dos mil veintidós</w:t>
      </w:r>
      <w:r w:rsidR="00B1000A" w:rsidRPr="00365560">
        <w:rPr>
          <w:rFonts w:ascii="Palatino Linotype" w:eastAsia="Calibri" w:hAnsi="Palatino Linotype" w:cs="Arial"/>
          <w:sz w:val="24"/>
          <w:lang w:val="es-ES" w:eastAsia="es-ES"/>
        </w:rPr>
        <w:t>,</w:t>
      </w:r>
      <w:r w:rsidR="00B1000A" w:rsidRPr="00365560">
        <w:rPr>
          <w:rFonts w:ascii="Palatino Linotype" w:eastAsia="Calibri" w:hAnsi="Palatino Linotype"/>
          <w:sz w:val="24"/>
          <w:lang w:val="es-ES" w:eastAsia="es-ES"/>
        </w:rPr>
        <w:t xml:space="preserve"> </w:t>
      </w:r>
      <w:r w:rsidR="00B1000A" w:rsidRPr="00365560">
        <w:rPr>
          <w:rFonts w:ascii="Palatino Linotype" w:eastAsia="Calibri" w:hAnsi="Palatino Linotype"/>
          <w:b/>
          <w:sz w:val="24"/>
          <w:lang w:val="es-ES" w:eastAsia="es-ES"/>
        </w:rPr>
        <w:t>EL RECURRENTE</w:t>
      </w:r>
      <w:r w:rsidR="00B1000A" w:rsidRPr="00365560">
        <w:rPr>
          <w:rFonts w:ascii="Palatino Linotype" w:eastAsiaTheme="minorEastAsia" w:hAnsi="Palatino Linotype"/>
          <w:b/>
          <w:sz w:val="24"/>
          <w:lang w:val="es-ES_tradnl" w:eastAsia="es-ES"/>
        </w:rPr>
        <w:t>,</w:t>
      </w:r>
      <w:r w:rsidR="00B1000A" w:rsidRPr="00365560">
        <w:rPr>
          <w:rFonts w:ascii="Palatino Linotype" w:eastAsia="Calibri" w:hAnsi="Palatino Linotype" w:cs="Arial"/>
          <w:sz w:val="24"/>
          <w:lang w:val="es-ES" w:eastAsia="es-ES"/>
        </w:rPr>
        <w:t xml:space="preserve"> ante el </w:t>
      </w:r>
      <w:r w:rsidR="00B1000A" w:rsidRPr="00365560">
        <w:rPr>
          <w:rFonts w:ascii="Palatino Linotype" w:eastAsia="Calibri" w:hAnsi="Palatino Linotype" w:cs="Arial"/>
          <w:b/>
          <w:sz w:val="24"/>
          <w:lang w:val="es-ES" w:eastAsia="es-ES"/>
        </w:rPr>
        <w:t>SUJETO OBLIGADO</w:t>
      </w:r>
      <w:r w:rsidR="00B1000A" w:rsidRPr="00365560">
        <w:rPr>
          <w:rFonts w:ascii="Palatino Linotype" w:eastAsia="Calibri" w:hAnsi="Palatino Linotype" w:cs="Arial"/>
          <w:sz w:val="24"/>
          <w:lang w:val="es-ES_tradnl" w:eastAsia="es-ES"/>
        </w:rPr>
        <w:t xml:space="preserve"> vía </w:t>
      </w:r>
      <w:r w:rsidR="00B1000A" w:rsidRPr="00365560">
        <w:rPr>
          <w:rFonts w:ascii="Palatino Linotype" w:eastAsia="Calibri" w:hAnsi="Palatino Linotype" w:cs="Arial"/>
          <w:sz w:val="24"/>
          <w:lang w:val="es-ES" w:eastAsia="es-ES"/>
        </w:rPr>
        <w:t>Sistema de Acceso a la Información Mexiquense (</w:t>
      </w:r>
      <w:r w:rsidR="00B1000A" w:rsidRPr="00365560">
        <w:rPr>
          <w:rFonts w:ascii="Palatino Linotype" w:eastAsia="Calibri" w:hAnsi="Palatino Linotype" w:cs="Arial"/>
          <w:b/>
          <w:sz w:val="24"/>
          <w:lang w:val="es-ES" w:eastAsia="es-ES"/>
        </w:rPr>
        <w:t>SAIMEX)</w:t>
      </w:r>
      <w:r w:rsidR="00B1000A" w:rsidRPr="00365560">
        <w:rPr>
          <w:rFonts w:ascii="Palatino Linotype" w:eastAsia="Calibri" w:hAnsi="Palatino Linotype" w:cs="Arial"/>
          <w:sz w:val="24"/>
          <w:lang w:val="es-ES" w:eastAsia="es-ES"/>
        </w:rPr>
        <w:t xml:space="preserve">, presentó una solicitud de información registrada con el número </w:t>
      </w:r>
      <w:r w:rsidR="00995BA0" w:rsidRPr="00365560">
        <w:rPr>
          <w:rFonts w:ascii="Palatino Linotype" w:hAnsi="Palatino Linotype"/>
          <w:b/>
          <w:bCs/>
          <w:sz w:val="24"/>
        </w:rPr>
        <w:t>00130/DIFCUAUTIZ/IP/2022</w:t>
      </w:r>
      <w:r w:rsidR="00B1000A" w:rsidRPr="00365560">
        <w:rPr>
          <w:rFonts w:ascii="Palatino Linotype" w:eastAsiaTheme="minorEastAsia" w:hAnsi="Palatino Linotype"/>
          <w:b/>
          <w:sz w:val="24"/>
          <w:lang w:val="es-ES_tradnl" w:eastAsia="es-ES"/>
        </w:rPr>
        <w:t xml:space="preserve">, </w:t>
      </w:r>
      <w:r w:rsidR="00B1000A" w:rsidRPr="00365560">
        <w:rPr>
          <w:rFonts w:ascii="Palatino Linotype" w:eastAsia="Calibri" w:hAnsi="Palatino Linotype" w:cs="Arial"/>
          <w:sz w:val="24"/>
          <w:lang w:val="es-ES" w:eastAsia="es-ES"/>
        </w:rPr>
        <w:t>mediante la cual solicitó lo siguiente:</w:t>
      </w:r>
    </w:p>
    <w:p w14:paraId="552588F7" w14:textId="77777777" w:rsidR="00B1000A" w:rsidRPr="00365560" w:rsidRDefault="00B1000A" w:rsidP="00B1000A">
      <w:pPr>
        <w:pStyle w:val="Prrafodelista"/>
        <w:spacing w:line="360" w:lineRule="auto"/>
        <w:ind w:left="0"/>
        <w:jc w:val="both"/>
        <w:rPr>
          <w:rFonts w:ascii="Palatino Linotype" w:hAnsi="Palatino Linotype" w:cs="Arial"/>
          <w:sz w:val="24"/>
          <w:lang w:val="es-ES" w:eastAsia="es-ES"/>
        </w:rPr>
      </w:pPr>
    </w:p>
    <w:p w14:paraId="552588F8" w14:textId="77777777" w:rsidR="00B1000A" w:rsidRPr="00365560" w:rsidRDefault="00B1000A" w:rsidP="00B1000A">
      <w:pPr>
        <w:pStyle w:val="Prrafodelista"/>
        <w:spacing w:line="360" w:lineRule="auto"/>
        <w:ind w:right="567"/>
        <w:jc w:val="both"/>
        <w:rPr>
          <w:rFonts w:ascii="Palatino Linotype" w:hAnsi="Palatino Linotype"/>
          <w:i/>
          <w:color w:val="000000"/>
          <w:sz w:val="24"/>
        </w:rPr>
      </w:pPr>
      <w:r w:rsidRPr="00365560">
        <w:rPr>
          <w:rFonts w:ascii="Palatino Linotype" w:hAnsi="Palatino Linotype"/>
          <w:i/>
          <w:color w:val="000000"/>
          <w:sz w:val="24"/>
        </w:rPr>
        <w:t>“</w:t>
      </w:r>
      <w:r w:rsidR="00995BA0" w:rsidRPr="00365560">
        <w:rPr>
          <w:rFonts w:ascii="Palatino Linotype" w:hAnsi="Palatino Linotype"/>
          <w:i/>
          <w:color w:val="000000"/>
          <w:sz w:val="24"/>
        </w:rPr>
        <w:t xml:space="preserve">SOLICITO DE MANERA CLARA Y PRECISA ME INFORMEN CUANTO HA GASTADO EL SISTEMA MUNICIPAL DEL DIF DE CUAUTITLAN IZCALLI DEL 1 DE ENERO AL 31 DE OCTUBRE DE 2022 POR CONSUMO DE GASOLINA DE TODAS LAS UNIDADES PERTENECIENTES AL SISTEMA, ESPECIFICANDO EL NUMERO DE LA </w:t>
      </w:r>
      <w:r w:rsidR="00995BA0" w:rsidRPr="00365560">
        <w:rPr>
          <w:rFonts w:ascii="Palatino Linotype" w:hAnsi="Palatino Linotype"/>
          <w:i/>
          <w:color w:val="000000"/>
          <w:sz w:val="24"/>
        </w:rPr>
        <w:lastRenderedPageBreak/>
        <w:t>UNIDAD, AREA A LA QUE ESTA ADSCRITA, Y CONSUMO POR DIA Y ACUMULADO POR MES, ASI COMO LAS BITACORAS DE LAS MISMAS DONDE SE REGISTRE EL KILOMETRAJE POR DIA RECORRIDO ASI CON LOS NOMBRES Y FIRMAS DE LOS RESPONSABLES DE CADA UNIDAD, ESPECIFICAR TAMBIEN QUE TIPO DE UNIDAD ES SI ES CARRO , CAMIONETA O CAMION Y ESPECIFICAR EN QUE GASOLINERA ESTAN CARGANDO GASOLINA ( DOMICILIO).</w:t>
      </w:r>
      <w:r w:rsidRPr="00365560">
        <w:rPr>
          <w:rFonts w:ascii="Palatino Linotype" w:hAnsi="Palatino Linotype"/>
          <w:i/>
          <w:color w:val="000000"/>
          <w:sz w:val="24"/>
        </w:rPr>
        <w:t xml:space="preserve">” (Sic) </w:t>
      </w:r>
    </w:p>
    <w:p w14:paraId="552588F9" w14:textId="77777777" w:rsidR="00B1000A" w:rsidRPr="00365560" w:rsidRDefault="00B1000A" w:rsidP="00B1000A">
      <w:pPr>
        <w:pStyle w:val="Prrafodelista"/>
        <w:spacing w:line="360" w:lineRule="auto"/>
        <w:ind w:left="0"/>
        <w:jc w:val="both"/>
        <w:rPr>
          <w:rFonts w:ascii="Palatino Linotype" w:hAnsi="Palatino Linotype" w:cs="Arial"/>
          <w:sz w:val="24"/>
          <w:lang w:val="es-ES" w:eastAsia="es-ES"/>
        </w:rPr>
      </w:pPr>
    </w:p>
    <w:p w14:paraId="552588FA" w14:textId="77777777" w:rsidR="00B1000A" w:rsidRPr="00365560"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hAnsi="Palatino Linotype" w:cs="Arial"/>
          <w:sz w:val="24"/>
          <w:lang w:val="es-ES" w:eastAsia="es-ES"/>
        </w:rPr>
        <w:t>Se señaló como modalidad de entrega a través de SAIMEX.</w:t>
      </w:r>
    </w:p>
    <w:p w14:paraId="552588FB" w14:textId="77777777" w:rsidR="00B1000A" w:rsidRPr="00365560" w:rsidRDefault="00B1000A" w:rsidP="00B1000A">
      <w:pPr>
        <w:pStyle w:val="Prrafodelista"/>
        <w:spacing w:line="360" w:lineRule="auto"/>
        <w:ind w:left="0"/>
        <w:jc w:val="both"/>
        <w:rPr>
          <w:rFonts w:ascii="Palatino Linotype" w:hAnsi="Palatino Linotype" w:cs="Arial"/>
          <w:sz w:val="24"/>
          <w:lang w:val="es-ES" w:eastAsia="es-ES"/>
        </w:rPr>
      </w:pPr>
    </w:p>
    <w:p w14:paraId="552588FC" w14:textId="77777777" w:rsidR="00B1000A" w:rsidRPr="00365560" w:rsidRDefault="00995BA0"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hAnsi="Palatino Linotype" w:cs="Arial"/>
          <w:sz w:val="24"/>
          <w:lang w:val="es-ES" w:eastAsia="es-ES"/>
        </w:rPr>
        <w:t xml:space="preserve">El nueve (09) de noviembre </w:t>
      </w:r>
      <w:r w:rsidR="00E00753" w:rsidRPr="00365560">
        <w:rPr>
          <w:rFonts w:ascii="Palatino Linotype" w:hAnsi="Palatino Linotype" w:cs="Arial"/>
          <w:sz w:val="24"/>
          <w:lang w:val="es-ES" w:eastAsia="es-ES"/>
        </w:rPr>
        <w:t xml:space="preserve">de dos mil veintidós, </w:t>
      </w:r>
      <w:r w:rsidRPr="00365560">
        <w:rPr>
          <w:rFonts w:ascii="Palatino Linotype" w:hAnsi="Palatino Linotype" w:cs="Arial"/>
          <w:sz w:val="24"/>
          <w:lang w:val="es-ES" w:eastAsia="es-ES"/>
        </w:rPr>
        <w:t>s</w:t>
      </w:r>
      <w:r w:rsidR="00B1000A" w:rsidRPr="00365560">
        <w:rPr>
          <w:rFonts w:ascii="Palatino Linotype" w:hAnsi="Palatino Linotype" w:cs="Arial"/>
          <w:sz w:val="24"/>
          <w:lang w:val="es-ES" w:eastAsia="es-ES"/>
        </w:rPr>
        <w:t xml:space="preserve">e realizó un requerimiento al servidor público habilitado. </w:t>
      </w:r>
    </w:p>
    <w:p w14:paraId="552588FD" w14:textId="77777777" w:rsidR="00995BA0" w:rsidRPr="00365560" w:rsidRDefault="00995BA0" w:rsidP="00995BA0">
      <w:pPr>
        <w:pStyle w:val="Prrafodelista"/>
        <w:spacing w:line="360" w:lineRule="auto"/>
        <w:ind w:left="0"/>
        <w:jc w:val="both"/>
        <w:rPr>
          <w:rFonts w:ascii="Palatino Linotype" w:hAnsi="Palatino Linotype" w:cs="Arial"/>
          <w:sz w:val="24"/>
          <w:lang w:val="es-ES" w:eastAsia="es-ES"/>
        </w:rPr>
      </w:pPr>
    </w:p>
    <w:p w14:paraId="552588FE" w14:textId="77777777" w:rsidR="00B1000A" w:rsidRPr="00365560" w:rsidRDefault="00995BA0"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eastAsiaTheme="minorEastAsia" w:hAnsi="Palatino Linotype"/>
          <w:sz w:val="24"/>
          <w:lang w:val="es-ES_tradnl" w:eastAsia="es-ES"/>
        </w:rPr>
        <w:t>El veintidós (22) de noviembre</w:t>
      </w:r>
      <w:r w:rsidR="00E00753" w:rsidRPr="00365560">
        <w:rPr>
          <w:rFonts w:ascii="Palatino Linotype" w:eastAsiaTheme="minorEastAsia" w:hAnsi="Palatino Linotype"/>
          <w:sz w:val="24"/>
          <w:lang w:val="es-ES_tradnl" w:eastAsia="es-ES"/>
        </w:rPr>
        <w:t xml:space="preserve"> de dos mil veintidós</w:t>
      </w:r>
      <w:r w:rsidR="00B1000A" w:rsidRPr="00365560">
        <w:rPr>
          <w:rFonts w:ascii="Palatino Linotype" w:eastAsiaTheme="minorEastAsia" w:hAnsi="Palatino Linotype"/>
          <w:sz w:val="24"/>
          <w:lang w:val="es-ES_tradnl" w:eastAsia="es-ES"/>
        </w:rPr>
        <w:t xml:space="preserve">, </w:t>
      </w:r>
      <w:r w:rsidR="00B1000A" w:rsidRPr="00365560">
        <w:rPr>
          <w:rFonts w:ascii="Palatino Linotype" w:eastAsia="Calibri" w:hAnsi="Palatino Linotype"/>
          <w:sz w:val="24"/>
          <w:lang w:val="es-ES" w:eastAsia="es-ES"/>
        </w:rPr>
        <w:t xml:space="preserve">el </w:t>
      </w:r>
      <w:r w:rsidR="00B1000A" w:rsidRPr="00365560">
        <w:rPr>
          <w:rFonts w:ascii="Palatino Linotype" w:eastAsia="Calibri" w:hAnsi="Palatino Linotype" w:cs="Arial"/>
          <w:b/>
          <w:sz w:val="24"/>
          <w:lang w:val="es-AR" w:eastAsia="es-ES"/>
        </w:rPr>
        <w:t>SUJETO OBLIGADO</w:t>
      </w:r>
      <w:r w:rsidR="00B1000A" w:rsidRPr="00365560">
        <w:rPr>
          <w:rFonts w:ascii="Palatino Linotype" w:eastAsia="Calibri" w:hAnsi="Palatino Linotype" w:cs="Arial"/>
          <w:b/>
          <w:i/>
          <w:sz w:val="24"/>
          <w:lang w:val="es-AR" w:eastAsia="es-ES"/>
        </w:rPr>
        <w:t xml:space="preserve"> </w:t>
      </w:r>
      <w:r w:rsidR="00B1000A" w:rsidRPr="00365560">
        <w:rPr>
          <w:rFonts w:ascii="Palatino Linotype" w:hAnsi="Palatino Linotype" w:cs="Arial"/>
          <w:sz w:val="24"/>
          <w:lang w:val="es-ES" w:eastAsia="es-ES"/>
        </w:rPr>
        <w:t>dio respuesta a la solicitud de información en los siguientes términos:</w:t>
      </w:r>
    </w:p>
    <w:p w14:paraId="552588FF" w14:textId="77777777" w:rsidR="00B06153" w:rsidRPr="00365560" w:rsidRDefault="00B06153" w:rsidP="00B06153">
      <w:pPr>
        <w:pStyle w:val="Prrafodelista"/>
        <w:spacing w:line="360" w:lineRule="auto"/>
        <w:ind w:left="0"/>
        <w:jc w:val="both"/>
        <w:rPr>
          <w:rFonts w:ascii="Palatino Linotype" w:hAnsi="Palatino Linotype" w:cs="Arial"/>
          <w:sz w:val="24"/>
          <w:lang w:val="es-ES" w:eastAsia="es-ES"/>
        </w:rPr>
      </w:pPr>
    </w:p>
    <w:tbl>
      <w:tblPr>
        <w:tblW w:w="7255" w:type="dxa"/>
        <w:jc w:val="center"/>
        <w:tblCellSpacing w:w="0" w:type="dxa"/>
        <w:tblCellMar>
          <w:left w:w="0" w:type="dxa"/>
          <w:right w:w="0" w:type="dxa"/>
        </w:tblCellMar>
        <w:tblLook w:val="04A0" w:firstRow="1" w:lastRow="0" w:firstColumn="1" w:lastColumn="0" w:noHBand="0" w:noVBand="1"/>
      </w:tblPr>
      <w:tblGrid>
        <w:gridCol w:w="7255"/>
      </w:tblGrid>
      <w:tr w:rsidR="00995BA0" w:rsidRPr="00365560" w14:paraId="55258901" w14:textId="77777777" w:rsidTr="00995BA0">
        <w:trPr>
          <w:trHeight w:val="564"/>
          <w:tblCellSpacing w:w="0" w:type="dxa"/>
          <w:jc w:val="center"/>
        </w:trPr>
        <w:tc>
          <w:tcPr>
            <w:tcW w:w="0" w:type="auto"/>
            <w:vAlign w:val="center"/>
            <w:hideMark/>
          </w:tcPr>
          <w:p w14:paraId="55258900" w14:textId="77777777" w:rsidR="00995BA0" w:rsidRPr="00365560" w:rsidRDefault="00995BA0" w:rsidP="00995BA0">
            <w:pPr>
              <w:jc w:val="right"/>
              <w:rPr>
                <w:rFonts w:ascii="Palatino Linotype" w:hAnsi="Palatino Linotype"/>
                <w:i/>
                <w:sz w:val="22"/>
                <w:lang w:val="es-ES" w:eastAsia="es-ES"/>
              </w:rPr>
            </w:pPr>
            <w:r w:rsidRPr="00365560">
              <w:rPr>
                <w:rFonts w:ascii="Palatino Linotype" w:hAnsi="Palatino Linotype"/>
                <w:i/>
                <w:sz w:val="22"/>
                <w:lang w:val="es-ES" w:eastAsia="es-ES"/>
              </w:rPr>
              <w:t>l Para el Desarrollo Integral de la Familia de Cuautitlán Izcalli, México a 22 de Noviembre de 2022</w:t>
            </w:r>
          </w:p>
        </w:tc>
      </w:tr>
      <w:tr w:rsidR="00995BA0" w:rsidRPr="00365560" w14:paraId="55258903" w14:textId="77777777" w:rsidTr="00995BA0">
        <w:trPr>
          <w:trHeight w:val="564"/>
          <w:tblCellSpacing w:w="0" w:type="dxa"/>
          <w:jc w:val="center"/>
        </w:trPr>
        <w:tc>
          <w:tcPr>
            <w:tcW w:w="0" w:type="auto"/>
            <w:vAlign w:val="center"/>
            <w:hideMark/>
          </w:tcPr>
          <w:p w14:paraId="55258902" w14:textId="77777777" w:rsidR="00995BA0" w:rsidRPr="00365560" w:rsidRDefault="00995BA0" w:rsidP="00995BA0">
            <w:pPr>
              <w:jc w:val="right"/>
              <w:rPr>
                <w:rFonts w:ascii="Palatino Linotype" w:hAnsi="Palatino Linotype"/>
                <w:i/>
                <w:sz w:val="22"/>
                <w:lang w:val="es-ES" w:eastAsia="es-ES"/>
              </w:rPr>
            </w:pPr>
            <w:r w:rsidRPr="00365560">
              <w:rPr>
                <w:rFonts w:ascii="Palatino Linotype" w:hAnsi="Palatino Linotype"/>
                <w:i/>
                <w:sz w:val="22"/>
                <w:lang w:val="es-ES" w:eastAsia="es-ES"/>
              </w:rPr>
              <w:t>Nombre del solicitante: C. Solicitante</w:t>
            </w:r>
          </w:p>
        </w:tc>
      </w:tr>
      <w:tr w:rsidR="00995BA0" w:rsidRPr="00365560" w14:paraId="55258905" w14:textId="77777777" w:rsidTr="00995BA0">
        <w:trPr>
          <w:trHeight w:val="564"/>
          <w:tblCellSpacing w:w="0" w:type="dxa"/>
          <w:jc w:val="center"/>
        </w:trPr>
        <w:tc>
          <w:tcPr>
            <w:tcW w:w="0" w:type="auto"/>
            <w:vAlign w:val="center"/>
            <w:hideMark/>
          </w:tcPr>
          <w:p w14:paraId="55258904" w14:textId="77777777" w:rsidR="00995BA0" w:rsidRPr="00365560" w:rsidRDefault="00995BA0" w:rsidP="00995BA0">
            <w:pPr>
              <w:jc w:val="right"/>
              <w:rPr>
                <w:rFonts w:ascii="Palatino Linotype" w:hAnsi="Palatino Linotype"/>
                <w:i/>
                <w:sz w:val="22"/>
                <w:lang w:val="es-ES" w:eastAsia="es-ES"/>
              </w:rPr>
            </w:pPr>
            <w:r w:rsidRPr="00365560">
              <w:rPr>
                <w:rFonts w:ascii="Palatino Linotype" w:hAnsi="Palatino Linotype"/>
                <w:i/>
                <w:sz w:val="22"/>
                <w:lang w:val="es-ES" w:eastAsia="es-ES"/>
              </w:rPr>
              <w:t>Folio de la solicitud: 00130/DIFCUAUTIZ/IP/2022</w:t>
            </w:r>
          </w:p>
        </w:tc>
      </w:tr>
      <w:tr w:rsidR="00995BA0" w:rsidRPr="00365560" w14:paraId="55258907" w14:textId="77777777" w:rsidTr="00995BA0">
        <w:trPr>
          <w:trHeight w:val="846"/>
          <w:tblCellSpacing w:w="0" w:type="dxa"/>
          <w:jc w:val="center"/>
        </w:trPr>
        <w:tc>
          <w:tcPr>
            <w:tcW w:w="0" w:type="auto"/>
            <w:vAlign w:val="center"/>
            <w:hideMark/>
          </w:tcPr>
          <w:p w14:paraId="55258906" w14:textId="77777777" w:rsidR="00995BA0" w:rsidRPr="00365560" w:rsidRDefault="00995BA0" w:rsidP="00995BA0">
            <w:pPr>
              <w:jc w:val="right"/>
              <w:rPr>
                <w:rFonts w:ascii="Palatino Linotype" w:hAnsi="Palatino Linotype"/>
                <w:i/>
                <w:sz w:val="22"/>
                <w:lang w:val="es-ES" w:eastAsia="es-ES"/>
              </w:rPr>
            </w:pPr>
          </w:p>
        </w:tc>
      </w:tr>
      <w:tr w:rsidR="00995BA0" w:rsidRPr="00365560" w14:paraId="55258909" w14:textId="77777777" w:rsidTr="00995BA0">
        <w:trPr>
          <w:trHeight w:val="282"/>
          <w:tblCellSpacing w:w="0" w:type="dxa"/>
          <w:jc w:val="center"/>
        </w:trPr>
        <w:tc>
          <w:tcPr>
            <w:tcW w:w="0" w:type="auto"/>
            <w:vAlign w:val="center"/>
            <w:hideMark/>
          </w:tcPr>
          <w:p w14:paraId="55258908" w14:textId="77777777" w:rsidR="00995BA0" w:rsidRPr="00365560" w:rsidRDefault="00995BA0" w:rsidP="00995BA0">
            <w:pPr>
              <w:jc w:val="both"/>
              <w:rPr>
                <w:rFonts w:ascii="Palatino Linotype" w:hAnsi="Palatino Linotype"/>
                <w:i/>
                <w:sz w:val="22"/>
                <w:lang w:val="es-ES" w:eastAsia="es-ES"/>
              </w:rPr>
            </w:pPr>
            <w:r w:rsidRPr="00365560">
              <w:rPr>
                <w:rFonts w:ascii="Palatino Linotype" w:hAnsi="Palatino Linotype"/>
                <w:i/>
                <w:sz w:val="22"/>
                <w:lang w:val="es-ES" w:eastAsia="es-ES"/>
              </w:rPr>
              <w:t xml:space="preserve">En respuesta a la solicitud recibida, nos permitimos hacer de su conocimiento que con fundamento en el artículo 53, Fracciones: II, V y VI de la Ley de Transparencia </w:t>
            </w:r>
            <w:r w:rsidRPr="00365560">
              <w:rPr>
                <w:rFonts w:ascii="Palatino Linotype" w:hAnsi="Palatino Linotype"/>
                <w:i/>
                <w:sz w:val="22"/>
                <w:lang w:val="es-ES" w:eastAsia="es-ES"/>
              </w:rPr>
              <w:lastRenderedPageBreak/>
              <w:t>y Acceso a la Información Pública del Estado de México y Municipios, le contestamos que:</w:t>
            </w:r>
          </w:p>
        </w:tc>
      </w:tr>
      <w:tr w:rsidR="00995BA0" w:rsidRPr="00365560" w14:paraId="5525890B" w14:textId="77777777" w:rsidTr="00995BA0">
        <w:trPr>
          <w:trHeight w:val="705"/>
          <w:tblCellSpacing w:w="0" w:type="dxa"/>
          <w:jc w:val="center"/>
        </w:trPr>
        <w:tc>
          <w:tcPr>
            <w:tcW w:w="0" w:type="auto"/>
            <w:vAlign w:val="center"/>
            <w:hideMark/>
          </w:tcPr>
          <w:p w14:paraId="5525890A" w14:textId="77777777" w:rsidR="00995BA0" w:rsidRPr="00365560" w:rsidRDefault="00995BA0" w:rsidP="00995BA0">
            <w:pPr>
              <w:jc w:val="both"/>
              <w:rPr>
                <w:rFonts w:ascii="Palatino Linotype" w:hAnsi="Palatino Linotype"/>
                <w:i/>
                <w:sz w:val="22"/>
                <w:lang w:val="es-ES" w:eastAsia="es-ES"/>
              </w:rPr>
            </w:pPr>
          </w:p>
        </w:tc>
      </w:tr>
      <w:tr w:rsidR="00995BA0" w:rsidRPr="00365560" w14:paraId="5525890D" w14:textId="77777777" w:rsidTr="00995BA0">
        <w:trPr>
          <w:trHeight w:val="1288"/>
          <w:tblCellSpacing w:w="0" w:type="dxa"/>
          <w:jc w:val="center"/>
        </w:trPr>
        <w:tc>
          <w:tcPr>
            <w:tcW w:w="0" w:type="auto"/>
            <w:vAlign w:val="center"/>
            <w:hideMark/>
          </w:tcPr>
          <w:p w14:paraId="5525890C" w14:textId="77777777" w:rsidR="00995BA0" w:rsidRPr="00365560" w:rsidRDefault="00995BA0" w:rsidP="00995BA0">
            <w:pPr>
              <w:jc w:val="both"/>
              <w:rPr>
                <w:rFonts w:ascii="Palatino Linotype" w:hAnsi="Palatino Linotype"/>
                <w:i/>
                <w:sz w:val="22"/>
                <w:lang w:val="es-ES" w:eastAsia="es-ES"/>
              </w:rPr>
            </w:pPr>
            <w:r w:rsidRPr="00365560">
              <w:rPr>
                <w:rFonts w:ascii="Palatino Linotype" w:hAnsi="Palatino Linotype"/>
                <w:i/>
                <w:sz w:val="22"/>
                <w:lang w:val="es-ES" w:eastAsia="es-ES"/>
              </w:rPr>
              <w:t>En calidad del Titular de la Unidad de Transparencia y Protección de Datos Personales del Organismo Público Descentralizado denominado Sistema Municipal para el Desarrollo Integral de la Familia (SMDIF) de Cuautitlán Izcalli Estado de México, se entrega mediante la Plataforma del Sistema de Acceso a la Información Mexiquense por sus siglas (SAIMEX), la respuesta a la solicitud de información pública que fue recibida por la Unidad de Transparencia, mediante la plataforma (SAIMEX), de la siguiente solicitud de información pública con número de folio 00130/DIFCUAUTIZ/IP/2022. En el cual la Unidad de Recursos Materiales del SMDIF de Cuautitlán Izcalli, pide atentamente al solicitante acuda previa cita a las instalaciones del SMDIF, donde pondrá a su disposición la información solicitada.</w:t>
            </w:r>
          </w:p>
        </w:tc>
      </w:tr>
      <w:tr w:rsidR="00995BA0" w:rsidRPr="00365560" w14:paraId="5525890F" w14:textId="77777777" w:rsidTr="00995BA0">
        <w:trPr>
          <w:trHeight w:val="705"/>
          <w:tblCellSpacing w:w="0" w:type="dxa"/>
          <w:jc w:val="center"/>
        </w:trPr>
        <w:tc>
          <w:tcPr>
            <w:tcW w:w="0" w:type="auto"/>
            <w:vAlign w:val="center"/>
            <w:hideMark/>
          </w:tcPr>
          <w:p w14:paraId="5525890E" w14:textId="77777777" w:rsidR="00995BA0" w:rsidRPr="00365560" w:rsidRDefault="00995BA0" w:rsidP="00995BA0">
            <w:pPr>
              <w:rPr>
                <w:rFonts w:ascii="Palatino Linotype" w:hAnsi="Palatino Linotype"/>
                <w:i/>
                <w:sz w:val="22"/>
                <w:lang w:val="es-ES" w:eastAsia="es-ES"/>
              </w:rPr>
            </w:pPr>
          </w:p>
        </w:tc>
      </w:tr>
      <w:tr w:rsidR="00995BA0" w:rsidRPr="00365560" w14:paraId="55258911" w14:textId="77777777" w:rsidTr="00995BA0">
        <w:trPr>
          <w:trHeight w:val="282"/>
          <w:tblCellSpacing w:w="0" w:type="dxa"/>
          <w:jc w:val="center"/>
        </w:trPr>
        <w:tc>
          <w:tcPr>
            <w:tcW w:w="0" w:type="auto"/>
            <w:vAlign w:val="center"/>
            <w:hideMark/>
          </w:tcPr>
          <w:p w14:paraId="55258910" w14:textId="77777777" w:rsidR="00995BA0" w:rsidRPr="00365560" w:rsidRDefault="00995BA0" w:rsidP="00995BA0">
            <w:pPr>
              <w:rPr>
                <w:rFonts w:ascii="Palatino Linotype" w:hAnsi="Palatino Linotype"/>
                <w:i/>
                <w:sz w:val="22"/>
                <w:lang w:val="es-ES" w:eastAsia="es-ES"/>
              </w:rPr>
            </w:pPr>
          </w:p>
        </w:tc>
      </w:tr>
      <w:tr w:rsidR="00995BA0" w:rsidRPr="00365560" w14:paraId="55258913" w14:textId="77777777" w:rsidTr="00995BA0">
        <w:trPr>
          <w:trHeight w:val="282"/>
          <w:tblCellSpacing w:w="0" w:type="dxa"/>
          <w:jc w:val="center"/>
        </w:trPr>
        <w:tc>
          <w:tcPr>
            <w:tcW w:w="0" w:type="auto"/>
            <w:vAlign w:val="center"/>
            <w:hideMark/>
          </w:tcPr>
          <w:p w14:paraId="55258912" w14:textId="77777777" w:rsidR="00995BA0" w:rsidRPr="00365560" w:rsidRDefault="00995BA0" w:rsidP="00995BA0">
            <w:pPr>
              <w:rPr>
                <w:rFonts w:ascii="Palatino Linotype" w:hAnsi="Palatino Linotype"/>
                <w:i/>
                <w:sz w:val="22"/>
                <w:lang w:val="es-ES" w:eastAsia="es-ES"/>
              </w:rPr>
            </w:pPr>
            <w:r w:rsidRPr="00365560">
              <w:rPr>
                <w:rFonts w:ascii="Palatino Linotype" w:hAnsi="Palatino Linotype"/>
                <w:i/>
                <w:sz w:val="22"/>
                <w:lang w:val="es-ES" w:eastAsia="es-ES"/>
              </w:rPr>
              <w:t>ATENTAMENTE</w:t>
            </w:r>
          </w:p>
        </w:tc>
      </w:tr>
      <w:tr w:rsidR="00995BA0" w:rsidRPr="00365560" w14:paraId="55258915" w14:textId="77777777" w:rsidTr="00995BA0">
        <w:trPr>
          <w:trHeight w:val="423"/>
          <w:tblCellSpacing w:w="0" w:type="dxa"/>
          <w:jc w:val="center"/>
        </w:trPr>
        <w:tc>
          <w:tcPr>
            <w:tcW w:w="0" w:type="auto"/>
            <w:vAlign w:val="center"/>
            <w:hideMark/>
          </w:tcPr>
          <w:p w14:paraId="55258914" w14:textId="77777777" w:rsidR="00995BA0" w:rsidRPr="00365560" w:rsidRDefault="00995BA0" w:rsidP="00995BA0">
            <w:pPr>
              <w:rPr>
                <w:rFonts w:ascii="Palatino Linotype" w:hAnsi="Palatino Linotype"/>
                <w:i/>
                <w:sz w:val="22"/>
                <w:lang w:val="es-ES" w:eastAsia="es-ES"/>
              </w:rPr>
            </w:pPr>
          </w:p>
        </w:tc>
      </w:tr>
      <w:tr w:rsidR="00995BA0" w:rsidRPr="00365560" w14:paraId="55258917" w14:textId="77777777" w:rsidTr="00995BA0">
        <w:trPr>
          <w:trHeight w:val="282"/>
          <w:tblCellSpacing w:w="0" w:type="dxa"/>
          <w:jc w:val="center"/>
        </w:trPr>
        <w:tc>
          <w:tcPr>
            <w:tcW w:w="0" w:type="auto"/>
            <w:vAlign w:val="center"/>
            <w:hideMark/>
          </w:tcPr>
          <w:p w14:paraId="55258916" w14:textId="77777777" w:rsidR="00995BA0" w:rsidRPr="00365560" w:rsidRDefault="00995BA0" w:rsidP="00995BA0">
            <w:pPr>
              <w:rPr>
                <w:rFonts w:ascii="Palatino Linotype" w:hAnsi="Palatino Linotype"/>
                <w:i/>
                <w:sz w:val="22"/>
                <w:lang w:val="es-ES" w:eastAsia="es-ES"/>
              </w:rPr>
            </w:pPr>
            <w:r w:rsidRPr="00365560">
              <w:rPr>
                <w:rFonts w:ascii="Palatino Linotype" w:hAnsi="Palatino Linotype"/>
                <w:i/>
                <w:sz w:val="22"/>
                <w:lang w:val="es-ES" w:eastAsia="es-ES"/>
              </w:rPr>
              <w:t>LICENCIADO JUAN CARLOS JANDETTE DELGADO</w:t>
            </w:r>
          </w:p>
        </w:tc>
      </w:tr>
    </w:tbl>
    <w:p w14:paraId="55258918" w14:textId="77777777" w:rsidR="00B1000A" w:rsidRPr="00365560" w:rsidRDefault="00B1000A" w:rsidP="00B1000A">
      <w:pPr>
        <w:spacing w:line="360" w:lineRule="auto"/>
        <w:jc w:val="both"/>
        <w:rPr>
          <w:rFonts w:ascii="Palatino Linotype" w:hAnsi="Palatino Linotype" w:cs="Arial"/>
          <w:lang w:val="es-ES" w:eastAsia="es-ES"/>
        </w:rPr>
      </w:pPr>
    </w:p>
    <w:p w14:paraId="55258919" w14:textId="77777777" w:rsidR="00B1000A" w:rsidRPr="00365560" w:rsidRDefault="00B1000A" w:rsidP="00B1000A">
      <w:pPr>
        <w:spacing w:line="360" w:lineRule="auto"/>
        <w:jc w:val="both"/>
        <w:rPr>
          <w:rFonts w:ascii="Palatino Linotype" w:hAnsi="Palatino Linotype" w:cs="Arial"/>
          <w:lang w:val="es-ES" w:eastAsia="es-ES"/>
        </w:rPr>
      </w:pPr>
    </w:p>
    <w:p w14:paraId="5525891A" w14:textId="77777777" w:rsidR="00DA22EB" w:rsidRPr="00365560" w:rsidRDefault="00B06153" w:rsidP="00995BA0">
      <w:pPr>
        <w:spacing w:line="360" w:lineRule="auto"/>
        <w:jc w:val="both"/>
        <w:rPr>
          <w:rFonts w:ascii="Palatino Linotype" w:hAnsi="Palatino Linotype" w:cs="Arial"/>
          <w:sz w:val="22"/>
          <w:lang w:val="es-ES" w:eastAsia="es-ES"/>
        </w:rPr>
      </w:pPr>
      <w:r w:rsidRPr="00365560">
        <w:rPr>
          <w:rFonts w:ascii="Palatino Linotype" w:hAnsi="Palatino Linotype" w:cs="Arial"/>
          <w:sz w:val="22"/>
          <w:lang w:val="es-ES" w:eastAsia="es-ES"/>
        </w:rPr>
        <w:t xml:space="preserve">A la respuesta se </w:t>
      </w:r>
      <w:r w:rsidR="00995BA0" w:rsidRPr="00365560">
        <w:rPr>
          <w:rFonts w:ascii="Palatino Linotype" w:hAnsi="Palatino Linotype" w:cs="Arial"/>
          <w:sz w:val="22"/>
          <w:lang w:val="es-ES" w:eastAsia="es-ES"/>
        </w:rPr>
        <w:t xml:space="preserve">adjuntó el archivo </w:t>
      </w:r>
      <w:r w:rsidRPr="00365560">
        <w:rPr>
          <w:rFonts w:ascii="Palatino Linotype" w:hAnsi="Palatino Linotype" w:cs="Arial"/>
          <w:sz w:val="22"/>
          <w:lang w:val="es-ES" w:eastAsia="es-ES"/>
        </w:rPr>
        <w:t xml:space="preserve"> </w:t>
      </w:r>
      <w:hyperlink r:id="rId7" w:tgtFrame="_blank" w:history="1">
        <w:r w:rsidR="00DA22EB" w:rsidRPr="00365560">
          <w:rPr>
            <w:rStyle w:val="Hipervnculo"/>
            <w:rFonts w:ascii="Palatino Linotype" w:hAnsi="Palatino Linotype" w:cs="Arial"/>
            <w:b/>
            <w:bCs/>
            <w:sz w:val="22"/>
            <w:lang w:eastAsia="es-ES"/>
          </w:rPr>
          <w:t>250 respuesta.pdf</w:t>
        </w:r>
      </w:hyperlink>
      <w:r w:rsidR="00DA22EB" w:rsidRPr="00365560">
        <w:rPr>
          <w:rFonts w:ascii="Palatino Linotype" w:hAnsi="Palatino Linotype" w:cs="Arial"/>
          <w:sz w:val="22"/>
          <w:lang w:val="es-ES" w:eastAsia="es-ES"/>
        </w:rPr>
        <w:t>, en el que se advierte oficio suscrito por el Jefe de la Unidad de Recursos Materiales en el que señaló:</w:t>
      </w:r>
    </w:p>
    <w:p w14:paraId="5525891B"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p>
    <w:p w14:paraId="5525891C"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r w:rsidRPr="00365560">
        <w:rPr>
          <w:rFonts w:ascii="Palatino Linotype" w:hAnsi="Palatino Linotype" w:cs="Arial"/>
          <w:i/>
          <w:sz w:val="22"/>
          <w:lang w:val="es-ES" w:eastAsia="es-ES"/>
        </w:rPr>
        <w:t>“</w:t>
      </w:r>
      <w:r w:rsidR="00E00753" w:rsidRPr="00365560">
        <w:rPr>
          <w:rFonts w:ascii="Palatino Linotype" w:hAnsi="Palatino Linotype" w:cs="Arial"/>
          <w:i/>
          <w:sz w:val="22"/>
          <w:lang w:val="es-ES" w:eastAsia="es-ES"/>
        </w:rPr>
        <w:t>…</w:t>
      </w:r>
      <w:r w:rsidRPr="00365560">
        <w:rPr>
          <w:rFonts w:ascii="Palatino Linotype" w:hAnsi="Palatino Linotype" w:cs="Arial"/>
          <w:b/>
          <w:i/>
          <w:sz w:val="22"/>
          <w:lang w:val="es-ES" w:eastAsia="es-ES"/>
        </w:rPr>
        <w:t>En referencia a la solicitud de</w:t>
      </w:r>
      <w:r w:rsidRPr="00365560">
        <w:rPr>
          <w:rFonts w:ascii="Palatino Linotype" w:hAnsi="Palatino Linotype" w:cs="Arial"/>
          <w:i/>
          <w:sz w:val="22"/>
          <w:lang w:val="es-ES" w:eastAsia="es-ES"/>
        </w:rPr>
        <w:t xml:space="preserve"> " SOLICITO DE MANERA CLARA Y PRECISA ME INFORME CUANTO HA GASTADO EL SISTEMA MUNICIPAL DEL DIF CUAUTITLÁN IZCALLI DEL 1 DE ENERO AL 31 DE OCTUBRE DE 2022 POR CONSUMO DE GASOLINA DE TODAS LAS UNIDADES PERTENECINETES AL SISTEMA”.</w:t>
      </w:r>
    </w:p>
    <w:p w14:paraId="5525891D"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p>
    <w:p w14:paraId="5525891E"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r w:rsidRPr="00365560">
        <w:rPr>
          <w:rFonts w:ascii="Palatino Linotype" w:hAnsi="Palatino Linotype" w:cs="Arial"/>
          <w:b/>
          <w:i/>
          <w:sz w:val="22"/>
          <w:lang w:val="es-ES" w:eastAsia="es-ES"/>
        </w:rPr>
        <w:t>En respuesta:</w:t>
      </w:r>
      <w:r w:rsidRPr="00365560">
        <w:rPr>
          <w:rFonts w:ascii="Palatino Linotype" w:hAnsi="Palatino Linotype" w:cs="Arial"/>
          <w:i/>
          <w:sz w:val="22"/>
          <w:lang w:val="es-ES" w:eastAsia="es-ES"/>
        </w:rPr>
        <w:t xml:space="preserve"> Me permito comentar que el gasto al mes de septiembre asciende $ 501,253.51, a  la fecha del presente el proveedor no ha emitido la factura correspondiente al mes que se solicita.</w:t>
      </w:r>
    </w:p>
    <w:p w14:paraId="5525891F"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p>
    <w:p w14:paraId="55258920"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r w:rsidRPr="00365560">
        <w:rPr>
          <w:rFonts w:ascii="Palatino Linotype" w:hAnsi="Palatino Linotype" w:cs="Arial"/>
          <w:b/>
          <w:i/>
          <w:sz w:val="22"/>
          <w:lang w:val="es-ES" w:eastAsia="es-ES"/>
        </w:rPr>
        <w:t>En referencia a la solicitud de</w:t>
      </w:r>
      <w:r w:rsidRPr="00365560">
        <w:rPr>
          <w:rFonts w:ascii="Palatino Linotype" w:hAnsi="Palatino Linotype" w:cs="Arial"/>
          <w:i/>
          <w:sz w:val="22"/>
          <w:lang w:val="es-ES" w:eastAsia="es-ES"/>
        </w:rPr>
        <w:t xml:space="preserve"> "ESPECIFICAR TAMBIEN QUE TIPO DE UNIDAD ES SI ES CARRO, CAMIONETA O CAMION”.</w:t>
      </w:r>
    </w:p>
    <w:p w14:paraId="55258921"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p>
    <w:p w14:paraId="55258922"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r w:rsidRPr="00365560">
        <w:rPr>
          <w:rFonts w:ascii="Palatino Linotype" w:hAnsi="Palatino Linotype" w:cs="Arial"/>
          <w:b/>
          <w:i/>
          <w:sz w:val="22"/>
          <w:lang w:val="es-ES" w:eastAsia="es-ES"/>
        </w:rPr>
        <w:t>En respuesta:</w:t>
      </w:r>
      <w:r w:rsidRPr="00365560">
        <w:rPr>
          <w:rFonts w:ascii="Palatino Linotype" w:hAnsi="Palatino Linotype" w:cs="Arial"/>
          <w:i/>
          <w:sz w:val="22"/>
          <w:lang w:val="es-ES" w:eastAsia="es-ES"/>
        </w:rPr>
        <w:t xml:space="preserve"> el parque vehicular consta de 12 camionetas, 2 microbús y 4 carros, lo que da un total de 18 unidades en servicio.</w:t>
      </w:r>
    </w:p>
    <w:p w14:paraId="55258923"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p>
    <w:p w14:paraId="55258924"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r w:rsidRPr="00365560">
        <w:rPr>
          <w:rFonts w:ascii="Palatino Linotype" w:hAnsi="Palatino Linotype" w:cs="Arial"/>
          <w:b/>
          <w:i/>
          <w:sz w:val="22"/>
          <w:lang w:val="es-ES" w:eastAsia="es-ES"/>
        </w:rPr>
        <w:t>En referencia a la solicitud de</w:t>
      </w:r>
      <w:r w:rsidRPr="00365560">
        <w:rPr>
          <w:rFonts w:ascii="Palatino Linotype" w:hAnsi="Palatino Linotype" w:cs="Arial"/>
          <w:i/>
          <w:sz w:val="22"/>
          <w:lang w:val="es-ES" w:eastAsia="es-ES"/>
        </w:rPr>
        <w:t xml:space="preserve"> "EN QUE GASOLINERA ESTAN CARGANDO GASOLINA (DOMICILIO)”</w:t>
      </w:r>
    </w:p>
    <w:p w14:paraId="55258925"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p>
    <w:p w14:paraId="55258926"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r w:rsidRPr="00365560">
        <w:rPr>
          <w:rFonts w:ascii="Palatino Linotype" w:hAnsi="Palatino Linotype" w:cs="Arial"/>
          <w:b/>
          <w:i/>
          <w:sz w:val="22"/>
          <w:lang w:val="es-ES" w:eastAsia="es-ES"/>
        </w:rPr>
        <w:t>En respuesta:</w:t>
      </w:r>
      <w:r w:rsidRPr="00365560">
        <w:rPr>
          <w:rFonts w:ascii="Palatino Linotype" w:hAnsi="Palatino Linotype" w:cs="Arial"/>
          <w:i/>
          <w:sz w:val="22"/>
          <w:lang w:val="es-ES" w:eastAsia="es-ES"/>
        </w:rPr>
        <w:t xml:space="preserve"> El proveedor es ANROSA, S.A. DE C.V., con domicilio Av. San Antonio #154 Col. Barrio la Concepción Tultitlán de Mariano Escobedo, Estado de México.</w:t>
      </w:r>
    </w:p>
    <w:p w14:paraId="55258927"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p>
    <w:p w14:paraId="55258928" w14:textId="77777777" w:rsidR="00DA22EB" w:rsidRPr="00365560" w:rsidRDefault="00DA22EB" w:rsidP="00DA22EB">
      <w:pPr>
        <w:spacing w:line="360" w:lineRule="auto"/>
        <w:ind w:left="851" w:right="822"/>
        <w:jc w:val="both"/>
        <w:rPr>
          <w:rFonts w:ascii="Palatino Linotype" w:hAnsi="Palatino Linotype" w:cs="Arial"/>
          <w:i/>
          <w:sz w:val="22"/>
          <w:lang w:val="es-ES" w:eastAsia="es-ES"/>
        </w:rPr>
      </w:pPr>
      <w:r w:rsidRPr="00365560">
        <w:rPr>
          <w:rFonts w:ascii="Palatino Linotype" w:hAnsi="Palatino Linotype" w:cs="Arial"/>
          <w:i/>
          <w:sz w:val="22"/>
          <w:lang w:val="es-ES" w:eastAsia="es-ES"/>
        </w:rPr>
        <w:t xml:space="preserve">Para la información solicitada: ESPECIFICAR EL NUMERO DE LA UNIDAD, AREA A LA QUE ESTA ADSCRITA, Y CONSUMO POR DÍA Y ACUMULADO POIR MES, ASÍ COMO LAS BITACORAS DE LAS MISMAS DONDE SE REGISTRE EL KILOMETRAJE POR DÍA RECORRIDO ASI CON LOS NOMBRES Y FIRMAS DE LOS RESPONSABLES DE CADA UNIDAD, se pone a disposición para su seguimiento a la misma y dar atención a dicha solicitud, me permito pedir a usted, acuda a nuestras instalaciones ubicadas en Av. Constitución No 1000, Col. Cumbria, Cuautitlán Izcalli, Estado de México, en un </w:t>
      </w:r>
      <w:r w:rsidRPr="00365560">
        <w:rPr>
          <w:rFonts w:ascii="Palatino Linotype" w:hAnsi="Palatino Linotype" w:cs="Arial"/>
          <w:i/>
          <w:sz w:val="22"/>
          <w:lang w:val="es-ES" w:eastAsia="es-ES"/>
        </w:rPr>
        <w:lastRenderedPageBreak/>
        <w:t>horario de lunes a viernes de 09:00 a 13:00 horas, cita previa al teléfono 5558644950, en donde con todo gusto le atenderemos y brindar la información solicitada de conformidad a lo establecido en los artículos 158, 164 y 174 de la Ley de Transparencia y Acceso a la Información Pública del Estado de México y Municipios.”</w:t>
      </w:r>
    </w:p>
    <w:p w14:paraId="55258929" w14:textId="77777777" w:rsidR="00B06153" w:rsidRPr="00365560" w:rsidRDefault="00B06153" w:rsidP="00B06153">
      <w:pPr>
        <w:pStyle w:val="Prrafodelista"/>
        <w:spacing w:line="360" w:lineRule="auto"/>
        <w:jc w:val="both"/>
        <w:rPr>
          <w:rFonts w:ascii="Palatino Linotype" w:hAnsi="Palatino Linotype" w:cs="Arial"/>
          <w:b/>
          <w:sz w:val="24"/>
          <w:lang w:val="es-ES" w:eastAsia="es-ES"/>
        </w:rPr>
      </w:pPr>
    </w:p>
    <w:p w14:paraId="5525892A" w14:textId="77777777" w:rsidR="00B1000A" w:rsidRPr="00365560" w:rsidRDefault="00E00753"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eastAsia="Calibri" w:hAnsi="Palatino Linotype" w:cs="Arial"/>
          <w:sz w:val="24"/>
          <w:lang w:val="es-AR" w:eastAsia="es-ES"/>
        </w:rPr>
        <w:t>El veinticuatro (24) de noviembre de dos mil veintidós</w:t>
      </w:r>
      <w:r w:rsidR="00B1000A" w:rsidRPr="00365560">
        <w:rPr>
          <w:rFonts w:ascii="Palatino Linotype" w:hAnsi="Palatino Linotype" w:cs="Arial"/>
          <w:sz w:val="24"/>
          <w:lang w:val="es-ES" w:eastAsia="es-ES"/>
        </w:rPr>
        <w:t xml:space="preserve">, </w:t>
      </w:r>
      <w:r w:rsidR="00B1000A" w:rsidRPr="00365560">
        <w:rPr>
          <w:rFonts w:ascii="Palatino Linotype" w:eastAsiaTheme="minorEastAsia" w:hAnsi="Palatino Linotype"/>
          <w:b/>
          <w:sz w:val="24"/>
          <w:lang w:val="es-ES_tradnl" w:eastAsia="es-ES"/>
        </w:rPr>
        <w:t>EL RECURRENTE</w:t>
      </w:r>
      <w:r w:rsidR="00B1000A" w:rsidRPr="00365560">
        <w:rPr>
          <w:rFonts w:ascii="Palatino Linotype" w:hAnsi="Palatino Linotype" w:cs="Arial"/>
          <w:sz w:val="24"/>
          <w:lang w:val="es-ES" w:eastAsia="es-ES"/>
        </w:rPr>
        <w:t xml:space="preserve"> interpuso el recurso de revisión, en contra de la respuesta, señalando como:</w:t>
      </w:r>
    </w:p>
    <w:p w14:paraId="5525892B" w14:textId="77777777" w:rsidR="00B1000A" w:rsidRPr="00365560" w:rsidRDefault="00B1000A" w:rsidP="00B1000A">
      <w:pPr>
        <w:pStyle w:val="Prrafodelista"/>
        <w:spacing w:line="360" w:lineRule="auto"/>
        <w:ind w:left="0"/>
        <w:jc w:val="both"/>
        <w:rPr>
          <w:rFonts w:ascii="Palatino Linotype" w:hAnsi="Palatino Linotype" w:cs="Arial"/>
          <w:lang w:val="es-ES" w:eastAsia="es-ES"/>
        </w:rPr>
      </w:pPr>
    </w:p>
    <w:p w14:paraId="5525892C" w14:textId="77777777" w:rsidR="00B1000A" w:rsidRPr="00365560" w:rsidRDefault="00B1000A" w:rsidP="00B1000A">
      <w:pPr>
        <w:spacing w:line="360" w:lineRule="auto"/>
        <w:ind w:left="567" w:right="567"/>
        <w:contextualSpacing/>
        <w:jc w:val="both"/>
        <w:rPr>
          <w:rFonts w:ascii="Palatino Linotype" w:eastAsia="Calibri" w:hAnsi="Palatino Linotype" w:cs="Arial"/>
          <w:i/>
          <w:sz w:val="22"/>
          <w:lang w:val="es-ES" w:eastAsia="es-ES"/>
        </w:rPr>
      </w:pPr>
      <w:r w:rsidRPr="00365560">
        <w:rPr>
          <w:rFonts w:ascii="Palatino Linotype" w:eastAsiaTheme="minorEastAsia" w:hAnsi="Palatino Linotype"/>
          <w:b/>
          <w:sz w:val="22"/>
          <w:lang w:val="es-ES_tradnl" w:eastAsia="es-ES"/>
        </w:rPr>
        <w:t>Acto impugnado</w:t>
      </w:r>
      <w:r w:rsidRPr="00365560">
        <w:rPr>
          <w:rFonts w:ascii="Palatino Linotype" w:eastAsiaTheme="minorEastAsia" w:hAnsi="Palatino Linotype"/>
          <w:b/>
          <w:i/>
          <w:sz w:val="22"/>
          <w:lang w:val="es-ES_tradnl" w:eastAsia="es-ES"/>
        </w:rPr>
        <w:t>:</w:t>
      </w:r>
      <w:r w:rsidRPr="00365560">
        <w:rPr>
          <w:rFonts w:ascii="Palatino Linotype" w:hAnsi="Palatino Linotype"/>
          <w:i/>
          <w:color w:val="000000"/>
          <w:sz w:val="22"/>
        </w:rPr>
        <w:t xml:space="preserve"> "</w:t>
      </w:r>
      <w:r w:rsidR="00E00753" w:rsidRPr="00365560">
        <w:rPr>
          <w:rFonts w:ascii="Palatino Linotype" w:hAnsi="Palatino Linotype"/>
          <w:i/>
          <w:color w:val="000000"/>
          <w:sz w:val="22"/>
        </w:rPr>
        <w:t>FALTA INFORMACION SOLICITADA</w:t>
      </w:r>
      <w:r w:rsidRPr="00365560">
        <w:rPr>
          <w:rFonts w:ascii="Palatino Linotype" w:hAnsi="Palatino Linotype"/>
          <w:i/>
          <w:color w:val="000000"/>
          <w:sz w:val="22"/>
        </w:rPr>
        <w:t>" (Sic)</w:t>
      </w:r>
    </w:p>
    <w:p w14:paraId="5525892D" w14:textId="77777777" w:rsidR="00B1000A" w:rsidRPr="00365560" w:rsidRDefault="00B1000A" w:rsidP="00B1000A">
      <w:pPr>
        <w:spacing w:line="360" w:lineRule="auto"/>
        <w:ind w:left="567" w:right="567"/>
        <w:contextualSpacing/>
        <w:jc w:val="both"/>
        <w:rPr>
          <w:rFonts w:ascii="Palatino Linotype" w:eastAsia="Calibri" w:hAnsi="Palatino Linotype" w:cs="Arial"/>
          <w:sz w:val="22"/>
          <w:lang w:val="es-ES" w:eastAsia="es-ES"/>
        </w:rPr>
      </w:pPr>
    </w:p>
    <w:p w14:paraId="5525892E" w14:textId="77777777" w:rsidR="00B1000A" w:rsidRPr="00365560" w:rsidRDefault="00B1000A" w:rsidP="00B1000A">
      <w:pPr>
        <w:spacing w:line="360" w:lineRule="auto"/>
        <w:ind w:left="567" w:right="567"/>
        <w:contextualSpacing/>
        <w:jc w:val="both"/>
        <w:rPr>
          <w:rFonts w:ascii="Palatino Linotype" w:hAnsi="Palatino Linotype" w:cs="Arial"/>
          <w:sz w:val="22"/>
        </w:rPr>
      </w:pPr>
      <w:r w:rsidRPr="00365560">
        <w:rPr>
          <w:rFonts w:ascii="Palatino Linotype" w:eastAsiaTheme="minorEastAsia" w:hAnsi="Palatino Linotype"/>
          <w:b/>
          <w:sz w:val="22"/>
          <w:lang w:val="es-ES_tradnl" w:eastAsia="es-ES"/>
        </w:rPr>
        <w:t>Razones o Motivos de inconformidad: “</w:t>
      </w:r>
      <w:r w:rsidR="00E00753" w:rsidRPr="00365560">
        <w:rPr>
          <w:rFonts w:ascii="Palatino Linotype" w:hAnsi="Palatino Linotype"/>
          <w:i/>
          <w:color w:val="000000"/>
          <w:sz w:val="22"/>
        </w:rPr>
        <w:t xml:space="preserve">FALTA QUE PROPORCIONEN INFORMACION SOLICITADA, ARGUMENTANDOLO EN EL ARTICULO 158 DE LA LEY DE TRANSPARENCIA Y ACCESO A LA INFORMACION PUBLICA DEL ESTADO DE MEXICO Y MUNICIPIOS EN DONDE EL ARTICULO ES MUY CLARO SOLO SE PODRA PONER A DISPOSICION DEL PETICIONARIO DE MANERA EXCEPECIONAL CUANDO EL SUJETO OBLIGADO ESTE IMPOSIBILITADO DE PROCESARLA, SOBREPASE SUS CAPACIDADES TECNICAS, ADMINISTRATIVAS Y HUMANAS, LO QUE NO ES EL CASO EN VIRTUD QUE EL NUMERO DE LA UNIDAD VEHICULAR SE PUEDE PLASMAR EN UNA HOJA YA QUE SOLO SON 18 UNIDADES SEGUN SU RESPUESTA, EL AREA A LA QUE ESTA ADSCRITA IGUAL DE LA MISMA MANERA CABE EN LA MISMA CUARTILLA, EL CONSUMO DE GASOLINA DE CADA UNIDAD POR DIA NO IMPLICA MAS DE DOS CUARTILLAS POR UNIDAD Y LOS RESPONSABLES DE CADA UNIDAD SOLO SON 18 RESPONSABLES POR LO TANTO SOLITO EL ENVIO NUEVAMENTE DE LA INFORMACION EN VIRTUD </w:t>
      </w:r>
      <w:r w:rsidR="00E00753" w:rsidRPr="00365560">
        <w:rPr>
          <w:rFonts w:ascii="Palatino Linotype" w:hAnsi="Palatino Linotype"/>
          <w:i/>
          <w:color w:val="000000"/>
          <w:sz w:val="22"/>
        </w:rPr>
        <w:lastRenderedPageBreak/>
        <w:t>QUE NO APLICA EL ARTICULO ALUDIDO NO SON CAJAS Y CAJAS DE COMPROBANTES.</w:t>
      </w:r>
      <w:r w:rsidRPr="00365560">
        <w:rPr>
          <w:rFonts w:ascii="Palatino Linotype" w:hAnsi="Palatino Linotype"/>
          <w:i/>
          <w:color w:val="000000"/>
          <w:sz w:val="22"/>
        </w:rPr>
        <w:t>” (Sic)</w:t>
      </w:r>
      <w:r w:rsidRPr="00365560">
        <w:rPr>
          <w:rFonts w:ascii="Palatino Linotype" w:hAnsi="Palatino Linotype" w:cs="Arial"/>
          <w:sz w:val="22"/>
        </w:rPr>
        <w:t xml:space="preserve">. </w:t>
      </w:r>
    </w:p>
    <w:p w14:paraId="5525892F" w14:textId="77777777" w:rsidR="001E4ECB" w:rsidRPr="00365560" w:rsidRDefault="001E4ECB" w:rsidP="00B1000A">
      <w:pPr>
        <w:spacing w:line="360" w:lineRule="auto"/>
        <w:ind w:left="567" w:right="567"/>
        <w:contextualSpacing/>
        <w:jc w:val="both"/>
        <w:rPr>
          <w:rFonts w:ascii="Palatino Linotype" w:hAnsi="Palatino Linotype" w:cs="Arial"/>
        </w:rPr>
      </w:pPr>
    </w:p>
    <w:p w14:paraId="55258930" w14:textId="77777777" w:rsidR="00B1000A" w:rsidRPr="00365560"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hAnsi="Palatino Linotype" w:cs="Arial"/>
          <w:sz w:val="24"/>
          <w:lang w:val="es-ES" w:eastAsia="es-ES"/>
        </w:rPr>
        <w:t xml:space="preserve">Se registró el recurso de revisión bajo el número de expediente </w:t>
      </w:r>
      <w:r w:rsidRPr="00365560">
        <w:rPr>
          <w:rFonts w:ascii="Palatino Linotype" w:eastAsiaTheme="minorEastAsia" w:hAnsi="Palatino Linotype" w:cs="Arial"/>
          <w:bCs/>
          <w:sz w:val="24"/>
          <w:lang w:val="es-ES_tradnl" w:eastAsia="es-ES"/>
        </w:rPr>
        <w:t xml:space="preserve">al rubro indicado, asimismo con fundamento en lo dispuesto por el </w:t>
      </w:r>
      <w:r w:rsidRPr="00365560">
        <w:rPr>
          <w:rFonts w:ascii="Palatino Linotype" w:eastAsia="Calibri" w:hAnsi="Palatino Linotype" w:cs="Arial"/>
          <w:sz w:val="24"/>
          <w:lang w:val="es-ES" w:eastAsia="es-ES"/>
        </w:rPr>
        <w:t xml:space="preserve">artículo 185 fracción I de la </w:t>
      </w:r>
      <w:r w:rsidRPr="00365560">
        <w:rPr>
          <w:rFonts w:ascii="Palatino Linotype" w:eastAsia="Calibri" w:hAnsi="Palatino Linotype" w:cs="Arial"/>
          <w:b/>
          <w:sz w:val="24"/>
          <w:lang w:val="es-ES" w:eastAsia="es-ES"/>
        </w:rPr>
        <w:t xml:space="preserve">Ley de Transparencia y Acceso a la Información Pública del Estado de México y Municipios </w:t>
      </w:r>
      <w:r w:rsidRPr="00365560">
        <w:rPr>
          <w:rFonts w:ascii="Palatino Linotype" w:hAnsi="Palatino Linotype" w:cs="Arial"/>
          <w:sz w:val="24"/>
          <w:lang w:val="es-ES" w:eastAsia="es-ES"/>
        </w:rPr>
        <w:t xml:space="preserve">se turnó a la </w:t>
      </w:r>
      <w:r w:rsidRPr="00365560">
        <w:rPr>
          <w:rFonts w:ascii="Palatino Linotype" w:hAnsi="Palatino Linotype" w:cs="Arial"/>
          <w:b/>
          <w:sz w:val="24"/>
          <w:lang w:val="es-ES" w:eastAsia="es-ES"/>
        </w:rPr>
        <w:t xml:space="preserve">Comisionada María del Rosario Mejía Ayala, </w:t>
      </w:r>
      <w:r w:rsidR="00365560">
        <w:rPr>
          <w:rFonts w:ascii="Palatino Linotype" w:hAnsi="Palatino Linotype" w:cs="Arial"/>
          <w:sz w:val="24"/>
          <w:lang w:val="es-ES" w:eastAsia="es-ES"/>
        </w:rPr>
        <w:t>para</w:t>
      </w:r>
      <w:r w:rsidRPr="00365560">
        <w:rPr>
          <w:rFonts w:ascii="Palatino Linotype" w:hAnsi="Palatino Linotype" w:cs="Arial"/>
          <w:sz w:val="24"/>
          <w:lang w:val="es-ES" w:eastAsia="es-ES"/>
        </w:rPr>
        <w:t xml:space="preserve"> </w:t>
      </w:r>
      <w:r w:rsidRPr="00365560">
        <w:rPr>
          <w:rFonts w:ascii="Palatino Linotype" w:hAnsi="Palatino Linotype" w:cs="Arial"/>
          <w:sz w:val="24"/>
          <w:lang w:eastAsia="es-ES"/>
        </w:rPr>
        <w:t xml:space="preserve">su análisis. </w:t>
      </w:r>
    </w:p>
    <w:p w14:paraId="55258931" w14:textId="77777777" w:rsidR="00B1000A" w:rsidRPr="00365560" w:rsidRDefault="00B1000A" w:rsidP="00B1000A">
      <w:pPr>
        <w:pStyle w:val="Prrafodelista"/>
        <w:spacing w:line="360" w:lineRule="auto"/>
        <w:ind w:left="0"/>
        <w:jc w:val="both"/>
        <w:rPr>
          <w:rFonts w:ascii="Palatino Linotype" w:hAnsi="Palatino Linotype" w:cs="Arial"/>
          <w:sz w:val="24"/>
          <w:lang w:val="es-ES" w:eastAsia="es-ES"/>
        </w:rPr>
      </w:pPr>
    </w:p>
    <w:p w14:paraId="55258932" w14:textId="77777777" w:rsidR="00B1000A" w:rsidRPr="00365560" w:rsidRDefault="00365560"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La Comisionada</w:t>
      </w:r>
      <w:r w:rsidR="00B1000A" w:rsidRPr="00365560">
        <w:rPr>
          <w:rFonts w:ascii="Palatino Linotype" w:eastAsia="Calibri" w:hAnsi="Palatino Linotype" w:cs="Arial"/>
          <w:sz w:val="24"/>
          <w:lang w:val="es-ES" w:eastAsia="es-ES"/>
        </w:rPr>
        <w:t xml:space="preserve"> Ponente con fundamento en lo dispuesto por el artículo 185 fracción II de la ley de la materia, a través del acuerdo de admisión de fecha </w:t>
      </w:r>
      <w:r w:rsidR="00E00753" w:rsidRPr="00365560">
        <w:rPr>
          <w:rFonts w:ascii="Palatino Linotype" w:eastAsia="Calibri" w:hAnsi="Palatino Linotype" w:cs="Arial"/>
          <w:sz w:val="24"/>
          <w:lang w:val="es-ES" w:eastAsia="es-ES"/>
        </w:rPr>
        <w:t>treinta (30) de noviembre de dos mil veintidós</w:t>
      </w:r>
      <w:r w:rsidR="00B1000A" w:rsidRPr="00365560">
        <w:rPr>
          <w:rFonts w:ascii="Palatino Linotype" w:eastAsia="Calibri" w:hAnsi="Palatino Linotype" w:cs="Arial"/>
          <w:sz w:val="24"/>
          <w:lang w:val="es-ES" w:eastAsia="es-ES"/>
        </w:rPr>
        <w:t xml:space="preserve">, puso a disposición de las partes el expediente electrónico </w:t>
      </w:r>
      <w:r w:rsidR="00B1000A" w:rsidRPr="00365560">
        <w:rPr>
          <w:rFonts w:ascii="Palatino Linotype" w:eastAsia="Calibri" w:hAnsi="Palatino Linotype" w:cs="Arial"/>
          <w:sz w:val="24"/>
          <w:lang w:val="es-ES_tradnl" w:eastAsia="es-ES"/>
        </w:rPr>
        <w:t xml:space="preserve">vía </w:t>
      </w:r>
      <w:r w:rsidR="00B1000A" w:rsidRPr="00365560">
        <w:rPr>
          <w:rFonts w:ascii="Palatino Linotype" w:eastAsia="Calibri" w:hAnsi="Palatino Linotype" w:cs="Arial"/>
          <w:b/>
          <w:sz w:val="24"/>
          <w:lang w:val="es-ES" w:eastAsia="es-ES"/>
        </w:rPr>
        <w:t xml:space="preserve">SAIMEX </w:t>
      </w:r>
      <w:r w:rsidR="00B1000A" w:rsidRPr="00365560">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B1000A" w:rsidRPr="00365560">
        <w:rPr>
          <w:rFonts w:ascii="Palatino Linotype" w:eastAsia="Calibri" w:hAnsi="Palatino Linotype" w:cs="Arial"/>
          <w:b/>
          <w:sz w:val="24"/>
          <w:lang w:val="es-ES" w:eastAsia="es-ES"/>
        </w:rPr>
        <w:t>SUJETO OBLIGADO</w:t>
      </w:r>
      <w:r w:rsidR="00B1000A" w:rsidRPr="00365560">
        <w:rPr>
          <w:rFonts w:ascii="Palatino Linotype" w:eastAsia="Calibri" w:hAnsi="Palatino Linotype" w:cs="Arial"/>
          <w:sz w:val="24"/>
          <w:lang w:val="es-ES" w:eastAsia="es-ES"/>
        </w:rPr>
        <w:t xml:space="preserve"> presentara el informe justificado procedente. De las constancias que obran en el expediente electrónico SAIMEX el particu</w:t>
      </w:r>
      <w:r w:rsidR="00E00753" w:rsidRPr="00365560">
        <w:rPr>
          <w:rFonts w:ascii="Palatino Linotype" w:eastAsia="Calibri" w:hAnsi="Palatino Linotype" w:cs="Arial"/>
          <w:sz w:val="24"/>
          <w:lang w:val="es-ES" w:eastAsia="es-ES"/>
        </w:rPr>
        <w:t>lar no realizó manifestaciones; p</w:t>
      </w:r>
      <w:r w:rsidR="00B1000A" w:rsidRPr="00365560">
        <w:rPr>
          <w:rFonts w:ascii="Palatino Linotype" w:eastAsia="Calibri" w:hAnsi="Palatino Linotype" w:cs="Arial"/>
          <w:sz w:val="24"/>
          <w:lang w:val="es-ES" w:eastAsia="es-ES"/>
        </w:rPr>
        <w:t xml:space="preserve">or su parte, el Sujeto Obligado </w:t>
      </w:r>
      <w:r w:rsidR="001E4ECB" w:rsidRPr="00365560">
        <w:rPr>
          <w:rFonts w:ascii="Palatino Linotype" w:eastAsia="Calibri" w:hAnsi="Palatino Linotype" w:cs="Arial"/>
          <w:sz w:val="24"/>
          <w:lang w:val="es-ES" w:eastAsia="es-ES"/>
        </w:rPr>
        <w:t xml:space="preserve">no </w:t>
      </w:r>
      <w:r w:rsidR="00B1000A" w:rsidRPr="00365560">
        <w:rPr>
          <w:rFonts w:ascii="Palatino Linotype" w:eastAsia="Calibri" w:hAnsi="Palatino Linotype" w:cs="Arial"/>
          <w:sz w:val="24"/>
          <w:lang w:val="es-ES" w:eastAsia="es-ES"/>
        </w:rPr>
        <w:t>remitió informe justifica</w:t>
      </w:r>
      <w:r w:rsidR="00E00753" w:rsidRPr="00365560">
        <w:rPr>
          <w:rFonts w:ascii="Palatino Linotype" w:eastAsia="Calibri" w:hAnsi="Palatino Linotype" w:cs="Arial"/>
          <w:sz w:val="24"/>
          <w:lang w:val="es-ES" w:eastAsia="es-ES"/>
        </w:rPr>
        <w:t>do</w:t>
      </w:r>
      <w:r w:rsidR="001E4ECB" w:rsidRPr="00365560">
        <w:rPr>
          <w:rFonts w:ascii="Palatino Linotype" w:eastAsia="Calibri" w:hAnsi="Palatino Linotype" w:cs="Arial"/>
          <w:sz w:val="24"/>
          <w:lang w:val="es-ES" w:eastAsia="es-ES"/>
        </w:rPr>
        <w:t>.</w:t>
      </w:r>
    </w:p>
    <w:p w14:paraId="55258933" w14:textId="77777777" w:rsidR="00E00753" w:rsidRPr="00365560" w:rsidRDefault="00E00753" w:rsidP="00E00753">
      <w:pPr>
        <w:pStyle w:val="Prrafodelista"/>
        <w:spacing w:line="360" w:lineRule="auto"/>
        <w:ind w:left="0"/>
        <w:jc w:val="both"/>
        <w:rPr>
          <w:rFonts w:ascii="Palatino Linotype" w:hAnsi="Palatino Linotype" w:cs="Arial"/>
          <w:sz w:val="24"/>
          <w:lang w:val="es-ES" w:eastAsia="es-ES"/>
        </w:rPr>
      </w:pPr>
    </w:p>
    <w:p w14:paraId="55258934" w14:textId="77777777" w:rsidR="00B1000A" w:rsidRPr="00365560" w:rsidRDefault="001E4ECB"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eastAsiaTheme="minorEastAsia" w:hAnsi="Palatino Linotype"/>
          <w:sz w:val="24"/>
          <w:lang w:val="es-ES_tradnl" w:eastAsia="es-ES"/>
        </w:rPr>
        <w:t xml:space="preserve">El </w:t>
      </w:r>
      <w:r w:rsidR="00E00753" w:rsidRPr="00365560">
        <w:rPr>
          <w:rFonts w:ascii="Palatino Linotype" w:eastAsiaTheme="minorEastAsia" w:hAnsi="Palatino Linotype"/>
          <w:sz w:val="24"/>
          <w:lang w:val="es-ES_tradnl" w:eastAsia="es-ES"/>
        </w:rPr>
        <w:t>treinta (30) de enero</w:t>
      </w:r>
      <w:r w:rsidR="00B1000A" w:rsidRPr="00365560">
        <w:rPr>
          <w:rFonts w:ascii="Palatino Linotype" w:eastAsiaTheme="minorEastAsia" w:hAnsi="Palatino Linotype"/>
          <w:sz w:val="24"/>
          <w:lang w:val="es-ES_tradnl" w:eastAsia="es-ES"/>
        </w:rPr>
        <w:t xml:space="preserve">  de dos mil veintitrés, se notificó el acuerdo mediante el cual se aprobó la ampliación para emitir resolución por un plazo de quince (15) días. </w:t>
      </w:r>
    </w:p>
    <w:p w14:paraId="55258935" w14:textId="77777777" w:rsidR="00B1000A" w:rsidRPr="00365560" w:rsidRDefault="00B1000A" w:rsidP="00B1000A">
      <w:pPr>
        <w:spacing w:line="360" w:lineRule="auto"/>
        <w:contextualSpacing/>
        <w:jc w:val="both"/>
        <w:rPr>
          <w:rFonts w:ascii="Palatino Linotype" w:eastAsiaTheme="minorEastAsia" w:hAnsi="Palatino Linotype"/>
          <w:lang w:val="es-ES_tradnl" w:eastAsia="es-ES"/>
        </w:rPr>
      </w:pPr>
    </w:p>
    <w:p w14:paraId="55258936"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t xml:space="preserve">Este organismo garante no pasa por alto justificar, que la dilación en la resolución del presente asunto encuentra justificación en el alto número de recursos </w:t>
      </w:r>
      <w:r w:rsidRPr="00365560">
        <w:rPr>
          <w:rFonts w:ascii="Palatino Linotype" w:hAnsi="Palatino Linotype"/>
        </w:rPr>
        <w:lastRenderedPageBreak/>
        <w:t>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5258937" w14:textId="77777777" w:rsidR="00B1000A" w:rsidRPr="00365560" w:rsidRDefault="00B1000A" w:rsidP="00B1000A">
      <w:pPr>
        <w:spacing w:line="360" w:lineRule="auto"/>
        <w:rPr>
          <w:rFonts w:ascii="Palatino Linotype" w:hAnsi="Palatino Linotype"/>
        </w:rPr>
      </w:pPr>
    </w:p>
    <w:p w14:paraId="55258938"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258939" w14:textId="77777777" w:rsidR="00B1000A" w:rsidRPr="00365560" w:rsidRDefault="00B1000A" w:rsidP="00B1000A">
      <w:pPr>
        <w:spacing w:line="360" w:lineRule="auto"/>
        <w:rPr>
          <w:rFonts w:ascii="Palatino Linotype" w:hAnsi="Palatino Linotype"/>
        </w:rPr>
      </w:pPr>
    </w:p>
    <w:p w14:paraId="5525893A"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25893B" w14:textId="77777777" w:rsidR="00B1000A" w:rsidRPr="00365560" w:rsidRDefault="00B1000A" w:rsidP="00B1000A">
      <w:pPr>
        <w:spacing w:line="360" w:lineRule="auto"/>
        <w:rPr>
          <w:rFonts w:ascii="Palatino Linotype" w:hAnsi="Palatino Linotype"/>
        </w:rPr>
      </w:pPr>
    </w:p>
    <w:p w14:paraId="5525893C"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25893D" w14:textId="77777777" w:rsidR="001E4ECB" w:rsidRPr="00365560" w:rsidRDefault="001E4ECB" w:rsidP="001E4ECB">
      <w:pPr>
        <w:spacing w:line="360" w:lineRule="auto"/>
        <w:contextualSpacing/>
        <w:jc w:val="both"/>
        <w:rPr>
          <w:rFonts w:ascii="Palatino Linotype" w:eastAsia="MS Mincho" w:hAnsi="Palatino Linotype"/>
          <w:b/>
        </w:rPr>
      </w:pPr>
    </w:p>
    <w:p w14:paraId="5525893E"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5525893F" w14:textId="77777777" w:rsidR="00B1000A" w:rsidRPr="00365560" w:rsidRDefault="00B1000A" w:rsidP="00B1000A">
      <w:pPr>
        <w:spacing w:line="360" w:lineRule="auto"/>
        <w:rPr>
          <w:rFonts w:ascii="Palatino Linotype" w:hAnsi="Palatino Linotype"/>
          <w:sz w:val="22"/>
        </w:rPr>
      </w:pPr>
    </w:p>
    <w:p w14:paraId="55258940" w14:textId="77777777" w:rsidR="00B1000A" w:rsidRPr="00365560" w:rsidRDefault="00B1000A" w:rsidP="00B1000A">
      <w:pPr>
        <w:pStyle w:val="Prrafodelista"/>
        <w:numPr>
          <w:ilvl w:val="0"/>
          <w:numId w:val="4"/>
        </w:numPr>
        <w:spacing w:line="360" w:lineRule="auto"/>
        <w:jc w:val="both"/>
        <w:rPr>
          <w:rFonts w:ascii="Palatino Linotype" w:hAnsi="Palatino Linotype"/>
        </w:rPr>
      </w:pPr>
      <w:r w:rsidRPr="00365560">
        <w:rPr>
          <w:rFonts w:ascii="Palatino Linotype" w:hAnsi="Palatino Linotype"/>
        </w:rPr>
        <w:t xml:space="preserve">Complejidad del Asunto: La complejidad de la prueba, la pluralidad de sujetos procesales, el tiempo transcurrido, las características y contexto del recurso. </w:t>
      </w:r>
    </w:p>
    <w:p w14:paraId="55258941" w14:textId="77777777" w:rsidR="00B1000A" w:rsidRPr="00365560" w:rsidRDefault="00B1000A" w:rsidP="00B1000A">
      <w:pPr>
        <w:pStyle w:val="Prrafodelista"/>
        <w:numPr>
          <w:ilvl w:val="0"/>
          <w:numId w:val="4"/>
        </w:numPr>
        <w:spacing w:line="360" w:lineRule="auto"/>
        <w:jc w:val="both"/>
        <w:rPr>
          <w:rFonts w:ascii="Palatino Linotype" w:hAnsi="Palatino Linotype"/>
        </w:rPr>
      </w:pPr>
      <w:r w:rsidRPr="00365560">
        <w:rPr>
          <w:rFonts w:ascii="Palatino Linotype" w:hAnsi="Palatino Linotype"/>
        </w:rPr>
        <w:t>Actividad Procesal del interesado. Acciones u omisiones del interesado.</w:t>
      </w:r>
    </w:p>
    <w:p w14:paraId="55258942" w14:textId="77777777" w:rsidR="00B1000A" w:rsidRPr="00365560" w:rsidRDefault="00B1000A" w:rsidP="00B1000A">
      <w:pPr>
        <w:pStyle w:val="Prrafodelista"/>
        <w:numPr>
          <w:ilvl w:val="0"/>
          <w:numId w:val="4"/>
        </w:numPr>
        <w:spacing w:line="360" w:lineRule="auto"/>
        <w:jc w:val="both"/>
        <w:rPr>
          <w:rFonts w:ascii="Palatino Linotype" w:hAnsi="Palatino Linotype"/>
        </w:rPr>
      </w:pPr>
      <w:r w:rsidRPr="00365560">
        <w:rPr>
          <w:rFonts w:ascii="Palatino Linotype" w:hAnsi="Palatino Linotype"/>
        </w:rPr>
        <w:t>Conducta de la Autoridad: Las Acciones u omisiones realizadas en el procedimiento. Así como si la autoridad actuó con la debida diligencia.</w:t>
      </w:r>
    </w:p>
    <w:p w14:paraId="55258943" w14:textId="77777777" w:rsidR="00B1000A" w:rsidRPr="00365560" w:rsidRDefault="00B1000A" w:rsidP="00B1000A">
      <w:pPr>
        <w:spacing w:line="360" w:lineRule="auto"/>
        <w:ind w:left="567"/>
        <w:jc w:val="both"/>
        <w:rPr>
          <w:rFonts w:ascii="Palatino Linotype" w:hAnsi="Palatino Linotype"/>
          <w:sz w:val="22"/>
        </w:rPr>
      </w:pPr>
      <w:r w:rsidRPr="00365560">
        <w:rPr>
          <w:rFonts w:ascii="Palatino Linotype" w:hAnsi="Palatino Linotype"/>
          <w:sz w:val="22"/>
        </w:rPr>
        <w:t>d) La afectación generada en la situación jurídica de la persona involucrada en el proceso: Violación a sus derechos humanos.</w:t>
      </w:r>
    </w:p>
    <w:p w14:paraId="55258944" w14:textId="77777777" w:rsidR="00B1000A" w:rsidRPr="00365560" w:rsidRDefault="00B1000A" w:rsidP="00B1000A">
      <w:pPr>
        <w:spacing w:line="360" w:lineRule="auto"/>
        <w:rPr>
          <w:rFonts w:ascii="Palatino Linotype" w:hAnsi="Palatino Linotype"/>
        </w:rPr>
      </w:pPr>
    </w:p>
    <w:p w14:paraId="55258945"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258946" w14:textId="77777777" w:rsidR="00B1000A" w:rsidRPr="00365560" w:rsidRDefault="00B1000A" w:rsidP="00B1000A">
      <w:pPr>
        <w:spacing w:line="360" w:lineRule="auto"/>
        <w:contextualSpacing/>
        <w:jc w:val="both"/>
        <w:rPr>
          <w:rFonts w:ascii="Palatino Linotype" w:eastAsia="MS Mincho" w:hAnsi="Palatino Linotype"/>
          <w:b/>
        </w:rPr>
      </w:pPr>
    </w:p>
    <w:p w14:paraId="55258947"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t xml:space="preserve">Argumento que encuentra sustento en la jurisprudencia P./J. 32/92 emitida por el Pleno de la Suprema Corte de Justicia de la Nación de rubro </w:t>
      </w:r>
      <w:r w:rsidRPr="00365560">
        <w:rPr>
          <w:rFonts w:ascii="Palatino Linotype" w:hAnsi="Palatino Linotype"/>
          <w:i/>
        </w:rPr>
        <w:t xml:space="preserve">“TÉRMINOS PROCESALES. PARA DETERMINAR SI UN FUNCIONARIO JUDICIAL ACTUÓ INDEBIDAMENTE POR NO RESPETARLOS SE DEBE ATENDER AL PRESUPUESTO QUE CONSIDERÓ EL LEGISLADOR AL FIJARLOS Y LAS CARACTERÍSTICAS DEL </w:t>
      </w:r>
      <w:r w:rsidRPr="00365560">
        <w:rPr>
          <w:rFonts w:ascii="Palatino Linotype" w:hAnsi="Palatino Linotype"/>
          <w:i/>
        </w:rPr>
        <w:lastRenderedPageBreak/>
        <w:t>CASO.”</w:t>
      </w:r>
      <w:r w:rsidRPr="00365560">
        <w:rPr>
          <w:rFonts w:ascii="Palatino Linotype" w:hAnsi="Palatino Linotype"/>
        </w:rPr>
        <w:t>, visible en la Gaceta del Seminario Judicial de la Federación con el registro digital 205635.</w:t>
      </w:r>
    </w:p>
    <w:p w14:paraId="55258948"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258949" w14:textId="77777777" w:rsidR="00B1000A" w:rsidRPr="00365560" w:rsidRDefault="00B1000A" w:rsidP="00B1000A">
      <w:pPr>
        <w:spacing w:line="360" w:lineRule="auto"/>
        <w:rPr>
          <w:rFonts w:ascii="Palatino Linotype" w:hAnsi="Palatino Linotype"/>
        </w:rPr>
      </w:pPr>
    </w:p>
    <w:p w14:paraId="5525894A"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525894B" w14:textId="77777777" w:rsidR="00B1000A" w:rsidRPr="00365560" w:rsidRDefault="00B1000A" w:rsidP="00B1000A">
      <w:pPr>
        <w:spacing w:line="360" w:lineRule="auto"/>
        <w:rPr>
          <w:rFonts w:ascii="Palatino Linotype" w:hAnsi="Palatino Linotype"/>
        </w:rPr>
      </w:pPr>
    </w:p>
    <w:p w14:paraId="5525894C" w14:textId="77777777" w:rsidR="00B1000A" w:rsidRPr="00365560" w:rsidRDefault="00B1000A" w:rsidP="00B1000A">
      <w:pPr>
        <w:numPr>
          <w:ilvl w:val="0"/>
          <w:numId w:val="1"/>
        </w:numPr>
        <w:spacing w:line="360" w:lineRule="auto"/>
        <w:ind w:left="0" w:firstLine="0"/>
        <w:contextualSpacing/>
        <w:jc w:val="both"/>
        <w:rPr>
          <w:rFonts w:ascii="Palatino Linotype" w:eastAsia="MS Mincho" w:hAnsi="Palatino Linotype"/>
          <w:b/>
        </w:rPr>
      </w:pPr>
      <w:r w:rsidRPr="0036556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525894D" w14:textId="77777777" w:rsidR="00B1000A" w:rsidRPr="00365560" w:rsidRDefault="00B1000A" w:rsidP="00B1000A">
      <w:pPr>
        <w:spacing w:line="360" w:lineRule="auto"/>
        <w:jc w:val="both"/>
        <w:rPr>
          <w:rFonts w:ascii="Palatino Linotype" w:hAnsi="Palatino Linotype"/>
          <w:sz w:val="22"/>
        </w:rPr>
      </w:pPr>
    </w:p>
    <w:p w14:paraId="5525894E" w14:textId="77777777" w:rsidR="00B1000A" w:rsidRPr="00365560" w:rsidRDefault="00B1000A" w:rsidP="00B1000A">
      <w:pPr>
        <w:spacing w:line="360" w:lineRule="auto"/>
        <w:ind w:left="851" w:right="822"/>
        <w:jc w:val="both"/>
        <w:rPr>
          <w:rFonts w:ascii="Palatino Linotype" w:hAnsi="Palatino Linotype"/>
          <w:sz w:val="22"/>
        </w:rPr>
      </w:pPr>
      <w:r w:rsidRPr="00365560">
        <w:rPr>
          <w:rFonts w:ascii="Palatino Linotype" w:hAnsi="Palatino Linotype"/>
          <w:sz w:val="22"/>
        </w:rPr>
        <w:t xml:space="preserve"> </w:t>
      </w:r>
      <w:r w:rsidRPr="00365560">
        <w:rPr>
          <w:rFonts w:ascii="Palatino Linotype" w:hAnsi="Palatino Linotype"/>
          <w:i/>
          <w:sz w:val="22"/>
        </w:rPr>
        <w:t xml:space="preserve">“PLAZO RAZONABLE PARA RESOLVER. DIMENSIÓN Y EFECTOS DE ESTE CONCEPTO CUANDO SE ADUCE EXCESIVA CARGA DE </w:t>
      </w:r>
      <w:r w:rsidRPr="00365560">
        <w:rPr>
          <w:rFonts w:ascii="Palatino Linotype" w:hAnsi="Palatino Linotype"/>
          <w:i/>
          <w:sz w:val="22"/>
        </w:rPr>
        <w:lastRenderedPageBreak/>
        <w:t>TRABAJO.”</w:t>
      </w:r>
      <w:r w:rsidRPr="00365560">
        <w:rPr>
          <w:rFonts w:ascii="Palatino Linotype" w:hAnsi="Palatino Linotype"/>
          <w:sz w:val="22"/>
        </w:rPr>
        <w:t xml:space="preserve"> consultable en el Seminario Judicial de la Federación y su gaceta, con el registro digital 2002351.</w:t>
      </w:r>
    </w:p>
    <w:p w14:paraId="5525894F" w14:textId="77777777" w:rsidR="00B1000A" w:rsidRPr="00365560" w:rsidRDefault="00B1000A" w:rsidP="00B1000A">
      <w:pPr>
        <w:spacing w:line="360" w:lineRule="auto"/>
        <w:ind w:left="851" w:right="822"/>
        <w:jc w:val="both"/>
        <w:rPr>
          <w:rFonts w:ascii="Palatino Linotype" w:hAnsi="Palatino Linotype"/>
          <w:b/>
          <w:sz w:val="22"/>
        </w:rPr>
      </w:pPr>
    </w:p>
    <w:p w14:paraId="55258950" w14:textId="77777777" w:rsidR="00B1000A" w:rsidRPr="00365560" w:rsidRDefault="00B1000A" w:rsidP="00B1000A">
      <w:pPr>
        <w:spacing w:line="360" w:lineRule="auto"/>
        <w:ind w:left="851" w:right="822"/>
        <w:jc w:val="both"/>
        <w:rPr>
          <w:rFonts w:ascii="Palatino Linotype" w:hAnsi="Palatino Linotype"/>
          <w:sz w:val="22"/>
        </w:rPr>
      </w:pPr>
      <w:r w:rsidRPr="00365560">
        <w:rPr>
          <w:rFonts w:ascii="Palatino Linotype" w:hAnsi="Palatino Linotype"/>
          <w:i/>
          <w:sz w:val="22"/>
        </w:rPr>
        <w:t>“PLAZO RAZONABLE PARA RESOLVER. CONCEPTO Y ELEMENTOS QUE LO INTEGRAN A LA LUZ DEL DERECHO INTERNACIONAL DE LOS DERECHOS HUMANOS.”</w:t>
      </w:r>
      <w:r w:rsidRPr="00365560">
        <w:rPr>
          <w:rFonts w:ascii="Palatino Linotype" w:hAnsi="Palatino Linotype"/>
          <w:sz w:val="22"/>
        </w:rPr>
        <w:t>, visible en el Seminario Judicial de la Federación y su gaceta, con el registro digital 2002350.</w:t>
      </w:r>
    </w:p>
    <w:p w14:paraId="55258951" w14:textId="77777777" w:rsidR="00B1000A" w:rsidRPr="00365560" w:rsidRDefault="00B1000A" w:rsidP="00B1000A">
      <w:pPr>
        <w:spacing w:line="360" w:lineRule="auto"/>
        <w:ind w:right="822"/>
        <w:jc w:val="both"/>
        <w:rPr>
          <w:rFonts w:ascii="Palatino Linotype" w:hAnsi="Palatino Linotype"/>
          <w:i/>
        </w:rPr>
      </w:pPr>
    </w:p>
    <w:p w14:paraId="55258952" w14:textId="77777777" w:rsidR="00B1000A" w:rsidRPr="00365560" w:rsidRDefault="00B1000A" w:rsidP="00B1000A">
      <w:pPr>
        <w:pStyle w:val="Prrafodelista"/>
        <w:numPr>
          <w:ilvl w:val="0"/>
          <w:numId w:val="1"/>
        </w:numPr>
        <w:spacing w:line="360" w:lineRule="auto"/>
        <w:ind w:left="0" w:right="113" w:firstLine="0"/>
        <w:jc w:val="both"/>
        <w:rPr>
          <w:rFonts w:ascii="Palatino Linotype" w:hAnsi="Palatino Linotype"/>
          <w:sz w:val="24"/>
        </w:rPr>
      </w:pPr>
      <w:r w:rsidRPr="00365560">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14:paraId="55258953" w14:textId="77777777" w:rsidR="00B1000A" w:rsidRPr="00365560" w:rsidRDefault="00B1000A" w:rsidP="00B1000A">
      <w:pPr>
        <w:pStyle w:val="Prrafodelista"/>
        <w:spacing w:line="360" w:lineRule="auto"/>
        <w:ind w:left="0"/>
        <w:jc w:val="both"/>
        <w:rPr>
          <w:rFonts w:ascii="Palatino Linotype" w:hAnsi="Palatino Linotype" w:cs="Arial"/>
          <w:sz w:val="24"/>
          <w:lang w:val="es-ES" w:eastAsia="es-ES"/>
        </w:rPr>
      </w:pPr>
    </w:p>
    <w:p w14:paraId="55258954" w14:textId="77777777" w:rsidR="00B1000A" w:rsidRPr="00365560"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eastAsiaTheme="minorEastAsia" w:hAnsi="Palatino Linotype"/>
          <w:sz w:val="24"/>
          <w:lang w:val="es-ES_tradnl" w:eastAsia="es-ES"/>
        </w:rPr>
        <w:t>El Comisionado Ponente decretó el cierre de instrucción</w:t>
      </w:r>
      <w:r w:rsidRPr="00365560">
        <w:rPr>
          <w:rFonts w:ascii="Palatino Linotype" w:eastAsiaTheme="minorEastAsia" w:hAnsi="Palatino Linotype" w:cs="Arial"/>
          <w:sz w:val="24"/>
          <w:lang w:val="es-ES_tradnl" w:eastAsia="es-ES"/>
        </w:rPr>
        <w:t xml:space="preserve"> </w:t>
      </w:r>
      <w:r w:rsidRPr="00365560">
        <w:rPr>
          <w:rFonts w:ascii="Palatino Linotype" w:eastAsiaTheme="minorEastAsia" w:hAnsi="Palatino Linotype"/>
          <w:sz w:val="24"/>
          <w:lang w:val="es-ES_tradnl" w:eastAsia="es-ES"/>
        </w:rPr>
        <w:t xml:space="preserve">mediante el acuerdo de fecha </w:t>
      </w:r>
      <w:r w:rsidR="001E4ECB" w:rsidRPr="00365560">
        <w:rPr>
          <w:rFonts w:ascii="Palatino Linotype" w:eastAsiaTheme="minorEastAsia" w:hAnsi="Palatino Linotype"/>
          <w:sz w:val="24"/>
          <w:lang w:val="es-ES_tradnl" w:eastAsia="es-ES"/>
        </w:rPr>
        <w:t>quince (15) de noviembre</w:t>
      </w:r>
      <w:r w:rsidRPr="00365560">
        <w:rPr>
          <w:rFonts w:ascii="Palatino Linotype" w:eastAsiaTheme="minorEastAsia" w:hAnsi="Palatino Linotype"/>
          <w:sz w:val="24"/>
          <w:lang w:val="es-ES_tradnl" w:eastAsia="es-ES"/>
        </w:rPr>
        <w:t xml:space="preserve"> de dos mil veintitrés.</w:t>
      </w:r>
    </w:p>
    <w:p w14:paraId="55258955" w14:textId="77777777" w:rsidR="001E4ECB" w:rsidRPr="00365560" w:rsidRDefault="001E4ECB" w:rsidP="00B1000A">
      <w:pPr>
        <w:spacing w:line="360" w:lineRule="auto"/>
        <w:rPr>
          <w:rFonts w:ascii="Palatino Linotype" w:hAnsi="Palatino Linotype" w:cs="Arial"/>
          <w:lang w:val="es-ES" w:eastAsia="es-ES"/>
        </w:rPr>
      </w:pPr>
    </w:p>
    <w:p w14:paraId="55258956" w14:textId="77777777" w:rsidR="00B1000A" w:rsidRPr="00365560" w:rsidRDefault="00B1000A" w:rsidP="00B1000A">
      <w:pPr>
        <w:spacing w:line="360" w:lineRule="auto"/>
        <w:jc w:val="center"/>
        <w:rPr>
          <w:rFonts w:ascii="Palatino Linotype" w:hAnsi="Palatino Linotype" w:cs="Arial"/>
          <w:lang w:eastAsia="es-ES"/>
        </w:rPr>
      </w:pPr>
      <w:bookmarkStart w:id="2" w:name="_Toc66992242"/>
      <w:r w:rsidRPr="00365560">
        <w:rPr>
          <w:rFonts w:ascii="Palatino Linotype" w:hAnsi="Palatino Linotype" w:cs="Arial"/>
          <w:b/>
          <w:lang w:eastAsia="es-ES"/>
        </w:rPr>
        <w:t>CONSIDERANDO</w:t>
      </w:r>
      <w:bookmarkEnd w:id="2"/>
    </w:p>
    <w:p w14:paraId="55258957" w14:textId="77777777" w:rsidR="00B1000A" w:rsidRPr="00365560" w:rsidRDefault="00B1000A" w:rsidP="00B1000A">
      <w:pPr>
        <w:spacing w:line="360" w:lineRule="auto"/>
        <w:jc w:val="center"/>
        <w:rPr>
          <w:rFonts w:ascii="Palatino Linotype" w:hAnsi="Palatino Linotype" w:cs="Arial"/>
          <w:lang w:eastAsia="es-ES"/>
        </w:rPr>
      </w:pPr>
    </w:p>
    <w:p w14:paraId="55258958" w14:textId="77777777" w:rsidR="00B1000A" w:rsidRPr="00365560" w:rsidRDefault="00B1000A" w:rsidP="00B1000A">
      <w:pPr>
        <w:spacing w:line="360" w:lineRule="auto"/>
        <w:jc w:val="both"/>
        <w:rPr>
          <w:rFonts w:ascii="Palatino Linotype" w:hAnsi="Palatino Linotype" w:cs="Arial"/>
          <w:b/>
          <w:lang w:eastAsia="es-ES"/>
        </w:rPr>
      </w:pPr>
      <w:bookmarkStart w:id="3" w:name="_Toc66992243"/>
      <w:r w:rsidRPr="00365560">
        <w:rPr>
          <w:rFonts w:ascii="Palatino Linotype" w:hAnsi="Palatino Linotype" w:cs="Arial"/>
          <w:b/>
          <w:lang w:eastAsia="es-ES"/>
        </w:rPr>
        <w:t>PRIMERO. De la competencia</w:t>
      </w:r>
      <w:bookmarkEnd w:id="3"/>
    </w:p>
    <w:p w14:paraId="55258959" w14:textId="77777777" w:rsidR="00B1000A" w:rsidRPr="00365560" w:rsidRDefault="00B1000A" w:rsidP="00B1000A">
      <w:pPr>
        <w:pStyle w:val="Prrafodelista"/>
        <w:numPr>
          <w:ilvl w:val="0"/>
          <w:numId w:val="1"/>
        </w:numPr>
        <w:spacing w:before="240" w:after="240" w:line="360" w:lineRule="auto"/>
        <w:ind w:left="0" w:firstLine="0"/>
        <w:jc w:val="both"/>
        <w:rPr>
          <w:rFonts w:ascii="Palatino Linotype" w:hAnsi="Palatino Linotype"/>
          <w:sz w:val="24"/>
        </w:rPr>
      </w:pPr>
      <w:r w:rsidRPr="00365560">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w:t>
      </w:r>
      <w:r w:rsidRPr="00365560">
        <w:rPr>
          <w:rFonts w:ascii="Palatino Linotype" w:hAnsi="Palatino Linotype"/>
          <w:sz w:val="24"/>
        </w:rPr>
        <w:lastRenderedPageBreak/>
        <w:t>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525895A" w14:textId="77777777" w:rsidR="00B1000A" w:rsidRPr="00365560" w:rsidRDefault="00B1000A" w:rsidP="00B1000A">
      <w:pPr>
        <w:pStyle w:val="Prrafodelista"/>
        <w:spacing w:line="360" w:lineRule="auto"/>
        <w:ind w:left="0"/>
        <w:jc w:val="both"/>
        <w:rPr>
          <w:rFonts w:ascii="Palatino Linotype" w:hAnsi="Palatino Linotype" w:cs="Arial"/>
          <w:sz w:val="24"/>
          <w:lang w:val="es-ES" w:eastAsia="es-ES"/>
        </w:rPr>
      </w:pPr>
    </w:p>
    <w:p w14:paraId="5525895B" w14:textId="77777777" w:rsidR="00B1000A" w:rsidRPr="00365560" w:rsidRDefault="00B1000A" w:rsidP="00B1000A">
      <w:pPr>
        <w:keepNext/>
        <w:keepLines/>
        <w:spacing w:line="360" w:lineRule="auto"/>
        <w:outlineLvl w:val="1"/>
        <w:rPr>
          <w:rFonts w:ascii="Palatino Linotype" w:eastAsiaTheme="majorEastAsia" w:hAnsi="Palatino Linotype" w:cstheme="majorBidi"/>
          <w:b/>
        </w:rPr>
      </w:pPr>
      <w:bookmarkStart w:id="4" w:name="_Toc66992244"/>
      <w:r w:rsidRPr="00365560">
        <w:rPr>
          <w:rFonts w:ascii="Palatino Linotype" w:eastAsiaTheme="majorEastAsia" w:hAnsi="Palatino Linotype" w:cstheme="majorBidi"/>
          <w:b/>
        </w:rPr>
        <w:t>SEGUNDO. De la oportunidad y procedencia.</w:t>
      </w:r>
      <w:bookmarkEnd w:id="4"/>
    </w:p>
    <w:p w14:paraId="5525895C" w14:textId="77777777" w:rsidR="00B1000A" w:rsidRPr="00365560"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eastAsia="Calibri" w:hAnsi="Palatino Linotype" w:cs="Arial"/>
          <w:sz w:val="24"/>
          <w:lang w:val="es-ES_tradnl" w:eastAsia="es-ES"/>
        </w:rPr>
        <w:t xml:space="preserve">El medio de impugnación fue presentado a través del </w:t>
      </w:r>
      <w:r w:rsidRPr="00365560">
        <w:rPr>
          <w:rFonts w:ascii="Palatino Linotype" w:eastAsia="Calibri" w:hAnsi="Palatino Linotype" w:cs="Arial"/>
          <w:b/>
          <w:sz w:val="24"/>
          <w:lang w:val="es-ES_tradnl" w:eastAsia="es-ES"/>
        </w:rPr>
        <w:t>SAIMEX,</w:t>
      </w:r>
      <w:r w:rsidRPr="00365560">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365560">
        <w:rPr>
          <w:rFonts w:ascii="Palatino Linotype" w:eastAsia="Calibri" w:hAnsi="Palatino Linotype" w:cs="Arial"/>
          <w:b/>
          <w:sz w:val="24"/>
          <w:lang w:val="es-ES_tradnl" w:eastAsia="es-ES"/>
        </w:rPr>
        <w:t>SUJETO OBLIGADO</w:t>
      </w:r>
      <w:r w:rsidRPr="00365560">
        <w:rPr>
          <w:rFonts w:ascii="Palatino Linotype" w:eastAsia="Calibri" w:hAnsi="Palatino Linotype" w:cs="Arial"/>
          <w:sz w:val="24"/>
          <w:lang w:val="es-ES_tradnl" w:eastAsia="es-ES"/>
        </w:rPr>
        <w:t xml:space="preserve"> entregó respuesta a la solicitud el día </w:t>
      </w:r>
      <w:r w:rsidR="00B44E93" w:rsidRPr="00365560">
        <w:rPr>
          <w:rFonts w:ascii="Palatino Linotype" w:eastAsia="Calibri" w:hAnsi="Palatino Linotype" w:cs="Arial"/>
          <w:sz w:val="24"/>
          <w:lang w:val="es-ES_tradnl" w:eastAsia="es-ES"/>
        </w:rPr>
        <w:t>veintidós (22) de noviembre de dos mil veintidós</w:t>
      </w:r>
      <w:r w:rsidRPr="00365560">
        <w:rPr>
          <w:rFonts w:ascii="Palatino Linotype" w:eastAsia="Calibri" w:hAnsi="Palatino Linotype" w:cs="Arial"/>
          <w:sz w:val="24"/>
          <w:lang w:val="es-ES_tradnl" w:eastAsia="es-ES"/>
        </w:rPr>
        <w:t xml:space="preserve">, </w:t>
      </w:r>
      <w:r w:rsidRPr="00365560">
        <w:rPr>
          <w:rFonts w:ascii="Palatino Linotype" w:eastAsiaTheme="minorEastAsia" w:hAnsi="Palatino Linotype" w:cs="Arial"/>
          <w:sz w:val="24"/>
          <w:lang w:val="es-ES_tradnl" w:eastAsia="es-ES"/>
        </w:rPr>
        <w:t xml:space="preserve">de tal forma que el plazo para interponer el recurso de revisión transcurrió del </w:t>
      </w:r>
      <w:r w:rsidR="00B44E93" w:rsidRPr="00365560">
        <w:rPr>
          <w:rFonts w:ascii="Palatino Linotype" w:eastAsiaTheme="minorEastAsia" w:hAnsi="Palatino Linotype" w:cs="Arial"/>
          <w:sz w:val="24"/>
          <w:lang w:val="es-ES_tradnl" w:eastAsia="es-ES"/>
        </w:rPr>
        <w:t>veintitrés (23) de noviembre al trece (13) de diciembre de dos mil veintidós</w:t>
      </w:r>
      <w:r w:rsidRPr="00365560">
        <w:rPr>
          <w:rFonts w:ascii="Palatino Linotype" w:eastAsiaTheme="minorEastAsia" w:hAnsi="Palatino Linotype" w:cs="Arial"/>
          <w:sz w:val="24"/>
          <w:lang w:val="es-ES_tradnl" w:eastAsia="es-ES"/>
        </w:rPr>
        <w:t xml:space="preserve">; en consecuencia, presentó su inconformidad el día </w:t>
      </w:r>
      <w:r w:rsidR="00B44E93" w:rsidRPr="00365560">
        <w:rPr>
          <w:rFonts w:ascii="Palatino Linotype" w:eastAsiaTheme="minorEastAsia" w:hAnsi="Palatino Linotype" w:cs="Arial"/>
          <w:sz w:val="24"/>
          <w:lang w:val="es-ES_tradnl" w:eastAsia="es-ES"/>
        </w:rPr>
        <w:t>veinticuatro (24) de noviembre de dos mil veintidós</w:t>
      </w:r>
      <w:r w:rsidRPr="00365560">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365560">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365560">
        <w:rPr>
          <w:rFonts w:ascii="Palatino Linotype" w:eastAsiaTheme="minorEastAsia" w:hAnsi="Palatino Linotype" w:cs="Arial"/>
          <w:sz w:val="24"/>
          <w:lang w:val="es-ES_tradnl" w:eastAsia="es-ES"/>
        </w:rPr>
        <w:t>vigente.</w:t>
      </w:r>
    </w:p>
    <w:p w14:paraId="5525895D" w14:textId="77777777" w:rsidR="00B1000A" w:rsidRPr="00365560" w:rsidRDefault="00B1000A" w:rsidP="00B1000A">
      <w:pPr>
        <w:spacing w:line="360" w:lineRule="auto"/>
        <w:rPr>
          <w:rFonts w:ascii="Palatino Linotype" w:eastAsia="Calibri" w:hAnsi="Palatino Linotype" w:cs="Arial"/>
          <w:lang w:val="es-ES_tradnl" w:eastAsia="es-ES"/>
        </w:rPr>
      </w:pPr>
    </w:p>
    <w:p w14:paraId="5525895E" w14:textId="77777777" w:rsidR="00B1000A" w:rsidRPr="00365560"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365560">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525895F" w14:textId="77777777" w:rsidR="001E4ECB" w:rsidRPr="00365560" w:rsidRDefault="001E4ECB" w:rsidP="001E4ECB">
      <w:pPr>
        <w:pStyle w:val="Prrafodelista"/>
        <w:spacing w:line="360" w:lineRule="auto"/>
        <w:ind w:left="0"/>
        <w:jc w:val="both"/>
        <w:rPr>
          <w:rFonts w:ascii="Palatino Linotype" w:hAnsi="Palatino Linotype" w:cs="Arial"/>
          <w:sz w:val="24"/>
          <w:lang w:val="es-ES" w:eastAsia="es-ES"/>
        </w:rPr>
      </w:pPr>
    </w:p>
    <w:p w14:paraId="55258960" w14:textId="77777777" w:rsidR="00B1000A" w:rsidRPr="00365560" w:rsidRDefault="00B1000A" w:rsidP="00B1000A">
      <w:pPr>
        <w:spacing w:line="360" w:lineRule="auto"/>
        <w:ind w:right="49"/>
        <w:contextualSpacing/>
        <w:jc w:val="both"/>
        <w:rPr>
          <w:rFonts w:ascii="Palatino Linotype" w:eastAsia="MS Gothic" w:hAnsi="Palatino Linotype" w:cstheme="majorBidi"/>
          <w:b/>
          <w:lang w:eastAsia="es-ES"/>
        </w:rPr>
      </w:pPr>
      <w:bookmarkStart w:id="5" w:name="_Toc497905366"/>
      <w:bookmarkStart w:id="6" w:name="_Toc495427547"/>
      <w:bookmarkStart w:id="7" w:name="_Toc466377653"/>
      <w:bookmarkStart w:id="8" w:name="_Toc466371865"/>
      <w:r w:rsidRPr="00365560">
        <w:rPr>
          <w:rFonts w:ascii="Palatino Linotype" w:eastAsia="MS Gothic" w:hAnsi="Palatino Linotype" w:cstheme="majorBidi"/>
          <w:b/>
          <w:lang w:val="es-ES_tradnl" w:eastAsia="es-ES"/>
        </w:rPr>
        <w:t>TERCERO. Planteamiento de la Litis</w:t>
      </w:r>
      <w:r w:rsidRPr="00365560">
        <w:rPr>
          <w:rFonts w:ascii="Palatino Linotype" w:eastAsia="MS Gothic" w:hAnsi="Palatino Linotype" w:cstheme="majorBidi"/>
          <w:b/>
          <w:lang w:eastAsia="es-ES"/>
        </w:rPr>
        <w:t>.</w:t>
      </w:r>
    </w:p>
    <w:p w14:paraId="55258961" w14:textId="77777777" w:rsidR="00B1000A" w:rsidRPr="00365560" w:rsidRDefault="00B1000A" w:rsidP="00B1000A">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65560">
        <w:rPr>
          <w:rFonts w:ascii="Palatino Linotype" w:eastAsia="MS Gothic" w:hAnsi="Palatino Linotype" w:cstheme="majorBidi"/>
          <w:lang w:eastAsia="es-ES"/>
        </w:rPr>
        <w:lastRenderedPageBreak/>
        <w:t xml:space="preserve">El particular solicitó </w:t>
      </w:r>
      <w:r w:rsidR="0096595E" w:rsidRPr="00365560">
        <w:rPr>
          <w:rFonts w:ascii="Palatino Linotype" w:eastAsia="MS Gothic" w:hAnsi="Palatino Linotype" w:cstheme="majorBidi"/>
          <w:lang w:eastAsia="es-ES"/>
        </w:rPr>
        <w:t>el ga</w:t>
      </w:r>
      <w:r w:rsidR="00AF3E9A" w:rsidRPr="00365560">
        <w:rPr>
          <w:rFonts w:ascii="Palatino Linotype" w:eastAsia="MS Gothic" w:hAnsi="Palatino Linotype" w:cstheme="majorBidi"/>
          <w:lang w:eastAsia="es-ES"/>
        </w:rPr>
        <w:t>s</w:t>
      </w:r>
      <w:r w:rsidR="0096595E" w:rsidRPr="00365560">
        <w:rPr>
          <w:rFonts w:ascii="Palatino Linotype" w:eastAsia="MS Gothic" w:hAnsi="Palatino Linotype" w:cstheme="majorBidi"/>
          <w:lang w:eastAsia="es-ES"/>
        </w:rPr>
        <w:t>to que ha realizado el Sujeto Obligado del periodo comprendido del uno de enero al treinta y uno de octubre de dos mil veintidós</w:t>
      </w:r>
      <w:r w:rsidR="001E4ECB" w:rsidRPr="00365560">
        <w:rPr>
          <w:rFonts w:ascii="Palatino Linotype" w:eastAsia="MS Gothic" w:hAnsi="Palatino Linotype" w:cstheme="majorBidi"/>
          <w:lang w:eastAsia="es-ES"/>
        </w:rPr>
        <w:t xml:space="preserve"> </w:t>
      </w:r>
      <w:r w:rsidRPr="00365560">
        <w:rPr>
          <w:rFonts w:ascii="Palatino Linotype" w:eastAsia="MS Gothic" w:hAnsi="Palatino Linotype" w:cstheme="majorBidi"/>
          <w:lang w:eastAsia="es-ES"/>
        </w:rPr>
        <w:t xml:space="preserve">  </w:t>
      </w:r>
      <w:r w:rsidR="0096595E" w:rsidRPr="00365560">
        <w:rPr>
          <w:rFonts w:ascii="Palatino Linotype" w:eastAsia="MS Gothic" w:hAnsi="Palatino Linotype" w:cstheme="majorBidi"/>
          <w:lang w:eastAsia="es-ES"/>
        </w:rPr>
        <w:t xml:space="preserve">por consumo de gasolina de todas sus unidades, especificando el número de la unidad, área de adscripción, consumo por día y acumulado del mes, bitácoras donde </w:t>
      </w:r>
      <w:r w:rsidR="00AF3E9A" w:rsidRPr="00365560">
        <w:rPr>
          <w:rFonts w:ascii="Palatino Linotype" w:eastAsia="MS Gothic" w:hAnsi="Palatino Linotype" w:cstheme="majorBidi"/>
          <w:lang w:eastAsia="es-ES"/>
        </w:rPr>
        <w:t xml:space="preserve">se registre el kilometraje por día recorrido así como los nombres y firmas de los responsables de cada unidad, tipo de unidad (si ex carro, camioneta o camión), gasolinera en la están cargando gasolina. </w:t>
      </w:r>
    </w:p>
    <w:p w14:paraId="55258962" w14:textId="77777777" w:rsidR="00B1000A" w:rsidRPr="00365560" w:rsidRDefault="00B1000A" w:rsidP="00B1000A">
      <w:pPr>
        <w:spacing w:line="360" w:lineRule="auto"/>
        <w:ind w:right="49"/>
        <w:contextualSpacing/>
        <w:jc w:val="both"/>
        <w:rPr>
          <w:rFonts w:ascii="Palatino Linotype" w:eastAsia="MS Gothic" w:hAnsi="Palatino Linotype" w:cstheme="majorBidi"/>
          <w:i/>
          <w:lang w:val="es-ES_tradnl" w:eastAsia="es-ES"/>
        </w:rPr>
      </w:pPr>
    </w:p>
    <w:p w14:paraId="55258963" w14:textId="77777777" w:rsidR="006D6868" w:rsidRPr="00365560" w:rsidRDefault="00B1000A" w:rsidP="006D6868">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eastAsia="MS Gothic" w:hAnsi="Palatino Linotype" w:cstheme="majorBidi"/>
          <w:iCs/>
          <w:lang w:eastAsia="es-ES"/>
        </w:rPr>
        <w:t xml:space="preserve">En respuesta, el SUJETO OBLIGADO </w:t>
      </w:r>
      <w:r w:rsidR="00AF3E9A" w:rsidRPr="00365560">
        <w:rPr>
          <w:rFonts w:ascii="Palatino Linotype" w:eastAsia="MS Gothic" w:hAnsi="Palatino Linotype" w:cstheme="majorBidi"/>
          <w:iCs/>
          <w:lang w:eastAsia="es-ES"/>
        </w:rPr>
        <w:t>dio respuesta a los requerimientos, asimismo, realizó cambio de modalidad en la entrega de la información respecto al número de la unidad, área a la que está adscrita, consumo por día y mes, bitácoras donde se registra el kilometraje por día recorrido y el nombre y firma de los responsables de cada unidad.</w:t>
      </w:r>
    </w:p>
    <w:p w14:paraId="55258964" w14:textId="77777777" w:rsidR="00AF3E9A" w:rsidRPr="00365560" w:rsidRDefault="00AF3E9A" w:rsidP="00AF3E9A">
      <w:pPr>
        <w:spacing w:line="360" w:lineRule="auto"/>
        <w:ind w:right="49"/>
        <w:jc w:val="both"/>
        <w:rPr>
          <w:rFonts w:ascii="Palatino Linotype" w:eastAsia="MS Gothic" w:hAnsi="Palatino Linotype" w:cstheme="majorBidi"/>
          <w:iCs/>
          <w:lang w:val="es-ES" w:eastAsia="es-ES"/>
        </w:rPr>
      </w:pPr>
    </w:p>
    <w:p w14:paraId="55258965" w14:textId="77777777" w:rsidR="00AF3E9A" w:rsidRPr="00365560" w:rsidRDefault="00AF3E9A" w:rsidP="006D6868">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eastAsia="MS Gothic" w:hAnsi="Palatino Linotype" w:cstheme="majorBidi"/>
          <w:iCs/>
          <w:lang w:eastAsia="es-ES"/>
        </w:rPr>
        <w:t xml:space="preserve">Derivado de la respuesta, el particular interpuso recurso de revisión en el que señaló de forma medular, su inconformidad por el cambio de modalidad en la entrega de la información a consulta directa. </w:t>
      </w:r>
    </w:p>
    <w:p w14:paraId="55258966" w14:textId="77777777" w:rsidR="006D6868" w:rsidRPr="00365560" w:rsidRDefault="006D6868" w:rsidP="006D6868">
      <w:pPr>
        <w:spacing w:line="360" w:lineRule="auto"/>
        <w:ind w:right="49"/>
        <w:jc w:val="both"/>
        <w:rPr>
          <w:rFonts w:ascii="Palatino Linotype" w:eastAsia="MS Gothic" w:hAnsi="Palatino Linotype" w:cstheme="majorBidi"/>
          <w:iCs/>
          <w:lang w:val="es-ES" w:eastAsia="es-ES"/>
        </w:rPr>
      </w:pPr>
    </w:p>
    <w:p w14:paraId="55258967" w14:textId="77777777" w:rsidR="00B1000A" w:rsidRPr="00365560" w:rsidRDefault="00B1000A" w:rsidP="006D6868">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en el artículo 179, fracción I </w:t>
      </w:r>
      <w:r w:rsidR="009C3895" w:rsidRPr="00365560">
        <w:rPr>
          <w:rFonts w:ascii="Palatino Linotype" w:eastAsia="MS Gothic" w:hAnsi="Palatino Linotype" w:cstheme="majorBidi"/>
          <w:lang w:eastAsia="es-ES"/>
        </w:rPr>
        <w:t xml:space="preserve">y VIII </w:t>
      </w:r>
      <w:r w:rsidRPr="00365560">
        <w:rPr>
          <w:rFonts w:ascii="Palatino Linotype" w:eastAsia="MS Gothic" w:hAnsi="Palatino Linotype" w:cstheme="majorBidi"/>
          <w:lang w:eastAsia="es-ES"/>
        </w:rPr>
        <w:t>de la Ley de Transparencia y Acceso a la Información Pública del Estado de México y Municipios; que establec</w:t>
      </w:r>
      <w:r w:rsidR="009C3895" w:rsidRPr="00365560">
        <w:rPr>
          <w:rFonts w:ascii="Palatino Linotype" w:eastAsia="MS Gothic" w:hAnsi="Palatino Linotype" w:cstheme="majorBidi"/>
          <w:lang w:eastAsia="es-ES"/>
        </w:rPr>
        <w:t>e la negativa de la información y la notificación, entrega o puesta a disposición de información en una modalidad o formato distinto al solicitado.</w:t>
      </w:r>
    </w:p>
    <w:p w14:paraId="55258968" w14:textId="77777777" w:rsidR="00B1000A" w:rsidRPr="00365560" w:rsidRDefault="00B1000A" w:rsidP="00B1000A">
      <w:pPr>
        <w:spacing w:line="360" w:lineRule="auto"/>
        <w:ind w:right="49"/>
        <w:contextualSpacing/>
        <w:jc w:val="both"/>
        <w:rPr>
          <w:rFonts w:ascii="Palatino Linotype" w:eastAsia="MS Gothic" w:hAnsi="Palatino Linotype"/>
        </w:rPr>
      </w:pPr>
    </w:p>
    <w:p w14:paraId="55258969" w14:textId="77777777" w:rsidR="00B1000A" w:rsidRPr="00365560" w:rsidRDefault="00B1000A" w:rsidP="00B1000A">
      <w:pPr>
        <w:keepNext/>
        <w:keepLines/>
        <w:spacing w:line="360" w:lineRule="auto"/>
        <w:ind w:right="48"/>
        <w:outlineLvl w:val="0"/>
        <w:rPr>
          <w:rFonts w:ascii="Palatino Linotype" w:eastAsia="MS Gothic" w:hAnsi="Palatino Linotype" w:cstheme="majorBidi"/>
          <w:b/>
          <w:lang w:val="es-ES_tradnl" w:eastAsia="es-ES"/>
        </w:rPr>
      </w:pPr>
      <w:bookmarkStart w:id="9" w:name="_Toc70417466"/>
      <w:bookmarkStart w:id="10" w:name="_Toc80812775"/>
      <w:bookmarkStart w:id="11" w:name="_Toc83301638"/>
      <w:r w:rsidRPr="00365560">
        <w:rPr>
          <w:rFonts w:ascii="Palatino Linotype" w:eastAsia="MS Gothic" w:hAnsi="Palatino Linotype" w:cstheme="majorBidi"/>
          <w:b/>
          <w:lang w:val="es-ES_tradnl" w:eastAsia="es-ES"/>
        </w:rPr>
        <w:t>CUARTO. Del estudio y resolución del recurso de revisión.</w:t>
      </w:r>
      <w:bookmarkEnd w:id="9"/>
      <w:bookmarkEnd w:id="10"/>
      <w:bookmarkEnd w:id="11"/>
    </w:p>
    <w:p w14:paraId="5525896A" w14:textId="77777777" w:rsidR="00B1000A" w:rsidRPr="00365560" w:rsidRDefault="00B1000A" w:rsidP="00B1000A">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2" w:name="_Toc498528948"/>
      <w:bookmarkStart w:id="13" w:name="_Toc71234379"/>
      <w:bookmarkStart w:id="14" w:name="_Toc71239557"/>
      <w:bookmarkStart w:id="15" w:name="_Toc80812776"/>
      <w:bookmarkStart w:id="16" w:name="_Toc83301639"/>
      <w:r w:rsidRPr="00365560">
        <w:rPr>
          <w:rFonts w:ascii="Palatino Linotype" w:eastAsia="MS Gothic" w:hAnsi="Palatino Linotype"/>
          <w:b/>
          <w:sz w:val="24"/>
          <w:lang w:val="es-ES_tradnl" w:eastAsia="es-ES"/>
        </w:rPr>
        <w:t>De</w:t>
      </w:r>
      <w:bookmarkEnd w:id="12"/>
      <w:r w:rsidRPr="00365560">
        <w:rPr>
          <w:rFonts w:ascii="Palatino Linotype" w:eastAsia="MS Gothic" w:hAnsi="Palatino Linotype"/>
          <w:b/>
          <w:sz w:val="24"/>
          <w:lang w:val="es-ES_tradnl" w:eastAsia="es-ES"/>
        </w:rPr>
        <w:t>l derecho de acceso a la información.</w:t>
      </w:r>
      <w:bookmarkEnd w:id="13"/>
      <w:bookmarkEnd w:id="14"/>
      <w:bookmarkEnd w:id="15"/>
      <w:bookmarkEnd w:id="16"/>
    </w:p>
    <w:p w14:paraId="5525896B" w14:textId="77777777" w:rsidR="00B1000A" w:rsidRPr="00365560"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5560">
        <w:rPr>
          <w:rFonts w:ascii="Palatino Linotype" w:eastAsiaTheme="minorEastAsia" w:hAnsi="Palatino Linotype"/>
          <w:lang w:val="es-ES_tradnl" w:eastAsia="es-ES"/>
        </w:rPr>
        <w:t>E</w:t>
      </w:r>
      <w:r w:rsidRPr="0036556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65560">
        <w:rPr>
          <w:rFonts w:ascii="Palatino Linotype" w:hAnsi="Palatino Linotype" w:cs="Arial"/>
          <w:color w:val="000000"/>
          <w:lang w:val="es-ES_tradnl" w:eastAsia="es-ES"/>
        </w:rPr>
        <w:t xml:space="preserve">. </w:t>
      </w:r>
    </w:p>
    <w:p w14:paraId="5525896C" w14:textId="77777777" w:rsidR="006D6868" w:rsidRPr="00365560" w:rsidRDefault="006D6868" w:rsidP="006D6868">
      <w:pPr>
        <w:spacing w:line="360" w:lineRule="auto"/>
        <w:ind w:right="49"/>
        <w:contextualSpacing/>
        <w:jc w:val="both"/>
        <w:rPr>
          <w:rFonts w:ascii="Palatino Linotype" w:eastAsiaTheme="minorEastAsia" w:hAnsi="Palatino Linotype"/>
          <w:lang w:val="es-ES_tradnl" w:eastAsia="es-ES"/>
        </w:rPr>
      </w:pPr>
    </w:p>
    <w:p w14:paraId="5525896D" w14:textId="77777777" w:rsidR="00B1000A" w:rsidRPr="00365560"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5560">
        <w:rPr>
          <w:rFonts w:ascii="Palatino Linotype" w:hAnsi="Palatino Linotype"/>
          <w:lang w:val="es-ES_tradnl" w:eastAsia="es-ES"/>
        </w:rPr>
        <w:t xml:space="preserve">Definiendo el Derecho de Acceso a la Información Pública como: </w:t>
      </w:r>
      <w:r w:rsidRPr="00365560">
        <w:rPr>
          <w:rFonts w:ascii="Palatino Linotype" w:eastAsiaTheme="minorEastAsia" w:hAnsi="Palatino Linotype"/>
          <w:i/>
          <w:color w:val="000000"/>
          <w:lang w:val="es-ES_tradnl" w:eastAsia="es-ES"/>
        </w:rPr>
        <w:t>La igualdad de oportunidades para recibir, buscar e impartir información</w:t>
      </w:r>
      <w:r w:rsidRPr="00365560">
        <w:rPr>
          <w:rFonts w:ascii="Palatino Linotype" w:eastAsiaTheme="minorEastAsia" w:hAnsi="Palatino Linotype"/>
          <w:i/>
          <w:vertAlign w:val="superscript"/>
          <w:lang w:val="es-ES_tradnl" w:eastAsia="es-ES"/>
        </w:rPr>
        <w:footnoteReference w:id="1"/>
      </w:r>
      <w:r w:rsidRPr="0036556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65560">
        <w:rPr>
          <w:rFonts w:ascii="Palatino Linotype" w:eastAsiaTheme="minorEastAsia" w:hAnsi="Palatino Linotype"/>
          <w:i/>
          <w:vertAlign w:val="superscript"/>
          <w:lang w:val="es-ES_tradnl" w:eastAsia="es-ES"/>
        </w:rPr>
        <w:footnoteReference w:id="2"/>
      </w:r>
      <w:r w:rsidRPr="00365560">
        <w:rPr>
          <w:rFonts w:ascii="Palatino Linotype" w:eastAsiaTheme="minorEastAsia" w:hAnsi="Palatino Linotype"/>
          <w:color w:val="000000"/>
          <w:lang w:val="es-ES_tradnl" w:eastAsia="es-ES"/>
        </w:rPr>
        <w:t>que se constituye como una herramienta fundamental para ejercer</w:t>
      </w:r>
      <w:r w:rsidRPr="0036556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65560">
        <w:rPr>
          <w:rFonts w:ascii="Palatino Linotype" w:eastAsiaTheme="minorEastAsia" w:hAnsi="Palatino Linotype"/>
          <w:i/>
          <w:vertAlign w:val="superscript"/>
          <w:lang w:val="es-ES_tradnl" w:eastAsia="es-ES"/>
        </w:rPr>
        <w:footnoteReference w:id="3"/>
      </w:r>
      <w:r w:rsidRPr="00365560">
        <w:rPr>
          <w:rFonts w:ascii="Palatino Linotype" w:eastAsiaTheme="minorEastAsia" w:hAnsi="Palatino Linotype"/>
          <w:color w:val="000000"/>
          <w:lang w:val="es-ES_tradnl" w:eastAsia="es-ES"/>
        </w:rPr>
        <w:t>fomentando</w:t>
      </w:r>
      <w:r w:rsidRPr="00365560">
        <w:rPr>
          <w:rFonts w:ascii="Palatino Linotype" w:eastAsiaTheme="minorEastAsia" w:hAnsi="Palatino Linotype"/>
          <w:i/>
          <w:color w:val="000000"/>
          <w:lang w:val="es-ES_tradnl" w:eastAsia="es-ES"/>
        </w:rPr>
        <w:t xml:space="preserve"> la transparencia de las actividades estatales y </w:t>
      </w:r>
      <w:r w:rsidRPr="00365560">
        <w:rPr>
          <w:rFonts w:ascii="Palatino Linotype" w:eastAsiaTheme="minorEastAsia" w:hAnsi="Palatino Linotype"/>
          <w:color w:val="000000"/>
          <w:lang w:val="es-ES_tradnl" w:eastAsia="es-ES"/>
        </w:rPr>
        <w:t>promoviendo</w:t>
      </w:r>
      <w:r w:rsidRPr="00365560">
        <w:rPr>
          <w:rFonts w:ascii="Palatino Linotype" w:eastAsiaTheme="minorEastAsia" w:hAnsi="Palatino Linotype"/>
          <w:i/>
          <w:color w:val="000000"/>
          <w:lang w:val="es-ES_tradnl" w:eastAsia="es-ES"/>
        </w:rPr>
        <w:t xml:space="preserve"> la responsabilidad de los funcionarios sobre su gestión pública,</w:t>
      </w:r>
      <w:r w:rsidRPr="00365560">
        <w:rPr>
          <w:rFonts w:ascii="Palatino Linotype" w:eastAsiaTheme="minorEastAsia" w:hAnsi="Palatino Linotype"/>
          <w:i/>
          <w:vertAlign w:val="superscript"/>
          <w:lang w:val="es-ES_tradnl" w:eastAsia="es-ES"/>
        </w:rPr>
        <w:footnoteReference w:id="4"/>
      </w:r>
      <w:r w:rsidRPr="00365560">
        <w:rPr>
          <w:rFonts w:ascii="Palatino Linotype" w:eastAsiaTheme="minorEastAsia" w:hAnsi="Palatino Linotype"/>
          <w:color w:val="000000"/>
          <w:lang w:val="es-ES_tradnl" w:eastAsia="es-ES"/>
        </w:rPr>
        <w:t>que permite</w:t>
      </w:r>
      <w:r w:rsidRPr="00365560">
        <w:rPr>
          <w:rFonts w:ascii="Palatino Linotype" w:eastAsiaTheme="minorEastAsia" w:hAnsi="Palatino Linotype"/>
          <w:i/>
          <w:color w:val="000000"/>
          <w:lang w:val="es-ES_tradnl" w:eastAsia="es-ES"/>
        </w:rPr>
        <w:t xml:space="preserve"> saber qué están </w:t>
      </w:r>
      <w:r w:rsidRPr="00365560">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14:paraId="5525896E" w14:textId="77777777" w:rsidR="00B1000A" w:rsidRPr="00365560"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556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525896F" w14:textId="77777777" w:rsidR="00B1000A" w:rsidRPr="00365560" w:rsidRDefault="00B1000A" w:rsidP="00B1000A">
      <w:pPr>
        <w:spacing w:line="360" w:lineRule="auto"/>
        <w:ind w:right="49"/>
        <w:contextualSpacing/>
        <w:jc w:val="both"/>
        <w:rPr>
          <w:rFonts w:ascii="Palatino Linotype" w:hAnsi="Palatino Linotype"/>
          <w:sz w:val="22"/>
          <w:lang w:val="es-ES_tradnl" w:eastAsia="es-ES"/>
        </w:rPr>
      </w:pPr>
    </w:p>
    <w:p w14:paraId="55258970" w14:textId="77777777" w:rsidR="00B1000A" w:rsidRPr="00365560" w:rsidRDefault="00B1000A" w:rsidP="00B1000A">
      <w:pPr>
        <w:spacing w:line="360" w:lineRule="auto"/>
        <w:ind w:left="567" w:right="567"/>
        <w:contextualSpacing/>
        <w:jc w:val="both"/>
        <w:rPr>
          <w:rFonts w:ascii="Palatino Linotype" w:hAnsi="Palatino Linotype"/>
          <w:i/>
          <w:sz w:val="22"/>
          <w:lang w:val="es-ES_tradnl" w:eastAsia="es-ES"/>
        </w:rPr>
      </w:pPr>
      <w:r w:rsidRPr="00365560">
        <w:rPr>
          <w:rFonts w:ascii="Palatino Linotype" w:hAnsi="Palatino Linotype"/>
          <w:i/>
          <w:sz w:val="22"/>
          <w:lang w:val="es-ES_tradnl" w:eastAsia="es-ES"/>
        </w:rPr>
        <w:t>“</w:t>
      </w:r>
      <w:r w:rsidRPr="00365560">
        <w:rPr>
          <w:rFonts w:ascii="Palatino Linotype" w:hAnsi="Palatino Linotype"/>
          <w:b/>
          <w:i/>
          <w:sz w:val="22"/>
          <w:lang w:val="es-ES_tradnl" w:eastAsia="es-ES"/>
        </w:rPr>
        <w:t>Artículo 1.-</w:t>
      </w:r>
      <w:r w:rsidRPr="00365560">
        <w:rPr>
          <w:rFonts w:ascii="Palatino Linotype" w:hAnsi="Palatino Linotype"/>
          <w:i/>
          <w:sz w:val="22"/>
          <w:lang w:val="es-ES_tradnl" w:eastAsia="es-ES"/>
        </w:rPr>
        <w:t xml:space="preserve"> </w:t>
      </w:r>
    </w:p>
    <w:p w14:paraId="55258971" w14:textId="77777777" w:rsidR="00B1000A" w:rsidRPr="00365560" w:rsidRDefault="00B1000A" w:rsidP="00B1000A">
      <w:pPr>
        <w:spacing w:line="360" w:lineRule="auto"/>
        <w:ind w:left="567" w:right="567"/>
        <w:contextualSpacing/>
        <w:jc w:val="both"/>
        <w:rPr>
          <w:rFonts w:ascii="Palatino Linotype" w:hAnsi="Palatino Linotype"/>
          <w:i/>
          <w:sz w:val="22"/>
          <w:lang w:val="es-ES_tradnl" w:eastAsia="es-ES"/>
        </w:rPr>
      </w:pPr>
      <w:r w:rsidRPr="00365560">
        <w:rPr>
          <w:rFonts w:ascii="Palatino Linotype" w:hAnsi="Palatino Linotype"/>
          <w:i/>
          <w:sz w:val="22"/>
          <w:lang w:val="es-ES_tradnl" w:eastAsia="es-ES"/>
        </w:rPr>
        <w:t>(…)</w:t>
      </w:r>
    </w:p>
    <w:p w14:paraId="55258972" w14:textId="77777777" w:rsidR="00B1000A" w:rsidRPr="00365560" w:rsidRDefault="00B1000A" w:rsidP="00B1000A">
      <w:pPr>
        <w:spacing w:line="360" w:lineRule="auto"/>
        <w:ind w:left="567" w:right="567"/>
        <w:contextualSpacing/>
        <w:jc w:val="both"/>
        <w:rPr>
          <w:rFonts w:ascii="Palatino Linotype" w:hAnsi="Palatino Linotype"/>
          <w:i/>
          <w:sz w:val="22"/>
        </w:rPr>
      </w:pPr>
      <w:r w:rsidRPr="00365560">
        <w:rPr>
          <w:rFonts w:ascii="Palatino Linotype" w:hAnsi="Palatino Linotype"/>
          <w:i/>
          <w:sz w:val="22"/>
          <w:lang w:val="es-ES_tradnl" w:eastAsia="es-ES"/>
        </w:rPr>
        <w:t>Todas las</w:t>
      </w:r>
      <w:r w:rsidRPr="00365560">
        <w:rPr>
          <w:rFonts w:ascii="Palatino Linotype" w:hAnsi="Palatino Linotype"/>
          <w:sz w:val="22"/>
          <w:lang w:val="es-ES_tradnl" w:eastAsia="es-ES"/>
        </w:rPr>
        <w:t xml:space="preserve"> </w:t>
      </w:r>
      <w:r w:rsidRPr="0036556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5258973" w14:textId="77777777" w:rsidR="00B1000A" w:rsidRPr="00365560" w:rsidRDefault="00B1000A" w:rsidP="00B1000A">
      <w:pPr>
        <w:spacing w:line="360" w:lineRule="auto"/>
        <w:ind w:left="567" w:right="567"/>
        <w:contextualSpacing/>
        <w:jc w:val="both"/>
        <w:rPr>
          <w:rFonts w:ascii="Palatino Linotype" w:hAnsi="Palatino Linotype"/>
          <w:sz w:val="22"/>
          <w:lang w:val="es-ES_tradnl" w:eastAsia="es-ES"/>
        </w:rPr>
      </w:pPr>
      <w:r w:rsidRPr="00365560">
        <w:rPr>
          <w:rFonts w:ascii="Palatino Linotype" w:hAnsi="Palatino Linotype"/>
          <w:i/>
          <w:sz w:val="22"/>
        </w:rPr>
        <w:t>(…)</w:t>
      </w:r>
      <w:r w:rsidRPr="00365560">
        <w:rPr>
          <w:rFonts w:ascii="Palatino Linotype" w:hAnsi="Palatino Linotype"/>
          <w:sz w:val="22"/>
          <w:lang w:val="es-ES_tradnl" w:eastAsia="es-ES"/>
        </w:rPr>
        <w:t>”.</w:t>
      </w:r>
    </w:p>
    <w:p w14:paraId="55258974" w14:textId="77777777" w:rsidR="00B1000A" w:rsidRPr="00365560" w:rsidRDefault="00B1000A" w:rsidP="00B1000A">
      <w:pPr>
        <w:spacing w:line="360" w:lineRule="auto"/>
        <w:ind w:left="567" w:right="567"/>
        <w:contextualSpacing/>
        <w:jc w:val="both"/>
        <w:rPr>
          <w:rFonts w:ascii="Palatino Linotype" w:hAnsi="Palatino Linotype"/>
          <w:b/>
          <w:sz w:val="22"/>
          <w:lang w:val="es-ES_tradnl" w:eastAsia="es-ES"/>
        </w:rPr>
      </w:pPr>
      <w:r w:rsidRPr="00365560">
        <w:rPr>
          <w:rFonts w:ascii="Palatino Linotype" w:hAnsi="Palatino Linotype"/>
          <w:b/>
          <w:i/>
          <w:sz w:val="22"/>
        </w:rPr>
        <w:t>(Énfasis Añadido)</w:t>
      </w:r>
    </w:p>
    <w:p w14:paraId="55258975" w14:textId="77777777" w:rsidR="00B1000A" w:rsidRPr="00365560" w:rsidRDefault="00B1000A" w:rsidP="00B1000A">
      <w:pPr>
        <w:spacing w:line="360" w:lineRule="auto"/>
        <w:ind w:right="49"/>
        <w:contextualSpacing/>
        <w:jc w:val="both"/>
        <w:rPr>
          <w:rFonts w:ascii="Palatino Linotype" w:eastAsiaTheme="minorEastAsia" w:hAnsi="Palatino Linotype"/>
          <w:lang w:val="es-ES_tradnl" w:eastAsia="es-ES"/>
        </w:rPr>
      </w:pPr>
    </w:p>
    <w:p w14:paraId="55258976" w14:textId="77777777" w:rsidR="00B1000A" w:rsidRPr="00365560"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556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5258977" w14:textId="77777777" w:rsidR="00B1000A" w:rsidRPr="00365560" w:rsidRDefault="00B1000A" w:rsidP="00B1000A">
      <w:pPr>
        <w:spacing w:line="360" w:lineRule="auto"/>
        <w:ind w:right="49"/>
        <w:contextualSpacing/>
        <w:jc w:val="both"/>
        <w:rPr>
          <w:rFonts w:ascii="Palatino Linotype" w:eastAsiaTheme="minorEastAsia" w:hAnsi="Palatino Linotype"/>
          <w:lang w:val="es-ES_tradnl" w:eastAsia="es-ES"/>
        </w:rPr>
      </w:pPr>
    </w:p>
    <w:p w14:paraId="55258978" w14:textId="77777777" w:rsidR="00B1000A" w:rsidRPr="00365560"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5560">
        <w:rPr>
          <w:rFonts w:ascii="Palatino Linotype" w:eastAsiaTheme="minorEastAsia" w:hAnsi="Palatino Linotype"/>
          <w:lang w:val="es-ES_tradnl" w:eastAsia="es-ES"/>
        </w:rPr>
        <w:t xml:space="preserve">Así, conforme a la Constitución Política de las Estado Unidos Mexicanos </w:t>
      </w:r>
      <w:r w:rsidRPr="00365560">
        <w:rPr>
          <w:rFonts w:ascii="Palatino Linotype" w:eastAsia="Calibri" w:hAnsi="Palatino Linotype"/>
          <w:lang w:val="es-ES_tradnl" w:eastAsia="es-ES"/>
        </w:rPr>
        <w:t>y la Constitución Política del Estado Libre y Soberano de México respectivamente</w:t>
      </w:r>
      <w:r w:rsidRPr="00365560">
        <w:rPr>
          <w:rFonts w:ascii="Palatino Linotype" w:eastAsiaTheme="minorEastAsia" w:hAnsi="Palatino Linotype"/>
          <w:lang w:val="es-ES_tradnl" w:eastAsia="es-ES"/>
        </w:rPr>
        <w:t xml:space="preserve">, el cumplimiento de las garantías primarias, entendidas como obligaciones inmediatamente relacionadas con el Derecho de Acceso a la Información Pública, </w:t>
      </w:r>
      <w:r w:rsidRPr="00365560">
        <w:rPr>
          <w:rFonts w:ascii="Palatino Linotype" w:eastAsiaTheme="minorEastAsia" w:hAnsi="Palatino Linotype"/>
          <w:lang w:val="es-ES_tradnl" w:eastAsia="es-ES"/>
        </w:rPr>
        <w:lastRenderedPageBreak/>
        <w:t>permiten que todas las autoridades, en el ámbito de sus atribuciones lo respeten, protejan y garanticen.</w:t>
      </w:r>
    </w:p>
    <w:p w14:paraId="55258979" w14:textId="77777777" w:rsidR="00B1000A" w:rsidRPr="00365560" w:rsidRDefault="00B1000A" w:rsidP="00B1000A">
      <w:pPr>
        <w:spacing w:line="360" w:lineRule="auto"/>
        <w:ind w:left="567" w:right="567"/>
        <w:jc w:val="center"/>
        <w:rPr>
          <w:rFonts w:ascii="Palatino Linotype" w:eastAsiaTheme="minorEastAsia" w:hAnsi="Palatino Linotype" w:cs="Arial"/>
          <w:b/>
          <w:bCs/>
          <w:i/>
          <w:sz w:val="22"/>
          <w:lang w:val="es-ES_tradnl" w:eastAsia="es-ES"/>
        </w:rPr>
      </w:pPr>
      <w:r w:rsidRPr="00365560">
        <w:rPr>
          <w:rFonts w:ascii="Palatino Linotype" w:eastAsiaTheme="minorEastAsia" w:hAnsi="Palatino Linotype" w:cs="Arial"/>
          <w:b/>
          <w:bCs/>
          <w:i/>
          <w:sz w:val="22"/>
          <w:lang w:val="es-ES_tradnl" w:eastAsia="es-ES"/>
        </w:rPr>
        <w:t>Constitución Política de los Estados Unidos Mexicanos</w:t>
      </w:r>
    </w:p>
    <w:p w14:paraId="5525897A" w14:textId="77777777" w:rsidR="00B1000A" w:rsidRPr="00365560" w:rsidRDefault="00B1000A" w:rsidP="00B1000A">
      <w:pPr>
        <w:spacing w:line="360" w:lineRule="auto"/>
        <w:ind w:left="567" w:right="567"/>
        <w:jc w:val="both"/>
        <w:rPr>
          <w:rFonts w:ascii="Palatino Linotype" w:eastAsiaTheme="minorEastAsia" w:hAnsi="Palatino Linotype" w:cs="Arial"/>
          <w:b/>
          <w:bCs/>
          <w:i/>
          <w:sz w:val="22"/>
          <w:lang w:val="es-ES_tradnl" w:eastAsia="es-ES"/>
        </w:rPr>
      </w:pPr>
      <w:r w:rsidRPr="00365560">
        <w:rPr>
          <w:rFonts w:ascii="Palatino Linotype" w:eastAsiaTheme="minorEastAsia" w:hAnsi="Palatino Linotype" w:cs="Arial"/>
          <w:b/>
          <w:bCs/>
          <w:i/>
          <w:sz w:val="22"/>
          <w:lang w:val="es-ES_tradnl" w:eastAsia="es-ES"/>
        </w:rPr>
        <w:t>“Artículo 6.</w:t>
      </w:r>
      <w:r w:rsidRPr="00365560">
        <w:rPr>
          <w:rFonts w:ascii="Palatino Linotype" w:eastAsiaTheme="minorEastAsia" w:hAnsi="Palatino Linotype" w:cs="Arial"/>
          <w:bCs/>
          <w:i/>
          <w:sz w:val="22"/>
          <w:lang w:val="es-ES_tradnl" w:eastAsia="es-ES"/>
        </w:rPr>
        <w:t xml:space="preserve"> …</w:t>
      </w:r>
    </w:p>
    <w:p w14:paraId="5525897B" w14:textId="77777777" w:rsidR="00B1000A" w:rsidRPr="00365560"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365560">
        <w:rPr>
          <w:rFonts w:ascii="Palatino Linotype" w:eastAsiaTheme="minorEastAsia" w:hAnsi="Palatino Linotype" w:cs="Arial"/>
          <w:bCs/>
          <w:i/>
          <w:sz w:val="22"/>
          <w:lang w:val="es-ES_tradnl" w:eastAsia="es-ES"/>
        </w:rPr>
        <w:t>…</w:t>
      </w:r>
    </w:p>
    <w:p w14:paraId="5525897C" w14:textId="77777777" w:rsidR="00B1000A" w:rsidRPr="00365560"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365560">
        <w:rPr>
          <w:rFonts w:ascii="Palatino Linotype" w:eastAsiaTheme="minorEastAsia" w:hAnsi="Palatino Linotype" w:cs="Arial"/>
          <w:bCs/>
          <w:i/>
          <w:sz w:val="22"/>
          <w:lang w:val="es-ES_tradnl" w:eastAsia="es-ES"/>
        </w:rPr>
        <w:t>Para efectos de lo dispuesto en el presente artículo se observará lo siguiente:</w:t>
      </w:r>
    </w:p>
    <w:p w14:paraId="5525897D" w14:textId="77777777" w:rsidR="00B1000A" w:rsidRPr="00365560" w:rsidRDefault="00B1000A" w:rsidP="00B1000A">
      <w:pPr>
        <w:spacing w:line="360" w:lineRule="auto"/>
        <w:ind w:left="567" w:right="567"/>
        <w:jc w:val="both"/>
        <w:rPr>
          <w:rFonts w:ascii="Palatino Linotype" w:eastAsiaTheme="minorEastAsia" w:hAnsi="Palatino Linotype" w:cs="Arial"/>
          <w:b/>
          <w:bCs/>
          <w:i/>
          <w:sz w:val="22"/>
          <w:lang w:val="es-ES_tradnl" w:eastAsia="es-ES"/>
        </w:rPr>
      </w:pPr>
      <w:r w:rsidRPr="00365560">
        <w:rPr>
          <w:rFonts w:ascii="Palatino Linotype" w:eastAsiaTheme="minorEastAsia" w:hAnsi="Palatino Linotype" w:cs="Arial"/>
          <w:b/>
          <w:bCs/>
          <w:i/>
          <w:sz w:val="22"/>
          <w:lang w:val="es-ES_tradnl" w:eastAsia="es-ES"/>
        </w:rPr>
        <w:t>A</w:t>
      </w:r>
      <w:r w:rsidRPr="00365560">
        <w:rPr>
          <w:rFonts w:ascii="Palatino Linotype" w:eastAsiaTheme="minorEastAsia" w:hAnsi="Palatino Linotype" w:cs="Arial"/>
          <w:bCs/>
          <w:i/>
          <w:sz w:val="22"/>
          <w:lang w:val="es-ES_tradnl" w:eastAsia="es-ES"/>
        </w:rPr>
        <w:t xml:space="preserve">. </w:t>
      </w:r>
      <w:r w:rsidRPr="00365560">
        <w:rPr>
          <w:rFonts w:ascii="Palatino Linotype" w:eastAsiaTheme="minorEastAsia" w:hAnsi="Palatino Linotype" w:cs="Arial"/>
          <w:b/>
          <w:bCs/>
          <w:i/>
          <w:sz w:val="22"/>
          <w:lang w:val="es-ES_tradnl" w:eastAsia="es-ES"/>
        </w:rPr>
        <w:t>Para el ejercicio del derecho de acceso a la información</w:t>
      </w:r>
      <w:r w:rsidRPr="00365560">
        <w:rPr>
          <w:rFonts w:ascii="Palatino Linotype" w:eastAsiaTheme="minorEastAsia" w:hAnsi="Palatino Linotype" w:cs="Arial"/>
          <w:bCs/>
          <w:i/>
          <w:sz w:val="22"/>
          <w:lang w:val="es-ES_tradnl" w:eastAsia="es-ES"/>
        </w:rPr>
        <w:t xml:space="preserve">, la Federación y </w:t>
      </w:r>
      <w:r w:rsidRPr="00365560">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5525897E" w14:textId="77777777" w:rsidR="00B1000A" w:rsidRPr="00365560"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365560">
        <w:rPr>
          <w:rFonts w:ascii="Palatino Linotype" w:eastAsiaTheme="minorEastAsia" w:hAnsi="Palatino Linotype" w:cs="Arial"/>
          <w:b/>
          <w:bCs/>
          <w:i/>
          <w:sz w:val="22"/>
          <w:lang w:val="es-ES_tradnl" w:eastAsia="es-ES"/>
        </w:rPr>
        <w:t xml:space="preserve">I. </w:t>
      </w:r>
      <w:r w:rsidRPr="00365560">
        <w:rPr>
          <w:rFonts w:ascii="Palatino Linotype" w:eastAsiaTheme="minorEastAsia" w:hAnsi="Palatino Linotype" w:cs="Arial"/>
          <w:b/>
          <w:bCs/>
          <w:i/>
          <w:sz w:val="22"/>
          <w:lang w:val="es-ES_tradnl" w:eastAsia="es-ES"/>
        </w:rPr>
        <w:tab/>
        <w:t>Toda la información en posesión de cualquier</w:t>
      </w:r>
      <w:r w:rsidRPr="00365560">
        <w:rPr>
          <w:rFonts w:ascii="Palatino Linotype" w:eastAsiaTheme="minorEastAsia" w:hAnsi="Palatino Linotype" w:cs="Arial"/>
          <w:bCs/>
          <w:i/>
          <w:sz w:val="22"/>
          <w:lang w:val="es-ES_tradnl" w:eastAsia="es-ES"/>
        </w:rPr>
        <w:t xml:space="preserve"> </w:t>
      </w:r>
      <w:r w:rsidRPr="00365560">
        <w:rPr>
          <w:rFonts w:ascii="Palatino Linotype" w:eastAsiaTheme="minorEastAsia" w:hAnsi="Palatino Linotype" w:cs="Arial"/>
          <w:b/>
          <w:bCs/>
          <w:i/>
          <w:sz w:val="22"/>
          <w:lang w:val="es-ES_tradnl" w:eastAsia="es-ES"/>
        </w:rPr>
        <w:t>autoridad</w:t>
      </w:r>
      <w:r w:rsidRPr="00365560">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65560">
        <w:rPr>
          <w:rFonts w:ascii="Palatino Linotype" w:eastAsiaTheme="minorEastAsia" w:hAnsi="Palatino Linotype" w:cs="Arial"/>
          <w:b/>
          <w:bCs/>
          <w:i/>
          <w:sz w:val="22"/>
          <w:lang w:val="es-ES_tradnl" w:eastAsia="es-ES"/>
        </w:rPr>
        <w:t>municipal</w:t>
      </w:r>
      <w:r w:rsidRPr="00365560">
        <w:rPr>
          <w:rFonts w:ascii="Palatino Linotype" w:eastAsiaTheme="minorEastAsia" w:hAnsi="Palatino Linotype" w:cs="Arial"/>
          <w:bCs/>
          <w:i/>
          <w:sz w:val="22"/>
          <w:lang w:val="es-ES_tradnl" w:eastAsia="es-ES"/>
        </w:rPr>
        <w:t xml:space="preserve">, </w:t>
      </w:r>
      <w:r w:rsidRPr="00365560">
        <w:rPr>
          <w:rFonts w:ascii="Palatino Linotype" w:eastAsiaTheme="minorEastAsia" w:hAnsi="Palatino Linotype" w:cs="Arial"/>
          <w:b/>
          <w:bCs/>
          <w:i/>
          <w:sz w:val="22"/>
          <w:lang w:val="es-ES_tradnl" w:eastAsia="es-ES"/>
        </w:rPr>
        <w:t>es pública</w:t>
      </w:r>
      <w:r w:rsidRPr="00365560">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65560">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6556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5525897F" w14:textId="77777777" w:rsidR="00B1000A" w:rsidRPr="00365560" w:rsidRDefault="00B1000A" w:rsidP="00B1000A">
      <w:pPr>
        <w:pStyle w:val="Prrafodelista"/>
        <w:tabs>
          <w:tab w:val="left" w:pos="567"/>
        </w:tabs>
        <w:spacing w:line="360" w:lineRule="auto"/>
        <w:ind w:left="567" w:right="567"/>
        <w:jc w:val="both"/>
        <w:rPr>
          <w:rFonts w:ascii="Palatino Linotype" w:hAnsi="Palatino Linotype" w:cs="Arial"/>
          <w:b/>
          <w:bCs/>
          <w:i/>
        </w:rPr>
      </w:pPr>
      <w:r w:rsidRPr="00365560">
        <w:rPr>
          <w:rFonts w:ascii="Palatino Linotype" w:hAnsi="Palatino Linotype" w:cs="Arial"/>
          <w:b/>
          <w:bCs/>
          <w:i/>
        </w:rPr>
        <w:t>(Énfasis añadido)</w:t>
      </w:r>
    </w:p>
    <w:p w14:paraId="55258980" w14:textId="77777777" w:rsidR="00B1000A" w:rsidRPr="00365560" w:rsidRDefault="00B1000A" w:rsidP="00B1000A">
      <w:pPr>
        <w:pStyle w:val="Prrafodelista"/>
        <w:tabs>
          <w:tab w:val="left" w:pos="567"/>
        </w:tabs>
        <w:spacing w:line="360" w:lineRule="auto"/>
        <w:ind w:left="567" w:right="567"/>
        <w:jc w:val="both"/>
        <w:rPr>
          <w:rFonts w:ascii="Palatino Linotype" w:hAnsi="Palatino Linotype" w:cs="Arial"/>
          <w:b/>
          <w:bCs/>
          <w:i/>
        </w:rPr>
      </w:pPr>
    </w:p>
    <w:p w14:paraId="55258981" w14:textId="77777777" w:rsidR="00B1000A" w:rsidRPr="00365560" w:rsidRDefault="00B1000A" w:rsidP="00B1000A">
      <w:pPr>
        <w:spacing w:line="360" w:lineRule="auto"/>
        <w:ind w:left="567" w:right="567"/>
        <w:jc w:val="center"/>
        <w:rPr>
          <w:rFonts w:ascii="Palatino Linotype" w:eastAsiaTheme="minorEastAsia" w:hAnsi="Palatino Linotype" w:cs="Arial"/>
          <w:b/>
          <w:bCs/>
          <w:i/>
          <w:sz w:val="22"/>
          <w:lang w:val="es-ES_tradnl" w:eastAsia="es-ES"/>
        </w:rPr>
      </w:pPr>
      <w:r w:rsidRPr="00365560">
        <w:rPr>
          <w:rFonts w:ascii="Palatino Linotype" w:eastAsiaTheme="minorEastAsia" w:hAnsi="Palatino Linotype" w:cs="Arial"/>
          <w:b/>
          <w:bCs/>
          <w:i/>
          <w:sz w:val="22"/>
          <w:lang w:val="es-ES_tradnl" w:eastAsia="es-ES"/>
        </w:rPr>
        <w:t>Constitución Política del Estado Libre y Soberano de México</w:t>
      </w:r>
    </w:p>
    <w:p w14:paraId="55258982" w14:textId="77777777" w:rsidR="00B1000A" w:rsidRPr="00365560"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365560">
        <w:rPr>
          <w:rFonts w:ascii="Palatino Linotype" w:eastAsiaTheme="minorEastAsia" w:hAnsi="Palatino Linotype" w:cs="Arial"/>
          <w:b/>
          <w:bCs/>
          <w:i/>
          <w:sz w:val="22"/>
          <w:lang w:val="es-ES_tradnl" w:eastAsia="es-ES"/>
        </w:rPr>
        <w:t>“Artículo 5</w:t>
      </w:r>
      <w:r w:rsidRPr="00365560">
        <w:rPr>
          <w:rFonts w:ascii="Palatino Linotype" w:eastAsiaTheme="minorEastAsia" w:hAnsi="Palatino Linotype" w:cs="Arial"/>
          <w:bCs/>
          <w:i/>
          <w:sz w:val="22"/>
          <w:lang w:val="es-ES_tradnl" w:eastAsia="es-ES"/>
        </w:rPr>
        <w:t>.- …</w:t>
      </w:r>
    </w:p>
    <w:p w14:paraId="55258983" w14:textId="77777777" w:rsidR="00B1000A" w:rsidRPr="00365560"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365560">
        <w:rPr>
          <w:rFonts w:ascii="Palatino Linotype" w:eastAsiaTheme="minorEastAsia" w:hAnsi="Palatino Linotype" w:cs="Arial"/>
          <w:bCs/>
          <w:i/>
          <w:sz w:val="22"/>
          <w:lang w:val="es-ES_tradnl" w:eastAsia="es-ES"/>
        </w:rPr>
        <w:t>…</w:t>
      </w:r>
    </w:p>
    <w:p w14:paraId="55258984" w14:textId="77777777" w:rsidR="00B1000A" w:rsidRPr="00365560"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365560">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365560">
        <w:rPr>
          <w:rFonts w:ascii="Palatino Linotype" w:eastAsiaTheme="minorEastAsia" w:hAnsi="Palatino Linotype" w:cs="Arial"/>
          <w:bCs/>
          <w:i/>
          <w:sz w:val="22"/>
          <w:lang w:val="es-ES_tradnl" w:eastAsia="es-ES"/>
        </w:rPr>
        <w:t>.</w:t>
      </w:r>
    </w:p>
    <w:p w14:paraId="55258985" w14:textId="77777777" w:rsidR="00B1000A" w:rsidRPr="00365560"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365560">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5258986" w14:textId="77777777" w:rsidR="00B1000A" w:rsidRPr="00365560"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365560">
        <w:rPr>
          <w:rFonts w:ascii="Palatino Linotype" w:eastAsiaTheme="minorEastAsia" w:hAnsi="Palatino Linotype" w:cs="Arial"/>
          <w:b/>
          <w:bCs/>
          <w:i/>
          <w:sz w:val="22"/>
          <w:lang w:val="es-ES_tradnl" w:eastAsia="es-ES"/>
        </w:rPr>
        <w:t>Este derecho se regirá por los principios y bases siguientes</w:t>
      </w:r>
      <w:r w:rsidRPr="00365560">
        <w:rPr>
          <w:rFonts w:ascii="Palatino Linotype" w:eastAsiaTheme="minorEastAsia" w:hAnsi="Palatino Linotype" w:cs="Arial"/>
          <w:bCs/>
          <w:i/>
          <w:sz w:val="22"/>
          <w:lang w:val="es-ES_tradnl" w:eastAsia="es-ES"/>
        </w:rPr>
        <w:t>:</w:t>
      </w:r>
    </w:p>
    <w:p w14:paraId="55258987" w14:textId="77777777" w:rsidR="00B1000A" w:rsidRPr="00365560"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365560">
        <w:rPr>
          <w:rFonts w:ascii="Palatino Linotype" w:eastAsiaTheme="minorEastAsia" w:hAnsi="Palatino Linotype" w:cs="Arial"/>
          <w:b/>
          <w:bCs/>
          <w:i/>
          <w:sz w:val="22"/>
          <w:lang w:val="es-ES_tradnl" w:eastAsia="es-ES"/>
        </w:rPr>
        <w:t>I. Toda la información en posesión de cualquier autoridad, entidad, órgano y organismos de los</w:t>
      </w:r>
      <w:r w:rsidRPr="00365560">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65560">
        <w:rPr>
          <w:rFonts w:ascii="Palatino Linotype" w:eastAsiaTheme="minorEastAsia" w:hAnsi="Palatino Linotype" w:cs="Arial"/>
          <w:b/>
          <w:bCs/>
          <w:i/>
          <w:sz w:val="22"/>
          <w:lang w:val="es-ES_tradnl" w:eastAsia="es-ES"/>
        </w:rPr>
        <w:t>municipales</w:t>
      </w:r>
      <w:r w:rsidRPr="00365560">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65560">
        <w:rPr>
          <w:rFonts w:ascii="Palatino Linotype" w:eastAsiaTheme="minorEastAsia" w:hAnsi="Palatino Linotype" w:cs="Arial"/>
          <w:b/>
          <w:bCs/>
          <w:i/>
          <w:sz w:val="22"/>
          <w:lang w:val="es-ES_tradnl" w:eastAsia="es-ES"/>
        </w:rPr>
        <w:t>es pública</w:t>
      </w:r>
      <w:r w:rsidRPr="00365560">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65560">
        <w:rPr>
          <w:rFonts w:ascii="Palatino Linotype" w:eastAsiaTheme="minorEastAsia" w:hAnsi="Palatino Linotype" w:cs="Arial"/>
          <w:b/>
          <w:bCs/>
          <w:i/>
          <w:sz w:val="22"/>
          <w:lang w:val="es-ES_tradnl" w:eastAsia="es-ES"/>
        </w:rPr>
        <w:t>En la interpretación de este derecho deberá prevalecer el principio de máxima publicidad</w:t>
      </w:r>
      <w:r w:rsidRPr="00365560">
        <w:rPr>
          <w:rFonts w:ascii="Palatino Linotype" w:eastAsiaTheme="minorEastAsia" w:hAnsi="Palatino Linotype" w:cs="Arial"/>
          <w:bCs/>
          <w:i/>
          <w:sz w:val="22"/>
          <w:lang w:val="es-ES_tradnl" w:eastAsia="es-ES"/>
        </w:rPr>
        <w:t xml:space="preserve">. </w:t>
      </w:r>
      <w:r w:rsidRPr="00365560">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36556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55258988" w14:textId="77777777" w:rsidR="00B1000A" w:rsidRPr="00365560" w:rsidRDefault="00B1000A" w:rsidP="00B1000A">
      <w:pPr>
        <w:pStyle w:val="Prrafodelista"/>
        <w:tabs>
          <w:tab w:val="left" w:pos="567"/>
        </w:tabs>
        <w:spacing w:line="360" w:lineRule="auto"/>
        <w:ind w:left="567" w:right="567"/>
        <w:jc w:val="both"/>
        <w:rPr>
          <w:rFonts w:ascii="Palatino Linotype" w:hAnsi="Palatino Linotype" w:cs="Arial"/>
          <w:b/>
          <w:bCs/>
          <w:i/>
        </w:rPr>
      </w:pPr>
      <w:r w:rsidRPr="00365560">
        <w:rPr>
          <w:rFonts w:ascii="Palatino Linotype" w:hAnsi="Palatino Linotype" w:cs="Arial"/>
          <w:b/>
          <w:bCs/>
          <w:i/>
        </w:rPr>
        <w:t>(Énfasis añadido)</w:t>
      </w:r>
    </w:p>
    <w:p w14:paraId="55258989" w14:textId="77777777" w:rsidR="00B1000A" w:rsidRPr="00365560" w:rsidRDefault="00B1000A" w:rsidP="00B1000A">
      <w:pPr>
        <w:spacing w:line="360" w:lineRule="auto"/>
        <w:ind w:right="49"/>
        <w:contextualSpacing/>
        <w:jc w:val="both"/>
        <w:rPr>
          <w:rFonts w:ascii="Palatino Linotype" w:eastAsiaTheme="minorEastAsia" w:hAnsi="Palatino Linotype"/>
          <w:lang w:val="es-ES_tradnl" w:eastAsia="es-ES"/>
        </w:rPr>
      </w:pPr>
    </w:p>
    <w:p w14:paraId="5525898A" w14:textId="77777777" w:rsidR="00B1000A" w:rsidRPr="00365560"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556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65560">
        <w:rPr>
          <w:rFonts w:ascii="Palatino Linotype" w:eastAsiaTheme="minorEastAsia" w:hAnsi="Palatino Linotype" w:cs="Arial"/>
          <w:i/>
          <w:lang w:val="es-ES_tradnl" w:eastAsia="es-ES"/>
        </w:rPr>
        <w:t xml:space="preserve">por los principios de simplicidad, rapidez gratuidad del procedimiento, auxilio y </w:t>
      </w:r>
      <w:r w:rsidRPr="00365560">
        <w:rPr>
          <w:rFonts w:ascii="Palatino Linotype" w:eastAsiaTheme="minorEastAsia" w:hAnsi="Palatino Linotype" w:cs="Arial"/>
          <w:i/>
          <w:lang w:val="es-ES_tradnl" w:eastAsia="es-ES"/>
        </w:rPr>
        <w:lastRenderedPageBreak/>
        <w:t>orientación a los particulares</w:t>
      </w:r>
      <w:r w:rsidRPr="00365560">
        <w:rPr>
          <w:rFonts w:ascii="Palatino Linotype" w:eastAsiaTheme="minorEastAsia" w:hAnsi="Palatino Linotype" w:cs="Arial"/>
          <w:lang w:val="es-ES_tradnl" w:eastAsia="es-ES"/>
        </w:rPr>
        <w:t>, contemplando el derecho de las personas con discapacidad y hablantes de lengua indígena.</w:t>
      </w:r>
    </w:p>
    <w:p w14:paraId="5525898B" w14:textId="77777777" w:rsidR="00B1000A" w:rsidRPr="00365560" w:rsidRDefault="00B1000A" w:rsidP="00B1000A">
      <w:pPr>
        <w:spacing w:line="360" w:lineRule="auto"/>
        <w:ind w:right="49"/>
        <w:contextualSpacing/>
        <w:jc w:val="both"/>
        <w:rPr>
          <w:rFonts w:ascii="Palatino Linotype" w:eastAsiaTheme="minorEastAsia" w:hAnsi="Palatino Linotype"/>
          <w:lang w:val="es-ES_tradnl" w:eastAsia="es-ES"/>
        </w:rPr>
      </w:pPr>
    </w:p>
    <w:p w14:paraId="5525898C" w14:textId="77777777" w:rsidR="00B1000A" w:rsidRPr="00365560"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556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65560">
        <w:rPr>
          <w:rFonts w:ascii="Palatino Linotype" w:eastAsiaTheme="minorEastAsia" w:hAnsi="Palatino Linotype" w:cs="Arial"/>
          <w:i/>
          <w:lang w:val="es-ES_tradnl" w:eastAsia="es-ES"/>
        </w:rPr>
        <w:t>solicitudes de acceso a la información</w:t>
      </w:r>
      <w:r w:rsidRPr="00365560">
        <w:rPr>
          <w:rFonts w:ascii="Palatino Linotype" w:eastAsiaTheme="minorEastAsia" w:hAnsi="Palatino Linotype" w:cs="Arial"/>
          <w:lang w:val="es-ES_tradnl" w:eastAsia="es-ES"/>
        </w:rPr>
        <w:t>.</w:t>
      </w:r>
    </w:p>
    <w:p w14:paraId="5525898D" w14:textId="77777777" w:rsidR="00B1000A" w:rsidRPr="00365560" w:rsidRDefault="00B1000A" w:rsidP="00B1000A">
      <w:pPr>
        <w:spacing w:line="360" w:lineRule="auto"/>
        <w:ind w:right="49"/>
        <w:contextualSpacing/>
        <w:jc w:val="both"/>
        <w:rPr>
          <w:rFonts w:ascii="Palatino Linotype" w:eastAsiaTheme="minorEastAsia" w:hAnsi="Palatino Linotype"/>
          <w:lang w:val="es-ES_tradnl" w:eastAsia="es-ES"/>
        </w:rPr>
      </w:pPr>
    </w:p>
    <w:p w14:paraId="5525898E" w14:textId="77777777" w:rsidR="00B1000A" w:rsidRPr="00365560"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5560">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5525898F" w14:textId="77777777" w:rsidR="006D6868" w:rsidRPr="00365560" w:rsidRDefault="006D6868" w:rsidP="006D6868">
      <w:pPr>
        <w:spacing w:line="360" w:lineRule="auto"/>
        <w:ind w:right="49"/>
        <w:contextualSpacing/>
        <w:jc w:val="both"/>
        <w:rPr>
          <w:rFonts w:ascii="Palatino Linotype" w:eastAsiaTheme="minorEastAsia" w:hAnsi="Palatino Linotype"/>
          <w:lang w:val="es-ES_tradnl" w:eastAsia="es-ES"/>
        </w:rPr>
      </w:pPr>
    </w:p>
    <w:p w14:paraId="55258990" w14:textId="77777777" w:rsidR="00B1000A" w:rsidRPr="00365560" w:rsidRDefault="00B1000A" w:rsidP="00B1000A">
      <w:pPr>
        <w:pStyle w:val="Ttulo1"/>
        <w:spacing w:before="0" w:line="360" w:lineRule="auto"/>
        <w:rPr>
          <w:rFonts w:ascii="Palatino Linotype" w:hAnsi="Palatino Linotype"/>
          <w:b/>
          <w:color w:val="auto"/>
          <w:sz w:val="24"/>
          <w:szCs w:val="24"/>
        </w:rPr>
      </w:pPr>
      <w:bookmarkStart w:id="17" w:name="_Toc80812777"/>
      <w:bookmarkStart w:id="18" w:name="_Toc83301641"/>
      <w:r w:rsidRPr="00365560">
        <w:rPr>
          <w:rFonts w:ascii="Palatino Linotype" w:hAnsi="Palatino Linotype"/>
          <w:b/>
          <w:color w:val="auto"/>
          <w:sz w:val="24"/>
          <w:szCs w:val="24"/>
        </w:rPr>
        <w:t>II. De la información solicitada y la respuesta del Sujeto Obligado.</w:t>
      </w:r>
      <w:bookmarkEnd w:id="17"/>
      <w:bookmarkEnd w:id="18"/>
    </w:p>
    <w:p w14:paraId="55258991" w14:textId="77777777" w:rsidR="00B1000A" w:rsidRPr="00365560"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65560">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365560">
        <w:rPr>
          <w:rFonts w:ascii="Palatino Linotype" w:eastAsia="Calibri" w:hAnsi="Palatino Linotype" w:cs="Arial"/>
          <w:lang w:val="es-ES"/>
        </w:rPr>
        <w:t>Ley de Transparencia y Acceso a la Información Pública del Estado de México y Municipios</w:t>
      </w:r>
      <w:r w:rsidRPr="00365560">
        <w:rPr>
          <w:rFonts w:ascii="Palatino Linotype" w:hAnsi="Palatino Linotype" w:cs="Arial"/>
          <w:lang w:val="es-ES"/>
        </w:rPr>
        <w:t>.</w:t>
      </w:r>
    </w:p>
    <w:p w14:paraId="55258992" w14:textId="77777777" w:rsidR="00B1000A" w:rsidRPr="00365560" w:rsidRDefault="00B1000A" w:rsidP="00B1000A">
      <w:pPr>
        <w:spacing w:line="360" w:lineRule="auto"/>
        <w:ind w:right="49"/>
        <w:contextualSpacing/>
        <w:jc w:val="both"/>
        <w:rPr>
          <w:rFonts w:ascii="Palatino Linotype" w:eastAsiaTheme="minorEastAsia" w:hAnsi="Palatino Linotype"/>
          <w:lang w:val="es-ES_tradnl" w:eastAsia="es-ES"/>
        </w:rPr>
      </w:pPr>
    </w:p>
    <w:p w14:paraId="55258993" w14:textId="77777777" w:rsidR="009C3895" w:rsidRPr="00365560" w:rsidRDefault="00B1000A" w:rsidP="009C3895">
      <w:pPr>
        <w:numPr>
          <w:ilvl w:val="0"/>
          <w:numId w:val="1"/>
        </w:numPr>
        <w:spacing w:line="360" w:lineRule="auto"/>
        <w:ind w:left="0" w:right="49" w:firstLine="0"/>
        <w:contextualSpacing/>
        <w:jc w:val="both"/>
        <w:rPr>
          <w:rFonts w:ascii="Palatino Linotype" w:eastAsia="MS Gothic" w:hAnsi="Palatino Linotype" w:cstheme="majorBidi"/>
          <w:iCs/>
          <w:lang w:val="es-ES" w:eastAsia="es-ES"/>
        </w:rPr>
      </w:pPr>
      <w:r w:rsidRPr="00365560">
        <w:rPr>
          <w:rFonts w:ascii="Palatino Linotype" w:hAnsi="Palatino Linotype" w:cs="Arial"/>
          <w:lang w:val="es-ES"/>
        </w:rPr>
        <w:t xml:space="preserve">En este caso, el particular solicitó </w:t>
      </w:r>
      <w:r w:rsidR="009C3895" w:rsidRPr="00365560">
        <w:rPr>
          <w:rFonts w:ascii="Palatino Linotype" w:eastAsia="MS Gothic" w:hAnsi="Palatino Linotype" w:cstheme="majorBidi"/>
          <w:lang w:eastAsia="es-ES"/>
        </w:rPr>
        <w:t xml:space="preserve">el gasto que ha realizado el Sujeto Obligado del periodo comprendido del uno de enero al treinta y uno de octubre de dos mil veintidós   por consumo de gasolina de todas sus unidades, especificando el número de la unidad, área de adscripción, consumo por día y acumulado del mes, bitácoras </w:t>
      </w:r>
      <w:r w:rsidR="009C3895" w:rsidRPr="00365560">
        <w:rPr>
          <w:rFonts w:ascii="Palatino Linotype" w:eastAsia="MS Gothic" w:hAnsi="Palatino Linotype" w:cstheme="majorBidi"/>
          <w:lang w:eastAsia="es-ES"/>
        </w:rPr>
        <w:lastRenderedPageBreak/>
        <w:t xml:space="preserve">donde se registre el kilometraje por día recorrido así como los nombres y firmas de los responsables de cada unidad, tipo de unidad (si ex carro, camioneta o camión), gasolinera en la están cargando gasolina. </w:t>
      </w:r>
    </w:p>
    <w:p w14:paraId="55258994" w14:textId="77777777" w:rsidR="009C3895" w:rsidRPr="00365560" w:rsidRDefault="009C3895" w:rsidP="009C3895">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eastAsia="MS Gothic" w:hAnsi="Palatino Linotype" w:cstheme="majorBidi"/>
          <w:iCs/>
          <w:lang w:eastAsia="es-ES"/>
        </w:rPr>
        <w:t>En respuesta, el SUJETO OBLIGADO dio respuesta a los requerimientos, asimismo, realizó cambio de modalidad en la entrega de la información respecto al número de la unidad, área a la que está adscrita, consumo por día y mes, bitácoras donde se registra el kilometraje por día recorrido y el nombre y firma de los responsables de cada unidad.</w:t>
      </w:r>
    </w:p>
    <w:p w14:paraId="55258995" w14:textId="77777777" w:rsidR="00CE1349" w:rsidRPr="00365560" w:rsidRDefault="00CE1349" w:rsidP="00CE1349">
      <w:pPr>
        <w:spacing w:line="360" w:lineRule="auto"/>
        <w:ind w:right="49"/>
        <w:jc w:val="both"/>
        <w:rPr>
          <w:rFonts w:ascii="Palatino Linotype" w:eastAsia="MS Gothic" w:hAnsi="Palatino Linotype" w:cstheme="majorBidi"/>
          <w:iCs/>
          <w:lang w:val="es-ES" w:eastAsia="es-ES"/>
        </w:rPr>
      </w:pPr>
    </w:p>
    <w:p w14:paraId="55258996" w14:textId="77777777" w:rsidR="00CE1349" w:rsidRPr="00365560" w:rsidRDefault="00CE1349" w:rsidP="00CE1349">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eastAsia="MS Gothic" w:hAnsi="Palatino Linotype" w:cstheme="majorBidi"/>
          <w:iCs/>
          <w:lang w:eastAsia="es-ES"/>
        </w:rPr>
        <w:t xml:space="preserve">Derivado de la respuesta, el particular interpuso recurso de revisión en el que señaló de forma medular, su inconformidad por el cambio de modalidad en la entrega de la información a consulta directa. </w:t>
      </w:r>
    </w:p>
    <w:p w14:paraId="55258997" w14:textId="77777777" w:rsidR="00365560" w:rsidRDefault="00365560" w:rsidP="00365560">
      <w:pPr>
        <w:pStyle w:val="Prrafodelista"/>
        <w:rPr>
          <w:rFonts w:ascii="Palatino Linotype" w:eastAsia="MS Gothic" w:hAnsi="Palatino Linotype" w:cstheme="majorBidi"/>
          <w:iCs/>
          <w:lang w:val="es-ES" w:eastAsia="es-ES"/>
        </w:rPr>
      </w:pPr>
    </w:p>
    <w:p w14:paraId="55258998" w14:textId="77777777" w:rsidR="00365560" w:rsidRPr="00365560" w:rsidRDefault="00365560" w:rsidP="00365560">
      <w:pPr>
        <w:spacing w:line="360" w:lineRule="auto"/>
        <w:ind w:right="49"/>
        <w:jc w:val="both"/>
        <w:rPr>
          <w:rFonts w:ascii="Palatino Linotype" w:eastAsia="MS Gothic" w:hAnsi="Palatino Linotype" w:cstheme="majorBidi"/>
          <w:iCs/>
          <w:lang w:val="es-ES" w:eastAsia="es-ES"/>
        </w:rPr>
      </w:pPr>
    </w:p>
    <w:p w14:paraId="55258999" w14:textId="77777777" w:rsidR="00CE1349" w:rsidRPr="00365560" w:rsidRDefault="00CE1349" w:rsidP="00CE1349">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eastAsia="MS Mincho" w:hAnsi="Palatino Linotype" w:cs="Arial"/>
          <w:lang w:eastAsia="es-ES"/>
        </w:rPr>
        <w:t xml:space="preserve">Ahora bien, la inconformidad del RECURRENTE radica en el cambio de modalidad, es decir, que el particular no se inconformó por las documentales emitidas en respuesta;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5525899A" w14:textId="77777777" w:rsidR="00CE1349" w:rsidRPr="00365560" w:rsidRDefault="00CE1349" w:rsidP="00CE1349">
      <w:pPr>
        <w:spacing w:line="360" w:lineRule="auto"/>
        <w:ind w:right="49"/>
        <w:jc w:val="both"/>
        <w:rPr>
          <w:rFonts w:ascii="Palatino Linotype" w:eastAsia="MS Gothic" w:hAnsi="Palatino Linotype" w:cstheme="majorBidi"/>
          <w:iCs/>
          <w:lang w:val="es-ES" w:eastAsia="es-ES"/>
        </w:rPr>
      </w:pPr>
    </w:p>
    <w:p w14:paraId="5525899B" w14:textId="77777777" w:rsidR="00CE1349" w:rsidRPr="00365560" w:rsidRDefault="00CE1349" w:rsidP="00CE1349">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eastAsia="MS Mincho" w:hAnsi="Palatino Linotype" w:cs="Arial"/>
          <w:lang w:eastAsia="es-ES"/>
        </w:rPr>
        <w:lastRenderedPageBreak/>
        <w:t>Sirve de sustento, la tesis jurisprudencial número VI.3o.C. J/60, publicada en el Semanario Judicial de la Federación y su Gaceta bajo el número de registro 176,608 que a la letra dice:</w:t>
      </w:r>
    </w:p>
    <w:p w14:paraId="5525899C" w14:textId="77777777" w:rsidR="00CE1349" w:rsidRPr="00365560" w:rsidRDefault="00CE1349" w:rsidP="00CE1349">
      <w:pPr>
        <w:spacing w:line="360" w:lineRule="auto"/>
        <w:ind w:right="49"/>
        <w:jc w:val="both"/>
        <w:rPr>
          <w:rFonts w:ascii="Palatino Linotype" w:eastAsia="MS Mincho" w:hAnsi="Palatino Linotype" w:cs="Arial"/>
          <w:lang w:eastAsia="es-ES"/>
        </w:rPr>
      </w:pPr>
    </w:p>
    <w:p w14:paraId="5525899D" w14:textId="77777777" w:rsidR="00CE1349" w:rsidRPr="00365560" w:rsidRDefault="00CE1349" w:rsidP="00CE1349">
      <w:pPr>
        <w:pStyle w:val="Prrafodelista"/>
        <w:spacing w:before="240" w:after="240" w:line="360" w:lineRule="auto"/>
        <w:ind w:left="851" w:right="822"/>
        <w:jc w:val="both"/>
        <w:rPr>
          <w:rFonts w:ascii="Palatino Linotype" w:eastAsia="MS Mincho" w:hAnsi="Palatino Linotype" w:cs="Arial"/>
          <w:i/>
          <w:lang w:eastAsia="es-ES"/>
        </w:rPr>
      </w:pPr>
      <w:r w:rsidRPr="00365560">
        <w:rPr>
          <w:rFonts w:ascii="Palatino Linotype" w:eastAsia="MS Mincho" w:hAnsi="Palatino Linotype" w:cs="Arial"/>
          <w:i/>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525899E" w14:textId="77777777" w:rsidR="00CE1349" w:rsidRPr="00365560" w:rsidRDefault="00CE1349" w:rsidP="00CE1349">
      <w:pPr>
        <w:spacing w:line="360" w:lineRule="auto"/>
        <w:ind w:right="49"/>
        <w:jc w:val="both"/>
        <w:rPr>
          <w:rFonts w:ascii="Palatino Linotype" w:eastAsia="MS Gothic" w:hAnsi="Palatino Linotype" w:cstheme="majorBidi"/>
          <w:iCs/>
          <w:lang w:val="es-ES" w:eastAsia="es-ES"/>
        </w:rPr>
      </w:pPr>
    </w:p>
    <w:p w14:paraId="5525899F" w14:textId="77777777" w:rsidR="00CE1349" w:rsidRPr="00365560" w:rsidRDefault="00CE1349" w:rsidP="00CE1349">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eastAsia="MS Mincho" w:hAnsi="Palatino Linotype" w:cs="Arial"/>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14:paraId="552589A0" w14:textId="77777777" w:rsidR="00CE1349" w:rsidRPr="00365560" w:rsidRDefault="00CE1349" w:rsidP="00CE1349">
      <w:pPr>
        <w:spacing w:line="360" w:lineRule="auto"/>
        <w:ind w:right="49"/>
        <w:jc w:val="both"/>
        <w:rPr>
          <w:rFonts w:ascii="Palatino Linotype" w:eastAsia="MS Gothic" w:hAnsi="Palatino Linotype" w:cstheme="majorBidi"/>
          <w:iCs/>
          <w:lang w:val="es-ES" w:eastAsia="es-ES"/>
        </w:rPr>
      </w:pPr>
    </w:p>
    <w:p w14:paraId="552589A1" w14:textId="77777777" w:rsidR="00CE1349" w:rsidRPr="00365560" w:rsidRDefault="00CE1349" w:rsidP="00CE1349">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eastAsia="MS Mincho" w:hAnsi="Palatino Linotype" w:cs="Arial"/>
          <w:lang w:eastAsia="es-ES"/>
        </w:rPr>
        <w:t>Atento a ello, es importante traer a contexto la Tesis Jurisprudencial Número 3ª./J.7/91, Publicada en el Semanario Judicial de la Federación y su Gaceta bajo el número de registro 174,177, que establece lo siguiente:</w:t>
      </w:r>
    </w:p>
    <w:p w14:paraId="552589A2" w14:textId="77777777" w:rsidR="00CE1349" w:rsidRPr="00365560" w:rsidRDefault="00CE1349" w:rsidP="00CE1349">
      <w:pPr>
        <w:pStyle w:val="Prrafodelista"/>
        <w:spacing w:before="240" w:after="240" w:line="360" w:lineRule="auto"/>
        <w:ind w:left="851" w:right="822"/>
        <w:jc w:val="both"/>
        <w:rPr>
          <w:rFonts w:ascii="Palatino Linotype" w:eastAsia="MS Mincho" w:hAnsi="Palatino Linotype" w:cs="Arial"/>
          <w:i/>
          <w:lang w:eastAsia="es-ES"/>
        </w:rPr>
      </w:pPr>
      <w:r w:rsidRPr="00365560">
        <w:rPr>
          <w:rFonts w:ascii="Palatino Linotype" w:eastAsia="MS Mincho" w:hAnsi="Palatino Linotype" w:cs="Arial"/>
          <w:i/>
          <w:lang w:eastAsia="es-ES"/>
        </w:rPr>
        <w:t xml:space="preserve">“REVISIÓN EN AMPARO. LOS RESOLUTIVOS NO COMBATIDOS DEBEN DECLARARSE FIRMES. Cuando algún resolutivo de la sentencia impugnada </w:t>
      </w:r>
      <w:r w:rsidRPr="00365560">
        <w:rPr>
          <w:rFonts w:ascii="Palatino Linotype" w:eastAsia="MS Mincho" w:hAnsi="Palatino Linotype" w:cs="Arial"/>
          <w:i/>
          <w:lang w:eastAsia="es-ES"/>
        </w:rPr>
        <w:lastRenderedPageBreak/>
        <w:t>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52589A3" w14:textId="77777777" w:rsidR="00CE1349" w:rsidRPr="00365560" w:rsidRDefault="00CE1349" w:rsidP="00CE1349">
      <w:pPr>
        <w:spacing w:line="360" w:lineRule="auto"/>
        <w:ind w:right="49"/>
        <w:jc w:val="both"/>
        <w:rPr>
          <w:rFonts w:ascii="Palatino Linotype" w:eastAsia="MS Gothic" w:hAnsi="Palatino Linotype" w:cstheme="majorBidi"/>
          <w:iCs/>
          <w:lang w:val="es-ES" w:eastAsia="es-ES"/>
        </w:rPr>
      </w:pPr>
    </w:p>
    <w:p w14:paraId="552589A4" w14:textId="77777777" w:rsidR="00CE1349" w:rsidRPr="00365560" w:rsidRDefault="00CE1349" w:rsidP="00CE1349">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hAnsi="Palatino Linotype" w:cs="Tahoma"/>
          <w:bCs/>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14:paraId="552589A5" w14:textId="77777777" w:rsidR="00CE1349" w:rsidRPr="00365560" w:rsidRDefault="00CE1349" w:rsidP="00CE1349">
      <w:pPr>
        <w:spacing w:line="360" w:lineRule="auto"/>
        <w:ind w:right="49"/>
        <w:jc w:val="both"/>
        <w:rPr>
          <w:rFonts w:ascii="Palatino Linotype" w:eastAsia="MS Gothic" w:hAnsi="Palatino Linotype" w:cstheme="majorBidi"/>
          <w:iCs/>
          <w:lang w:val="es-ES" w:eastAsia="es-ES"/>
        </w:rPr>
      </w:pPr>
    </w:p>
    <w:p w14:paraId="552589A6" w14:textId="77777777" w:rsidR="00CE1349" w:rsidRPr="00365560" w:rsidRDefault="00CE1349" w:rsidP="00CE1349">
      <w:pPr>
        <w:numPr>
          <w:ilvl w:val="0"/>
          <w:numId w:val="1"/>
        </w:numPr>
        <w:spacing w:line="360" w:lineRule="auto"/>
        <w:ind w:left="0" w:right="49" w:firstLine="0"/>
        <w:jc w:val="both"/>
        <w:rPr>
          <w:rFonts w:ascii="Palatino Linotype" w:eastAsia="MS Gothic" w:hAnsi="Palatino Linotype" w:cstheme="majorBidi"/>
          <w:iCs/>
          <w:lang w:val="es-ES" w:eastAsia="es-ES"/>
        </w:rPr>
      </w:pPr>
      <w:r w:rsidRPr="00365560">
        <w:rPr>
          <w:rFonts w:ascii="Palatino Linotype" w:hAnsi="Palatino Linotype" w:cs="Tahoma"/>
          <w:bCs/>
          <w:iCs/>
          <w:lang w:eastAsia="es-ES"/>
        </w:rPr>
        <w:t>En este contexto, se hará pronunciamiento, únicamente la información que se pretende entregar en consulta directa.</w:t>
      </w:r>
    </w:p>
    <w:p w14:paraId="552589A7" w14:textId="77777777" w:rsidR="00365560" w:rsidRDefault="00365560" w:rsidP="00365560">
      <w:pPr>
        <w:pStyle w:val="Prrafodelista"/>
        <w:rPr>
          <w:rFonts w:ascii="Palatino Linotype" w:eastAsia="MS Gothic" w:hAnsi="Palatino Linotype" w:cstheme="majorBidi"/>
          <w:iCs/>
          <w:lang w:val="es-ES" w:eastAsia="es-ES"/>
        </w:rPr>
      </w:pPr>
    </w:p>
    <w:p w14:paraId="552589A8" w14:textId="77777777" w:rsidR="00365560" w:rsidRPr="00365560" w:rsidRDefault="00365560" w:rsidP="00365560">
      <w:pPr>
        <w:spacing w:line="360" w:lineRule="auto"/>
        <w:ind w:right="49"/>
        <w:jc w:val="both"/>
        <w:rPr>
          <w:rFonts w:ascii="Palatino Linotype" w:eastAsia="MS Gothic" w:hAnsi="Palatino Linotype" w:cstheme="majorBidi"/>
          <w:iCs/>
          <w:lang w:val="es-ES" w:eastAsia="es-ES"/>
        </w:rPr>
      </w:pPr>
    </w:p>
    <w:p w14:paraId="552589A9" w14:textId="77777777" w:rsidR="00255BB5" w:rsidRPr="00365560" w:rsidRDefault="00255BB5" w:rsidP="00255BB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365560">
        <w:rPr>
          <w:rFonts w:ascii="Palatino Linotype" w:eastAsia="MS Gothic" w:hAnsi="Palatino Linotype" w:cstheme="majorBidi"/>
          <w:lang w:eastAsia="es-ES"/>
        </w:rPr>
        <w:t xml:space="preserve">Asimismo, </w:t>
      </w:r>
      <w:r w:rsidRPr="00365560">
        <w:rPr>
          <w:rFonts w:ascii="Palatino Linotype" w:hAnsi="Palatino Linotype"/>
        </w:rPr>
        <w:t xml:space="preserve">se precisa que se obvia el análisis de la competencia por parte del </w:t>
      </w:r>
      <w:r w:rsidRPr="00365560">
        <w:rPr>
          <w:rFonts w:ascii="Palatino Linotype" w:hAnsi="Palatino Linotype"/>
          <w:bCs/>
        </w:rPr>
        <w:t>Sujeto Obligado</w:t>
      </w:r>
      <w:r w:rsidRPr="00365560">
        <w:rPr>
          <w:rFonts w:ascii="Palatino Linotype" w:hAnsi="Palatino Linotype"/>
        </w:rPr>
        <w:t>, para generar, administrar o poseer la información solicitada, dado que éste ha asumido la misma, en razón de que en su respuesta admitió contar con dicha información.</w:t>
      </w:r>
    </w:p>
    <w:p w14:paraId="552589AA" w14:textId="77777777" w:rsidR="00255BB5" w:rsidRPr="00365560" w:rsidRDefault="00255BB5" w:rsidP="00255BB5">
      <w:pPr>
        <w:pStyle w:val="Prrafodelista"/>
        <w:rPr>
          <w:rFonts w:ascii="Palatino Linotype" w:hAnsi="Palatino Linotype"/>
          <w:sz w:val="24"/>
        </w:rPr>
      </w:pPr>
    </w:p>
    <w:p w14:paraId="552589AB" w14:textId="77777777" w:rsidR="00255BB5" w:rsidRPr="00365560" w:rsidRDefault="00255BB5" w:rsidP="00255BB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365560">
        <w:rPr>
          <w:rFonts w:ascii="Palatino Linotype" w:hAnsi="Palatino Linotype"/>
        </w:rPr>
        <w:t xml:space="preserve">En efecto, el hecho de que </w:t>
      </w:r>
      <w:r w:rsidRPr="00365560">
        <w:rPr>
          <w:rFonts w:ascii="Palatino Linotype" w:hAnsi="Palatino Linotype"/>
          <w:b/>
          <w:bCs/>
        </w:rPr>
        <w:t>EL SUJETO OBLIGADO</w:t>
      </w:r>
      <w:r w:rsidRPr="00365560">
        <w:rPr>
          <w:rFonts w:ascii="Palatino Linotype" w:hAnsi="Palatino Linotype"/>
        </w:rPr>
        <w:t xml:space="preserve"> haya admitido contar con la información pública solicitada, acepta que l</w:t>
      </w:r>
      <w:bookmarkStart w:id="19" w:name="_Hlk94787977"/>
      <w:r w:rsidRPr="00365560">
        <w:rPr>
          <w:rFonts w:ascii="Palatino Linotype" w:hAnsi="Palatino Linotype"/>
        </w:rPr>
        <w:t>a genera, posee y administra, en ejercicio de sus funciones</w:t>
      </w:r>
      <w:bookmarkEnd w:id="19"/>
      <w:r w:rsidRPr="00365560">
        <w:rPr>
          <w:rFonts w:ascii="Palatino Linotype" w:hAnsi="Palatino Linotype"/>
        </w:rPr>
        <w:t xml:space="preserve"> de derecho público, motivo por el cual se actualiza el </w:t>
      </w:r>
      <w:r w:rsidRPr="00365560">
        <w:rPr>
          <w:rFonts w:ascii="Palatino Linotype" w:hAnsi="Palatino Linotype"/>
        </w:rPr>
        <w:lastRenderedPageBreak/>
        <w:t>supuesto jurídico, previsto en el artículo 12 de la Ley de Transparencia y Acceso a la Información Pública del Estado de México y Municipios.</w:t>
      </w:r>
    </w:p>
    <w:p w14:paraId="552589AC" w14:textId="77777777" w:rsidR="00255BB5" w:rsidRPr="00365560" w:rsidRDefault="00255BB5" w:rsidP="00255BB5">
      <w:pPr>
        <w:pStyle w:val="Prrafodelista"/>
        <w:rPr>
          <w:rFonts w:ascii="Palatino Linotype" w:hAnsi="Palatino Linotype"/>
          <w:sz w:val="24"/>
        </w:rPr>
      </w:pPr>
    </w:p>
    <w:p w14:paraId="552589AD" w14:textId="77777777" w:rsidR="00255BB5" w:rsidRPr="00365560" w:rsidRDefault="00255BB5" w:rsidP="00255BB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365560">
        <w:rPr>
          <w:rFonts w:ascii="Palatino Linotype" w:hAnsi="Palatino Linotype"/>
        </w:rPr>
        <w:t>Así, el estudio de la naturaleza jurídica de la información pública solicitada, tiene por objeto determinar si ésta la genera, posee o administra </w:t>
      </w:r>
      <w:r w:rsidR="00CE1349" w:rsidRPr="00365560">
        <w:rPr>
          <w:rFonts w:ascii="Palatino Linotype" w:hAnsi="Palatino Linotype"/>
          <w:b/>
          <w:bCs/>
        </w:rPr>
        <w:t>el Sujeto Obligado</w:t>
      </w:r>
      <w:r w:rsidRPr="00365560">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52589AE" w14:textId="77777777" w:rsidR="006D6868" w:rsidRPr="00365560" w:rsidRDefault="006D6868" w:rsidP="006D6868">
      <w:pPr>
        <w:spacing w:line="360" w:lineRule="auto"/>
        <w:ind w:right="49"/>
        <w:contextualSpacing/>
        <w:jc w:val="both"/>
        <w:rPr>
          <w:rFonts w:ascii="Palatino Linotype" w:eastAsia="MS Gothic" w:hAnsi="Palatino Linotype" w:cstheme="majorBidi"/>
          <w:lang w:eastAsia="es-ES"/>
        </w:rPr>
      </w:pPr>
    </w:p>
    <w:p w14:paraId="552589AF" w14:textId="77777777" w:rsidR="00911F13" w:rsidRPr="00365560" w:rsidRDefault="00911F13" w:rsidP="00911F13">
      <w:pPr>
        <w:pStyle w:val="Prrafodelista"/>
        <w:spacing w:line="360" w:lineRule="auto"/>
        <w:ind w:left="284"/>
        <w:jc w:val="both"/>
        <w:rPr>
          <w:rFonts w:ascii="Palatino Linotype" w:hAnsi="Palatino Linotype" w:cs="Arial"/>
          <w:b/>
          <w:color w:val="000000" w:themeColor="text1"/>
          <w:sz w:val="24"/>
        </w:rPr>
      </w:pPr>
      <w:r w:rsidRPr="00365560">
        <w:rPr>
          <w:rFonts w:ascii="Palatino Linotype" w:hAnsi="Palatino Linotype" w:cs="Arial"/>
          <w:b/>
          <w:color w:val="000000" w:themeColor="text1"/>
          <w:sz w:val="24"/>
        </w:rPr>
        <w:t>b) Del cambio de modalidad</w:t>
      </w:r>
    </w:p>
    <w:p w14:paraId="552589B0" w14:textId="77777777" w:rsidR="00911F13" w:rsidRPr="00365560" w:rsidRDefault="00911F13" w:rsidP="00911F13">
      <w:pPr>
        <w:pStyle w:val="Prrafodelista"/>
        <w:numPr>
          <w:ilvl w:val="0"/>
          <w:numId w:val="1"/>
        </w:numPr>
        <w:spacing w:line="360" w:lineRule="auto"/>
        <w:ind w:left="0" w:firstLine="0"/>
        <w:jc w:val="both"/>
        <w:rPr>
          <w:rFonts w:ascii="Palatino Linotype" w:hAnsi="Palatino Linotype" w:cs="Arial"/>
          <w:color w:val="000000" w:themeColor="text1"/>
          <w:sz w:val="24"/>
        </w:rPr>
      </w:pPr>
      <w:r w:rsidRPr="00365560">
        <w:rPr>
          <w:rFonts w:ascii="Palatino Linotype" w:hAnsi="Palatino Linotype"/>
          <w:sz w:val="24"/>
          <w:lang w:val="es-ES"/>
        </w:rPr>
        <w:t>La Ley de Transparencia y Acceso a la Información Pública del Estado de México y Municipios establece en los artículos 155 fracción V, 158 y 164 lo siguiente:</w:t>
      </w:r>
    </w:p>
    <w:p w14:paraId="552589B1" w14:textId="77777777" w:rsidR="00911F13" w:rsidRPr="00365560" w:rsidRDefault="00911F13" w:rsidP="00911F13">
      <w:pPr>
        <w:pStyle w:val="Prrafodelista"/>
        <w:tabs>
          <w:tab w:val="left" w:pos="851"/>
        </w:tabs>
        <w:spacing w:before="240" w:after="240" w:line="360" w:lineRule="auto"/>
        <w:ind w:right="49"/>
        <w:jc w:val="both"/>
        <w:rPr>
          <w:rFonts w:ascii="Palatino Linotype" w:hAnsi="Palatino Linotype"/>
          <w:lang w:val="es-ES"/>
        </w:rPr>
      </w:pPr>
    </w:p>
    <w:p w14:paraId="552589B2" w14:textId="77777777" w:rsidR="00911F13" w:rsidRPr="00365560"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365560">
        <w:rPr>
          <w:rFonts w:ascii="Palatino Linotype" w:hAnsi="Palatino Linotype"/>
          <w:i/>
          <w:iCs/>
          <w:lang w:val="es-ES"/>
        </w:rPr>
        <w:t>Artículo 155. Para presentar una solicitud por escrito, no se podrán exigir mayores requisitos que los siguientes:</w:t>
      </w:r>
    </w:p>
    <w:p w14:paraId="552589B3" w14:textId="77777777" w:rsidR="00911F13" w:rsidRPr="00365560"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365560">
        <w:rPr>
          <w:rFonts w:ascii="Palatino Linotype" w:hAnsi="Palatino Linotype"/>
          <w:i/>
          <w:iCs/>
          <w:lang w:val="es-ES"/>
        </w:rPr>
        <w:t>I. a IV. …</w:t>
      </w:r>
    </w:p>
    <w:p w14:paraId="552589B4" w14:textId="77777777" w:rsidR="00911F13" w:rsidRPr="00365560"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365560">
        <w:rPr>
          <w:rFonts w:ascii="Palatino Linotype" w:hAnsi="Palatino Linotype"/>
          <w:b/>
          <w:i/>
          <w:iCs/>
          <w:lang w:val="es-ES"/>
        </w:rPr>
        <w:t>V. La modalidad en la que prefiere se otorgue el acceso a la información</w:t>
      </w:r>
      <w:r w:rsidRPr="00365560">
        <w:rPr>
          <w:rFonts w:ascii="Palatino Linotype" w:hAnsi="Palatino Linotype"/>
          <w:i/>
          <w:iCs/>
          <w:lang w:val="es-ES"/>
        </w:rPr>
        <w:t>, la cual podrá ser verbal, siempre y cuando sea para fines de orientación, mediante consulta directa, mediante la expedición de copias simples o certificadas o la reproducción en cualquier otro medio, incluidos los electrónicos</w:t>
      </w:r>
    </w:p>
    <w:p w14:paraId="552589B5" w14:textId="77777777" w:rsidR="00911F13" w:rsidRPr="00365560"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365560">
        <w:rPr>
          <w:rFonts w:ascii="Palatino Linotype" w:hAnsi="Palatino Linotype"/>
          <w:i/>
          <w:iCs/>
          <w:lang w:val="es-ES"/>
        </w:rPr>
        <w:t>…</w:t>
      </w:r>
    </w:p>
    <w:p w14:paraId="552589B6" w14:textId="77777777" w:rsidR="00911F13" w:rsidRPr="00365560"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p>
    <w:p w14:paraId="552589B7" w14:textId="77777777" w:rsidR="00911F13" w:rsidRPr="00365560" w:rsidRDefault="00911F13" w:rsidP="00911F13">
      <w:pPr>
        <w:pStyle w:val="Prrafodelista"/>
        <w:tabs>
          <w:tab w:val="left" w:pos="851"/>
        </w:tabs>
        <w:spacing w:before="240" w:after="240" w:line="360" w:lineRule="auto"/>
        <w:ind w:left="851" w:right="822"/>
        <w:jc w:val="both"/>
        <w:rPr>
          <w:rFonts w:ascii="Palatino Linotype" w:hAnsi="Palatino Linotype"/>
          <w:i/>
          <w:iCs/>
        </w:rPr>
      </w:pPr>
      <w:r w:rsidRPr="00365560">
        <w:rPr>
          <w:rFonts w:ascii="Palatino Linotype" w:hAnsi="Palatino Linotype"/>
          <w:i/>
          <w:iCs/>
        </w:rPr>
        <w:lastRenderedPageBreak/>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552589B8" w14:textId="77777777" w:rsidR="00911F13" w:rsidRPr="00365560"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365560">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14:paraId="552589B9" w14:textId="77777777" w:rsidR="00911F13" w:rsidRPr="00365560"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p>
    <w:p w14:paraId="552589BA" w14:textId="77777777" w:rsidR="00911F13" w:rsidRPr="00365560"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365560">
        <w:rPr>
          <w:rFonts w:ascii="Palatino Linotype" w:hAnsi="Palatino Linotype"/>
          <w:i/>
          <w:iCs/>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552589BB" w14:textId="77777777" w:rsidR="00911F13" w:rsidRPr="00365560" w:rsidRDefault="00911F13" w:rsidP="00911F13">
      <w:pPr>
        <w:pStyle w:val="Prrafodelista"/>
        <w:tabs>
          <w:tab w:val="left" w:pos="851"/>
        </w:tabs>
        <w:spacing w:before="240" w:after="240" w:line="360" w:lineRule="auto"/>
        <w:ind w:left="0" w:right="49"/>
        <w:jc w:val="both"/>
        <w:rPr>
          <w:rFonts w:ascii="Palatino Linotype" w:hAnsi="Palatino Linotype"/>
          <w:sz w:val="24"/>
          <w:lang w:val="es-ES"/>
        </w:rPr>
      </w:pPr>
    </w:p>
    <w:p w14:paraId="552589BC" w14:textId="77777777" w:rsidR="00911F13" w:rsidRPr="00365560" w:rsidRDefault="00911F13" w:rsidP="00911F13">
      <w:pPr>
        <w:pStyle w:val="Prrafodelista"/>
        <w:numPr>
          <w:ilvl w:val="0"/>
          <w:numId w:val="1"/>
        </w:numPr>
        <w:tabs>
          <w:tab w:val="left" w:pos="0"/>
        </w:tabs>
        <w:spacing w:before="240" w:after="240" w:line="360" w:lineRule="auto"/>
        <w:ind w:left="0" w:right="49" w:firstLine="0"/>
        <w:jc w:val="both"/>
        <w:rPr>
          <w:rFonts w:ascii="Palatino Linotype" w:hAnsi="Palatino Linotype"/>
          <w:sz w:val="24"/>
          <w:lang w:val="es-ES"/>
        </w:rPr>
      </w:pPr>
      <w:r w:rsidRPr="00365560">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365560">
        <w:rPr>
          <w:rFonts w:ascii="Palatino Linotype" w:hAnsi="Palatino Linotype"/>
          <w:sz w:val="24"/>
        </w:rPr>
        <w:t>sobrepase las capacidades técnicas administrativas y humanas, dicho cambio será debidamente fundado y motivado.</w:t>
      </w:r>
    </w:p>
    <w:p w14:paraId="552589BD" w14:textId="77777777" w:rsidR="00911F13" w:rsidRPr="00365560" w:rsidRDefault="00911F13" w:rsidP="00911F13">
      <w:pPr>
        <w:pStyle w:val="Prrafodelista"/>
        <w:tabs>
          <w:tab w:val="left" w:pos="0"/>
        </w:tabs>
        <w:spacing w:before="240" w:after="240" w:line="360" w:lineRule="auto"/>
        <w:ind w:left="0" w:right="49"/>
        <w:jc w:val="both"/>
        <w:rPr>
          <w:rFonts w:ascii="Palatino Linotype" w:hAnsi="Palatino Linotype"/>
          <w:sz w:val="24"/>
          <w:lang w:val="es-ES"/>
        </w:rPr>
      </w:pPr>
    </w:p>
    <w:p w14:paraId="552589BE" w14:textId="77777777" w:rsidR="0050104A" w:rsidRPr="00365560" w:rsidRDefault="00911F13" w:rsidP="0050104A">
      <w:pPr>
        <w:pStyle w:val="Prrafodelista"/>
        <w:numPr>
          <w:ilvl w:val="0"/>
          <w:numId w:val="1"/>
        </w:numPr>
        <w:tabs>
          <w:tab w:val="left" w:pos="0"/>
        </w:tabs>
        <w:spacing w:before="240" w:after="240" w:line="360" w:lineRule="auto"/>
        <w:ind w:left="0" w:right="49" w:firstLine="0"/>
        <w:jc w:val="both"/>
        <w:rPr>
          <w:rFonts w:ascii="Palatino Linotype" w:hAnsi="Palatino Linotype"/>
          <w:sz w:val="24"/>
          <w:lang w:val="es-ES"/>
        </w:rPr>
      </w:pPr>
      <w:r w:rsidRPr="00365560">
        <w:rPr>
          <w:rFonts w:ascii="Palatino Linotype" w:hAnsi="Palatino Linotype"/>
          <w:iCs/>
          <w:sz w:val="24"/>
          <w:lang w:val="es-ES"/>
        </w:rPr>
        <w:t>El Sujeto Obligado manifestó que la información se encuentra disponible para su consulta en sus oficinas, lo que a todas luces se trata de un cambio de modalidad a consulta directa; sin embargo,</w:t>
      </w:r>
      <w:r w:rsidR="0050104A" w:rsidRPr="00365560">
        <w:rPr>
          <w:rFonts w:ascii="Palatino Linotype" w:hAnsi="Palatino Linotype"/>
          <w:iCs/>
          <w:sz w:val="24"/>
          <w:lang w:val="es-ES"/>
        </w:rPr>
        <w:t xml:space="preserve"> el Sujeto Obligado no  manifestó razones o motivos que </w:t>
      </w:r>
      <w:r w:rsidR="0050104A" w:rsidRPr="00365560">
        <w:rPr>
          <w:rFonts w:ascii="Palatino Linotype" w:hAnsi="Palatino Linotype"/>
          <w:iCs/>
          <w:sz w:val="24"/>
          <w:lang w:val="es-ES"/>
        </w:rPr>
        <w:lastRenderedPageBreak/>
        <w:t xml:space="preserve">sustentaran su respuesta, es decir, que no motivo y fundamento el cambio de modalidad. </w:t>
      </w:r>
    </w:p>
    <w:p w14:paraId="552589BF" w14:textId="77777777" w:rsidR="00911F13" w:rsidRPr="00365560" w:rsidRDefault="00911F13" w:rsidP="00911F13">
      <w:pPr>
        <w:pStyle w:val="Prrafodelista"/>
        <w:tabs>
          <w:tab w:val="left" w:pos="0"/>
        </w:tabs>
        <w:ind w:left="0"/>
        <w:rPr>
          <w:rFonts w:ascii="Palatino Linotype" w:hAnsi="Palatino Linotype"/>
          <w:iCs/>
          <w:sz w:val="24"/>
          <w:lang w:val="es-ES"/>
        </w:rPr>
      </w:pPr>
    </w:p>
    <w:p w14:paraId="552589C0" w14:textId="77777777" w:rsidR="00911F13" w:rsidRPr="00365560" w:rsidRDefault="0050104A" w:rsidP="00911F13">
      <w:pPr>
        <w:pStyle w:val="Prrafodelista"/>
        <w:numPr>
          <w:ilvl w:val="0"/>
          <w:numId w:val="1"/>
        </w:numPr>
        <w:tabs>
          <w:tab w:val="left" w:pos="0"/>
        </w:tabs>
        <w:spacing w:before="240" w:after="240" w:line="360" w:lineRule="auto"/>
        <w:ind w:left="0" w:right="49" w:firstLine="0"/>
        <w:jc w:val="both"/>
        <w:rPr>
          <w:rFonts w:ascii="Palatino Linotype" w:hAnsi="Palatino Linotype"/>
          <w:sz w:val="24"/>
          <w:lang w:val="es-ES"/>
        </w:rPr>
      </w:pPr>
      <w:r w:rsidRPr="00365560">
        <w:rPr>
          <w:rFonts w:ascii="Palatino Linotype" w:hAnsi="Palatino Linotype"/>
          <w:sz w:val="24"/>
          <w:lang w:val="es-ES"/>
        </w:rPr>
        <w:t xml:space="preserve">En ese contexto, </w:t>
      </w:r>
      <w:r w:rsidR="00911F13" w:rsidRPr="00365560">
        <w:rPr>
          <w:rFonts w:ascii="Palatino Linotype" w:hAnsi="Palatino Linotype"/>
          <w:sz w:val="24"/>
          <w:lang w:val="es-ES"/>
        </w:rPr>
        <w:t xml:space="preserve"> necesario precisar que la Ley en la materia establece que, </w:t>
      </w:r>
      <w:r w:rsidR="00911F13" w:rsidRPr="00365560">
        <w:rPr>
          <w:rFonts w:ascii="Palatino Linotype" w:hAnsi="Palatino Linotype"/>
          <w:i/>
          <w:sz w:val="24"/>
          <w:lang w:val="es-ES"/>
        </w:rPr>
        <w:t xml:space="preserve">de manera excepcional, cuando de forma fundada y motivada así lo determine el sujeto obligado, en aquellos </w:t>
      </w:r>
      <w:r w:rsidR="00911F13" w:rsidRPr="00365560">
        <w:rPr>
          <w:rFonts w:ascii="Palatino Linotype" w:hAnsi="Palatino Linotype"/>
          <w:i/>
          <w:sz w:val="24"/>
        </w:rPr>
        <w:t xml:space="preserve">casos en que la información solicitada que ya se encuentre en su posesión implique análisis, estudio o procesamiento de documentos cuya entrega o reproducción </w:t>
      </w:r>
      <w:r w:rsidR="00911F13" w:rsidRPr="00365560">
        <w:rPr>
          <w:rFonts w:ascii="Palatino Linotype" w:hAnsi="Palatino Linotype"/>
          <w:b/>
          <w:i/>
          <w:sz w:val="24"/>
        </w:rPr>
        <w:t>sobrepase las capacidades técnicas administrativas y humanas</w:t>
      </w:r>
      <w:r w:rsidR="00911F13" w:rsidRPr="00365560">
        <w:rPr>
          <w:rFonts w:ascii="Palatino Linotype" w:hAnsi="Palatino Linotype"/>
          <w:i/>
          <w:sz w:val="24"/>
        </w:rPr>
        <w:t xml:space="preserve"> del sujeto obligado para cumplir con la solicitud, en los plazos establecidos para dichos efectos, se podrá poner a disposición del solicitante los documentos en consulta directa, salvo la información clasificada.</w:t>
      </w:r>
    </w:p>
    <w:p w14:paraId="552589C1" w14:textId="77777777" w:rsidR="00911F13" w:rsidRPr="00365560" w:rsidRDefault="00911F13" w:rsidP="00911F13">
      <w:pPr>
        <w:pStyle w:val="Prrafodelista"/>
        <w:tabs>
          <w:tab w:val="left" w:pos="0"/>
        </w:tabs>
        <w:ind w:left="0"/>
        <w:rPr>
          <w:rFonts w:ascii="Palatino Linotype" w:hAnsi="Palatino Linotype"/>
          <w:iCs/>
          <w:sz w:val="24"/>
          <w:lang w:val="es-ES"/>
        </w:rPr>
      </w:pPr>
    </w:p>
    <w:p w14:paraId="552589C2" w14:textId="77777777" w:rsidR="00911F13" w:rsidRPr="00365560"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365560">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365560">
        <w:rPr>
          <w:rFonts w:ascii="Palatino Linotype" w:hAnsi="Palatino Linotype"/>
          <w:b/>
          <w:bCs/>
          <w:sz w:val="24"/>
          <w:lang w:val="es-ES"/>
        </w:rPr>
        <w:t>eficiencia organizacional para efectuar funciones esenciales</w:t>
      </w:r>
      <w:r w:rsidRPr="00365560">
        <w:rPr>
          <w:rFonts w:ascii="Palatino Linotype" w:hAnsi="Palatino Linotype"/>
          <w:sz w:val="24"/>
          <w:lang w:val="es-ES"/>
        </w:rPr>
        <w:t>.</w:t>
      </w:r>
    </w:p>
    <w:p w14:paraId="552589C3" w14:textId="77777777" w:rsidR="008254EF" w:rsidRPr="00365560" w:rsidRDefault="008254EF" w:rsidP="008254EF">
      <w:pPr>
        <w:pStyle w:val="Prrafodelista"/>
        <w:tabs>
          <w:tab w:val="left" w:pos="0"/>
          <w:tab w:val="left" w:pos="426"/>
        </w:tabs>
        <w:spacing w:line="360" w:lineRule="auto"/>
        <w:ind w:left="0" w:right="51"/>
        <w:jc w:val="both"/>
        <w:rPr>
          <w:rFonts w:ascii="Palatino Linotype" w:hAnsi="Palatino Linotype"/>
          <w:sz w:val="24"/>
          <w:lang w:val="es-ES"/>
        </w:rPr>
      </w:pPr>
    </w:p>
    <w:p w14:paraId="552589C4" w14:textId="77777777" w:rsidR="00911F13" w:rsidRPr="00365560"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365560">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52589C5" w14:textId="77777777" w:rsidR="00911F13" w:rsidRPr="00365560" w:rsidRDefault="00911F13" w:rsidP="00911F13">
      <w:pPr>
        <w:pStyle w:val="Prrafodelista"/>
        <w:tabs>
          <w:tab w:val="left" w:pos="0"/>
          <w:tab w:val="left" w:pos="426"/>
        </w:tabs>
        <w:spacing w:line="360" w:lineRule="auto"/>
        <w:ind w:left="0" w:right="51"/>
        <w:jc w:val="both"/>
        <w:rPr>
          <w:rFonts w:ascii="Palatino Linotype" w:hAnsi="Palatino Linotype"/>
          <w:sz w:val="24"/>
          <w:lang w:val="es-ES"/>
        </w:rPr>
      </w:pPr>
    </w:p>
    <w:p w14:paraId="552589C6" w14:textId="77777777" w:rsidR="00911F13" w:rsidRPr="00365560"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365560">
        <w:rPr>
          <w:rFonts w:ascii="Palatino Linotype" w:hAnsi="Palatino Linotype"/>
          <w:sz w:val="24"/>
          <w:lang w:val="es-ES"/>
        </w:rPr>
        <w:t xml:space="preserve">Desde una perspectiva institucional, la </w:t>
      </w:r>
      <w:r w:rsidRPr="00365560">
        <w:rPr>
          <w:rFonts w:ascii="Palatino Linotype" w:hAnsi="Palatino Linotype"/>
          <w:b/>
          <w:bCs/>
          <w:sz w:val="24"/>
          <w:lang w:val="es-ES"/>
        </w:rPr>
        <w:t>capacidad administrativa</w:t>
      </w:r>
      <w:r w:rsidRPr="00365560">
        <w:rPr>
          <w:rFonts w:ascii="Palatino Linotype" w:hAnsi="Palatino Linotype"/>
          <w:sz w:val="24"/>
          <w:lang w:val="es-ES"/>
        </w:rPr>
        <w:t xml:space="preserve"> es entendida como “</w:t>
      </w:r>
      <w:r w:rsidRPr="00365560">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365560">
        <w:rPr>
          <w:rFonts w:ascii="Palatino Linotype" w:hAnsi="Palatino Linotype"/>
          <w:b/>
          <w:bCs/>
          <w:i/>
          <w:iCs/>
          <w:sz w:val="24"/>
          <w:lang w:val="es-ES"/>
        </w:rPr>
        <w:lastRenderedPageBreak/>
        <w:t>primero</w:t>
      </w:r>
      <w:r w:rsidRPr="00365560">
        <w:rPr>
          <w:rFonts w:ascii="Palatino Linotype" w:hAnsi="Palatino Linotype"/>
          <w:i/>
          <w:iCs/>
          <w:sz w:val="24"/>
          <w:lang w:val="es-ES"/>
        </w:rPr>
        <w:t xml:space="preserve"> hace alusión al individuo, al </w:t>
      </w:r>
      <w:r w:rsidRPr="00365560">
        <w:rPr>
          <w:rFonts w:ascii="Palatino Linotype" w:hAnsi="Palatino Linotype"/>
          <w:b/>
          <w:bCs/>
          <w:i/>
          <w:iCs/>
          <w:sz w:val="24"/>
          <w:lang w:val="es-ES"/>
        </w:rPr>
        <w:t>recurso humano</w:t>
      </w:r>
      <w:r w:rsidRPr="00365560">
        <w:rPr>
          <w:rFonts w:ascii="Palatino Linotype" w:hAnsi="Palatino Linotype"/>
          <w:i/>
          <w:iCs/>
          <w:sz w:val="24"/>
          <w:lang w:val="es-ES"/>
        </w:rPr>
        <w:t xml:space="preserve">. En el segundo nivel, se ubica la </w:t>
      </w:r>
      <w:r w:rsidRPr="00365560">
        <w:rPr>
          <w:rFonts w:ascii="Palatino Linotype" w:hAnsi="Palatino Linotype"/>
          <w:b/>
          <w:bCs/>
          <w:i/>
          <w:iCs/>
          <w:sz w:val="24"/>
          <w:lang w:val="es-ES"/>
        </w:rPr>
        <w:t>capacidad de gestión</w:t>
      </w:r>
      <w:r w:rsidRPr="00365560">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365560">
        <w:rPr>
          <w:rFonts w:ascii="Palatino Linotype" w:hAnsi="Palatino Linotype"/>
          <w:sz w:val="24"/>
          <w:lang w:val="es-ES"/>
        </w:rPr>
        <w:t>”</w:t>
      </w:r>
      <w:r w:rsidRPr="00365560">
        <w:rPr>
          <w:rFonts w:ascii="Palatino Linotype" w:eastAsia="MS Mincho" w:hAnsi="Palatino Linotype" w:cs="Arial"/>
          <w:i/>
          <w:sz w:val="24"/>
          <w:vertAlign w:val="superscript"/>
        </w:rPr>
        <w:t xml:space="preserve"> </w:t>
      </w:r>
      <w:r w:rsidRPr="00365560">
        <w:rPr>
          <w:rFonts w:ascii="Palatino Linotype" w:eastAsia="MS Mincho" w:hAnsi="Palatino Linotype" w:cs="Arial"/>
          <w:i/>
          <w:sz w:val="24"/>
          <w:vertAlign w:val="superscript"/>
        </w:rPr>
        <w:footnoteReference w:id="5"/>
      </w:r>
      <w:r w:rsidRPr="00365560">
        <w:rPr>
          <w:rFonts w:ascii="Palatino Linotype" w:hAnsi="Palatino Linotype"/>
          <w:sz w:val="24"/>
          <w:lang w:val="es-ES"/>
        </w:rPr>
        <w:t xml:space="preserve">. </w:t>
      </w:r>
    </w:p>
    <w:p w14:paraId="552589C7" w14:textId="77777777" w:rsidR="00911F13" w:rsidRPr="00365560" w:rsidRDefault="00911F13" w:rsidP="00911F13">
      <w:pPr>
        <w:pStyle w:val="Prrafodelista"/>
        <w:tabs>
          <w:tab w:val="left" w:pos="0"/>
          <w:tab w:val="left" w:pos="426"/>
        </w:tabs>
        <w:spacing w:line="360" w:lineRule="auto"/>
        <w:ind w:left="0" w:right="51"/>
        <w:jc w:val="both"/>
        <w:rPr>
          <w:rFonts w:ascii="Palatino Linotype" w:hAnsi="Palatino Linotype"/>
          <w:sz w:val="24"/>
          <w:lang w:val="es-ES"/>
        </w:rPr>
      </w:pPr>
    </w:p>
    <w:p w14:paraId="552589C8" w14:textId="77777777" w:rsidR="00911F13" w:rsidRPr="00365560"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365560">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552589C9" w14:textId="77777777" w:rsidR="00911F13" w:rsidRPr="00365560" w:rsidRDefault="00911F13" w:rsidP="00911F13">
      <w:pPr>
        <w:pStyle w:val="Prrafodelista"/>
        <w:tabs>
          <w:tab w:val="left" w:pos="0"/>
          <w:tab w:val="left" w:pos="426"/>
        </w:tabs>
        <w:spacing w:line="360" w:lineRule="auto"/>
        <w:ind w:left="0" w:right="51"/>
        <w:jc w:val="both"/>
        <w:rPr>
          <w:rFonts w:ascii="Palatino Linotype" w:hAnsi="Palatino Linotype"/>
          <w:sz w:val="24"/>
          <w:lang w:val="es-ES"/>
        </w:rPr>
      </w:pPr>
    </w:p>
    <w:p w14:paraId="552589CA" w14:textId="77777777" w:rsidR="00911F13" w:rsidRPr="00365560"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365560">
        <w:rPr>
          <w:rFonts w:ascii="Palatino Linotype" w:hAnsi="Palatino Linotype"/>
          <w:sz w:val="24"/>
          <w:lang w:val="es-ES"/>
        </w:rPr>
        <w:t xml:space="preserve">Ahora bien, respecto de las capacidades humanas, vale la pena precisar lo que se denomina por </w:t>
      </w:r>
      <w:r w:rsidRPr="00365560">
        <w:rPr>
          <w:rFonts w:ascii="Palatino Linotype" w:hAnsi="Palatino Linotype"/>
          <w:b/>
          <w:bCs/>
          <w:i/>
          <w:iCs/>
          <w:sz w:val="24"/>
          <w:lang w:val="es-ES"/>
        </w:rPr>
        <w:t>recursos humanos</w:t>
      </w:r>
      <w:r w:rsidRPr="00365560">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552589CB" w14:textId="77777777" w:rsidR="00911F13" w:rsidRPr="00365560" w:rsidRDefault="00911F13" w:rsidP="00911F13">
      <w:pPr>
        <w:pStyle w:val="Prrafodelista"/>
        <w:tabs>
          <w:tab w:val="left" w:pos="0"/>
          <w:tab w:val="left" w:pos="426"/>
        </w:tabs>
        <w:spacing w:line="360" w:lineRule="auto"/>
        <w:ind w:left="0" w:right="51"/>
        <w:jc w:val="both"/>
        <w:rPr>
          <w:rFonts w:ascii="Palatino Linotype" w:hAnsi="Palatino Linotype"/>
          <w:sz w:val="24"/>
          <w:lang w:val="es-ES"/>
        </w:rPr>
      </w:pPr>
    </w:p>
    <w:p w14:paraId="552589CC" w14:textId="77777777" w:rsidR="00911F13" w:rsidRPr="00365560"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365560">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w:t>
      </w:r>
      <w:r w:rsidRPr="00365560">
        <w:rPr>
          <w:rFonts w:ascii="Palatino Linotype" w:hAnsi="Palatino Linotype"/>
          <w:sz w:val="24"/>
          <w:lang w:val="es-ES"/>
        </w:rPr>
        <w:lastRenderedPageBreak/>
        <w:t xml:space="preserve">sus objetivos; los recursos deben coexistir uno con otro, de otra forma, el desarrollo no sería el apropiado y el cumplimiento de metas, inasequible. </w:t>
      </w:r>
    </w:p>
    <w:p w14:paraId="552589CD" w14:textId="77777777" w:rsidR="00911F13" w:rsidRPr="00365560" w:rsidRDefault="00911F13" w:rsidP="00911F13">
      <w:pPr>
        <w:pStyle w:val="Prrafodelista"/>
        <w:tabs>
          <w:tab w:val="left" w:pos="0"/>
        </w:tabs>
        <w:spacing w:before="240" w:after="240" w:line="360" w:lineRule="auto"/>
        <w:ind w:left="0" w:right="49"/>
        <w:jc w:val="both"/>
        <w:rPr>
          <w:rFonts w:ascii="Palatino Linotype" w:hAnsi="Palatino Linotype"/>
          <w:sz w:val="24"/>
          <w:lang w:val="es-ES"/>
        </w:rPr>
      </w:pPr>
    </w:p>
    <w:p w14:paraId="552589CE" w14:textId="77777777" w:rsidR="00911F13" w:rsidRPr="00365560" w:rsidRDefault="00911F13" w:rsidP="00911F13">
      <w:pPr>
        <w:pStyle w:val="Prrafodelista"/>
        <w:numPr>
          <w:ilvl w:val="0"/>
          <w:numId w:val="1"/>
        </w:numPr>
        <w:tabs>
          <w:tab w:val="left" w:pos="0"/>
        </w:tabs>
        <w:spacing w:line="360" w:lineRule="auto"/>
        <w:ind w:left="0" w:right="51" w:firstLine="0"/>
        <w:jc w:val="both"/>
        <w:rPr>
          <w:rFonts w:ascii="Palatino Linotype" w:hAnsi="Palatino Linotype"/>
          <w:color w:val="000000" w:themeColor="text1"/>
          <w:sz w:val="24"/>
        </w:rPr>
      </w:pPr>
      <w:r w:rsidRPr="00365560">
        <w:rPr>
          <w:rFonts w:ascii="Palatino Linotype" w:hAnsi="Palatino Linotype"/>
          <w:sz w:val="24"/>
          <w:lang w:val="es-ES"/>
        </w:rPr>
        <w:t xml:space="preserve">Es así que, el </w:t>
      </w:r>
      <w:r w:rsidRPr="00365560">
        <w:rPr>
          <w:rFonts w:ascii="Palatino Linotype" w:hAnsi="Palatino Linotype"/>
          <w:b/>
          <w:bCs/>
          <w:sz w:val="24"/>
          <w:lang w:val="es-ES"/>
        </w:rPr>
        <w:t>SUJETO OBLIGADO</w:t>
      </w:r>
      <w:r w:rsidRPr="00365560">
        <w:rPr>
          <w:rFonts w:ascii="Palatino Linotype" w:hAnsi="Palatino Linotype"/>
          <w:sz w:val="24"/>
          <w:lang w:val="es-ES"/>
        </w:rPr>
        <w:t xml:space="preserve"> pretendió realizar el cambio de modalidad ofreciendo consulta directa, sin embargo, es necesario traer a contexto </w:t>
      </w:r>
      <w:r w:rsidRPr="00365560">
        <w:rPr>
          <w:rFonts w:ascii="Palatino Linotype" w:hAnsi="Palatino Linotype"/>
          <w:color w:val="000000" w:themeColor="text1"/>
          <w:sz w:val="24"/>
        </w:rPr>
        <w:t>e</w:t>
      </w:r>
      <w:r w:rsidRPr="00365560">
        <w:rPr>
          <w:rFonts w:ascii="Palatino Linotype" w:hAnsi="Palatino Linotype"/>
          <w:sz w:val="24"/>
          <w:lang w:val="es-ES"/>
        </w:rPr>
        <w:t>l Criterio número 8/2013 del entonces Instituto Federal de Acceso a la Información, cuyo texto y sentido literal es el siguiente:</w:t>
      </w:r>
    </w:p>
    <w:p w14:paraId="552589CF" w14:textId="77777777" w:rsidR="00911F13" w:rsidRPr="00365560" w:rsidRDefault="00911F13" w:rsidP="00911F13">
      <w:pPr>
        <w:pStyle w:val="Prrafodelista"/>
        <w:ind w:left="0"/>
        <w:rPr>
          <w:rFonts w:ascii="Palatino Linotype" w:hAnsi="Palatino Linotype"/>
          <w:color w:val="000000" w:themeColor="text1"/>
        </w:rPr>
      </w:pPr>
    </w:p>
    <w:p w14:paraId="552589D0" w14:textId="77777777" w:rsidR="00911F13" w:rsidRPr="00365560" w:rsidRDefault="00911F13" w:rsidP="00911F13">
      <w:pPr>
        <w:spacing w:line="360" w:lineRule="auto"/>
        <w:ind w:left="567" w:right="567"/>
        <w:jc w:val="both"/>
        <w:rPr>
          <w:rFonts w:ascii="Palatino Linotype" w:hAnsi="Palatino Linotype"/>
          <w:i/>
          <w:sz w:val="22"/>
        </w:rPr>
      </w:pPr>
      <w:r w:rsidRPr="00365560">
        <w:rPr>
          <w:rFonts w:ascii="Palatino Linotype" w:hAnsi="Palatino Linotype"/>
          <w:b/>
          <w:bCs/>
          <w:i/>
          <w:sz w:val="22"/>
        </w:rPr>
        <w:t xml:space="preserve">Cuando exista impedimento justificado de atender la modalidad de entrega elegida por el solicitante, procede ofrecer </w:t>
      </w:r>
      <w:r w:rsidRPr="00365560">
        <w:rPr>
          <w:rFonts w:ascii="Palatino Linotype" w:hAnsi="Palatino Linotype" w:cs="Arial"/>
          <w:b/>
          <w:bCs/>
          <w:i/>
          <w:noProof/>
          <w:sz w:val="22"/>
        </w:rPr>
        <w:t>todas</w:t>
      </w:r>
      <w:r w:rsidRPr="00365560">
        <w:rPr>
          <w:rFonts w:ascii="Palatino Linotype" w:hAnsi="Palatino Linotype"/>
          <w:b/>
          <w:bCs/>
          <w:i/>
          <w:sz w:val="22"/>
        </w:rPr>
        <w:t xml:space="preserve"> las demás opciones previstas en la Ley.</w:t>
      </w:r>
      <w:r w:rsidRPr="00365560">
        <w:rPr>
          <w:rFonts w:ascii="Palatino Linotype" w:hAnsi="Palatino Linotype"/>
          <w:bCs/>
          <w:i/>
          <w:sz w:val="22"/>
        </w:rPr>
        <w:t xml:space="preserve"> </w:t>
      </w:r>
      <w:r w:rsidRPr="00365560">
        <w:rPr>
          <w:rFonts w:ascii="Palatino Linotype" w:hAnsi="Palatino Linotype"/>
          <w:i/>
          <w:sz w:val="22"/>
          <w:u w:val="single"/>
        </w:rPr>
        <w:t xml:space="preserve">De conformidad con lo dispuesto en los artículos 42 y 44 de la </w:t>
      </w:r>
      <w:r w:rsidRPr="00365560">
        <w:rPr>
          <w:rFonts w:ascii="Palatino Linotype" w:hAnsi="Palatino Linotype"/>
          <w:i/>
          <w:iCs/>
          <w:sz w:val="22"/>
          <w:u w:val="single"/>
        </w:rPr>
        <w:t>Ley Federal de Transparencia y Acceso a la Información Pública Gubernamental</w:t>
      </w:r>
      <w:r w:rsidRPr="00365560">
        <w:rPr>
          <w:rFonts w:ascii="Palatino Linotype" w:hAnsi="Palatino Linotype"/>
          <w:i/>
          <w:sz w:val="22"/>
          <w:u w:val="single"/>
        </w:rPr>
        <w:t>, y 54 de su Reglamento, la entrega de la información debe hacerse, en la medida de lo posible, en la forma solicitada por el interesado</w:t>
      </w:r>
      <w:r w:rsidRPr="00365560">
        <w:rPr>
          <w:rFonts w:ascii="Palatino Linotype" w:hAnsi="Palatino Linotype"/>
          <w:i/>
          <w:sz w:val="22"/>
        </w:rPr>
        <w:t xml:space="preserve">, salvo que exista un impedimento justificado para atenderla, en cuyo caso, deberán exponerse las razones por las cuales no es posible utilizar el medio de reproducción solicitado. </w:t>
      </w:r>
      <w:r w:rsidRPr="00365560">
        <w:rPr>
          <w:rFonts w:ascii="Palatino Linotype" w:hAnsi="Palatino Linotype"/>
          <w:i/>
          <w:sz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365560">
        <w:rPr>
          <w:rFonts w:ascii="Palatino Linotype" w:hAnsi="Palatino Linotype"/>
          <w:i/>
          <w:sz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w:t>
      </w:r>
      <w:r w:rsidRPr="00365560">
        <w:rPr>
          <w:rFonts w:ascii="Palatino Linotype" w:hAnsi="Palatino Linotype"/>
          <w:i/>
          <w:sz w:val="22"/>
        </w:rPr>
        <w:lastRenderedPageBreak/>
        <w:t xml:space="preserve">los costos de entrega de la información y garantizar el debido equilibrio entre el legítimo derecho de acceso a la información y las posibilidades materiales de otorgar acceso a los documentos. </w:t>
      </w:r>
    </w:p>
    <w:p w14:paraId="552589D1" w14:textId="77777777" w:rsidR="00911F13" w:rsidRPr="00365560" w:rsidRDefault="00911F13" w:rsidP="00911F13">
      <w:pPr>
        <w:spacing w:line="360" w:lineRule="auto"/>
        <w:ind w:left="567" w:right="567"/>
        <w:jc w:val="both"/>
        <w:rPr>
          <w:rFonts w:ascii="Palatino Linotype" w:hAnsi="Palatino Linotype"/>
          <w:i/>
          <w:sz w:val="22"/>
        </w:rPr>
      </w:pPr>
      <w:r w:rsidRPr="00365560">
        <w:rPr>
          <w:rFonts w:ascii="Palatino Linotype" w:hAnsi="Palatino Linotype"/>
          <w:i/>
          <w:sz w:val="22"/>
        </w:rPr>
        <w:t xml:space="preserve">Resoluciones </w:t>
      </w:r>
    </w:p>
    <w:p w14:paraId="552589D2" w14:textId="77777777" w:rsidR="00911F13" w:rsidRPr="00365560" w:rsidRDefault="00911F13" w:rsidP="00911F13">
      <w:pPr>
        <w:spacing w:line="360" w:lineRule="auto"/>
        <w:ind w:left="567" w:right="567"/>
        <w:jc w:val="both"/>
        <w:rPr>
          <w:rFonts w:ascii="Palatino Linotype" w:hAnsi="Palatino Linotype"/>
          <w:i/>
          <w:sz w:val="22"/>
        </w:rPr>
      </w:pPr>
      <w:r w:rsidRPr="00365560">
        <w:rPr>
          <w:rFonts w:ascii="Palatino Linotype" w:hAnsi="Palatino Linotype"/>
          <w:i/>
          <w:sz w:val="22"/>
        </w:rPr>
        <w:t xml:space="preserve">RDA 2012/12. Interpuesto en contra de la Secretaría de Comunicaciones y Transportes. Comisionada Ponente Jacqueline Peschard Mariscal. </w:t>
      </w:r>
    </w:p>
    <w:p w14:paraId="552589D3" w14:textId="77777777" w:rsidR="00911F13" w:rsidRPr="00365560" w:rsidRDefault="00911F13" w:rsidP="00911F13">
      <w:pPr>
        <w:spacing w:line="360" w:lineRule="auto"/>
        <w:ind w:left="567" w:right="567"/>
        <w:jc w:val="both"/>
        <w:rPr>
          <w:rFonts w:ascii="Palatino Linotype" w:hAnsi="Palatino Linotype"/>
          <w:i/>
          <w:sz w:val="22"/>
        </w:rPr>
      </w:pPr>
      <w:r w:rsidRPr="00365560">
        <w:rPr>
          <w:rFonts w:ascii="Palatino Linotype" w:hAnsi="Palatino Linotype"/>
          <w:i/>
          <w:sz w:val="22"/>
        </w:rPr>
        <w:t xml:space="preserve">RDA 0973/12. Interpuesto en contra de la Secretaría de Educación Pública. Comisionada Ponente Sigrid Arzt Colunga. </w:t>
      </w:r>
    </w:p>
    <w:p w14:paraId="552589D4" w14:textId="77777777" w:rsidR="00911F13" w:rsidRPr="00365560" w:rsidRDefault="00911F13" w:rsidP="00911F13">
      <w:pPr>
        <w:spacing w:line="360" w:lineRule="auto"/>
        <w:ind w:left="567" w:right="567"/>
        <w:jc w:val="both"/>
        <w:rPr>
          <w:rFonts w:ascii="Palatino Linotype" w:hAnsi="Palatino Linotype"/>
          <w:i/>
          <w:sz w:val="22"/>
        </w:rPr>
      </w:pPr>
      <w:r w:rsidRPr="00365560">
        <w:rPr>
          <w:rFonts w:ascii="Palatino Linotype" w:hAnsi="Palatino Linotype"/>
          <w:i/>
          <w:sz w:val="22"/>
        </w:rPr>
        <w:t xml:space="preserve">RDA 0112/12. Interpuesto en contra de Petróleos Mexicanos. Comisionado Ponente Ángel Trinidad Zaldívar. </w:t>
      </w:r>
    </w:p>
    <w:p w14:paraId="552589D5" w14:textId="77777777" w:rsidR="00911F13" w:rsidRPr="00365560" w:rsidRDefault="00911F13" w:rsidP="00911F13">
      <w:pPr>
        <w:spacing w:line="360" w:lineRule="auto"/>
        <w:ind w:left="567" w:right="567"/>
        <w:jc w:val="both"/>
        <w:rPr>
          <w:rFonts w:ascii="Palatino Linotype" w:hAnsi="Palatino Linotype"/>
          <w:i/>
          <w:sz w:val="22"/>
        </w:rPr>
      </w:pPr>
      <w:r w:rsidRPr="00365560">
        <w:rPr>
          <w:rFonts w:ascii="Palatino Linotype" w:hAnsi="Palatino Linotype"/>
          <w:i/>
          <w:sz w:val="22"/>
        </w:rPr>
        <w:t xml:space="preserve">RDA 0085/12. Interpuesto en contra del Instituto Nacional de Ciencias Médicas y Nutrición Salvador Zubirán. Comisionada Ponente Sigrid Arzt Colunga. </w:t>
      </w:r>
    </w:p>
    <w:p w14:paraId="552589D6" w14:textId="77777777" w:rsidR="00911F13" w:rsidRPr="00365560" w:rsidRDefault="00911F13" w:rsidP="00911F13">
      <w:pPr>
        <w:spacing w:line="360" w:lineRule="auto"/>
        <w:ind w:left="567" w:right="567"/>
        <w:jc w:val="both"/>
        <w:rPr>
          <w:rFonts w:ascii="Palatino Linotype" w:hAnsi="Palatino Linotype"/>
          <w:i/>
          <w:sz w:val="22"/>
        </w:rPr>
      </w:pPr>
      <w:r w:rsidRPr="00365560">
        <w:rPr>
          <w:rFonts w:ascii="Palatino Linotype" w:hAnsi="Palatino Linotype"/>
          <w:i/>
          <w:sz w:val="22"/>
        </w:rPr>
        <w:t>3068/11. Interpuesto en contra de la Presidencia de la República. Comisionada Ponente María Elena Pérez-Jaén Zermeño. “</w:t>
      </w:r>
    </w:p>
    <w:p w14:paraId="552589D7" w14:textId="77777777" w:rsidR="00911F13" w:rsidRPr="00365560" w:rsidRDefault="00911F13" w:rsidP="00911F13">
      <w:pPr>
        <w:spacing w:line="360" w:lineRule="auto"/>
        <w:ind w:left="567" w:right="567"/>
        <w:jc w:val="both"/>
        <w:rPr>
          <w:rFonts w:ascii="Palatino Linotype" w:hAnsi="Palatino Linotype"/>
          <w:i/>
          <w:sz w:val="22"/>
        </w:rPr>
      </w:pPr>
    </w:p>
    <w:p w14:paraId="552589D8" w14:textId="77777777" w:rsidR="00911F13" w:rsidRPr="00365560" w:rsidRDefault="00911F13" w:rsidP="00911F13">
      <w:pPr>
        <w:spacing w:line="360" w:lineRule="auto"/>
        <w:ind w:left="567" w:right="567"/>
        <w:jc w:val="both"/>
        <w:rPr>
          <w:rFonts w:ascii="Palatino Linotype" w:hAnsi="Palatino Linotype"/>
          <w:i/>
          <w:sz w:val="22"/>
        </w:rPr>
      </w:pPr>
      <w:r w:rsidRPr="00365560">
        <w:rPr>
          <w:rFonts w:ascii="Palatino Linotype" w:hAnsi="Palatino Linotype"/>
          <w:b/>
          <w:i/>
          <w:sz w:val="22"/>
        </w:rPr>
        <w:t>Criterio 02/2004 INFORMACIÓN DISPERSA</w:t>
      </w:r>
      <w:r w:rsidRPr="00365560">
        <w:rPr>
          <w:rFonts w:ascii="Palatino Linotype" w:hAnsi="Palatino Linotype"/>
          <w:b/>
          <w:sz w:val="22"/>
        </w:rPr>
        <w:t xml:space="preserve"> </w:t>
      </w:r>
      <w:r w:rsidRPr="00365560">
        <w:rPr>
          <w:rFonts w:ascii="Palatino Linotype" w:hAnsi="Palatino Linotype"/>
          <w:b/>
          <w:i/>
          <w:sz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365560">
        <w:rPr>
          <w:rFonts w:ascii="Palatino Linotype" w:hAnsi="Palatino Linotype"/>
          <w:i/>
          <w:sz w:val="22"/>
        </w:rPr>
        <w:t xml:space="preserve"> </w:t>
      </w:r>
      <w:r w:rsidRPr="00365560">
        <w:rPr>
          <w:rFonts w:ascii="Palatino Linotype" w:hAnsi="Palatino Linotype"/>
          <w:i/>
          <w:sz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365560">
        <w:rPr>
          <w:rFonts w:ascii="Palatino Linotype" w:hAnsi="Palatino Linotype"/>
          <w:i/>
          <w:sz w:val="22"/>
        </w:rPr>
        <w:t xml:space="preserve">como lo prevé el artículo 29 del Reglamento de la Suprema Corte de Justicia de la Nación y del Consejo de la Judicatura Federal para la aplicación de la Ley Federal de Transparencia y Acceso a la Información Pública </w:t>
      </w:r>
      <w:r w:rsidRPr="00365560">
        <w:rPr>
          <w:rFonts w:ascii="Palatino Linotype" w:hAnsi="Palatino Linotype"/>
          <w:i/>
          <w:sz w:val="22"/>
        </w:rPr>
        <w:lastRenderedPageBreak/>
        <w:t xml:space="preserve">Gubernamental, </w:t>
      </w:r>
      <w:r w:rsidRPr="00365560">
        <w:rPr>
          <w:rFonts w:ascii="Palatino Linotype" w:hAnsi="Palatino Linotype"/>
          <w:i/>
          <w:sz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365560">
        <w:rPr>
          <w:rFonts w:ascii="Palatino Linotype" w:hAnsi="Palatino Linotype"/>
          <w:i/>
          <w:sz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552589D9" w14:textId="77777777" w:rsidR="00911F13" w:rsidRPr="00365560" w:rsidRDefault="00911F13" w:rsidP="00911F13">
      <w:pPr>
        <w:spacing w:line="360" w:lineRule="auto"/>
        <w:ind w:left="567" w:right="567"/>
        <w:jc w:val="both"/>
        <w:rPr>
          <w:rFonts w:ascii="Palatino Linotype" w:hAnsi="Palatino Linotype"/>
          <w:i/>
          <w:sz w:val="22"/>
        </w:rPr>
      </w:pPr>
      <w:r w:rsidRPr="00365560">
        <w:rPr>
          <w:rFonts w:ascii="Palatino Linotype" w:hAnsi="Palatino Linotype"/>
          <w:i/>
          <w:sz w:val="22"/>
        </w:rPr>
        <w:t>(Énfasis añadido)</w:t>
      </w:r>
    </w:p>
    <w:p w14:paraId="552589DA" w14:textId="77777777" w:rsidR="00911F13" w:rsidRPr="00365560" w:rsidRDefault="00911F13" w:rsidP="00255BB5">
      <w:pPr>
        <w:pStyle w:val="Prrafodelista"/>
        <w:numPr>
          <w:ilvl w:val="0"/>
          <w:numId w:val="1"/>
        </w:numPr>
        <w:tabs>
          <w:tab w:val="left" w:pos="0"/>
        </w:tabs>
        <w:spacing w:before="240" w:after="240" w:line="360" w:lineRule="auto"/>
        <w:ind w:left="0" w:right="49" w:firstLine="0"/>
        <w:jc w:val="both"/>
        <w:rPr>
          <w:rFonts w:ascii="Palatino Linotype" w:hAnsi="Palatino Linotype"/>
          <w:sz w:val="24"/>
          <w:lang w:val="es-ES"/>
        </w:rPr>
      </w:pPr>
      <w:r w:rsidRPr="00365560">
        <w:rPr>
          <w:rFonts w:ascii="Palatino Linotype" w:hAnsi="Palatino Linotype"/>
          <w:sz w:val="24"/>
          <w:lang w:val="es-ES"/>
        </w:rPr>
        <w:t xml:space="preserve">Los criterios refieren puntualmente que, cuando exista </w:t>
      </w:r>
      <w:r w:rsidRPr="00365560">
        <w:rPr>
          <w:rFonts w:ascii="Palatino Linotype" w:hAnsi="Palatino Linotype"/>
          <w:b/>
          <w:sz w:val="24"/>
          <w:lang w:val="es-ES"/>
        </w:rPr>
        <w:t xml:space="preserve">impedimento justificado </w:t>
      </w:r>
      <w:r w:rsidRPr="00365560">
        <w:rPr>
          <w:rFonts w:ascii="Palatino Linotype" w:hAnsi="Palatino Linotype"/>
          <w:sz w:val="24"/>
          <w:lang w:val="es-ES"/>
        </w:rPr>
        <w:t>para entregar la información solicitada, sólo entonces se procederá a ofrecer otras modalidades.</w:t>
      </w:r>
    </w:p>
    <w:p w14:paraId="552589DB" w14:textId="77777777" w:rsidR="00911F13" w:rsidRPr="00365560" w:rsidRDefault="00911F13" w:rsidP="00255BB5">
      <w:pPr>
        <w:pStyle w:val="Prrafodelista"/>
        <w:tabs>
          <w:tab w:val="left" w:pos="0"/>
        </w:tabs>
        <w:spacing w:before="240" w:after="240" w:line="360" w:lineRule="auto"/>
        <w:ind w:left="0" w:right="49"/>
        <w:jc w:val="both"/>
        <w:rPr>
          <w:rFonts w:ascii="Palatino Linotype" w:hAnsi="Palatino Linotype"/>
          <w:sz w:val="24"/>
          <w:lang w:val="es-ES"/>
        </w:rPr>
      </w:pPr>
    </w:p>
    <w:p w14:paraId="552589DC" w14:textId="77777777" w:rsidR="00911F13" w:rsidRPr="00365560" w:rsidRDefault="00911F13" w:rsidP="00255BB5">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365560">
        <w:rPr>
          <w:rFonts w:ascii="Palatino Linotype" w:hAnsi="Palatino Linotype"/>
          <w:sz w:val="24"/>
        </w:rPr>
        <w:t xml:space="preserve">Correlativo a lo anterior, los </w:t>
      </w:r>
      <w:r w:rsidRPr="00365560">
        <w:rPr>
          <w:rFonts w:ascii="Palatino Linotype" w:hAnsi="Palatino Linotype"/>
          <w:i/>
          <w:iCs/>
          <w:sz w:val="24"/>
        </w:rPr>
        <w:t>Lineamientos Generales en Materia de Clasificación y Desclasificación de la Información, así como para la Elaboración de Versiones Públicas</w:t>
      </w:r>
      <w:r w:rsidRPr="00365560">
        <w:rPr>
          <w:rFonts w:ascii="Palatino Linotype" w:hAnsi="Palatino Linotype"/>
          <w:sz w:val="24"/>
        </w:rPr>
        <w:t>, publicados por el Sistema Nacional de Transparencia, Acceso a la Información Pública y Protección de Datos Personales, en su Capítulo X, contemplan una serie de elementos, los cuales, los Sujetos Obligados deberán acreditar, a fin de realizar un cambio de modalidad a Consulta Directa apegada a derecho. A continuación, se vierten los Lineamientos aplicables:</w:t>
      </w:r>
    </w:p>
    <w:p w14:paraId="552589DD" w14:textId="77777777" w:rsidR="00911F13" w:rsidRPr="00365560" w:rsidRDefault="00911F13" w:rsidP="00911F13">
      <w:pPr>
        <w:pStyle w:val="Prrafodelista"/>
        <w:tabs>
          <w:tab w:val="left" w:pos="426"/>
        </w:tabs>
        <w:spacing w:before="240" w:after="240" w:line="360" w:lineRule="auto"/>
        <w:ind w:left="0" w:right="51"/>
        <w:jc w:val="both"/>
        <w:rPr>
          <w:rFonts w:ascii="Palatino Linotype" w:hAnsi="Palatino Linotype"/>
          <w:color w:val="000000" w:themeColor="text1"/>
        </w:rPr>
      </w:pPr>
    </w:p>
    <w:p w14:paraId="552589DE"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i/>
          <w:iCs/>
          <w:color w:val="000000" w:themeColor="text1"/>
        </w:rPr>
        <w:lastRenderedPageBreak/>
        <w:t>“</w:t>
      </w:r>
      <w:r w:rsidRPr="00365560">
        <w:rPr>
          <w:rFonts w:ascii="Palatino Linotype" w:hAnsi="Palatino Linotype"/>
          <w:b/>
          <w:bCs/>
          <w:i/>
          <w:iCs/>
          <w:color w:val="000000" w:themeColor="text1"/>
        </w:rPr>
        <w:t>Sexagésimo séptimo. </w:t>
      </w:r>
      <w:r w:rsidRPr="00365560">
        <w:rPr>
          <w:rFonts w:ascii="Palatino Linotype" w:hAnsi="Palatino Linotype"/>
          <w:i/>
          <w:iCs/>
          <w:color w:val="000000" w:themeColor="text1"/>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552589DF"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552589E0"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b/>
          <w:bCs/>
          <w:i/>
          <w:iCs/>
          <w:color w:val="000000" w:themeColor="text1"/>
        </w:rPr>
        <w:t>Sexagésimo octavo. </w:t>
      </w:r>
      <w:r w:rsidRPr="00365560">
        <w:rPr>
          <w:rFonts w:ascii="Palatino Linotype" w:hAnsi="Palatino Linotype"/>
          <w:i/>
          <w:iCs/>
          <w:color w:val="000000" w:themeColor="text1"/>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552589E1"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552589E2"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b/>
          <w:bCs/>
          <w:i/>
          <w:iCs/>
          <w:color w:val="000000" w:themeColor="text1"/>
        </w:rPr>
        <w:t>Sexagésimo noveno. </w:t>
      </w:r>
      <w:r w:rsidRPr="00365560">
        <w:rPr>
          <w:rFonts w:ascii="Palatino Linotype" w:hAnsi="Palatino Linotype"/>
          <w:i/>
          <w:iCs/>
          <w:color w:val="000000" w:themeColor="text1"/>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552589E3"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552589E4"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b/>
          <w:bCs/>
          <w:i/>
          <w:iCs/>
          <w:color w:val="000000" w:themeColor="text1"/>
        </w:rPr>
        <w:t>Septuagésimo. </w:t>
      </w:r>
      <w:r w:rsidRPr="00365560">
        <w:rPr>
          <w:rFonts w:ascii="Palatino Linotype" w:hAnsi="Palatino Linotype"/>
          <w:i/>
          <w:iCs/>
          <w:color w:val="000000" w:themeColor="text1"/>
        </w:rPr>
        <w:t>Para el desahogo de las actuaciones tendientes a permitir la consulta directa, en los casos en que ésta resulte procedente, los sujetos obligados deberán observar lo siguiente:</w:t>
      </w:r>
    </w:p>
    <w:p w14:paraId="552589E5" w14:textId="77777777" w:rsidR="00255BB5" w:rsidRPr="00365560" w:rsidRDefault="00255BB5"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552589E6" w14:textId="77777777" w:rsidR="00911F13" w:rsidRPr="00365560"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365560">
        <w:rPr>
          <w:rFonts w:ascii="Palatino Linotype" w:hAnsi="Palatino Linotype"/>
          <w:b/>
          <w:bCs/>
          <w:i/>
          <w:iCs/>
          <w:color w:val="000000" w:themeColor="text1"/>
        </w:rPr>
        <w:t>I.</w:t>
      </w:r>
      <w:r w:rsidRPr="00365560">
        <w:rPr>
          <w:rFonts w:ascii="Palatino Linotype" w:hAnsi="Palatino Linotype"/>
          <w:i/>
          <w:iCs/>
          <w:color w:val="000000" w:themeColor="text1"/>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552589E7" w14:textId="77777777" w:rsidR="00911F13" w:rsidRPr="00365560"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365560">
        <w:rPr>
          <w:rFonts w:ascii="Palatino Linotype" w:hAnsi="Palatino Linotype"/>
          <w:b/>
          <w:bCs/>
          <w:i/>
          <w:iCs/>
          <w:color w:val="000000" w:themeColor="text1"/>
        </w:rPr>
        <w:t>II.</w:t>
      </w:r>
      <w:r w:rsidRPr="00365560">
        <w:rPr>
          <w:rFonts w:ascii="Palatino Linotype" w:hAnsi="Palatino Linotype"/>
          <w:i/>
          <w:iCs/>
          <w:color w:val="000000" w:themeColor="text1"/>
        </w:rPr>
        <w:t> En su caso, la procedencia de los ajustes razonables solicitados y/o la procedencia de acceso en la lengua indígena requerida;</w:t>
      </w:r>
    </w:p>
    <w:p w14:paraId="552589E8" w14:textId="77777777" w:rsidR="00911F13" w:rsidRPr="00365560"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365560">
        <w:rPr>
          <w:rFonts w:ascii="Palatino Linotype" w:hAnsi="Palatino Linotype"/>
          <w:b/>
          <w:bCs/>
          <w:i/>
          <w:iCs/>
          <w:color w:val="000000" w:themeColor="text1"/>
        </w:rPr>
        <w:t>III.</w:t>
      </w:r>
      <w:r w:rsidRPr="00365560">
        <w:rPr>
          <w:rFonts w:ascii="Palatino Linotype" w:hAnsi="Palatino Linotype"/>
          <w:i/>
          <w:iCs/>
          <w:color w:val="000000" w:themeColor="text1"/>
        </w:rPr>
        <w:t xml:space="preserve"> Indicar claramente la ubicación del lugar en que el solicitante podrá llevar a cabo la consulta de la información debiendo ser éste, en la medida de lo posible, el domicilio de </w:t>
      </w:r>
      <w:r w:rsidRPr="00365560">
        <w:rPr>
          <w:rFonts w:ascii="Palatino Linotype" w:hAnsi="Palatino Linotype"/>
          <w:i/>
          <w:iCs/>
          <w:color w:val="000000" w:themeColor="text1"/>
        </w:rPr>
        <w:lastRenderedPageBreak/>
        <w:t>la Unidad de Transparencia, así como el nombre, cargo y datos de contacto del personal que le permitirá el acceso;</w:t>
      </w:r>
    </w:p>
    <w:p w14:paraId="552589E9" w14:textId="77777777" w:rsidR="00911F13" w:rsidRPr="00365560"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365560">
        <w:rPr>
          <w:rFonts w:ascii="Palatino Linotype" w:hAnsi="Palatino Linotype"/>
          <w:b/>
          <w:bCs/>
          <w:i/>
          <w:iCs/>
          <w:color w:val="000000" w:themeColor="text1"/>
        </w:rPr>
        <w:t>IV.</w:t>
      </w:r>
      <w:r w:rsidRPr="00365560">
        <w:rPr>
          <w:rFonts w:ascii="Palatino Linotype" w:hAnsi="Palatino Linotype"/>
          <w:i/>
          <w:iCs/>
          <w:color w:val="000000" w:themeColor="text1"/>
        </w:rPr>
        <w:t xml:space="preserve"> Proporcionar al solicitante las facilidades y asistencia requerida para la consulta de los documentos;</w:t>
      </w:r>
    </w:p>
    <w:p w14:paraId="552589EA" w14:textId="77777777" w:rsidR="00911F13" w:rsidRPr="00365560"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365560">
        <w:rPr>
          <w:rFonts w:ascii="Palatino Linotype" w:hAnsi="Palatino Linotype"/>
          <w:b/>
          <w:bCs/>
          <w:i/>
          <w:iCs/>
          <w:color w:val="000000" w:themeColor="text1"/>
        </w:rPr>
        <w:t>V.</w:t>
      </w:r>
      <w:r w:rsidRPr="00365560">
        <w:rPr>
          <w:rFonts w:ascii="Palatino Linotype" w:hAnsi="Palatino Linotype"/>
          <w:i/>
          <w:iCs/>
          <w:color w:val="000000" w:themeColor="text1"/>
        </w:rPr>
        <w:t> Abstenerse de requerir al solicitante que acredite interés alguno;</w:t>
      </w:r>
    </w:p>
    <w:p w14:paraId="552589EB" w14:textId="77777777" w:rsidR="00911F13" w:rsidRPr="00365560"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365560">
        <w:rPr>
          <w:rFonts w:ascii="Palatino Linotype" w:hAnsi="Palatino Linotype"/>
          <w:b/>
          <w:bCs/>
          <w:i/>
          <w:iCs/>
          <w:color w:val="000000" w:themeColor="text1"/>
        </w:rPr>
        <w:t>VI.</w:t>
      </w:r>
      <w:r w:rsidRPr="00365560">
        <w:rPr>
          <w:rFonts w:ascii="Palatino Linotype" w:hAnsi="Palatino Linotype"/>
          <w:i/>
          <w:iCs/>
          <w:color w:val="000000" w:themeColor="text1"/>
        </w:rPr>
        <w:t> Adoptar las medidas técnicas, físicas, administrativas y demás que resulten necesarias para</w:t>
      </w:r>
    </w:p>
    <w:p w14:paraId="552589EC" w14:textId="77777777" w:rsidR="00911F13" w:rsidRPr="00365560"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365560">
        <w:rPr>
          <w:rFonts w:ascii="Palatino Linotype" w:hAnsi="Palatino Linotype"/>
          <w:i/>
          <w:iCs/>
          <w:color w:val="000000" w:themeColor="text1"/>
        </w:rPr>
        <w:t>garantizar la integridad de la información a consultar, de conformidad con las características específicas del documento solicitado, tales como:</w:t>
      </w:r>
    </w:p>
    <w:p w14:paraId="552589ED" w14:textId="77777777" w:rsidR="00911F13" w:rsidRPr="00365560"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365560">
        <w:rPr>
          <w:rFonts w:ascii="Palatino Linotype" w:hAnsi="Palatino Linotype"/>
          <w:b/>
          <w:bCs/>
          <w:i/>
          <w:iCs/>
          <w:color w:val="000000" w:themeColor="text1"/>
        </w:rPr>
        <w:t>a)</w:t>
      </w:r>
      <w:r w:rsidRPr="00365560">
        <w:rPr>
          <w:rFonts w:ascii="Palatino Linotype" w:hAnsi="Palatino Linotype"/>
          <w:i/>
          <w:iCs/>
          <w:color w:val="000000" w:themeColor="text1"/>
        </w:rPr>
        <w:t xml:space="preserve"> Contar con instalaciones y mobiliario adecuado para asegurar tanto la integridad del documento consultado, como para proporcionar al solicitante las mejores condiciones para poder llevar a cabo la consulta directa;</w:t>
      </w:r>
    </w:p>
    <w:p w14:paraId="552589EE" w14:textId="77777777" w:rsidR="00911F13" w:rsidRPr="00365560"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365560">
        <w:rPr>
          <w:rFonts w:ascii="Palatino Linotype" w:hAnsi="Palatino Linotype"/>
          <w:b/>
          <w:bCs/>
          <w:i/>
          <w:iCs/>
          <w:color w:val="000000" w:themeColor="text1"/>
        </w:rPr>
        <w:t>b)</w:t>
      </w:r>
      <w:r w:rsidRPr="00365560">
        <w:rPr>
          <w:rFonts w:ascii="Palatino Linotype" w:hAnsi="Palatino Linotype"/>
          <w:i/>
          <w:iCs/>
          <w:color w:val="000000" w:themeColor="text1"/>
        </w:rPr>
        <w:t> Equipo y personal de vigilancia;</w:t>
      </w:r>
    </w:p>
    <w:p w14:paraId="552589EF" w14:textId="77777777" w:rsidR="00911F13" w:rsidRPr="00365560"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365560">
        <w:rPr>
          <w:rFonts w:ascii="Palatino Linotype" w:hAnsi="Palatino Linotype"/>
          <w:b/>
          <w:bCs/>
          <w:i/>
          <w:iCs/>
          <w:color w:val="000000" w:themeColor="text1"/>
        </w:rPr>
        <w:t>c)</w:t>
      </w:r>
      <w:r w:rsidRPr="00365560">
        <w:rPr>
          <w:rFonts w:ascii="Palatino Linotype" w:hAnsi="Palatino Linotype"/>
          <w:i/>
          <w:iCs/>
          <w:color w:val="000000" w:themeColor="text1"/>
        </w:rPr>
        <w:t> Plan de acción contra robo o vandalismo;</w:t>
      </w:r>
    </w:p>
    <w:p w14:paraId="552589F0" w14:textId="77777777" w:rsidR="00911F13" w:rsidRPr="00365560"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365560">
        <w:rPr>
          <w:rFonts w:ascii="Palatino Linotype" w:hAnsi="Palatino Linotype"/>
          <w:b/>
          <w:bCs/>
          <w:i/>
          <w:iCs/>
          <w:color w:val="000000" w:themeColor="text1"/>
        </w:rPr>
        <w:t>d)</w:t>
      </w:r>
      <w:r w:rsidRPr="00365560">
        <w:rPr>
          <w:rFonts w:ascii="Palatino Linotype" w:hAnsi="Palatino Linotype"/>
          <w:i/>
          <w:iCs/>
          <w:color w:val="000000" w:themeColor="text1"/>
        </w:rPr>
        <w:t> Extintores de fuego de gas inocuo;</w:t>
      </w:r>
    </w:p>
    <w:p w14:paraId="552589F1" w14:textId="77777777" w:rsidR="00911F13" w:rsidRPr="00365560"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365560">
        <w:rPr>
          <w:rFonts w:ascii="Palatino Linotype" w:hAnsi="Palatino Linotype"/>
          <w:b/>
          <w:bCs/>
          <w:i/>
          <w:iCs/>
          <w:color w:val="000000" w:themeColor="text1"/>
        </w:rPr>
        <w:t>e)</w:t>
      </w:r>
      <w:r w:rsidRPr="00365560">
        <w:rPr>
          <w:rFonts w:ascii="Palatino Linotype" w:hAnsi="Palatino Linotype"/>
          <w:i/>
          <w:iCs/>
          <w:color w:val="000000" w:themeColor="text1"/>
        </w:rPr>
        <w:t> Registro e identificación del personal autorizado para el tratamiento de los documentos o expedientes a revisar;</w:t>
      </w:r>
    </w:p>
    <w:p w14:paraId="552589F2" w14:textId="77777777" w:rsidR="00911F13" w:rsidRPr="00365560"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365560">
        <w:rPr>
          <w:rFonts w:ascii="Palatino Linotype" w:hAnsi="Palatino Linotype"/>
          <w:b/>
          <w:bCs/>
          <w:i/>
          <w:iCs/>
          <w:color w:val="000000" w:themeColor="text1"/>
        </w:rPr>
        <w:t>f)</w:t>
      </w:r>
      <w:r w:rsidRPr="00365560">
        <w:rPr>
          <w:rFonts w:ascii="Palatino Linotype" w:hAnsi="Palatino Linotype"/>
          <w:i/>
          <w:iCs/>
          <w:color w:val="000000" w:themeColor="text1"/>
        </w:rPr>
        <w:t> Registro e identificación de los particulares autorizados para llevar a cabo la consulta directa, y</w:t>
      </w:r>
    </w:p>
    <w:p w14:paraId="552589F3" w14:textId="77777777" w:rsidR="00911F13" w:rsidRPr="00365560"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365560">
        <w:rPr>
          <w:rFonts w:ascii="Palatino Linotype" w:hAnsi="Palatino Linotype"/>
          <w:b/>
          <w:bCs/>
          <w:i/>
          <w:iCs/>
          <w:color w:val="000000" w:themeColor="text1"/>
        </w:rPr>
        <w:t>g)</w:t>
      </w:r>
      <w:r w:rsidRPr="00365560">
        <w:rPr>
          <w:rFonts w:ascii="Palatino Linotype" w:hAnsi="Palatino Linotype"/>
          <w:i/>
          <w:iCs/>
          <w:color w:val="000000" w:themeColor="text1"/>
        </w:rPr>
        <w:t> Las demás que, a criterio de los sujetos obligados, resulten necesarias.</w:t>
      </w:r>
    </w:p>
    <w:p w14:paraId="552589F4" w14:textId="77777777" w:rsidR="00911F13" w:rsidRPr="00365560"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365560">
        <w:rPr>
          <w:rFonts w:ascii="Palatino Linotype" w:hAnsi="Palatino Linotype"/>
          <w:b/>
          <w:bCs/>
          <w:i/>
          <w:iCs/>
          <w:color w:val="000000" w:themeColor="text1"/>
        </w:rPr>
        <w:t>VII. </w:t>
      </w:r>
      <w:r w:rsidRPr="00365560">
        <w:rPr>
          <w:rFonts w:ascii="Palatino Linotype" w:hAnsi="Palatino Linotype"/>
          <w:i/>
          <w:iCs/>
          <w:color w:val="000000" w:themeColor="text1"/>
        </w:rPr>
        <w:t>Hacer del conocimiento del solicitante, previo al acceso a la información, las reglas a que se sujetará la consulta para garantizar la integridad de los documentos, y</w:t>
      </w:r>
    </w:p>
    <w:p w14:paraId="552589F5" w14:textId="77777777" w:rsidR="00911F13" w:rsidRPr="00365560"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365560">
        <w:rPr>
          <w:rFonts w:ascii="Palatino Linotype" w:hAnsi="Palatino Linotype"/>
          <w:b/>
          <w:bCs/>
          <w:i/>
          <w:iCs/>
          <w:color w:val="000000" w:themeColor="text1"/>
        </w:rPr>
        <w:t>VIII.</w:t>
      </w:r>
      <w:r w:rsidRPr="00365560">
        <w:rPr>
          <w:rFonts w:ascii="Palatino Linotype" w:hAnsi="Palatino Linotype"/>
          <w:i/>
          <w:iCs/>
          <w:color w:val="000000" w:themeColor="text1"/>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552589F6"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b/>
          <w:bCs/>
          <w:i/>
          <w:iCs/>
          <w:color w:val="000000" w:themeColor="text1"/>
        </w:rPr>
      </w:pPr>
    </w:p>
    <w:p w14:paraId="552589F7"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b/>
          <w:bCs/>
          <w:i/>
          <w:iCs/>
          <w:color w:val="000000" w:themeColor="text1"/>
        </w:rPr>
        <w:t>Septuagésimo primero. </w:t>
      </w:r>
      <w:r w:rsidRPr="00365560">
        <w:rPr>
          <w:rFonts w:ascii="Palatino Linotype" w:hAnsi="Palatino Linotype"/>
          <w:i/>
          <w:iCs/>
          <w:color w:val="000000" w:themeColor="text1"/>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552589F8"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i/>
          <w:iCs/>
          <w:color w:val="000000" w:themeColor="text1"/>
        </w:rPr>
        <w:t>El solicitante deberá observar en todo momento las reglas que el sujeto obligado haya hecho de su conocimiento para efectos de la conservación de los documentos.</w:t>
      </w:r>
    </w:p>
    <w:p w14:paraId="552589F9"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552589FA"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b/>
          <w:bCs/>
          <w:i/>
          <w:iCs/>
          <w:color w:val="000000" w:themeColor="text1"/>
        </w:rPr>
        <w:t>Septuagésimo segundo. </w:t>
      </w:r>
      <w:r w:rsidRPr="00365560">
        <w:rPr>
          <w:rFonts w:ascii="Palatino Linotype" w:hAnsi="Palatino Linotype"/>
          <w:i/>
          <w:iCs/>
          <w:color w:val="000000" w:themeColor="text1"/>
        </w:rPr>
        <w:t>El solicitante deberá realizar la consulta de los documentos requeridos en el lugar, horarios y con la persona destinada para tal efecto.</w:t>
      </w:r>
    </w:p>
    <w:p w14:paraId="552589FB"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i/>
          <w:iCs/>
          <w:color w:val="000000" w:themeColor="text1"/>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552589FC"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552589FD"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b/>
          <w:bCs/>
          <w:i/>
          <w:iCs/>
          <w:color w:val="000000" w:themeColor="text1"/>
        </w:rPr>
        <w:t>Septuagésimo tercero. </w:t>
      </w:r>
      <w:r w:rsidRPr="00365560">
        <w:rPr>
          <w:rFonts w:ascii="Palatino Linotype" w:hAnsi="Palatino Linotype"/>
          <w:i/>
          <w:iCs/>
          <w:color w:val="000000" w:themeColor="text1"/>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552589FE" w14:textId="77777777" w:rsidR="00911F13" w:rsidRPr="00365560"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365560">
        <w:rPr>
          <w:rFonts w:ascii="Palatino Linotype" w:hAnsi="Palatino Linotype"/>
          <w:i/>
          <w:iCs/>
          <w:color w:val="000000" w:themeColor="text1"/>
        </w:rPr>
        <w:t>La información deberá ser entregada sin costo, cuando implique la entrega de no más de veinte hojas simples.”</w:t>
      </w:r>
    </w:p>
    <w:p w14:paraId="552589FF" w14:textId="77777777" w:rsidR="00911F13" w:rsidRPr="00365560" w:rsidRDefault="00911F13" w:rsidP="00911F13">
      <w:pPr>
        <w:pStyle w:val="Prrafodelista"/>
        <w:tabs>
          <w:tab w:val="left" w:pos="851"/>
        </w:tabs>
        <w:spacing w:before="240" w:after="240" w:line="360" w:lineRule="auto"/>
        <w:ind w:left="0" w:right="49"/>
        <w:jc w:val="both"/>
        <w:rPr>
          <w:rFonts w:ascii="Palatino Linotype" w:hAnsi="Palatino Linotype"/>
          <w:sz w:val="24"/>
          <w:lang w:val="es-ES"/>
        </w:rPr>
      </w:pPr>
    </w:p>
    <w:p w14:paraId="55258A00" w14:textId="77777777" w:rsidR="00911F13" w:rsidRPr="00365560" w:rsidRDefault="00911F13" w:rsidP="00255BB5">
      <w:pPr>
        <w:pStyle w:val="Prrafodelista"/>
        <w:numPr>
          <w:ilvl w:val="0"/>
          <w:numId w:val="1"/>
        </w:numPr>
        <w:spacing w:before="240" w:after="360" w:line="360" w:lineRule="auto"/>
        <w:ind w:left="0" w:right="-93" w:firstLine="0"/>
        <w:jc w:val="both"/>
        <w:rPr>
          <w:rFonts w:ascii="Palatino Linotype" w:hAnsi="Palatino Linotype" w:cs="Arial"/>
          <w:i/>
          <w:sz w:val="24"/>
          <w:lang w:val="es-ES_tradnl"/>
        </w:rPr>
      </w:pPr>
      <w:r w:rsidRPr="00365560">
        <w:rPr>
          <w:rFonts w:ascii="Palatino Linotype" w:hAnsi="Palatino Linotype" w:cs="Arial"/>
          <w:sz w:val="24"/>
          <w:lang w:val="es-ES_tradnl"/>
        </w:rPr>
        <w:t>En el mismo sentido, se solicitó al área de Soporte Técnico indicara si existe reporte de incidencias por parte del Sujeto Obligado para justificar la necesidad de realizar un cambio de modalidad. El área referida respondió de la siguiente manera:</w:t>
      </w:r>
    </w:p>
    <w:p w14:paraId="55258A01" w14:textId="77777777" w:rsidR="00911F13" w:rsidRPr="00365560" w:rsidRDefault="00911F13" w:rsidP="00911F13">
      <w:pPr>
        <w:pStyle w:val="Prrafodelista"/>
        <w:spacing w:before="240" w:after="360" w:line="360" w:lineRule="auto"/>
        <w:ind w:left="0" w:right="-93"/>
        <w:jc w:val="both"/>
        <w:rPr>
          <w:rFonts w:ascii="Palatino Linotype" w:hAnsi="Palatino Linotype" w:cs="Arial"/>
          <w:sz w:val="24"/>
          <w:highlight w:val="yellow"/>
          <w:lang w:val="es-ES_tradnl"/>
        </w:rPr>
      </w:pPr>
    </w:p>
    <w:p w14:paraId="55258A02" w14:textId="77777777" w:rsidR="00911F13" w:rsidRPr="00365560" w:rsidRDefault="0050104A" w:rsidP="00911F13">
      <w:pPr>
        <w:pStyle w:val="Prrafodelista"/>
        <w:spacing w:before="240" w:after="360" w:line="360" w:lineRule="auto"/>
        <w:ind w:left="0" w:right="-93"/>
        <w:jc w:val="center"/>
        <w:rPr>
          <w:rFonts w:ascii="Palatino Linotype" w:hAnsi="Palatino Linotype" w:cs="Arial"/>
          <w:sz w:val="24"/>
          <w:highlight w:val="yellow"/>
          <w:lang w:val="es-ES_tradnl"/>
        </w:rPr>
      </w:pPr>
      <w:r w:rsidRPr="00365560">
        <w:rPr>
          <w:noProof/>
          <w:sz w:val="24"/>
        </w:rPr>
        <w:drawing>
          <wp:inline distT="0" distB="0" distL="0" distR="0" wp14:anchorId="55258A83" wp14:editId="55258A84">
            <wp:extent cx="5678424" cy="131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3320" r="46263" b="44565"/>
                    <a:stretch/>
                  </pic:blipFill>
                  <pic:spPr bwMode="auto">
                    <a:xfrm>
                      <a:off x="0" y="0"/>
                      <a:ext cx="5685070" cy="1315988"/>
                    </a:xfrm>
                    <a:prstGeom prst="rect">
                      <a:avLst/>
                    </a:prstGeom>
                    <a:ln>
                      <a:noFill/>
                    </a:ln>
                    <a:extLst>
                      <a:ext uri="{53640926-AAD7-44D8-BBD7-CCE9431645EC}">
                        <a14:shadowObscured xmlns:a14="http://schemas.microsoft.com/office/drawing/2010/main"/>
                      </a:ext>
                    </a:extLst>
                  </pic:spPr>
                </pic:pic>
              </a:graphicData>
            </a:graphic>
          </wp:inline>
        </w:drawing>
      </w:r>
    </w:p>
    <w:p w14:paraId="55258A03" w14:textId="77777777" w:rsidR="00255BB5" w:rsidRPr="00365560" w:rsidRDefault="00255BB5" w:rsidP="00911F13">
      <w:pPr>
        <w:pStyle w:val="Prrafodelista"/>
        <w:spacing w:before="240" w:after="360" w:line="360" w:lineRule="auto"/>
        <w:ind w:left="0" w:right="-93"/>
        <w:jc w:val="center"/>
        <w:rPr>
          <w:rFonts w:ascii="Palatino Linotype" w:hAnsi="Palatino Linotype" w:cs="Arial"/>
          <w:sz w:val="24"/>
          <w:highlight w:val="yellow"/>
          <w:lang w:val="es-ES_tradnl"/>
        </w:rPr>
      </w:pPr>
    </w:p>
    <w:p w14:paraId="55258A04" w14:textId="77777777" w:rsidR="00487FD0" w:rsidRPr="00365560" w:rsidRDefault="00487FD0" w:rsidP="00487FD0">
      <w:pPr>
        <w:spacing w:line="360" w:lineRule="auto"/>
        <w:ind w:right="51"/>
        <w:jc w:val="both"/>
        <w:rPr>
          <w:rFonts w:ascii="Palatino Linotype" w:hAnsi="Palatino Linotype" w:cs="Arial"/>
        </w:rPr>
      </w:pPr>
      <w:r w:rsidRPr="00365560">
        <w:rPr>
          <w:rFonts w:ascii="Palatino Linotype" w:hAnsi="Palatino Linotype" w:cs="Arial"/>
        </w:rPr>
        <w:t xml:space="preserve">63. Conviene citar lo atinente a los </w:t>
      </w:r>
      <w:bookmarkStart w:id="20" w:name="_Hlk142336759"/>
      <w:r w:rsidRPr="00365560">
        <w:rPr>
          <w:rFonts w:ascii="Palatino Linotype" w:hAnsi="Palatino Linotype" w:cs="Arial"/>
        </w:rPr>
        <w:t xml:space="preserve">Lineamientos para el Registro y Control del Inventario y la Conciliación y Desincorporación de Bienes Muebles e Inmuebles </w:t>
      </w:r>
      <w:bookmarkEnd w:id="20"/>
      <w:r w:rsidRPr="00365560">
        <w:rPr>
          <w:rFonts w:ascii="Palatino Linotype" w:hAnsi="Palatino Linotype" w:cs="Arial"/>
        </w:rPr>
        <w:t xml:space="preserve">para </w:t>
      </w:r>
      <w:r w:rsidRPr="00365560">
        <w:rPr>
          <w:rFonts w:ascii="Palatino Linotype" w:hAnsi="Palatino Linotype" w:cs="Arial"/>
        </w:rPr>
        <w:lastRenderedPageBreak/>
        <w:t xml:space="preserve">las Entidades Fiscalizables Municipales del Estado de México y los </w:t>
      </w:r>
      <w:r w:rsidRPr="00365560">
        <w:t xml:space="preserve">Lineamientos de Control Financiero y Administrativo para las Entidades Fiscalizables Municipales del Estado de México, </w:t>
      </w:r>
      <w:r w:rsidRPr="00365560">
        <w:rPr>
          <w:rFonts w:ascii="Palatino Linotype" w:hAnsi="Palatino Linotype" w:cs="Arial"/>
        </w:rPr>
        <w:t>pues dentro de este se advierte los lineamientos del Resguardo de bienes Muebles, como se advierte a continuación:</w:t>
      </w:r>
    </w:p>
    <w:p w14:paraId="55258A05" w14:textId="77777777" w:rsidR="00487FD0" w:rsidRPr="00365560" w:rsidRDefault="00487FD0" w:rsidP="00487FD0">
      <w:pPr>
        <w:tabs>
          <w:tab w:val="left" w:pos="7938"/>
        </w:tabs>
        <w:spacing w:line="360" w:lineRule="auto"/>
        <w:jc w:val="both"/>
        <w:rPr>
          <w:rFonts w:ascii="Palatino Linotype" w:eastAsia="Arial Unicode MS" w:hAnsi="Palatino Linotype" w:cs="Arial"/>
          <w:sz w:val="22"/>
          <w:lang w:eastAsia="en-US"/>
        </w:rPr>
      </w:pPr>
    </w:p>
    <w:p w14:paraId="55258A06" w14:textId="77777777" w:rsidR="00487FD0" w:rsidRPr="00365560" w:rsidRDefault="00487FD0" w:rsidP="00487FD0">
      <w:pPr>
        <w:tabs>
          <w:tab w:val="left" w:pos="7938"/>
        </w:tabs>
        <w:spacing w:line="276" w:lineRule="auto"/>
        <w:ind w:left="851" w:right="899"/>
        <w:jc w:val="both"/>
        <w:rPr>
          <w:rFonts w:ascii="Palatino Linotype" w:eastAsia="Arial Unicode MS" w:hAnsi="Palatino Linotype" w:cs="Arial"/>
          <w:b/>
          <w:i/>
          <w:sz w:val="22"/>
          <w:lang w:eastAsia="en-US"/>
        </w:rPr>
      </w:pPr>
      <w:r w:rsidRPr="00365560">
        <w:rPr>
          <w:rFonts w:ascii="Palatino Linotype" w:hAnsi="Palatino Linotype" w:cs="Arial"/>
          <w:b/>
          <w:i/>
          <w:sz w:val="22"/>
        </w:rPr>
        <w:t>“Lineamientos para el Registro y Control del Inventario y la Conciliación y Desincorporación de Bienes Muebles e Inmuebles para las Entidades Fiscalizables Municipales del Estado de México</w:t>
      </w:r>
    </w:p>
    <w:p w14:paraId="55258A07" w14:textId="77777777" w:rsidR="00487FD0" w:rsidRPr="00365560" w:rsidRDefault="00487FD0" w:rsidP="00487FD0">
      <w:pPr>
        <w:tabs>
          <w:tab w:val="left" w:pos="7938"/>
        </w:tabs>
        <w:spacing w:line="276" w:lineRule="auto"/>
        <w:ind w:left="851" w:right="899"/>
        <w:jc w:val="both"/>
        <w:rPr>
          <w:rFonts w:ascii="Palatino Linotype" w:eastAsia="Arial Unicode MS" w:hAnsi="Palatino Linotype" w:cs="Arial"/>
          <w:i/>
          <w:sz w:val="22"/>
          <w:lang w:eastAsia="en-US"/>
        </w:rPr>
      </w:pPr>
    </w:p>
    <w:p w14:paraId="55258A08" w14:textId="77777777" w:rsidR="00487FD0" w:rsidRPr="00365560" w:rsidRDefault="00487FD0" w:rsidP="00487FD0">
      <w:pPr>
        <w:tabs>
          <w:tab w:val="left" w:pos="7938"/>
        </w:tabs>
        <w:spacing w:line="276" w:lineRule="auto"/>
        <w:ind w:left="851" w:right="899"/>
        <w:jc w:val="both"/>
        <w:rPr>
          <w:rFonts w:ascii="Palatino Linotype" w:hAnsi="Palatino Linotype"/>
          <w:i/>
          <w:sz w:val="22"/>
          <w:lang w:eastAsia="es-ES"/>
        </w:rPr>
      </w:pPr>
      <w:r w:rsidRPr="00365560">
        <w:rPr>
          <w:rFonts w:ascii="Palatino Linotype" w:hAnsi="Palatino Linotype"/>
          <w:b/>
          <w:i/>
          <w:sz w:val="22"/>
        </w:rPr>
        <w:t>PRIMERO</w:t>
      </w:r>
      <w:r w:rsidRPr="00365560">
        <w:rPr>
          <w:rFonts w:ascii="Palatino Linotype" w:hAnsi="Palatino Linotype"/>
          <w:i/>
          <w:sz w:val="22"/>
        </w:rPr>
        <w:t>: Los presentes Lineamientos tienen por objeto establecer disposiciones para el registro y control del inventario y la conciliación y desincorporación de bienes muebles e inmuebles para las entidades fiscalizables municipales.</w:t>
      </w:r>
    </w:p>
    <w:p w14:paraId="55258A09"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p>
    <w:p w14:paraId="55258A0A"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DÉCIMO PRIMERO</w:t>
      </w:r>
      <w:r w:rsidRPr="00365560">
        <w:rPr>
          <w:rFonts w:ascii="Palatino Linotype" w:hAnsi="Palatino Linotype"/>
          <w:i/>
          <w:sz w:val="22"/>
        </w:rPr>
        <w:t>: Para realizar los trabajos de control de los bienes, en sesión del órgano máximo de gobierno de cada entidad fiscalizable, se aprobará la constitución de un comité que se denominará: "Comité de Bienes Muebles e Inmuebles."</w:t>
      </w:r>
    </w:p>
    <w:p w14:paraId="55258A0B"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p>
    <w:p w14:paraId="55258A0C"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DÉCIMO</w:t>
      </w:r>
      <w:r w:rsidRPr="00365560">
        <w:rPr>
          <w:rFonts w:ascii="Palatino Linotype" w:hAnsi="Palatino Linotype"/>
          <w:i/>
          <w:sz w:val="22"/>
        </w:rPr>
        <w:t>: Son sujetos de los presentes Lineamientos:</w:t>
      </w:r>
    </w:p>
    <w:p w14:paraId="55258A0D" w14:textId="77777777" w:rsidR="00487FD0" w:rsidRPr="00365560" w:rsidRDefault="00487FD0" w:rsidP="00487FD0">
      <w:pPr>
        <w:tabs>
          <w:tab w:val="left" w:pos="1635"/>
        </w:tabs>
        <w:spacing w:line="276" w:lineRule="auto"/>
        <w:ind w:left="851" w:right="899"/>
        <w:jc w:val="both"/>
        <w:rPr>
          <w:rFonts w:ascii="Palatino Linotype" w:hAnsi="Palatino Linotype"/>
          <w:i/>
          <w:sz w:val="22"/>
        </w:rPr>
      </w:pPr>
      <w:r w:rsidRPr="00365560">
        <w:rPr>
          <w:rFonts w:ascii="Palatino Linotype" w:hAnsi="Palatino Linotype"/>
          <w:i/>
          <w:sz w:val="22"/>
        </w:rPr>
        <w:t>(…)</w:t>
      </w:r>
      <w:r w:rsidRPr="00365560">
        <w:rPr>
          <w:rFonts w:ascii="Palatino Linotype" w:hAnsi="Palatino Linotype"/>
          <w:i/>
          <w:sz w:val="22"/>
        </w:rPr>
        <w:tab/>
      </w:r>
    </w:p>
    <w:p w14:paraId="55258A0E"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II</w:t>
      </w:r>
      <w:r w:rsidRPr="00365560">
        <w:rPr>
          <w:rFonts w:ascii="Palatino Linotype" w:hAnsi="Palatino Linotype"/>
          <w:i/>
          <w:sz w:val="22"/>
        </w:rPr>
        <w:t xml:space="preserve">. En los Organismos Operadores de Agua: </w:t>
      </w:r>
    </w:p>
    <w:p w14:paraId="55258A0F"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i/>
          <w:sz w:val="22"/>
        </w:rPr>
        <w:t xml:space="preserve">a) Consejo Directivo; </w:t>
      </w:r>
    </w:p>
    <w:p w14:paraId="55258A10"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i/>
          <w:sz w:val="22"/>
        </w:rPr>
        <w:t xml:space="preserve">b) Director General; </w:t>
      </w:r>
    </w:p>
    <w:p w14:paraId="55258A11"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i/>
          <w:sz w:val="22"/>
        </w:rPr>
        <w:t xml:space="preserve">c) Director de Finanzas; </w:t>
      </w:r>
    </w:p>
    <w:p w14:paraId="55258A12"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i/>
          <w:sz w:val="22"/>
        </w:rPr>
        <w:t xml:space="preserve">d) Comisario; y </w:t>
      </w:r>
    </w:p>
    <w:p w14:paraId="55258A13"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i/>
          <w:sz w:val="22"/>
        </w:rPr>
        <w:t>e) Contralor.</w:t>
      </w:r>
    </w:p>
    <w:p w14:paraId="55258A14"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p>
    <w:p w14:paraId="55258A15"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OCTOGÉSIMO SEXTO</w:t>
      </w:r>
      <w:r w:rsidRPr="00365560">
        <w:rPr>
          <w:rFonts w:ascii="Palatino Linotype" w:hAnsi="Palatino Linotype"/>
          <w:i/>
          <w:sz w:val="22"/>
        </w:rPr>
        <w:t xml:space="preserve">: El resguardo, es una medida de control interno, que permite conocer a quien fue asignado el bien mueble, responsabilizando al servidor público o usuario de su conservación y custodia. </w:t>
      </w:r>
    </w:p>
    <w:p w14:paraId="55258A16"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i/>
          <w:sz w:val="22"/>
        </w:rPr>
        <w:t xml:space="preserve">Cada bien mueble se le asignará tarjeta de resguardo que contendrá como mínimo las siguientes características: </w:t>
      </w:r>
    </w:p>
    <w:p w14:paraId="55258A17"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lastRenderedPageBreak/>
        <w:t>I</w:t>
      </w:r>
      <w:r w:rsidRPr="00365560">
        <w:rPr>
          <w:rFonts w:ascii="Palatino Linotype" w:hAnsi="Palatino Linotype"/>
          <w:i/>
          <w:sz w:val="22"/>
        </w:rPr>
        <w:t xml:space="preserve">. Número de tarjeta de resguardo; </w:t>
      </w:r>
    </w:p>
    <w:p w14:paraId="55258A18"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II</w:t>
      </w:r>
      <w:r w:rsidRPr="00365560">
        <w:rPr>
          <w:rFonts w:ascii="Palatino Linotype" w:hAnsi="Palatino Linotype"/>
          <w:i/>
          <w:sz w:val="22"/>
        </w:rPr>
        <w:t xml:space="preserve">. Denominación de la entidad fiscalizable; </w:t>
      </w:r>
    </w:p>
    <w:p w14:paraId="55258A19"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111</w:t>
      </w:r>
      <w:r w:rsidRPr="00365560">
        <w:rPr>
          <w:rFonts w:ascii="Palatino Linotype" w:hAnsi="Palatino Linotype"/>
          <w:i/>
          <w:sz w:val="22"/>
        </w:rPr>
        <w:t xml:space="preserve">. Denominación de la unidad administrativa; </w:t>
      </w:r>
    </w:p>
    <w:p w14:paraId="55258A1A"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IV</w:t>
      </w:r>
      <w:r w:rsidRPr="00365560">
        <w:rPr>
          <w:rFonts w:ascii="Palatino Linotype" w:hAnsi="Palatino Linotype"/>
          <w:i/>
          <w:sz w:val="22"/>
        </w:rPr>
        <w:t xml:space="preserve">. Clave de la unidad administrativa; </w:t>
      </w:r>
    </w:p>
    <w:p w14:paraId="55258A1B"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V</w:t>
      </w:r>
      <w:r w:rsidRPr="00365560">
        <w:rPr>
          <w:rFonts w:ascii="Palatino Linotype" w:hAnsi="Palatino Linotype"/>
          <w:i/>
          <w:sz w:val="22"/>
        </w:rPr>
        <w:t xml:space="preserve">. Identificación del bien; </w:t>
      </w:r>
    </w:p>
    <w:p w14:paraId="55258A1C"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VI</w:t>
      </w:r>
      <w:r w:rsidRPr="00365560">
        <w:rPr>
          <w:rFonts w:ascii="Palatino Linotype" w:hAnsi="Palatino Linotype"/>
          <w:i/>
          <w:sz w:val="22"/>
        </w:rPr>
        <w:t xml:space="preserve">. Grupo del activo; </w:t>
      </w:r>
    </w:p>
    <w:p w14:paraId="55258A1D"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VII</w:t>
      </w:r>
      <w:r w:rsidRPr="00365560">
        <w:rPr>
          <w:rFonts w:ascii="Palatino Linotype" w:hAnsi="Palatino Linotype"/>
          <w:i/>
          <w:sz w:val="22"/>
        </w:rPr>
        <w:t xml:space="preserve">. Número de inventario; </w:t>
      </w:r>
    </w:p>
    <w:p w14:paraId="55258A1E"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VIII</w:t>
      </w:r>
      <w:r w:rsidRPr="00365560">
        <w:rPr>
          <w:rFonts w:ascii="Palatino Linotype" w:hAnsi="Palatino Linotype"/>
          <w:i/>
          <w:sz w:val="22"/>
        </w:rPr>
        <w:t xml:space="preserve">. Marca, modelo, número de serie, número de motor, tipo de material, color, estado de uso; </w:t>
      </w:r>
    </w:p>
    <w:p w14:paraId="55258A1F"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IX</w:t>
      </w:r>
      <w:r w:rsidRPr="00365560">
        <w:rPr>
          <w:rFonts w:ascii="Palatino Linotype" w:hAnsi="Palatino Linotype"/>
          <w:i/>
          <w:sz w:val="22"/>
        </w:rPr>
        <w:t xml:space="preserve">. Fecha de asignación; </w:t>
      </w:r>
    </w:p>
    <w:p w14:paraId="55258A20"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X</w:t>
      </w:r>
      <w:r w:rsidRPr="00365560">
        <w:rPr>
          <w:rFonts w:ascii="Palatino Linotype" w:hAnsi="Palatino Linotype"/>
          <w:i/>
          <w:sz w:val="22"/>
        </w:rPr>
        <w:t xml:space="preserve">. Valor de adquisición; y </w:t>
      </w:r>
    </w:p>
    <w:p w14:paraId="55258A21"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XI</w:t>
      </w:r>
      <w:r w:rsidRPr="00365560">
        <w:rPr>
          <w:rFonts w:ascii="Palatino Linotype" w:hAnsi="Palatino Linotype"/>
          <w:i/>
          <w:sz w:val="22"/>
        </w:rPr>
        <w:t>. Fecha de elaboración del resguardo, nombre, cargo y firma del usuario del bien mueble.</w:t>
      </w:r>
    </w:p>
    <w:p w14:paraId="55258A22"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OCTOGÉSIMO SÉPTIMO</w:t>
      </w:r>
      <w:r w:rsidRPr="00365560">
        <w:rPr>
          <w:rFonts w:ascii="Palatino Linotype" w:hAnsi="Palatino Linotype"/>
          <w:i/>
          <w:sz w:val="22"/>
        </w:rPr>
        <w:t xml:space="preserve">: El comité designará al servidor público responsable del resguardo de la documentación soporte de los bienes muebles, conteniendo en cada uno de los expedientes individuales como mínimo, la siguiente documental: </w:t>
      </w:r>
    </w:p>
    <w:p w14:paraId="55258A23"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I</w:t>
      </w:r>
      <w:r w:rsidRPr="00365560">
        <w:rPr>
          <w:rFonts w:ascii="Palatino Linotype" w:hAnsi="Palatino Linotype"/>
          <w:i/>
          <w:sz w:val="22"/>
        </w:rPr>
        <w:t xml:space="preserve">. Documento original que acredite la propiedad del bien y/o copia certificada tratándose de varios bienes contenidos en el documento; </w:t>
      </w:r>
    </w:p>
    <w:p w14:paraId="55258A24"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II</w:t>
      </w:r>
      <w:r w:rsidRPr="00365560">
        <w:rPr>
          <w:rFonts w:ascii="Palatino Linotype" w:hAnsi="Palatino Linotype"/>
          <w:i/>
          <w:sz w:val="22"/>
        </w:rPr>
        <w:t xml:space="preserve">. En el caso de ser un activo biológico, también deberá integrarse lo establecido en el Capítulo XIX, Sección Cuarta de los presentes Lineamientos; </w:t>
      </w:r>
    </w:p>
    <w:p w14:paraId="55258A25"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III</w:t>
      </w:r>
      <w:r w:rsidRPr="00365560">
        <w:rPr>
          <w:rFonts w:ascii="Palatino Linotype" w:hAnsi="Palatino Linotype"/>
          <w:i/>
          <w:sz w:val="22"/>
        </w:rPr>
        <w:t xml:space="preserve">. Original del resguardo firmado por el servidor público; </w:t>
      </w:r>
    </w:p>
    <w:p w14:paraId="55258A26" w14:textId="77777777" w:rsidR="00487FD0" w:rsidRPr="00365560" w:rsidRDefault="00487FD0" w:rsidP="00487FD0">
      <w:pPr>
        <w:tabs>
          <w:tab w:val="left" w:pos="7938"/>
        </w:tabs>
        <w:spacing w:line="276" w:lineRule="auto"/>
        <w:ind w:left="851" w:right="899"/>
        <w:jc w:val="both"/>
        <w:rPr>
          <w:rFonts w:ascii="Palatino Linotype" w:eastAsia="Arial Unicode MS" w:hAnsi="Palatino Linotype" w:cs="Arial"/>
          <w:i/>
          <w:sz w:val="22"/>
          <w:lang w:eastAsia="en-US"/>
        </w:rPr>
      </w:pPr>
      <w:r w:rsidRPr="00365560">
        <w:rPr>
          <w:rFonts w:ascii="Palatino Linotype" w:hAnsi="Palatino Linotype"/>
          <w:b/>
          <w:i/>
          <w:sz w:val="22"/>
        </w:rPr>
        <w:t>IV</w:t>
      </w:r>
      <w:r w:rsidRPr="00365560">
        <w:rPr>
          <w:rFonts w:ascii="Palatino Linotype" w:hAnsi="Palatino Linotype"/>
          <w:i/>
          <w:sz w:val="22"/>
        </w:rPr>
        <w:t>. Fotografía del bien mueble, y V. Póliza.”</w:t>
      </w:r>
    </w:p>
    <w:p w14:paraId="55258A27" w14:textId="77777777" w:rsidR="00487FD0" w:rsidRPr="00365560" w:rsidRDefault="00487FD0" w:rsidP="00487FD0">
      <w:pPr>
        <w:tabs>
          <w:tab w:val="left" w:pos="7938"/>
        </w:tabs>
        <w:spacing w:line="276" w:lineRule="auto"/>
        <w:ind w:left="851" w:right="899"/>
        <w:jc w:val="both"/>
        <w:rPr>
          <w:rFonts w:ascii="Palatino Linotype" w:hAnsi="Palatino Linotype"/>
          <w:i/>
          <w:sz w:val="22"/>
          <w:lang w:eastAsia="es-ES"/>
        </w:rPr>
      </w:pPr>
    </w:p>
    <w:p w14:paraId="55258A28" w14:textId="77777777" w:rsidR="00487FD0" w:rsidRPr="00365560" w:rsidRDefault="00487FD0" w:rsidP="00487FD0">
      <w:pPr>
        <w:tabs>
          <w:tab w:val="left" w:pos="7938"/>
        </w:tabs>
        <w:spacing w:line="276" w:lineRule="auto"/>
        <w:ind w:left="851" w:right="899"/>
        <w:jc w:val="both"/>
        <w:rPr>
          <w:rFonts w:ascii="Palatino Linotype" w:hAnsi="Palatino Linotype"/>
          <w:b/>
          <w:i/>
          <w:sz w:val="22"/>
        </w:rPr>
      </w:pPr>
      <w:r w:rsidRPr="00365560">
        <w:rPr>
          <w:rFonts w:ascii="Palatino Linotype" w:hAnsi="Palatino Linotype"/>
          <w:b/>
          <w:i/>
          <w:sz w:val="22"/>
        </w:rPr>
        <w:t>“Lineamientos de Control Financiero y Administrativo para las Entidades Fiscalizables Municipales del Estado de México</w:t>
      </w:r>
    </w:p>
    <w:p w14:paraId="55258A29"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p>
    <w:p w14:paraId="55258A2A"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DÉCIMO PRIMERO</w:t>
      </w:r>
      <w:r w:rsidRPr="00365560">
        <w:rPr>
          <w:rFonts w:ascii="Palatino Linotype" w:hAnsi="Palatino Linotype"/>
          <w:i/>
          <w:sz w:val="22"/>
        </w:rPr>
        <w:t>: Los servidores públicos municipales, tendrán en el ámbito de su competencia, respecto de los presentes Lineamientos, las obligaciones siguientes:</w:t>
      </w:r>
    </w:p>
    <w:p w14:paraId="55258A2B" w14:textId="77777777" w:rsidR="00487FD0" w:rsidRPr="00365560" w:rsidRDefault="00487FD0" w:rsidP="00487FD0">
      <w:pPr>
        <w:tabs>
          <w:tab w:val="left" w:pos="1695"/>
        </w:tabs>
        <w:spacing w:line="276" w:lineRule="auto"/>
        <w:ind w:left="851" w:right="899"/>
        <w:jc w:val="both"/>
        <w:rPr>
          <w:rFonts w:ascii="Palatino Linotype" w:hAnsi="Palatino Linotype"/>
          <w:i/>
          <w:sz w:val="22"/>
        </w:rPr>
      </w:pPr>
      <w:r w:rsidRPr="00365560">
        <w:rPr>
          <w:rFonts w:ascii="Palatino Linotype" w:hAnsi="Palatino Linotype"/>
          <w:i/>
          <w:sz w:val="22"/>
        </w:rPr>
        <w:t>(…)</w:t>
      </w:r>
      <w:r w:rsidRPr="00365560">
        <w:rPr>
          <w:rFonts w:ascii="Palatino Linotype" w:hAnsi="Palatino Linotype"/>
          <w:i/>
          <w:sz w:val="22"/>
        </w:rPr>
        <w:tab/>
      </w:r>
    </w:p>
    <w:p w14:paraId="55258A2C"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XIV</w:t>
      </w:r>
      <w:r w:rsidRPr="00365560">
        <w:rPr>
          <w:rFonts w:ascii="Palatino Linotype" w:hAnsi="Palatino Linotype"/>
          <w:i/>
          <w:sz w:val="22"/>
        </w:rPr>
        <w:t xml:space="preserve">. El presidente por conducto del titular del área administrativa o en su caso por el tesorero o equivalente en los organismos públicos descentralizados y fideicomisos públicos de carácter municipal, deberán cumplir con el pago de las obligaciones </w:t>
      </w:r>
      <w:r w:rsidRPr="00365560">
        <w:rPr>
          <w:rFonts w:ascii="Palatino Linotype" w:hAnsi="Palatino Linotype"/>
          <w:i/>
          <w:sz w:val="22"/>
        </w:rPr>
        <w:lastRenderedPageBreak/>
        <w:t>fiscales, de todo el parque vehicular propiedad de la entidad fiscalizable municipal cuando se tenga la obligación.</w:t>
      </w:r>
    </w:p>
    <w:p w14:paraId="55258A2D" w14:textId="77777777" w:rsidR="00487FD0" w:rsidRPr="00365560" w:rsidRDefault="00487FD0" w:rsidP="00487FD0">
      <w:pPr>
        <w:tabs>
          <w:tab w:val="left" w:pos="7938"/>
        </w:tabs>
        <w:spacing w:line="276" w:lineRule="auto"/>
        <w:ind w:left="851" w:right="899"/>
        <w:jc w:val="both"/>
        <w:rPr>
          <w:rFonts w:ascii="Palatino Linotype" w:eastAsia="Arial Unicode MS" w:hAnsi="Palatino Linotype" w:cs="Arial"/>
          <w:i/>
          <w:sz w:val="22"/>
          <w:lang w:eastAsia="en-US"/>
        </w:rPr>
      </w:pPr>
    </w:p>
    <w:p w14:paraId="55258A2E" w14:textId="77777777" w:rsidR="00487FD0" w:rsidRPr="00365560" w:rsidRDefault="00487FD0" w:rsidP="00487FD0">
      <w:pPr>
        <w:tabs>
          <w:tab w:val="left" w:pos="7938"/>
        </w:tabs>
        <w:spacing w:line="276" w:lineRule="auto"/>
        <w:ind w:left="851" w:right="899"/>
        <w:jc w:val="both"/>
        <w:rPr>
          <w:rFonts w:ascii="Palatino Linotype" w:hAnsi="Palatino Linotype"/>
          <w:i/>
          <w:sz w:val="22"/>
          <w:lang w:eastAsia="es-ES"/>
        </w:rPr>
      </w:pPr>
      <w:r w:rsidRPr="00365560">
        <w:rPr>
          <w:rFonts w:ascii="Palatino Linotype" w:hAnsi="Palatino Linotype"/>
          <w:b/>
          <w:i/>
          <w:sz w:val="22"/>
        </w:rPr>
        <w:t>VIGÉSIMO PRIMERO:</w:t>
      </w:r>
      <w:r w:rsidRPr="00365560">
        <w:rPr>
          <w:rFonts w:ascii="Palatino Linotype" w:hAnsi="Palatino Linotype"/>
          <w:i/>
          <w:sz w:val="22"/>
        </w:rPr>
        <w:t xml:space="preserve"> Tratándose del consumo de combustibles para vehículos marítimos, aéreos y terrestres, el pago deberá efectuarse mediante cheque nominativo del contribuyente, tarjeta de crédito, de débito o de servicios, a través de los monederos electrónicos, en cumplimiento a lo dispuesto por el artículo 31 fracción 111 de la Ley del Impuesto sobre la Renta.</w:t>
      </w:r>
    </w:p>
    <w:p w14:paraId="55258A2F"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i/>
          <w:sz w:val="22"/>
        </w:rPr>
        <w:t>(…)</w:t>
      </w:r>
    </w:p>
    <w:p w14:paraId="55258A30" w14:textId="77777777" w:rsidR="00487FD0" w:rsidRPr="00365560" w:rsidRDefault="00487FD0" w:rsidP="00487FD0">
      <w:pPr>
        <w:tabs>
          <w:tab w:val="left" w:pos="7938"/>
        </w:tabs>
        <w:spacing w:line="276" w:lineRule="auto"/>
        <w:ind w:left="851" w:right="899"/>
        <w:jc w:val="both"/>
        <w:rPr>
          <w:rFonts w:ascii="Palatino Linotype" w:hAnsi="Palatino Linotype"/>
          <w:i/>
          <w:sz w:val="22"/>
        </w:rPr>
      </w:pPr>
      <w:r w:rsidRPr="00365560">
        <w:rPr>
          <w:rFonts w:ascii="Palatino Linotype" w:hAnsi="Palatino Linotype"/>
          <w:b/>
          <w:i/>
          <w:sz w:val="22"/>
        </w:rPr>
        <w:t>VIGÉSIMO OCTAVO</w:t>
      </w:r>
      <w:r w:rsidRPr="00365560">
        <w:rPr>
          <w:rFonts w:ascii="Palatino Linotype" w:hAnsi="Palatino Linotype"/>
          <w:i/>
          <w:sz w:val="22"/>
        </w:rPr>
        <w:t>: Los servidores públicos municipales responsables de llevar el control del consumo de los combustibles y lubricantes de cada uno de los vehículos y maquinaria de la entidad fiscalizable municipal, por medio de los vales de gasolina o por los consumos foráneos que realicen fuera del municipio, deberán llevar una bitácora de acuerdo al anexo 3.”</w:t>
      </w:r>
    </w:p>
    <w:p w14:paraId="55258A31" w14:textId="77777777" w:rsidR="00487FD0" w:rsidRPr="00365560" w:rsidRDefault="00487FD0" w:rsidP="00487FD0">
      <w:pPr>
        <w:tabs>
          <w:tab w:val="left" w:pos="7938"/>
        </w:tabs>
        <w:spacing w:line="360" w:lineRule="auto"/>
        <w:jc w:val="both"/>
        <w:rPr>
          <w:highlight w:val="yellow"/>
        </w:rPr>
      </w:pPr>
    </w:p>
    <w:p w14:paraId="55258A32" w14:textId="77777777" w:rsidR="00487FD0" w:rsidRPr="00365560" w:rsidRDefault="00487FD0" w:rsidP="00487FD0">
      <w:pPr>
        <w:tabs>
          <w:tab w:val="left" w:pos="7938"/>
        </w:tabs>
        <w:spacing w:line="360" w:lineRule="auto"/>
        <w:jc w:val="both"/>
        <w:rPr>
          <w:rFonts w:ascii="Palatino Linotype" w:eastAsia="Arial Unicode MS" w:hAnsi="Palatino Linotype" w:cs="Arial"/>
          <w:lang w:eastAsia="en-US"/>
        </w:rPr>
      </w:pPr>
      <w:r w:rsidRPr="00365560">
        <w:rPr>
          <w:noProof/>
        </w:rPr>
        <w:drawing>
          <wp:inline distT="0" distB="0" distL="0" distR="0" wp14:anchorId="55258A85" wp14:editId="55258A86">
            <wp:extent cx="5791200" cy="3543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3543300"/>
                    </a:xfrm>
                    <a:prstGeom prst="rect">
                      <a:avLst/>
                    </a:prstGeom>
                    <a:noFill/>
                    <a:ln>
                      <a:noFill/>
                    </a:ln>
                  </pic:spPr>
                </pic:pic>
              </a:graphicData>
            </a:graphic>
          </wp:inline>
        </w:drawing>
      </w:r>
    </w:p>
    <w:p w14:paraId="55258A33" w14:textId="77777777" w:rsidR="00487FD0" w:rsidRPr="00365560" w:rsidRDefault="00487FD0" w:rsidP="00487FD0">
      <w:pPr>
        <w:spacing w:line="360" w:lineRule="auto"/>
        <w:jc w:val="both"/>
        <w:rPr>
          <w:rFonts w:ascii="Palatino Linotype" w:hAnsi="Palatino Linotype"/>
          <w:lang w:eastAsia="es-ES"/>
        </w:rPr>
      </w:pPr>
    </w:p>
    <w:p w14:paraId="55258A34" w14:textId="77777777" w:rsidR="00B1000A" w:rsidRPr="00365560" w:rsidRDefault="00487FD0" w:rsidP="001719F2">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365560">
        <w:rPr>
          <w:rFonts w:ascii="Palatino Linotype" w:eastAsia="Calibri" w:hAnsi="Palatino Linotype" w:cs="Arial"/>
          <w:sz w:val="24"/>
        </w:rPr>
        <w:lastRenderedPageBreak/>
        <w:t>Por</w:t>
      </w:r>
      <w:r w:rsidR="00911F13" w:rsidRPr="00365560">
        <w:rPr>
          <w:rFonts w:ascii="Palatino Linotype" w:eastAsia="Calibri" w:hAnsi="Palatino Linotype" w:cs="Arial"/>
          <w:sz w:val="24"/>
        </w:rPr>
        <w:t xml:space="preserve"> lo que, tomando en consideración la información que fue solicitada,</w:t>
      </w:r>
      <w:r w:rsidR="001719F2" w:rsidRPr="00365560">
        <w:rPr>
          <w:rFonts w:ascii="Palatino Linotype" w:eastAsia="Calibri" w:hAnsi="Palatino Linotype" w:cs="Arial"/>
          <w:sz w:val="24"/>
        </w:rPr>
        <w:t xml:space="preserve"> relativa </w:t>
      </w:r>
      <w:r w:rsidR="001719F2" w:rsidRPr="00365560">
        <w:rPr>
          <w:rFonts w:ascii="Palatino Linotype" w:eastAsia="MS Gothic" w:hAnsi="Palatino Linotype" w:cstheme="majorBidi"/>
          <w:iCs/>
          <w:sz w:val="24"/>
          <w:lang w:eastAsia="es-ES"/>
        </w:rPr>
        <w:t xml:space="preserve">al número de la unidad, área a la que está adscrita, consumo por día y mes, bitácoras donde se registra el kilometraje por día recorrido y el nombre y firma de los responsables de cada unidad, </w:t>
      </w:r>
      <w:r w:rsidR="00911F13" w:rsidRPr="00365560">
        <w:rPr>
          <w:rFonts w:ascii="Palatino Linotype" w:eastAsia="Calibri" w:hAnsi="Palatino Linotype" w:cs="Arial"/>
          <w:sz w:val="24"/>
        </w:rPr>
        <w:t xml:space="preserve">se determina que no existe una justificación que sustente la necesidad de realizar un cambio de modalidad, pues no hay impedimento </w:t>
      </w:r>
      <w:r w:rsidR="00874DD0" w:rsidRPr="00365560">
        <w:rPr>
          <w:rFonts w:ascii="Palatino Linotype" w:eastAsia="Calibri" w:hAnsi="Palatino Linotype" w:cs="Arial"/>
          <w:sz w:val="24"/>
        </w:rPr>
        <w:t>técnico administrativo y humano para realizar el cambio de modalidad a consulta directa</w:t>
      </w:r>
      <w:r w:rsidR="00911F13" w:rsidRPr="00365560">
        <w:rPr>
          <w:rFonts w:ascii="Palatino Linotype" w:eastAsia="Calibri" w:hAnsi="Palatino Linotype" w:cs="Arial"/>
          <w:sz w:val="24"/>
        </w:rPr>
        <w:t>.</w:t>
      </w:r>
    </w:p>
    <w:p w14:paraId="55258A35" w14:textId="77777777" w:rsidR="00874DD0" w:rsidRPr="00365560" w:rsidRDefault="00874DD0" w:rsidP="00874DD0">
      <w:pPr>
        <w:pStyle w:val="Prrafodelista"/>
        <w:tabs>
          <w:tab w:val="left" w:pos="0"/>
        </w:tabs>
        <w:spacing w:line="360" w:lineRule="auto"/>
        <w:ind w:left="0"/>
        <w:jc w:val="both"/>
        <w:rPr>
          <w:rFonts w:ascii="Palatino Linotype" w:hAnsi="Palatino Linotype" w:cs="Arial"/>
          <w:color w:val="000000" w:themeColor="text1"/>
          <w:sz w:val="24"/>
        </w:rPr>
      </w:pPr>
    </w:p>
    <w:p w14:paraId="55258A36" w14:textId="77777777" w:rsidR="00B1000A" w:rsidRPr="00365560" w:rsidRDefault="00B1000A" w:rsidP="00B1000A">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21" w:name="_Toc89350464"/>
      <w:bookmarkStart w:id="22" w:name="_Toc94119619"/>
      <w:r w:rsidRPr="00365560">
        <w:rPr>
          <w:rFonts w:ascii="Palatino Linotype" w:hAnsi="Palatino Linotype"/>
          <w:b/>
          <w:bCs/>
          <w:color w:val="000000" w:themeColor="text1"/>
          <w:sz w:val="24"/>
        </w:rPr>
        <w:t>QUINTO. De la versión pública.</w:t>
      </w:r>
      <w:bookmarkEnd w:id="21"/>
      <w:bookmarkEnd w:id="22"/>
    </w:p>
    <w:p w14:paraId="55258A37" w14:textId="77777777" w:rsidR="00B1000A" w:rsidRPr="00365560" w:rsidRDefault="00B1000A" w:rsidP="00B1000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365560">
        <w:rPr>
          <w:rFonts w:ascii="Palatino Linotype" w:hAnsi="Palatino Linotype"/>
          <w:color w:val="000000" w:themeColor="text1"/>
          <w:sz w:val="24"/>
        </w:rPr>
        <w:t>Debe destacarse que, debido a la naturaleza de la información solicitada</w:t>
      </w:r>
      <w:r w:rsidRPr="00365560">
        <w:rPr>
          <w:rFonts w:ascii="Palatino Linotype" w:hAnsi="Palatino Linotype"/>
          <w:b/>
          <w:color w:val="000000" w:themeColor="text1"/>
          <w:sz w:val="24"/>
        </w:rPr>
        <w:t xml:space="preserve"> </w:t>
      </w:r>
      <w:r w:rsidRPr="00365560">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5258A38" w14:textId="77777777" w:rsidR="00B1000A" w:rsidRPr="00365560" w:rsidRDefault="00B1000A" w:rsidP="00B1000A">
      <w:pPr>
        <w:pStyle w:val="Prrafodelista"/>
        <w:tabs>
          <w:tab w:val="left" w:pos="426"/>
        </w:tabs>
        <w:spacing w:before="240" w:after="240" w:line="360" w:lineRule="auto"/>
        <w:ind w:left="0" w:right="51"/>
        <w:jc w:val="both"/>
        <w:rPr>
          <w:rFonts w:ascii="Palatino Linotype" w:hAnsi="Palatino Linotype"/>
          <w:color w:val="000000" w:themeColor="text1"/>
          <w:sz w:val="24"/>
        </w:rPr>
      </w:pPr>
    </w:p>
    <w:tbl>
      <w:tblPr>
        <w:tblStyle w:val="Tabladecuadrcula6concolores"/>
        <w:tblW w:w="0" w:type="auto"/>
        <w:tblLook w:val="04A0" w:firstRow="1" w:lastRow="0" w:firstColumn="1" w:lastColumn="0" w:noHBand="0" w:noVBand="1"/>
      </w:tblPr>
      <w:tblGrid>
        <w:gridCol w:w="1838"/>
        <w:gridCol w:w="6990"/>
      </w:tblGrid>
      <w:tr w:rsidR="00B1000A" w:rsidRPr="00242258" w14:paraId="55258A3E" w14:textId="77777777" w:rsidTr="00674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258A39" w14:textId="77777777" w:rsidR="00B1000A" w:rsidRPr="00242258" w:rsidRDefault="00B1000A" w:rsidP="006743D2">
            <w:pPr>
              <w:spacing w:before="240" w:after="240" w:line="360" w:lineRule="auto"/>
              <w:rPr>
                <w:rFonts w:ascii="Palatino Linotype" w:hAnsi="Palatino Linotype"/>
                <w:sz w:val="20"/>
              </w:rPr>
            </w:pPr>
            <w:r w:rsidRPr="00242258">
              <w:rPr>
                <w:rFonts w:ascii="Palatino Linotype" w:hAnsi="Palatino Linotype" w:cstheme="majorBidi"/>
                <w:b w:val="0"/>
                <w:sz w:val="20"/>
              </w:rPr>
              <w:t>a) Requisitos previos.</w:t>
            </w:r>
          </w:p>
        </w:tc>
        <w:tc>
          <w:tcPr>
            <w:tcW w:w="6990" w:type="dxa"/>
          </w:tcPr>
          <w:p w14:paraId="55258A3A" w14:textId="77777777" w:rsidR="00B1000A" w:rsidRPr="00242258" w:rsidRDefault="00B1000A" w:rsidP="006743D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 xml:space="preserve">Los artículos 100 y 122 de la Ley Estatal y de la Ley General, respectivamente, señalan que si los </w:t>
            </w:r>
            <w:r w:rsidRPr="00242258">
              <w:rPr>
                <w:rFonts w:ascii="Palatino Linotype" w:hAnsi="Palatino Linotype" w:cs="Arial"/>
                <w:b w:val="0"/>
                <w:color w:val="000000"/>
                <w:sz w:val="20"/>
              </w:rPr>
              <w:t>Sujetos Obligados</w:t>
            </w:r>
            <w:r w:rsidRPr="00242258">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14:paraId="55258A3B" w14:textId="77777777" w:rsidR="00B1000A" w:rsidRPr="00242258" w:rsidRDefault="00B1000A" w:rsidP="006743D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Al hacerlo tienen que precisar de qué información se trata, señalando el supuesto de clasificación (confidencialidad o reserva).</w:t>
            </w:r>
          </w:p>
          <w:p w14:paraId="55258A3C" w14:textId="77777777" w:rsidR="00B1000A" w:rsidRPr="00242258" w:rsidRDefault="00B1000A" w:rsidP="006743D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Además, se debe señalar el procedimiento, de los tres que establecen los artículos 132 y 106 de la Ley Estatal y General, respectivamente.</w:t>
            </w:r>
          </w:p>
          <w:p w14:paraId="55258A3D" w14:textId="77777777" w:rsidR="00B1000A" w:rsidRPr="00242258" w:rsidRDefault="00B1000A" w:rsidP="006743D2">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242258">
              <w:rPr>
                <w:rFonts w:ascii="Palatino Linotype" w:hAnsi="Palatino Linotype" w:cs="Arial"/>
                <w:color w:val="000000"/>
                <w:sz w:val="20"/>
              </w:rPr>
              <w:lastRenderedPageBreak/>
              <w:t xml:space="preserve">El último de estos requisitos previos consiste en que no se pueden emitir acuerdos de carácter general ni particular, esto es, </w:t>
            </w:r>
            <w:r w:rsidRPr="00242258">
              <w:rPr>
                <w:rFonts w:ascii="Palatino Linotype" w:hAnsi="Palatino Linotype" w:cs="Arial"/>
                <w:b w:val="0"/>
                <w:color w:val="000000"/>
                <w:sz w:val="20"/>
                <w:u w:val="single"/>
              </w:rPr>
              <w:t xml:space="preserve">no se puede hacer un acuerdo para clasificar de manera general todos los documentos de un expediente o área,  </w:t>
            </w:r>
            <w:r w:rsidRPr="00242258">
              <w:rPr>
                <w:rFonts w:ascii="Palatino Linotype" w:hAnsi="Palatino Linotype" w:cs="Arial"/>
                <w:color w:val="000000"/>
                <w:sz w:val="20"/>
              </w:rPr>
              <w:t>sin individualizar su análisis y tampoco se puede hacer un acuerdo por cada dato que se vaya a clasificar dentro de un documento con diez datos, por ejemplo, susceptibles de ser clasificados.</w:t>
            </w:r>
          </w:p>
        </w:tc>
      </w:tr>
      <w:tr w:rsidR="00B1000A" w:rsidRPr="00242258" w14:paraId="55258A43" w14:textId="77777777" w:rsidTr="00674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258A3F" w14:textId="77777777" w:rsidR="00B1000A" w:rsidRPr="00242258" w:rsidRDefault="00B1000A" w:rsidP="006743D2">
            <w:pPr>
              <w:spacing w:before="240" w:after="240" w:line="360" w:lineRule="auto"/>
              <w:rPr>
                <w:rFonts w:ascii="Palatino Linotype" w:hAnsi="Palatino Linotype"/>
                <w:sz w:val="20"/>
              </w:rPr>
            </w:pPr>
            <w:r w:rsidRPr="00242258">
              <w:rPr>
                <w:rFonts w:ascii="Palatino Linotype" w:hAnsi="Palatino Linotype" w:cstheme="majorBidi"/>
                <w:b w:val="0"/>
                <w:sz w:val="20"/>
              </w:rPr>
              <w:lastRenderedPageBreak/>
              <w:t>b) Supuestos de clasificación.</w:t>
            </w:r>
          </w:p>
        </w:tc>
        <w:tc>
          <w:tcPr>
            <w:tcW w:w="6990" w:type="dxa"/>
          </w:tcPr>
          <w:p w14:paraId="55258A40" w14:textId="77777777" w:rsidR="00B1000A" w:rsidRPr="00242258"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5258A41" w14:textId="77777777" w:rsidR="00B1000A" w:rsidRPr="00242258"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5258A42" w14:textId="77777777" w:rsidR="00B1000A" w:rsidRPr="00242258" w:rsidRDefault="00B1000A" w:rsidP="006743D2">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242258">
              <w:rPr>
                <w:rFonts w:ascii="Palatino Linotype" w:hAnsi="Palatino Linotype" w:cs="Arial"/>
                <w:color w:val="000000"/>
                <w:sz w:val="20"/>
              </w:rPr>
              <w:t xml:space="preserve">El </w:t>
            </w:r>
            <w:r w:rsidRPr="00242258">
              <w:rPr>
                <w:rFonts w:ascii="Palatino Linotype" w:hAnsi="Palatino Linotype" w:cs="Arial"/>
                <w:b/>
                <w:color w:val="000000"/>
                <w:sz w:val="20"/>
              </w:rPr>
              <w:t>SUJETO OBLIGADO</w:t>
            </w:r>
            <w:r w:rsidRPr="00242258">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1000A" w:rsidRPr="00242258" w14:paraId="55258A48" w14:textId="77777777" w:rsidTr="006743D2">
        <w:tc>
          <w:tcPr>
            <w:cnfStyle w:val="001000000000" w:firstRow="0" w:lastRow="0" w:firstColumn="1" w:lastColumn="0" w:oddVBand="0" w:evenVBand="0" w:oddHBand="0" w:evenHBand="0" w:firstRowFirstColumn="0" w:firstRowLastColumn="0" w:lastRowFirstColumn="0" w:lastRowLastColumn="0"/>
            <w:tcW w:w="1838" w:type="dxa"/>
          </w:tcPr>
          <w:p w14:paraId="55258A44" w14:textId="77777777" w:rsidR="00B1000A" w:rsidRPr="00242258" w:rsidRDefault="00B1000A" w:rsidP="006743D2">
            <w:pPr>
              <w:spacing w:before="240" w:after="240" w:line="360" w:lineRule="auto"/>
              <w:rPr>
                <w:rFonts w:ascii="Palatino Linotype" w:hAnsi="Palatino Linotype"/>
                <w:sz w:val="20"/>
              </w:rPr>
            </w:pPr>
            <w:r w:rsidRPr="00242258">
              <w:rPr>
                <w:rFonts w:ascii="Palatino Linotype" w:hAnsi="Palatino Linotype" w:cstheme="majorBidi"/>
                <w:b w:val="0"/>
                <w:sz w:val="20"/>
              </w:rPr>
              <w:t>c) Formalidades para emitir el acuerdo de clasificación.</w:t>
            </w:r>
          </w:p>
        </w:tc>
        <w:tc>
          <w:tcPr>
            <w:tcW w:w="6990" w:type="dxa"/>
          </w:tcPr>
          <w:p w14:paraId="55258A45" w14:textId="77777777" w:rsidR="00B1000A" w:rsidRPr="00242258" w:rsidRDefault="00B1000A" w:rsidP="006743D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55258A46" w14:textId="77777777" w:rsidR="00B1000A" w:rsidRPr="00242258" w:rsidRDefault="00B1000A" w:rsidP="006743D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 xml:space="preserve">Es necesario que </w:t>
            </w:r>
            <w:r w:rsidRPr="00242258">
              <w:rPr>
                <w:rFonts w:ascii="Palatino Linotype" w:hAnsi="Palatino Linotype" w:cs="Arial"/>
                <w:b/>
                <w:color w:val="000000"/>
                <w:sz w:val="20"/>
                <w:u w:val="single"/>
              </w:rPr>
              <w:t>el acto reúna con los requisitos elementales</w:t>
            </w:r>
            <w:r w:rsidRPr="00242258">
              <w:rPr>
                <w:rFonts w:ascii="Palatino Linotype" w:hAnsi="Palatino Linotype" w:cs="Arial"/>
                <w:color w:val="000000"/>
                <w:sz w:val="20"/>
              </w:rPr>
              <w:t>, entre ellos, que la autoridad que va a emitir el acto de autoridad sea la legalmente facultada para ello.</w:t>
            </w:r>
          </w:p>
          <w:p w14:paraId="55258A47" w14:textId="77777777" w:rsidR="00B1000A" w:rsidRPr="00242258" w:rsidRDefault="00B1000A" w:rsidP="006743D2">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42258">
              <w:rPr>
                <w:rFonts w:ascii="Palatino Linotype" w:hAnsi="Palatino Linotype" w:cs="Arial"/>
                <w:color w:val="000000"/>
                <w:sz w:val="2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1000A" w:rsidRPr="00242258" w14:paraId="55258A50" w14:textId="77777777" w:rsidTr="00674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258A49" w14:textId="77777777" w:rsidR="00B1000A" w:rsidRPr="00242258" w:rsidRDefault="00B1000A" w:rsidP="006743D2">
            <w:pPr>
              <w:spacing w:before="240" w:after="240" w:line="360" w:lineRule="auto"/>
              <w:rPr>
                <w:rFonts w:ascii="Palatino Linotype" w:hAnsi="Palatino Linotype"/>
                <w:b w:val="0"/>
                <w:sz w:val="20"/>
              </w:rPr>
            </w:pPr>
          </w:p>
          <w:p w14:paraId="55258A4A" w14:textId="77777777" w:rsidR="00B1000A" w:rsidRPr="00242258" w:rsidRDefault="00B1000A" w:rsidP="006743D2">
            <w:pPr>
              <w:spacing w:before="240" w:after="240" w:line="360" w:lineRule="auto"/>
              <w:jc w:val="both"/>
              <w:rPr>
                <w:rFonts w:ascii="Palatino Linotype" w:hAnsi="Palatino Linotype"/>
                <w:b w:val="0"/>
                <w:sz w:val="20"/>
              </w:rPr>
            </w:pPr>
            <w:r w:rsidRPr="00242258">
              <w:rPr>
                <w:rFonts w:ascii="Palatino Linotype" w:hAnsi="Palatino Linotype" w:cs="Arial"/>
                <w:b w:val="0"/>
                <w:color w:val="000000"/>
                <w:sz w:val="20"/>
              </w:rPr>
              <w:t xml:space="preserve">d) Requisitos de fondo del acuerdo de clasificación. </w:t>
            </w:r>
          </w:p>
        </w:tc>
        <w:tc>
          <w:tcPr>
            <w:tcW w:w="6990" w:type="dxa"/>
          </w:tcPr>
          <w:p w14:paraId="55258A4B" w14:textId="77777777" w:rsidR="00B1000A" w:rsidRPr="00242258"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42258">
              <w:rPr>
                <w:rFonts w:ascii="Palatino Linotype" w:hAnsi="Palatino Linotype" w:cs="Arial"/>
                <w:b/>
                <w:color w:val="000000"/>
                <w:sz w:val="20"/>
              </w:rPr>
              <w:t>Sujetos Obligados</w:t>
            </w:r>
            <w:r w:rsidRPr="00242258">
              <w:rPr>
                <w:rFonts w:ascii="Palatino Linotype" w:hAnsi="Palatino Linotype" w:cs="Arial"/>
                <w:color w:val="000000"/>
                <w:sz w:val="20"/>
              </w:rPr>
              <w:t xml:space="preserve">, por lo que deberán fundar y motivar debidamente la clasificación. </w:t>
            </w:r>
          </w:p>
          <w:p w14:paraId="55258A4C" w14:textId="77777777" w:rsidR="00B1000A" w:rsidRPr="00242258"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 xml:space="preserve">De lo anterior, se desprende que para una correcta </w:t>
            </w:r>
            <w:r w:rsidRPr="00242258">
              <w:rPr>
                <w:rFonts w:ascii="Palatino Linotype" w:hAnsi="Palatino Linotype" w:cs="Arial"/>
                <w:b/>
                <w:color w:val="000000"/>
                <w:sz w:val="20"/>
              </w:rPr>
              <w:t>clasificación total o parcial</w:t>
            </w:r>
            <w:r w:rsidRPr="00242258">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5258A4D" w14:textId="77777777" w:rsidR="00B1000A" w:rsidRPr="00242258"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258A4E" w14:textId="77777777" w:rsidR="00B1000A" w:rsidRPr="00242258"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55258A4F" w14:textId="77777777" w:rsidR="00B1000A" w:rsidRPr="00242258"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 xml:space="preserve">Ahora bien, </w:t>
            </w:r>
            <w:r w:rsidRPr="00242258">
              <w:rPr>
                <w:rFonts w:ascii="Palatino Linotype" w:hAnsi="Palatino Linotype" w:cs="Arial"/>
                <w:b/>
                <w:color w:val="000000"/>
                <w:sz w:val="20"/>
                <w:u w:val="single"/>
              </w:rPr>
              <w:t>para cada caso además de fundar y motivar</w:t>
            </w:r>
            <w:r w:rsidRPr="00242258">
              <w:rPr>
                <w:rFonts w:ascii="Palatino Linotype" w:hAnsi="Palatino Linotype" w:cs="Arial"/>
                <w:color w:val="000000"/>
                <w:sz w:val="20"/>
              </w:rPr>
              <w:t xml:space="preserve">, se debe identificar con claridad que datos contenidos en las documentales que son susceptibles de suprimirse, por ejemplo; </w:t>
            </w:r>
            <w:r w:rsidRPr="00242258">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1000A" w:rsidRPr="00242258" w14:paraId="55258A56" w14:textId="77777777" w:rsidTr="006743D2">
        <w:tc>
          <w:tcPr>
            <w:cnfStyle w:val="001000000000" w:firstRow="0" w:lastRow="0" w:firstColumn="1" w:lastColumn="0" w:oddVBand="0" w:evenVBand="0" w:oddHBand="0" w:evenHBand="0" w:firstRowFirstColumn="0" w:firstRowLastColumn="0" w:lastRowFirstColumn="0" w:lastRowLastColumn="0"/>
            <w:tcW w:w="1838" w:type="dxa"/>
          </w:tcPr>
          <w:p w14:paraId="55258A51" w14:textId="77777777" w:rsidR="00B1000A" w:rsidRPr="00242258" w:rsidRDefault="00B1000A" w:rsidP="006743D2">
            <w:pPr>
              <w:spacing w:before="240" w:after="240" w:line="360" w:lineRule="auto"/>
              <w:ind w:right="49"/>
              <w:jc w:val="both"/>
              <w:rPr>
                <w:rFonts w:ascii="Palatino Linotype" w:hAnsi="Palatino Linotype" w:cs="Arial"/>
                <w:color w:val="000000"/>
                <w:sz w:val="20"/>
              </w:rPr>
            </w:pPr>
            <w:r w:rsidRPr="00242258">
              <w:rPr>
                <w:rFonts w:ascii="Palatino Linotype" w:eastAsia="MS Gothic" w:hAnsi="Palatino Linotype"/>
                <w:b w:val="0"/>
                <w:sz w:val="20"/>
              </w:rPr>
              <w:lastRenderedPageBreak/>
              <w:t xml:space="preserve">e) Condiciones especiales de la clasificación de la información como confidencial. </w:t>
            </w:r>
          </w:p>
          <w:p w14:paraId="55258A52" w14:textId="77777777" w:rsidR="00B1000A" w:rsidRPr="00242258" w:rsidRDefault="00B1000A" w:rsidP="006743D2">
            <w:pPr>
              <w:spacing w:before="240" w:after="240" w:line="360" w:lineRule="auto"/>
              <w:rPr>
                <w:rFonts w:ascii="Palatino Linotype" w:hAnsi="Palatino Linotype"/>
                <w:sz w:val="20"/>
              </w:rPr>
            </w:pPr>
          </w:p>
        </w:tc>
        <w:tc>
          <w:tcPr>
            <w:tcW w:w="6990" w:type="dxa"/>
          </w:tcPr>
          <w:p w14:paraId="55258A53" w14:textId="77777777" w:rsidR="00B1000A" w:rsidRPr="00242258" w:rsidRDefault="00B1000A" w:rsidP="006743D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55258A54" w14:textId="77777777" w:rsidR="00B1000A" w:rsidRPr="00242258" w:rsidRDefault="00B1000A" w:rsidP="006743D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42258">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5258A55" w14:textId="77777777" w:rsidR="00B1000A" w:rsidRPr="00242258" w:rsidRDefault="00B1000A" w:rsidP="006743D2">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42258">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5258A57" w14:textId="77777777" w:rsidR="00B1000A" w:rsidRPr="00365560" w:rsidRDefault="00B1000A" w:rsidP="00B1000A">
      <w:pPr>
        <w:spacing w:line="360" w:lineRule="auto"/>
        <w:ind w:right="49"/>
        <w:contextualSpacing/>
        <w:jc w:val="both"/>
        <w:rPr>
          <w:rFonts w:ascii="Palatino Linotype" w:eastAsia="Calibri" w:hAnsi="Palatino Linotype"/>
        </w:rPr>
      </w:pPr>
    </w:p>
    <w:p w14:paraId="55258A58" w14:textId="77777777" w:rsidR="008254EF" w:rsidRPr="00365560" w:rsidRDefault="00B1000A" w:rsidP="00B1000A">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365560">
        <w:rPr>
          <w:rFonts w:ascii="Palatino Linotype" w:eastAsia="Calibri" w:hAnsi="Palatino Linotype"/>
        </w:rPr>
        <w:t xml:space="preserve">Por lo anteriormente expuesto y fundado, este </w:t>
      </w:r>
      <w:r w:rsidRPr="00365560">
        <w:rPr>
          <w:rFonts w:ascii="Palatino Linotype" w:eastAsia="Calibri" w:hAnsi="Palatino Linotype"/>
          <w:b/>
          <w:bCs/>
        </w:rPr>
        <w:t>ÓRGANO GARANTE</w:t>
      </w:r>
      <w:r w:rsidRPr="00365560">
        <w:rPr>
          <w:rFonts w:ascii="Palatino Linotype" w:eastAsia="Calibri" w:hAnsi="Palatino Linotype"/>
        </w:rPr>
        <w:t xml:space="preserve"> emite los siguientes:</w:t>
      </w:r>
    </w:p>
    <w:p w14:paraId="55258A59" w14:textId="77777777" w:rsidR="008254EF" w:rsidRPr="00365560" w:rsidRDefault="008254EF" w:rsidP="00B1000A">
      <w:pPr>
        <w:spacing w:line="360" w:lineRule="auto"/>
        <w:contextualSpacing/>
        <w:jc w:val="both"/>
        <w:rPr>
          <w:rFonts w:ascii="Palatino Linotype" w:eastAsia="Calibri" w:hAnsi="Palatino Linotype"/>
        </w:rPr>
      </w:pPr>
    </w:p>
    <w:p w14:paraId="55258A5A" w14:textId="77777777" w:rsidR="00B1000A" w:rsidRPr="00365560" w:rsidRDefault="00B1000A" w:rsidP="00B1000A">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3" w:name="_Toc528153792"/>
      <w:bookmarkStart w:id="24" w:name="_Toc71158406"/>
      <w:bookmarkStart w:id="25" w:name="_Toc83301643"/>
      <w:r w:rsidRPr="00365560">
        <w:rPr>
          <w:rFonts w:ascii="Palatino Linotype" w:eastAsiaTheme="majorEastAsia" w:hAnsi="Palatino Linotype" w:cstheme="majorBidi"/>
          <w:b/>
          <w:color w:val="000000" w:themeColor="text1"/>
          <w:lang w:eastAsia="en-US"/>
        </w:rPr>
        <w:lastRenderedPageBreak/>
        <w:t>R E S O L U T I V O S</w:t>
      </w:r>
      <w:bookmarkEnd w:id="23"/>
      <w:bookmarkEnd w:id="24"/>
      <w:bookmarkEnd w:id="25"/>
    </w:p>
    <w:p w14:paraId="55258A5B" w14:textId="77777777" w:rsidR="00B1000A" w:rsidRPr="00365560" w:rsidRDefault="00B1000A" w:rsidP="00B1000A">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55258A5C" w14:textId="77777777" w:rsidR="00B1000A" w:rsidRPr="00365560" w:rsidRDefault="00B1000A" w:rsidP="00B1000A">
      <w:pPr>
        <w:spacing w:line="360" w:lineRule="auto"/>
        <w:jc w:val="both"/>
        <w:rPr>
          <w:rFonts w:ascii="Palatino Linotype" w:hAnsi="Palatino Linotype"/>
          <w:b/>
        </w:rPr>
      </w:pPr>
      <w:r w:rsidRPr="00365560">
        <w:rPr>
          <w:rFonts w:ascii="Palatino Linotype" w:hAnsi="Palatino Linotype" w:cs="Arial"/>
          <w:b/>
        </w:rPr>
        <w:t>PRIMERO</w:t>
      </w:r>
      <w:r w:rsidRPr="00365560">
        <w:rPr>
          <w:rFonts w:ascii="Palatino Linotype" w:hAnsi="Palatino Linotype" w:cs="Arial"/>
          <w:lang w:val="es-ES"/>
        </w:rPr>
        <w:t xml:space="preserve">. Resultan fundadas las razones o motivos de inconformidad hechos valer en el Recurso de Revisión </w:t>
      </w:r>
      <w:r w:rsidR="001719F2" w:rsidRPr="00365560">
        <w:rPr>
          <w:rFonts w:ascii="Palatino Linotype" w:hAnsi="Palatino Linotype"/>
          <w:b/>
        </w:rPr>
        <w:t>16898/INFOEM/IP/RR/2022</w:t>
      </w:r>
      <w:r w:rsidRPr="00365560">
        <w:rPr>
          <w:rFonts w:ascii="Palatino Linotype" w:hAnsi="Palatino Linotype"/>
        </w:rPr>
        <w:t>,</w:t>
      </w:r>
      <w:r w:rsidRPr="00365560">
        <w:rPr>
          <w:rFonts w:ascii="Palatino Linotype" w:hAnsi="Palatino Linotype" w:cs="Arial"/>
          <w:b/>
          <w:lang w:val="es-ES"/>
        </w:rPr>
        <w:t xml:space="preserve"> </w:t>
      </w:r>
      <w:r w:rsidR="00242258">
        <w:rPr>
          <w:rFonts w:ascii="Palatino Linotype" w:hAnsi="Palatino Linotype" w:cs="Arial"/>
          <w:lang w:val="es-ES"/>
        </w:rPr>
        <w:t>en términos de los c</w:t>
      </w:r>
      <w:r w:rsidRPr="00365560">
        <w:rPr>
          <w:rFonts w:ascii="Palatino Linotype" w:hAnsi="Palatino Linotype" w:cs="Arial"/>
          <w:lang w:val="es-ES"/>
        </w:rPr>
        <w:t>onsiderandos</w:t>
      </w:r>
      <w:r w:rsidRPr="00365560">
        <w:rPr>
          <w:rFonts w:ascii="Palatino Linotype" w:hAnsi="Palatino Linotype" w:cs="Arial"/>
          <w:b/>
          <w:lang w:val="es-ES"/>
        </w:rPr>
        <w:t xml:space="preserve"> </w:t>
      </w:r>
      <w:r w:rsidR="00242258" w:rsidRPr="00365560">
        <w:rPr>
          <w:rFonts w:ascii="Palatino Linotype" w:hAnsi="Palatino Linotype" w:cs="Arial"/>
          <w:b/>
          <w:lang w:val="es-ES"/>
        </w:rPr>
        <w:t>CUARTO</w:t>
      </w:r>
      <w:r w:rsidRPr="00365560">
        <w:rPr>
          <w:rFonts w:ascii="Palatino Linotype" w:hAnsi="Palatino Linotype" w:cs="Arial"/>
          <w:b/>
          <w:lang w:val="es-ES"/>
        </w:rPr>
        <w:t xml:space="preserve"> y </w:t>
      </w:r>
      <w:r w:rsidR="00242258" w:rsidRPr="00365560">
        <w:rPr>
          <w:rFonts w:ascii="Palatino Linotype" w:hAnsi="Palatino Linotype" w:cs="Arial"/>
          <w:b/>
          <w:lang w:val="es-ES"/>
        </w:rPr>
        <w:t>QUINTO</w:t>
      </w:r>
      <w:r w:rsidRPr="00365560">
        <w:rPr>
          <w:rFonts w:ascii="Palatino Linotype" w:hAnsi="Palatino Linotype" w:cs="Arial"/>
          <w:b/>
          <w:lang w:val="es-ES"/>
        </w:rPr>
        <w:t xml:space="preserve"> </w:t>
      </w:r>
      <w:r w:rsidRPr="00365560">
        <w:rPr>
          <w:rFonts w:ascii="Palatino Linotype" w:hAnsi="Palatino Linotype" w:cs="Arial"/>
          <w:lang w:val="es-ES"/>
        </w:rPr>
        <w:t xml:space="preserve">de la presente resolución. </w:t>
      </w:r>
    </w:p>
    <w:p w14:paraId="55258A5D" w14:textId="77777777" w:rsidR="00B1000A" w:rsidRPr="00365560" w:rsidRDefault="00B1000A" w:rsidP="00B1000A">
      <w:pPr>
        <w:spacing w:line="360" w:lineRule="auto"/>
        <w:jc w:val="both"/>
        <w:rPr>
          <w:rFonts w:ascii="Palatino Linotype" w:hAnsi="Palatino Linotype" w:cs="Arial"/>
          <w:lang w:val="es-ES"/>
        </w:rPr>
      </w:pPr>
    </w:p>
    <w:p w14:paraId="55258A5E" w14:textId="77777777" w:rsidR="00B1000A" w:rsidRPr="00365560" w:rsidRDefault="00B1000A" w:rsidP="00B1000A">
      <w:pPr>
        <w:autoSpaceDE w:val="0"/>
        <w:autoSpaceDN w:val="0"/>
        <w:adjustRightInd w:val="0"/>
        <w:spacing w:line="360" w:lineRule="auto"/>
        <w:ind w:right="49"/>
        <w:jc w:val="both"/>
        <w:rPr>
          <w:rFonts w:ascii="Palatino Linotype" w:hAnsi="Palatino Linotype" w:cs="Arial"/>
          <w:lang w:val="es-ES"/>
        </w:rPr>
      </w:pPr>
      <w:bookmarkStart w:id="26" w:name="_Toc503891607"/>
      <w:bookmarkStart w:id="27" w:name="_Toc511647757"/>
      <w:bookmarkStart w:id="28" w:name="_Toc511647818"/>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365560">
        <w:rPr>
          <w:rFonts w:ascii="Palatino Linotype" w:hAnsi="Palatino Linotype"/>
          <w:b/>
        </w:rPr>
        <w:t>SEGUNDO.</w:t>
      </w:r>
      <w:bookmarkEnd w:id="26"/>
      <w:bookmarkEnd w:id="27"/>
      <w:bookmarkEnd w:id="28"/>
      <w:r w:rsidRPr="00365560">
        <w:rPr>
          <w:rFonts w:ascii="Palatino Linotype" w:hAnsi="Palatino Linotype"/>
          <w:b/>
        </w:rPr>
        <w:t xml:space="preserve"> </w:t>
      </w:r>
      <w:bookmarkEnd w:id="29"/>
      <w:bookmarkEnd w:id="30"/>
      <w:bookmarkEnd w:id="31"/>
      <w:bookmarkEnd w:id="32"/>
      <w:bookmarkEnd w:id="33"/>
      <w:bookmarkEnd w:id="34"/>
      <w:bookmarkEnd w:id="35"/>
      <w:r w:rsidR="001719F2" w:rsidRPr="00365560">
        <w:rPr>
          <w:rFonts w:ascii="Palatino Linotype" w:eastAsia="MS Mincho" w:hAnsi="Palatino Linotype"/>
          <w:color w:val="000000" w:themeColor="text1"/>
        </w:rPr>
        <w:t xml:space="preserve">Se </w:t>
      </w:r>
      <w:r w:rsidR="001719F2" w:rsidRPr="00365560">
        <w:rPr>
          <w:rFonts w:ascii="Palatino Linotype" w:eastAsia="MS Mincho" w:hAnsi="Palatino Linotype"/>
          <w:b/>
          <w:color w:val="000000" w:themeColor="text1"/>
        </w:rPr>
        <w:t>MODIFICA</w:t>
      </w:r>
      <w:r w:rsidRPr="00365560">
        <w:rPr>
          <w:rFonts w:ascii="Palatino Linotype" w:eastAsia="MS Mincho" w:hAnsi="Palatino Linotype"/>
          <w:b/>
          <w:color w:val="000000" w:themeColor="text1"/>
        </w:rPr>
        <w:t xml:space="preserve"> </w:t>
      </w:r>
      <w:r w:rsidRPr="00365560">
        <w:rPr>
          <w:rFonts w:ascii="Palatino Linotype" w:eastAsia="MS Mincho" w:hAnsi="Palatino Linotype"/>
          <w:color w:val="000000" w:themeColor="text1"/>
        </w:rPr>
        <w:t xml:space="preserve">la respuesta emitida por el </w:t>
      </w:r>
      <w:r w:rsidR="001719F2" w:rsidRPr="00365560">
        <w:rPr>
          <w:rFonts w:ascii="Palatino Linotype" w:hAnsi="Palatino Linotype"/>
          <w:b/>
          <w:bCs/>
          <w:color w:val="000000"/>
        </w:rPr>
        <w:t>Sistema Municipal Para el Desarrollo Integral de la Familia de Cuautitlán Izcalli</w:t>
      </w:r>
      <w:r w:rsidRPr="00365560">
        <w:rPr>
          <w:rFonts w:ascii="Palatino Linotype" w:eastAsia="MS Mincho" w:hAnsi="Palatino Linotype"/>
          <w:b/>
          <w:color w:val="000000" w:themeColor="text1"/>
        </w:rPr>
        <w:t xml:space="preserve"> </w:t>
      </w:r>
      <w:r w:rsidRPr="00365560">
        <w:rPr>
          <w:rFonts w:ascii="Palatino Linotype" w:eastAsia="MS Mincho" w:hAnsi="Palatino Linotype"/>
          <w:color w:val="000000" w:themeColor="text1"/>
        </w:rPr>
        <w:t xml:space="preserve">y se </w:t>
      </w:r>
      <w:r w:rsidRPr="00365560">
        <w:rPr>
          <w:rFonts w:ascii="Palatino Linotype" w:eastAsia="MS Mincho" w:hAnsi="Palatino Linotype"/>
          <w:b/>
          <w:color w:val="000000" w:themeColor="text1"/>
        </w:rPr>
        <w:t>ORDENA</w:t>
      </w:r>
      <w:r w:rsidRPr="00365560">
        <w:rPr>
          <w:rFonts w:ascii="Palatino Linotype" w:eastAsia="MS Mincho" w:hAnsi="Palatino Linotype"/>
          <w:color w:val="000000" w:themeColor="text1"/>
        </w:rPr>
        <w:t xml:space="preserve"> entregar vía Sistema de Acceso a la Información Mexiquense </w:t>
      </w:r>
      <w:r w:rsidRPr="00365560">
        <w:rPr>
          <w:rFonts w:ascii="Palatino Linotype" w:eastAsia="MS Mincho" w:hAnsi="Palatino Linotype"/>
          <w:b/>
          <w:color w:val="000000" w:themeColor="text1"/>
        </w:rPr>
        <w:t>(SAIMEX)</w:t>
      </w:r>
      <w:r w:rsidRPr="00365560">
        <w:rPr>
          <w:rFonts w:ascii="Palatino Linotype" w:eastAsia="MS Mincho" w:hAnsi="Palatino Linotype"/>
          <w:color w:val="000000" w:themeColor="text1"/>
        </w:rPr>
        <w:t>, de ser el caso en versión pública, la siguiente información:</w:t>
      </w:r>
    </w:p>
    <w:p w14:paraId="55258A5F" w14:textId="77777777" w:rsidR="00B1000A" w:rsidRPr="00365560" w:rsidRDefault="00B1000A" w:rsidP="00B1000A">
      <w:pPr>
        <w:spacing w:line="360" w:lineRule="auto"/>
        <w:jc w:val="both"/>
        <w:rPr>
          <w:rFonts w:ascii="Palatino Linotype" w:eastAsia="MS Mincho" w:hAnsi="Palatino Linotype"/>
          <w:color w:val="000000" w:themeColor="text1"/>
        </w:rPr>
      </w:pPr>
    </w:p>
    <w:p w14:paraId="55258A60" w14:textId="77777777" w:rsidR="00B1000A" w:rsidRPr="00365560" w:rsidRDefault="001719F2" w:rsidP="00B1000A">
      <w:pPr>
        <w:pStyle w:val="Prrafodelista"/>
        <w:numPr>
          <w:ilvl w:val="0"/>
          <w:numId w:val="5"/>
        </w:numPr>
        <w:spacing w:line="360" w:lineRule="auto"/>
        <w:ind w:right="539"/>
        <w:jc w:val="both"/>
        <w:rPr>
          <w:rFonts w:ascii="Palatino Linotype" w:hAnsi="Palatino Linotype" w:cs="Arial"/>
          <w:b/>
          <w:sz w:val="24"/>
        </w:rPr>
      </w:pPr>
      <w:r w:rsidRPr="00365560">
        <w:rPr>
          <w:rFonts w:ascii="Palatino Linotype" w:eastAsia="MS Mincho" w:hAnsi="Palatino Linotype" w:cstheme="majorBidi"/>
          <w:b/>
          <w:sz w:val="24"/>
          <w:lang w:val="es-ES"/>
        </w:rPr>
        <w:t xml:space="preserve">De las unidades móviles pertenecientes al Sujeto Obligado, </w:t>
      </w:r>
      <w:r w:rsidR="00CB521F" w:rsidRPr="00365560">
        <w:rPr>
          <w:rFonts w:ascii="Palatino Linotype" w:eastAsia="MS Mincho" w:hAnsi="Palatino Linotype" w:cstheme="majorBidi"/>
          <w:b/>
          <w:sz w:val="24"/>
          <w:lang w:val="es-ES"/>
        </w:rPr>
        <w:t xml:space="preserve">documento donde conste el </w:t>
      </w:r>
      <w:r w:rsidRPr="00365560">
        <w:rPr>
          <w:rFonts w:ascii="Palatino Linotype" w:eastAsia="MS Mincho" w:hAnsi="Palatino Linotype" w:cstheme="majorBidi"/>
          <w:b/>
          <w:sz w:val="24"/>
          <w:lang w:val="es-ES"/>
        </w:rPr>
        <w:t xml:space="preserve">número de unidad, área a la que se encuentra adscrita, consumo de gasolina por día y mes, registro del kilometraje por día recorrido y el nombre y firma de los responsables </w:t>
      </w:r>
      <w:r w:rsidR="00CB521F" w:rsidRPr="00365560">
        <w:rPr>
          <w:rFonts w:ascii="Palatino Linotype" w:eastAsia="MS Mincho" w:hAnsi="Palatino Linotype" w:cstheme="majorBidi"/>
          <w:b/>
          <w:sz w:val="24"/>
          <w:lang w:val="es-ES"/>
        </w:rPr>
        <w:t xml:space="preserve">de cada unidad, del periodo comprendido del primero de enero al veintiocho de octubre de dos mil veintidós. </w:t>
      </w:r>
    </w:p>
    <w:p w14:paraId="55258A61" w14:textId="77777777" w:rsidR="00B1000A" w:rsidRPr="00365560" w:rsidRDefault="00B1000A" w:rsidP="001719F2">
      <w:pPr>
        <w:spacing w:line="360" w:lineRule="auto"/>
        <w:ind w:left="360" w:right="539"/>
        <w:jc w:val="both"/>
        <w:rPr>
          <w:rFonts w:ascii="Palatino Linotype" w:hAnsi="Palatino Linotype" w:cs="Arial"/>
          <w:b/>
        </w:rPr>
      </w:pPr>
    </w:p>
    <w:p w14:paraId="55258A62" w14:textId="77777777" w:rsidR="00B1000A" w:rsidRPr="00365560" w:rsidRDefault="00B1000A" w:rsidP="00B1000A">
      <w:pPr>
        <w:spacing w:line="360" w:lineRule="auto"/>
        <w:jc w:val="both"/>
        <w:rPr>
          <w:rFonts w:ascii="Palatino Linotype" w:eastAsia="Calibri" w:hAnsi="Palatino Linotype" w:cs="Arial"/>
          <w:b/>
        </w:rPr>
      </w:pPr>
      <w:r w:rsidRPr="0036556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65560">
        <w:rPr>
          <w:rFonts w:ascii="Palatino Linotype" w:eastAsia="Calibri" w:hAnsi="Palatino Linotype" w:cs="Arial"/>
          <w:b/>
        </w:rPr>
        <w:t>EL RECURRENTE.</w:t>
      </w:r>
    </w:p>
    <w:p w14:paraId="55258A63" w14:textId="77777777" w:rsidR="00B1000A" w:rsidRPr="00365560" w:rsidRDefault="00B1000A" w:rsidP="00B1000A">
      <w:pPr>
        <w:spacing w:line="360" w:lineRule="auto"/>
        <w:jc w:val="both"/>
        <w:rPr>
          <w:rFonts w:ascii="Palatino Linotype" w:eastAsia="Calibri" w:hAnsi="Palatino Linotype" w:cs="Arial"/>
          <w:b/>
        </w:rPr>
      </w:pPr>
    </w:p>
    <w:p w14:paraId="55258A64" w14:textId="77777777" w:rsidR="00B1000A" w:rsidRPr="00365560" w:rsidRDefault="00B1000A" w:rsidP="00B1000A">
      <w:pPr>
        <w:tabs>
          <w:tab w:val="left" w:pos="8080"/>
        </w:tabs>
        <w:spacing w:line="360" w:lineRule="auto"/>
        <w:ind w:right="48"/>
        <w:contextualSpacing/>
        <w:jc w:val="both"/>
        <w:rPr>
          <w:rFonts w:ascii="Palatino Linotype" w:hAnsi="Palatino Linotype"/>
          <w:color w:val="222222"/>
          <w:shd w:val="clear" w:color="auto" w:fill="FFFFFF"/>
        </w:rPr>
      </w:pPr>
      <w:r w:rsidRPr="00365560">
        <w:rPr>
          <w:rFonts w:ascii="Palatino Linotype" w:eastAsia="Palatino Linotype" w:hAnsi="Palatino Linotype" w:cs="Palatino Linotype"/>
          <w:b/>
        </w:rPr>
        <w:t xml:space="preserve">TERCERO. Notifíquese </w:t>
      </w:r>
      <w:r w:rsidRPr="00365560">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42258">
        <w:rPr>
          <w:rFonts w:ascii="Palatino Linotype" w:eastAsia="Palatino Linotype" w:hAnsi="Palatino Linotype" w:cs="Palatino Linotype"/>
          <w:b/>
        </w:rPr>
        <w:t>dé cumplimiento a lo ordenado dentro del plazo de diez días hábiles,</w:t>
      </w:r>
      <w:r w:rsidRPr="00365560">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258A65" w14:textId="77777777" w:rsidR="00B1000A" w:rsidRPr="00365560" w:rsidRDefault="00B1000A" w:rsidP="00B1000A">
      <w:pPr>
        <w:tabs>
          <w:tab w:val="left" w:pos="8080"/>
        </w:tabs>
        <w:spacing w:line="360" w:lineRule="auto"/>
        <w:ind w:right="48"/>
        <w:contextualSpacing/>
        <w:jc w:val="both"/>
        <w:rPr>
          <w:rFonts w:ascii="Palatino Linotype" w:hAnsi="Palatino Linotype"/>
          <w:color w:val="222222"/>
          <w:shd w:val="clear" w:color="auto" w:fill="FFFFFF"/>
        </w:rPr>
      </w:pPr>
    </w:p>
    <w:p w14:paraId="55258A66" w14:textId="77777777" w:rsidR="00B1000A" w:rsidRPr="00365560" w:rsidRDefault="00B1000A" w:rsidP="00B1000A">
      <w:pPr>
        <w:shd w:val="clear" w:color="auto" w:fill="FFFFFF"/>
        <w:spacing w:line="360" w:lineRule="auto"/>
        <w:ind w:right="48"/>
        <w:jc w:val="both"/>
        <w:rPr>
          <w:rFonts w:ascii="Palatino Linotype" w:hAnsi="Palatino Linotype"/>
        </w:rPr>
      </w:pPr>
      <w:r w:rsidRPr="00365560">
        <w:rPr>
          <w:rFonts w:ascii="Palatino Linotype" w:hAnsi="Palatino Linotype" w:cs="Arial"/>
          <w:b/>
        </w:rPr>
        <w:t xml:space="preserve">CUARTO. </w:t>
      </w:r>
      <w:r w:rsidRPr="00365560">
        <w:rPr>
          <w:rFonts w:ascii="Palatino Linotype" w:hAnsi="Palatino Linotype"/>
          <w:b/>
          <w:bCs/>
          <w:lang w:val="es-ES"/>
        </w:rPr>
        <w:t>Notifíquese al RECURRENTE</w:t>
      </w:r>
      <w:r w:rsidRPr="00365560">
        <w:rPr>
          <w:rFonts w:ascii="Palatino Linotype" w:hAnsi="Palatino Linotype"/>
        </w:rPr>
        <w:t xml:space="preserve"> la presente resolución.</w:t>
      </w:r>
    </w:p>
    <w:p w14:paraId="55258A67" w14:textId="77777777" w:rsidR="00B1000A" w:rsidRPr="00365560" w:rsidRDefault="00B1000A" w:rsidP="00B1000A">
      <w:pPr>
        <w:shd w:val="clear" w:color="auto" w:fill="FFFFFF"/>
        <w:spacing w:line="360" w:lineRule="auto"/>
        <w:ind w:right="48"/>
        <w:jc w:val="both"/>
        <w:rPr>
          <w:rFonts w:ascii="Palatino Linotype" w:hAnsi="Palatino Linotype"/>
          <w:b/>
          <w:color w:val="FF0000"/>
        </w:rPr>
      </w:pPr>
    </w:p>
    <w:p w14:paraId="55258A68" w14:textId="77777777" w:rsidR="00B1000A" w:rsidRPr="00365560" w:rsidRDefault="00B1000A" w:rsidP="00B1000A">
      <w:pPr>
        <w:spacing w:line="360" w:lineRule="auto"/>
        <w:ind w:right="48"/>
        <w:jc w:val="both"/>
        <w:rPr>
          <w:rFonts w:ascii="Palatino Linotype" w:eastAsia="MS Mincho" w:hAnsi="Palatino Linotype"/>
          <w:lang w:val="es-ES"/>
        </w:rPr>
      </w:pPr>
      <w:r w:rsidRPr="00365560">
        <w:rPr>
          <w:rFonts w:ascii="Palatino Linotype" w:eastAsia="MS Mincho" w:hAnsi="Palatino Linotype"/>
          <w:b/>
        </w:rPr>
        <w:t>QUINTO.</w:t>
      </w:r>
      <w:r w:rsidRPr="00365560">
        <w:rPr>
          <w:rFonts w:ascii="Palatino Linotype" w:eastAsia="MS Mincho" w:hAnsi="Palatino Linotype"/>
        </w:rPr>
        <w:t xml:space="preserve"> </w:t>
      </w:r>
      <w:r w:rsidRPr="00365560">
        <w:rPr>
          <w:rFonts w:ascii="Palatino Linotype" w:eastAsia="MS Mincho" w:hAnsi="Palatino Linotype"/>
          <w:lang w:val="es-ES"/>
        </w:rPr>
        <w:t xml:space="preserve">Se hace del conocimiento del </w:t>
      </w:r>
      <w:r w:rsidRPr="00365560">
        <w:rPr>
          <w:rFonts w:ascii="Palatino Linotype" w:hAnsi="Palatino Linotype"/>
          <w:b/>
        </w:rPr>
        <w:t>RECURRENTE</w:t>
      </w:r>
      <w:r w:rsidRPr="00365560">
        <w:rPr>
          <w:rFonts w:ascii="Palatino Linotype" w:hAnsi="Palatino Linotype"/>
        </w:rPr>
        <w:t xml:space="preserve"> </w:t>
      </w:r>
      <w:r w:rsidRPr="00365560">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65560">
        <w:rPr>
          <w:rFonts w:ascii="Palatino Linotype" w:eastAsia="MS Mincho" w:hAnsi="Palatino Linotype"/>
          <w:bCs/>
          <w:lang w:val="es-ES"/>
        </w:rPr>
        <w:t>vía juicio de amparo</w:t>
      </w:r>
      <w:r w:rsidRPr="00365560">
        <w:rPr>
          <w:rFonts w:ascii="Palatino Linotype" w:eastAsia="MS Mincho" w:hAnsi="Palatino Linotype"/>
          <w:lang w:val="es-ES"/>
        </w:rPr>
        <w:t> en los términos de las leyes aplicables.</w:t>
      </w:r>
    </w:p>
    <w:p w14:paraId="55258A69" w14:textId="77777777" w:rsidR="00B1000A" w:rsidRPr="00365560" w:rsidRDefault="00B1000A" w:rsidP="00B1000A">
      <w:pPr>
        <w:spacing w:line="360" w:lineRule="auto"/>
        <w:ind w:right="48"/>
        <w:jc w:val="both"/>
        <w:rPr>
          <w:rFonts w:ascii="Palatino Linotype" w:hAnsi="Palatino Linotype"/>
          <w:color w:val="000000"/>
          <w:shd w:val="clear" w:color="auto" w:fill="FFFFFF"/>
        </w:rPr>
      </w:pPr>
    </w:p>
    <w:p w14:paraId="55258A6A" w14:textId="77777777" w:rsidR="00B1000A" w:rsidRPr="00365560" w:rsidRDefault="00B1000A" w:rsidP="00B1000A">
      <w:pPr>
        <w:spacing w:line="360" w:lineRule="auto"/>
        <w:ind w:right="48"/>
        <w:jc w:val="both"/>
        <w:rPr>
          <w:rFonts w:ascii="Palatino Linotype" w:eastAsia="Calibri" w:hAnsi="Palatino Linotype" w:cs="Arial"/>
          <w:bCs/>
        </w:rPr>
      </w:pPr>
      <w:r w:rsidRPr="00365560">
        <w:rPr>
          <w:rFonts w:ascii="Palatino Linotype" w:hAnsi="Palatino Linotype"/>
          <w:b/>
          <w:color w:val="000000"/>
          <w:shd w:val="clear" w:color="auto" w:fill="FFFFFF"/>
        </w:rPr>
        <w:t xml:space="preserve">SEXTO. </w:t>
      </w:r>
      <w:r w:rsidRPr="0036556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258A6B" w14:textId="77777777" w:rsidR="00B1000A" w:rsidRPr="00365560" w:rsidRDefault="00B1000A" w:rsidP="00B1000A">
      <w:pPr>
        <w:spacing w:line="360" w:lineRule="auto"/>
        <w:ind w:right="48"/>
        <w:jc w:val="both"/>
        <w:rPr>
          <w:rFonts w:ascii="Palatino Linotype" w:hAnsi="Palatino Linotype"/>
        </w:rPr>
      </w:pPr>
    </w:p>
    <w:bookmarkEnd w:id="5"/>
    <w:bookmarkEnd w:id="6"/>
    <w:bookmarkEnd w:id="7"/>
    <w:bookmarkEnd w:id="8"/>
    <w:p w14:paraId="55258A6C" w14:textId="4108E75F" w:rsidR="00676A4D" w:rsidRDefault="00242258" w:rsidP="00242258">
      <w:pPr>
        <w:spacing w:line="360" w:lineRule="auto"/>
        <w:jc w:val="both"/>
        <w:rPr>
          <w:rStyle w:val="Referenciasutil"/>
          <w:rFonts w:ascii="Palatino Linotype" w:eastAsiaTheme="majorEastAsia" w:hAnsi="Palatino Linotype"/>
          <w:color w:val="auto"/>
        </w:rPr>
      </w:pPr>
      <w:r w:rsidRPr="00BC566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65D51">
        <w:rPr>
          <w:rStyle w:val="Referenciasutil"/>
          <w:rFonts w:ascii="Palatino Linotype" w:eastAsiaTheme="majorEastAsia" w:hAnsi="Palatino Linotype"/>
          <w:color w:val="auto"/>
        </w:rPr>
        <w:t>, EMITIENDO VOTO PARTICULAR CONCURRENTE</w:t>
      </w:r>
      <w:r w:rsidRPr="00BC5669">
        <w:rPr>
          <w:rStyle w:val="Referenciasutil"/>
          <w:rFonts w:ascii="Palatino Linotype" w:eastAsiaTheme="majorEastAsia" w:hAnsi="Palatino Linotype"/>
          <w:color w:val="auto"/>
        </w:rPr>
        <w:t>; LUIS GUSTAVO PARRA NORIEGA Y GUADALUPE RAMÍR</w:t>
      </w:r>
      <w:r>
        <w:rPr>
          <w:rStyle w:val="Referenciasutil"/>
          <w:rFonts w:ascii="Palatino Linotype" w:eastAsiaTheme="majorEastAsia" w:hAnsi="Palatino Linotype"/>
          <w:color w:val="auto"/>
        </w:rPr>
        <w:t>EZ PEÑA</w:t>
      </w:r>
      <w:r w:rsidR="00D65D51">
        <w:rPr>
          <w:rStyle w:val="Referenciasutil"/>
          <w:rFonts w:ascii="Palatino Linotype" w:eastAsiaTheme="majorEastAsia" w:hAnsi="Palatino Linotype"/>
          <w:color w:val="auto"/>
        </w:rPr>
        <w:t>, EMITIENDO VOTO PARTICULAR</w:t>
      </w:r>
      <w:r w:rsidR="00CA7694">
        <w:rPr>
          <w:rStyle w:val="Referenciasutil"/>
          <w:rFonts w:ascii="Palatino Linotype" w:eastAsiaTheme="majorEastAsia" w:hAnsi="Palatino Linotype"/>
          <w:color w:val="auto"/>
        </w:rPr>
        <w:t xml:space="preserve"> CONCURRENTE</w:t>
      </w:r>
      <w:r>
        <w:rPr>
          <w:rStyle w:val="Referenciasutil"/>
          <w:rFonts w:ascii="Palatino Linotype" w:eastAsiaTheme="majorEastAsia" w:hAnsi="Palatino Linotype"/>
          <w:color w:val="auto"/>
        </w:rPr>
        <w:t>; EN LA CUADRAGÉSIMA SEGUNDA</w:t>
      </w:r>
      <w:r w:rsidRPr="00BC5669">
        <w:rPr>
          <w:rStyle w:val="Referenciasutil"/>
          <w:rFonts w:ascii="Palatino Linotype" w:eastAsiaTheme="majorEastAsia" w:hAnsi="Palatino Linotype"/>
          <w:color w:val="auto"/>
        </w:rPr>
        <w:t xml:space="preserve"> SE</w:t>
      </w:r>
      <w:r>
        <w:rPr>
          <w:rStyle w:val="Referenciasutil"/>
          <w:rFonts w:ascii="Palatino Linotype" w:eastAsiaTheme="majorEastAsia" w:hAnsi="Palatino Linotype"/>
          <w:color w:val="auto"/>
        </w:rPr>
        <w:t xml:space="preserve">SIÓN ORDINARIA CELEBRADA EL VEINTITRÉS </w:t>
      </w:r>
      <w:r w:rsidRPr="00BC5669">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23) DE NOVIEMBRE</w:t>
      </w:r>
      <w:r w:rsidRPr="00BC5669">
        <w:rPr>
          <w:rStyle w:val="Referenciasutil"/>
          <w:rFonts w:ascii="Palatino Linotype" w:eastAsiaTheme="majorEastAsia" w:hAnsi="Palatino Linotype"/>
          <w:color w:val="auto"/>
        </w:rPr>
        <w:t xml:space="preserve"> DE DOS MIL VEINTITRÉS, ANTE EL SECRETARIO TÉCNICO DEL PLENO ALEXIS TAPIA RAMÍREZ.</w:t>
      </w:r>
    </w:p>
    <w:p w14:paraId="55258A6D"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6E"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6F"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0"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1"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2"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3"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4"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5"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6"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7"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8"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9"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A"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B"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C"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D"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E"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7F"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80"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81" w14:textId="77777777" w:rsidR="00242258" w:rsidRDefault="00242258" w:rsidP="00242258">
      <w:pPr>
        <w:spacing w:line="360" w:lineRule="auto"/>
        <w:jc w:val="both"/>
        <w:rPr>
          <w:rStyle w:val="Referenciasutil"/>
          <w:rFonts w:ascii="Palatino Linotype" w:eastAsiaTheme="majorEastAsia" w:hAnsi="Palatino Linotype"/>
          <w:color w:val="auto"/>
        </w:rPr>
      </w:pPr>
    </w:p>
    <w:p w14:paraId="55258A82" w14:textId="77777777" w:rsidR="00242258" w:rsidRPr="00365560" w:rsidRDefault="00242258" w:rsidP="00242258">
      <w:pPr>
        <w:spacing w:line="360" w:lineRule="auto"/>
        <w:jc w:val="both"/>
      </w:pPr>
    </w:p>
    <w:sectPr w:rsidR="00242258" w:rsidRPr="00365560" w:rsidSect="0026086D">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CE62E" w14:textId="77777777" w:rsidR="003E2C56" w:rsidRDefault="003E2C56" w:rsidP="00B1000A">
      <w:r>
        <w:separator/>
      </w:r>
    </w:p>
  </w:endnote>
  <w:endnote w:type="continuationSeparator" w:id="0">
    <w:p w14:paraId="2CC5DCA9" w14:textId="77777777" w:rsidR="003E2C56" w:rsidRDefault="003E2C56" w:rsidP="00B1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8A9B" w14:textId="77777777" w:rsidR="00CA7694" w:rsidRDefault="00257ECD">
    <w:pPr>
      <w:pStyle w:val="Piedepgina"/>
      <w:jc w:val="right"/>
    </w:pPr>
    <w:r>
      <w:rPr>
        <w:lang w:val="es-ES"/>
      </w:rPr>
      <w:t xml:space="preserve">Página </w:t>
    </w:r>
    <w:r>
      <w:rPr>
        <w:b/>
        <w:bCs/>
      </w:rPr>
      <w:fldChar w:fldCharType="begin"/>
    </w:r>
    <w:r>
      <w:rPr>
        <w:b/>
        <w:bCs/>
      </w:rPr>
      <w:instrText>PAGE</w:instrText>
    </w:r>
    <w:r>
      <w:rPr>
        <w:b/>
        <w:bCs/>
      </w:rPr>
      <w:fldChar w:fldCharType="separate"/>
    </w:r>
    <w:r w:rsidR="00C96A4E">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96A4E">
      <w:rPr>
        <w:b/>
        <w:bCs/>
        <w:noProof/>
      </w:rPr>
      <w:t>41</w:t>
    </w:r>
    <w:r>
      <w:rPr>
        <w:b/>
        <w:bCs/>
      </w:rPr>
      <w:fldChar w:fldCharType="end"/>
    </w:r>
  </w:p>
  <w:p w14:paraId="55258A9C" w14:textId="77777777" w:rsidR="00CA7694" w:rsidRDefault="00CA76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8AAE" w14:textId="77777777" w:rsidR="00CA7694" w:rsidRDefault="00257ECD">
    <w:pPr>
      <w:pStyle w:val="Piedepgina"/>
      <w:jc w:val="right"/>
    </w:pPr>
    <w:r>
      <w:rPr>
        <w:lang w:val="es-ES"/>
      </w:rPr>
      <w:t xml:space="preserve">Página </w:t>
    </w:r>
    <w:r>
      <w:rPr>
        <w:b/>
        <w:bCs/>
      </w:rPr>
      <w:fldChar w:fldCharType="begin"/>
    </w:r>
    <w:r>
      <w:rPr>
        <w:b/>
        <w:bCs/>
      </w:rPr>
      <w:instrText>PAGE</w:instrText>
    </w:r>
    <w:r>
      <w:rPr>
        <w:b/>
        <w:bCs/>
      </w:rPr>
      <w:fldChar w:fldCharType="separate"/>
    </w:r>
    <w:r w:rsidR="00C96A4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96A4E">
      <w:rPr>
        <w:b/>
        <w:bCs/>
        <w:noProof/>
      </w:rPr>
      <w:t>41</w:t>
    </w:r>
    <w:r>
      <w:rPr>
        <w:b/>
        <w:bCs/>
      </w:rPr>
      <w:fldChar w:fldCharType="end"/>
    </w:r>
  </w:p>
  <w:p w14:paraId="55258AAF" w14:textId="77777777" w:rsidR="00CA7694" w:rsidRDefault="00CA76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9063E" w14:textId="77777777" w:rsidR="003E2C56" w:rsidRDefault="003E2C56" w:rsidP="00B1000A">
      <w:r>
        <w:separator/>
      </w:r>
    </w:p>
  </w:footnote>
  <w:footnote w:type="continuationSeparator" w:id="0">
    <w:p w14:paraId="03BDAE95" w14:textId="77777777" w:rsidR="003E2C56" w:rsidRDefault="003E2C56" w:rsidP="00B1000A">
      <w:r>
        <w:continuationSeparator/>
      </w:r>
    </w:p>
  </w:footnote>
  <w:footnote w:id="1">
    <w:p w14:paraId="55258AB3" w14:textId="77777777" w:rsidR="00B1000A" w:rsidRDefault="00B1000A" w:rsidP="00B1000A">
      <w:pPr>
        <w:pStyle w:val="Textonotapie"/>
      </w:pPr>
      <w:r>
        <w:rPr>
          <w:rStyle w:val="Refdenotaalpie"/>
        </w:rPr>
        <w:footnoteRef/>
      </w:r>
      <w:r>
        <w:t xml:space="preserve"> Convención Americana sobre Derechos Humanos. Artículo 13.</w:t>
      </w:r>
    </w:p>
  </w:footnote>
  <w:footnote w:id="2">
    <w:p w14:paraId="55258AB4" w14:textId="77777777" w:rsidR="00B1000A" w:rsidRDefault="00B1000A" w:rsidP="00B1000A">
      <w:pPr>
        <w:pStyle w:val="Textonotapie"/>
      </w:pPr>
      <w:r>
        <w:rPr>
          <w:rStyle w:val="Refdenotaalpie"/>
        </w:rPr>
        <w:footnoteRef/>
      </w:r>
      <w:r>
        <w:t xml:space="preserve"> Constitución Política de los Estados Unidos Mexicanos. Artículo sexto, sección A, fracción I.</w:t>
      </w:r>
    </w:p>
  </w:footnote>
  <w:footnote w:id="3">
    <w:p w14:paraId="55258AB5" w14:textId="77777777" w:rsidR="00B1000A" w:rsidRDefault="00B1000A" w:rsidP="00B1000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5258AB6" w14:textId="77777777" w:rsidR="00B1000A" w:rsidRDefault="00B1000A" w:rsidP="00B1000A">
      <w:pPr>
        <w:pStyle w:val="Textonotapie"/>
      </w:pPr>
      <w:r>
        <w:rPr>
          <w:rStyle w:val="Refdenotaalpie"/>
        </w:rPr>
        <w:footnoteRef/>
      </w:r>
      <w:r>
        <w:t xml:space="preserve"> Ibídem. Parr. 87.</w:t>
      </w:r>
    </w:p>
  </w:footnote>
  <w:footnote w:id="5">
    <w:p w14:paraId="55258AB7" w14:textId="77777777" w:rsidR="00911F13" w:rsidRDefault="00911F13" w:rsidP="00911F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8A8B" w14:textId="77777777" w:rsidR="00CA7694" w:rsidRDefault="003E2C56">
    <w:pPr>
      <w:pStyle w:val="Encabezado"/>
    </w:pPr>
    <w:r>
      <w:rPr>
        <w:noProof/>
      </w:rPr>
      <w:pict w14:anchorId="55258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5258A99" w14:textId="77777777" w:rsidTr="0026086D">
      <w:trPr>
        <w:trHeight w:val="1435"/>
      </w:trPr>
      <w:tc>
        <w:tcPr>
          <w:tcW w:w="2268" w:type="dxa"/>
          <w:shd w:val="clear" w:color="auto" w:fill="auto"/>
        </w:tcPr>
        <w:p w14:paraId="55258A8C" w14:textId="77777777" w:rsidR="00CA7694" w:rsidRPr="005C106F" w:rsidRDefault="00CA7694" w:rsidP="0026086D">
          <w:pPr>
            <w:tabs>
              <w:tab w:val="right" w:pos="4273"/>
            </w:tabs>
            <w:rPr>
              <w:rFonts w:ascii="Garamond" w:eastAsia="Calibri" w:hAnsi="Garamond"/>
              <w:sz w:val="16"/>
              <w:szCs w:val="16"/>
              <w:lang w:eastAsia="en-US"/>
            </w:rPr>
          </w:pPr>
        </w:p>
      </w:tc>
      <w:tc>
        <w:tcPr>
          <w:tcW w:w="6946" w:type="dxa"/>
          <w:shd w:val="clear" w:color="auto" w:fill="auto"/>
        </w:tcPr>
        <w:p w14:paraId="55258A8D" w14:textId="77777777" w:rsidR="00CA7694" w:rsidRDefault="00CA7694" w:rsidP="0026086D"/>
        <w:tbl>
          <w:tblPr>
            <w:tblW w:w="6662" w:type="dxa"/>
            <w:tblInd w:w="40" w:type="dxa"/>
            <w:tblLayout w:type="fixed"/>
            <w:tblLook w:val="0420" w:firstRow="1" w:lastRow="0" w:firstColumn="0" w:lastColumn="0" w:noHBand="0" w:noVBand="1"/>
          </w:tblPr>
          <w:tblGrid>
            <w:gridCol w:w="2551"/>
            <w:gridCol w:w="4111"/>
          </w:tblGrid>
          <w:tr w:rsidR="0026086D" w14:paraId="55258A90" w14:textId="77777777" w:rsidTr="0026086D">
            <w:trPr>
              <w:trHeight w:val="150"/>
            </w:trPr>
            <w:tc>
              <w:tcPr>
                <w:tcW w:w="2551" w:type="dxa"/>
                <w:shd w:val="clear" w:color="auto" w:fill="auto"/>
              </w:tcPr>
              <w:p w14:paraId="55258A8E" w14:textId="77777777" w:rsidR="00CA7694" w:rsidRPr="00020E73" w:rsidRDefault="00257EC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55258A8F" w14:textId="77777777" w:rsidR="00CA7694" w:rsidRPr="00020E73" w:rsidRDefault="00995BA0"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16898/INFOEM/IP/RR/2022</w:t>
                </w:r>
                <w:r w:rsidR="00257ECD" w:rsidRPr="009E7B0A">
                  <w:rPr>
                    <w:rFonts w:ascii="Palatino Linotype" w:eastAsia="Calibri" w:hAnsi="Palatino Linotype" w:cs="Tahoma"/>
                    <w:b/>
                    <w:bCs/>
                    <w:sz w:val="22"/>
                    <w:szCs w:val="22"/>
                    <w:lang w:eastAsia="en-US"/>
                  </w:rPr>
                  <w:t xml:space="preserve"> </w:t>
                </w:r>
              </w:p>
            </w:tc>
          </w:tr>
          <w:tr w:rsidR="0026086D" w14:paraId="55258A93" w14:textId="77777777" w:rsidTr="0026086D">
            <w:trPr>
              <w:trHeight w:val="295"/>
            </w:trPr>
            <w:tc>
              <w:tcPr>
                <w:tcW w:w="2551" w:type="dxa"/>
                <w:shd w:val="clear" w:color="auto" w:fill="auto"/>
              </w:tcPr>
              <w:p w14:paraId="55258A91" w14:textId="77777777" w:rsidR="00CA7694" w:rsidRPr="00020E73" w:rsidRDefault="00257EC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5258A92" w14:textId="77777777" w:rsidR="00CA7694" w:rsidRPr="00995BA0" w:rsidRDefault="00995BA0" w:rsidP="0026086D">
                <w:pPr>
                  <w:tabs>
                    <w:tab w:val="left" w:pos="2834"/>
                    <w:tab w:val="right" w:pos="8838"/>
                  </w:tabs>
                  <w:ind w:left="-108" w:right="-102"/>
                  <w:jc w:val="both"/>
                  <w:rPr>
                    <w:rFonts w:ascii="Palatino Linotype" w:eastAsia="Calibri" w:hAnsi="Palatino Linotype" w:cs="Tahoma"/>
                    <w:sz w:val="22"/>
                    <w:szCs w:val="22"/>
                    <w:lang w:val="es-ES" w:eastAsia="en-US"/>
                  </w:rPr>
                </w:pPr>
                <w:r w:rsidRPr="00995BA0">
                  <w:rPr>
                    <w:rFonts w:ascii="Palatino Linotype" w:eastAsia="Calibri" w:hAnsi="Palatino Linotype" w:cs="Tahoma"/>
                    <w:bCs/>
                    <w:sz w:val="22"/>
                    <w:szCs w:val="22"/>
                    <w:lang w:eastAsia="en-US"/>
                  </w:rPr>
                  <w:t>Sistema Municipal Para el Desarrollo Integral de la Familia de Cuautitlán Izcalli</w:t>
                </w:r>
              </w:p>
            </w:tc>
          </w:tr>
          <w:tr w:rsidR="0026086D" w14:paraId="55258A97" w14:textId="77777777" w:rsidTr="0026086D">
            <w:trPr>
              <w:trHeight w:val="295"/>
            </w:trPr>
            <w:tc>
              <w:tcPr>
                <w:tcW w:w="2551" w:type="dxa"/>
                <w:shd w:val="clear" w:color="auto" w:fill="auto"/>
              </w:tcPr>
              <w:p w14:paraId="55258A94" w14:textId="77777777" w:rsidR="00CA7694" w:rsidRPr="00020E73" w:rsidRDefault="00257ECD"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5258A95" w14:textId="77777777" w:rsidR="00CA7694" w:rsidRPr="00020E73" w:rsidRDefault="00257ECD"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5258A96" w14:textId="77777777" w:rsidR="00CA7694" w:rsidRPr="00020E73" w:rsidRDefault="00CA7694" w:rsidP="0026086D">
                <w:pPr>
                  <w:tabs>
                    <w:tab w:val="right" w:pos="8838"/>
                  </w:tabs>
                  <w:ind w:left="-108" w:right="171"/>
                  <w:jc w:val="both"/>
                  <w:rPr>
                    <w:rFonts w:ascii="Palatino Linotype" w:eastAsia="Calibri" w:hAnsi="Palatino Linotype" w:cs="Tahoma"/>
                    <w:b/>
                    <w:sz w:val="22"/>
                    <w:szCs w:val="22"/>
                    <w:lang w:val="es-ES" w:eastAsia="en-US"/>
                  </w:rPr>
                </w:pPr>
              </w:p>
            </w:tc>
          </w:tr>
        </w:tbl>
        <w:p w14:paraId="55258A98" w14:textId="77777777" w:rsidR="00CA7694" w:rsidRPr="005C106F" w:rsidRDefault="00CA7694" w:rsidP="0026086D">
          <w:pPr>
            <w:tabs>
              <w:tab w:val="right" w:pos="8838"/>
            </w:tabs>
            <w:ind w:left="-28"/>
            <w:jc w:val="both"/>
            <w:rPr>
              <w:rFonts w:ascii="Arial" w:eastAsia="Calibri" w:hAnsi="Arial" w:cs="Arial"/>
              <w:b/>
              <w:sz w:val="22"/>
              <w:szCs w:val="22"/>
              <w:lang w:eastAsia="en-US"/>
            </w:rPr>
          </w:pPr>
        </w:p>
      </w:tc>
    </w:tr>
  </w:tbl>
  <w:p w14:paraId="55258A9A" w14:textId="77777777" w:rsidR="00CA7694" w:rsidRPr="00443C6B" w:rsidRDefault="003E2C56" w:rsidP="0026086D">
    <w:pPr>
      <w:pStyle w:val="Encabezado"/>
      <w:rPr>
        <w:sz w:val="14"/>
      </w:rPr>
    </w:pPr>
    <w:r>
      <w:rPr>
        <w:noProof/>
        <w:sz w:val="14"/>
      </w:rPr>
      <w:pict w14:anchorId="55258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55258AAC" w14:textId="77777777" w:rsidTr="0026086D">
      <w:trPr>
        <w:trHeight w:val="1435"/>
      </w:trPr>
      <w:tc>
        <w:tcPr>
          <w:tcW w:w="2268" w:type="dxa"/>
          <w:shd w:val="clear" w:color="auto" w:fill="auto"/>
        </w:tcPr>
        <w:p w14:paraId="55258A9D" w14:textId="77777777" w:rsidR="00CA7694" w:rsidRPr="00330DA7" w:rsidRDefault="00CA7694"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55258AA0" w14:textId="77777777" w:rsidTr="0026086D">
            <w:trPr>
              <w:trHeight w:val="144"/>
            </w:trPr>
            <w:tc>
              <w:tcPr>
                <w:tcW w:w="2444" w:type="dxa"/>
                <w:shd w:val="clear" w:color="auto" w:fill="auto"/>
              </w:tcPr>
              <w:p w14:paraId="55258A9E" w14:textId="77777777" w:rsidR="00CA7694" w:rsidRPr="00020E73" w:rsidRDefault="00257ECD"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258A9F" w14:textId="77777777" w:rsidR="00CA7694" w:rsidRPr="00020E73" w:rsidRDefault="00995BA0"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16898/INFOEM/IP/RR/2022</w:t>
                </w:r>
              </w:p>
            </w:tc>
          </w:tr>
          <w:tr w:rsidR="0026086D" w:rsidRPr="00330DA7" w14:paraId="55258AA3" w14:textId="77777777" w:rsidTr="0026086D">
            <w:trPr>
              <w:trHeight w:val="144"/>
            </w:trPr>
            <w:tc>
              <w:tcPr>
                <w:tcW w:w="2444" w:type="dxa"/>
                <w:shd w:val="clear" w:color="auto" w:fill="auto"/>
              </w:tcPr>
              <w:p w14:paraId="55258AA1" w14:textId="77777777" w:rsidR="00CA7694" w:rsidRPr="00020E73" w:rsidRDefault="00257EC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5258AA2" w14:textId="5512641E" w:rsidR="00CA7694" w:rsidRPr="00995BA0" w:rsidRDefault="00C96A4E"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 XXX</w:t>
                </w:r>
              </w:p>
            </w:tc>
          </w:tr>
          <w:tr w:rsidR="0026086D" w:rsidRPr="00330DA7" w14:paraId="55258AA6" w14:textId="77777777" w:rsidTr="0026086D">
            <w:trPr>
              <w:trHeight w:val="283"/>
            </w:trPr>
            <w:tc>
              <w:tcPr>
                <w:tcW w:w="2444" w:type="dxa"/>
                <w:shd w:val="clear" w:color="auto" w:fill="auto"/>
              </w:tcPr>
              <w:p w14:paraId="55258AA4" w14:textId="77777777" w:rsidR="00CA7694" w:rsidRPr="00020E73" w:rsidRDefault="00257EC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5258AA5" w14:textId="77777777" w:rsidR="00CA7694" w:rsidRPr="00995BA0" w:rsidRDefault="00995BA0" w:rsidP="00B1000A">
                <w:pPr>
                  <w:tabs>
                    <w:tab w:val="left" w:pos="2834"/>
                    <w:tab w:val="right" w:pos="8838"/>
                  </w:tabs>
                  <w:ind w:left="-74" w:right="-105"/>
                  <w:jc w:val="both"/>
                  <w:rPr>
                    <w:rFonts w:ascii="Palatino Linotype" w:eastAsia="Calibri" w:hAnsi="Palatino Linotype" w:cs="Tahoma"/>
                    <w:sz w:val="22"/>
                    <w:szCs w:val="22"/>
                    <w:lang w:val="es-ES" w:eastAsia="en-US"/>
                  </w:rPr>
                </w:pPr>
                <w:r w:rsidRPr="00995BA0">
                  <w:rPr>
                    <w:rFonts w:ascii="Palatino Linotype" w:eastAsia="Calibri" w:hAnsi="Palatino Linotype" w:cs="Tahoma"/>
                    <w:bCs/>
                    <w:sz w:val="22"/>
                    <w:szCs w:val="22"/>
                    <w:lang w:eastAsia="en-US"/>
                  </w:rPr>
                  <w:t>Sistema Municipal Para el Desarrollo Integral de la Familia de Cuautitlán Izcalli</w:t>
                </w:r>
              </w:p>
            </w:tc>
          </w:tr>
          <w:tr w:rsidR="0026086D" w:rsidRPr="00330DA7" w14:paraId="55258AAA" w14:textId="77777777" w:rsidTr="0026086D">
            <w:trPr>
              <w:trHeight w:val="283"/>
            </w:trPr>
            <w:tc>
              <w:tcPr>
                <w:tcW w:w="2444" w:type="dxa"/>
                <w:shd w:val="clear" w:color="auto" w:fill="auto"/>
              </w:tcPr>
              <w:p w14:paraId="55258AA7" w14:textId="77777777" w:rsidR="00CA7694" w:rsidRPr="00020E73" w:rsidRDefault="00257ECD"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55258AA8" w14:textId="77777777" w:rsidR="00CA7694" w:rsidRPr="00020E73" w:rsidRDefault="00257ECD"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5258AA9" w14:textId="77777777" w:rsidR="00CA7694" w:rsidRPr="00020E73" w:rsidRDefault="00CA7694" w:rsidP="0026086D">
                <w:pPr>
                  <w:tabs>
                    <w:tab w:val="right" w:pos="8838"/>
                  </w:tabs>
                  <w:ind w:left="-74" w:right="-105"/>
                  <w:jc w:val="both"/>
                  <w:rPr>
                    <w:rFonts w:ascii="Palatino Linotype" w:eastAsia="Calibri" w:hAnsi="Palatino Linotype" w:cs="Tahoma"/>
                    <w:b/>
                    <w:sz w:val="22"/>
                    <w:szCs w:val="22"/>
                    <w:lang w:val="es-ES" w:eastAsia="en-US"/>
                  </w:rPr>
                </w:pPr>
              </w:p>
            </w:tc>
          </w:tr>
        </w:tbl>
        <w:p w14:paraId="55258AAB" w14:textId="77777777" w:rsidR="00CA7694" w:rsidRPr="00330DA7" w:rsidRDefault="00CA7694" w:rsidP="0026086D">
          <w:pPr>
            <w:tabs>
              <w:tab w:val="right" w:pos="8838"/>
            </w:tabs>
            <w:ind w:left="-28"/>
            <w:jc w:val="both"/>
            <w:rPr>
              <w:rFonts w:ascii="Arial" w:eastAsia="Calibri" w:hAnsi="Arial" w:cs="Arial"/>
              <w:b/>
              <w:sz w:val="22"/>
              <w:szCs w:val="22"/>
              <w:lang w:eastAsia="en-US"/>
            </w:rPr>
          </w:pPr>
        </w:p>
      </w:tc>
    </w:tr>
  </w:tbl>
  <w:p w14:paraId="55258AAD" w14:textId="77777777" w:rsidR="00CA7694" w:rsidRPr="00827FA0" w:rsidRDefault="003E2C56" w:rsidP="0026086D">
    <w:pPr>
      <w:pStyle w:val="Encabezado"/>
      <w:rPr>
        <w:sz w:val="2"/>
        <w:szCs w:val="22"/>
      </w:rPr>
    </w:pPr>
    <w:r>
      <w:rPr>
        <w:noProof/>
        <w:sz w:val="2"/>
        <w:szCs w:val="22"/>
      </w:rPr>
      <w:pict w14:anchorId="55258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24A64F04"/>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6E3E65"/>
    <w:multiLevelType w:val="hybridMultilevel"/>
    <w:tmpl w:val="FBEC134C"/>
    <w:lvl w:ilvl="0" w:tplc="D28CF752">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E2C04"/>
    <w:multiLevelType w:val="hybridMultilevel"/>
    <w:tmpl w:val="AC9A3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C063593"/>
    <w:multiLevelType w:val="hybridMultilevel"/>
    <w:tmpl w:val="EF369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0A"/>
    <w:rsid w:val="001719F2"/>
    <w:rsid w:val="001E4ECB"/>
    <w:rsid w:val="00242258"/>
    <w:rsid w:val="00255BB5"/>
    <w:rsid w:val="00257ECD"/>
    <w:rsid w:val="00320C4A"/>
    <w:rsid w:val="00365560"/>
    <w:rsid w:val="003D526D"/>
    <w:rsid w:val="003E2C56"/>
    <w:rsid w:val="00487FD0"/>
    <w:rsid w:val="0050104A"/>
    <w:rsid w:val="00535542"/>
    <w:rsid w:val="005E5E42"/>
    <w:rsid w:val="00676A4D"/>
    <w:rsid w:val="006D6868"/>
    <w:rsid w:val="007F3CD3"/>
    <w:rsid w:val="008254EF"/>
    <w:rsid w:val="00874DD0"/>
    <w:rsid w:val="00911F13"/>
    <w:rsid w:val="0096595E"/>
    <w:rsid w:val="00995BA0"/>
    <w:rsid w:val="009C3895"/>
    <w:rsid w:val="00A54DFC"/>
    <w:rsid w:val="00AA0CF5"/>
    <w:rsid w:val="00AE434F"/>
    <w:rsid w:val="00AF3E9A"/>
    <w:rsid w:val="00B06153"/>
    <w:rsid w:val="00B1000A"/>
    <w:rsid w:val="00B44E93"/>
    <w:rsid w:val="00C96A4E"/>
    <w:rsid w:val="00CA7694"/>
    <w:rsid w:val="00CB521F"/>
    <w:rsid w:val="00CE1349"/>
    <w:rsid w:val="00CE64DF"/>
    <w:rsid w:val="00D65D51"/>
    <w:rsid w:val="00DA22EB"/>
    <w:rsid w:val="00E00753"/>
    <w:rsid w:val="00E939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2588F0"/>
  <w15:chartTrackingRefBased/>
  <w15:docId w15:val="{7793D40E-9700-4DEB-8251-4A915635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86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1000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000A"/>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B1000A"/>
    <w:pPr>
      <w:tabs>
        <w:tab w:val="center" w:pos="4419"/>
        <w:tab w:val="right" w:pos="8838"/>
      </w:tabs>
    </w:pPr>
  </w:style>
  <w:style w:type="character" w:customStyle="1" w:styleId="EncabezadoCar">
    <w:name w:val="Encabezado Car"/>
    <w:basedOn w:val="Fuentedeprrafopredeter"/>
    <w:link w:val="Encabezado"/>
    <w:uiPriority w:val="99"/>
    <w:rsid w:val="00B1000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1000A"/>
    <w:pPr>
      <w:tabs>
        <w:tab w:val="center" w:pos="4419"/>
        <w:tab w:val="right" w:pos="8838"/>
      </w:tabs>
    </w:pPr>
  </w:style>
  <w:style w:type="character" w:customStyle="1" w:styleId="PiedepginaCar">
    <w:name w:val="Pie de página Car"/>
    <w:basedOn w:val="Fuentedeprrafopredeter"/>
    <w:link w:val="Piedepgina"/>
    <w:uiPriority w:val="99"/>
    <w:rsid w:val="00B1000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1000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1000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1000A"/>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B1000A"/>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nhideWhenUsed/>
    <w:qFormat/>
    <w:rsid w:val="00B1000A"/>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qFormat/>
    <w:rsid w:val="00B1000A"/>
    <w:rPr>
      <w:rFonts w:ascii="Calibri" w:eastAsia="Calibri" w:hAnsi="Calibri" w:cs="Times New Roman"/>
      <w:sz w:val="24"/>
      <w:szCs w:val="24"/>
      <w:lang w:val="es-MX"/>
    </w:rPr>
  </w:style>
  <w:style w:type="table" w:styleId="Tabladecuadrcula6concolores">
    <w:name w:val="Grid Table 6 Colorful"/>
    <w:basedOn w:val="Tablanormal"/>
    <w:uiPriority w:val="51"/>
    <w:rsid w:val="00B1000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erenciasutil">
    <w:name w:val="Subtle Reference"/>
    <w:basedOn w:val="Fuentedeprrafopredeter"/>
    <w:uiPriority w:val="31"/>
    <w:qFormat/>
    <w:rsid w:val="0024225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861100">
      <w:bodyDiv w:val="1"/>
      <w:marLeft w:val="0"/>
      <w:marRight w:val="0"/>
      <w:marTop w:val="0"/>
      <w:marBottom w:val="0"/>
      <w:divBdr>
        <w:top w:val="none" w:sz="0" w:space="0" w:color="auto"/>
        <w:left w:val="none" w:sz="0" w:space="0" w:color="auto"/>
        <w:bottom w:val="none" w:sz="0" w:space="0" w:color="auto"/>
        <w:right w:val="none" w:sz="0" w:space="0" w:color="auto"/>
      </w:divBdr>
    </w:div>
    <w:div w:id="1246067477">
      <w:bodyDiv w:val="1"/>
      <w:marLeft w:val="0"/>
      <w:marRight w:val="0"/>
      <w:marTop w:val="0"/>
      <w:marBottom w:val="0"/>
      <w:divBdr>
        <w:top w:val="none" w:sz="0" w:space="0" w:color="auto"/>
        <w:left w:val="none" w:sz="0" w:space="0" w:color="auto"/>
        <w:bottom w:val="none" w:sz="0" w:space="0" w:color="auto"/>
        <w:right w:val="none" w:sz="0" w:space="0" w:color="auto"/>
      </w:divBdr>
    </w:div>
    <w:div w:id="2039307248">
      <w:bodyDiv w:val="1"/>
      <w:marLeft w:val="0"/>
      <w:marRight w:val="0"/>
      <w:marTop w:val="0"/>
      <w:marBottom w:val="0"/>
      <w:divBdr>
        <w:top w:val="none" w:sz="0" w:space="0" w:color="auto"/>
        <w:left w:val="none" w:sz="0" w:space="0" w:color="auto"/>
        <w:bottom w:val="none" w:sz="0" w:space="0" w:color="auto"/>
        <w:right w:val="none" w:sz="0" w:space="0" w:color="auto"/>
      </w:divBdr>
    </w:div>
    <w:div w:id="20393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640869.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41</Pages>
  <Words>9144</Words>
  <Characters>50294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2023-11-16T18:10:00Z</dcterms:created>
  <dcterms:modified xsi:type="dcterms:W3CDTF">2023-12-06T19:19:00Z</dcterms:modified>
</cp:coreProperties>
</file>