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21" w:rsidRPr="00383DD3" w:rsidRDefault="00255D9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E9348E" w:rsidRPr="00383DD3">
        <w:rPr>
          <w:rFonts w:ascii="Palatino Linotype" w:eastAsia="Palatino Linotype" w:hAnsi="Palatino Linotype" w:cs="Palatino Linotype"/>
        </w:rPr>
        <w:t>etepec, E</w:t>
      </w:r>
      <w:r w:rsidR="00E642A0" w:rsidRPr="00383DD3">
        <w:rPr>
          <w:rFonts w:ascii="Palatino Linotype" w:eastAsia="Palatino Linotype" w:hAnsi="Palatino Linotype" w:cs="Palatino Linotype"/>
        </w:rPr>
        <w:t>stado de México, a veinticinco</w:t>
      </w:r>
      <w:r w:rsidR="00DF55A4" w:rsidRPr="00383DD3">
        <w:rPr>
          <w:rFonts w:ascii="Palatino Linotype" w:eastAsia="Palatino Linotype" w:hAnsi="Palatino Linotype" w:cs="Palatino Linotype"/>
        </w:rPr>
        <w:t xml:space="preserve"> de </w:t>
      </w:r>
      <w:r w:rsidR="00E642A0" w:rsidRPr="00383DD3">
        <w:rPr>
          <w:rFonts w:ascii="Palatino Linotype" w:eastAsia="Palatino Linotype" w:hAnsi="Palatino Linotype" w:cs="Palatino Linotype"/>
        </w:rPr>
        <w:t>enero</w:t>
      </w:r>
      <w:r w:rsidR="00A36866" w:rsidRPr="00383DD3">
        <w:rPr>
          <w:rFonts w:ascii="Palatino Linotype" w:eastAsia="Palatino Linotype" w:hAnsi="Palatino Linotype" w:cs="Palatino Linotype"/>
        </w:rPr>
        <w:t xml:space="preserve"> de dos mil veintitrés</w:t>
      </w:r>
      <w:r w:rsidRPr="00383DD3">
        <w:rPr>
          <w:rFonts w:ascii="Palatino Linotype" w:eastAsia="Palatino Linotype" w:hAnsi="Palatino Linotype" w:cs="Palatino Linotype"/>
        </w:rPr>
        <w:t xml:space="preserve">. </w:t>
      </w:r>
    </w:p>
    <w:p w:rsidR="006E7721" w:rsidRPr="00383DD3" w:rsidRDefault="00255D9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VISTO</w:t>
      </w:r>
      <w:r w:rsidRPr="00383DD3">
        <w:rPr>
          <w:rFonts w:ascii="Palatino Linotype" w:eastAsia="Palatino Linotype" w:hAnsi="Palatino Linotype" w:cs="Palatino Linotype"/>
        </w:rPr>
        <w:t xml:space="preserve"> el expediente formado con motivo del recurso de revisión </w:t>
      </w:r>
      <w:r w:rsidR="002C303B" w:rsidRPr="00383DD3">
        <w:rPr>
          <w:rFonts w:ascii="Palatino Linotype" w:eastAsia="Palatino Linotype" w:hAnsi="Palatino Linotype" w:cs="Palatino Linotype"/>
          <w:b/>
        </w:rPr>
        <w:t>13184</w:t>
      </w:r>
      <w:r w:rsidRPr="00383DD3">
        <w:rPr>
          <w:rFonts w:ascii="Palatino Linotype" w:eastAsia="Palatino Linotype" w:hAnsi="Palatino Linotype" w:cs="Palatino Linotype"/>
          <w:b/>
        </w:rPr>
        <w:t>/INFOEM/IP/RR/2022</w:t>
      </w:r>
      <w:r w:rsidRPr="00383DD3">
        <w:rPr>
          <w:rFonts w:ascii="Palatino Linotype" w:eastAsia="Palatino Linotype" w:hAnsi="Palatino Linotype" w:cs="Palatino Linotype"/>
        </w:rPr>
        <w:t xml:space="preserve">, interpuesto por </w:t>
      </w:r>
      <w:r w:rsidR="00962A8E">
        <w:rPr>
          <w:rFonts w:ascii="Palatino Linotype" w:eastAsia="Palatino Linotype" w:hAnsi="Palatino Linotype" w:cs="Palatino Linotype"/>
          <w:b/>
        </w:rPr>
        <w:t>XXXXXX XX XX</w:t>
      </w:r>
      <w:bookmarkStart w:id="0" w:name="_GoBack"/>
      <w:bookmarkEnd w:id="0"/>
      <w:r w:rsidRPr="00383DD3">
        <w:rPr>
          <w:rFonts w:ascii="Palatino Linotype" w:eastAsia="Palatino Linotype" w:hAnsi="Palatino Linotype" w:cs="Palatino Linotype"/>
          <w:b/>
        </w:rPr>
        <w:t>,</w:t>
      </w:r>
      <w:r w:rsidRPr="00383DD3">
        <w:rPr>
          <w:rFonts w:ascii="Palatino Linotype" w:eastAsia="Palatino Linotype" w:hAnsi="Palatino Linotype" w:cs="Palatino Linotype"/>
        </w:rPr>
        <w:t xml:space="preserve"> en lo sucesivo</w:t>
      </w:r>
      <w:r w:rsidRPr="00383DD3">
        <w:rPr>
          <w:rFonts w:ascii="Palatino Linotype" w:eastAsia="Palatino Linotype" w:hAnsi="Palatino Linotype" w:cs="Palatino Linotype"/>
          <w:b/>
        </w:rPr>
        <w:t xml:space="preserve"> </w:t>
      </w:r>
      <w:r w:rsidRPr="00383DD3">
        <w:rPr>
          <w:rFonts w:ascii="Palatino Linotype" w:eastAsia="Palatino Linotype" w:hAnsi="Palatino Linotype" w:cs="Palatino Linotype"/>
        </w:rPr>
        <w:t xml:space="preserve">la parte </w:t>
      </w:r>
      <w:r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 xml:space="preserve"> en contra de la respue</w:t>
      </w:r>
      <w:r w:rsidR="00E9348E" w:rsidRPr="00383DD3">
        <w:rPr>
          <w:rFonts w:ascii="Palatino Linotype" w:eastAsia="Palatino Linotype" w:hAnsi="Palatino Linotype" w:cs="Palatino Linotype"/>
        </w:rPr>
        <w:t>st</w:t>
      </w:r>
      <w:r w:rsidR="002C303B" w:rsidRPr="00383DD3">
        <w:rPr>
          <w:rFonts w:ascii="Palatino Linotype" w:eastAsia="Palatino Linotype" w:hAnsi="Palatino Linotype" w:cs="Palatino Linotype"/>
        </w:rPr>
        <w:t>a a su solicitud por parte del</w:t>
      </w:r>
      <w:r w:rsidRPr="00383DD3">
        <w:rPr>
          <w:rFonts w:ascii="Palatino Linotype" w:eastAsia="Palatino Linotype" w:hAnsi="Palatino Linotype" w:cs="Palatino Linotype"/>
        </w:rPr>
        <w:t xml:space="preserve"> </w:t>
      </w:r>
      <w:r w:rsidR="002C303B" w:rsidRPr="00383DD3">
        <w:rPr>
          <w:rFonts w:ascii="Palatino Linotype" w:eastAsia="Palatino Linotype" w:hAnsi="Palatino Linotype" w:cs="Palatino Linotype"/>
          <w:b/>
        </w:rPr>
        <w:t>Tecnológico de Estudios Superiores de Coacalco</w:t>
      </w:r>
      <w:r w:rsidRPr="00383DD3">
        <w:rPr>
          <w:rFonts w:ascii="Palatino Linotype" w:eastAsia="Palatino Linotype" w:hAnsi="Palatino Linotype" w:cs="Palatino Linotype"/>
          <w:b/>
        </w:rPr>
        <w:t xml:space="preserve">, </w:t>
      </w:r>
      <w:r w:rsidRPr="00383DD3">
        <w:rPr>
          <w:rFonts w:ascii="Palatino Linotype" w:eastAsia="Palatino Linotype" w:hAnsi="Palatino Linotype" w:cs="Palatino Linotype"/>
        </w:rPr>
        <w:t xml:space="preserve">en lo sucesivo el </w:t>
      </w:r>
      <w:r w:rsidRPr="00383DD3">
        <w:rPr>
          <w:rFonts w:ascii="Palatino Linotype" w:eastAsia="Palatino Linotype" w:hAnsi="Palatino Linotype" w:cs="Palatino Linotype"/>
          <w:b/>
        </w:rPr>
        <w:t xml:space="preserve">SUJETO OBLIGADO, </w:t>
      </w:r>
      <w:r w:rsidRPr="00383DD3">
        <w:rPr>
          <w:rFonts w:ascii="Palatino Linotype" w:eastAsia="Palatino Linotype" w:hAnsi="Palatino Linotype" w:cs="Palatino Linotype"/>
        </w:rPr>
        <w:t xml:space="preserve">se procede a dictar la presente resolución con base en los siguientes: </w:t>
      </w:r>
    </w:p>
    <w:p w:rsidR="006E7721" w:rsidRPr="00383DD3" w:rsidRDefault="00255D90">
      <w:pPr>
        <w:spacing w:before="240" w:after="240" w:line="360" w:lineRule="auto"/>
        <w:jc w:val="center"/>
        <w:rPr>
          <w:rFonts w:ascii="Palatino Linotype" w:eastAsia="Palatino Linotype" w:hAnsi="Palatino Linotype" w:cs="Palatino Linotype"/>
          <w:b/>
        </w:rPr>
      </w:pPr>
      <w:r w:rsidRPr="00383DD3">
        <w:rPr>
          <w:rFonts w:ascii="Palatino Linotype" w:eastAsia="Palatino Linotype" w:hAnsi="Palatino Linotype" w:cs="Palatino Linotype"/>
          <w:b/>
        </w:rPr>
        <w:t>I. A N T E C E D E N T E S</w:t>
      </w:r>
    </w:p>
    <w:p w:rsidR="006E7721" w:rsidRPr="00383DD3" w:rsidRDefault="00255D9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1. Solicitud de acceso a la información.</w:t>
      </w:r>
      <w:r w:rsidRPr="00383DD3">
        <w:rPr>
          <w:rFonts w:ascii="Palatino Linotype" w:eastAsia="Palatino Linotype" w:hAnsi="Palatino Linotype" w:cs="Palatino Linotype"/>
        </w:rPr>
        <w:t xml:space="preserve"> Con fecha </w:t>
      </w:r>
      <w:r w:rsidR="002C303B" w:rsidRPr="00383DD3">
        <w:rPr>
          <w:rFonts w:ascii="Palatino Linotype" w:eastAsia="Palatino Linotype" w:hAnsi="Palatino Linotype" w:cs="Palatino Linotype"/>
          <w:b/>
        </w:rPr>
        <w:t>veintitrés de junio</w:t>
      </w:r>
      <w:r w:rsidRPr="00383DD3">
        <w:rPr>
          <w:rFonts w:ascii="Palatino Linotype" w:eastAsia="Palatino Linotype" w:hAnsi="Palatino Linotype" w:cs="Palatino Linotype"/>
          <w:b/>
        </w:rPr>
        <w:t xml:space="preserve"> de dos mil veintidós,</w:t>
      </w:r>
      <w:r w:rsidRPr="00383DD3">
        <w:rPr>
          <w:rFonts w:ascii="Palatino Linotype" w:eastAsia="Palatino Linotype" w:hAnsi="Palatino Linotype" w:cs="Palatino Linotype"/>
        </w:rPr>
        <w:t xml:space="preserve"> la parte </w:t>
      </w:r>
      <w:r w:rsidRPr="00383DD3">
        <w:rPr>
          <w:rFonts w:ascii="Palatino Linotype" w:eastAsia="Palatino Linotype" w:hAnsi="Palatino Linotype" w:cs="Palatino Linotype"/>
          <w:b/>
        </w:rPr>
        <w:t xml:space="preserve">RECURRENTE </w:t>
      </w:r>
      <w:r w:rsidRPr="00383DD3">
        <w:rPr>
          <w:rFonts w:ascii="Palatino Linotype" w:eastAsia="Palatino Linotype" w:hAnsi="Palatino Linotype" w:cs="Palatino Linotype"/>
        </w:rPr>
        <w:t xml:space="preserve">presentó, través del Sistema de Acceso a la Información Mexiquense, en lo subsecuente el </w:t>
      </w:r>
      <w:r w:rsidRPr="00383DD3">
        <w:rPr>
          <w:rFonts w:ascii="Palatino Linotype" w:eastAsia="Palatino Linotype" w:hAnsi="Palatino Linotype" w:cs="Palatino Linotype"/>
          <w:b/>
        </w:rPr>
        <w:t>SAIMEX,</w:t>
      </w:r>
      <w:r w:rsidRPr="00383DD3">
        <w:rPr>
          <w:rFonts w:ascii="Palatino Linotype" w:eastAsia="Palatino Linotype" w:hAnsi="Palatino Linotype" w:cs="Palatino Linotype"/>
        </w:rPr>
        <w:t xml:space="preserve"> ante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la solicitud de acceso a la información pública, a la que se le asignó el </w:t>
      </w:r>
      <w:r w:rsidRPr="00383DD3">
        <w:rPr>
          <w:rFonts w:ascii="Palatino Linotype" w:eastAsia="Palatino Linotype" w:hAnsi="Palatino Linotype" w:cs="Palatino Linotype"/>
          <w:b/>
        </w:rPr>
        <w:t xml:space="preserve">número </w:t>
      </w:r>
      <w:r w:rsidR="002C303B" w:rsidRPr="00383DD3">
        <w:rPr>
          <w:rFonts w:ascii="Palatino Linotype" w:eastAsia="Palatino Linotype" w:hAnsi="Palatino Linotype" w:cs="Palatino Linotype"/>
          <w:b/>
        </w:rPr>
        <w:t>00016/TESCO/IP/2022</w:t>
      </w:r>
      <w:r w:rsidRPr="00383DD3">
        <w:rPr>
          <w:rFonts w:ascii="Palatino Linotype" w:eastAsia="Palatino Linotype" w:hAnsi="Palatino Linotype" w:cs="Palatino Linotype"/>
          <w:b/>
        </w:rPr>
        <w:t xml:space="preserve">, </w:t>
      </w:r>
      <w:r w:rsidRPr="00383DD3">
        <w:rPr>
          <w:rFonts w:ascii="Palatino Linotype" w:eastAsia="Palatino Linotype" w:hAnsi="Palatino Linotype" w:cs="Palatino Linotype"/>
        </w:rPr>
        <w:t xml:space="preserve">mediante la cual requirió la información siguiente: </w:t>
      </w:r>
    </w:p>
    <w:p w:rsidR="006E7721" w:rsidRPr="00383DD3" w:rsidRDefault="00255D9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383DD3">
        <w:rPr>
          <w:rFonts w:ascii="Palatino Linotype" w:eastAsia="Palatino Linotype" w:hAnsi="Palatino Linotype" w:cs="Palatino Linotype"/>
          <w:i/>
          <w:sz w:val="22"/>
          <w:szCs w:val="22"/>
        </w:rPr>
        <w:t>“</w:t>
      </w:r>
      <w:r w:rsidR="002C303B" w:rsidRPr="00383DD3">
        <w:rPr>
          <w:rFonts w:ascii="Palatino Linotype" w:eastAsia="Palatino Linotype" w:hAnsi="Palatino Linotype" w:cs="Palatino Linotype"/>
          <w:i/>
          <w:sz w:val="22"/>
          <w:szCs w:val="22"/>
        </w:rPr>
        <w:t>Solicito información sobre las funciones en específico que realiza cada servidor público como titulares área o departamento, si cumplen con los requisitos establecidos en el Manual General de Organización, y los términos que establece la ley para estar en el área en la que están. Asimismo, de qué manera fueron asignados a su puesto y si cada uno de ellos cuenta con nombramiento y a partir de qué fechas están en el mismo. También necesito saber si alguno de ellos tuvo o tiene alguna queja o denuncia, a que se debe y el estatus.</w:t>
      </w:r>
      <w:r w:rsidRPr="00383DD3">
        <w:rPr>
          <w:rFonts w:ascii="Palatino Linotype" w:eastAsia="Palatino Linotype" w:hAnsi="Palatino Linotype" w:cs="Palatino Linotype"/>
          <w:i/>
          <w:sz w:val="22"/>
          <w:szCs w:val="22"/>
        </w:rPr>
        <w:t>” (Sic)</w:t>
      </w:r>
    </w:p>
    <w:p w:rsidR="006E7721" w:rsidRPr="00383DD3" w:rsidRDefault="006E7721" w:rsidP="00E9348E">
      <w:pPr>
        <w:spacing w:before="240"/>
        <w:ind w:left="851" w:right="902"/>
        <w:jc w:val="both"/>
        <w:rPr>
          <w:rFonts w:ascii="Palatino Linotype" w:eastAsia="Palatino Linotype" w:hAnsi="Palatino Linotype" w:cs="Palatino Linotype"/>
          <w:i/>
          <w:sz w:val="22"/>
          <w:szCs w:val="22"/>
        </w:rPr>
      </w:pPr>
    </w:p>
    <w:p w:rsidR="006E7721" w:rsidRPr="00383DD3" w:rsidRDefault="00255D9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Modalidad de Entrega:</w:t>
      </w:r>
      <w:r w:rsidRPr="00383DD3">
        <w:rPr>
          <w:rFonts w:ascii="Palatino Linotype" w:eastAsia="Palatino Linotype" w:hAnsi="Palatino Linotype" w:cs="Palatino Linotype"/>
        </w:rPr>
        <w:t xml:space="preserve"> A través de SAIMEX.</w:t>
      </w:r>
    </w:p>
    <w:p w:rsidR="001C1801" w:rsidRPr="00383DD3" w:rsidRDefault="00255D90" w:rsidP="001C1801">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lastRenderedPageBreak/>
        <w:t xml:space="preserve">2. </w:t>
      </w:r>
      <w:r w:rsidR="001C1801" w:rsidRPr="00383DD3">
        <w:rPr>
          <w:rFonts w:ascii="Palatino Linotype" w:eastAsia="Palatino Linotype" w:hAnsi="Palatino Linotype" w:cs="Palatino Linotype"/>
          <w:b/>
        </w:rPr>
        <w:t xml:space="preserve">Prorroga, </w:t>
      </w:r>
      <w:r w:rsidR="001C1801" w:rsidRPr="00383DD3">
        <w:rPr>
          <w:rFonts w:ascii="Palatino Linotype" w:eastAsia="Palatino Linotype" w:hAnsi="Palatino Linotype" w:cs="Palatino Linotype"/>
        </w:rPr>
        <w:t>de las constancias que obra en el expediente electrónico del SAIMEX, se desprende que el responsable de la Unidad de Transparencia, el catorce de julio 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rsidR="001C1801" w:rsidRPr="00383DD3" w:rsidRDefault="001C1801" w:rsidP="001C1801">
      <w:pPr>
        <w:ind w:left="851"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1C1801" w:rsidRPr="00383DD3" w:rsidRDefault="001C1801" w:rsidP="001C1801">
      <w:pPr>
        <w:ind w:left="851"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Se autoriza la ampliación de plazo, por lo que la Solicitud de Información deberá atenderse más tardar el día 8 de agosto de 2022</w:t>
      </w:r>
    </w:p>
    <w:p w:rsidR="001C1801" w:rsidRPr="00383DD3" w:rsidRDefault="001C1801" w:rsidP="001C1801">
      <w:pPr>
        <w:ind w:left="851"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Mtro. Carlos Trejo Hernández</w:t>
      </w:r>
    </w:p>
    <w:p w:rsidR="001C1801" w:rsidRPr="00383DD3" w:rsidRDefault="001C1801" w:rsidP="001C1801">
      <w:pPr>
        <w:ind w:left="851"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Responsable de la Unidad de Transparencia</w:t>
      </w:r>
      <w:r w:rsidRPr="00383DD3">
        <w:rPr>
          <w:rFonts w:ascii="Palatino Linotype" w:eastAsia="Palatino Linotype" w:hAnsi="Palatino Linotype" w:cs="Palatino Linotype"/>
          <w:i/>
          <w:sz w:val="22"/>
          <w:szCs w:val="22"/>
        </w:rPr>
        <w:t>” (Sic)</w:t>
      </w:r>
    </w:p>
    <w:p w:rsidR="001C1801" w:rsidRPr="00383DD3" w:rsidRDefault="001C1801">
      <w:pPr>
        <w:spacing w:after="240" w:line="360" w:lineRule="auto"/>
        <w:contextualSpacing/>
        <w:jc w:val="both"/>
        <w:rPr>
          <w:rFonts w:ascii="Palatino Linotype" w:eastAsia="Palatino Linotype" w:hAnsi="Palatino Linotype" w:cs="Palatino Linotype"/>
          <w:b/>
        </w:rPr>
      </w:pPr>
    </w:p>
    <w:p w:rsidR="006E7721" w:rsidRPr="00383DD3" w:rsidRDefault="001C1801">
      <w:pPr>
        <w:spacing w:after="240" w:line="360" w:lineRule="auto"/>
        <w:contextualSpacing/>
        <w:jc w:val="both"/>
        <w:rPr>
          <w:rFonts w:ascii="Palatino Linotype" w:eastAsia="Palatino Linotype" w:hAnsi="Palatino Linotype" w:cs="Palatino Linotype"/>
        </w:rPr>
      </w:pPr>
      <w:r w:rsidRPr="00383DD3">
        <w:rPr>
          <w:rFonts w:ascii="Palatino Linotype" w:eastAsia="Palatino Linotype" w:hAnsi="Palatino Linotype" w:cs="Palatino Linotype"/>
          <w:b/>
        </w:rPr>
        <w:t xml:space="preserve">3. </w:t>
      </w:r>
      <w:r w:rsidR="00255D90" w:rsidRPr="00383DD3">
        <w:rPr>
          <w:rFonts w:ascii="Palatino Linotype" w:eastAsia="Palatino Linotype" w:hAnsi="Palatino Linotype" w:cs="Palatino Linotype"/>
          <w:b/>
        </w:rPr>
        <w:t xml:space="preserve">Respuesta. </w:t>
      </w:r>
      <w:r w:rsidR="00255D90" w:rsidRPr="00383DD3">
        <w:rPr>
          <w:rFonts w:ascii="Palatino Linotype" w:eastAsia="Palatino Linotype" w:hAnsi="Palatino Linotype" w:cs="Palatino Linotype"/>
        </w:rPr>
        <w:t xml:space="preserve">Con fecha </w:t>
      </w:r>
      <w:r w:rsidR="002C303B" w:rsidRPr="00383DD3">
        <w:rPr>
          <w:rFonts w:ascii="Palatino Linotype" w:eastAsia="Palatino Linotype" w:hAnsi="Palatino Linotype" w:cs="Palatino Linotype"/>
          <w:b/>
        </w:rPr>
        <w:t>ocho de agosto</w:t>
      </w:r>
      <w:r w:rsidR="00255D90" w:rsidRPr="00383DD3">
        <w:rPr>
          <w:rFonts w:ascii="Palatino Linotype" w:eastAsia="Palatino Linotype" w:hAnsi="Palatino Linotype" w:cs="Palatino Linotype"/>
          <w:b/>
        </w:rPr>
        <w:t xml:space="preserve"> de dos mil veintidós</w:t>
      </w:r>
      <w:r w:rsidR="00255D90" w:rsidRPr="00383DD3">
        <w:rPr>
          <w:rFonts w:ascii="Palatino Linotype" w:eastAsia="Palatino Linotype" w:hAnsi="Palatino Linotype" w:cs="Palatino Linotype"/>
        </w:rPr>
        <w:t xml:space="preserve">, el </w:t>
      </w:r>
      <w:r w:rsidR="00255D90" w:rsidRPr="00383DD3">
        <w:rPr>
          <w:rFonts w:ascii="Palatino Linotype" w:eastAsia="Palatino Linotype" w:hAnsi="Palatino Linotype" w:cs="Palatino Linotype"/>
          <w:b/>
        </w:rPr>
        <w:t xml:space="preserve">SUJETO OBLIGADO </w:t>
      </w:r>
      <w:r w:rsidR="00255D90" w:rsidRPr="00383DD3">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1C1801" w:rsidRPr="00383DD3" w:rsidRDefault="001C1801">
      <w:pPr>
        <w:spacing w:after="240" w:line="360" w:lineRule="auto"/>
        <w:contextualSpacing/>
        <w:jc w:val="both"/>
        <w:rPr>
          <w:rFonts w:ascii="Palatino Linotype" w:eastAsia="Palatino Linotype" w:hAnsi="Palatino Linotype" w:cs="Palatino Linotype"/>
          <w:b/>
        </w:rPr>
      </w:pPr>
    </w:p>
    <w:p w:rsidR="00DF55A4" w:rsidRPr="00383DD3" w:rsidRDefault="00E9348E">
      <w:pPr>
        <w:spacing w:before="240" w:after="240"/>
        <w:ind w:left="851" w:right="902"/>
        <w:contextualSpacing/>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00DF55A4" w:rsidRPr="00383DD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F55A4" w:rsidRPr="00383DD3" w:rsidRDefault="002C303B">
      <w:pPr>
        <w:spacing w:before="240" w:after="240"/>
        <w:ind w:left="851" w:right="902"/>
        <w:contextualSpacing/>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Se adjunta la información solicitada</w:t>
      </w:r>
      <w:r w:rsidR="00DF55A4" w:rsidRPr="00383DD3">
        <w:rPr>
          <w:rFonts w:ascii="Palatino Linotype" w:eastAsia="Palatino Linotype" w:hAnsi="Palatino Linotype" w:cs="Palatino Linotype"/>
          <w:i/>
          <w:sz w:val="22"/>
          <w:szCs w:val="22"/>
        </w:rPr>
        <w:t>.</w:t>
      </w:r>
    </w:p>
    <w:p w:rsidR="006E7721" w:rsidRPr="00383DD3" w:rsidRDefault="002C303B">
      <w:pPr>
        <w:spacing w:before="240" w:after="240"/>
        <w:ind w:left="851" w:right="902"/>
        <w:contextualSpacing/>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Mtro. Carlos Trejo Hernández</w:t>
      </w:r>
      <w:r w:rsidR="00255D90" w:rsidRPr="00383DD3">
        <w:rPr>
          <w:rFonts w:ascii="Palatino Linotype" w:eastAsia="Palatino Linotype" w:hAnsi="Palatino Linotype" w:cs="Palatino Linotype"/>
          <w:i/>
          <w:sz w:val="22"/>
          <w:szCs w:val="22"/>
        </w:rPr>
        <w:t>” (Sic)</w:t>
      </w:r>
    </w:p>
    <w:p w:rsidR="002C303B" w:rsidRPr="00383DD3" w:rsidRDefault="002C303B">
      <w:pPr>
        <w:spacing w:before="240" w:after="240"/>
        <w:ind w:left="851" w:right="902"/>
        <w:contextualSpacing/>
        <w:jc w:val="both"/>
        <w:rPr>
          <w:rFonts w:ascii="Palatino Linotype" w:eastAsia="Palatino Linotype" w:hAnsi="Palatino Linotype" w:cs="Palatino Linotype"/>
          <w:i/>
          <w:sz w:val="22"/>
          <w:szCs w:val="22"/>
        </w:rPr>
      </w:pPr>
    </w:p>
    <w:p w:rsidR="006E7721" w:rsidRPr="00383DD3" w:rsidRDefault="00255D90">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El </w:t>
      </w:r>
      <w:r w:rsidRPr="00383DD3">
        <w:rPr>
          <w:rFonts w:ascii="Palatino Linotype" w:eastAsia="Palatino Linotype" w:hAnsi="Palatino Linotype" w:cs="Palatino Linotype"/>
          <w:b/>
        </w:rPr>
        <w:t>SUJETO OBLIGADO</w:t>
      </w:r>
      <w:r w:rsidR="00E9348E" w:rsidRPr="00383DD3">
        <w:rPr>
          <w:rFonts w:ascii="Palatino Linotype" w:eastAsia="Palatino Linotype" w:hAnsi="Palatino Linotype" w:cs="Palatino Linotype"/>
        </w:rPr>
        <w:t xml:space="preserve"> adjuntó </w:t>
      </w:r>
      <w:r w:rsidR="00DF55A4" w:rsidRPr="00383DD3">
        <w:rPr>
          <w:rFonts w:ascii="Palatino Linotype" w:eastAsia="Palatino Linotype" w:hAnsi="Palatino Linotype" w:cs="Palatino Linotype"/>
        </w:rPr>
        <w:t xml:space="preserve">a su respuesta los siguientes </w:t>
      </w:r>
      <w:r w:rsidR="00E9348E" w:rsidRPr="00383DD3">
        <w:rPr>
          <w:rFonts w:ascii="Palatino Linotype" w:eastAsia="Palatino Linotype" w:hAnsi="Palatino Linotype" w:cs="Palatino Linotype"/>
        </w:rPr>
        <w:t>archivo</w:t>
      </w:r>
      <w:r w:rsidR="00DF55A4" w:rsidRPr="00383DD3">
        <w:rPr>
          <w:rFonts w:ascii="Palatino Linotype" w:eastAsia="Palatino Linotype" w:hAnsi="Palatino Linotype" w:cs="Palatino Linotype"/>
        </w:rPr>
        <w:t>s electrónicos</w:t>
      </w:r>
      <w:r w:rsidRPr="00383DD3">
        <w:rPr>
          <w:rFonts w:ascii="Palatino Linotype" w:eastAsia="Palatino Linotype" w:hAnsi="Palatino Linotype" w:cs="Palatino Linotype"/>
        </w:rPr>
        <w:t>:</w:t>
      </w:r>
    </w:p>
    <w:p w:rsidR="00DF55A4" w:rsidRPr="00383DD3" w:rsidRDefault="00DF55A4">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w:t>
      </w:r>
      <w:hyperlink r:id="rId9" w:tgtFrame="_blank" w:history="1">
        <w:r w:rsidR="002C303B" w:rsidRPr="00383DD3">
          <w:rPr>
            <w:rFonts w:ascii="Palatino Linotype" w:eastAsia="Palatino Linotype" w:hAnsi="Palatino Linotype" w:cs="Palatino Linotype"/>
          </w:rPr>
          <w:t>Oficio de respuesta 0016-2022.pdf</w:t>
        </w:r>
      </w:hyperlink>
      <w:r w:rsidRPr="00383DD3">
        <w:rPr>
          <w:rFonts w:ascii="Palatino Linotype" w:eastAsia="Palatino Linotype" w:hAnsi="Palatino Linotype" w:cs="Palatino Linotype"/>
        </w:rPr>
        <w:t xml:space="preserve">”, </w:t>
      </w:r>
      <w:r w:rsidR="002C303B" w:rsidRPr="00383DD3">
        <w:rPr>
          <w:rFonts w:ascii="Palatino Linotype" w:eastAsia="Palatino Linotype" w:hAnsi="Palatino Linotype" w:cs="Palatino Linotype"/>
        </w:rPr>
        <w:t>por medio del cual el Subdirector de Planeación y Apoyos Tecnológicos, y Titular de la Unidad de Transparencia, informó lo siguiente:</w:t>
      </w:r>
    </w:p>
    <w:p w:rsidR="002C303B" w:rsidRPr="00383DD3" w:rsidRDefault="002C303B">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-Sobre las funciones de cada área administrativa que integran el Tecnológico de Estudios Superiores de Coacalco, se encuentran señaladas en el Manual General de Organización del </w:t>
      </w:r>
      <w:proofErr w:type="spellStart"/>
      <w:r w:rsidRPr="00383DD3">
        <w:rPr>
          <w:rFonts w:ascii="Palatino Linotype" w:eastAsia="Palatino Linotype" w:hAnsi="Palatino Linotype" w:cs="Palatino Linotype"/>
        </w:rPr>
        <w:t>TESCo</w:t>
      </w:r>
      <w:proofErr w:type="spellEnd"/>
      <w:r w:rsidRPr="00383DD3">
        <w:rPr>
          <w:rFonts w:ascii="Palatino Linotype" w:eastAsia="Palatino Linotype" w:hAnsi="Palatino Linotype" w:cs="Palatino Linotype"/>
        </w:rPr>
        <w:t>, publicado en el periódico oficial “Gaceta de Gobierno”, el 21 de agosto del 2017, anexando dicho manual el formato “</w:t>
      </w:r>
      <w:proofErr w:type="spellStart"/>
      <w:r w:rsidRPr="00383DD3">
        <w:rPr>
          <w:rFonts w:ascii="Palatino Linotype" w:eastAsia="Palatino Linotype" w:hAnsi="Palatino Linotype" w:cs="Palatino Linotype"/>
        </w:rPr>
        <w:t>pdf</w:t>
      </w:r>
      <w:proofErr w:type="spellEnd"/>
      <w:r w:rsidRPr="00383DD3">
        <w:rPr>
          <w:rFonts w:ascii="Palatino Linotype" w:eastAsia="Palatino Linotype" w:hAnsi="Palatino Linotype" w:cs="Palatino Linotype"/>
        </w:rPr>
        <w:t>”.</w:t>
      </w:r>
    </w:p>
    <w:p w:rsidR="00513739" w:rsidRPr="00383DD3" w:rsidRDefault="00513739">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-También, informó que en el portal de Información Pública de Oficio Mexiquense (IPOMEX),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en específico en la fracción XII Perfil de Puestos de los Servidores Públicos, se describen los puestos mencionados las competencias requeridas. </w:t>
      </w:r>
    </w:p>
    <w:p w:rsidR="00513739" w:rsidRPr="00383DD3" w:rsidRDefault="00513739">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-Anexo en formato “</w:t>
      </w:r>
      <w:proofErr w:type="spellStart"/>
      <w:r w:rsidRPr="00383DD3">
        <w:rPr>
          <w:rFonts w:ascii="Palatino Linotype" w:eastAsia="Palatino Linotype" w:hAnsi="Palatino Linotype" w:cs="Palatino Linotype"/>
        </w:rPr>
        <w:t>pdf</w:t>
      </w:r>
      <w:proofErr w:type="spellEnd"/>
      <w:r w:rsidRPr="00383DD3">
        <w:rPr>
          <w:rFonts w:ascii="Palatino Linotype" w:eastAsia="Palatino Linotype" w:hAnsi="Palatino Linotype" w:cs="Palatino Linotype"/>
        </w:rPr>
        <w:t xml:space="preserve">” en el mismo documento, sobre la información correspondiente a las fechas de los nombramientos de cada uno de los titulares de área que integran el Tecnológico, en el que se describe nombre, cargo y fecha de nombramiento. </w:t>
      </w:r>
    </w:p>
    <w:p w:rsidR="00513739" w:rsidRPr="00383DD3" w:rsidRDefault="00513739">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-Finalmente, señaló que a la fecha no se tiene registro en los sistemas a cargo de la Unidad de Transparencia alguna queja o denuncia en contra de algún servidor público. </w:t>
      </w:r>
    </w:p>
    <w:p w:rsidR="00DF55A4" w:rsidRPr="00383DD3" w:rsidRDefault="00DF55A4" w:rsidP="00513739">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w:t>
      </w:r>
      <w:hyperlink r:id="rId10" w:tgtFrame="_blank" w:history="1">
        <w:r w:rsidRPr="00383DD3">
          <w:rPr>
            <w:rFonts w:ascii="Palatino Linotype" w:eastAsia="Palatino Linotype" w:hAnsi="Palatino Linotype" w:cs="Palatino Linotype"/>
          </w:rPr>
          <w:t>enero16-03-2022-163034.pdf</w:t>
        </w:r>
      </w:hyperlink>
      <w:r w:rsidRPr="00383DD3">
        <w:rPr>
          <w:rFonts w:ascii="Palatino Linotype" w:eastAsia="Palatino Linotype" w:hAnsi="Palatino Linotype" w:cs="Palatino Linotype"/>
        </w:rPr>
        <w:t xml:space="preserve">”, </w:t>
      </w:r>
      <w:r w:rsidR="00513739" w:rsidRPr="00383DD3">
        <w:rPr>
          <w:rFonts w:ascii="Palatino Linotype" w:eastAsia="Palatino Linotype" w:hAnsi="Palatino Linotype" w:cs="Palatino Linotype"/>
        </w:rPr>
        <w:t xml:space="preserve">el cual contiene la “Gaceta de Gobierno”, el 21 de agosto del 2017 sobre el Manual General de Organización del </w:t>
      </w:r>
      <w:r w:rsidR="00513739" w:rsidRPr="00383DD3">
        <w:rPr>
          <w:rFonts w:ascii="Palatino Linotype" w:eastAsia="Palatino Linotype" w:hAnsi="Palatino Linotype" w:cs="Palatino Linotype"/>
          <w:b/>
        </w:rPr>
        <w:t>SUJETO OBLIGADO.</w:t>
      </w:r>
    </w:p>
    <w:p w:rsidR="006E7721" w:rsidRPr="00383DD3" w:rsidRDefault="001C1801">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b/>
        </w:rPr>
        <w:lastRenderedPageBreak/>
        <w:t>4</w:t>
      </w:r>
      <w:r w:rsidR="00255D90" w:rsidRPr="00383DD3">
        <w:rPr>
          <w:rFonts w:ascii="Palatino Linotype" w:eastAsia="Palatino Linotype" w:hAnsi="Palatino Linotype" w:cs="Palatino Linotype"/>
          <w:b/>
        </w:rPr>
        <w:t xml:space="preserve">. Interposición del recurso de revisión. </w:t>
      </w:r>
      <w:r w:rsidR="00255D90" w:rsidRPr="00383DD3">
        <w:rPr>
          <w:rFonts w:ascii="Palatino Linotype" w:eastAsia="Palatino Linotype" w:hAnsi="Palatino Linotype" w:cs="Palatino Linotype"/>
        </w:rPr>
        <w:t xml:space="preserve">Inconforme con los términos de la respuesta emitida por parte del </w:t>
      </w:r>
      <w:r w:rsidR="00255D90" w:rsidRPr="00383DD3">
        <w:rPr>
          <w:rFonts w:ascii="Palatino Linotype" w:eastAsia="Palatino Linotype" w:hAnsi="Palatino Linotype" w:cs="Palatino Linotype"/>
          <w:b/>
        </w:rPr>
        <w:t>SUJETO OBLIGADO</w:t>
      </w:r>
      <w:r w:rsidR="00255D90" w:rsidRPr="00383DD3">
        <w:rPr>
          <w:rFonts w:ascii="Palatino Linotype" w:eastAsia="Palatino Linotype" w:hAnsi="Palatino Linotype" w:cs="Palatino Linotype"/>
        </w:rPr>
        <w:t xml:space="preserve">, </w:t>
      </w:r>
      <w:r w:rsidR="00F83A5E" w:rsidRPr="00383DD3">
        <w:rPr>
          <w:rFonts w:ascii="Palatino Linotype" w:eastAsia="Palatino Linotype" w:hAnsi="Palatino Linotype" w:cs="Palatino Linotype"/>
          <w:b/>
        </w:rPr>
        <w:t>nueve de agosto</w:t>
      </w:r>
      <w:r w:rsidR="00255D90" w:rsidRPr="00383DD3">
        <w:rPr>
          <w:rFonts w:ascii="Palatino Linotype" w:eastAsia="Palatino Linotype" w:hAnsi="Palatino Linotype" w:cs="Palatino Linotype"/>
          <w:b/>
        </w:rPr>
        <w:t xml:space="preserve"> de dos mil veintidós,</w:t>
      </w:r>
      <w:r w:rsidR="00255D90" w:rsidRPr="00383DD3">
        <w:rPr>
          <w:rFonts w:ascii="Palatino Linotype" w:eastAsia="Palatino Linotype" w:hAnsi="Palatino Linotype" w:cs="Palatino Linotype"/>
        </w:rPr>
        <w:t xml:space="preserve"> la parte </w:t>
      </w:r>
      <w:r w:rsidR="00DF55A4" w:rsidRPr="00383DD3">
        <w:rPr>
          <w:rFonts w:ascii="Palatino Linotype" w:eastAsia="Palatino Linotype" w:hAnsi="Palatino Linotype" w:cs="Palatino Linotype"/>
          <w:b/>
        </w:rPr>
        <w:t>RECURRENTE</w:t>
      </w:r>
      <w:r w:rsidR="00255D90" w:rsidRPr="00383DD3">
        <w:rPr>
          <w:rFonts w:ascii="Palatino Linotype" w:eastAsia="Palatino Linotype" w:hAnsi="Palatino Linotype" w:cs="Palatino Linotype"/>
        </w:rPr>
        <w:t xml:space="preserve"> interpuso el recurso de revisión a través de </w:t>
      </w:r>
      <w:r w:rsidR="00255D90" w:rsidRPr="00383DD3">
        <w:rPr>
          <w:rFonts w:ascii="Palatino Linotype" w:eastAsia="Palatino Linotype" w:hAnsi="Palatino Linotype" w:cs="Palatino Linotype"/>
          <w:b/>
        </w:rPr>
        <w:t xml:space="preserve">SAIMEX, </w:t>
      </w:r>
      <w:r w:rsidR="00255D90" w:rsidRPr="00383DD3">
        <w:rPr>
          <w:rFonts w:ascii="Palatino Linotype" w:eastAsia="Palatino Linotype" w:hAnsi="Palatino Linotype" w:cs="Palatino Linotype"/>
        </w:rPr>
        <w:t>en donde se manifestó de la siguiente manera:</w:t>
      </w:r>
    </w:p>
    <w:p w:rsidR="006E7721" w:rsidRPr="00383DD3" w:rsidRDefault="00255D90">
      <w:pPr>
        <w:tabs>
          <w:tab w:val="left" w:pos="2745"/>
        </w:tabs>
        <w:spacing w:before="240" w:after="240" w:line="360" w:lineRule="auto"/>
        <w:jc w:val="both"/>
        <w:rPr>
          <w:rFonts w:ascii="Palatino Linotype" w:eastAsia="Palatino Linotype" w:hAnsi="Palatino Linotype" w:cs="Palatino Linotype"/>
          <w:b/>
        </w:rPr>
      </w:pPr>
      <w:r w:rsidRPr="00383DD3">
        <w:rPr>
          <w:rFonts w:ascii="Palatino Linotype" w:eastAsia="Palatino Linotype" w:hAnsi="Palatino Linotype" w:cs="Palatino Linotype"/>
          <w:b/>
        </w:rPr>
        <w:t xml:space="preserve">Acto impugnado: </w:t>
      </w:r>
      <w:r w:rsidRPr="00383DD3">
        <w:rPr>
          <w:rFonts w:ascii="Palatino Linotype" w:eastAsia="Palatino Linotype" w:hAnsi="Palatino Linotype" w:cs="Palatino Linotype"/>
          <w:b/>
        </w:rPr>
        <w:tab/>
      </w:r>
    </w:p>
    <w:p w:rsidR="006E7721" w:rsidRPr="00383DD3" w:rsidRDefault="00255D90">
      <w:pPr>
        <w:spacing w:line="360" w:lineRule="auto"/>
        <w:ind w:left="851" w:right="90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00513739" w:rsidRPr="00383DD3">
        <w:rPr>
          <w:rFonts w:ascii="Palatino Linotype" w:eastAsia="Palatino Linotype" w:hAnsi="Palatino Linotype" w:cs="Palatino Linotype"/>
          <w:i/>
          <w:sz w:val="22"/>
          <w:szCs w:val="22"/>
        </w:rPr>
        <w:t>No estoy conforme con la información proporcionada, no es lo que solicité</w:t>
      </w:r>
      <w:proofErr w:type="gramStart"/>
      <w:r w:rsidR="00513739"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i/>
          <w:sz w:val="22"/>
          <w:szCs w:val="22"/>
        </w:rPr>
        <w:t>(</w:t>
      </w:r>
      <w:proofErr w:type="gramEnd"/>
      <w:r w:rsidRPr="00383DD3">
        <w:rPr>
          <w:rFonts w:ascii="Palatino Linotype" w:eastAsia="Palatino Linotype" w:hAnsi="Palatino Linotype" w:cs="Palatino Linotype"/>
          <w:i/>
          <w:sz w:val="22"/>
          <w:szCs w:val="22"/>
        </w:rPr>
        <w:t>Sic)</w:t>
      </w:r>
    </w:p>
    <w:p w:rsidR="006E7721" w:rsidRPr="00383DD3" w:rsidRDefault="00255D9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Y Razones o motivos de inconformidad</w:t>
      </w:r>
      <w:r w:rsidRPr="00383DD3">
        <w:rPr>
          <w:rFonts w:ascii="Palatino Linotype" w:eastAsia="Palatino Linotype" w:hAnsi="Palatino Linotype" w:cs="Palatino Linotype"/>
        </w:rPr>
        <w:t>:</w:t>
      </w:r>
    </w:p>
    <w:p w:rsidR="006E7721" w:rsidRPr="00383DD3" w:rsidRDefault="00255D90" w:rsidP="00E9348E">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383DD3">
        <w:rPr>
          <w:rFonts w:ascii="Palatino Linotype" w:eastAsia="Palatino Linotype" w:hAnsi="Palatino Linotype" w:cs="Palatino Linotype"/>
          <w:i/>
          <w:sz w:val="22"/>
          <w:szCs w:val="22"/>
        </w:rPr>
        <w:t xml:space="preserve"> “</w:t>
      </w:r>
      <w:r w:rsidR="00513739" w:rsidRPr="00383DD3">
        <w:rPr>
          <w:rFonts w:ascii="Palatino Linotype" w:eastAsia="Palatino Linotype" w:hAnsi="Palatino Linotype" w:cs="Palatino Linotype"/>
          <w:i/>
          <w:sz w:val="22"/>
          <w:szCs w:val="22"/>
        </w:rPr>
        <w:t>No están contestando la información que solicité, se tardaron tanto tiempo para dar una "respuesta" ampliando el plazo de solicitud, para que manden su gaceta, no contestan específicamente lo que pedí y si es atribuible a sus funciones, puesto que si les corresponde brindar esa información. Esa gaceta no responde mi solicitud.</w:t>
      </w:r>
      <w:r w:rsidRPr="00383DD3">
        <w:rPr>
          <w:rFonts w:ascii="Palatino Linotype" w:eastAsia="Palatino Linotype" w:hAnsi="Palatino Linotype" w:cs="Palatino Linotype"/>
          <w:i/>
          <w:sz w:val="22"/>
          <w:szCs w:val="22"/>
        </w:rPr>
        <w:t>” (Sic)</w:t>
      </w:r>
    </w:p>
    <w:p w:rsidR="001C1801" w:rsidRPr="00383DD3" w:rsidRDefault="001C1801" w:rsidP="001C1801">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La particular adjuntó a su acuse del recurso de revisión el archivo electrónico denominado “</w:t>
      </w:r>
      <w:hyperlink r:id="rId11" w:tgtFrame="_blank" w:history="1">
        <w:r w:rsidRPr="00383DD3">
          <w:rPr>
            <w:rFonts w:ascii="Palatino Linotype" w:eastAsia="Palatino Linotype" w:hAnsi="Palatino Linotype" w:cs="Palatino Linotype"/>
          </w:rPr>
          <w:t>MGO TESCO.PDF</w:t>
        </w:r>
      </w:hyperlink>
      <w:r w:rsidRPr="00383DD3">
        <w:rPr>
          <w:rFonts w:ascii="Palatino Linotype" w:eastAsia="Palatino Linotype" w:hAnsi="Palatino Linotype" w:cs="Palatino Linotype"/>
        </w:rPr>
        <w:t xml:space="preserve">” el cual contiene la “Gaceta de Gobierno”, el 21 de agosto del 2017 el cual contiene el Manual General de Organización del </w:t>
      </w:r>
      <w:r w:rsidRPr="00383DD3">
        <w:rPr>
          <w:rFonts w:ascii="Palatino Linotype" w:eastAsia="Palatino Linotype" w:hAnsi="Palatino Linotype" w:cs="Palatino Linotype"/>
          <w:b/>
        </w:rPr>
        <w:t>SUJETO OBLIGADO.</w:t>
      </w:r>
    </w:p>
    <w:p w:rsidR="006E7721" w:rsidRPr="00383DD3" w:rsidRDefault="001C1801">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b/>
        </w:rPr>
        <w:t>5</w:t>
      </w:r>
      <w:r w:rsidR="00255D90" w:rsidRPr="00383DD3">
        <w:rPr>
          <w:rFonts w:ascii="Palatino Linotype" w:eastAsia="Palatino Linotype" w:hAnsi="Palatino Linotype" w:cs="Palatino Linotype"/>
          <w:b/>
        </w:rPr>
        <w:t xml:space="preserve">. Turno. </w:t>
      </w:r>
      <w:r w:rsidR="00255D90" w:rsidRPr="00383DD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255D90" w:rsidRPr="00383DD3">
        <w:rPr>
          <w:rFonts w:ascii="Palatino Linotype" w:eastAsia="Palatino Linotype" w:hAnsi="Palatino Linotype" w:cs="Palatino Linotype"/>
          <w:b/>
        </w:rPr>
        <w:t xml:space="preserve">Guadalupe Ramírez Peña, </w:t>
      </w:r>
      <w:r w:rsidR="00255D90" w:rsidRPr="00383DD3">
        <w:rPr>
          <w:rFonts w:ascii="Palatino Linotype" w:eastAsia="Palatino Linotype" w:hAnsi="Palatino Linotype" w:cs="Palatino Linotype"/>
        </w:rPr>
        <w:t xml:space="preserve">a efecto de que analizara sobre su admisión o su </w:t>
      </w:r>
      <w:proofErr w:type="spellStart"/>
      <w:r w:rsidR="00255D90" w:rsidRPr="00383DD3">
        <w:rPr>
          <w:rFonts w:ascii="Palatino Linotype" w:eastAsia="Palatino Linotype" w:hAnsi="Palatino Linotype" w:cs="Palatino Linotype"/>
        </w:rPr>
        <w:t>desechamiento</w:t>
      </w:r>
      <w:proofErr w:type="spellEnd"/>
      <w:r w:rsidR="00255D90" w:rsidRPr="00383DD3">
        <w:rPr>
          <w:rFonts w:ascii="Palatino Linotype" w:eastAsia="Palatino Linotype" w:hAnsi="Palatino Linotype" w:cs="Palatino Linotype"/>
        </w:rPr>
        <w:t>.</w:t>
      </w:r>
    </w:p>
    <w:p w:rsidR="006E7721" w:rsidRPr="00383DD3" w:rsidRDefault="001C1801">
      <w:pPr>
        <w:spacing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lastRenderedPageBreak/>
        <w:t>6</w:t>
      </w:r>
      <w:r w:rsidR="00255D90" w:rsidRPr="00383DD3">
        <w:rPr>
          <w:rFonts w:ascii="Palatino Linotype" w:eastAsia="Palatino Linotype" w:hAnsi="Palatino Linotype" w:cs="Palatino Linotype"/>
          <w:b/>
        </w:rPr>
        <w:t>. Admisión del Recurso de revisión.</w:t>
      </w:r>
      <w:r w:rsidR="00255D90" w:rsidRPr="00383DD3">
        <w:rPr>
          <w:rFonts w:ascii="Palatino Linotype" w:eastAsia="Palatino Linotype" w:hAnsi="Palatino Linotype" w:cs="Palatino Linotype"/>
        </w:rPr>
        <w:t xml:space="preserve"> Con fecha</w:t>
      </w:r>
      <w:r w:rsidRPr="00383DD3">
        <w:rPr>
          <w:rFonts w:ascii="Palatino Linotype" w:eastAsia="Palatino Linotype" w:hAnsi="Palatino Linotype" w:cs="Palatino Linotype"/>
          <w:b/>
        </w:rPr>
        <w:t xml:space="preserve"> doce</w:t>
      </w:r>
      <w:r w:rsidR="00E9348E" w:rsidRPr="00383DD3">
        <w:rPr>
          <w:rFonts w:ascii="Palatino Linotype" w:eastAsia="Palatino Linotype" w:hAnsi="Palatino Linotype" w:cs="Palatino Linotype"/>
          <w:b/>
        </w:rPr>
        <w:t xml:space="preserve"> de</w:t>
      </w:r>
      <w:r w:rsidRPr="00383DD3">
        <w:rPr>
          <w:rFonts w:ascii="Palatino Linotype" w:eastAsia="Palatino Linotype" w:hAnsi="Palatino Linotype" w:cs="Palatino Linotype"/>
          <w:b/>
        </w:rPr>
        <w:t xml:space="preserve"> agosto</w:t>
      </w:r>
      <w:r w:rsidR="00255D90" w:rsidRPr="00383DD3">
        <w:rPr>
          <w:rFonts w:ascii="Palatino Linotype" w:eastAsia="Palatino Linotype" w:hAnsi="Palatino Linotype" w:cs="Palatino Linotype"/>
          <w:b/>
        </w:rPr>
        <w:t xml:space="preserve"> de dos mil veintidós, </w:t>
      </w:r>
      <w:r w:rsidR="00255D90" w:rsidRPr="00383DD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255D90" w:rsidRPr="00383DD3">
        <w:rPr>
          <w:rFonts w:ascii="Palatino Linotype" w:eastAsia="Palatino Linotype" w:hAnsi="Palatino Linotype" w:cs="Palatino Linotype"/>
          <w:b/>
        </w:rPr>
        <w:t xml:space="preserve">SUJETO OBLIGADO </w:t>
      </w:r>
      <w:r w:rsidR="00255D90" w:rsidRPr="00383DD3">
        <w:rPr>
          <w:rFonts w:ascii="Palatino Linotype" w:eastAsia="Palatino Linotype" w:hAnsi="Palatino Linotype" w:cs="Palatino Linotype"/>
        </w:rPr>
        <w:t>presentara su informe justificado.</w:t>
      </w:r>
    </w:p>
    <w:p w:rsidR="001C1801" w:rsidRPr="00383DD3" w:rsidRDefault="001C1801" w:rsidP="001C1801">
      <w:pPr>
        <w:spacing w:after="240" w:line="360" w:lineRule="auto"/>
        <w:jc w:val="both"/>
        <w:rPr>
          <w:rFonts w:ascii="Palatino Linotype" w:hAnsi="Palatino Linotype" w:cs="Arial"/>
          <w:lang w:eastAsia="es-ES"/>
        </w:rPr>
      </w:pPr>
      <w:bookmarkStart w:id="3" w:name="_heading=h.2s8eyo1" w:colFirst="0" w:colLast="0"/>
      <w:bookmarkEnd w:id="3"/>
      <w:r w:rsidRPr="00383DD3">
        <w:rPr>
          <w:rFonts w:ascii="Palatino Linotype" w:eastAsia="Palatino Linotype" w:hAnsi="Palatino Linotype" w:cs="Palatino Linotype"/>
          <w:b/>
        </w:rPr>
        <w:t>7</w:t>
      </w:r>
      <w:r w:rsidR="00255D90" w:rsidRPr="00383DD3">
        <w:rPr>
          <w:rFonts w:ascii="Palatino Linotype" w:eastAsia="Palatino Linotype" w:hAnsi="Palatino Linotype" w:cs="Palatino Linotype"/>
          <w:b/>
        </w:rPr>
        <w:t>. Manifestaciones</w:t>
      </w:r>
      <w:r w:rsidR="00255D90" w:rsidRPr="00383DD3">
        <w:rPr>
          <w:rFonts w:ascii="Palatino Linotype" w:eastAsia="Palatino Linotype" w:hAnsi="Palatino Linotype" w:cs="Palatino Linotype"/>
        </w:rPr>
        <w:t xml:space="preserve">. </w:t>
      </w:r>
      <w:r w:rsidRPr="00383DD3">
        <w:rPr>
          <w:rFonts w:ascii="Palatino Linotype" w:hAnsi="Palatino Linotype" w:cs="Arial"/>
          <w:lang w:eastAsia="es-ES"/>
        </w:rPr>
        <w:t xml:space="preserve">De las constancias que integran el expediente en que se actúa se advierte que la </w:t>
      </w:r>
      <w:r w:rsidRPr="00383DD3">
        <w:rPr>
          <w:rFonts w:ascii="Palatino Linotype" w:hAnsi="Palatino Linotype" w:cs="Arial"/>
          <w:b/>
          <w:lang w:eastAsia="es-ES"/>
        </w:rPr>
        <w:t>RECURRENTE</w:t>
      </w:r>
      <w:r w:rsidRPr="00383DD3">
        <w:rPr>
          <w:rFonts w:ascii="Palatino Linotype" w:hAnsi="Palatino Linotype" w:cs="Arial"/>
          <w:lang w:eastAsia="es-ES"/>
        </w:rPr>
        <w:t>, en fecha veinticinco de agosto del año en curso, expresó los siguientes alegatos, a través de los siguientes archivos electrónicos, siguientes:</w:t>
      </w:r>
    </w:p>
    <w:p w:rsidR="001C1801" w:rsidRPr="00383DD3" w:rsidRDefault="00962A8E" w:rsidP="001C1801">
      <w:pPr>
        <w:spacing w:before="240" w:after="240" w:line="360" w:lineRule="auto"/>
        <w:ind w:right="49"/>
        <w:jc w:val="both"/>
        <w:rPr>
          <w:rFonts w:ascii="Palatino Linotype" w:eastAsia="Palatino Linotype" w:hAnsi="Palatino Linotype" w:cs="Palatino Linotype"/>
        </w:rPr>
      </w:pPr>
      <w:hyperlink r:id="rId12" w:history="1">
        <w:r w:rsidR="001C1801" w:rsidRPr="00383DD3">
          <w:rPr>
            <w:rFonts w:ascii="Palatino Linotype" w:hAnsi="Palatino Linotype"/>
            <w:lang w:eastAsia="es-ES"/>
          </w:rPr>
          <w:t>“MGO TESCO.PDF</w:t>
        </w:r>
      </w:hyperlink>
      <w:r w:rsidR="001C1801" w:rsidRPr="00383DD3">
        <w:rPr>
          <w:rFonts w:ascii="Palatino Linotype" w:hAnsi="Palatino Linotype"/>
          <w:lang w:eastAsia="es-ES"/>
        </w:rPr>
        <w:t xml:space="preserve">” </w:t>
      </w:r>
      <w:r w:rsidR="001C1801" w:rsidRPr="00383DD3">
        <w:rPr>
          <w:rFonts w:ascii="Palatino Linotype" w:eastAsia="Palatino Linotype" w:hAnsi="Palatino Linotype" w:cs="Palatino Linotype"/>
        </w:rPr>
        <w:t xml:space="preserve">el cual contiene la “Gaceta de Gobierno”, el 21 de agosto del 2017 el cual contiene el Manual General de Organización del </w:t>
      </w:r>
      <w:r w:rsidR="001C1801" w:rsidRPr="00383DD3">
        <w:rPr>
          <w:rFonts w:ascii="Palatino Linotype" w:eastAsia="Palatino Linotype" w:hAnsi="Palatino Linotype" w:cs="Palatino Linotype"/>
          <w:b/>
        </w:rPr>
        <w:t>SUJETO OBLIGADO.</w:t>
      </w:r>
    </w:p>
    <w:p w:rsidR="001C1801" w:rsidRPr="00383DD3" w:rsidRDefault="001C1801" w:rsidP="001C1801">
      <w:pPr>
        <w:spacing w:after="240" w:line="360" w:lineRule="auto"/>
        <w:jc w:val="both"/>
        <w:rPr>
          <w:rFonts w:ascii="Palatino Linotype" w:hAnsi="Palatino Linotype" w:cs="Arial"/>
          <w:lang w:eastAsia="es-ES"/>
        </w:rPr>
      </w:pPr>
      <w:r w:rsidRPr="00383DD3">
        <w:rPr>
          <w:rFonts w:ascii="Palatino Linotype" w:hAnsi="Palatino Linotype" w:cs="Arial"/>
          <w:lang w:eastAsia="es-ES"/>
        </w:rPr>
        <w:t>“</w:t>
      </w:r>
      <w:hyperlink r:id="rId13" w:history="1">
        <w:r w:rsidRPr="00383DD3">
          <w:rPr>
            <w:rFonts w:ascii="Palatino Linotype" w:hAnsi="Palatino Linotype"/>
            <w:lang w:eastAsia="es-ES"/>
          </w:rPr>
          <w:t>Acuse del recurso de revisiónusurs.pdf</w:t>
        </w:r>
      </w:hyperlink>
      <w:r w:rsidRPr="00383DD3">
        <w:rPr>
          <w:rFonts w:ascii="Palatino Linotype" w:hAnsi="Palatino Linotype" w:cs="Arial"/>
          <w:lang w:eastAsia="es-ES"/>
        </w:rPr>
        <w:t xml:space="preserve">” el cual contiene el acuse del recurso de revisión de la </w:t>
      </w:r>
      <w:r w:rsidRPr="00383DD3">
        <w:rPr>
          <w:rFonts w:ascii="Palatino Linotype" w:hAnsi="Palatino Linotype" w:cs="Arial"/>
          <w:b/>
          <w:lang w:eastAsia="es-ES"/>
        </w:rPr>
        <w:t>RECURRENTE</w:t>
      </w:r>
      <w:r w:rsidRPr="00383DD3">
        <w:rPr>
          <w:rFonts w:ascii="Palatino Linotype" w:hAnsi="Palatino Linotype" w:cs="Arial"/>
          <w:lang w:eastAsia="es-ES"/>
        </w:rPr>
        <w:t>, que se analiza en la presente resolución.</w:t>
      </w:r>
    </w:p>
    <w:p w:rsidR="001C1801" w:rsidRPr="00383DD3" w:rsidRDefault="001C1801" w:rsidP="001C1801">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Por su parte, el </w:t>
      </w:r>
      <w:r w:rsidRPr="00383DD3">
        <w:rPr>
          <w:rFonts w:ascii="Palatino Linotype" w:eastAsia="Palatino Linotype" w:hAnsi="Palatino Linotype" w:cs="Palatino Linotype"/>
          <w:b/>
        </w:rPr>
        <w:t xml:space="preserve">SUJETO OBLIGADO, </w:t>
      </w:r>
      <w:r w:rsidRPr="00383DD3">
        <w:rPr>
          <w:rFonts w:ascii="Palatino Linotype" w:eastAsia="Palatino Linotype" w:hAnsi="Palatino Linotype" w:cs="Palatino Linotype"/>
        </w:rPr>
        <w:t>en fecha veintitrés de agosto del año dos mil veintidós, adjuntó los archivos electrónicos denominados:</w:t>
      </w:r>
    </w:p>
    <w:p w:rsidR="001C1801" w:rsidRPr="00383DD3" w:rsidRDefault="001C1801" w:rsidP="001C1801">
      <w:pPr>
        <w:spacing w:after="240" w:line="360" w:lineRule="auto"/>
        <w:jc w:val="both"/>
        <w:rPr>
          <w:rFonts w:ascii="Palatino Linotype" w:hAnsi="Palatino Linotype" w:cs="Arial"/>
          <w:lang w:eastAsia="es-ES"/>
        </w:rPr>
      </w:pPr>
      <w:r w:rsidRPr="00383DD3">
        <w:rPr>
          <w:rFonts w:ascii="Palatino Linotype" w:hAnsi="Palatino Linotype" w:cs="Arial"/>
          <w:lang w:eastAsia="es-ES"/>
        </w:rPr>
        <w:t>“</w:t>
      </w:r>
      <w:hyperlink r:id="rId14" w:history="1">
        <w:r w:rsidRPr="00383DD3">
          <w:rPr>
            <w:rFonts w:ascii="Palatino Linotype" w:hAnsi="Palatino Linotype"/>
            <w:lang w:eastAsia="es-ES"/>
          </w:rPr>
          <w:t xml:space="preserve">Informe </w:t>
        </w:r>
        <w:proofErr w:type="spellStart"/>
        <w:r w:rsidRPr="00383DD3">
          <w:rPr>
            <w:rFonts w:ascii="Palatino Linotype" w:hAnsi="Palatino Linotype"/>
            <w:lang w:eastAsia="es-ES"/>
          </w:rPr>
          <w:t>justificatorio</w:t>
        </w:r>
        <w:proofErr w:type="spellEnd"/>
        <w:r w:rsidRPr="00383DD3">
          <w:rPr>
            <w:rFonts w:ascii="Palatino Linotype" w:hAnsi="Palatino Linotype"/>
            <w:lang w:eastAsia="es-ES"/>
          </w:rPr>
          <w:t xml:space="preserve"> Firmado.pdf</w:t>
        </w:r>
      </w:hyperlink>
      <w:r w:rsidRPr="00383DD3">
        <w:rPr>
          <w:rFonts w:ascii="Palatino Linotype" w:hAnsi="Palatino Linotype" w:cs="Arial"/>
          <w:lang w:eastAsia="es-ES"/>
        </w:rPr>
        <w:t>”, po</w:t>
      </w:r>
      <w:r w:rsidR="00397F3C" w:rsidRPr="00383DD3">
        <w:rPr>
          <w:rFonts w:ascii="Palatino Linotype" w:hAnsi="Palatino Linotype" w:cs="Arial"/>
          <w:lang w:eastAsia="es-ES"/>
        </w:rPr>
        <w:t>r duplicado, el cual contiene el informe justificado del SUJETO OBLIGADO, a través del cual solicita sobreseer el presente recurso de revisión, por las causales que se describen a continuación:</w:t>
      </w:r>
    </w:p>
    <w:p w:rsidR="00397F3C" w:rsidRPr="00383DD3" w:rsidRDefault="00397F3C" w:rsidP="001C1801">
      <w:pPr>
        <w:spacing w:after="240" w:line="360" w:lineRule="auto"/>
        <w:jc w:val="both"/>
        <w:rPr>
          <w:rFonts w:ascii="Palatino Linotype" w:hAnsi="Palatino Linotype" w:cs="Arial"/>
          <w:lang w:eastAsia="es-ES"/>
        </w:rPr>
      </w:pPr>
    </w:p>
    <w:p w:rsidR="00397F3C" w:rsidRPr="00383DD3" w:rsidRDefault="00397F3C" w:rsidP="001C1801">
      <w:pPr>
        <w:spacing w:after="240" w:line="360" w:lineRule="auto"/>
        <w:jc w:val="both"/>
        <w:rPr>
          <w:rFonts w:ascii="Palatino Linotype" w:hAnsi="Palatino Linotype" w:cs="Arial"/>
          <w:lang w:eastAsia="es-ES"/>
        </w:rPr>
      </w:pPr>
      <w:r w:rsidRPr="00383DD3">
        <w:rPr>
          <w:noProof/>
          <w:lang w:val="es-MX"/>
        </w:rPr>
        <w:lastRenderedPageBreak/>
        <w:drawing>
          <wp:inline distT="0" distB="0" distL="0" distR="0" wp14:anchorId="241F4898" wp14:editId="110FB7FC">
            <wp:extent cx="5435600" cy="138562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89" t="38743" r="26828" b="45079"/>
                    <a:stretch/>
                  </pic:blipFill>
                  <pic:spPr bwMode="auto">
                    <a:xfrm>
                      <a:off x="0" y="0"/>
                      <a:ext cx="5466910" cy="1393605"/>
                    </a:xfrm>
                    <a:prstGeom prst="rect">
                      <a:avLst/>
                    </a:prstGeom>
                    <a:ln>
                      <a:noFill/>
                    </a:ln>
                    <a:extLst>
                      <a:ext uri="{53640926-AAD7-44D8-BBD7-CCE9431645EC}">
                        <a14:shadowObscured xmlns:a14="http://schemas.microsoft.com/office/drawing/2010/main"/>
                      </a:ext>
                    </a:extLst>
                  </pic:spPr>
                </pic:pic>
              </a:graphicData>
            </a:graphic>
          </wp:inline>
        </w:drawing>
      </w:r>
    </w:p>
    <w:p w:rsidR="001C1801" w:rsidRPr="00383DD3" w:rsidRDefault="00397F3C" w:rsidP="001C1801">
      <w:pPr>
        <w:spacing w:line="360" w:lineRule="auto"/>
        <w:jc w:val="both"/>
        <w:rPr>
          <w:rFonts w:ascii="Palatino Linotype" w:eastAsia="Palatino Linotype" w:hAnsi="Palatino Linotype" w:cs="Palatino Linotype"/>
        </w:rPr>
      </w:pPr>
      <w:r w:rsidRPr="00383DD3">
        <w:rPr>
          <w:noProof/>
          <w:lang w:val="es-MX"/>
        </w:rPr>
        <w:drawing>
          <wp:inline distT="0" distB="0" distL="0" distR="0" wp14:anchorId="786DB85A" wp14:editId="6FAF4209">
            <wp:extent cx="5457825" cy="117245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86" t="28079" r="25827" b="58765"/>
                    <a:stretch/>
                  </pic:blipFill>
                  <pic:spPr bwMode="auto">
                    <a:xfrm>
                      <a:off x="0" y="0"/>
                      <a:ext cx="5491660" cy="1179721"/>
                    </a:xfrm>
                    <a:prstGeom prst="rect">
                      <a:avLst/>
                    </a:prstGeom>
                    <a:ln>
                      <a:noFill/>
                    </a:ln>
                    <a:extLst>
                      <a:ext uri="{53640926-AAD7-44D8-BBD7-CCE9431645EC}">
                        <a14:shadowObscured xmlns:a14="http://schemas.microsoft.com/office/drawing/2010/main"/>
                      </a:ext>
                    </a:extLst>
                  </pic:spPr>
                </pic:pic>
              </a:graphicData>
            </a:graphic>
          </wp:inline>
        </w:drawing>
      </w:r>
    </w:p>
    <w:p w:rsidR="00FF20A7" w:rsidRPr="00383DD3" w:rsidRDefault="00FF20A7" w:rsidP="001C1801">
      <w:pPr>
        <w:spacing w:line="360" w:lineRule="auto"/>
        <w:jc w:val="both"/>
        <w:rPr>
          <w:noProof/>
          <w:lang w:val="en-US" w:eastAsia="en-US"/>
        </w:rPr>
      </w:pPr>
    </w:p>
    <w:p w:rsidR="00397F3C" w:rsidRPr="00383DD3" w:rsidRDefault="00397F3C" w:rsidP="001C1801">
      <w:pPr>
        <w:spacing w:line="360" w:lineRule="auto"/>
        <w:jc w:val="both"/>
        <w:rPr>
          <w:rFonts w:ascii="Palatino Linotype" w:eastAsia="Palatino Linotype" w:hAnsi="Palatino Linotype" w:cs="Palatino Linotype"/>
        </w:rPr>
      </w:pPr>
      <w:r w:rsidRPr="00383DD3">
        <w:rPr>
          <w:noProof/>
          <w:lang w:val="es-MX"/>
        </w:rPr>
        <w:drawing>
          <wp:inline distT="0" distB="0" distL="0" distR="0" wp14:anchorId="293660E4" wp14:editId="25127DF2">
            <wp:extent cx="5653184" cy="4111142"/>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94" t="41409" r="26016" b="7701"/>
                    <a:stretch/>
                  </pic:blipFill>
                  <pic:spPr bwMode="auto">
                    <a:xfrm>
                      <a:off x="0" y="0"/>
                      <a:ext cx="5685250" cy="4134461"/>
                    </a:xfrm>
                    <a:prstGeom prst="rect">
                      <a:avLst/>
                    </a:prstGeom>
                    <a:ln>
                      <a:noFill/>
                    </a:ln>
                    <a:extLst>
                      <a:ext uri="{53640926-AAD7-44D8-BBD7-CCE9431645EC}">
                        <a14:shadowObscured xmlns:a14="http://schemas.microsoft.com/office/drawing/2010/main"/>
                      </a:ext>
                    </a:extLst>
                  </pic:spPr>
                </pic:pic>
              </a:graphicData>
            </a:graphic>
          </wp:inline>
        </w:drawing>
      </w:r>
    </w:p>
    <w:p w:rsidR="00397F3C" w:rsidRPr="00383DD3" w:rsidRDefault="00FF20A7" w:rsidP="001C1801">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En donde se advierte que </w:t>
      </w:r>
      <w:r w:rsidR="00AB06EE" w:rsidRPr="00383DD3">
        <w:rPr>
          <w:rFonts w:ascii="Palatino Linotype" w:eastAsia="Palatino Linotype" w:hAnsi="Palatino Linotype" w:cs="Palatino Linotype"/>
        </w:rPr>
        <w:t>reiteró</w:t>
      </w:r>
      <w:r w:rsidR="00397F3C" w:rsidRPr="00383DD3">
        <w:rPr>
          <w:rFonts w:ascii="Palatino Linotype" w:eastAsia="Palatino Linotype" w:hAnsi="Palatino Linotype" w:cs="Palatino Linotype"/>
        </w:rPr>
        <w:t xml:space="preserve"> la liga electrónica del portal, como los pasos y procedimiento para acceder a la información. </w:t>
      </w:r>
    </w:p>
    <w:p w:rsidR="00397F3C" w:rsidRPr="00383DD3" w:rsidRDefault="00397F3C" w:rsidP="001C1801">
      <w:pPr>
        <w:spacing w:line="360" w:lineRule="auto"/>
        <w:jc w:val="both"/>
        <w:rPr>
          <w:rFonts w:ascii="Palatino Linotype" w:eastAsia="Palatino Linotype" w:hAnsi="Palatino Linotype" w:cs="Palatino Linotype"/>
        </w:rPr>
      </w:pPr>
      <w:r w:rsidRPr="00383DD3">
        <w:rPr>
          <w:noProof/>
          <w:lang w:val="es-MX"/>
        </w:rPr>
        <w:drawing>
          <wp:inline distT="0" distB="0" distL="0" distR="0" wp14:anchorId="0E2D1C6F" wp14:editId="55399491">
            <wp:extent cx="5460141" cy="2013924"/>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292" t="32523" r="25624" b="40809"/>
                    <a:stretch/>
                  </pic:blipFill>
                  <pic:spPr bwMode="auto">
                    <a:xfrm>
                      <a:off x="0" y="0"/>
                      <a:ext cx="5539091" cy="2043044"/>
                    </a:xfrm>
                    <a:prstGeom prst="rect">
                      <a:avLst/>
                    </a:prstGeom>
                    <a:ln>
                      <a:noFill/>
                    </a:ln>
                    <a:extLst>
                      <a:ext uri="{53640926-AAD7-44D8-BBD7-CCE9431645EC}">
                        <a14:shadowObscured xmlns:a14="http://schemas.microsoft.com/office/drawing/2010/main"/>
                      </a:ext>
                    </a:extLst>
                  </pic:spPr>
                </pic:pic>
              </a:graphicData>
            </a:graphic>
          </wp:inline>
        </w:drawing>
      </w:r>
    </w:p>
    <w:p w:rsidR="00397F3C" w:rsidRPr="00383DD3" w:rsidRDefault="00397F3C" w:rsidP="001C1801">
      <w:pPr>
        <w:spacing w:line="360" w:lineRule="auto"/>
        <w:jc w:val="both"/>
        <w:rPr>
          <w:rFonts w:ascii="Palatino Linotype" w:eastAsia="Palatino Linotype" w:hAnsi="Palatino Linotype" w:cs="Palatino Linotype"/>
        </w:rPr>
      </w:pPr>
      <w:r w:rsidRPr="00383DD3">
        <w:rPr>
          <w:noProof/>
          <w:lang w:val="es-MX"/>
        </w:rPr>
        <w:drawing>
          <wp:inline distT="0" distB="0" distL="0" distR="0" wp14:anchorId="6B540133" wp14:editId="1533378C">
            <wp:extent cx="5497195" cy="223270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04" t="43363" r="25702" b="28020"/>
                    <a:stretch/>
                  </pic:blipFill>
                  <pic:spPr bwMode="auto">
                    <a:xfrm>
                      <a:off x="0" y="0"/>
                      <a:ext cx="5524385" cy="2243750"/>
                    </a:xfrm>
                    <a:prstGeom prst="rect">
                      <a:avLst/>
                    </a:prstGeom>
                    <a:ln>
                      <a:noFill/>
                    </a:ln>
                    <a:extLst>
                      <a:ext uri="{53640926-AAD7-44D8-BBD7-CCE9431645EC}">
                        <a14:shadowObscured xmlns:a14="http://schemas.microsoft.com/office/drawing/2010/main"/>
                      </a:ext>
                    </a:extLst>
                  </pic:spPr>
                </pic:pic>
              </a:graphicData>
            </a:graphic>
          </wp:inline>
        </w:drawing>
      </w:r>
    </w:p>
    <w:p w:rsidR="00397F3C" w:rsidRPr="00383DD3" w:rsidRDefault="00397F3C" w:rsidP="001C1801">
      <w:pPr>
        <w:spacing w:line="360" w:lineRule="auto"/>
        <w:jc w:val="both"/>
        <w:rPr>
          <w:rFonts w:ascii="Palatino Linotype" w:eastAsia="Palatino Linotype" w:hAnsi="Palatino Linotype" w:cs="Palatino Linotype"/>
        </w:rPr>
      </w:pPr>
    </w:p>
    <w:p w:rsidR="001C1801" w:rsidRPr="00383DD3" w:rsidRDefault="001C1801" w:rsidP="001C1801">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Dicho archivo, se puso a la vista </w:t>
      </w:r>
      <w:r w:rsidR="00F83A5E" w:rsidRPr="00383DD3">
        <w:rPr>
          <w:rFonts w:ascii="Palatino Linotype" w:eastAsia="Palatino Linotype" w:hAnsi="Palatino Linotype" w:cs="Palatino Linotype"/>
        </w:rPr>
        <w:t>de la</w:t>
      </w:r>
      <w:r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F83A5E" w:rsidRPr="00383DD3" w:rsidRDefault="00F83A5E" w:rsidP="0037399E">
      <w:pPr>
        <w:widowControl w:val="0"/>
        <w:pBdr>
          <w:top w:val="nil"/>
          <w:left w:val="nil"/>
          <w:bottom w:val="nil"/>
          <w:right w:val="nil"/>
          <w:between w:val="nil"/>
        </w:pBdr>
        <w:tabs>
          <w:tab w:val="left" w:pos="709"/>
        </w:tabs>
        <w:spacing w:before="120" w:after="240" w:line="360" w:lineRule="auto"/>
        <w:contextualSpacing/>
        <w:jc w:val="both"/>
        <w:rPr>
          <w:rFonts w:ascii="Palatino Linotype" w:eastAsia="Palatino Linotype" w:hAnsi="Palatino Linotype" w:cs="Palatino Linotype"/>
          <w:b/>
        </w:rPr>
      </w:pPr>
    </w:p>
    <w:p w:rsidR="0037399E" w:rsidRPr="00383DD3" w:rsidRDefault="00802A67" w:rsidP="0037399E">
      <w:pPr>
        <w:widowControl w:val="0"/>
        <w:pBdr>
          <w:top w:val="nil"/>
          <w:left w:val="nil"/>
          <w:bottom w:val="nil"/>
          <w:right w:val="nil"/>
          <w:between w:val="nil"/>
        </w:pBdr>
        <w:tabs>
          <w:tab w:val="left" w:pos="709"/>
        </w:tabs>
        <w:spacing w:before="120" w:after="240" w:line="360" w:lineRule="auto"/>
        <w:contextualSpacing/>
        <w:jc w:val="both"/>
        <w:rPr>
          <w:rFonts w:ascii="Palatino Linotype" w:eastAsia="Palatino Linotype" w:hAnsi="Palatino Linotype" w:cs="Palatino Linotype"/>
        </w:rPr>
      </w:pPr>
      <w:r w:rsidRPr="00383DD3">
        <w:rPr>
          <w:rFonts w:ascii="Palatino Linotype" w:eastAsia="Palatino Linotype" w:hAnsi="Palatino Linotype" w:cs="Palatino Linotype"/>
          <w:b/>
        </w:rPr>
        <w:t>8</w:t>
      </w:r>
      <w:r w:rsidR="0037399E" w:rsidRPr="00383DD3">
        <w:rPr>
          <w:rFonts w:ascii="Palatino Linotype" w:eastAsia="Palatino Linotype" w:hAnsi="Palatino Linotype" w:cs="Palatino Linotype"/>
          <w:b/>
        </w:rPr>
        <w:t>.-</w:t>
      </w:r>
      <w:r w:rsidR="0037399E" w:rsidRPr="00383DD3">
        <w:rPr>
          <w:rFonts w:ascii="Palatino Linotype" w:eastAsia="Palatino Linotype" w:hAnsi="Palatino Linotype" w:cs="Palatino Linotype"/>
        </w:rPr>
        <w:t xml:space="preserve"> </w:t>
      </w:r>
      <w:r w:rsidR="002E7454" w:rsidRPr="00383DD3">
        <w:rPr>
          <w:rFonts w:ascii="Palatino Linotype" w:eastAsia="Palatino Linotype" w:hAnsi="Palatino Linotype" w:cs="Palatino Linotype"/>
          <w:b/>
        </w:rPr>
        <w:t>Ampliación</w:t>
      </w:r>
      <w:r w:rsidR="0037399E" w:rsidRPr="00383DD3">
        <w:rPr>
          <w:rFonts w:ascii="Palatino Linotype" w:eastAsia="Palatino Linotype" w:hAnsi="Palatino Linotype" w:cs="Palatino Linotype"/>
          <w:b/>
        </w:rPr>
        <w:t xml:space="preserve"> del plazo.</w:t>
      </w:r>
      <w:r w:rsidRPr="00383DD3">
        <w:rPr>
          <w:rFonts w:ascii="Palatino Linotype" w:eastAsia="Palatino Linotype" w:hAnsi="Palatino Linotype" w:cs="Palatino Linotype"/>
        </w:rPr>
        <w:t xml:space="preserve"> En fecha seis</w:t>
      </w:r>
      <w:r w:rsidR="0037399E" w:rsidRPr="00383DD3">
        <w:rPr>
          <w:rFonts w:ascii="Palatino Linotype" w:eastAsia="Palatino Linotype" w:hAnsi="Palatino Linotype" w:cs="Palatino Linotype"/>
        </w:rPr>
        <w:t xml:space="preserve"> de</w:t>
      </w:r>
      <w:r w:rsidRPr="00383DD3">
        <w:rPr>
          <w:rFonts w:ascii="Palatino Linotype" w:eastAsia="Palatino Linotype" w:hAnsi="Palatino Linotype" w:cs="Palatino Linotype"/>
        </w:rPr>
        <w:t xml:space="preserve"> diciembre</w:t>
      </w:r>
      <w:r w:rsidR="0037399E" w:rsidRPr="00383DD3">
        <w:rPr>
          <w:rFonts w:ascii="Palatino Linotype" w:eastAsia="Palatino Linotype" w:hAnsi="Palatino Linotype" w:cs="Palatino Linotype"/>
        </w:rPr>
        <w:t xml:space="preserve"> del año dos mil veintidós, con fundamento en el artículo 181, párrafo tercero de la Ley de Transparencia y Acceso </w:t>
      </w:r>
      <w:r w:rsidR="0037399E" w:rsidRPr="00383DD3">
        <w:rPr>
          <w:rFonts w:ascii="Palatino Linotype" w:eastAsia="Palatino Linotype" w:hAnsi="Palatino Linotype" w:cs="Palatino Linotype"/>
        </w:rPr>
        <w:lastRenderedPageBreak/>
        <w:t>a la Información Pública del Estado de México y Municipios, se acordó</w:t>
      </w:r>
      <w:r w:rsidR="00F83A5E" w:rsidRPr="00383DD3">
        <w:rPr>
          <w:rFonts w:ascii="Palatino Linotype" w:eastAsia="Palatino Linotype" w:hAnsi="Palatino Linotype" w:cs="Palatino Linotype"/>
        </w:rPr>
        <w:t xml:space="preserve"> la</w:t>
      </w:r>
      <w:r w:rsidR="0037399E" w:rsidRPr="00383DD3">
        <w:rPr>
          <w:rFonts w:ascii="Palatino Linotype" w:eastAsia="Palatino Linotype" w:hAnsi="Palatino Linotype" w:cs="Palatino Linotype"/>
        </w:rPr>
        <w:t xml:space="preserve"> </w:t>
      </w:r>
      <w:r w:rsidR="00F83A5E" w:rsidRPr="00383DD3">
        <w:rPr>
          <w:rFonts w:ascii="Palatino Linotype" w:eastAsia="Palatino Linotype" w:hAnsi="Palatino Linotype" w:cs="Palatino Linotype"/>
        </w:rPr>
        <w:t>ampliación</w:t>
      </w:r>
      <w:r w:rsidR="0037399E" w:rsidRPr="00383DD3">
        <w:rPr>
          <w:rFonts w:ascii="Palatino Linotype" w:eastAsia="Palatino Linotype" w:hAnsi="Palatino Linotype" w:cs="Palatino Linotype"/>
        </w:rPr>
        <w:t xml:space="preserve"> del plazo para su resolución.</w:t>
      </w:r>
    </w:p>
    <w:p w:rsidR="00F83A5E" w:rsidRPr="00383DD3" w:rsidRDefault="00F83A5E" w:rsidP="0037399E">
      <w:pPr>
        <w:widowControl w:val="0"/>
        <w:pBdr>
          <w:top w:val="nil"/>
          <w:left w:val="nil"/>
          <w:bottom w:val="nil"/>
          <w:right w:val="nil"/>
          <w:between w:val="nil"/>
        </w:pBdr>
        <w:tabs>
          <w:tab w:val="left" w:pos="709"/>
        </w:tabs>
        <w:spacing w:before="120" w:after="240" w:line="360" w:lineRule="auto"/>
        <w:contextualSpacing/>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w:t>
      </w:r>
      <w:r w:rsidR="00E5443C" w:rsidRPr="00383DD3">
        <w:rPr>
          <w:rFonts w:ascii="Palatino Linotype" w:eastAsia="Palatino Linotype" w:hAnsi="Palatino Linotype" w:cs="Palatino Linotype"/>
        </w:rPr>
        <w:t>ración con los recibidos en el</w:t>
      </w:r>
      <w:r w:rsidRPr="00383DD3">
        <w:rPr>
          <w:rFonts w:ascii="Palatino Linotype" w:eastAsia="Palatino Linotype" w:hAnsi="Palatino Linotype" w:cs="Palatino Linotype"/>
        </w:rPr>
        <w:t xml:space="preserve"> año </w:t>
      </w:r>
      <w:r w:rsidR="00E5443C" w:rsidRPr="00383DD3">
        <w:rPr>
          <w:rFonts w:ascii="Palatino Linotype" w:eastAsia="Palatino Linotype" w:hAnsi="Palatino Linotype" w:cs="Palatino Linotype"/>
        </w:rPr>
        <w:t>dos mil veintiuno</w:t>
      </w:r>
      <w:r w:rsidRPr="00383DD3">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B17B2" w:rsidRPr="00383DD3" w:rsidRDefault="002B17B2"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strike/>
        </w:rPr>
      </w:pPr>
      <w:r w:rsidRPr="00383DD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2B17B2">
      <w:pPr>
        <w:numPr>
          <w:ilvl w:val="0"/>
          <w:numId w:val="3"/>
        </w:numPr>
        <w:spacing w:line="360" w:lineRule="auto"/>
        <w:ind w:left="70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7399E" w:rsidRPr="00383DD3" w:rsidRDefault="0037399E" w:rsidP="002B17B2">
      <w:pPr>
        <w:spacing w:line="360" w:lineRule="auto"/>
        <w:ind w:left="709" w:hanging="360"/>
        <w:jc w:val="both"/>
        <w:rPr>
          <w:rFonts w:ascii="Palatino Linotype" w:eastAsia="Palatino Linotype" w:hAnsi="Palatino Linotype" w:cs="Palatino Linotype"/>
        </w:rPr>
      </w:pPr>
    </w:p>
    <w:p w:rsidR="0037399E" w:rsidRPr="00383DD3" w:rsidRDefault="0037399E" w:rsidP="002B17B2">
      <w:pPr>
        <w:numPr>
          <w:ilvl w:val="0"/>
          <w:numId w:val="3"/>
        </w:numPr>
        <w:spacing w:line="360" w:lineRule="auto"/>
        <w:ind w:left="709"/>
        <w:jc w:val="both"/>
        <w:rPr>
          <w:rFonts w:ascii="Palatino Linotype" w:eastAsia="Palatino Linotype" w:hAnsi="Palatino Linotype" w:cs="Palatino Linotype"/>
        </w:rPr>
      </w:pPr>
      <w:r w:rsidRPr="00383DD3">
        <w:rPr>
          <w:rFonts w:ascii="Palatino Linotype" w:eastAsia="Palatino Linotype" w:hAnsi="Palatino Linotype" w:cs="Palatino Linotype"/>
        </w:rPr>
        <w:t>Actividad Procesal del interesado. Acciones u omisiones del interesado.</w:t>
      </w:r>
    </w:p>
    <w:p w:rsidR="0037399E" w:rsidRPr="00383DD3" w:rsidRDefault="0037399E" w:rsidP="002B17B2">
      <w:pPr>
        <w:spacing w:line="360" w:lineRule="auto"/>
        <w:ind w:left="709" w:hanging="360"/>
        <w:jc w:val="both"/>
        <w:rPr>
          <w:rFonts w:ascii="Palatino Linotype" w:eastAsia="Palatino Linotype" w:hAnsi="Palatino Linotype" w:cs="Palatino Linotype"/>
        </w:rPr>
      </w:pPr>
    </w:p>
    <w:p w:rsidR="002B17B2" w:rsidRPr="00383DD3" w:rsidRDefault="0037399E" w:rsidP="002B17B2">
      <w:pPr>
        <w:numPr>
          <w:ilvl w:val="0"/>
          <w:numId w:val="3"/>
        </w:numPr>
        <w:spacing w:line="360" w:lineRule="auto"/>
        <w:ind w:left="709"/>
        <w:jc w:val="both"/>
        <w:rPr>
          <w:rFonts w:ascii="Palatino Linotype" w:eastAsia="Palatino Linotype" w:hAnsi="Palatino Linotype" w:cs="Palatino Linotype"/>
        </w:rPr>
      </w:pPr>
      <w:r w:rsidRPr="00383DD3">
        <w:rPr>
          <w:rFonts w:ascii="Palatino Linotype" w:eastAsia="Palatino Linotype" w:hAnsi="Palatino Linotype" w:cs="Palatino Linotype"/>
        </w:rPr>
        <w:t>Conducta de la Autoridad: Las Acciones u omisiones realizadas en el procedimiento. Así como si la autoridad actuó con la debida diligencia.</w:t>
      </w:r>
    </w:p>
    <w:p w:rsidR="002B17B2" w:rsidRPr="00383DD3" w:rsidRDefault="002B17B2" w:rsidP="002B17B2">
      <w:pPr>
        <w:pStyle w:val="Prrafodelista"/>
        <w:ind w:left="709" w:hanging="360"/>
        <w:rPr>
          <w:rFonts w:ascii="Palatino Linotype" w:eastAsia="Palatino Linotype" w:hAnsi="Palatino Linotype" w:cs="Palatino Linotype"/>
        </w:rPr>
      </w:pPr>
    </w:p>
    <w:p w:rsidR="0037399E" w:rsidRPr="00383DD3" w:rsidRDefault="0037399E" w:rsidP="002B17B2">
      <w:pPr>
        <w:numPr>
          <w:ilvl w:val="0"/>
          <w:numId w:val="3"/>
        </w:numPr>
        <w:spacing w:line="360" w:lineRule="auto"/>
        <w:ind w:left="709"/>
        <w:jc w:val="both"/>
        <w:rPr>
          <w:rFonts w:ascii="Palatino Linotype" w:eastAsia="Palatino Linotype" w:hAnsi="Palatino Linotype" w:cs="Palatino Linotype"/>
        </w:rPr>
      </w:pPr>
      <w:r w:rsidRPr="00383DD3">
        <w:rPr>
          <w:rFonts w:ascii="Palatino Linotype" w:eastAsia="Palatino Linotype" w:hAnsi="Palatino Linotype" w:cs="Palatino Linotype"/>
        </w:rPr>
        <w:t>La afectación generada en la situación jurídica de la persona involucrada en el proceso: Violación a sus derechos humanos.</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383DD3">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b/>
        </w:rPr>
      </w:pPr>
      <w:r w:rsidRPr="00383DD3">
        <w:rPr>
          <w:rFonts w:ascii="Palatino Linotype" w:eastAsia="Palatino Linotype" w:hAnsi="Palatino Linotype" w:cs="Palatino Linotype"/>
        </w:rPr>
        <w:t>Argumento que encuentra sustento en la jurisprudencia P</w:t>
      </w:r>
      <w:proofErr w:type="gramStart"/>
      <w:r w:rsidRPr="00383DD3">
        <w:rPr>
          <w:rFonts w:ascii="Palatino Linotype" w:eastAsia="Palatino Linotype" w:hAnsi="Palatino Linotype" w:cs="Palatino Linotype"/>
        </w:rPr>
        <w:t>./</w:t>
      </w:r>
      <w:proofErr w:type="gramEnd"/>
      <w:r w:rsidRPr="00383DD3">
        <w:rPr>
          <w:rFonts w:ascii="Palatino Linotype" w:eastAsia="Palatino Linotype" w:hAnsi="Palatino Linotype" w:cs="Palatino Linotype"/>
        </w:rPr>
        <w:t xml:space="preserve">J. 32/92 emitida por el Pleno de la Suprema Corte de Justicia de la Nación de rubro </w:t>
      </w:r>
      <w:r w:rsidRPr="00383DD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83DD3">
        <w:rPr>
          <w:rFonts w:ascii="Palatino Linotype" w:eastAsia="Palatino Linotype" w:hAnsi="Palatino Linotype" w:cs="Palatino Linotype"/>
        </w:rPr>
        <w:t>, visible en la Gaceta del Seminario Judicial de la Federación con el registro digital 205635.</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i/>
        </w:rPr>
        <w:t>“PLAZO RAZONABLE PARA RESOLVER. DIMENSIÓN Y EFECTOS DE ESTE CONCEPTO CUANDO SE ADUCE EXCESIVA CARGA DE TRABAJO.”</w:t>
      </w:r>
      <w:r w:rsidRPr="00383DD3">
        <w:rPr>
          <w:rFonts w:ascii="Palatino Linotype" w:eastAsia="Palatino Linotype" w:hAnsi="Palatino Linotype" w:cs="Palatino Linotype"/>
        </w:rPr>
        <w:t xml:space="preserve"> consultable en el Seminario Judicial de la Federación y su gaceta, con el registro digital 2002351.</w:t>
      </w:r>
    </w:p>
    <w:p w:rsidR="0037399E" w:rsidRPr="00383DD3" w:rsidRDefault="0037399E" w:rsidP="0037399E">
      <w:pPr>
        <w:spacing w:line="360" w:lineRule="auto"/>
        <w:jc w:val="both"/>
        <w:rPr>
          <w:rFonts w:ascii="Palatino Linotype" w:eastAsia="Palatino Linotype" w:hAnsi="Palatino Linotype" w:cs="Palatino Linotype"/>
          <w:b/>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i/>
        </w:rPr>
        <w:t>“PLAZO RAZONABLE PARA RESOLVER. CONCEPTO Y ELEMENTOS QUE LO INTEGRAN A LA LUZ DEL DERECHO INTERNACIONAL DE LOS DERECHOS HUMANOS.”</w:t>
      </w:r>
      <w:r w:rsidRPr="00383DD3">
        <w:rPr>
          <w:rFonts w:ascii="Palatino Linotype" w:eastAsia="Palatino Linotype" w:hAnsi="Palatino Linotype" w:cs="Palatino Linotype"/>
        </w:rPr>
        <w:t>, visible en el Seminario Judicial de la Federación y su gaceta, con el registro digital 2002350.</w:t>
      </w:r>
    </w:p>
    <w:p w:rsidR="0037399E" w:rsidRPr="00383DD3" w:rsidRDefault="0037399E" w:rsidP="0037399E">
      <w:pPr>
        <w:spacing w:line="360" w:lineRule="auto"/>
        <w:jc w:val="both"/>
        <w:rPr>
          <w:rFonts w:ascii="Palatino Linotype" w:eastAsia="Palatino Linotype" w:hAnsi="Palatino Linotype" w:cs="Palatino Linotype"/>
        </w:rPr>
      </w:pPr>
    </w:p>
    <w:p w:rsidR="0037399E" w:rsidRPr="00383DD3" w:rsidRDefault="0037399E" w:rsidP="0037399E">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E7721" w:rsidRPr="00383DD3" w:rsidRDefault="002B17B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9</w:t>
      </w:r>
      <w:r w:rsidR="00255D90" w:rsidRPr="00383DD3">
        <w:rPr>
          <w:rFonts w:ascii="Palatino Linotype" w:eastAsia="Palatino Linotype" w:hAnsi="Palatino Linotype" w:cs="Palatino Linotype"/>
          <w:b/>
        </w:rPr>
        <w:t xml:space="preserve">. Cierre de instrucción. </w:t>
      </w:r>
      <w:r w:rsidR="00255D90" w:rsidRPr="00383DD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83DD3">
        <w:rPr>
          <w:rFonts w:ascii="Palatino Linotype" w:eastAsia="Palatino Linotype" w:hAnsi="Palatino Linotype" w:cs="Palatino Linotype"/>
          <w:b/>
        </w:rPr>
        <w:t>nueve de diciembre</w:t>
      </w:r>
      <w:r w:rsidR="00255D90" w:rsidRPr="00383DD3">
        <w:rPr>
          <w:rFonts w:ascii="Palatino Linotype" w:eastAsia="Palatino Linotype" w:hAnsi="Palatino Linotype" w:cs="Palatino Linotype"/>
          <w:b/>
        </w:rPr>
        <w:t xml:space="preserve"> de dos mil veintidós</w:t>
      </w:r>
      <w:r w:rsidR="00255D90" w:rsidRPr="00383DD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E7721" w:rsidRPr="00383DD3" w:rsidRDefault="00255D9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6E7721" w:rsidRPr="00383DD3" w:rsidRDefault="00255D90">
      <w:pPr>
        <w:widowControl w:val="0"/>
        <w:spacing w:line="360" w:lineRule="auto"/>
        <w:jc w:val="center"/>
        <w:rPr>
          <w:rFonts w:ascii="Palatino Linotype" w:eastAsia="Palatino Linotype" w:hAnsi="Palatino Linotype" w:cs="Palatino Linotype"/>
          <w:b/>
        </w:rPr>
      </w:pPr>
      <w:r w:rsidRPr="00383DD3">
        <w:rPr>
          <w:rFonts w:ascii="Palatino Linotype" w:eastAsia="Palatino Linotype" w:hAnsi="Palatino Linotype" w:cs="Palatino Linotype"/>
          <w:b/>
        </w:rPr>
        <w:t>II. C O N S I D E R A N D O S</w:t>
      </w:r>
    </w:p>
    <w:p w:rsidR="006E7721" w:rsidRPr="00383DD3" w:rsidRDefault="006E7721">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6E7721" w:rsidRPr="00383DD3" w:rsidRDefault="00255D9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Primero. Competencia.</w:t>
      </w:r>
      <w:r w:rsidRPr="00383DD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7399E" w:rsidRPr="00383DD3" w:rsidRDefault="0037399E" w:rsidP="0037399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383DD3">
        <w:rPr>
          <w:rFonts w:ascii="Palatino Linotype" w:eastAsia="Palatino Linotype" w:hAnsi="Palatino Linotype" w:cs="Palatino Linotype"/>
          <w:b/>
        </w:rPr>
        <w:t xml:space="preserve">Segundo. </w:t>
      </w:r>
      <w:r w:rsidR="008F4059" w:rsidRPr="00383DD3">
        <w:rPr>
          <w:rFonts w:ascii="Palatino Linotype" w:eastAsia="Palatino Linotype" w:hAnsi="Palatino Linotype" w:cs="Palatino Linotype"/>
          <w:b/>
        </w:rPr>
        <w:t xml:space="preserve">Oportunidad y </w:t>
      </w:r>
      <w:proofErr w:type="spellStart"/>
      <w:r w:rsidR="008F4059" w:rsidRPr="00383DD3">
        <w:rPr>
          <w:rFonts w:ascii="Palatino Linotype" w:eastAsia="Palatino Linotype" w:hAnsi="Palatino Linotype" w:cs="Palatino Linotype"/>
          <w:b/>
        </w:rPr>
        <w:t>Procedibilidad</w:t>
      </w:r>
      <w:proofErr w:type="spellEnd"/>
      <w:r w:rsidR="008F4059" w:rsidRPr="00383DD3">
        <w:rPr>
          <w:rFonts w:ascii="Palatino Linotype" w:eastAsia="Palatino Linotype" w:hAnsi="Palatino Linotype" w:cs="Palatino Linotype"/>
          <w:b/>
        </w:rPr>
        <w:t xml:space="preserve"> del</w:t>
      </w:r>
      <w:r w:rsidRPr="00383DD3">
        <w:rPr>
          <w:rFonts w:ascii="Palatino Linotype" w:eastAsia="Palatino Linotype" w:hAnsi="Palatino Linotype" w:cs="Palatino Linotype"/>
          <w:b/>
        </w:rPr>
        <w:t xml:space="preserve"> Recurs</w:t>
      </w:r>
      <w:r w:rsidR="008F4059" w:rsidRPr="00383DD3">
        <w:rPr>
          <w:rFonts w:ascii="Palatino Linotype" w:eastAsia="Palatino Linotype" w:hAnsi="Palatino Linotype" w:cs="Palatino Linotype"/>
          <w:b/>
        </w:rPr>
        <w:t>o</w:t>
      </w:r>
      <w:r w:rsidRPr="00383DD3">
        <w:rPr>
          <w:rFonts w:ascii="Palatino Linotype" w:eastAsia="Palatino Linotype" w:hAnsi="Palatino Linotype" w:cs="Palatino Linotype"/>
          <w:b/>
        </w:rPr>
        <w:t xml:space="preserve"> de Revisión</w:t>
      </w:r>
      <w:r w:rsidRPr="00383DD3">
        <w:rPr>
          <w:rFonts w:ascii="Palatino Linotype" w:eastAsia="Palatino Linotype" w:hAnsi="Palatino Linotype" w:cs="Palatino Linotype"/>
        </w:rPr>
        <w:t xml:space="preserve">. De conformidad con los requisitos de Oportunidad y </w:t>
      </w:r>
      <w:proofErr w:type="spellStart"/>
      <w:r w:rsidRPr="00383DD3">
        <w:rPr>
          <w:rFonts w:ascii="Palatino Linotype" w:eastAsia="Palatino Linotype" w:hAnsi="Palatino Linotype" w:cs="Palatino Linotype"/>
        </w:rPr>
        <w:t>Procedibilidad</w:t>
      </w:r>
      <w:proofErr w:type="spellEnd"/>
      <w:r w:rsidRPr="00383DD3">
        <w:rPr>
          <w:rFonts w:ascii="Palatino Linotype" w:eastAsia="Palatino Linotype" w:hAnsi="Palatino Linotype" w:cs="Palatino Linotype"/>
        </w:rPr>
        <w:t xml:space="preserve"> que deben reunir </w:t>
      </w:r>
      <w:r w:rsidR="008F4059" w:rsidRPr="00383DD3">
        <w:rPr>
          <w:rFonts w:ascii="Palatino Linotype" w:eastAsia="Palatino Linotype" w:hAnsi="Palatino Linotype" w:cs="Palatino Linotype"/>
        </w:rPr>
        <w:t>el</w:t>
      </w:r>
      <w:r w:rsidRPr="00383DD3">
        <w:rPr>
          <w:rFonts w:ascii="Palatino Linotype" w:eastAsia="Palatino Linotype" w:hAnsi="Palatino Linotype" w:cs="Palatino Linotype"/>
        </w:rPr>
        <w:t xml:space="preserve">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emitió su respuesta a la solicitud plantea</w:t>
      </w:r>
      <w:r w:rsidR="002B17B2" w:rsidRPr="00383DD3">
        <w:rPr>
          <w:rFonts w:ascii="Palatino Linotype" w:eastAsia="Palatino Linotype" w:hAnsi="Palatino Linotype" w:cs="Palatino Linotype"/>
        </w:rPr>
        <w:t xml:space="preserve">da por la </w:t>
      </w:r>
      <w:r w:rsidR="002B17B2" w:rsidRPr="00383DD3">
        <w:rPr>
          <w:rFonts w:ascii="Palatino Linotype" w:eastAsia="Palatino Linotype" w:hAnsi="Palatino Linotype" w:cs="Palatino Linotype"/>
        </w:rPr>
        <w:lastRenderedPageBreak/>
        <w:t>solicitante el ocho de agosto</w:t>
      </w:r>
      <w:r w:rsidRPr="00383DD3">
        <w:rPr>
          <w:rFonts w:ascii="Palatino Linotype" w:eastAsia="Palatino Linotype" w:hAnsi="Palatino Linotype" w:cs="Palatino Linotype"/>
        </w:rPr>
        <w:t xml:space="preserve"> del año dos mil veintidós y </w:t>
      </w:r>
      <w:r w:rsidR="002C303B" w:rsidRPr="00383DD3">
        <w:rPr>
          <w:rFonts w:ascii="Palatino Linotype" w:eastAsia="Palatino Linotype" w:hAnsi="Palatino Linotype" w:cs="Palatino Linotype"/>
        </w:rPr>
        <w:t xml:space="preserve">la </w:t>
      </w:r>
      <w:r w:rsidR="002C303B"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 xml:space="preserve"> prese</w:t>
      </w:r>
      <w:r w:rsidR="002B17B2" w:rsidRPr="00383DD3">
        <w:rPr>
          <w:rFonts w:ascii="Palatino Linotype" w:eastAsia="Palatino Linotype" w:hAnsi="Palatino Linotype" w:cs="Palatino Linotype"/>
        </w:rPr>
        <w:t>ntó recursos de revisión el nueve del mismo mes y año; esto es al primer</w:t>
      </w:r>
      <w:r w:rsidRPr="00383DD3">
        <w:rPr>
          <w:rFonts w:ascii="Palatino Linotype" w:eastAsia="Palatino Linotype" w:hAnsi="Palatino Linotype" w:cs="Palatino Linotype"/>
        </w:rPr>
        <w:t xml:space="preserve"> día hábil siguiente de aquel en que tuvo conocimiento de la respuesta, evidencián</w:t>
      </w:r>
      <w:r w:rsidR="00DD05EA" w:rsidRPr="00383DD3">
        <w:rPr>
          <w:rFonts w:ascii="Palatino Linotype" w:eastAsia="Palatino Linotype" w:hAnsi="Palatino Linotype" w:cs="Palatino Linotype"/>
        </w:rPr>
        <w:t>dose que la interposición del</w:t>
      </w:r>
      <w:r w:rsidRPr="00383DD3">
        <w:rPr>
          <w:rFonts w:ascii="Palatino Linotype" w:eastAsia="Palatino Linotype" w:hAnsi="Palatino Linotype" w:cs="Palatino Linotype"/>
        </w:rPr>
        <w:t xml:space="preserve"> recurso se encuentran dentro de los márgenes temporales previstos en el citado precepto legal.</w:t>
      </w:r>
    </w:p>
    <w:p w:rsidR="002B17B2" w:rsidRPr="00383DD3" w:rsidRDefault="002B17B2" w:rsidP="002B17B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Por cuanto hace a la </w:t>
      </w:r>
      <w:proofErr w:type="spellStart"/>
      <w:r w:rsidRPr="00383DD3">
        <w:rPr>
          <w:rFonts w:ascii="Palatino Linotype" w:eastAsia="Palatino Linotype" w:hAnsi="Palatino Linotype" w:cs="Palatino Linotype"/>
        </w:rPr>
        <w:t>procedibilidad</w:t>
      </w:r>
      <w:proofErr w:type="spellEnd"/>
      <w:r w:rsidRPr="00383DD3">
        <w:rPr>
          <w:rFonts w:ascii="Palatino Linotype" w:eastAsia="Palatino Linotype" w:hAnsi="Palatino Linotype" w:cs="Palatino Linotype"/>
        </w:rPr>
        <w:t xml:space="preserve"> del recurso de revisión, es de suma importancia señalar que la parte </w:t>
      </w:r>
      <w:r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 xml:space="preserve">, </w:t>
      </w:r>
      <w:r w:rsidR="00187B9D" w:rsidRPr="00383DD3">
        <w:rPr>
          <w:rFonts w:ascii="Palatino Linotype" w:eastAsia="Palatino Linotype" w:hAnsi="Palatino Linotype" w:cs="Palatino Linotype"/>
        </w:rPr>
        <w:t>no proporcion</w:t>
      </w:r>
      <w:r w:rsidR="0039212B" w:rsidRPr="00383DD3">
        <w:rPr>
          <w:rFonts w:ascii="Palatino Linotype" w:eastAsia="Palatino Linotype" w:hAnsi="Palatino Linotype" w:cs="Palatino Linotype"/>
        </w:rPr>
        <w:t>ó</w:t>
      </w:r>
      <w:r w:rsidR="00187B9D"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rPr>
        <w:t xml:space="preserve">el nombre </w:t>
      </w:r>
      <w:r w:rsidR="00F237D1" w:rsidRPr="00383DD3">
        <w:rPr>
          <w:rFonts w:ascii="Palatino Linotype" w:eastAsia="Palatino Linotype" w:hAnsi="Palatino Linotype" w:cs="Palatino Linotype"/>
        </w:rPr>
        <w:t xml:space="preserve">completo </w:t>
      </w:r>
      <w:r w:rsidRPr="00383DD3">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B17B2" w:rsidRPr="00383DD3" w:rsidRDefault="002B17B2" w:rsidP="002B17B2">
      <w:pPr>
        <w:spacing w:before="240" w:after="240" w:line="276" w:lineRule="auto"/>
        <w:ind w:left="851" w:right="90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Las solicitudes anónimas</w:t>
      </w:r>
      <w:r w:rsidRPr="00383DD3">
        <w:rPr>
          <w:rFonts w:ascii="Palatino Linotype" w:eastAsia="Palatino Linotype" w:hAnsi="Palatino Linotype" w:cs="Palatino Linotype"/>
          <w:i/>
          <w:sz w:val="22"/>
          <w:szCs w:val="22"/>
        </w:rPr>
        <w:t xml:space="preserve">, con nombre incompleto o seudónimo </w:t>
      </w:r>
      <w:r w:rsidRPr="00383DD3">
        <w:rPr>
          <w:rFonts w:ascii="Palatino Linotype" w:eastAsia="Palatino Linotype" w:hAnsi="Palatino Linotype" w:cs="Palatino Linotype"/>
          <w:b/>
          <w:i/>
          <w:sz w:val="22"/>
          <w:szCs w:val="22"/>
        </w:rPr>
        <w:t>serán procedentes para su trámite por parte del sujeto obligado ante quien se presente</w:t>
      </w:r>
      <w:r w:rsidRPr="00383DD3">
        <w:rPr>
          <w:rFonts w:ascii="Palatino Linotype" w:eastAsia="Palatino Linotype" w:hAnsi="Palatino Linotype" w:cs="Palatino Linotype"/>
          <w:i/>
          <w:sz w:val="22"/>
          <w:szCs w:val="22"/>
        </w:rPr>
        <w:t>. No podrá requerirse información adicional con motivo del nombre proporcionado por el solicitante."(Sic)</w:t>
      </w:r>
    </w:p>
    <w:p w:rsidR="0037399E" w:rsidRPr="00383DD3" w:rsidRDefault="0037399E" w:rsidP="0037399E">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Además, por cuanto hace a la </w:t>
      </w:r>
      <w:proofErr w:type="spellStart"/>
      <w:r w:rsidRPr="00383DD3">
        <w:rPr>
          <w:rFonts w:ascii="Palatino Linotype" w:eastAsia="Palatino Linotype" w:hAnsi="Palatino Linotype" w:cs="Palatino Linotype"/>
        </w:rPr>
        <w:t>procedibilidad</w:t>
      </w:r>
      <w:proofErr w:type="spellEnd"/>
      <w:r w:rsidRPr="00383DD3">
        <w:rPr>
          <w:rFonts w:ascii="Palatino Linotype" w:eastAsia="Palatino Linotype" w:hAnsi="Palatino Linotype" w:cs="Palatino Linotype"/>
        </w:rPr>
        <w:t xml:space="preserve"> de</w:t>
      </w:r>
      <w:r w:rsidR="00DD05EA" w:rsidRPr="00383DD3">
        <w:rPr>
          <w:rFonts w:ascii="Palatino Linotype" w:eastAsia="Palatino Linotype" w:hAnsi="Palatino Linotype" w:cs="Palatino Linotype"/>
        </w:rPr>
        <w:t>l recurso</w:t>
      </w:r>
      <w:r w:rsidRPr="00383DD3">
        <w:rPr>
          <w:rFonts w:ascii="Palatino Linotype" w:eastAsia="Palatino Linotype" w:hAnsi="Palatino Linotype" w:cs="Palatino Linotype"/>
        </w:rPr>
        <w:t xml:space="preserve"> de revisión una vez realizado el análisis de</w:t>
      </w:r>
      <w:r w:rsidR="00DD05EA" w:rsidRPr="00383DD3">
        <w:rPr>
          <w:rFonts w:ascii="Palatino Linotype" w:eastAsia="Palatino Linotype" w:hAnsi="Palatino Linotype" w:cs="Palatino Linotype"/>
        </w:rPr>
        <w:t>l formato</w:t>
      </w:r>
      <w:r w:rsidRPr="00383DD3">
        <w:rPr>
          <w:rFonts w:ascii="Palatino Linotype" w:eastAsia="Palatino Linotype" w:hAnsi="Palatino Linotype" w:cs="Palatino Linotype"/>
        </w:rPr>
        <w:t xml:space="preserve"> de interposición de</w:t>
      </w:r>
      <w:r w:rsidR="00DD05EA" w:rsidRPr="00383DD3">
        <w:rPr>
          <w:rFonts w:ascii="Palatino Linotype" w:eastAsia="Palatino Linotype" w:hAnsi="Palatino Linotype" w:cs="Palatino Linotype"/>
        </w:rPr>
        <w:t>l recurso</w:t>
      </w:r>
      <w:r w:rsidRPr="00383DD3">
        <w:rPr>
          <w:rFonts w:ascii="Palatino Linotype" w:eastAsia="Palatino Linotype" w:hAnsi="Palatino Linotype" w:cs="Palatino Linotype"/>
        </w:rPr>
        <w:t xml:space="preserve">,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83DD3">
        <w:rPr>
          <w:rFonts w:ascii="Palatino Linotype" w:eastAsia="Palatino Linotype" w:hAnsi="Palatino Linotype" w:cs="Palatino Linotype"/>
          <w:b/>
        </w:rPr>
        <w:t>EL</w:t>
      </w:r>
      <w:r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b/>
        </w:rPr>
        <w:t>SAIMEX</w:t>
      </w:r>
      <w:r w:rsidRPr="00383DD3">
        <w:rPr>
          <w:rFonts w:ascii="Palatino Linotype" w:eastAsia="Palatino Linotype" w:hAnsi="Palatino Linotype" w:cs="Palatino Linotype"/>
        </w:rPr>
        <w:t>.</w:t>
      </w:r>
    </w:p>
    <w:p w:rsidR="0037399E" w:rsidRPr="00383DD3" w:rsidRDefault="0037399E" w:rsidP="0037399E">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Asimismo, resulta</w:t>
      </w:r>
      <w:r w:rsidR="008F4059" w:rsidRPr="00383DD3">
        <w:rPr>
          <w:rFonts w:ascii="Palatino Linotype" w:eastAsia="Palatino Linotype" w:hAnsi="Palatino Linotype" w:cs="Palatino Linotype"/>
        </w:rPr>
        <w:t xml:space="preserve"> procedente la interposición del</w:t>
      </w:r>
      <w:r w:rsidRPr="00383DD3">
        <w:rPr>
          <w:rFonts w:ascii="Palatino Linotype" w:eastAsia="Palatino Linotype" w:hAnsi="Palatino Linotype" w:cs="Palatino Linotype"/>
        </w:rPr>
        <w:t xml:space="preserve"> recurs</w:t>
      </w:r>
      <w:r w:rsidR="008F4059" w:rsidRPr="00383DD3">
        <w:rPr>
          <w:rFonts w:ascii="Palatino Linotype" w:eastAsia="Palatino Linotype" w:hAnsi="Palatino Linotype" w:cs="Palatino Linotype"/>
        </w:rPr>
        <w:t>o</w:t>
      </w:r>
      <w:r w:rsidRPr="00383DD3">
        <w:rPr>
          <w:rFonts w:ascii="Palatino Linotype" w:eastAsia="Palatino Linotype" w:hAnsi="Palatino Linotype" w:cs="Palatino Linotype"/>
        </w:rPr>
        <w:t xml:space="preserve"> de revisión a los rubros anotados, toda vez que se actualiza las hipótesi</w:t>
      </w:r>
      <w:r w:rsidR="008F4059" w:rsidRPr="00383DD3">
        <w:rPr>
          <w:rFonts w:ascii="Palatino Linotype" w:eastAsia="Palatino Linotype" w:hAnsi="Palatino Linotype" w:cs="Palatino Linotype"/>
        </w:rPr>
        <w:t>s prevista</w:t>
      </w:r>
      <w:r w:rsidR="002B17B2" w:rsidRPr="00383DD3">
        <w:rPr>
          <w:rFonts w:ascii="Palatino Linotype" w:eastAsia="Palatino Linotype" w:hAnsi="Palatino Linotype" w:cs="Palatino Linotype"/>
        </w:rPr>
        <w:t>s en el artículo 179 fracción VI</w:t>
      </w:r>
      <w:r w:rsidRPr="00383DD3">
        <w:rPr>
          <w:rFonts w:ascii="Palatino Linotype" w:eastAsia="Palatino Linotype" w:hAnsi="Palatino Linotype" w:cs="Palatino Linotype"/>
        </w:rPr>
        <w:t xml:space="preserve"> de la ley de la materia, que a la letra dice:</w:t>
      </w:r>
    </w:p>
    <w:p w:rsidR="0037399E" w:rsidRPr="00383DD3" w:rsidRDefault="0037399E" w:rsidP="0037399E">
      <w:pPr>
        <w:ind w:left="1276" w:right="175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lastRenderedPageBreak/>
        <w:t>“</w:t>
      </w:r>
      <w:r w:rsidRPr="00383DD3">
        <w:rPr>
          <w:rFonts w:ascii="Palatino Linotype" w:eastAsia="Palatino Linotype" w:hAnsi="Palatino Linotype" w:cs="Palatino Linotype"/>
          <w:b/>
          <w:i/>
          <w:sz w:val="22"/>
          <w:szCs w:val="22"/>
        </w:rPr>
        <w:t xml:space="preserve">Artículo 179. </w:t>
      </w:r>
      <w:r w:rsidRPr="00383DD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DD05EA" w:rsidRPr="00383DD3" w:rsidRDefault="00DD05EA" w:rsidP="0037399E">
      <w:pPr>
        <w:ind w:left="1276" w:right="175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p>
    <w:p w:rsidR="0037399E" w:rsidRPr="00383DD3" w:rsidRDefault="002B17B2" w:rsidP="0037399E">
      <w:pPr>
        <w:ind w:left="1276" w:right="175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VI. La entrega de información que no corresponda con lo solicitado</w:t>
      </w:r>
      <w:r w:rsidR="00DD05EA" w:rsidRPr="00383DD3">
        <w:rPr>
          <w:rFonts w:ascii="Palatino Linotype" w:eastAsia="Palatino Linotype" w:hAnsi="Palatino Linotype" w:cs="Palatino Linotype"/>
          <w:i/>
          <w:sz w:val="22"/>
          <w:szCs w:val="22"/>
        </w:rPr>
        <w:t>…</w:t>
      </w:r>
      <w:r w:rsidR="0037399E" w:rsidRPr="00383DD3">
        <w:rPr>
          <w:rFonts w:ascii="Palatino Linotype" w:eastAsia="Palatino Linotype" w:hAnsi="Palatino Linotype" w:cs="Palatino Linotype"/>
          <w:i/>
          <w:sz w:val="22"/>
          <w:szCs w:val="22"/>
        </w:rPr>
        <w:t>” (Sic)</w:t>
      </w:r>
    </w:p>
    <w:p w:rsidR="00F237D1" w:rsidRPr="00383DD3" w:rsidRDefault="00F237D1" w:rsidP="0037399E">
      <w:pPr>
        <w:ind w:left="1276" w:right="1752"/>
        <w:jc w:val="both"/>
        <w:rPr>
          <w:rFonts w:ascii="Palatino Linotype" w:eastAsia="Palatino Linotype" w:hAnsi="Palatino Linotype" w:cs="Palatino Linotype"/>
          <w:i/>
          <w:sz w:val="22"/>
          <w:szCs w:val="22"/>
        </w:rPr>
      </w:pPr>
    </w:p>
    <w:p w:rsidR="00F237D1" w:rsidRPr="00383DD3" w:rsidRDefault="00F237D1" w:rsidP="0037399E">
      <w:pPr>
        <w:ind w:left="1276" w:right="1752"/>
        <w:jc w:val="both"/>
        <w:rPr>
          <w:rFonts w:ascii="Palatino Linotype" w:eastAsia="Palatino Linotype" w:hAnsi="Palatino Linotype" w:cs="Palatino Linotype"/>
          <w:i/>
          <w:sz w:val="22"/>
          <w:szCs w:val="22"/>
        </w:rPr>
      </w:pPr>
    </w:p>
    <w:p w:rsidR="006E7721" w:rsidRPr="00383DD3" w:rsidRDefault="00255D90">
      <w:pPr>
        <w:spacing w:before="280" w:after="28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Tercero. Materia de Revisión</w:t>
      </w:r>
      <w:r w:rsidRPr="00383DD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83DD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83DD3">
        <w:rPr>
          <w:rFonts w:ascii="Palatino Linotype" w:eastAsia="Palatino Linotype" w:hAnsi="Palatino Linotype" w:cs="Palatino Linotype"/>
        </w:rPr>
        <w:t xml:space="preserve">de </w:t>
      </w:r>
      <w:r w:rsidR="002C303B" w:rsidRPr="00383DD3">
        <w:rPr>
          <w:rFonts w:ascii="Palatino Linotype" w:eastAsia="Palatino Linotype" w:hAnsi="Palatino Linotype" w:cs="Palatino Linotype"/>
        </w:rPr>
        <w:t>la RECURRENTE</w:t>
      </w:r>
      <w:r w:rsidRPr="00383DD3">
        <w:rPr>
          <w:rFonts w:ascii="Palatino Linotype" w:eastAsia="Palatino Linotype" w:hAnsi="Palatino Linotype" w:cs="Palatino Linotype"/>
        </w:rPr>
        <w:t>, o en su defecto, en caso de ser procedente, ordenar la entrega de información.</w:t>
      </w:r>
    </w:p>
    <w:p w:rsidR="00B31CB0" w:rsidRPr="00383DD3" w:rsidRDefault="00255D90" w:rsidP="00B31CB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 xml:space="preserve">Cuarto. Estudio de fondo del asunto. </w:t>
      </w:r>
      <w:r w:rsidR="00B31CB0" w:rsidRPr="00383DD3">
        <w:rPr>
          <w:rFonts w:ascii="Palatino Linotype" w:eastAsia="Palatino Linotype" w:hAnsi="Palatino Linotype" w:cs="Palatino Linotype"/>
        </w:rPr>
        <w:t xml:space="preserve">Es conveniente analizar si la respuesta del </w:t>
      </w:r>
      <w:r w:rsidR="00B31CB0" w:rsidRPr="00383DD3">
        <w:rPr>
          <w:rFonts w:ascii="Palatino Linotype" w:eastAsia="Palatino Linotype" w:hAnsi="Palatino Linotype" w:cs="Palatino Linotype"/>
          <w:b/>
        </w:rPr>
        <w:t>SUJETO OBLIGADO</w:t>
      </w:r>
      <w:r w:rsidR="00B31CB0" w:rsidRPr="00383DD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31CB0" w:rsidRPr="00383DD3" w:rsidRDefault="00B31CB0" w:rsidP="00B31CB0">
      <w:pPr>
        <w:spacing w:before="240"/>
        <w:ind w:left="709" w:right="76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Artículo 4.</w:t>
      </w:r>
      <w:r w:rsidRPr="00383DD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31CB0" w:rsidRPr="00383DD3" w:rsidRDefault="00B31CB0" w:rsidP="00B31CB0">
      <w:pPr>
        <w:ind w:left="709" w:right="76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383DD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31CB0" w:rsidRPr="00383DD3" w:rsidRDefault="00B31CB0" w:rsidP="00B31CB0">
      <w:pPr>
        <w:ind w:left="709" w:right="76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83DD3">
        <w:rPr>
          <w:rFonts w:ascii="Palatino Linotype" w:eastAsia="Palatino Linotype" w:hAnsi="Palatino Linotype" w:cs="Palatino Linotype"/>
          <w:i/>
          <w:sz w:val="22"/>
          <w:szCs w:val="22"/>
        </w:rPr>
        <w:t>.”(Sic)</w:t>
      </w:r>
    </w:p>
    <w:p w:rsidR="00B31CB0" w:rsidRPr="00383DD3" w:rsidRDefault="00B31CB0" w:rsidP="00B31CB0">
      <w:pPr>
        <w:ind w:left="709" w:right="760"/>
        <w:jc w:val="both"/>
        <w:rPr>
          <w:rFonts w:ascii="Palatino Linotype" w:eastAsia="Palatino Linotype" w:hAnsi="Palatino Linotype" w:cs="Palatino Linotype"/>
          <w:i/>
        </w:rPr>
      </w:pPr>
    </w:p>
    <w:p w:rsidR="00B31CB0" w:rsidRPr="00383DD3" w:rsidRDefault="00B31CB0" w:rsidP="00B31CB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31CB0" w:rsidRPr="00383DD3" w:rsidRDefault="00B31CB0" w:rsidP="00B31CB0">
      <w:pPr>
        <w:ind w:left="567"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Artículo12.-</w:t>
      </w:r>
      <w:r w:rsidRPr="00383DD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31CB0" w:rsidRPr="00383DD3" w:rsidRDefault="00B31CB0" w:rsidP="00B31CB0">
      <w:pPr>
        <w:ind w:left="567" w:right="758"/>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31CB0" w:rsidRPr="00383DD3" w:rsidRDefault="00B31CB0" w:rsidP="00B31CB0">
      <w:pPr>
        <w:spacing w:line="360" w:lineRule="auto"/>
        <w:ind w:right="-93"/>
        <w:jc w:val="both"/>
        <w:rPr>
          <w:rFonts w:ascii="Palatino Linotype" w:eastAsia="Palatino Linotype" w:hAnsi="Palatino Linotype" w:cs="Palatino Linotype"/>
        </w:rPr>
      </w:pPr>
    </w:p>
    <w:p w:rsidR="00B31CB0" w:rsidRPr="00383DD3" w:rsidRDefault="00B31CB0" w:rsidP="00B31CB0">
      <w:pPr>
        <w:spacing w:line="360" w:lineRule="auto"/>
        <w:ind w:right="-93"/>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Es decir, todo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B31CB0" w:rsidRPr="00383DD3" w:rsidRDefault="00B31CB0" w:rsidP="00B31CB0">
      <w:pPr>
        <w:spacing w:line="360" w:lineRule="auto"/>
        <w:ind w:right="-93"/>
        <w:jc w:val="both"/>
        <w:rPr>
          <w:rFonts w:ascii="Palatino Linotype" w:eastAsia="Palatino Linotype" w:hAnsi="Palatino Linotype" w:cs="Palatino Linotype"/>
        </w:rPr>
      </w:pPr>
    </w:p>
    <w:p w:rsidR="00B31CB0" w:rsidRPr="00383DD3" w:rsidRDefault="00B31CB0" w:rsidP="00B31CB0">
      <w:pPr>
        <w:spacing w:line="360" w:lineRule="auto"/>
        <w:jc w:val="both"/>
        <w:rPr>
          <w:rFonts w:ascii="Palatino Linotype" w:eastAsia="Palatino Linotype" w:hAnsi="Palatino Linotype" w:cs="Palatino Linotype"/>
          <w:b/>
        </w:rPr>
      </w:pPr>
      <w:r w:rsidRPr="00383DD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383DD3">
        <w:rPr>
          <w:rFonts w:ascii="Palatino Linotype" w:eastAsia="Palatino Linotype" w:hAnsi="Palatino Linotype" w:cs="Palatino Linotype"/>
          <w:b/>
        </w:rPr>
        <w:t xml:space="preserve"> </w:t>
      </w:r>
    </w:p>
    <w:p w:rsidR="00B31CB0" w:rsidRPr="00383DD3" w:rsidRDefault="00B31CB0" w:rsidP="00B31CB0">
      <w:pPr>
        <w:ind w:left="851" w:right="850"/>
        <w:jc w:val="both"/>
        <w:rPr>
          <w:rFonts w:ascii="Palatino Linotype" w:eastAsia="Palatino Linotype" w:hAnsi="Palatino Linotype" w:cs="Palatino Linotype"/>
        </w:rPr>
      </w:pPr>
    </w:p>
    <w:p w:rsidR="00B31CB0" w:rsidRPr="00383DD3" w:rsidRDefault="00B31CB0" w:rsidP="00B31CB0">
      <w:pPr>
        <w:ind w:left="851" w:right="90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No existe obligación de elaborar documentos ad hoc para atender las solicitudes de acceso a la información.</w:t>
      </w:r>
      <w:r w:rsidRPr="00383DD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31CB0" w:rsidRPr="00383DD3" w:rsidRDefault="00B31CB0" w:rsidP="00B31CB0">
      <w:pPr>
        <w:ind w:left="851" w:right="90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Resoluciones: </w:t>
      </w:r>
    </w:p>
    <w:p w:rsidR="00B31CB0" w:rsidRPr="00383DD3" w:rsidRDefault="00B31CB0" w:rsidP="00B31CB0">
      <w:pPr>
        <w:ind w:left="851" w:right="901"/>
        <w:jc w:val="both"/>
        <w:rPr>
          <w:rFonts w:ascii="Palatino Linotype" w:eastAsia="Palatino Linotype" w:hAnsi="Palatino Linotype" w:cs="Palatino Linotype"/>
          <w:i/>
          <w:sz w:val="22"/>
          <w:szCs w:val="22"/>
        </w:rPr>
      </w:pPr>
      <w:r w:rsidRPr="00383DD3">
        <w:rPr>
          <w:rFonts w:ascii="Symbol" w:eastAsia="Symbol" w:hAnsi="Symbol" w:cs="Symbol"/>
          <w:i/>
          <w:sz w:val="22"/>
          <w:szCs w:val="22"/>
        </w:rPr>
        <w:t>∙</w:t>
      </w:r>
      <w:r w:rsidRPr="00383DD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B31CB0" w:rsidRPr="00383DD3" w:rsidRDefault="00B31CB0" w:rsidP="00B31CB0">
      <w:pPr>
        <w:ind w:left="851" w:right="901"/>
        <w:jc w:val="both"/>
        <w:rPr>
          <w:rFonts w:ascii="Palatino Linotype" w:eastAsia="Palatino Linotype" w:hAnsi="Palatino Linotype" w:cs="Palatino Linotype"/>
          <w:i/>
          <w:sz w:val="22"/>
          <w:szCs w:val="22"/>
        </w:rPr>
      </w:pPr>
      <w:r w:rsidRPr="00383DD3">
        <w:rPr>
          <w:rFonts w:ascii="Symbol" w:eastAsia="Symbol" w:hAnsi="Symbol" w:cs="Symbol"/>
          <w:i/>
          <w:sz w:val="22"/>
          <w:szCs w:val="22"/>
        </w:rPr>
        <w:t>∙</w:t>
      </w:r>
      <w:r w:rsidRPr="00383DD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B31CB0" w:rsidRPr="00383DD3" w:rsidRDefault="00B31CB0" w:rsidP="00B31CB0">
      <w:pPr>
        <w:ind w:left="851" w:right="901"/>
        <w:jc w:val="both"/>
        <w:rPr>
          <w:rFonts w:ascii="Palatino Linotype" w:eastAsia="Palatino Linotype" w:hAnsi="Palatino Linotype" w:cs="Palatino Linotype"/>
          <w:i/>
          <w:sz w:val="22"/>
          <w:szCs w:val="22"/>
        </w:rPr>
      </w:pPr>
      <w:r w:rsidRPr="00383DD3">
        <w:rPr>
          <w:rFonts w:ascii="Symbol" w:eastAsia="Symbol" w:hAnsi="Symbol" w:cs="Symbol"/>
          <w:i/>
          <w:sz w:val="22"/>
          <w:szCs w:val="22"/>
        </w:rPr>
        <w:t>∙</w:t>
      </w:r>
      <w:r w:rsidRPr="00383DD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B31CB0" w:rsidRPr="00383DD3" w:rsidRDefault="00B31CB0" w:rsidP="00B31CB0">
      <w:pPr>
        <w:spacing w:line="360" w:lineRule="auto"/>
        <w:jc w:val="both"/>
        <w:rPr>
          <w:rFonts w:ascii="Palatino Linotype" w:eastAsia="Palatino Linotype" w:hAnsi="Palatino Linotype" w:cs="Palatino Linotype"/>
        </w:rPr>
      </w:pPr>
    </w:p>
    <w:p w:rsidR="00B31CB0" w:rsidRPr="00383DD3" w:rsidRDefault="00B31CB0" w:rsidP="00B31CB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B31CB0" w:rsidRPr="00383DD3" w:rsidRDefault="00B31CB0" w:rsidP="00B31CB0">
      <w:pPr>
        <w:spacing w:line="360" w:lineRule="auto"/>
        <w:jc w:val="both"/>
        <w:rPr>
          <w:rFonts w:ascii="Palatino Linotype" w:eastAsia="Palatino Linotype" w:hAnsi="Palatino Linotype" w:cs="Palatino Linotype"/>
        </w:rPr>
      </w:pPr>
    </w:p>
    <w:p w:rsidR="00B31CB0" w:rsidRPr="00383DD3" w:rsidRDefault="00B31CB0" w:rsidP="00B31CB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31CB0" w:rsidRPr="00383DD3" w:rsidRDefault="00B31CB0" w:rsidP="00B31CB0">
      <w:pPr>
        <w:spacing w:line="360" w:lineRule="auto"/>
        <w:ind w:right="49"/>
        <w:jc w:val="both"/>
        <w:rPr>
          <w:rFonts w:ascii="Palatino Linotype" w:eastAsia="Palatino Linotype" w:hAnsi="Palatino Linotype" w:cs="Palatino Linotype"/>
        </w:rPr>
      </w:pPr>
    </w:p>
    <w:p w:rsidR="00B31CB0" w:rsidRPr="00383DD3" w:rsidRDefault="00B31CB0" w:rsidP="00B31CB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31CB0" w:rsidRPr="00383DD3" w:rsidRDefault="00B31CB0" w:rsidP="00B31CB0">
      <w:pPr>
        <w:ind w:left="851" w:right="899"/>
        <w:jc w:val="both"/>
        <w:rPr>
          <w:rFonts w:ascii="Palatino Linotype" w:eastAsia="Palatino Linotype" w:hAnsi="Palatino Linotype" w:cs="Palatino Linotype"/>
          <w:i/>
          <w:sz w:val="22"/>
          <w:szCs w:val="22"/>
        </w:rPr>
      </w:pP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 xml:space="preserve">Artículo 3. </w:t>
      </w:r>
      <w:r w:rsidRPr="00383DD3">
        <w:rPr>
          <w:rFonts w:ascii="Palatino Linotype" w:eastAsia="Palatino Linotype" w:hAnsi="Palatino Linotype" w:cs="Palatino Linotype"/>
          <w:i/>
          <w:sz w:val="22"/>
          <w:szCs w:val="22"/>
        </w:rPr>
        <w:t>Para los efectos de la presente Ley se entenderá por:</w:t>
      </w: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XI. Documento:</w:t>
      </w:r>
      <w:r w:rsidRPr="00383DD3">
        <w:rPr>
          <w:rFonts w:ascii="Palatino Linotype" w:eastAsia="Palatino Linotype" w:hAnsi="Palatino Linotype" w:cs="Palatino Linotype"/>
          <w:i/>
          <w:sz w:val="22"/>
          <w:szCs w:val="22"/>
        </w:rPr>
        <w:t xml:space="preserve"> Los expedientes, reportes, estudios, actas</w:t>
      </w:r>
      <w:r w:rsidRPr="00383DD3">
        <w:rPr>
          <w:rFonts w:ascii="Palatino Linotype" w:eastAsia="Palatino Linotype" w:hAnsi="Palatino Linotype" w:cs="Palatino Linotype"/>
          <w:b/>
          <w:i/>
          <w:sz w:val="22"/>
          <w:szCs w:val="22"/>
        </w:rPr>
        <w:t>,</w:t>
      </w:r>
      <w:r w:rsidRPr="00383DD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31CB0" w:rsidRPr="00383DD3" w:rsidRDefault="00B31CB0" w:rsidP="00B31CB0">
      <w:pPr>
        <w:ind w:left="851" w:right="899"/>
        <w:jc w:val="both"/>
        <w:rPr>
          <w:rFonts w:ascii="Palatino Linotype" w:eastAsia="Palatino Linotype" w:hAnsi="Palatino Linotype" w:cs="Palatino Linotype"/>
          <w:sz w:val="22"/>
          <w:szCs w:val="22"/>
        </w:rPr>
      </w:pPr>
    </w:p>
    <w:p w:rsidR="00B31CB0" w:rsidRPr="00383DD3" w:rsidRDefault="00B31CB0" w:rsidP="00B31CB0">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31CB0" w:rsidRPr="00383DD3" w:rsidRDefault="00B31CB0" w:rsidP="00B31CB0">
      <w:pPr>
        <w:ind w:left="851" w:right="899"/>
        <w:jc w:val="both"/>
        <w:rPr>
          <w:rFonts w:ascii="Palatino Linotype" w:eastAsia="Palatino Linotype" w:hAnsi="Palatino Linotype" w:cs="Palatino Linotype"/>
        </w:rPr>
      </w:pPr>
    </w:p>
    <w:p w:rsidR="00B31CB0" w:rsidRPr="00383DD3" w:rsidRDefault="00B31CB0" w:rsidP="00B31CB0">
      <w:pPr>
        <w:ind w:left="851" w:right="899"/>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sz w:val="22"/>
          <w:szCs w:val="22"/>
        </w:rPr>
        <w:t>“</w:t>
      </w:r>
      <w:r w:rsidRPr="00383DD3">
        <w:rPr>
          <w:rFonts w:ascii="Palatino Linotype" w:eastAsia="Palatino Linotype" w:hAnsi="Palatino Linotype" w:cs="Palatino Linotype"/>
          <w:b/>
          <w:i/>
          <w:sz w:val="22"/>
          <w:szCs w:val="22"/>
        </w:rPr>
        <w:t>CRITERIO 0002-11</w:t>
      </w: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83DD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31CB0" w:rsidRPr="00383DD3" w:rsidRDefault="00B31CB0" w:rsidP="00B31CB0">
      <w:pPr>
        <w:ind w:left="851" w:right="89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31CB0" w:rsidRPr="00383DD3" w:rsidRDefault="00B31CB0" w:rsidP="00B31CB0">
      <w:pPr>
        <w:ind w:left="851" w:right="899"/>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31CB0" w:rsidRPr="00383DD3" w:rsidRDefault="00B31CB0" w:rsidP="00B31CB0">
      <w:pPr>
        <w:ind w:left="851" w:right="899"/>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6E7721" w:rsidRPr="00383DD3" w:rsidRDefault="00B31CB0">
      <w:pPr>
        <w:spacing w:before="240" w:after="240" w:line="360" w:lineRule="auto"/>
        <w:jc w:val="both"/>
        <w:rPr>
          <w:rFonts w:ascii="Palatino Linotype" w:eastAsia="Palatino Linotype" w:hAnsi="Palatino Linotype" w:cs="Palatino Linotype"/>
          <w:b/>
        </w:rPr>
      </w:pPr>
      <w:r w:rsidRPr="00383DD3">
        <w:rPr>
          <w:rFonts w:ascii="Palatino Linotype" w:eastAsia="Palatino Linotype" w:hAnsi="Palatino Linotype" w:cs="Palatino Linotype"/>
        </w:rPr>
        <w:lastRenderedPageBreak/>
        <w:t>Precisado lo precedente, d</w:t>
      </w:r>
      <w:r w:rsidR="00255D90" w:rsidRPr="00383DD3">
        <w:rPr>
          <w:rFonts w:ascii="Palatino Linotype" w:eastAsia="Palatino Linotype" w:hAnsi="Palatino Linotype" w:cs="Palatino Linotype"/>
        </w:rPr>
        <w:t>el análisis de la solicitud de información pública que motivó el recurso de revisión que ahora</w:t>
      </w:r>
      <w:r w:rsidR="00DD05EA" w:rsidRPr="00383DD3">
        <w:rPr>
          <w:rFonts w:ascii="Palatino Linotype" w:eastAsia="Palatino Linotype" w:hAnsi="Palatino Linotype" w:cs="Palatino Linotype"/>
        </w:rPr>
        <w:t xml:space="preserve"> se resuelve, se advierte</w:t>
      </w:r>
      <w:r w:rsidR="00BD7F9E" w:rsidRPr="00383DD3">
        <w:rPr>
          <w:rFonts w:ascii="Palatino Linotype" w:eastAsia="Palatino Linotype" w:hAnsi="Palatino Linotype" w:cs="Palatino Linotype"/>
        </w:rPr>
        <w:t xml:space="preserve"> que la particular requirió al Tecnológico de Estudios Superiores de Coacalco</w:t>
      </w:r>
      <w:r w:rsidR="00255D90" w:rsidRPr="00383DD3">
        <w:rPr>
          <w:rFonts w:ascii="Palatino Linotype" w:eastAsia="Palatino Linotype" w:hAnsi="Palatino Linotype" w:cs="Palatino Linotype"/>
        </w:rPr>
        <w:t>, le proporcionara lo siguiente:</w:t>
      </w:r>
    </w:p>
    <w:p w:rsidR="00BD7F9E" w:rsidRPr="00383DD3" w:rsidRDefault="00BD7F9E" w:rsidP="00BD7F9E">
      <w:pPr>
        <w:pStyle w:val="Prrafodelista"/>
        <w:numPr>
          <w:ilvl w:val="0"/>
          <w:numId w:val="11"/>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Las funciones en específico que realiza cada servidor público como titulares área o departamento, </w:t>
      </w:r>
    </w:p>
    <w:p w:rsidR="00BD7F9E" w:rsidRPr="00383DD3" w:rsidRDefault="00BD7F9E" w:rsidP="00BD7F9E">
      <w:pPr>
        <w:pStyle w:val="Prrafodelista"/>
        <w:numPr>
          <w:ilvl w:val="0"/>
          <w:numId w:val="11"/>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Si cumplen con los requisitos establecidos en el Manual General de Organización y los términos que establece la ley para estar en el área en la que están. </w:t>
      </w:r>
    </w:p>
    <w:p w:rsidR="00BD7F9E" w:rsidRPr="00383DD3" w:rsidRDefault="00BD7F9E" w:rsidP="00BD7F9E">
      <w:pPr>
        <w:pStyle w:val="Prrafodelista"/>
        <w:numPr>
          <w:ilvl w:val="0"/>
          <w:numId w:val="11"/>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De qué manera fueron asignados a su puesto y si cada uno de ellos cuenta con nombramiento y a partir de qué fechas están en el mismo. </w:t>
      </w:r>
    </w:p>
    <w:p w:rsidR="00BD7F9E" w:rsidRPr="00383DD3" w:rsidRDefault="00BD7F9E" w:rsidP="00BD7F9E">
      <w:pPr>
        <w:pStyle w:val="Prrafodelista"/>
        <w:numPr>
          <w:ilvl w:val="0"/>
          <w:numId w:val="11"/>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También necesito saber si alguno de ellos tuvo o tiene alguna queja o denuncia, a que se debe y el estatus</w:t>
      </w:r>
    </w:p>
    <w:p w:rsidR="00DD05EA" w:rsidRPr="00383DD3" w:rsidRDefault="00255D90" w:rsidP="00DD05EA">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respuesta, el </w:t>
      </w:r>
      <w:r w:rsidRPr="00383DD3">
        <w:rPr>
          <w:rFonts w:ascii="Palatino Linotype" w:eastAsia="Palatino Linotype" w:hAnsi="Palatino Linotype" w:cs="Palatino Linotype"/>
          <w:b/>
        </w:rPr>
        <w:t xml:space="preserve">SUJETO OBLIGADO, </w:t>
      </w:r>
      <w:r w:rsidR="00BD7F9E" w:rsidRPr="00383DD3">
        <w:rPr>
          <w:rFonts w:ascii="Palatino Linotype" w:eastAsia="Palatino Linotype" w:hAnsi="Palatino Linotype" w:cs="Palatino Linotype"/>
        </w:rPr>
        <w:t>le informó lo siguiente:</w:t>
      </w:r>
    </w:p>
    <w:p w:rsidR="00BD7F9E" w:rsidRPr="00383DD3" w:rsidRDefault="00BD7F9E" w:rsidP="00BD7F9E">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Respecto del punto 1, le indicó que las funciones de cada área administrativa que integran el Tecnológico de Estudios Superiores de Coacalco, se encuentran señaladas en el Manual General de Organización del </w:t>
      </w:r>
      <w:proofErr w:type="spellStart"/>
      <w:r w:rsidRPr="00383DD3">
        <w:rPr>
          <w:rFonts w:ascii="Palatino Linotype" w:eastAsia="Palatino Linotype" w:hAnsi="Palatino Linotype" w:cs="Palatino Linotype"/>
        </w:rPr>
        <w:t>TESCo</w:t>
      </w:r>
      <w:proofErr w:type="spellEnd"/>
      <w:r w:rsidRPr="00383DD3">
        <w:rPr>
          <w:rFonts w:ascii="Palatino Linotype" w:eastAsia="Palatino Linotype" w:hAnsi="Palatino Linotype" w:cs="Palatino Linotype"/>
        </w:rPr>
        <w:t>, publicado en el periódico oficial “Gaceta de Gobierno”, el 21 de agosto del 2017, anexando dicho manual el formato “</w:t>
      </w:r>
      <w:proofErr w:type="spellStart"/>
      <w:r w:rsidRPr="00383DD3">
        <w:rPr>
          <w:rFonts w:ascii="Palatino Linotype" w:eastAsia="Palatino Linotype" w:hAnsi="Palatino Linotype" w:cs="Palatino Linotype"/>
        </w:rPr>
        <w:t>pdf</w:t>
      </w:r>
      <w:proofErr w:type="spellEnd"/>
      <w:r w:rsidRPr="00383DD3">
        <w:rPr>
          <w:rFonts w:ascii="Palatino Linotype" w:eastAsia="Palatino Linotype" w:hAnsi="Palatino Linotype" w:cs="Palatino Linotype"/>
        </w:rPr>
        <w:t>”.</w:t>
      </w:r>
    </w:p>
    <w:p w:rsidR="00BD7F9E" w:rsidRPr="00383DD3" w:rsidRDefault="00BD7F9E" w:rsidP="00BD7F9E">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-Respecto del punto 2, informó que en el portal de Información Pública de Oficio Mexiquense (IPOMEX),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en específico en la fracción XII </w:t>
      </w:r>
      <w:r w:rsidRPr="00383DD3">
        <w:rPr>
          <w:rFonts w:ascii="Palatino Linotype" w:eastAsia="Palatino Linotype" w:hAnsi="Palatino Linotype" w:cs="Palatino Linotype"/>
        </w:rPr>
        <w:lastRenderedPageBreak/>
        <w:t xml:space="preserve">Perfil de Puestos de los Servidores Públicos, se describen los puestos mencionados las competencias requeridas. </w:t>
      </w:r>
    </w:p>
    <w:p w:rsidR="00BD7F9E" w:rsidRPr="00383DD3" w:rsidRDefault="00BD7F9E" w:rsidP="00BD7F9E">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-Respecto del punto 3, Anexo en formato “</w:t>
      </w:r>
      <w:proofErr w:type="spellStart"/>
      <w:r w:rsidRPr="00383DD3">
        <w:rPr>
          <w:rFonts w:ascii="Palatino Linotype" w:eastAsia="Palatino Linotype" w:hAnsi="Palatino Linotype" w:cs="Palatino Linotype"/>
        </w:rPr>
        <w:t>pdf</w:t>
      </w:r>
      <w:proofErr w:type="spellEnd"/>
      <w:r w:rsidRPr="00383DD3">
        <w:rPr>
          <w:rFonts w:ascii="Palatino Linotype" w:eastAsia="Palatino Linotype" w:hAnsi="Palatino Linotype" w:cs="Palatino Linotype"/>
        </w:rPr>
        <w:t xml:space="preserve">” sobre la información correspondiente a las fechas de los nombramientos de cada uno de los titulares de área que integran el Tecnológico, en el que se describe nombre, cargo y fecha de nombramiento. </w:t>
      </w:r>
    </w:p>
    <w:p w:rsidR="00BD7F9E" w:rsidRPr="00383DD3" w:rsidRDefault="00BD7F9E" w:rsidP="00BD7F9E">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w:t>
      </w:r>
      <w:r w:rsidR="00AC198D" w:rsidRPr="00383DD3">
        <w:rPr>
          <w:rFonts w:ascii="Palatino Linotype" w:eastAsia="Palatino Linotype" w:hAnsi="Palatino Linotype" w:cs="Palatino Linotype"/>
        </w:rPr>
        <w:t xml:space="preserve">Respecto del punto 4, </w:t>
      </w:r>
      <w:r w:rsidRPr="00383DD3">
        <w:rPr>
          <w:rFonts w:ascii="Palatino Linotype" w:eastAsia="Palatino Linotype" w:hAnsi="Palatino Linotype" w:cs="Palatino Linotype"/>
        </w:rPr>
        <w:t xml:space="preserve">señaló que a la fecha no se tiene registro en los sistemas a cargo de la Unidad de Transparencia alguna queja o denuncia en contra de algún servidor público. </w:t>
      </w:r>
    </w:p>
    <w:p w:rsidR="00DD05EA" w:rsidRPr="00383DD3" w:rsidRDefault="00AC198D" w:rsidP="00DD05EA">
      <w:pP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Ante la respuesta, </w:t>
      </w:r>
      <w:r w:rsidR="00255D90" w:rsidRPr="00383DD3">
        <w:rPr>
          <w:rFonts w:ascii="Palatino Linotype" w:eastAsia="Palatino Linotype" w:hAnsi="Palatino Linotype" w:cs="Palatino Linotype"/>
        </w:rPr>
        <w:t xml:space="preserve">la parte </w:t>
      </w:r>
      <w:r w:rsidR="00255D90" w:rsidRPr="00383DD3">
        <w:rPr>
          <w:rFonts w:ascii="Palatino Linotype" w:eastAsia="Palatino Linotype" w:hAnsi="Palatino Linotype" w:cs="Palatino Linotype"/>
          <w:b/>
        </w:rPr>
        <w:t>RECURRENTE</w:t>
      </w:r>
      <w:r w:rsidR="00255D90"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rPr>
        <w:t>interpuso su recurso de revisión en el que señaló como motivos de inconformidad lo siguiente:</w:t>
      </w:r>
    </w:p>
    <w:p w:rsidR="00AC198D" w:rsidRPr="00383DD3" w:rsidRDefault="00AC198D" w:rsidP="00DD05EA">
      <w:pPr>
        <w:spacing w:before="240" w:after="240" w:line="360" w:lineRule="auto"/>
        <w:ind w:right="51"/>
        <w:jc w:val="both"/>
        <w:rPr>
          <w:rFonts w:ascii="Palatino Linotype" w:eastAsia="Palatino Linotype" w:hAnsi="Palatino Linotype" w:cs="Palatino Linotype"/>
          <w:i/>
        </w:rPr>
      </w:pPr>
      <w:r w:rsidRPr="00383DD3">
        <w:rPr>
          <w:rFonts w:ascii="Palatino Linotype" w:eastAsia="Palatino Linotype" w:hAnsi="Palatino Linotype" w:cs="Palatino Linotype"/>
          <w:i/>
        </w:rPr>
        <w:t>“No están contestando la información que solicité, se tardaron tanto tiempo para dar una "respuesta" ampliando el plazo de solicitud, para que manden su gaceta, no contestan específicamente lo que pedí y si es atribuible a sus funciones, puesto que si les corresponde brindar esa información. Esa gaceta no responde mi solicitud.” (Sic)</w:t>
      </w:r>
    </w:p>
    <w:p w:rsidR="006E7721" w:rsidRPr="00383DD3" w:rsidRDefault="00255D90" w:rsidP="00DD05EA">
      <w:pP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Ante la interposición del recurso de revisión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rindió su informe justificado, mediante el cual </w:t>
      </w:r>
      <w:r w:rsidR="00AC198D" w:rsidRPr="00383DD3">
        <w:rPr>
          <w:rFonts w:ascii="Palatino Linotype" w:eastAsia="Palatino Linotype" w:hAnsi="Palatino Linotype" w:cs="Palatino Linotype"/>
        </w:rPr>
        <w:t>informó lo siguiente:</w:t>
      </w:r>
    </w:p>
    <w:p w:rsidR="00AC198D" w:rsidRPr="00383DD3" w:rsidRDefault="00AC198D" w:rsidP="00DD05EA">
      <w:pP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cuanto al punto 1, ratifico su respuesta inicial. </w:t>
      </w:r>
    </w:p>
    <w:p w:rsidR="00AC198D" w:rsidRPr="00383DD3" w:rsidRDefault="00AC198D" w:rsidP="00063B1C">
      <w:pPr>
        <w:spacing w:before="240" w:after="240" w:line="360" w:lineRule="auto"/>
        <w:ind w:right="49"/>
        <w:jc w:val="both"/>
        <w:rPr>
          <w:rFonts w:ascii="Palatino Linotype" w:eastAsia="Palatino Linotype" w:hAnsi="Palatino Linotype" w:cs="Palatino Linotype"/>
          <w:b/>
        </w:rPr>
      </w:pPr>
      <w:r w:rsidRPr="00383DD3">
        <w:rPr>
          <w:rFonts w:ascii="Palatino Linotype" w:eastAsia="Palatino Linotype" w:hAnsi="Palatino Linotype" w:cs="Palatino Linotype"/>
        </w:rPr>
        <w:t xml:space="preserve">En cuanto al punto 2, </w:t>
      </w:r>
      <w:r w:rsidR="00063B1C" w:rsidRPr="00383DD3">
        <w:rPr>
          <w:rFonts w:ascii="Palatino Linotype" w:eastAsia="Palatino Linotype" w:hAnsi="Palatino Linotype" w:cs="Palatino Linotype"/>
        </w:rPr>
        <w:t xml:space="preserve">reitero que la información se encuentra en el portal de Información Pública de Oficio Mexiquense (IPOMEX), del </w:t>
      </w:r>
      <w:r w:rsidR="00063B1C" w:rsidRPr="00383DD3">
        <w:rPr>
          <w:rFonts w:ascii="Palatino Linotype" w:eastAsia="Palatino Linotype" w:hAnsi="Palatino Linotype" w:cs="Palatino Linotype"/>
          <w:b/>
        </w:rPr>
        <w:t>SUJETO OBLIGADO</w:t>
      </w:r>
      <w:r w:rsidR="00063B1C" w:rsidRPr="00383DD3">
        <w:rPr>
          <w:rFonts w:ascii="Palatino Linotype" w:eastAsia="Palatino Linotype" w:hAnsi="Palatino Linotype" w:cs="Palatino Linotype"/>
        </w:rPr>
        <w:t xml:space="preserve">, </w:t>
      </w:r>
      <w:r w:rsidR="00063B1C" w:rsidRPr="00383DD3">
        <w:rPr>
          <w:rFonts w:ascii="Palatino Linotype" w:eastAsia="Palatino Linotype" w:hAnsi="Palatino Linotype" w:cs="Palatino Linotype"/>
        </w:rPr>
        <w:lastRenderedPageBreak/>
        <w:t xml:space="preserve">en específico en la fracción XII Perfil de Puestos de los Servidores Públicos, se describen los puestos mencionados las competencias requeridas, </w:t>
      </w:r>
      <w:r w:rsidR="00063B1C" w:rsidRPr="00383DD3">
        <w:rPr>
          <w:rFonts w:ascii="Palatino Linotype" w:eastAsia="Palatino Linotype" w:hAnsi="Palatino Linotype" w:cs="Palatino Linotype"/>
          <w:b/>
        </w:rPr>
        <w:t>agregando la liga electrónica y procedimiento para acceder a la información.</w:t>
      </w:r>
    </w:p>
    <w:p w:rsidR="00AC198D" w:rsidRPr="00383DD3" w:rsidRDefault="00AC198D" w:rsidP="00DD05EA">
      <w:pP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En cuanto al punto 3, reitero su respuesta inicial.</w:t>
      </w:r>
    </w:p>
    <w:p w:rsidR="00147C42" w:rsidRPr="00383DD3" w:rsidRDefault="00AC198D" w:rsidP="008225FF">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cuanto al punto 4, </w:t>
      </w:r>
      <w:r w:rsidR="00147C42" w:rsidRPr="00383DD3">
        <w:rPr>
          <w:rFonts w:ascii="Palatino Linotype" w:eastAsia="Palatino Linotype" w:hAnsi="Palatino Linotype" w:cs="Palatino Linotype"/>
        </w:rPr>
        <w:t>informó que a la fecha no se tiene registro en los sistemas a cargo de la Unidad de Transparencia alguna queja o denuncia en contra de algún servidor público, agregando que un servidor informó que de acuerdo a los sistemas a cargo de la Unidad de Transparencia, en su carácter de Subdirector de Planeación y Apoyos Tecnológicos tales como buzones de quejas y sugerencias del Comité de Ética, Sistema de Gestión de Calidad y del sistema Intr</w:t>
      </w:r>
      <w:r w:rsidR="00147C42" w:rsidRPr="00383DD3">
        <w:rPr>
          <w:rFonts w:ascii="Palatino Linotype" w:eastAsia="Palatino Linotype" w:hAnsi="Palatino Linotype" w:cs="Palatino Linotype"/>
          <w:vanish/>
        </w:rPr>
        <w:t>Q</w:t>
      </w:r>
      <w:r w:rsidR="00147C42" w:rsidRPr="00383DD3">
        <w:rPr>
          <w:rFonts w:ascii="Symbol" w:eastAsia="Palatino Linotype" w:hAnsi="Symbol" w:cs="Palatino Linotype"/>
          <w:vanish/>
        </w:rPr>
        <w:t></w:t>
      </w:r>
      <w:r w:rsidR="00147C42" w:rsidRPr="00383DD3">
        <w:rPr>
          <w:rFonts w:ascii="Palatino Linotype" w:eastAsia="Palatino Linotype" w:hAnsi="Palatino Linotype" w:cs="Palatino Linotype"/>
          <w:vanish/>
        </w:rPr>
        <w:t>qqqqqqqq   hhhkejejdjdjd</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147C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224A42" w:rsidRPr="00383DD3">
        <w:rPr>
          <w:rFonts w:ascii="Symbol" w:eastAsia="Palatino Linotype" w:hAnsi="Symbol" w:cs="Palatino Linotype"/>
          <w:vanish/>
          <w:sz w:val="26"/>
        </w:rPr>
        <w:t></w:t>
      </w:r>
      <w:r w:rsidR="008225FF" w:rsidRPr="00383DD3">
        <w:rPr>
          <w:rFonts w:ascii="Palatino Linotype" w:eastAsia="Palatino Linotype" w:hAnsi="Palatino Linotype" w:cs="Palatino Linotype"/>
        </w:rPr>
        <w:t xml:space="preserve">anet del Sitio Atención Mexiquense (SAM), no se contaba con registro de queja o denuncia en contra de algún servidor público, en términos del fundamento legal que señaló en respuesta.  </w:t>
      </w:r>
    </w:p>
    <w:p w:rsidR="008225FF" w:rsidRPr="00383DD3" w:rsidRDefault="008225FF" w:rsidP="008225FF">
      <w:pPr>
        <w:spacing w:line="360" w:lineRule="auto"/>
        <w:ind w:right="-93"/>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virtud de lo anterior, se determina que la información emitida por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en su respuesta, cumple </w:t>
      </w:r>
      <w:r w:rsidR="00F83A5E" w:rsidRPr="00383DD3">
        <w:rPr>
          <w:rFonts w:ascii="Palatino Linotype" w:eastAsia="Palatino Linotype" w:hAnsi="Palatino Linotype" w:cs="Palatino Linotype"/>
        </w:rPr>
        <w:t xml:space="preserve">parcialmente </w:t>
      </w:r>
      <w:r w:rsidRPr="00383DD3">
        <w:rPr>
          <w:rFonts w:ascii="Palatino Linotype" w:eastAsia="Palatino Linotype" w:hAnsi="Palatino Linotype" w:cs="Palatino Linotype"/>
        </w:rPr>
        <w:t xml:space="preserve">con lo establecido por los artículos 4, 12 y 24 último párrafo de la Ley de Transparencia y Acceso a la Información Pública del Estado de México y Municipios; de ahí que, los motivos de inconformidad de la </w:t>
      </w:r>
      <w:r w:rsidRPr="00383DD3">
        <w:rPr>
          <w:rFonts w:ascii="Palatino Linotype" w:eastAsia="Palatino Linotype" w:hAnsi="Palatino Linotype" w:cs="Palatino Linotype"/>
          <w:b/>
        </w:rPr>
        <w:t>RECURRENTE</w:t>
      </w:r>
      <w:r w:rsidR="00F83A5E" w:rsidRPr="00383DD3">
        <w:rPr>
          <w:rFonts w:ascii="Palatino Linotype" w:eastAsia="Palatino Linotype" w:hAnsi="Palatino Linotype" w:cs="Palatino Linotype"/>
        </w:rPr>
        <w:t xml:space="preserve"> acontecen </w:t>
      </w:r>
      <w:r w:rsidRPr="00383DD3">
        <w:rPr>
          <w:rFonts w:ascii="Palatino Linotype" w:eastAsia="Palatino Linotype" w:hAnsi="Palatino Linotype" w:cs="Palatino Linotype"/>
        </w:rPr>
        <w:t xml:space="preserve">fundados para modificar la respuesta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en razón de las consideraciones de derecho que a continuación se exponen:</w:t>
      </w:r>
    </w:p>
    <w:p w:rsidR="00F83A5E" w:rsidRPr="00383DD3" w:rsidRDefault="008225FF" w:rsidP="008225FF">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Antes del estudio de fondo, </w:t>
      </w:r>
      <w:r w:rsidR="00F83A5E" w:rsidRPr="00383DD3">
        <w:rPr>
          <w:rFonts w:ascii="Palatino Linotype" w:eastAsia="Palatino Linotype" w:hAnsi="Palatino Linotype" w:cs="Palatino Linotype"/>
        </w:rPr>
        <w:t xml:space="preserve">se procede hacer un cuadro comparativo de la información solicitada de la particular con lo entregado en respuesta por el </w:t>
      </w:r>
      <w:r w:rsidR="00F83A5E" w:rsidRPr="00383DD3">
        <w:rPr>
          <w:rFonts w:ascii="Palatino Linotype" w:eastAsia="Palatino Linotype" w:hAnsi="Palatino Linotype" w:cs="Palatino Linotype"/>
          <w:b/>
        </w:rPr>
        <w:t xml:space="preserve">SUJETO </w:t>
      </w:r>
      <w:r w:rsidR="00F83A5E" w:rsidRPr="00383DD3">
        <w:rPr>
          <w:rFonts w:ascii="Palatino Linotype" w:eastAsia="Palatino Linotype" w:hAnsi="Palatino Linotype" w:cs="Palatino Linotype"/>
          <w:b/>
        </w:rPr>
        <w:lastRenderedPageBreak/>
        <w:t>OBLIGADO</w:t>
      </w:r>
      <w:r w:rsidR="00F83A5E" w:rsidRPr="00383DD3">
        <w:rPr>
          <w:rFonts w:ascii="Palatino Linotype" w:eastAsia="Palatino Linotype" w:hAnsi="Palatino Linotype" w:cs="Palatino Linotype"/>
        </w:rPr>
        <w:t>, para determinar si colma o no el derecho de acceso a la información pública de la solicitante, de acuerdo a lo siguiente:</w:t>
      </w:r>
    </w:p>
    <w:tbl>
      <w:tblPr>
        <w:tblStyle w:val="Tablaconcuadrcula"/>
        <w:tblW w:w="0" w:type="auto"/>
        <w:tblLook w:val="04A0" w:firstRow="1" w:lastRow="0" w:firstColumn="1" w:lastColumn="0" w:noHBand="0" w:noVBand="1"/>
      </w:tblPr>
      <w:tblGrid>
        <w:gridCol w:w="2207"/>
        <w:gridCol w:w="2207"/>
        <w:gridCol w:w="2207"/>
        <w:gridCol w:w="2207"/>
      </w:tblGrid>
      <w:tr w:rsidR="00383DD3" w:rsidRPr="00383DD3" w:rsidTr="00F83A5E">
        <w:tc>
          <w:tcPr>
            <w:tcW w:w="2207" w:type="dxa"/>
          </w:tcPr>
          <w:p w:rsidR="00F83A5E" w:rsidRPr="00383DD3" w:rsidRDefault="00F83A5E" w:rsidP="00F83A5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Solicitud</w:t>
            </w:r>
          </w:p>
        </w:tc>
        <w:tc>
          <w:tcPr>
            <w:tcW w:w="2207" w:type="dxa"/>
          </w:tcPr>
          <w:p w:rsidR="00F83A5E" w:rsidRPr="00383DD3" w:rsidRDefault="00F83A5E" w:rsidP="00F83A5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Respuesta</w:t>
            </w:r>
          </w:p>
        </w:tc>
        <w:tc>
          <w:tcPr>
            <w:tcW w:w="2207" w:type="dxa"/>
          </w:tcPr>
          <w:p w:rsidR="00F83A5E" w:rsidRPr="00383DD3" w:rsidRDefault="00F83A5E" w:rsidP="00F83A5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Informe justificado</w:t>
            </w:r>
          </w:p>
        </w:tc>
        <w:tc>
          <w:tcPr>
            <w:tcW w:w="2207" w:type="dxa"/>
          </w:tcPr>
          <w:p w:rsidR="00F83A5E" w:rsidRPr="00383DD3" w:rsidRDefault="00F83A5E" w:rsidP="00F83A5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Colma</w:t>
            </w:r>
          </w:p>
        </w:tc>
      </w:tr>
      <w:tr w:rsidR="00383DD3" w:rsidRPr="00383DD3" w:rsidTr="00F83A5E">
        <w:tc>
          <w:tcPr>
            <w:tcW w:w="2207" w:type="dxa"/>
          </w:tcPr>
          <w:p w:rsidR="00F83A5E" w:rsidRPr="00383DD3" w:rsidRDefault="00F83A5E" w:rsidP="00F83A5E">
            <w:pPr>
              <w:pStyle w:val="Prrafodelista"/>
              <w:numPr>
                <w:ilvl w:val="0"/>
                <w:numId w:val="17"/>
              </w:num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Las funciones en específico que realiza cada servidor público como titulares área o departamento.</w:t>
            </w:r>
          </w:p>
          <w:p w:rsidR="00F83A5E" w:rsidRPr="00383DD3" w:rsidRDefault="00F83A5E" w:rsidP="00F83A5E">
            <w:pPr>
              <w:pStyle w:val="Prrafodelista"/>
              <w:spacing w:before="240" w:after="240"/>
              <w:jc w:val="both"/>
              <w:rPr>
                <w:rFonts w:ascii="Palatino Linotype" w:eastAsia="Palatino Linotype" w:hAnsi="Palatino Linotype" w:cs="Palatino Linotype"/>
                <w:sz w:val="16"/>
                <w:szCs w:val="16"/>
              </w:rPr>
            </w:pPr>
          </w:p>
        </w:tc>
        <w:tc>
          <w:tcPr>
            <w:tcW w:w="2207" w:type="dxa"/>
          </w:tcPr>
          <w:p w:rsidR="00F83A5E" w:rsidRPr="00383DD3" w:rsidRDefault="00F83A5E" w:rsidP="00F83A5E">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Indicó que las funciones de cada área administrativa que integran el Tecnológico de Estudios Superiores de Coacalco, se encuentran señaladas en el Manual General de Organización del </w:t>
            </w:r>
            <w:proofErr w:type="spellStart"/>
            <w:r w:rsidRPr="00383DD3">
              <w:rPr>
                <w:rFonts w:ascii="Palatino Linotype" w:eastAsia="Palatino Linotype" w:hAnsi="Palatino Linotype" w:cs="Palatino Linotype"/>
                <w:sz w:val="16"/>
                <w:szCs w:val="16"/>
              </w:rPr>
              <w:t>TESCo</w:t>
            </w:r>
            <w:proofErr w:type="spellEnd"/>
            <w:r w:rsidRPr="00383DD3">
              <w:rPr>
                <w:rFonts w:ascii="Palatino Linotype" w:eastAsia="Palatino Linotype" w:hAnsi="Palatino Linotype" w:cs="Palatino Linotype"/>
                <w:sz w:val="16"/>
                <w:szCs w:val="16"/>
              </w:rPr>
              <w:t>, publicado en el periódico oficial “Gaceta de Gobierno”, el 21 de agosto del 2017, anexando dicho manual el formato “</w:t>
            </w:r>
            <w:proofErr w:type="spellStart"/>
            <w:r w:rsidRPr="00383DD3">
              <w:rPr>
                <w:rFonts w:ascii="Palatino Linotype" w:eastAsia="Palatino Linotype" w:hAnsi="Palatino Linotype" w:cs="Palatino Linotype"/>
                <w:sz w:val="16"/>
                <w:szCs w:val="16"/>
              </w:rPr>
              <w:t>pdf</w:t>
            </w:r>
            <w:proofErr w:type="spellEnd"/>
            <w:r w:rsidRPr="00383DD3">
              <w:rPr>
                <w:rFonts w:ascii="Palatino Linotype" w:eastAsia="Palatino Linotype" w:hAnsi="Palatino Linotype" w:cs="Palatino Linotype"/>
                <w:sz w:val="16"/>
                <w:szCs w:val="16"/>
              </w:rPr>
              <w:t>”.</w:t>
            </w:r>
          </w:p>
        </w:tc>
        <w:tc>
          <w:tcPr>
            <w:tcW w:w="2207" w:type="dxa"/>
          </w:tcPr>
          <w:p w:rsidR="00F83A5E" w:rsidRPr="00383DD3" w:rsidRDefault="00F83A5E" w:rsidP="00F83A5E">
            <w:pPr>
              <w:spacing w:before="240" w:after="240"/>
              <w:contextualSpacing/>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Ratifico respuesta</w:t>
            </w:r>
          </w:p>
        </w:tc>
        <w:tc>
          <w:tcPr>
            <w:tcW w:w="2207" w:type="dxa"/>
          </w:tcPr>
          <w:p w:rsidR="00F83A5E" w:rsidRPr="00383DD3" w:rsidRDefault="00F83A5E" w:rsidP="00F83A5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Sí </w:t>
            </w:r>
          </w:p>
        </w:tc>
      </w:tr>
      <w:tr w:rsidR="00383DD3" w:rsidRPr="00383DD3" w:rsidTr="00F83A5E">
        <w:tc>
          <w:tcPr>
            <w:tcW w:w="2207" w:type="dxa"/>
          </w:tcPr>
          <w:p w:rsidR="00063B1C" w:rsidRPr="00383DD3" w:rsidRDefault="00063B1C" w:rsidP="00063B1C">
            <w:pPr>
              <w:pStyle w:val="Prrafodelista"/>
              <w:numPr>
                <w:ilvl w:val="0"/>
                <w:numId w:val="17"/>
              </w:num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Si cumplen con los requisitos establecidos en el Manual General de Organización y los términos que establece la ley para estar en el área en la que están. </w:t>
            </w:r>
          </w:p>
          <w:p w:rsidR="00063B1C" w:rsidRPr="00383DD3" w:rsidRDefault="00063B1C" w:rsidP="00063B1C">
            <w:pPr>
              <w:pStyle w:val="Prrafodelista"/>
              <w:spacing w:before="240" w:after="240"/>
              <w:jc w:val="both"/>
              <w:rPr>
                <w:rFonts w:ascii="Palatino Linotype" w:eastAsia="Palatino Linotype" w:hAnsi="Palatino Linotype" w:cs="Palatino Linotype"/>
                <w:sz w:val="16"/>
                <w:szCs w:val="16"/>
              </w:rPr>
            </w:pPr>
          </w:p>
        </w:tc>
        <w:tc>
          <w:tcPr>
            <w:tcW w:w="2207" w:type="dxa"/>
          </w:tcPr>
          <w:p w:rsidR="00063B1C" w:rsidRPr="00383DD3" w:rsidRDefault="00063B1C" w:rsidP="00063B1C">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Informó que en el portal de Información Pública de Oficio Mexiquense (IPOMEX), del SUJETO OBLIGADO, en específico en la fracción XII Perfil de Puestos de los Servidores Públicos, se describen los puestos mencionados las competencias requeridas. </w:t>
            </w:r>
          </w:p>
          <w:p w:rsidR="00063B1C" w:rsidRPr="00383DD3" w:rsidRDefault="00063B1C" w:rsidP="00063B1C">
            <w:pPr>
              <w:spacing w:before="240" w:after="240"/>
              <w:contextualSpacing/>
              <w:jc w:val="both"/>
              <w:rPr>
                <w:rFonts w:ascii="Palatino Linotype" w:eastAsia="Palatino Linotype" w:hAnsi="Palatino Linotype" w:cs="Palatino Linotype"/>
                <w:sz w:val="16"/>
                <w:szCs w:val="16"/>
              </w:rPr>
            </w:pPr>
          </w:p>
        </w:tc>
        <w:tc>
          <w:tcPr>
            <w:tcW w:w="2207" w:type="dxa"/>
          </w:tcPr>
          <w:p w:rsidR="00063B1C" w:rsidRPr="00383DD3" w:rsidRDefault="00063B1C" w:rsidP="00063B1C">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Reitero que la información se encuentra en el portal de Información Pública de Oficio Mexiquense (IPOMEX), del SUJETO OBLIGADO, en específico en la fracción XII Perfil de Puestos de los Servidores Públicos, se describen los puestos mencionados las competencias requeridas, agregando la liga electrónica y procedimiento para acceder a la información.</w:t>
            </w:r>
          </w:p>
        </w:tc>
        <w:tc>
          <w:tcPr>
            <w:tcW w:w="2207" w:type="dxa"/>
          </w:tcPr>
          <w:p w:rsidR="00063B1C" w:rsidRPr="00383DD3" w:rsidRDefault="00063B1C" w:rsidP="00063B1C">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No </w:t>
            </w:r>
          </w:p>
          <w:p w:rsidR="00063B1C" w:rsidRPr="00383DD3" w:rsidRDefault="00063B1C" w:rsidP="00063B1C">
            <w:pPr>
              <w:spacing w:before="240" w:after="240"/>
              <w:contextualSpacing/>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No se pronunció si cumplen con los requisitos, sólo se concretó a señalar cuales son los requisitos para ocupar los puestos de los titulares de área y departamento.</w:t>
            </w:r>
          </w:p>
        </w:tc>
      </w:tr>
      <w:tr w:rsidR="00383DD3" w:rsidRPr="00383DD3" w:rsidTr="00F83A5E">
        <w:tc>
          <w:tcPr>
            <w:tcW w:w="2207" w:type="dxa"/>
          </w:tcPr>
          <w:p w:rsidR="00F83A5E" w:rsidRPr="00383DD3" w:rsidRDefault="00F83A5E" w:rsidP="00F83A5E">
            <w:pPr>
              <w:pStyle w:val="Prrafodelista"/>
              <w:numPr>
                <w:ilvl w:val="0"/>
                <w:numId w:val="17"/>
              </w:num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De qué manera fueron asignados a su puesto y si cada uno de ellos cuenta con nombramiento y a partir de qué fechas están en el mismo. </w:t>
            </w:r>
          </w:p>
          <w:p w:rsidR="00F83A5E" w:rsidRPr="00383DD3" w:rsidRDefault="00F83A5E" w:rsidP="00F83A5E">
            <w:pPr>
              <w:pStyle w:val="Prrafodelista"/>
              <w:spacing w:before="240" w:after="240"/>
              <w:jc w:val="both"/>
              <w:rPr>
                <w:rFonts w:ascii="Palatino Linotype" w:eastAsia="Palatino Linotype" w:hAnsi="Palatino Linotype" w:cs="Palatino Linotype"/>
                <w:sz w:val="16"/>
                <w:szCs w:val="16"/>
              </w:rPr>
            </w:pPr>
          </w:p>
        </w:tc>
        <w:tc>
          <w:tcPr>
            <w:tcW w:w="2207" w:type="dxa"/>
          </w:tcPr>
          <w:p w:rsidR="00C0489E" w:rsidRPr="00383DD3" w:rsidRDefault="00C0489E" w:rsidP="00C0489E">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Anexo en formato “</w:t>
            </w:r>
            <w:proofErr w:type="spellStart"/>
            <w:r w:rsidRPr="00383DD3">
              <w:rPr>
                <w:rFonts w:ascii="Palatino Linotype" w:eastAsia="Palatino Linotype" w:hAnsi="Palatino Linotype" w:cs="Palatino Linotype"/>
                <w:sz w:val="16"/>
                <w:szCs w:val="16"/>
              </w:rPr>
              <w:t>pdf</w:t>
            </w:r>
            <w:proofErr w:type="spellEnd"/>
            <w:r w:rsidRPr="00383DD3">
              <w:rPr>
                <w:rFonts w:ascii="Palatino Linotype" w:eastAsia="Palatino Linotype" w:hAnsi="Palatino Linotype" w:cs="Palatino Linotype"/>
                <w:sz w:val="16"/>
                <w:szCs w:val="16"/>
              </w:rPr>
              <w:t xml:space="preserve">” sobre la información correspondiente a las fechas de los nombramientos de cada uno de los titulares de área que integran el Tecnológico, en el que se describe nombre, cargo y fecha de nombramiento. </w:t>
            </w:r>
          </w:p>
          <w:p w:rsidR="00F83A5E" w:rsidRPr="00383DD3" w:rsidRDefault="00F83A5E" w:rsidP="00C0489E">
            <w:pPr>
              <w:pStyle w:val="Prrafodelista"/>
              <w:spacing w:before="240" w:after="240"/>
              <w:jc w:val="both"/>
              <w:rPr>
                <w:rFonts w:ascii="Palatino Linotype" w:eastAsia="Palatino Linotype" w:hAnsi="Palatino Linotype" w:cs="Palatino Linotype"/>
                <w:sz w:val="16"/>
                <w:szCs w:val="16"/>
              </w:rPr>
            </w:pPr>
          </w:p>
        </w:tc>
        <w:tc>
          <w:tcPr>
            <w:tcW w:w="2207" w:type="dxa"/>
          </w:tcPr>
          <w:p w:rsidR="00F83A5E" w:rsidRPr="00383DD3" w:rsidRDefault="00C0489E" w:rsidP="00F83A5E">
            <w:pPr>
              <w:spacing w:before="240" w:after="240"/>
              <w:contextualSpacing/>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Ratifico respuesta </w:t>
            </w:r>
          </w:p>
        </w:tc>
        <w:tc>
          <w:tcPr>
            <w:tcW w:w="2207" w:type="dxa"/>
          </w:tcPr>
          <w:p w:rsidR="00F83A5E" w:rsidRPr="00383DD3" w:rsidRDefault="00C0489E" w:rsidP="00C0489E">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Sí </w:t>
            </w:r>
          </w:p>
        </w:tc>
      </w:tr>
      <w:tr w:rsidR="00F83A5E" w:rsidRPr="00383DD3" w:rsidTr="00F83A5E">
        <w:tc>
          <w:tcPr>
            <w:tcW w:w="2207" w:type="dxa"/>
          </w:tcPr>
          <w:p w:rsidR="00F83A5E" w:rsidRPr="00383DD3" w:rsidRDefault="00F83A5E" w:rsidP="00F83A5E">
            <w:pPr>
              <w:pStyle w:val="Prrafodelista"/>
              <w:numPr>
                <w:ilvl w:val="0"/>
                <w:numId w:val="17"/>
              </w:num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lastRenderedPageBreak/>
              <w:t>También necesito saber si alguno de ellos tuvo o tiene alguna queja o denuncia, a que se debe y el estatus</w:t>
            </w:r>
          </w:p>
          <w:p w:rsidR="00F83A5E" w:rsidRPr="00383DD3" w:rsidRDefault="00F83A5E" w:rsidP="00F83A5E">
            <w:pPr>
              <w:spacing w:before="240" w:after="240"/>
              <w:contextualSpacing/>
              <w:jc w:val="both"/>
              <w:rPr>
                <w:rFonts w:ascii="Palatino Linotype" w:eastAsia="Palatino Linotype" w:hAnsi="Palatino Linotype" w:cs="Palatino Linotype"/>
                <w:sz w:val="16"/>
                <w:szCs w:val="16"/>
              </w:rPr>
            </w:pPr>
          </w:p>
        </w:tc>
        <w:tc>
          <w:tcPr>
            <w:tcW w:w="2207" w:type="dxa"/>
          </w:tcPr>
          <w:p w:rsidR="00F83A5E" w:rsidRPr="00383DD3" w:rsidRDefault="00C0489E" w:rsidP="00C0489E">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Señaló que a la fecha no se tiene registro en los sistemas a cargo de la Unidad de Transparencia alguna queja o denuncia en contra de algún servidor público.</w:t>
            </w:r>
          </w:p>
        </w:tc>
        <w:tc>
          <w:tcPr>
            <w:tcW w:w="2207" w:type="dxa"/>
          </w:tcPr>
          <w:p w:rsidR="00F83A5E" w:rsidRPr="00383DD3" w:rsidRDefault="00A903D2" w:rsidP="00F83A5E">
            <w:pPr>
              <w:spacing w:before="240" w:after="240"/>
              <w:jc w:val="both"/>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Informó que a la fecha no se tiene registro en los sistemas a cargo de la Unidad de Transparencia alguna queja o denuncia en contra de algún servidor público, agregando que un servidor informó que de acuerdo a los sistemas a cargo de la Unidad de Transparencia, en su carácter de Subdirector de Planeación y Apoyos Tecnológicos tales como buzones de quejas y sugerencias del Comité de Ética, Sistema de Gestión de Calidad y del sistema Intr</w:t>
            </w:r>
            <w:r w:rsidRPr="00383DD3">
              <w:rPr>
                <w:rFonts w:ascii="Palatino Linotype" w:eastAsia="Palatino Linotype" w:hAnsi="Palatino Linotype" w:cs="Palatino Linotype"/>
                <w:vanish/>
                <w:sz w:val="16"/>
                <w:szCs w:val="16"/>
              </w:rPr>
              <w:t>Q</w:t>
            </w:r>
            <w:r w:rsidRPr="00383DD3">
              <w:rPr>
                <w:rFonts w:ascii="Palatino Linotype" w:eastAsia="Palatino Linotype" w:hAnsi="Palatino Linotype" w:cs="Palatino Linotype"/>
                <w:vanish/>
                <w:sz w:val="16"/>
                <w:szCs w:val="16"/>
              </w:rPr>
              <w:t>qqqqqqqq   hhhkejejdjdjd</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vanish/>
                <w:sz w:val="16"/>
                <w:szCs w:val="16"/>
              </w:rPr>
              <w:t></w:t>
            </w:r>
            <w:r w:rsidRPr="00383DD3">
              <w:rPr>
                <w:rFonts w:ascii="Palatino Linotype" w:eastAsia="Palatino Linotype" w:hAnsi="Palatino Linotype" w:cs="Palatino Linotype"/>
                <w:sz w:val="16"/>
                <w:szCs w:val="16"/>
              </w:rPr>
              <w:t>anet del Sitio Atención Mexiquense (SAM), no se contaba con registro de queja o denuncia en contra de algún servidor público, en términos del fundamento legal que señaló en respuesta</w:t>
            </w:r>
          </w:p>
        </w:tc>
        <w:tc>
          <w:tcPr>
            <w:tcW w:w="2207" w:type="dxa"/>
          </w:tcPr>
          <w:p w:rsidR="00F83A5E" w:rsidRPr="00383DD3" w:rsidRDefault="00A903D2" w:rsidP="00A903D2">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 xml:space="preserve">No </w:t>
            </w:r>
          </w:p>
          <w:p w:rsidR="00A903D2" w:rsidRPr="00383DD3" w:rsidRDefault="00A903D2" w:rsidP="00A903D2">
            <w:pPr>
              <w:spacing w:before="240" w:after="240"/>
              <w:contextualSpacing/>
              <w:jc w:val="center"/>
              <w:rPr>
                <w:rFonts w:ascii="Palatino Linotype" w:eastAsia="Palatino Linotype" w:hAnsi="Palatino Linotype" w:cs="Palatino Linotype"/>
                <w:sz w:val="16"/>
                <w:szCs w:val="16"/>
              </w:rPr>
            </w:pPr>
            <w:r w:rsidRPr="00383DD3">
              <w:rPr>
                <w:rFonts w:ascii="Palatino Linotype" w:eastAsia="Palatino Linotype" w:hAnsi="Palatino Linotype" w:cs="Palatino Linotype"/>
                <w:sz w:val="16"/>
                <w:szCs w:val="16"/>
              </w:rPr>
              <w:t>No se pronunció el área competente</w:t>
            </w:r>
          </w:p>
        </w:tc>
      </w:tr>
    </w:tbl>
    <w:p w:rsidR="00A903D2" w:rsidRPr="00383DD3" w:rsidRDefault="00A903D2" w:rsidP="008225FF">
      <w:pPr>
        <w:spacing w:line="360" w:lineRule="auto"/>
        <w:ind w:right="-93"/>
        <w:jc w:val="both"/>
        <w:rPr>
          <w:rFonts w:ascii="Palatino Linotype" w:eastAsia="Palatino Linotype" w:hAnsi="Palatino Linotype" w:cs="Palatino Linotype"/>
        </w:rPr>
      </w:pPr>
    </w:p>
    <w:p w:rsidR="008225FF" w:rsidRPr="00383DD3" w:rsidRDefault="001E1254" w:rsidP="008225FF">
      <w:pPr>
        <w:spacing w:line="360" w:lineRule="auto"/>
        <w:ind w:right="-93"/>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Ahora </w:t>
      </w:r>
      <w:r w:rsidR="0039212B" w:rsidRPr="00383DD3">
        <w:rPr>
          <w:rFonts w:ascii="Palatino Linotype" w:eastAsia="Palatino Linotype" w:hAnsi="Palatino Linotype" w:cs="Palatino Linotype"/>
        </w:rPr>
        <w:t>bien,</w:t>
      </w:r>
      <w:r w:rsidRPr="00383DD3">
        <w:rPr>
          <w:rFonts w:ascii="Palatino Linotype" w:eastAsia="Palatino Linotype" w:hAnsi="Palatino Linotype" w:cs="Palatino Linotype"/>
        </w:rPr>
        <w:t xml:space="preserve"> sobre el punto “1”, relacionado a:</w:t>
      </w:r>
    </w:p>
    <w:p w:rsidR="001E1254" w:rsidRPr="00383DD3" w:rsidRDefault="001E1254" w:rsidP="001E1254">
      <w:pPr>
        <w:pStyle w:val="Prrafodelista"/>
        <w:numPr>
          <w:ilvl w:val="0"/>
          <w:numId w:val="16"/>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Las funciones en específico que realiza cada servidor público como titulares área o departamento.</w:t>
      </w:r>
    </w:p>
    <w:p w:rsidR="001E1254" w:rsidRPr="00383DD3" w:rsidRDefault="001E1254" w:rsidP="001E1254">
      <w:pPr>
        <w:spacing w:line="360" w:lineRule="auto"/>
        <w:ind w:right="-93"/>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se concretó a señalar que dichas funciones se encuentran señaladas en el Manual General de Organización del Tecnológico de Estudios Superiores de Coacalco, publicado en el periódico oficial “Gaceta de Gobierno”, el 21 de agosto del 2017, el cual anexó; por ello, se procedió a analizar dicha documentación, en contraendose que el Tecnológico de Estudios Superiores de Coacalco, en términos de lo señalado por el punto VI </w:t>
      </w:r>
      <w:r w:rsidR="009B52B0" w:rsidRPr="00383DD3">
        <w:rPr>
          <w:rFonts w:ascii="Palatino Linotype" w:eastAsia="Palatino Linotype" w:hAnsi="Palatino Linotype" w:cs="Palatino Linotype"/>
        </w:rPr>
        <w:t xml:space="preserve">de su índice </w:t>
      </w:r>
      <w:r w:rsidRPr="00383DD3">
        <w:rPr>
          <w:rFonts w:ascii="Palatino Linotype" w:eastAsia="Palatino Linotype" w:hAnsi="Palatino Linotype" w:cs="Palatino Linotype"/>
        </w:rPr>
        <w:t>de dicho manual, se integra de la siguiente manera:</w:t>
      </w:r>
    </w:p>
    <w:p w:rsidR="001E1254" w:rsidRPr="00383DD3" w:rsidRDefault="001E1254" w:rsidP="008225FF">
      <w:pPr>
        <w:spacing w:line="360" w:lineRule="auto"/>
        <w:ind w:right="-93"/>
        <w:jc w:val="both"/>
        <w:rPr>
          <w:rFonts w:ascii="Palatino Linotype" w:eastAsia="Palatino Linotype" w:hAnsi="Palatino Linotype" w:cs="Palatino Linotype"/>
        </w:rPr>
      </w:pPr>
      <w:r w:rsidRPr="00383DD3">
        <w:rPr>
          <w:noProof/>
          <w:lang w:val="es-MX"/>
        </w:rPr>
        <w:lastRenderedPageBreak/>
        <w:drawing>
          <wp:inline distT="0" distB="0" distL="0" distR="0" wp14:anchorId="2D000485" wp14:editId="3072E32F">
            <wp:extent cx="5507648" cy="397823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01" t="17061" r="17616" b="7726"/>
                    <a:stretch/>
                  </pic:blipFill>
                  <pic:spPr bwMode="auto">
                    <a:xfrm>
                      <a:off x="0" y="0"/>
                      <a:ext cx="5531702" cy="3995609"/>
                    </a:xfrm>
                    <a:prstGeom prst="rect">
                      <a:avLst/>
                    </a:prstGeom>
                    <a:ln>
                      <a:noFill/>
                    </a:ln>
                    <a:extLst>
                      <a:ext uri="{53640926-AAD7-44D8-BBD7-CCE9431645EC}">
                        <a14:shadowObscured xmlns:a14="http://schemas.microsoft.com/office/drawing/2010/main"/>
                      </a:ext>
                    </a:extLst>
                  </pic:spPr>
                </pic:pic>
              </a:graphicData>
            </a:graphic>
          </wp:inline>
        </w:drawing>
      </w:r>
    </w:p>
    <w:p w:rsidR="001E1254" w:rsidRPr="00383DD3" w:rsidRDefault="001E1254" w:rsidP="008225FF">
      <w:pPr>
        <w:spacing w:line="360" w:lineRule="auto"/>
        <w:ind w:right="-93"/>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Y las funciones de cada </w:t>
      </w:r>
      <w:r w:rsidR="009B52B0" w:rsidRPr="00383DD3">
        <w:rPr>
          <w:rFonts w:ascii="Palatino Linotype" w:eastAsia="Palatino Linotype" w:hAnsi="Palatino Linotype" w:cs="Palatino Linotype"/>
        </w:rPr>
        <w:t>área se encuentran establecidas también dentro de dicho Manual, en su punto VII de su índice, como se advierte en las siguientes imágenes que se insertan a continuación de manera de ejemplo, de dicho manual:</w:t>
      </w:r>
    </w:p>
    <w:p w:rsidR="009B52B0" w:rsidRPr="00383DD3" w:rsidRDefault="009B52B0" w:rsidP="008225FF">
      <w:pPr>
        <w:spacing w:line="360" w:lineRule="auto"/>
        <w:ind w:right="-93"/>
        <w:jc w:val="both"/>
        <w:rPr>
          <w:noProof/>
          <w:lang w:val="es-MX"/>
        </w:rPr>
      </w:pPr>
    </w:p>
    <w:p w:rsidR="009B52B0" w:rsidRPr="00383DD3" w:rsidRDefault="009B52B0" w:rsidP="008225FF">
      <w:pPr>
        <w:spacing w:line="360" w:lineRule="auto"/>
        <w:ind w:right="-93"/>
        <w:jc w:val="both"/>
        <w:rPr>
          <w:rFonts w:ascii="Palatino Linotype" w:eastAsia="Palatino Linotype" w:hAnsi="Palatino Linotype" w:cs="Palatino Linotype"/>
        </w:rPr>
      </w:pPr>
      <w:r w:rsidRPr="00383DD3">
        <w:rPr>
          <w:noProof/>
          <w:lang w:val="es-MX"/>
        </w:rPr>
        <w:lastRenderedPageBreak/>
        <mc:AlternateContent>
          <mc:Choice Requires="wps">
            <w:drawing>
              <wp:anchor distT="0" distB="0" distL="114300" distR="114300" simplePos="0" relativeHeight="251661312" behindDoc="0" locked="0" layoutInCell="1" allowOverlap="1">
                <wp:simplePos x="0" y="0"/>
                <wp:positionH relativeFrom="column">
                  <wp:posOffset>2902261</wp:posOffset>
                </wp:positionH>
                <wp:positionV relativeFrom="paragraph">
                  <wp:posOffset>-130713</wp:posOffset>
                </wp:positionV>
                <wp:extent cx="398297" cy="325369"/>
                <wp:effectExtent l="57150" t="19050" r="1905" b="93980"/>
                <wp:wrapNone/>
                <wp:docPr id="10" name="Flecha izquierda 10"/>
                <wp:cNvGraphicFramePr/>
                <a:graphic xmlns:a="http://schemas.openxmlformats.org/drawingml/2006/main">
                  <a:graphicData uri="http://schemas.microsoft.com/office/word/2010/wordprocessingShape">
                    <wps:wsp>
                      <wps:cNvSpPr/>
                      <wps:spPr>
                        <a:xfrm>
                          <a:off x="0" y="0"/>
                          <a:ext cx="398297" cy="325369"/>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0C5CEF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 o:spid="_x0000_s1026" type="#_x0000_t66" style="position:absolute;margin-left:228.5pt;margin-top:-10.3pt;width:31.35pt;height:2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" adj="8823" fillcolor="#4f81bd [3204]" strokecolor="#4579b8 [3044]">
                <v:fill color2="#a7bfde [1620]" rotate="t" angle="180" focus="100%" type="gradient">
                  <o:fill v:ext="view" type="gradientUnscaled"/>
                </v:fill>
                <v:shadow on="t" color="black" opacity="22937f" origin=",.5" offset="0,.63889mm"/>
              </v:shape>
            </w:pict>
          </mc:Fallback>
        </mc:AlternateContent>
      </w:r>
      <w:r w:rsidRPr="00383DD3">
        <w:rPr>
          <w:noProof/>
          <w:lang w:val="es-MX"/>
        </w:rPr>
        <w:drawing>
          <wp:inline distT="0" distB="0" distL="0" distR="0" wp14:anchorId="6DCA2358" wp14:editId="39BFD761">
            <wp:extent cx="5384800" cy="3994189"/>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93" t="16706" r="22829" b="6500"/>
                    <a:stretch/>
                  </pic:blipFill>
                  <pic:spPr bwMode="auto">
                    <a:xfrm>
                      <a:off x="0" y="0"/>
                      <a:ext cx="5397500" cy="4003609"/>
                    </a:xfrm>
                    <a:prstGeom prst="rect">
                      <a:avLst/>
                    </a:prstGeom>
                    <a:ln>
                      <a:noFill/>
                    </a:ln>
                    <a:extLst>
                      <a:ext uri="{53640926-AAD7-44D8-BBD7-CCE9431645EC}">
                        <a14:shadowObscured xmlns:a14="http://schemas.microsoft.com/office/drawing/2010/main"/>
                      </a:ext>
                    </a:extLst>
                  </pic:spPr>
                </pic:pic>
              </a:graphicData>
            </a:graphic>
          </wp:inline>
        </w:drawing>
      </w:r>
    </w:p>
    <w:p w:rsidR="009B52B0" w:rsidRPr="00383DD3" w:rsidRDefault="009B52B0" w:rsidP="008225FF">
      <w:pPr>
        <w:pBdr>
          <w:top w:val="nil"/>
          <w:left w:val="nil"/>
          <w:bottom w:val="nil"/>
          <w:right w:val="nil"/>
          <w:between w:val="nil"/>
        </w:pBdr>
        <w:spacing w:before="120" w:after="120"/>
        <w:ind w:right="900"/>
        <w:jc w:val="both"/>
        <w:rPr>
          <w:noProof/>
          <w:lang w:val="es-MX"/>
        </w:rPr>
      </w:pPr>
    </w:p>
    <w:p w:rsidR="009B52B0" w:rsidRPr="00383DD3" w:rsidRDefault="009B52B0" w:rsidP="008225FF">
      <w:pPr>
        <w:pBdr>
          <w:top w:val="nil"/>
          <w:left w:val="nil"/>
          <w:bottom w:val="nil"/>
          <w:right w:val="nil"/>
          <w:between w:val="nil"/>
        </w:pBdr>
        <w:spacing w:before="120" w:after="120"/>
        <w:ind w:right="900"/>
        <w:jc w:val="both"/>
        <w:rPr>
          <w:rFonts w:ascii="Palatino Linotype" w:eastAsia="Palatino Linotype" w:hAnsi="Palatino Linotype" w:cs="Palatino Linotype"/>
        </w:rPr>
      </w:pPr>
      <w:r w:rsidRPr="00383DD3">
        <w:rPr>
          <w:noProof/>
          <w:lang w:val="es-MX"/>
        </w:rPr>
        <w:drawing>
          <wp:inline distT="0" distB="0" distL="0" distR="0" wp14:anchorId="04B349D9" wp14:editId="24B0F246">
            <wp:extent cx="5520055" cy="2950763"/>
            <wp:effectExtent l="0" t="0" r="444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96" t="18127" r="8317" b="7374"/>
                    <a:stretch/>
                  </pic:blipFill>
                  <pic:spPr bwMode="auto">
                    <a:xfrm>
                      <a:off x="0" y="0"/>
                      <a:ext cx="5531087" cy="2956660"/>
                    </a:xfrm>
                    <a:prstGeom prst="rect">
                      <a:avLst/>
                    </a:prstGeom>
                    <a:ln>
                      <a:noFill/>
                    </a:ln>
                    <a:extLst>
                      <a:ext uri="{53640926-AAD7-44D8-BBD7-CCE9431645EC}">
                        <a14:shadowObscured xmlns:a14="http://schemas.microsoft.com/office/drawing/2010/main"/>
                      </a:ext>
                    </a:extLst>
                  </pic:spPr>
                </pic:pic>
              </a:graphicData>
            </a:graphic>
          </wp:inline>
        </w:drawing>
      </w:r>
    </w:p>
    <w:p w:rsidR="009B52B0" w:rsidRPr="00383DD3" w:rsidRDefault="009B52B0" w:rsidP="008225FF">
      <w:pPr>
        <w:pStyle w:val="Sinespaciado"/>
        <w:spacing w:before="120" w:after="120" w:line="360" w:lineRule="auto"/>
        <w:contextualSpacing/>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Por consiguiente, del documento remitido en respuesta, consistente en el Manual General de Organización del Tecnológico de Estudios Superiores de Coacalco, podemos advertir las funciones de cada una de las áreas que integran al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colmando con ello el derecho de acceso a la información pública del recurrente.</w:t>
      </w:r>
    </w:p>
    <w:p w:rsidR="009B52B0" w:rsidRPr="00383DD3" w:rsidRDefault="009B52B0" w:rsidP="008225FF">
      <w:pPr>
        <w:pStyle w:val="Sinespaciado"/>
        <w:spacing w:before="120" w:after="120" w:line="360" w:lineRule="auto"/>
        <w:contextualSpacing/>
        <w:jc w:val="both"/>
        <w:rPr>
          <w:rFonts w:ascii="Palatino Linotype" w:eastAsia="Palatino Linotype" w:hAnsi="Palatino Linotype" w:cs="Palatino Linotype"/>
        </w:rPr>
      </w:pPr>
    </w:p>
    <w:p w:rsidR="008225FF" w:rsidRPr="00383DD3" w:rsidRDefault="0039212B" w:rsidP="008225FF">
      <w:pPr>
        <w:pStyle w:val="Sinespaciado"/>
        <w:spacing w:before="120" w:after="120" w:line="360" w:lineRule="auto"/>
        <w:contextualSpacing/>
        <w:jc w:val="both"/>
        <w:rPr>
          <w:rFonts w:ascii="Palatino Linotype" w:hAnsi="Palatino Linotype"/>
        </w:rPr>
      </w:pPr>
      <w:r w:rsidRPr="00383DD3">
        <w:rPr>
          <w:rFonts w:ascii="Palatino Linotype" w:eastAsia="Palatino Linotype" w:hAnsi="Palatino Linotype" w:cs="Palatino Linotype"/>
        </w:rPr>
        <w:t>Además,</w:t>
      </w:r>
      <w:r w:rsidR="008225FF" w:rsidRPr="00383DD3">
        <w:rPr>
          <w:rFonts w:ascii="Palatino Linotype" w:eastAsia="Palatino Linotype" w:hAnsi="Palatino Linotype" w:cs="Palatino Linotype"/>
        </w:rPr>
        <w:t xml:space="preserve"> que esté </w:t>
      </w:r>
      <w:r w:rsidR="008225FF" w:rsidRPr="00383DD3">
        <w:rPr>
          <w:rFonts w:ascii="Palatino Linotype" w:hAnsi="Palatino Linotype"/>
        </w:rPr>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8225FF" w:rsidRPr="00383DD3" w:rsidRDefault="008225FF" w:rsidP="008225FF">
      <w:pPr>
        <w:pStyle w:val="Sinespaciado"/>
        <w:spacing w:before="120" w:after="120" w:line="360" w:lineRule="auto"/>
        <w:contextualSpacing/>
        <w:jc w:val="both"/>
        <w:rPr>
          <w:rFonts w:ascii="Palatino Linotype" w:hAnsi="Palatino Linotype"/>
        </w:rPr>
      </w:pPr>
    </w:p>
    <w:p w:rsidR="008225FF" w:rsidRPr="00383DD3" w:rsidRDefault="008225FF" w:rsidP="008225FF">
      <w:pPr>
        <w:spacing w:before="120" w:after="120"/>
        <w:ind w:left="851" w:right="851"/>
        <w:jc w:val="both"/>
        <w:rPr>
          <w:rFonts w:ascii="Palatino Linotype" w:hAnsi="Palatino Linotype"/>
          <w:i/>
          <w:sz w:val="22"/>
          <w:szCs w:val="22"/>
        </w:rPr>
      </w:pPr>
      <w:r w:rsidRPr="00383DD3">
        <w:rPr>
          <w:rFonts w:ascii="Palatino Linotype" w:hAnsi="Palatino Linotype"/>
          <w:i/>
          <w:sz w:val="22"/>
          <w:szCs w:val="22"/>
        </w:rPr>
        <w:t>“</w:t>
      </w:r>
      <w:r w:rsidRPr="00383DD3">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383DD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8225FF" w:rsidRPr="00383DD3" w:rsidRDefault="008225FF" w:rsidP="008225FF">
      <w:pPr>
        <w:pStyle w:val="Prrafodelista"/>
        <w:autoSpaceDE w:val="0"/>
        <w:autoSpaceDN w:val="0"/>
        <w:adjustRightInd w:val="0"/>
        <w:spacing w:line="360" w:lineRule="auto"/>
        <w:ind w:left="0"/>
        <w:jc w:val="both"/>
        <w:rPr>
          <w:rFonts w:ascii="Palatino Linotype" w:hAnsi="Palatino Linotype" w:cs="Arial"/>
        </w:rPr>
      </w:pPr>
    </w:p>
    <w:p w:rsidR="008225FF" w:rsidRPr="00383DD3" w:rsidRDefault="008225FF" w:rsidP="008225FF">
      <w:pPr>
        <w:pStyle w:val="Prrafodelista"/>
        <w:autoSpaceDE w:val="0"/>
        <w:autoSpaceDN w:val="0"/>
        <w:adjustRightInd w:val="0"/>
        <w:spacing w:line="360" w:lineRule="auto"/>
        <w:ind w:left="0"/>
        <w:jc w:val="both"/>
        <w:rPr>
          <w:rFonts w:ascii="Palatino Linotype" w:hAnsi="Palatino Linotype" w:cs="Arial"/>
        </w:rPr>
      </w:pPr>
      <w:r w:rsidRPr="00383DD3">
        <w:rPr>
          <w:rFonts w:ascii="Palatino Linotype" w:hAnsi="Palatino Linotype" w:cs="Arial"/>
        </w:rPr>
        <w:lastRenderedPageBreak/>
        <w:t xml:space="preserve">De lo anterior, este Organismo </w:t>
      </w:r>
      <w:proofErr w:type="spellStart"/>
      <w:r w:rsidRPr="00383DD3">
        <w:rPr>
          <w:rFonts w:ascii="Palatino Linotype" w:hAnsi="Palatino Linotype" w:cs="Arial"/>
        </w:rPr>
        <w:t>Resolutor</w:t>
      </w:r>
      <w:proofErr w:type="spellEnd"/>
      <w:r w:rsidRPr="00383DD3">
        <w:rPr>
          <w:rFonts w:ascii="Palatino Linotype" w:hAnsi="Palatino Linotype" w:cs="Arial"/>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8225FF" w:rsidRPr="00383DD3" w:rsidRDefault="008225FF" w:rsidP="008225FF">
      <w:pPr>
        <w:pStyle w:val="Sinespaciado"/>
        <w:spacing w:before="120" w:after="120" w:line="360" w:lineRule="auto"/>
        <w:contextualSpacing/>
        <w:jc w:val="both"/>
        <w:rPr>
          <w:rFonts w:ascii="Palatino Linotype" w:hAnsi="Palatino Linotype"/>
        </w:rPr>
      </w:pPr>
      <w:r w:rsidRPr="00383DD3">
        <w:rPr>
          <w:rFonts w:ascii="Palatino Linotype" w:hAnsi="Palatino Linotype"/>
        </w:rPr>
        <w:t xml:space="preserve"> </w:t>
      </w:r>
    </w:p>
    <w:p w:rsidR="00A903D2" w:rsidRPr="00383DD3" w:rsidRDefault="00A903D2" w:rsidP="008225FF">
      <w:pPr>
        <w:pStyle w:val="Sinespaciado"/>
        <w:spacing w:before="120" w:after="120" w:line="360" w:lineRule="auto"/>
        <w:contextualSpacing/>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relación al punto 2, relativo </w:t>
      </w:r>
      <w:proofErr w:type="gramStart"/>
      <w:r w:rsidRPr="00383DD3">
        <w:rPr>
          <w:rFonts w:ascii="Palatino Linotype" w:eastAsia="Palatino Linotype" w:hAnsi="Palatino Linotype" w:cs="Palatino Linotype"/>
        </w:rPr>
        <w:t>a</w:t>
      </w:r>
      <w:proofErr w:type="gramEnd"/>
      <w:r w:rsidRPr="00383DD3">
        <w:rPr>
          <w:rFonts w:ascii="Palatino Linotype" w:eastAsia="Palatino Linotype" w:hAnsi="Palatino Linotype" w:cs="Palatino Linotype"/>
        </w:rPr>
        <w:t>:</w:t>
      </w:r>
    </w:p>
    <w:p w:rsidR="00A903D2" w:rsidRPr="00383DD3" w:rsidRDefault="00A903D2" w:rsidP="00A903D2">
      <w:pPr>
        <w:pStyle w:val="Prrafodelista"/>
        <w:numPr>
          <w:ilvl w:val="0"/>
          <w:numId w:val="16"/>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Si cumplen con los requisitos establecidos en el Manual General de Organización y los términos que establece la ley para estar en el área en la que están. </w:t>
      </w:r>
    </w:p>
    <w:p w:rsidR="00A903D2" w:rsidRPr="00383DD3" w:rsidRDefault="00A903D2" w:rsidP="00A903D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señaló que en el portal de Información Pública de Oficio Mexiquense (IPOMEX), del Tecnológico de Estudios Superiores de Coacalco, en específico en la fracción XII Perfil de Puestos de los Servidores Públicos, se describen los puestos mencionados las competencias requeridas, ante ello, </w:t>
      </w:r>
      <w:r w:rsidR="006C187C" w:rsidRPr="00383DD3">
        <w:rPr>
          <w:rFonts w:ascii="Palatino Linotype" w:eastAsia="Palatino Linotype" w:hAnsi="Palatino Linotype" w:cs="Palatino Linotype"/>
        </w:rPr>
        <w:t>siguiendo el procedimiento indicado en</w:t>
      </w:r>
      <w:r w:rsidRPr="00383DD3">
        <w:rPr>
          <w:rFonts w:ascii="Palatino Linotype" w:eastAsia="Palatino Linotype" w:hAnsi="Palatino Linotype" w:cs="Palatino Linotype"/>
        </w:rPr>
        <w:t xml:space="preserve"> </w:t>
      </w:r>
      <w:r w:rsidR="006C187C" w:rsidRPr="00383DD3">
        <w:rPr>
          <w:rFonts w:ascii="Palatino Linotype" w:eastAsia="Palatino Linotype" w:hAnsi="Palatino Linotype" w:cs="Palatino Linotype"/>
        </w:rPr>
        <w:t>dicho portal se encontró</w:t>
      </w:r>
      <w:r w:rsidRPr="00383DD3">
        <w:rPr>
          <w:rFonts w:ascii="Palatino Linotype" w:eastAsia="Palatino Linotype" w:hAnsi="Palatino Linotype" w:cs="Palatino Linotype"/>
        </w:rPr>
        <w:t xml:space="preserve"> la siguiente información:</w:t>
      </w:r>
    </w:p>
    <w:p w:rsidR="00A903D2" w:rsidRPr="00383DD3" w:rsidRDefault="00A903D2" w:rsidP="00A903D2">
      <w:pPr>
        <w:spacing w:before="240" w:after="240" w:line="360" w:lineRule="auto"/>
        <w:jc w:val="both"/>
        <w:rPr>
          <w:rFonts w:ascii="Palatino Linotype" w:eastAsia="Palatino Linotype" w:hAnsi="Palatino Linotype" w:cs="Palatino Linotype"/>
        </w:rPr>
      </w:pPr>
      <w:r w:rsidRPr="00383DD3">
        <w:rPr>
          <w:noProof/>
          <w:lang w:val="es-MX"/>
        </w:rPr>
        <w:drawing>
          <wp:inline distT="0" distB="0" distL="0" distR="0" wp14:anchorId="184AC330" wp14:editId="31109C76">
            <wp:extent cx="5782945" cy="225037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23" t="21820" r="33340" b="35089"/>
                    <a:stretch/>
                  </pic:blipFill>
                  <pic:spPr bwMode="auto">
                    <a:xfrm>
                      <a:off x="0" y="0"/>
                      <a:ext cx="5797761" cy="2256139"/>
                    </a:xfrm>
                    <a:prstGeom prst="rect">
                      <a:avLst/>
                    </a:prstGeom>
                    <a:ln>
                      <a:noFill/>
                    </a:ln>
                    <a:extLst>
                      <a:ext uri="{53640926-AAD7-44D8-BBD7-CCE9431645EC}">
                        <a14:shadowObscured xmlns:a14="http://schemas.microsoft.com/office/drawing/2010/main"/>
                      </a:ext>
                    </a:extLst>
                  </pic:spPr>
                </pic:pic>
              </a:graphicData>
            </a:graphic>
          </wp:inline>
        </w:drawing>
      </w:r>
    </w:p>
    <w:p w:rsidR="00A903D2" w:rsidRPr="00383DD3" w:rsidRDefault="00A903D2" w:rsidP="00A903D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 xml:space="preserve">Al ingresar </w:t>
      </w:r>
      <w:r w:rsidR="00415C13" w:rsidRPr="00383DD3">
        <w:rPr>
          <w:rFonts w:ascii="Palatino Linotype" w:eastAsia="Palatino Linotype" w:hAnsi="Palatino Linotype" w:cs="Palatino Linotype"/>
        </w:rPr>
        <w:t>a dichos registros nos arroga lo siguiente, se inserta sólo una imagen de un registro de manera de ejemplo:</w:t>
      </w:r>
    </w:p>
    <w:p w:rsidR="00415C13" w:rsidRPr="00383DD3" w:rsidRDefault="00415C13" w:rsidP="00A903D2">
      <w:pPr>
        <w:spacing w:before="240" w:after="240" w:line="360" w:lineRule="auto"/>
        <w:jc w:val="both"/>
        <w:rPr>
          <w:rFonts w:ascii="Palatino Linotype" w:eastAsia="Palatino Linotype" w:hAnsi="Palatino Linotype" w:cs="Palatino Linotype"/>
        </w:rPr>
      </w:pPr>
      <w:r w:rsidRPr="00383DD3">
        <w:rPr>
          <w:noProof/>
          <w:lang w:val="es-MX"/>
        </w:rPr>
        <w:drawing>
          <wp:inline distT="0" distB="0" distL="0" distR="0" wp14:anchorId="1BAA6DF4" wp14:editId="16CB7276">
            <wp:extent cx="5491436" cy="260069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132" t="31602" r="34613" b="29636"/>
                    <a:stretch/>
                  </pic:blipFill>
                  <pic:spPr bwMode="auto">
                    <a:xfrm>
                      <a:off x="0" y="0"/>
                      <a:ext cx="5506483" cy="2607822"/>
                    </a:xfrm>
                    <a:prstGeom prst="rect">
                      <a:avLst/>
                    </a:prstGeom>
                    <a:ln>
                      <a:noFill/>
                    </a:ln>
                    <a:extLst>
                      <a:ext uri="{53640926-AAD7-44D8-BBD7-CCE9431645EC}">
                        <a14:shadowObscured xmlns:a14="http://schemas.microsoft.com/office/drawing/2010/main"/>
                      </a:ext>
                    </a:extLst>
                  </pic:spPr>
                </pic:pic>
              </a:graphicData>
            </a:graphic>
          </wp:inline>
        </w:drawing>
      </w:r>
    </w:p>
    <w:p w:rsidR="00415C13" w:rsidRPr="00383DD3" w:rsidRDefault="00415C13" w:rsidP="00A903D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Ahora bien, al ingresar al hipervínculo al catálogo general o específico de puesto, o documento que establezca los perfiles de puesto nos arroga lo siguiente:</w:t>
      </w:r>
    </w:p>
    <w:p w:rsidR="00415C13" w:rsidRPr="00383DD3" w:rsidRDefault="00415C13" w:rsidP="00A903D2">
      <w:pPr>
        <w:spacing w:before="240" w:after="240" w:line="360" w:lineRule="auto"/>
        <w:jc w:val="both"/>
        <w:rPr>
          <w:rFonts w:ascii="Palatino Linotype" w:eastAsia="Palatino Linotype" w:hAnsi="Palatino Linotype" w:cs="Palatino Linotype"/>
        </w:rPr>
      </w:pPr>
      <w:r w:rsidRPr="00383DD3">
        <w:rPr>
          <w:noProof/>
          <w:lang w:val="es-MX"/>
        </w:rPr>
        <w:lastRenderedPageBreak/>
        <mc:AlternateContent>
          <mc:Choice Requires="wps">
            <w:drawing>
              <wp:anchor distT="0" distB="0" distL="114300" distR="114300" simplePos="0" relativeHeight="251662336" behindDoc="0" locked="0" layoutInCell="1" allowOverlap="1">
                <wp:simplePos x="0" y="0"/>
                <wp:positionH relativeFrom="column">
                  <wp:posOffset>101460</wp:posOffset>
                </wp:positionH>
                <wp:positionV relativeFrom="paragraph">
                  <wp:posOffset>1606220</wp:posOffset>
                </wp:positionV>
                <wp:extent cx="5326083" cy="1591294"/>
                <wp:effectExtent l="57150" t="38100" r="84455" b="104775"/>
                <wp:wrapNone/>
                <wp:docPr id="15" name="Rectángulo 15"/>
                <wp:cNvGraphicFramePr/>
                <a:graphic xmlns:a="http://schemas.openxmlformats.org/drawingml/2006/main">
                  <a:graphicData uri="http://schemas.microsoft.com/office/word/2010/wordprocessingShape">
                    <wps:wsp>
                      <wps:cNvSpPr/>
                      <wps:spPr>
                        <a:xfrm>
                          <a:off x="0" y="0"/>
                          <a:ext cx="5326083" cy="1591294"/>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4E03F43" id="Rectángulo 15" o:spid="_x0000_s1026" style="position:absolute;margin-left:8pt;margin-top:126.45pt;width:419.4pt;height:12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" filled="f" strokecolor="#4579b8 [3044]" strokeweight="3pt">
                <v:shadow on="t" color="black" opacity="22937f" origin=",.5" offset="0,.63889mm"/>
              </v:rect>
            </w:pict>
          </mc:Fallback>
        </mc:AlternateContent>
      </w:r>
      <w:r w:rsidRPr="00383DD3">
        <w:rPr>
          <w:noProof/>
          <w:lang w:val="es-MX"/>
        </w:rPr>
        <w:drawing>
          <wp:inline distT="0" distB="0" distL="0" distR="0" wp14:anchorId="361D6C61" wp14:editId="6E4437CD">
            <wp:extent cx="5378187" cy="45779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054" t="12415" r="29946" b="11559"/>
                    <a:stretch/>
                  </pic:blipFill>
                  <pic:spPr bwMode="auto">
                    <a:xfrm>
                      <a:off x="0" y="0"/>
                      <a:ext cx="5405970" cy="4601587"/>
                    </a:xfrm>
                    <a:prstGeom prst="rect">
                      <a:avLst/>
                    </a:prstGeom>
                    <a:ln>
                      <a:noFill/>
                    </a:ln>
                    <a:extLst>
                      <a:ext uri="{53640926-AAD7-44D8-BBD7-CCE9431645EC}">
                        <a14:shadowObscured xmlns:a14="http://schemas.microsoft.com/office/drawing/2010/main"/>
                      </a:ext>
                    </a:extLst>
                  </pic:spPr>
                </pic:pic>
              </a:graphicData>
            </a:graphic>
          </wp:inline>
        </w:drawing>
      </w:r>
    </w:p>
    <w:p w:rsidR="000D1A3E" w:rsidRPr="00383DD3" w:rsidRDefault="00415C13" w:rsidP="000D1A3E">
      <w:pPr>
        <w:spacing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 En dond</w:t>
      </w:r>
      <w:r w:rsidR="007646E7" w:rsidRPr="00383DD3">
        <w:rPr>
          <w:rFonts w:ascii="Palatino Linotype" w:eastAsia="Palatino Linotype" w:hAnsi="Palatino Linotype" w:cs="Palatino Linotype"/>
        </w:rPr>
        <w:t>e se advierte que efectivamente</w:t>
      </w:r>
      <w:r w:rsidRPr="00383DD3">
        <w:rPr>
          <w:rFonts w:ascii="Palatino Linotype" w:eastAsia="Palatino Linotype" w:hAnsi="Palatino Linotype" w:cs="Palatino Linotype"/>
        </w:rPr>
        <w:t xml:space="preserve"> siguiendo el procedimiento indicado por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en el</w:t>
      </w:r>
      <w:r w:rsidR="00AB06EE" w:rsidRPr="00383DD3">
        <w:rPr>
          <w:rFonts w:ascii="Palatino Linotype" w:eastAsia="Palatino Linotype" w:hAnsi="Palatino Linotype" w:cs="Palatino Linotype"/>
        </w:rPr>
        <w:t xml:space="preserve"> portal de su IPOMEX, nos arroja</w:t>
      </w:r>
      <w:r w:rsidRPr="00383DD3">
        <w:rPr>
          <w:rFonts w:ascii="Palatino Linotype" w:eastAsia="Palatino Linotype" w:hAnsi="Palatino Linotype" w:cs="Palatino Linotype"/>
        </w:rPr>
        <w:t xml:space="preserve"> la información correspondiente a </w:t>
      </w:r>
      <w:r w:rsidR="007646E7" w:rsidRPr="00383DD3">
        <w:rPr>
          <w:rFonts w:ascii="Palatino Linotype" w:eastAsia="Palatino Linotype" w:hAnsi="Palatino Linotype" w:cs="Palatino Linotype"/>
        </w:rPr>
        <w:t xml:space="preserve">los requisitos </w:t>
      </w:r>
      <w:r w:rsidR="00063B1C" w:rsidRPr="00383DD3">
        <w:rPr>
          <w:rFonts w:ascii="Palatino Linotype" w:eastAsia="Palatino Linotype" w:hAnsi="Palatino Linotype" w:cs="Palatino Linotype"/>
        </w:rPr>
        <w:t xml:space="preserve">necesarios </w:t>
      </w:r>
      <w:r w:rsidR="007646E7" w:rsidRPr="00383DD3">
        <w:rPr>
          <w:rFonts w:ascii="Palatino Linotype" w:eastAsia="Palatino Linotype" w:hAnsi="Palatino Linotype" w:cs="Palatino Linotype"/>
        </w:rPr>
        <w:t>para in</w:t>
      </w:r>
      <w:r w:rsidR="00063B1C" w:rsidRPr="00383DD3">
        <w:rPr>
          <w:rFonts w:ascii="Palatino Linotype" w:eastAsia="Palatino Linotype" w:hAnsi="Palatino Linotype" w:cs="Palatino Linotype"/>
        </w:rPr>
        <w:t xml:space="preserve">gresar al área correspondiente; sin embargo, omitió pronunciarse respecto de que sí </w:t>
      </w:r>
      <w:r w:rsidR="000D1A3E" w:rsidRPr="00383DD3">
        <w:rPr>
          <w:rFonts w:ascii="Palatino Linotype" w:eastAsia="Palatino Linotype" w:hAnsi="Palatino Linotype" w:cs="Palatino Linotype"/>
        </w:rPr>
        <w:t xml:space="preserve">los titulares área o departamento </w:t>
      </w:r>
      <w:r w:rsidR="00063B1C" w:rsidRPr="00383DD3">
        <w:rPr>
          <w:rFonts w:ascii="Palatino Linotype" w:eastAsia="Palatino Linotype" w:hAnsi="Palatino Linotype" w:cs="Palatino Linotype"/>
        </w:rPr>
        <w:t>cumplen con dichos requisitos, de ahí que</w:t>
      </w:r>
      <w:r w:rsidR="000D1A3E" w:rsidRPr="00383DD3">
        <w:rPr>
          <w:rFonts w:ascii="Palatino Linotype" w:eastAsia="Palatino Linotype" w:hAnsi="Palatino Linotype" w:cs="Palatino Linotype"/>
        </w:rPr>
        <w:t>,</w:t>
      </w:r>
      <w:r w:rsidR="00063B1C" w:rsidRPr="00383DD3">
        <w:rPr>
          <w:rFonts w:ascii="Palatino Linotype" w:eastAsia="Palatino Linotype" w:hAnsi="Palatino Linotype" w:cs="Palatino Linotype"/>
        </w:rPr>
        <w:t xml:space="preserve"> su respuesta careció de los principios </w:t>
      </w:r>
      <w:r w:rsidR="000D1A3E" w:rsidRPr="00383DD3">
        <w:rPr>
          <w:rFonts w:ascii="Palatino Linotype" w:eastAsia="Palatino Linotype" w:hAnsi="Palatino Linotype" w:cs="Palatino Linotype"/>
        </w:rPr>
        <w:t>congruencia y exhaustividad, en términos d</w:t>
      </w:r>
      <w:r w:rsidR="000D1A3E" w:rsidRPr="00383DD3">
        <w:rPr>
          <w:rFonts w:ascii="Palatino Linotype" w:eastAsia="Palatino Linotype" w:hAnsi="Palatino Linotype" w:cs="Palatino Linotype"/>
          <w:u w:val="single"/>
        </w:rPr>
        <w:t xml:space="preserve">el Criterio 02/17, emitido por el Pleno del </w:t>
      </w:r>
      <w:r w:rsidR="000D1A3E" w:rsidRPr="00383DD3">
        <w:rPr>
          <w:rFonts w:ascii="Palatino Linotype" w:eastAsia="Palatino Linotype" w:hAnsi="Palatino Linotype" w:cs="Palatino Linotype"/>
        </w:rPr>
        <w:t>Instituto Nacional de Transparencia y Acceso a la Información y Protección de Datos Personales, de título y texto siguientes:</w:t>
      </w:r>
    </w:p>
    <w:p w:rsidR="000D1A3E" w:rsidRPr="00383DD3" w:rsidRDefault="000D1A3E" w:rsidP="000D1A3E">
      <w:pPr>
        <w:spacing w:before="240" w:after="240"/>
        <w:ind w:left="567" w:right="90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sidRPr="00383DD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83DD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83DD3">
        <w:rPr>
          <w:rFonts w:ascii="Palatino Linotype" w:eastAsia="Palatino Linotype" w:hAnsi="Palatino Linotype" w:cs="Palatino Linotype"/>
          <w:i/>
          <w:sz w:val="22"/>
          <w:szCs w:val="22"/>
        </w:rPr>
        <w:t xml:space="preserve">; mientras que </w:t>
      </w:r>
      <w:r w:rsidRPr="00383DD3">
        <w:rPr>
          <w:rFonts w:ascii="Palatino Linotype" w:eastAsia="Palatino Linotype" w:hAnsi="Palatino Linotype" w:cs="Palatino Linotype"/>
          <w:b/>
          <w:i/>
          <w:sz w:val="22"/>
          <w:szCs w:val="22"/>
        </w:rPr>
        <w:t>la exhaustividad significa que dicha respuesta se refiera expresamente a cada uno de los puntos solicitados</w:t>
      </w:r>
      <w:r w:rsidRPr="00383DD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7646E7" w:rsidRPr="00383DD3" w:rsidRDefault="000D1A3E" w:rsidP="00A903D2">
      <w:pPr>
        <w:spacing w:before="240" w:after="240" w:line="360" w:lineRule="auto"/>
        <w:jc w:val="both"/>
        <w:rPr>
          <w:rFonts w:ascii="Palatino Linotype" w:hAnsi="Palatino Linotype"/>
        </w:rPr>
      </w:pPr>
      <w:r w:rsidRPr="00383DD3">
        <w:rPr>
          <w:rFonts w:ascii="Palatino Linotype" w:eastAsia="Palatino Linotype" w:hAnsi="Palatino Linotype" w:cs="Palatino Linotype"/>
        </w:rPr>
        <w:t xml:space="preserve">Razones por las cuales lo procedente es ordenar el documento en donde conste, </w:t>
      </w:r>
      <w:r w:rsidR="00AB06EE" w:rsidRPr="00383DD3">
        <w:rPr>
          <w:rFonts w:ascii="Palatino Linotype" w:eastAsia="Palatino Linotype" w:hAnsi="Palatino Linotype" w:cs="Palatino Linotype"/>
        </w:rPr>
        <w:t xml:space="preserve">o den cuenta que </w:t>
      </w:r>
      <w:r w:rsidRPr="00383DD3">
        <w:rPr>
          <w:rFonts w:ascii="Palatino Linotype" w:eastAsia="Palatino Linotype" w:hAnsi="Palatino Linotype" w:cs="Palatino Linotype"/>
        </w:rPr>
        <w:t xml:space="preserve">los Servidores Públicos como Titulares de área o departamento del </w:t>
      </w:r>
      <w:r w:rsidRPr="00383DD3">
        <w:rPr>
          <w:rFonts w:ascii="Palatino Linotype" w:eastAsia="Palatino Linotype" w:hAnsi="Palatino Linotype" w:cs="Palatino Linotype"/>
          <w:b/>
        </w:rPr>
        <w:t>SUJETO OBLIGADO</w:t>
      </w:r>
      <w:r w:rsidR="00AB06EE" w:rsidRPr="00383DD3">
        <w:rPr>
          <w:rFonts w:ascii="Palatino Linotype" w:eastAsia="Palatino Linotype" w:hAnsi="Palatino Linotype" w:cs="Palatino Linotype"/>
          <w:b/>
        </w:rPr>
        <w:t xml:space="preserve">, en funciones </w:t>
      </w:r>
      <w:r w:rsidR="00AB06EE" w:rsidRPr="00383DD3">
        <w:rPr>
          <w:rFonts w:ascii="Palatino Linotype" w:eastAsia="Palatino Linotype" w:hAnsi="Palatino Linotype" w:cs="Palatino Linotype"/>
        </w:rPr>
        <w:t>al veintitrés de junio del año dos mil veintidós</w:t>
      </w:r>
      <w:r w:rsidRPr="00383DD3">
        <w:rPr>
          <w:rFonts w:ascii="Palatino Linotype" w:eastAsia="Palatino Linotype" w:hAnsi="Palatino Linotype" w:cs="Palatino Linotype"/>
        </w:rPr>
        <w:t xml:space="preserve">, cumplen con los requisitos </w:t>
      </w:r>
      <w:r w:rsidR="00AB06EE" w:rsidRPr="00383DD3">
        <w:rPr>
          <w:rFonts w:ascii="Palatino Linotype" w:eastAsia="Palatino Linotype" w:hAnsi="Palatino Linotype" w:cs="Palatino Linotype"/>
        </w:rPr>
        <w:t>para ocupar los cargos para los que fueron nombrados</w:t>
      </w:r>
      <w:r w:rsidRPr="00383DD3">
        <w:rPr>
          <w:rFonts w:ascii="Palatino Linotype" w:eastAsia="Palatino Linotype" w:hAnsi="Palatino Linotype" w:cs="Palatino Linotype"/>
        </w:rPr>
        <w:t xml:space="preserve">, </w:t>
      </w:r>
      <w:r w:rsidR="00AB06EE" w:rsidRPr="00383DD3">
        <w:rPr>
          <w:rFonts w:ascii="Palatino Linotype" w:eastAsia="Palatino Linotype" w:hAnsi="Palatino Linotype" w:cs="Palatino Linotype"/>
        </w:rPr>
        <w:t xml:space="preserve">de </w:t>
      </w:r>
      <w:r w:rsidRPr="00383DD3">
        <w:rPr>
          <w:rFonts w:ascii="Palatino Linotype" w:eastAsia="Palatino Linotype" w:hAnsi="Palatino Linotype" w:cs="Palatino Linotype"/>
        </w:rPr>
        <w:t xml:space="preserve">ser procedente en versión pública conforme a lo señalado por el considerando quinto del presente fallo. </w:t>
      </w:r>
    </w:p>
    <w:p w:rsidR="007646E7" w:rsidRPr="00383DD3" w:rsidRDefault="007646E7" w:rsidP="00A903D2">
      <w:pPr>
        <w:spacing w:before="240" w:after="240" w:line="360" w:lineRule="auto"/>
        <w:jc w:val="both"/>
        <w:rPr>
          <w:rFonts w:ascii="Palatino Linotype" w:eastAsia="Palatino Linotype" w:hAnsi="Palatino Linotype" w:cs="Palatino Linotype"/>
        </w:rPr>
      </w:pPr>
      <w:r w:rsidRPr="00383DD3">
        <w:rPr>
          <w:rFonts w:ascii="Palatino Linotype" w:hAnsi="Palatino Linotype"/>
        </w:rPr>
        <w:t>Por otro lado, en cuando al requerimiento de información marcado con el número 3, que señala:</w:t>
      </w:r>
    </w:p>
    <w:p w:rsidR="00A903D2" w:rsidRPr="00383DD3" w:rsidRDefault="00A903D2" w:rsidP="00A903D2">
      <w:pPr>
        <w:pStyle w:val="Prrafodelista"/>
        <w:numPr>
          <w:ilvl w:val="0"/>
          <w:numId w:val="16"/>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De qué manera fueron asignados a su puesto y si cada uno de ellos cuenta con nombramiento y a partir de qué fechas están en el mismo. </w:t>
      </w:r>
    </w:p>
    <w:p w:rsidR="007646E7" w:rsidRPr="00383DD3" w:rsidRDefault="007646E7" w:rsidP="007646E7">
      <w:pPr>
        <w:spacing w:before="240" w:after="240" w:line="360" w:lineRule="auto"/>
        <w:jc w:val="both"/>
        <w:rPr>
          <w:rFonts w:ascii="Palatino Linotype" w:hAnsi="Palatino Linotype"/>
        </w:rPr>
      </w:pPr>
      <w:r w:rsidRPr="00383DD3">
        <w:rPr>
          <w:rFonts w:ascii="Palatino Linotype" w:eastAsia="Palatino Linotype" w:hAnsi="Palatino Linotype" w:cs="Palatino Linotype"/>
        </w:rPr>
        <w:t xml:space="preserve">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proporciono un listado con las fechas de los nombramientos de cada uno de los titulares de área que integran el Tecnológico, en el que se describe nombre, cargo y fecha de nombramiento, con lo cual se acredita que el Tecnológico de Estudios Superiores de Coacalco asigna a sus Servidores </w:t>
      </w:r>
      <w:r w:rsidRPr="00383DD3">
        <w:rPr>
          <w:rFonts w:ascii="Palatino Linotype" w:eastAsia="Palatino Linotype" w:hAnsi="Palatino Linotype" w:cs="Palatino Linotype"/>
        </w:rPr>
        <w:lastRenderedPageBreak/>
        <w:t xml:space="preserve">Públicos mediante nombramientos, entregando la fecha de cada uno de ellos de cuando fueron nombrados, colmando con ello el derecho de acceso a la información pública de la solicitante; </w:t>
      </w:r>
      <w:r w:rsidR="00DD07E5" w:rsidRPr="00383DD3">
        <w:rPr>
          <w:rFonts w:ascii="Palatino Linotype" w:eastAsia="Palatino Linotype" w:hAnsi="Palatino Linotype" w:cs="Palatino Linotype"/>
        </w:rPr>
        <w:t xml:space="preserve">máxime, que esté </w:t>
      </w:r>
      <w:r w:rsidR="00DD07E5" w:rsidRPr="00383DD3">
        <w:rPr>
          <w:rFonts w:ascii="Palatino Linotype" w:hAnsi="Palatino Linotype"/>
        </w:rPr>
        <w:t>Organismo Garante estima conveniente señalar que no está facultado para manifestarse sobre la veracidad de la información proporcionada, ya que no existe precepto legal alguno en la Ley de la Materia que permita, vía recurso de revisión, se pronuncie al respecto, en términos del Criterio 31-10 emitido por el entonces Instituto Federal de Accesos a la Información y Protección de Datos, alusivo.</w:t>
      </w:r>
    </w:p>
    <w:p w:rsidR="007646E7" w:rsidRPr="00383DD3" w:rsidRDefault="00B008AC" w:rsidP="007646E7">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Finalmente, sobre el requerimiento marcando con el numeral </w:t>
      </w:r>
      <w:r w:rsidR="00E507CA" w:rsidRPr="00383DD3">
        <w:rPr>
          <w:rFonts w:ascii="Palatino Linotype" w:eastAsia="Palatino Linotype" w:hAnsi="Palatino Linotype" w:cs="Palatino Linotype"/>
        </w:rPr>
        <w:t>4, concerniente a:</w:t>
      </w:r>
      <w:r w:rsidRPr="00383DD3">
        <w:rPr>
          <w:rFonts w:ascii="Palatino Linotype" w:eastAsia="Palatino Linotype" w:hAnsi="Palatino Linotype" w:cs="Palatino Linotype"/>
        </w:rPr>
        <w:t xml:space="preserve"> </w:t>
      </w:r>
    </w:p>
    <w:p w:rsidR="00A903D2" w:rsidRPr="00383DD3" w:rsidRDefault="00A903D2" w:rsidP="00A903D2">
      <w:pPr>
        <w:pStyle w:val="Prrafodelista"/>
        <w:numPr>
          <w:ilvl w:val="0"/>
          <w:numId w:val="16"/>
        </w:num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También necesito saber si alguno de ellos tuvo o tiene alguna queja o denuncia, a que se debe y el estatus</w:t>
      </w:r>
      <w:r w:rsidR="00E507CA" w:rsidRPr="00383DD3">
        <w:rPr>
          <w:rFonts w:ascii="Palatino Linotype" w:eastAsia="Palatino Linotype" w:hAnsi="Palatino Linotype" w:cs="Palatino Linotype"/>
        </w:rPr>
        <w:t>.</w:t>
      </w:r>
    </w:p>
    <w:p w:rsidR="002909F2" w:rsidRPr="00383DD3" w:rsidRDefault="00E507CA" w:rsidP="002909F2">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w:t>
      </w:r>
      <w:r w:rsidR="000F62C9" w:rsidRPr="00383DD3">
        <w:rPr>
          <w:rFonts w:ascii="Palatino Linotype" w:eastAsia="Palatino Linotype" w:hAnsi="Palatino Linotype" w:cs="Palatino Linotype"/>
        </w:rPr>
        <w:t>s</w:t>
      </w:r>
      <w:r w:rsidRPr="00383DD3">
        <w:rPr>
          <w:rFonts w:ascii="Palatino Linotype" w:eastAsia="Palatino Linotype" w:hAnsi="Palatino Linotype" w:cs="Palatino Linotype"/>
        </w:rPr>
        <w:t xml:space="preserve">eñaló que a la fecha no se tiene registro en los sistemas a cargo de la Unidad de Transparencia alguna queja o denuncia en contra de algún servidor público y en informe justificado indicó </w:t>
      </w:r>
      <w:r w:rsidR="002909F2" w:rsidRPr="00383DD3">
        <w:rPr>
          <w:rFonts w:ascii="Palatino Linotype" w:eastAsia="Palatino Linotype" w:hAnsi="Palatino Linotype" w:cs="Palatino Linotype"/>
        </w:rPr>
        <w:t>que a la fecha no se tiene registro en los sistemas a cargo de la Unidad de Transparencia alguna queja o denuncia en contra de algún servidor público, agregando que un servidor informó que de acuerdo a los sistemas a cargo de la Unidad de Transparencia, en su carácter de Subdirector de Planeación y Apoyos Tecnológicos tales como buzones de quejas y sugerencias del Comité de Ética, Sistema de Gestión de Calidad y del sistema Intr</w:t>
      </w:r>
      <w:r w:rsidR="002909F2" w:rsidRPr="00383DD3">
        <w:rPr>
          <w:rFonts w:ascii="Palatino Linotype" w:eastAsia="Palatino Linotype" w:hAnsi="Palatino Linotype" w:cs="Palatino Linotype"/>
          <w:vanish/>
        </w:rPr>
        <w:t>Q</w:t>
      </w:r>
      <w:r w:rsidR="002909F2" w:rsidRPr="00383DD3">
        <w:rPr>
          <w:rFonts w:ascii="Palatino Linotype" w:eastAsia="Palatino Linotype" w:hAnsi="Palatino Linotype" w:cs="Palatino Linotype"/>
          <w:vanish/>
        </w:rPr>
        <w:t>qqqqqqqq   hhhkejejdjdjd</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vanish/>
        </w:rPr>
        <w:t></w:t>
      </w:r>
      <w:r w:rsidR="002909F2" w:rsidRPr="00383DD3">
        <w:rPr>
          <w:rFonts w:ascii="Palatino Linotype" w:eastAsia="Palatino Linotype" w:hAnsi="Palatino Linotype" w:cs="Palatino Linotype"/>
        </w:rPr>
        <w:t xml:space="preserve">anet del Sitio Atención Mexiquense (SAM), no se contaba con registro de queja o denuncia en contra de algún servidor público, en términos del fundamento legal que señaló en respuesta; sin embargo, dicho pronunciamiento fue hecho por </w:t>
      </w:r>
      <w:r w:rsidR="002909F2" w:rsidRPr="00383DD3">
        <w:rPr>
          <w:rFonts w:ascii="Palatino Linotype" w:eastAsia="Palatino Linotype" w:hAnsi="Palatino Linotype" w:cs="Palatino Linotype"/>
        </w:rPr>
        <w:lastRenderedPageBreak/>
        <w:t xml:space="preserve">Subdirector de Planeación y Apoyos Tecnológicos, y Titular de la Unidad de Transparencia, no así por su Contraloría Interna, de ahí que, el </w:t>
      </w:r>
      <w:r w:rsidR="002909F2" w:rsidRPr="00383DD3">
        <w:rPr>
          <w:rFonts w:ascii="Palatino Linotype" w:eastAsia="Palatino Linotype" w:hAnsi="Palatino Linotype" w:cs="Palatino Linotype"/>
          <w:b/>
        </w:rPr>
        <w:t>SUJETO OBLIGADO</w:t>
      </w:r>
      <w:r w:rsidR="002909F2" w:rsidRPr="00383DD3">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2909F2" w:rsidRPr="00383DD3">
        <w:rPr>
          <w:rFonts w:ascii="Palatino Linotype" w:eastAsia="Palatino Linotype" w:hAnsi="Palatino Linotype" w:cs="Palatino Linotype"/>
          <w:b/>
        </w:rPr>
        <w:t>SUJETO OBLIGADO</w:t>
      </w:r>
      <w:r w:rsidR="002909F2" w:rsidRPr="00383DD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2909F2" w:rsidRPr="00383DD3" w:rsidRDefault="002909F2" w:rsidP="002909F2">
      <w:pPr>
        <w:spacing w:before="240" w:after="240"/>
        <w:ind w:left="709" w:right="902"/>
        <w:jc w:val="both"/>
        <w:rPr>
          <w:rFonts w:ascii="Palatino Linotype" w:eastAsia="Palatino Linotype" w:hAnsi="Palatino Linotype" w:cs="Palatino Linotype"/>
          <w:i/>
          <w:sz w:val="20"/>
          <w:szCs w:val="20"/>
        </w:rPr>
      </w:pPr>
      <w:r w:rsidRPr="00383DD3">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2909F2" w:rsidRPr="00383DD3" w:rsidRDefault="002909F2" w:rsidP="002909F2">
      <w:pPr>
        <w:shd w:val="clear" w:color="auto" w:fill="FFFFFF"/>
        <w:spacing w:before="240" w:after="240" w:line="360" w:lineRule="auto"/>
        <w:jc w:val="both"/>
      </w:pPr>
      <w:r w:rsidRPr="00383DD3">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2909F2" w:rsidRPr="00383DD3" w:rsidRDefault="002909F2" w:rsidP="002909F2">
      <w:pPr>
        <w:shd w:val="clear" w:color="auto" w:fill="FFFFFF"/>
        <w:spacing w:after="240"/>
        <w:ind w:left="993" w:right="1041"/>
        <w:jc w:val="both"/>
      </w:pPr>
      <w:r w:rsidRPr="00383DD3">
        <w:rPr>
          <w:rFonts w:ascii="Palatino Linotype" w:eastAsia="Palatino Linotype" w:hAnsi="Palatino Linotype" w:cs="Palatino Linotype"/>
          <w:b/>
          <w:i/>
          <w:sz w:val="22"/>
          <w:szCs w:val="22"/>
        </w:rPr>
        <w:t>“Artículo 162.</w:t>
      </w:r>
      <w:r w:rsidRPr="00383DD3">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2909F2" w:rsidRPr="00383DD3" w:rsidRDefault="002909F2" w:rsidP="002909F2">
      <w:pPr>
        <w:shd w:val="clear" w:color="auto" w:fill="FFFFFF"/>
        <w:spacing w:line="360" w:lineRule="auto"/>
        <w:jc w:val="both"/>
      </w:pPr>
      <w:r w:rsidRPr="00383DD3">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383DD3">
        <w:rPr>
          <w:rFonts w:ascii="Palatino Linotype" w:eastAsia="Palatino Linotype" w:hAnsi="Palatino Linotype" w:cs="Palatino Linotype"/>
        </w:rPr>
        <w:lastRenderedPageBreak/>
        <w:t>particulares con el fin de otorgar la protección más amplia de éste derecho</w:t>
      </w:r>
      <w:r w:rsidRPr="00383DD3">
        <w:rPr>
          <w:rFonts w:ascii="Palatino Linotype" w:eastAsia="Palatino Linotype" w:hAnsi="Palatino Linotype" w:cs="Palatino Linotype"/>
          <w:vertAlign w:val="superscript"/>
        </w:rPr>
        <w:footnoteReference w:id="1"/>
      </w:r>
      <w:r w:rsidRPr="00383DD3">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2909F2" w:rsidRPr="00383DD3" w:rsidRDefault="002909F2" w:rsidP="002909F2">
      <w:pPr>
        <w:shd w:val="clear" w:color="auto" w:fill="FFFFFF"/>
        <w:ind w:left="993" w:right="1041"/>
        <w:jc w:val="both"/>
        <w:rPr>
          <w:rFonts w:ascii="Palatino Linotype" w:eastAsia="Palatino Linotype" w:hAnsi="Palatino Linotype" w:cs="Palatino Linotype"/>
          <w:b/>
          <w:i/>
          <w:sz w:val="22"/>
          <w:szCs w:val="22"/>
        </w:rPr>
      </w:pP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b/>
          <w:i/>
          <w:sz w:val="22"/>
          <w:szCs w:val="22"/>
        </w:rPr>
        <w:t>“Artículo 160. </w:t>
      </w:r>
      <w:r w:rsidRPr="00383DD3">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b/>
          <w:i/>
          <w:sz w:val="22"/>
          <w:szCs w:val="22"/>
        </w:rPr>
        <w:t>Artículo 163.</w:t>
      </w:r>
      <w:r w:rsidRPr="00383DD3">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b/>
          <w:i/>
          <w:sz w:val="22"/>
          <w:szCs w:val="22"/>
        </w:rPr>
        <w:lastRenderedPageBreak/>
        <w:t>Artículo 165.</w:t>
      </w:r>
      <w:r w:rsidRPr="00383DD3">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rsidR="002909F2" w:rsidRPr="00383DD3" w:rsidRDefault="002909F2" w:rsidP="002909F2">
      <w:pPr>
        <w:shd w:val="clear" w:color="auto" w:fill="FFFFFF"/>
        <w:ind w:left="993" w:right="1041"/>
        <w:jc w:val="both"/>
      </w:pPr>
      <w:r w:rsidRPr="00383DD3">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2909F2" w:rsidRPr="00383DD3" w:rsidRDefault="002909F2" w:rsidP="002909F2">
      <w:pPr>
        <w:shd w:val="clear" w:color="auto" w:fill="FFFFFF"/>
        <w:spacing w:after="240"/>
        <w:ind w:left="993" w:right="1041"/>
        <w:jc w:val="both"/>
      </w:pPr>
      <w:r w:rsidRPr="00383DD3">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obligado.”(Sic)</w:t>
      </w:r>
    </w:p>
    <w:p w:rsidR="002909F2" w:rsidRPr="00383DD3" w:rsidRDefault="002909F2" w:rsidP="002909F2">
      <w:pPr>
        <w:shd w:val="clear" w:color="auto" w:fill="FFFFFF"/>
        <w:spacing w:before="240" w:after="240" w:line="360" w:lineRule="auto"/>
        <w:jc w:val="both"/>
      </w:pPr>
      <w:r w:rsidRPr="00383DD3">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383DD3">
        <w:rPr>
          <w:rFonts w:ascii="Palatino Linotype" w:eastAsia="Palatino Linotype" w:hAnsi="Palatino Linotype" w:cs="Palatino Linotype"/>
          <w:vertAlign w:val="superscript"/>
        </w:rPr>
        <w:footnoteReference w:id="2"/>
      </w:r>
      <w:r w:rsidRPr="00383DD3">
        <w:rPr>
          <w:rFonts w:ascii="Palatino Linotype" w:eastAsia="Palatino Linotype" w:hAnsi="Palatino Linotype" w:cs="Palatino Linotype"/>
        </w:rPr>
        <w:t xml:space="preserve">, situación que no se advierte en el presente caso, toda vez que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2909F2" w:rsidRPr="00383DD3" w:rsidRDefault="002909F2" w:rsidP="002909F2">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mérito de lo anterior, se colige que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rsidR="002909F2" w:rsidRPr="00383DD3" w:rsidRDefault="002909F2" w:rsidP="002909F2">
      <w:pPr>
        <w:spacing w:before="240" w:after="240"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este sentido el área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de manera enunciativa más no limitativa que no se pronunció fue Contraloría Interna, que en términos del numeral </w:t>
      </w:r>
      <w:r w:rsidRPr="00383DD3">
        <w:rPr>
          <w:rFonts w:ascii="Palatino Linotype" w:eastAsia="Palatino Linotype" w:hAnsi="Palatino Linotype" w:cs="Palatino Linotype"/>
        </w:rPr>
        <w:lastRenderedPageBreak/>
        <w:t xml:space="preserve">205Ñ10001 del Manual General de Organización del </w:t>
      </w:r>
      <w:r w:rsidRPr="00383DD3">
        <w:rPr>
          <w:rFonts w:ascii="Palatino Linotype" w:eastAsia="Palatino Linotype" w:hAnsi="Palatino Linotype" w:cs="Palatino Linotype"/>
          <w:b/>
        </w:rPr>
        <w:t xml:space="preserve">SUJETO OBLIGADO, </w:t>
      </w:r>
      <w:r w:rsidRPr="00383DD3">
        <w:rPr>
          <w:rFonts w:ascii="Palatino Linotype" w:eastAsia="Palatino Linotype" w:hAnsi="Palatino Linotype" w:cs="Palatino Linotype"/>
        </w:rPr>
        <w:t>tiene las siguientes atribuciones:</w:t>
      </w:r>
    </w:p>
    <w:p w:rsidR="00A546F8" w:rsidRPr="00383DD3" w:rsidRDefault="00A546F8" w:rsidP="00A546F8">
      <w:pPr>
        <w:pStyle w:val="Prrafodelista"/>
        <w:numPr>
          <w:ilvl w:val="0"/>
          <w:numId w:val="19"/>
        </w:numPr>
        <w:ind w:left="1570" w:right="902" w:hanging="357"/>
        <w:jc w:val="both"/>
        <w:rPr>
          <w:rFonts w:ascii="Palatino Linotype" w:hAnsi="Palatino Linotype"/>
          <w:i/>
          <w:noProof/>
          <w:sz w:val="22"/>
          <w:szCs w:val="22"/>
          <w:lang w:val="es-MX" w:eastAsia="en-US"/>
        </w:rPr>
      </w:pPr>
      <w:r w:rsidRPr="00383DD3">
        <w:rPr>
          <w:rFonts w:ascii="Palatino Linotype" w:hAnsi="Palatino Linotype"/>
          <w:i/>
          <w:sz w:val="22"/>
          <w:szCs w:val="22"/>
        </w:rPr>
        <w:t xml:space="preserve">“Atender, tramitar y dar seguimiento a las quejas y denuncias que se interpongan en contra de servidoras y servidores públicos del organismo, así como coordinar y dirigir las investigaciones y, en su caso, el inicio del procedimiento correspondiente y turnar los resultados a la Dirección General y a la Secretaría de la Contraloría a través de los medios electrónicos o documentales que para el caso se señalen. </w:t>
      </w:r>
    </w:p>
    <w:p w:rsidR="002909F2" w:rsidRPr="00383DD3" w:rsidRDefault="00A546F8" w:rsidP="00A546F8">
      <w:pPr>
        <w:pStyle w:val="Prrafodelista"/>
        <w:numPr>
          <w:ilvl w:val="0"/>
          <w:numId w:val="19"/>
        </w:numPr>
        <w:ind w:left="1570" w:right="902" w:hanging="357"/>
        <w:jc w:val="both"/>
        <w:rPr>
          <w:rFonts w:ascii="Palatino Linotype" w:hAnsi="Palatino Linotype"/>
          <w:i/>
          <w:noProof/>
          <w:sz w:val="22"/>
          <w:szCs w:val="22"/>
          <w:lang w:val="es-MX" w:eastAsia="en-US"/>
        </w:rPr>
      </w:pPr>
      <w:r w:rsidRPr="00383DD3">
        <w:rPr>
          <w:rFonts w:ascii="Palatino Linotype" w:hAnsi="Palatino Linotype"/>
          <w:i/>
          <w:sz w:val="22"/>
          <w:szCs w:val="22"/>
        </w:rPr>
        <w:t>Investigar los actos y conductas de las servidoras y servidores públicos y, en su caso, constituir responsabilidades administrativas, en los términos de la ley correspondiente…”(Sic)</w:t>
      </w:r>
    </w:p>
    <w:p w:rsidR="002909F2" w:rsidRPr="00383DD3" w:rsidRDefault="002909F2" w:rsidP="002909F2">
      <w:pPr>
        <w:ind w:right="899"/>
        <w:jc w:val="both"/>
        <w:rPr>
          <w:rFonts w:ascii="Palatino Linotype" w:eastAsia="Palatino Linotype" w:hAnsi="Palatino Linotype" w:cs="Palatino Linotype"/>
          <w:i/>
          <w:sz w:val="22"/>
          <w:szCs w:val="22"/>
        </w:rPr>
      </w:pPr>
    </w:p>
    <w:p w:rsidR="002909F2" w:rsidRPr="00383DD3" w:rsidRDefault="002909F2" w:rsidP="002909F2">
      <w:pPr>
        <w:ind w:right="899"/>
        <w:jc w:val="both"/>
        <w:rPr>
          <w:rFonts w:ascii="Palatino Linotype" w:eastAsia="Palatino Linotype" w:hAnsi="Palatino Linotype" w:cs="Palatino Linotype"/>
          <w:i/>
          <w:sz w:val="22"/>
          <w:szCs w:val="22"/>
        </w:rPr>
      </w:pPr>
    </w:p>
    <w:p w:rsidR="00A546F8" w:rsidRPr="00383DD3" w:rsidRDefault="00A546F8" w:rsidP="00A546F8">
      <w:pPr>
        <w:spacing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Por consiguiente, la respuesta careció de los principios de congruencia y exhaustividad, como refuerzo de lo anterior</w:t>
      </w:r>
      <w:r w:rsidRPr="00383DD3">
        <w:rPr>
          <w:rFonts w:ascii="Palatino Linotype" w:eastAsia="Palatino Linotype" w:hAnsi="Palatino Linotype" w:cs="Palatino Linotype"/>
          <w:u w:val="single"/>
        </w:rPr>
        <w:t xml:space="preserve">, resulta crucial el Criterio 02/17, emitido por el Pleno del </w:t>
      </w:r>
      <w:r w:rsidRPr="00383DD3">
        <w:rPr>
          <w:rFonts w:ascii="Palatino Linotype" w:eastAsia="Palatino Linotype" w:hAnsi="Palatino Linotype" w:cs="Palatino Linotype"/>
        </w:rPr>
        <w:t>Instituto Nacional de Transparencia y Acceso a la Información y Protección de Datos Personales, de título y texto siguientes:</w:t>
      </w:r>
    </w:p>
    <w:p w:rsidR="00A546F8" w:rsidRPr="00383DD3" w:rsidRDefault="00A546F8" w:rsidP="00A546F8">
      <w:pPr>
        <w:spacing w:before="240" w:after="240"/>
        <w:ind w:left="567" w:right="900"/>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83DD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83DD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83DD3">
        <w:rPr>
          <w:rFonts w:ascii="Palatino Linotype" w:eastAsia="Palatino Linotype" w:hAnsi="Palatino Linotype" w:cs="Palatino Linotype"/>
          <w:i/>
          <w:sz w:val="22"/>
          <w:szCs w:val="22"/>
        </w:rPr>
        <w:t xml:space="preserve">; mientras que </w:t>
      </w:r>
      <w:r w:rsidRPr="00383DD3">
        <w:rPr>
          <w:rFonts w:ascii="Palatino Linotype" w:eastAsia="Palatino Linotype" w:hAnsi="Palatino Linotype" w:cs="Palatino Linotype"/>
          <w:b/>
          <w:i/>
          <w:sz w:val="22"/>
          <w:szCs w:val="22"/>
        </w:rPr>
        <w:t>la exhaustividad significa que dicha respuesta se refiera expresamente a cada uno de los puntos solicitados</w:t>
      </w:r>
      <w:r w:rsidRPr="00383DD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A546F8" w:rsidRPr="00383DD3" w:rsidRDefault="00A546F8" w:rsidP="002909F2">
      <w:pPr>
        <w:spacing w:line="360" w:lineRule="auto"/>
        <w:ind w:right="51"/>
        <w:jc w:val="both"/>
        <w:rPr>
          <w:rFonts w:ascii="Palatino Linotype" w:eastAsia="Palatino Linotype" w:hAnsi="Palatino Linotype" w:cs="Palatino Linotype"/>
        </w:rPr>
      </w:pPr>
    </w:p>
    <w:p w:rsidR="002E7BA3" w:rsidRPr="00383DD3" w:rsidRDefault="002E7BA3" w:rsidP="002E7BA3">
      <w:pPr>
        <w:pStyle w:val="Prrafodelista"/>
        <w:numPr>
          <w:ilvl w:val="0"/>
          <w:numId w:val="27"/>
        </w:numPr>
        <w:tabs>
          <w:tab w:val="left" w:pos="975"/>
        </w:tabs>
        <w:spacing w:line="360" w:lineRule="auto"/>
        <w:jc w:val="both"/>
        <w:rPr>
          <w:rFonts w:ascii="Palatino Linotype" w:eastAsia="Palatino Linotype" w:hAnsi="Palatino Linotype" w:cs="Palatino Linotype"/>
          <w:b/>
          <w:u w:val="single"/>
        </w:rPr>
      </w:pPr>
      <w:r w:rsidRPr="00383DD3">
        <w:rPr>
          <w:rFonts w:ascii="Palatino Linotype" w:eastAsia="Palatino Linotype" w:hAnsi="Palatino Linotype" w:cs="Palatino Linotype"/>
          <w:b/>
          <w:u w:val="single"/>
        </w:rPr>
        <w:t>De la naturaleza de la información solicitada</w:t>
      </w:r>
    </w:p>
    <w:p w:rsidR="002E7BA3" w:rsidRPr="00383DD3" w:rsidRDefault="002E7BA3" w:rsidP="006661A0">
      <w:pPr>
        <w:spacing w:line="360" w:lineRule="auto"/>
        <w:ind w:right="51"/>
        <w:jc w:val="both"/>
        <w:rPr>
          <w:rFonts w:ascii="Palatino Linotype" w:eastAsia="Palatino Linotype" w:hAnsi="Palatino Linotype" w:cs="Palatino Linotype"/>
        </w:rPr>
      </w:pPr>
    </w:p>
    <w:p w:rsidR="006661A0" w:rsidRPr="00383DD3" w:rsidRDefault="002E7BA3" w:rsidP="006661A0">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Como se advierte del contenido de la solicitud de información la particular pretende acceder a información relacionada con procedimientos administrativos,  en su caso, instaurados en contra de los Servidores Públicos del Tecnológico de Estudios Superiores de Coacalco</w:t>
      </w:r>
      <w:r w:rsidR="00A546F8"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rPr>
        <w:t>derivados de quejas o denuncias; por ello,</w:t>
      </w:r>
      <w:r w:rsidR="00A546F8" w:rsidRPr="00383DD3">
        <w:rPr>
          <w:rFonts w:ascii="Palatino Linotype" w:eastAsia="Palatino Linotype" w:hAnsi="Palatino Linotype" w:cs="Palatino Linotype"/>
        </w:rPr>
        <w:t xml:space="preserve"> </w:t>
      </w:r>
      <w:r w:rsidR="006661A0" w:rsidRPr="00383DD3">
        <w:rPr>
          <w:rFonts w:ascii="Palatino Linotype" w:eastAsia="Palatino Linotype" w:hAnsi="Palatino Linotype" w:cs="Palatino Linotype"/>
        </w:rPr>
        <w:t>es de mencionarse que corresponde a una de las obligaciones de transparencia común, como se desprende del artículo 92 fracción XXII de la Ley de Transparencia y Acceso a la Información Pública del Estado de México y Municipios, como se observa: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p>
    <w:p w:rsidR="006661A0" w:rsidRPr="00383DD3" w:rsidRDefault="006661A0" w:rsidP="006661A0">
      <w:pPr>
        <w:ind w:left="851" w:right="822"/>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i/>
          <w:sz w:val="22"/>
          <w:szCs w:val="22"/>
        </w:rPr>
        <w:t xml:space="preserve">XXII. </w:t>
      </w:r>
      <w:r w:rsidRPr="00383DD3">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No obstante, </w:t>
      </w:r>
      <w:r w:rsidRPr="00383DD3">
        <w:rPr>
          <w:rFonts w:ascii="Palatino Linotype" w:eastAsia="Palatino Linotype" w:hAnsi="Palatino Linotype" w:cs="Palatino Linotype"/>
          <w:b/>
          <w:u w:val="single"/>
        </w:rPr>
        <w:t>solo pueden ser dadas a conocer las responsabilidades administrativas</w:t>
      </w:r>
      <w:r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b/>
          <w:u w:val="single"/>
        </w:rPr>
        <w:t>por faltas graves</w:t>
      </w:r>
      <w:r w:rsidRPr="00383DD3">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383DD3">
        <w:rPr>
          <w:rFonts w:ascii="Palatino Linotype" w:eastAsia="Palatino Linotype" w:hAnsi="Palatino Linotype" w:cs="Palatino Linotype"/>
          <w:b/>
          <w:u w:val="single"/>
        </w:rPr>
        <w:t>las sanciones no graves no serán públicas</w:t>
      </w:r>
      <w:r w:rsidRPr="00383DD3">
        <w:rPr>
          <w:rFonts w:ascii="Palatino Linotype" w:eastAsia="Palatino Linotype" w:hAnsi="Palatino Linotype" w:cs="Palatino Linotype"/>
        </w:rPr>
        <w:t xml:space="preserve">,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w:t>
      </w:r>
      <w:r w:rsidRPr="00383DD3">
        <w:rPr>
          <w:rFonts w:ascii="Palatino Linotype" w:eastAsia="Palatino Linotype" w:hAnsi="Palatino Linotype" w:cs="Palatino Linotype"/>
        </w:rPr>
        <w:lastRenderedPageBreak/>
        <w:t>disposiciones contenidas en el artículo 53 de la citada Ley Anticorrupción y que son de la literalidad siguiente:</w:t>
      </w:r>
    </w:p>
    <w:p w:rsidR="006661A0" w:rsidRPr="00383DD3" w:rsidRDefault="006661A0" w:rsidP="006661A0">
      <w:pPr>
        <w:spacing w:line="360" w:lineRule="auto"/>
        <w:ind w:right="49"/>
        <w:jc w:val="both"/>
        <w:rPr>
          <w:rFonts w:ascii="Palatino Linotype" w:eastAsia="Palatino Linotype" w:hAnsi="Palatino Linotype" w:cs="Palatino Linotype"/>
          <w:sz w:val="22"/>
          <w:szCs w:val="22"/>
        </w:rPr>
      </w:pPr>
    </w:p>
    <w:p w:rsidR="006661A0" w:rsidRPr="00383DD3" w:rsidRDefault="006661A0" w:rsidP="006661A0">
      <w:pPr>
        <w:ind w:left="851" w:right="822"/>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383DD3">
        <w:rPr>
          <w:rFonts w:ascii="Palatino Linotype" w:eastAsia="Palatino Linotype" w:hAnsi="Palatino Linotype" w:cs="Palatino Linotype"/>
          <w:b/>
          <w:i/>
          <w:sz w:val="22"/>
          <w:szCs w:val="22"/>
          <w:u w:val="single"/>
        </w:rPr>
        <w:t>cuando éstas contengan impedimentos o inhabilitaciones</w:t>
      </w:r>
      <w:r w:rsidRPr="00383DD3">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rsidR="006661A0" w:rsidRPr="00383DD3" w:rsidRDefault="006661A0" w:rsidP="006661A0">
      <w:pPr>
        <w:ind w:left="851" w:right="822"/>
        <w:jc w:val="both"/>
        <w:rPr>
          <w:rFonts w:ascii="Palatino Linotype" w:eastAsia="Palatino Linotype" w:hAnsi="Palatino Linotype" w:cs="Palatino Linotype"/>
          <w:i/>
          <w:sz w:val="22"/>
          <w:szCs w:val="22"/>
        </w:rPr>
      </w:pP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Los registros de </w:t>
      </w:r>
      <w:r w:rsidRPr="00383DD3">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383DD3">
        <w:rPr>
          <w:rFonts w:ascii="Palatino Linotype" w:eastAsia="Palatino Linotype" w:hAnsi="Palatino Linotype" w:cs="Palatino Linotype"/>
          <w:i/>
          <w:sz w:val="22"/>
          <w:szCs w:val="22"/>
        </w:rPr>
        <w:t xml:space="preserve">” (Sic) </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En ese sentido es importante, referir que la Ley de Responsabilidades Administrativas del Estado de México y Municipios, señala como faltas administrativas graves y no graves, lo siguiente:</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ind w:left="567" w:right="616"/>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“Artículo 3. Para los efectos de la presente Ley, se entenderá por:</w:t>
      </w:r>
      <w:r w:rsidRPr="00383DD3">
        <w:rPr>
          <w:rFonts w:ascii="Palatino Linotype" w:eastAsia="Palatino Linotype" w:hAnsi="Palatino Linotype" w:cs="Palatino Linotype"/>
          <w:i/>
          <w:sz w:val="22"/>
          <w:szCs w:val="22"/>
        </w:rPr>
        <w:br/>
        <w:t>...</w:t>
      </w:r>
    </w:p>
    <w:p w:rsidR="006661A0" w:rsidRPr="00383DD3" w:rsidRDefault="006661A0" w:rsidP="006661A0">
      <w:pPr>
        <w:ind w:left="567" w:right="616"/>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XIII. </w:t>
      </w:r>
      <w:r w:rsidRPr="00383DD3">
        <w:rPr>
          <w:rFonts w:ascii="Palatino Linotype" w:eastAsia="Palatino Linotype" w:hAnsi="Palatino Linotype" w:cs="Palatino Linotype"/>
          <w:b/>
          <w:i/>
          <w:sz w:val="22"/>
          <w:szCs w:val="22"/>
        </w:rPr>
        <w:t>Falta administrativa no grave</w:t>
      </w:r>
      <w:r w:rsidRPr="00383DD3">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rsidR="006661A0" w:rsidRPr="00383DD3" w:rsidRDefault="006661A0" w:rsidP="006661A0">
      <w:pPr>
        <w:ind w:left="567" w:right="616"/>
        <w:jc w:val="both"/>
        <w:rPr>
          <w:rFonts w:ascii="Palatino Linotype" w:eastAsia="Palatino Linotype" w:hAnsi="Palatino Linotype" w:cs="Palatino Linotype"/>
          <w:i/>
          <w:sz w:val="22"/>
          <w:szCs w:val="22"/>
        </w:rPr>
      </w:pPr>
    </w:p>
    <w:p w:rsidR="006661A0" w:rsidRPr="00383DD3" w:rsidRDefault="006661A0" w:rsidP="006661A0">
      <w:pPr>
        <w:ind w:left="567" w:right="616"/>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XIV. </w:t>
      </w:r>
      <w:r w:rsidRPr="00383DD3">
        <w:rPr>
          <w:rFonts w:ascii="Palatino Linotype" w:eastAsia="Palatino Linotype" w:hAnsi="Palatino Linotype" w:cs="Palatino Linotype"/>
          <w:b/>
          <w:i/>
          <w:sz w:val="22"/>
          <w:szCs w:val="22"/>
        </w:rPr>
        <w:t>Falta administrativa grave</w:t>
      </w:r>
      <w:r w:rsidRPr="00383DD3">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 (Sic)</w:t>
      </w:r>
    </w:p>
    <w:p w:rsidR="006661A0" w:rsidRPr="00383DD3" w:rsidRDefault="006661A0" w:rsidP="006661A0">
      <w:pPr>
        <w:ind w:left="567" w:right="616"/>
        <w:jc w:val="both"/>
        <w:rPr>
          <w:rFonts w:ascii="Palatino Linotype" w:eastAsia="Palatino Linotype" w:hAnsi="Palatino Linotype" w:cs="Palatino Linotype"/>
          <w:i/>
          <w:sz w:val="22"/>
          <w:szCs w:val="22"/>
        </w:rPr>
      </w:pPr>
    </w:p>
    <w:p w:rsidR="006661A0" w:rsidRPr="00383DD3" w:rsidRDefault="006661A0" w:rsidP="006661A0">
      <w:pPr>
        <w:spacing w:line="360" w:lineRule="auto"/>
        <w:ind w:right="49"/>
        <w:contextualSpacing/>
        <w:jc w:val="both"/>
        <w:rPr>
          <w:rFonts w:ascii="Palatino Linotype" w:eastAsiaTheme="minorEastAsia" w:hAnsi="Palatino Linotype"/>
          <w:lang w:val="es-ES_tradnl"/>
        </w:rPr>
      </w:pPr>
    </w:p>
    <w:p w:rsidR="006661A0" w:rsidRPr="00383DD3" w:rsidRDefault="006661A0" w:rsidP="006661A0">
      <w:pPr>
        <w:pStyle w:val="Prrafodelista"/>
        <w:numPr>
          <w:ilvl w:val="0"/>
          <w:numId w:val="21"/>
        </w:numPr>
        <w:spacing w:line="360" w:lineRule="auto"/>
        <w:ind w:right="49"/>
        <w:jc w:val="both"/>
        <w:rPr>
          <w:rFonts w:ascii="Palatino Linotype" w:eastAsia="Palatino Linotype" w:hAnsi="Palatino Linotype" w:cs="Palatino Linotype"/>
          <w:b/>
        </w:rPr>
      </w:pPr>
      <w:r w:rsidRPr="00383DD3">
        <w:rPr>
          <w:rFonts w:ascii="Palatino Linotype" w:eastAsia="Palatino Linotype" w:hAnsi="Palatino Linotype" w:cs="Palatino Linotype"/>
          <w:b/>
        </w:rPr>
        <w:t>De los procedimientos sobre faltas administrativas graves que se encuentren en trámite.</w:t>
      </w:r>
    </w:p>
    <w:p w:rsidR="006661A0" w:rsidRPr="00383DD3" w:rsidRDefault="006661A0" w:rsidP="006661A0">
      <w:pPr>
        <w:spacing w:line="360" w:lineRule="auto"/>
        <w:ind w:right="49"/>
        <w:jc w:val="both"/>
        <w:rPr>
          <w:rFonts w:ascii="Palatino Linotype" w:eastAsiaTheme="minorEastAsia" w:hAnsi="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383DD3">
        <w:rPr>
          <w:rFonts w:ascii="Palatino Linotype" w:eastAsia="Palatino Linotype" w:hAnsi="Palatino Linotype" w:cs="Palatino Linotype"/>
          <w:vertAlign w:val="superscript"/>
        </w:rPr>
        <w:footnoteReference w:id="3"/>
      </w:r>
      <w:r w:rsidRPr="00383DD3">
        <w:rPr>
          <w:rFonts w:ascii="Palatino Linotype" w:eastAsia="Palatino Linotype" w:hAnsi="Palatino Linotype" w:cs="Palatino Linotype"/>
        </w:rPr>
        <w:t>.</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6661A0" w:rsidRPr="00383DD3" w:rsidRDefault="006661A0" w:rsidP="006661A0">
      <w:pPr>
        <w:ind w:left="851" w:right="822"/>
        <w:jc w:val="both"/>
        <w:rPr>
          <w:rFonts w:ascii="Palatino Linotype" w:eastAsia="Palatino Linotype" w:hAnsi="Palatino Linotype" w:cs="Palatino Linotype"/>
          <w:i/>
          <w:sz w:val="22"/>
          <w:szCs w:val="22"/>
        </w:rPr>
      </w:pP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6661A0" w:rsidRPr="00383DD3" w:rsidRDefault="006661A0" w:rsidP="006661A0">
      <w:pPr>
        <w:ind w:left="851" w:right="822"/>
        <w:jc w:val="both"/>
        <w:rPr>
          <w:rFonts w:ascii="Palatino Linotype" w:eastAsia="Palatino Linotype" w:hAnsi="Palatino Linotype" w:cs="Palatino Linotype"/>
          <w:i/>
          <w:sz w:val="22"/>
          <w:szCs w:val="22"/>
        </w:rPr>
      </w:pPr>
    </w:p>
    <w:p w:rsidR="006661A0" w:rsidRPr="00383DD3" w:rsidRDefault="006661A0" w:rsidP="006661A0">
      <w:pPr>
        <w:ind w:left="851" w:right="822"/>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Se sigue que, el principio de presunción de inocencia tiene tres significados garantistas que en forma breve pueden enunciarse de la siguiente forma: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Primero. Cómo una regla probatoria, que impone la carga de la prueba para quien acusa y, por ende, la absolución en caso de duda.</w:t>
      </w:r>
    </w:p>
    <w:p w:rsidR="006661A0" w:rsidRPr="00383DD3" w:rsidRDefault="006661A0" w:rsidP="006661A0">
      <w:pPr>
        <w:spacing w:line="360" w:lineRule="auto"/>
        <w:ind w:left="851" w:right="822"/>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En vista de lo anterior, este Instituto estima que en el derecho disciplinario que se sigue en el órgano contralor del Municipio a los servidores públicos en los casos que se presenta una denuncia, es aplicable la regla garantista de presunción de inocencia.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La relación que guarda el principio de presunción de inocencia con el derecho de acceso a la información se da en dos variantes: (i) la conservación de información que no vicie las reglas y principios de administración de justicia y (ii) conservar la </w:t>
      </w:r>
      <w:r w:rsidRPr="00383DD3">
        <w:rPr>
          <w:rFonts w:ascii="Palatino Linotype" w:eastAsia="Palatino Linotype" w:hAnsi="Palatino Linotype" w:cs="Palatino Linotype"/>
        </w:rPr>
        <w:lastRenderedPageBreak/>
        <w:t>reputación de las personas que aún no se les ha comprobado con plenitud haber realizado alguna infracción.</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383DD3">
        <w:rPr>
          <w:rFonts w:ascii="Palatino Linotype" w:eastAsia="Palatino Linotype" w:hAnsi="Palatino Linotype" w:cs="Palatino Linotype"/>
          <w:i/>
          <w:vertAlign w:val="superscript"/>
        </w:rPr>
        <w:footnoteReference w:id="4"/>
      </w:r>
      <w:r w:rsidRPr="00383DD3">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las causales aplicables establecidas en el artículo 140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Por lo que, en estos casos, el nombre y cargo del servidor público denunciado, así como en su caso la sanción debe ser protegida. </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Dichos argumentos, que se formulan por este Órgano Garante se construye a partir de la correlación que otros derechos tienen con el acceso a la información en tratándose de información sobre procesos y procedimientos que siguen en forma de </w:t>
      </w:r>
      <w:r w:rsidRPr="00383DD3">
        <w:rPr>
          <w:rFonts w:ascii="Palatino Linotype" w:eastAsia="Palatino Linotype" w:hAnsi="Palatino Linotype" w:cs="Palatino Linotype"/>
        </w:rPr>
        <w:lastRenderedPageBreak/>
        <w:t>juicio, los cuales de la óptica de interdependencia de los derechos humanos no pueden ser desconocidos, en el ámbito de la competencia de este Instituto.</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Resulta necesario tomar en cuenta el derecho al buen nombre y a la intimidad porque se considera que, hasta en que no exista una resolución firme, la publicación de la información solicitada afectaría la reputación de una persona.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jc w:val="both"/>
        <w:rPr>
          <w:rFonts w:ascii="Palatino Linotype" w:eastAsia="Palatino Linotype" w:hAnsi="Palatino Linotype" w:cs="Palatino Linotype"/>
        </w:rPr>
      </w:pPr>
      <w:r w:rsidRPr="00383DD3">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Así las cosas, es de importante relevancia hacer del conocimiento del Sujeto Obligado que la información con la que cuente respecto de expedientes de procedimientos administrativos que no han causado estado; es decir, que el principio de </w:t>
      </w:r>
      <w:proofErr w:type="spellStart"/>
      <w:r w:rsidRPr="00383DD3">
        <w:rPr>
          <w:rFonts w:ascii="Palatino Linotype" w:eastAsiaTheme="minorEastAsia" w:hAnsi="Palatino Linotype"/>
        </w:rPr>
        <w:t>definitividad</w:t>
      </w:r>
      <w:proofErr w:type="spellEnd"/>
      <w:r w:rsidRPr="00383DD3">
        <w:rPr>
          <w:rFonts w:ascii="Palatino Linotype" w:eastAsiaTheme="minorEastAsia" w:hAnsi="Palatino Linotype"/>
        </w:rPr>
        <w:t xml:space="preserve">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lastRenderedPageBreak/>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“Artículo 3. Para los efectos de la presente Ley se entenderá por:</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b/>
          <w:i/>
          <w:sz w:val="22"/>
        </w:rPr>
        <w:t xml:space="preserve">XXIV. Información reservada: </w:t>
      </w:r>
      <w:r w:rsidRPr="00383DD3">
        <w:rPr>
          <w:rFonts w:ascii="Palatino Linotype" w:eastAsiaTheme="minorEastAsia" w:hAnsi="Palatino Linotype"/>
          <w:i/>
          <w:sz w:val="22"/>
        </w:rPr>
        <w:t>La clasificada con este carácter de manera temporal por las disposiciones de esta Ley, cuya divulgación puede causar daño en términos de lo establecido por esta Ley;</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 xml:space="preserve">Artículo 122. </w:t>
      </w:r>
      <w:r w:rsidRPr="00383DD3">
        <w:rPr>
          <w:rFonts w:ascii="Palatino Linotype" w:eastAsiaTheme="minorEastAsia" w:hAnsi="Palatino Linotype"/>
          <w:b/>
          <w:i/>
          <w:sz w:val="22"/>
        </w:rPr>
        <w:t xml:space="preserve">La clasificación es el proceso mediante el cual el Sujeto Obligado determina que la información en su poder </w:t>
      </w:r>
      <w:proofErr w:type="spellStart"/>
      <w:r w:rsidRPr="00383DD3">
        <w:rPr>
          <w:rFonts w:ascii="Palatino Linotype" w:eastAsiaTheme="minorEastAsia" w:hAnsi="Palatino Linotype"/>
          <w:b/>
          <w:i/>
          <w:sz w:val="22"/>
        </w:rPr>
        <w:t>actualiza</w:t>
      </w:r>
      <w:proofErr w:type="spellEnd"/>
      <w:r w:rsidRPr="00383DD3">
        <w:rPr>
          <w:rFonts w:ascii="Palatino Linotype" w:eastAsiaTheme="minorEastAsia" w:hAnsi="Palatino Linotype"/>
          <w:b/>
          <w:i/>
          <w:sz w:val="22"/>
        </w:rPr>
        <w:t xml:space="preserve"> alguno de los supuestos de reserva</w:t>
      </w:r>
      <w:r w:rsidRPr="00383DD3">
        <w:rPr>
          <w:rFonts w:ascii="Palatino Linotype" w:eastAsiaTheme="minorEastAsia" w:hAnsi="Palatino Linotype"/>
          <w:i/>
          <w:sz w:val="22"/>
        </w:rPr>
        <w:t xml:space="preserve"> o confidencialidad, de conformidad con lo dispuesto en el presente título.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Los supuestos de reserva o confidencialidad previstos en las leyes deberán ser acordes con las bases, principios y disposiciones establecidos en la Ley General y, en ningún caso, podrán contravenirla.</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Los titulares de las áreas de los sujetos obligados serán los responsables de clasificar la información, de conformidad con lo dispuesto en la presente Ley y demás disposiciones jurídicas aplicables.</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b/>
          <w:i/>
          <w:sz w:val="22"/>
        </w:rPr>
        <w:t xml:space="preserve">Artículo 125. La información clasificada como reservada, de acuerdo a lo establecido en esta Ley podrá permanecer con tal carácter hasta por un periodo de cinco años, </w:t>
      </w:r>
      <w:r w:rsidRPr="00383DD3">
        <w:rPr>
          <w:rFonts w:ascii="Palatino Linotype" w:eastAsiaTheme="minorEastAsia" w:hAnsi="Palatino Linotype"/>
          <w:i/>
          <w:sz w:val="22"/>
        </w:rPr>
        <w:t>contados a partir de su clasificación, salvo que antes del cumplimiento del periodo de restricción, dejaran de existir los motivos de su reserva.</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 xml:space="preserve">Cuando expiren los plazos de clasificación o se trate de información cuya publicación pueda ocasionar la destrucción o inhabilitación de la infraestructura </w:t>
      </w:r>
      <w:r w:rsidRPr="00383DD3">
        <w:rPr>
          <w:rFonts w:ascii="Palatino Linotype" w:eastAsiaTheme="minorEastAsia" w:hAnsi="Palatino Linotype"/>
          <w:i/>
          <w:sz w:val="22"/>
        </w:rPr>
        <w:lastRenderedPageBreak/>
        <w:t>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 xml:space="preserve">Artículo 128. En los casos en que se niegue el acceso a la información, por actualizarse alguno de los supuestos de clasificación, el Comité de Transparencia deberá confirmar, modificar o revocar la decisión. </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i/>
          <w:sz w:val="22"/>
        </w:rPr>
        <w:t xml:space="preserve">Para motivar la clasificación de la información y la ampliación del plazo de reserva, </w:t>
      </w:r>
      <w:r w:rsidRPr="00383DD3">
        <w:rPr>
          <w:rFonts w:ascii="Palatino Linotype" w:eastAsiaTheme="minorEastAsia" w:hAnsi="Palatino Linotype"/>
          <w:b/>
          <w:i/>
          <w:sz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Tratándose de aquélla información que actualice los supuestos de clasificación, deberá señalarse el plazo al que estará sujeto la reserva.</w:t>
      </w:r>
    </w:p>
    <w:p w:rsidR="006661A0" w:rsidRPr="00383DD3" w:rsidRDefault="006661A0" w:rsidP="006661A0">
      <w:pPr>
        <w:ind w:left="851" w:right="822"/>
        <w:contextualSpacing/>
        <w:jc w:val="both"/>
        <w:rPr>
          <w:rFonts w:ascii="Palatino Linotype" w:eastAsiaTheme="minorEastAsia" w:hAnsi="Palatino Linotype"/>
          <w:b/>
          <w:i/>
          <w:sz w:val="22"/>
          <w:u w:val="single"/>
        </w:rPr>
      </w:pPr>
      <w:r w:rsidRPr="00383DD3">
        <w:rPr>
          <w:rFonts w:ascii="Palatino Linotype" w:eastAsiaTheme="minorEastAsia" w:hAnsi="Palatino Linotype"/>
          <w:i/>
          <w:sz w:val="22"/>
        </w:rPr>
        <w:t xml:space="preserve">Artículo 129. </w:t>
      </w:r>
      <w:r w:rsidRPr="00383DD3">
        <w:rPr>
          <w:rFonts w:ascii="Palatino Linotype" w:eastAsiaTheme="minorEastAsia" w:hAnsi="Palatino Linotype"/>
          <w:b/>
          <w:i/>
          <w:sz w:val="22"/>
        </w:rPr>
        <w:t>En la aplicación de la prueba de daño, el Sujeto Obligado deberá precisar las razones objetivas por las que la apertura de la información generaría una afectación, justificando que:</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I. La divulgación de la información representa un riesgo real, demostrable e identificable del perjuicio significativo al interés público o a la seguridad pública;</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II. El riesgo de perjuicio que supondría la divulgación supera el interés público general de que se difunda; y</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III. La limitación se adecua al principio de proporcionalidad y representa el medio menos restrictivo disponible representa el medio menos restrictivo disponible para evitar el perjuicio.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b/>
          <w:i/>
          <w:sz w:val="22"/>
          <w:u w:val="single"/>
        </w:rPr>
        <w:t>Artículo 130. Los sujetos obligados deberán aplicar, de manera restrictiva y limitada, las excepciones al derecho de acceso a la información y sólo podrán invocarlas cuando acrediten su procedencia</w:t>
      </w:r>
      <w:r w:rsidRPr="00383DD3">
        <w:rPr>
          <w:rFonts w:ascii="Palatino Linotype" w:eastAsiaTheme="minorEastAsia" w:hAnsi="Palatino Linotype"/>
          <w:i/>
          <w:sz w:val="22"/>
        </w:rPr>
        <w:t>, sin ampliar las excepciones o supuestos de reserva o confidencialidad previstos en la Ley General y la presente Ley, aduciendo analogía o mayoría de razón.</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Artículo 140. El acceso a la información pública será restringido excepcionalmente, cuando por razones de interés público, ésta sea clasificada como reservada, conforme a los criterios siguientes:</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b/>
          <w:i/>
          <w:sz w:val="22"/>
        </w:rPr>
        <w:t>VI.</w:t>
      </w:r>
      <w:r w:rsidRPr="00383DD3">
        <w:rPr>
          <w:rFonts w:ascii="Palatino Linotype" w:eastAsiaTheme="minorEastAsia" w:hAnsi="Palatino Linotype"/>
          <w:i/>
          <w:sz w:val="22"/>
        </w:rPr>
        <w:t xml:space="preserve"> Pueda causar daño u obstruya la prevención o persecución de los delitos, altere el proceso de investigación de las carpetas de investigación, afecte o vulnere la </w:t>
      </w:r>
      <w:r w:rsidRPr="00383DD3">
        <w:rPr>
          <w:rFonts w:ascii="Palatino Linotype" w:eastAsiaTheme="minorEastAsia" w:hAnsi="Palatino Linotype"/>
          <w:i/>
          <w:sz w:val="22"/>
        </w:rPr>
        <w:lastRenderedPageBreak/>
        <w:t>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rsidR="006661A0" w:rsidRPr="00383DD3" w:rsidRDefault="006661A0" w:rsidP="006661A0">
      <w:pPr>
        <w:spacing w:line="360" w:lineRule="auto"/>
        <w:ind w:right="49"/>
        <w:contextualSpacing/>
        <w:jc w:val="both"/>
        <w:rPr>
          <w:rFonts w:ascii="Palatino Linotype" w:eastAsiaTheme="minorEastAsia" w:hAnsi="Palatino Linotype"/>
          <w:i/>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De la interpretación sistemática de los artículos citados, se advierte que el Sujeto Obligado debe realizar la debida reserva de la información por seguir en trámite el procedimiento aludido y de aquellas que no son graves, siguiendo los requisitos expuestos: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“La divulgación de la información representa un riesgo real, demostrable e identificable del perjuicio significativo al interés público o a la seguridad pública;</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El riesgo de perjuicio que supondría la divulgación supera el interés público general de que se difunda; y</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La limitación se adecua al principio de proporcionalidad y representa el medio menos restrictivo disponible representa el medio menos restrictivo disponible para evitar el perjuicio.”(Sic)</w:t>
      </w:r>
    </w:p>
    <w:p w:rsidR="006661A0" w:rsidRPr="00383DD3" w:rsidRDefault="006661A0" w:rsidP="006661A0">
      <w:pPr>
        <w:spacing w:line="360" w:lineRule="auto"/>
        <w:ind w:left="851" w:right="822"/>
        <w:contextualSpacing/>
        <w:jc w:val="both"/>
        <w:rPr>
          <w:rFonts w:ascii="Palatino Linotype" w:eastAsiaTheme="minorEastAsia" w:hAnsi="Palatino Linotype"/>
          <w:b/>
          <w:i/>
          <w:sz w:val="22"/>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ind w:left="851" w:right="822"/>
        <w:contextualSpacing/>
        <w:jc w:val="both"/>
        <w:rPr>
          <w:rFonts w:ascii="Palatino Linotype" w:eastAsiaTheme="minorEastAsia" w:hAnsi="Palatino Linotype"/>
          <w:b/>
          <w:bCs/>
          <w:i/>
          <w:sz w:val="22"/>
          <w:szCs w:val="22"/>
        </w:rPr>
      </w:pPr>
      <w:r w:rsidRPr="00383DD3">
        <w:rPr>
          <w:rFonts w:ascii="Palatino Linotype" w:eastAsiaTheme="minorEastAsia" w:hAnsi="Palatino Linotype"/>
          <w:b/>
          <w:bCs/>
          <w:i/>
          <w:sz w:val="22"/>
          <w:szCs w:val="22"/>
        </w:rPr>
        <w:t>“FUNDAMENTACIÓN Y MOTIVACIÓN. EL ASPECTO FORMAL DE LA GARANTÍA Y SU FINALIDAD SE TRADUCEN EN EXPLICAR, JUSTIFICAR, POSIBILITAR LA DEFENSA Y COMUNICAR LA DECISIÓN.</w:t>
      </w:r>
    </w:p>
    <w:p w:rsidR="006661A0" w:rsidRPr="00383DD3" w:rsidRDefault="006661A0" w:rsidP="006661A0">
      <w:pPr>
        <w:ind w:left="851" w:right="822"/>
        <w:contextualSpacing/>
        <w:jc w:val="both"/>
        <w:rPr>
          <w:rFonts w:ascii="Palatino Linotype" w:eastAsiaTheme="minorEastAsia" w:hAnsi="Palatino Linotype"/>
          <w:i/>
          <w:sz w:val="22"/>
          <w:szCs w:val="22"/>
        </w:rPr>
      </w:pPr>
      <w:r w:rsidRPr="00383DD3">
        <w:rPr>
          <w:rFonts w:ascii="Palatino Linotype" w:eastAsiaTheme="minorEastAsia" w:hAnsi="Palatino Linotype"/>
          <w:i/>
          <w:sz w:val="22"/>
          <w:szCs w:val="22"/>
        </w:rPr>
        <w:lastRenderedPageBreak/>
        <w:t>El contenido formal de la garantía de legalidad prevista en el artículo </w:t>
      </w:r>
      <w:hyperlink r:id="rId25" w:history="1">
        <w:r w:rsidRPr="00383DD3">
          <w:rPr>
            <w:rStyle w:val="Hipervnculo"/>
            <w:rFonts w:ascii="Palatino Linotype" w:eastAsiaTheme="minorEastAsia" w:hAnsi="Palatino Linotype"/>
            <w:i/>
            <w:color w:val="auto"/>
            <w:sz w:val="22"/>
            <w:szCs w:val="22"/>
          </w:rPr>
          <w:t>16 constitucional</w:t>
        </w:r>
      </w:hyperlink>
      <w:r w:rsidRPr="00383DD3">
        <w:rPr>
          <w:rFonts w:ascii="Palatino Linotype" w:eastAsiaTheme="minorEastAsia" w:hAnsi="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661A0" w:rsidRPr="00383DD3" w:rsidRDefault="006661A0" w:rsidP="006661A0">
      <w:pPr>
        <w:spacing w:line="360" w:lineRule="auto"/>
        <w:ind w:right="49"/>
        <w:contextualSpacing/>
        <w:jc w:val="both"/>
        <w:rPr>
          <w:rFonts w:ascii="Palatino Linotype" w:eastAsiaTheme="minorEastAsia" w:hAnsi="Palatino Linotype"/>
          <w:i/>
        </w:rPr>
      </w:pPr>
    </w:p>
    <w:p w:rsidR="006661A0" w:rsidRPr="00383DD3" w:rsidRDefault="006661A0" w:rsidP="006661A0">
      <w:pPr>
        <w:spacing w:line="360" w:lineRule="auto"/>
        <w:ind w:right="49"/>
        <w:contextualSpacing/>
        <w:jc w:val="both"/>
        <w:rPr>
          <w:rFonts w:ascii="Palatino Linotype" w:eastAsiaTheme="minorEastAsia" w:hAnsi="Palatino Linotype"/>
          <w:bCs/>
          <w:iCs/>
        </w:rPr>
      </w:pPr>
      <w:r w:rsidRPr="00383DD3">
        <w:rPr>
          <w:rFonts w:ascii="Palatino Linotype" w:eastAsiaTheme="minorEastAsia" w:hAnsi="Palatino Linotype"/>
        </w:rPr>
        <w:t xml:space="preserve">Debiendo argumentar el </w:t>
      </w:r>
      <w:r w:rsidR="0039212B" w:rsidRPr="00383DD3">
        <w:rPr>
          <w:rFonts w:ascii="Palatino Linotype" w:eastAsiaTheme="minorEastAsia" w:hAnsi="Palatino Linotype"/>
          <w:b/>
        </w:rPr>
        <w:t>SUJETO OBLIGADO</w:t>
      </w:r>
      <w:r w:rsidR="0039212B" w:rsidRPr="00383DD3">
        <w:rPr>
          <w:rFonts w:ascii="Palatino Linotype" w:eastAsiaTheme="minorEastAsia" w:hAnsi="Palatino Linotype"/>
        </w:rPr>
        <w:t xml:space="preserve"> </w:t>
      </w:r>
      <w:r w:rsidRPr="00383DD3">
        <w:rPr>
          <w:rFonts w:ascii="Palatino Linotype" w:eastAsiaTheme="minorEastAsia" w:hAnsi="Palatino Linotype"/>
        </w:rPr>
        <w:t xml:space="preserve">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w:t>
      </w:r>
      <w:r w:rsidRPr="00383DD3">
        <w:rPr>
          <w:rFonts w:ascii="Palatino Linotype" w:eastAsiaTheme="minorEastAsia" w:hAnsi="Palatino Linotype"/>
          <w:bCs/>
          <w:iCs/>
        </w:rPr>
        <w:t>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rsidR="006661A0" w:rsidRPr="00383DD3" w:rsidRDefault="006661A0" w:rsidP="006661A0">
      <w:pPr>
        <w:spacing w:line="360" w:lineRule="auto"/>
        <w:ind w:right="49"/>
        <w:contextualSpacing/>
        <w:jc w:val="both"/>
        <w:rPr>
          <w:rFonts w:ascii="Palatino Linotype" w:eastAsiaTheme="minorEastAsia" w:hAnsi="Palatino Linotype"/>
          <w:bCs/>
          <w:iCs/>
        </w:rPr>
      </w:pPr>
    </w:p>
    <w:p w:rsidR="006661A0" w:rsidRPr="00383DD3" w:rsidRDefault="006661A0" w:rsidP="006661A0">
      <w:pPr>
        <w:spacing w:line="360" w:lineRule="auto"/>
        <w:ind w:right="49"/>
        <w:contextualSpacing/>
        <w:jc w:val="both"/>
        <w:rPr>
          <w:rFonts w:ascii="Palatino Linotype" w:eastAsiaTheme="minorEastAsia" w:hAnsi="Palatino Linotype"/>
          <w:bCs/>
          <w:iCs/>
        </w:rPr>
      </w:pPr>
      <w:r w:rsidRPr="00383DD3">
        <w:rPr>
          <w:rFonts w:ascii="Palatino Linotype" w:eastAsiaTheme="minorEastAsia" w:hAnsi="Palatino Linotype"/>
          <w:bCs/>
          <w:iCs/>
        </w:rPr>
        <w:lastRenderedPageBreak/>
        <w:t>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6661A0" w:rsidRPr="00383DD3" w:rsidRDefault="006661A0" w:rsidP="006661A0">
      <w:pPr>
        <w:spacing w:line="360" w:lineRule="auto"/>
        <w:ind w:right="49"/>
        <w:contextualSpacing/>
        <w:jc w:val="both"/>
        <w:rPr>
          <w:rFonts w:ascii="Palatino Linotype" w:eastAsiaTheme="minorEastAsia" w:hAnsi="Palatino Linotype"/>
          <w:bCs/>
          <w:iCs/>
        </w:rPr>
      </w:pPr>
    </w:p>
    <w:p w:rsidR="006661A0" w:rsidRPr="00383DD3" w:rsidRDefault="006661A0" w:rsidP="006661A0">
      <w:pPr>
        <w:spacing w:line="360" w:lineRule="auto"/>
        <w:ind w:right="49"/>
        <w:contextualSpacing/>
        <w:jc w:val="both"/>
        <w:rPr>
          <w:rFonts w:ascii="Palatino Linotype" w:eastAsiaTheme="minorEastAsia" w:hAnsi="Palatino Linotype"/>
          <w:iCs/>
        </w:rPr>
      </w:pPr>
      <w:r w:rsidRPr="00383DD3">
        <w:rPr>
          <w:rFonts w:ascii="Palatino Linotype" w:eastAsiaTheme="minorEastAsia" w:hAnsi="Palatino Linotype"/>
          <w:iCs/>
        </w:rPr>
        <w:t xml:space="preserve">Por su parte, en los Lineamientos Generales en Materia de Clasificación y Desclasificación de la </w:t>
      </w:r>
      <w:r w:rsidRPr="00383DD3">
        <w:rPr>
          <w:rFonts w:ascii="Palatino Linotype" w:eastAsiaTheme="minorEastAsia" w:hAnsi="Palatino Linotype"/>
          <w:bCs/>
          <w:iCs/>
        </w:rPr>
        <w:t>Información</w:t>
      </w:r>
      <w:r w:rsidRPr="00383DD3">
        <w:rPr>
          <w:rFonts w:ascii="Palatino Linotype" w:eastAsiaTheme="minorEastAsia" w:hAnsi="Palatino Linotype"/>
          <w:iCs/>
        </w:rPr>
        <w:t>, así como para la elaboración de versiones públicas, se establece lo siguiente:</w:t>
      </w:r>
    </w:p>
    <w:p w:rsidR="006661A0" w:rsidRPr="00383DD3" w:rsidRDefault="006661A0" w:rsidP="006661A0">
      <w:pPr>
        <w:ind w:left="851" w:right="822"/>
        <w:contextualSpacing/>
        <w:jc w:val="both"/>
        <w:rPr>
          <w:rFonts w:ascii="Palatino Linotype" w:eastAsiaTheme="minorEastAsia" w:hAnsi="Palatino Linotype"/>
          <w:i/>
          <w:iCs/>
          <w:sz w:val="22"/>
        </w:rPr>
      </w:pPr>
      <w:r w:rsidRPr="00383DD3">
        <w:rPr>
          <w:rFonts w:ascii="Palatino Linotype" w:eastAsiaTheme="minorEastAsia" w:hAnsi="Palatino Linotype"/>
          <w:i/>
          <w:iCs/>
          <w:sz w:val="22"/>
        </w:rPr>
        <w:t>“…</w:t>
      </w:r>
    </w:p>
    <w:p w:rsidR="006661A0" w:rsidRPr="00383DD3" w:rsidRDefault="006661A0" w:rsidP="006661A0">
      <w:pPr>
        <w:ind w:left="851" w:right="822"/>
        <w:contextualSpacing/>
        <w:jc w:val="both"/>
        <w:rPr>
          <w:rFonts w:ascii="Palatino Linotype" w:eastAsiaTheme="minorEastAsia" w:hAnsi="Palatino Linotype"/>
          <w:i/>
          <w:iCs/>
          <w:sz w:val="22"/>
        </w:rPr>
      </w:pPr>
      <w:r w:rsidRPr="00383DD3">
        <w:rPr>
          <w:rFonts w:ascii="Palatino Linotype" w:eastAsiaTheme="minorEastAsia" w:hAnsi="Palatino Linotype"/>
          <w:b/>
          <w:i/>
          <w:iCs/>
          <w:sz w:val="22"/>
        </w:rPr>
        <w:t>Vigésimo octavo.</w:t>
      </w:r>
      <w:r w:rsidRPr="00383DD3">
        <w:rPr>
          <w:rFonts w:ascii="Palatino Linotype" w:eastAsiaTheme="minorEastAsia" w:hAnsi="Palatino Linotype"/>
          <w:i/>
          <w:iCs/>
          <w:sz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6661A0" w:rsidRPr="00383DD3" w:rsidRDefault="006661A0" w:rsidP="006661A0">
      <w:pPr>
        <w:ind w:left="851" w:right="822"/>
        <w:contextualSpacing/>
        <w:jc w:val="both"/>
        <w:rPr>
          <w:rFonts w:ascii="Palatino Linotype" w:eastAsiaTheme="minorEastAsia" w:hAnsi="Palatino Linotype"/>
          <w:i/>
          <w:iCs/>
          <w:sz w:val="22"/>
        </w:rPr>
      </w:pPr>
    </w:p>
    <w:p w:rsidR="006661A0" w:rsidRPr="00383DD3" w:rsidRDefault="006661A0" w:rsidP="006661A0">
      <w:pPr>
        <w:ind w:left="851" w:right="822"/>
        <w:contextualSpacing/>
        <w:jc w:val="both"/>
        <w:rPr>
          <w:rFonts w:ascii="Palatino Linotype" w:eastAsiaTheme="minorEastAsia" w:hAnsi="Palatino Linotype"/>
          <w:i/>
          <w:iCs/>
          <w:sz w:val="22"/>
        </w:rPr>
      </w:pPr>
      <w:r w:rsidRPr="00383DD3">
        <w:rPr>
          <w:rFonts w:ascii="Palatino Linotype" w:eastAsiaTheme="minorEastAsia" w:hAnsi="Palatino Linotype"/>
          <w:i/>
          <w:iCs/>
          <w:sz w:val="22"/>
        </w:rPr>
        <w:t>I. La existencia de un procedimiento de responsabilidad administrativa en trámite, y</w:t>
      </w:r>
    </w:p>
    <w:p w:rsidR="006661A0" w:rsidRPr="00383DD3" w:rsidRDefault="006661A0" w:rsidP="006661A0">
      <w:pPr>
        <w:ind w:left="851" w:right="822"/>
        <w:contextualSpacing/>
        <w:jc w:val="both"/>
        <w:rPr>
          <w:rFonts w:ascii="Palatino Linotype" w:eastAsiaTheme="minorEastAsia" w:hAnsi="Palatino Linotype"/>
          <w:i/>
          <w:iCs/>
          <w:sz w:val="22"/>
        </w:rPr>
      </w:pPr>
      <w:r w:rsidRPr="00383DD3">
        <w:rPr>
          <w:rFonts w:ascii="Palatino Linotype" w:eastAsiaTheme="minorEastAsia" w:hAnsi="Palatino Linotype"/>
          <w:i/>
          <w:iCs/>
          <w:sz w:val="22"/>
        </w:rPr>
        <w:t>II. Que la información se refiera a actuaciones, diligencias y constancias propias del procedimiento de responsabilidad…” (Sic)</w:t>
      </w:r>
    </w:p>
    <w:p w:rsidR="006661A0" w:rsidRPr="00383DD3" w:rsidRDefault="006661A0" w:rsidP="006661A0">
      <w:pPr>
        <w:spacing w:line="360" w:lineRule="auto"/>
        <w:ind w:right="49"/>
        <w:contextualSpacing/>
        <w:jc w:val="both"/>
        <w:rPr>
          <w:rFonts w:ascii="Palatino Linotype" w:eastAsiaTheme="minorEastAsia" w:hAnsi="Palatino Linotype"/>
          <w:i/>
          <w:iCs/>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iCs/>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De ahí que, resulta procedente la reserva, en términos del artículo 140, fracción VI, de la Ley de Transparencia y Acceso a la Información Pública del Estado de México </w:t>
      </w:r>
      <w:r w:rsidRPr="00383DD3">
        <w:rPr>
          <w:rFonts w:ascii="Palatino Linotype" w:eastAsiaTheme="minorEastAsia" w:hAnsi="Palatino Linotype"/>
        </w:rPr>
        <w:lastRenderedPageBreak/>
        <w:t>y Municipios, de los procedimientos por responsabilidades administrativas en trámite por faltas graves.</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iCs/>
        </w:rPr>
        <w:t>R</w:t>
      </w:r>
      <w:r w:rsidRPr="00383DD3">
        <w:rPr>
          <w:rFonts w:ascii="Palatino Linotype" w:eastAsiaTheme="minorEastAsia" w:hAnsi="Palatino Linotype"/>
          <w:bCs/>
        </w:rPr>
        <w:t>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6661A0" w:rsidRPr="00383DD3" w:rsidRDefault="006661A0" w:rsidP="006661A0">
      <w:pPr>
        <w:spacing w:line="360" w:lineRule="auto"/>
        <w:ind w:right="49"/>
        <w:jc w:val="both"/>
        <w:rPr>
          <w:rFonts w:ascii="Palatino Linotype" w:eastAsia="Palatino Linotype" w:hAnsi="Palatino Linotype" w:cs="Palatino Linotype"/>
        </w:rPr>
      </w:pPr>
    </w:p>
    <w:p w:rsidR="006661A0" w:rsidRPr="00383DD3" w:rsidRDefault="006661A0" w:rsidP="006661A0">
      <w:pPr>
        <w:numPr>
          <w:ilvl w:val="0"/>
          <w:numId w:val="22"/>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83DD3">
        <w:rPr>
          <w:rFonts w:ascii="Palatino Linotype" w:eastAsia="Palatino Linotype" w:hAnsi="Palatino Linotype" w:cs="Palatino Linotype"/>
          <w:b/>
        </w:rPr>
        <w:t xml:space="preserve">De los procedimientos sobre faltas administrativas graves concluidos con sanción condenatoria. </w:t>
      </w:r>
    </w:p>
    <w:p w:rsidR="006661A0" w:rsidRPr="00383DD3" w:rsidRDefault="006661A0" w:rsidP="006661A0">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rsidR="006661A0" w:rsidRPr="00383DD3" w:rsidRDefault="006661A0" w:rsidP="006661A0">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83DD3">
        <w:rPr>
          <w:rFonts w:ascii="Palatino Linotype" w:eastAsiaTheme="minorEastAsia" w:hAnsi="Palatino Linotype"/>
        </w:rPr>
        <w:t>Si el o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6661A0" w:rsidRPr="00383DD3" w:rsidRDefault="006661A0" w:rsidP="006661A0">
      <w:pPr>
        <w:spacing w:line="360" w:lineRule="auto"/>
        <w:ind w:right="49"/>
        <w:contextualSpacing/>
        <w:jc w:val="both"/>
        <w:rPr>
          <w:rFonts w:ascii="Palatino Linotype" w:eastAsiaTheme="minorEastAsia" w:hAnsi="Palatino Linotype"/>
          <w:sz w:val="22"/>
        </w:rPr>
      </w:pP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“Artículo 3. Para los efectos de la presente Ley se entenderá por:</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lastRenderedPageBreak/>
        <w:t>IX. Datos personales: La información concerniente a una persona, identificada o identificable según lo dispuesto por la Ley de Protección de Datos Personales del Estado de México;</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XLV. Versión pública: Documento en el que se elimine, suprime o borra la información clasificada como reservada o confidencial para permitir su acceso.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 xml:space="preserve">Artículo 122. La clasificación es el proceso mediante el cual el Sujeto Obligado determina que la información en su poder </w:t>
      </w:r>
      <w:proofErr w:type="spellStart"/>
      <w:r w:rsidRPr="00383DD3">
        <w:rPr>
          <w:rFonts w:ascii="Palatino Linotype" w:eastAsiaTheme="minorEastAsia" w:hAnsi="Palatino Linotype"/>
          <w:i/>
          <w:sz w:val="22"/>
        </w:rPr>
        <w:t>actualiza</w:t>
      </w:r>
      <w:proofErr w:type="spellEnd"/>
      <w:r w:rsidRPr="00383DD3">
        <w:rPr>
          <w:rFonts w:ascii="Palatino Linotype" w:eastAsiaTheme="minorEastAsia" w:hAnsi="Palatino Linotype"/>
          <w:i/>
          <w:sz w:val="22"/>
        </w:rPr>
        <w:t xml:space="preserve"> alguno de los supuestos de reserva o confidencialidad, de conformidad con lo dispuesto en el presente título.</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Artículo 132. La clasificación de la información se llevará a cabo en el momento en que:</w:t>
      </w:r>
    </w:p>
    <w:p w:rsidR="006661A0" w:rsidRPr="00383DD3" w:rsidRDefault="006661A0" w:rsidP="006661A0">
      <w:pPr>
        <w:ind w:left="851" w:right="822"/>
        <w:contextualSpacing/>
        <w:jc w:val="both"/>
        <w:rPr>
          <w:rFonts w:ascii="Palatino Linotype" w:eastAsiaTheme="minorEastAsia" w:hAnsi="Palatino Linotype"/>
          <w:i/>
          <w:sz w:val="22"/>
        </w:rPr>
      </w:pPr>
      <w:r w:rsidRPr="00383DD3">
        <w:rPr>
          <w:rFonts w:ascii="Palatino Linotype" w:eastAsiaTheme="minorEastAsia" w:hAnsi="Palatino Linotype"/>
          <w:i/>
          <w:sz w:val="22"/>
        </w:rPr>
        <w:t>[…]</w:t>
      </w:r>
    </w:p>
    <w:p w:rsidR="006661A0" w:rsidRPr="00383DD3" w:rsidRDefault="006661A0" w:rsidP="006661A0">
      <w:pPr>
        <w:ind w:left="851" w:right="822"/>
        <w:contextualSpacing/>
        <w:jc w:val="both"/>
        <w:rPr>
          <w:rFonts w:ascii="Palatino Linotype" w:eastAsiaTheme="minorEastAsia" w:hAnsi="Palatino Linotype"/>
          <w:b/>
          <w:i/>
          <w:sz w:val="22"/>
        </w:rPr>
      </w:pPr>
      <w:r w:rsidRPr="00383DD3">
        <w:rPr>
          <w:rFonts w:ascii="Palatino Linotype" w:eastAsiaTheme="minorEastAsia" w:hAnsi="Palatino Linotype"/>
          <w:b/>
          <w:i/>
          <w:sz w:val="22"/>
        </w:rPr>
        <w:t>III. Se generen versiones públicas para dar cumplimiento a las obligaciones de transparencia previstas en esta Ley.</w:t>
      </w:r>
    </w:p>
    <w:p w:rsidR="006661A0" w:rsidRPr="00383DD3" w:rsidRDefault="006661A0" w:rsidP="006661A0">
      <w:pPr>
        <w:ind w:left="851" w:right="822"/>
        <w:contextualSpacing/>
        <w:jc w:val="both"/>
        <w:rPr>
          <w:rFonts w:ascii="Palatino Linotype" w:eastAsiaTheme="minorEastAsia" w:hAnsi="Palatino Linotype"/>
          <w:b/>
          <w:i/>
          <w:sz w:val="22"/>
          <w:u w:val="single"/>
        </w:rPr>
      </w:pPr>
      <w:r w:rsidRPr="00383DD3">
        <w:rPr>
          <w:rFonts w:ascii="Palatino Linotype" w:eastAsiaTheme="minorEastAsia" w:hAnsi="Palatino Linotype"/>
          <w:b/>
          <w:i/>
          <w:sz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83DD3">
        <w:rPr>
          <w:rFonts w:ascii="Palatino Linotype" w:eastAsiaTheme="minorEastAsia" w:hAnsi="Palatino Linotype"/>
          <w:b/>
          <w:i/>
          <w:sz w:val="22"/>
          <w:u w:val="single"/>
        </w:rPr>
        <w:t>de manera genérica y fundando y motivando su clasificación.” (Sic)</w:t>
      </w:r>
    </w:p>
    <w:p w:rsidR="006661A0" w:rsidRPr="00383DD3" w:rsidRDefault="006661A0" w:rsidP="006661A0">
      <w:pPr>
        <w:spacing w:line="360" w:lineRule="auto"/>
        <w:ind w:right="49"/>
        <w:contextualSpacing/>
        <w:jc w:val="both"/>
        <w:rPr>
          <w:rFonts w:ascii="Palatino Linotype" w:eastAsiaTheme="minorEastAsia" w:hAnsi="Palatino Linotype"/>
          <w:b/>
          <w:i/>
          <w:u w:val="singl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w:t>
      </w:r>
      <w:r w:rsidRPr="00383DD3">
        <w:rPr>
          <w:rFonts w:ascii="Palatino Linotype" w:eastAsiaTheme="minorEastAsia" w:hAnsi="Palatino Linotype"/>
        </w:rPr>
        <w:lastRenderedPageBreak/>
        <w:t xml:space="preserve">con relación con el 58 de la Ley de Protección de Datos Personales del Estado de México.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Efectivamente, cuando se clasifica información como confidencial o reservada </w:t>
      </w:r>
      <w:r w:rsidRPr="00383DD3">
        <w:rPr>
          <w:rFonts w:ascii="Palatino Linotype" w:eastAsiaTheme="minorEastAsia" w:hAnsi="Palatino Linotype"/>
          <w:b/>
        </w:rPr>
        <w:t>es deber someterlo al Comité de Transparencia</w:t>
      </w:r>
      <w:r w:rsidRPr="00383DD3">
        <w:rPr>
          <w:rFonts w:ascii="Palatino Linotype" w:eastAsiaTheme="minorEastAsia" w:hAnsi="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w:t>
      </w:r>
      <w:r w:rsidRPr="00383DD3">
        <w:rPr>
          <w:rFonts w:ascii="Palatino Linotype" w:eastAsiaTheme="minorEastAsia" w:hAnsi="Palatino Linotype"/>
        </w:rPr>
        <w:lastRenderedPageBreak/>
        <w:t>determinados datos -ya sea porque se testan o suprimen- deja al solicitante en estado de incertidumbre, al no conocer o comprender porque no aparecen en la documentación respectiva.</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973D43" w:rsidRPr="00383DD3" w:rsidRDefault="00973D43"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 xml:space="preserve">Conforme a lo anterior, se logra vislumbrar que las responsabilidades graves, causan un perjuicio de manera externa, esto es, a terceras personas o bien, a la hacienda o erario público; por lo que, se podría considerar que existe una trascendencia social, </w:t>
      </w:r>
      <w:r w:rsidRPr="00383DD3">
        <w:rPr>
          <w:rFonts w:ascii="Palatino Linotype" w:eastAsia="Calibri" w:hAnsi="Palatino Linotype" w:cs="Tahoma"/>
          <w:iCs/>
          <w:lang w:eastAsia="es-ES_tradnl"/>
        </w:rPr>
        <w:lastRenderedPageBreak/>
        <w:t>para dar a conocer dicha información, además que se relacionan dichas conductas con actos de corrupción, conforme a la normatividad citada en el párrafo previo.</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En ese orden de ideas, si bien los procedimientos solicitados, podrían generar una percepción negativa de los servidores públicos que les acredito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bCs/>
          <w:lang w:eastAsia="en-US"/>
        </w:rPr>
      </w:pPr>
      <w:r w:rsidRPr="00383DD3">
        <w:rPr>
          <w:rFonts w:ascii="Palatino Linotype" w:eastAsia="Calibri" w:hAnsi="Palatino Linotype" w:cs="Tahoma"/>
          <w:bCs/>
          <w:lang w:eastAsia="en-US"/>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rsidR="006661A0" w:rsidRPr="00383DD3" w:rsidRDefault="006661A0" w:rsidP="006661A0">
      <w:pPr>
        <w:spacing w:line="360" w:lineRule="auto"/>
        <w:jc w:val="both"/>
        <w:rPr>
          <w:rFonts w:ascii="Palatino Linotype" w:eastAsia="Calibri" w:hAnsi="Palatino Linotype" w:cs="Tahoma"/>
          <w:bCs/>
          <w:lang w:eastAsia="en-US"/>
        </w:rPr>
      </w:pPr>
    </w:p>
    <w:p w:rsidR="006661A0" w:rsidRPr="00383DD3" w:rsidRDefault="006661A0" w:rsidP="006661A0">
      <w:pPr>
        <w:spacing w:line="360" w:lineRule="auto"/>
        <w:jc w:val="both"/>
        <w:rPr>
          <w:rFonts w:ascii="Palatino Linotype" w:eastAsia="Calibri" w:hAnsi="Palatino Linotype" w:cs="Tahoma"/>
          <w:bCs/>
          <w:lang w:eastAsia="en-US"/>
        </w:rPr>
      </w:pPr>
      <w:r w:rsidRPr="00383DD3">
        <w:rPr>
          <w:rFonts w:ascii="Palatino Linotype" w:eastAsia="Calibri" w:hAnsi="Palatino Linotype" w:cs="Tahoma"/>
          <w:bCs/>
          <w:lang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6661A0" w:rsidRPr="00383DD3" w:rsidRDefault="006661A0" w:rsidP="006661A0">
      <w:pPr>
        <w:spacing w:line="360" w:lineRule="auto"/>
        <w:jc w:val="both"/>
        <w:rPr>
          <w:rFonts w:ascii="Palatino Linotype" w:eastAsia="Calibri" w:hAnsi="Palatino Linotype" w:cs="Tahoma"/>
          <w:bCs/>
          <w:lang w:eastAsia="en-US"/>
        </w:rPr>
      </w:pPr>
    </w:p>
    <w:p w:rsidR="006661A0" w:rsidRPr="00383DD3" w:rsidRDefault="006661A0" w:rsidP="006661A0">
      <w:pPr>
        <w:spacing w:line="360" w:lineRule="auto"/>
        <w:jc w:val="both"/>
        <w:rPr>
          <w:rFonts w:ascii="Palatino Linotype" w:eastAsia="Calibri" w:hAnsi="Palatino Linotype" w:cs="Tahoma"/>
          <w:bCs/>
          <w:lang w:eastAsia="en-US"/>
        </w:rPr>
      </w:pPr>
      <w:r w:rsidRPr="00383DD3">
        <w:rPr>
          <w:rFonts w:ascii="Palatino Linotype" w:eastAsia="Calibri" w:hAnsi="Palatino Linotype" w:cs="Tahoma"/>
          <w:bCs/>
          <w:lang w:eastAsia="en-US"/>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6661A0" w:rsidRPr="00383DD3" w:rsidRDefault="006661A0" w:rsidP="006661A0">
      <w:pPr>
        <w:spacing w:line="360" w:lineRule="auto"/>
        <w:rPr>
          <w:rFonts w:ascii="Palatino Linotype" w:eastAsia="Calibri" w:hAnsi="Palatino Linotype" w:cs="Tahoma"/>
          <w:bCs/>
          <w:lang w:eastAsia="en-US"/>
        </w:rPr>
      </w:pPr>
    </w:p>
    <w:p w:rsidR="006661A0" w:rsidRPr="00383DD3" w:rsidRDefault="006661A0" w:rsidP="006661A0">
      <w:pPr>
        <w:spacing w:line="360" w:lineRule="auto"/>
        <w:jc w:val="both"/>
        <w:rPr>
          <w:rFonts w:ascii="Palatino Linotype" w:hAnsi="Palatino Linotype" w:cs="Tahoma"/>
          <w:bCs/>
          <w:iCs/>
        </w:rPr>
      </w:pPr>
      <w:r w:rsidRPr="00383DD3">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383DD3">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383DD3">
        <w:rPr>
          <w:rFonts w:ascii="Palatino Linotype" w:eastAsia="Calibri" w:hAnsi="Palatino Linotype" w:cs="Tahoma"/>
          <w:bCs/>
          <w:lang w:eastAsia="en-US"/>
        </w:rPr>
        <w:t>184 de la Ley de Transparencia y Acceso a la Información Pública del Estado de México y Municipios</w:t>
      </w:r>
      <w:r w:rsidRPr="00383DD3">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rsidR="006661A0" w:rsidRPr="00383DD3" w:rsidRDefault="006661A0" w:rsidP="006661A0">
      <w:pPr>
        <w:spacing w:line="360" w:lineRule="auto"/>
        <w:jc w:val="both"/>
        <w:rPr>
          <w:rFonts w:ascii="Palatino Linotype" w:hAnsi="Palatino Linotype" w:cs="Tahoma"/>
          <w:bCs/>
          <w:iCs/>
        </w:rPr>
      </w:pPr>
    </w:p>
    <w:p w:rsidR="006661A0" w:rsidRPr="00383DD3" w:rsidRDefault="006661A0" w:rsidP="006661A0">
      <w:pPr>
        <w:numPr>
          <w:ilvl w:val="0"/>
          <w:numId w:val="23"/>
        </w:numPr>
        <w:spacing w:line="360" w:lineRule="auto"/>
        <w:ind w:left="851" w:hanging="426"/>
        <w:contextualSpacing/>
        <w:jc w:val="both"/>
        <w:rPr>
          <w:rFonts w:ascii="Palatino Linotype" w:hAnsi="Palatino Linotype" w:cs="Tahoma"/>
          <w:bCs/>
          <w:iCs/>
        </w:rPr>
      </w:pPr>
      <w:r w:rsidRPr="00383DD3">
        <w:rPr>
          <w:rFonts w:ascii="Palatino Linotype" w:hAnsi="Palatino Linotype" w:cs="Tahoma"/>
          <w:b/>
          <w:bCs/>
          <w:iCs/>
        </w:rPr>
        <w:lastRenderedPageBreak/>
        <w:t>Idoneidad:</w:t>
      </w:r>
      <w:r w:rsidRPr="00383DD3">
        <w:rPr>
          <w:rFonts w:ascii="Palatino Linotype" w:hAnsi="Palatino Linotype" w:cs="Tahoma"/>
          <w:bCs/>
          <w:iCs/>
        </w:rPr>
        <w:t xml:space="preserve"> La legitimidad del derecho adoptado como preferente, que sea el adecuado para el logro de un fin constitucionalmente válido o apto para conseguir el fin pretendido;</w:t>
      </w:r>
    </w:p>
    <w:p w:rsidR="006661A0" w:rsidRPr="00383DD3" w:rsidRDefault="006661A0" w:rsidP="006661A0">
      <w:pPr>
        <w:spacing w:line="360" w:lineRule="auto"/>
        <w:ind w:left="851"/>
        <w:contextualSpacing/>
        <w:jc w:val="both"/>
        <w:rPr>
          <w:rFonts w:ascii="Palatino Linotype" w:hAnsi="Palatino Linotype" w:cs="Tahoma"/>
          <w:bCs/>
          <w:iCs/>
        </w:rPr>
      </w:pPr>
    </w:p>
    <w:p w:rsidR="006661A0" w:rsidRPr="00383DD3" w:rsidRDefault="006661A0" w:rsidP="006661A0">
      <w:pPr>
        <w:numPr>
          <w:ilvl w:val="0"/>
          <w:numId w:val="23"/>
        </w:numPr>
        <w:spacing w:line="360" w:lineRule="auto"/>
        <w:ind w:left="851" w:hanging="426"/>
        <w:contextualSpacing/>
        <w:jc w:val="both"/>
        <w:rPr>
          <w:rFonts w:ascii="Palatino Linotype" w:hAnsi="Palatino Linotype" w:cs="Tahoma"/>
          <w:bCs/>
          <w:iCs/>
        </w:rPr>
      </w:pPr>
      <w:r w:rsidRPr="00383DD3">
        <w:rPr>
          <w:rFonts w:ascii="Palatino Linotype" w:hAnsi="Palatino Linotype" w:cs="Tahoma"/>
          <w:b/>
          <w:bCs/>
          <w:iCs/>
        </w:rPr>
        <w:t>Necesidad:</w:t>
      </w:r>
      <w:r w:rsidRPr="00383DD3">
        <w:rPr>
          <w:rFonts w:ascii="Palatino Linotype" w:hAnsi="Palatino Linotype" w:cs="Tahoma"/>
          <w:bCs/>
          <w:iCs/>
        </w:rPr>
        <w:t xml:space="preserve"> La falta de un medio alternativo menos lesivo a la apertura de la información, para satisfacer el interés público, y</w:t>
      </w:r>
    </w:p>
    <w:p w:rsidR="006661A0" w:rsidRPr="00383DD3" w:rsidRDefault="006661A0" w:rsidP="006661A0">
      <w:pPr>
        <w:spacing w:line="360" w:lineRule="auto"/>
        <w:ind w:left="851"/>
        <w:contextualSpacing/>
        <w:jc w:val="both"/>
        <w:rPr>
          <w:rFonts w:ascii="Palatino Linotype" w:hAnsi="Palatino Linotype" w:cs="Tahoma"/>
          <w:bCs/>
          <w:iCs/>
        </w:rPr>
      </w:pPr>
    </w:p>
    <w:p w:rsidR="006661A0" w:rsidRPr="00383DD3" w:rsidRDefault="006661A0" w:rsidP="006661A0">
      <w:pPr>
        <w:numPr>
          <w:ilvl w:val="0"/>
          <w:numId w:val="23"/>
        </w:numPr>
        <w:spacing w:line="360" w:lineRule="auto"/>
        <w:ind w:left="851" w:hanging="426"/>
        <w:contextualSpacing/>
        <w:jc w:val="both"/>
        <w:rPr>
          <w:rFonts w:ascii="Palatino Linotype" w:hAnsi="Palatino Linotype" w:cs="Tahoma"/>
          <w:bCs/>
          <w:iCs/>
        </w:rPr>
      </w:pPr>
      <w:r w:rsidRPr="00383DD3">
        <w:rPr>
          <w:rFonts w:ascii="Palatino Linotype" w:hAnsi="Palatino Linotype" w:cs="Tahoma"/>
          <w:b/>
          <w:bCs/>
          <w:iCs/>
        </w:rPr>
        <w:t>Proporcionalidad:</w:t>
      </w:r>
      <w:r w:rsidRPr="00383DD3">
        <w:rPr>
          <w:rFonts w:ascii="Palatino Linotype" w:hAnsi="Palatino Linotype" w:cs="Tahoma"/>
          <w:bCs/>
          <w:iCs/>
        </w:rPr>
        <w:t xml:space="preserve"> El equilibrio entre perjuicio y beneficio a favor del interés público, a fin de que la decisión tomada represente un beneficio mayor al perjuicio que podría causar a la población.</w:t>
      </w:r>
    </w:p>
    <w:p w:rsidR="006661A0" w:rsidRPr="00383DD3" w:rsidRDefault="006661A0" w:rsidP="006661A0">
      <w:pPr>
        <w:spacing w:line="360" w:lineRule="auto"/>
        <w:jc w:val="both"/>
        <w:rPr>
          <w:rFonts w:ascii="Palatino Linotype" w:eastAsia="Calibri" w:hAnsi="Palatino Linotype" w:cs="Tahoma"/>
          <w:bCs/>
          <w:lang w:eastAsia="en-US"/>
        </w:rPr>
      </w:pPr>
    </w:p>
    <w:p w:rsidR="006661A0" w:rsidRPr="00383DD3" w:rsidRDefault="006661A0" w:rsidP="006661A0">
      <w:pPr>
        <w:spacing w:line="360" w:lineRule="auto"/>
        <w:jc w:val="both"/>
        <w:rPr>
          <w:rFonts w:ascii="Palatino Linotype" w:eastAsia="Calibri" w:hAnsi="Palatino Linotype" w:cs="Tahoma"/>
        </w:rPr>
      </w:pPr>
      <w:r w:rsidRPr="00383DD3">
        <w:rPr>
          <w:rFonts w:ascii="Palatino Linotype" w:eastAsia="Calibri" w:hAnsi="Palatino Linotype" w:cs="Tahoma"/>
        </w:rPr>
        <w:t>En ese orden de ideas, resulta procedente analizar cada uno de los elementos referidos, partiendo de que, en el caso concreto, se estima como preferente el derecho de acceso a la información, bajo las consideraciones que se verterán a continuación.</w:t>
      </w:r>
    </w:p>
    <w:p w:rsidR="006661A0" w:rsidRPr="00383DD3" w:rsidRDefault="006661A0" w:rsidP="006661A0">
      <w:pPr>
        <w:spacing w:line="360" w:lineRule="auto"/>
        <w:jc w:val="both"/>
        <w:rPr>
          <w:rFonts w:ascii="Palatino Linotype" w:eastAsia="Calibri" w:hAnsi="Palatino Linotype" w:cs="Tahoma"/>
        </w:rPr>
      </w:pPr>
    </w:p>
    <w:p w:rsidR="006661A0" w:rsidRPr="00383DD3" w:rsidRDefault="006661A0" w:rsidP="006661A0">
      <w:pPr>
        <w:spacing w:line="360" w:lineRule="auto"/>
        <w:jc w:val="both"/>
        <w:rPr>
          <w:rFonts w:ascii="Palatino Linotype" w:eastAsia="Calibri" w:hAnsi="Palatino Linotype" w:cs="Tahoma"/>
          <w:b/>
          <w:iCs/>
          <w:lang w:eastAsia="es-ES_tradnl"/>
        </w:rPr>
      </w:pPr>
      <w:r w:rsidRPr="00383DD3">
        <w:rPr>
          <w:rFonts w:ascii="Palatino Linotype" w:eastAsia="Calibri" w:hAnsi="Palatino Linotype" w:cs="Tahoma"/>
          <w:b/>
          <w:bCs/>
          <w:iCs/>
        </w:rPr>
        <w:t>a) Idoneidad</w:t>
      </w:r>
      <w:r w:rsidRPr="00383DD3">
        <w:rPr>
          <w:rFonts w:ascii="Palatino Linotype" w:eastAsia="Calibri" w:hAnsi="Palatino Linotype" w:cs="Tahoma"/>
          <w:bCs/>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 xml:space="preserve">Sin embargo, </w:t>
      </w:r>
      <w:r w:rsidRPr="00383DD3">
        <w:rPr>
          <w:rFonts w:ascii="Palatino Linotype" w:eastAsia="Calibri" w:hAnsi="Palatino Linotype" w:cs="Tahoma"/>
          <w:bCs/>
          <w:iCs/>
          <w:lang w:eastAsia="es-ES_tradnl"/>
        </w:rPr>
        <w:t xml:space="preserve">existen dos fines válidos para otorgar </w:t>
      </w:r>
      <w:r w:rsidRPr="00383DD3">
        <w:rPr>
          <w:rFonts w:ascii="Palatino Linotype" w:eastAsia="Calibri" w:hAnsi="Palatino Linotype" w:cs="Tahoma"/>
          <w:iCs/>
          <w:lang w:eastAsia="es-ES_tradnl"/>
        </w:rPr>
        <w:t>los expedientes de procedimientos de responsabilidades graves</w:t>
      </w:r>
      <w:r w:rsidRPr="00383DD3">
        <w:rPr>
          <w:rFonts w:ascii="Palatino Linotype" w:eastAsia="Calibri" w:hAnsi="Palatino Linotype" w:cs="Tahoma"/>
          <w:bCs/>
          <w:iCs/>
          <w:lang w:eastAsia="es-ES_tradnl"/>
        </w:rPr>
        <w:t xml:space="preserve">; los cuales, </w:t>
      </w:r>
      <w:r w:rsidRPr="00383DD3">
        <w:rPr>
          <w:rFonts w:ascii="Palatino Linotype" w:eastAsia="Calibri" w:hAnsi="Palatino Linotype" w:cs="Tahoma"/>
          <w:iCs/>
          <w:lang w:eastAsia="es-ES_tradnl"/>
        </w:rPr>
        <w:t xml:space="preserve">consisten en transparentar, por un lado, el desempeño de dichos trabajadores en cuestión en el ejercicio de sus funciones, sobre todo, dado que se tratan de servidores públicos, con la finalidad de </w:t>
      </w:r>
      <w:r w:rsidRPr="00383DD3">
        <w:rPr>
          <w:rFonts w:ascii="Palatino Linotype" w:eastAsia="Calibri" w:hAnsi="Palatino Linotype" w:cs="Tahoma"/>
          <w:iCs/>
          <w:lang w:eastAsia="es-ES_tradnl"/>
        </w:rPr>
        <w:lastRenderedPageBreak/>
        <w:t>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 xml:space="preserve">En ese sentido, el hecho de que los servidores públicos concluyan sus funciones, no implica que termine el mayor nivel de tolerancia frente a la crítica de su desempeño, </w:t>
      </w:r>
      <w:r w:rsidRPr="00383DD3">
        <w:rPr>
          <w:rFonts w:ascii="Palatino Linotype" w:eastAsia="Calibri" w:hAnsi="Palatino Linotype" w:cs="Tahoma"/>
          <w:iCs/>
          <w:lang w:eastAsia="es-ES_tradnl"/>
        </w:rPr>
        <w:lastRenderedPageBreak/>
        <w:t>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bCs/>
          <w:iCs/>
          <w:lang w:eastAsia="es-ES_tradnl"/>
        </w:rPr>
      </w:pPr>
      <w:r w:rsidRPr="00383DD3">
        <w:rPr>
          <w:rFonts w:ascii="Palatino Linotype" w:eastAsia="Calibri" w:hAnsi="Palatino Linotype" w:cs="Tahoma"/>
          <w:iCs/>
          <w:lang w:eastAsia="es-ES_tradnl"/>
        </w:rPr>
        <w:t>En ese contexto</w:t>
      </w:r>
      <w:r w:rsidRPr="00383DD3">
        <w:rPr>
          <w:rFonts w:ascii="Palatino Linotype" w:eastAsia="Calibri" w:hAnsi="Palatino Linotype" w:cs="Tahoma"/>
          <w:bCs/>
          <w:iCs/>
          <w:lang w:eastAsia="es-ES_tradnl"/>
        </w:rPr>
        <w:t xml:space="preserve">, dado que la información se relaciona con el actuar de los servidores públicos adscritos al </w:t>
      </w:r>
      <w:r w:rsidR="00973D43" w:rsidRPr="00383DD3">
        <w:rPr>
          <w:rFonts w:ascii="Palatino Linotype" w:eastAsia="Calibri" w:hAnsi="Palatino Linotype" w:cs="Tahoma"/>
          <w:bCs/>
          <w:iCs/>
          <w:lang w:eastAsia="es-ES_tradnl"/>
        </w:rPr>
        <w:t xml:space="preserve">Tecnológico de Estudios Superiores de Coacalco </w:t>
      </w:r>
      <w:r w:rsidRPr="00383DD3">
        <w:rPr>
          <w:rFonts w:ascii="Palatino Linotype" w:eastAsia="Calibri" w:hAnsi="Palatino Linotype" w:cs="Tahoma"/>
          <w:bCs/>
          <w:iCs/>
          <w:lang w:eastAsia="es-ES_tradnl"/>
        </w:rPr>
        <w:t xml:space="preserve">y con funciones en materia de seguridad pública, existe un interés público por conocer </w:t>
      </w:r>
      <w:r w:rsidRPr="00383DD3">
        <w:rPr>
          <w:rFonts w:ascii="Palatino Linotype" w:eastAsia="Calibri" w:hAnsi="Palatino Linotype" w:cs="Tahoma"/>
          <w:iCs/>
          <w:lang w:eastAsia="es-ES_tradnl"/>
        </w:rPr>
        <w:t>los procedimientos generados en análisis vinculados con el nombre del servidor público sancionado,</w:t>
      </w:r>
      <w:r w:rsidRPr="00383DD3">
        <w:rPr>
          <w:rFonts w:ascii="Palatino Linotype" w:eastAsia="Calibri" w:hAnsi="Palatino Linotype" w:cs="Tahoma"/>
          <w:bCs/>
          <w:iCs/>
          <w:lang w:eastAsia="es-ES_tradnl"/>
        </w:rPr>
        <w:t xml:space="preserve"> y, por lo tanto, la información del interés del particular no es susceptible de protección en tanto que su vinculación con una persona determinada reviste un interés público mayor de ser dado a conocer. </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bCs/>
          <w:iCs/>
          <w:lang w:eastAsia="es-ES_tradnl"/>
        </w:rPr>
        <w:t xml:space="preserve">Lo anterior, ya que como se precisó en párrafos anteriores, </w:t>
      </w:r>
      <w:r w:rsidRPr="00383DD3">
        <w:rPr>
          <w:rFonts w:ascii="Palatino Linotype" w:eastAsia="Calibri" w:hAnsi="Palatino Linotype" w:cs="Tahoma"/>
          <w:iCs/>
          <w:lang w:eastAsia="es-ES_tradnl"/>
        </w:rPr>
        <w:t xml:space="preserve">proporcionar la información de referencia, garantizaría la rendición de cuentas por parte de la Contraloría </w:t>
      </w:r>
      <w:r w:rsidR="00973D43" w:rsidRPr="00383DD3">
        <w:rPr>
          <w:rFonts w:ascii="Palatino Linotype" w:eastAsia="Calibri" w:hAnsi="Palatino Linotype" w:cs="Tahoma"/>
          <w:iCs/>
          <w:lang w:eastAsia="es-ES_tradnl"/>
        </w:rPr>
        <w:t>Interna</w:t>
      </w:r>
      <w:r w:rsidRPr="00383DD3">
        <w:rPr>
          <w:rFonts w:ascii="Palatino Linotype" w:eastAsia="Calibri" w:hAnsi="Palatino Linotype" w:cs="Tahoma"/>
          <w:iCs/>
          <w:lang w:eastAsia="es-ES_tradnl"/>
        </w:rPr>
        <w:t xml:space="preserve">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 xml:space="preserve">Además, que, con dicha información, se estaría revelando que el desempeño de los servidores públicos sancionados, no fue conforme a derecho, asimismo, de dar a </w:t>
      </w:r>
      <w:r w:rsidRPr="00383DD3">
        <w:rPr>
          <w:rFonts w:ascii="Palatino Linotype" w:eastAsia="Calibri" w:hAnsi="Palatino Linotype" w:cs="Tahoma"/>
          <w:iCs/>
          <w:lang w:eastAsia="es-ES_tradnl"/>
        </w:rPr>
        <w:lastRenderedPageBreak/>
        <w:t>conocer que los referidos acreditaron que había cometido alguna responsabilidad grave.</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b/>
          <w:iCs/>
          <w:lang w:eastAsia="es-ES_tradnl"/>
        </w:rPr>
        <w:t xml:space="preserve">b) Necesidad: </w:t>
      </w:r>
      <w:r w:rsidRPr="00383DD3">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de la información requerida, es decir, de los procedimientos en análisis</w:t>
      </w:r>
      <w:r w:rsidRPr="00383DD3">
        <w:rPr>
          <w:rFonts w:ascii="Palatino Linotype" w:eastAsia="Calibri" w:hAnsi="Palatino Linotype" w:cs="Tahoma"/>
          <w:bCs/>
          <w:iCs/>
          <w:lang w:eastAsia="es-ES_tradnl"/>
        </w:rPr>
        <w:t xml:space="preserve"> vinculándolos al servidor público sancionado, pues se relacionan con el ejercicio de sus funciones de los cargos ocupados</w:t>
      </w:r>
      <w:r w:rsidRPr="00383DD3">
        <w:rPr>
          <w:rFonts w:ascii="Palatino Linotype" w:eastAsia="Calibri" w:hAnsi="Palatino Linotype" w:cs="Tahoma"/>
          <w:iCs/>
          <w:lang w:eastAsia="es-ES_tradnl"/>
        </w:rPr>
        <w:t>,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lastRenderedPageBreak/>
        <w:t xml:space="preserve">Además, ello permite evaluar la actuación de la Contraloría </w:t>
      </w:r>
      <w:r w:rsidR="00973D43" w:rsidRPr="00383DD3">
        <w:rPr>
          <w:rFonts w:ascii="Palatino Linotype" w:eastAsia="Calibri" w:hAnsi="Palatino Linotype" w:cs="Tahoma"/>
          <w:iCs/>
          <w:lang w:eastAsia="es-ES_tradnl"/>
        </w:rPr>
        <w:t>Interna del Tecnológico de Estudios Superiores de Coacalco</w:t>
      </w:r>
      <w:r w:rsidRPr="00383DD3">
        <w:rPr>
          <w:rFonts w:ascii="Palatino Linotype" w:eastAsia="Calibri" w:hAnsi="Palatino Linotype" w:cs="Tahoma"/>
          <w:iCs/>
          <w:lang w:eastAsia="es-ES_tradnl"/>
        </w:rPr>
        <w:t>, pues se podrá advertir la forma en la que ejercieron las funciones que legalmente tienen conferidas.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 xml:space="preserve">Lo anterior, considerando que sólo por esta vía se podría lograr el acceso a la información correspondiente </w:t>
      </w:r>
      <w:r w:rsidRPr="00383DD3">
        <w:rPr>
          <w:rFonts w:ascii="Palatino Linotype" w:eastAsia="Calibri" w:hAnsi="Palatino Linotype" w:cs="Tahoma"/>
          <w:bCs/>
          <w:iCs/>
          <w:lang w:eastAsia="es-ES_tradnl"/>
        </w:rPr>
        <w:t xml:space="preserve">a los documentos </w:t>
      </w:r>
      <w:r w:rsidRPr="00383DD3">
        <w:rPr>
          <w:rFonts w:ascii="Palatino Linotype" w:eastAsia="Calibri" w:hAnsi="Palatino Linotype" w:cs="Tahoma"/>
          <w:iCs/>
          <w:lang w:eastAsia="es-ES_tradnl"/>
        </w:rPr>
        <w:t>del interés de la Particular, para garantizar la rendición de cuentas sobre su actuación, así como, la de los servidores públicos sancionados.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b/>
          <w:iCs/>
          <w:lang w:eastAsia="es-ES_tradnl"/>
        </w:rPr>
        <w:t>c) Proporcionalidad en sentido estricto:</w:t>
      </w:r>
      <w:r w:rsidRPr="00383DD3">
        <w:rPr>
          <w:rFonts w:ascii="Palatino Linotype" w:eastAsia="Calibri" w:hAnsi="Palatino Linotype" w:cs="Tahoma"/>
          <w:iCs/>
          <w:lang w:eastAsia="es-ES_tradnl"/>
        </w:rPr>
        <w:t xml:space="preserve"> El sacrificio de la protección del nombre de los servidores públicos, </w:t>
      </w:r>
      <w:r w:rsidRPr="00383DD3">
        <w:rPr>
          <w:rFonts w:ascii="Palatino Linotype" w:eastAsia="Calibri" w:hAnsi="Palatino Linotype" w:cs="Tahoma"/>
          <w:bCs/>
          <w:iCs/>
          <w:lang w:eastAsia="es-ES_tradnl"/>
        </w:rPr>
        <w:t xml:space="preserve">en caso de que </w:t>
      </w:r>
      <w:r w:rsidRPr="00383DD3">
        <w:rPr>
          <w:rFonts w:ascii="Palatino Linotype" w:eastAsia="Calibri" w:hAnsi="Palatino Linotype" w:cs="Tahoma"/>
          <w:iCs/>
          <w:lang w:eastAsia="es-ES_tradnl"/>
        </w:rPr>
        <w:t>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lastRenderedPageBreak/>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bCs/>
          <w:iCs/>
          <w:lang w:eastAsia="es-ES_tradnl"/>
        </w:rPr>
      </w:pPr>
      <w:r w:rsidRPr="00383DD3">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Por tanto, se concluye que, al tenor de la ponderación realizada, se cumple con los tres elementos para darle preminencia, en el caso concreto, al derecho de acceso a la información.</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eastAsia="Calibri" w:hAnsi="Palatino Linotype" w:cs="Tahoma"/>
          <w:iCs/>
          <w:lang w:val="es-ES_tradnl" w:eastAsia="es-ES_tradnl"/>
        </w:rPr>
      </w:pPr>
      <w:r w:rsidRPr="00383DD3">
        <w:rPr>
          <w:rFonts w:ascii="Palatino Linotype" w:eastAsia="Calibri" w:hAnsi="Palatino Linotype" w:cs="Tahoma"/>
          <w:iCs/>
          <w:lang w:eastAsia="es-ES_tradnl"/>
        </w:rPr>
        <w:lastRenderedPageBreak/>
        <w:t xml:space="preserve">Por lo expuesto, se determina que los procedimientos de responsabilidades graves vinculados con el nombre de los servidores públicos o ex trabajadores, guardan la naturaleza pública, en razón de que, si bien </w:t>
      </w:r>
      <w:r w:rsidRPr="00383DD3">
        <w:rPr>
          <w:rFonts w:ascii="Palatino Linotype" w:eastAsia="Calibri" w:hAnsi="Palatino Linotype" w:cs="Tahoma"/>
          <w:iCs/>
          <w:lang w:val="es-ES_tradnl" w:eastAsia="es-ES_tradnl"/>
        </w:rPr>
        <w:t>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6661A0" w:rsidRPr="00383DD3" w:rsidRDefault="006661A0" w:rsidP="006661A0">
      <w:pPr>
        <w:spacing w:line="360" w:lineRule="auto"/>
        <w:jc w:val="both"/>
        <w:rPr>
          <w:rFonts w:ascii="Palatino Linotype" w:eastAsia="Calibri" w:hAnsi="Palatino Linotype" w:cs="Tahoma"/>
          <w:iCs/>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t>Conforme a lo anterior, se concluye que el sujeto obligado únicamente se encuentra constreñido, a proporcionar los procedimientos que ya hayan causado estado, sin testar el nombre de servidores públicos que fueron sancionados por responsabilidades graves.</w:t>
      </w:r>
    </w:p>
    <w:p w:rsidR="006661A0" w:rsidRPr="00383DD3" w:rsidRDefault="006661A0" w:rsidP="006661A0">
      <w:pPr>
        <w:spacing w:line="360" w:lineRule="auto"/>
        <w:ind w:left="360" w:right="49"/>
        <w:jc w:val="both"/>
        <w:rPr>
          <w:rFonts w:ascii="Palatino Linotype" w:eastAsiaTheme="minorEastAsia" w:hAnsi="Palatino Linotype"/>
        </w:rPr>
      </w:pPr>
    </w:p>
    <w:p w:rsidR="006661A0" w:rsidRPr="00383DD3" w:rsidRDefault="006661A0" w:rsidP="006661A0">
      <w:pPr>
        <w:pStyle w:val="Prrafodelista"/>
        <w:numPr>
          <w:ilvl w:val="0"/>
          <w:numId w:val="21"/>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83DD3">
        <w:rPr>
          <w:rFonts w:ascii="Palatino Linotype" w:eastAsia="Palatino Linotype" w:hAnsi="Palatino Linotype" w:cs="Palatino Linotype"/>
          <w:b/>
        </w:rPr>
        <w:t xml:space="preserve">Procedimientos de sanciones graves absolutorias, concluidos. </w:t>
      </w:r>
    </w:p>
    <w:p w:rsidR="006661A0" w:rsidRPr="00383DD3" w:rsidRDefault="006661A0" w:rsidP="006661A0">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rPr>
        <w:t xml:space="preserve">Si el o los expedientes requeridos por el particular, encuadren en el presente caso se procederá a su acceso en versión pública, protegiendo el nombre, cargo y área de adscripción del Servidor Público absuelto y aquellos datos personales que hagan identificable a una persona, </w:t>
      </w:r>
      <w:r w:rsidRPr="00383DD3">
        <w:rPr>
          <w:rFonts w:ascii="Palatino Linotype" w:eastAsiaTheme="minorEastAsia" w:hAnsi="Palatino Linotype"/>
          <w:bCs/>
        </w:rPr>
        <w:t>toda vez que la información solicitada, se relaciona con servidores públicos en específico, los cuales al no haber recibido alguna sanción por posibles responsabilidades, se procede a clasificar como confidencial, al poder causar un perjuicio a la vida privada de estos.</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lastRenderedPageBreak/>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383DD3">
        <w:rPr>
          <w:rFonts w:ascii="Palatino Linotype" w:eastAsiaTheme="minorEastAsia" w:hAnsi="Palatino Linotype"/>
          <w:bCs/>
        </w:rPr>
        <w:t xml:space="preserve">Igualmente, el segundo párrafo del artículo 16 de la </w:t>
      </w:r>
      <w:r w:rsidRPr="00383DD3">
        <w:rPr>
          <w:rFonts w:ascii="Palatino Linotype" w:eastAsiaTheme="minorEastAsia" w:hAnsi="Palatino Linotype"/>
        </w:rPr>
        <w:t xml:space="preserve">Carta Magna </w:t>
      </w:r>
      <w:r w:rsidRPr="00383DD3">
        <w:rPr>
          <w:rFonts w:ascii="Palatino Linotype" w:eastAsiaTheme="minorEastAsia" w:hAnsi="Palatino Linotype"/>
          <w:bCs/>
        </w:rPr>
        <w:t>dispone que t</w:t>
      </w:r>
      <w:r w:rsidRPr="00383DD3">
        <w:rPr>
          <w:rFonts w:ascii="Palatino Linotype" w:eastAsiaTheme="minorEastAsia" w:hAnsi="Palatino Linotype"/>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Acorde</w:t>
      </w:r>
      <w:r w:rsidRPr="00383DD3">
        <w:rPr>
          <w:rFonts w:ascii="Palatino Linotype" w:eastAsiaTheme="minorEastAsia" w:hAnsi="Palatino Linotype"/>
          <w:bC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383DD3">
        <w:rPr>
          <w:rFonts w:ascii="Palatino Linotype" w:eastAsiaTheme="minorEastAsia" w:hAnsi="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 xml:space="preserve">En concordancia con lo previo, el artículo 143, fracción I, de la Ley previamente citada, establece que </w:t>
      </w:r>
      <w:r w:rsidRPr="00383DD3">
        <w:rPr>
          <w:rFonts w:ascii="Palatino Linotype" w:eastAsiaTheme="minorEastAsia" w:hAnsi="Palatino Linotype"/>
        </w:rPr>
        <w:t>la información privada</w:t>
      </w:r>
      <w:r w:rsidRPr="00383DD3">
        <w:rPr>
          <w:rFonts w:ascii="Palatino Linotype" w:eastAsiaTheme="minorEastAsia" w:hAnsi="Palatino Linotype"/>
          <w:bCs/>
        </w:rPr>
        <w:t xml:space="preserve"> y los datos personales, concernientes a una persona física identificada o identificable son confidenciales.</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383DD3">
        <w:rPr>
          <w:rFonts w:ascii="Palatino Linotype" w:eastAsiaTheme="minorEastAsia" w:hAnsi="Palatino Linotype"/>
          <w:b/>
          <w:bCs/>
        </w:rPr>
        <w:t xml:space="preserve">i) </w:t>
      </w:r>
      <w:r w:rsidRPr="00383DD3">
        <w:rPr>
          <w:rFonts w:ascii="Palatino Linotype" w:eastAsiaTheme="minorEastAsia" w:hAnsi="Palatino Linotype"/>
          <w:bCs/>
        </w:rPr>
        <w:t xml:space="preserve">la información se encuentre en registros públicos o fuentes de acceso público, </w:t>
      </w:r>
      <w:r w:rsidRPr="00383DD3">
        <w:rPr>
          <w:rFonts w:ascii="Palatino Linotype" w:eastAsiaTheme="minorEastAsia" w:hAnsi="Palatino Linotype"/>
          <w:b/>
          <w:bCs/>
        </w:rPr>
        <w:t>ii)</w:t>
      </w:r>
      <w:r w:rsidRPr="00383DD3">
        <w:rPr>
          <w:rFonts w:ascii="Palatino Linotype" w:eastAsiaTheme="minorEastAsia" w:hAnsi="Palatino Linotype"/>
          <w:bCs/>
        </w:rPr>
        <w:t xml:space="preserve"> por ley tenga el carácter de pública, </w:t>
      </w:r>
      <w:r w:rsidRPr="00383DD3">
        <w:rPr>
          <w:rFonts w:ascii="Palatino Linotype" w:eastAsiaTheme="minorEastAsia" w:hAnsi="Palatino Linotype"/>
          <w:b/>
          <w:bCs/>
        </w:rPr>
        <w:t>iii)</w:t>
      </w:r>
      <w:r w:rsidRPr="00383DD3">
        <w:rPr>
          <w:rFonts w:ascii="Palatino Linotype" w:eastAsiaTheme="minorEastAsia" w:hAnsi="Palatino Linotype"/>
          <w:bCs/>
        </w:rPr>
        <w:t xml:space="preserve"> exista una orden judicial, </w:t>
      </w:r>
      <w:r w:rsidRPr="00383DD3">
        <w:rPr>
          <w:rFonts w:ascii="Palatino Linotype" w:eastAsiaTheme="minorEastAsia" w:hAnsi="Palatino Linotype"/>
          <w:b/>
          <w:bCs/>
        </w:rPr>
        <w:t>iv)</w:t>
      </w:r>
      <w:r w:rsidRPr="00383DD3">
        <w:rPr>
          <w:rFonts w:ascii="Palatino Linotype" w:eastAsiaTheme="minorEastAsia" w:hAnsi="Palatino Linotype"/>
          <w:bCs/>
        </w:rPr>
        <w:t xml:space="preserve"> por razones de seguridad nacional y salubridad general o </w:t>
      </w:r>
      <w:r w:rsidRPr="00383DD3">
        <w:rPr>
          <w:rFonts w:ascii="Palatino Linotype" w:eastAsiaTheme="minorEastAsia" w:hAnsi="Palatino Linotype"/>
          <w:b/>
          <w:bCs/>
        </w:rPr>
        <w:t>v)</w:t>
      </w:r>
      <w:r w:rsidRPr="00383DD3">
        <w:rPr>
          <w:rFonts w:ascii="Palatino Linotype" w:eastAsiaTheme="minorEastAsia" w:hAnsi="Palatino Linotype"/>
          <w:bCs/>
        </w:rPr>
        <w:t xml:space="preserve"> para proteger los derechos de terceros o cuando se transmita entre sujetos obligados en términos de los tratados y los acuerdos interinstitucionales.</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En términos de lo expuesto, la documentación y aquellos datos que se consideren confidenciales, serán una limitante del derecho de acceso a la información, siempre y cuando:</w:t>
      </w:r>
    </w:p>
    <w:p w:rsidR="006661A0" w:rsidRPr="00383DD3" w:rsidRDefault="006661A0" w:rsidP="006661A0">
      <w:pPr>
        <w:ind w:left="851" w:right="51"/>
        <w:contextualSpacing/>
        <w:jc w:val="both"/>
        <w:rPr>
          <w:rFonts w:ascii="Palatino Linotype" w:eastAsiaTheme="minorEastAsia" w:hAnsi="Palatino Linotype"/>
          <w:bCs/>
          <w:sz w:val="22"/>
        </w:rPr>
      </w:pPr>
      <w:r w:rsidRPr="00383DD3">
        <w:rPr>
          <w:rFonts w:ascii="Palatino Linotype" w:eastAsiaTheme="minorEastAsia" w:hAnsi="Palatino Linotype"/>
          <w:bCs/>
          <w:sz w:val="22"/>
        </w:rPr>
        <w:t xml:space="preserve">a). Se trate de datos personales; esto es, información concerniente a una persona física y que ésta sea identificada o identificable. </w:t>
      </w:r>
    </w:p>
    <w:p w:rsidR="006661A0" w:rsidRPr="00383DD3" w:rsidRDefault="006661A0" w:rsidP="006661A0">
      <w:pPr>
        <w:ind w:left="142" w:right="51"/>
        <w:contextualSpacing/>
        <w:jc w:val="both"/>
        <w:rPr>
          <w:rFonts w:ascii="Palatino Linotype" w:eastAsiaTheme="minorEastAsia" w:hAnsi="Palatino Linotype"/>
          <w:bCs/>
          <w:sz w:val="22"/>
        </w:rPr>
      </w:pPr>
    </w:p>
    <w:p w:rsidR="006661A0" w:rsidRPr="00383DD3" w:rsidRDefault="006661A0" w:rsidP="006661A0">
      <w:pPr>
        <w:ind w:left="851" w:right="51"/>
        <w:contextualSpacing/>
        <w:jc w:val="both"/>
        <w:rPr>
          <w:rFonts w:ascii="Palatino Linotype" w:eastAsiaTheme="minorEastAsia" w:hAnsi="Palatino Linotype"/>
          <w:bCs/>
          <w:sz w:val="22"/>
        </w:rPr>
      </w:pPr>
      <w:r w:rsidRPr="00383DD3">
        <w:rPr>
          <w:rFonts w:ascii="Palatino Linotype" w:eastAsiaTheme="minorEastAsia" w:hAnsi="Palatino Linotype"/>
          <w:bCs/>
          <w:sz w:val="22"/>
        </w:rPr>
        <w:t xml:space="preserve">b). Para la difusión de los datos, se requiera el consentimiento del titular. </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 xml:space="preserve">En ese orden de ideas, de conformidad con el artículo 3°, fracción IX de la Ley de Transparencia y Acceso a la Información Pública del Estado de México y </w:t>
      </w:r>
      <w:r w:rsidRPr="00383DD3">
        <w:rPr>
          <w:rFonts w:ascii="Palatino Linotype" w:eastAsiaTheme="minorEastAsia" w:hAnsi="Palatino Linotype"/>
          <w:bCs/>
        </w:rPr>
        <w:lastRenderedPageBreak/>
        <w:t xml:space="preserve">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6661A0" w:rsidRPr="00383DD3" w:rsidRDefault="006661A0" w:rsidP="006661A0">
      <w:pPr>
        <w:spacing w:line="360" w:lineRule="auto"/>
        <w:ind w:right="49"/>
        <w:contextualSpacing/>
        <w:jc w:val="both"/>
        <w:rPr>
          <w:rFonts w:ascii="Palatino Linotype" w:eastAsiaTheme="minorEastAsia" w:hAnsi="Palatino Linotype"/>
          <w:bCs/>
        </w:rPr>
      </w:pPr>
    </w:p>
    <w:p w:rsidR="006661A0" w:rsidRPr="00383DD3" w:rsidRDefault="006661A0" w:rsidP="006661A0">
      <w:pPr>
        <w:spacing w:line="360" w:lineRule="auto"/>
        <w:ind w:right="49"/>
        <w:contextualSpacing/>
        <w:jc w:val="both"/>
        <w:rPr>
          <w:rFonts w:ascii="Palatino Linotype" w:eastAsiaTheme="minorEastAsia" w:hAnsi="Palatino Linotype"/>
          <w:bCs/>
        </w:rPr>
      </w:pPr>
      <w:r w:rsidRPr="00383DD3">
        <w:rPr>
          <w:rFonts w:ascii="Palatino Linotype" w:eastAsiaTheme="minorEastAsia" w:hAnsi="Palatino Linotype"/>
          <w:bCs/>
        </w:rPr>
        <w:t xml:space="preserve">Además, en el artículo 5° de dicho ordenamiento jurídico, establece que es la Ley aplicable para todo tratamiento de datos personales.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En </w:t>
      </w:r>
      <w:r w:rsidRPr="00383DD3">
        <w:rPr>
          <w:rFonts w:ascii="Palatino Linotype" w:eastAsiaTheme="minorEastAsia" w:hAnsi="Palatino Linotype"/>
          <w:bCs/>
        </w:rPr>
        <w:t>ese</w:t>
      </w:r>
      <w:r w:rsidRPr="00383DD3">
        <w:rPr>
          <w:rFonts w:ascii="Palatino Linotype" w:eastAsiaTheme="minorEastAsia" w:hAnsi="Palatino Linotype"/>
        </w:rPr>
        <w:t xml:space="preserve"> contexto, los artículos 6°, 7°, 8° y 14 de la </w:t>
      </w:r>
      <w:r w:rsidRPr="00383DD3">
        <w:rPr>
          <w:rFonts w:ascii="Palatino Linotype" w:eastAsiaTheme="minorEastAsia" w:hAnsi="Palatino Linotype"/>
          <w:bCs/>
        </w:rPr>
        <w:t>Ley de Protección de Datos Personales en Posesión de Sujetos Obligados del Estado de México y Municipios</w:t>
      </w:r>
      <w:r w:rsidRPr="00383DD3">
        <w:rPr>
          <w:rFonts w:ascii="Palatino Linotype" w:eastAsiaTheme="minorEastAsia" w:hAnsi="Palatino Linotype"/>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w:t>
      </w:r>
      <w:r w:rsidRPr="00383DD3">
        <w:rPr>
          <w:rFonts w:ascii="Palatino Linotype" w:eastAsiaTheme="minorEastAsia" w:hAnsi="Palatino Linotype"/>
        </w:rPr>
        <w:lastRenderedPageBreak/>
        <w:t>relacionada con otra permita hacer identificable a una persona, es un dato personal, susceptible de ser clasificado.</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En este contexto, la confidencialidad de los datos personales, tiene por objetivo establecer el límite del derecho de acceso a la información a partir del derecho a la intimidad y la vida privada de los individuos.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De tal suerte, las instituciones públicas tienen la doble responsabilidad, por un lado, de proteger los datos personales y por otro, darle publicidad aquella información de relevancia que sea de interés público.</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 xml:space="preserve">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 </w:t>
      </w:r>
    </w:p>
    <w:p w:rsidR="006661A0" w:rsidRPr="00383DD3" w:rsidRDefault="006661A0" w:rsidP="006661A0">
      <w:pPr>
        <w:spacing w:line="360" w:lineRule="auto"/>
        <w:ind w:right="49"/>
        <w:contextualSpacing/>
        <w:jc w:val="both"/>
        <w:rPr>
          <w:rFonts w:ascii="Palatino Linotype" w:eastAsiaTheme="minorEastAsia" w:hAnsi="Palatino Linotype"/>
        </w:rPr>
      </w:pPr>
    </w:p>
    <w:p w:rsidR="006661A0" w:rsidRPr="00383DD3" w:rsidRDefault="006661A0" w:rsidP="006661A0">
      <w:pPr>
        <w:spacing w:line="360" w:lineRule="auto"/>
        <w:ind w:right="49"/>
        <w:contextualSpacing/>
        <w:jc w:val="both"/>
        <w:rPr>
          <w:rFonts w:ascii="Palatino Linotype" w:eastAsiaTheme="minorEastAsia" w:hAnsi="Palatino Linotype"/>
        </w:rPr>
      </w:pPr>
      <w:r w:rsidRPr="00383DD3">
        <w:rPr>
          <w:rFonts w:ascii="Palatino Linotype" w:eastAsiaTheme="minorEastAsia" w:hAnsi="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6661A0" w:rsidRPr="00383DD3" w:rsidRDefault="006661A0" w:rsidP="006661A0">
      <w:pPr>
        <w:spacing w:line="360" w:lineRule="auto"/>
        <w:jc w:val="both"/>
        <w:rPr>
          <w:rFonts w:ascii="Palatino Linotype" w:eastAsia="Calibri" w:hAnsi="Palatino Linotype" w:cs="Tahoma"/>
          <w:iCs/>
          <w:sz w:val="22"/>
          <w:szCs w:val="22"/>
          <w:lang w:eastAsia="es-ES_tradnl"/>
        </w:rPr>
      </w:pPr>
    </w:p>
    <w:p w:rsidR="006661A0" w:rsidRPr="00383DD3" w:rsidRDefault="006661A0" w:rsidP="006661A0">
      <w:pPr>
        <w:spacing w:line="360" w:lineRule="auto"/>
        <w:jc w:val="both"/>
        <w:rPr>
          <w:rFonts w:ascii="Palatino Linotype" w:eastAsia="Calibri" w:hAnsi="Palatino Linotype" w:cs="Tahoma"/>
          <w:iCs/>
          <w:lang w:eastAsia="es-ES_tradnl"/>
        </w:rPr>
      </w:pPr>
      <w:r w:rsidRPr="00383DD3">
        <w:rPr>
          <w:rFonts w:ascii="Palatino Linotype" w:eastAsia="Calibri" w:hAnsi="Palatino Linotype" w:cs="Tahoma"/>
          <w:iCs/>
          <w:lang w:eastAsia="es-ES_tradnl"/>
        </w:rPr>
        <w:lastRenderedPageBreak/>
        <w:t>En tales circunstancias, se considera que en la especie proporcionar el nombre, cargo y área de adscripción de los Servidores Públicos absueltos</w:t>
      </w:r>
      <w:r w:rsidRPr="00383DD3">
        <w:rPr>
          <w:rFonts w:ascii="Palatino Linotype" w:eastAsia="Calibri" w:hAnsi="Palatino Linotype" w:cs="Tahoma"/>
          <w:bCs/>
          <w:iCs/>
          <w:lang w:eastAsia="es-ES_tradnl"/>
        </w:rPr>
        <w:t>,</w:t>
      </w:r>
      <w:r w:rsidRPr="00383DD3">
        <w:rPr>
          <w:rFonts w:ascii="Palatino Linotype" w:eastAsia="Calibri" w:hAnsi="Palatino Linotype" w:cs="Tahoma"/>
          <w:b/>
          <w:iCs/>
          <w:lang w:eastAsia="es-ES_tradnl"/>
        </w:rPr>
        <w:t xml:space="preserve"> </w:t>
      </w:r>
      <w:r w:rsidRPr="00383DD3">
        <w:rPr>
          <w:rFonts w:ascii="Palatino Linotype" w:eastAsia="Calibri" w:hAnsi="Palatino Linotype" w:cs="Tahoma"/>
          <w:iCs/>
          <w:lang w:eastAsia="es-ES_tradnl"/>
        </w:rPr>
        <w:t>en caso de que existieran, podría afectar su honor, buen nombre y su imagen.</w:t>
      </w:r>
    </w:p>
    <w:p w:rsidR="006661A0" w:rsidRPr="00383DD3" w:rsidRDefault="006661A0" w:rsidP="006661A0">
      <w:pPr>
        <w:spacing w:line="360" w:lineRule="auto"/>
        <w:jc w:val="both"/>
        <w:rPr>
          <w:rFonts w:ascii="Palatino Linotype" w:eastAsia="Calibri" w:hAnsi="Palatino Linotype" w:cs="Tahoma"/>
          <w:b/>
          <w:iCs/>
          <w:lang w:eastAsia="es-ES_tradnl"/>
        </w:rPr>
      </w:pPr>
    </w:p>
    <w:p w:rsidR="006661A0" w:rsidRPr="00383DD3" w:rsidRDefault="006661A0" w:rsidP="006661A0">
      <w:pPr>
        <w:spacing w:line="360" w:lineRule="auto"/>
        <w:jc w:val="both"/>
        <w:rPr>
          <w:rFonts w:ascii="Palatino Linotype" w:hAnsi="Palatino Linotype"/>
        </w:rPr>
      </w:pPr>
      <w:r w:rsidRPr="00383DD3">
        <w:rPr>
          <w:rFonts w:ascii="Palatino Linotype" w:hAnsi="Palatino Linotype"/>
        </w:rPr>
        <w:t>Al respecto, la Suprema Corte de Justicia de la Nación ha reconocido como derechos fundamentales de las personas, el derecho a la intimidad y a la propia imagen, en el siguiente criterio:</w:t>
      </w:r>
    </w:p>
    <w:p w:rsidR="006661A0" w:rsidRPr="00383DD3" w:rsidRDefault="006661A0" w:rsidP="006661A0">
      <w:pPr>
        <w:ind w:left="567" w:right="567"/>
        <w:contextualSpacing/>
        <w:jc w:val="both"/>
        <w:rPr>
          <w:rFonts w:ascii="Palatino Linotype" w:eastAsiaTheme="minorHAnsi" w:hAnsi="Palatino Linotype" w:cs="Arial"/>
          <w:b/>
          <w:i/>
          <w:sz w:val="22"/>
          <w:szCs w:val="22"/>
        </w:rPr>
      </w:pPr>
      <w:r w:rsidRPr="00383DD3">
        <w:rPr>
          <w:rFonts w:ascii="Palatino Linotype" w:eastAsiaTheme="minorHAnsi" w:hAnsi="Palatino Linotype" w:cs="Arial"/>
          <w:bCs/>
          <w:i/>
          <w:sz w:val="22"/>
          <w:szCs w:val="22"/>
        </w:rPr>
        <w:t>“</w:t>
      </w:r>
      <w:r w:rsidRPr="00383DD3">
        <w:rPr>
          <w:rFonts w:ascii="Palatino Linotype" w:eastAsiaTheme="minorHAnsi" w:hAnsi="Palatino Linotype" w:cs="Arial"/>
          <w:b/>
          <w:bCs/>
          <w:i/>
          <w:sz w:val="22"/>
          <w:szCs w:val="22"/>
        </w:rPr>
        <w:t xml:space="preserve">DERECHOS A LA INTIMIDAD, PROPIA IMAGEN, IDENTIDAD PERSONAL Y SEXUAL. CONSTITUYEN DERECHOS DE DEFENSA Y GARANTÍA ESENCIAL PARA LA CONDICIÓN HUMANA.  </w:t>
      </w:r>
      <w:r w:rsidRPr="00383DD3">
        <w:rPr>
          <w:rFonts w:ascii="Palatino Linotype" w:eastAsiaTheme="minorHAnsi" w:hAnsi="Palatino Linotype" w:cs="Arial"/>
          <w:i/>
          <w:sz w:val="22"/>
          <w:szCs w:val="22"/>
        </w:rPr>
        <w:t xml:space="preserve">Dentro de los derechos personalísimos se encuentran necesariamente comprendidos el </w:t>
      </w:r>
      <w:r w:rsidRPr="00383DD3">
        <w:rPr>
          <w:rFonts w:ascii="Palatino Linotype" w:eastAsiaTheme="minorHAnsi" w:hAnsi="Palatino Linotype" w:cs="Arial"/>
          <w:b/>
          <w:i/>
          <w:sz w:val="22"/>
          <w:szCs w:val="22"/>
        </w:rPr>
        <w:t>derecho a la intimidad y a la propia imagen</w:t>
      </w:r>
      <w:r w:rsidRPr="00383DD3">
        <w:rPr>
          <w:rFonts w:ascii="Palatino Linotype" w:eastAsiaTheme="minorHAnsi" w:hAnsi="Palatino Linotype" w:cs="Arial"/>
          <w:i/>
          <w:sz w:val="22"/>
          <w:szCs w:val="22"/>
        </w:rPr>
        <w:t xml:space="preserve">, así como a la </w:t>
      </w:r>
      <w:r w:rsidRPr="00383DD3">
        <w:rPr>
          <w:rFonts w:ascii="Palatino Linotype" w:eastAsiaTheme="minorHAnsi" w:hAnsi="Palatino Linotype" w:cs="Arial"/>
          <w:b/>
          <w:i/>
          <w:sz w:val="22"/>
          <w:szCs w:val="22"/>
        </w:rPr>
        <w:t>identidad personal</w:t>
      </w:r>
      <w:r w:rsidRPr="00383DD3">
        <w:rPr>
          <w:rFonts w:ascii="Palatino Linotype" w:eastAsiaTheme="minorHAnsi" w:hAnsi="Palatino Linotype" w:cs="Arial"/>
          <w:i/>
          <w:sz w:val="22"/>
          <w:szCs w:val="22"/>
        </w:rPr>
        <w:t xml:space="preserve"> y sexual; entendiéndose por el primero, </w:t>
      </w:r>
      <w:r w:rsidRPr="00383DD3">
        <w:rPr>
          <w:rFonts w:ascii="Palatino Linotype" w:eastAsiaTheme="minorHAnsi" w:hAnsi="Palatino Linotype" w:cs="Arial"/>
          <w:b/>
          <w:i/>
          <w:sz w:val="22"/>
          <w:szCs w:val="22"/>
        </w:rPr>
        <w:t>el derecho del individuo a no ser conocido por otros en ciertos aspectos de su vida</w:t>
      </w:r>
      <w:r w:rsidRPr="00383DD3">
        <w:rPr>
          <w:rFonts w:ascii="Palatino Linotype" w:eastAsiaTheme="minorHAnsi" w:hAnsi="Palatino Linotype" w:cs="Arial"/>
          <w:i/>
          <w:sz w:val="22"/>
          <w:szCs w:val="22"/>
        </w:rPr>
        <w:t xml:space="preserve"> y, </w:t>
      </w:r>
      <w:r w:rsidRPr="00383DD3">
        <w:rPr>
          <w:rFonts w:ascii="Palatino Linotype" w:eastAsiaTheme="minorHAnsi" w:hAnsi="Palatino Linotype" w:cs="Arial"/>
          <w:b/>
          <w:i/>
          <w:sz w:val="22"/>
          <w:szCs w:val="22"/>
        </w:rPr>
        <w:t>por ende, el poder de decisión sobre la publicidad o información de datos relativos a su persona</w:t>
      </w:r>
      <w:r w:rsidRPr="00383DD3">
        <w:rPr>
          <w:rFonts w:ascii="Palatino Linotype" w:eastAsiaTheme="minorHAnsi" w:hAnsi="Palatino Linotype" w:cs="Arial"/>
          <w:i/>
          <w:sz w:val="22"/>
          <w:szCs w:val="22"/>
        </w:rPr>
        <w:t>, familia, pensamientos o sentimientos;</w:t>
      </w:r>
      <w:r w:rsidRPr="00383DD3">
        <w:rPr>
          <w:rFonts w:ascii="Palatino Linotype" w:eastAsiaTheme="minorHAnsi" w:hAnsi="Palatino Linotype" w:cs="Arial"/>
          <w:b/>
          <w:i/>
          <w:sz w:val="22"/>
          <w:szCs w:val="22"/>
        </w:rPr>
        <w:t xml:space="preserve"> </w:t>
      </w:r>
      <w:r w:rsidRPr="00383DD3">
        <w:rPr>
          <w:rFonts w:ascii="Palatino Linotype" w:eastAsiaTheme="minorHAnsi" w:hAnsi="Palatino Linotype" w:cs="Arial"/>
          <w:i/>
          <w:sz w:val="22"/>
          <w:szCs w:val="22"/>
        </w:rPr>
        <w:t xml:space="preserve">a la </w:t>
      </w:r>
      <w:r w:rsidRPr="00383DD3">
        <w:rPr>
          <w:rFonts w:ascii="Palatino Linotype" w:eastAsiaTheme="minorHAnsi" w:hAnsi="Palatino Linotype" w:cs="Arial"/>
          <w:b/>
          <w:i/>
          <w:sz w:val="22"/>
          <w:szCs w:val="22"/>
        </w:rPr>
        <w:t>propia imagen, como aquel derecho de decidir, en forma libre, sobre la manera en que elige mostrarse frente a los demás</w:t>
      </w:r>
      <w:r w:rsidRPr="00383DD3">
        <w:rPr>
          <w:rFonts w:ascii="Palatino Linotype" w:eastAsiaTheme="minorHAnsi" w:hAnsi="Palatino Linotype" w:cs="Arial"/>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383DD3">
        <w:rPr>
          <w:rFonts w:ascii="Palatino Linotype" w:eastAsiaTheme="minorHAnsi" w:hAnsi="Palatino Linotype" w:cs="Arial"/>
          <w:b/>
          <w:i/>
          <w:sz w:val="22"/>
          <w:szCs w:val="22"/>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w:t>
      </w:r>
      <w:r w:rsidRPr="00383DD3">
        <w:rPr>
          <w:rFonts w:ascii="Palatino Linotype" w:eastAsiaTheme="minorHAnsi" w:hAnsi="Palatino Linotype" w:cs="Arial"/>
          <w:b/>
          <w:i/>
          <w:sz w:val="22"/>
          <w:szCs w:val="22"/>
        </w:rPr>
        <w:lastRenderedPageBreak/>
        <w:t>intromisiones que los lesionen por lo que, si bien no son absolutos, sólo por ley podrá justificarse su intromisión, siempre que medie un interés superior.</w:t>
      </w:r>
      <w:r w:rsidRPr="00383DD3">
        <w:rPr>
          <w:rFonts w:ascii="Palatino Linotype" w:eastAsiaTheme="minorHAnsi" w:hAnsi="Palatino Linotype" w:cs="Arial"/>
          <w:i/>
          <w:sz w:val="22"/>
          <w:szCs w:val="22"/>
        </w:rPr>
        <w:t>”</w:t>
      </w:r>
    </w:p>
    <w:p w:rsidR="006661A0" w:rsidRPr="00383DD3" w:rsidRDefault="006661A0" w:rsidP="006661A0">
      <w:pPr>
        <w:spacing w:line="360" w:lineRule="auto"/>
        <w:jc w:val="both"/>
        <w:rPr>
          <w:rFonts w:ascii="Palatino Linotype" w:hAnsi="Palatino Linotype"/>
          <w:sz w:val="22"/>
          <w:szCs w:val="22"/>
        </w:rPr>
      </w:pPr>
      <w:r w:rsidRPr="00383DD3">
        <w:rPr>
          <w:rFonts w:ascii="Palatino Linotype" w:hAnsi="Palatino Linotype"/>
          <w:sz w:val="22"/>
          <w:szCs w:val="22"/>
        </w:rPr>
        <w:t xml:space="preserve"> </w:t>
      </w:r>
    </w:p>
    <w:p w:rsidR="006661A0" w:rsidRPr="00383DD3" w:rsidRDefault="006661A0" w:rsidP="006661A0">
      <w:pPr>
        <w:spacing w:line="360" w:lineRule="auto"/>
        <w:jc w:val="both"/>
        <w:rPr>
          <w:rFonts w:ascii="Palatino Linotype" w:hAnsi="Palatino Linotype"/>
        </w:rPr>
      </w:pPr>
      <w:r w:rsidRPr="00383DD3">
        <w:rPr>
          <w:rFonts w:ascii="Palatino Linotype" w:hAnsi="Palatino Linotype"/>
        </w:rPr>
        <w:t>En ese sentido, es derecho de todo individuo a no ser conocido por otros en ciertos aspectos de su vida y, por ende, el poder de decisión sobre la publicidad o información de datos relativos a su persona (derecho a la intimidad).</w:t>
      </w:r>
    </w:p>
    <w:p w:rsidR="006661A0" w:rsidRPr="00383DD3" w:rsidRDefault="006661A0" w:rsidP="006661A0">
      <w:pPr>
        <w:spacing w:line="360" w:lineRule="auto"/>
        <w:jc w:val="both"/>
        <w:rPr>
          <w:rFonts w:ascii="Palatino Linotype" w:hAnsi="Palatino Linotype"/>
        </w:rPr>
      </w:pPr>
    </w:p>
    <w:p w:rsidR="006661A0" w:rsidRPr="00383DD3" w:rsidRDefault="006661A0" w:rsidP="006661A0">
      <w:pPr>
        <w:spacing w:line="360" w:lineRule="auto"/>
        <w:jc w:val="both"/>
        <w:rPr>
          <w:rFonts w:ascii="Palatino Linotype" w:hAnsi="Palatino Linotype"/>
        </w:rPr>
      </w:pPr>
      <w:r w:rsidRPr="00383DD3">
        <w:rPr>
          <w:rFonts w:ascii="Palatino Linotype" w:hAnsi="Palatino Linotype"/>
        </w:rPr>
        <w:t>Asimismo, el derecho a la propia imagen es el derecho de decidir, de forma libre, sobre la manera en que elige mostrarse frente a los demás.</w:t>
      </w:r>
    </w:p>
    <w:p w:rsidR="006661A0" w:rsidRPr="00383DD3" w:rsidRDefault="006661A0" w:rsidP="006661A0">
      <w:pPr>
        <w:spacing w:line="360" w:lineRule="auto"/>
        <w:jc w:val="both"/>
        <w:rPr>
          <w:rFonts w:ascii="Palatino Linotype" w:hAnsi="Palatino Linotype" w:cs="Arial"/>
        </w:rPr>
      </w:pPr>
    </w:p>
    <w:p w:rsidR="006661A0" w:rsidRPr="00383DD3" w:rsidRDefault="006661A0" w:rsidP="006661A0">
      <w:pPr>
        <w:spacing w:line="360" w:lineRule="auto"/>
        <w:jc w:val="both"/>
        <w:rPr>
          <w:rFonts w:ascii="Palatino Linotype" w:hAnsi="Palatino Linotype"/>
        </w:rPr>
      </w:pPr>
      <w:r w:rsidRPr="00383DD3">
        <w:rPr>
          <w:rFonts w:ascii="Palatino Linotype" w:hAnsi="Palatino Linotype" w:cs="Arial"/>
          <w:bCs/>
          <w:iCs/>
        </w:rPr>
        <w:t xml:space="preserve">Por otro lado, en cuanto al derecho al honor, </w:t>
      </w:r>
      <w:r w:rsidRPr="00383DD3">
        <w:rPr>
          <w:rFonts w:ascii="Palatino Linotype" w:hAnsi="Palatino Linotype"/>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6661A0" w:rsidRPr="00383DD3" w:rsidRDefault="006661A0" w:rsidP="006661A0">
      <w:pPr>
        <w:spacing w:line="360" w:lineRule="auto"/>
        <w:jc w:val="both"/>
        <w:rPr>
          <w:rFonts w:ascii="Palatino Linotype" w:hAnsi="Palatino Linotype"/>
          <w:sz w:val="22"/>
          <w:szCs w:val="22"/>
        </w:rPr>
      </w:pPr>
    </w:p>
    <w:p w:rsidR="006661A0" w:rsidRPr="00383DD3" w:rsidRDefault="006661A0" w:rsidP="006661A0">
      <w:pPr>
        <w:autoSpaceDE w:val="0"/>
        <w:autoSpaceDN w:val="0"/>
        <w:adjustRightInd w:val="0"/>
        <w:ind w:left="567" w:right="567"/>
        <w:contextualSpacing/>
        <w:jc w:val="both"/>
        <w:rPr>
          <w:rFonts w:ascii="Palatino Linotype" w:eastAsia="Batang" w:hAnsi="Palatino Linotype" w:cs="Arial"/>
          <w:b/>
          <w:i/>
          <w:sz w:val="22"/>
          <w:szCs w:val="22"/>
        </w:rPr>
      </w:pPr>
      <w:r w:rsidRPr="00383DD3">
        <w:rPr>
          <w:rFonts w:ascii="Palatino Linotype" w:eastAsia="Batang" w:hAnsi="Palatino Linotype" w:cs="Arial"/>
          <w:i/>
          <w:sz w:val="22"/>
          <w:szCs w:val="22"/>
        </w:rPr>
        <w:t>“</w:t>
      </w:r>
      <w:r w:rsidRPr="00383DD3">
        <w:rPr>
          <w:rFonts w:ascii="Palatino Linotype" w:eastAsia="Batang" w:hAnsi="Palatino Linotype" w:cs="Arial"/>
          <w:b/>
          <w:i/>
          <w:sz w:val="22"/>
          <w:szCs w:val="22"/>
        </w:rPr>
        <w:t xml:space="preserve">DERECHO FUNDAMENTAL AL HONOR. SU DIMENSIÓN SUBJETIVA Y OBJETIVA. </w:t>
      </w:r>
      <w:r w:rsidRPr="00383DD3">
        <w:rPr>
          <w:rFonts w:ascii="Palatino Linotype" w:eastAsia="Batang" w:hAnsi="Palatino Linotype" w:cs="Arial"/>
          <w:i/>
          <w:sz w:val="22"/>
          <w:szCs w:val="22"/>
        </w:rPr>
        <w:t xml:space="preserve">A juicio de esta Primera Sala de la Suprema Corte de Justicia de la Nación, es posible definir al honor como el </w:t>
      </w:r>
      <w:r w:rsidRPr="00383DD3">
        <w:rPr>
          <w:rFonts w:ascii="Palatino Linotype" w:eastAsia="Batang" w:hAnsi="Palatino Linotype" w:cs="Arial"/>
          <w:b/>
          <w:i/>
          <w:sz w:val="22"/>
          <w:szCs w:val="22"/>
        </w:rPr>
        <w:t>concepto que la persona tiene de sí misma o que los demás se han formado de ella, en virtud de su proceder o de la expresión de su calidad ética y social.</w:t>
      </w:r>
      <w:r w:rsidRPr="00383DD3">
        <w:rPr>
          <w:rFonts w:ascii="Palatino Linotype" w:eastAsia="Batang" w:hAnsi="Palatino Linotype" w:cs="Arial"/>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w:t>
      </w:r>
      <w:r w:rsidRPr="00383DD3">
        <w:rPr>
          <w:rFonts w:ascii="Palatino Linotype" w:eastAsia="Batang" w:hAnsi="Palatino Linotype" w:cs="Arial"/>
          <w:i/>
          <w:sz w:val="22"/>
          <w:szCs w:val="22"/>
        </w:rPr>
        <w:lastRenderedPageBreak/>
        <w:t>otros no condicionen negativamente la opinión que los demás hayan de formarse de nosotros.”</w:t>
      </w:r>
    </w:p>
    <w:p w:rsidR="006661A0" w:rsidRPr="00383DD3" w:rsidRDefault="006661A0" w:rsidP="006661A0">
      <w:pPr>
        <w:autoSpaceDE w:val="0"/>
        <w:autoSpaceDN w:val="0"/>
        <w:adjustRightInd w:val="0"/>
        <w:contextualSpacing/>
        <w:jc w:val="both"/>
        <w:rPr>
          <w:rFonts w:ascii="Palatino Linotype" w:eastAsia="Batang" w:hAnsi="Palatino Linotype" w:cs="Arial"/>
          <w:bCs/>
          <w:iCs/>
          <w:sz w:val="22"/>
          <w:szCs w:val="22"/>
        </w:rPr>
      </w:pP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r w:rsidRPr="00383DD3">
        <w:rPr>
          <w:rFonts w:ascii="Palatino Linotype" w:eastAsia="Batang" w:hAnsi="Palatino Linotype" w:cs="Arial"/>
          <w:bCs/>
          <w:iCs/>
        </w:rPr>
        <w:t xml:space="preserve">De la tesis transcrita se desprende que </w:t>
      </w:r>
      <w:r w:rsidRPr="00383DD3">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r w:rsidRPr="00383DD3">
        <w:rPr>
          <w:rFonts w:ascii="Palatino Linotype" w:eastAsia="Batang" w:hAnsi="Palatino Linotype" w:cs="Arial"/>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p>
    <w:p w:rsidR="006661A0" w:rsidRPr="00383DD3" w:rsidRDefault="006661A0" w:rsidP="006661A0">
      <w:pPr>
        <w:spacing w:line="360" w:lineRule="auto"/>
        <w:jc w:val="both"/>
        <w:rPr>
          <w:rFonts w:ascii="Palatino Linotype" w:hAnsi="Palatino Linotype"/>
        </w:rPr>
      </w:pPr>
      <w:r w:rsidRPr="00383DD3">
        <w:rPr>
          <w:rFonts w:ascii="Palatino Linotype" w:hAnsi="Palatino Linotype"/>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6661A0" w:rsidRPr="00383DD3" w:rsidRDefault="006661A0" w:rsidP="006661A0">
      <w:pPr>
        <w:spacing w:line="360" w:lineRule="auto"/>
        <w:jc w:val="both"/>
        <w:rPr>
          <w:rFonts w:ascii="Palatino Linotype" w:hAnsi="Palatino Linotype"/>
          <w:sz w:val="22"/>
          <w:szCs w:val="22"/>
        </w:rPr>
      </w:pPr>
    </w:p>
    <w:p w:rsidR="006661A0" w:rsidRPr="00383DD3" w:rsidRDefault="006661A0" w:rsidP="006661A0">
      <w:pPr>
        <w:tabs>
          <w:tab w:val="left" w:pos="8363"/>
        </w:tabs>
        <w:ind w:left="567" w:right="567"/>
        <w:contextualSpacing/>
        <w:jc w:val="both"/>
        <w:rPr>
          <w:rFonts w:ascii="Palatino Linotype" w:hAnsi="Palatino Linotype"/>
          <w:b/>
          <w:i/>
          <w:sz w:val="22"/>
          <w:szCs w:val="22"/>
        </w:rPr>
      </w:pPr>
      <w:r w:rsidRPr="00383DD3">
        <w:rPr>
          <w:rFonts w:ascii="Palatino Linotype" w:hAnsi="Palatino Linotype"/>
          <w:i/>
          <w:sz w:val="22"/>
          <w:szCs w:val="22"/>
        </w:rPr>
        <w:lastRenderedPageBreak/>
        <w:t>“</w:t>
      </w:r>
      <w:r w:rsidRPr="00383DD3">
        <w:rPr>
          <w:rFonts w:ascii="Palatino Linotype" w:hAnsi="Palatino Linotype"/>
          <w:b/>
          <w:i/>
          <w:sz w:val="22"/>
          <w:szCs w:val="22"/>
        </w:rPr>
        <w:t xml:space="preserve">DERECHOS AL HONOR, A LA INTIMIDAD Y A LA PROPIA IMAGEN. CONSTITUYEN DERECHOS HUMANOS QUE SE PROTEGEN A TRAVÉS DEL ACTUAL MARCO CONSTITUCIONAL. </w:t>
      </w:r>
      <w:r w:rsidRPr="00383DD3">
        <w:rPr>
          <w:rFonts w:ascii="Palatino Linotype" w:hAnsi="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383DD3">
        <w:rPr>
          <w:rFonts w:ascii="Palatino Linotype" w:hAnsi="Palatino Linotype"/>
          <w:i/>
          <w:sz w:val="22"/>
          <w:szCs w:val="22"/>
        </w:rPr>
        <w:t>personae</w:t>
      </w:r>
      <w:proofErr w:type="spellEnd"/>
      <w:r w:rsidRPr="00383DD3">
        <w:rPr>
          <w:rFonts w:ascii="Palatino Linotype" w:hAnsi="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rsidR="006661A0" w:rsidRPr="00383DD3" w:rsidRDefault="006661A0" w:rsidP="006661A0">
      <w:pPr>
        <w:autoSpaceDE w:val="0"/>
        <w:autoSpaceDN w:val="0"/>
        <w:adjustRightInd w:val="0"/>
        <w:spacing w:line="360" w:lineRule="auto"/>
        <w:jc w:val="both"/>
        <w:rPr>
          <w:rFonts w:ascii="Palatino Linotype" w:eastAsia="Batang" w:hAnsi="Palatino Linotype" w:cs="Arial"/>
          <w:sz w:val="22"/>
          <w:szCs w:val="22"/>
        </w:rPr>
      </w:pP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r w:rsidRPr="00383DD3">
        <w:rPr>
          <w:rFonts w:ascii="Palatino Linotype" w:eastAsia="Batang" w:hAnsi="Palatino Linotype" w:cs="Arial"/>
        </w:rPr>
        <w:t>Asimismo, el artículo 12 de la Declaración Universal de los Derechos Humanos</w:t>
      </w:r>
      <w:r w:rsidRPr="00383DD3">
        <w:rPr>
          <w:rFonts w:ascii="Palatino Linotype" w:eastAsia="Batang" w:hAnsi="Palatino Linotype" w:cs="Arial"/>
          <w:i/>
        </w:rPr>
        <w:t xml:space="preserve"> </w:t>
      </w:r>
      <w:r w:rsidRPr="00383DD3">
        <w:rPr>
          <w:rFonts w:ascii="Palatino Linotype" w:eastAsia="Batang" w:hAnsi="Palatino Linotype" w:cs="Arial"/>
        </w:rPr>
        <w:t>prevé que nadie será objeto de injerencias arbitrarias en su vida privada, su familia, su domicilio o su correspondencia, ni de ataques a su honra o a su reputación. Toda persona tiene derecho a la protección de la ley contra tales injerencias o ataques.</w:t>
      </w: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r w:rsidRPr="00383DD3">
        <w:rPr>
          <w:rFonts w:ascii="Palatino Linotype" w:eastAsia="Batang" w:hAnsi="Palatino Linotype" w:cs="Arial"/>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r w:rsidRPr="00383DD3">
        <w:rPr>
          <w:rFonts w:ascii="Palatino Linotype" w:eastAsia="Batang" w:hAnsi="Palatino Linotype" w:cs="Arial"/>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6661A0" w:rsidRPr="00383DD3" w:rsidRDefault="006661A0" w:rsidP="006661A0">
      <w:pPr>
        <w:autoSpaceDE w:val="0"/>
        <w:autoSpaceDN w:val="0"/>
        <w:adjustRightInd w:val="0"/>
        <w:spacing w:line="360" w:lineRule="auto"/>
        <w:jc w:val="both"/>
        <w:rPr>
          <w:rFonts w:ascii="Palatino Linotype" w:eastAsia="Batang" w:hAnsi="Palatino Linotype" w:cs="Arial"/>
        </w:rPr>
      </w:pPr>
    </w:p>
    <w:p w:rsidR="006661A0" w:rsidRPr="00383DD3" w:rsidRDefault="006661A0" w:rsidP="006661A0">
      <w:pPr>
        <w:autoSpaceDE w:val="0"/>
        <w:autoSpaceDN w:val="0"/>
        <w:adjustRightInd w:val="0"/>
        <w:spacing w:line="360" w:lineRule="auto"/>
        <w:jc w:val="both"/>
        <w:rPr>
          <w:rFonts w:ascii="Palatino Linotype" w:hAnsi="Palatino Linotype" w:cs="Arial"/>
        </w:rPr>
      </w:pPr>
      <w:r w:rsidRPr="00383DD3">
        <w:rPr>
          <w:rFonts w:ascii="Palatino Linotype" w:hAnsi="Palatino Linotype" w:cs="Arial"/>
        </w:rPr>
        <w:t>Por lo expuesto, se desprende que dar a conocer el nombre, cargo y área de adscripción del servidor público, absuelto, en su caso que existan, constituye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6661A0" w:rsidRPr="00383DD3" w:rsidRDefault="006661A0" w:rsidP="006661A0">
      <w:pPr>
        <w:autoSpaceDE w:val="0"/>
        <w:autoSpaceDN w:val="0"/>
        <w:adjustRightInd w:val="0"/>
        <w:spacing w:line="360" w:lineRule="auto"/>
        <w:jc w:val="both"/>
        <w:rPr>
          <w:rFonts w:ascii="Palatino Linotype" w:hAnsi="Palatino Linotype" w:cs="Arial"/>
          <w:sz w:val="22"/>
          <w:szCs w:val="22"/>
        </w:rPr>
      </w:pPr>
    </w:p>
    <w:p w:rsidR="006661A0" w:rsidRPr="00383DD3" w:rsidRDefault="006661A0" w:rsidP="006661A0">
      <w:pPr>
        <w:autoSpaceDE w:val="0"/>
        <w:autoSpaceDN w:val="0"/>
        <w:adjustRightInd w:val="0"/>
        <w:spacing w:line="360" w:lineRule="auto"/>
        <w:jc w:val="both"/>
        <w:rPr>
          <w:rFonts w:ascii="Palatino Linotype" w:hAnsi="Palatino Linotype" w:cs="Arial"/>
        </w:rPr>
      </w:pPr>
      <w:r w:rsidRPr="00383DD3">
        <w:rPr>
          <w:rFonts w:ascii="Palatino Linotype" w:hAnsi="Palatino Linotype" w:cs="Arial"/>
        </w:rPr>
        <w:t xml:space="preserve">Por lo cual, dar a conocer el nombre del servidor público que no haya recibido una sanción por una supuesta responsabilidad que no se comprobó, la cual no causa una afectación a otros, pues como se precisó en párrafos anteriores, podría generar un </w:t>
      </w:r>
      <w:r w:rsidRPr="00383DD3">
        <w:rPr>
          <w:rFonts w:ascii="Palatino Linotype" w:hAnsi="Palatino Linotype" w:cs="Arial"/>
        </w:rPr>
        <w:lastRenderedPageBreak/>
        <w:t xml:space="preserve">juicio </w:t>
      </w:r>
      <w:r w:rsidRPr="00383DD3">
        <w:rPr>
          <w:rFonts w:ascii="Palatino Linotype" w:hAnsi="Palatino Linotype" w:cs="Arial"/>
          <w:i/>
        </w:rPr>
        <w:t>a priori</w:t>
      </w:r>
      <w:r w:rsidRPr="00383DD3">
        <w:rPr>
          <w:rFonts w:ascii="Palatino Linotype" w:hAnsi="Palatino Linotype" w:cs="Arial"/>
        </w:rPr>
        <w:t xml:space="preserve"> por parte de la sociedad, afectando su prestigio y su buen nombre, pues la sociedad podría calificar a dicho servidor público, como ineficiente o motivos de ofensas, lo cual daña si vida privada y profesional, mismas que forman parte de su intimidad; por lo que se concluye que dicha información, en caso que existiera, tiene el carácter de confidencial.</w:t>
      </w:r>
    </w:p>
    <w:p w:rsidR="002E7BA3" w:rsidRPr="00383DD3" w:rsidRDefault="002E7BA3" w:rsidP="002E7BA3">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Como se ha señalado a lo largo de los párrafos anteriores en la generalidad es posible otorgar en algunos casos el acceso a los expedientes o resoluciones derivados de quejas o denuncias, de ser el caso en versión pública, clasificando el nombre, cargo y área de adscripción de los servidores públicos involucrados, no obstante en el caso particular se hace identificable a la servidora pública de la cual se desea conocer la información, por lo que se identifican los siguientes supuestos: </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b/>
        </w:rPr>
      </w:pPr>
      <w:r w:rsidRPr="00383DD3">
        <w:rPr>
          <w:rFonts w:ascii="Palatino Linotype" w:eastAsia="Palatino Linotype" w:hAnsi="Palatino Linotype" w:cs="Palatino Linotype"/>
          <w:b/>
        </w:rPr>
        <w:t>A) de los expedientes en trámite:</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rPr>
      </w:pPr>
      <w:r w:rsidRPr="00383DD3">
        <w:rPr>
          <w:rFonts w:ascii="Palatino Linotype" w:eastAsia="Palatino Linotype" w:hAnsi="Palatino Linotype" w:cs="Palatino Linotype"/>
        </w:rPr>
        <w:t>1.</w:t>
      </w:r>
      <w:r w:rsidRPr="00383DD3">
        <w:rPr>
          <w:rFonts w:ascii="Palatino Linotype" w:eastAsia="Palatino Linotype" w:hAnsi="Palatino Linotype" w:cs="Palatino Linotype"/>
        </w:rPr>
        <w:tab/>
        <w:t>Del pronunciamiento en sentido afirmat</w:t>
      </w:r>
      <w:r w:rsidR="0039212B" w:rsidRPr="00383DD3">
        <w:rPr>
          <w:rFonts w:ascii="Palatino Linotype" w:eastAsia="Palatino Linotype" w:hAnsi="Palatino Linotype" w:cs="Palatino Linotype"/>
        </w:rPr>
        <w:t>ivo o negativo respecto de si los servidores públicos</w:t>
      </w:r>
      <w:r w:rsidRPr="00383DD3">
        <w:rPr>
          <w:rFonts w:ascii="Palatino Linotype" w:eastAsia="Palatino Linotype" w:hAnsi="Palatino Linotype" w:cs="Palatino Linotype"/>
        </w:rPr>
        <w:t xml:space="preserve"> </w:t>
      </w:r>
      <w:r w:rsidR="0039212B" w:rsidRPr="00383DD3">
        <w:rPr>
          <w:rFonts w:ascii="Palatino Linotype" w:eastAsia="Palatino Linotype" w:hAnsi="Palatino Linotype" w:cs="Palatino Linotype"/>
        </w:rPr>
        <w:t xml:space="preserve">del </w:t>
      </w:r>
      <w:r w:rsidR="0039212B"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cuenta</w:t>
      </w:r>
      <w:r w:rsidR="0039212B" w:rsidRPr="00383DD3">
        <w:rPr>
          <w:rFonts w:ascii="Palatino Linotype" w:eastAsia="Palatino Linotype" w:hAnsi="Palatino Linotype" w:cs="Palatino Linotype"/>
        </w:rPr>
        <w:t>n</w:t>
      </w:r>
      <w:r w:rsidRPr="00383DD3">
        <w:rPr>
          <w:rFonts w:ascii="Palatino Linotype" w:eastAsia="Palatino Linotype" w:hAnsi="Palatino Linotype" w:cs="Palatino Linotype"/>
        </w:rPr>
        <w:t xml:space="preserve"> con procedimientos administrativos por faltas graves y no graves; </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rPr>
      </w:pPr>
      <w:r w:rsidRPr="00383DD3">
        <w:rPr>
          <w:rFonts w:ascii="Palatino Linotype" w:eastAsia="Palatino Linotype" w:hAnsi="Palatino Linotype" w:cs="Palatino Linotype"/>
        </w:rPr>
        <w:t>2. Con excepción de aquellos iniciados por actos de corrupción o violaciones graves a derechos humanos, los cuales deberán ser entregados en versión pública.</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b/>
        </w:rPr>
      </w:pPr>
      <w:r w:rsidRPr="00383DD3">
        <w:rPr>
          <w:rFonts w:ascii="Palatino Linotype" w:eastAsia="Palatino Linotype" w:hAnsi="Palatino Linotype" w:cs="Palatino Linotype"/>
          <w:b/>
        </w:rPr>
        <w:t>B) De los expedientes concluidos:</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rPr>
      </w:pPr>
      <w:r w:rsidRPr="00383DD3">
        <w:rPr>
          <w:rFonts w:ascii="Palatino Linotype" w:eastAsia="Palatino Linotype" w:hAnsi="Palatino Linotype" w:cs="Palatino Linotype"/>
        </w:rPr>
        <w:t>1.</w:t>
      </w:r>
      <w:r w:rsidRPr="00383DD3">
        <w:rPr>
          <w:rFonts w:ascii="Palatino Linotype" w:eastAsia="Palatino Linotype" w:hAnsi="Palatino Linotype" w:cs="Palatino Linotype"/>
        </w:rPr>
        <w:tab/>
        <w:t xml:space="preserve">Del pronunciamiento en sentido </w:t>
      </w:r>
      <w:r w:rsidR="0039212B" w:rsidRPr="00383DD3">
        <w:rPr>
          <w:rFonts w:ascii="Palatino Linotype" w:eastAsia="Palatino Linotype" w:hAnsi="Palatino Linotype" w:cs="Palatino Linotype"/>
        </w:rPr>
        <w:t xml:space="preserve">afirmativo o negativo respecto de si los servidores públicos del </w:t>
      </w:r>
      <w:r w:rsidR="0039212B"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cuenta con procedimientos </w:t>
      </w:r>
      <w:r w:rsidRPr="00383DD3">
        <w:rPr>
          <w:rFonts w:ascii="Palatino Linotype" w:eastAsia="Palatino Linotype" w:hAnsi="Palatino Linotype" w:cs="Palatino Linotype"/>
        </w:rPr>
        <w:lastRenderedPageBreak/>
        <w:t xml:space="preserve">administrativos por faltas no graves sin importar si fue absolutorio o condenatorio, así como de procedimientos administrativos graves absolutorios.  </w:t>
      </w:r>
    </w:p>
    <w:p w:rsidR="002E7BA3" w:rsidRPr="00383DD3" w:rsidRDefault="002E7BA3" w:rsidP="002E7BA3">
      <w:pPr>
        <w:spacing w:before="240" w:after="240" w:line="360" w:lineRule="auto"/>
        <w:ind w:left="426" w:right="40"/>
        <w:jc w:val="both"/>
        <w:rPr>
          <w:rFonts w:ascii="Palatino Linotype" w:eastAsia="Palatino Linotype" w:hAnsi="Palatino Linotype" w:cs="Palatino Linotype"/>
        </w:rPr>
      </w:pPr>
      <w:r w:rsidRPr="00383DD3">
        <w:rPr>
          <w:rFonts w:ascii="Palatino Linotype" w:eastAsia="Palatino Linotype" w:hAnsi="Palatino Linotype" w:cs="Palatino Linotype"/>
        </w:rPr>
        <w:t>2.</w:t>
      </w:r>
      <w:r w:rsidRPr="00383DD3">
        <w:rPr>
          <w:rFonts w:ascii="Palatino Linotype" w:eastAsia="Palatino Linotype" w:hAnsi="Palatino Linotype" w:cs="Palatino Linotype"/>
        </w:rPr>
        <w:tab/>
        <w:t>Para el caso de que cuente con expedientes de quejas concluidos por faltas administrativas graves con resolución condenatoria procede su acceso en versión pública.</w:t>
      </w:r>
    </w:p>
    <w:p w:rsidR="002E7BA3" w:rsidRPr="00383DD3" w:rsidRDefault="002E7BA3" w:rsidP="002E7BA3">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atención al inciso A), punto 1, se trata de información que debe ser clasificada como reservada, </w:t>
      </w:r>
      <w:r w:rsidRPr="00383DD3">
        <w:rPr>
          <w:rFonts w:ascii="Palatino Linotype" w:eastAsia="Palatino Linotype" w:hAnsi="Palatino Linotype" w:cs="Palatino Linotype"/>
          <w:b/>
        </w:rPr>
        <w:t>porque al no estar concluido, de revelarse la información se atenta contra el principio de presunción de inocencia que debe seguirse en la administración de la justicia</w:t>
      </w:r>
      <w:r w:rsidRPr="00383DD3">
        <w:rPr>
          <w:rFonts w:ascii="Palatino Linotype" w:eastAsia="Palatino Linotype" w:hAnsi="Palatino Linotype" w:cs="Palatino Linotype"/>
        </w:rPr>
        <w:t>,</w:t>
      </w:r>
      <w:r w:rsidRPr="00383DD3">
        <w:t xml:space="preserve"> </w:t>
      </w:r>
      <w:r w:rsidRPr="00383DD3">
        <w:rPr>
          <w:rFonts w:ascii="Palatino Linotype" w:eastAsia="Palatino Linotype" w:hAnsi="Palatino Linotype" w:cs="Palatino Linotype"/>
        </w:rPr>
        <w:t xml:space="preserve">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w:t>
      </w:r>
      <w:r w:rsidRPr="00383DD3">
        <w:rPr>
          <w:rFonts w:ascii="Palatino Linotype" w:eastAsia="Palatino Linotype" w:hAnsi="Palatino Linotype" w:cs="Palatino Linotype"/>
          <w:b/>
        </w:rPr>
        <w:t xml:space="preserve">pudieran afectar la forma en cómo debe tratarse al servidor público acusado, pues no se ha comprobado en su totalidad que éste incurrió en una infracción, alterando el proceso de investigación  y el debido proceso en el procedimiento, </w:t>
      </w:r>
      <w:r w:rsidRPr="00383DD3">
        <w:rPr>
          <w:rFonts w:ascii="Palatino Linotype" w:eastAsia="Palatino Linotype" w:hAnsi="Palatino Linotype" w:cs="Palatino Linotype"/>
        </w:rPr>
        <w:t>razón por la cual en dicho supuesto se deberá clasificar la información como reservada, conforme a la causal establecida en el artículo 140, fracción VI de la Ley en la materia.</w:t>
      </w:r>
    </w:p>
    <w:p w:rsidR="002E7BA3" w:rsidRPr="00383DD3" w:rsidRDefault="002E7BA3" w:rsidP="002E7BA3">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 Para el caso del inciso B), punto 1, procede la clasificación confidencial del pronunciamiento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en sentido positivo o negativo respecto a la existencia o no de este tipo de procedimientos, toda vez que el simple pronunciamiento respecto de la información solicitada afectaría la esfera privada de </w:t>
      </w:r>
      <w:r w:rsidRPr="00383DD3">
        <w:rPr>
          <w:rFonts w:ascii="Palatino Linotype" w:eastAsia="Palatino Linotype" w:hAnsi="Palatino Linotype" w:cs="Palatino Linotype"/>
        </w:rPr>
        <w:lastRenderedPageBreak/>
        <w:t xml:space="preserve">la servidora pública, puesto que podría generar una percepción negativa de esta, ocasionando un perjuicio en su </w:t>
      </w:r>
      <w:r w:rsidRPr="00383DD3">
        <w:rPr>
          <w:rFonts w:ascii="Palatino Linotype" w:eastAsia="Palatino Linotype" w:hAnsi="Palatino Linotype" w:cs="Palatino Linotype"/>
          <w:b/>
        </w:rPr>
        <w:t xml:space="preserve">honor, intimidad y buena imagen, </w:t>
      </w:r>
      <w:r w:rsidRPr="00383DD3">
        <w:rPr>
          <w:rFonts w:ascii="Palatino Linotype" w:eastAsia="Palatino Linotype" w:hAnsi="Palatino Linotype" w:cs="Palatino Linotype"/>
        </w:rPr>
        <w:t xml:space="preserve"> pues como se precisó  en líneas anteriores la afectación es para el propio servidor público, afectando su prestigio y su buen nombre, pues esto podría causar una mala percepción del servidor público frente a la sociedad, </w:t>
      </w:r>
      <w:r w:rsidRPr="00383DD3">
        <w:rPr>
          <w:rFonts w:ascii="Palatino Linotype" w:eastAsia="Palatino Linotype" w:hAnsi="Palatino Linotype" w:cs="Palatino Linotype"/>
          <w:b/>
        </w:rPr>
        <w:t>lo cual daña su vida privada y profesional,</w:t>
      </w:r>
      <w:r w:rsidRPr="00383DD3">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rsidR="002E7BA3" w:rsidRPr="00383DD3" w:rsidRDefault="002E7BA3" w:rsidP="002E7B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Por lo que este Organismo Garante estima que la información a la que se pretende acceder, por su propia y especial naturaleza al concernir exclusivamente a las partes en el procedimiento, actualiza el supuesto de clasificación como información confidencial, bajo la premisa de que el derecho de acceso a la información pública tiene como limitante el respeto a la intimidad y a la vida privada de las personas.</w:t>
      </w:r>
    </w:p>
    <w:p w:rsidR="002E7BA3" w:rsidRPr="00383DD3" w:rsidRDefault="002E7BA3" w:rsidP="002E7B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2E7BA3" w:rsidRPr="00383DD3" w:rsidRDefault="002E7BA3" w:rsidP="002E7BA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lastRenderedPageBreak/>
        <w:t>A efecto de no vulnerar el derecho de acceso a la información pública de los solicitantes, o dejarlos en estado de incertidumbre, la Ley constriñe a los sujetos obligados a que elaboren acuerdos de clasificación a través de sus Comités de Transparencia, cuya finalidad consiste en hacer de su conocimiento, de manera fundada y motivada, las razones por las cuales no puede ser entregada la documentación que requieren, restringiendo como consecuencia su derecho de acceso a la información pública.</w:t>
      </w:r>
    </w:p>
    <w:p w:rsidR="002E7BA3" w:rsidRPr="00383DD3" w:rsidRDefault="002E7BA3" w:rsidP="002E7BA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En este tenor, la clasificación de la información debe seguir las formalidades establecidas en los artículos 49 fracción VIII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que a la letra señalan lo siguiente:</w:t>
      </w:r>
    </w:p>
    <w:p w:rsidR="002E7BA3" w:rsidRPr="00383DD3" w:rsidRDefault="0039212B"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w:t>
      </w:r>
      <w:r w:rsidR="002E7BA3" w:rsidRPr="00383DD3">
        <w:rPr>
          <w:rFonts w:ascii="Palatino Linotype" w:eastAsia="Palatino Linotype" w:hAnsi="Palatino Linotype" w:cs="Palatino Linotype"/>
          <w:b/>
          <w:i/>
          <w:sz w:val="22"/>
          <w:szCs w:val="22"/>
        </w:rPr>
        <w:t>Artículo 49.</w:t>
      </w:r>
      <w:r w:rsidR="002E7BA3" w:rsidRPr="00383DD3">
        <w:rPr>
          <w:rFonts w:ascii="Palatino Linotype" w:eastAsia="Palatino Linotype" w:hAnsi="Palatino Linotype" w:cs="Palatino Linotype"/>
          <w:i/>
          <w:sz w:val="22"/>
          <w:szCs w:val="22"/>
        </w:rPr>
        <w:t xml:space="preserve"> Los Comités de Transparencia tendrán las siguientes atribuciones:</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i/>
          <w:sz w:val="22"/>
          <w:szCs w:val="22"/>
        </w:rPr>
        <w:t>…</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i/>
          <w:sz w:val="22"/>
          <w:szCs w:val="22"/>
        </w:rPr>
        <w:t>VIII. Aprobar, modificar o revocar la clasificación de la información;</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t>…</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Artículo 132</w:t>
      </w:r>
      <w:r w:rsidRPr="00383DD3">
        <w:rPr>
          <w:rFonts w:ascii="Palatino Linotype" w:eastAsia="Palatino Linotype" w:hAnsi="Palatino Linotype" w:cs="Palatino Linotype"/>
          <w:i/>
          <w:sz w:val="22"/>
          <w:szCs w:val="22"/>
        </w:rPr>
        <w:t>. La clasificación de la información se llevará a cabo en el momento en que:</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i/>
          <w:sz w:val="22"/>
          <w:szCs w:val="22"/>
        </w:rPr>
        <w:t>I. Se reciba una solicitud de acceso a la información;</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i/>
          <w:sz w:val="22"/>
          <w:szCs w:val="22"/>
        </w:rPr>
        <w:t>II. Se determine mediante resolución de autoridad competente;...”</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Cuarto</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Para clasificar la información como reservada o confidencial</w:t>
      </w:r>
      <w:r w:rsidRPr="00383DD3">
        <w:rPr>
          <w:rFonts w:ascii="Palatino Linotype" w:eastAsia="Palatino Linotype" w:hAnsi="Palatino Linotype" w:cs="Palatino Linotype"/>
          <w:i/>
          <w:sz w:val="22"/>
          <w:szCs w:val="22"/>
        </w:rPr>
        <w:t xml:space="preserve">, de manera total o parcial, el titular del área del </w:t>
      </w:r>
      <w:r w:rsidRPr="00383DD3">
        <w:rPr>
          <w:rFonts w:ascii="Palatino Linotype" w:eastAsia="Palatino Linotype" w:hAnsi="Palatino Linotype" w:cs="Palatino Linotype"/>
          <w:b/>
          <w:i/>
          <w:sz w:val="22"/>
          <w:szCs w:val="22"/>
        </w:rPr>
        <w:t>sujeto obligado deberá atender lo dispuesto por el Título Sexto de la Ley General</w:t>
      </w:r>
      <w:r w:rsidRPr="00383DD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Quinto.</w:t>
      </w:r>
      <w:r w:rsidRPr="00383DD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w:t>
      </w:r>
      <w:r w:rsidRPr="00383DD3">
        <w:rPr>
          <w:rFonts w:ascii="Palatino Linotype" w:eastAsia="Palatino Linotype" w:hAnsi="Palatino Linotype" w:cs="Palatino Linotype"/>
          <w:b/>
          <w:i/>
          <w:sz w:val="22"/>
          <w:szCs w:val="22"/>
        </w:rPr>
        <w:t>eberán fundar y motivar debidamente la clasificación de la información ante una solicitud de acceso</w:t>
      </w:r>
      <w:r w:rsidRPr="00383DD3">
        <w:rPr>
          <w:rFonts w:ascii="Palatino Linotype" w:eastAsia="Palatino Linotype" w:hAnsi="Palatino Linotype" w:cs="Palatino Linotype"/>
          <w:i/>
          <w:sz w:val="22"/>
          <w:szCs w:val="22"/>
        </w:rPr>
        <w:t xml:space="preserve"> o al momento en que generen versiones públicas para dar cumplimiento a las obligaciones de transparencia, observando lo dispuesto en la Ley General y las demás disposiciones aplicables en la materia.</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Sexto.</w:t>
      </w:r>
      <w:r w:rsidRPr="00383DD3">
        <w:rPr>
          <w:rFonts w:ascii="Palatino Linotype" w:eastAsia="Palatino Linotype" w:hAnsi="Palatino Linotype" w:cs="Palatino Linotype"/>
          <w:i/>
          <w:sz w:val="22"/>
          <w:szCs w:val="22"/>
        </w:rPr>
        <w:t xml:space="preserve"> Los sujetos obligados </w:t>
      </w:r>
      <w:r w:rsidRPr="00383DD3">
        <w:rPr>
          <w:rFonts w:ascii="Palatino Linotype" w:eastAsia="Palatino Linotype" w:hAnsi="Palatino Linotype" w:cs="Palatino Linotype"/>
          <w:b/>
          <w:i/>
          <w:sz w:val="22"/>
          <w:szCs w:val="22"/>
        </w:rPr>
        <w:t>no podrán emitir acuerdos de carácter general ni particular que clasifiquen documentos o expedientes como reservados</w:t>
      </w:r>
      <w:r w:rsidRPr="00383DD3">
        <w:rPr>
          <w:rFonts w:ascii="Palatino Linotype" w:eastAsia="Palatino Linotype" w:hAnsi="Palatino Linotype" w:cs="Palatino Linotype"/>
          <w:i/>
          <w:sz w:val="22"/>
          <w:szCs w:val="22"/>
        </w:rPr>
        <w:t>, ni clasificar documentos antes de que se genere la información o cuando éstos no obren en sus archivos.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La clasificación de información se realizará conforme a un análisis caso por caso, mediante la aplicación de la prueba de daño y de interés público.</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Séptimo.</w:t>
      </w:r>
      <w:r w:rsidRPr="00383DD3">
        <w:rPr>
          <w:rFonts w:ascii="Palatino Linotype" w:eastAsia="Palatino Linotype" w:hAnsi="Palatino Linotype" w:cs="Palatino Linotype"/>
          <w:i/>
          <w:sz w:val="22"/>
          <w:szCs w:val="22"/>
        </w:rPr>
        <w:t xml:space="preserve"> La clasificación de la información se llevará a cabo en el momento en que:</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b/>
          <w:i/>
          <w:sz w:val="22"/>
          <w:szCs w:val="22"/>
        </w:rPr>
        <w:t>I.</w:t>
      </w:r>
      <w:r w:rsidRPr="00383DD3">
        <w:rPr>
          <w:rFonts w:ascii="Palatino Linotype" w:eastAsia="Palatino Linotype" w:hAnsi="Palatino Linotype" w:cs="Palatino Linotype"/>
          <w:i/>
          <w:sz w:val="22"/>
          <w:szCs w:val="22"/>
        </w:rPr>
        <w:t xml:space="preserve"> Se reciba una solicitud de acceso a la información;</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b/>
          <w:i/>
          <w:sz w:val="22"/>
          <w:szCs w:val="22"/>
        </w:rPr>
        <w:t>II.</w:t>
      </w:r>
      <w:r w:rsidRPr="00383DD3">
        <w:rPr>
          <w:rFonts w:ascii="Palatino Linotype" w:eastAsia="Palatino Linotype" w:hAnsi="Palatino Linotype" w:cs="Palatino Linotype"/>
          <w:i/>
          <w:sz w:val="22"/>
          <w:szCs w:val="22"/>
        </w:rPr>
        <w:t xml:space="preserve"> Se determine mediante resolución de autoridad competente, o</w:t>
      </w:r>
    </w:p>
    <w:p w:rsidR="002E7BA3" w:rsidRPr="00383DD3" w:rsidRDefault="002E7BA3" w:rsidP="0039212B">
      <w:pPr>
        <w:pBdr>
          <w:top w:val="nil"/>
          <w:left w:val="nil"/>
          <w:bottom w:val="nil"/>
          <w:right w:val="nil"/>
          <w:between w:val="nil"/>
        </w:pBdr>
        <w:spacing w:before="120" w:after="120"/>
        <w:ind w:left="993" w:right="902"/>
        <w:contextualSpacing/>
        <w:jc w:val="both"/>
      </w:pPr>
      <w:r w:rsidRPr="00383DD3">
        <w:rPr>
          <w:rFonts w:ascii="Palatino Linotype" w:eastAsia="Palatino Linotype" w:hAnsi="Palatino Linotype" w:cs="Palatino Linotype"/>
          <w:b/>
          <w:i/>
          <w:sz w:val="22"/>
          <w:szCs w:val="22"/>
        </w:rPr>
        <w:t>III.</w:t>
      </w:r>
      <w:r w:rsidRPr="00383DD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Los titulares de las áreas deberán revisar la clasificación al momento de la recepción de una solicitud de acceso a la información, para verificar si encuadra en una causal de reserva o de confidencialidad.</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Octavo.</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Para fundar la clasificación de la información se debe señalar el artículo, fracción, inciso, párrafo o numeral de la ley o tratado internacional suscrito por el Estado mexicano que expresamente le otorga el carácter de reservada o confidencial.</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Para motivar la clasificación se deberán señalar las razones o circunstancias especiales que lo llevaron a concluir que el caso particular se ajusta al supuesto previsto por la norma legal invocada como fundamento.</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Noveno.</w:t>
      </w:r>
      <w:r w:rsidRPr="00383DD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Décimo.</w:t>
      </w:r>
      <w:r w:rsidRPr="00383DD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E7BA3" w:rsidRPr="00383DD3" w:rsidRDefault="002E7BA3" w:rsidP="0039212B">
      <w:pPr>
        <w:pBdr>
          <w:top w:val="nil"/>
          <w:left w:val="nil"/>
          <w:bottom w:val="nil"/>
          <w:right w:val="nil"/>
          <w:between w:val="nil"/>
        </w:pBdr>
        <w:spacing w:before="120" w:after="120"/>
        <w:ind w:left="851" w:right="902"/>
        <w:contextualSpacing/>
        <w:jc w:val="both"/>
      </w:pPr>
      <w:r w:rsidRPr="00383DD3">
        <w:rPr>
          <w:rFonts w:ascii="Palatino Linotype" w:eastAsia="Palatino Linotype" w:hAnsi="Palatino Linotype" w:cs="Palatino Linotype"/>
          <w:b/>
          <w:i/>
          <w:sz w:val="22"/>
          <w:szCs w:val="22"/>
        </w:rPr>
        <w:t>Décimo primero</w:t>
      </w:r>
      <w:r w:rsidRPr="00383DD3">
        <w:rPr>
          <w:rFonts w:ascii="Palatino Linotype" w:eastAsia="Palatino Linotype" w:hAnsi="Palatino Linotype" w:cs="Palatino Linotype"/>
          <w:i/>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39212B" w:rsidRPr="00383DD3">
        <w:rPr>
          <w:rFonts w:ascii="Palatino Linotype" w:eastAsia="Palatino Linotype" w:hAnsi="Palatino Linotype" w:cs="Palatino Linotype"/>
          <w:i/>
          <w:sz w:val="22"/>
          <w:szCs w:val="22"/>
        </w:rPr>
        <w:t>(Sic)</w:t>
      </w:r>
    </w:p>
    <w:p w:rsidR="002E7BA3" w:rsidRPr="00383DD3" w:rsidRDefault="002E7BA3" w:rsidP="002E7BA3">
      <w:pPr>
        <w:pBdr>
          <w:top w:val="nil"/>
          <w:left w:val="nil"/>
          <w:bottom w:val="nil"/>
          <w:right w:val="nil"/>
          <w:between w:val="nil"/>
        </w:pBdr>
        <w:spacing w:before="280" w:after="280" w:line="360" w:lineRule="auto"/>
        <w:ind w:right="51"/>
        <w:jc w:val="both"/>
      </w:pPr>
      <w:r w:rsidRPr="00383DD3">
        <w:rPr>
          <w:rFonts w:ascii="Palatino Linotype" w:eastAsia="Palatino Linotype" w:hAnsi="Palatino Linotype" w:cs="Palatino Linotype"/>
        </w:rPr>
        <w:t xml:space="preserve">En esta tesitura es de precisar que la clasificación de la información no se da por el simple mandato de la Ley, sino que es necesario que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w:t>
      </w:r>
      <w:r w:rsidRPr="00383DD3">
        <w:rPr>
          <w:rFonts w:ascii="Palatino Linotype" w:eastAsia="Palatino Linotype" w:hAnsi="Palatino Linotype" w:cs="Palatino Linotype"/>
        </w:rPr>
        <w:lastRenderedPageBreak/>
        <w:t>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w:t>
      </w:r>
    </w:p>
    <w:p w:rsidR="00033BBC" w:rsidRPr="00383DD3" w:rsidRDefault="00033BBC" w:rsidP="00033BBC">
      <w:pPr>
        <w:pBdr>
          <w:top w:val="nil"/>
          <w:left w:val="nil"/>
          <w:bottom w:val="nil"/>
          <w:right w:val="nil"/>
          <w:between w:val="nil"/>
        </w:pBdr>
        <w:spacing w:before="240" w:after="240" w:line="360" w:lineRule="auto"/>
        <w:jc w:val="both"/>
      </w:pPr>
      <w:r w:rsidRPr="00383DD3">
        <w:rPr>
          <w:rFonts w:ascii="Palatino Linotype" w:eastAsia="Palatino Linotype" w:hAnsi="Palatino Linotype" w:cs="Palatino Linotype"/>
        </w:rPr>
        <w:t>Derivado de lo expuesto, a efectos de tener por atendido el derecho de acceso a la información de la parte</w:t>
      </w:r>
      <w:r w:rsidRPr="00383DD3">
        <w:rPr>
          <w:rFonts w:ascii="Palatino Linotype" w:eastAsia="Palatino Linotype" w:hAnsi="Palatino Linotype" w:cs="Palatino Linotype"/>
          <w:b/>
        </w:rPr>
        <w:t xml:space="preserve"> RECURRENTE</w:t>
      </w:r>
      <w:r w:rsidRPr="00383DD3">
        <w:rPr>
          <w:rFonts w:ascii="Palatino Linotype" w:eastAsia="Palatino Linotype" w:hAnsi="Palatino Linotype" w:cs="Palatino Linotype"/>
        </w:rPr>
        <w:t xml:space="preserve">, se estima procedente modificar la respuesta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ordenando, la búsqueda exhaustiva de la información en los archivos de la Contraloría Interna, y en caso de que existiera, la emisión de un acuerdo mediante el cual el Comité de Transparencia apruebe la clasificación del pronunciamiento respecto al</w:t>
      </w:r>
      <w:r w:rsidRPr="00383DD3">
        <w:t xml:space="preserve"> </w:t>
      </w:r>
      <w:r w:rsidRPr="00383DD3">
        <w:rPr>
          <w:rFonts w:ascii="Palatino Linotype" w:eastAsia="Palatino Linotype" w:hAnsi="Palatino Linotype" w:cs="Palatino Linotype"/>
        </w:rPr>
        <w:t>expediente y todo lo actuado de las quejas o denuncias en contra de los servidores públicos del Tecnológico de Estudios Superiores de Coacalco, vigentes al veintitrés de junio del año dos mil veintidós; como información confidencial y/o reservada, para lo cual debe cumplir con las formalidades establecidas en los artículos 49 fracción VIII, 129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citados con antelación, así como las observaciones apuntadas en el cuerpo de la presente resolución.</w:t>
      </w:r>
    </w:p>
    <w:p w:rsidR="008225FF" w:rsidRPr="00383DD3" w:rsidRDefault="00824291" w:rsidP="008225FF">
      <w:pPr>
        <w:pStyle w:val="Sinespaciado"/>
        <w:spacing w:before="120" w:after="120" w:line="360" w:lineRule="auto"/>
        <w:contextualSpacing/>
        <w:jc w:val="both"/>
        <w:rPr>
          <w:rFonts w:ascii="Palatino Linotype" w:hAnsi="Palatino Linotype"/>
        </w:rPr>
      </w:pPr>
      <w:r w:rsidRPr="00383DD3">
        <w:rPr>
          <w:rFonts w:ascii="Palatino Linotype" w:eastAsia="Palatino Linotype" w:hAnsi="Palatino Linotype" w:cs="Palatino Linotype"/>
        </w:rPr>
        <w:t>Finalmente</w:t>
      </w:r>
      <w:r w:rsidR="008225FF" w:rsidRPr="00383DD3">
        <w:rPr>
          <w:rFonts w:ascii="Palatino Linotype" w:eastAsia="Palatino Linotype" w:hAnsi="Palatino Linotype" w:cs="Palatino Linotype"/>
        </w:rPr>
        <w:t xml:space="preserve">, del análisis de los motivos de inconformidad de la </w:t>
      </w:r>
      <w:r w:rsidR="008225FF" w:rsidRPr="00383DD3">
        <w:rPr>
          <w:rFonts w:ascii="Palatino Linotype" w:eastAsia="Palatino Linotype" w:hAnsi="Palatino Linotype" w:cs="Palatino Linotype"/>
          <w:b/>
        </w:rPr>
        <w:t>RECURRENTE</w:t>
      </w:r>
      <w:r w:rsidR="008225FF" w:rsidRPr="00383DD3">
        <w:rPr>
          <w:rFonts w:ascii="Palatino Linotype" w:eastAsia="Palatino Linotype" w:hAnsi="Palatino Linotype" w:cs="Palatino Linotype"/>
        </w:rPr>
        <w:t>, sobre “</w:t>
      </w:r>
      <w:r w:rsidR="009B52B0" w:rsidRPr="00383DD3">
        <w:rPr>
          <w:rFonts w:ascii="Palatino Linotype" w:eastAsia="Palatino Linotype" w:hAnsi="Palatino Linotype" w:cs="Palatino Linotype"/>
        </w:rPr>
        <w:t>No están contestando la información que solicité, se tardaron tanto tiempo para dar una "respuesta" ampliando el plazo de solicitud</w:t>
      </w:r>
      <w:r w:rsidR="008225FF" w:rsidRPr="00383DD3">
        <w:rPr>
          <w:rFonts w:ascii="Palatino Linotype" w:eastAsia="Palatino Linotype" w:hAnsi="Palatino Linotype" w:cs="Palatino Linotype"/>
        </w:rPr>
        <w:t xml:space="preserve">”, cabe señalar que las Unidades de Transparencia tiene la obligación de dar respuesta a los quince días </w:t>
      </w:r>
      <w:r w:rsidR="008225FF" w:rsidRPr="00383DD3">
        <w:rPr>
          <w:rFonts w:ascii="Palatino Linotype" w:eastAsia="Palatino Linotype" w:hAnsi="Palatino Linotype" w:cs="Palatino Linotype"/>
        </w:rPr>
        <w:lastRenderedPageBreak/>
        <w:t>posteriores la interposición de la solicitud y prorrogar dicha respuesta hasta por el término de siete días más, como así lo señala el artículo 163 de la Ley de Transparencia y Acceso a la Información Pública del Estado de México y Municipios, que señala:</w:t>
      </w:r>
    </w:p>
    <w:p w:rsidR="008225FF" w:rsidRPr="00383DD3" w:rsidRDefault="008225FF" w:rsidP="008225FF">
      <w:pPr>
        <w:spacing w:before="120" w:after="120"/>
        <w:ind w:left="851" w:right="85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“Artículo 163. La Unidad de Transparencia </w:t>
      </w:r>
      <w:r w:rsidRPr="00383DD3">
        <w:rPr>
          <w:rFonts w:ascii="Palatino Linotype" w:eastAsia="Palatino Linotype" w:hAnsi="Palatino Linotype" w:cs="Palatino Linotype"/>
          <w:b/>
          <w:i/>
          <w:sz w:val="22"/>
          <w:szCs w:val="22"/>
        </w:rPr>
        <w:t>deberá notificar la respuesta a la solicitud al interesado en el menor tiempo posible, que no podrá exceder de quince días hábiles, contados a partir del día siguiente a la presentación de aquélla</w:t>
      </w:r>
      <w:r w:rsidRPr="00383DD3">
        <w:rPr>
          <w:rFonts w:ascii="Palatino Linotype" w:eastAsia="Palatino Linotype" w:hAnsi="Palatino Linotype" w:cs="Palatino Linotype"/>
          <w:i/>
          <w:sz w:val="22"/>
          <w:szCs w:val="22"/>
        </w:rPr>
        <w:t xml:space="preserve">. </w:t>
      </w:r>
    </w:p>
    <w:p w:rsidR="008225FF" w:rsidRPr="00383DD3" w:rsidRDefault="008225FF" w:rsidP="008225FF">
      <w:pPr>
        <w:spacing w:before="120" w:after="120"/>
        <w:ind w:left="851" w:right="85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 xml:space="preserve">Excepcionalmente, el plazo referido en el párrafo anterior podrá ampliarse hasta </w:t>
      </w:r>
      <w:r w:rsidRPr="00383DD3">
        <w:rPr>
          <w:rFonts w:ascii="Palatino Linotype" w:eastAsia="Palatino Linotype" w:hAnsi="Palatino Linotype" w:cs="Palatino Linotype"/>
          <w:b/>
          <w:i/>
          <w:sz w:val="22"/>
          <w:szCs w:val="22"/>
          <w:u w:val="single"/>
        </w:rPr>
        <w:t>por siete días hábiles más</w:t>
      </w:r>
      <w:r w:rsidRPr="00383DD3">
        <w:rPr>
          <w:rFonts w:ascii="Palatino Linotype" w:eastAsia="Palatino Linotype" w:hAnsi="Palatino Linotype" w:cs="Palatino Linotype"/>
          <w:b/>
          <w:i/>
          <w:sz w:val="22"/>
          <w:szCs w:val="22"/>
        </w:rPr>
        <w:t>, siempre y cuando existan razones fundadas y motivadas</w:t>
      </w:r>
      <w:r w:rsidRPr="00383DD3">
        <w:rPr>
          <w:rFonts w:ascii="Palatino Linotype" w:eastAsia="Palatino Linotype" w:hAnsi="Palatino Linotype" w:cs="Palatino Linotype"/>
          <w:i/>
          <w:sz w:val="22"/>
          <w:szCs w:val="22"/>
        </w:rPr>
        <w:t xml:space="preserve">, las cuales deberán ser aprobadas por el Comité de Transparencia, mediante la emisión de una resolución que deberá notificarse al solicitante, antes de su vencimiento. </w:t>
      </w:r>
    </w:p>
    <w:p w:rsidR="008225FF" w:rsidRPr="00383DD3" w:rsidRDefault="008225FF" w:rsidP="008225FF">
      <w:pPr>
        <w:spacing w:before="120" w:after="120"/>
        <w:ind w:left="851" w:right="85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No podrán invocarse como causales de ampliación del plazo motivos que supongan negligencia o descuido del sujeto obligado en el desahogo de la solicitud.”(Sic)</w:t>
      </w:r>
    </w:p>
    <w:p w:rsidR="008225FF" w:rsidRPr="00383DD3" w:rsidRDefault="008225FF" w:rsidP="008225FF">
      <w:pPr>
        <w:spacing w:before="240" w:after="240" w:line="360" w:lineRule="auto"/>
        <w:jc w:val="both"/>
        <w:rPr>
          <w:rFonts w:ascii="Palatino Linotype" w:eastAsia="Palatino Linotype" w:hAnsi="Palatino Linotype" w:cs="Palatino Linotype"/>
          <w:b/>
        </w:rPr>
      </w:pPr>
      <w:r w:rsidRPr="00383DD3">
        <w:rPr>
          <w:rFonts w:ascii="Palatino Linotype" w:eastAsia="Palatino Linotype" w:hAnsi="Palatino Linotype" w:cs="Palatino Linotype"/>
        </w:rPr>
        <w:t xml:space="preserve">Hipótesis que aconteció en el presente asunto ya que la solicitud del particular se presentó el </w:t>
      </w:r>
      <w:r w:rsidR="00F74343" w:rsidRPr="00383DD3">
        <w:rPr>
          <w:rFonts w:ascii="Palatino Linotype" w:eastAsia="Palatino Linotype" w:hAnsi="Palatino Linotype" w:cs="Palatino Linotype"/>
        </w:rPr>
        <w:t>veintitrés de junio</w:t>
      </w:r>
      <w:r w:rsidRPr="00383DD3">
        <w:rPr>
          <w:rFonts w:ascii="Palatino Linotype" w:eastAsia="Palatino Linotype" w:hAnsi="Palatino Linotype" w:cs="Palatino Linotype"/>
        </w:rPr>
        <w:t xml:space="preserve"> del año dos mil veintidós, luego entonces la Unidad de Transp</w:t>
      </w:r>
      <w:r w:rsidR="00F74343" w:rsidRPr="00383DD3">
        <w:rPr>
          <w:rFonts w:ascii="Palatino Linotype" w:eastAsia="Palatino Linotype" w:hAnsi="Palatino Linotype" w:cs="Palatino Linotype"/>
        </w:rPr>
        <w:t>arencia tenía hasta el catorce de julio</w:t>
      </w:r>
      <w:r w:rsidRPr="00383DD3">
        <w:rPr>
          <w:rFonts w:ascii="Palatino Linotype" w:eastAsia="Palatino Linotype" w:hAnsi="Palatino Linotype" w:cs="Palatino Linotype"/>
        </w:rPr>
        <w:t xml:space="preserve"> del año dos mil veintidós para dar su respuesta; sin embargo, </w:t>
      </w:r>
      <w:r w:rsidR="00F74343" w:rsidRPr="00383DD3">
        <w:rPr>
          <w:rFonts w:ascii="Palatino Linotype" w:eastAsia="Palatino Linotype" w:hAnsi="Palatino Linotype" w:cs="Palatino Linotype"/>
        </w:rPr>
        <w:t xml:space="preserve">es día prorrogó su término para dar respuesta por el termino de siete días, teniendo entonces hasta el ocho de agosto del año en curso para dar respuesta, </w:t>
      </w:r>
      <w:r w:rsidRPr="00383DD3">
        <w:rPr>
          <w:rFonts w:ascii="Palatino Linotype" w:eastAsia="Palatino Linotype" w:hAnsi="Palatino Linotype" w:cs="Palatino Linotype"/>
        </w:rPr>
        <w:t xml:space="preserve">pero el </w:t>
      </w:r>
      <w:r w:rsidR="00F74343"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dio su respuesta el mismo </w:t>
      </w:r>
      <w:r w:rsidR="00F74343" w:rsidRPr="00383DD3">
        <w:rPr>
          <w:rFonts w:ascii="Palatino Linotype" w:eastAsia="Palatino Linotype" w:hAnsi="Palatino Linotype" w:cs="Palatino Linotype"/>
        </w:rPr>
        <w:t>ocho de agosto</w:t>
      </w:r>
      <w:r w:rsidRPr="00383DD3">
        <w:rPr>
          <w:rFonts w:ascii="Palatino Linotype" w:eastAsia="Palatino Linotype" w:hAnsi="Palatino Linotype" w:cs="Palatino Linotype"/>
        </w:rPr>
        <w:t xml:space="preserve"> de este año, </w:t>
      </w:r>
      <w:r w:rsidR="00F74343" w:rsidRPr="00383DD3">
        <w:rPr>
          <w:rFonts w:ascii="Palatino Linotype" w:eastAsia="Palatino Linotype" w:hAnsi="Palatino Linotype" w:cs="Palatino Linotype"/>
        </w:rPr>
        <w:t xml:space="preserve">de ahí que, </w:t>
      </w:r>
      <w:r w:rsidRPr="00383DD3">
        <w:rPr>
          <w:rFonts w:ascii="Palatino Linotype" w:eastAsia="Palatino Linotype" w:hAnsi="Palatino Linotype" w:cs="Palatino Linotype"/>
        </w:rPr>
        <w:t xml:space="preserve">como se advierte dichos plazos y días que fueron atendidos por el </w:t>
      </w:r>
      <w:r w:rsidRPr="00383DD3">
        <w:rPr>
          <w:rFonts w:ascii="Palatino Linotype" w:eastAsia="Palatino Linotype" w:hAnsi="Palatino Linotype" w:cs="Palatino Linotype"/>
          <w:b/>
        </w:rPr>
        <w:t xml:space="preserve">SUJETO OBLIGADO.  </w:t>
      </w:r>
    </w:p>
    <w:p w:rsidR="008225FF" w:rsidRPr="00383DD3" w:rsidRDefault="008225FF" w:rsidP="008225FF">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En consecuencia, se determina que la respuesta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fue otorgada en tiempo y forma en términos del artículo 163 de la de la Ley de </w:t>
      </w:r>
      <w:r w:rsidRPr="00383DD3">
        <w:rPr>
          <w:rFonts w:ascii="Palatino Linotype" w:eastAsia="Palatino Linotype" w:hAnsi="Palatino Linotype" w:cs="Palatino Linotype"/>
        </w:rPr>
        <w:lastRenderedPageBreak/>
        <w:t>Transparencia y Acceso a la Información Pública del Estado de México y Municipios, previamente señalado.</w:t>
      </w:r>
    </w:p>
    <w:p w:rsidR="00245EC2" w:rsidRPr="00383DD3" w:rsidRDefault="00245EC2" w:rsidP="00245EC2">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b/>
        </w:rPr>
        <w:t xml:space="preserve">Quinto. Versión Pública. </w:t>
      </w:r>
      <w:r w:rsidRPr="00383DD3">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245EC2" w:rsidRPr="00383DD3" w:rsidRDefault="00245EC2" w:rsidP="00245EC2">
      <w:pPr>
        <w:spacing w:line="360" w:lineRule="auto"/>
        <w:jc w:val="both"/>
        <w:rPr>
          <w:rFonts w:ascii="Palatino Linotype" w:eastAsia="Palatino Linotype" w:hAnsi="Palatino Linotype" w:cs="Palatino Linotype"/>
        </w:rPr>
      </w:pPr>
    </w:p>
    <w:p w:rsidR="00245EC2" w:rsidRPr="00383DD3" w:rsidRDefault="00245EC2" w:rsidP="00245EC2">
      <w:pPr>
        <w:spacing w:after="240" w:line="360" w:lineRule="auto"/>
        <w:ind w:right="50"/>
        <w:jc w:val="both"/>
        <w:rPr>
          <w:rFonts w:ascii="Palatino Linotype" w:eastAsia="Palatino Linotype" w:hAnsi="Palatino Linotype" w:cs="Palatino Linotype"/>
        </w:rPr>
      </w:pPr>
      <w:r w:rsidRPr="00383DD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45EC2" w:rsidRPr="00383DD3" w:rsidRDefault="00245EC2" w:rsidP="00245EC2">
      <w:pPr>
        <w:ind w:left="993" w:right="1041"/>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 xml:space="preserve"> “Artículo 3. Para los efectos de la presente Ley se entenderá por:</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IX. Datos personales:</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La información concerniente a una persona, identificada o identificable</w:t>
      </w:r>
      <w:r w:rsidRPr="00383DD3">
        <w:rPr>
          <w:rFonts w:ascii="Palatino Linotype" w:eastAsia="Palatino Linotype" w:hAnsi="Palatino Linotype" w:cs="Palatino Linotype"/>
          <w:i/>
          <w:sz w:val="22"/>
          <w:szCs w:val="22"/>
        </w:rPr>
        <w:t xml:space="preserve"> según lo dispuesto por la Ley de Protección de Datos Personales del Estado de México;</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XX. Información clasificada:</w:t>
      </w:r>
      <w:r w:rsidRPr="00383DD3">
        <w:rPr>
          <w:rFonts w:ascii="Palatino Linotype" w:eastAsia="Palatino Linotype" w:hAnsi="Palatino Linotype" w:cs="Palatino Linotype"/>
          <w:i/>
          <w:sz w:val="22"/>
          <w:szCs w:val="22"/>
        </w:rPr>
        <w:t xml:space="preserve"> Aquella considerada por la presente Ley como reservada o confidencial;</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XXXII. Protección de Datos Personales:</w:t>
      </w:r>
      <w:r w:rsidRPr="00383DD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XLV. Versión pública</w:t>
      </w:r>
      <w:r w:rsidRPr="00383DD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45EC2" w:rsidRPr="00383DD3" w:rsidRDefault="00245EC2" w:rsidP="00245EC2">
      <w:pPr>
        <w:ind w:left="993" w:right="1041"/>
        <w:jc w:val="both"/>
        <w:rPr>
          <w:rFonts w:ascii="Palatino Linotype" w:eastAsia="Palatino Linotype" w:hAnsi="Palatino Linotype" w:cs="Palatino Linotype"/>
          <w:i/>
          <w:sz w:val="22"/>
          <w:szCs w:val="22"/>
        </w:rPr>
      </w:pP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lastRenderedPageBreak/>
        <w:t>“Artículo 6.</w:t>
      </w:r>
      <w:r w:rsidRPr="00383DD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45EC2" w:rsidRPr="00383DD3" w:rsidRDefault="00245EC2" w:rsidP="00245EC2">
      <w:pPr>
        <w:ind w:left="993" w:right="1041"/>
        <w:jc w:val="both"/>
        <w:rPr>
          <w:rFonts w:ascii="Palatino Linotype" w:eastAsia="Palatino Linotype" w:hAnsi="Palatino Linotype" w:cs="Palatino Linotype"/>
          <w:i/>
          <w:sz w:val="22"/>
          <w:szCs w:val="22"/>
        </w:rPr>
      </w:pPr>
    </w:p>
    <w:p w:rsidR="00245EC2" w:rsidRPr="00383DD3" w:rsidRDefault="00245EC2" w:rsidP="00245EC2">
      <w:pPr>
        <w:ind w:left="993" w:right="1041"/>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“Artículo 137.</w:t>
      </w:r>
      <w:r w:rsidRPr="00383DD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5EC2" w:rsidRPr="00383DD3" w:rsidRDefault="00245EC2" w:rsidP="00245EC2">
      <w:pPr>
        <w:ind w:left="993" w:right="1041"/>
        <w:jc w:val="both"/>
        <w:rPr>
          <w:rFonts w:ascii="Palatino Linotype" w:eastAsia="Palatino Linotype" w:hAnsi="Palatino Linotype" w:cs="Palatino Linotype"/>
          <w:b/>
          <w:i/>
          <w:sz w:val="22"/>
          <w:szCs w:val="22"/>
        </w:rPr>
      </w:pP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“Artículo 143</w:t>
      </w:r>
      <w:r w:rsidRPr="00383DD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w:t>
      </w:r>
      <w:r w:rsidRPr="00383DD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45EC2" w:rsidRPr="00383DD3" w:rsidRDefault="00245EC2" w:rsidP="00245EC2">
      <w:pPr>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45EC2" w:rsidRPr="00383DD3" w:rsidRDefault="00245EC2" w:rsidP="00245EC2">
      <w:pPr>
        <w:ind w:left="993" w:right="1041"/>
        <w:jc w:val="both"/>
        <w:rPr>
          <w:rFonts w:ascii="Palatino Linotype" w:eastAsia="Palatino Linotype" w:hAnsi="Palatino Linotype" w:cs="Palatino Linotype"/>
          <w:i/>
          <w:sz w:val="22"/>
          <w:szCs w:val="22"/>
        </w:rPr>
      </w:pPr>
    </w:p>
    <w:p w:rsidR="00245EC2" w:rsidRPr="00383DD3" w:rsidRDefault="00245EC2" w:rsidP="00245EC2">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 xml:space="preserve">, esto es, </w:t>
      </w:r>
      <w:r w:rsidRPr="00383DD3">
        <w:rPr>
          <w:rFonts w:ascii="Palatino Linotype" w:eastAsia="Palatino Linotype" w:hAnsi="Palatino Linotype" w:cs="Palatino Linotype"/>
        </w:rPr>
        <w:lastRenderedPageBreak/>
        <w:t>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45EC2" w:rsidRPr="00383DD3" w:rsidRDefault="00245EC2" w:rsidP="00245EC2">
      <w:pPr>
        <w:spacing w:line="360" w:lineRule="auto"/>
        <w:ind w:right="51"/>
        <w:jc w:val="both"/>
        <w:rPr>
          <w:rFonts w:ascii="Palatino Linotype" w:eastAsia="Palatino Linotype" w:hAnsi="Palatino Linotype" w:cs="Palatino Linotype"/>
        </w:rPr>
      </w:pPr>
    </w:p>
    <w:p w:rsidR="00245EC2" w:rsidRPr="00383DD3" w:rsidRDefault="00245EC2" w:rsidP="00245EC2">
      <w:pPr>
        <w:spacing w:line="360" w:lineRule="auto"/>
        <w:ind w:right="50"/>
        <w:jc w:val="both"/>
        <w:rPr>
          <w:rFonts w:ascii="Palatino Linotype" w:eastAsia="Palatino Linotype" w:hAnsi="Palatino Linotype" w:cs="Palatino Linotype"/>
        </w:rPr>
      </w:pPr>
      <w:r w:rsidRPr="00383DD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45EC2" w:rsidRPr="00383DD3" w:rsidRDefault="00245EC2" w:rsidP="00245EC2">
      <w:pPr>
        <w:spacing w:line="360" w:lineRule="auto"/>
        <w:ind w:right="51"/>
        <w:jc w:val="both"/>
        <w:rPr>
          <w:rFonts w:ascii="Palatino Linotype" w:eastAsia="Palatino Linotype" w:hAnsi="Palatino Linotype" w:cs="Palatino Linotype"/>
        </w:rPr>
      </w:pPr>
    </w:p>
    <w:p w:rsidR="00245EC2" w:rsidRPr="00383DD3" w:rsidRDefault="00245EC2" w:rsidP="00245EC2">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45EC2" w:rsidRPr="00383DD3" w:rsidRDefault="00245EC2" w:rsidP="00245EC2">
      <w:pPr>
        <w:spacing w:line="360" w:lineRule="auto"/>
        <w:ind w:right="51"/>
        <w:jc w:val="both"/>
        <w:rPr>
          <w:rFonts w:ascii="Palatino Linotype" w:eastAsia="Palatino Linotype" w:hAnsi="Palatino Linotype" w:cs="Palatino Linotype"/>
        </w:rPr>
      </w:pP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“Artículo 49.</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Los Comités de Transparencia</w:t>
      </w:r>
      <w:r w:rsidRPr="00383DD3">
        <w:rPr>
          <w:rFonts w:ascii="Palatino Linotype" w:eastAsia="Palatino Linotype" w:hAnsi="Palatino Linotype" w:cs="Palatino Linotype"/>
          <w:i/>
          <w:sz w:val="22"/>
          <w:szCs w:val="22"/>
        </w:rPr>
        <w:t xml:space="preserve"> tendrán las siguientes atribuciones:</w:t>
      </w: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VIII. Aprobar, modificar o revocar la clasificación de la información</w:t>
      </w:r>
      <w:r w:rsidRPr="00383DD3">
        <w:rPr>
          <w:rFonts w:ascii="Palatino Linotype" w:eastAsia="Palatino Linotype" w:hAnsi="Palatino Linotype" w:cs="Palatino Linotype"/>
          <w:i/>
          <w:sz w:val="22"/>
          <w:szCs w:val="22"/>
        </w:rPr>
        <w:t>…”</w:t>
      </w: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Artículo 53.</w:t>
      </w:r>
      <w:r w:rsidRPr="00383DD3">
        <w:rPr>
          <w:rFonts w:ascii="Palatino Linotype" w:eastAsia="Palatino Linotype" w:hAnsi="Palatino Linotype" w:cs="Palatino Linotype"/>
          <w:i/>
          <w:sz w:val="22"/>
          <w:szCs w:val="22"/>
        </w:rPr>
        <w:t xml:space="preserve"> Las </w:t>
      </w:r>
      <w:r w:rsidRPr="00383DD3">
        <w:rPr>
          <w:rFonts w:ascii="Palatino Linotype" w:eastAsia="Palatino Linotype" w:hAnsi="Palatino Linotype" w:cs="Palatino Linotype"/>
          <w:b/>
          <w:i/>
          <w:sz w:val="22"/>
          <w:szCs w:val="22"/>
        </w:rPr>
        <w:t>Unidades de Transparencia</w:t>
      </w:r>
      <w:r w:rsidRPr="00383DD3">
        <w:rPr>
          <w:rFonts w:ascii="Palatino Linotype" w:eastAsia="Palatino Linotype" w:hAnsi="Palatino Linotype" w:cs="Palatino Linotype"/>
          <w:i/>
          <w:sz w:val="22"/>
          <w:szCs w:val="22"/>
        </w:rPr>
        <w:t xml:space="preserve"> tendrán las siguientes </w:t>
      </w:r>
      <w:r w:rsidRPr="00383DD3">
        <w:rPr>
          <w:rFonts w:ascii="Palatino Linotype" w:eastAsia="Palatino Linotype" w:hAnsi="Palatino Linotype" w:cs="Palatino Linotype"/>
          <w:b/>
          <w:i/>
          <w:sz w:val="22"/>
          <w:szCs w:val="22"/>
        </w:rPr>
        <w:t>funciones</w:t>
      </w:r>
      <w:r w:rsidRPr="00383DD3">
        <w:rPr>
          <w:rFonts w:ascii="Palatino Linotype" w:eastAsia="Palatino Linotype" w:hAnsi="Palatino Linotype" w:cs="Palatino Linotype"/>
          <w:i/>
          <w:sz w:val="22"/>
          <w:szCs w:val="22"/>
        </w:rPr>
        <w:t>:</w:t>
      </w: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 Presentar ante el Comité, el proyecto de clasificación de información</w:t>
      </w:r>
      <w:r w:rsidRPr="00383DD3">
        <w:rPr>
          <w:rFonts w:ascii="Palatino Linotype" w:eastAsia="Palatino Linotype" w:hAnsi="Palatino Linotype" w:cs="Palatino Linotype"/>
          <w:i/>
          <w:sz w:val="22"/>
          <w:szCs w:val="22"/>
        </w:rPr>
        <w:t xml:space="preserve">…” </w:t>
      </w: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lastRenderedPageBreak/>
        <w:t>“Artículo 59.</w:t>
      </w:r>
      <w:r w:rsidRPr="00383DD3">
        <w:rPr>
          <w:rFonts w:ascii="Palatino Linotype" w:eastAsia="Palatino Linotype" w:hAnsi="Palatino Linotype" w:cs="Palatino Linotype"/>
          <w:i/>
          <w:sz w:val="22"/>
          <w:szCs w:val="22"/>
        </w:rPr>
        <w:t xml:space="preserve"> Los </w:t>
      </w:r>
      <w:r w:rsidRPr="00383DD3">
        <w:rPr>
          <w:rFonts w:ascii="Palatino Linotype" w:eastAsia="Palatino Linotype" w:hAnsi="Palatino Linotype" w:cs="Palatino Linotype"/>
          <w:b/>
          <w:i/>
          <w:sz w:val="22"/>
          <w:szCs w:val="22"/>
        </w:rPr>
        <w:t>servidores públicos habilitados</w:t>
      </w:r>
      <w:r w:rsidRPr="00383DD3">
        <w:rPr>
          <w:rFonts w:ascii="Palatino Linotype" w:eastAsia="Palatino Linotype" w:hAnsi="Palatino Linotype" w:cs="Palatino Linotype"/>
          <w:i/>
          <w:sz w:val="22"/>
          <w:szCs w:val="22"/>
        </w:rPr>
        <w:t xml:space="preserve"> tendrán las </w:t>
      </w:r>
      <w:r w:rsidRPr="00383DD3">
        <w:rPr>
          <w:rFonts w:ascii="Palatino Linotype" w:eastAsia="Palatino Linotype" w:hAnsi="Palatino Linotype" w:cs="Palatino Linotype"/>
          <w:b/>
          <w:i/>
          <w:sz w:val="22"/>
          <w:szCs w:val="22"/>
        </w:rPr>
        <w:t>funciones</w:t>
      </w:r>
      <w:r w:rsidRPr="00383DD3">
        <w:rPr>
          <w:rFonts w:ascii="Palatino Linotype" w:eastAsia="Palatino Linotype" w:hAnsi="Palatino Linotype" w:cs="Palatino Linotype"/>
          <w:i/>
          <w:sz w:val="22"/>
          <w:szCs w:val="22"/>
        </w:rPr>
        <w:t xml:space="preserve"> siguientes:</w:t>
      </w:r>
    </w:p>
    <w:p w:rsidR="00245EC2" w:rsidRPr="00383DD3" w:rsidRDefault="00245EC2" w:rsidP="00245EC2">
      <w:pPr>
        <w:ind w:left="992" w:right="1043"/>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83DD3">
        <w:rPr>
          <w:rFonts w:ascii="Palatino Linotype" w:eastAsia="Palatino Linotype" w:hAnsi="Palatino Linotype" w:cs="Palatino Linotype"/>
          <w:i/>
          <w:sz w:val="22"/>
          <w:szCs w:val="22"/>
        </w:rPr>
        <w:t>, la cual tendrá los fundamentos y argumentos en que se basa dicha propuesta…” (Sic)</w:t>
      </w:r>
    </w:p>
    <w:p w:rsidR="00245EC2" w:rsidRPr="00383DD3" w:rsidRDefault="00245EC2" w:rsidP="00245EC2">
      <w:pPr>
        <w:ind w:left="992" w:right="1043"/>
        <w:jc w:val="both"/>
        <w:rPr>
          <w:rFonts w:ascii="Palatino Linotype" w:eastAsia="Palatino Linotype" w:hAnsi="Palatino Linotype" w:cs="Palatino Linotype"/>
          <w:i/>
          <w:sz w:val="22"/>
          <w:szCs w:val="22"/>
        </w:rPr>
      </w:pPr>
    </w:p>
    <w:p w:rsidR="00245EC2" w:rsidRPr="00383DD3" w:rsidRDefault="00245EC2" w:rsidP="00245EC2">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45EC2" w:rsidRPr="00383DD3" w:rsidRDefault="00245EC2" w:rsidP="00245EC2">
      <w:pPr>
        <w:spacing w:line="360" w:lineRule="auto"/>
        <w:jc w:val="both"/>
        <w:rPr>
          <w:rFonts w:ascii="Palatino Linotype" w:eastAsia="Palatino Linotype" w:hAnsi="Palatino Linotype" w:cs="Palatino Linotype"/>
        </w:rPr>
      </w:pPr>
    </w:p>
    <w:p w:rsidR="00245EC2" w:rsidRPr="00383DD3" w:rsidRDefault="00245EC2" w:rsidP="00245EC2">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245EC2" w:rsidRPr="00383DD3" w:rsidRDefault="00245EC2" w:rsidP="00245EC2">
      <w:pPr>
        <w:spacing w:after="240"/>
        <w:ind w:left="993" w:right="104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Artículo 149.</w:t>
      </w:r>
      <w:r w:rsidRPr="00383DD3">
        <w:rPr>
          <w:rFonts w:ascii="Palatino Linotype" w:eastAsia="Palatino Linotype" w:hAnsi="Palatino Linotype" w:cs="Palatino Linotype"/>
          <w:i/>
          <w:sz w:val="22"/>
          <w:szCs w:val="22"/>
        </w:rPr>
        <w:t xml:space="preserve"> El </w:t>
      </w:r>
      <w:r w:rsidRPr="00383DD3">
        <w:rPr>
          <w:rFonts w:ascii="Palatino Linotype" w:eastAsia="Palatino Linotype" w:hAnsi="Palatino Linotype" w:cs="Palatino Linotype"/>
          <w:b/>
          <w:i/>
          <w:sz w:val="22"/>
          <w:szCs w:val="22"/>
        </w:rPr>
        <w:t>acuerdo que clasifique la información como confidencial</w:t>
      </w:r>
      <w:r w:rsidRPr="00383DD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033BBC" w:rsidRPr="00383DD3" w:rsidRDefault="00033BBC" w:rsidP="00245EC2">
      <w:pPr>
        <w:spacing w:line="360" w:lineRule="auto"/>
        <w:ind w:right="51"/>
        <w:jc w:val="both"/>
        <w:rPr>
          <w:rFonts w:ascii="Palatino Linotype" w:eastAsia="Palatino Linotype" w:hAnsi="Palatino Linotype" w:cs="Palatino Linotype"/>
        </w:rPr>
      </w:pPr>
    </w:p>
    <w:p w:rsidR="00245EC2" w:rsidRPr="00383DD3" w:rsidRDefault="00245EC2" w:rsidP="00245EC2">
      <w:pPr>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Es decir, el </w:t>
      </w:r>
      <w:r w:rsidRPr="00383DD3">
        <w:rPr>
          <w:rFonts w:ascii="Palatino Linotype" w:eastAsia="Palatino Linotype" w:hAnsi="Palatino Linotype" w:cs="Palatino Linotype"/>
          <w:b/>
        </w:rPr>
        <w:t>SUJETO OBLIGADO</w:t>
      </w:r>
      <w:r w:rsidRPr="00383DD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383DD3">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45EC2" w:rsidRPr="00383DD3" w:rsidRDefault="00245EC2" w:rsidP="00245EC2">
      <w:pPr>
        <w:spacing w:line="360" w:lineRule="auto"/>
        <w:jc w:val="both"/>
        <w:rPr>
          <w:rFonts w:ascii="Palatino Linotype" w:eastAsia="Palatino Linotype" w:hAnsi="Palatino Linotype" w:cs="Palatino Linotype"/>
        </w:rPr>
      </w:pPr>
    </w:p>
    <w:p w:rsidR="00245EC2" w:rsidRPr="00383DD3" w:rsidRDefault="00245EC2" w:rsidP="00245EC2">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83DD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83DD3">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245EC2" w:rsidRPr="00383DD3" w:rsidRDefault="00245EC2" w:rsidP="00245EC2">
      <w:pPr>
        <w:ind w:left="709" w:right="709"/>
        <w:jc w:val="both"/>
        <w:rPr>
          <w:rFonts w:ascii="Palatino Linotype" w:eastAsia="Palatino Linotype" w:hAnsi="Palatino Linotype" w:cs="Palatino Linotype"/>
          <w:b/>
          <w:i/>
          <w:sz w:val="22"/>
          <w:szCs w:val="22"/>
        </w:rPr>
      </w:pPr>
    </w:p>
    <w:p w:rsidR="00245EC2" w:rsidRPr="00383DD3" w:rsidRDefault="00245EC2" w:rsidP="00245EC2">
      <w:pPr>
        <w:ind w:left="709" w:right="709"/>
        <w:jc w:val="both"/>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r w:rsidRPr="00383DD3">
        <w:rPr>
          <w:rFonts w:ascii="Palatino Linotype" w:eastAsia="Palatino Linotype" w:hAnsi="Palatino Linotype" w:cs="Palatino Linotype"/>
          <w:b/>
          <w:i/>
          <w:sz w:val="22"/>
          <w:szCs w:val="22"/>
        </w:rPr>
        <w:t>Segundo.-</w:t>
      </w:r>
      <w:r w:rsidRPr="00383DD3">
        <w:rPr>
          <w:rFonts w:ascii="Palatino Linotype" w:eastAsia="Palatino Linotype" w:hAnsi="Palatino Linotype" w:cs="Palatino Linotype"/>
          <w:i/>
          <w:sz w:val="22"/>
          <w:szCs w:val="22"/>
        </w:rPr>
        <w:t xml:space="preserve"> Para efectos de los presentes Lineamientos Generales, se entenderá por:</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XVIII.</w:t>
      </w:r>
      <w:r w:rsidRPr="00383DD3">
        <w:rPr>
          <w:rFonts w:ascii="Palatino Linotype" w:eastAsia="Palatino Linotype" w:hAnsi="Palatino Linotype" w:cs="Palatino Linotype"/>
          <w:i/>
          <w:sz w:val="22"/>
          <w:szCs w:val="22"/>
        </w:rPr>
        <w:t xml:space="preserve"> </w:t>
      </w:r>
      <w:r w:rsidRPr="00383DD3">
        <w:rPr>
          <w:rFonts w:ascii="Palatino Linotype" w:eastAsia="Palatino Linotype" w:hAnsi="Palatino Linotype" w:cs="Palatino Linotype"/>
          <w:b/>
          <w:i/>
          <w:sz w:val="22"/>
          <w:szCs w:val="22"/>
        </w:rPr>
        <w:t>Versión pública:</w:t>
      </w:r>
      <w:r w:rsidRPr="00383DD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83DD3">
        <w:rPr>
          <w:rFonts w:ascii="Palatino Linotype" w:eastAsia="Palatino Linotype" w:hAnsi="Palatino Linotype" w:cs="Palatino Linotype"/>
          <w:b/>
          <w:i/>
          <w:sz w:val="22"/>
          <w:szCs w:val="22"/>
          <w:u w:val="single"/>
        </w:rPr>
        <w:t>fundando y motivando la</w:t>
      </w:r>
      <w:r w:rsidRPr="00383DD3">
        <w:rPr>
          <w:rFonts w:ascii="Palatino Linotype" w:eastAsia="Palatino Linotype" w:hAnsi="Palatino Linotype" w:cs="Palatino Linotype"/>
          <w:i/>
          <w:sz w:val="22"/>
          <w:szCs w:val="22"/>
        </w:rPr>
        <w:t xml:space="preserve"> reserva o </w:t>
      </w:r>
      <w:r w:rsidRPr="00383DD3">
        <w:rPr>
          <w:rFonts w:ascii="Palatino Linotype" w:eastAsia="Palatino Linotype" w:hAnsi="Palatino Linotype" w:cs="Palatino Linotype"/>
          <w:b/>
          <w:i/>
          <w:sz w:val="22"/>
          <w:szCs w:val="22"/>
          <w:u w:val="single"/>
        </w:rPr>
        <w:lastRenderedPageBreak/>
        <w:t>confidencialidad</w:t>
      </w:r>
      <w:r w:rsidRPr="00383DD3">
        <w:rPr>
          <w:rFonts w:ascii="Palatino Linotype" w:eastAsia="Palatino Linotype" w:hAnsi="Palatino Linotype" w:cs="Palatino Linotype"/>
          <w:i/>
          <w:sz w:val="22"/>
          <w:szCs w:val="22"/>
        </w:rPr>
        <w:t>, a través de la resolución que para tal efecto emita el Comité de Transparencia.</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Cuarto.</w:t>
      </w:r>
      <w:r w:rsidRPr="00383DD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Quinto.</w:t>
      </w:r>
      <w:r w:rsidRPr="00383DD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Sexto.</w:t>
      </w:r>
      <w:r w:rsidRPr="00383DD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Séptimo.</w:t>
      </w:r>
      <w:r w:rsidRPr="00383DD3">
        <w:rPr>
          <w:rFonts w:ascii="Palatino Linotype" w:eastAsia="Palatino Linotype" w:hAnsi="Palatino Linotype" w:cs="Palatino Linotype"/>
          <w:i/>
          <w:sz w:val="22"/>
          <w:szCs w:val="22"/>
        </w:rPr>
        <w:t xml:space="preserve"> La clasificación de la información se llevará a cabo en el momento en que:</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w:t>
      </w:r>
      <w:r w:rsidRPr="00383DD3">
        <w:rPr>
          <w:rFonts w:ascii="Palatino Linotype" w:eastAsia="Palatino Linotype" w:hAnsi="Palatino Linotype" w:cs="Palatino Linotype"/>
          <w:i/>
          <w:sz w:val="22"/>
          <w:szCs w:val="22"/>
        </w:rPr>
        <w:t xml:space="preserve"> Se reciba una solicitud de acceso a la información;</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II.</w:t>
      </w:r>
      <w:r w:rsidRPr="00383DD3">
        <w:rPr>
          <w:rFonts w:ascii="Palatino Linotype" w:eastAsia="Palatino Linotype" w:hAnsi="Palatino Linotype" w:cs="Palatino Linotype"/>
          <w:i/>
          <w:sz w:val="22"/>
          <w:szCs w:val="22"/>
        </w:rPr>
        <w:t xml:space="preserve"> Se determine mediante resolución de autoridad competente, o</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III.</w:t>
      </w:r>
      <w:r w:rsidRPr="00383DD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Octavo.</w:t>
      </w:r>
      <w:r w:rsidRPr="00383DD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Noveno.</w:t>
      </w:r>
      <w:r w:rsidRPr="00383DD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Décimo.</w:t>
      </w:r>
      <w:r w:rsidRPr="00383DD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Décimo primero.</w:t>
      </w:r>
      <w:r w:rsidRPr="00383DD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p>
    <w:p w:rsidR="00245EC2" w:rsidRPr="00383DD3" w:rsidRDefault="00245EC2" w:rsidP="00245EC2">
      <w:pPr>
        <w:ind w:left="709" w:right="709"/>
        <w:jc w:val="center"/>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CAPÍTULO VIII</w:t>
      </w:r>
    </w:p>
    <w:p w:rsidR="00245EC2" w:rsidRPr="00383DD3" w:rsidRDefault="00245EC2" w:rsidP="00245EC2">
      <w:pPr>
        <w:ind w:left="709" w:right="709"/>
        <w:jc w:val="center"/>
        <w:rPr>
          <w:rFonts w:ascii="Palatino Linotype" w:eastAsia="Palatino Linotype" w:hAnsi="Palatino Linotype" w:cs="Palatino Linotype"/>
          <w:b/>
          <w:i/>
          <w:sz w:val="22"/>
          <w:szCs w:val="22"/>
        </w:rPr>
      </w:pPr>
      <w:r w:rsidRPr="00383DD3">
        <w:rPr>
          <w:rFonts w:ascii="Palatino Linotype" w:eastAsia="Palatino Linotype" w:hAnsi="Palatino Linotype" w:cs="Palatino Linotype"/>
          <w:b/>
          <w:i/>
          <w:sz w:val="22"/>
          <w:szCs w:val="22"/>
        </w:rPr>
        <w:t>DE LA LEYENDA DE CLASIFICACIÓN</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 xml:space="preserve">Quincuagésimo. </w:t>
      </w:r>
      <w:r w:rsidRPr="00383DD3">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83DD3">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45EC2" w:rsidRPr="00383DD3" w:rsidRDefault="00245EC2" w:rsidP="00245EC2">
      <w:pPr>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w:t>
      </w:r>
    </w:p>
    <w:p w:rsidR="00245EC2" w:rsidRPr="00383DD3" w:rsidRDefault="00245EC2" w:rsidP="00245EC2">
      <w:pPr>
        <w:spacing w:after="160"/>
        <w:ind w:left="709" w:right="709"/>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b/>
          <w:i/>
          <w:sz w:val="22"/>
          <w:szCs w:val="22"/>
        </w:rPr>
        <w:t xml:space="preserve">Quincuagésimo tercero. </w:t>
      </w:r>
      <w:r w:rsidRPr="00383DD3">
        <w:rPr>
          <w:rFonts w:ascii="Palatino Linotype" w:eastAsia="Palatino Linotype" w:hAnsi="Palatino Linotype" w:cs="Palatino Linotype"/>
          <w:b/>
          <w:i/>
          <w:sz w:val="22"/>
          <w:szCs w:val="22"/>
          <w:u w:val="single"/>
        </w:rPr>
        <w:t>El formato para señalar la clasificación parcial de un documento</w:t>
      </w:r>
      <w:r w:rsidRPr="00383DD3">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383DD3" w:rsidRPr="00383DD3" w:rsidTr="002E7BA3">
        <w:trPr>
          <w:jc w:val="center"/>
        </w:trPr>
        <w:tc>
          <w:tcPr>
            <w:tcW w:w="1159" w:type="dxa"/>
            <w:tcBorders>
              <w:top w:val="nil"/>
              <w:left w:val="nil"/>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b/>
                <w:i/>
              </w:rPr>
            </w:pPr>
            <w:r w:rsidRPr="00383DD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b/>
                <w:i/>
              </w:rPr>
            </w:pPr>
            <w:r w:rsidRPr="00383DD3">
              <w:rPr>
                <w:rFonts w:ascii="Palatino Linotype" w:eastAsia="Palatino Linotype" w:hAnsi="Palatino Linotype" w:cs="Palatino Linotype"/>
                <w:b/>
                <w:i/>
              </w:rPr>
              <w:t>Dónde:</w:t>
            </w:r>
          </w:p>
        </w:tc>
      </w:tr>
      <w:tr w:rsidR="00383DD3" w:rsidRPr="00383DD3" w:rsidTr="002E7BA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jc w:val="center"/>
              <w:rPr>
                <w:rFonts w:ascii="Palatino Linotype" w:eastAsia="Palatino Linotype" w:hAnsi="Palatino Linotype" w:cs="Palatino Linotype"/>
                <w:b/>
                <w:i/>
              </w:rPr>
            </w:pPr>
            <w:r w:rsidRPr="00383DD3">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anotará la fecha en la que el Comité de Transparencia confirmó la clasificación del documento, en su caso.</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señalará el nombre del área del cual es titular quien clasifica.</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383DD3">
              <w:rPr>
                <w:rFonts w:ascii="Palatino Linotype" w:eastAsia="Palatino Linotype" w:hAnsi="Palatino Linotype" w:cs="Palatino Linotype"/>
                <w:i/>
              </w:rPr>
              <w:t>anotarán</w:t>
            </w:r>
            <w:proofErr w:type="gramEnd"/>
            <w:r w:rsidRPr="00383DD3">
              <w:rPr>
                <w:rFonts w:ascii="Palatino Linotype" w:eastAsia="Palatino Linotype" w:hAnsi="Palatino Linotype" w:cs="Palatino Linotype"/>
                <w:i/>
              </w:rPr>
              <w:t xml:space="preserve"> todas las páginas que lo conforman. Si el documento no contiene información reservada, se tachará este apartado.</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anotará el número de años o meses por los que se mantendrá el documento o las partes del mismo como reservado.</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señalará el nombre del ordenamiento, el o los artículos, fracción(es), párrafo(s) con base en los cuales se sustente la reserva.</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Rúbrica autógrafa de quien clasifica.</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both"/>
              <w:rPr>
                <w:rFonts w:ascii="Palatino Linotype" w:eastAsia="Palatino Linotype" w:hAnsi="Palatino Linotype" w:cs="Palatino Linotype"/>
                <w:i/>
              </w:rPr>
            </w:pPr>
            <w:r w:rsidRPr="00383DD3">
              <w:rPr>
                <w:rFonts w:ascii="Palatino Linotype" w:eastAsia="Palatino Linotype" w:hAnsi="Palatino Linotype" w:cs="Palatino Linotype"/>
                <w:i/>
              </w:rPr>
              <w:t>Se anotará la fecha en que se desclasifica el documento.</w:t>
            </w:r>
          </w:p>
        </w:tc>
      </w:tr>
      <w:tr w:rsidR="00383DD3" w:rsidRPr="00383DD3" w:rsidTr="002E7B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5EC2" w:rsidRPr="00383DD3" w:rsidRDefault="00245EC2" w:rsidP="002E7BA3">
            <w:pPr>
              <w:jc w:val="center"/>
              <w:rPr>
                <w:rFonts w:ascii="Palatino Linotype" w:eastAsia="Palatino Linotype" w:hAnsi="Palatino Linotype" w:cs="Palatino Linotype"/>
                <w:i/>
              </w:rPr>
            </w:pPr>
            <w:r w:rsidRPr="00383DD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45EC2" w:rsidRPr="00383DD3" w:rsidRDefault="00245EC2" w:rsidP="002E7BA3">
            <w:pPr>
              <w:rPr>
                <w:rFonts w:ascii="Palatino Linotype" w:eastAsia="Palatino Linotype" w:hAnsi="Palatino Linotype" w:cs="Palatino Linotype"/>
                <w:i/>
              </w:rPr>
            </w:pPr>
            <w:r w:rsidRPr="00383DD3">
              <w:rPr>
                <w:rFonts w:ascii="Palatino Linotype" w:eastAsia="Palatino Linotype" w:hAnsi="Palatino Linotype" w:cs="Palatino Linotype"/>
                <w:i/>
              </w:rPr>
              <w:t>Rúbrica autógrafa de quien desclasifica.</w:t>
            </w:r>
          </w:p>
        </w:tc>
      </w:tr>
    </w:tbl>
    <w:p w:rsidR="00245EC2" w:rsidRPr="00383DD3" w:rsidRDefault="00245EC2" w:rsidP="00245EC2">
      <w:pPr>
        <w:spacing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245EC2" w:rsidRPr="00383DD3" w:rsidRDefault="00245EC2" w:rsidP="00245EC2">
      <w:pPr>
        <w:spacing w:line="360" w:lineRule="auto"/>
        <w:jc w:val="both"/>
        <w:rPr>
          <w:rFonts w:ascii="Palatino Linotype" w:eastAsia="Palatino Linotype" w:hAnsi="Palatino Linotype" w:cs="Palatino Linotype"/>
        </w:rPr>
      </w:pPr>
    </w:p>
    <w:p w:rsidR="00245EC2" w:rsidRPr="00383DD3" w:rsidRDefault="00245EC2" w:rsidP="00245EC2">
      <w:pPr>
        <w:shd w:val="clear" w:color="auto" w:fill="FFFFFF"/>
        <w:spacing w:line="360" w:lineRule="auto"/>
        <w:ind w:right="51"/>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00A36866" w:rsidRPr="00383DD3">
        <w:rPr>
          <w:rFonts w:ascii="Palatino Linotype" w:eastAsia="Palatino Linotype" w:hAnsi="Palatino Linotype" w:cs="Palatino Linotype"/>
          <w:b/>
        </w:rPr>
        <w:t>RECURRENTE</w:t>
      </w:r>
      <w:r w:rsidRPr="00383DD3">
        <w:rPr>
          <w:rFonts w:ascii="Palatino Linotype" w:eastAsia="Palatino Linotype" w:hAnsi="Palatino Linotype" w:cs="Palatino Linotype"/>
        </w:rPr>
        <w:t>.</w:t>
      </w:r>
    </w:p>
    <w:p w:rsidR="00245EC2" w:rsidRPr="00383DD3" w:rsidRDefault="00245EC2" w:rsidP="00245EC2">
      <w:pPr>
        <w:spacing w:after="240" w:line="360" w:lineRule="auto"/>
        <w:jc w:val="both"/>
        <w:rPr>
          <w:rFonts w:ascii="Palatino Linotype" w:eastAsia="Palatino Linotype" w:hAnsi="Palatino Linotype" w:cs="Palatino Linotype"/>
        </w:rPr>
      </w:pPr>
    </w:p>
    <w:p w:rsidR="00245EC2" w:rsidRPr="00383DD3" w:rsidRDefault="00245EC2" w:rsidP="00245EC2">
      <w:pPr>
        <w:spacing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383DD3">
        <w:rPr>
          <w:rFonts w:ascii="Palatino Linotype" w:eastAsia="Palatino Linotype" w:hAnsi="Palatino Linotype" w:cs="Palatino Linotype"/>
        </w:rPr>
        <w:lastRenderedPageBreak/>
        <w:t>la Ley de Transparencia y Acceso a la Información Pública del Estado de México y Municipios, este Pleno:</w:t>
      </w:r>
    </w:p>
    <w:p w:rsidR="00824291" w:rsidRPr="00383DD3" w:rsidRDefault="00824291" w:rsidP="00824291">
      <w:pPr>
        <w:pStyle w:val="Prrafodelista"/>
        <w:numPr>
          <w:ilvl w:val="0"/>
          <w:numId w:val="24"/>
        </w:numPr>
        <w:spacing w:before="240" w:after="240" w:line="360" w:lineRule="auto"/>
        <w:jc w:val="center"/>
        <w:rPr>
          <w:rFonts w:ascii="Palatino Linotype" w:hAnsi="Palatino Linotype" w:cs="Arial"/>
          <w:b/>
        </w:rPr>
      </w:pPr>
      <w:r w:rsidRPr="00383DD3">
        <w:rPr>
          <w:rFonts w:ascii="Palatino Linotype" w:hAnsi="Palatino Linotype" w:cs="Arial"/>
          <w:b/>
        </w:rPr>
        <w:t>R E S U E L V E</w:t>
      </w:r>
    </w:p>
    <w:p w:rsidR="00245EC2" w:rsidRPr="00383DD3" w:rsidRDefault="00245EC2" w:rsidP="00245EC2">
      <w:pPr>
        <w:spacing w:before="240" w:after="240" w:line="360" w:lineRule="auto"/>
        <w:jc w:val="both"/>
        <w:rPr>
          <w:rFonts w:ascii="Palatino Linotype" w:hAnsi="Palatino Linotype" w:cs="Arial"/>
        </w:rPr>
      </w:pPr>
      <w:r w:rsidRPr="00383DD3">
        <w:rPr>
          <w:rFonts w:ascii="Palatino Linotype" w:hAnsi="Palatino Linotype" w:cs="Arial"/>
          <w:b/>
        </w:rPr>
        <w:t xml:space="preserve">Primero. </w:t>
      </w:r>
      <w:r w:rsidRPr="00383DD3">
        <w:rPr>
          <w:rFonts w:ascii="Palatino Linotype" w:hAnsi="Palatino Linotype" w:cs="Arial"/>
          <w:lang w:val="es-ES_tradnl"/>
        </w:rPr>
        <w:t xml:space="preserve">Resultan parcialmente fundados </w:t>
      </w:r>
      <w:r w:rsidRPr="00383DD3">
        <w:rPr>
          <w:rFonts w:ascii="Palatino Linotype" w:eastAsia="Arial Unicode MS" w:hAnsi="Palatino Linotype" w:cs="Arial"/>
        </w:rPr>
        <w:t xml:space="preserve">los motivos de inconformidad hechos valer por el </w:t>
      </w:r>
      <w:r w:rsidRPr="00383DD3">
        <w:rPr>
          <w:rFonts w:ascii="Palatino Linotype" w:eastAsia="Arial Unicode MS" w:hAnsi="Palatino Linotype" w:cs="Arial"/>
          <w:b/>
        </w:rPr>
        <w:t>RECURRENTE</w:t>
      </w:r>
      <w:r w:rsidRPr="00383DD3">
        <w:rPr>
          <w:rFonts w:ascii="Palatino Linotype" w:eastAsia="Arial Unicode MS" w:hAnsi="Palatino Linotype" w:cs="Arial"/>
        </w:rPr>
        <w:t xml:space="preserve"> </w:t>
      </w:r>
      <w:r w:rsidRPr="00383DD3">
        <w:rPr>
          <w:rFonts w:ascii="Palatino Linotype" w:eastAsia="Palatino Linotype" w:hAnsi="Palatino Linotype" w:cs="Palatino Linotype"/>
        </w:rPr>
        <w:t xml:space="preserve">en el Recurso de Revisión </w:t>
      </w:r>
      <w:r w:rsidRPr="00383DD3">
        <w:rPr>
          <w:rFonts w:ascii="Palatino Linotype" w:eastAsia="Palatino Linotype" w:hAnsi="Palatino Linotype" w:cs="Palatino Linotype"/>
          <w:b/>
        </w:rPr>
        <w:t xml:space="preserve">13184/INFOEM/IP/RR/2022, </w:t>
      </w:r>
      <w:r w:rsidRPr="00383DD3">
        <w:rPr>
          <w:rFonts w:ascii="Palatino Linotype" w:hAnsi="Palatino Linotype" w:cs="Arial"/>
          <w:lang w:val="es-MX" w:eastAsia="en-US"/>
        </w:rPr>
        <w:t xml:space="preserve">por lo que, en términos del considerando </w:t>
      </w:r>
      <w:r w:rsidRPr="00383DD3">
        <w:rPr>
          <w:rFonts w:ascii="Palatino Linotype" w:hAnsi="Palatino Linotype" w:cs="Arial"/>
          <w:b/>
          <w:lang w:val="es-MX" w:eastAsia="en-US"/>
        </w:rPr>
        <w:t xml:space="preserve">Cuarto </w:t>
      </w:r>
      <w:r w:rsidRPr="00383DD3">
        <w:rPr>
          <w:rFonts w:ascii="Palatino Linotype" w:hAnsi="Palatino Linotype" w:cs="Arial"/>
          <w:lang w:val="es-MX" w:eastAsia="en-US"/>
        </w:rPr>
        <w:t xml:space="preserve">de esta resolución, se </w:t>
      </w:r>
      <w:r w:rsidRPr="00383DD3">
        <w:rPr>
          <w:rFonts w:ascii="Palatino Linotype" w:hAnsi="Palatino Linotype" w:cs="Arial"/>
          <w:b/>
          <w:lang w:val="es-MX" w:eastAsia="en-US"/>
        </w:rPr>
        <w:t xml:space="preserve">MODIFICA </w:t>
      </w:r>
      <w:r w:rsidRPr="00383DD3">
        <w:rPr>
          <w:rFonts w:ascii="Palatino Linotype" w:hAnsi="Palatino Linotype" w:cs="Arial"/>
          <w:lang w:val="es-MX" w:eastAsia="en-US"/>
        </w:rPr>
        <w:t>la respuesta emitida por el</w:t>
      </w:r>
      <w:r w:rsidRPr="00383DD3">
        <w:rPr>
          <w:rFonts w:ascii="Palatino Linotype" w:hAnsi="Palatino Linotype" w:cs="Arial"/>
          <w:bCs/>
          <w:lang w:val="es-MX" w:eastAsia="en-US"/>
        </w:rPr>
        <w:t xml:space="preserve"> </w:t>
      </w:r>
      <w:r w:rsidRPr="00383DD3">
        <w:rPr>
          <w:rFonts w:ascii="Palatino Linotype" w:hAnsi="Palatino Linotype" w:cs="Arial"/>
          <w:b/>
          <w:bCs/>
          <w:lang w:val="es-MX" w:eastAsia="en-US"/>
        </w:rPr>
        <w:t>SUJETO OBLIGADO</w:t>
      </w:r>
      <w:r w:rsidRPr="00383DD3">
        <w:rPr>
          <w:rFonts w:ascii="Palatino Linotype" w:hAnsi="Palatino Linotype" w:cs="Arial"/>
          <w:bCs/>
          <w:lang w:val="es-MX" w:eastAsia="en-US"/>
        </w:rPr>
        <w:t>.</w:t>
      </w:r>
    </w:p>
    <w:p w:rsidR="00245EC2" w:rsidRPr="00383DD3" w:rsidRDefault="00245EC2" w:rsidP="00245EC2">
      <w:pPr>
        <w:spacing w:before="240" w:after="240" w:line="360" w:lineRule="auto"/>
        <w:ind w:right="49"/>
        <w:jc w:val="both"/>
        <w:rPr>
          <w:rFonts w:ascii="Palatino Linotype" w:hAnsi="Palatino Linotype"/>
        </w:rPr>
      </w:pPr>
      <w:r w:rsidRPr="00383DD3">
        <w:rPr>
          <w:rFonts w:ascii="Palatino Linotype" w:hAnsi="Palatino Linotype" w:cs="Arial"/>
          <w:b/>
        </w:rPr>
        <w:t xml:space="preserve">Segundo. </w:t>
      </w:r>
      <w:r w:rsidRPr="00383DD3">
        <w:rPr>
          <w:rFonts w:ascii="Palatino Linotype" w:hAnsi="Palatino Linotype" w:cs="Arial"/>
        </w:rPr>
        <w:t>Se</w:t>
      </w:r>
      <w:r w:rsidRPr="00383DD3">
        <w:rPr>
          <w:rFonts w:ascii="Palatino Linotype" w:hAnsi="Palatino Linotype" w:cs="Arial"/>
          <w:b/>
        </w:rPr>
        <w:t xml:space="preserve"> </w:t>
      </w:r>
      <w:r w:rsidRPr="00383DD3">
        <w:rPr>
          <w:rFonts w:ascii="Palatino Linotype" w:hAnsi="Palatino Linotype"/>
          <w:b/>
        </w:rPr>
        <w:t xml:space="preserve">ORDENA </w:t>
      </w:r>
      <w:r w:rsidRPr="00383DD3">
        <w:rPr>
          <w:rFonts w:ascii="Palatino Linotype" w:hAnsi="Palatino Linotype"/>
        </w:rPr>
        <w:t xml:space="preserve">al </w:t>
      </w:r>
      <w:r w:rsidRPr="00383DD3">
        <w:rPr>
          <w:rFonts w:ascii="Palatino Linotype" w:hAnsi="Palatino Linotype"/>
          <w:b/>
        </w:rPr>
        <w:t>SUJETO OBLIGADO</w:t>
      </w:r>
      <w:r w:rsidRPr="00383DD3">
        <w:rPr>
          <w:rFonts w:ascii="Palatino Linotype" w:hAnsi="Palatino Linotype"/>
        </w:rPr>
        <w:t xml:space="preserve"> a que,</w:t>
      </w:r>
      <w:r w:rsidRPr="00383DD3">
        <w:rPr>
          <w:rFonts w:ascii="Palatino Linotype" w:hAnsi="Palatino Linotype"/>
          <w:b/>
        </w:rPr>
        <w:t xml:space="preserve"> </w:t>
      </w:r>
      <w:r w:rsidRPr="00383DD3">
        <w:rPr>
          <w:rFonts w:ascii="Palatino Linotype" w:hAnsi="Palatino Linotype"/>
        </w:rPr>
        <w:t>en términos del Considerando Cuarto y Quinto de la presente resol</w:t>
      </w:r>
      <w:r w:rsidR="003F3BA4" w:rsidRPr="00383DD3">
        <w:rPr>
          <w:rFonts w:ascii="Palatino Linotype" w:hAnsi="Palatino Linotype"/>
        </w:rPr>
        <w:t>ución, haga entrega vía SAIMEX</w:t>
      </w:r>
      <w:r w:rsidRPr="00383DD3">
        <w:rPr>
          <w:rFonts w:ascii="Palatino Linotype" w:hAnsi="Palatino Linotype"/>
        </w:rPr>
        <w:t xml:space="preserve">, </w:t>
      </w:r>
      <w:r w:rsidR="000F571C" w:rsidRPr="00383DD3">
        <w:rPr>
          <w:rFonts w:ascii="Palatino Linotype" w:hAnsi="Palatino Linotype"/>
        </w:rPr>
        <w:t>de</w:t>
      </w:r>
      <w:r w:rsidRPr="00383DD3">
        <w:rPr>
          <w:rFonts w:ascii="Palatino Linotype" w:hAnsi="Palatino Linotype"/>
        </w:rPr>
        <w:t xml:space="preserve"> lo siguiente:</w:t>
      </w:r>
    </w:p>
    <w:p w:rsidR="000F571C" w:rsidRPr="00383DD3" w:rsidRDefault="000F571C" w:rsidP="000F571C">
      <w:pPr>
        <w:spacing w:line="360" w:lineRule="auto"/>
        <w:ind w:left="1134" w:right="900"/>
        <w:jc w:val="both"/>
        <w:rPr>
          <w:rFonts w:ascii="Palatino Linotype" w:eastAsia="Palatino Linotype" w:hAnsi="Palatino Linotype" w:cs="Palatino Linotype"/>
          <w:b/>
        </w:rPr>
      </w:pPr>
      <w:r w:rsidRPr="00383DD3">
        <w:rPr>
          <w:rFonts w:ascii="Palatino Linotype" w:eastAsia="Palatino Linotype" w:hAnsi="Palatino Linotype" w:cs="Palatino Linotype"/>
          <w:b/>
        </w:rPr>
        <w:t>A) de los expedientes en trámite:</w:t>
      </w:r>
    </w:p>
    <w:p w:rsidR="000F571C" w:rsidRPr="00383DD3" w:rsidRDefault="000F571C" w:rsidP="000F571C">
      <w:pPr>
        <w:spacing w:line="360" w:lineRule="auto"/>
        <w:ind w:left="1134" w:right="900"/>
        <w:jc w:val="both"/>
        <w:rPr>
          <w:rFonts w:ascii="Palatino Linotype" w:eastAsia="Palatino Linotype" w:hAnsi="Palatino Linotype" w:cs="Palatino Linotype"/>
        </w:rPr>
      </w:pPr>
    </w:p>
    <w:p w:rsidR="000F571C" w:rsidRPr="00383DD3" w:rsidRDefault="000F571C" w:rsidP="000F571C">
      <w:pPr>
        <w:spacing w:line="360" w:lineRule="auto"/>
        <w:ind w:left="1134" w:right="900"/>
        <w:jc w:val="both"/>
        <w:rPr>
          <w:rFonts w:ascii="Palatino Linotype" w:eastAsia="Palatino Linotype" w:hAnsi="Palatino Linotype" w:cs="Palatino Linotype"/>
          <w:u w:val="single"/>
        </w:rPr>
      </w:pPr>
      <w:r w:rsidRPr="00383DD3">
        <w:rPr>
          <w:rFonts w:ascii="Palatino Linotype" w:eastAsia="Palatino Linotype" w:hAnsi="Palatino Linotype" w:cs="Palatino Linotype"/>
          <w:b/>
        </w:rPr>
        <w:t>1.</w:t>
      </w:r>
      <w:r w:rsidRPr="00383DD3">
        <w:rPr>
          <w:rFonts w:ascii="Palatino Linotype" w:eastAsia="Palatino Linotype" w:hAnsi="Palatino Linotype" w:cs="Palatino Linotype"/>
        </w:rPr>
        <w:tab/>
        <w:t xml:space="preserve">Acuerdo emitido por el Comité de Transparencia, en el que </w:t>
      </w:r>
      <w:r w:rsidRPr="00383DD3">
        <w:rPr>
          <w:rFonts w:ascii="Palatino Linotype" w:eastAsia="Palatino Linotype" w:hAnsi="Palatino Linotype" w:cs="Palatino Linotype"/>
          <w:b/>
        </w:rPr>
        <w:t>clasifique como reservado</w:t>
      </w:r>
      <w:r w:rsidRPr="00383DD3">
        <w:rPr>
          <w:rFonts w:ascii="Palatino Linotype" w:eastAsia="Palatino Linotype" w:hAnsi="Palatino Linotype" w:cs="Palatino Linotype"/>
        </w:rPr>
        <w:t xml:space="preserve"> el pronunciamiento en sentido afirmativo o negativo respecto de si los servidores públicos del Tecnológico de Estudios Superiores de Coacalco</w:t>
      </w:r>
      <w:r w:rsidR="00BC364C" w:rsidRPr="00383DD3">
        <w:rPr>
          <w:rFonts w:ascii="Palatino Linotype" w:eastAsia="Palatino Linotype" w:hAnsi="Palatino Linotype" w:cs="Palatino Linotype"/>
        </w:rPr>
        <w:t xml:space="preserve"> </w:t>
      </w:r>
      <w:r w:rsidR="002A706B" w:rsidRPr="00383DD3">
        <w:rPr>
          <w:rFonts w:ascii="Palatino Linotype" w:eastAsia="Palatino Linotype" w:hAnsi="Palatino Linotype" w:cs="Palatino Linotype"/>
        </w:rPr>
        <w:t>señalado</w:t>
      </w:r>
      <w:r w:rsidR="00B11A7A" w:rsidRPr="00383DD3">
        <w:rPr>
          <w:rFonts w:ascii="Palatino Linotype" w:eastAsia="Palatino Linotype" w:hAnsi="Palatino Linotype" w:cs="Palatino Linotype"/>
        </w:rPr>
        <w:t>s en la solicitud</w:t>
      </w:r>
      <w:r w:rsidRPr="00383DD3">
        <w:rPr>
          <w:rFonts w:ascii="Palatino Linotype" w:eastAsia="Palatino Linotype" w:hAnsi="Palatino Linotype" w:cs="Palatino Linotype"/>
        </w:rPr>
        <w:t>, cuentan con procedimientos administrativos por faltas graves y no graves</w:t>
      </w:r>
      <w:r w:rsidR="004B11B3" w:rsidRPr="00383DD3">
        <w:rPr>
          <w:rFonts w:ascii="Palatino Linotype" w:eastAsia="Palatino Linotype" w:hAnsi="Palatino Linotype" w:cs="Palatino Linotype"/>
        </w:rPr>
        <w:t xml:space="preserve"> derivados de una queja o denuncia</w:t>
      </w:r>
      <w:r w:rsidRPr="00383DD3">
        <w:rPr>
          <w:rFonts w:ascii="Palatino Linotype" w:eastAsia="Palatino Linotype" w:hAnsi="Palatino Linotype" w:cs="Palatino Linotype"/>
        </w:rPr>
        <w:t xml:space="preserve">; </w:t>
      </w:r>
      <w:r w:rsidR="004B11B3" w:rsidRPr="00383DD3">
        <w:rPr>
          <w:rFonts w:ascii="Palatino Linotype" w:eastAsia="Palatino Linotype" w:hAnsi="Palatino Linotype" w:cs="Palatino Linotype"/>
          <w:u w:val="single"/>
        </w:rPr>
        <w:t>salvo que el acto</w:t>
      </w:r>
      <w:r w:rsidRPr="00383DD3">
        <w:rPr>
          <w:rFonts w:ascii="Palatino Linotype" w:eastAsia="Palatino Linotype" w:hAnsi="Palatino Linotype" w:cs="Palatino Linotype"/>
          <w:u w:val="single"/>
        </w:rPr>
        <w:t xml:space="preserve"> se relacione con actos de corrupción o violac</w:t>
      </w:r>
      <w:r w:rsidR="000B4F34" w:rsidRPr="00383DD3">
        <w:rPr>
          <w:rFonts w:ascii="Palatino Linotype" w:eastAsia="Palatino Linotype" w:hAnsi="Palatino Linotype" w:cs="Palatino Linotype"/>
          <w:u w:val="single"/>
        </w:rPr>
        <w:t xml:space="preserve">iones graves a derechos humanos; deberá entregar en versión pública los documentos en donde conste </w:t>
      </w:r>
      <w:r w:rsidR="00B11A7A" w:rsidRPr="00383DD3">
        <w:rPr>
          <w:rFonts w:ascii="Palatino Linotype" w:eastAsia="Palatino Linotype" w:hAnsi="Palatino Linotype" w:cs="Palatino Linotype"/>
          <w:u w:val="single"/>
        </w:rPr>
        <w:t>el nombre, motivo y estatus</w:t>
      </w:r>
      <w:r w:rsidR="00B11A7A" w:rsidRPr="00383DD3">
        <w:rPr>
          <w:rFonts w:ascii="Palatino Linotype" w:eastAsia="Palatino Linotype" w:hAnsi="Palatino Linotype" w:cs="Palatino Linotype"/>
        </w:rPr>
        <w:t>.</w:t>
      </w:r>
    </w:p>
    <w:p w:rsidR="000F571C" w:rsidRPr="00383DD3" w:rsidRDefault="000F571C" w:rsidP="000F571C">
      <w:pPr>
        <w:spacing w:line="360" w:lineRule="auto"/>
        <w:ind w:left="1134" w:right="900"/>
        <w:jc w:val="both"/>
        <w:rPr>
          <w:rFonts w:ascii="Palatino Linotype" w:eastAsia="Palatino Linotype" w:hAnsi="Palatino Linotype" w:cs="Palatino Linotype"/>
        </w:rPr>
      </w:pPr>
    </w:p>
    <w:p w:rsidR="000F571C" w:rsidRPr="00383DD3" w:rsidRDefault="000F571C" w:rsidP="000F571C">
      <w:pPr>
        <w:spacing w:line="360" w:lineRule="auto"/>
        <w:ind w:left="1134" w:right="900"/>
        <w:jc w:val="both"/>
        <w:rPr>
          <w:rFonts w:ascii="Palatino Linotype" w:eastAsia="Palatino Linotype" w:hAnsi="Palatino Linotype" w:cs="Palatino Linotype"/>
          <w:b/>
        </w:rPr>
      </w:pPr>
      <w:r w:rsidRPr="00383DD3">
        <w:rPr>
          <w:rFonts w:ascii="Palatino Linotype" w:eastAsia="Palatino Linotype" w:hAnsi="Palatino Linotype" w:cs="Palatino Linotype"/>
          <w:b/>
        </w:rPr>
        <w:lastRenderedPageBreak/>
        <w:t>B) De los expedientes concluidos:</w:t>
      </w:r>
    </w:p>
    <w:p w:rsidR="000F571C" w:rsidRPr="00383DD3" w:rsidRDefault="000F571C" w:rsidP="000F571C">
      <w:pPr>
        <w:spacing w:line="360" w:lineRule="auto"/>
        <w:ind w:left="1134" w:right="900"/>
        <w:jc w:val="both"/>
        <w:rPr>
          <w:rFonts w:ascii="Palatino Linotype" w:eastAsia="Palatino Linotype" w:hAnsi="Palatino Linotype" w:cs="Palatino Linotype"/>
        </w:rPr>
      </w:pPr>
    </w:p>
    <w:p w:rsidR="000F571C" w:rsidRPr="00383DD3" w:rsidRDefault="000F571C" w:rsidP="000F571C">
      <w:pPr>
        <w:spacing w:line="360" w:lineRule="auto"/>
        <w:ind w:left="1134" w:right="900"/>
        <w:jc w:val="both"/>
        <w:rPr>
          <w:rFonts w:ascii="Palatino Linotype" w:eastAsia="Palatino Linotype" w:hAnsi="Palatino Linotype" w:cs="Palatino Linotype"/>
        </w:rPr>
      </w:pPr>
      <w:r w:rsidRPr="00383DD3">
        <w:rPr>
          <w:rFonts w:ascii="Palatino Linotype" w:eastAsia="Palatino Linotype" w:hAnsi="Palatino Linotype" w:cs="Palatino Linotype"/>
        </w:rPr>
        <w:t>2.</w:t>
      </w:r>
      <w:r w:rsidRPr="00383DD3">
        <w:rPr>
          <w:rFonts w:ascii="Palatino Linotype" w:eastAsia="Palatino Linotype" w:hAnsi="Palatino Linotype" w:cs="Palatino Linotype"/>
        </w:rPr>
        <w:tab/>
        <w:t xml:space="preserve">Acuerdo emitido por el Comité de Transparencia, en el que </w:t>
      </w:r>
      <w:r w:rsidRPr="00383DD3">
        <w:rPr>
          <w:rFonts w:ascii="Palatino Linotype" w:eastAsia="Palatino Linotype" w:hAnsi="Palatino Linotype" w:cs="Palatino Linotype"/>
          <w:b/>
        </w:rPr>
        <w:t>clasifique como confidencial</w:t>
      </w:r>
      <w:r w:rsidRPr="00383DD3">
        <w:rPr>
          <w:rFonts w:ascii="Palatino Linotype" w:eastAsia="Palatino Linotype" w:hAnsi="Palatino Linotype" w:cs="Palatino Linotype"/>
        </w:rPr>
        <w:t xml:space="preserve"> el pronunciamiento en sentido afirmativo o negativo respecto de si los servidores públicos del Tecnológico de Estudios Superiores de Coacalco</w:t>
      </w:r>
      <w:r w:rsidR="00B11A7A" w:rsidRPr="00383DD3">
        <w:rPr>
          <w:rFonts w:ascii="Palatino Linotype" w:eastAsia="Palatino Linotype" w:hAnsi="Palatino Linotype" w:cs="Palatino Linotype"/>
        </w:rPr>
        <w:t xml:space="preserve"> señalados en la solicitud</w:t>
      </w:r>
      <w:r w:rsidRPr="00383DD3">
        <w:rPr>
          <w:rFonts w:ascii="Palatino Linotype" w:eastAsia="Palatino Linotype" w:hAnsi="Palatino Linotype" w:cs="Palatino Linotype"/>
        </w:rPr>
        <w:t>, cuenta</w:t>
      </w:r>
      <w:r w:rsidR="002A706B" w:rsidRPr="00383DD3">
        <w:rPr>
          <w:rFonts w:ascii="Palatino Linotype" w:eastAsia="Palatino Linotype" w:hAnsi="Palatino Linotype" w:cs="Palatino Linotype"/>
        </w:rPr>
        <w:t>n</w:t>
      </w:r>
      <w:r w:rsidRPr="00383DD3">
        <w:rPr>
          <w:rFonts w:ascii="Palatino Linotype" w:eastAsia="Palatino Linotype" w:hAnsi="Palatino Linotype" w:cs="Palatino Linotype"/>
        </w:rPr>
        <w:t xml:space="preserve"> con procedimientos administrativos por faltas no graves, </w:t>
      </w:r>
      <w:r w:rsidR="00731992" w:rsidRPr="00383DD3">
        <w:rPr>
          <w:rFonts w:ascii="Palatino Linotype" w:eastAsia="Palatino Linotype" w:hAnsi="Palatino Linotype" w:cs="Palatino Linotype"/>
        </w:rPr>
        <w:t>derivados de una queja o denuncia</w:t>
      </w:r>
      <w:r w:rsidRPr="00383DD3">
        <w:rPr>
          <w:rFonts w:ascii="Palatino Linotype" w:eastAsia="Palatino Linotype" w:hAnsi="Palatino Linotype" w:cs="Palatino Linotype"/>
        </w:rPr>
        <w:t xml:space="preserve">, sin importar si fue absolutorio o condenatorio, así como de procedimientos administrativos graves absolutorios.  </w:t>
      </w:r>
    </w:p>
    <w:p w:rsidR="000F571C" w:rsidRPr="00383DD3" w:rsidRDefault="000F571C" w:rsidP="000F571C">
      <w:pPr>
        <w:spacing w:line="360" w:lineRule="auto"/>
        <w:ind w:left="1134" w:right="900"/>
        <w:jc w:val="both"/>
        <w:rPr>
          <w:rFonts w:ascii="Palatino Linotype" w:eastAsia="Palatino Linotype" w:hAnsi="Palatino Linotype" w:cs="Palatino Linotype"/>
        </w:rPr>
      </w:pPr>
    </w:p>
    <w:p w:rsidR="000F571C" w:rsidRPr="00383DD3" w:rsidRDefault="000F571C" w:rsidP="000F571C">
      <w:pPr>
        <w:spacing w:line="360" w:lineRule="auto"/>
        <w:ind w:left="1134" w:right="900"/>
        <w:jc w:val="both"/>
        <w:rPr>
          <w:rFonts w:ascii="Palatino Linotype" w:eastAsia="Palatino Linotype" w:hAnsi="Palatino Linotype" w:cs="Palatino Linotype"/>
        </w:rPr>
      </w:pPr>
      <w:r w:rsidRPr="00383DD3">
        <w:rPr>
          <w:rFonts w:ascii="Palatino Linotype" w:eastAsia="Palatino Linotype" w:hAnsi="Palatino Linotype" w:cs="Palatino Linotype"/>
        </w:rPr>
        <w:t>3.</w:t>
      </w:r>
      <w:r w:rsidRPr="00383DD3">
        <w:rPr>
          <w:rFonts w:ascii="Palatino Linotype" w:eastAsia="Palatino Linotype" w:hAnsi="Palatino Linotype" w:cs="Palatino Linotype"/>
        </w:rPr>
        <w:tab/>
        <w:t xml:space="preserve">Para el caso de que cuente con expedientes de quejas o denuncias concluidos por faltas administrativas graves con resolución condenatoria, </w:t>
      </w:r>
      <w:r w:rsidR="00A23791" w:rsidRPr="00383DD3">
        <w:rPr>
          <w:rFonts w:ascii="Palatino Linotype" w:eastAsia="Palatino Linotype" w:hAnsi="Palatino Linotype" w:cs="Palatino Linotype"/>
        </w:rPr>
        <w:t>de los servidores públicos del Tecnológico de Estudios Superiores de Coacalco</w:t>
      </w:r>
      <w:r w:rsidR="004617E5" w:rsidRPr="00383DD3">
        <w:rPr>
          <w:rFonts w:ascii="Palatino Linotype" w:eastAsia="Palatino Linotype" w:hAnsi="Palatino Linotype" w:cs="Palatino Linotype"/>
        </w:rPr>
        <w:t xml:space="preserve"> señalados en la solicitud</w:t>
      </w:r>
      <w:r w:rsidR="003F3BA4" w:rsidRPr="00383DD3">
        <w:rPr>
          <w:rFonts w:ascii="Palatino Linotype" w:hAnsi="Palatino Linotype"/>
        </w:rPr>
        <w:t>,</w:t>
      </w:r>
      <w:r w:rsidR="003F3BA4" w:rsidRPr="00383DD3">
        <w:rPr>
          <w:rFonts w:ascii="Palatino Linotype" w:eastAsia="Palatino Linotype" w:hAnsi="Palatino Linotype" w:cs="Palatino Linotype"/>
        </w:rPr>
        <w:t xml:space="preserve"> </w:t>
      </w:r>
      <w:r w:rsidR="000B4F34" w:rsidRPr="00383DD3">
        <w:rPr>
          <w:rFonts w:ascii="Palatino Linotype" w:eastAsia="Palatino Linotype" w:hAnsi="Palatino Linotype" w:cs="Palatino Linotype"/>
        </w:rPr>
        <w:t>deberá entregar en versión pública los documentos en donde conste el nombre, motivo y estatus</w:t>
      </w:r>
      <w:r w:rsidR="00B11A7A" w:rsidRPr="00383DD3">
        <w:rPr>
          <w:rFonts w:ascii="Palatino Linotype" w:eastAsia="Palatino Linotype" w:hAnsi="Palatino Linotype" w:cs="Palatino Linotype"/>
        </w:rPr>
        <w:t>.</w:t>
      </w:r>
    </w:p>
    <w:p w:rsidR="00D12CF6" w:rsidRPr="00383DD3" w:rsidRDefault="00D12CF6" w:rsidP="000F571C">
      <w:pPr>
        <w:spacing w:line="360" w:lineRule="auto"/>
        <w:ind w:left="1134" w:right="900"/>
        <w:jc w:val="both"/>
        <w:rPr>
          <w:rFonts w:ascii="Palatino Linotype" w:eastAsia="Palatino Linotype" w:hAnsi="Palatino Linotype" w:cs="Palatino Linotype"/>
        </w:rPr>
      </w:pPr>
    </w:p>
    <w:p w:rsidR="00731992" w:rsidRPr="00383DD3" w:rsidRDefault="00D12CF6" w:rsidP="000F571C">
      <w:pPr>
        <w:spacing w:line="360" w:lineRule="auto"/>
        <w:ind w:left="1134" w:right="900"/>
        <w:jc w:val="both"/>
        <w:rPr>
          <w:rFonts w:ascii="Palatino Linotype" w:eastAsia="Palatino Linotype" w:hAnsi="Palatino Linotype" w:cs="Palatino Linotype"/>
        </w:rPr>
      </w:pPr>
      <w:r w:rsidRPr="00383DD3">
        <w:rPr>
          <w:rFonts w:ascii="Palatino Linotype" w:eastAsia="Palatino Linotype" w:hAnsi="Palatino Linotype" w:cs="Palatino Linotype"/>
          <w:b/>
        </w:rPr>
        <w:t>C)</w:t>
      </w:r>
      <w:r w:rsidR="00AB06EE" w:rsidRPr="00383DD3">
        <w:rPr>
          <w:rFonts w:ascii="Palatino Linotype" w:eastAsia="Palatino Linotype" w:hAnsi="Palatino Linotype" w:cs="Palatino Linotype"/>
        </w:rPr>
        <w:t xml:space="preserve"> El documento en donde conste o de cuenta que</w:t>
      </w:r>
      <w:r w:rsidRPr="00383DD3">
        <w:rPr>
          <w:rFonts w:ascii="Palatino Linotype" w:eastAsia="Palatino Linotype" w:hAnsi="Palatino Linotype" w:cs="Palatino Linotype"/>
        </w:rPr>
        <w:t xml:space="preserve"> los Servidores Públicos como Titulares de área o departamento, </w:t>
      </w:r>
      <w:r w:rsidR="00AB06EE" w:rsidRPr="00383DD3">
        <w:rPr>
          <w:rFonts w:ascii="Palatino Linotype" w:eastAsia="Palatino Linotype" w:hAnsi="Palatino Linotype" w:cs="Palatino Linotype"/>
        </w:rPr>
        <w:t xml:space="preserve"> en funciones al veintitrés de junio del año dos mil veintidós, cumplen con los requisitos para ocupar los cargos para los que fueron nombrados, de ser el caso en versión pública. </w:t>
      </w:r>
    </w:p>
    <w:p w:rsidR="00AB06EE" w:rsidRPr="00383DD3" w:rsidRDefault="00AB06EE" w:rsidP="000F571C">
      <w:pPr>
        <w:spacing w:line="360" w:lineRule="auto"/>
        <w:ind w:left="1134" w:right="900"/>
        <w:jc w:val="both"/>
        <w:rPr>
          <w:rFonts w:ascii="Palatino Linotype" w:eastAsia="Palatino Linotype" w:hAnsi="Palatino Linotype" w:cs="Palatino Linotype"/>
        </w:rPr>
      </w:pPr>
    </w:p>
    <w:p w:rsidR="000F571C" w:rsidRPr="00383DD3" w:rsidRDefault="000F571C" w:rsidP="000F571C">
      <w:pPr>
        <w:pBdr>
          <w:top w:val="nil"/>
          <w:left w:val="nil"/>
          <w:bottom w:val="nil"/>
          <w:right w:val="nil"/>
          <w:between w:val="nil"/>
        </w:pBdr>
        <w:ind w:left="851" w:right="5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lastRenderedPageBreak/>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w:t>
      </w:r>
      <w:r w:rsidRPr="00383DD3">
        <w:rPr>
          <w:rFonts w:ascii="Palatino Linotype" w:eastAsia="Palatino Linotype" w:hAnsi="Palatino Linotype" w:cs="Palatino Linotype"/>
          <w:b/>
          <w:i/>
          <w:sz w:val="22"/>
          <w:szCs w:val="22"/>
        </w:rPr>
        <w:t>objeto de las versiones públicas</w:t>
      </w:r>
      <w:r w:rsidRPr="00383DD3">
        <w:rPr>
          <w:rFonts w:ascii="Palatino Linotype" w:eastAsia="Palatino Linotype" w:hAnsi="Palatino Linotype" w:cs="Palatino Linotype"/>
          <w:i/>
          <w:sz w:val="22"/>
          <w:szCs w:val="22"/>
        </w:rPr>
        <w:t xml:space="preserve"> que se formulen y se ponga a disposición de la </w:t>
      </w:r>
      <w:r w:rsidRPr="00383DD3">
        <w:rPr>
          <w:rFonts w:ascii="Palatino Linotype" w:eastAsia="Palatino Linotype" w:hAnsi="Palatino Linotype" w:cs="Palatino Linotype"/>
          <w:b/>
          <w:i/>
          <w:sz w:val="22"/>
          <w:szCs w:val="22"/>
        </w:rPr>
        <w:t>RECURRENTE</w:t>
      </w:r>
      <w:r w:rsidRPr="00383DD3">
        <w:rPr>
          <w:rFonts w:ascii="Palatino Linotype" w:eastAsia="Palatino Linotype" w:hAnsi="Palatino Linotype" w:cs="Palatino Linotype"/>
          <w:i/>
          <w:sz w:val="22"/>
          <w:szCs w:val="22"/>
        </w:rPr>
        <w:t>.</w:t>
      </w:r>
    </w:p>
    <w:p w:rsidR="000F571C" w:rsidRPr="00383DD3" w:rsidRDefault="000F571C" w:rsidP="000F571C">
      <w:pPr>
        <w:pBdr>
          <w:top w:val="nil"/>
          <w:left w:val="nil"/>
          <w:bottom w:val="nil"/>
          <w:right w:val="nil"/>
          <w:between w:val="nil"/>
        </w:pBdr>
        <w:ind w:left="851" w:right="51"/>
        <w:jc w:val="both"/>
        <w:rPr>
          <w:rFonts w:ascii="Palatino Linotype" w:eastAsia="Palatino Linotype" w:hAnsi="Palatino Linotype" w:cs="Palatino Linotype"/>
          <w:i/>
          <w:sz w:val="22"/>
          <w:szCs w:val="22"/>
        </w:rPr>
      </w:pPr>
    </w:p>
    <w:p w:rsidR="00834B34" w:rsidRPr="00383DD3" w:rsidRDefault="00834B34" w:rsidP="00834B34">
      <w:pPr>
        <w:pBdr>
          <w:top w:val="nil"/>
          <w:left w:val="nil"/>
          <w:bottom w:val="nil"/>
          <w:right w:val="nil"/>
          <w:between w:val="nil"/>
        </w:pBdr>
        <w:ind w:left="851" w:right="51"/>
        <w:jc w:val="both"/>
        <w:rPr>
          <w:rFonts w:ascii="Palatino Linotype" w:eastAsia="Palatino Linotype" w:hAnsi="Palatino Linotype" w:cs="Palatino Linotype"/>
          <w:i/>
          <w:sz w:val="22"/>
          <w:szCs w:val="22"/>
        </w:rPr>
      </w:pPr>
      <w:r w:rsidRPr="00383DD3">
        <w:rPr>
          <w:rFonts w:ascii="Palatino Linotype" w:eastAsia="Palatino Linotype" w:hAnsi="Palatino Linotype" w:cs="Palatino Linotype"/>
          <w:i/>
          <w:sz w:val="22"/>
          <w:szCs w:val="22"/>
        </w:rPr>
        <w:t xml:space="preserve">En el supuesto de que </w:t>
      </w:r>
      <w:r w:rsidR="00EF71EE" w:rsidRPr="00383DD3">
        <w:rPr>
          <w:rFonts w:ascii="Palatino Linotype" w:eastAsia="Palatino Linotype" w:hAnsi="Palatino Linotype" w:cs="Palatino Linotype"/>
          <w:i/>
          <w:sz w:val="22"/>
          <w:szCs w:val="22"/>
        </w:rPr>
        <w:t>los servidores públicos del Tecnológico de Estudios Superiores de Coacalco</w:t>
      </w:r>
      <w:r w:rsidRPr="00383DD3">
        <w:rPr>
          <w:rFonts w:ascii="Palatino Linotype" w:eastAsia="Palatino Linotype" w:hAnsi="Palatino Linotype" w:cs="Palatino Linotype"/>
          <w:i/>
          <w:sz w:val="22"/>
          <w:szCs w:val="22"/>
        </w:rPr>
        <w:t xml:space="preserve">, no </w:t>
      </w:r>
      <w:r w:rsidR="00EF71EE" w:rsidRPr="00383DD3">
        <w:rPr>
          <w:rFonts w:ascii="Palatino Linotype" w:eastAsia="Palatino Linotype" w:hAnsi="Palatino Linotype" w:cs="Palatino Linotype"/>
          <w:i/>
          <w:sz w:val="22"/>
          <w:szCs w:val="22"/>
        </w:rPr>
        <w:t>cuenten con procedimientos administrativos derivados de una queja o denuncia</w:t>
      </w:r>
      <w:r w:rsidRPr="00383DD3">
        <w:rPr>
          <w:rFonts w:ascii="Palatino Linotype" w:eastAsia="Palatino Linotype" w:hAnsi="Palatino Linotype" w:cs="Palatino Linotype"/>
          <w:i/>
          <w:sz w:val="22"/>
          <w:szCs w:val="22"/>
        </w:rPr>
        <w:t xml:space="preserve">, bastará con que así lo haga del conocimiento de la parte </w:t>
      </w:r>
      <w:r w:rsidRPr="00383DD3">
        <w:rPr>
          <w:rFonts w:ascii="Palatino Linotype" w:eastAsia="Palatino Linotype" w:hAnsi="Palatino Linotype" w:cs="Palatino Linotype"/>
          <w:b/>
          <w:i/>
          <w:sz w:val="22"/>
          <w:szCs w:val="22"/>
        </w:rPr>
        <w:t>Recurrente en términos del segundo párrafo del artículo 19 de la Ley en la materia</w:t>
      </w:r>
      <w:r w:rsidRPr="00383DD3">
        <w:rPr>
          <w:rFonts w:ascii="Palatino Linotype" w:eastAsia="Palatino Linotype" w:hAnsi="Palatino Linotype" w:cs="Palatino Linotype"/>
          <w:i/>
          <w:sz w:val="22"/>
          <w:szCs w:val="22"/>
        </w:rPr>
        <w:t>, para tener por colmado el requerimiento de información.</w:t>
      </w:r>
    </w:p>
    <w:p w:rsidR="003F3BA4" w:rsidRPr="00383DD3" w:rsidRDefault="003F3BA4" w:rsidP="00A23791">
      <w:pPr>
        <w:spacing w:before="240" w:after="240" w:line="360" w:lineRule="auto"/>
        <w:contextualSpacing/>
        <w:jc w:val="both"/>
        <w:rPr>
          <w:rFonts w:ascii="Palatino Linotype" w:hAnsi="Palatino Linotype" w:cs="Arial"/>
          <w:b/>
        </w:rPr>
      </w:pPr>
    </w:p>
    <w:p w:rsidR="00245EC2" w:rsidRPr="00383DD3" w:rsidRDefault="00245EC2" w:rsidP="00A23791">
      <w:pPr>
        <w:spacing w:before="240" w:after="240" w:line="360" w:lineRule="auto"/>
        <w:contextualSpacing/>
        <w:jc w:val="both"/>
        <w:rPr>
          <w:rFonts w:ascii="Palatino Linotype" w:hAnsi="Palatino Linotype"/>
          <w:shd w:val="clear" w:color="auto" w:fill="FFFFFF"/>
        </w:rPr>
      </w:pPr>
      <w:r w:rsidRPr="00383DD3">
        <w:rPr>
          <w:rFonts w:ascii="Palatino Linotype" w:hAnsi="Palatino Linotype" w:cs="Arial"/>
          <w:b/>
        </w:rPr>
        <w:t>Tercero.</w:t>
      </w:r>
      <w:r w:rsidRPr="00383DD3">
        <w:rPr>
          <w:rFonts w:ascii="Palatino Linotype" w:hAnsi="Palatino Linotype" w:cs="Arial"/>
          <w:b/>
          <w:bCs/>
          <w:shd w:val="clear" w:color="auto" w:fill="FFFFFF"/>
        </w:rPr>
        <w:t xml:space="preserve"> Notifíquese vía SAIMEX,</w:t>
      </w:r>
      <w:r w:rsidRPr="00383DD3">
        <w:rPr>
          <w:rStyle w:val="apple-converted-space"/>
          <w:rFonts w:ascii="Palatino Linotype" w:hAnsi="Palatino Linotype" w:cs="Arial"/>
          <w:b/>
          <w:bCs/>
          <w:i/>
          <w:iCs/>
          <w:shd w:val="clear" w:color="auto" w:fill="FFFFFF"/>
        </w:rPr>
        <w:t xml:space="preserve"> </w:t>
      </w:r>
      <w:r w:rsidRPr="00383DD3">
        <w:rPr>
          <w:rFonts w:ascii="Palatino Linotype" w:hAnsi="Palatino Linotype"/>
          <w:shd w:val="clear" w:color="auto" w:fill="FFFFFF"/>
        </w:rPr>
        <w:t>al Responsable de la Unidad de Transparencia del</w:t>
      </w:r>
      <w:r w:rsidRPr="00383DD3">
        <w:rPr>
          <w:rStyle w:val="apple-converted-space"/>
          <w:rFonts w:ascii="Palatino Linotype" w:hAnsi="Palatino Linotype"/>
          <w:bCs/>
          <w:shd w:val="clear" w:color="auto" w:fill="FFFFFF"/>
        </w:rPr>
        <w:t xml:space="preserve"> </w:t>
      </w:r>
      <w:r w:rsidRPr="00383DD3">
        <w:rPr>
          <w:rFonts w:ascii="Palatino Linotype" w:hAnsi="Palatino Linotype"/>
          <w:b/>
          <w:bCs/>
          <w:shd w:val="clear" w:color="auto" w:fill="FFFFFF"/>
        </w:rPr>
        <w:t>SUJETO OBLIGADO</w:t>
      </w:r>
      <w:r w:rsidRPr="00383DD3">
        <w:rPr>
          <w:rFonts w:ascii="Palatino Linotype" w:hAnsi="Palatino Linotype"/>
          <w:bCs/>
          <w:shd w:val="clear" w:color="auto" w:fill="FFFFFF"/>
        </w:rPr>
        <w:t xml:space="preserve"> la presente resolución</w:t>
      </w:r>
      <w:r w:rsidRPr="00383DD3">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A23791" w:rsidRPr="00383DD3" w:rsidRDefault="00A23791" w:rsidP="00A23791">
      <w:pPr>
        <w:spacing w:before="240" w:after="240" w:line="360" w:lineRule="auto"/>
        <w:contextualSpacing/>
        <w:jc w:val="both"/>
        <w:rPr>
          <w:rFonts w:ascii="Palatino Linotype" w:hAnsi="Palatino Linotype"/>
          <w:shd w:val="clear" w:color="auto" w:fill="FFFFFF"/>
        </w:rPr>
      </w:pPr>
    </w:p>
    <w:p w:rsidR="00245EC2" w:rsidRPr="00383DD3" w:rsidRDefault="00245EC2" w:rsidP="00245EC2">
      <w:pPr>
        <w:spacing w:line="360" w:lineRule="auto"/>
        <w:ind w:right="49"/>
        <w:jc w:val="both"/>
        <w:rPr>
          <w:rFonts w:ascii="Palatino Linotype" w:hAnsi="Palatino Linotype" w:cs="Arial"/>
        </w:rPr>
      </w:pPr>
      <w:r w:rsidRPr="00383DD3">
        <w:rPr>
          <w:rFonts w:ascii="Palatino Linotype" w:hAnsi="Palatino Linotype" w:cs="Arial"/>
          <w:b/>
        </w:rPr>
        <w:t xml:space="preserve">Cuarto. </w:t>
      </w:r>
      <w:r w:rsidRPr="00383DD3">
        <w:rPr>
          <w:rFonts w:ascii="Palatino Linotype" w:hAnsi="Palatino Linotype" w:cs="Arial"/>
          <w:b/>
          <w:bCs/>
          <w:shd w:val="clear" w:color="auto" w:fill="FFFFFF"/>
        </w:rPr>
        <w:t>Notifíquese vía SAIMEX</w:t>
      </w:r>
      <w:r w:rsidRPr="00383DD3">
        <w:rPr>
          <w:rFonts w:ascii="Palatino Linotype" w:hAnsi="Palatino Linotype" w:cs="Arial"/>
        </w:rPr>
        <w:t xml:space="preserve">, a la parte </w:t>
      </w:r>
      <w:r w:rsidRPr="00383DD3">
        <w:rPr>
          <w:rFonts w:ascii="Palatino Linotype" w:hAnsi="Palatino Linotype" w:cs="Arial"/>
          <w:b/>
        </w:rPr>
        <w:t>RECURRENTE</w:t>
      </w:r>
      <w:r w:rsidRPr="00383DD3">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w:t>
      </w:r>
      <w:r w:rsidRPr="00383DD3">
        <w:rPr>
          <w:rFonts w:ascii="Palatino Linotype" w:eastAsia="Calibri" w:hAnsi="Palatino Linotype" w:cs="Arial"/>
          <w:lang w:val="es-MX" w:eastAsia="en-US"/>
        </w:rPr>
        <w:t xml:space="preserve"> </w:t>
      </w:r>
      <w:r w:rsidRPr="00383DD3">
        <w:rPr>
          <w:rFonts w:ascii="Palatino Linotype" w:hAnsi="Palatino Linotype" w:cs="Arial"/>
        </w:rPr>
        <w:t>podrá impugnar la presente resolución vía Juicio de Amparo en los términos de las leyes aplicables.</w:t>
      </w:r>
    </w:p>
    <w:p w:rsidR="00A23791" w:rsidRPr="00383DD3" w:rsidRDefault="00A23791" w:rsidP="00245EC2">
      <w:pPr>
        <w:spacing w:line="360" w:lineRule="auto"/>
        <w:ind w:right="49"/>
        <w:jc w:val="both"/>
        <w:rPr>
          <w:rFonts w:ascii="Palatino Linotype" w:hAnsi="Palatino Linotype" w:cs="Arial"/>
        </w:rPr>
      </w:pPr>
    </w:p>
    <w:p w:rsidR="00245EC2" w:rsidRPr="00383DD3" w:rsidRDefault="00245EC2" w:rsidP="00245EC2">
      <w:pPr>
        <w:spacing w:after="240" w:line="360" w:lineRule="auto"/>
        <w:jc w:val="both"/>
        <w:rPr>
          <w:rFonts w:ascii="Palatino Linotype" w:hAnsi="Palatino Linotype" w:cs="Arial"/>
          <w:b/>
        </w:rPr>
      </w:pPr>
      <w:r w:rsidRPr="00383DD3">
        <w:rPr>
          <w:rFonts w:ascii="Palatino Linotype" w:hAnsi="Palatino Linotype"/>
          <w:b/>
          <w:szCs w:val="25"/>
        </w:rPr>
        <w:t>Quinto.</w:t>
      </w:r>
      <w:r w:rsidRPr="00383DD3">
        <w:rPr>
          <w:rFonts w:ascii="Palatino Linotype" w:hAnsi="Palatino Linotype"/>
          <w:szCs w:val="25"/>
        </w:rPr>
        <w:t xml:space="preserve"> </w:t>
      </w:r>
      <w:r w:rsidRPr="00383DD3">
        <w:rPr>
          <w:rFonts w:ascii="Palatino Linotype" w:hAnsi="Palatino Linotype" w:cs="Arial"/>
          <w:bCs/>
        </w:rPr>
        <w:t xml:space="preserve">De conformidad con el artículo 198 de la Ley de Transparencia y Acceso a la Información Pública del Estado de México y Municipios, de considerarlo </w:t>
      </w:r>
      <w:r w:rsidRPr="00383DD3">
        <w:rPr>
          <w:rFonts w:ascii="Palatino Linotype" w:hAnsi="Palatino Linotype" w:cs="Arial"/>
          <w:bCs/>
        </w:rPr>
        <w:lastRenderedPageBreak/>
        <w:t xml:space="preserve">procedente, el </w:t>
      </w:r>
      <w:r w:rsidRPr="00383DD3">
        <w:rPr>
          <w:rFonts w:ascii="Palatino Linotype" w:hAnsi="Palatino Linotype" w:cs="Arial"/>
          <w:b/>
          <w:bCs/>
        </w:rPr>
        <w:t>SUJETO OBLIGADO</w:t>
      </w:r>
      <w:r w:rsidRPr="00383DD3">
        <w:rPr>
          <w:rFonts w:ascii="Palatino Linotype" w:hAnsi="Palatino Linotype" w:cs="Arial"/>
          <w:bCs/>
        </w:rPr>
        <w:t xml:space="preserve"> de manera fundada y motivada, podrá solicitar una ampliación de plazo para el cumplimiento de la presente resolución.</w:t>
      </w:r>
    </w:p>
    <w:p w:rsidR="008225FF" w:rsidRPr="00383DD3" w:rsidRDefault="008225FF" w:rsidP="008225FF">
      <w:pPr>
        <w:pBdr>
          <w:top w:val="nil"/>
          <w:left w:val="nil"/>
          <w:bottom w:val="nil"/>
          <w:right w:val="nil"/>
          <w:between w:val="nil"/>
        </w:pBdr>
        <w:spacing w:before="120" w:after="120"/>
        <w:ind w:right="900"/>
        <w:jc w:val="both"/>
      </w:pPr>
    </w:p>
    <w:p w:rsidR="006E7721" w:rsidRPr="00383DD3" w:rsidRDefault="00255D90">
      <w:pPr>
        <w:spacing w:before="240" w:after="240" w:line="360" w:lineRule="auto"/>
        <w:jc w:val="both"/>
        <w:rPr>
          <w:rFonts w:ascii="Palatino Linotype" w:eastAsia="Palatino Linotype" w:hAnsi="Palatino Linotype" w:cs="Palatino Linotype"/>
        </w:rPr>
      </w:pPr>
      <w:r w:rsidRPr="00383DD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35539">
        <w:rPr>
          <w:rFonts w:ascii="Palatino Linotype" w:eastAsia="Palatino Linotype" w:hAnsi="Palatino Linotype" w:cs="Palatino Linotype"/>
        </w:rPr>
        <w:t xml:space="preserve"> </w:t>
      </w:r>
      <w:r w:rsidR="00EA4298">
        <w:rPr>
          <w:rFonts w:ascii="Palatino Linotype" w:eastAsia="Palatino Linotype" w:hAnsi="Palatino Linotype" w:cs="Palatino Linotype"/>
        </w:rPr>
        <w:t>EMITIENDO</w:t>
      </w:r>
      <w:r w:rsidR="00435539">
        <w:rPr>
          <w:rFonts w:ascii="Palatino Linotype" w:eastAsia="Palatino Linotype" w:hAnsi="Palatino Linotype" w:cs="Palatino Linotype"/>
        </w:rPr>
        <w:t xml:space="preserve"> VOTO PARTICULAR</w:t>
      </w:r>
      <w:r w:rsidRPr="00383DD3">
        <w:rPr>
          <w:rFonts w:ascii="Palatino Linotype" w:eastAsia="Palatino Linotype" w:hAnsi="Palatino Linotype" w:cs="Palatino Linotype"/>
        </w:rPr>
        <w:t>, SHARON CRISTINA MORALES MARTÍNEZ, LUIS GUSTAVO PARRA NORIEGA</w:t>
      </w:r>
      <w:r w:rsidR="00EA4298">
        <w:rPr>
          <w:rFonts w:ascii="Palatino Linotype" w:eastAsia="Palatino Linotype" w:hAnsi="Palatino Linotype" w:cs="Palatino Linotype"/>
        </w:rPr>
        <w:t xml:space="preserve"> EMITIENDO VOTO PARTICULAR</w:t>
      </w:r>
      <w:r w:rsidRPr="00383DD3">
        <w:rPr>
          <w:rFonts w:ascii="Palatino Linotype" w:eastAsia="Palatino Linotype" w:hAnsi="Palatino Linotype" w:cs="Palatino Linotype"/>
        </w:rPr>
        <w:t xml:space="preserve"> Y GUADALUPE RA</w:t>
      </w:r>
      <w:r w:rsidR="00DA6545" w:rsidRPr="00383DD3">
        <w:rPr>
          <w:rFonts w:ascii="Palatino Linotype" w:eastAsia="Palatino Linotype" w:hAnsi="Palatino Linotype" w:cs="Palatino Linotype"/>
        </w:rPr>
        <w:t xml:space="preserve">MÍREZ PEÑA; EN LA </w:t>
      </w:r>
      <w:r w:rsidR="00EF71EE" w:rsidRPr="00383DD3">
        <w:rPr>
          <w:rFonts w:ascii="Palatino Linotype" w:eastAsia="Palatino Linotype" w:hAnsi="Palatino Linotype" w:cs="Palatino Linotype"/>
        </w:rPr>
        <w:t>TERCERA</w:t>
      </w:r>
      <w:r w:rsidR="00F74343" w:rsidRPr="00383DD3">
        <w:rPr>
          <w:rFonts w:ascii="Palatino Linotype" w:eastAsia="Palatino Linotype" w:hAnsi="Palatino Linotype" w:cs="Palatino Linotype"/>
        </w:rPr>
        <w:t xml:space="preserve"> </w:t>
      </w:r>
      <w:r w:rsidRPr="00383DD3">
        <w:rPr>
          <w:rFonts w:ascii="Palatino Linotype" w:eastAsia="Palatino Linotype" w:hAnsi="Palatino Linotype" w:cs="Palatino Linotype"/>
        </w:rPr>
        <w:t>SE</w:t>
      </w:r>
      <w:r w:rsidR="00DA6545" w:rsidRPr="00383DD3">
        <w:rPr>
          <w:rFonts w:ascii="Palatino Linotype" w:eastAsia="Palatino Linotype" w:hAnsi="Palatino Linotype" w:cs="Palatino Linotype"/>
        </w:rPr>
        <w:t xml:space="preserve">SIÓN ORDINARIA </w:t>
      </w:r>
      <w:r w:rsidR="00EF71EE" w:rsidRPr="00383DD3">
        <w:rPr>
          <w:rFonts w:ascii="Palatino Linotype" w:eastAsia="Palatino Linotype" w:hAnsi="Palatino Linotype" w:cs="Palatino Linotype"/>
        </w:rPr>
        <w:t>CELEBRADA EL VEINTICINCO</w:t>
      </w:r>
      <w:r w:rsidR="00A23791" w:rsidRPr="00383DD3">
        <w:rPr>
          <w:rFonts w:ascii="Palatino Linotype" w:eastAsia="Palatino Linotype" w:hAnsi="Palatino Linotype" w:cs="Palatino Linotype"/>
        </w:rPr>
        <w:t xml:space="preserve"> DE ENERO</w:t>
      </w:r>
      <w:r w:rsidR="00DA6545" w:rsidRPr="00383DD3">
        <w:rPr>
          <w:rFonts w:ascii="Palatino Linotype" w:eastAsia="Palatino Linotype" w:hAnsi="Palatino Linotype" w:cs="Palatino Linotype"/>
        </w:rPr>
        <w:t xml:space="preserve"> </w:t>
      </w:r>
      <w:r w:rsidR="00A23791" w:rsidRPr="00383DD3">
        <w:rPr>
          <w:rFonts w:ascii="Palatino Linotype" w:eastAsia="Palatino Linotype" w:hAnsi="Palatino Linotype" w:cs="Palatino Linotype"/>
        </w:rPr>
        <w:t>DE DOS MIL VEINTITRÉS</w:t>
      </w:r>
      <w:r w:rsidRPr="00383DD3">
        <w:rPr>
          <w:rFonts w:ascii="Palatino Linotype" w:eastAsia="Palatino Linotype" w:hAnsi="Palatino Linotype" w:cs="Palatino Linotype"/>
        </w:rPr>
        <w:t>, ANTE EL SECRETARIO TÉCNICO DEL PLENO ALEXIS TAPIA RAMÍREZ.</w:t>
      </w: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sectPr w:rsidR="006E7721" w:rsidRPr="00383DD3">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p w:rsidR="006E7721" w:rsidRPr="00383DD3" w:rsidRDefault="006E7721">
      <w:pPr>
        <w:spacing w:line="360" w:lineRule="auto"/>
        <w:jc w:val="both"/>
        <w:rPr>
          <w:rFonts w:ascii="Palatino Linotype" w:eastAsia="Palatino Linotype" w:hAnsi="Palatino Linotype" w:cs="Palatino Linotype"/>
        </w:rPr>
      </w:pPr>
    </w:p>
    <w:sectPr w:rsidR="006E7721" w:rsidRPr="00383DD3">
      <w:head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A8E" w:rsidRDefault="00962A8E">
      <w:r>
        <w:separator/>
      </w:r>
    </w:p>
  </w:endnote>
  <w:endnote w:type="continuationSeparator" w:id="0">
    <w:p w:rsidR="00962A8E" w:rsidRDefault="00962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8E" w:rsidRDefault="00962A8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6E3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6E3C">
      <w:rPr>
        <w:rFonts w:ascii="Palatino Linotype" w:eastAsia="Palatino Linotype" w:hAnsi="Palatino Linotype" w:cs="Palatino Linotype"/>
        <w:b/>
        <w:noProof/>
        <w:color w:val="000000"/>
        <w:sz w:val="20"/>
        <w:szCs w:val="20"/>
      </w:rPr>
      <w:t>90</w:t>
    </w:r>
    <w:r>
      <w:rPr>
        <w:rFonts w:ascii="Palatino Linotype" w:eastAsia="Palatino Linotype" w:hAnsi="Palatino Linotype" w:cs="Palatino Linotype"/>
        <w:b/>
        <w:color w:val="000000"/>
        <w:sz w:val="20"/>
        <w:szCs w:val="20"/>
      </w:rPr>
      <w:fldChar w:fldCharType="end"/>
    </w:r>
  </w:p>
  <w:p w:rsidR="00962A8E" w:rsidRDefault="00962A8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8E" w:rsidRDefault="00962A8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6E3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b/>
        <w:color w:val="000000"/>
        <w:sz w:val="20"/>
        <w:szCs w:val="20"/>
      </w:rPr>
      <w:t>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6E3C">
      <w:rPr>
        <w:rFonts w:ascii="Palatino Linotype" w:eastAsia="Palatino Linotype" w:hAnsi="Palatino Linotype" w:cs="Palatino Linotype"/>
        <w:b/>
        <w:noProof/>
        <w:color w:val="000000"/>
        <w:sz w:val="20"/>
        <w:szCs w:val="20"/>
      </w:rPr>
      <w:t>90</w:t>
    </w:r>
    <w:r>
      <w:rPr>
        <w:rFonts w:ascii="Palatino Linotype" w:eastAsia="Palatino Linotype" w:hAnsi="Palatino Linotype" w:cs="Palatino Linotype"/>
        <w:b/>
        <w:color w:val="000000"/>
        <w:sz w:val="20"/>
        <w:szCs w:val="20"/>
      </w:rPr>
      <w:fldChar w:fldCharType="end"/>
    </w:r>
  </w:p>
  <w:p w:rsidR="00962A8E" w:rsidRDefault="00962A8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A8E" w:rsidRDefault="00962A8E">
      <w:r>
        <w:separator/>
      </w:r>
    </w:p>
  </w:footnote>
  <w:footnote w:type="continuationSeparator" w:id="0">
    <w:p w:rsidR="00962A8E" w:rsidRDefault="00962A8E">
      <w:r>
        <w:continuationSeparator/>
      </w:r>
    </w:p>
  </w:footnote>
  <w:footnote w:id="1">
    <w:p w:rsidR="00962A8E" w:rsidRDefault="00962A8E" w:rsidP="002909F2">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962A8E" w:rsidRDefault="00962A8E" w:rsidP="002909F2">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rsidR="00962A8E" w:rsidRDefault="00962A8E" w:rsidP="006661A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4">
    <w:p w:rsidR="00962A8E" w:rsidRDefault="00962A8E" w:rsidP="006661A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8E" w:rsidRDefault="00962A8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962A8E">
      <w:tc>
        <w:tcPr>
          <w:tcW w:w="2489" w:type="dxa"/>
          <w:shd w:val="clear" w:color="auto" w:fill="auto"/>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962A8E" w:rsidRDefault="00962A8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13184/INFOEM/IP/RR/2022</w:t>
          </w:r>
        </w:p>
      </w:tc>
    </w:tr>
    <w:tr w:rsidR="00962A8E">
      <w:trPr>
        <w:trHeight w:val="228"/>
      </w:trPr>
      <w:tc>
        <w:tcPr>
          <w:tcW w:w="2489" w:type="dxa"/>
          <w:shd w:val="clear" w:color="auto" w:fill="auto"/>
          <w:vAlign w:val="center"/>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962A8E" w:rsidRDefault="00962A8E">
          <w:pPr>
            <w:ind w:left="-45" w:right="176"/>
            <w:jc w:val="both"/>
            <w:rPr>
              <w:rFonts w:ascii="Palatino Linotype" w:eastAsia="Palatino Linotype" w:hAnsi="Palatino Linotype" w:cs="Palatino Linotype"/>
              <w:b/>
              <w:sz w:val="22"/>
              <w:szCs w:val="22"/>
            </w:rPr>
          </w:pPr>
          <w:r w:rsidRPr="002C303B">
            <w:rPr>
              <w:rFonts w:ascii="Palatino Linotype" w:eastAsia="Palatino Linotype" w:hAnsi="Palatino Linotype" w:cs="Palatino Linotype"/>
              <w:b/>
              <w:sz w:val="22"/>
              <w:szCs w:val="22"/>
            </w:rPr>
            <w:t>Tecnológico de Estudios Superiores de Coacalco</w:t>
          </w:r>
          <w:r>
            <w:rPr>
              <w:rFonts w:ascii="Palatino Linotype" w:eastAsia="Palatino Linotype" w:hAnsi="Palatino Linotype" w:cs="Palatino Linotype"/>
              <w:b/>
              <w:sz w:val="22"/>
              <w:szCs w:val="22"/>
            </w:rPr>
            <w:t>.</w:t>
          </w:r>
        </w:p>
      </w:tc>
    </w:tr>
    <w:tr w:rsidR="00962A8E">
      <w:tc>
        <w:tcPr>
          <w:tcW w:w="2489" w:type="dxa"/>
          <w:shd w:val="clear" w:color="auto" w:fill="auto"/>
          <w:vAlign w:val="center"/>
        </w:tcPr>
        <w:p w:rsidR="00962A8E" w:rsidRDefault="00962A8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962A8E" w:rsidRDefault="00962A8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62A8E" w:rsidRDefault="00962A8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8E" w:rsidRDefault="00962A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962A8E">
      <w:tc>
        <w:tcPr>
          <w:tcW w:w="2551" w:type="dxa"/>
          <w:shd w:val="clear" w:color="auto" w:fill="auto"/>
          <w:vAlign w:val="center"/>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962A8E" w:rsidRDefault="00962A8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13184/INFOEM/IP/RR/2022</w:t>
          </w:r>
        </w:p>
      </w:tc>
    </w:tr>
    <w:tr w:rsidR="00962A8E">
      <w:trPr>
        <w:trHeight w:val="130"/>
      </w:trPr>
      <w:tc>
        <w:tcPr>
          <w:tcW w:w="2551" w:type="dxa"/>
          <w:shd w:val="clear" w:color="auto" w:fill="auto"/>
          <w:vAlign w:val="center"/>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962A8E" w:rsidRDefault="00962A8E" w:rsidP="00962A8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 </w:t>
          </w:r>
          <w:proofErr w:type="spellStart"/>
          <w:r>
            <w:rPr>
              <w:rFonts w:ascii="Palatino Linotype" w:eastAsia="Palatino Linotype" w:hAnsi="Palatino Linotype" w:cs="Palatino Linotype"/>
              <w:b/>
              <w:sz w:val="22"/>
              <w:szCs w:val="22"/>
            </w:rPr>
            <w:t>XX</w:t>
          </w:r>
          <w:proofErr w:type="spellEnd"/>
        </w:p>
      </w:tc>
    </w:tr>
    <w:tr w:rsidR="00962A8E">
      <w:trPr>
        <w:trHeight w:val="228"/>
      </w:trPr>
      <w:tc>
        <w:tcPr>
          <w:tcW w:w="2551" w:type="dxa"/>
          <w:shd w:val="clear" w:color="auto" w:fill="auto"/>
          <w:vAlign w:val="center"/>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962A8E" w:rsidRDefault="00962A8E" w:rsidP="002C303B">
          <w:pPr>
            <w:ind w:left="-45" w:right="27"/>
            <w:jc w:val="both"/>
            <w:rPr>
              <w:rFonts w:ascii="Palatino Linotype" w:eastAsia="Palatino Linotype" w:hAnsi="Palatino Linotype" w:cs="Palatino Linotype"/>
              <w:b/>
              <w:sz w:val="22"/>
              <w:szCs w:val="22"/>
            </w:rPr>
          </w:pPr>
          <w:r w:rsidRPr="002C303B">
            <w:rPr>
              <w:rFonts w:ascii="Palatino Linotype" w:eastAsia="Palatino Linotype" w:hAnsi="Palatino Linotype" w:cs="Palatino Linotype"/>
              <w:b/>
              <w:sz w:val="22"/>
              <w:szCs w:val="22"/>
            </w:rPr>
            <w:t>Tecnológico de Estudios Superiores de Coacalco</w:t>
          </w:r>
          <w:r>
            <w:rPr>
              <w:rFonts w:ascii="Palatino Linotype" w:eastAsia="Palatino Linotype" w:hAnsi="Palatino Linotype" w:cs="Palatino Linotype"/>
              <w:b/>
              <w:sz w:val="22"/>
              <w:szCs w:val="22"/>
            </w:rPr>
            <w:t>.</w:t>
          </w:r>
        </w:p>
      </w:tc>
    </w:tr>
    <w:tr w:rsidR="00962A8E">
      <w:tc>
        <w:tcPr>
          <w:tcW w:w="2551" w:type="dxa"/>
          <w:shd w:val="clear" w:color="auto" w:fill="auto"/>
          <w:vAlign w:val="center"/>
        </w:tcPr>
        <w:p w:rsidR="00962A8E" w:rsidRDefault="00962A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962A8E" w:rsidRDefault="00962A8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62A8E" w:rsidRDefault="00962A8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8E" w:rsidRDefault="00962A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962A8E" w:rsidRDefault="00962A8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5CCB"/>
    <w:multiLevelType w:val="hybridMultilevel"/>
    <w:tmpl w:val="2440F5C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4BA0F62"/>
    <w:multiLevelType w:val="hybridMultilevel"/>
    <w:tmpl w:val="EBE42FA8"/>
    <w:lvl w:ilvl="0" w:tplc="81E21E0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610373"/>
    <w:multiLevelType w:val="hybridMultilevel"/>
    <w:tmpl w:val="5BB0D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D54F6D"/>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C76FE5"/>
    <w:multiLevelType w:val="hybridMultilevel"/>
    <w:tmpl w:val="5A96BA78"/>
    <w:lvl w:ilvl="0" w:tplc="1752003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D8824B5"/>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21963D4"/>
    <w:multiLevelType w:val="hybridMultilevel"/>
    <w:tmpl w:val="221A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387565"/>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8D59A6"/>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37658C"/>
    <w:multiLevelType w:val="multilevel"/>
    <w:tmpl w:val="E7B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E761B4"/>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7E11FA"/>
    <w:multiLevelType w:val="hybridMultilevel"/>
    <w:tmpl w:val="B406F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80400F"/>
    <w:multiLevelType w:val="multilevel"/>
    <w:tmpl w:val="64B2605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5A2F7F70"/>
    <w:multiLevelType w:val="multilevel"/>
    <w:tmpl w:val="6C020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6994411"/>
    <w:multiLevelType w:val="hybridMultilevel"/>
    <w:tmpl w:val="20165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4058CA"/>
    <w:multiLevelType w:val="hybridMultilevel"/>
    <w:tmpl w:val="D788F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690E7B04"/>
    <w:multiLevelType w:val="hybridMultilevel"/>
    <w:tmpl w:val="F80C960C"/>
    <w:lvl w:ilvl="0" w:tplc="8AB6E7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nsid w:val="75E0628E"/>
    <w:multiLevelType w:val="hybridMultilevel"/>
    <w:tmpl w:val="5BB0D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5D211E"/>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FF6669"/>
    <w:multiLevelType w:val="hybridMultilevel"/>
    <w:tmpl w:val="0F1C07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E902B4C"/>
    <w:multiLevelType w:val="hybridMultilevel"/>
    <w:tmpl w:val="E4D0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5"/>
  </w:num>
  <w:num w:numId="6">
    <w:abstractNumId w:val="4"/>
  </w:num>
  <w:num w:numId="7">
    <w:abstractNumId w:val="8"/>
  </w:num>
  <w:num w:numId="8">
    <w:abstractNumId w:val="21"/>
  </w:num>
  <w:num w:numId="9">
    <w:abstractNumId w:val="22"/>
  </w:num>
  <w:num w:numId="10">
    <w:abstractNumId w:val="11"/>
  </w:num>
  <w:num w:numId="11">
    <w:abstractNumId w:val="12"/>
  </w:num>
  <w:num w:numId="12">
    <w:abstractNumId w:val="2"/>
  </w:num>
  <w:num w:numId="13">
    <w:abstractNumId w:val="23"/>
  </w:num>
  <w:num w:numId="14">
    <w:abstractNumId w:val="6"/>
  </w:num>
  <w:num w:numId="15">
    <w:abstractNumId w:val="24"/>
  </w:num>
  <w:num w:numId="16">
    <w:abstractNumId w:val="3"/>
  </w:num>
  <w:num w:numId="17">
    <w:abstractNumId w:val="25"/>
  </w:num>
  <w:num w:numId="18">
    <w:abstractNumId w:val="10"/>
  </w:num>
  <w:num w:numId="19">
    <w:abstractNumId w:val="0"/>
  </w:num>
  <w:num w:numId="20">
    <w:abstractNumId w:val="9"/>
  </w:num>
  <w:num w:numId="21">
    <w:abstractNumId w:val="20"/>
  </w:num>
  <w:num w:numId="22">
    <w:abstractNumId w:val="7"/>
  </w:num>
  <w:num w:numId="23">
    <w:abstractNumId w:val="14"/>
  </w:num>
  <w:num w:numId="24">
    <w:abstractNumId w:val="13"/>
  </w:num>
  <w:num w:numId="25">
    <w:abstractNumId w:val="16"/>
  </w:num>
  <w:num w:numId="26">
    <w:abstractNumId w:val="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21"/>
    <w:rsid w:val="00021487"/>
    <w:rsid w:val="00033BBC"/>
    <w:rsid w:val="000422F5"/>
    <w:rsid w:val="00063B1C"/>
    <w:rsid w:val="000962EE"/>
    <w:rsid w:val="000B3651"/>
    <w:rsid w:val="000B4F34"/>
    <w:rsid w:val="000C3852"/>
    <w:rsid w:val="000D109D"/>
    <w:rsid w:val="000D1A3E"/>
    <w:rsid w:val="000F571C"/>
    <w:rsid w:val="000F62C9"/>
    <w:rsid w:val="00147C42"/>
    <w:rsid w:val="00187B9D"/>
    <w:rsid w:val="001C1801"/>
    <w:rsid w:val="001E1254"/>
    <w:rsid w:val="001E55C4"/>
    <w:rsid w:val="002037A2"/>
    <w:rsid w:val="00204AEA"/>
    <w:rsid w:val="00221473"/>
    <w:rsid w:val="00224A42"/>
    <w:rsid w:val="00245EC2"/>
    <w:rsid w:val="00250A12"/>
    <w:rsid w:val="00255D90"/>
    <w:rsid w:val="002909F2"/>
    <w:rsid w:val="002A706B"/>
    <w:rsid w:val="002B17B2"/>
    <w:rsid w:val="002C303B"/>
    <w:rsid w:val="002C525C"/>
    <w:rsid w:val="002D7A5A"/>
    <w:rsid w:val="002E7454"/>
    <w:rsid w:val="002E7BA3"/>
    <w:rsid w:val="003634A3"/>
    <w:rsid w:val="0037399E"/>
    <w:rsid w:val="003813E5"/>
    <w:rsid w:val="00383DD3"/>
    <w:rsid w:val="0039212B"/>
    <w:rsid w:val="00397F3C"/>
    <w:rsid w:val="003F3BA4"/>
    <w:rsid w:val="00415C13"/>
    <w:rsid w:val="00435539"/>
    <w:rsid w:val="0045419C"/>
    <w:rsid w:val="004617E5"/>
    <w:rsid w:val="00480952"/>
    <w:rsid w:val="0048395A"/>
    <w:rsid w:val="004B11B3"/>
    <w:rsid w:val="00513739"/>
    <w:rsid w:val="00537331"/>
    <w:rsid w:val="0054563E"/>
    <w:rsid w:val="00551D8A"/>
    <w:rsid w:val="00556C04"/>
    <w:rsid w:val="005C3640"/>
    <w:rsid w:val="005C6BEA"/>
    <w:rsid w:val="00607ADB"/>
    <w:rsid w:val="00615B6F"/>
    <w:rsid w:val="00624B05"/>
    <w:rsid w:val="006251AB"/>
    <w:rsid w:val="006661A0"/>
    <w:rsid w:val="00676730"/>
    <w:rsid w:val="006C187C"/>
    <w:rsid w:val="006E7721"/>
    <w:rsid w:val="006F2114"/>
    <w:rsid w:val="00716E3C"/>
    <w:rsid w:val="00731992"/>
    <w:rsid w:val="007646E7"/>
    <w:rsid w:val="007B6B10"/>
    <w:rsid w:val="007D4FF6"/>
    <w:rsid w:val="00802A67"/>
    <w:rsid w:val="008225FF"/>
    <w:rsid w:val="00824291"/>
    <w:rsid w:val="0082500F"/>
    <w:rsid w:val="00827AE1"/>
    <w:rsid w:val="00834B34"/>
    <w:rsid w:val="008A157E"/>
    <w:rsid w:val="008A7EAB"/>
    <w:rsid w:val="008B374F"/>
    <w:rsid w:val="008D75CA"/>
    <w:rsid w:val="008F4059"/>
    <w:rsid w:val="00962A8E"/>
    <w:rsid w:val="00973D43"/>
    <w:rsid w:val="009B52B0"/>
    <w:rsid w:val="009C0076"/>
    <w:rsid w:val="009D7389"/>
    <w:rsid w:val="00A033FB"/>
    <w:rsid w:val="00A23791"/>
    <w:rsid w:val="00A36266"/>
    <w:rsid w:val="00A36866"/>
    <w:rsid w:val="00A4209A"/>
    <w:rsid w:val="00A438EC"/>
    <w:rsid w:val="00A546F8"/>
    <w:rsid w:val="00A83C35"/>
    <w:rsid w:val="00A903D2"/>
    <w:rsid w:val="00AB06EE"/>
    <w:rsid w:val="00AC198D"/>
    <w:rsid w:val="00B008AC"/>
    <w:rsid w:val="00B11A7A"/>
    <w:rsid w:val="00B14671"/>
    <w:rsid w:val="00B31CB0"/>
    <w:rsid w:val="00B372B5"/>
    <w:rsid w:val="00B81502"/>
    <w:rsid w:val="00BC364C"/>
    <w:rsid w:val="00BD0218"/>
    <w:rsid w:val="00BD7F9E"/>
    <w:rsid w:val="00C0489E"/>
    <w:rsid w:val="00C47E50"/>
    <w:rsid w:val="00C86D00"/>
    <w:rsid w:val="00C96889"/>
    <w:rsid w:val="00D12CF6"/>
    <w:rsid w:val="00D2425B"/>
    <w:rsid w:val="00D35EC2"/>
    <w:rsid w:val="00D625EE"/>
    <w:rsid w:val="00D82A46"/>
    <w:rsid w:val="00D8339C"/>
    <w:rsid w:val="00D87A05"/>
    <w:rsid w:val="00DA6545"/>
    <w:rsid w:val="00DD05EA"/>
    <w:rsid w:val="00DD07E5"/>
    <w:rsid w:val="00DF55A4"/>
    <w:rsid w:val="00E04D1E"/>
    <w:rsid w:val="00E507CA"/>
    <w:rsid w:val="00E5443C"/>
    <w:rsid w:val="00E5640B"/>
    <w:rsid w:val="00E642A0"/>
    <w:rsid w:val="00E74040"/>
    <w:rsid w:val="00E9348E"/>
    <w:rsid w:val="00EA4298"/>
    <w:rsid w:val="00EF71EE"/>
    <w:rsid w:val="00F237D1"/>
    <w:rsid w:val="00F74343"/>
    <w:rsid w:val="00F811DF"/>
    <w:rsid w:val="00F83A5E"/>
    <w:rsid w:val="00F97427"/>
    <w:rsid w:val="00FA0CC8"/>
    <w:rsid w:val="00FD01F7"/>
    <w:rsid w:val="00FF20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584C88-6550-4CF1-85FD-33A8E325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12941">
      <w:bodyDiv w:val="1"/>
      <w:marLeft w:val="0"/>
      <w:marRight w:val="0"/>
      <w:marTop w:val="0"/>
      <w:marBottom w:val="0"/>
      <w:divBdr>
        <w:top w:val="none" w:sz="0" w:space="0" w:color="auto"/>
        <w:left w:val="none" w:sz="0" w:space="0" w:color="auto"/>
        <w:bottom w:val="none" w:sz="0" w:space="0" w:color="auto"/>
        <w:right w:val="none" w:sz="0" w:space="0" w:color="auto"/>
      </w:divBdr>
    </w:div>
    <w:div w:id="11985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551777.pag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saimex.org.mx/saimex/solicitud/downloadAttach/1551776.page" TargetMode="External"/><Relationship Id="rId17" Type="http://schemas.openxmlformats.org/officeDocument/2006/relationships/image" Target="media/image3.png"/><Relationship Id="rId25" Type="http://schemas.openxmlformats.org/officeDocument/2006/relationships/hyperlink" Target="javascript:AbrirModal(1)"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29215.pag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s://saimex.org.mx/saimex/solicitud/downloadAttach/1476443.pag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aimex.org.mx/saimex/solicitud/downloadAttach/1528364.page" TargetMode="External"/><Relationship Id="rId14" Type="http://schemas.openxmlformats.org/officeDocument/2006/relationships/hyperlink" Target="https://saimex.org.mx/saimex/solicitud/downloadAttach/1549015.page"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5Dj/p3mUkxi5f1zGQIyaC3irTA==">AMUW2mWhatdm50oaqf+Xt5UZyUUQUmR34H+nn2Kl/S07g/aKaQipKF6LnDk9YSUtS7uNLCjllrb8I/6q/Fbs29l6BN7Zvs78p2ELnmJHJV9OHeXye3OeSxlSXcR2wN/1Th9kdkG/4DKlZLd5u4UgX/rQp6D6melR9Dd+89eglqzjKk46sjf5rl8=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3B44D5-C879-4EB1-9947-F5A46105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22008</Words>
  <Characters>121047</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2023-01-27T16:37:00Z</cp:lastPrinted>
  <dcterms:created xsi:type="dcterms:W3CDTF">2023-01-31T23:18:00Z</dcterms:created>
  <dcterms:modified xsi:type="dcterms:W3CDTF">2023-01-31T23:18:00Z</dcterms:modified>
</cp:coreProperties>
</file>