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6A6" w:rsidRPr="006A300B" w:rsidRDefault="00A036A6" w:rsidP="00A036A6">
      <w:pPr>
        <w:shd w:val="clear" w:color="auto" w:fill="FFFFFF"/>
        <w:spacing w:line="360" w:lineRule="auto"/>
        <w:jc w:val="both"/>
        <w:rPr>
          <w:rFonts w:ascii="Palatino Linotype" w:hAnsi="Palatino Linotype" w:cs="Arial"/>
          <w:color w:val="000000"/>
          <w:lang w:eastAsia="es-MX"/>
        </w:rPr>
      </w:pPr>
      <w:r w:rsidRPr="006A300B">
        <w:rPr>
          <w:rFonts w:ascii="Palatino Linotype" w:hAnsi="Palatino Linotype" w:cs="Arial"/>
          <w:color w:val="000000"/>
          <w:lang w:eastAsia="es-MX"/>
        </w:rPr>
        <w:t>Resolución del Pleno del Instituto de Transparencia, Acceso a la Informa</w:t>
      </w:r>
      <w:bookmarkStart w:id="0" w:name="_GoBack"/>
      <w:bookmarkEnd w:id="0"/>
      <w:r w:rsidRPr="006A300B">
        <w:rPr>
          <w:rFonts w:ascii="Palatino Linotype" w:hAnsi="Palatino Linotype" w:cs="Arial"/>
          <w:color w:val="000000"/>
          <w:lang w:eastAsia="es-MX"/>
        </w:rPr>
        <w:t xml:space="preserve">ción Pública y Protección de Datos Personales del Estado de México y Municipios, con domicilio en Metepec, Estado de México, a </w:t>
      </w:r>
      <w:r w:rsidR="00CA16AA" w:rsidRPr="006A300B">
        <w:rPr>
          <w:rFonts w:ascii="Palatino Linotype" w:hAnsi="Palatino Linotype" w:cs="Arial"/>
          <w:color w:val="000000"/>
          <w:lang w:eastAsia="es-MX"/>
        </w:rPr>
        <w:t>treinta y uno</w:t>
      </w:r>
      <w:r w:rsidR="00E5230C" w:rsidRPr="006A300B">
        <w:rPr>
          <w:rFonts w:ascii="Palatino Linotype" w:hAnsi="Palatino Linotype" w:cs="Arial"/>
          <w:color w:val="000000"/>
          <w:lang w:eastAsia="es-MX"/>
        </w:rPr>
        <w:t xml:space="preserve"> de mayo</w:t>
      </w:r>
      <w:r w:rsidR="00937461" w:rsidRPr="006A300B">
        <w:rPr>
          <w:rFonts w:ascii="Palatino Linotype" w:hAnsi="Palatino Linotype" w:cs="Arial"/>
          <w:color w:val="000000"/>
          <w:lang w:eastAsia="es-MX"/>
        </w:rPr>
        <w:t xml:space="preserve"> de dos mil veintitrés</w:t>
      </w:r>
      <w:r w:rsidRPr="006A300B">
        <w:rPr>
          <w:rFonts w:ascii="Palatino Linotype" w:hAnsi="Palatino Linotype" w:cs="Arial"/>
          <w:color w:val="000000"/>
          <w:lang w:eastAsia="es-MX"/>
        </w:rPr>
        <w:t>.</w:t>
      </w:r>
    </w:p>
    <w:p w:rsidR="00A036A6" w:rsidRPr="006A300B" w:rsidRDefault="00A036A6" w:rsidP="00A036A6">
      <w:pPr>
        <w:shd w:val="clear" w:color="auto" w:fill="FFFFFF"/>
        <w:spacing w:line="360" w:lineRule="auto"/>
        <w:jc w:val="both"/>
        <w:rPr>
          <w:rFonts w:ascii="Palatino Linotype" w:hAnsi="Palatino Linotype" w:cs="Arial"/>
          <w:color w:val="000000"/>
          <w:sz w:val="20"/>
          <w:lang w:eastAsia="es-MX"/>
        </w:rPr>
      </w:pPr>
    </w:p>
    <w:p w:rsidR="00A036A6" w:rsidRPr="006A300B" w:rsidRDefault="00A036A6" w:rsidP="00731204">
      <w:pPr>
        <w:shd w:val="clear" w:color="auto" w:fill="FFFFFF"/>
        <w:spacing w:line="360" w:lineRule="auto"/>
        <w:jc w:val="both"/>
        <w:rPr>
          <w:rFonts w:ascii="Palatino Linotype" w:hAnsi="Palatino Linotype" w:cs="Arial"/>
        </w:rPr>
      </w:pPr>
      <w:r w:rsidRPr="006A300B">
        <w:rPr>
          <w:rFonts w:ascii="Palatino Linotype" w:hAnsi="Palatino Linotype" w:cs="Arial"/>
          <w:b/>
        </w:rPr>
        <w:t>VISTO</w:t>
      </w:r>
      <w:r w:rsidRPr="006A300B">
        <w:rPr>
          <w:rFonts w:ascii="Palatino Linotype" w:hAnsi="Palatino Linotype" w:cs="Arial"/>
        </w:rPr>
        <w:t xml:space="preserve"> el expediente electrónico formado con motivo del recurso de revisión número </w:t>
      </w:r>
      <w:r w:rsidR="00E5230C" w:rsidRPr="006A300B">
        <w:rPr>
          <w:rFonts w:ascii="Palatino Linotype" w:hAnsi="Palatino Linotype" w:cs="Arial"/>
          <w:b/>
          <w:bCs/>
          <w:lang w:eastAsia="es-MX"/>
        </w:rPr>
        <w:t>17555/INFOEM/ICR-171/IP/RR/2022</w:t>
      </w:r>
      <w:r w:rsidRPr="006A300B">
        <w:rPr>
          <w:rFonts w:ascii="Palatino Linotype" w:hAnsi="Palatino Linotype" w:cs="Arial"/>
        </w:rPr>
        <w:t xml:space="preserve">, </w:t>
      </w:r>
      <w:r w:rsidR="009E546F" w:rsidRPr="006A300B">
        <w:rPr>
          <w:rFonts w:ascii="Palatino Linotype" w:hAnsi="Palatino Linotype" w:cs="Arial"/>
        </w:rPr>
        <w:t>de conformidad con lo previsto en el último párrafo del artículo 179</w:t>
      </w:r>
      <w:r w:rsidR="00731204" w:rsidRPr="006A300B">
        <w:rPr>
          <w:rFonts w:ascii="Palatino Linotype" w:hAnsi="Palatino Linotype" w:cs="Arial"/>
        </w:rPr>
        <w:t>,</w:t>
      </w:r>
      <w:r w:rsidR="009E546F" w:rsidRPr="006A300B">
        <w:rPr>
          <w:rFonts w:ascii="Palatino Linotype" w:hAnsi="Palatino Linotype" w:cs="Arial"/>
        </w:rPr>
        <w:t xml:space="preserve"> de la Ley de Transparencia y Acceso a la Información Pública del Estado de México y Municipios, </w:t>
      </w:r>
      <w:r w:rsidRPr="006A300B">
        <w:rPr>
          <w:rFonts w:ascii="Palatino Linotype" w:hAnsi="Palatino Linotype" w:cs="Arial"/>
        </w:rPr>
        <w:t xml:space="preserve">interpuesto por </w:t>
      </w:r>
      <w:r w:rsidR="00731204" w:rsidRPr="006A300B">
        <w:rPr>
          <w:rFonts w:ascii="Palatino Linotype" w:hAnsi="Palatino Linotype" w:cs="Arial"/>
        </w:rPr>
        <w:t xml:space="preserve">un particular que al momento de ingresar la solicitud de información e interponer el recurso de revisión, no señaló nombre o seudónimo con el cual desee ser identificado, en lo sucesivo </w:t>
      </w:r>
      <w:r w:rsidR="00731204" w:rsidRPr="006A300B">
        <w:rPr>
          <w:rFonts w:ascii="Palatino Linotype" w:hAnsi="Palatino Linotype" w:cs="Arial"/>
          <w:b/>
        </w:rPr>
        <w:t>El Recurrente</w:t>
      </w:r>
      <w:r w:rsidR="00731204" w:rsidRPr="006A300B">
        <w:rPr>
          <w:rFonts w:ascii="Palatino Linotype" w:hAnsi="Palatino Linotype" w:cs="Arial"/>
        </w:rPr>
        <w:t xml:space="preserve">, en contra de la falta de respuesta del </w:t>
      </w:r>
      <w:r w:rsidR="00731204" w:rsidRPr="006A300B">
        <w:rPr>
          <w:rFonts w:ascii="Palatino Linotype" w:hAnsi="Palatino Linotype" w:cs="Arial"/>
          <w:b/>
        </w:rPr>
        <w:t xml:space="preserve">Ayuntamiento de </w:t>
      </w:r>
      <w:r w:rsidR="00937461" w:rsidRPr="006A300B">
        <w:rPr>
          <w:rFonts w:ascii="Palatino Linotype" w:hAnsi="Palatino Linotype" w:cs="Arial"/>
          <w:b/>
        </w:rPr>
        <w:t>Zinacantepec</w:t>
      </w:r>
      <w:r w:rsidR="00731204" w:rsidRPr="006A300B">
        <w:rPr>
          <w:rFonts w:ascii="Palatino Linotype" w:hAnsi="Palatino Linotype" w:cs="Arial"/>
        </w:rPr>
        <w:t xml:space="preserve">, en lo subsecuente </w:t>
      </w:r>
      <w:r w:rsidR="00731204" w:rsidRPr="006A300B">
        <w:rPr>
          <w:rFonts w:ascii="Palatino Linotype" w:hAnsi="Palatino Linotype" w:cs="Arial"/>
          <w:b/>
        </w:rPr>
        <w:t>El Sujeto Obligado</w:t>
      </w:r>
      <w:r w:rsidR="00731204" w:rsidRPr="006A300B">
        <w:rPr>
          <w:rFonts w:ascii="Palatino Linotype" w:hAnsi="Palatino Linotype" w:cs="Arial"/>
        </w:rPr>
        <w:t>, se procede a dictar la presente resolución.</w:t>
      </w:r>
    </w:p>
    <w:p w:rsidR="00731204" w:rsidRPr="006A300B" w:rsidRDefault="00731204" w:rsidP="00731204">
      <w:pPr>
        <w:shd w:val="clear" w:color="auto" w:fill="FFFFFF"/>
        <w:spacing w:line="360" w:lineRule="auto"/>
        <w:jc w:val="both"/>
        <w:rPr>
          <w:rFonts w:ascii="Palatino Linotype" w:hAnsi="Palatino Linotype" w:cs="Arial"/>
        </w:rPr>
      </w:pPr>
    </w:p>
    <w:p w:rsidR="00A036A6" w:rsidRPr="006A300B" w:rsidRDefault="00A036A6" w:rsidP="00A036A6">
      <w:pPr>
        <w:spacing w:line="360" w:lineRule="auto"/>
        <w:jc w:val="center"/>
        <w:rPr>
          <w:rFonts w:ascii="Palatino Linotype" w:hAnsi="Palatino Linotype"/>
          <w:b/>
          <w:sz w:val="28"/>
        </w:rPr>
      </w:pPr>
      <w:r w:rsidRPr="006A300B">
        <w:rPr>
          <w:rFonts w:ascii="Palatino Linotype" w:hAnsi="Palatino Linotype"/>
          <w:b/>
          <w:sz w:val="28"/>
        </w:rPr>
        <w:t>A N T E C E D E N T E S   D E L   A S U N T O</w:t>
      </w:r>
    </w:p>
    <w:p w:rsidR="00A036A6" w:rsidRPr="006A300B" w:rsidRDefault="00A036A6" w:rsidP="009E546F">
      <w:pPr>
        <w:pStyle w:val="Sinespaciado"/>
      </w:pPr>
    </w:p>
    <w:p w:rsidR="00B850E7" w:rsidRPr="006A300B" w:rsidRDefault="00B850E7" w:rsidP="00B850E7">
      <w:pPr>
        <w:spacing w:line="360" w:lineRule="auto"/>
        <w:jc w:val="both"/>
        <w:rPr>
          <w:rFonts w:ascii="Palatino Linotype" w:hAnsi="Palatino Linotype"/>
        </w:rPr>
      </w:pPr>
      <w:r w:rsidRPr="006A300B">
        <w:rPr>
          <w:rFonts w:ascii="Palatino Linotype" w:hAnsi="Palatino Linotype" w:cs="Arial"/>
          <w:b/>
          <w:sz w:val="28"/>
        </w:rPr>
        <w:t>PRIMERO.</w:t>
      </w:r>
      <w:r w:rsidRPr="006A300B">
        <w:rPr>
          <w:rFonts w:ascii="Palatino Linotype" w:hAnsi="Palatino Linotype" w:cs="Arial"/>
        </w:rPr>
        <w:t xml:space="preserve"> </w:t>
      </w:r>
      <w:r w:rsidRPr="006A300B">
        <w:rPr>
          <w:rFonts w:ascii="Palatino Linotype" w:hAnsi="Palatino Linotype"/>
          <w:b/>
          <w:sz w:val="28"/>
          <w:szCs w:val="28"/>
        </w:rPr>
        <w:t>De la Solicitud de Información.</w:t>
      </w:r>
    </w:p>
    <w:p w:rsidR="00B850E7" w:rsidRPr="006A300B" w:rsidRDefault="00B850E7" w:rsidP="00B850E7">
      <w:pPr>
        <w:spacing w:line="360" w:lineRule="auto"/>
        <w:jc w:val="both"/>
        <w:rPr>
          <w:rFonts w:ascii="Palatino Linotype" w:hAnsi="Palatino Linotype" w:cs="Arial"/>
        </w:rPr>
      </w:pPr>
      <w:r w:rsidRPr="006A300B">
        <w:rPr>
          <w:rFonts w:ascii="Palatino Linotype" w:hAnsi="Palatino Linotype" w:cs="Arial"/>
        </w:rPr>
        <w:t xml:space="preserve">Con fecha veintidós de noviembre de dos mil veintidós, </w:t>
      </w:r>
      <w:r w:rsidRPr="006A300B">
        <w:rPr>
          <w:rFonts w:ascii="Palatino Linotype" w:hAnsi="Palatino Linotype" w:cs="Arial"/>
          <w:b/>
        </w:rPr>
        <w:t xml:space="preserve">El Recurrente, </w:t>
      </w:r>
      <w:r w:rsidRPr="006A300B">
        <w:rPr>
          <w:rFonts w:ascii="Palatino Linotype" w:hAnsi="Palatino Linotype" w:cs="Arial"/>
        </w:rPr>
        <w:t xml:space="preserve">presentó a través del Sistema de Acceso a la Información Mexiquense </w:t>
      </w:r>
      <w:r w:rsidRPr="006A300B">
        <w:rPr>
          <w:rFonts w:ascii="Palatino Linotype" w:hAnsi="Palatino Linotype" w:cs="Arial"/>
          <w:b/>
        </w:rPr>
        <w:t>(SAIMEX)</w:t>
      </w:r>
      <w:r w:rsidRPr="006A300B">
        <w:rPr>
          <w:rFonts w:ascii="Palatino Linotype" w:hAnsi="Palatino Linotype" w:cs="Arial"/>
        </w:rPr>
        <w:t xml:space="preserve">, ante </w:t>
      </w:r>
      <w:r w:rsidRPr="006A300B">
        <w:rPr>
          <w:rFonts w:ascii="Palatino Linotype" w:hAnsi="Palatino Linotype" w:cs="Arial"/>
          <w:b/>
        </w:rPr>
        <w:t>El Sujeto Obligado</w:t>
      </w:r>
      <w:r w:rsidRPr="006A300B">
        <w:rPr>
          <w:rFonts w:ascii="Palatino Linotype" w:hAnsi="Palatino Linotype" w:cs="Arial"/>
        </w:rPr>
        <w:t xml:space="preserve">, solicitud de acceso a la información pública, registrada bajo el número de expediente </w:t>
      </w:r>
      <w:r w:rsidRPr="006A300B">
        <w:rPr>
          <w:rFonts w:ascii="Palatino Linotype" w:hAnsi="Palatino Linotype" w:cs="Arial"/>
          <w:b/>
        </w:rPr>
        <w:t>01312/ZINACANT/IP/2022</w:t>
      </w:r>
      <w:r w:rsidRPr="006A300B">
        <w:rPr>
          <w:rFonts w:ascii="Palatino Linotype" w:hAnsi="Palatino Linotype" w:cs="Arial"/>
        </w:rPr>
        <w:t>,</w:t>
      </w:r>
      <w:r w:rsidRPr="006A300B">
        <w:rPr>
          <w:rFonts w:ascii="Palatino Linotype" w:hAnsi="Palatino Linotype" w:cs="Arial"/>
          <w:b/>
        </w:rPr>
        <w:t xml:space="preserve"> </w:t>
      </w:r>
      <w:r w:rsidRPr="006A300B">
        <w:rPr>
          <w:rFonts w:ascii="Palatino Linotype" w:hAnsi="Palatino Linotype" w:cs="Arial"/>
        </w:rPr>
        <w:t xml:space="preserve">mediante la cual solicitó información en el tenor siguiente: </w:t>
      </w:r>
    </w:p>
    <w:p w:rsidR="00B850E7" w:rsidRPr="006A300B" w:rsidRDefault="00B850E7" w:rsidP="00B850E7">
      <w:pPr>
        <w:spacing w:line="360" w:lineRule="auto"/>
        <w:jc w:val="both"/>
        <w:rPr>
          <w:rFonts w:ascii="Palatino Linotype" w:hAnsi="Palatino Linotype" w:cs="Arial"/>
        </w:rPr>
      </w:pPr>
    </w:p>
    <w:p w:rsidR="00B850E7" w:rsidRPr="006A300B" w:rsidRDefault="00B850E7" w:rsidP="00CA16AA">
      <w:pPr>
        <w:spacing w:line="276" w:lineRule="auto"/>
        <w:ind w:left="567" w:right="567"/>
        <w:jc w:val="both"/>
        <w:rPr>
          <w:rFonts w:ascii="Palatino Linotype" w:hAnsi="Palatino Linotype"/>
          <w:i/>
          <w:lang w:val="es-ES_tradnl"/>
        </w:rPr>
      </w:pPr>
      <w:r w:rsidRPr="006A300B">
        <w:rPr>
          <w:rFonts w:ascii="Palatino Linotype" w:hAnsi="Palatino Linotype"/>
          <w:i/>
          <w:lang w:val="es-ES_tradnl"/>
        </w:rPr>
        <w:t>“SOLICITO LOS RECIBOS DE NÓMINA DEL PERSONAL ADSCRITO AL RASTRO MUNICIPAL, ASÍ COMO SUS GAFETES DE IDENTIFICACIÓN” [Sic]</w:t>
      </w:r>
    </w:p>
    <w:p w:rsidR="00B850E7" w:rsidRPr="006A300B" w:rsidRDefault="00B850E7" w:rsidP="00B850E7">
      <w:pPr>
        <w:spacing w:line="360" w:lineRule="auto"/>
        <w:ind w:right="850"/>
        <w:jc w:val="both"/>
        <w:rPr>
          <w:rFonts w:ascii="Palatino Linotype" w:hAnsi="Palatino Linotype"/>
          <w:lang w:val="es-ES_tradnl"/>
        </w:rPr>
      </w:pPr>
      <w:r w:rsidRPr="006A300B">
        <w:rPr>
          <w:rFonts w:ascii="Palatino Linotype" w:hAnsi="Palatino Linotype"/>
          <w:b/>
          <w:lang w:val="es-ES_tradnl"/>
        </w:rPr>
        <w:lastRenderedPageBreak/>
        <w:t>MODALIDAD DE ENTREGA:</w:t>
      </w:r>
      <w:r w:rsidRPr="006A300B">
        <w:rPr>
          <w:rFonts w:ascii="Palatino Linotype" w:hAnsi="Palatino Linotype"/>
          <w:lang w:val="es-ES_tradnl"/>
        </w:rPr>
        <w:t xml:space="preserve"> A través del </w:t>
      </w:r>
      <w:r w:rsidRPr="006A300B">
        <w:rPr>
          <w:rFonts w:ascii="Palatino Linotype" w:hAnsi="Palatino Linotype"/>
          <w:b/>
          <w:lang w:val="es-ES_tradnl"/>
        </w:rPr>
        <w:t>SAIMEX</w:t>
      </w:r>
      <w:r w:rsidRPr="006A300B">
        <w:rPr>
          <w:rFonts w:ascii="Palatino Linotype" w:hAnsi="Palatino Linotype"/>
          <w:lang w:val="es-ES_tradnl"/>
        </w:rPr>
        <w:t xml:space="preserve">. </w:t>
      </w:r>
    </w:p>
    <w:p w:rsidR="00CA16AA" w:rsidRPr="006A300B" w:rsidRDefault="00CA16AA" w:rsidP="00B850E7">
      <w:pPr>
        <w:spacing w:line="360" w:lineRule="auto"/>
        <w:jc w:val="both"/>
        <w:rPr>
          <w:rFonts w:ascii="Palatino Linotype" w:eastAsiaTheme="minorHAnsi" w:hAnsi="Palatino Linotype" w:cs="Arial"/>
          <w:b/>
          <w:szCs w:val="22"/>
          <w:lang w:val="es-MX" w:eastAsia="en-US"/>
        </w:rPr>
      </w:pPr>
    </w:p>
    <w:p w:rsidR="00B850E7" w:rsidRPr="006A300B" w:rsidRDefault="00B850E7" w:rsidP="00B850E7">
      <w:pPr>
        <w:spacing w:line="360" w:lineRule="auto"/>
        <w:jc w:val="both"/>
        <w:rPr>
          <w:rFonts w:ascii="Palatino Linotype" w:eastAsiaTheme="minorHAnsi" w:hAnsi="Palatino Linotype" w:cs="Arial"/>
          <w:b/>
          <w:sz w:val="28"/>
          <w:szCs w:val="22"/>
          <w:lang w:val="es-MX" w:eastAsia="en-US"/>
        </w:rPr>
      </w:pPr>
      <w:r w:rsidRPr="006A300B">
        <w:rPr>
          <w:rFonts w:ascii="Palatino Linotype" w:eastAsiaTheme="minorHAnsi" w:hAnsi="Palatino Linotype" w:cs="Arial"/>
          <w:b/>
          <w:sz w:val="28"/>
          <w:szCs w:val="22"/>
          <w:lang w:val="es-MX" w:eastAsia="en-US"/>
        </w:rPr>
        <w:t xml:space="preserve">SEGUNDO. Del Requerimiento de Aclaración a la Solicitud de Información por parte del Sujeto Obligado. </w:t>
      </w:r>
    </w:p>
    <w:p w:rsidR="00B850E7" w:rsidRPr="006A300B" w:rsidRDefault="00B850E7" w:rsidP="00B850E7">
      <w:pPr>
        <w:spacing w:line="360" w:lineRule="auto"/>
        <w:jc w:val="both"/>
        <w:rPr>
          <w:rFonts w:ascii="Palatino Linotype" w:eastAsiaTheme="minorHAnsi" w:hAnsi="Palatino Linotype" w:cs="Arial"/>
          <w:szCs w:val="22"/>
          <w:lang w:val="es-MX" w:eastAsia="en-US"/>
        </w:rPr>
      </w:pPr>
      <w:r w:rsidRPr="006A300B">
        <w:rPr>
          <w:rFonts w:ascii="Palatino Linotype" w:eastAsiaTheme="minorHAnsi" w:hAnsi="Palatino Linotype" w:cs="Arial"/>
          <w:szCs w:val="22"/>
          <w:lang w:val="es-MX" w:eastAsia="en-US"/>
        </w:rPr>
        <w:t xml:space="preserve">En fecha veintinueve de noviembre de dos mil veintidós, </w:t>
      </w:r>
      <w:r w:rsidRPr="006A300B">
        <w:rPr>
          <w:rFonts w:ascii="Palatino Linotype" w:eastAsiaTheme="minorHAnsi" w:hAnsi="Palatino Linotype" w:cs="Arial"/>
          <w:b/>
          <w:szCs w:val="22"/>
          <w:lang w:val="es-MX" w:eastAsia="en-US"/>
        </w:rPr>
        <w:t>El Sujeto Obligado</w:t>
      </w:r>
      <w:r w:rsidRPr="006A300B">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rsidR="00B850E7" w:rsidRPr="006A300B" w:rsidRDefault="00B850E7" w:rsidP="00B850E7">
      <w:pPr>
        <w:rPr>
          <w:rFonts w:asciiTheme="minorHAnsi" w:eastAsiaTheme="minorHAnsi" w:hAnsiTheme="minorHAnsi" w:cstheme="minorBidi"/>
          <w:sz w:val="22"/>
          <w:szCs w:val="22"/>
          <w:lang w:val="es-MX" w:eastAsia="en-US"/>
        </w:rPr>
      </w:pP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r w:rsidRPr="006A300B">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r w:rsidRPr="006A300B">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r w:rsidRPr="006A300B">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r w:rsidRPr="006A300B">
        <w:rPr>
          <w:rFonts w:ascii="Palatino Linotype" w:eastAsiaTheme="minorHAnsi" w:hAnsi="Palatino Linotype" w:cstheme="minorBidi"/>
          <w:i/>
          <w:sz w:val="22"/>
          <w:szCs w:val="22"/>
          <w:lang w:val="es-MX" w:eastAsia="es-MX"/>
        </w:rPr>
        <w:t>ATENTAMENTE</w:t>
      </w: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r w:rsidRPr="006A300B">
        <w:rPr>
          <w:rFonts w:ascii="Palatino Linotype" w:eastAsiaTheme="minorHAnsi" w:hAnsi="Palatino Linotype" w:cstheme="minorBidi"/>
          <w:i/>
          <w:sz w:val="22"/>
          <w:szCs w:val="22"/>
          <w:lang w:val="es-MX" w:eastAsia="es-MX"/>
        </w:rPr>
        <w:t xml:space="preserve">ING. JESUS EMMANUEL ENCASTIN RENDON” (Sic). </w:t>
      </w:r>
    </w:p>
    <w:p w:rsidR="00B850E7" w:rsidRPr="006A300B" w:rsidRDefault="00B850E7" w:rsidP="00B850E7">
      <w:pPr>
        <w:rPr>
          <w:rFonts w:asciiTheme="minorHAnsi" w:eastAsiaTheme="minorHAnsi" w:hAnsiTheme="minorHAnsi" w:cstheme="minorBidi"/>
          <w:sz w:val="22"/>
          <w:szCs w:val="22"/>
          <w:lang w:val="es-MX" w:eastAsia="en-US"/>
        </w:rPr>
      </w:pPr>
    </w:p>
    <w:p w:rsidR="00B850E7" w:rsidRPr="006A300B" w:rsidRDefault="00B850E7" w:rsidP="00B850E7">
      <w:pPr>
        <w:rPr>
          <w:rFonts w:asciiTheme="minorHAnsi" w:eastAsiaTheme="minorHAnsi" w:hAnsiTheme="minorHAnsi" w:cstheme="minorBidi"/>
          <w:sz w:val="22"/>
          <w:szCs w:val="22"/>
          <w:lang w:val="es-MX" w:eastAsia="en-US"/>
        </w:rPr>
      </w:pPr>
    </w:p>
    <w:p w:rsidR="00B850E7" w:rsidRPr="006A300B" w:rsidRDefault="00B850E7" w:rsidP="00B850E7">
      <w:pPr>
        <w:spacing w:line="360" w:lineRule="auto"/>
        <w:jc w:val="both"/>
        <w:rPr>
          <w:rFonts w:ascii="Palatino Linotype" w:eastAsiaTheme="minorHAnsi" w:hAnsi="Palatino Linotype" w:cs="Arial"/>
          <w:b/>
          <w:sz w:val="28"/>
          <w:szCs w:val="22"/>
          <w:lang w:val="es-MX" w:eastAsia="en-US"/>
        </w:rPr>
      </w:pPr>
      <w:r w:rsidRPr="006A300B">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rsidR="00B850E7" w:rsidRPr="006A300B" w:rsidRDefault="00B850E7" w:rsidP="00B850E7">
      <w:pPr>
        <w:spacing w:line="360" w:lineRule="auto"/>
        <w:jc w:val="both"/>
        <w:rPr>
          <w:rFonts w:ascii="Palatino Linotype" w:eastAsiaTheme="minorHAnsi" w:hAnsi="Palatino Linotype" w:cs="Arial"/>
          <w:szCs w:val="22"/>
          <w:lang w:val="es-MX" w:eastAsia="en-US"/>
        </w:rPr>
      </w:pPr>
      <w:r w:rsidRPr="006A300B">
        <w:rPr>
          <w:rFonts w:ascii="Palatino Linotype" w:eastAsiaTheme="minorHAnsi" w:hAnsi="Palatino Linotype" w:cs="Arial"/>
          <w:szCs w:val="22"/>
          <w:lang w:val="es-MX" w:eastAsia="en-US"/>
        </w:rPr>
        <w:t xml:space="preserve">En el expediente electrónico </w:t>
      </w:r>
      <w:r w:rsidRPr="006A300B">
        <w:rPr>
          <w:rFonts w:ascii="Palatino Linotype" w:eastAsiaTheme="minorHAnsi" w:hAnsi="Palatino Linotype" w:cs="Arial"/>
          <w:b/>
          <w:szCs w:val="22"/>
          <w:lang w:val="es-MX" w:eastAsia="en-US"/>
        </w:rPr>
        <w:t>SAIMEX</w:t>
      </w:r>
      <w:r w:rsidRPr="006A300B">
        <w:rPr>
          <w:rFonts w:ascii="Palatino Linotype" w:eastAsiaTheme="minorHAnsi" w:hAnsi="Palatino Linotype" w:cs="Arial"/>
          <w:szCs w:val="22"/>
          <w:lang w:val="es-MX" w:eastAsia="en-US"/>
        </w:rPr>
        <w:t xml:space="preserve">, se aprecia que el día veintinueve de noviembre de dos mil veintidós, el solicitante dio respuesta a la solicitud de requerimiento de </w:t>
      </w:r>
      <w:r w:rsidRPr="006A300B">
        <w:rPr>
          <w:rFonts w:ascii="Palatino Linotype" w:eastAsiaTheme="minorHAnsi" w:hAnsi="Palatino Linotype" w:cs="Arial"/>
          <w:szCs w:val="22"/>
          <w:lang w:val="es-MX" w:eastAsia="en-US"/>
        </w:rPr>
        <w:lastRenderedPageBreak/>
        <w:t xml:space="preserve">aclaración de la solicitud de información referida en el Antecedente Primero de esta resolución, señalando lo siguiente: </w:t>
      </w:r>
    </w:p>
    <w:p w:rsidR="00B850E7" w:rsidRPr="006A300B" w:rsidRDefault="00B850E7" w:rsidP="00B850E7">
      <w:pPr>
        <w:ind w:left="567" w:right="567"/>
        <w:jc w:val="both"/>
        <w:rPr>
          <w:rFonts w:ascii="Palatino Linotype" w:eastAsiaTheme="minorHAnsi" w:hAnsi="Palatino Linotype" w:cstheme="minorBidi"/>
          <w:i/>
          <w:sz w:val="22"/>
          <w:szCs w:val="22"/>
          <w:lang w:val="es-MX" w:eastAsia="es-MX"/>
        </w:rPr>
      </w:pPr>
      <w:r w:rsidRPr="006A300B">
        <w:rPr>
          <w:rFonts w:ascii="Palatino Linotype" w:eastAsiaTheme="minorHAnsi" w:hAnsi="Palatino Linotype" w:cstheme="minorBidi"/>
          <w:i/>
          <w:sz w:val="22"/>
          <w:szCs w:val="22"/>
          <w:lang w:val="es-MX" w:eastAsia="es-MX"/>
        </w:rPr>
        <w:t>“LA SOLICITUD ES MUY ESPECÍFICA” (Sic)</w:t>
      </w:r>
    </w:p>
    <w:p w:rsidR="00B850E7" w:rsidRPr="006A300B" w:rsidRDefault="00B850E7" w:rsidP="00B850E7">
      <w:pPr>
        <w:spacing w:line="360" w:lineRule="auto"/>
        <w:jc w:val="both"/>
        <w:rPr>
          <w:rFonts w:ascii="Palatino Linotype" w:hAnsi="Palatino Linotype" w:cs="Arial"/>
          <w:b/>
          <w:sz w:val="28"/>
        </w:rPr>
      </w:pPr>
    </w:p>
    <w:p w:rsidR="00B850E7" w:rsidRPr="006A300B" w:rsidRDefault="00B850E7" w:rsidP="00B850E7">
      <w:pPr>
        <w:spacing w:line="360" w:lineRule="auto"/>
        <w:jc w:val="both"/>
        <w:rPr>
          <w:rFonts w:ascii="Palatino Linotype" w:hAnsi="Palatino Linotype" w:cs="Arial"/>
          <w:b/>
          <w:sz w:val="28"/>
        </w:rPr>
      </w:pPr>
      <w:r w:rsidRPr="006A300B">
        <w:rPr>
          <w:rFonts w:ascii="Palatino Linotype" w:hAnsi="Palatino Linotype" w:cs="Arial"/>
          <w:b/>
          <w:sz w:val="28"/>
        </w:rPr>
        <w:t xml:space="preserve">CUARTO. </w:t>
      </w:r>
      <w:r w:rsidRPr="006A300B">
        <w:rPr>
          <w:rFonts w:ascii="Palatino Linotype" w:hAnsi="Palatino Linotype" w:cs="Arial"/>
          <w:b/>
          <w:sz w:val="28"/>
          <w:szCs w:val="20"/>
        </w:rPr>
        <w:t>De la respuesta del Sujeto Obligado.</w:t>
      </w:r>
    </w:p>
    <w:p w:rsidR="00B850E7" w:rsidRPr="006A300B" w:rsidRDefault="00B850E7" w:rsidP="00B850E7">
      <w:pPr>
        <w:spacing w:line="360" w:lineRule="auto"/>
        <w:jc w:val="both"/>
        <w:rPr>
          <w:rFonts w:ascii="Palatino Linotype" w:hAnsi="Palatino Linotype" w:cs="Arial"/>
        </w:rPr>
      </w:pPr>
      <w:r w:rsidRPr="006A300B">
        <w:rPr>
          <w:rFonts w:ascii="Palatino Linotype" w:hAnsi="Palatino Linotype" w:cs="Arial"/>
        </w:rPr>
        <w:t xml:space="preserve">En el expediente electrónico </w:t>
      </w:r>
      <w:r w:rsidRPr="006A300B">
        <w:rPr>
          <w:rFonts w:ascii="Palatino Linotype" w:hAnsi="Palatino Linotype" w:cs="Arial"/>
          <w:b/>
        </w:rPr>
        <w:t>SAIMEX</w:t>
      </w:r>
      <w:r w:rsidRPr="006A300B">
        <w:rPr>
          <w:rFonts w:ascii="Palatino Linotype" w:hAnsi="Palatino Linotype" w:cs="Arial"/>
        </w:rPr>
        <w:t xml:space="preserve">, se aprecia que </w:t>
      </w:r>
      <w:r w:rsidRPr="006A300B">
        <w:rPr>
          <w:rFonts w:ascii="Palatino Linotype" w:hAnsi="Palatino Linotype" w:cs="Arial"/>
          <w:b/>
        </w:rPr>
        <w:t xml:space="preserve">El Sujeto Obligado </w:t>
      </w:r>
      <w:r w:rsidRPr="006A300B">
        <w:rPr>
          <w:rFonts w:ascii="Palatino Linotype" w:hAnsi="Palatino Linotype" w:cs="Arial"/>
        </w:rPr>
        <w:t xml:space="preserve">fue omiso en dar respuesta a la solicitud de información presentada por </w:t>
      </w:r>
      <w:r w:rsidRPr="006A300B">
        <w:rPr>
          <w:rFonts w:ascii="Palatino Linotype" w:hAnsi="Palatino Linotype" w:cs="Arial"/>
          <w:b/>
        </w:rPr>
        <w:t>El Recurrente</w:t>
      </w:r>
      <w:r w:rsidRPr="006A300B">
        <w:rPr>
          <w:rFonts w:ascii="Palatino Linotype" w:hAnsi="Palatino Linotype" w:cs="Arial"/>
        </w:rPr>
        <w:t>.</w:t>
      </w:r>
      <w:r w:rsidRPr="006A300B">
        <w:rPr>
          <w:rFonts w:ascii="Palatino Linotype" w:hAnsi="Palatino Linotype" w:cs="Arial"/>
          <w:b/>
        </w:rPr>
        <w:t xml:space="preserve"> </w:t>
      </w:r>
      <w:r w:rsidRPr="006A300B">
        <w:rPr>
          <w:rFonts w:ascii="Palatino Linotype" w:hAnsi="Palatino Linotype" w:cs="Arial"/>
        </w:rPr>
        <w:t xml:space="preserve">Derivado de lo anterior, se constituye la figura de la </w:t>
      </w:r>
      <w:r w:rsidRPr="006A300B">
        <w:rPr>
          <w:rFonts w:ascii="Palatino Linotype" w:hAnsi="Palatino Linotype" w:cs="Arial"/>
          <w:b/>
          <w:i/>
        </w:rPr>
        <w:t>Negativa Ficta</w:t>
      </w:r>
      <w:r w:rsidRPr="006A300B">
        <w:rPr>
          <w:rFonts w:ascii="Palatino Linotype" w:hAnsi="Palatino Linotype" w:cs="Arial"/>
        </w:rPr>
        <w:t xml:space="preserve">, cuya esencia consiste en atribuir un efecto negativo de la autoridad administrativa frente a las instancias y solicitudes que hagan los particulares. </w:t>
      </w:r>
    </w:p>
    <w:p w:rsidR="00B850E7" w:rsidRPr="006A300B" w:rsidRDefault="00B850E7" w:rsidP="00B850E7">
      <w:pPr>
        <w:spacing w:line="360" w:lineRule="auto"/>
        <w:jc w:val="both"/>
        <w:rPr>
          <w:rFonts w:ascii="Palatino Linotype" w:hAnsi="Palatino Linotype" w:cs="Arial"/>
        </w:rPr>
      </w:pPr>
    </w:p>
    <w:p w:rsidR="00B850E7" w:rsidRPr="006A300B" w:rsidRDefault="00B850E7" w:rsidP="00B850E7">
      <w:pPr>
        <w:spacing w:line="360" w:lineRule="auto"/>
        <w:jc w:val="both"/>
        <w:rPr>
          <w:rFonts w:ascii="Palatino Linotype" w:hAnsi="Palatino Linotype" w:cs="Arial"/>
          <w:b/>
          <w:sz w:val="28"/>
        </w:rPr>
      </w:pPr>
      <w:r w:rsidRPr="006A300B">
        <w:rPr>
          <w:rFonts w:ascii="Palatino Linotype" w:hAnsi="Palatino Linotype" w:cs="Arial"/>
          <w:b/>
          <w:sz w:val="28"/>
        </w:rPr>
        <w:t xml:space="preserve">QUINTO. </w:t>
      </w:r>
      <w:r w:rsidRPr="006A300B">
        <w:rPr>
          <w:rFonts w:ascii="Palatino Linotype" w:hAnsi="Palatino Linotype"/>
          <w:b/>
          <w:sz w:val="28"/>
        </w:rPr>
        <w:t>Del recurso de revisión.</w:t>
      </w:r>
    </w:p>
    <w:p w:rsidR="00B850E7" w:rsidRPr="006A300B" w:rsidRDefault="00B850E7" w:rsidP="00B850E7">
      <w:pPr>
        <w:spacing w:line="360" w:lineRule="auto"/>
        <w:jc w:val="both"/>
        <w:rPr>
          <w:rFonts w:ascii="Palatino Linotype" w:hAnsi="Palatino Linotype" w:cs="Arial"/>
        </w:rPr>
      </w:pPr>
      <w:r w:rsidRPr="006A300B">
        <w:rPr>
          <w:rFonts w:ascii="Palatino Linotype" w:hAnsi="Palatino Linotype" w:cs="Arial"/>
        </w:rPr>
        <w:t xml:space="preserve">Inconforme con la falta de respuesta por </w:t>
      </w:r>
      <w:r w:rsidRPr="006A300B">
        <w:rPr>
          <w:rFonts w:ascii="Palatino Linotype" w:hAnsi="Palatino Linotype" w:cs="Arial"/>
          <w:b/>
        </w:rPr>
        <w:t>El Sujeto Obligado</w:t>
      </w:r>
      <w:r w:rsidRPr="006A300B">
        <w:rPr>
          <w:rFonts w:ascii="Palatino Linotype" w:hAnsi="Palatino Linotype" w:cs="Arial"/>
        </w:rPr>
        <w:t>,</w:t>
      </w:r>
      <w:r w:rsidRPr="006A300B">
        <w:rPr>
          <w:rFonts w:ascii="Palatino Linotype" w:hAnsi="Palatino Linotype" w:cs="Arial"/>
          <w:b/>
        </w:rPr>
        <w:t xml:space="preserve"> El Recurrente </w:t>
      </w:r>
      <w:r w:rsidRPr="006A300B">
        <w:rPr>
          <w:rFonts w:ascii="Palatino Linotype" w:hAnsi="Palatino Linotype" w:cs="Arial"/>
        </w:rPr>
        <w:t xml:space="preserve">interpuso el recurso de revisión, en fecha veintiuno de diciembre de dos mil veintidós, el cual fue registrado con el expediente número </w:t>
      </w:r>
      <w:r w:rsidRPr="006A300B">
        <w:rPr>
          <w:rFonts w:ascii="Palatino Linotype" w:hAnsi="Palatino Linotype" w:cs="Arial"/>
          <w:b/>
        </w:rPr>
        <w:t>17555/INFOEM/IP/RR/2022</w:t>
      </w:r>
      <w:r w:rsidRPr="006A300B">
        <w:rPr>
          <w:rFonts w:ascii="Palatino Linotype" w:hAnsi="Palatino Linotype" w:cs="Arial"/>
        </w:rPr>
        <w:t>,</w:t>
      </w:r>
      <w:r w:rsidRPr="006A300B">
        <w:rPr>
          <w:rFonts w:ascii="Palatino Linotype" w:hAnsi="Palatino Linotype" w:cs="Arial"/>
          <w:b/>
        </w:rPr>
        <w:t xml:space="preserve"> </w:t>
      </w:r>
      <w:r w:rsidRPr="006A300B">
        <w:rPr>
          <w:rFonts w:ascii="Palatino Linotype" w:hAnsi="Palatino Linotype" w:cs="Arial"/>
        </w:rPr>
        <w:t xml:space="preserve">en el cual arguye, las siguientes manifestaciones: </w:t>
      </w:r>
    </w:p>
    <w:p w:rsidR="00B850E7" w:rsidRPr="006A300B" w:rsidRDefault="00B850E7" w:rsidP="00B850E7">
      <w:pPr>
        <w:pStyle w:val="Sinespaciado"/>
      </w:pPr>
    </w:p>
    <w:p w:rsidR="00B850E7" w:rsidRPr="006A300B" w:rsidRDefault="00B850E7" w:rsidP="00B850E7">
      <w:pPr>
        <w:pStyle w:val="Prrafodelista"/>
        <w:numPr>
          <w:ilvl w:val="0"/>
          <w:numId w:val="15"/>
        </w:numPr>
        <w:jc w:val="both"/>
        <w:rPr>
          <w:rFonts w:ascii="Palatino Linotype" w:hAnsi="Palatino Linotype" w:cs="Arial"/>
          <w:b/>
        </w:rPr>
      </w:pPr>
      <w:r w:rsidRPr="006A300B">
        <w:rPr>
          <w:rFonts w:ascii="Palatino Linotype" w:hAnsi="Palatino Linotype" w:cs="Arial"/>
          <w:b/>
        </w:rPr>
        <w:t xml:space="preserve">Acto Impugnado: </w:t>
      </w:r>
    </w:p>
    <w:p w:rsidR="00B850E7" w:rsidRPr="006A300B" w:rsidRDefault="00B850E7" w:rsidP="00B850E7">
      <w:pPr>
        <w:ind w:left="360"/>
        <w:jc w:val="both"/>
        <w:rPr>
          <w:rFonts w:ascii="Palatino Linotype" w:hAnsi="Palatino Linotype" w:cs="Arial"/>
          <w:i/>
        </w:rPr>
      </w:pPr>
      <w:r w:rsidRPr="006A300B">
        <w:rPr>
          <w:rFonts w:ascii="Palatino Linotype" w:hAnsi="Palatino Linotype" w:cs="Arial"/>
          <w:i/>
        </w:rPr>
        <w:t>“NO ENTREGA INFORMACIÓN” [Sic]</w:t>
      </w:r>
    </w:p>
    <w:p w:rsidR="00B850E7" w:rsidRPr="006A300B" w:rsidRDefault="00B850E7" w:rsidP="00B850E7">
      <w:pPr>
        <w:ind w:left="360"/>
        <w:jc w:val="both"/>
        <w:rPr>
          <w:rFonts w:ascii="Palatino Linotype" w:hAnsi="Palatino Linotype" w:cs="Arial"/>
          <w:i/>
          <w:sz w:val="18"/>
        </w:rPr>
      </w:pPr>
    </w:p>
    <w:p w:rsidR="00B850E7" w:rsidRPr="006A300B" w:rsidRDefault="00B850E7" w:rsidP="00B850E7">
      <w:pPr>
        <w:ind w:left="360"/>
        <w:jc w:val="both"/>
        <w:rPr>
          <w:rFonts w:ascii="Palatino Linotype" w:hAnsi="Palatino Linotype" w:cs="Arial"/>
          <w:i/>
          <w:sz w:val="12"/>
        </w:rPr>
      </w:pPr>
    </w:p>
    <w:p w:rsidR="00B850E7" w:rsidRPr="006A300B" w:rsidRDefault="00B850E7" w:rsidP="00B850E7">
      <w:pPr>
        <w:pStyle w:val="Prrafodelista"/>
        <w:numPr>
          <w:ilvl w:val="0"/>
          <w:numId w:val="15"/>
        </w:numPr>
        <w:ind w:right="851"/>
        <w:jc w:val="both"/>
        <w:rPr>
          <w:rFonts w:ascii="Palatino Linotype" w:hAnsi="Palatino Linotype" w:cs="Arial"/>
          <w:b/>
        </w:rPr>
      </w:pPr>
      <w:r w:rsidRPr="006A300B">
        <w:rPr>
          <w:rFonts w:ascii="Palatino Linotype" w:hAnsi="Palatino Linotype" w:cs="Arial"/>
          <w:b/>
        </w:rPr>
        <w:t>Razones o Motivos de Inconformidad:</w:t>
      </w:r>
    </w:p>
    <w:p w:rsidR="00B850E7" w:rsidRPr="006A300B" w:rsidRDefault="00B850E7" w:rsidP="00B850E7">
      <w:pPr>
        <w:ind w:left="360"/>
        <w:jc w:val="both"/>
        <w:rPr>
          <w:rFonts w:ascii="Palatino Linotype" w:hAnsi="Palatino Linotype" w:cs="Arial"/>
          <w:i/>
        </w:rPr>
      </w:pPr>
      <w:r w:rsidRPr="006A300B">
        <w:rPr>
          <w:rFonts w:ascii="Palatino Linotype" w:hAnsi="Palatino Linotype" w:cs="Arial"/>
          <w:i/>
        </w:rPr>
        <w:t>“</w:t>
      </w:r>
      <w:r w:rsidRPr="006A300B">
        <w:rPr>
          <w:rFonts w:ascii="Palatino Linotype" w:hAnsi="Palatino Linotype"/>
          <w:i/>
          <w:color w:val="000000"/>
        </w:rPr>
        <w:t xml:space="preserve">NO ENTREGA INFORMACIÓN” </w:t>
      </w:r>
      <w:r w:rsidRPr="006A300B">
        <w:rPr>
          <w:rFonts w:ascii="Palatino Linotype" w:hAnsi="Palatino Linotype" w:cs="Arial"/>
          <w:i/>
        </w:rPr>
        <w:t>[Sic]</w:t>
      </w:r>
    </w:p>
    <w:p w:rsidR="00B850E7" w:rsidRPr="006A300B" w:rsidRDefault="00B850E7" w:rsidP="00B850E7">
      <w:pPr>
        <w:ind w:left="360"/>
        <w:jc w:val="both"/>
        <w:rPr>
          <w:rFonts w:ascii="Palatino Linotype" w:hAnsi="Palatino Linotype" w:cs="Arial"/>
          <w:i/>
        </w:rPr>
      </w:pPr>
    </w:p>
    <w:p w:rsidR="00B850E7" w:rsidRPr="006A300B" w:rsidRDefault="00B850E7" w:rsidP="00B850E7">
      <w:pPr>
        <w:ind w:left="360"/>
        <w:jc w:val="both"/>
        <w:rPr>
          <w:rFonts w:ascii="Palatino Linotype" w:hAnsi="Palatino Linotype" w:cs="Arial"/>
          <w:i/>
          <w:sz w:val="10"/>
        </w:rPr>
      </w:pPr>
    </w:p>
    <w:p w:rsidR="00B850E7" w:rsidRPr="006A300B" w:rsidRDefault="00B850E7" w:rsidP="00B850E7">
      <w:pPr>
        <w:spacing w:line="360" w:lineRule="auto"/>
        <w:jc w:val="both"/>
        <w:rPr>
          <w:rFonts w:ascii="Palatino Linotype" w:hAnsi="Palatino Linotype" w:cs="Arial"/>
          <w:b/>
          <w:sz w:val="28"/>
          <w:szCs w:val="28"/>
        </w:rPr>
      </w:pPr>
      <w:r w:rsidRPr="006A300B">
        <w:rPr>
          <w:rFonts w:ascii="Palatino Linotype" w:hAnsi="Palatino Linotype" w:cs="Arial"/>
          <w:b/>
          <w:sz w:val="28"/>
        </w:rPr>
        <w:t>SEXTO</w:t>
      </w:r>
      <w:r w:rsidRPr="006A300B">
        <w:rPr>
          <w:rFonts w:ascii="Palatino Linotype" w:hAnsi="Palatino Linotype" w:cs="Arial"/>
          <w:b/>
        </w:rPr>
        <w:t xml:space="preserve">. </w:t>
      </w:r>
      <w:r w:rsidRPr="006A300B">
        <w:rPr>
          <w:rFonts w:ascii="Palatino Linotype" w:hAnsi="Palatino Linotype" w:cs="Arial"/>
          <w:b/>
          <w:sz w:val="28"/>
          <w:szCs w:val="28"/>
        </w:rPr>
        <w:t>Del turno del recurso de revisión.</w:t>
      </w:r>
    </w:p>
    <w:p w:rsidR="00B850E7" w:rsidRPr="006A300B" w:rsidRDefault="00B850E7" w:rsidP="00B850E7">
      <w:pPr>
        <w:spacing w:line="360" w:lineRule="auto"/>
        <w:jc w:val="both"/>
        <w:rPr>
          <w:rFonts w:ascii="Palatino Linotype" w:hAnsi="Palatino Linotype" w:cs="Arial"/>
        </w:rPr>
      </w:pPr>
      <w:r w:rsidRPr="006A300B">
        <w:rPr>
          <w:rFonts w:ascii="Palatino Linotype" w:hAnsi="Palatino Linotype" w:cs="Arial"/>
        </w:rPr>
        <w:t xml:space="preserve">Medio de impugnación que le fue turnado al Comisionado Presidente José Martínez Vilchis, por medio del sistema electrónico en términos del arábigo 185, fracción I, de la </w:t>
      </w:r>
      <w:r w:rsidRPr="006A300B">
        <w:rPr>
          <w:rFonts w:ascii="Palatino Linotype" w:hAnsi="Palatino Linotype" w:cs="Arial"/>
        </w:rPr>
        <w:lastRenderedPageBreak/>
        <w:t>Ley de Transparencia y Acceso a la información Pública del Estado de México y Municipios, del cual recayó acuerdo de admisión en fecha doce de enero de dos mil veintitrés, determinándose en él, un plazo de siete días para que las partes manifestaran lo que a su derecho corresponda en términos del numeral ya citado.</w:t>
      </w:r>
    </w:p>
    <w:p w:rsidR="00B850E7" w:rsidRPr="006A300B" w:rsidRDefault="00B850E7" w:rsidP="00B850E7">
      <w:pPr>
        <w:spacing w:line="360" w:lineRule="auto"/>
        <w:jc w:val="both"/>
        <w:rPr>
          <w:rFonts w:ascii="Palatino Linotype" w:hAnsi="Palatino Linotype" w:cs="Arial"/>
          <w:b/>
          <w:sz w:val="22"/>
          <w:szCs w:val="20"/>
        </w:rPr>
      </w:pPr>
    </w:p>
    <w:p w:rsidR="00B850E7" w:rsidRPr="006A300B" w:rsidRDefault="00B850E7" w:rsidP="00B850E7">
      <w:pPr>
        <w:spacing w:line="360" w:lineRule="auto"/>
        <w:jc w:val="both"/>
        <w:rPr>
          <w:rFonts w:ascii="Palatino Linotype" w:hAnsi="Palatino Linotype" w:cs="Arial"/>
          <w:b/>
          <w:sz w:val="28"/>
          <w:szCs w:val="28"/>
        </w:rPr>
      </w:pPr>
      <w:r w:rsidRPr="006A300B">
        <w:rPr>
          <w:rFonts w:ascii="Palatino Linotype" w:hAnsi="Palatino Linotype" w:cs="Arial"/>
          <w:b/>
          <w:sz w:val="28"/>
        </w:rPr>
        <w:t>SÉPTIMO</w:t>
      </w:r>
      <w:r w:rsidRPr="006A300B">
        <w:rPr>
          <w:rFonts w:ascii="Palatino Linotype" w:hAnsi="Palatino Linotype" w:cs="Arial"/>
          <w:b/>
        </w:rPr>
        <w:t xml:space="preserve">. </w:t>
      </w:r>
      <w:r w:rsidRPr="006A300B">
        <w:rPr>
          <w:rFonts w:ascii="Palatino Linotype" w:hAnsi="Palatino Linotype" w:cs="Arial"/>
          <w:b/>
          <w:sz w:val="28"/>
          <w:szCs w:val="28"/>
        </w:rPr>
        <w:t>De la etapa de instrucción.</w:t>
      </w:r>
    </w:p>
    <w:p w:rsidR="00B850E7" w:rsidRPr="006A300B" w:rsidRDefault="00B850E7" w:rsidP="00B850E7">
      <w:pPr>
        <w:spacing w:line="360" w:lineRule="auto"/>
        <w:jc w:val="both"/>
        <w:rPr>
          <w:rFonts w:ascii="Palatino Linotype" w:hAnsi="Palatino Linotype" w:cs="Arial"/>
        </w:rPr>
      </w:pPr>
      <w:r w:rsidRPr="006A300B">
        <w:rPr>
          <w:rFonts w:ascii="Palatino Linotype" w:hAnsi="Palatino Linotype" w:cs="Arial"/>
        </w:rPr>
        <w:t xml:space="preserve">Así, una vez transcurrido el término legal referido, se aprecia que en fecha trece de enero de dos mil veintitrés, </w:t>
      </w:r>
      <w:r w:rsidRPr="006A300B">
        <w:rPr>
          <w:rFonts w:ascii="Palatino Linotype" w:hAnsi="Palatino Linotype" w:cs="Arial"/>
          <w:b/>
        </w:rPr>
        <w:t xml:space="preserve">El Sujeto Obligado </w:t>
      </w:r>
      <w:r w:rsidRPr="006A300B">
        <w:rPr>
          <w:rFonts w:ascii="Palatino Linotype" w:hAnsi="Palatino Linotype" w:cs="Arial"/>
        </w:rPr>
        <w:t xml:space="preserve">remitió su informe justificado mediante el archivo electrónico denominado </w:t>
      </w:r>
      <w:r w:rsidRPr="006A300B">
        <w:rPr>
          <w:rFonts w:ascii="Palatino Linotype" w:hAnsi="Palatino Linotype" w:cs="Arial"/>
          <w:i/>
        </w:rPr>
        <w:t>“respuesta de solicitud 1312-22R.pdf”</w:t>
      </w:r>
      <w:r w:rsidRPr="006A300B">
        <w:rPr>
          <w:rFonts w:ascii="Palatino Linotype" w:hAnsi="Palatino Linotype" w:cs="Arial"/>
        </w:rPr>
        <w:t xml:space="preserve">; el cual, fue puesto a la vista de la parte </w:t>
      </w:r>
      <w:r w:rsidRPr="006A300B">
        <w:rPr>
          <w:rFonts w:ascii="Palatino Linotype" w:hAnsi="Palatino Linotype" w:cs="Arial"/>
          <w:b/>
        </w:rPr>
        <w:t>Recurrente</w:t>
      </w:r>
      <w:r w:rsidRPr="006A300B">
        <w:rPr>
          <w:rFonts w:ascii="Palatino Linotype" w:hAnsi="Palatino Linotype" w:cs="Arial"/>
        </w:rPr>
        <w:t xml:space="preserve"> mediante Acuerdo de fecha veinticuatro del mismo mes y año; por otra parte, el </w:t>
      </w:r>
      <w:r w:rsidRPr="006A300B">
        <w:rPr>
          <w:rFonts w:ascii="Palatino Linotype" w:hAnsi="Palatino Linotype" w:cs="Arial"/>
          <w:b/>
        </w:rPr>
        <w:t>Recurrente</w:t>
      </w:r>
      <w:r w:rsidRPr="006A300B">
        <w:rPr>
          <w:rFonts w:ascii="Palatino Linotype" w:hAnsi="Palatino Linotype" w:cs="Arial"/>
        </w:rPr>
        <w:t xml:space="preserve">, no presentó alegatos a la información remitida por parte del </w:t>
      </w:r>
      <w:r w:rsidRPr="006A300B">
        <w:rPr>
          <w:rFonts w:ascii="Palatino Linotype" w:hAnsi="Palatino Linotype" w:cs="Arial"/>
          <w:b/>
        </w:rPr>
        <w:t>Sujeto Obligado</w:t>
      </w:r>
      <w:r w:rsidRPr="006A300B">
        <w:rPr>
          <w:rFonts w:ascii="Palatino Linotype" w:hAnsi="Palatino Linotype" w:cs="Arial"/>
        </w:rPr>
        <w:t xml:space="preserve">, sirve de sustento la siguiente imagen ilustrativa: </w:t>
      </w:r>
    </w:p>
    <w:p w:rsidR="00B850E7" w:rsidRPr="006A300B" w:rsidRDefault="00B850E7" w:rsidP="00B850E7">
      <w:pPr>
        <w:spacing w:line="360" w:lineRule="auto"/>
        <w:jc w:val="center"/>
        <w:rPr>
          <w:rFonts w:ascii="Palatino Linotype" w:hAnsi="Palatino Linotype" w:cs="Arial"/>
        </w:rPr>
      </w:pPr>
      <w:r w:rsidRPr="006A300B">
        <w:rPr>
          <w:rFonts w:ascii="Palatino Linotype" w:hAnsi="Palatino Linotype" w:cs="Arial"/>
          <w:noProof/>
          <w:lang w:val="es-MX" w:eastAsia="es-MX"/>
        </w:rPr>
        <w:drawing>
          <wp:inline distT="0" distB="0" distL="0" distR="0" wp14:anchorId="274F64B6" wp14:editId="2BD760A0">
            <wp:extent cx="5788660" cy="1955800"/>
            <wp:effectExtent l="190500" t="190500" r="193040" b="1968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955800"/>
                    </a:xfrm>
                    <a:prstGeom prst="rect">
                      <a:avLst/>
                    </a:prstGeom>
                    <a:ln>
                      <a:noFill/>
                    </a:ln>
                    <a:effectLst>
                      <a:outerShdw blurRad="190500" algn="tl" rotWithShape="0">
                        <a:srgbClr val="000000">
                          <a:alpha val="70000"/>
                        </a:srgbClr>
                      </a:outerShdw>
                    </a:effectLst>
                  </pic:spPr>
                </pic:pic>
              </a:graphicData>
            </a:graphic>
          </wp:inline>
        </w:drawing>
      </w:r>
    </w:p>
    <w:p w:rsidR="00B850E7" w:rsidRPr="006A300B" w:rsidRDefault="00B850E7" w:rsidP="00B850E7">
      <w:pPr>
        <w:spacing w:line="360" w:lineRule="auto"/>
        <w:jc w:val="both"/>
        <w:rPr>
          <w:rFonts w:ascii="Palatino Linotype" w:hAnsi="Palatino Linotype" w:cs="Arial"/>
          <w:b/>
          <w:sz w:val="28"/>
          <w:szCs w:val="28"/>
        </w:rPr>
      </w:pPr>
      <w:r w:rsidRPr="006A300B">
        <w:rPr>
          <w:rFonts w:ascii="Palatino Linotype" w:hAnsi="Palatino Linotype" w:cs="Arial"/>
          <w:b/>
          <w:sz w:val="28"/>
        </w:rPr>
        <w:t>OCTAVO</w:t>
      </w:r>
      <w:r w:rsidRPr="006A300B">
        <w:rPr>
          <w:rFonts w:ascii="Palatino Linotype" w:hAnsi="Palatino Linotype" w:cs="Arial"/>
          <w:b/>
        </w:rPr>
        <w:t xml:space="preserve">. </w:t>
      </w:r>
      <w:r w:rsidRPr="006A300B">
        <w:rPr>
          <w:rFonts w:ascii="Palatino Linotype" w:hAnsi="Palatino Linotype" w:cs="Arial"/>
          <w:b/>
          <w:sz w:val="28"/>
          <w:szCs w:val="28"/>
        </w:rPr>
        <w:t>Del Cierre de la Etapa de Instrucción.</w:t>
      </w:r>
    </w:p>
    <w:p w:rsidR="00B850E7" w:rsidRPr="006A300B" w:rsidRDefault="00B850E7" w:rsidP="009E546F">
      <w:pPr>
        <w:spacing w:line="360" w:lineRule="auto"/>
        <w:jc w:val="both"/>
        <w:rPr>
          <w:rFonts w:ascii="Palatino Linotype" w:hAnsi="Palatino Linotype" w:cs="Arial"/>
        </w:rPr>
      </w:pPr>
      <w:r w:rsidRPr="006A300B">
        <w:rPr>
          <w:rFonts w:ascii="Palatino Linotype" w:hAnsi="Palatino Linotype" w:cs="Arial"/>
        </w:rPr>
        <w:t xml:space="preserve">En fecha treinta de enero de dos mil veintitrés, en términos del artículo 185, fracción VI, de la Ley de Transparencia y Acceso a la Información Pública del Estado de México </w:t>
      </w:r>
      <w:r w:rsidRPr="006A300B">
        <w:rPr>
          <w:rFonts w:ascii="Palatino Linotype" w:hAnsi="Palatino Linotype" w:cs="Arial"/>
        </w:rPr>
        <w:lastRenderedPageBreak/>
        <w:t>y Municipios, se decretó el cierre de instrucción, iniciando el término legal para dictar resolución definitiva del asunto.</w:t>
      </w:r>
    </w:p>
    <w:p w:rsidR="00B850E7" w:rsidRPr="006A300B" w:rsidRDefault="00B850E7" w:rsidP="009E546F">
      <w:pPr>
        <w:spacing w:line="360" w:lineRule="auto"/>
        <w:jc w:val="both"/>
        <w:rPr>
          <w:rFonts w:ascii="Palatino Linotype" w:hAnsi="Palatino Linotype" w:cs="Arial"/>
        </w:rPr>
      </w:pPr>
    </w:p>
    <w:p w:rsidR="009E546F" w:rsidRPr="006A300B" w:rsidRDefault="00B16D3E" w:rsidP="009E546F">
      <w:pPr>
        <w:spacing w:line="360" w:lineRule="auto"/>
        <w:jc w:val="both"/>
        <w:rPr>
          <w:rFonts w:ascii="Palatino Linotype" w:eastAsia="Calibri" w:hAnsi="Palatino Linotype" w:cs="Arial"/>
          <w:b/>
          <w:sz w:val="28"/>
          <w:szCs w:val="28"/>
          <w:lang w:val="es-MX" w:eastAsia="en-US"/>
        </w:rPr>
      </w:pPr>
      <w:r w:rsidRPr="006A300B">
        <w:rPr>
          <w:rFonts w:ascii="Palatino Linotype" w:eastAsia="Calibri" w:hAnsi="Palatino Linotype" w:cs="Arial"/>
          <w:b/>
          <w:sz w:val="28"/>
          <w:szCs w:val="28"/>
          <w:lang w:val="es-MX" w:eastAsia="en-US"/>
        </w:rPr>
        <w:t>NOVEN</w:t>
      </w:r>
      <w:r w:rsidR="00731204" w:rsidRPr="006A300B">
        <w:rPr>
          <w:rFonts w:ascii="Palatino Linotype" w:eastAsia="Calibri" w:hAnsi="Palatino Linotype" w:cs="Arial"/>
          <w:b/>
          <w:sz w:val="28"/>
          <w:szCs w:val="28"/>
          <w:lang w:val="es-MX" w:eastAsia="en-US"/>
        </w:rPr>
        <w:t>O</w:t>
      </w:r>
      <w:r w:rsidR="009E546F" w:rsidRPr="006A300B">
        <w:rPr>
          <w:rFonts w:ascii="Palatino Linotype" w:eastAsia="Calibri" w:hAnsi="Palatino Linotype" w:cs="Arial"/>
          <w:b/>
          <w:sz w:val="28"/>
          <w:szCs w:val="28"/>
          <w:lang w:val="es-MX" w:eastAsia="en-US"/>
        </w:rPr>
        <w:t>. Resolución del recurso de revisión.</w:t>
      </w:r>
    </w:p>
    <w:p w:rsidR="009E546F" w:rsidRPr="006A300B" w:rsidRDefault="009E546F" w:rsidP="009E546F">
      <w:pPr>
        <w:spacing w:line="360" w:lineRule="auto"/>
        <w:jc w:val="both"/>
        <w:rPr>
          <w:rFonts w:ascii="Palatino Linotype" w:hAnsi="Palatino Linotype"/>
        </w:rPr>
      </w:pPr>
      <w:r w:rsidRPr="006A300B">
        <w:rPr>
          <w:rFonts w:ascii="Palatino Linotype" w:eastAsia="Palatino Linotype" w:hAnsi="Palatino Linotype" w:cs="Palatino Linotype"/>
          <w:lang w:val="es-ES_tradnl"/>
        </w:rPr>
        <w:t xml:space="preserve">En fecha </w:t>
      </w:r>
      <w:r w:rsidR="00B16D3E" w:rsidRPr="006A300B">
        <w:rPr>
          <w:rFonts w:ascii="Palatino Linotype" w:eastAsia="Palatino Linotype" w:hAnsi="Palatino Linotype" w:cs="Palatino Linotype"/>
          <w:lang w:val="es-ES_tradnl"/>
        </w:rPr>
        <w:t>quince</w:t>
      </w:r>
      <w:r w:rsidR="00C33B4A" w:rsidRPr="006A300B">
        <w:rPr>
          <w:rFonts w:ascii="Palatino Linotype" w:eastAsia="Palatino Linotype" w:hAnsi="Palatino Linotype" w:cs="Palatino Linotype"/>
          <w:lang w:val="es-ES_tradnl"/>
        </w:rPr>
        <w:t xml:space="preserve"> de febrero de dos mil veintitrés</w:t>
      </w:r>
      <w:r w:rsidRPr="006A300B">
        <w:rPr>
          <w:rFonts w:ascii="Palatino Linotype" w:eastAsia="Palatino Linotype" w:hAnsi="Palatino Linotype" w:cs="Palatino Linotype"/>
          <w:lang w:val="es-ES_tradnl"/>
        </w:rPr>
        <w:t xml:space="preserve">, en la </w:t>
      </w:r>
      <w:r w:rsidR="00B16D3E" w:rsidRPr="006A300B">
        <w:rPr>
          <w:rFonts w:ascii="Palatino Linotype" w:eastAsia="Palatino Linotype" w:hAnsi="Palatino Linotype" w:cs="Palatino Linotype"/>
          <w:lang w:val="es-ES_tradnl"/>
        </w:rPr>
        <w:t>Sexta</w:t>
      </w:r>
      <w:r w:rsidRPr="006A300B">
        <w:rPr>
          <w:rFonts w:ascii="Palatino Linotype" w:eastAsia="Palatino Linotype" w:hAnsi="Palatino Linotype" w:cs="Palatino Linotype"/>
          <w:lang w:val="es-ES_tradnl"/>
        </w:rPr>
        <w:t xml:space="preserve"> </w:t>
      </w:r>
      <w:r w:rsidR="00C33B4A" w:rsidRPr="006A300B">
        <w:rPr>
          <w:rFonts w:ascii="Palatino Linotype" w:eastAsia="Palatino Linotype" w:hAnsi="Palatino Linotype" w:cs="Palatino Linotype"/>
          <w:lang w:val="es-ES_tradnl"/>
        </w:rPr>
        <w:t xml:space="preserve">Sesión </w:t>
      </w:r>
      <w:r w:rsidRPr="006A300B">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w:t>
      </w:r>
      <w:r w:rsidR="00731204" w:rsidRPr="006A300B">
        <w:rPr>
          <w:rFonts w:ascii="Palatino Linotype" w:eastAsia="Palatino Linotype" w:hAnsi="Palatino Linotype" w:cs="Palatino Linotype"/>
          <w:lang w:val="es-ES_tradnl"/>
        </w:rPr>
        <w:t>unanimidad</w:t>
      </w:r>
      <w:r w:rsidRPr="006A300B">
        <w:rPr>
          <w:rFonts w:ascii="Palatino Linotype" w:eastAsia="Palatino Linotype" w:hAnsi="Palatino Linotype" w:cs="Palatino Linotype"/>
          <w:lang w:val="es-ES_tradnl"/>
        </w:rPr>
        <w:t xml:space="preserve"> de votos, la resolución </w:t>
      </w:r>
      <w:r w:rsidR="00C33B4A" w:rsidRPr="006A300B">
        <w:rPr>
          <w:rFonts w:ascii="Palatino Linotype" w:eastAsia="Palatino Linotype" w:hAnsi="Palatino Linotype" w:cs="Palatino Linotype"/>
          <w:b/>
          <w:lang w:val="es-ES_tradnl"/>
        </w:rPr>
        <w:t>17</w:t>
      </w:r>
      <w:r w:rsidR="00B850E7" w:rsidRPr="006A300B">
        <w:rPr>
          <w:rFonts w:ascii="Palatino Linotype" w:eastAsia="Palatino Linotype" w:hAnsi="Palatino Linotype" w:cs="Palatino Linotype"/>
          <w:b/>
          <w:lang w:val="es-ES_tradnl"/>
        </w:rPr>
        <w:t>555</w:t>
      </w:r>
      <w:r w:rsidRPr="006A300B">
        <w:rPr>
          <w:rFonts w:ascii="Palatino Linotype" w:eastAsia="Palatino Linotype" w:hAnsi="Palatino Linotype" w:cs="Palatino Linotype"/>
          <w:b/>
          <w:lang w:val="es-ES_tradnl"/>
        </w:rPr>
        <w:t>/INFOEM/IP/RR/2022</w:t>
      </w:r>
      <w:r w:rsidRPr="006A300B">
        <w:rPr>
          <w:rFonts w:ascii="Palatino Linotype" w:hAnsi="Palatino Linotype"/>
        </w:rPr>
        <w:t>, en la cual se determinó lo siguiente:</w:t>
      </w:r>
    </w:p>
    <w:p w:rsidR="009E546F" w:rsidRPr="006A300B" w:rsidRDefault="009E546F" w:rsidP="009E546F">
      <w:pPr>
        <w:spacing w:line="360" w:lineRule="auto"/>
        <w:jc w:val="both"/>
        <w:rPr>
          <w:rFonts w:ascii="Palatino Linotype" w:hAnsi="Palatino Linotype"/>
        </w:rPr>
      </w:pPr>
    </w:p>
    <w:p w:rsidR="00B850E7" w:rsidRPr="006A300B" w:rsidRDefault="009E546F" w:rsidP="00B850E7">
      <w:pPr>
        <w:spacing w:line="276" w:lineRule="auto"/>
        <w:ind w:left="567" w:right="567"/>
        <w:jc w:val="both"/>
        <w:rPr>
          <w:rFonts w:ascii="Palatino Linotype" w:eastAsia="Calibri" w:hAnsi="Palatino Linotype"/>
          <w:i/>
          <w:sz w:val="22"/>
          <w:szCs w:val="22"/>
          <w:lang w:eastAsia="en-US"/>
        </w:rPr>
      </w:pPr>
      <w:r w:rsidRPr="006A300B">
        <w:rPr>
          <w:rFonts w:ascii="Palatino Linotype" w:eastAsia="Calibri" w:hAnsi="Palatino Linotype"/>
          <w:i/>
          <w:sz w:val="22"/>
          <w:szCs w:val="22"/>
          <w:lang w:val="es-MX" w:eastAsia="en-US"/>
        </w:rPr>
        <w:t>“</w:t>
      </w:r>
      <w:r w:rsidR="00B850E7" w:rsidRPr="006A300B">
        <w:rPr>
          <w:rFonts w:ascii="Palatino Linotype" w:eastAsia="Calibri" w:hAnsi="Palatino Linotype"/>
          <w:b/>
          <w:i/>
          <w:sz w:val="22"/>
          <w:szCs w:val="22"/>
          <w:lang w:val="es-ES_tradnl" w:eastAsia="en-US"/>
        </w:rPr>
        <w:t>PRIMERO.</w:t>
      </w:r>
      <w:r w:rsidR="00B850E7" w:rsidRPr="006A300B">
        <w:rPr>
          <w:rFonts w:ascii="Palatino Linotype" w:eastAsia="Calibri" w:hAnsi="Palatino Linotype"/>
          <w:i/>
          <w:sz w:val="22"/>
          <w:szCs w:val="22"/>
          <w:lang w:eastAsia="en-US"/>
        </w:rPr>
        <w:t xml:space="preserve"> Resultan fundadas las razones o motivos de inconformidad hechos valer por el </w:t>
      </w:r>
      <w:r w:rsidR="00B850E7" w:rsidRPr="006A300B">
        <w:rPr>
          <w:rFonts w:ascii="Palatino Linotype" w:eastAsia="Calibri" w:hAnsi="Palatino Linotype"/>
          <w:b/>
          <w:i/>
          <w:sz w:val="22"/>
          <w:szCs w:val="22"/>
          <w:lang w:eastAsia="en-US"/>
        </w:rPr>
        <w:t>Recurrente,</w:t>
      </w:r>
      <w:r w:rsidR="00B850E7" w:rsidRPr="006A300B">
        <w:rPr>
          <w:rFonts w:ascii="Palatino Linotype" w:eastAsia="Calibri" w:hAnsi="Palatino Linotype"/>
          <w:i/>
          <w:sz w:val="22"/>
          <w:szCs w:val="22"/>
          <w:lang w:eastAsia="en-US"/>
        </w:rPr>
        <w:t xml:space="preserve"> en términos del Considerando </w:t>
      </w:r>
      <w:r w:rsidR="00B850E7" w:rsidRPr="006A300B">
        <w:rPr>
          <w:rFonts w:ascii="Palatino Linotype" w:eastAsia="Calibri" w:hAnsi="Palatino Linotype"/>
          <w:b/>
          <w:i/>
          <w:sz w:val="22"/>
          <w:szCs w:val="22"/>
          <w:lang w:eastAsia="en-US"/>
        </w:rPr>
        <w:t xml:space="preserve">QUINTO </w:t>
      </w:r>
      <w:r w:rsidR="00B850E7" w:rsidRPr="006A300B">
        <w:rPr>
          <w:rFonts w:ascii="Palatino Linotype" w:eastAsia="Calibri" w:hAnsi="Palatino Linotype"/>
          <w:i/>
          <w:sz w:val="22"/>
          <w:szCs w:val="22"/>
          <w:lang w:eastAsia="en-US"/>
        </w:rPr>
        <w:t>de la presente resolución.</w:t>
      </w:r>
    </w:p>
    <w:p w:rsidR="00B850E7" w:rsidRPr="006A300B" w:rsidRDefault="00B850E7" w:rsidP="00B850E7">
      <w:pPr>
        <w:spacing w:line="276" w:lineRule="auto"/>
        <w:ind w:left="567" w:right="567"/>
        <w:jc w:val="both"/>
        <w:rPr>
          <w:rFonts w:ascii="Palatino Linotype" w:eastAsia="Calibri" w:hAnsi="Palatino Linotype"/>
          <w:b/>
          <w:bCs/>
          <w:i/>
          <w:sz w:val="22"/>
          <w:szCs w:val="22"/>
          <w:lang w:val="es-ES_tradnl" w:eastAsia="en-US"/>
        </w:rPr>
      </w:pP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r w:rsidRPr="006A300B">
        <w:rPr>
          <w:rFonts w:ascii="Palatino Linotype" w:eastAsia="Calibri" w:hAnsi="Palatino Linotype"/>
          <w:b/>
          <w:bCs/>
          <w:i/>
          <w:sz w:val="22"/>
          <w:szCs w:val="22"/>
          <w:lang w:val="es-ES_tradnl" w:eastAsia="en-US"/>
        </w:rPr>
        <w:t>SEGUNDO</w:t>
      </w:r>
      <w:r w:rsidRPr="006A300B">
        <w:rPr>
          <w:rFonts w:ascii="Palatino Linotype" w:eastAsia="Calibri" w:hAnsi="Palatino Linotype"/>
          <w:i/>
          <w:sz w:val="22"/>
          <w:szCs w:val="22"/>
          <w:lang w:eastAsia="en-US"/>
        </w:rPr>
        <w:t>. Se</w:t>
      </w:r>
      <w:r w:rsidRPr="006A300B">
        <w:rPr>
          <w:rFonts w:ascii="Palatino Linotype" w:eastAsia="Calibri" w:hAnsi="Palatino Linotype"/>
          <w:b/>
          <w:bCs/>
          <w:i/>
          <w:sz w:val="22"/>
          <w:szCs w:val="22"/>
          <w:lang w:eastAsia="en-US"/>
        </w:rPr>
        <w:t> ORDENA </w:t>
      </w:r>
      <w:r w:rsidRPr="006A300B">
        <w:rPr>
          <w:rFonts w:ascii="Palatino Linotype" w:eastAsia="Calibri" w:hAnsi="Palatino Linotype"/>
          <w:i/>
          <w:sz w:val="22"/>
          <w:szCs w:val="22"/>
          <w:lang w:eastAsia="en-US"/>
        </w:rPr>
        <w:t xml:space="preserve">al </w:t>
      </w:r>
      <w:r w:rsidRPr="006A300B">
        <w:rPr>
          <w:rFonts w:ascii="Palatino Linotype" w:eastAsia="Calibri" w:hAnsi="Palatino Linotype"/>
          <w:b/>
          <w:i/>
          <w:sz w:val="22"/>
          <w:szCs w:val="22"/>
          <w:lang w:eastAsia="en-US"/>
        </w:rPr>
        <w:t>Sujeto Obligado</w:t>
      </w:r>
      <w:r w:rsidRPr="006A300B">
        <w:rPr>
          <w:rFonts w:ascii="Palatino Linotype" w:eastAsia="Calibri" w:hAnsi="Palatino Linotype"/>
          <w:i/>
          <w:sz w:val="22"/>
          <w:szCs w:val="22"/>
          <w:lang w:eastAsia="en-US"/>
        </w:rPr>
        <w:t>, atienda la solicitud de información número</w:t>
      </w:r>
      <w:r w:rsidRPr="006A300B">
        <w:rPr>
          <w:rFonts w:ascii="Palatino Linotype" w:eastAsia="Calibri" w:hAnsi="Palatino Linotype"/>
          <w:b/>
          <w:bCs/>
          <w:i/>
          <w:sz w:val="22"/>
          <w:szCs w:val="22"/>
          <w:lang w:eastAsia="en-US"/>
        </w:rPr>
        <w:t xml:space="preserve"> </w:t>
      </w:r>
      <w:r w:rsidRPr="006A300B">
        <w:rPr>
          <w:rFonts w:ascii="Palatino Linotype" w:eastAsia="Calibri" w:hAnsi="Palatino Linotype"/>
          <w:b/>
          <w:i/>
          <w:sz w:val="22"/>
          <w:szCs w:val="22"/>
          <w:lang w:eastAsia="en-US"/>
        </w:rPr>
        <w:t>01312/ZINACANT/IP/2022</w:t>
      </w:r>
      <w:r w:rsidRPr="006A300B">
        <w:rPr>
          <w:rFonts w:ascii="Palatino Linotype" w:eastAsia="Calibri" w:hAnsi="Palatino Linotype"/>
          <w:i/>
          <w:sz w:val="22"/>
          <w:szCs w:val="22"/>
          <w:lang w:eastAsia="en-US"/>
        </w:rPr>
        <w:t xml:space="preserve">, en términos del Considerando </w:t>
      </w:r>
      <w:r w:rsidRPr="006A300B">
        <w:rPr>
          <w:rFonts w:ascii="Palatino Linotype" w:eastAsia="Calibri" w:hAnsi="Palatino Linotype"/>
          <w:b/>
          <w:i/>
          <w:sz w:val="22"/>
          <w:szCs w:val="22"/>
          <w:lang w:eastAsia="en-US"/>
        </w:rPr>
        <w:t>QUINTO</w:t>
      </w:r>
      <w:r w:rsidRPr="006A300B">
        <w:rPr>
          <w:rFonts w:ascii="Palatino Linotype" w:eastAsia="Calibri" w:hAnsi="Palatino Linotype"/>
          <w:i/>
          <w:sz w:val="22"/>
          <w:szCs w:val="22"/>
          <w:lang w:eastAsia="en-US"/>
        </w:rPr>
        <w:t xml:space="preserve"> de esta resolución, y haga entrega de la información, vía Sistema de Acceso a la Información Mexiquense </w:t>
      </w:r>
      <w:r w:rsidRPr="006A300B">
        <w:rPr>
          <w:rFonts w:ascii="Palatino Linotype" w:eastAsia="Calibri" w:hAnsi="Palatino Linotype"/>
          <w:b/>
          <w:i/>
          <w:sz w:val="22"/>
          <w:szCs w:val="22"/>
          <w:lang w:eastAsia="en-US"/>
        </w:rPr>
        <w:t>(SAIMEX)</w:t>
      </w:r>
      <w:r w:rsidRPr="006A300B">
        <w:rPr>
          <w:rFonts w:ascii="Palatino Linotype" w:eastAsia="Calibri" w:hAnsi="Palatino Linotype"/>
          <w:i/>
          <w:sz w:val="22"/>
          <w:szCs w:val="22"/>
          <w:lang w:eastAsia="en-US"/>
        </w:rPr>
        <w:t>, previa búsqueda exhaustiva y razonable, la siguiente información:</w:t>
      </w: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p>
    <w:p w:rsidR="00B850E7" w:rsidRPr="006A300B" w:rsidRDefault="00B850E7" w:rsidP="00B850E7">
      <w:pPr>
        <w:numPr>
          <w:ilvl w:val="0"/>
          <w:numId w:val="27"/>
        </w:numPr>
        <w:spacing w:line="276" w:lineRule="auto"/>
        <w:ind w:right="567"/>
        <w:jc w:val="both"/>
        <w:rPr>
          <w:rFonts w:ascii="Palatino Linotype" w:eastAsia="Calibri" w:hAnsi="Palatino Linotype"/>
          <w:i/>
          <w:sz w:val="22"/>
          <w:szCs w:val="22"/>
          <w:lang w:eastAsia="en-US"/>
        </w:rPr>
      </w:pPr>
      <w:r w:rsidRPr="006A300B">
        <w:rPr>
          <w:rFonts w:ascii="Palatino Linotype" w:eastAsia="Calibri" w:hAnsi="Palatino Linotype"/>
          <w:i/>
          <w:sz w:val="22"/>
          <w:szCs w:val="22"/>
          <w:lang w:eastAsia="en-US"/>
        </w:rPr>
        <w:t>La versión pública de los recibos de nómina, del personal adscrito al Rastro Municipal, correspondientes de la segunda quincena de octubre a la primera quincena de noviembre del año dos mil veintidós.</w:t>
      </w:r>
      <w:r w:rsidRPr="006A300B">
        <w:rPr>
          <w:rFonts w:ascii="Palatino Linotype" w:eastAsia="Calibri" w:hAnsi="Palatino Linotype"/>
          <w:i/>
          <w:sz w:val="22"/>
          <w:szCs w:val="22"/>
          <w:lang w:eastAsia="en-US"/>
        </w:rPr>
        <w:tab/>
      </w:r>
    </w:p>
    <w:p w:rsidR="00B850E7" w:rsidRPr="006A300B" w:rsidRDefault="00B850E7" w:rsidP="00B850E7">
      <w:pPr>
        <w:spacing w:line="276" w:lineRule="auto"/>
        <w:ind w:left="720" w:right="567"/>
        <w:jc w:val="both"/>
        <w:rPr>
          <w:rFonts w:ascii="Palatino Linotype" w:eastAsia="Calibri" w:hAnsi="Palatino Linotype"/>
          <w:i/>
          <w:sz w:val="22"/>
          <w:szCs w:val="22"/>
          <w:lang w:eastAsia="en-US"/>
        </w:rPr>
      </w:pPr>
    </w:p>
    <w:p w:rsidR="00B850E7" w:rsidRPr="006A300B" w:rsidRDefault="00B850E7" w:rsidP="00B850E7">
      <w:pPr>
        <w:numPr>
          <w:ilvl w:val="0"/>
          <w:numId w:val="27"/>
        </w:numPr>
        <w:spacing w:line="276" w:lineRule="auto"/>
        <w:ind w:right="567"/>
        <w:jc w:val="both"/>
        <w:rPr>
          <w:rFonts w:ascii="Palatino Linotype" w:eastAsia="Calibri" w:hAnsi="Palatino Linotype"/>
          <w:i/>
          <w:sz w:val="22"/>
          <w:szCs w:val="22"/>
          <w:lang w:eastAsia="en-US"/>
        </w:rPr>
      </w:pPr>
      <w:r w:rsidRPr="006A300B">
        <w:rPr>
          <w:rFonts w:ascii="Palatino Linotype" w:eastAsia="Calibri" w:hAnsi="Palatino Linotype"/>
          <w:i/>
          <w:sz w:val="22"/>
          <w:szCs w:val="22"/>
          <w:lang w:eastAsia="en-US"/>
        </w:rPr>
        <w:t xml:space="preserve">De ser procedente en versión pública, los gafetes de identificación, del personal adscrito al Rastro Municipal, cuyo rol sea de Dirección, así como las de brindar Atención al Público, vigentes al veintidós de noviembre de dos mil veintidós.  </w:t>
      </w:r>
    </w:p>
    <w:p w:rsidR="00B850E7" w:rsidRPr="006A300B" w:rsidRDefault="00B850E7" w:rsidP="00B850E7">
      <w:pPr>
        <w:spacing w:line="276" w:lineRule="auto"/>
        <w:ind w:left="720" w:right="567"/>
        <w:jc w:val="both"/>
        <w:rPr>
          <w:rFonts w:ascii="Palatino Linotype" w:eastAsia="Calibri" w:hAnsi="Palatino Linotype"/>
          <w:i/>
          <w:sz w:val="22"/>
          <w:szCs w:val="22"/>
          <w:lang w:eastAsia="en-US"/>
        </w:rPr>
      </w:pP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r w:rsidRPr="006A300B">
        <w:rPr>
          <w:rFonts w:ascii="Palatino Linotype" w:eastAsia="Calibri" w:hAnsi="Palatino Linotype"/>
          <w:i/>
          <w:sz w:val="22"/>
          <w:szCs w:val="22"/>
          <w:lang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A300B">
        <w:rPr>
          <w:rFonts w:ascii="Palatino Linotype" w:eastAsia="Calibri" w:hAnsi="Palatino Linotype"/>
          <w:b/>
          <w:i/>
          <w:sz w:val="22"/>
          <w:szCs w:val="22"/>
          <w:lang w:eastAsia="en-US"/>
        </w:rPr>
        <w:t>Recurrente</w:t>
      </w:r>
      <w:r w:rsidRPr="006A300B">
        <w:rPr>
          <w:rFonts w:ascii="Palatino Linotype" w:eastAsia="Calibri" w:hAnsi="Palatino Linotype"/>
          <w:i/>
          <w:sz w:val="22"/>
          <w:szCs w:val="22"/>
          <w:lang w:eastAsia="en-US"/>
        </w:rPr>
        <w:t>.</w:t>
      </w: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r w:rsidRPr="006A300B">
        <w:rPr>
          <w:rFonts w:ascii="Palatino Linotype" w:eastAsia="Calibri" w:hAnsi="Palatino Linotype"/>
          <w:b/>
          <w:i/>
          <w:sz w:val="22"/>
          <w:szCs w:val="22"/>
          <w:lang w:eastAsia="en-US"/>
        </w:rPr>
        <w:lastRenderedPageBreak/>
        <w:t>TERCERO. NOTIFÍQUESE</w:t>
      </w:r>
      <w:r w:rsidRPr="006A300B">
        <w:rPr>
          <w:rFonts w:ascii="Palatino Linotype" w:eastAsia="Calibri" w:hAnsi="Palatino Linotype"/>
          <w:i/>
          <w:sz w:val="22"/>
          <w:szCs w:val="22"/>
          <w:lang w:eastAsia="en-US"/>
        </w:rPr>
        <w:t xml:space="preserve"> la presente resolución al Titular de la Unidad de Transparencia del</w:t>
      </w:r>
      <w:r w:rsidRPr="006A300B">
        <w:rPr>
          <w:rFonts w:ascii="Palatino Linotype" w:eastAsia="Calibri" w:hAnsi="Palatino Linotype"/>
          <w:b/>
          <w:i/>
          <w:sz w:val="22"/>
          <w:szCs w:val="22"/>
          <w:lang w:eastAsia="en-US"/>
        </w:rPr>
        <w:t xml:space="preserve"> Sujeto Obligado</w:t>
      </w:r>
      <w:r w:rsidRPr="006A300B">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850E7" w:rsidRPr="006A300B" w:rsidRDefault="00B850E7" w:rsidP="00B850E7">
      <w:pPr>
        <w:spacing w:line="276" w:lineRule="auto"/>
        <w:ind w:left="567" w:right="567"/>
        <w:jc w:val="both"/>
        <w:rPr>
          <w:rFonts w:ascii="Palatino Linotype" w:eastAsia="Calibri" w:hAnsi="Palatino Linotype"/>
          <w:b/>
          <w:i/>
          <w:sz w:val="22"/>
          <w:szCs w:val="22"/>
          <w:lang w:eastAsia="en-US"/>
        </w:rPr>
      </w:pPr>
    </w:p>
    <w:p w:rsidR="00B850E7" w:rsidRPr="006A300B" w:rsidRDefault="00B850E7" w:rsidP="00B850E7">
      <w:pPr>
        <w:spacing w:line="276" w:lineRule="auto"/>
        <w:ind w:left="567" w:right="567"/>
        <w:jc w:val="both"/>
        <w:rPr>
          <w:rFonts w:ascii="Palatino Linotype" w:eastAsia="Calibri" w:hAnsi="Palatino Linotype"/>
          <w:i/>
          <w:sz w:val="22"/>
          <w:szCs w:val="22"/>
          <w:lang w:val="es-MX" w:eastAsia="en-US"/>
        </w:rPr>
      </w:pPr>
      <w:r w:rsidRPr="006A300B">
        <w:rPr>
          <w:rFonts w:ascii="Palatino Linotype" w:eastAsia="Calibri" w:hAnsi="Palatino Linotype"/>
          <w:b/>
          <w:i/>
          <w:sz w:val="22"/>
          <w:szCs w:val="22"/>
          <w:lang w:eastAsia="en-US"/>
        </w:rPr>
        <w:t xml:space="preserve">CUARTO. </w:t>
      </w:r>
      <w:r w:rsidRPr="006A300B">
        <w:rPr>
          <w:rFonts w:ascii="Palatino Linotype" w:eastAsia="Calibri" w:hAnsi="Palatino Linotype"/>
          <w:b/>
          <w:i/>
          <w:sz w:val="22"/>
          <w:szCs w:val="22"/>
          <w:lang w:val="es-MX" w:eastAsia="en-US"/>
        </w:rPr>
        <w:t>NOTIFÍQUESE</w:t>
      </w:r>
      <w:r w:rsidRPr="006A300B">
        <w:rPr>
          <w:rFonts w:ascii="Palatino Linotype" w:eastAsia="Calibri" w:hAnsi="Palatino Linotype"/>
          <w:i/>
          <w:sz w:val="22"/>
          <w:szCs w:val="22"/>
          <w:lang w:val="es-MX" w:eastAsia="en-US"/>
        </w:rPr>
        <w:t xml:space="preserve"> al </w:t>
      </w:r>
      <w:r w:rsidRPr="006A300B">
        <w:rPr>
          <w:rFonts w:ascii="Palatino Linotype" w:eastAsia="Calibri" w:hAnsi="Palatino Linotype"/>
          <w:b/>
          <w:i/>
          <w:sz w:val="22"/>
          <w:szCs w:val="22"/>
          <w:lang w:val="es-MX" w:eastAsia="en-US"/>
        </w:rPr>
        <w:t>Recurrente</w:t>
      </w:r>
      <w:r w:rsidRPr="006A300B">
        <w:rPr>
          <w:rFonts w:ascii="Palatino Linotype" w:eastAsia="Calibri" w:hAnsi="Palatino Linotype"/>
          <w:i/>
          <w:sz w:val="22"/>
          <w:szCs w:val="22"/>
          <w:lang w:val="es-MX" w:eastAsia="en-US"/>
        </w:rPr>
        <w:t xml:space="preserve"> la presente resolución a través del Sistema de Acceso a la Información Mexiquense </w:t>
      </w:r>
      <w:r w:rsidRPr="006A300B">
        <w:rPr>
          <w:rFonts w:ascii="Palatino Linotype" w:eastAsia="Calibri" w:hAnsi="Palatino Linotype"/>
          <w:b/>
          <w:i/>
          <w:sz w:val="22"/>
          <w:szCs w:val="22"/>
          <w:lang w:val="es-MX" w:eastAsia="en-US"/>
        </w:rPr>
        <w:t>(SAIMEX)</w:t>
      </w:r>
      <w:r w:rsidRPr="006A300B">
        <w:rPr>
          <w:rFonts w:ascii="Palatino Linotype" w:eastAsia="Calibri" w:hAnsi="Palatino Linotype"/>
          <w:bCs/>
          <w:i/>
          <w:sz w:val="22"/>
          <w:szCs w:val="22"/>
          <w:lang w:val="es-MX" w:eastAsia="en-US"/>
        </w:rPr>
        <w:t>,</w:t>
      </w:r>
      <w:r w:rsidRPr="006A300B">
        <w:rPr>
          <w:rFonts w:ascii="Palatino Linotype" w:eastAsia="Calibri" w:hAnsi="Palatino Linotype"/>
          <w:i/>
          <w:sz w:val="22"/>
          <w:szCs w:val="22"/>
          <w:lang w:val="es-MX" w:eastAsia="en-US"/>
        </w:rPr>
        <w:t xml:space="preserve"> y hágase del conocimiento, que de conformidad con lo establecido en el artículo 196, de la Ley de Transparencia y Acceso a la Información Pública del Estado de México y Municipios, podrá promover el Juicio de Amparo en los términos de las leyes aplicables.</w:t>
      </w:r>
    </w:p>
    <w:p w:rsidR="00B850E7" w:rsidRPr="006A300B" w:rsidRDefault="00B850E7" w:rsidP="00B850E7">
      <w:pPr>
        <w:spacing w:line="276" w:lineRule="auto"/>
        <w:ind w:left="567" w:right="567"/>
        <w:jc w:val="both"/>
        <w:rPr>
          <w:rFonts w:ascii="Palatino Linotype" w:eastAsia="Calibri" w:hAnsi="Palatino Linotype"/>
          <w:i/>
          <w:sz w:val="22"/>
          <w:szCs w:val="22"/>
          <w:lang w:val="es-MX" w:eastAsia="en-US"/>
        </w:rPr>
      </w:pP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r w:rsidRPr="006A300B">
        <w:rPr>
          <w:rFonts w:ascii="Palatino Linotype" w:eastAsia="Calibri" w:hAnsi="Palatino Linotype"/>
          <w:b/>
          <w:bCs/>
          <w:i/>
          <w:iCs/>
          <w:sz w:val="22"/>
          <w:szCs w:val="22"/>
          <w:lang w:eastAsia="en-US"/>
        </w:rPr>
        <w:t>QUINTO.</w:t>
      </w:r>
      <w:r w:rsidRPr="006A300B">
        <w:rPr>
          <w:rFonts w:ascii="Palatino Linotype" w:eastAsia="Calibri" w:hAnsi="Palatino Linotype"/>
          <w:bCs/>
          <w:i/>
          <w:iCs/>
          <w:sz w:val="22"/>
          <w:szCs w:val="22"/>
          <w:lang w:eastAsia="en-US"/>
        </w:rPr>
        <w:t xml:space="preserve"> Se hace del conocimiento del </w:t>
      </w:r>
      <w:r w:rsidRPr="006A300B">
        <w:rPr>
          <w:rFonts w:ascii="Palatino Linotype" w:eastAsia="Calibri" w:hAnsi="Palatino Linotype"/>
          <w:b/>
          <w:bCs/>
          <w:i/>
          <w:iCs/>
          <w:sz w:val="22"/>
          <w:szCs w:val="22"/>
          <w:lang w:eastAsia="en-US"/>
        </w:rPr>
        <w:t xml:space="preserve">Recurrente </w:t>
      </w:r>
      <w:r w:rsidRPr="006A300B">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A300B">
        <w:rPr>
          <w:rFonts w:ascii="Palatino Linotype" w:eastAsia="Calibri" w:hAnsi="Palatino Linotype"/>
          <w:b/>
          <w:bCs/>
          <w:i/>
          <w:iCs/>
          <w:sz w:val="22"/>
          <w:szCs w:val="22"/>
          <w:lang w:eastAsia="en-US"/>
        </w:rPr>
        <w:t>Sujeto Obligado</w:t>
      </w:r>
      <w:r w:rsidRPr="006A300B">
        <w:rPr>
          <w:rFonts w:ascii="Palatino Linotype" w:eastAsia="Calibri" w:hAnsi="Palatino Linotype"/>
          <w:bCs/>
          <w:i/>
          <w:iCs/>
          <w:sz w:val="22"/>
          <w:szCs w:val="22"/>
          <w:lang w:eastAsia="en-US"/>
        </w:rPr>
        <w:t>, en cumplimiento a esta Resolución.</w:t>
      </w:r>
      <w:r w:rsidRPr="006A300B">
        <w:rPr>
          <w:rFonts w:ascii="Palatino Linotype" w:eastAsia="Calibri" w:hAnsi="Palatino Linotype"/>
          <w:i/>
          <w:sz w:val="22"/>
          <w:szCs w:val="22"/>
          <w:lang w:eastAsia="en-US"/>
        </w:rPr>
        <w:t xml:space="preserve"> </w:t>
      </w: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r w:rsidRPr="006A300B">
        <w:rPr>
          <w:rFonts w:ascii="Palatino Linotype" w:eastAsia="Calibri" w:hAnsi="Palatino Linotype"/>
          <w:b/>
          <w:i/>
          <w:sz w:val="22"/>
          <w:szCs w:val="22"/>
          <w:lang w:eastAsia="en-US"/>
        </w:rPr>
        <w:t>SEXTO. GÍRESE</w:t>
      </w:r>
      <w:r w:rsidRPr="006A300B">
        <w:rPr>
          <w:rFonts w:ascii="Palatino Linotype" w:eastAsia="Calibri" w:hAnsi="Palatino Linotype"/>
          <w:i/>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6A300B">
        <w:rPr>
          <w:rFonts w:ascii="Palatino Linotype" w:eastAsia="Calibri" w:hAnsi="Palatino Linotype"/>
          <w:b/>
          <w:i/>
          <w:sz w:val="22"/>
          <w:szCs w:val="22"/>
          <w:lang w:eastAsia="en-US"/>
        </w:rPr>
        <w:t xml:space="preserve">QUINTO </w:t>
      </w:r>
      <w:r w:rsidRPr="006A300B">
        <w:rPr>
          <w:rFonts w:ascii="Palatino Linotype" w:eastAsia="Calibri" w:hAnsi="Palatino Linotype"/>
          <w:i/>
          <w:sz w:val="22"/>
          <w:szCs w:val="22"/>
          <w:lang w:eastAsia="en-US"/>
        </w:rPr>
        <w:t xml:space="preserve">de la presente resolución. </w:t>
      </w:r>
    </w:p>
    <w:p w:rsidR="00B850E7" w:rsidRPr="006A300B" w:rsidRDefault="00B850E7" w:rsidP="00B850E7">
      <w:pPr>
        <w:spacing w:line="276" w:lineRule="auto"/>
        <w:ind w:left="567" w:right="567"/>
        <w:jc w:val="both"/>
        <w:rPr>
          <w:rFonts w:ascii="Palatino Linotype" w:eastAsia="Calibri" w:hAnsi="Palatino Linotype"/>
          <w:i/>
          <w:sz w:val="22"/>
          <w:szCs w:val="22"/>
          <w:lang w:eastAsia="en-US"/>
        </w:rPr>
      </w:pPr>
    </w:p>
    <w:p w:rsidR="009E546F" w:rsidRPr="006A300B" w:rsidRDefault="00B850E7" w:rsidP="00B850E7">
      <w:pPr>
        <w:spacing w:line="276" w:lineRule="auto"/>
        <w:ind w:left="567" w:right="567"/>
        <w:jc w:val="both"/>
        <w:rPr>
          <w:rFonts w:ascii="Palatino Linotype" w:eastAsia="Calibri" w:hAnsi="Palatino Linotype"/>
          <w:bCs/>
          <w:i/>
          <w:iCs/>
          <w:sz w:val="22"/>
          <w:szCs w:val="22"/>
          <w:lang w:eastAsia="en-US"/>
        </w:rPr>
      </w:pPr>
      <w:r w:rsidRPr="006A300B">
        <w:rPr>
          <w:rFonts w:ascii="Palatino Linotype" w:eastAsia="Calibri" w:hAnsi="Palatino Linotype"/>
          <w:b/>
          <w:bCs/>
          <w:i/>
          <w:iCs/>
          <w:sz w:val="22"/>
          <w:szCs w:val="22"/>
          <w:lang w:eastAsia="en-US"/>
        </w:rPr>
        <w:t>SÉPTIMO.</w:t>
      </w:r>
      <w:r w:rsidRPr="006A300B">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6A300B">
        <w:rPr>
          <w:rFonts w:ascii="Palatino Linotype" w:eastAsia="Calibri" w:hAnsi="Palatino Linotype"/>
          <w:b/>
          <w:bCs/>
          <w:i/>
          <w:iCs/>
          <w:sz w:val="22"/>
          <w:szCs w:val="22"/>
          <w:lang w:eastAsia="en-US"/>
        </w:rPr>
        <w:t>Sujeto Obligado</w:t>
      </w:r>
      <w:r w:rsidRPr="006A300B">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6A300B">
        <w:rPr>
          <w:rFonts w:ascii="Palatino Linotype" w:eastAsia="Calibri" w:hAnsi="Palatino Linotype" w:cs="Arial"/>
          <w:i/>
          <w:sz w:val="22"/>
          <w:szCs w:val="22"/>
          <w:lang w:val="es-ES_tradnl" w:eastAsia="en-US"/>
        </w:rPr>
        <w:t>”</w:t>
      </w:r>
    </w:p>
    <w:p w:rsidR="00D17F30" w:rsidRPr="006A300B" w:rsidRDefault="00D17F30" w:rsidP="009E546F">
      <w:pPr>
        <w:spacing w:line="360" w:lineRule="auto"/>
        <w:jc w:val="both"/>
        <w:rPr>
          <w:rFonts w:ascii="Palatino Linotype" w:hAnsi="Palatino Linotype"/>
        </w:rPr>
      </w:pPr>
    </w:p>
    <w:p w:rsidR="009E546F" w:rsidRPr="006A300B" w:rsidRDefault="00B16D3E"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6A300B">
        <w:rPr>
          <w:rFonts w:ascii="Palatino Linotype" w:hAnsi="Palatino Linotype"/>
          <w:b/>
          <w:color w:val="000000"/>
          <w:sz w:val="28"/>
          <w:szCs w:val="28"/>
        </w:rPr>
        <w:t>DÉCIMO</w:t>
      </w:r>
      <w:r w:rsidR="009E546F" w:rsidRPr="006A300B">
        <w:rPr>
          <w:rFonts w:ascii="Palatino Linotype" w:hAnsi="Palatino Linotype"/>
          <w:b/>
          <w:color w:val="000000"/>
          <w:sz w:val="28"/>
          <w:szCs w:val="28"/>
        </w:rPr>
        <w:t xml:space="preserve">. </w:t>
      </w:r>
      <w:r w:rsidR="009762F4" w:rsidRPr="006A300B">
        <w:rPr>
          <w:rFonts w:ascii="Palatino Linotype" w:hAnsi="Palatino Linotype"/>
          <w:b/>
          <w:color w:val="000000"/>
          <w:sz w:val="28"/>
          <w:szCs w:val="28"/>
        </w:rPr>
        <w:t>Del inc</w:t>
      </w:r>
      <w:r w:rsidR="009E546F" w:rsidRPr="006A300B">
        <w:rPr>
          <w:rFonts w:ascii="Palatino Linotype" w:hAnsi="Palatino Linotype"/>
          <w:b/>
          <w:color w:val="000000"/>
          <w:sz w:val="28"/>
          <w:szCs w:val="28"/>
        </w:rPr>
        <w:t xml:space="preserve">umplimiento de la resolución. </w:t>
      </w:r>
    </w:p>
    <w:p w:rsidR="00BB7FCA" w:rsidRPr="006A300B" w:rsidRDefault="009E546F" w:rsidP="009762F4">
      <w:pPr>
        <w:widowControl w:val="0"/>
        <w:tabs>
          <w:tab w:val="left" w:pos="1701"/>
        </w:tabs>
        <w:autoSpaceDE w:val="0"/>
        <w:autoSpaceDN w:val="0"/>
        <w:adjustRightInd w:val="0"/>
        <w:spacing w:line="360" w:lineRule="auto"/>
        <w:jc w:val="both"/>
        <w:rPr>
          <w:rFonts w:ascii="Palatino Linotype" w:hAnsi="Palatino Linotype"/>
        </w:rPr>
      </w:pPr>
      <w:r w:rsidRPr="006A300B">
        <w:rPr>
          <w:rFonts w:ascii="Palatino Linotype" w:hAnsi="Palatino Linotype"/>
        </w:rPr>
        <w:t xml:space="preserve">De las constancias que obran en el expediente electrónico del </w:t>
      </w:r>
      <w:r w:rsidRPr="006A300B">
        <w:rPr>
          <w:rFonts w:ascii="Palatino Linotype" w:hAnsi="Palatino Linotype"/>
          <w:color w:val="222222"/>
          <w:shd w:val="clear" w:color="auto" w:fill="FFFFFF"/>
        </w:rPr>
        <w:t>Sistema de Acceso a la Información Mexiquense (</w:t>
      </w:r>
      <w:r w:rsidRPr="006A300B">
        <w:rPr>
          <w:rFonts w:ascii="Palatino Linotype" w:hAnsi="Palatino Linotype"/>
        </w:rPr>
        <w:t>SAIMEX), se puede advertir que</w:t>
      </w:r>
      <w:r w:rsidR="00BB7FCA" w:rsidRPr="006A300B">
        <w:rPr>
          <w:rFonts w:ascii="Palatino Linotype" w:hAnsi="Palatino Linotype"/>
        </w:rPr>
        <w:t xml:space="preserve"> en fecha </w:t>
      </w:r>
      <w:r w:rsidR="00B16D3E" w:rsidRPr="006A300B">
        <w:rPr>
          <w:rFonts w:ascii="Palatino Linotype" w:hAnsi="Palatino Linotype"/>
        </w:rPr>
        <w:t>veintiuno</w:t>
      </w:r>
      <w:r w:rsidR="00AB1646" w:rsidRPr="006A300B">
        <w:rPr>
          <w:rFonts w:ascii="Palatino Linotype" w:hAnsi="Palatino Linotype"/>
        </w:rPr>
        <w:t xml:space="preserve"> de </w:t>
      </w:r>
      <w:r w:rsidR="00AB1646" w:rsidRPr="006A300B">
        <w:rPr>
          <w:rFonts w:ascii="Palatino Linotype" w:hAnsi="Palatino Linotype"/>
        </w:rPr>
        <w:lastRenderedPageBreak/>
        <w:t>marzo de dos mil veintitrés</w:t>
      </w:r>
      <w:r w:rsidR="00BB7FCA" w:rsidRPr="006A300B">
        <w:rPr>
          <w:rFonts w:ascii="Palatino Linotype" w:hAnsi="Palatino Linotype"/>
        </w:rPr>
        <w:t>,</w:t>
      </w:r>
      <w:r w:rsidRPr="006A300B">
        <w:rPr>
          <w:rFonts w:ascii="Palatino Linotype" w:hAnsi="Palatino Linotype"/>
        </w:rPr>
        <w:t xml:space="preserve"> </w:t>
      </w:r>
      <w:r w:rsidR="009762F4" w:rsidRPr="006A300B">
        <w:rPr>
          <w:rFonts w:ascii="Palatino Linotype" w:hAnsi="Palatino Linotype"/>
        </w:rPr>
        <w:t>la Dirección de Cumplimientos de la Secretaría Técnica del Pleno del Instituto de Transparencia, Acceso a la Información Pública y Protección de Datos Personales del Estado de México y Municipios,</w:t>
      </w:r>
      <w:r w:rsidRPr="006A300B">
        <w:rPr>
          <w:rFonts w:ascii="Palatino Linotype" w:hAnsi="Palatino Linotype"/>
          <w:b/>
        </w:rPr>
        <w:t xml:space="preserve"> </w:t>
      </w:r>
      <w:r w:rsidR="00BB7FCA" w:rsidRPr="006A300B">
        <w:rPr>
          <w:rFonts w:ascii="Palatino Linotype" w:hAnsi="Palatino Linotype"/>
        </w:rPr>
        <w:t>emitió</w:t>
      </w:r>
      <w:r w:rsidR="00BB7FCA" w:rsidRPr="006A300B">
        <w:rPr>
          <w:rFonts w:ascii="Palatino Linotype" w:hAnsi="Palatino Linotype"/>
          <w:b/>
        </w:rPr>
        <w:t xml:space="preserve"> </w:t>
      </w:r>
      <w:r w:rsidR="00BB7FCA" w:rsidRPr="006A300B">
        <w:rPr>
          <w:rFonts w:ascii="Palatino Linotype" w:hAnsi="Palatino Linotype"/>
        </w:rPr>
        <w:t xml:space="preserve">su </w:t>
      </w:r>
      <w:r w:rsidR="009762F4" w:rsidRPr="006A300B">
        <w:rPr>
          <w:rFonts w:ascii="Palatino Linotype" w:hAnsi="Palatino Linotype"/>
        </w:rPr>
        <w:t>Acuerdo de In</w:t>
      </w:r>
      <w:r w:rsidR="00BB7FCA" w:rsidRPr="006A300B">
        <w:rPr>
          <w:rFonts w:ascii="Palatino Linotype" w:hAnsi="Palatino Linotype"/>
        </w:rPr>
        <w:t xml:space="preserve">cumplimiento </w:t>
      </w:r>
      <w:r w:rsidR="009762F4" w:rsidRPr="006A300B">
        <w:rPr>
          <w:rFonts w:ascii="Palatino Linotype" w:hAnsi="Palatino Linotype"/>
        </w:rPr>
        <w:t>a</w:t>
      </w:r>
      <w:r w:rsidR="00BB7FCA" w:rsidRPr="006A300B">
        <w:rPr>
          <w:rFonts w:ascii="Palatino Linotype" w:hAnsi="Palatino Linotype"/>
        </w:rPr>
        <w:t xml:space="preserve"> la resolución </w:t>
      </w:r>
      <w:r w:rsidR="009762F4" w:rsidRPr="006A300B">
        <w:rPr>
          <w:rFonts w:ascii="Palatino Linotype" w:hAnsi="Palatino Linotype"/>
          <w:b/>
        </w:rPr>
        <w:t>1</w:t>
      </w:r>
      <w:r w:rsidR="00AB1646" w:rsidRPr="006A300B">
        <w:rPr>
          <w:rFonts w:ascii="Palatino Linotype" w:hAnsi="Palatino Linotype"/>
          <w:b/>
        </w:rPr>
        <w:t>7</w:t>
      </w:r>
      <w:r w:rsidR="00B850E7" w:rsidRPr="006A300B">
        <w:rPr>
          <w:rFonts w:ascii="Palatino Linotype" w:hAnsi="Palatino Linotype"/>
          <w:b/>
        </w:rPr>
        <w:t>555</w:t>
      </w:r>
      <w:r w:rsidR="00BB7FCA" w:rsidRPr="006A300B">
        <w:rPr>
          <w:rFonts w:ascii="Palatino Linotype" w:hAnsi="Palatino Linotype"/>
          <w:b/>
        </w:rPr>
        <w:t>/INFOEM/IP/RR/2022</w:t>
      </w:r>
      <w:r w:rsidR="00BB7FCA" w:rsidRPr="006A300B">
        <w:rPr>
          <w:rFonts w:ascii="Palatino Linotype" w:hAnsi="Palatino Linotype"/>
        </w:rPr>
        <w:t>, de conformidad con lo siguiente:</w:t>
      </w:r>
    </w:p>
    <w:p w:rsidR="009762F4" w:rsidRPr="006A300B" w:rsidRDefault="009762F4" w:rsidP="009762F4">
      <w:pPr>
        <w:pStyle w:val="Sinespaciado"/>
      </w:pPr>
    </w:p>
    <w:p w:rsidR="00BB7FCA" w:rsidRPr="006A300B" w:rsidRDefault="00BB7FCA" w:rsidP="00B850E7">
      <w:pPr>
        <w:spacing w:line="276" w:lineRule="auto"/>
        <w:ind w:left="567" w:right="616"/>
        <w:jc w:val="both"/>
        <w:rPr>
          <w:rFonts w:ascii="Palatino Linotype" w:hAnsi="Palatino Linotype"/>
          <w:i/>
          <w:sz w:val="22"/>
        </w:rPr>
      </w:pPr>
      <w:r w:rsidRPr="006A300B">
        <w:rPr>
          <w:rFonts w:ascii="Palatino Linotype" w:hAnsi="Palatino Linotype"/>
          <w:i/>
          <w:sz w:val="22"/>
        </w:rPr>
        <w:t>“</w:t>
      </w:r>
      <w:r w:rsidR="00B850E7" w:rsidRPr="006A300B">
        <w:rPr>
          <w:rFonts w:ascii="Palatino Linotype" w:hAnsi="Palatino Linotype"/>
          <w:i/>
          <w:sz w:val="22"/>
        </w:rPr>
        <w:t>Con fundamento en el artículo 200, fracción I de la Ley de Transparencia y Acceso a la Información Pública del Estado de México y Municipios, se les hace de su conocimiento de las partes, el Acuerdo de Incumplimiento a la Resolución del Recurso de Revisión al rubro indicado, emitido en fecha quince de marzo de dos mil veintitrés, que deriva de la solicitud de información señalada, para su conocimiento y efectos legales procedentes.</w:t>
      </w:r>
      <w:r w:rsidRPr="006A300B">
        <w:rPr>
          <w:rFonts w:ascii="Palatino Linotype" w:hAnsi="Palatino Linotype"/>
          <w:i/>
          <w:sz w:val="22"/>
        </w:rPr>
        <w:t>”</w:t>
      </w:r>
    </w:p>
    <w:p w:rsidR="009E546F" w:rsidRPr="006A300B"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rsidR="009762F4" w:rsidRPr="006A300B" w:rsidRDefault="009762F4" w:rsidP="009E546F">
      <w:pPr>
        <w:widowControl w:val="0"/>
        <w:tabs>
          <w:tab w:val="left" w:pos="1701"/>
        </w:tabs>
        <w:autoSpaceDE w:val="0"/>
        <w:autoSpaceDN w:val="0"/>
        <w:adjustRightInd w:val="0"/>
        <w:spacing w:line="360" w:lineRule="auto"/>
        <w:jc w:val="both"/>
        <w:rPr>
          <w:rFonts w:ascii="Palatino Linotype" w:hAnsi="Palatino Linotype"/>
        </w:rPr>
      </w:pPr>
      <w:r w:rsidRPr="006A300B">
        <w:rPr>
          <w:rFonts w:ascii="Palatino Linotype" w:hAnsi="Palatino Linotype"/>
        </w:rPr>
        <w:t xml:space="preserve">La </w:t>
      </w:r>
      <w:r w:rsidRPr="006A300B">
        <w:rPr>
          <w:rFonts w:ascii="Palatino Linotype" w:hAnsi="Palatino Linotype"/>
          <w:b/>
        </w:rPr>
        <w:t>Dirección de Cumplimientos</w:t>
      </w:r>
      <w:r w:rsidR="00BB7FCA" w:rsidRPr="006A300B">
        <w:rPr>
          <w:rFonts w:ascii="Palatino Linotype" w:hAnsi="Palatino Linotype"/>
        </w:rPr>
        <w:t xml:space="preserve">, adjuntó </w:t>
      </w:r>
      <w:r w:rsidRPr="006A300B">
        <w:rPr>
          <w:rFonts w:ascii="Palatino Linotype" w:hAnsi="Palatino Linotype"/>
        </w:rPr>
        <w:t>los</w:t>
      </w:r>
      <w:r w:rsidR="00BB7FCA" w:rsidRPr="006A300B">
        <w:rPr>
          <w:rFonts w:ascii="Palatino Linotype" w:hAnsi="Palatino Linotype"/>
        </w:rPr>
        <w:t xml:space="preserve"> archivo</w:t>
      </w:r>
      <w:r w:rsidRPr="006A300B">
        <w:rPr>
          <w:rFonts w:ascii="Palatino Linotype" w:hAnsi="Palatino Linotype"/>
        </w:rPr>
        <w:t>s</w:t>
      </w:r>
      <w:r w:rsidR="00BB7FCA" w:rsidRPr="006A300B">
        <w:rPr>
          <w:rFonts w:ascii="Palatino Linotype" w:hAnsi="Palatino Linotype"/>
        </w:rPr>
        <w:t xml:space="preserve"> electrónico</w:t>
      </w:r>
      <w:r w:rsidRPr="006A300B">
        <w:rPr>
          <w:rFonts w:ascii="Palatino Linotype" w:hAnsi="Palatino Linotype"/>
        </w:rPr>
        <w:t>s</w:t>
      </w:r>
      <w:r w:rsidR="00BB7FCA" w:rsidRPr="006A300B">
        <w:rPr>
          <w:rFonts w:ascii="Palatino Linotype" w:hAnsi="Palatino Linotype"/>
        </w:rPr>
        <w:t xml:space="preserve"> denominado</w:t>
      </w:r>
      <w:r w:rsidRPr="006A300B">
        <w:rPr>
          <w:rFonts w:ascii="Palatino Linotype" w:hAnsi="Palatino Linotype"/>
        </w:rPr>
        <w:t>s</w:t>
      </w:r>
      <w:r w:rsidR="00BB7FCA" w:rsidRPr="006A300B">
        <w:rPr>
          <w:rFonts w:ascii="Palatino Linotype" w:hAnsi="Palatino Linotype"/>
        </w:rPr>
        <w:t xml:space="preserve"> </w:t>
      </w:r>
      <w:r w:rsidR="00BB7FCA" w:rsidRPr="006A300B">
        <w:rPr>
          <w:rFonts w:ascii="Palatino Linotype" w:hAnsi="Palatino Linotype"/>
          <w:i/>
        </w:rPr>
        <w:t>“</w:t>
      </w:r>
      <w:r w:rsidR="00B850E7" w:rsidRPr="006A300B">
        <w:rPr>
          <w:rFonts w:ascii="Palatino Linotype" w:hAnsi="Palatino Linotype"/>
          <w:i/>
        </w:rPr>
        <w:t>AI-RR-17555-2022.pdf</w:t>
      </w:r>
      <w:r w:rsidR="00BB7FCA" w:rsidRPr="006A300B">
        <w:rPr>
          <w:rFonts w:ascii="Palatino Linotype" w:hAnsi="Palatino Linotype"/>
          <w:i/>
        </w:rPr>
        <w:t>”</w:t>
      </w:r>
      <w:r w:rsidRPr="006A300B">
        <w:rPr>
          <w:rFonts w:ascii="Palatino Linotype" w:hAnsi="Palatino Linotype"/>
          <w:i/>
        </w:rPr>
        <w:t xml:space="preserve"> </w:t>
      </w:r>
      <w:r w:rsidRPr="006A300B">
        <w:rPr>
          <w:rFonts w:ascii="Palatino Linotype" w:hAnsi="Palatino Linotype"/>
        </w:rPr>
        <w:t>y</w:t>
      </w:r>
      <w:r w:rsidRPr="006A300B">
        <w:rPr>
          <w:rFonts w:ascii="Palatino Linotype" w:hAnsi="Palatino Linotype"/>
          <w:i/>
        </w:rPr>
        <w:t xml:space="preserve"> “</w:t>
      </w:r>
      <w:r w:rsidR="00B850E7" w:rsidRPr="006A300B">
        <w:rPr>
          <w:rFonts w:ascii="Palatino Linotype" w:hAnsi="Palatino Linotype"/>
          <w:i/>
        </w:rPr>
        <w:t>OFICIO-RR-SJ-17555-2022.pdf</w:t>
      </w:r>
      <w:r w:rsidRPr="006A300B">
        <w:rPr>
          <w:rFonts w:ascii="Palatino Linotype" w:hAnsi="Palatino Linotype"/>
          <w:i/>
        </w:rPr>
        <w:t>”</w:t>
      </w:r>
      <w:r w:rsidR="00BB7FCA" w:rsidRPr="006A300B">
        <w:rPr>
          <w:rFonts w:ascii="Palatino Linotype" w:hAnsi="Palatino Linotype"/>
        </w:rPr>
        <w:t xml:space="preserve">; </w:t>
      </w:r>
      <w:r w:rsidRPr="006A300B">
        <w:rPr>
          <w:rFonts w:ascii="Palatino Linotype" w:hAnsi="Palatino Linotype"/>
        </w:rPr>
        <w:t>los</w:t>
      </w:r>
      <w:r w:rsidR="00BB7FCA" w:rsidRPr="006A300B">
        <w:rPr>
          <w:rFonts w:ascii="Palatino Linotype" w:hAnsi="Palatino Linotype"/>
        </w:rPr>
        <w:t xml:space="preserve"> cual</w:t>
      </w:r>
      <w:r w:rsidRPr="006A300B">
        <w:rPr>
          <w:rFonts w:ascii="Palatino Linotype" w:hAnsi="Palatino Linotype"/>
        </w:rPr>
        <w:t>es, constan de lo siguiente:</w:t>
      </w:r>
    </w:p>
    <w:p w:rsidR="009762F4" w:rsidRPr="006A300B" w:rsidRDefault="009762F4" w:rsidP="009762F4">
      <w:pPr>
        <w:pStyle w:val="Sinespaciado"/>
      </w:pPr>
    </w:p>
    <w:p w:rsidR="009762F4" w:rsidRPr="006A300B" w:rsidRDefault="009762F4" w:rsidP="00B16D3E">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6A300B">
        <w:rPr>
          <w:rFonts w:ascii="Palatino Linotype" w:hAnsi="Palatino Linotype"/>
        </w:rPr>
        <w:t xml:space="preserve">Acuerdo de fecha </w:t>
      </w:r>
      <w:r w:rsidR="00B16D3E" w:rsidRPr="006A300B">
        <w:rPr>
          <w:rFonts w:ascii="Palatino Linotype" w:hAnsi="Palatino Linotype"/>
        </w:rPr>
        <w:t xml:space="preserve">quince de marzo </w:t>
      </w:r>
      <w:r w:rsidR="00AB1646" w:rsidRPr="006A300B">
        <w:rPr>
          <w:rFonts w:ascii="Palatino Linotype" w:hAnsi="Palatino Linotype"/>
        </w:rPr>
        <w:t xml:space="preserve"> de dos mil veintitrés</w:t>
      </w:r>
      <w:r w:rsidR="0082108C" w:rsidRPr="006A300B">
        <w:rPr>
          <w:rFonts w:ascii="Palatino Linotype" w:hAnsi="Palatino Linotype"/>
        </w:rPr>
        <w:t xml:space="preserve">, mediante el cual, el Director de Cumplimientos, notificó al Titular de la Unidad de Transparencia del Sujeto Obligado, a través del Sistema de Acceso a la Información Mexiquense (SAIMEX), el Acuerdo de Incumplimiento al Recurso de Revisión </w:t>
      </w:r>
      <w:r w:rsidR="0082108C" w:rsidRPr="006A300B">
        <w:rPr>
          <w:rFonts w:ascii="Palatino Linotype" w:hAnsi="Palatino Linotype"/>
          <w:b/>
        </w:rPr>
        <w:t>1</w:t>
      </w:r>
      <w:r w:rsidR="00AB1646" w:rsidRPr="006A300B">
        <w:rPr>
          <w:rFonts w:ascii="Palatino Linotype" w:hAnsi="Palatino Linotype"/>
          <w:b/>
        </w:rPr>
        <w:t>7</w:t>
      </w:r>
      <w:r w:rsidR="00305A77" w:rsidRPr="006A300B">
        <w:rPr>
          <w:rFonts w:ascii="Palatino Linotype" w:hAnsi="Palatino Linotype"/>
          <w:b/>
        </w:rPr>
        <w:t>555</w:t>
      </w:r>
      <w:r w:rsidR="0082108C" w:rsidRPr="006A300B">
        <w:rPr>
          <w:rFonts w:ascii="Palatino Linotype" w:hAnsi="Palatino Linotype"/>
          <w:b/>
        </w:rPr>
        <w:t>/INFOEM/IP/RR/2022</w:t>
      </w:r>
      <w:r w:rsidR="0082108C" w:rsidRPr="006A300B">
        <w:rPr>
          <w:rFonts w:ascii="Palatino Linotype" w:hAnsi="Palatino Linotype"/>
        </w:rPr>
        <w:t xml:space="preserve">, por parte del </w:t>
      </w:r>
      <w:r w:rsidR="0082108C" w:rsidRPr="006A300B">
        <w:rPr>
          <w:rFonts w:ascii="Palatino Linotype" w:hAnsi="Palatino Linotype"/>
          <w:b/>
        </w:rPr>
        <w:t>Sujeto Obligado</w:t>
      </w:r>
      <w:r w:rsidR="0082108C" w:rsidRPr="006A300B">
        <w:rPr>
          <w:rFonts w:ascii="Palatino Linotype" w:hAnsi="Palatino Linotype"/>
        </w:rPr>
        <w:t xml:space="preserve"> Ayuntamiento de </w:t>
      </w:r>
      <w:r w:rsidR="00AB1646" w:rsidRPr="006A300B">
        <w:rPr>
          <w:rFonts w:ascii="Palatino Linotype" w:hAnsi="Palatino Linotype"/>
        </w:rPr>
        <w:t>Zinacantepec</w:t>
      </w:r>
      <w:r w:rsidR="0082108C" w:rsidRPr="006A300B">
        <w:rPr>
          <w:rFonts w:ascii="Palatino Linotype" w:hAnsi="Palatino Linotype"/>
        </w:rPr>
        <w:t>.</w:t>
      </w:r>
    </w:p>
    <w:p w:rsidR="0082108C" w:rsidRPr="006A300B" w:rsidRDefault="0082108C" w:rsidP="0082108C">
      <w:pPr>
        <w:pStyle w:val="Prrafodelista"/>
        <w:widowControl w:val="0"/>
        <w:tabs>
          <w:tab w:val="left" w:pos="1701"/>
        </w:tabs>
        <w:autoSpaceDE w:val="0"/>
        <w:autoSpaceDN w:val="0"/>
        <w:adjustRightInd w:val="0"/>
        <w:spacing w:line="360" w:lineRule="auto"/>
        <w:ind w:left="720"/>
        <w:jc w:val="both"/>
        <w:rPr>
          <w:rFonts w:ascii="Palatino Linotype" w:hAnsi="Palatino Linotype"/>
        </w:rPr>
      </w:pPr>
    </w:p>
    <w:p w:rsidR="0082108C" w:rsidRPr="006A300B" w:rsidRDefault="0082108C" w:rsidP="00305A77">
      <w:pPr>
        <w:pStyle w:val="Prrafodelista"/>
        <w:widowControl w:val="0"/>
        <w:numPr>
          <w:ilvl w:val="0"/>
          <w:numId w:val="19"/>
        </w:numPr>
        <w:tabs>
          <w:tab w:val="left" w:pos="1701"/>
        </w:tabs>
        <w:autoSpaceDE w:val="0"/>
        <w:autoSpaceDN w:val="0"/>
        <w:adjustRightInd w:val="0"/>
        <w:spacing w:line="360" w:lineRule="auto"/>
        <w:jc w:val="both"/>
        <w:rPr>
          <w:rFonts w:ascii="Palatino Linotype" w:hAnsi="Palatino Linotype"/>
        </w:rPr>
      </w:pPr>
      <w:r w:rsidRPr="006A300B">
        <w:rPr>
          <w:rFonts w:ascii="Palatino Linotype" w:hAnsi="Palatino Linotype"/>
        </w:rPr>
        <w:t xml:space="preserve">Oficio número </w:t>
      </w:r>
      <w:r w:rsidR="00305A77" w:rsidRPr="006A300B">
        <w:rPr>
          <w:rFonts w:ascii="Palatino Linotype" w:hAnsi="Palatino Linotype"/>
          <w:b/>
        </w:rPr>
        <w:t>INFOEM/STP/DC/1406/2023</w:t>
      </w:r>
      <w:r w:rsidRPr="006A300B">
        <w:rPr>
          <w:rFonts w:ascii="Palatino Linotype" w:hAnsi="Palatino Linotype"/>
        </w:rPr>
        <w:t xml:space="preserve">, de fecha </w:t>
      </w:r>
      <w:r w:rsidR="00305A77" w:rsidRPr="006A300B">
        <w:rPr>
          <w:rFonts w:ascii="Palatino Linotype" w:hAnsi="Palatino Linotype"/>
        </w:rPr>
        <w:t>quince</w:t>
      </w:r>
      <w:r w:rsidR="00AB1646" w:rsidRPr="006A300B">
        <w:rPr>
          <w:rFonts w:ascii="Palatino Linotype" w:hAnsi="Palatino Linotype"/>
        </w:rPr>
        <w:t xml:space="preserve"> de marzo de dos mil veintitrés</w:t>
      </w:r>
      <w:r w:rsidRPr="006A300B">
        <w:rPr>
          <w:rFonts w:ascii="Palatino Linotype" w:hAnsi="Palatino Linotype"/>
        </w:rPr>
        <w:t xml:space="preserve">, mediante el cual, el Director de Cumplimientos, solicitó al Contralor Interno y Titular del Órgano de Control y Vigilancia del INFOEM, a fin de que, en uso de sus atribuciones, se impongan al </w:t>
      </w:r>
      <w:r w:rsidRPr="006A300B">
        <w:rPr>
          <w:rFonts w:ascii="Palatino Linotype" w:hAnsi="Palatino Linotype"/>
          <w:b/>
        </w:rPr>
        <w:t>Sujeto Obligado</w:t>
      </w:r>
      <w:r w:rsidRPr="006A300B">
        <w:rPr>
          <w:rFonts w:ascii="Palatino Linotype" w:hAnsi="Palatino Linotype"/>
        </w:rPr>
        <w:t xml:space="preserve"> las </w:t>
      </w:r>
      <w:r w:rsidRPr="006A300B">
        <w:rPr>
          <w:rFonts w:ascii="Palatino Linotype" w:hAnsi="Palatino Linotype"/>
        </w:rPr>
        <w:lastRenderedPageBreak/>
        <w:t>medidas de apremio que conforme a derecho procedan, de conformidad con el Título Noveno de la Ley de Transparencia y Acceso a la Información Pública del Estado de México y Municipios, para que de esa manera se asegure el cumplimiento a la Resolución de mérito.</w:t>
      </w:r>
    </w:p>
    <w:p w:rsidR="008764AE" w:rsidRPr="006A300B" w:rsidRDefault="008764AE" w:rsidP="009E546F">
      <w:pPr>
        <w:widowControl w:val="0"/>
        <w:tabs>
          <w:tab w:val="left" w:pos="1701"/>
        </w:tabs>
        <w:autoSpaceDE w:val="0"/>
        <w:autoSpaceDN w:val="0"/>
        <w:adjustRightInd w:val="0"/>
        <w:spacing w:line="360" w:lineRule="auto"/>
        <w:jc w:val="both"/>
        <w:rPr>
          <w:rFonts w:ascii="Palatino Linotype" w:hAnsi="Palatino Linotype"/>
          <w:bCs/>
          <w:u w:val="single"/>
        </w:rPr>
      </w:pPr>
    </w:p>
    <w:p w:rsidR="008764AE" w:rsidRPr="006A300B" w:rsidRDefault="00B16D3E" w:rsidP="008764AE">
      <w:pPr>
        <w:widowControl w:val="0"/>
        <w:tabs>
          <w:tab w:val="left" w:pos="1701"/>
        </w:tabs>
        <w:autoSpaceDE w:val="0"/>
        <w:autoSpaceDN w:val="0"/>
        <w:adjustRightInd w:val="0"/>
        <w:spacing w:line="360" w:lineRule="auto"/>
        <w:jc w:val="both"/>
        <w:rPr>
          <w:rFonts w:ascii="Palatino Linotype" w:hAnsi="Palatino Linotype"/>
        </w:rPr>
      </w:pPr>
      <w:r w:rsidRPr="006A300B">
        <w:rPr>
          <w:rFonts w:ascii="Palatino Linotype" w:hAnsi="Palatino Linotype"/>
          <w:b/>
          <w:color w:val="000000"/>
          <w:sz w:val="28"/>
          <w:szCs w:val="28"/>
        </w:rPr>
        <w:t>DÉCIMO PRIMERO</w:t>
      </w:r>
      <w:r w:rsidR="008764AE" w:rsidRPr="006A300B">
        <w:rPr>
          <w:rFonts w:ascii="Palatino Linotype" w:hAnsi="Palatino Linotype"/>
          <w:b/>
          <w:color w:val="000000"/>
          <w:sz w:val="28"/>
          <w:szCs w:val="28"/>
        </w:rPr>
        <w:t>. Interposición del segundo recurso de revisión</w:t>
      </w:r>
      <w:r w:rsidR="008764AE" w:rsidRPr="006A300B">
        <w:rPr>
          <w:rFonts w:ascii="Palatino Linotype" w:hAnsi="Palatino Linotype"/>
        </w:rPr>
        <w:t xml:space="preserve">. </w:t>
      </w:r>
    </w:p>
    <w:p w:rsidR="005E4AFF" w:rsidRPr="006A300B"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6A300B">
        <w:rPr>
          <w:rFonts w:ascii="Palatino Linotype" w:hAnsi="Palatino Linotype"/>
        </w:rPr>
        <w:t xml:space="preserve">Inconforme con la </w:t>
      </w:r>
      <w:r w:rsidR="00D93427" w:rsidRPr="006A300B">
        <w:rPr>
          <w:rFonts w:ascii="Palatino Linotype" w:hAnsi="Palatino Linotype"/>
        </w:rPr>
        <w:t xml:space="preserve">falta de </w:t>
      </w:r>
      <w:r w:rsidR="005E4AFF" w:rsidRPr="006A300B">
        <w:rPr>
          <w:rFonts w:ascii="Palatino Linotype" w:hAnsi="Palatino Linotype"/>
        </w:rPr>
        <w:t>respuesta al</w:t>
      </w:r>
      <w:r w:rsidRPr="006A300B">
        <w:rPr>
          <w:rFonts w:ascii="Palatino Linotype" w:hAnsi="Palatino Linotype"/>
        </w:rPr>
        <w:t xml:space="preserve"> cumplimiento a la resolución de fecha </w:t>
      </w:r>
      <w:r w:rsidR="00305A77" w:rsidRPr="006A300B">
        <w:rPr>
          <w:rFonts w:ascii="Palatino Linotype" w:hAnsi="Palatino Linotype"/>
          <w:lang w:val="es-ES_tradnl"/>
        </w:rPr>
        <w:t xml:space="preserve">veintitrés de marzo </w:t>
      </w:r>
      <w:r w:rsidR="00AB1646" w:rsidRPr="006A300B">
        <w:rPr>
          <w:rFonts w:ascii="Palatino Linotype" w:hAnsi="Palatino Linotype"/>
          <w:lang w:val="es-ES_tradnl"/>
        </w:rPr>
        <w:t>de dos mil veintitrés</w:t>
      </w:r>
      <w:r w:rsidRPr="006A300B">
        <w:rPr>
          <w:rFonts w:ascii="Palatino Linotype" w:hAnsi="Palatino Linotype"/>
        </w:rPr>
        <w:t xml:space="preserve">, el hoy </w:t>
      </w:r>
      <w:r w:rsidRPr="006A300B">
        <w:rPr>
          <w:rFonts w:ascii="Palatino Linotype" w:hAnsi="Palatino Linotype"/>
          <w:b/>
        </w:rPr>
        <w:t xml:space="preserve">Recurrente </w:t>
      </w:r>
      <w:r w:rsidRPr="006A300B">
        <w:rPr>
          <w:rFonts w:ascii="Palatino Linotype" w:hAnsi="Palatino Linotype"/>
        </w:rPr>
        <w:t xml:space="preserve">en fecha </w:t>
      </w:r>
      <w:r w:rsidR="00B16D3E" w:rsidRPr="006A300B">
        <w:rPr>
          <w:rFonts w:ascii="Palatino Linotype" w:hAnsi="Palatino Linotype"/>
        </w:rPr>
        <w:t>veintitrés</w:t>
      </w:r>
      <w:r w:rsidR="008C17F0" w:rsidRPr="006A300B">
        <w:rPr>
          <w:rFonts w:ascii="Palatino Linotype" w:hAnsi="Palatino Linotype"/>
        </w:rPr>
        <w:t xml:space="preserve"> de marzo de dos mil veintitrés</w:t>
      </w:r>
      <w:r w:rsidRPr="006A300B">
        <w:rPr>
          <w:rFonts w:ascii="Palatino Linotype" w:hAnsi="Palatino Linotype"/>
        </w:rPr>
        <w:t>, interpuso el medio de impugnación en estudio</w:t>
      </w:r>
      <w:r w:rsidR="005E4AFF" w:rsidRPr="006A300B">
        <w:rPr>
          <w:rFonts w:ascii="Palatino Linotype" w:hAnsi="Palatino Linotype"/>
        </w:rPr>
        <w:t>,</w:t>
      </w:r>
      <w:r w:rsidRPr="006A300B">
        <w:rPr>
          <w:rFonts w:ascii="Palatino Linotype" w:hAnsi="Palatino Linotype"/>
        </w:rPr>
        <w:t xml:space="preserve"> indicando</w:t>
      </w:r>
      <w:r w:rsidR="005E4AFF" w:rsidRPr="006A300B">
        <w:rPr>
          <w:rFonts w:ascii="Palatino Linotype" w:hAnsi="Palatino Linotype"/>
        </w:rPr>
        <w:t xml:space="preserve"> lo siguiente:</w:t>
      </w:r>
    </w:p>
    <w:p w:rsidR="005E4AFF" w:rsidRPr="006A300B"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rsidR="005E4AFF" w:rsidRPr="006A300B" w:rsidRDefault="00D93427"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b/>
        </w:rPr>
      </w:pPr>
      <w:r w:rsidRPr="006A300B">
        <w:rPr>
          <w:rFonts w:ascii="Palatino Linotype" w:hAnsi="Palatino Linotype"/>
          <w:b/>
        </w:rPr>
        <w:t xml:space="preserve">Acto Impugnado: </w:t>
      </w:r>
      <w:r w:rsidR="005E4AFF" w:rsidRPr="006A300B">
        <w:rPr>
          <w:rFonts w:ascii="Palatino Linotype" w:hAnsi="Palatino Linotype"/>
          <w:i/>
        </w:rPr>
        <w:t>“</w:t>
      </w:r>
      <w:r w:rsidR="00305A77" w:rsidRPr="006A300B">
        <w:rPr>
          <w:rFonts w:ascii="Palatino Linotype" w:hAnsi="Palatino Linotype"/>
          <w:i/>
        </w:rPr>
        <w:t>NO ENTREGA INFORMACIÓN</w:t>
      </w:r>
      <w:r w:rsidR="005E4AFF" w:rsidRPr="006A300B">
        <w:rPr>
          <w:rFonts w:ascii="Palatino Linotype" w:hAnsi="Palatino Linotype"/>
          <w:i/>
        </w:rPr>
        <w:t>”</w:t>
      </w:r>
      <w:r w:rsidR="008C17F0" w:rsidRPr="006A300B">
        <w:rPr>
          <w:rFonts w:ascii="Palatino Linotype" w:hAnsi="Palatino Linotype"/>
          <w:i/>
        </w:rPr>
        <w:t xml:space="preserve"> </w:t>
      </w:r>
      <w:r w:rsidR="005E4AFF" w:rsidRPr="006A300B">
        <w:rPr>
          <w:rFonts w:ascii="Palatino Linotype" w:hAnsi="Palatino Linotype"/>
          <w:i/>
        </w:rPr>
        <w:t>(Sic).</w:t>
      </w:r>
    </w:p>
    <w:p w:rsidR="008C17F0" w:rsidRPr="006A300B" w:rsidRDefault="008C17F0" w:rsidP="008C17F0">
      <w:pPr>
        <w:pStyle w:val="Sinespaciado"/>
      </w:pPr>
    </w:p>
    <w:p w:rsidR="005E4AFF" w:rsidRPr="006A300B" w:rsidRDefault="005E4AFF" w:rsidP="00305A77">
      <w:pPr>
        <w:pStyle w:val="Prrafodelista"/>
        <w:widowControl w:val="0"/>
        <w:numPr>
          <w:ilvl w:val="0"/>
          <w:numId w:val="18"/>
        </w:numPr>
        <w:tabs>
          <w:tab w:val="left" w:pos="1701"/>
        </w:tabs>
        <w:autoSpaceDE w:val="0"/>
        <w:autoSpaceDN w:val="0"/>
        <w:adjustRightInd w:val="0"/>
        <w:spacing w:line="360" w:lineRule="auto"/>
        <w:jc w:val="both"/>
        <w:rPr>
          <w:rFonts w:ascii="Palatino Linotype" w:hAnsi="Palatino Linotype" w:cs="Arial"/>
          <w:b/>
        </w:rPr>
      </w:pPr>
      <w:r w:rsidRPr="006A300B">
        <w:rPr>
          <w:rFonts w:ascii="Palatino Linotype" w:hAnsi="Palatino Linotype"/>
          <w:b/>
        </w:rPr>
        <w:t xml:space="preserve">Razones o Motivos de Inconformidad: </w:t>
      </w:r>
      <w:r w:rsidRPr="006A300B">
        <w:rPr>
          <w:rFonts w:ascii="Palatino Linotype" w:hAnsi="Palatino Linotype" w:cs="Arial"/>
          <w:i/>
        </w:rPr>
        <w:t>“</w:t>
      </w:r>
      <w:r w:rsidR="00305A77" w:rsidRPr="006A300B">
        <w:rPr>
          <w:rFonts w:ascii="Palatino Linotype" w:hAnsi="Palatino Linotype" w:cs="Arial"/>
          <w:i/>
        </w:rPr>
        <w:t>NO ENTREGA INFORMACIÓN</w:t>
      </w:r>
      <w:r w:rsidRPr="006A300B">
        <w:rPr>
          <w:rFonts w:ascii="Palatino Linotype" w:hAnsi="Palatino Linotype" w:cs="Arial"/>
          <w:i/>
        </w:rPr>
        <w:t>” (Sic).</w:t>
      </w:r>
    </w:p>
    <w:p w:rsidR="00D93427" w:rsidRPr="006A300B" w:rsidRDefault="00D93427" w:rsidP="005E4AFF">
      <w:pPr>
        <w:spacing w:line="360" w:lineRule="auto"/>
        <w:jc w:val="both"/>
        <w:rPr>
          <w:rFonts w:ascii="Palatino Linotype" w:eastAsia="Calibri" w:hAnsi="Palatino Linotype" w:cs="Arial"/>
          <w:lang w:val="es-MX" w:eastAsia="en-US"/>
        </w:rPr>
      </w:pPr>
    </w:p>
    <w:p w:rsidR="005E4AFF" w:rsidRPr="006A300B"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6A300B">
        <w:rPr>
          <w:rFonts w:ascii="Palatino Linotype" w:eastAsia="Calibri" w:hAnsi="Palatino Linotype" w:cs="Arial"/>
          <w:b/>
          <w:color w:val="000000"/>
          <w:sz w:val="28"/>
          <w:szCs w:val="28"/>
        </w:rPr>
        <w:t>DÉCIMO</w:t>
      </w:r>
      <w:r w:rsidR="00B16D3E" w:rsidRPr="006A300B">
        <w:rPr>
          <w:rFonts w:ascii="Palatino Linotype" w:eastAsia="Calibri" w:hAnsi="Palatino Linotype" w:cs="Arial"/>
          <w:b/>
          <w:color w:val="000000"/>
          <w:sz w:val="28"/>
          <w:szCs w:val="28"/>
        </w:rPr>
        <w:t xml:space="preserve"> SEGUNDO</w:t>
      </w:r>
      <w:r w:rsidRPr="006A300B">
        <w:rPr>
          <w:rFonts w:ascii="Palatino Linotype" w:eastAsia="Calibri" w:hAnsi="Palatino Linotype" w:cs="Arial"/>
          <w:b/>
          <w:color w:val="000000"/>
          <w:sz w:val="28"/>
          <w:szCs w:val="28"/>
        </w:rPr>
        <w:t>. Admisión del recurso de revisión.</w:t>
      </w:r>
    </w:p>
    <w:p w:rsidR="005E4AFF" w:rsidRPr="006A300B" w:rsidRDefault="005E4AFF" w:rsidP="005E4AFF">
      <w:pPr>
        <w:tabs>
          <w:tab w:val="center" w:pos="4419"/>
          <w:tab w:val="right" w:pos="8838"/>
        </w:tabs>
        <w:spacing w:line="360" w:lineRule="auto"/>
        <w:jc w:val="both"/>
        <w:rPr>
          <w:rFonts w:ascii="Palatino Linotype" w:eastAsia="Calibri" w:hAnsi="Palatino Linotype" w:cs="Arial"/>
          <w:color w:val="000000"/>
        </w:rPr>
      </w:pPr>
      <w:r w:rsidRPr="006A300B">
        <w:rPr>
          <w:rFonts w:ascii="Palatino Linotype" w:eastAsia="Calibri" w:hAnsi="Palatino Linotype" w:cs="Arial"/>
          <w:color w:val="000000"/>
        </w:rPr>
        <w:t xml:space="preserve">De las constancias del expediente electrónico del </w:t>
      </w:r>
      <w:r w:rsidRPr="006A300B">
        <w:rPr>
          <w:rFonts w:ascii="Palatino Linotype" w:eastAsia="Calibri" w:hAnsi="Palatino Linotype"/>
          <w:color w:val="222222"/>
          <w:shd w:val="clear" w:color="auto" w:fill="FFFFFF"/>
        </w:rPr>
        <w:t>Sistema de Acceso a la Información Mexiquense</w:t>
      </w:r>
      <w:r w:rsidRPr="006A300B">
        <w:rPr>
          <w:rFonts w:ascii="Palatino Linotype" w:eastAsia="Calibri" w:hAnsi="Palatino Linotype" w:cs="Arial"/>
          <w:b/>
          <w:color w:val="000000"/>
        </w:rPr>
        <w:t xml:space="preserve"> </w:t>
      </w:r>
      <w:r w:rsidRPr="006A300B">
        <w:rPr>
          <w:rFonts w:ascii="Palatino Linotype" w:eastAsia="Calibri" w:hAnsi="Palatino Linotype" w:cs="Arial"/>
          <w:color w:val="000000"/>
        </w:rPr>
        <w:t xml:space="preserve">(SAIMEX), se advierte que en fecha </w:t>
      </w:r>
      <w:r w:rsidR="00016984" w:rsidRPr="006A300B">
        <w:rPr>
          <w:rFonts w:ascii="Palatino Linotype" w:eastAsia="Calibri" w:hAnsi="Palatino Linotype" w:cs="Arial"/>
          <w:bCs/>
          <w:color w:val="000000"/>
        </w:rPr>
        <w:t>veintinueve</w:t>
      </w:r>
      <w:r w:rsidR="008C17F0" w:rsidRPr="006A300B">
        <w:rPr>
          <w:rFonts w:ascii="Palatino Linotype" w:eastAsia="Calibri" w:hAnsi="Palatino Linotype" w:cs="Arial"/>
          <w:bCs/>
          <w:color w:val="000000"/>
        </w:rPr>
        <w:t xml:space="preserve"> de marzo de dos mil veintitrés</w:t>
      </w:r>
      <w:r w:rsidRPr="006A300B">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6A300B">
        <w:rPr>
          <w:rFonts w:ascii="Palatino Linotype" w:eastAsia="Calibri" w:hAnsi="Palatino Linotype" w:cs="Arial"/>
          <w:b/>
          <w:color w:val="000000"/>
        </w:rPr>
        <w:t xml:space="preserve"> Sujeto Obligado </w:t>
      </w:r>
      <w:r w:rsidRPr="006A300B">
        <w:rPr>
          <w:rFonts w:ascii="Palatino Linotype" w:eastAsia="Calibri" w:hAnsi="Palatino Linotype" w:cs="Arial"/>
          <w:color w:val="000000"/>
        </w:rPr>
        <w:t>rindiera su</w:t>
      </w:r>
      <w:r w:rsidRPr="006A300B">
        <w:rPr>
          <w:rFonts w:ascii="Palatino Linotype" w:eastAsia="Calibri" w:hAnsi="Palatino Linotype" w:cs="Arial"/>
          <w:b/>
          <w:color w:val="000000"/>
        </w:rPr>
        <w:t xml:space="preserve"> </w:t>
      </w:r>
      <w:r w:rsidRPr="006A300B">
        <w:rPr>
          <w:rFonts w:ascii="Palatino Linotype" w:eastAsia="Calibri" w:hAnsi="Palatino Linotype" w:cs="Arial"/>
          <w:color w:val="000000"/>
        </w:rPr>
        <w:t>Informe Justificado.</w:t>
      </w:r>
    </w:p>
    <w:p w:rsidR="00D93427" w:rsidRPr="006A300B" w:rsidRDefault="00D93427" w:rsidP="005E4AFF">
      <w:pPr>
        <w:tabs>
          <w:tab w:val="center" w:pos="4419"/>
          <w:tab w:val="right" w:pos="8838"/>
        </w:tabs>
        <w:spacing w:line="360" w:lineRule="auto"/>
        <w:jc w:val="both"/>
        <w:rPr>
          <w:rFonts w:ascii="Palatino Linotype" w:eastAsia="Calibri" w:hAnsi="Palatino Linotype" w:cs="Arial"/>
          <w:color w:val="000000"/>
        </w:rPr>
      </w:pPr>
    </w:p>
    <w:p w:rsidR="005E4AFF" w:rsidRPr="006A300B" w:rsidRDefault="005E4AFF" w:rsidP="005E4AFF">
      <w:pPr>
        <w:spacing w:line="360" w:lineRule="auto"/>
        <w:jc w:val="both"/>
        <w:rPr>
          <w:rFonts w:ascii="Palatino Linotype" w:eastAsia="Calibri" w:hAnsi="Palatino Linotype" w:cs="Arial"/>
          <w:b/>
          <w:sz w:val="28"/>
          <w:szCs w:val="28"/>
          <w:lang w:val="es-MX" w:eastAsia="en-US"/>
        </w:rPr>
      </w:pPr>
      <w:r w:rsidRPr="006A300B">
        <w:rPr>
          <w:rFonts w:ascii="Palatino Linotype" w:eastAsia="Arial Unicode MS" w:hAnsi="Palatino Linotype" w:cs="Arial"/>
          <w:b/>
          <w:color w:val="000000"/>
          <w:sz w:val="28"/>
          <w:szCs w:val="28"/>
          <w:lang w:val="es-MX" w:eastAsia="en-US"/>
        </w:rPr>
        <w:lastRenderedPageBreak/>
        <w:t xml:space="preserve">DÉCIMO </w:t>
      </w:r>
      <w:r w:rsidR="00C33B4A" w:rsidRPr="006A300B">
        <w:rPr>
          <w:rFonts w:ascii="Palatino Linotype" w:eastAsia="Arial Unicode MS" w:hAnsi="Palatino Linotype" w:cs="Arial"/>
          <w:b/>
          <w:color w:val="000000"/>
          <w:sz w:val="28"/>
          <w:szCs w:val="28"/>
          <w:lang w:val="es-MX" w:eastAsia="en-US"/>
        </w:rPr>
        <w:t>PRIMERO</w:t>
      </w:r>
      <w:r w:rsidRPr="006A300B">
        <w:rPr>
          <w:rFonts w:ascii="Palatino Linotype" w:eastAsia="Arial Unicode MS" w:hAnsi="Palatino Linotype" w:cs="Arial"/>
          <w:b/>
          <w:color w:val="000000"/>
          <w:sz w:val="28"/>
          <w:szCs w:val="28"/>
          <w:lang w:val="es-MX" w:eastAsia="en-US"/>
        </w:rPr>
        <w:t xml:space="preserve">. </w:t>
      </w:r>
      <w:r w:rsidRPr="006A300B">
        <w:rPr>
          <w:rFonts w:ascii="Palatino Linotype" w:eastAsia="Calibri" w:hAnsi="Palatino Linotype" w:cs="Arial"/>
          <w:b/>
          <w:sz w:val="28"/>
          <w:szCs w:val="28"/>
          <w:lang w:val="es-MX" w:eastAsia="en-US"/>
        </w:rPr>
        <w:t>De la etapa de manifestaciones y/o alegatos.</w:t>
      </w:r>
    </w:p>
    <w:p w:rsidR="005E4AFF" w:rsidRPr="006A300B" w:rsidRDefault="005E4AFF" w:rsidP="005E4AFF">
      <w:pPr>
        <w:spacing w:line="360" w:lineRule="auto"/>
        <w:jc w:val="both"/>
        <w:rPr>
          <w:rFonts w:ascii="Palatino Linotype" w:eastAsia="Calibri" w:hAnsi="Palatino Linotype" w:cs="Arial"/>
          <w:lang w:val="es-MX" w:eastAsia="en-US"/>
        </w:rPr>
      </w:pPr>
      <w:r w:rsidRPr="006A300B">
        <w:rPr>
          <w:rFonts w:ascii="Palatino Linotype" w:eastAsia="Calibri" w:hAnsi="Palatino Linotype" w:cs="Arial"/>
          <w:lang w:val="es-MX" w:eastAsia="en-US"/>
        </w:rPr>
        <w:t xml:space="preserve">Que de las constancias que obran en el expediente del recurso de revisión </w:t>
      </w:r>
      <w:r w:rsidR="008C17F0" w:rsidRPr="006A300B">
        <w:rPr>
          <w:rFonts w:ascii="Palatino Linotype" w:eastAsia="Calibri" w:hAnsi="Palatino Linotype" w:cs="Arial"/>
          <w:b/>
          <w:bCs/>
          <w:lang w:val="es-MX" w:eastAsia="es-MX"/>
        </w:rPr>
        <w:t>17</w:t>
      </w:r>
      <w:r w:rsidR="00305A77" w:rsidRPr="006A300B">
        <w:rPr>
          <w:rFonts w:ascii="Palatino Linotype" w:eastAsia="Calibri" w:hAnsi="Palatino Linotype" w:cs="Arial"/>
          <w:b/>
          <w:bCs/>
          <w:lang w:val="es-MX" w:eastAsia="es-MX"/>
        </w:rPr>
        <w:t>555</w:t>
      </w:r>
      <w:r w:rsidR="00016984" w:rsidRPr="006A300B">
        <w:rPr>
          <w:rFonts w:ascii="Palatino Linotype" w:eastAsia="Calibri" w:hAnsi="Palatino Linotype" w:cs="Arial"/>
          <w:b/>
          <w:bCs/>
          <w:lang w:val="es-MX" w:eastAsia="es-MX"/>
        </w:rPr>
        <w:t>/INFOEM/ICR-1</w:t>
      </w:r>
      <w:r w:rsidR="00305A77" w:rsidRPr="006A300B">
        <w:rPr>
          <w:rFonts w:ascii="Palatino Linotype" w:eastAsia="Calibri" w:hAnsi="Palatino Linotype" w:cs="Arial"/>
          <w:b/>
          <w:bCs/>
          <w:lang w:val="es-MX" w:eastAsia="es-MX"/>
        </w:rPr>
        <w:t>71</w:t>
      </w:r>
      <w:r w:rsidR="008C17F0" w:rsidRPr="006A300B">
        <w:rPr>
          <w:rFonts w:ascii="Palatino Linotype" w:eastAsia="Calibri" w:hAnsi="Palatino Linotype" w:cs="Arial"/>
          <w:b/>
          <w:bCs/>
          <w:lang w:val="es-MX" w:eastAsia="es-MX"/>
        </w:rPr>
        <w:t>/IP/RR/2022</w:t>
      </w:r>
      <w:r w:rsidRPr="006A300B">
        <w:rPr>
          <w:rFonts w:ascii="Palatino Linotype" w:eastAsia="Calibri" w:hAnsi="Palatino Linotype" w:cs="Arial"/>
          <w:lang w:val="es-MX" w:eastAsia="en-US"/>
        </w:rPr>
        <w:t>, se aprecia que</w:t>
      </w:r>
      <w:r w:rsidR="00305A77" w:rsidRPr="006A300B">
        <w:rPr>
          <w:rFonts w:ascii="Palatino Linotype" w:eastAsia="Calibri" w:hAnsi="Palatino Linotype" w:cs="Arial"/>
          <w:lang w:val="es-MX" w:eastAsia="en-US"/>
        </w:rPr>
        <w:t xml:space="preserve"> en fecha tres de abril de dos mil veintitrés,</w:t>
      </w:r>
      <w:r w:rsidRPr="006A300B">
        <w:rPr>
          <w:rFonts w:ascii="Palatino Linotype" w:eastAsia="Calibri" w:hAnsi="Palatino Linotype" w:cs="Arial"/>
          <w:lang w:val="es-MX" w:eastAsia="en-US"/>
        </w:rPr>
        <w:t xml:space="preserve"> el </w:t>
      </w:r>
      <w:r w:rsidRPr="006A300B">
        <w:rPr>
          <w:rFonts w:ascii="Palatino Linotype" w:eastAsia="Calibri" w:hAnsi="Palatino Linotype" w:cs="Arial"/>
          <w:b/>
          <w:lang w:val="es-MX" w:eastAsia="en-US"/>
        </w:rPr>
        <w:t>Sujeto Obligado</w:t>
      </w:r>
      <w:r w:rsidRPr="006A300B">
        <w:rPr>
          <w:rFonts w:ascii="Palatino Linotype" w:eastAsia="Calibri" w:hAnsi="Palatino Linotype" w:cs="Arial"/>
          <w:lang w:val="es-MX" w:eastAsia="en-US"/>
        </w:rPr>
        <w:t xml:space="preserve"> </w:t>
      </w:r>
      <w:r w:rsidR="00305A77" w:rsidRPr="006A300B">
        <w:rPr>
          <w:rFonts w:ascii="Palatino Linotype" w:eastAsia="Calibri" w:hAnsi="Palatino Linotype" w:cs="Arial"/>
          <w:lang w:val="es-MX" w:eastAsia="en-US"/>
        </w:rPr>
        <w:t xml:space="preserve">remitió mediante el archivo electrónico denominado </w:t>
      </w:r>
      <w:r w:rsidR="00305A77" w:rsidRPr="006A300B">
        <w:rPr>
          <w:rFonts w:ascii="Palatino Linotype" w:eastAsia="Calibri" w:hAnsi="Palatino Linotype" w:cs="Arial"/>
          <w:i/>
          <w:lang w:val="es-MX" w:eastAsia="en-US"/>
        </w:rPr>
        <w:t>“Zinacantepec 194.pdf”</w:t>
      </w:r>
      <w:r w:rsidR="00305A77" w:rsidRPr="006A300B">
        <w:rPr>
          <w:rFonts w:ascii="Palatino Linotype" w:eastAsia="Calibri" w:hAnsi="Palatino Linotype" w:cs="Arial"/>
          <w:lang w:val="es-MX" w:eastAsia="en-US"/>
        </w:rPr>
        <w:t xml:space="preserve"> </w:t>
      </w:r>
      <w:r w:rsidR="00D93427" w:rsidRPr="006A300B">
        <w:rPr>
          <w:rFonts w:ascii="Palatino Linotype" w:eastAsia="Calibri" w:hAnsi="Palatino Linotype" w:cs="Arial"/>
          <w:lang w:val="es-MX" w:eastAsia="en-US"/>
        </w:rPr>
        <w:t xml:space="preserve">su </w:t>
      </w:r>
      <w:r w:rsidRPr="006A300B">
        <w:rPr>
          <w:rFonts w:ascii="Palatino Linotype" w:eastAsia="Calibri" w:hAnsi="Palatino Linotype" w:cs="Arial"/>
          <w:lang w:val="es-MX" w:eastAsia="en-US"/>
        </w:rPr>
        <w:t xml:space="preserve">informe justificado; </w:t>
      </w:r>
      <w:r w:rsidR="00305A77" w:rsidRPr="006A300B">
        <w:rPr>
          <w:rFonts w:ascii="Palatino Linotype" w:eastAsia="Calibri" w:hAnsi="Palatino Linotype" w:cs="Arial"/>
          <w:lang w:val="es-MX" w:eastAsia="en-US"/>
        </w:rPr>
        <w:t>mismo que se puso a la vista del particular mediante Acuerdo de fecha dieciocho del mismo mes y año;</w:t>
      </w:r>
      <w:r w:rsidRPr="006A300B">
        <w:rPr>
          <w:rFonts w:ascii="Palatino Linotype" w:eastAsia="Calibri" w:hAnsi="Palatino Linotype" w:cs="Arial"/>
          <w:lang w:val="es-MX" w:eastAsia="en-US"/>
        </w:rPr>
        <w:t xml:space="preserve"> </w:t>
      </w:r>
      <w:r w:rsidR="00305A77" w:rsidRPr="006A300B">
        <w:rPr>
          <w:rFonts w:ascii="Palatino Linotype" w:eastAsia="Calibri" w:hAnsi="Palatino Linotype" w:cs="Arial"/>
          <w:lang w:val="es-MX" w:eastAsia="en-US"/>
        </w:rPr>
        <w:t xml:space="preserve"> asimismo, </w:t>
      </w:r>
      <w:r w:rsidRPr="006A300B">
        <w:rPr>
          <w:rFonts w:ascii="Palatino Linotype" w:eastAsia="Calibri" w:hAnsi="Palatino Linotype" w:cs="Arial"/>
          <w:lang w:val="es-MX" w:eastAsia="en-US"/>
        </w:rPr>
        <w:t xml:space="preserve">se advierte que la parte </w:t>
      </w:r>
      <w:r w:rsidRPr="006A300B">
        <w:rPr>
          <w:rFonts w:ascii="Palatino Linotype" w:eastAsia="Calibri" w:hAnsi="Palatino Linotype" w:cs="Arial"/>
          <w:b/>
          <w:lang w:val="es-MX" w:eastAsia="en-US"/>
        </w:rPr>
        <w:t>Recurrente</w:t>
      </w:r>
      <w:r w:rsidRPr="006A300B">
        <w:rPr>
          <w:rFonts w:ascii="Palatino Linotype" w:eastAsia="Calibri" w:hAnsi="Palatino Linotype" w:cs="Arial"/>
          <w:lang w:val="es-MX" w:eastAsia="en-US"/>
        </w:rPr>
        <w:t xml:space="preserve">, </w:t>
      </w:r>
      <w:r w:rsidR="00305A77" w:rsidRPr="006A300B">
        <w:rPr>
          <w:rFonts w:ascii="Palatino Linotype" w:eastAsia="Calibri" w:hAnsi="Palatino Linotype" w:cs="Arial"/>
          <w:lang w:val="es-MX" w:eastAsia="en-US"/>
        </w:rPr>
        <w:t>no</w:t>
      </w:r>
      <w:r w:rsidR="00D93427" w:rsidRPr="006A300B">
        <w:rPr>
          <w:rFonts w:ascii="Palatino Linotype" w:eastAsia="Calibri" w:hAnsi="Palatino Linotype" w:cs="Arial"/>
          <w:lang w:val="es-MX" w:eastAsia="en-US"/>
        </w:rPr>
        <w:t xml:space="preserve"> </w:t>
      </w:r>
      <w:r w:rsidRPr="006A300B">
        <w:rPr>
          <w:rFonts w:ascii="Palatino Linotype" w:eastAsia="Calibri" w:hAnsi="Palatino Linotype" w:cs="Arial"/>
          <w:lang w:val="es-MX" w:eastAsia="en-US"/>
        </w:rPr>
        <w:t>remitió información alguna, como se muestra a continuación:</w:t>
      </w:r>
    </w:p>
    <w:p w:rsidR="00D93427" w:rsidRPr="006A300B" w:rsidRDefault="00D93427" w:rsidP="00D93427">
      <w:pPr>
        <w:pStyle w:val="Sinespaciado"/>
        <w:rPr>
          <w:rFonts w:eastAsia="Calibri"/>
          <w:lang w:eastAsia="en-US"/>
        </w:rPr>
      </w:pPr>
    </w:p>
    <w:p w:rsidR="00D93427" w:rsidRPr="006A300B" w:rsidRDefault="00305A77" w:rsidP="005E4AFF">
      <w:pPr>
        <w:spacing w:line="360" w:lineRule="auto"/>
        <w:jc w:val="both"/>
        <w:rPr>
          <w:rFonts w:ascii="Palatino Linotype" w:eastAsia="Calibri" w:hAnsi="Palatino Linotype" w:cs="Arial"/>
          <w:lang w:val="es-MX" w:eastAsia="en-US"/>
        </w:rPr>
      </w:pPr>
      <w:r w:rsidRPr="006A300B">
        <w:rPr>
          <w:rFonts w:ascii="Palatino Linotype" w:eastAsia="Calibri" w:hAnsi="Palatino Linotype" w:cs="Arial"/>
          <w:noProof/>
          <w:lang w:val="es-MX" w:eastAsia="es-MX"/>
        </w:rPr>
        <w:drawing>
          <wp:inline distT="0" distB="0" distL="0" distR="0">
            <wp:extent cx="5788660" cy="1860550"/>
            <wp:effectExtent l="190500" t="190500" r="193040" b="1968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60550"/>
                    </a:xfrm>
                    <a:prstGeom prst="rect">
                      <a:avLst/>
                    </a:prstGeom>
                    <a:ln>
                      <a:noFill/>
                    </a:ln>
                    <a:effectLst>
                      <a:outerShdw blurRad="190500" algn="tl" rotWithShape="0">
                        <a:srgbClr val="000000">
                          <a:alpha val="70000"/>
                        </a:srgbClr>
                      </a:outerShdw>
                    </a:effectLst>
                  </pic:spPr>
                </pic:pic>
              </a:graphicData>
            </a:graphic>
          </wp:inline>
        </w:drawing>
      </w:r>
    </w:p>
    <w:p w:rsidR="00D93427" w:rsidRPr="006A300B" w:rsidRDefault="00D93427" w:rsidP="008C17F0">
      <w:pPr>
        <w:pStyle w:val="Sinespaciado"/>
        <w:rPr>
          <w:rFonts w:eastAsia="Calibri"/>
          <w:lang w:eastAsia="en-US"/>
        </w:rPr>
      </w:pPr>
    </w:p>
    <w:p w:rsidR="005E4AFF" w:rsidRPr="006A300B" w:rsidRDefault="005E4AFF" w:rsidP="005E4AFF">
      <w:pPr>
        <w:spacing w:line="360" w:lineRule="auto"/>
        <w:jc w:val="both"/>
        <w:rPr>
          <w:rFonts w:ascii="Palatino Linotype" w:eastAsia="Calibri" w:hAnsi="Palatino Linotype"/>
          <w:b/>
          <w:color w:val="000000"/>
          <w:sz w:val="28"/>
          <w:szCs w:val="28"/>
          <w:lang w:val="es-MX" w:eastAsia="en-US"/>
        </w:rPr>
      </w:pPr>
      <w:r w:rsidRPr="006A300B">
        <w:rPr>
          <w:rFonts w:ascii="Palatino Linotype" w:eastAsia="Calibri" w:hAnsi="Palatino Linotype"/>
          <w:b/>
          <w:color w:val="000000"/>
          <w:sz w:val="28"/>
          <w:szCs w:val="28"/>
          <w:lang w:val="es-MX" w:eastAsia="en-US"/>
        </w:rPr>
        <w:t xml:space="preserve">DÉCIMO </w:t>
      </w:r>
      <w:r w:rsidR="00C33B4A" w:rsidRPr="006A300B">
        <w:rPr>
          <w:rFonts w:ascii="Palatino Linotype" w:eastAsia="Calibri" w:hAnsi="Palatino Linotype"/>
          <w:b/>
          <w:color w:val="000000"/>
          <w:sz w:val="28"/>
          <w:szCs w:val="28"/>
          <w:lang w:val="es-MX" w:eastAsia="en-US"/>
        </w:rPr>
        <w:t>SEGUND</w:t>
      </w:r>
      <w:r w:rsidR="00731204" w:rsidRPr="006A300B">
        <w:rPr>
          <w:rFonts w:ascii="Palatino Linotype" w:eastAsia="Calibri" w:hAnsi="Palatino Linotype"/>
          <w:b/>
          <w:color w:val="000000"/>
          <w:sz w:val="28"/>
          <w:szCs w:val="28"/>
          <w:lang w:val="es-MX" w:eastAsia="en-US"/>
        </w:rPr>
        <w:t>O</w:t>
      </w:r>
      <w:r w:rsidRPr="006A300B">
        <w:rPr>
          <w:rFonts w:ascii="Palatino Linotype" w:eastAsia="Calibri" w:hAnsi="Palatino Linotype"/>
          <w:b/>
          <w:color w:val="000000"/>
          <w:sz w:val="28"/>
          <w:szCs w:val="28"/>
          <w:lang w:val="es-MX" w:eastAsia="en-US"/>
        </w:rPr>
        <w:t>. Del Cierre de instrucción.</w:t>
      </w:r>
    </w:p>
    <w:p w:rsidR="005C3BA4" w:rsidRPr="006A300B" w:rsidRDefault="005E4AFF" w:rsidP="005E4AFF">
      <w:pPr>
        <w:spacing w:line="360" w:lineRule="auto"/>
        <w:jc w:val="both"/>
        <w:rPr>
          <w:rFonts w:ascii="Palatino Linotype" w:eastAsia="Calibri" w:hAnsi="Palatino Linotype" w:cs="Arial"/>
          <w:color w:val="000000"/>
          <w:lang w:val="es-MX" w:eastAsia="en-US"/>
        </w:rPr>
      </w:pPr>
      <w:r w:rsidRPr="006A300B">
        <w:rPr>
          <w:rFonts w:ascii="Palatino Linotype" w:eastAsia="Calibri" w:hAnsi="Palatino Linotype" w:cs="Arial"/>
          <w:lang w:val="es-MX" w:eastAsia="en-US"/>
        </w:rPr>
        <w:t xml:space="preserve">Una vez </w:t>
      </w:r>
      <w:r w:rsidRPr="006A300B">
        <w:rPr>
          <w:rFonts w:ascii="Palatino Linotype" w:eastAsia="Calibri" w:hAnsi="Palatino Linotype" w:cs="Arial"/>
          <w:color w:val="000000"/>
          <w:lang w:val="es-MX" w:eastAsia="en-US"/>
        </w:rPr>
        <w:t>analizado</w:t>
      </w:r>
      <w:r w:rsidRPr="006A300B">
        <w:rPr>
          <w:rFonts w:ascii="Palatino Linotype" w:eastAsia="Calibri" w:hAnsi="Palatino Linotype" w:cs="Arial"/>
          <w:lang w:val="es-MX" w:eastAsia="en-US"/>
        </w:rPr>
        <w:t xml:space="preserve"> el estado procesal que guardaba el expediente, en fecha </w:t>
      </w:r>
      <w:r w:rsidR="00305A77" w:rsidRPr="006A300B">
        <w:rPr>
          <w:rFonts w:ascii="Palatino Linotype" w:eastAsia="Calibri" w:hAnsi="Palatino Linotype" w:cs="Arial"/>
          <w:bCs/>
          <w:lang w:val="es-MX" w:eastAsia="en-US"/>
        </w:rPr>
        <w:t>veinticuatro</w:t>
      </w:r>
      <w:r w:rsidR="008C17F0" w:rsidRPr="006A300B">
        <w:rPr>
          <w:rFonts w:ascii="Palatino Linotype" w:eastAsia="Calibri" w:hAnsi="Palatino Linotype" w:cs="Arial"/>
          <w:bCs/>
          <w:lang w:val="es-MX" w:eastAsia="en-US"/>
        </w:rPr>
        <w:t xml:space="preserve"> de abril</w:t>
      </w:r>
      <w:r w:rsidR="000D3B9A" w:rsidRPr="006A300B">
        <w:rPr>
          <w:rFonts w:ascii="Palatino Linotype" w:eastAsia="Calibri" w:hAnsi="Palatino Linotype" w:cs="Arial"/>
          <w:bCs/>
          <w:lang w:val="es-MX" w:eastAsia="en-US"/>
        </w:rPr>
        <w:t xml:space="preserve"> </w:t>
      </w:r>
      <w:r w:rsidR="008C17F0" w:rsidRPr="006A300B">
        <w:rPr>
          <w:rFonts w:ascii="Palatino Linotype" w:eastAsia="Calibri" w:hAnsi="Palatino Linotype"/>
          <w:bCs/>
          <w:color w:val="000000"/>
          <w:lang w:val="es-MX" w:eastAsia="en-US"/>
        </w:rPr>
        <w:t>de dos mil veintitrés</w:t>
      </w:r>
      <w:r w:rsidRPr="006A300B">
        <w:rPr>
          <w:rFonts w:ascii="Palatino Linotype" w:eastAsia="Calibri" w:hAnsi="Palatino Linotype"/>
          <w:color w:val="000000"/>
          <w:lang w:val="es-MX" w:eastAsia="en-US"/>
        </w:rPr>
        <w:t>,</w:t>
      </w:r>
      <w:r w:rsidRPr="006A300B">
        <w:rPr>
          <w:rFonts w:ascii="Palatino Linotype" w:eastAsia="Calibri" w:hAnsi="Palatino Linotype" w:cs="Arial"/>
          <w:lang w:val="es-MX" w:eastAsia="en-US"/>
        </w:rPr>
        <w:t xml:space="preserve"> el Comisionado Ponente acordó el cierre de instrucción; así </w:t>
      </w:r>
      <w:r w:rsidRPr="006A300B">
        <w:rPr>
          <w:rFonts w:ascii="Palatino Linotype" w:eastAsia="Calibri" w:hAnsi="Palatino Linotype" w:cs="Arial"/>
          <w:lang w:val="es-ES_tradnl" w:eastAsia="en-US"/>
        </w:rPr>
        <w:t>como,</w:t>
      </w:r>
      <w:r w:rsidRPr="006A300B">
        <w:rPr>
          <w:rFonts w:ascii="Palatino Linotype" w:eastAsia="Calibri" w:hAnsi="Palatino Linotype" w:cs="Arial"/>
          <w:lang w:val="es-MX" w:eastAsia="en-US"/>
        </w:rPr>
        <w:t xml:space="preserve"> la remisión del mismo a efecto </w:t>
      </w:r>
      <w:r w:rsidRPr="006A300B">
        <w:rPr>
          <w:rFonts w:ascii="Palatino Linotype" w:eastAsia="Calibri" w:hAnsi="Palatino Linotype" w:cs="Arial"/>
          <w:lang w:val="es-ES_tradnl" w:eastAsia="en-US"/>
        </w:rPr>
        <w:t>de</w:t>
      </w:r>
      <w:r w:rsidRPr="006A300B">
        <w:rPr>
          <w:rFonts w:ascii="Palatino Linotype" w:eastAsia="Calibri" w:hAnsi="Palatino Linotype" w:cs="Arial"/>
          <w:lang w:val="es-MX" w:eastAsia="en-US"/>
        </w:rPr>
        <w:t xml:space="preserve"> ser resuelto, de conformidad con lo establecido en el artículo 185, fracciones VI y VIII</w:t>
      </w:r>
      <w:r w:rsidR="000D3B9A" w:rsidRPr="006A300B">
        <w:rPr>
          <w:rFonts w:ascii="Palatino Linotype" w:eastAsia="Calibri" w:hAnsi="Palatino Linotype" w:cs="Arial"/>
          <w:lang w:val="es-MX" w:eastAsia="en-US"/>
        </w:rPr>
        <w:t>,</w:t>
      </w:r>
      <w:r w:rsidRPr="006A300B">
        <w:rPr>
          <w:rFonts w:ascii="Palatino Linotype" w:eastAsia="Calibri" w:hAnsi="Palatino Linotype" w:cs="Arial"/>
          <w:lang w:val="es-MX" w:eastAsia="en-US"/>
        </w:rPr>
        <w:t xml:space="preserve"> de la Ley de Transparencia y Acceso a la Información Pública del Estado de México y Municipios</w:t>
      </w:r>
      <w:r w:rsidR="00016984" w:rsidRPr="006A300B">
        <w:rPr>
          <w:rFonts w:ascii="Palatino Linotype" w:eastAsia="Calibri" w:hAnsi="Palatino Linotype" w:cs="Arial"/>
          <w:color w:val="000000"/>
          <w:lang w:val="es-MX" w:eastAsia="en-US"/>
        </w:rPr>
        <w:t>.</w:t>
      </w:r>
    </w:p>
    <w:p w:rsidR="00B35922" w:rsidRPr="006A300B" w:rsidRDefault="00B35922" w:rsidP="005E4AFF">
      <w:pPr>
        <w:spacing w:line="360" w:lineRule="auto"/>
        <w:jc w:val="both"/>
        <w:rPr>
          <w:rFonts w:ascii="Palatino Linotype" w:eastAsia="Calibri" w:hAnsi="Palatino Linotype" w:cs="Arial"/>
          <w:color w:val="000000"/>
          <w:lang w:val="es-MX" w:eastAsia="en-US"/>
        </w:rPr>
      </w:pPr>
    </w:p>
    <w:p w:rsidR="00B35922" w:rsidRPr="006A300B" w:rsidRDefault="00B35922" w:rsidP="005E4AFF">
      <w:pPr>
        <w:spacing w:line="360" w:lineRule="auto"/>
        <w:jc w:val="both"/>
        <w:rPr>
          <w:rFonts w:ascii="Palatino Linotype" w:eastAsia="Calibri" w:hAnsi="Palatino Linotype" w:cs="Arial"/>
          <w:color w:val="000000"/>
          <w:lang w:val="es-MX" w:eastAsia="en-US"/>
        </w:rPr>
      </w:pPr>
    </w:p>
    <w:p w:rsidR="00B35922" w:rsidRPr="006A300B" w:rsidRDefault="00B35922" w:rsidP="00B35922">
      <w:pPr>
        <w:spacing w:line="360" w:lineRule="auto"/>
        <w:jc w:val="both"/>
        <w:rPr>
          <w:rFonts w:ascii="Palatino Linotype" w:hAnsi="Palatino Linotype" w:cs="Arial"/>
          <w:b/>
        </w:rPr>
      </w:pPr>
      <w:r w:rsidRPr="006A300B">
        <w:rPr>
          <w:rFonts w:ascii="Palatino Linotype" w:eastAsia="Calibri" w:hAnsi="Palatino Linotype"/>
          <w:b/>
          <w:color w:val="000000"/>
          <w:sz w:val="28"/>
          <w:szCs w:val="28"/>
          <w:lang w:val="es-MX" w:eastAsia="en-US"/>
        </w:rPr>
        <w:lastRenderedPageBreak/>
        <w:t xml:space="preserve">DÉCIMO TERCERO. </w:t>
      </w:r>
      <w:r w:rsidRPr="006A300B">
        <w:rPr>
          <w:rFonts w:ascii="Palatino Linotype" w:hAnsi="Palatino Linotype" w:cs="Arial"/>
          <w:b/>
          <w:sz w:val="28"/>
          <w:szCs w:val="28"/>
        </w:rPr>
        <w:t>De la ampliación de plazo para resolver.</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En fecha diecinueve de mayo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 xml:space="preserve">Este organismo garante no pasa por alto justificar, </w:t>
      </w:r>
      <w:r w:rsidRPr="006A300B">
        <w:rPr>
          <w:rFonts w:ascii="Palatino Linotype" w:hAnsi="Palatino Linotype"/>
          <w:bCs/>
        </w:rPr>
        <w:t xml:space="preserve">que el plazo para emitir resolución en el presente asunto </w:t>
      </w:r>
      <w:r w:rsidRPr="006A300B">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 xml:space="preserve">Por ello, es menester precisar que si bien se ha excedido el plazo para resolver el presente medio de impugnación, de conformidad con la ley de la materia, </w:t>
      </w:r>
      <w:r w:rsidRPr="006A300B">
        <w:rPr>
          <w:rFonts w:ascii="Palatino Linotype" w:hAnsi="Palatino Linotype"/>
          <w:bCs/>
        </w:rPr>
        <w:t>el plazo para emitir resolución</w:t>
      </w:r>
      <w:r w:rsidRPr="006A300B">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 xml:space="preserve"> </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B35922" w:rsidRPr="006A300B" w:rsidRDefault="00B35922" w:rsidP="00B35922">
      <w:pPr>
        <w:pStyle w:val="Sinespaciado"/>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a)      Complejidad del asunto: La complejidad de la prueba, la pluralidad de sujetos procesales, el tiempo transcurrido, las características y contexto del recurso.</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b)     Actividad Procesal del interesado: Acciones u omisiones del interesado.</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c)  Conducta de la Autoridad: Las Acciones u omisiones realizadas en el procedimiento. Así como si la autoridad actuó con la debida diligencia.</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d) La afectación generada en la situación jurídica de la persona involucrada en el proceso: Violación a sus derechos humanos.</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Argumento que encuentra sustento en la jurisprudencia P</w:t>
      </w:r>
      <w:proofErr w:type="gramStart"/>
      <w:r w:rsidRPr="006A300B">
        <w:rPr>
          <w:rFonts w:ascii="Palatino Linotype" w:hAnsi="Palatino Linotype"/>
        </w:rPr>
        <w:t>./</w:t>
      </w:r>
      <w:proofErr w:type="gramEnd"/>
      <w:r w:rsidRPr="006A300B">
        <w:rPr>
          <w:rFonts w:ascii="Palatino Linotype" w:hAnsi="Palatino Linotype"/>
        </w:rPr>
        <w:t xml:space="preserve">J. 32/92 emitida por el Pleno de la Suprema Corte de Justicia de la Nación de rubro </w:t>
      </w:r>
      <w:r w:rsidRPr="006A300B">
        <w:rPr>
          <w:rFonts w:ascii="Palatino Linotype" w:hAnsi="Palatino Linotype"/>
          <w:i/>
        </w:rPr>
        <w:t xml:space="preserve">“TÉRMINOS PROCESALES. PARA DETERMINAR SI UN FUNCIONARIO JUDICIAL ACTUÓ INDEBIDAMENTE </w:t>
      </w:r>
      <w:r w:rsidRPr="006A300B">
        <w:rPr>
          <w:rFonts w:ascii="Palatino Linotype" w:hAnsi="Palatino Linotype"/>
          <w:i/>
        </w:rPr>
        <w:lastRenderedPageBreak/>
        <w:t>POR NO RESPETARLOS SE DEBE ATENDER AL PRESUPUESTO QUE CONSIDERÓ EL LEGISLADOR AL FIJARLOS Y LAS CARACTERÍSTICAS DEL CASO.”</w:t>
      </w:r>
      <w:r w:rsidRPr="006A300B">
        <w:rPr>
          <w:rFonts w:ascii="Palatino Linotype" w:hAnsi="Palatino Linotype"/>
        </w:rPr>
        <w:t>, visible en la Gaceta del Seminario Judicial de la Federación con el registro digital 205635.</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35922" w:rsidRPr="006A300B" w:rsidRDefault="00B35922" w:rsidP="00B35922">
      <w:pPr>
        <w:spacing w:line="360" w:lineRule="auto"/>
        <w:jc w:val="both"/>
        <w:rPr>
          <w:rFonts w:ascii="Palatino Linotype" w:hAnsi="Palatino Linotype"/>
          <w:b/>
          <w:i/>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b/>
          <w:i/>
        </w:rPr>
        <w:t>“PLAZO RAZONABLE PARA RESOLVER. DIMENSIÓN Y EFECTOS DE ESTE CONCEPTO CUANDO SE ADUCE EXCESIVA CARGA DE TRABAJO.”</w:t>
      </w:r>
      <w:r w:rsidRPr="006A300B">
        <w:rPr>
          <w:rFonts w:ascii="Palatino Linotype" w:hAnsi="Palatino Linotype"/>
        </w:rPr>
        <w:t xml:space="preserve"> consultable en el Seminario Judicial de la Federación y su gaceta, con el registro digital 2002351.</w:t>
      </w:r>
    </w:p>
    <w:p w:rsidR="00B35922" w:rsidRPr="006A300B" w:rsidRDefault="00B35922" w:rsidP="00B35922">
      <w:pPr>
        <w:spacing w:line="360" w:lineRule="auto"/>
        <w:jc w:val="both"/>
        <w:rPr>
          <w:rFonts w:ascii="Palatino Linotype" w:hAnsi="Palatino Linotype"/>
          <w:b/>
          <w:i/>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b/>
          <w:i/>
        </w:rPr>
        <w:t xml:space="preserve">“PLAZO RAZONABLE PARA RESOLVER. CONCEPTO Y ELEMENTOS QUE LO INTEGRAN A LA LUZ DEL DERECHO INTERNACIONAL DE LOS DERECHOS </w:t>
      </w:r>
      <w:r w:rsidRPr="006A300B">
        <w:rPr>
          <w:rFonts w:ascii="Palatino Linotype" w:hAnsi="Palatino Linotype"/>
          <w:b/>
          <w:i/>
        </w:rPr>
        <w:lastRenderedPageBreak/>
        <w:t>HUMANOS.”</w:t>
      </w:r>
      <w:r w:rsidRPr="006A300B">
        <w:rPr>
          <w:rFonts w:ascii="Palatino Linotype" w:hAnsi="Palatino Linotype"/>
        </w:rPr>
        <w:t>, visible en el Seminario Judicial de la Federación y su gaceta, con el registro digital 2002350.</w:t>
      </w:r>
    </w:p>
    <w:p w:rsidR="00B35922" w:rsidRPr="006A300B" w:rsidRDefault="00B35922" w:rsidP="00B35922">
      <w:pPr>
        <w:spacing w:line="360" w:lineRule="auto"/>
        <w:jc w:val="both"/>
        <w:rPr>
          <w:rFonts w:ascii="Palatino Linotype" w:hAnsi="Palatino Linotype"/>
        </w:rPr>
      </w:pPr>
    </w:p>
    <w:p w:rsidR="00B35922" w:rsidRPr="006A300B" w:rsidRDefault="00B35922" w:rsidP="00B35922">
      <w:pPr>
        <w:spacing w:line="360" w:lineRule="auto"/>
        <w:jc w:val="both"/>
        <w:rPr>
          <w:rFonts w:ascii="Palatino Linotype" w:hAnsi="Palatino Linotype"/>
        </w:rPr>
      </w:pPr>
      <w:r w:rsidRPr="006A300B">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016984" w:rsidRPr="006A300B" w:rsidRDefault="00016984" w:rsidP="005E4AFF">
      <w:pPr>
        <w:widowControl w:val="0"/>
        <w:tabs>
          <w:tab w:val="left" w:pos="1701"/>
        </w:tabs>
        <w:autoSpaceDE w:val="0"/>
        <w:autoSpaceDN w:val="0"/>
        <w:adjustRightInd w:val="0"/>
        <w:spacing w:line="360" w:lineRule="auto"/>
        <w:jc w:val="both"/>
        <w:rPr>
          <w:rFonts w:ascii="Palatino Linotype" w:hAnsi="Palatino Linotype" w:cs="Arial"/>
        </w:rPr>
      </w:pPr>
    </w:p>
    <w:p w:rsidR="00A036A6" w:rsidRPr="006A300B" w:rsidRDefault="00A036A6" w:rsidP="00305A77">
      <w:pPr>
        <w:spacing w:line="360" w:lineRule="auto"/>
        <w:jc w:val="center"/>
        <w:rPr>
          <w:rFonts w:ascii="Palatino Linotype" w:hAnsi="Palatino Linotype" w:cs="Arial"/>
          <w:b/>
          <w:sz w:val="28"/>
        </w:rPr>
      </w:pPr>
      <w:r w:rsidRPr="006A300B">
        <w:rPr>
          <w:rFonts w:ascii="Palatino Linotype" w:hAnsi="Palatino Linotype" w:cs="Arial"/>
          <w:b/>
          <w:sz w:val="28"/>
        </w:rPr>
        <w:t>C O N S I D E R A</w:t>
      </w:r>
      <w:r w:rsidR="00305A77" w:rsidRPr="006A300B">
        <w:rPr>
          <w:rFonts w:ascii="Palatino Linotype" w:hAnsi="Palatino Linotype" w:cs="Arial"/>
          <w:b/>
          <w:sz w:val="28"/>
        </w:rPr>
        <w:t xml:space="preserve"> N D O </w:t>
      </w:r>
    </w:p>
    <w:p w:rsidR="00305A77" w:rsidRPr="006A300B" w:rsidRDefault="00305A77" w:rsidP="00305A77">
      <w:pPr>
        <w:pStyle w:val="Sinespaciado"/>
      </w:pPr>
    </w:p>
    <w:p w:rsidR="00A036A6" w:rsidRPr="006A300B" w:rsidRDefault="00A036A6" w:rsidP="00A036A6">
      <w:pPr>
        <w:spacing w:line="360" w:lineRule="auto"/>
        <w:jc w:val="both"/>
        <w:rPr>
          <w:rFonts w:ascii="Palatino Linotype" w:hAnsi="Palatino Linotype" w:cs="Arial"/>
        </w:rPr>
      </w:pPr>
      <w:r w:rsidRPr="006A300B">
        <w:rPr>
          <w:rFonts w:ascii="Palatino Linotype" w:hAnsi="Palatino Linotype" w:cs="Arial"/>
          <w:b/>
          <w:sz w:val="28"/>
        </w:rPr>
        <w:t>PRIMERO.</w:t>
      </w:r>
      <w:r w:rsidRPr="006A300B">
        <w:rPr>
          <w:rFonts w:ascii="Palatino Linotype" w:hAnsi="Palatino Linotype" w:cs="Arial"/>
          <w:b/>
        </w:rPr>
        <w:t xml:space="preserve"> </w:t>
      </w:r>
      <w:r w:rsidRPr="006A300B">
        <w:rPr>
          <w:rFonts w:ascii="Palatino Linotype" w:hAnsi="Palatino Linotype" w:cs="Arial"/>
          <w:b/>
          <w:sz w:val="28"/>
          <w:szCs w:val="28"/>
        </w:rPr>
        <w:t>De la competencia</w:t>
      </w:r>
      <w:r w:rsidRPr="006A300B">
        <w:rPr>
          <w:rFonts w:ascii="Palatino Linotype" w:hAnsi="Palatino Linotype" w:cs="Arial"/>
          <w:sz w:val="28"/>
          <w:szCs w:val="28"/>
        </w:rPr>
        <w:t>.</w:t>
      </w:r>
    </w:p>
    <w:p w:rsidR="00016984" w:rsidRPr="006A300B" w:rsidRDefault="00305A77"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6A300B">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05A77" w:rsidRPr="006A300B" w:rsidRDefault="00305A77" w:rsidP="00A036A6">
      <w:pPr>
        <w:pStyle w:val="Prrafodelista"/>
        <w:autoSpaceDE w:val="0"/>
        <w:autoSpaceDN w:val="0"/>
        <w:adjustRightInd w:val="0"/>
        <w:spacing w:line="360" w:lineRule="auto"/>
        <w:ind w:left="0"/>
        <w:jc w:val="both"/>
        <w:rPr>
          <w:rFonts w:ascii="Palatino Linotype" w:hAnsi="Palatino Linotype" w:cs="Arial"/>
          <w:b/>
        </w:rPr>
      </w:pPr>
    </w:p>
    <w:p w:rsidR="00A036A6" w:rsidRPr="006A300B"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6A300B">
        <w:rPr>
          <w:rFonts w:ascii="Palatino Linotype" w:hAnsi="Palatino Linotype" w:cs="Arial"/>
          <w:b/>
          <w:sz w:val="28"/>
        </w:rPr>
        <w:t>SEGUNDO</w:t>
      </w:r>
      <w:r w:rsidRPr="006A300B">
        <w:rPr>
          <w:rFonts w:ascii="Palatino Linotype" w:hAnsi="Palatino Linotype" w:cs="Arial"/>
          <w:b/>
        </w:rPr>
        <w:t xml:space="preserve">. </w:t>
      </w:r>
      <w:r w:rsidRPr="006A300B">
        <w:rPr>
          <w:rFonts w:ascii="Palatino Linotype" w:hAnsi="Palatino Linotype" w:cs="Arial"/>
          <w:b/>
          <w:sz w:val="28"/>
          <w:szCs w:val="28"/>
        </w:rPr>
        <w:t>Sobre los alcances del recurso de revisión.</w:t>
      </w:r>
      <w:r w:rsidRPr="006A300B">
        <w:rPr>
          <w:rFonts w:ascii="Palatino Linotype" w:hAnsi="Palatino Linotype" w:cs="Arial"/>
          <w:b/>
        </w:rPr>
        <w:t xml:space="preserve"> </w:t>
      </w:r>
    </w:p>
    <w:p w:rsidR="00CB3A02" w:rsidRPr="006A300B" w:rsidRDefault="000D3B9A" w:rsidP="00A036A6">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6A300B">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16984" w:rsidRPr="006A300B" w:rsidRDefault="00016984" w:rsidP="00A036A6">
      <w:pPr>
        <w:pStyle w:val="Prrafodelista"/>
        <w:autoSpaceDE w:val="0"/>
        <w:autoSpaceDN w:val="0"/>
        <w:adjustRightInd w:val="0"/>
        <w:spacing w:line="360" w:lineRule="auto"/>
        <w:ind w:left="0"/>
        <w:jc w:val="both"/>
        <w:rPr>
          <w:rFonts w:ascii="Palatino Linotype" w:hAnsi="Palatino Linotype" w:cs="Arial"/>
        </w:rPr>
      </w:pPr>
    </w:p>
    <w:p w:rsidR="00CB3A02" w:rsidRPr="006A300B" w:rsidRDefault="00CB3A02" w:rsidP="00CB3A02">
      <w:pPr>
        <w:spacing w:line="360" w:lineRule="auto"/>
        <w:jc w:val="both"/>
        <w:rPr>
          <w:rFonts w:ascii="Palatino Linotype" w:eastAsia="Calibri" w:hAnsi="Palatino Linotype" w:cs="Arial"/>
          <w:sz w:val="26"/>
          <w:szCs w:val="26"/>
        </w:rPr>
      </w:pPr>
      <w:r w:rsidRPr="006A300B">
        <w:rPr>
          <w:rFonts w:ascii="Palatino Linotype" w:eastAsia="Calibri" w:hAnsi="Palatino Linotype" w:cs="Arial"/>
          <w:b/>
          <w:sz w:val="26"/>
          <w:szCs w:val="26"/>
        </w:rPr>
        <w:t>TERCERO. Cuestiones de previo y especial pronunciamiento.</w:t>
      </w:r>
    </w:p>
    <w:p w:rsidR="00CB3A02" w:rsidRPr="006A300B" w:rsidRDefault="00CB3A02" w:rsidP="00CB3A02">
      <w:pPr>
        <w:spacing w:line="360" w:lineRule="auto"/>
        <w:jc w:val="both"/>
        <w:rPr>
          <w:rFonts w:ascii="Palatino Linotype" w:hAnsi="Palatino Linotype"/>
        </w:rPr>
      </w:pPr>
      <w:r w:rsidRPr="006A300B">
        <w:rPr>
          <w:rFonts w:ascii="Palatino Linotype" w:hAnsi="Palatino Linotype" w:cs="Arial"/>
        </w:rPr>
        <w:t xml:space="preserve">El Recurso de Revisión en estudio contiene los elementos normativos de validez exigidos en </w:t>
      </w:r>
      <w:r w:rsidRPr="006A300B">
        <w:rPr>
          <w:rFonts w:ascii="Palatino Linotype" w:hAnsi="Palatino Linotype"/>
        </w:rPr>
        <w:t xml:space="preserve">la Ley de Transparencia y </w:t>
      </w:r>
      <w:r w:rsidRPr="006A300B">
        <w:rPr>
          <w:rFonts w:ascii="Palatino Linotype" w:hAnsi="Palatino Linotype" w:cs="Arial"/>
          <w:lang w:val="es-ES_tradnl"/>
        </w:rPr>
        <w:t>Acceso a la Información Pública del Estado de México y Municipios</w:t>
      </w:r>
      <w:r w:rsidRPr="006A300B">
        <w:rPr>
          <w:rFonts w:ascii="Palatino Linotype" w:hAnsi="Palatino Linotype"/>
        </w:rPr>
        <w:t>, establecidos en el artículo 180 que enuncia:</w:t>
      </w:r>
    </w:p>
    <w:p w:rsidR="00CB3A02" w:rsidRPr="006A300B" w:rsidRDefault="00CB3A02" w:rsidP="00CB3A02">
      <w:pPr>
        <w:spacing w:line="360" w:lineRule="auto"/>
        <w:jc w:val="both"/>
        <w:rPr>
          <w:rFonts w:ascii="Palatino Linotype" w:hAnsi="Palatino Linotype"/>
          <w:sz w:val="18"/>
        </w:rPr>
      </w:pP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b/>
          <w:i/>
          <w:sz w:val="22"/>
        </w:rPr>
        <w:t xml:space="preserve">“Artículo 180. </w:t>
      </w:r>
      <w:r w:rsidRPr="006A300B">
        <w:rPr>
          <w:rFonts w:ascii="Palatino Linotype" w:hAnsi="Palatino Linotype" w:cs="Arial"/>
          <w:i/>
          <w:sz w:val="22"/>
        </w:rPr>
        <w:t>El recurso de revisión contendrá:</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I. El sujeto obligado ante la cual se presentó la solicitud;</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b/>
          <w:i/>
          <w:sz w:val="22"/>
        </w:rPr>
        <w:t>II. El nombre del solicitante que recurre</w:t>
      </w:r>
      <w:r w:rsidRPr="006A300B">
        <w:rPr>
          <w:rFonts w:ascii="Palatino Linotype" w:hAnsi="Palatino Linotype" w:cs="Arial"/>
          <w:i/>
          <w:sz w:val="22"/>
        </w:rPr>
        <w:t xml:space="preserve"> o de su representante y, en su caso, del tercero interesado, así como la dirección o medio que señale para recibir notificaciones;</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III. El número de folio de respuesta de la solicitud de acceso;</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IV. La fecha en que fue notificada la respuesta al solicitante o tuvo conocimiento del acto reclamado, o de presentación de la solicitud, en caso de falta de respuesta;</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V. El acto que se recurre;</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VI. Las razones o motivos de inconformidad;</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VII. La copia de la respuesta que se impugna y, en su caso, de la notificación correspondiente, en el caso de respuesta de la solicitud; y</w:t>
      </w: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VIII. Firma del recurrente, en su caso, cuando se presente por escrito, requisito sin el cual se dará trámite al recurso.</w:t>
      </w:r>
    </w:p>
    <w:p w:rsidR="00CB3A02" w:rsidRPr="006A300B" w:rsidRDefault="00CB3A02" w:rsidP="00CB3A02">
      <w:pPr>
        <w:ind w:left="567" w:right="616"/>
        <w:jc w:val="both"/>
        <w:rPr>
          <w:rFonts w:ascii="Palatino Linotype" w:hAnsi="Palatino Linotype" w:cs="Arial"/>
          <w:i/>
          <w:sz w:val="22"/>
        </w:rPr>
      </w:pP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Adicionalmente, se podrán anexar las pruebas y demás elementos que considere procedentes someter a juicio del Instituto.</w:t>
      </w:r>
    </w:p>
    <w:p w:rsidR="00CB3A02" w:rsidRPr="006A300B" w:rsidRDefault="00CB3A02" w:rsidP="00CB3A02">
      <w:pPr>
        <w:ind w:left="567" w:right="616"/>
        <w:jc w:val="both"/>
        <w:rPr>
          <w:rFonts w:ascii="Palatino Linotype" w:hAnsi="Palatino Linotype" w:cs="Arial"/>
          <w:i/>
          <w:sz w:val="22"/>
        </w:rPr>
      </w:pP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i/>
          <w:sz w:val="22"/>
        </w:rPr>
        <w:t>En ningún caso será necesario que el particular ratifique el recurso de revisión interpuesto.</w:t>
      </w:r>
    </w:p>
    <w:p w:rsidR="00CB3A02" w:rsidRPr="006A300B" w:rsidRDefault="00CB3A02" w:rsidP="00CB3A02">
      <w:pPr>
        <w:ind w:left="567" w:right="616"/>
        <w:jc w:val="both"/>
        <w:rPr>
          <w:rFonts w:ascii="Palatino Linotype" w:hAnsi="Palatino Linotype" w:cs="Arial"/>
          <w:i/>
          <w:sz w:val="22"/>
        </w:rPr>
      </w:pPr>
    </w:p>
    <w:p w:rsidR="00CB3A02" w:rsidRPr="006A300B" w:rsidRDefault="00CB3A02" w:rsidP="00CB3A02">
      <w:pPr>
        <w:ind w:left="567" w:right="616"/>
        <w:jc w:val="both"/>
        <w:rPr>
          <w:rFonts w:ascii="Palatino Linotype" w:hAnsi="Palatino Linotype" w:cs="Arial"/>
          <w:i/>
          <w:sz w:val="22"/>
        </w:rPr>
      </w:pPr>
      <w:r w:rsidRPr="006A300B">
        <w:rPr>
          <w:rFonts w:ascii="Palatino Linotype" w:hAnsi="Palatino Linotype" w:cs="Arial"/>
          <w:b/>
          <w:i/>
          <w:sz w:val="22"/>
        </w:rPr>
        <w:t>En caso de que el recurso se interponga de manera electrónica no será indispensable que contengan los requisitos establecidos en las fracciones II</w:t>
      </w:r>
      <w:r w:rsidRPr="006A300B">
        <w:rPr>
          <w:rFonts w:ascii="Palatino Linotype" w:hAnsi="Palatino Linotype" w:cs="Arial"/>
          <w:i/>
          <w:sz w:val="22"/>
        </w:rPr>
        <w:t>, IV, VII y VIII.”</w:t>
      </w:r>
    </w:p>
    <w:p w:rsidR="00CB3A02" w:rsidRPr="006A300B" w:rsidRDefault="00CB3A02" w:rsidP="00CB3A02">
      <w:pPr>
        <w:ind w:left="567" w:right="616"/>
        <w:jc w:val="right"/>
        <w:rPr>
          <w:rFonts w:ascii="Palatino Linotype" w:hAnsi="Palatino Linotype" w:cs="Arial"/>
          <w:i/>
          <w:sz w:val="20"/>
        </w:rPr>
      </w:pPr>
      <w:r w:rsidRPr="006A300B">
        <w:rPr>
          <w:rFonts w:ascii="Palatino Linotype" w:hAnsi="Palatino Linotype" w:cs="Arial"/>
          <w:i/>
          <w:sz w:val="20"/>
        </w:rPr>
        <w:t>[Énfasis añadido]</w:t>
      </w:r>
    </w:p>
    <w:p w:rsidR="00CB3A02" w:rsidRPr="006A300B" w:rsidRDefault="00CB3A02" w:rsidP="00CB3A02">
      <w:pPr>
        <w:spacing w:line="360" w:lineRule="auto"/>
        <w:jc w:val="both"/>
        <w:rPr>
          <w:rFonts w:ascii="Palatino Linotype" w:eastAsia="Calibri" w:hAnsi="Palatino Linotype" w:cs="Arial"/>
        </w:rPr>
      </w:pPr>
      <w:r w:rsidRPr="006A300B">
        <w:rPr>
          <w:rFonts w:ascii="Palatino Linotype" w:eastAsia="Calibri" w:hAnsi="Palatino Linotype" w:cs="Segoe UI"/>
        </w:rPr>
        <w:lastRenderedPageBreak/>
        <w:t xml:space="preserve">Cabe señalar que </w:t>
      </w:r>
      <w:r w:rsidRPr="006A300B">
        <w:rPr>
          <w:rFonts w:ascii="Palatino Linotype" w:eastAsia="Calibri" w:hAnsi="Palatino Linotype" w:cs="Segoe UI"/>
          <w:b/>
        </w:rPr>
        <w:t>El Recurrente</w:t>
      </w:r>
      <w:r w:rsidRPr="006A300B">
        <w:rPr>
          <w:rFonts w:ascii="Palatino Linotype" w:eastAsia="Calibri" w:hAnsi="Palatino Linotype" w:cs="Segoe UI"/>
        </w:rPr>
        <w:t xml:space="preserve"> ejerció de manera anónima su derecho de acceso a la información pública</w:t>
      </w:r>
      <w:r w:rsidRPr="006A300B">
        <w:rPr>
          <w:rFonts w:ascii="Palatino Linotype" w:eastAsia="Calibri" w:hAnsi="Palatino Linotype"/>
        </w:rPr>
        <w:t xml:space="preserve">, sin embargo, no es motivo para desechar las </w:t>
      </w:r>
      <w:r w:rsidRPr="006A300B">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C17F0" w:rsidRPr="006A300B" w:rsidRDefault="008C17F0" w:rsidP="008C17F0">
      <w:pPr>
        <w:pStyle w:val="Sinespaciado"/>
        <w:rPr>
          <w:rFonts w:eastAsia="Calibri"/>
        </w:rPr>
      </w:pPr>
    </w:p>
    <w:p w:rsidR="00CB3A02" w:rsidRPr="006A300B" w:rsidRDefault="00CB3A02" w:rsidP="008C17F0">
      <w:pPr>
        <w:ind w:left="567" w:right="616"/>
        <w:jc w:val="both"/>
        <w:rPr>
          <w:rFonts w:ascii="Palatino Linotype" w:eastAsia="Calibri" w:hAnsi="Palatino Linotype" w:cs="Arial"/>
          <w:i/>
          <w:sz w:val="22"/>
        </w:rPr>
      </w:pPr>
      <w:r w:rsidRPr="006A300B">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C17F0" w:rsidRPr="006A300B" w:rsidRDefault="008C17F0" w:rsidP="008C17F0">
      <w:pPr>
        <w:spacing w:line="360" w:lineRule="auto"/>
        <w:jc w:val="both"/>
        <w:rPr>
          <w:rFonts w:ascii="Palatino Linotype" w:eastAsia="Calibri" w:hAnsi="Palatino Linotype"/>
        </w:rPr>
      </w:pPr>
    </w:p>
    <w:p w:rsidR="00CB3A02" w:rsidRPr="006A300B" w:rsidRDefault="00CB3A02" w:rsidP="008C17F0">
      <w:pPr>
        <w:spacing w:line="360" w:lineRule="auto"/>
        <w:jc w:val="both"/>
        <w:rPr>
          <w:rFonts w:ascii="Palatino Linotype" w:eastAsia="Calibri" w:hAnsi="Palatino Linotype"/>
        </w:rPr>
      </w:pPr>
      <w:r w:rsidRPr="006A300B">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6A300B">
        <w:rPr>
          <w:rFonts w:ascii="Palatino Linotype" w:eastAsia="Calibri" w:hAnsi="Palatino Linotype" w:cs="Arial"/>
        </w:rPr>
        <w:t>vigésimo, vigésimo primero</w:t>
      </w:r>
      <w:r w:rsidRPr="006A300B">
        <w:rPr>
          <w:rFonts w:ascii="Palatino Linotype" w:hAnsi="Palatino Linotype" w:cs="Arial"/>
        </w:rPr>
        <w:t xml:space="preserve"> y vigésimo segundo</w:t>
      </w:r>
      <w:r w:rsidRPr="006A300B">
        <w:rPr>
          <w:rFonts w:ascii="Palatino Linotype" w:eastAsia="Calibri" w:hAnsi="Palatino Linotype"/>
        </w:rPr>
        <w:t>, de la Constitución Política del Estado Libre y Soberano de México, se establece lo siguiente:</w:t>
      </w:r>
    </w:p>
    <w:p w:rsidR="008C17F0" w:rsidRPr="006A300B" w:rsidRDefault="008C17F0" w:rsidP="008C17F0">
      <w:pPr>
        <w:pStyle w:val="Sinespaciado"/>
        <w:rPr>
          <w:rFonts w:eastAsia="Calibri"/>
        </w:rPr>
      </w:pPr>
    </w:p>
    <w:p w:rsidR="00CB3A02" w:rsidRPr="006A300B" w:rsidRDefault="00CB3A02" w:rsidP="00CB3A02">
      <w:pPr>
        <w:spacing w:before="120" w:after="120"/>
        <w:ind w:left="567" w:right="616"/>
        <w:jc w:val="center"/>
        <w:rPr>
          <w:rFonts w:ascii="Palatino Linotype" w:eastAsia="Calibri" w:hAnsi="Palatino Linotype"/>
          <w:b/>
          <w:i/>
          <w:sz w:val="22"/>
        </w:rPr>
      </w:pPr>
      <w:r w:rsidRPr="006A300B">
        <w:rPr>
          <w:rFonts w:ascii="Palatino Linotype" w:eastAsia="Calibri" w:hAnsi="Palatino Linotype"/>
          <w:b/>
          <w:i/>
          <w:sz w:val="22"/>
        </w:rPr>
        <w:t>Constitución Política de los Estados Unidos Mexicanos</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r w:rsidRPr="006A300B">
        <w:rPr>
          <w:rFonts w:ascii="Palatino Linotype" w:eastAsia="Calibri" w:hAnsi="Palatino Linotype"/>
          <w:b/>
          <w:i/>
          <w:sz w:val="22"/>
        </w:rPr>
        <w:t>Artículo 6</w:t>
      </w:r>
      <w:r w:rsidRPr="006A300B">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 xml:space="preserve">Para efectos de lo dispuesto en el presente artículo se observará lo siguiente: </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lastRenderedPageBreak/>
        <w:t xml:space="preserve">IV. Se establecerán mecanismos de acceso a la información y procedimientos de revisión expeditos que se sustanciarán ante los organismos autónomos especializados e imparciales que establece esta Constitución.” </w:t>
      </w:r>
    </w:p>
    <w:p w:rsidR="00CB3A02" w:rsidRPr="006A300B" w:rsidRDefault="00CB3A02" w:rsidP="00CB3A02">
      <w:pPr>
        <w:spacing w:before="120" w:after="120"/>
        <w:ind w:left="567" w:right="616"/>
        <w:jc w:val="both"/>
        <w:rPr>
          <w:rFonts w:ascii="Palatino Linotype" w:eastAsia="Calibri" w:hAnsi="Palatino Linotype"/>
          <w:i/>
        </w:rPr>
      </w:pPr>
    </w:p>
    <w:p w:rsidR="00CB3A02" w:rsidRPr="006A300B" w:rsidRDefault="00CB3A02" w:rsidP="00CB3A02">
      <w:pPr>
        <w:spacing w:before="120" w:after="120"/>
        <w:ind w:left="567" w:right="616"/>
        <w:jc w:val="center"/>
        <w:rPr>
          <w:rFonts w:ascii="Palatino Linotype" w:eastAsia="Calibri" w:hAnsi="Palatino Linotype"/>
          <w:b/>
          <w:i/>
          <w:sz w:val="22"/>
        </w:rPr>
      </w:pPr>
      <w:r w:rsidRPr="006A300B">
        <w:rPr>
          <w:rFonts w:ascii="Palatino Linotype" w:eastAsia="Calibri" w:hAnsi="Palatino Linotype"/>
          <w:b/>
          <w:i/>
          <w:sz w:val="22"/>
        </w:rPr>
        <w:t>Constitución Política del Estado Libre y Soberano de México</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r w:rsidRPr="006A300B">
        <w:rPr>
          <w:rFonts w:ascii="Palatino Linotype" w:eastAsia="Calibri" w:hAnsi="Palatino Linotype"/>
          <w:b/>
          <w:i/>
          <w:sz w:val="22"/>
        </w:rPr>
        <w:t>Artículo 5</w:t>
      </w:r>
      <w:r w:rsidRPr="006A300B">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 xml:space="preserve"> (…)</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B3A02" w:rsidRPr="006A300B" w:rsidRDefault="00CB3A02" w:rsidP="00CB3A02">
      <w:pPr>
        <w:spacing w:before="120" w:after="120"/>
        <w:ind w:left="567" w:right="616"/>
        <w:jc w:val="both"/>
        <w:rPr>
          <w:rFonts w:ascii="Palatino Linotype" w:eastAsia="Calibri" w:hAnsi="Palatino Linotype"/>
          <w:i/>
          <w:sz w:val="22"/>
        </w:rPr>
      </w:pP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p>
    <w:p w:rsidR="00CB3A02" w:rsidRPr="006A300B" w:rsidRDefault="00CB3A02" w:rsidP="00CB3A02">
      <w:pPr>
        <w:ind w:left="567" w:right="616"/>
        <w:jc w:val="both"/>
        <w:rPr>
          <w:rFonts w:ascii="Palatino Linotype" w:eastAsia="Calibri" w:hAnsi="Palatino Linotype"/>
          <w:i/>
          <w:sz w:val="22"/>
        </w:rPr>
      </w:pPr>
      <w:r w:rsidRPr="006A300B">
        <w:rPr>
          <w:rFonts w:ascii="Palatino Linotype" w:eastAsia="Calibri" w:hAnsi="Palatino Linotype"/>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6A300B">
        <w:rPr>
          <w:rFonts w:ascii="Palatino Linotype" w:eastAsia="Calibri" w:hAnsi="Palatino Linotype"/>
          <w:i/>
          <w:sz w:val="22"/>
        </w:rPr>
        <w:lastRenderedPageBreak/>
        <w:t>la información pública y a la protección de datos personales en posesión de los sujetos obligados en los términos que establezca la ley. (…)”</w:t>
      </w:r>
    </w:p>
    <w:p w:rsidR="00CB3A02" w:rsidRPr="006A300B" w:rsidRDefault="00CB3A02" w:rsidP="00CB3A02">
      <w:pPr>
        <w:spacing w:line="360" w:lineRule="auto"/>
        <w:jc w:val="both"/>
        <w:rPr>
          <w:rFonts w:ascii="Palatino Linotype" w:eastAsia="Calibri" w:hAnsi="Palatino Linotype"/>
        </w:rPr>
      </w:pPr>
    </w:p>
    <w:p w:rsidR="00CB3A02" w:rsidRPr="006A300B" w:rsidRDefault="00CB3A02" w:rsidP="00CB3A02">
      <w:pPr>
        <w:spacing w:line="360" w:lineRule="auto"/>
        <w:jc w:val="both"/>
        <w:rPr>
          <w:rFonts w:ascii="Palatino Linotype" w:eastAsia="Calibri" w:hAnsi="Palatino Linotype"/>
        </w:rPr>
      </w:pPr>
      <w:r w:rsidRPr="006A300B">
        <w:rPr>
          <w:rFonts w:ascii="Palatino Linotype" w:eastAsia="Calibri" w:hAnsi="Palatino Linotype"/>
        </w:rPr>
        <w:t>Por otra parte, del contenido del artículo 1 de la Constitución Política de los Estados Unidos Mexicanos, se destaca lo siguiente:</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w:t>
      </w:r>
      <w:r w:rsidRPr="006A300B">
        <w:rPr>
          <w:rFonts w:ascii="Palatino Linotype" w:eastAsia="Calibri" w:hAnsi="Palatino Linotype"/>
          <w:b/>
          <w:i/>
          <w:sz w:val="22"/>
        </w:rPr>
        <w:t>Artículo 1o</w:t>
      </w:r>
      <w:r w:rsidRPr="006A300B">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rsidR="00CB3A02" w:rsidRPr="006A300B" w:rsidRDefault="00CB3A02" w:rsidP="00CB3A02">
      <w:pPr>
        <w:spacing w:before="120" w:after="120"/>
        <w:ind w:left="567" w:right="616"/>
        <w:jc w:val="both"/>
        <w:rPr>
          <w:rFonts w:ascii="Palatino Linotype" w:eastAsia="Calibri" w:hAnsi="Palatino Linotype"/>
          <w:i/>
          <w:sz w:val="22"/>
        </w:rPr>
      </w:pPr>
      <w:r w:rsidRPr="006A300B">
        <w:rPr>
          <w:rFonts w:ascii="Palatino Linotype" w:eastAsia="Calibri" w:hAnsi="Palatino Linotype"/>
          <w:i/>
          <w:sz w:val="22"/>
        </w:rPr>
        <w:t>En consecuencia, el Estado deberá prevenir, investigar, sancionar y reparar las violaciones a los derechos humanos, en los términos que establezca la ley.”</w:t>
      </w:r>
    </w:p>
    <w:p w:rsidR="00CB3A02" w:rsidRPr="006A300B" w:rsidRDefault="00CB3A02" w:rsidP="00CB3A02">
      <w:pPr>
        <w:rPr>
          <w:rFonts w:eastAsia="Calibri"/>
        </w:rPr>
      </w:pPr>
    </w:p>
    <w:p w:rsidR="00CB3A02" w:rsidRPr="006A300B" w:rsidRDefault="00CB3A02" w:rsidP="00CB3A02">
      <w:pPr>
        <w:spacing w:line="360" w:lineRule="auto"/>
        <w:jc w:val="both"/>
        <w:rPr>
          <w:rFonts w:ascii="Palatino Linotype" w:eastAsia="Calibri" w:hAnsi="Palatino Linotype"/>
        </w:rPr>
      </w:pPr>
      <w:r w:rsidRPr="006A300B">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A300B">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6A300B">
        <w:rPr>
          <w:rFonts w:ascii="Palatino Linotype" w:eastAsia="Calibri" w:hAnsi="Palatino Linotype"/>
        </w:rPr>
        <w:t>.</w:t>
      </w:r>
    </w:p>
    <w:p w:rsidR="00CB3A02" w:rsidRPr="006A300B" w:rsidRDefault="00CB3A02" w:rsidP="00CB3A02">
      <w:pPr>
        <w:spacing w:line="360" w:lineRule="auto"/>
        <w:jc w:val="both"/>
        <w:rPr>
          <w:rFonts w:ascii="Palatino Linotype" w:eastAsia="Calibri" w:hAnsi="Palatino Linotype" w:cs="Arial"/>
        </w:rPr>
      </w:pPr>
    </w:p>
    <w:p w:rsidR="000D3B9A" w:rsidRPr="006A300B" w:rsidRDefault="00CB3A02" w:rsidP="00CB3A02">
      <w:pPr>
        <w:autoSpaceDE w:val="0"/>
        <w:autoSpaceDN w:val="0"/>
        <w:adjustRightInd w:val="0"/>
        <w:spacing w:line="360" w:lineRule="auto"/>
        <w:jc w:val="both"/>
        <w:rPr>
          <w:rFonts w:ascii="Palatino Linotype" w:eastAsia="Calibri" w:hAnsi="Palatino Linotype" w:cs="Arial"/>
        </w:rPr>
      </w:pPr>
      <w:r w:rsidRPr="006A300B">
        <w:rPr>
          <w:rFonts w:ascii="Palatino Linotype" w:eastAsia="Calibri" w:hAnsi="Palatino Linotype" w:cs="Arial"/>
        </w:rPr>
        <w:t>En conclusión, se cubrieron los requisitos de procedencia y procedibilidad y conforme a las constancias que obran en el expediente.</w:t>
      </w:r>
    </w:p>
    <w:p w:rsidR="00A036A6" w:rsidRPr="006A300B" w:rsidRDefault="00CB3A02" w:rsidP="00A036A6">
      <w:pPr>
        <w:autoSpaceDE w:val="0"/>
        <w:autoSpaceDN w:val="0"/>
        <w:adjustRightInd w:val="0"/>
        <w:spacing w:line="360" w:lineRule="auto"/>
        <w:jc w:val="both"/>
        <w:rPr>
          <w:rFonts w:ascii="Palatino Linotype" w:hAnsi="Palatino Linotype" w:cs="Arial"/>
          <w:b/>
          <w:sz w:val="28"/>
        </w:rPr>
      </w:pPr>
      <w:r w:rsidRPr="006A300B">
        <w:rPr>
          <w:rFonts w:ascii="Palatino Linotype" w:hAnsi="Palatino Linotype" w:cs="Arial"/>
          <w:b/>
          <w:sz w:val="28"/>
        </w:rPr>
        <w:lastRenderedPageBreak/>
        <w:t>CUART</w:t>
      </w:r>
      <w:r w:rsidR="00A036A6" w:rsidRPr="006A300B">
        <w:rPr>
          <w:rFonts w:ascii="Palatino Linotype" w:hAnsi="Palatino Linotype" w:cs="Arial"/>
          <w:b/>
          <w:sz w:val="28"/>
        </w:rPr>
        <w:t xml:space="preserve">O. Del estudio de las causas de improcedencia. </w:t>
      </w:r>
    </w:p>
    <w:p w:rsidR="000D3B9A" w:rsidRPr="006A300B"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6A300B">
        <w:rPr>
          <w:rFonts w:ascii="Palatino Linotype" w:eastAsia="Calibr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B3A02" w:rsidRPr="006A300B"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rsidR="00A036A6" w:rsidRPr="006A300B" w:rsidRDefault="00CB3A02" w:rsidP="000D3B9A">
      <w:pPr>
        <w:autoSpaceDE w:val="0"/>
        <w:autoSpaceDN w:val="0"/>
        <w:adjustRightInd w:val="0"/>
        <w:spacing w:line="360" w:lineRule="auto"/>
        <w:jc w:val="both"/>
        <w:rPr>
          <w:rFonts w:ascii="Palatino Linotype" w:eastAsia="Calibri" w:hAnsi="Palatino Linotype" w:cs="Arial"/>
          <w:lang w:val="es-MX" w:eastAsia="en-US"/>
        </w:rPr>
      </w:pPr>
      <w:r w:rsidRPr="006A300B">
        <w:rPr>
          <w:rFonts w:ascii="Palatino Linotype" w:hAnsi="Palatino Linotype"/>
          <w:b/>
          <w:sz w:val="28"/>
          <w:szCs w:val="28"/>
        </w:rPr>
        <w:t>QUIN</w:t>
      </w:r>
      <w:r w:rsidR="00A036A6" w:rsidRPr="006A300B">
        <w:rPr>
          <w:rFonts w:ascii="Palatino Linotype" w:hAnsi="Palatino Linotype"/>
          <w:b/>
          <w:sz w:val="28"/>
          <w:szCs w:val="28"/>
        </w:rPr>
        <w:t xml:space="preserve">TO. Estudio y resolución del asunto </w:t>
      </w:r>
    </w:p>
    <w:p w:rsidR="00497A4F" w:rsidRPr="006A300B" w:rsidRDefault="00497A4F" w:rsidP="00497A4F">
      <w:pPr>
        <w:spacing w:line="360" w:lineRule="auto"/>
        <w:jc w:val="both"/>
        <w:rPr>
          <w:rFonts w:ascii="Palatino Linotype" w:hAnsi="Palatino Linotype"/>
        </w:rPr>
      </w:pPr>
      <w:r w:rsidRPr="006A300B">
        <w:rPr>
          <w:rFonts w:ascii="Palatino Linotype" w:hAnsi="Palatino Linotype"/>
        </w:rPr>
        <w:t xml:space="preserve">Antes del entrar al estudio, cabe precisar que </w:t>
      </w:r>
      <w:r w:rsidRPr="006A300B">
        <w:rPr>
          <w:rFonts w:ascii="Palatino Linotype" w:hAnsi="Palatino Linotype"/>
          <w:b/>
        </w:rPr>
        <w:t>El Sujeto Obligado</w:t>
      </w:r>
      <w:r w:rsidRPr="006A300B">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A300B">
        <w:rPr>
          <w:rFonts w:ascii="Palatino Linotype" w:eastAsia="Calibri" w:hAnsi="Palatino Linotype"/>
        </w:rPr>
        <w:t xml:space="preserve"> en las fracciones I y VII, del artículo 179, de la Ley de Transparencia y Acceso a la Información Pública del Estado de México y Municipios,</w:t>
      </w:r>
      <w:r w:rsidRPr="006A300B">
        <w:rPr>
          <w:rFonts w:ascii="Palatino Linotype" w:eastAsia="Calibri" w:hAnsi="Palatino Linotype"/>
          <w:b/>
        </w:rPr>
        <w:t xml:space="preserve"> </w:t>
      </w:r>
      <w:r w:rsidRPr="006A300B">
        <w:rPr>
          <w:rFonts w:ascii="Palatino Linotype" w:hAnsi="Palatino Linotype"/>
        </w:rPr>
        <w:t>resultando procedente la interposición del recurso de revisión cuando no se dé respuesta a una solicitud de información.</w:t>
      </w:r>
    </w:p>
    <w:p w:rsidR="00497A4F" w:rsidRPr="006A300B" w:rsidRDefault="00497A4F" w:rsidP="00497A4F">
      <w:pPr>
        <w:spacing w:line="360" w:lineRule="auto"/>
        <w:jc w:val="both"/>
        <w:rPr>
          <w:rFonts w:ascii="Palatino Linotype" w:hAnsi="Palatino Linotype"/>
        </w:rPr>
      </w:pPr>
    </w:p>
    <w:p w:rsidR="00497A4F" w:rsidRPr="006A300B" w:rsidRDefault="00497A4F" w:rsidP="00497A4F">
      <w:pPr>
        <w:spacing w:line="360" w:lineRule="auto"/>
        <w:jc w:val="both"/>
        <w:rPr>
          <w:rFonts w:ascii="Palatino Linotype" w:hAnsi="Palatino Linotype"/>
        </w:rPr>
      </w:pPr>
      <w:r w:rsidRPr="006A300B">
        <w:rPr>
          <w:rFonts w:ascii="Palatino Linotype" w:hAnsi="Palatino Linotype"/>
        </w:rPr>
        <w:lastRenderedPageBreak/>
        <w:t xml:space="preserve">Así las cosas, ante la omisión del Sujeto Obligado para dar respuesta al </w:t>
      </w:r>
      <w:r w:rsidRPr="006A300B">
        <w:rPr>
          <w:rFonts w:ascii="Palatino Linotype" w:hAnsi="Palatino Linotype"/>
          <w:b/>
        </w:rPr>
        <w:t>Recurrente</w:t>
      </w:r>
      <w:r w:rsidRPr="006A300B">
        <w:rPr>
          <w:rFonts w:ascii="Palatino Linotype" w:hAnsi="Palatino Linotype"/>
        </w:rPr>
        <w:t xml:space="preserve">, se advierte lo que en la doctrina se le conoce como </w:t>
      </w:r>
      <w:r w:rsidRPr="006A300B">
        <w:rPr>
          <w:rFonts w:ascii="Palatino Linotype" w:hAnsi="Palatino Linotype"/>
          <w:b/>
          <w:i/>
        </w:rPr>
        <w:t>negativa ficta</w:t>
      </w:r>
      <w:r w:rsidRPr="006A300B">
        <w:rPr>
          <w:rFonts w:ascii="Palatino Linotype" w:hAnsi="Palatino Linotype"/>
        </w:rPr>
        <w:t>, figura jurídica cuya esencia consiste en atribuir un efecto negativo al silencio de la autoridad administrativa frente a las instancias y solicitudes que hagan los particulares.</w:t>
      </w:r>
    </w:p>
    <w:p w:rsidR="00497A4F" w:rsidRPr="006A300B" w:rsidRDefault="00497A4F" w:rsidP="00497A4F">
      <w:pPr>
        <w:spacing w:line="360" w:lineRule="auto"/>
        <w:jc w:val="both"/>
        <w:rPr>
          <w:rFonts w:ascii="Palatino Linotype" w:hAnsi="Palatino Linotype"/>
        </w:rPr>
      </w:pPr>
    </w:p>
    <w:p w:rsidR="00497A4F" w:rsidRPr="006A300B" w:rsidRDefault="00497A4F" w:rsidP="00497A4F">
      <w:pPr>
        <w:spacing w:line="360" w:lineRule="auto"/>
        <w:jc w:val="both"/>
        <w:rPr>
          <w:rFonts w:ascii="Palatino Linotype" w:hAnsi="Palatino Linotype"/>
        </w:rPr>
      </w:pPr>
      <w:r w:rsidRPr="006A300B">
        <w:rPr>
          <w:rFonts w:ascii="Palatino Linotype" w:hAnsi="Palatino Linotype"/>
        </w:rPr>
        <w:t xml:space="preserve">En este sentido la </w:t>
      </w:r>
      <w:r w:rsidRPr="006A300B">
        <w:rPr>
          <w:rFonts w:ascii="Palatino Linotype" w:hAnsi="Palatino Linotype"/>
          <w:i/>
        </w:rPr>
        <w:t>negativa ficta</w:t>
      </w:r>
      <w:r w:rsidRPr="006A300B">
        <w:rPr>
          <w:rFonts w:ascii="Palatino Linotype" w:hAnsi="Palatino Linotype"/>
        </w:rPr>
        <w:t xml:space="preserve"> constituye una presunción legal, en el entendido de que donde no hubo respuesta por parte del Sujeto Obligado</w:t>
      </w:r>
      <w:r w:rsidRPr="006A300B">
        <w:rPr>
          <w:rFonts w:ascii="Palatino Linotype" w:hAnsi="Palatino Linotype"/>
          <w:b/>
        </w:rPr>
        <w:t xml:space="preserve"> </w:t>
      </w:r>
      <w:r w:rsidRPr="006A300B">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A300B">
        <w:rPr>
          <w:rFonts w:ascii="Palatino Linotype" w:hAnsi="Palatino Linotype"/>
          <w:i/>
        </w:rPr>
        <w:t>Estado de Derecho</w:t>
      </w:r>
      <w:r w:rsidRPr="006A300B">
        <w:rPr>
          <w:rFonts w:ascii="Palatino Linotype" w:hAnsi="Palatino Linotype"/>
        </w:rPr>
        <w:t xml:space="preserve"> en el que, el particular, tiene siempre una vía de defensa.</w:t>
      </w:r>
    </w:p>
    <w:p w:rsidR="00497A4F" w:rsidRPr="006A300B" w:rsidRDefault="00497A4F" w:rsidP="00497A4F">
      <w:pPr>
        <w:spacing w:line="360" w:lineRule="auto"/>
        <w:jc w:val="both"/>
        <w:rPr>
          <w:rFonts w:ascii="Palatino Linotype" w:hAnsi="Palatino Linotype"/>
        </w:rPr>
      </w:pPr>
    </w:p>
    <w:p w:rsidR="00497A4F" w:rsidRPr="006A300B" w:rsidRDefault="00497A4F" w:rsidP="00497A4F">
      <w:pPr>
        <w:spacing w:line="360" w:lineRule="auto"/>
        <w:jc w:val="both"/>
        <w:rPr>
          <w:rFonts w:ascii="Palatino Linotype" w:hAnsi="Palatino Linotype"/>
        </w:rPr>
      </w:pPr>
      <w:r w:rsidRPr="006A300B">
        <w:rPr>
          <w:rFonts w:ascii="Palatino Linotype" w:hAnsi="Palatino Linotype"/>
        </w:rPr>
        <w:t xml:space="preserve">En este sentido en el marco del derecho de acceso a la información pública, la figura de la </w:t>
      </w:r>
      <w:r w:rsidRPr="006A300B">
        <w:rPr>
          <w:rFonts w:ascii="Palatino Linotype" w:hAnsi="Palatino Linotype"/>
          <w:i/>
        </w:rPr>
        <w:t>negativa ficta</w:t>
      </w:r>
      <w:r w:rsidRPr="006A300B">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497A4F" w:rsidRPr="006A300B" w:rsidRDefault="00497A4F" w:rsidP="00497A4F">
      <w:pPr>
        <w:rPr>
          <w:lang w:val="es-MX"/>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b/>
          <w:i/>
          <w:sz w:val="22"/>
        </w:rPr>
        <w:t>Artículo 4.</w:t>
      </w:r>
      <w:r w:rsidRPr="006A300B">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97A4F" w:rsidRPr="006A300B" w:rsidRDefault="00497A4F" w:rsidP="00497A4F">
      <w:pPr>
        <w:ind w:left="567" w:right="567"/>
        <w:jc w:val="both"/>
        <w:rPr>
          <w:rFonts w:ascii="Palatino Linotype" w:hAnsi="Palatino Linotype"/>
          <w:i/>
          <w:sz w:val="22"/>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97A4F" w:rsidRPr="006A300B" w:rsidRDefault="00497A4F" w:rsidP="00497A4F">
      <w:pPr>
        <w:ind w:left="567" w:right="567"/>
        <w:jc w:val="both"/>
        <w:rPr>
          <w:rFonts w:ascii="Palatino Linotype" w:hAnsi="Palatino Linotype"/>
          <w:i/>
          <w:sz w:val="22"/>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497A4F" w:rsidRPr="006A300B" w:rsidRDefault="00497A4F" w:rsidP="00497A4F">
      <w:pPr>
        <w:ind w:left="567" w:right="567"/>
        <w:jc w:val="both"/>
        <w:rPr>
          <w:rFonts w:ascii="Palatino Linotype" w:hAnsi="Palatino Linotype"/>
          <w:i/>
          <w:sz w:val="22"/>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b/>
          <w:i/>
          <w:sz w:val="22"/>
        </w:rPr>
        <w:t>Artículo 12.</w:t>
      </w:r>
      <w:r w:rsidRPr="006A300B">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497A4F" w:rsidRPr="006A300B" w:rsidRDefault="00497A4F" w:rsidP="00497A4F">
      <w:pPr>
        <w:ind w:left="567" w:right="567"/>
        <w:jc w:val="both"/>
        <w:rPr>
          <w:rFonts w:ascii="Palatino Linotype" w:hAnsi="Palatino Linotype"/>
          <w:i/>
          <w:sz w:val="22"/>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w:t>
      </w:r>
    </w:p>
    <w:p w:rsidR="00497A4F" w:rsidRPr="006A300B" w:rsidRDefault="00497A4F" w:rsidP="00497A4F">
      <w:pPr>
        <w:ind w:left="567" w:right="567"/>
        <w:jc w:val="both"/>
        <w:rPr>
          <w:rFonts w:ascii="Palatino Linotype" w:hAnsi="Palatino Linotype"/>
          <w:b/>
          <w:i/>
          <w:sz w:val="22"/>
        </w:rPr>
      </w:pPr>
    </w:p>
    <w:p w:rsidR="00497A4F" w:rsidRPr="006A300B" w:rsidRDefault="00497A4F" w:rsidP="00497A4F">
      <w:pPr>
        <w:ind w:left="567" w:right="567"/>
        <w:jc w:val="both"/>
        <w:rPr>
          <w:rFonts w:ascii="Palatino Linotype" w:hAnsi="Palatino Linotype"/>
          <w:b/>
          <w:i/>
          <w:sz w:val="22"/>
        </w:rPr>
      </w:pPr>
      <w:r w:rsidRPr="006A300B">
        <w:rPr>
          <w:rFonts w:ascii="Palatino Linotype" w:hAnsi="Palatino Linotype"/>
          <w:b/>
          <w:i/>
          <w:sz w:val="22"/>
        </w:rPr>
        <w:t xml:space="preserve">Artículo 24. </w:t>
      </w: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w:t>
      </w: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Los sujetos obligados solo proporcionarán la información pública que generen, administren o posean en el ejercicio de sus atribuciones.”</w:t>
      </w: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w:t>
      </w: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b/>
          <w:i/>
          <w:sz w:val="22"/>
        </w:rPr>
        <w:t>Artículo 160.</w:t>
      </w:r>
      <w:r w:rsidRPr="006A300B">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97A4F" w:rsidRPr="006A300B" w:rsidRDefault="00497A4F" w:rsidP="00497A4F">
      <w:pPr>
        <w:ind w:left="567" w:right="567"/>
        <w:jc w:val="both"/>
        <w:rPr>
          <w:rFonts w:ascii="Palatino Linotype" w:hAnsi="Palatino Linotype"/>
          <w:i/>
          <w:sz w:val="22"/>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i/>
          <w:sz w:val="22"/>
        </w:rPr>
        <w:t>En caso que la información solicitada consista en bases de datos se deberá privilegiar la entrega de la misma en formatos abiertos.</w:t>
      </w:r>
    </w:p>
    <w:p w:rsidR="00497A4F" w:rsidRPr="006A300B" w:rsidRDefault="00497A4F" w:rsidP="00497A4F">
      <w:pPr>
        <w:spacing w:line="360" w:lineRule="auto"/>
        <w:jc w:val="both"/>
        <w:rPr>
          <w:rFonts w:ascii="Palatino Linotype" w:hAnsi="Palatino Linotype"/>
        </w:rPr>
      </w:pPr>
    </w:p>
    <w:p w:rsidR="00497A4F" w:rsidRPr="006A300B" w:rsidRDefault="00497A4F" w:rsidP="00497A4F">
      <w:pPr>
        <w:spacing w:line="360" w:lineRule="auto"/>
        <w:jc w:val="both"/>
        <w:rPr>
          <w:rFonts w:ascii="Palatino Linotype" w:hAnsi="Palatino Linotype"/>
        </w:rPr>
      </w:pPr>
      <w:r w:rsidRPr="006A300B">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A300B">
        <w:rPr>
          <w:rFonts w:ascii="Palatino Linotype" w:hAnsi="Palatino Linotype"/>
          <w:bCs/>
        </w:rPr>
        <w:t>de la Ley local en la materia, que se reproduce de la siguiente forma</w:t>
      </w:r>
      <w:r w:rsidRPr="006A300B">
        <w:rPr>
          <w:rFonts w:ascii="Palatino Linotype" w:hAnsi="Palatino Linotype"/>
        </w:rPr>
        <w:t>:</w:t>
      </w:r>
    </w:p>
    <w:p w:rsidR="00497A4F" w:rsidRPr="006A300B" w:rsidRDefault="00497A4F" w:rsidP="00497A4F">
      <w:pPr>
        <w:rPr>
          <w:lang w:val="es-MX"/>
        </w:rPr>
      </w:pPr>
    </w:p>
    <w:p w:rsidR="00497A4F" w:rsidRPr="006A300B" w:rsidRDefault="00497A4F" w:rsidP="00497A4F">
      <w:pPr>
        <w:ind w:left="567" w:right="567"/>
        <w:jc w:val="both"/>
        <w:rPr>
          <w:rFonts w:ascii="Palatino Linotype" w:hAnsi="Palatino Linotype" w:cs="Arial"/>
          <w:i/>
          <w:sz w:val="22"/>
        </w:rPr>
      </w:pPr>
      <w:r w:rsidRPr="006A300B">
        <w:rPr>
          <w:rFonts w:ascii="Palatino Linotype" w:hAnsi="Palatino Linotype" w:cs="Arial"/>
          <w:b/>
          <w:i/>
          <w:sz w:val="22"/>
        </w:rPr>
        <w:t>Artículo 166.</w:t>
      </w:r>
      <w:r w:rsidRPr="006A300B">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497A4F" w:rsidRPr="006A300B" w:rsidRDefault="00497A4F" w:rsidP="00497A4F">
      <w:pPr>
        <w:spacing w:line="360" w:lineRule="auto"/>
        <w:jc w:val="both"/>
        <w:rPr>
          <w:rFonts w:ascii="Palatino Linotype" w:hAnsi="Palatino Linotype"/>
        </w:rPr>
      </w:pPr>
    </w:p>
    <w:p w:rsidR="00497A4F" w:rsidRPr="006A300B" w:rsidRDefault="00497A4F" w:rsidP="00497A4F">
      <w:pPr>
        <w:spacing w:line="360" w:lineRule="auto"/>
        <w:jc w:val="both"/>
        <w:rPr>
          <w:rFonts w:ascii="Palatino Linotype" w:hAnsi="Palatino Linotype"/>
        </w:rPr>
      </w:pPr>
      <w:r w:rsidRPr="006A300B">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497A4F" w:rsidRPr="006A300B" w:rsidRDefault="00497A4F" w:rsidP="00497A4F">
      <w:pPr>
        <w:rPr>
          <w:lang w:val="es-MX"/>
        </w:rPr>
      </w:pP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b/>
          <w:i/>
          <w:sz w:val="22"/>
        </w:rPr>
        <w:t>A</w:t>
      </w:r>
      <w:r w:rsidRPr="006A300B">
        <w:rPr>
          <w:rFonts w:ascii="Palatino Linotype" w:hAnsi="Palatino Linotype"/>
          <w:b/>
          <w:bCs/>
          <w:i/>
          <w:sz w:val="22"/>
        </w:rPr>
        <w:t>rtículo 24.</w:t>
      </w:r>
      <w:r w:rsidRPr="006A300B">
        <w:rPr>
          <w:rFonts w:ascii="Palatino Linotype" w:hAnsi="Palatino Linotype"/>
          <w:bCs/>
          <w:i/>
          <w:sz w:val="22"/>
        </w:rPr>
        <w:t xml:space="preserve"> </w:t>
      </w:r>
      <w:r w:rsidRPr="006A300B">
        <w:rPr>
          <w:rFonts w:ascii="Palatino Linotype" w:hAnsi="Palatino Linotype"/>
          <w:i/>
          <w:sz w:val="22"/>
        </w:rPr>
        <w:t>Para el cumplimiento de los objetivos de esta Ley, los sujetos obligados deberán cumplir con las siguientes obligaciones, según corresponda, de acuerdo a su naturaleza:</w:t>
      </w:r>
    </w:p>
    <w:p w:rsidR="00497A4F" w:rsidRPr="006A300B" w:rsidRDefault="00497A4F" w:rsidP="00497A4F">
      <w:pPr>
        <w:ind w:left="567" w:right="567"/>
        <w:jc w:val="both"/>
        <w:rPr>
          <w:rFonts w:ascii="Palatino Linotype" w:hAnsi="Palatino Linotype"/>
          <w:i/>
          <w:sz w:val="22"/>
        </w:rPr>
      </w:pPr>
      <w:r w:rsidRPr="006A300B">
        <w:rPr>
          <w:rFonts w:ascii="Palatino Linotype" w:hAnsi="Palatino Linotype"/>
          <w:bCs/>
          <w:i/>
          <w:sz w:val="22"/>
        </w:rPr>
        <w:t>(..</w:t>
      </w:r>
      <w:r w:rsidRPr="006A300B">
        <w:rPr>
          <w:rFonts w:ascii="Palatino Linotype" w:hAnsi="Palatino Linotype"/>
          <w:i/>
          <w:sz w:val="22"/>
        </w:rPr>
        <w:t>.)</w:t>
      </w:r>
    </w:p>
    <w:p w:rsidR="00497A4F" w:rsidRPr="006A300B" w:rsidRDefault="00497A4F" w:rsidP="00497A4F">
      <w:pPr>
        <w:ind w:left="567" w:right="567"/>
        <w:jc w:val="both"/>
        <w:rPr>
          <w:rFonts w:ascii="Palatino Linotype" w:hAnsi="Palatino Linotype"/>
          <w:bCs/>
          <w:i/>
          <w:sz w:val="22"/>
        </w:rPr>
      </w:pPr>
      <w:r w:rsidRPr="006A300B">
        <w:rPr>
          <w:rFonts w:ascii="Palatino Linotype" w:hAnsi="Palatino Linotype"/>
          <w:bCs/>
          <w:i/>
          <w:sz w:val="22"/>
        </w:rPr>
        <w:t>XI. Dar acceso a la información pública que le sea requerida, en los términos de la Ley General, esta Ley y demás disposiciones jurídicas aplicables;</w:t>
      </w:r>
    </w:p>
    <w:p w:rsidR="00497A4F" w:rsidRPr="006A300B" w:rsidRDefault="00497A4F" w:rsidP="00497A4F">
      <w:pPr>
        <w:autoSpaceDE w:val="0"/>
        <w:autoSpaceDN w:val="0"/>
        <w:adjustRightInd w:val="0"/>
        <w:spacing w:line="360" w:lineRule="auto"/>
        <w:jc w:val="both"/>
        <w:rPr>
          <w:rFonts w:ascii="Palatino Linotype" w:hAnsi="Palatino Linotype" w:cs="Arial"/>
        </w:rPr>
      </w:pPr>
    </w:p>
    <w:p w:rsidR="00497A4F" w:rsidRPr="006A300B" w:rsidRDefault="00497A4F" w:rsidP="00497A4F">
      <w:pPr>
        <w:autoSpaceDE w:val="0"/>
        <w:autoSpaceDN w:val="0"/>
        <w:adjustRightInd w:val="0"/>
        <w:spacing w:line="360" w:lineRule="auto"/>
        <w:jc w:val="both"/>
        <w:rPr>
          <w:rFonts w:ascii="Palatino Linotype" w:hAnsi="Palatino Linotype" w:cs="Arial"/>
        </w:rPr>
      </w:pPr>
      <w:r w:rsidRPr="006A300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6A300B">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rsidR="00497A4F" w:rsidRPr="006A300B" w:rsidRDefault="00497A4F" w:rsidP="00497A4F">
      <w:pPr>
        <w:autoSpaceDE w:val="0"/>
        <w:autoSpaceDN w:val="0"/>
        <w:adjustRightInd w:val="0"/>
        <w:spacing w:line="360" w:lineRule="auto"/>
        <w:jc w:val="both"/>
        <w:rPr>
          <w:rFonts w:ascii="Palatino Linotype" w:hAnsi="Palatino Linotype" w:cs="Arial"/>
        </w:rPr>
      </w:pPr>
    </w:p>
    <w:p w:rsidR="00497A4F" w:rsidRPr="006A300B" w:rsidRDefault="00497A4F" w:rsidP="00497A4F">
      <w:pPr>
        <w:tabs>
          <w:tab w:val="left" w:pos="709"/>
        </w:tabs>
        <w:spacing w:line="360" w:lineRule="auto"/>
        <w:ind w:right="51"/>
        <w:jc w:val="both"/>
        <w:rPr>
          <w:rFonts w:ascii="Palatino Linotype" w:hAnsi="Palatino Linotype"/>
        </w:rPr>
      </w:pPr>
      <w:r w:rsidRPr="006A300B">
        <w:rPr>
          <w:rFonts w:ascii="Palatino Linotype" w:hAnsi="Palatino Linotype"/>
        </w:rPr>
        <w:t xml:space="preserve">En este tenor, de forma objetiva al desentrañar la solicitud de información, podemos identificar que </w:t>
      </w:r>
      <w:r w:rsidRPr="006A300B">
        <w:rPr>
          <w:rFonts w:ascii="Palatino Linotype" w:hAnsi="Palatino Linotype"/>
          <w:b/>
        </w:rPr>
        <w:t xml:space="preserve">El Recurrente </w:t>
      </w:r>
      <w:r w:rsidRPr="006A300B">
        <w:rPr>
          <w:rFonts w:ascii="Palatino Linotype" w:hAnsi="Palatino Linotype"/>
        </w:rPr>
        <w:t xml:space="preserve">peticiona el o los documentos, donde conste lo subsecuente: </w:t>
      </w:r>
    </w:p>
    <w:p w:rsidR="00305A77" w:rsidRPr="006A300B" w:rsidRDefault="00305A77" w:rsidP="00305A77">
      <w:pPr>
        <w:tabs>
          <w:tab w:val="left" w:pos="709"/>
        </w:tabs>
        <w:spacing w:line="360" w:lineRule="auto"/>
        <w:ind w:right="51"/>
        <w:jc w:val="both"/>
        <w:rPr>
          <w:rFonts w:ascii="Palatino Linotype" w:hAnsi="Palatino Linotype" w:cs="Arial"/>
        </w:rPr>
      </w:pPr>
      <w:r w:rsidRPr="006A300B">
        <w:rPr>
          <w:rFonts w:ascii="Palatino Linotype" w:hAnsi="Palatino Linotype" w:cs="Arial"/>
        </w:rPr>
        <w:t>Del personal adscrito al Rastro Municipal, requiere lo siguiente:</w:t>
      </w:r>
    </w:p>
    <w:p w:rsidR="00305A77" w:rsidRPr="006A300B" w:rsidRDefault="00305A77" w:rsidP="00305A77">
      <w:pPr>
        <w:pStyle w:val="Sinespaciado"/>
      </w:pPr>
    </w:p>
    <w:p w:rsidR="00305A77" w:rsidRPr="006A300B" w:rsidRDefault="00305A77" w:rsidP="00305A77">
      <w:pPr>
        <w:numPr>
          <w:ilvl w:val="0"/>
          <w:numId w:val="29"/>
        </w:numPr>
        <w:tabs>
          <w:tab w:val="left" w:pos="709"/>
        </w:tabs>
        <w:spacing w:line="360" w:lineRule="auto"/>
        <w:ind w:right="51"/>
        <w:jc w:val="both"/>
        <w:rPr>
          <w:rFonts w:ascii="Palatino Linotype" w:hAnsi="Palatino Linotype" w:cs="Arial"/>
        </w:rPr>
      </w:pPr>
      <w:r w:rsidRPr="006A300B">
        <w:rPr>
          <w:rFonts w:ascii="Palatino Linotype" w:hAnsi="Palatino Linotype" w:cs="Arial"/>
        </w:rPr>
        <w:t>Los recibos de nómina</w:t>
      </w:r>
    </w:p>
    <w:p w:rsidR="00305A77" w:rsidRPr="006A300B" w:rsidRDefault="00305A77" w:rsidP="00305A77">
      <w:pPr>
        <w:numPr>
          <w:ilvl w:val="0"/>
          <w:numId w:val="29"/>
        </w:numPr>
        <w:tabs>
          <w:tab w:val="left" w:pos="709"/>
        </w:tabs>
        <w:spacing w:line="360" w:lineRule="auto"/>
        <w:ind w:right="51"/>
        <w:jc w:val="both"/>
        <w:rPr>
          <w:rFonts w:ascii="Palatino Linotype" w:hAnsi="Palatino Linotype" w:cs="Arial"/>
        </w:rPr>
      </w:pPr>
      <w:r w:rsidRPr="006A300B">
        <w:rPr>
          <w:rFonts w:ascii="Palatino Linotype" w:hAnsi="Palatino Linotype" w:cs="Arial"/>
        </w:rPr>
        <w:t xml:space="preserve">Los gafetes de identificación. </w:t>
      </w:r>
    </w:p>
    <w:p w:rsidR="00016984" w:rsidRPr="006A300B" w:rsidRDefault="00016984" w:rsidP="00497A4F">
      <w:pPr>
        <w:tabs>
          <w:tab w:val="left" w:pos="709"/>
        </w:tabs>
        <w:spacing w:line="360" w:lineRule="auto"/>
        <w:ind w:right="51"/>
        <w:jc w:val="both"/>
        <w:rPr>
          <w:rFonts w:ascii="Palatino Linotype" w:hAnsi="Palatino Linotype"/>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hAnsi="Palatino Linotype" w:cs="Arial"/>
        </w:rPr>
        <w:t xml:space="preserve">Por otra parte, al referirnos al acto impugnado por </w:t>
      </w:r>
      <w:r w:rsidRPr="006A300B">
        <w:rPr>
          <w:rFonts w:ascii="Palatino Linotype" w:hAnsi="Palatino Linotype" w:cs="Arial"/>
          <w:b/>
        </w:rPr>
        <w:t xml:space="preserve">El Recurrente, </w:t>
      </w:r>
      <w:r w:rsidRPr="006A300B">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016984" w:rsidRPr="006A300B" w:rsidRDefault="00016984" w:rsidP="00016984">
      <w:pPr>
        <w:pStyle w:val="Sinespaciado"/>
      </w:pPr>
    </w:p>
    <w:p w:rsidR="00016984" w:rsidRPr="006A300B" w:rsidRDefault="00016984" w:rsidP="00016984">
      <w:pPr>
        <w:pStyle w:val="Prrafodelista"/>
        <w:autoSpaceDE w:val="0"/>
        <w:autoSpaceDN w:val="0"/>
        <w:adjustRightInd w:val="0"/>
        <w:ind w:left="851" w:right="851"/>
        <w:jc w:val="both"/>
        <w:rPr>
          <w:rFonts w:ascii="Palatino Linotype" w:hAnsi="Palatino Linotype"/>
          <w:i/>
          <w:sz w:val="22"/>
          <w:szCs w:val="22"/>
        </w:rPr>
      </w:pPr>
      <w:r w:rsidRPr="006A300B">
        <w:rPr>
          <w:rFonts w:ascii="Palatino Linotype" w:hAnsi="Palatino Linotype"/>
          <w:b/>
          <w:bCs/>
          <w:i/>
          <w:sz w:val="22"/>
          <w:szCs w:val="22"/>
        </w:rPr>
        <w:t xml:space="preserve">“Artículo 179. </w:t>
      </w:r>
      <w:r w:rsidRPr="006A300B">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016984" w:rsidRPr="006A300B" w:rsidRDefault="00016984" w:rsidP="00016984">
      <w:pPr>
        <w:pStyle w:val="Prrafodelista"/>
        <w:autoSpaceDE w:val="0"/>
        <w:autoSpaceDN w:val="0"/>
        <w:adjustRightInd w:val="0"/>
        <w:ind w:left="851" w:right="851"/>
        <w:jc w:val="both"/>
        <w:rPr>
          <w:rFonts w:ascii="Palatino Linotype" w:hAnsi="Palatino Linotype"/>
          <w:i/>
          <w:sz w:val="22"/>
          <w:szCs w:val="22"/>
        </w:rPr>
      </w:pPr>
      <w:r w:rsidRPr="006A300B">
        <w:rPr>
          <w:rFonts w:ascii="Palatino Linotype" w:hAnsi="Palatino Linotype"/>
          <w:bCs/>
          <w:i/>
          <w:sz w:val="22"/>
          <w:szCs w:val="22"/>
        </w:rPr>
        <w:t>(…</w:t>
      </w:r>
      <w:r w:rsidRPr="006A300B">
        <w:rPr>
          <w:rFonts w:ascii="Palatino Linotype" w:hAnsi="Palatino Linotype"/>
          <w:i/>
          <w:sz w:val="22"/>
          <w:szCs w:val="22"/>
        </w:rPr>
        <w:t>)</w:t>
      </w:r>
    </w:p>
    <w:p w:rsidR="00016984" w:rsidRPr="006A300B" w:rsidRDefault="00016984" w:rsidP="00016984">
      <w:pPr>
        <w:pStyle w:val="Prrafodelista"/>
        <w:autoSpaceDE w:val="0"/>
        <w:autoSpaceDN w:val="0"/>
        <w:adjustRightInd w:val="0"/>
        <w:ind w:left="851" w:right="851"/>
        <w:jc w:val="both"/>
        <w:rPr>
          <w:rFonts w:ascii="Palatino Linotype" w:hAnsi="Palatino Linotype"/>
          <w:i/>
          <w:sz w:val="22"/>
          <w:szCs w:val="22"/>
        </w:rPr>
      </w:pPr>
      <w:r w:rsidRPr="006A300B">
        <w:rPr>
          <w:rFonts w:ascii="Palatino Linotype" w:hAnsi="Palatino Linotype"/>
          <w:b/>
          <w:bCs/>
          <w:i/>
          <w:sz w:val="22"/>
          <w:szCs w:val="22"/>
        </w:rPr>
        <w:t xml:space="preserve">VII. </w:t>
      </w:r>
      <w:r w:rsidRPr="006A300B">
        <w:rPr>
          <w:rFonts w:ascii="Palatino Linotype" w:hAnsi="Palatino Linotype"/>
          <w:i/>
          <w:sz w:val="22"/>
          <w:szCs w:val="22"/>
        </w:rPr>
        <w:t>La falta de respuesta a una solicitud de acceso a la información</w:t>
      </w:r>
    </w:p>
    <w:p w:rsidR="00016984" w:rsidRPr="006A300B" w:rsidRDefault="00016984" w:rsidP="00016984">
      <w:pPr>
        <w:pStyle w:val="Prrafodelista"/>
        <w:autoSpaceDE w:val="0"/>
        <w:autoSpaceDN w:val="0"/>
        <w:adjustRightInd w:val="0"/>
        <w:ind w:left="851" w:right="851"/>
        <w:rPr>
          <w:rFonts w:ascii="Palatino Linotype" w:hAnsi="Palatino Linotype" w:cs="Arial"/>
          <w:b/>
          <w:i/>
          <w:sz w:val="22"/>
          <w:szCs w:val="22"/>
        </w:rPr>
      </w:pPr>
      <w:r w:rsidRPr="006A300B">
        <w:rPr>
          <w:rFonts w:ascii="Palatino Linotype" w:hAnsi="Palatino Linotype" w:cs="Arial"/>
          <w:i/>
          <w:sz w:val="22"/>
          <w:szCs w:val="22"/>
        </w:rPr>
        <w:t>(…)</w:t>
      </w:r>
      <w:r w:rsidRPr="006A300B">
        <w:rPr>
          <w:rFonts w:ascii="Palatino Linotype" w:hAnsi="Palatino Linotype" w:cs="Arial"/>
          <w:b/>
          <w:i/>
          <w:sz w:val="22"/>
          <w:szCs w:val="22"/>
        </w:rPr>
        <w:t>”</w:t>
      </w:r>
      <w:r w:rsidRPr="006A300B">
        <w:rPr>
          <w:rFonts w:ascii="Palatino Linotype" w:hAnsi="Palatino Linotype" w:cs="Arial"/>
          <w:i/>
          <w:sz w:val="22"/>
          <w:szCs w:val="22"/>
        </w:rPr>
        <w:t xml:space="preserve"> </w:t>
      </w:r>
      <w:r w:rsidRPr="006A300B">
        <w:rPr>
          <w:rFonts w:ascii="Palatino Linotype" w:hAnsi="Palatino Linotype" w:cs="Arial"/>
          <w:b/>
          <w:i/>
          <w:sz w:val="22"/>
          <w:szCs w:val="22"/>
        </w:rPr>
        <w:t>[Sic]</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b/>
        </w:rPr>
      </w:pPr>
      <w:r w:rsidRPr="006A300B">
        <w:rPr>
          <w:rFonts w:ascii="Palatino Linotype" w:hAnsi="Palatino Linotype" w:cs="Arial"/>
        </w:rPr>
        <w:t xml:space="preserve">En este tenor, resulta evidente que las razones o motivos de inconformidad hechos valer por </w:t>
      </w:r>
      <w:r w:rsidRPr="006A300B">
        <w:rPr>
          <w:rFonts w:ascii="Palatino Linotype" w:hAnsi="Palatino Linotype" w:cs="Arial"/>
          <w:b/>
        </w:rPr>
        <w:t xml:space="preserve">El Recurrente, </w:t>
      </w:r>
      <w:r w:rsidRPr="006A300B">
        <w:rPr>
          <w:rFonts w:ascii="Palatino Linotype" w:hAnsi="Palatino Linotype" w:cs="Arial"/>
        </w:rPr>
        <w:t xml:space="preserve">resultan fundados y procedentes, en virtud de que como consta en el expediente electrónico del </w:t>
      </w:r>
      <w:r w:rsidRPr="006A300B">
        <w:rPr>
          <w:rFonts w:ascii="Palatino Linotype" w:hAnsi="Palatino Linotype" w:cs="Arial"/>
          <w:b/>
        </w:rPr>
        <w:t xml:space="preserve">SAIMEX, </w:t>
      </w:r>
      <w:r w:rsidRPr="006A300B">
        <w:rPr>
          <w:rFonts w:ascii="Palatino Linotype" w:hAnsi="Palatino Linotype" w:cs="Arial"/>
        </w:rPr>
        <w:t xml:space="preserve">se acredita que </w:t>
      </w:r>
      <w:r w:rsidRPr="006A300B">
        <w:rPr>
          <w:rFonts w:ascii="Palatino Linotype" w:hAnsi="Palatino Linotype" w:cs="Arial"/>
          <w:b/>
        </w:rPr>
        <w:t xml:space="preserve">El Sujeto Obligado </w:t>
      </w:r>
      <w:r w:rsidRPr="006A300B">
        <w:rPr>
          <w:rFonts w:ascii="Palatino Linotype" w:hAnsi="Palatino Linotype" w:cs="Arial"/>
        </w:rPr>
        <w:lastRenderedPageBreak/>
        <w:t xml:space="preserve">fue omiso en responder la solicitud de información hecha por </w:t>
      </w:r>
      <w:r w:rsidRPr="006A300B">
        <w:rPr>
          <w:rFonts w:ascii="Palatino Linotype" w:hAnsi="Palatino Linotype" w:cs="Arial"/>
          <w:b/>
        </w:rPr>
        <w:t>El Recurrente</w:t>
      </w:r>
      <w:r w:rsidRPr="006A300B">
        <w:rPr>
          <w:rFonts w:ascii="Palatino Linotype" w:hAnsi="Palatino Linotype" w:cs="Arial"/>
        </w:rPr>
        <w:t xml:space="preserve">; dicho lo anterior, considerando la información requerida por </w:t>
      </w:r>
      <w:r w:rsidRPr="006A300B">
        <w:rPr>
          <w:rFonts w:ascii="Palatino Linotype" w:hAnsi="Palatino Linotype" w:cs="Arial"/>
          <w:b/>
        </w:rPr>
        <w:t xml:space="preserve">El Recurrente </w:t>
      </w:r>
      <w:r w:rsidRPr="006A300B">
        <w:rPr>
          <w:rFonts w:ascii="Palatino Linotype" w:hAnsi="Palatino Linotype" w:cs="Arial"/>
        </w:rPr>
        <w:t xml:space="preserve">en su solicitud de información, y ante la falta de respuesta, se establece que la materia de estudio se centrará en las atribuciones del </w:t>
      </w:r>
      <w:r w:rsidRPr="006A300B">
        <w:rPr>
          <w:rFonts w:ascii="Palatino Linotype" w:hAnsi="Palatino Linotype" w:cs="Arial"/>
          <w:b/>
        </w:rPr>
        <w:t xml:space="preserve">Sujeto Obligado, </w:t>
      </w:r>
      <w:r w:rsidRPr="006A300B">
        <w:rPr>
          <w:rFonts w:ascii="Palatino Linotype" w:hAnsi="Palatino Linotype" w:cs="Arial"/>
        </w:rPr>
        <w:t>a efecto de determinar si éste genera, posee o administra dicha información.</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b/>
        </w:rPr>
      </w:pPr>
      <w:r w:rsidRPr="006A300B">
        <w:rPr>
          <w:rFonts w:ascii="Palatino Linotype" w:hAnsi="Palatino Linotype" w:cs="Arial"/>
        </w:rPr>
        <w:t xml:space="preserve">Una vez establecida y delimitada la materia del presente recurso de revisión, y atentos a </w:t>
      </w:r>
      <w:r w:rsidRPr="006A300B">
        <w:rPr>
          <w:rFonts w:ascii="Palatino Linotype" w:hAnsi="Palatino Linotype"/>
          <w:lang w:eastAsia="es-MX"/>
        </w:rPr>
        <w:t xml:space="preserve">la falta de respuesta del </w:t>
      </w:r>
      <w:r w:rsidRPr="006A300B">
        <w:rPr>
          <w:rFonts w:ascii="Palatino Linotype" w:hAnsi="Palatino Linotype"/>
          <w:b/>
          <w:lang w:eastAsia="es-MX"/>
        </w:rPr>
        <w:t>Sujeto Obligado</w:t>
      </w:r>
      <w:r w:rsidRPr="006A300B">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A300B">
        <w:rPr>
          <w:rFonts w:ascii="Palatino Linotype" w:hAnsi="Palatino Linotype"/>
          <w:b/>
          <w:lang w:eastAsia="es-MX"/>
        </w:rPr>
        <w:t>Sujeto Obligado</w:t>
      </w:r>
      <w:r w:rsidRPr="006A300B">
        <w:rPr>
          <w:rFonts w:ascii="Palatino Linotype" w:hAnsi="Palatino Linotype"/>
          <w:lang w:eastAsia="es-MX"/>
        </w:rPr>
        <w:t xml:space="preserve"> de la misma, tal y como lo constituyen </w:t>
      </w:r>
      <w:r w:rsidRPr="006A300B">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016984" w:rsidRPr="006A300B" w:rsidRDefault="00016984" w:rsidP="00016984">
      <w:pPr>
        <w:pStyle w:val="Sinespaciado"/>
        <w:rPr>
          <w:sz w:val="12"/>
        </w:rPr>
      </w:pPr>
    </w:p>
    <w:p w:rsidR="00016984" w:rsidRPr="006A300B" w:rsidRDefault="00016984" w:rsidP="00016984">
      <w:pPr>
        <w:pStyle w:val="Sinespaciado"/>
        <w:rPr>
          <w:rFonts w:ascii="Palatino Linotype" w:hAnsi="Palatino Linotype"/>
        </w:rPr>
      </w:pPr>
    </w:p>
    <w:p w:rsidR="00016984" w:rsidRPr="006A300B" w:rsidRDefault="00016984" w:rsidP="00016984">
      <w:pPr>
        <w:autoSpaceDE w:val="0"/>
        <w:autoSpaceDN w:val="0"/>
        <w:adjustRightInd w:val="0"/>
        <w:ind w:left="567" w:right="567"/>
        <w:jc w:val="both"/>
        <w:rPr>
          <w:rFonts w:ascii="Palatino Linotype" w:hAnsi="Palatino Linotype" w:cs="Arial"/>
          <w:i/>
          <w:sz w:val="22"/>
        </w:rPr>
      </w:pPr>
      <w:r w:rsidRPr="006A300B">
        <w:rPr>
          <w:rFonts w:ascii="Palatino Linotype" w:hAnsi="Palatino Linotype" w:cs="Arial"/>
          <w:i/>
          <w:sz w:val="22"/>
        </w:rPr>
        <w:t>“</w:t>
      </w:r>
      <w:r w:rsidRPr="006A300B">
        <w:rPr>
          <w:rFonts w:ascii="Palatino Linotype" w:hAnsi="Palatino Linotype" w:cs="Arial"/>
          <w:b/>
          <w:i/>
          <w:sz w:val="22"/>
        </w:rPr>
        <w:t>Artículo 7. El Estado de México garantizará el efectivo acceso de toda persona a la información en posesión de cualquier entidad,</w:t>
      </w:r>
      <w:r w:rsidRPr="006A300B">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6A300B">
        <w:rPr>
          <w:rFonts w:ascii="Palatino Linotype" w:hAnsi="Palatino Linotype" w:cs="Arial"/>
          <w:b/>
          <w:i/>
          <w:sz w:val="22"/>
        </w:rPr>
        <w:t>que reciba y ejerza recursos públicos</w:t>
      </w:r>
      <w:r w:rsidRPr="006A300B">
        <w:rPr>
          <w:rFonts w:ascii="Palatino Linotype" w:hAnsi="Palatino Linotype" w:cs="Arial"/>
          <w:i/>
          <w:sz w:val="22"/>
        </w:rPr>
        <w:t xml:space="preserve"> o realice actos de autoridad en el ámbito de competencia del Estado de México y sus municipios. </w:t>
      </w:r>
    </w:p>
    <w:p w:rsidR="00016984" w:rsidRPr="006A300B" w:rsidRDefault="00016984" w:rsidP="00016984">
      <w:pPr>
        <w:autoSpaceDE w:val="0"/>
        <w:autoSpaceDN w:val="0"/>
        <w:adjustRightInd w:val="0"/>
        <w:ind w:left="567" w:right="567"/>
        <w:jc w:val="both"/>
        <w:rPr>
          <w:rFonts w:ascii="Palatino Linotype" w:hAnsi="Palatino Linotype" w:cs="Arial"/>
          <w:i/>
          <w:sz w:val="22"/>
        </w:rPr>
      </w:pPr>
    </w:p>
    <w:p w:rsidR="00016984" w:rsidRPr="006A300B" w:rsidRDefault="00016984" w:rsidP="00016984">
      <w:pPr>
        <w:autoSpaceDE w:val="0"/>
        <w:autoSpaceDN w:val="0"/>
        <w:adjustRightInd w:val="0"/>
        <w:ind w:left="567" w:right="567"/>
        <w:jc w:val="both"/>
        <w:rPr>
          <w:rFonts w:ascii="Palatino Linotype" w:hAnsi="Palatino Linotype" w:cs="Arial"/>
          <w:bCs/>
          <w:i/>
          <w:sz w:val="22"/>
        </w:rPr>
      </w:pPr>
      <w:r w:rsidRPr="006A300B">
        <w:rPr>
          <w:rFonts w:ascii="Palatino Linotype" w:hAnsi="Palatino Linotype" w:cs="Arial"/>
          <w:b/>
          <w:bCs/>
          <w:i/>
          <w:sz w:val="22"/>
        </w:rPr>
        <w:t>Artículo 23</w:t>
      </w:r>
      <w:r w:rsidRPr="006A300B">
        <w:rPr>
          <w:rFonts w:ascii="Palatino Linotype" w:hAnsi="Palatino Linotype" w:cs="Arial"/>
          <w:bCs/>
          <w:i/>
          <w:sz w:val="22"/>
        </w:rPr>
        <w:t xml:space="preserve">. Son sujetos obligados a transparentar y permitir el acceso a su información y proteger los datos personales que obren en su poder: </w:t>
      </w:r>
    </w:p>
    <w:p w:rsidR="00016984" w:rsidRPr="006A300B" w:rsidRDefault="00016984" w:rsidP="00016984">
      <w:pPr>
        <w:ind w:left="567" w:right="709"/>
        <w:jc w:val="both"/>
        <w:rPr>
          <w:rFonts w:ascii="Palatino Linotype" w:hAnsi="Palatino Linotype" w:cs="Arial"/>
          <w:bCs/>
          <w:i/>
          <w:sz w:val="22"/>
        </w:rPr>
      </w:pPr>
      <w:r w:rsidRPr="006A300B">
        <w:rPr>
          <w:rFonts w:ascii="Palatino Linotype" w:hAnsi="Palatino Linotype" w:cs="Arial"/>
          <w:bCs/>
          <w:i/>
          <w:sz w:val="22"/>
        </w:rPr>
        <w:t>(…)</w:t>
      </w:r>
    </w:p>
    <w:p w:rsidR="00016984" w:rsidRPr="006A300B" w:rsidRDefault="00016984" w:rsidP="00016984">
      <w:pPr>
        <w:ind w:left="567" w:right="709"/>
        <w:jc w:val="both"/>
        <w:rPr>
          <w:rFonts w:ascii="Palatino Linotype" w:hAnsi="Palatino Linotype" w:cs="Arial"/>
          <w:bCs/>
          <w:i/>
          <w:sz w:val="22"/>
        </w:rPr>
      </w:pPr>
      <w:r w:rsidRPr="006A300B">
        <w:rPr>
          <w:rFonts w:ascii="Palatino Linotype" w:hAnsi="Palatino Linotype" w:cs="Arial"/>
          <w:b/>
          <w:bCs/>
          <w:i/>
          <w:sz w:val="22"/>
        </w:rPr>
        <w:t xml:space="preserve">IV. </w:t>
      </w:r>
      <w:r w:rsidRPr="006A300B">
        <w:rPr>
          <w:rFonts w:ascii="Palatino Linotype" w:hAnsi="Palatino Linotype" w:cs="Arial"/>
          <w:b/>
          <w:bCs/>
          <w:i/>
          <w:sz w:val="22"/>
          <w:u w:val="single"/>
        </w:rPr>
        <w:t>Los ayuntamientos y las dependencias, organismos, órganos y entidades de la administración municipal</w:t>
      </w:r>
      <w:r w:rsidRPr="006A300B">
        <w:rPr>
          <w:rFonts w:ascii="Palatino Linotype" w:hAnsi="Palatino Linotype" w:cs="Arial"/>
          <w:bCs/>
          <w:i/>
          <w:sz w:val="22"/>
        </w:rPr>
        <w:t>;</w:t>
      </w:r>
    </w:p>
    <w:p w:rsidR="00016984" w:rsidRPr="006A300B" w:rsidRDefault="00016984" w:rsidP="00016984">
      <w:pPr>
        <w:pStyle w:val="Sinespaciado"/>
        <w:rPr>
          <w:sz w:val="8"/>
        </w:rPr>
      </w:pPr>
    </w:p>
    <w:p w:rsidR="00016984" w:rsidRPr="006A300B" w:rsidRDefault="00016984" w:rsidP="00016984">
      <w:pPr>
        <w:spacing w:line="360" w:lineRule="auto"/>
        <w:contextualSpacing/>
        <w:jc w:val="both"/>
        <w:rPr>
          <w:rFonts w:ascii="Palatino Linotype" w:eastAsia="MS Mincho" w:hAnsi="Palatino Linotype"/>
          <w:lang w:val="es-ES_tradnl"/>
        </w:rPr>
      </w:pPr>
    </w:p>
    <w:p w:rsidR="00016984" w:rsidRPr="006A300B" w:rsidRDefault="00016984" w:rsidP="00016984">
      <w:pPr>
        <w:spacing w:line="360" w:lineRule="auto"/>
        <w:contextualSpacing/>
        <w:jc w:val="both"/>
        <w:rPr>
          <w:rFonts w:ascii="Palatino Linotype" w:eastAsia="MS Mincho" w:hAnsi="Palatino Linotype" w:cs="Arial"/>
          <w:i/>
        </w:rPr>
      </w:pPr>
      <w:r w:rsidRPr="006A300B">
        <w:rPr>
          <w:rFonts w:ascii="Palatino Linotype" w:eastAsia="MS Mincho" w:hAnsi="Palatino Linotype"/>
          <w:lang w:val="es-ES_tradnl"/>
        </w:rPr>
        <w:lastRenderedPageBreak/>
        <w:t xml:space="preserve">Resulta necesario señalar que el derecho de acceso a la información pública es un </w:t>
      </w:r>
      <w:r w:rsidRPr="006A300B">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A300B">
        <w:rPr>
          <w:rFonts w:ascii="Palatino Linotype" w:hAnsi="Palatino Linotype" w:cs="Arial"/>
          <w:color w:val="000000"/>
          <w:lang w:val="es-ES_tradnl"/>
        </w:rPr>
        <w:t xml:space="preserve"> </w:t>
      </w:r>
      <w:r w:rsidRPr="006A300B">
        <w:rPr>
          <w:rFonts w:ascii="Palatino Linotype" w:hAnsi="Palatino Linotype" w:cs="Arial"/>
          <w:b/>
          <w:color w:val="000000"/>
          <w:lang w:val="es-ES_tradnl"/>
        </w:rPr>
        <w:t>Sujeto Obligado</w:t>
      </w:r>
      <w:r w:rsidRPr="006A300B">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A300B">
        <w:rPr>
          <w:rFonts w:ascii="Palatino Linotype" w:hAnsi="Palatino Linotype" w:cs="Arial"/>
          <w:b/>
          <w:color w:val="000000"/>
          <w:lang w:val="es-ES_tradnl"/>
        </w:rPr>
        <w:t xml:space="preserve">Constitución Política de los Estados Unidos Mexicanos </w:t>
      </w:r>
      <w:r w:rsidRPr="006A300B">
        <w:rPr>
          <w:rFonts w:ascii="Palatino Linotype" w:hAnsi="Palatino Linotype" w:cs="Arial"/>
          <w:color w:val="000000"/>
          <w:lang w:val="es-ES_tradnl"/>
        </w:rPr>
        <w:t xml:space="preserve">al señalar la obligación de “promover, </w:t>
      </w:r>
      <w:r w:rsidRPr="006A300B">
        <w:rPr>
          <w:rFonts w:ascii="Palatino Linotype" w:hAnsi="Palatino Linotype" w:cs="Arial"/>
          <w:b/>
          <w:color w:val="000000"/>
          <w:lang w:val="es-ES_tradnl"/>
        </w:rPr>
        <w:t>respetar</w:t>
      </w:r>
      <w:r w:rsidRPr="006A300B">
        <w:rPr>
          <w:rFonts w:ascii="Palatino Linotype" w:hAnsi="Palatino Linotype" w:cs="Arial"/>
          <w:color w:val="000000"/>
          <w:lang w:val="es-ES_tradnl"/>
        </w:rPr>
        <w:t xml:space="preserve">, </w:t>
      </w:r>
      <w:r w:rsidRPr="006A300B">
        <w:rPr>
          <w:rFonts w:ascii="Palatino Linotype" w:hAnsi="Palatino Linotype" w:cs="Arial"/>
          <w:b/>
          <w:color w:val="000000"/>
          <w:lang w:val="es-ES_tradnl"/>
        </w:rPr>
        <w:t>proteger</w:t>
      </w:r>
      <w:r w:rsidRPr="006A300B">
        <w:rPr>
          <w:rFonts w:ascii="Palatino Linotype" w:hAnsi="Palatino Linotype" w:cs="Arial"/>
          <w:color w:val="000000"/>
          <w:lang w:val="es-ES_tradnl"/>
        </w:rPr>
        <w:t xml:space="preserve"> y </w:t>
      </w:r>
      <w:r w:rsidRPr="006A300B">
        <w:rPr>
          <w:rFonts w:ascii="Palatino Linotype" w:hAnsi="Palatino Linotype" w:cs="Arial"/>
          <w:b/>
          <w:color w:val="000000"/>
          <w:lang w:val="es-ES_tradnl"/>
        </w:rPr>
        <w:t>garantizar</w:t>
      </w:r>
      <w:r w:rsidRPr="006A300B">
        <w:rPr>
          <w:rFonts w:ascii="Palatino Linotype" w:hAnsi="Palatino Linotype" w:cs="Arial"/>
          <w:color w:val="000000"/>
          <w:lang w:val="es-ES_tradnl"/>
        </w:rPr>
        <w:t xml:space="preserve"> los derechos humanos”, entre los cuales se encuentra dicho derecho.</w:t>
      </w:r>
    </w:p>
    <w:p w:rsidR="00016984" w:rsidRPr="006A300B" w:rsidRDefault="00016984" w:rsidP="00016984">
      <w:pPr>
        <w:spacing w:line="360" w:lineRule="auto"/>
        <w:contextualSpacing/>
        <w:jc w:val="both"/>
        <w:rPr>
          <w:rFonts w:ascii="Palatino Linotype" w:hAnsi="Palatino Linotype" w:cs="Arial"/>
          <w:color w:val="000000"/>
          <w:lang w:val="es-ES_tradnl"/>
        </w:rPr>
      </w:pPr>
    </w:p>
    <w:p w:rsidR="00016984" w:rsidRPr="006A300B" w:rsidRDefault="00016984" w:rsidP="00016984">
      <w:pPr>
        <w:spacing w:line="360" w:lineRule="auto"/>
        <w:contextualSpacing/>
        <w:jc w:val="both"/>
        <w:rPr>
          <w:rFonts w:ascii="Palatino Linotype" w:eastAsia="MS Mincho" w:hAnsi="Palatino Linotype" w:cs="Arial"/>
          <w:i/>
        </w:rPr>
      </w:pPr>
      <w:r w:rsidRPr="006A300B">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rsidR="00016984" w:rsidRPr="006A300B" w:rsidRDefault="00016984" w:rsidP="00016984">
      <w:pPr>
        <w:spacing w:line="360" w:lineRule="auto"/>
        <w:contextualSpacing/>
        <w:jc w:val="both"/>
        <w:rPr>
          <w:rFonts w:ascii="Palatino Linotype" w:hAnsi="Palatino Linotype" w:cs="Arial"/>
          <w:color w:val="000000"/>
          <w:lang w:val="es-ES_tradnl"/>
        </w:rPr>
      </w:pPr>
    </w:p>
    <w:p w:rsidR="00016984" w:rsidRPr="006A300B" w:rsidRDefault="00016984" w:rsidP="00016984">
      <w:pPr>
        <w:spacing w:line="360" w:lineRule="auto"/>
        <w:contextualSpacing/>
        <w:jc w:val="both"/>
        <w:rPr>
          <w:rFonts w:ascii="Palatino Linotype" w:eastAsia="MS Mincho" w:hAnsi="Palatino Linotype" w:cs="Arial"/>
          <w:i/>
        </w:rPr>
      </w:pPr>
      <w:r w:rsidRPr="006A300B">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016984" w:rsidRPr="006A300B" w:rsidRDefault="00016984" w:rsidP="00016984">
      <w:pPr>
        <w:pStyle w:val="Prrafodelista"/>
        <w:spacing w:line="360" w:lineRule="auto"/>
        <w:ind w:left="0"/>
        <w:contextualSpacing/>
        <w:jc w:val="both"/>
        <w:rPr>
          <w:rFonts w:ascii="Palatino Linotype" w:eastAsia="MS Mincho" w:hAnsi="Palatino Linotype"/>
          <w:lang w:val="es-ES_tradnl"/>
        </w:rPr>
      </w:pPr>
    </w:p>
    <w:p w:rsidR="00016984" w:rsidRPr="006A300B" w:rsidRDefault="00016984" w:rsidP="00016984">
      <w:pPr>
        <w:pStyle w:val="Prrafodelista"/>
        <w:spacing w:line="360" w:lineRule="auto"/>
        <w:ind w:left="0"/>
        <w:contextualSpacing/>
        <w:jc w:val="both"/>
        <w:rPr>
          <w:rFonts w:ascii="Palatino Linotype" w:hAnsi="Palatino Linotype"/>
          <w:lang w:eastAsia="es-MX"/>
        </w:rPr>
      </w:pPr>
      <w:r w:rsidRPr="006A300B">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6A300B">
        <w:rPr>
          <w:rFonts w:ascii="Palatino Linotype" w:eastAsia="MS Mincho" w:hAnsi="Palatino Linotype"/>
          <w:lang w:val="es-ES_tradnl"/>
        </w:rPr>
        <w:lastRenderedPageBreak/>
        <w:t>expeditos, oportunos y gratuitos, y con ello contribuir a la mejora de procedimientos y mecanismos que permitan trasparentar la gestión pública y mejora la toma decisiones, a través de la difusión de la información que obra en poder de los Sujeto Obligados.</w:t>
      </w:r>
    </w:p>
    <w:p w:rsidR="00016984" w:rsidRPr="006A300B" w:rsidRDefault="00016984" w:rsidP="00016984">
      <w:pPr>
        <w:pStyle w:val="Prrafodelista"/>
        <w:spacing w:line="360" w:lineRule="auto"/>
        <w:ind w:left="0"/>
        <w:contextualSpacing/>
        <w:jc w:val="both"/>
        <w:rPr>
          <w:rFonts w:ascii="Palatino Linotype" w:hAnsi="Palatino Linotype"/>
          <w:lang w:eastAsia="es-MX"/>
        </w:rPr>
      </w:pPr>
    </w:p>
    <w:p w:rsidR="00016984" w:rsidRPr="006A300B" w:rsidRDefault="00016984" w:rsidP="00016984">
      <w:pPr>
        <w:pStyle w:val="Prrafodelista"/>
        <w:spacing w:line="360" w:lineRule="auto"/>
        <w:ind w:left="0"/>
        <w:contextualSpacing/>
        <w:jc w:val="both"/>
        <w:rPr>
          <w:rFonts w:ascii="Palatino Linotype" w:hAnsi="Palatino Linotype" w:cs="Arial"/>
        </w:rPr>
      </w:pPr>
      <w:r w:rsidRPr="006A300B">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16984" w:rsidRPr="006A300B" w:rsidRDefault="00016984" w:rsidP="00016984">
      <w:pPr>
        <w:spacing w:line="360" w:lineRule="auto"/>
        <w:jc w:val="both"/>
        <w:rPr>
          <w:rFonts w:ascii="Palatino Linotype" w:hAnsi="Palatino Linotype" w:cs="Arial"/>
          <w:b/>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hAnsi="Palatino Linotype" w:cs="Arial"/>
        </w:rPr>
        <w:t xml:space="preserve">Por lo que en cumplimiento a las obligaciones que establece nuestra Carta Magna, la Constitución Estatal y la Ley de la materia le imponen, el </w:t>
      </w:r>
      <w:r w:rsidRPr="006A300B">
        <w:rPr>
          <w:rFonts w:ascii="Palatino Linotype" w:hAnsi="Palatino Linotype" w:cs="Arial"/>
          <w:b/>
        </w:rPr>
        <w:t>Sujeto Obligado</w:t>
      </w:r>
      <w:r w:rsidRPr="006A300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A300B">
        <w:rPr>
          <w:rFonts w:ascii="Palatino Linotype" w:hAnsi="Palatino Linotype" w:cs="Arial"/>
          <w:b/>
        </w:rPr>
        <w:t>Sujeto Obligado</w:t>
      </w:r>
      <w:r w:rsidRPr="006A300B">
        <w:rPr>
          <w:rFonts w:ascii="Palatino Linotype" w:hAnsi="Palatino Linotype" w:cs="Arial"/>
        </w:rPr>
        <w:t xml:space="preserve"> fue omiso en dar respuesta a la solicitud.</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016984" w:rsidRPr="006A300B" w:rsidRDefault="00016984" w:rsidP="00016984">
      <w:pPr>
        <w:pStyle w:val="Prrafodelista"/>
        <w:autoSpaceDE w:val="0"/>
        <w:autoSpaceDN w:val="0"/>
        <w:adjustRightInd w:val="0"/>
        <w:spacing w:line="360" w:lineRule="auto"/>
        <w:ind w:left="0"/>
        <w:jc w:val="both"/>
        <w:rPr>
          <w:rFonts w:ascii="Palatino Linotype" w:eastAsia="Calibri" w:hAnsi="Palatino Linotype"/>
          <w:i/>
        </w:rPr>
      </w:pPr>
      <w:r w:rsidRPr="006A300B">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A300B">
        <w:rPr>
          <w:rFonts w:ascii="Palatino Linotype" w:eastAsia="Calibri" w:hAnsi="Palatino Linotype"/>
          <w:i/>
        </w:rPr>
        <w:t xml:space="preserve">en el ámbito de sus atribuciones, de promover, respetar, proteger y </w:t>
      </w:r>
      <w:r w:rsidRPr="006A300B">
        <w:rPr>
          <w:rFonts w:ascii="Palatino Linotype" w:eastAsia="Calibri" w:hAnsi="Palatino Linotype"/>
          <w:b/>
          <w:i/>
        </w:rPr>
        <w:t>garantizar</w:t>
      </w:r>
      <w:r w:rsidRPr="006A300B">
        <w:rPr>
          <w:rFonts w:ascii="Palatino Linotype" w:eastAsia="Calibri" w:hAnsi="Palatino Linotype"/>
          <w:i/>
        </w:rPr>
        <w:t xml:space="preserve"> los derechos humanos. </w:t>
      </w:r>
    </w:p>
    <w:p w:rsidR="00016984" w:rsidRPr="006A300B" w:rsidRDefault="00016984" w:rsidP="00016984">
      <w:pPr>
        <w:pStyle w:val="Prrafodelista"/>
        <w:autoSpaceDE w:val="0"/>
        <w:autoSpaceDN w:val="0"/>
        <w:adjustRightInd w:val="0"/>
        <w:spacing w:line="360" w:lineRule="auto"/>
        <w:ind w:left="0"/>
        <w:jc w:val="both"/>
        <w:rPr>
          <w:rFonts w:ascii="Palatino Linotype" w:eastAsia="Calibri" w:hAnsi="Palatino Linotype"/>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A300B">
        <w:rPr>
          <w:rFonts w:ascii="Palatino Linotype" w:eastAsia="Calibri" w:hAnsi="Palatino Linotype"/>
          <w:i/>
        </w:rPr>
        <w:t>procedimiento de acceso a la información es la garantía primaria del derecho en cuestión.</w:t>
      </w:r>
      <w:r w:rsidRPr="006A300B">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A300B">
        <w:rPr>
          <w:rFonts w:ascii="Palatino Linotype" w:eastAsia="Calibri" w:hAnsi="Palatino Linotype"/>
          <w:i/>
        </w:rPr>
        <w:t>investigar, sancionar y reparar las violaciones a los derechos humanos.</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hAnsi="Palatino Linotype" w:cs="Arial"/>
        </w:rPr>
        <w:t xml:space="preserve">Por lo que en cumplimiento a esta resolución, el </w:t>
      </w:r>
      <w:r w:rsidRPr="006A300B">
        <w:rPr>
          <w:rFonts w:ascii="Palatino Linotype" w:hAnsi="Palatino Linotype" w:cs="Arial"/>
          <w:b/>
        </w:rPr>
        <w:t xml:space="preserve">Sujeto Obligado </w:t>
      </w:r>
      <w:r w:rsidRPr="006A300B">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hAnsi="Palatino Linotype" w:cs="Arial"/>
        </w:rPr>
        <w:t xml:space="preserve">En consecuencia, para responder a la solicitud de acceso a la información en cuestión el </w:t>
      </w:r>
      <w:r w:rsidRPr="006A300B">
        <w:rPr>
          <w:rFonts w:ascii="Palatino Linotype" w:hAnsi="Palatino Linotype" w:cs="Arial"/>
          <w:b/>
        </w:rPr>
        <w:t>Sujeto Obligado</w:t>
      </w:r>
      <w:r w:rsidRPr="006A300B">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6A300B">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r w:rsidRPr="006A300B">
        <w:rPr>
          <w:rFonts w:ascii="Palatino Linotype" w:hAnsi="Palatino Linotype" w:cs="Arial"/>
        </w:rPr>
        <w:t xml:space="preserve">En cualquiera de los casos, imperativamente, el </w:t>
      </w:r>
      <w:r w:rsidRPr="006A300B">
        <w:rPr>
          <w:rFonts w:ascii="Palatino Linotype" w:hAnsi="Palatino Linotype" w:cs="Arial"/>
          <w:b/>
        </w:rPr>
        <w:t>Sujeto Obligado</w:t>
      </w:r>
      <w:r w:rsidRPr="006A300B">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016984" w:rsidRPr="006A300B" w:rsidRDefault="00016984" w:rsidP="00016984">
      <w:pPr>
        <w:pStyle w:val="Prrafodelista"/>
        <w:autoSpaceDE w:val="0"/>
        <w:autoSpaceDN w:val="0"/>
        <w:adjustRightInd w:val="0"/>
        <w:spacing w:line="360" w:lineRule="auto"/>
        <w:ind w:left="0"/>
        <w:jc w:val="both"/>
        <w:rPr>
          <w:rFonts w:ascii="Palatino Linotype" w:hAnsi="Palatino Linotype" w:cs="Arial"/>
        </w:rPr>
      </w:pPr>
    </w:p>
    <w:p w:rsidR="00575EE2" w:rsidRPr="006A300B" w:rsidRDefault="00016984" w:rsidP="00016984">
      <w:pPr>
        <w:spacing w:line="360" w:lineRule="auto"/>
        <w:jc w:val="both"/>
        <w:rPr>
          <w:rFonts w:ascii="Palatino Linotype" w:eastAsia="MS Mincho" w:hAnsi="Palatino Linotype"/>
        </w:rPr>
      </w:pPr>
      <w:r w:rsidRPr="006A300B">
        <w:rPr>
          <w:rFonts w:ascii="Palatino Linotype" w:eastAsia="MS Mincho" w:hAnsi="Palatino Linotype"/>
        </w:rPr>
        <w:t xml:space="preserve">No obstante lo anterior, el </w:t>
      </w:r>
      <w:r w:rsidRPr="006A300B">
        <w:rPr>
          <w:rFonts w:ascii="Palatino Linotype" w:eastAsia="MS Mincho" w:hAnsi="Palatino Linotype"/>
          <w:b/>
        </w:rPr>
        <w:t>Sujeto Obligado</w:t>
      </w:r>
      <w:r w:rsidRPr="006A300B">
        <w:rPr>
          <w:rFonts w:ascii="Palatino Linotype" w:eastAsia="MS Mincho" w:hAnsi="Palatino Linotype"/>
        </w:rPr>
        <w:t xml:space="preserve"> </w:t>
      </w:r>
      <w:r w:rsidR="00A8092A" w:rsidRPr="006A300B">
        <w:rPr>
          <w:rFonts w:ascii="Palatino Linotype" w:eastAsia="MS Mincho" w:hAnsi="Palatino Linotype"/>
        </w:rPr>
        <w:t xml:space="preserve">durante la sustanciación del primer recurso de revisión </w:t>
      </w:r>
      <w:r w:rsidRPr="006A300B">
        <w:rPr>
          <w:rFonts w:ascii="Palatino Linotype" w:eastAsia="MS Mincho" w:hAnsi="Palatino Linotype"/>
        </w:rPr>
        <w:t xml:space="preserve">en la etapa de manifestaciones, remitió el archivo electrónico denominado </w:t>
      </w:r>
      <w:r w:rsidR="00575EE2" w:rsidRPr="006A300B">
        <w:rPr>
          <w:rFonts w:ascii="Palatino Linotype" w:eastAsia="MS Mincho" w:hAnsi="Palatino Linotype"/>
          <w:i/>
        </w:rPr>
        <w:t>“respuesta de solicitud 1312-22R.pdf”</w:t>
      </w:r>
      <w:r w:rsidRPr="006A300B">
        <w:rPr>
          <w:rFonts w:ascii="Palatino Linotype" w:eastAsia="MS Mincho" w:hAnsi="Palatino Linotype"/>
        </w:rPr>
        <w:t xml:space="preserve">; mediante el cual, adjuntó el oficio sin número, rubricado por el Titular de la Unidad de Transparencia en el que consta la siguiente información:  </w:t>
      </w:r>
    </w:p>
    <w:p w:rsidR="00A87E4E" w:rsidRPr="006A300B" w:rsidRDefault="00A87E4E" w:rsidP="00016984">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575EE2" w:rsidRPr="006A300B" w:rsidTr="00CA16AA">
        <w:trPr>
          <w:tblHeader/>
        </w:trPr>
        <w:tc>
          <w:tcPr>
            <w:tcW w:w="2112" w:type="dxa"/>
            <w:shd w:val="clear" w:color="auto" w:fill="D9D9D9" w:themeFill="background1" w:themeFillShade="D9"/>
            <w:vAlign w:val="center"/>
          </w:tcPr>
          <w:p w:rsidR="00575EE2" w:rsidRPr="006A300B" w:rsidRDefault="00575EE2"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Solicitud de Información</w:t>
            </w:r>
          </w:p>
        </w:tc>
        <w:tc>
          <w:tcPr>
            <w:tcW w:w="4961" w:type="dxa"/>
            <w:shd w:val="clear" w:color="auto" w:fill="D9D9D9" w:themeFill="background1" w:themeFillShade="D9"/>
            <w:vAlign w:val="center"/>
          </w:tcPr>
          <w:p w:rsidR="00575EE2" w:rsidRPr="006A300B" w:rsidRDefault="00575EE2"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 xml:space="preserve">Información remitida en </w:t>
            </w:r>
          </w:p>
          <w:p w:rsidR="00575EE2" w:rsidRPr="006A300B" w:rsidRDefault="00575EE2"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rsidR="00575EE2" w:rsidRPr="006A300B" w:rsidRDefault="00575EE2"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Cumplimiento</w:t>
            </w:r>
          </w:p>
        </w:tc>
      </w:tr>
      <w:tr w:rsidR="00575EE2" w:rsidRPr="006A300B" w:rsidTr="00CA16AA">
        <w:trPr>
          <w:trHeight w:val="483"/>
        </w:trPr>
        <w:tc>
          <w:tcPr>
            <w:tcW w:w="2112" w:type="dxa"/>
            <w:vAlign w:val="center"/>
          </w:tcPr>
          <w:p w:rsidR="00575EE2" w:rsidRPr="006A300B" w:rsidRDefault="00575EE2" w:rsidP="00CA16AA">
            <w:pPr>
              <w:ind w:right="49"/>
              <w:jc w:val="both"/>
              <w:rPr>
                <w:rFonts w:ascii="Palatino Linotype" w:eastAsiaTheme="minorHAnsi" w:hAnsi="Palatino Linotype" w:cstheme="minorBidi"/>
                <w:sz w:val="20"/>
                <w:szCs w:val="20"/>
                <w:lang w:val="es-MX" w:eastAsia="es-MX"/>
              </w:rPr>
            </w:pPr>
            <w:r w:rsidRPr="006A300B">
              <w:rPr>
                <w:rFonts w:ascii="Palatino Linotype" w:eastAsiaTheme="minorHAnsi" w:hAnsi="Palatino Linotype" w:cstheme="minorBidi"/>
                <w:sz w:val="20"/>
                <w:szCs w:val="20"/>
                <w:lang w:val="es-MX" w:eastAsia="es-MX"/>
              </w:rPr>
              <w:t>Del personal adscrito al Rastro Municipal, requiere lo siguiente:</w:t>
            </w:r>
          </w:p>
          <w:p w:rsidR="00575EE2" w:rsidRPr="006A300B" w:rsidRDefault="00575EE2" w:rsidP="00CA16AA">
            <w:pPr>
              <w:ind w:right="49"/>
              <w:jc w:val="both"/>
              <w:rPr>
                <w:rFonts w:ascii="Palatino Linotype" w:eastAsiaTheme="minorHAnsi" w:hAnsi="Palatino Linotype" w:cstheme="minorBidi"/>
                <w:b/>
                <w:sz w:val="20"/>
                <w:szCs w:val="20"/>
                <w:lang w:val="es-MX" w:eastAsia="es-MX"/>
              </w:rPr>
            </w:pPr>
            <w:r w:rsidRPr="006A300B">
              <w:rPr>
                <w:rFonts w:ascii="Palatino Linotype" w:eastAsiaTheme="minorHAnsi" w:hAnsi="Palatino Linotype" w:cstheme="minorBidi"/>
                <w:b/>
                <w:sz w:val="20"/>
                <w:szCs w:val="20"/>
                <w:lang w:val="es-MX" w:eastAsia="es-MX"/>
              </w:rPr>
              <w:lastRenderedPageBreak/>
              <w:t>Los recibos de nómina.</w:t>
            </w:r>
            <w:r w:rsidRPr="006A300B">
              <w:rPr>
                <w:rFonts w:ascii="Palatino Linotype" w:eastAsiaTheme="minorHAnsi" w:hAnsi="Palatino Linotype" w:cstheme="minorBidi"/>
                <w:b/>
                <w:sz w:val="20"/>
                <w:szCs w:val="20"/>
                <w:lang w:val="es-MX" w:eastAsia="es-MX"/>
              </w:rPr>
              <w:tab/>
            </w:r>
          </w:p>
        </w:tc>
        <w:tc>
          <w:tcPr>
            <w:tcW w:w="4961" w:type="dxa"/>
            <w:vMerge w:val="restart"/>
            <w:vAlign w:val="center"/>
          </w:tcPr>
          <w:p w:rsidR="00575EE2" w:rsidRPr="006A300B" w:rsidRDefault="00575EE2" w:rsidP="00CA16AA">
            <w:pPr>
              <w:jc w:val="both"/>
              <w:rPr>
                <w:rFonts w:ascii="Palatino Linotype" w:eastAsiaTheme="minorHAnsi" w:hAnsi="Palatino Linotype" w:cstheme="minorBidi"/>
                <w:iCs/>
                <w:sz w:val="20"/>
                <w:lang w:val="es-MX" w:eastAsia="es-MX"/>
              </w:rPr>
            </w:pPr>
            <w:r w:rsidRPr="006A300B">
              <w:rPr>
                <w:rFonts w:ascii="Palatino Linotype" w:eastAsiaTheme="minorHAnsi" w:hAnsi="Palatino Linotype" w:cstheme="minorBidi"/>
                <w:iCs/>
                <w:sz w:val="20"/>
                <w:lang w:val="es-MX" w:eastAsia="es-MX"/>
              </w:rPr>
              <w:lastRenderedPageBreak/>
              <w:t xml:space="preserve">[…] </w:t>
            </w:r>
          </w:p>
          <w:p w:rsidR="00575EE2" w:rsidRPr="006A300B" w:rsidRDefault="00575EE2" w:rsidP="00CA16AA">
            <w:pPr>
              <w:jc w:val="both"/>
              <w:rPr>
                <w:rFonts w:ascii="Palatino Linotype" w:eastAsiaTheme="minorHAnsi" w:hAnsi="Palatino Linotype" w:cstheme="minorBidi"/>
                <w:iCs/>
                <w:sz w:val="20"/>
                <w:lang w:val="es-MX" w:eastAsia="es-MX"/>
              </w:rPr>
            </w:pPr>
            <w:r w:rsidRPr="006A300B">
              <w:rPr>
                <w:rFonts w:ascii="Palatino Linotype" w:eastAsiaTheme="minorHAnsi" w:hAnsi="Palatino Linotype" w:cstheme="minorBidi"/>
                <w:iCs/>
                <w:sz w:val="20"/>
                <w:lang w:val="es-MX" w:eastAsia="es-MX"/>
              </w:rPr>
              <w:t xml:space="preserve">Con el fin de poder darle una oportuna contestación al hoy recurrente le informo que este Sujeto Obligado al realizar un análisis en su solicitud procedió a </w:t>
            </w:r>
            <w:r w:rsidRPr="006A300B">
              <w:rPr>
                <w:rFonts w:ascii="Palatino Linotype" w:eastAsiaTheme="minorHAnsi" w:hAnsi="Palatino Linotype" w:cstheme="minorBidi"/>
                <w:iCs/>
                <w:sz w:val="20"/>
                <w:lang w:val="es-MX" w:eastAsia="es-MX"/>
              </w:rPr>
              <w:lastRenderedPageBreak/>
              <w:t xml:space="preserve">turnarla al Servidor Público Habilitado poseedor de la información, mismo que informa que lo solicitado se puede consultar dentro del sistema de Información Pública de Oficio Mexiquense (IPOMEX), cabe recalcar que en dicho sistema se puede consultar toda la información que este Sujeto Obligado debe transparentar en apego al artículo 92 de Ley en Materia, por lo tanto se proporciona enlace para su consulta: </w:t>
            </w:r>
          </w:p>
          <w:p w:rsidR="00575EE2" w:rsidRPr="006A300B" w:rsidRDefault="00575EE2" w:rsidP="00CA16AA">
            <w:pPr>
              <w:jc w:val="both"/>
              <w:rPr>
                <w:rFonts w:ascii="Palatino Linotype" w:eastAsiaTheme="minorHAnsi" w:hAnsi="Palatino Linotype" w:cstheme="minorBidi"/>
                <w:iCs/>
                <w:sz w:val="20"/>
                <w:lang w:val="es-MX" w:eastAsia="es-MX"/>
              </w:rPr>
            </w:pPr>
          </w:p>
          <w:p w:rsidR="00575EE2" w:rsidRPr="006A300B" w:rsidRDefault="00BF1C62" w:rsidP="00CA16AA">
            <w:pPr>
              <w:jc w:val="both"/>
              <w:rPr>
                <w:rFonts w:ascii="Palatino Linotype" w:eastAsiaTheme="minorHAnsi" w:hAnsi="Palatino Linotype" w:cstheme="minorBidi"/>
                <w:iCs/>
                <w:sz w:val="20"/>
                <w:lang w:val="es-MX" w:eastAsia="es-MX"/>
              </w:rPr>
            </w:pPr>
            <w:hyperlink r:id="rId9" w:history="1">
              <w:r w:rsidR="00575EE2" w:rsidRPr="006A300B">
                <w:rPr>
                  <w:rStyle w:val="Hipervnculo"/>
                  <w:rFonts w:ascii="Palatino Linotype" w:eastAsiaTheme="minorHAnsi" w:hAnsi="Palatino Linotype" w:cstheme="minorBidi"/>
                  <w:iCs/>
                  <w:sz w:val="20"/>
                  <w:lang w:val="es-MX" w:eastAsia="es-MX"/>
                </w:rPr>
                <w:t>https://www.ipomex.org.mx/ipo3/lgt/indice/ZINACANTEPEC/art_92_viii.web</w:t>
              </w:r>
            </w:hyperlink>
            <w:r w:rsidR="00575EE2" w:rsidRPr="006A300B">
              <w:rPr>
                <w:rFonts w:ascii="Palatino Linotype" w:eastAsiaTheme="minorHAnsi" w:hAnsi="Palatino Linotype" w:cstheme="minorBidi"/>
                <w:iCs/>
                <w:sz w:val="20"/>
                <w:lang w:val="es-MX" w:eastAsia="es-MX"/>
              </w:rPr>
              <w:t xml:space="preserve">   </w:t>
            </w:r>
          </w:p>
          <w:p w:rsidR="00575EE2" w:rsidRPr="006A300B" w:rsidRDefault="00575EE2" w:rsidP="00CA16AA">
            <w:pPr>
              <w:jc w:val="both"/>
              <w:rPr>
                <w:rFonts w:ascii="Palatino Linotype" w:eastAsiaTheme="minorHAnsi" w:hAnsi="Palatino Linotype" w:cstheme="minorBidi"/>
                <w:iCs/>
                <w:sz w:val="20"/>
                <w:lang w:val="es-MX" w:eastAsia="es-MX"/>
              </w:rPr>
            </w:pPr>
            <w:r w:rsidRPr="006A300B">
              <w:rPr>
                <w:rFonts w:ascii="Palatino Linotype" w:eastAsiaTheme="minorHAnsi" w:hAnsi="Palatino Linotype" w:cstheme="minorBidi"/>
                <w:iCs/>
                <w:sz w:val="20"/>
                <w:lang w:val="es-MX" w:eastAsia="es-MX"/>
              </w:rPr>
              <w:t>Se dan por concluidos el desahogo y la respuesta de la solicitud de información.</w:t>
            </w:r>
          </w:p>
        </w:tc>
        <w:tc>
          <w:tcPr>
            <w:tcW w:w="2018" w:type="dxa"/>
            <w:vAlign w:val="center"/>
          </w:tcPr>
          <w:p w:rsidR="00575EE2" w:rsidRPr="006A300B" w:rsidRDefault="00575EE2"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lastRenderedPageBreak/>
              <w:t>No</w:t>
            </w:r>
          </w:p>
        </w:tc>
      </w:tr>
      <w:tr w:rsidR="00575EE2" w:rsidRPr="006A300B" w:rsidTr="00CA16AA">
        <w:trPr>
          <w:trHeight w:val="483"/>
        </w:trPr>
        <w:tc>
          <w:tcPr>
            <w:tcW w:w="2112" w:type="dxa"/>
            <w:vAlign w:val="center"/>
          </w:tcPr>
          <w:p w:rsidR="00575EE2" w:rsidRPr="006A300B" w:rsidRDefault="00575EE2" w:rsidP="00CA16AA">
            <w:pPr>
              <w:ind w:right="49"/>
              <w:jc w:val="both"/>
              <w:rPr>
                <w:rFonts w:ascii="Palatino Linotype" w:eastAsiaTheme="minorHAnsi" w:hAnsi="Palatino Linotype" w:cstheme="minorBidi"/>
                <w:sz w:val="20"/>
                <w:szCs w:val="20"/>
                <w:lang w:val="es-MX" w:eastAsia="es-MX"/>
              </w:rPr>
            </w:pPr>
            <w:r w:rsidRPr="006A300B">
              <w:rPr>
                <w:rFonts w:ascii="Palatino Linotype" w:eastAsiaTheme="minorHAnsi" w:hAnsi="Palatino Linotype" w:cstheme="minorBidi"/>
                <w:sz w:val="20"/>
                <w:szCs w:val="20"/>
                <w:lang w:val="es-MX" w:eastAsia="es-MX"/>
              </w:rPr>
              <w:t>Del personal adscrito al Rastro Municipal, requiere lo siguiente:</w:t>
            </w:r>
          </w:p>
          <w:p w:rsidR="00A87E4E" w:rsidRPr="006A300B" w:rsidRDefault="00575EE2" w:rsidP="00CA16AA">
            <w:pPr>
              <w:ind w:right="49"/>
              <w:jc w:val="both"/>
              <w:rPr>
                <w:rFonts w:ascii="Palatino Linotype" w:eastAsiaTheme="minorHAnsi" w:hAnsi="Palatino Linotype" w:cstheme="minorBidi"/>
                <w:b/>
                <w:sz w:val="20"/>
                <w:szCs w:val="20"/>
                <w:lang w:val="es-MX" w:eastAsia="es-MX"/>
              </w:rPr>
            </w:pPr>
            <w:r w:rsidRPr="006A300B">
              <w:rPr>
                <w:rFonts w:ascii="Palatino Linotype" w:eastAsiaTheme="minorHAnsi" w:hAnsi="Palatino Linotype" w:cstheme="minorBidi"/>
                <w:b/>
                <w:sz w:val="20"/>
                <w:szCs w:val="20"/>
                <w:lang w:val="es-MX" w:eastAsia="es-MX"/>
              </w:rPr>
              <w:t>Los gafetes de identificación.</w:t>
            </w:r>
          </w:p>
        </w:tc>
        <w:tc>
          <w:tcPr>
            <w:tcW w:w="4961" w:type="dxa"/>
            <w:vMerge/>
            <w:vAlign w:val="center"/>
          </w:tcPr>
          <w:p w:rsidR="00575EE2" w:rsidRPr="006A300B" w:rsidRDefault="00575EE2" w:rsidP="00CA16AA">
            <w:pPr>
              <w:jc w:val="both"/>
              <w:rPr>
                <w:rFonts w:ascii="Palatino Linotype" w:eastAsiaTheme="minorHAnsi" w:hAnsi="Palatino Linotype" w:cstheme="minorBidi"/>
                <w:iCs/>
                <w:lang w:val="es-MX" w:eastAsia="es-MX"/>
              </w:rPr>
            </w:pPr>
          </w:p>
        </w:tc>
        <w:tc>
          <w:tcPr>
            <w:tcW w:w="2018" w:type="dxa"/>
            <w:vAlign w:val="center"/>
          </w:tcPr>
          <w:p w:rsidR="00575EE2" w:rsidRPr="006A300B" w:rsidRDefault="00575EE2"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No</w:t>
            </w:r>
          </w:p>
        </w:tc>
      </w:tr>
    </w:tbl>
    <w:p w:rsidR="00016984" w:rsidRPr="006A300B" w:rsidRDefault="00016984" w:rsidP="00016984">
      <w:pPr>
        <w:spacing w:line="360" w:lineRule="auto"/>
        <w:jc w:val="both"/>
        <w:rPr>
          <w:rFonts w:ascii="Palatino Linotype" w:eastAsia="MS Mincho" w:hAnsi="Palatino Linotype"/>
        </w:rPr>
      </w:pPr>
    </w:p>
    <w:p w:rsidR="00A87E4E" w:rsidRPr="006A300B" w:rsidRDefault="00575EE2" w:rsidP="00A87E4E">
      <w:pPr>
        <w:spacing w:line="360" w:lineRule="auto"/>
        <w:jc w:val="both"/>
        <w:rPr>
          <w:rFonts w:ascii="Palatino Linotype" w:eastAsia="MS Mincho" w:hAnsi="Palatino Linotype"/>
        </w:rPr>
      </w:pPr>
      <w:r w:rsidRPr="006A300B">
        <w:rPr>
          <w:rFonts w:ascii="Palatino Linotype" w:eastAsiaTheme="minorHAnsi" w:hAnsi="Palatino Linotype" w:cs="Arial"/>
          <w:bCs/>
          <w:szCs w:val="22"/>
          <w:lang w:val="es-MX" w:eastAsia="en-US"/>
        </w:rPr>
        <w:t xml:space="preserve">Asimismo; en la misma etapa de manifestaciones </w:t>
      </w:r>
      <w:r w:rsidR="00A87E4E" w:rsidRPr="006A300B">
        <w:rPr>
          <w:rFonts w:ascii="Palatino Linotype" w:eastAsiaTheme="minorHAnsi" w:hAnsi="Palatino Linotype" w:cs="Arial"/>
          <w:bCs/>
          <w:szCs w:val="22"/>
          <w:lang w:val="es-MX" w:eastAsia="en-US"/>
        </w:rPr>
        <w:t xml:space="preserve">en la sustanciación del presente recurso, el </w:t>
      </w:r>
      <w:r w:rsidR="00A87E4E" w:rsidRPr="006A300B">
        <w:rPr>
          <w:rFonts w:ascii="Palatino Linotype" w:eastAsiaTheme="minorHAnsi" w:hAnsi="Palatino Linotype" w:cs="Arial"/>
          <w:b/>
          <w:bCs/>
          <w:szCs w:val="22"/>
          <w:lang w:val="es-MX" w:eastAsia="en-US"/>
        </w:rPr>
        <w:t xml:space="preserve">Sujeto Obligado </w:t>
      </w:r>
      <w:r w:rsidR="00A87E4E" w:rsidRPr="006A300B">
        <w:rPr>
          <w:rFonts w:ascii="Palatino Linotype" w:eastAsia="MS Mincho" w:hAnsi="Palatino Linotype"/>
        </w:rPr>
        <w:t xml:space="preserve">remitió el archivo electrónico denominado </w:t>
      </w:r>
      <w:r w:rsidR="00A87E4E" w:rsidRPr="006A300B">
        <w:rPr>
          <w:rFonts w:ascii="Palatino Linotype" w:eastAsia="MS Mincho" w:hAnsi="Palatino Linotype"/>
          <w:i/>
        </w:rPr>
        <w:t>“Zinacantepec 194.pdf”</w:t>
      </w:r>
      <w:r w:rsidR="00A87E4E" w:rsidRPr="006A300B">
        <w:rPr>
          <w:rFonts w:ascii="Palatino Linotype" w:eastAsia="MS Mincho" w:hAnsi="Palatino Linotype"/>
        </w:rPr>
        <w:t xml:space="preserve">; mediante el cual, adjuntó el oficio número </w:t>
      </w:r>
      <w:r w:rsidR="00A87E4E" w:rsidRPr="006A300B">
        <w:rPr>
          <w:rFonts w:ascii="Palatino Linotype" w:eastAsia="MS Mincho" w:hAnsi="Palatino Linotype"/>
          <w:b/>
        </w:rPr>
        <w:t>ZIN/UT/00590/2023</w:t>
      </w:r>
      <w:r w:rsidR="00A87E4E" w:rsidRPr="006A300B">
        <w:rPr>
          <w:rFonts w:ascii="Palatino Linotype" w:eastAsia="MS Mincho" w:hAnsi="Palatino Linotype"/>
        </w:rPr>
        <w:t xml:space="preserve">, en el que consta la siguiente información:  </w:t>
      </w:r>
    </w:p>
    <w:p w:rsidR="00A87E4E" w:rsidRPr="006A300B" w:rsidRDefault="00A87E4E" w:rsidP="00A87E4E">
      <w:pPr>
        <w:spacing w:line="360" w:lineRule="auto"/>
        <w:jc w:val="both"/>
        <w:rPr>
          <w:rFonts w:ascii="Palatino Linotype" w:eastAsia="MS Mincho" w:hAnsi="Palatino Linotype"/>
          <w:sz w:val="1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A87E4E" w:rsidRPr="006A300B" w:rsidTr="00CA16AA">
        <w:trPr>
          <w:tblHeader/>
        </w:trPr>
        <w:tc>
          <w:tcPr>
            <w:tcW w:w="2112" w:type="dxa"/>
            <w:shd w:val="clear" w:color="auto" w:fill="D9D9D9" w:themeFill="background1" w:themeFillShade="D9"/>
            <w:vAlign w:val="center"/>
          </w:tcPr>
          <w:p w:rsidR="00A87E4E" w:rsidRPr="006A300B" w:rsidRDefault="00A87E4E"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Solicitud de Información</w:t>
            </w:r>
          </w:p>
        </w:tc>
        <w:tc>
          <w:tcPr>
            <w:tcW w:w="4961" w:type="dxa"/>
            <w:shd w:val="clear" w:color="auto" w:fill="D9D9D9" w:themeFill="background1" w:themeFillShade="D9"/>
            <w:vAlign w:val="center"/>
          </w:tcPr>
          <w:p w:rsidR="00A87E4E" w:rsidRPr="006A300B" w:rsidRDefault="00A87E4E"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 xml:space="preserve">Información remitida en </w:t>
            </w:r>
          </w:p>
          <w:p w:rsidR="00A87E4E" w:rsidRPr="006A300B" w:rsidRDefault="00A87E4E"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rsidR="00A87E4E" w:rsidRPr="006A300B" w:rsidRDefault="00A87E4E"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t>Cumplimiento</w:t>
            </w:r>
          </w:p>
        </w:tc>
      </w:tr>
      <w:tr w:rsidR="00A87E4E" w:rsidRPr="006A300B" w:rsidTr="00CA16AA">
        <w:trPr>
          <w:trHeight w:val="483"/>
        </w:trPr>
        <w:tc>
          <w:tcPr>
            <w:tcW w:w="2112" w:type="dxa"/>
            <w:vAlign w:val="center"/>
          </w:tcPr>
          <w:p w:rsidR="00A87E4E" w:rsidRPr="006A300B" w:rsidRDefault="00A87E4E" w:rsidP="00A87E4E">
            <w:pPr>
              <w:ind w:right="49"/>
              <w:jc w:val="both"/>
              <w:rPr>
                <w:rFonts w:ascii="Palatino Linotype" w:eastAsiaTheme="minorHAnsi" w:hAnsi="Palatino Linotype" w:cstheme="minorBidi"/>
                <w:sz w:val="20"/>
                <w:szCs w:val="20"/>
                <w:lang w:val="es-MX" w:eastAsia="es-MX"/>
              </w:rPr>
            </w:pPr>
            <w:r w:rsidRPr="006A300B">
              <w:rPr>
                <w:rFonts w:ascii="Palatino Linotype" w:eastAsiaTheme="minorHAnsi" w:hAnsi="Palatino Linotype" w:cstheme="minorBidi"/>
                <w:sz w:val="20"/>
                <w:szCs w:val="20"/>
                <w:lang w:val="es-MX" w:eastAsia="es-MX"/>
              </w:rPr>
              <w:t>Del personal adscrito al Rastro Municipal, requiere lo siguiente:</w:t>
            </w:r>
          </w:p>
          <w:p w:rsidR="00A87E4E" w:rsidRPr="006A300B" w:rsidRDefault="00A87E4E" w:rsidP="00A87E4E">
            <w:pPr>
              <w:ind w:right="49"/>
              <w:jc w:val="both"/>
              <w:rPr>
                <w:rFonts w:ascii="Palatino Linotype" w:eastAsiaTheme="minorHAnsi" w:hAnsi="Palatino Linotype" w:cstheme="minorBidi"/>
                <w:sz w:val="20"/>
                <w:szCs w:val="20"/>
                <w:lang w:val="es-MX" w:eastAsia="es-MX"/>
              </w:rPr>
            </w:pPr>
            <w:r w:rsidRPr="006A300B">
              <w:rPr>
                <w:rFonts w:ascii="Palatino Linotype" w:eastAsiaTheme="minorHAnsi" w:hAnsi="Palatino Linotype" w:cstheme="minorBidi"/>
                <w:sz w:val="20"/>
                <w:szCs w:val="20"/>
                <w:lang w:val="es-MX" w:eastAsia="es-MX"/>
              </w:rPr>
              <w:t>Los recibos de nómina.</w:t>
            </w:r>
            <w:r w:rsidRPr="006A300B">
              <w:rPr>
                <w:rFonts w:ascii="Palatino Linotype" w:eastAsiaTheme="minorHAnsi" w:hAnsi="Palatino Linotype" w:cstheme="minorBidi"/>
                <w:sz w:val="20"/>
                <w:szCs w:val="20"/>
                <w:lang w:val="es-MX" w:eastAsia="es-MX"/>
              </w:rPr>
              <w:tab/>
            </w:r>
          </w:p>
          <w:p w:rsidR="00A87E4E" w:rsidRPr="006A300B" w:rsidRDefault="00A87E4E" w:rsidP="00A87E4E">
            <w:pPr>
              <w:ind w:right="49"/>
              <w:jc w:val="both"/>
              <w:rPr>
                <w:rFonts w:ascii="Palatino Linotype" w:eastAsiaTheme="minorHAnsi" w:hAnsi="Palatino Linotype" w:cstheme="minorBidi"/>
                <w:sz w:val="20"/>
                <w:szCs w:val="20"/>
                <w:lang w:val="es-MX" w:eastAsia="es-MX"/>
              </w:rPr>
            </w:pPr>
          </w:p>
          <w:p w:rsidR="00A87E4E" w:rsidRPr="006A300B" w:rsidRDefault="00A87E4E" w:rsidP="00A87E4E">
            <w:pPr>
              <w:ind w:right="49"/>
              <w:jc w:val="both"/>
              <w:rPr>
                <w:rFonts w:ascii="Palatino Linotype" w:eastAsiaTheme="minorHAnsi" w:hAnsi="Palatino Linotype" w:cstheme="minorBidi"/>
                <w:sz w:val="20"/>
                <w:szCs w:val="20"/>
                <w:lang w:val="es-MX" w:eastAsia="es-MX"/>
              </w:rPr>
            </w:pPr>
            <w:r w:rsidRPr="006A300B">
              <w:rPr>
                <w:rFonts w:ascii="Palatino Linotype" w:eastAsiaTheme="minorHAnsi" w:hAnsi="Palatino Linotype" w:cstheme="minorBidi"/>
                <w:sz w:val="20"/>
                <w:szCs w:val="20"/>
                <w:lang w:val="es-MX" w:eastAsia="es-MX"/>
              </w:rPr>
              <w:t>Del personal adscrito al Rastro Municipal, requiere lo siguiente:</w:t>
            </w:r>
          </w:p>
          <w:p w:rsidR="00A87E4E" w:rsidRPr="006A300B" w:rsidRDefault="00A87E4E" w:rsidP="00A87E4E">
            <w:pPr>
              <w:ind w:right="49"/>
              <w:jc w:val="both"/>
              <w:rPr>
                <w:rFonts w:ascii="Palatino Linotype" w:eastAsiaTheme="minorHAnsi" w:hAnsi="Palatino Linotype" w:cstheme="minorBidi"/>
                <w:sz w:val="20"/>
                <w:szCs w:val="20"/>
                <w:lang w:val="es-MX" w:eastAsia="es-MX"/>
              </w:rPr>
            </w:pPr>
            <w:r w:rsidRPr="006A300B">
              <w:rPr>
                <w:rFonts w:ascii="Palatino Linotype" w:eastAsiaTheme="minorHAnsi" w:hAnsi="Palatino Linotype" w:cstheme="minorBidi"/>
                <w:sz w:val="20"/>
                <w:szCs w:val="20"/>
                <w:lang w:val="es-MX" w:eastAsia="es-MX"/>
              </w:rPr>
              <w:t>Los gafetes de identificación.</w:t>
            </w:r>
          </w:p>
        </w:tc>
        <w:tc>
          <w:tcPr>
            <w:tcW w:w="4961" w:type="dxa"/>
            <w:vAlign w:val="center"/>
          </w:tcPr>
          <w:p w:rsidR="00A87E4E" w:rsidRPr="006A300B" w:rsidRDefault="00A87E4E" w:rsidP="00A87E4E">
            <w:pPr>
              <w:jc w:val="both"/>
              <w:rPr>
                <w:rFonts w:ascii="Palatino Linotype" w:eastAsiaTheme="minorHAnsi" w:hAnsi="Palatino Linotype" w:cstheme="minorBidi"/>
                <w:iCs/>
                <w:sz w:val="20"/>
                <w:lang w:val="es-MX" w:eastAsia="es-MX"/>
              </w:rPr>
            </w:pPr>
            <w:r w:rsidRPr="006A300B">
              <w:rPr>
                <w:rFonts w:ascii="Palatino Linotype" w:eastAsiaTheme="minorHAnsi" w:hAnsi="Palatino Linotype" w:cstheme="minorBidi"/>
                <w:iCs/>
                <w:sz w:val="20"/>
                <w:lang w:val="es-MX" w:eastAsia="es-MX"/>
              </w:rPr>
              <w:t xml:space="preserve">El Titular de la Unidad de Transparencia, mediante el oficio número </w:t>
            </w:r>
            <w:r w:rsidRPr="006A300B">
              <w:rPr>
                <w:rFonts w:ascii="Palatino Linotype" w:eastAsiaTheme="minorHAnsi" w:hAnsi="Palatino Linotype" w:cstheme="minorBidi"/>
                <w:b/>
                <w:iCs/>
                <w:sz w:val="20"/>
                <w:lang w:val="es-MX" w:eastAsia="es-MX"/>
              </w:rPr>
              <w:t>ZIN/UT/00590/2023</w:t>
            </w:r>
            <w:r w:rsidRPr="006A300B">
              <w:rPr>
                <w:rFonts w:ascii="Palatino Linotype" w:eastAsiaTheme="minorHAnsi" w:hAnsi="Palatino Linotype" w:cstheme="minorBidi"/>
                <w:iCs/>
                <w:sz w:val="20"/>
                <w:lang w:val="es-MX" w:eastAsia="es-MX"/>
              </w:rPr>
              <w:t>, informó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rsidR="00A87E4E" w:rsidRPr="006A300B" w:rsidRDefault="00A87E4E" w:rsidP="00A87E4E">
            <w:pPr>
              <w:jc w:val="both"/>
              <w:rPr>
                <w:rFonts w:ascii="Palatino Linotype" w:eastAsiaTheme="minorHAnsi" w:hAnsi="Palatino Linotype" w:cstheme="minorBidi"/>
                <w:iCs/>
                <w:sz w:val="20"/>
                <w:lang w:val="es-MX" w:eastAsia="es-MX"/>
              </w:rPr>
            </w:pPr>
          </w:p>
          <w:p w:rsidR="00A87E4E" w:rsidRPr="006A300B" w:rsidRDefault="00A87E4E" w:rsidP="00A87E4E">
            <w:pPr>
              <w:jc w:val="both"/>
              <w:rPr>
                <w:rFonts w:ascii="Palatino Linotype" w:eastAsiaTheme="minorHAnsi" w:hAnsi="Palatino Linotype" w:cstheme="minorBidi"/>
                <w:iCs/>
                <w:sz w:val="20"/>
                <w:lang w:val="es-MX" w:eastAsia="es-MX"/>
              </w:rPr>
            </w:pPr>
            <w:r w:rsidRPr="006A300B">
              <w:rPr>
                <w:rFonts w:ascii="Palatino Linotype" w:eastAsiaTheme="minorHAnsi" w:hAnsi="Palatino Linotype" w:cstheme="minorBidi"/>
                <w:iCs/>
                <w:sz w:val="20"/>
                <w:lang w:val="es-MX" w:eastAsia="es-MX"/>
              </w:rPr>
              <w:lastRenderedPageBreak/>
              <w:t>Motivo por el cual, solicitó a los integrantes del Pleno del INFOEM, una ampliación de plazo para la atención de solicitudes hasta por 30 días hábiles, para el cumplimiento de las resoluciones notificadas en la presente Solicitud.</w:t>
            </w:r>
          </w:p>
        </w:tc>
        <w:tc>
          <w:tcPr>
            <w:tcW w:w="2018" w:type="dxa"/>
            <w:vAlign w:val="center"/>
          </w:tcPr>
          <w:p w:rsidR="00A87E4E" w:rsidRPr="006A300B" w:rsidRDefault="00A87E4E" w:rsidP="00CA16AA">
            <w:pPr>
              <w:ind w:right="49"/>
              <w:jc w:val="center"/>
              <w:rPr>
                <w:rFonts w:ascii="Palatino Linotype" w:eastAsiaTheme="minorHAnsi" w:hAnsi="Palatino Linotype" w:cstheme="minorBidi"/>
                <w:b/>
                <w:lang w:val="es-MX" w:eastAsia="es-MX"/>
              </w:rPr>
            </w:pPr>
            <w:r w:rsidRPr="006A300B">
              <w:rPr>
                <w:rFonts w:ascii="Palatino Linotype" w:eastAsiaTheme="minorHAnsi" w:hAnsi="Palatino Linotype" w:cstheme="minorBidi"/>
                <w:b/>
                <w:lang w:val="es-MX" w:eastAsia="es-MX"/>
              </w:rPr>
              <w:lastRenderedPageBreak/>
              <w:t>No</w:t>
            </w:r>
          </w:p>
        </w:tc>
      </w:tr>
    </w:tbl>
    <w:p w:rsidR="00016984" w:rsidRPr="006A300B" w:rsidRDefault="00016984" w:rsidP="00016984">
      <w:pPr>
        <w:spacing w:line="360" w:lineRule="auto"/>
        <w:ind w:right="141"/>
        <w:jc w:val="both"/>
        <w:rPr>
          <w:rFonts w:ascii="Palatino Linotype" w:eastAsia="MS Mincho" w:hAnsi="Palatino Linotype" w:cstheme="minorBidi"/>
          <w:b/>
          <w:i/>
          <w:lang w:eastAsia="en-US"/>
        </w:rPr>
      </w:pPr>
    </w:p>
    <w:p w:rsidR="00A87E4E" w:rsidRPr="006A300B" w:rsidRDefault="00A87E4E" w:rsidP="00A87E4E">
      <w:pPr>
        <w:spacing w:line="360" w:lineRule="auto"/>
        <w:jc w:val="both"/>
        <w:rPr>
          <w:rFonts w:ascii="Palatino Linotype" w:eastAsia="Palatino Linotype" w:hAnsi="Palatino Linotype" w:cs="Palatino Linotype"/>
          <w:lang w:val="es-ES_tradnl" w:eastAsia="es-MX"/>
        </w:rPr>
      </w:pPr>
      <w:r w:rsidRPr="006A300B">
        <w:rPr>
          <w:rFonts w:ascii="Palatino Linotype" w:eastAsia="Palatino Linotype" w:hAnsi="Palatino Linotype" w:cs="Palatino Linotype"/>
          <w:lang w:val="es-ES_tradnl" w:eastAsia="es-MX"/>
        </w:rPr>
        <w:t xml:space="preserve">Bajo esa premisa, es conveniente recordar que el ahora </w:t>
      </w:r>
      <w:r w:rsidRPr="006A300B">
        <w:rPr>
          <w:rFonts w:ascii="Palatino Linotype" w:eastAsia="Palatino Linotype" w:hAnsi="Palatino Linotype" w:cs="Palatino Linotype"/>
          <w:b/>
          <w:lang w:val="es-ES_tradnl" w:eastAsia="es-MX"/>
        </w:rPr>
        <w:t>Recurrente</w:t>
      </w:r>
      <w:r w:rsidRPr="006A300B">
        <w:rPr>
          <w:rFonts w:ascii="Palatino Linotype" w:eastAsia="Palatino Linotype" w:hAnsi="Palatino Linotype" w:cs="Palatino Linotype"/>
          <w:lang w:val="es-ES_tradnl" w:eastAsia="es-MX"/>
        </w:rPr>
        <w:t xml:space="preserve"> solicitó al </w:t>
      </w:r>
      <w:r w:rsidRPr="006A300B">
        <w:rPr>
          <w:rFonts w:ascii="Palatino Linotype" w:eastAsia="Palatino Linotype" w:hAnsi="Palatino Linotype" w:cs="Palatino Linotype"/>
          <w:b/>
          <w:lang w:val="es-ES_tradnl" w:eastAsia="es-MX"/>
        </w:rPr>
        <w:t>Sujeto Obligado,  los recibos de nómina y los gafetes de identificación, del personal adscrito al Rastro Municipal</w:t>
      </w:r>
      <w:r w:rsidRPr="006A300B">
        <w:rPr>
          <w:rFonts w:ascii="Palatino Linotype" w:eastAsia="Palatino Linotype" w:hAnsi="Palatino Linotype" w:cs="Palatino Linotype"/>
          <w:lang w:val="es-ES_tradnl" w:eastAsia="es-MX"/>
        </w:rPr>
        <w:t xml:space="preserve">; por lo que en informe justificado remitió el siguiente enlace para su consulta; </w:t>
      </w:r>
      <w:hyperlink r:id="rId10" w:history="1">
        <w:r w:rsidRPr="006A300B">
          <w:rPr>
            <w:rStyle w:val="Hipervnculo"/>
            <w:rFonts w:ascii="Palatino Linotype" w:eastAsia="Palatino Linotype" w:hAnsi="Palatino Linotype" w:cs="Palatino Linotype"/>
            <w:lang w:val="es-ES_tradnl" w:eastAsia="es-MX"/>
          </w:rPr>
          <w:t>https://www.ipomex.org.mx/ipo3/lgt/indice/ZINACANTEPEC/art_92_viii.web</w:t>
        </w:r>
      </w:hyperlink>
      <w:r w:rsidRPr="006A300B">
        <w:rPr>
          <w:rFonts w:ascii="Palatino Linotype" w:eastAsia="Palatino Linotype" w:hAnsi="Palatino Linotype" w:cs="Palatino Linotype"/>
          <w:lang w:val="es-ES_tradnl" w:eastAsia="es-MX"/>
        </w:rPr>
        <w:t>, la cual, consta en lo siguiente:</w:t>
      </w:r>
    </w:p>
    <w:p w:rsidR="00A87E4E" w:rsidRPr="006A300B" w:rsidRDefault="00A87E4E" w:rsidP="00A87E4E">
      <w:pPr>
        <w:spacing w:line="360" w:lineRule="auto"/>
        <w:jc w:val="both"/>
        <w:rPr>
          <w:rFonts w:ascii="Palatino Linotype" w:eastAsia="Palatino Linotype" w:hAnsi="Palatino Linotype" w:cs="Palatino Linotype"/>
          <w:lang w:val="es-ES_tradnl" w:eastAsia="es-MX"/>
        </w:rPr>
      </w:pPr>
      <w:r w:rsidRPr="006A300B">
        <w:rPr>
          <w:rFonts w:ascii="Palatino Linotype" w:eastAsia="Palatino Linotype" w:hAnsi="Palatino Linotype" w:cs="Palatino Linotype"/>
          <w:noProof/>
          <w:lang w:val="es-MX" w:eastAsia="es-MX"/>
        </w:rPr>
        <w:drawing>
          <wp:inline distT="0" distB="0" distL="0" distR="0" wp14:anchorId="6874602E" wp14:editId="539AA525">
            <wp:extent cx="5788660" cy="3117215"/>
            <wp:effectExtent l="190500" t="190500" r="193040" b="1974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3117215"/>
                    </a:xfrm>
                    <a:prstGeom prst="rect">
                      <a:avLst/>
                    </a:prstGeom>
                    <a:ln>
                      <a:noFill/>
                    </a:ln>
                    <a:effectLst>
                      <a:outerShdw blurRad="190500" algn="tl" rotWithShape="0">
                        <a:srgbClr val="000000">
                          <a:alpha val="70000"/>
                        </a:srgbClr>
                      </a:outerShdw>
                    </a:effectLst>
                  </pic:spPr>
                </pic:pic>
              </a:graphicData>
            </a:graphic>
          </wp:inline>
        </w:drawing>
      </w:r>
    </w:p>
    <w:p w:rsidR="00A87E4E" w:rsidRPr="006A300B" w:rsidRDefault="00A87E4E" w:rsidP="00A87E4E">
      <w:pPr>
        <w:spacing w:line="360" w:lineRule="auto"/>
        <w:jc w:val="both"/>
        <w:rPr>
          <w:rFonts w:ascii="Palatino Linotype" w:eastAsiaTheme="minorHAnsi" w:hAnsi="Palatino Linotype" w:cs="Arial"/>
          <w:szCs w:val="22"/>
          <w:lang w:val="es-MX" w:eastAsia="en-US"/>
        </w:rPr>
      </w:pPr>
      <w:r w:rsidRPr="006A300B">
        <w:rPr>
          <w:rFonts w:ascii="Palatino Linotype" w:eastAsia="Palatino Linotype" w:hAnsi="Palatino Linotype" w:cs="Palatino Linotype"/>
          <w:lang w:val="es-ES_tradnl" w:eastAsia="es-MX"/>
        </w:rPr>
        <w:t xml:space="preserve">Derivado de lo anterior, es importante mencionar </w:t>
      </w:r>
      <w:r w:rsidRPr="006A300B">
        <w:rPr>
          <w:rFonts w:ascii="Palatino Linotype" w:eastAsiaTheme="minorHAnsi" w:hAnsi="Palatino Linotype" w:cs="Arial"/>
          <w:lang w:val="es-MX" w:eastAsia="en-US"/>
        </w:rPr>
        <w:t xml:space="preserve">que dicha orientación al particular resulta insuficiente, al no cumplir con los lineamientos que exige el numeral 161, de la </w:t>
      </w:r>
      <w:r w:rsidRPr="006A300B">
        <w:rPr>
          <w:rFonts w:ascii="Palatino Linotype" w:eastAsiaTheme="minorHAnsi" w:hAnsi="Palatino Linotype" w:cs="Arial"/>
          <w:lang w:val="es-MX" w:eastAsia="en-US"/>
        </w:rPr>
        <w:lastRenderedPageBreak/>
        <w:t xml:space="preserve">ley de la materia, lo anterior en razón de que al ingresar al link remitido por </w:t>
      </w:r>
      <w:r w:rsidRPr="006A300B">
        <w:rPr>
          <w:rFonts w:ascii="Palatino Linotype" w:eastAsiaTheme="minorHAnsi" w:hAnsi="Palatino Linotype" w:cs="Arial"/>
          <w:b/>
          <w:lang w:val="es-MX" w:eastAsia="en-US"/>
        </w:rPr>
        <w:t>El Sujeto Obligado</w:t>
      </w:r>
      <w:r w:rsidRPr="006A300B">
        <w:rPr>
          <w:rFonts w:ascii="Palatino Linotype" w:eastAsiaTheme="minorHAnsi" w:hAnsi="Palatino Linotype" w:cs="Arial"/>
          <w:lang w:val="es-MX" w:eastAsia="en-US"/>
        </w:rPr>
        <w:t xml:space="preserve">, se requiere hacer una búsqueda en toda la información ahí publicada, lo que demuestra que la fuente no es precisa y concreta, ya que finalmente al lograr ingresar al portal de transparencia, se encuentra un gran cúmulo de información, que hace imposible identificar la referencia correcta en la cual </w:t>
      </w:r>
      <w:r w:rsidRPr="006A300B">
        <w:rPr>
          <w:rFonts w:ascii="Palatino Linotype" w:eastAsiaTheme="minorHAnsi" w:hAnsi="Palatino Linotype" w:cs="Arial"/>
          <w:b/>
          <w:lang w:val="es-MX" w:eastAsia="en-US"/>
        </w:rPr>
        <w:t>El Recurrente</w:t>
      </w:r>
      <w:r w:rsidRPr="006A300B">
        <w:rPr>
          <w:rFonts w:ascii="Palatino Linotype" w:eastAsiaTheme="minorHAnsi" w:hAnsi="Palatino Linotype" w:cs="Arial"/>
          <w:lang w:val="es-MX" w:eastAsia="en-US"/>
        </w:rPr>
        <w:t xml:space="preserve"> obtendrá la información; p</w:t>
      </w:r>
      <w:r w:rsidRPr="006A300B">
        <w:rPr>
          <w:rFonts w:ascii="Palatino Linotype" w:hAnsi="Palatino Linotype" w:cs="Arial"/>
        </w:rPr>
        <w:t>ara efecto de fundar y motivar la precedente aseveración, se parte de la premisa normativa siguiente:</w:t>
      </w:r>
    </w:p>
    <w:p w:rsidR="00A87E4E" w:rsidRPr="006A300B" w:rsidRDefault="00A87E4E" w:rsidP="00A87E4E">
      <w:pPr>
        <w:spacing w:after="160" w:line="360" w:lineRule="auto"/>
        <w:ind w:right="51"/>
        <w:jc w:val="both"/>
        <w:rPr>
          <w:rFonts w:ascii="Palatino Linotype" w:hAnsi="Palatino Linotype" w:cs="Arial"/>
          <w:sz w:val="12"/>
        </w:rPr>
      </w:pPr>
    </w:p>
    <w:p w:rsidR="00A87E4E" w:rsidRPr="006A300B" w:rsidRDefault="00A87E4E" w:rsidP="00A87E4E">
      <w:pPr>
        <w:spacing w:after="160" w:line="360" w:lineRule="auto"/>
        <w:ind w:right="51"/>
        <w:jc w:val="both"/>
        <w:rPr>
          <w:rFonts w:ascii="Palatino Linotype" w:hAnsi="Palatino Linotype" w:cs="Arial"/>
        </w:rPr>
      </w:pPr>
      <w:r w:rsidRPr="006A300B">
        <w:rPr>
          <w:rFonts w:ascii="Palatino Linotype" w:hAnsi="Palatino Linotype" w:cs="Arial"/>
        </w:rPr>
        <w:t>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rsidR="00A87E4E" w:rsidRPr="006A300B" w:rsidRDefault="00A87E4E" w:rsidP="00A87E4E">
      <w:pPr>
        <w:spacing w:after="160" w:line="360" w:lineRule="auto"/>
        <w:ind w:right="51"/>
        <w:jc w:val="both"/>
        <w:rPr>
          <w:rFonts w:ascii="Palatino Linotype" w:hAnsi="Palatino Linotype" w:cs="Arial"/>
          <w:sz w:val="2"/>
        </w:rPr>
      </w:pPr>
    </w:p>
    <w:p w:rsidR="00A87E4E" w:rsidRPr="006A300B" w:rsidRDefault="00A87E4E" w:rsidP="00A87E4E">
      <w:pPr>
        <w:spacing w:after="160" w:line="276" w:lineRule="auto"/>
        <w:ind w:left="567" w:right="616"/>
        <w:jc w:val="both"/>
        <w:rPr>
          <w:rFonts w:ascii="Palatino Linotype" w:eastAsiaTheme="minorHAnsi" w:hAnsi="Palatino Linotype" w:cstheme="minorBidi"/>
          <w:i/>
          <w:sz w:val="22"/>
          <w:szCs w:val="22"/>
          <w:lang w:val="es-MX" w:eastAsia="en-US"/>
        </w:rPr>
      </w:pPr>
      <w:r w:rsidRPr="006A300B">
        <w:rPr>
          <w:rFonts w:ascii="Palatino Linotype" w:eastAsiaTheme="minorHAnsi" w:hAnsi="Palatino Linotype" w:cstheme="minorBidi"/>
          <w:b/>
          <w:i/>
          <w:sz w:val="22"/>
          <w:szCs w:val="22"/>
          <w:lang w:val="es-MX" w:eastAsia="en-US"/>
        </w:rPr>
        <w:t>Artículo 11.</w:t>
      </w:r>
      <w:r w:rsidRPr="006A300B">
        <w:rPr>
          <w:rFonts w:ascii="Palatino Linotype" w:eastAsiaTheme="minorHAnsi" w:hAnsi="Palatino Linotype" w:cstheme="minorBidi"/>
          <w:i/>
          <w:sz w:val="22"/>
          <w:szCs w:val="22"/>
          <w:lang w:val="es-MX" w:eastAsia="en-US"/>
        </w:rPr>
        <w:t xml:space="preserve"> En la generación, publicación y</w:t>
      </w:r>
      <w:r w:rsidRPr="006A300B">
        <w:rPr>
          <w:rFonts w:ascii="Palatino Linotype" w:eastAsiaTheme="minorHAnsi" w:hAnsi="Palatino Linotype" w:cstheme="minorBidi"/>
          <w:b/>
          <w:i/>
          <w:sz w:val="22"/>
          <w:szCs w:val="22"/>
          <w:lang w:val="es-MX" w:eastAsia="en-US"/>
        </w:rPr>
        <w:t xml:space="preserve"> </w:t>
      </w:r>
      <w:r w:rsidRPr="006A300B">
        <w:rPr>
          <w:rFonts w:ascii="Palatino Linotype" w:eastAsiaTheme="minorHAnsi" w:hAnsi="Palatino Linotype" w:cstheme="minorBidi"/>
          <w:b/>
          <w:i/>
          <w:sz w:val="22"/>
          <w:szCs w:val="22"/>
          <w:u w:val="single"/>
          <w:lang w:val="es-MX" w:eastAsia="en-US"/>
        </w:rPr>
        <w:t>entrega de información se deberá</w:t>
      </w:r>
      <w:r w:rsidRPr="006A300B">
        <w:rPr>
          <w:rFonts w:ascii="Palatino Linotype" w:eastAsiaTheme="minorHAnsi" w:hAnsi="Palatino Linotype" w:cstheme="minorBidi"/>
          <w:i/>
          <w:sz w:val="22"/>
          <w:szCs w:val="22"/>
          <w:lang w:val="es-MX" w:eastAsia="en-US"/>
        </w:rPr>
        <w:t xml:space="preserve"> </w:t>
      </w:r>
      <w:r w:rsidRPr="006A300B">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6A300B">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rsidR="00A87E4E" w:rsidRPr="006A300B" w:rsidRDefault="00A87E4E" w:rsidP="00A87E4E">
      <w:pPr>
        <w:spacing w:after="160" w:line="276" w:lineRule="auto"/>
        <w:ind w:left="567" w:right="616"/>
        <w:jc w:val="both"/>
        <w:rPr>
          <w:rFonts w:ascii="Palatino Linotype" w:eastAsiaTheme="minorHAnsi" w:hAnsi="Palatino Linotype" w:cstheme="minorBidi"/>
          <w:b/>
          <w:i/>
          <w:sz w:val="22"/>
          <w:szCs w:val="22"/>
          <w:lang w:val="es-MX" w:eastAsia="en-US"/>
        </w:rPr>
      </w:pPr>
      <w:r w:rsidRPr="006A300B">
        <w:rPr>
          <w:rFonts w:ascii="Palatino Linotype" w:eastAsiaTheme="minorHAnsi" w:hAnsi="Palatino Linotype" w:cstheme="minorBidi"/>
          <w:b/>
          <w:i/>
          <w:sz w:val="22"/>
          <w:szCs w:val="22"/>
          <w:lang w:val="es-MX" w:eastAsia="en-US"/>
        </w:rPr>
        <w:t>[…]</w:t>
      </w:r>
    </w:p>
    <w:p w:rsidR="00A87E4E" w:rsidRPr="006A300B" w:rsidRDefault="00A87E4E" w:rsidP="00CA16AA">
      <w:pPr>
        <w:spacing w:after="160" w:line="276" w:lineRule="auto"/>
        <w:ind w:left="567" w:right="616"/>
        <w:jc w:val="both"/>
        <w:rPr>
          <w:rFonts w:ascii="Palatino Linotype" w:eastAsiaTheme="minorHAnsi" w:hAnsi="Palatino Linotype" w:cstheme="minorBidi"/>
          <w:b/>
          <w:i/>
          <w:sz w:val="22"/>
          <w:szCs w:val="22"/>
          <w:u w:val="single"/>
          <w:lang w:val="es-MX" w:eastAsia="en-US"/>
        </w:rPr>
      </w:pPr>
      <w:r w:rsidRPr="006A300B">
        <w:rPr>
          <w:rFonts w:ascii="Palatino Linotype" w:eastAsiaTheme="minorHAnsi" w:hAnsi="Palatino Linotype" w:cstheme="minorBidi"/>
          <w:b/>
          <w:i/>
          <w:sz w:val="22"/>
          <w:szCs w:val="22"/>
          <w:lang w:val="es-MX" w:eastAsia="en-US"/>
        </w:rPr>
        <w:t>Artículo 161.</w:t>
      </w:r>
      <w:r w:rsidRPr="006A300B">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6A300B">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6A300B">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rsidR="00A87E4E" w:rsidRPr="006A300B" w:rsidRDefault="00A87E4E" w:rsidP="00A87E4E">
      <w:pPr>
        <w:spacing w:after="160" w:line="360" w:lineRule="auto"/>
        <w:ind w:right="51"/>
        <w:jc w:val="both"/>
        <w:rPr>
          <w:rFonts w:ascii="Palatino Linotype" w:hAnsi="Palatino Linotype" w:cs="Arial"/>
        </w:rPr>
      </w:pPr>
      <w:r w:rsidRPr="006A300B">
        <w:rPr>
          <w:rFonts w:ascii="Palatino Linotype" w:hAnsi="Palatino Linotype" w:cs="Arial"/>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6A300B">
        <w:rPr>
          <w:rFonts w:ascii="Palatino Linotype" w:hAnsi="Palatino Linotype" w:cs="Arial"/>
          <w:b/>
          <w:u w:val="single"/>
        </w:rPr>
        <w:t>haciéndole saber al solicitante como podrá consultar, reproducir o adquirir la información, en un plazo no mayor a cinco días hábiles</w:t>
      </w:r>
      <w:r w:rsidRPr="006A300B">
        <w:rPr>
          <w:rFonts w:ascii="Palatino Linotype" w:hAnsi="Palatino Linotype" w:cs="Arial"/>
        </w:rPr>
        <w:t>, comprendiendo:</w:t>
      </w:r>
    </w:p>
    <w:p w:rsidR="00A87E4E" w:rsidRPr="006A300B" w:rsidRDefault="00A87E4E" w:rsidP="00A87E4E">
      <w:pPr>
        <w:numPr>
          <w:ilvl w:val="0"/>
          <w:numId w:val="31"/>
        </w:numPr>
        <w:spacing w:after="160" w:line="360" w:lineRule="auto"/>
        <w:ind w:right="51"/>
        <w:jc w:val="both"/>
        <w:rPr>
          <w:rFonts w:ascii="Palatino Linotype" w:hAnsi="Palatino Linotype" w:cs="Arial"/>
        </w:rPr>
      </w:pPr>
      <w:r w:rsidRPr="006A300B">
        <w:rPr>
          <w:rFonts w:ascii="Palatino Linotype" w:hAnsi="Palatino Linotype" w:cs="Arial"/>
        </w:rPr>
        <w:t>La fuente</w:t>
      </w:r>
    </w:p>
    <w:p w:rsidR="00A87E4E" w:rsidRPr="006A300B" w:rsidRDefault="00A87E4E" w:rsidP="00A87E4E">
      <w:pPr>
        <w:numPr>
          <w:ilvl w:val="0"/>
          <w:numId w:val="31"/>
        </w:numPr>
        <w:spacing w:after="160" w:line="360" w:lineRule="auto"/>
        <w:ind w:right="51"/>
        <w:jc w:val="both"/>
        <w:rPr>
          <w:rFonts w:ascii="Palatino Linotype" w:hAnsi="Palatino Linotype" w:cs="Arial"/>
        </w:rPr>
      </w:pPr>
      <w:r w:rsidRPr="006A300B">
        <w:rPr>
          <w:rFonts w:ascii="Palatino Linotype" w:hAnsi="Palatino Linotype" w:cs="Arial"/>
        </w:rPr>
        <w:t>El lugar y</w:t>
      </w:r>
    </w:p>
    <w:p w:rsidR="00A87E4E" w:rsidRPr="006A300B" w:rsidRDefault="00A87E4E" w:rsidP="00A87E4E">
      <w:pPr>
        <w:numPr>
          <w:ilvl w:val="0"/>
          <w:numId w:val="31"/>
        </w:numPr>
        <w:spacing w:after="160" w:line="360" w:lineRule="auto"/>
        <w:ind w:right="51"/>
        <w:jc w:val="both"/>
        <w:rPr>
          <w:rFonts w:ascii="Palatino Linotype" w:hAnsi="Palatino Linotype" w:cs="Arial"/>
        </w:rPr>
      </w:pPr>
      <w:r w:rsidRPr="006A300B">
        <w:rPr>
          <w:rFonts w:ascii="Palatino Linotype" w:hAnsi="Palatino Linotype" w:cs="Arial"/>
        </w:rPr>
        <w:t xml:space="preserve">La forma </w:t>
      </w:r>
    </w:p>
    <w:p w:rsidR="00A87E4E" w:rsidRPr="006A300B" w:rsidRDefault="00A87E4E" w:rsidP="00A87E4E">
      <w:pPr>
        <w:spacing w:after="160" w:line="360" w:lineRule="auto"/>
        <w:ind w:right="51"/>
        <w:jc w:val="both"/>
        <w:rPr>
          <w:rFonts w:ascii="Palatino Linotype" w:hAnsi="Palatino Linotype" w:cs="Arial"/>
        </w:rPr>
      </w:pPr>
      <w:r w:rsidRPr="006A300B">
        <w:rPr>
          <w:rFonts w:ascii="Palatino Linotype" w:hAnsi="Palatino Linotype" w:cs="Arial"/>
        </w:rPr>
        <w:t xml:space="preserve">Asimismo, se establece que la fuente de la información </w:t>
      </w:r>
      <w:r w:rsidRPr="006A300B">
        <w:rPr>
          <w:rFonts w:ascii="Palatino Linotype" w:hAnsi="Palatino Linotype" w:cs="Arial"/>
          <w:b/>
        </w:rPr>
        <w:t>deberá ser</w:t>
      </w:r>
      <w:r w:rsidRPr="006A300B">
        <w:rPr>
          <w:rFonts w:ascii="Palatino Linotype" w:hAnsi="Palatino Linotype" w:cs="Arial"/>
        </w:rPr>
        <w:t>:</w:t>
      </w:r>
    </w:p>
    <w:p w:rsidR="00A87E4E" w:rsidRPr="006A300B" w:rsidRDefault="00A87E4E" w:rsidP="00A87E4E">
      <w:pPr>
        <w:numPr>
          <w:ilvl w:val="0"/>
          <w:numId w:val="32"/>
        </w:numPr>
        <w:spacing w:after="160" w:line="360" w:lineRule="auto"/>
        <w:ind w:right="51"/>
        <w:jc w:val="both"/>
        <w:rPr>
          <w:rFonts w:ascii="Palatino Linotype" w:hAnsi="Palatino Linotype" w:cs="Arial"/>
        </w:rPr>
      </w:pPr>
      <w:r w:rsidRPr="006A300B">
        <w:rPr>
          <w:rFonts w:ascii="Palatino Linotype" w:hAnsi="Palatino Linotype" w:cs="Arial"/>
        </w:rPr>
        <w:t>Precisa</w:t>
      </w:r>
    </w:p>
    <w:p w:rsidR="00A87E4E" w:rsidRPr="006A300B" w:rsidRDefault="00A87E4E" w:rsidP="00A87E4E">
      <w:pPr>
        <w:numPr>
          <w:ilvl w:val="0"/>
          <w:numId w:val="32"/>
        </w:numPr>
        <w:spacing w:after="160" w:line="360" w:lineRule="auto"/>
        <w:ind w:right="51"/>
        <w:jc w:val="both"/>
        <w:rPr>
          <w:rFonts w:ascii="Palatino Linotype" w:hAnsi="Palatino Linotype" w:cs="Arial"/>
        </w:rPr>
      </w:pPr>
      <w:r w:rsidRPr="006A300B">
        <w:rPr>
          <w:rFonts w:ascii="Palatino Linotype" w:hAnsi="Palatino Linotype" w:cs="Arial"/>
        </w:rPr>
        <w:t>Concreta</w:t>
      </w:r>
    </w:p>
    <w:p w:rsidR="00A87E4E" w:rsidRPr="006A300B" w:rsidRDefault="00A87E4E" w:rsidP="00A87E4E">
      <w:pPr>
        <w:numPr>
          <w:ilvl w:val="0"/>
          <w:numId w:val="32"/>
        </w:numPr>
        <w:spacing w:after="160" w:line="360" w:lineRule="auto"/>
        <w:ind w:right="51"/>
        <w:jc w:val="both"/>
        <w:rPr>
          <w:rFonts w:ascii="Palatino Linotype" w:hAnsi="Palatino Linotype" w:cs="Arial"/>
          <w:u w:val="single"/>
        </w:rPr>
      </w:pPr>
      <w:r w:rsidRPr="006A300B">
        <w:rPr>
          <w:rFonts w:ascii="Palatino Linotype" w:hAnsi="Palatino Linotype" w:cs="Arial"/>
          <w:u w:val="single"/>
        </w:rPr>
        <w:t>Y NO debe implicar que el solicitante realice una búsqueda en toda la información que se encuentre disponible.</w:t>
      </w:r>
    </w:p>
    <w:p w:rsidR="00A87E4E" w:rsidRPr="006A300B" w:rsidRDefault="00A87E4E" w:rsidP="00A87E4E">
      <w:pPr>
        <w:spacing w:line="360" w:lineRule="auto"/>
        <w:ind w:left="720" w:right="51"/>
        <w:jc w:val="both"/>
        <w:rPr>
          <w:rFonts w:ascii="Palatino Linotype" w:hAnsi="Palatino Linotype" w:cs="Arial"/>
          <w:b/>
          <w:sz w:val="18"/>
          <w:u w:val="single"/>
        </w:rPr>
      </w:pPr>
    </w:p>
    <w:p w:rsidR="00A87E4E" w:rsidRPr="006A300B" w:rsidRDefault="00A87E4E" w:rsidP="00A87E4E">
      <w:pPr>
        <w:spacing w:line="360" w:lineRule="auto"/>
        <w:ind w:right="51"/>
        <w:jc w:val="both"/>
        <w:rPr>
          <w:rFonts w:ascii="Palatino Linotype" w:eastAsiaTheme="minorHAnsi" w:hAnsi="Palatino Linotype" w:cs="Arial"/>
          <w:lang w:val="es-MX" w:eastAsia="en-US"/>
        </w:rPr>
      </w:pPr>
      <w:r w:rsidRPr="006A300B">
        <w:rPr>
          <w:rFonts w:ascii="Palatino Linotype" w:eastAsiaTheme="minorHAnsi" w:hAnsi="Palatino Linotype" w:cs="Arial"/>
          <w:lang w:val="es-MX" w:eastAsia="en-US"/>
        </w:rPr>
        <w:t xml:space="preserve">Imperativos legales que establecen el procedimiento que debe seguir </w:t>
      </w:r>
      <w:r w:rsidRPr="006A300B">
        <w:rPr>
          <w:rFonts w:ascii="Palatino Linotype" w:eastAsiaTheme="minorHAnsi" w:hAnsi="Palatino Linotype" w:cs="Arial"/>
          <w:b/>
          <w:lang w:val="es-MX" w:eastAsia="en-US"/>
        </w:rPr>
        <w:t xml:space="preserve">El Sujeto Obligado </w:t>
      </w:r>
      <w:r w:rsidRPr="006A300B">
        <w:rPr>
          <w:rFonts w:ascii="Palatino Linotype" w:eastAsiaTheme="minorHAnsi" w:hAnsi="Palatino Linotype" w:cs="Arial"/>
          <w:lang w:val="es-MX" w:eastAsia="en-US"/>
        </w:rPr>
        <w:t xml:space="preserve">para que pueda tomarse como válida su orientación sobre la forma en que puede consultar la información requerida, y que en la especie no acontece, ello porque contrario a lo que establece </w:t>
      </w:r>
      <w:r w:rsidRPr="006A300B">
        <w:rPr>
          <w:rFonts w:ascii="Palatino Linotype" w:eastAsiaTheme="minorHAnsi" w:hAnsi="Palatino Linotype" w:cs="Arial"/>
          <w:b/>
          <w:lang w:val="es-MX" w:eastAsia="en-US"/>
        </w:rPr>
        <w:t>El Sujeto Obligado</w:t>
      </w:r>
      <w:r w:rsidRPr="006A300B">
        <w:rPr>
          <w:rFonts w:ascii="Palatino Linotype" w:eastAsiaTheme="minorHAnsi" w:hAnsi="Palatino Linotype" w:cs="Arial"/>
          <w:lang w:val="es-MX" w:eastAsia="en-US"/>
        </w:rPr>
        <w:t xml:space="preserve">, la fuente donde a su decir se encuentra la información, </w:t>
      </w:r>
      <w:r w:rsidRPr="006A300B">
        <w:rPr>
          <w:rFonts w:ascii="Palatino Linotype" w:eastAsiaTheme="minorHAnsi" w:hAnsi="Palatino Linotype" w:cs="Arial"/>
          <w:b/>
          <w:u w:val="single"/>
          <w:lang w:val="es-MX" w:eastAsia="en-US"/>
        </w:rPr>
        <w:t>no es precisa</w:t>
      </w:r>
      <w:r w:rsidRPr="006A300B">
        <w:rPr>
          <w:rFonts w:ascii="Palatino Linotype" w:eastAsiaTheme="minorHAnsi" w:hAnsi="Palatino Linotype" w:cs="Arial"/>
          <w:lang w:val="es-MX" w:eastAsia="en-US"/>
        </w:rPr>
        <w:t xml:space="preserve"> por no señalarse el lugar específico donde se encuentra la información solicitada; </w:t>
      </w:r>
      <w:r w:rsidRPr="006A300B">
        <w:rPr>
          <w:rFonts w:ascii="Palatino Linotype" w:eastAsiaTheme="minorHAnsi" w:hAnsi="Palatino Linotype" w:cs="Arial"/>
          <w:b/>
          <w:u w:val="single"/>
          <w:lang w:val="es-MX" w:eastAsia="en-US"/>
        </w:rPr>
        <w:t>no es concreta</w:t>
      </w:r>
      <w:r w:rsidRPr="006A300B">
        <w:rPr>
          <w:rFonts w:ascii="Palatino Linotype" w:eastAsiaTheme="minorHAnsi" w:hAnsi="Palatino Linotype" w:cs="Arial"/>
          <w:lang w:val="es-MX" w:eastAsia="en-US"/>
        </w:rPr>
        <w:t xml:space="preserve"> porque su fuente no es sólida, sino por el </w:t>
      </w:r>
      <w:r w:rsidRPr="006A300B">
        <w:rPr>
          <w:rFonts w:ascii="Palatino Linotype" w:eastAsiaTheme="minorHAnsi" w:hAnsi="Palatino Linotype" w:cs="Arial"/>
          <w:lang w:val="es-MX" w:eastAsia="en-US"/>
        </w:rPr>
        <w:lastRenderedPageBreak/>
        <w:t xml:space="preserve">contrario ésta resulta abstracta y desinforma al crear incertidumbre con el cúmulo de información ahí establecida; y por último, su fuente </w:t>
      </w:r>
      <w:r w:rsidRPr="006A300B">
        <w:rPr>
          <w:rFonts w:ascii="Palatino Linotype" w:eastAsiaTheme="minorHAnsi" w:hAnsi="Palatino Linotype" w:cs="Arial"/>
          <w:b/>
          <w:lang w:val="es-MX" w:eastAsia="en-US"/>
        </w:rPr>
        <w:t>SÍ implica que el solicitante realice una búsqueda en toda la información que se encuentra disponible</w:t>
      </w:r>
      <w:r w:rsidRPr="006A300B">
        <w:rPr>
          <w:rFonts w:ascii="Palatino Linotype" w:eastAsiaTheme="minorHAnsi" w:hAnsi="Palatino Linotype" w:cs="Arial"/>
          <w:lang w:val="es-MX" w:eastAsia="en-US"/>
        </w:rPr>
        <w:t>, lo que a todas luces transgrede el numeral citado.</w:t>
      </w:r>
    </w:p>
    <w:p w:rsidR="00A87E4E" w:rsidRPr="006A300B" w:rsidRDefault="00A87E4E" w:rsidP="00A87E4E">
      <w:pPr>
        <w:spacing w:line="360" w:lineRule="auto"/>
        <w:jc w:val="both"/>
        <w:rPr>
          <w:rFonts w:ascii="Palatino Linotype" w:eastAsia="Palatino Linotype" w:hAnsi="Palatino Linotype" w:cs="Palatino Linotype"/>
          <w:lang w:val="es-ES_tradnl" w:eastAsia="es-MX"/>
        </w:rPr>
      </w:pPr>
    </w:p>
    <w:p w:rsidR="00A87E4E" w:rsidRPr="006A300B" w:rsidRDefault="00A87E4E" w:rsidP="00A87E4E">
      <w:pPr>
        <w:spacing w:line="360" w:lineRule="auto"/>
        <w:ind w:right="51"/>
        <w:jc w:val="both"/>
        <w:rPr>
          <w:rFonts w:ascii="Palatino Linotype" w:eastAsiaTheme="minorHAnsi" w:hAnsi="Palatino Linotype" w:cs="Arial"/>
          <w:szCs w:val="22"/>
          <w:lang w:val="es-MX" w:eastAsia="en-US"/>
        </w:rPr>
      </w:pPr>
      <w:r w:rsidRPr="006A300B">
        <w:rPr>
          <w:rFonts w:ascii="Palatino Linotype" w:eastAsia="Arial Unicode MS" w:hAnsi="Palatino Linotype" w:cs="Arial"/>
          <w:szCs w:val="22"/>
          <w:lang w:val="es-MX" w:eastAsia="en-US"/>
        </w:rPr>
        <w:t xml:space="preserve">Por lo anteriormente expuesto, se concluye que el </w:t>
      </w:r>
      <w:r w:rsidRPr="006A300B">
        <w:rPr>
          <w:rFonts w:ascii="Palatino Linotype" w:eastAsia="Arial Unicode MS" w:hAnsi="Palatino Linotype" w:cs="Arial"/>
          <w:b/>
          <w:szCs w:val="22"/>
          <w:lang w:val="es-MX" w:eastAsia="en-US"/>
        </w:rPr>
        <w:t>Sujeto Obligado</w:t>
      </w:r>
      <w:r w:rsidRPr="006A300B">
        <w:rPr>
          <w:rFonts w:ascii="Palatino Linotype" w:eastAsia="Arial Unicode MS" w:hAnsi="Palatino Linotype" w:cs="Arial"/>
          <w:szCs w:val="22"/>
          <w:lang w:val="es-MX" w:eastAsia="en-US"/>
        </w:rPr>
        <w:t xml:space="preserve"> no colmó las pretensiones realizadas por el particular, con dichas instrucciones para acceder a la información solicitada en la multireferida página de internet; </w:t>
      </w:r>
      <w:r w:rsidRPr="006A300B">
        <w:rPr>
          <w:rFonts w:ascii="Palatino Linotype" w:eastAsiaTheme="minorHAnsi" w:hAnsi="Palatino Linotype" w:cs="Arial"/>
          <w:color w:val="000000" w:themeColor="text1"/>
          <w:szCs w:val="22"/>
          <w:lang w:val="es-MX" w:eastAsia="en-US"/>
        </w:rPr>
        <w:t xml:space="preserve">al respecto, el artículo 161, de la Ley de Transparencia local indica que cuando la información requerida esté disponible en internet, el </w:t>
      </w:r>
      <w:r w:rsidRPr="006A300B">
        <w:rPr>
          <w:rFonts w:ascii="Palatino Linotype" w:eastAsiaTheme="minorHAnsi" w:hAnsi="Palatino Linotype" w:cs="Arial"/>
          <w:b/>
          <w:color w:val="000000" w:themeColor="text1"/>
          <w:szCs w:val="22"/>
          <w:lang w:val="es-MX" w:eastAsia="en-US"/>
        </w:rPr>
        <w:t>Sujeto Obligado</w:t>
      </w:r>
      <w:r w:rsidRPr="006A300B">
        <w:rPr>
          <w:rFonts w:ascii="Palatino Linotype" w:eastAsiaTheme="minorHAnsi" w:hAnsi="Palatino Linotype" w:cs="Arial"/>
          <w:color w:val="000000" w:themeColor="text1"/>
          <w:szCs w:val="22"/>
          <w:lang w:val="es-MX" w:eastAsia="en-US"/>
        </w:rPr>
        <w:t xml:space="preserve"> </w:t>
      </w:r>
      <w:r w:rsidRPr="006A300B">
        <w:rPr>
          <w:rFonts w:ascii="Palatino Linotype" w:eastAsiaTheme="minorHAnsi" w:hAnsi="Palatino Linotype" w:cs="Arial"/>
          <w:b/>
          <w:i/>
          <w:color w:val="000000" w:themeColor="text1"/>
          <w:szCs w:val="22"/>
          <w:u w:val="single"/>
          <w:lang w:val="es-MX" w:eastAsia="en-US"/>
        </w:rPr>
        <w:t>deberá hacerlo saber al solicitante en un plazo no mayor a cinco días hábiles</w:t>
      </w:r>
      <w:r w:rsidRPr="006A300B">
        <w:rPr>
          <w:rFonts w:ascii="Palatino Linotype" w:eastAsiaTheme="minorHAnsi" w:hAnsi="Palatino Linotype" w:cs="Arial"/>
          <w:color w:val="000000" w:themeColor="text1"/>
          <w:szCs w:val="22"/>
          <w:lang w:val="es-MX" w:eastAsia="en-US"/>
        </w:rPr>
        <w:t xml:space="preserve">; bajo esa premisa, la respuesta del </w:t>
      </w:r>
      <w:r w:rsidRPr="006A300B">
        <w:rPr>
          <w:rFonts w:ascii="Palatino Linotype" w:eastAsiaTheme="minorHAnsi" w:hAnsi="Palatino Linotype" w:cs="Arial"/>
          <w:b/>
          <w:color w:val="000000" w:themeColor="text1"/>
          <w:szCs w:val="22"/>
          <w:lang w:val="es-MX" w:eastAsia="en-US"/>
        </w:rPr>
        <w:t>Sujeto Obligado</w:t>
      </w:r>
      <w:r w:rsidRPr="006A300B">
        <w:rPr>
          <w:rFonts w:ascii="Palatino Linotype" w:eastAsiaTheme="minorHAnsi" w:hAnsi="Palatino Linotype" w:cs="Arial"/>
          <w:color w:val="000000" w:themeColor="text1"/>
          <w:szCs w:val="22"/>
          <w:lang w:val="es-MX" w:eastAsia="en-US"/>
        </w:rPr>
        <w:t xml:space="preserve"> </w:t>
      </w:r>
      <w:r w:rsidRPr="006A300B">
        <w:rPr>
          <w:rFonts w:ascii="Palatino Linotype" w:eastAsiaTheme="minorHAnsi" w:hAnsi="Palatino Linotype" w:cs="Arial"/>
          <w:szCs w:val="22"/>
          <w:lang w:val="es-MX" w:eastAsia="en-US"/>
        </w:rPr>
        <w:t xml:space="preserve">vulneró el referido dispositivo de la Ley de Transparencia, toda vez que se pronunció en la etapa de  </w:t>
      </w:r>
      <w:r w:rsidRPr="006A300B">
        <w:rPr>
          <w:rFonts w:ascii="Palatino Linotype" w:eastAsiaTheme="minorHAnsi" w:hAnsi="Palatino Linotype" w:cs="Arial"/>
          <w:b/>
          <w:szCs w:val="22"/>
          <w:u w:val="single"/>
          <w:lang w:val="es-MX" w:eastAsia="en-US"/>
        </w:rPr>
        <w:t>manifestaciones</w:t>
      </w:r>
      <w:r w:rsidRPr="006A300B">
        <w:rPr>
          <w:rFonts w:ascii="Palatino Linotype" w:eastAsiaTheme="minorHAnsi" w:hAnsi="Palatino Linotype" w:cs="Arial"/>
          <w:szCs w:val="22"/>
          <w:lang w:val="es-MX" w:eastAsia="en-US"/>
        </w:rPr>
        <w:t xml:space="preserve">, por lo que se le sugiere al </w:t>
      </w:r>
      <w:r w:rsidRPr="006A300B">
        <w:rPr>
          <w:rFonts w:ascii="Palatino Linotype" w:eastAsiaTheme="minorHAnsi" w:hAnsi="Palatino Linotype" w:cs="Arial"/>
          <w:b/>
          <w:szCs w:val="22"/>
          <w:lang w:val="es-MX" w:eastAsia="en-US"/>
        </w:rPr>
        <w:t xml:space="preserve">Sujeto Obligado </w:t>
      </w:r>
      <w:r w:rsidRPr="006A300B">
        <w:rPr>
          <w:rFonts w:ascii="Palatino Linotype" w:eastAsiaTheme="minorHAnsi" w:hAnsi="Palatino Linotype" w:cs="Arial"/>
          <w:szCs w:val="22"/>
          <w:lang w:val="es-MX" w:eastAsia="en-US"/>
        </w:rPr>
        <w:t xml:space="preserve">que en posteriores ocasiones, atienda la solicitud de información con la mayor diligencia posible, orientando debidamente al solicitante dentro del plazo legalmente establecido. </w:t>
      </w:r>
    </w:p>
    <w:p w:rsidR="00A87E4E" w:rsidRPr="006A300B" w:rsidRDefault="00A87E4E" w:rsidP="00A87E4E">
      <w:pPr>
        <w:spacing w:line="360" w:lineRule="auto"/>
        <w:ind w:right="51"/>
        <w:jc w:val="both"/>
        <w:rPr>
          <w:rFonts w:ascii="Palatino Linotype" w:eastAsiaTheme="minorHAnsi" w:hAnsi="Palatino Linotype" w:cs="Arial"/>
          <w:szCs w:val="22"/>
          <w:lang w:val="es-MX" w:eastAsia="en-US"/>
        </w:rPr>
      </w:pPr>
    </w:p>
    <w:p w:rsidR="00A87E4E" w:rsidRPr="006A300B" w:rsidRDefault="00A87E4E" w:rsidP="00A87E4E">
      <w:pPr>
        <w:spacing w:line="360" w:lineRule="auto"/>
        <w:ind w:right="51"/>
        <w:jc w:val="both"/>
        <w:rPr>
          <w:rFonts w:ascii="Palatino Linotype" w:eastAsiaTheme="minorHAnsi" w:hAnsi="Palatino Linotype" w:cs="Arial"/>
          <w:szCs w:val="22"/>
          <w:lang w:val="es-MX" w:eastAsia="en-US"/>
        </w:rPr>
      </w:pPr>
      <w:r w:rsidRPr="006A300B">
        <w:rPr>
          <w:rFonts w:ascii="Palatino Linotype" w:eastAsiaTheme="minorHAnsi" w:hAnsi="Palatino Linotype" w:cs="Arial"/>
          <w:szCs w:val="22"/>
          <w:lang w:val="es-MX" w:eastAsia="en-US"/>
        </w:rPr>
        <w:t xml:space="preserve">Ahora bien, en relación a los recibos de nómina, es importante traer a contexto lo estipulado en </w:t>
      </w:r>
      <w:r w:rsidRPr="006A300B">
        <w:rPr>
          <w:rFonts w:ascii="Palatino Linotype" w:eastAsiaTheme="minorHAnsi" w:hAnsi="Palatino Linotype" w:cs="Tahoma"/>
          <w:lang w:val="es-MX" w:eastAsia="en-US"/>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A87E4E" w:rsidRPr="006A300B" w:rsidRDefault="00A87E4E" w:rsidP="00A87E4E">
      <w:pPr>
        <w:spacing w:line="360" w:lineRule="auto"/>
        <w:jc w:val="both"/>
        <w:rPr>
          <w:rFonts w:ascii="Palatino Linotype" w:eastAsiaTheme="minorHAnsi" w:hAnsi="Palatino Linotype" w:cs="Tahoma"/>
          <w:lang w:val="es-MX" w:eastAsia="en-US"/>
        </w:rPr>
      </w:pPr>
    </w:p>
    <w:p w:rsidR="00A87E4E" w:rsidRPr="006A300B" w:rsidRDefault="00A87E4E" w:rsidP="00A87E4E">
      <w:pPr>
        <w:spacing w:line="360" w:lineRule="auto"/>
        <w:jc w:val="both"/>
        <w:rPr>
          <w:rFonts w:ascii="Palatino Linotype" w:eastAsiaTheme="minorHAnsi" w:hAnsi="Palatino Linotype" w:cs="Tahoma"/>
          <w:lang w:val="es-MX" w:eastAsia="en-US"/>
        </w:rPr>
      </w:pPr>
      <w:r w:rsidRPr="006A300B">
        <w:rPr>
          <w:rFonts w:ascii="Palatino Linotype" w:eastAsiaTheme="minorHAnsi" w:hAnsi="Palatino Linotype" w:cs="Tahoma"/>
          <w:lang w:val="es-MX" w:eastAsia="en-US"/>
        </w:rPr>
        <w:lastRenderedPageBreak/>
        <w:t xml:space="preserve">De igual forma, la Ley del Trabajo de los Servidores Públicos del Estado y Municipios, en su artículo 220 K, establece los documentos que tiene la obligación de conservar el Sujeto Obligado, entre los que se encuentran los recibos de pagos, por lo tanto, se inserta lo siguiente: </w:t>
      </w:r>
    </w:p>
    <w:p w:rsidR="00A87E4E" w:rsidRPr="006A300B" w:rsidRDefault="00A87E4E" w:rsidP="00A87E4E">
      <w:pPr>
        <w:rPr>
          <w:lang w:val="es-MX"/>
        </w:rPr>
      </w:pP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r w:rsidRPr="006A300B">
        <w:rPr>
          <w:rFonts w:ascii="Palatino Linotype" w:eastAsiaTheme="minorHAnsi" w:hAnsi="Palatino Linotype" w:cs="Tahoma"/>
          <w:b/>
          <w:i/>
          <w:sz w:val="22"/>
          <w:szCs w:val="22"/>
          <w:lang w:val="es-MX" w:eastAsia="en-US"/>
        </w:rPr>
        <w:t>ARTÍCULO 220 K.-</w:t>
      </w:r>
      <w:r w:rsidRPr="006A300B">
        <w:rPr>
          <w:rFonts w:ascii="Palatino Linotype" w:eastAsiaTheme="minorHAnsi" w:hAnsi="Palatino Linotype" w:cs="Tahoma"/>
          <w:i/>
          <w:sz w:val="22"/>
          <w:szCs w:val="22"/>
          <w:lang w:val="es-MX" w:eastAsia="en-US"/>
        </w:rPr>
        <w:t xml:space="preserve"> La institución o dependencia pública tiene la obligación de conservar y exhibir en el proceso los documentos que a continuación se precisan:</w:t>
      </w: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r w:rsidRPr="006A300B">
        <w:rPr>
          <w:rFonts w:ascii="Palatino Linotype" w:eastAsiaTheme="minorHAnsi" w:hAnsi="Palatino Linotype" w:cs="Tahoma"/>
          <w:i/>
          <w:sz w:val="22"/>
          <w:szCs w:val="22"/>
          <w:lang w:val="es-MX" w:eastAsia="en-US"/>
        </w:rPr>
        <w:t>I. Contratos, Nombramientos o Formato Único de Movimientos de Personal, cuando no exista Convenio de condiciones generales de trabajo aplicable</w:t>
      </w:r>
      <w:r w:rsidRPr="006A300B">
        <w:rPr>
          <w:rFonts w:ascii="Palatino Linotype" w:eastAsiaTheme="minorHAnsi" w:hAnsi="Palatino Linotype" w:cs="Tahoma"/>
          <w:b/>
          <w:i/>
          <w:sz w:val="22"/>
          <w:szCs w:val="22"/>
          <w:lang w:val="es-MX" w:eastAsia="en-US"/>
        </w:rPr>
        <w:t>;</w:t>
      </w:r>
    </w:p>
    <w:p w:rsidR="00A87E4E" w:rsidRPr="006A300B" w:rsidRDefault="00A87E4E" w:rsidP="00A87E4E">
      <w:pPr>
        <w:spacing w:line="276" w:lineRule="auto"/>
        <w:ind w:left="567" w:right="539"/>
        <w:jc w:val="both"/>
        <w:rPr>
          <w:rFonts w:ascii="Palatino Linotype" w:eastAsiaTheme="minorHAnsi" w:hAnsi="Palatino Linotype" w:cs="Tahoma"/>
          <w:b/>
          <w:i/>
          <w:sz w:val="22"/>
          <w:szCs w:val="22"/>
          <w:u w:val="single"/>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b/>
          <w:i/>
          <w:sz w:val="22"/>
          <w:szCs w:val="22"/>
          <w:u w:val="single"/>
          <w:lang w:val="es-MX" w:eastAsia="en-US"/>
        </w:rPr>
      </w:pPr>
      <w:r w:rsidRPr="006A300B">
        <w:rPr>
          <w:rFonts w:ascii="Palatino Linotype" w:eastAsiaTheme="minorHAnsi" w:hAnsi="Palatino Linotype" w:cs="Tahoma"/>
          <w:b/>
          <w:i/>
          <w:sz w:val="22"/>
          <w:szCs w:val="22"/>
          <w:u w:val="single"/>
          <w:lang w:val="es-MX" w:eastAsia="en-US"/>
        </w:rPr>
        <w:t>II. Recibos de pagos de salarios o las constancias documentales del pago de salario  cuando sea por depósito o mediante información electrónica;</w:t>
      </w: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r w:rsidRPr="006A300B">
        <w:rPr>
          <w:rFonts w:ascii="Palatino Linotype" w:eastAsiaTheme="minorHAnsi" w:hAnsi="Palatino Linotype" w:cs="Tahoma"/>
          <w:i/>
          <w:sz w:val="22"/>
          <w:szCs w:val="22"/>
          <w:lang w:val="es-MX" w:eastAsia="en-US"/>
        </w:rPr>
        <w:t>III. Controles de asistencia o la información magnética o electrónica de asistencia de los servidores públicos;</w:t>
      </w:r>
    </w:p>
    <w:p w:rsidR="00A87E4E" w:rsidRPr="006A300B" w:rsidRDefault="00A87E4E" w:rsidP="00A87E4E">
      <w:pPr>
        <w:spacing w:line="276" w:lineRule="auto"/>
        <w:ind w:left="567" w:right="539"/>
        <w:jc w:val="both"/>
        <w:rPr>
          <w:rFonts w:ascii="Palatino Linotype" w:eastAsiaTheme="minorHAnsi" w:hAnsi="Palatino Linotype" w:cs="Tahoma"/>
          <w:b/>
          <w:i/>
          <w:sz w:val="22"/>
          <w:szCs w:val="22"/>
          <w:u w:val="single"/>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b/>
          <w:i/>
          <w:sz w:val="22"/>
          <w:szCs w:val="22"/>
          <w:u w:val="single"/>
          <w:lang w:val="es-MX" w:eastAsia="en-US"/>
        </w:rPr>
      </w:pPr>
      <w:r w:rsidRPr="006A300B">
        <w:rPr>
          <w:rFonts w:ascii="Palatino Linotype" w:eastAsiaTheme="minorHAnsi" w:hAnsi="Palatino Linotype" w:cs="Tahoma"/>
          <w:b/>
          <w:i/>
          <w:sz w:val="22"/>
          <w:szCs w:val="22"/>
          <w:u w:val="single"/>
          <w:lang w:val="es-MX" w:eastAsia="en-US"/>
        </w:rPr>
        <w:t>IV. Recibos o las constancias de depósito o del medio de información magnética o electrónica que sean utilizadas para el pago de salarios, prima vacacional, aguinaldo y demás prestaciones establecidas en la presente ley; y</w:t>
      </w: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r w:rsidRPr="006A300B">
        <w:rPr>
          <w:rFonts w:ascii="Palatino Linotype" w:eastAsiaTheme="minorHAnsi" w:hAnsi="Palatino Linotype" w:cs="Tahoma"/>
          <w:i/>
          <w:sz w:val="22"/>
          <w:szCs w:val="22"/>
          <w:lang w:val="es-MX" w:eastAsia="en-US"/>
        </w:rPr>
        <w:t>V. Los demás que señalen las leyes.</w:t>
      </w: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b/>
          <w:i/>
          <w:sz w:val="22"/>
          <w:szCs w:val="22"/>
          <w:lang w:val="es-MX" w:eastAsia="en-US"/>
        </w:rPr>
      </w:pPr>
      <w:r w:rsidRPr="006A300B">
        <w:rPr>
          <w:rFonts w:ascii="Palatino Linotype" w:eastAsiaTheme="minorHAnsi" w:hAnsi="Palatino Linotype" w:cs="Tahoma"/>
          <w:i/>
          <w:sz w:val="22"/>
          <w:szCs w:val="22"/>
          <w:lang w:val="es-MX" w:eastAsia="en-US"/>
        </w:rPr>
        <w:t xml:space="preserve">Los documentos señalados en la fracción I de este artículo, deberán conservarse mientras dure la relación laboral y hasta un año después; </w:t>
      </w:r>
      <w:r w:rsidRPr="006A300B">
        <w:rPr>
          <w:rFonts w:ascii="Palatino Linotype" w:eastAsiaTheme="minorHAnsi" w:hAnsi="Palatino Linotype" w:cs="Tahoma"/>
          <w:b/>
          <w:i/>
          <w:sz w:val="22"/>
          <w:szCs w:val="22"/>
          <w:lang w:val="es-MX" w:eastAsia="en-US"/>
        </w:rPr>
        <w:t xml:space="preserve">los señalados por las fracciones II, III, </w:t>
      </w:r>
    </w:p>
    <w:p w:rsidR="00A87E4E" w:rsidRPr="006A300B" w:rsidRDefault="00A87E4E" w:rsidP="00A87E4E">
      <w:pPr>
        <w:spacing w:line="276" w:lineRule="auto"/>
        <w:ind w:left="567" w:right="539"/>
        <w:jc w:val="both"/>
        <w:rPr>
          <w:rFonts w:ascii="Palatino Linotype" w:eastAsiaTheme="minorHAnsi" w:hAnsi="Palatino Linotype" w:cs="Tahoma"/>
          <w:b/>
          <w:i/>
          <w:sz w:val="22"/>
          <w:szCs w:val="22"/>
          <w:lang w:val="es-MX" w:eastAsia="en-US"/>
        </w:rPr>
      </w:pP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r w:rsidRPr="006A300B">
        <w:rPr>
          <w:rFonts w:ascii="Palatino Linotype" w:eastAsiaTheme="minorHAnsi" w:hAnsi="Palatino Linotype" w:cs="Tahoma"/>
          <w:b/>
          <w:i/>
          <w:sz w:val="22"/>
          <w:szCs w:val="22"/>
          <w:lang w:val="es-MX" w:eastAsia="en-US"/>
        </w:rPr>
        <w:t>IV durante el último año y un año después de que se extinga la relación laboral</w:t>
      </w:r>
      <w:r w:rsidRPr="006A300B">
        <w:rPr>
          <w:rFonts w:ascii="Palatino Linotype" w:eastAsiaTheme="minorHAnsi" w:hAnsi="Palatino Linotype" w:cs="Tahoma"/>
          <w:i/>
          <w:sz w:val="22"/>
          <w:szCs w:val="22"/>
          <w:lang w:val="es-MX" w:eastAsia="en-U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A87E4E" w:rsidRPr="006A300B" w:rsidRDefault="00A87E4E" w:rsidP="00A87E4E">
      <w:pPr>
        <w:spacing w:line="276" w:lineRule="auto"/>
        <w:ind w:left="567" w:right="539"/>
        <w:jc w:val="both"/>
        <w:rPr>
          <w:rFonts w:ascii="Palatino Linotype" w:eastAsiaTheme="minorHAnsi" w:hAnsi="Palatino Linotype" w:cs="Tahoma"/>
          <w:i/>
          <w:sz w:val="22"/>
          <w:szCs w:val="22"/>
          <w:lang w:val="es-MX" w:eastAsia="en-US"/>
        </w:rPr>
      </w:pPr>
      <w:r w:rsidRPr="006A300B">
        <w:rPr>
          <w:rFonts w:ascii="Palatino Linotype" w:eastAsiaTheme="minorHAnsi" w:hAnsi="Palatino Linotype" w:cs="Tahoma"/>
          <w:i/>
          <w:sz w:val="22"/>
          <w:szCs w:val="22"/>
          <w:lang w:val="es-MX" w:eastAsia="en-US"/>
        </w:rPr>
        <w:t>(…)”</w:t>
      </w:r>
    </w:p>
    <w:p w:rsidR="00A87E4E" w:rsidRPr="006A300B" w:rsidRDefault="00A87E4E" w:rsidP="00A87E4E">
      <w:pPr>
        <w:spacing w:after="160" w:line="259" w:lineRule="auto"/>
        <w:jc w:val="both"/>
        <w:rPr>
          <w:rFonts w:ascii="Palatino Linotype" w:eastAsiaTheme="minorHAnsi" w:hAnsi="Palatino Linotype" w:cstheme="minorBidi"/>
          <w:sz w:val="22"/>
          <w:szCs w:val="22"/>
          <w:lang w:val="es-MX" w:eastAsia="en-US"/>
        </w:rPr>
      </w:pPr>
    </w:p>
    <w:p w:rsidR="00A87E4E" w:rsidRPr="006A300B" w:rsidRDefault="00A87E4E" w:rsidP="00A87E4E">
      <w:pPr>
        <w:spacing w:line="360" w:lineRule="auto"/>
        <w:jc w:val="both"/>
        <w:rPr>
          <w:rFonts w:ascii="Palatino Linotype" w:eastAsiaTheme="minorHAnsi" w:hAnsi="Palatino Linotype" w:cs="Tahoma"/>
          <w:lang w:val="es-MX" w:eastAsia="en-US"/>
        </w:rPr>
      </w:pPr>
      <w:r w:rsidRPr="006A300B">
        <w:rPr>
          <w:rFonts w:ascii="Palatino Linotype" w:eastAsiaTheme="minorHAnsi" w:hAnsi="Palatino Linotype" w:cs="Tahoma"/>
          <w:lang w:val="es-MX" w:eastAsia="en-US"/>
        </w:rPr>
        <w:lastRenderedPageBreak/>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rsidR="00A87E4E" w:rsidRPr="006A300B" w:rsidRDefault="00A87E4E" w:rsidP="00A87E4E">
      <w:pPr>
        <w:spacing w:line="360" w:lineRule="auto"/>
        <w:ind w:right="49"/>
        <w:jc w:val="both"/>
        <w:rPr>
          <w:rFonts w:ascii="Palatino Linotype" w:hAnsi="Palatino Linotype" w:cs="Tahoma"/>
        </w:rPr>
      </w:pPr>
    </w:p>
    <w:p w:rsidR="00A87E4E" w:rsidRPr="006A300B" w:rsidRDefault="00A87E4E" w:rsidP="00A87E4E">
      <w:pPr>
        <w:spacing w:line="360" w:lineRule="auto"/>
        <w:ind w:right="49"/>
        <w:jc w:val="both"/>
        <w:rPr>
          <w:rFonts w:ascii="Palatino Linotype" w:eastAsia="Calibri" w:hAnsi="Palatino Linotype"/>
          <w:szCs w:val="22"/>
          <w:lang w:val="es-MX" w:eastAsia="en-US"/>
        </w:rPr>
      </w:pPr>
      <w:r w:rsidRPr="006A300B">
        <w:rPr>
          <w:rFonts w:ascii="Palatino Linotype" w:hAnsi="Palatino Linotype" w:cs="Tahoma"/>
        </w:rPr>
        <w:t>Asimismo, es importante mencionar que dicha información, se remite de manera digital al Órgano Superior de Fiscalización del Estado de México (OSFEM), ya que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rsidR="00A87E4E" w:rsidRPr="006A300B" w:rsidRDefault="00A87E4E" w:rsidP="00A87E4E">
      <w:pPr>
        <w:spacing w:line="360" w:lineRule="auto"/>
        <w:jc w:val="both"/>
        <w:rPr>
          <w:rFonts w:ascii="Palatino Linotype" w:hAnsi="Palatino Linotype" w:cs="Tahoma"/>
        </w:rPr>
      </w:pPr>
    </w:p>
    <w:p w:rsidR="00A87E4E" w:rsidRPr="006A300B" w:rsidRDefault="00A87E4E" w:rsidP="00A87E4E">
      <w:pPr>
        <w:spacing w:line="360" w:lineRule="auto"/>
        <w:jc w:val="both"/>
        <w:rPr>
          <w:rFonts w:ascii="Palatino Linotype" w:hAnsi="Palatino Linotype" w:cs="Tahoma"/>
        </w:rPr>
      </w:pPr>
      <w:r w:rsidRPr="006A300B">
        <w:rPr>
          <w:rFonts w:ascii="Palatino Linotype" w:hAnsi="Palatino Linotype" w:cs="Tahoma"/>
        </w:rPr>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rsidR="00A87E4E" w:rsidRPr="006A300B" w:rsidRDefault="00A87E4E" w:rsidP="00A87E4E">
      <w:pPr>
        <w:spacing w:line="360" w:lineRule="auto"/>
        <w:jc w:val="both"/>
        <w:rPr>
          <w:rFonts w:ascii="Palatino Linotype" w:hAnsi="Palatino Linotype" w:cs="Tahoma"/>
        </w:rPr>
      </w:pPr>
    </w:p>
    <w:p w:rsidR="00A87E4E" w:rsidRPr="006A300B" w:rsidRDefault="00A87E4E" w:rsidP="00A87E4E">
      <w:pPr>
        <w:spacing w:line="360" w:lineRule="auto"/>
        <w:ind w:right="-28"/>
        <w:jc w:val="both"/>
        <w:rPr>
          <w:rFonts w:ascii="Palatino Linotype" w:hAnsi="Palatino Linotype" w:cs="Tahoma"/>
        </w:rPr>
      </w:pPr>
      <w:r w:rsidRPr="006A300B">
        <w:rPr>
          <w:rFonts w:ascii="Palatino Linotype" w:hAnsi="Palatino Linotype" w:cs="Tahoma"/>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r w:rsidR="00B35922" w:rsidRPr="006A300B">
        <w:rPr>
          <w:rFonts w:ascii="Palatino Linotype" w:hAnsi="Palatino Linotype" w:cs="Tahoma"/>
        </w:rPr>
        <w:t>--------------------------------------------------------------------------------------- ----------------------------------------------------------------------------------------------------------------------------------------------------------------------------------------------------------------------------</w:t>
      </w:r>
      <w:r w:rsidR="00CA16AA" w:rsidRPr="006A300B">
        <w:rPr>
          <w:rFonts w:ascii="Palatino Linotype" w:hAnsi="Palatino Linotype" w:cs="Tahoma"/>
        </w:rPr>
        <w:t>--------</w:t>
      </w:r>
    </w:p>
    <w:p w:rsidR="00A87E4E" w:rsidRPr="006A300B" w:rsidRDefault="00A87E4E" w:rsidP="00A87E4E">
      <w:pPr>
        <w:spacing w:line="360" w:lineRule="auto"/>
        <w:jc w:val="both"/>
        <w:rPr>
          <w:rFonts w:ascii="Palatino Linotype" w:hAnsi="Palatino Linotype" w:cs="Arial"/>
          <w:lang w:eastAsia="es-CO"/>
        </w:rPr>
      </w:pPr>
      <w:r w:rsidRPr="006A300B">
        <w:rPr>
          <w:rFonts w:ascii="Palatino Linotype" w:hAnsi="Palatino Linotype" w:cs="Arial"/>
          <w:bCs/>
          <w:noProof/>
          <w:lang w:val="es-MX" w:eastAsia="es-MX"/>
        </w:rPr>
        <w:lastRenderedPageBreak/>
        <mc:AlternateContent>
          <mc:Choice Requires="wps">
            <w:drawing>
              <wp:anchor distT="0" distB="0" distL="114300" distR="114300" simplePos="0" relativeHeight="251660288" behindDoc="0" locked="0" layoutInCell="1" allowOverlap="1" wp14:anchorId="6EBE4D83" wp14:editId="15B088F6">
                <wp:simplePos x="0" y="0"/>
                <wp:positionH relativeFrom="column">
                  <wp:posOffset>64853</wp:posOffset>
                </wp:positionH>
                <wp:positionV relativeFrom="paragraph">
                  <wp:posOffset>2234620</wp:posOffset>
                </wp:positionV>
                <wp:extent cx="5502302" cy="755374"/>
                <wp:effectExtent l="19050" t="19050" r="22225" b="26035"/>
                <wp:wrapNone/>
                <wp:docPr id="34" name="Rectángulo 34"/>
                <wp:cNvGraphicFramePr/>
                <a:graphic xmlns:a="http://schemas.openxmlformats.org/drawingml/2006/main">
                  <a:graphicData uri="http://schemas.microsoft.com/office/word/2010/wordprocessingShape">
                    <wps:wsp>
                      <wps:cNvSpPr/>
                      <wps:spPr>
                        <a:xfrm>
                          <a:off x="0" y="0"/>
                          <a:ext cx="5502302" cy="75537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6999" id="Rectángulo 34" o:spid="_x0000_s1026" style="position:absolute;margin-left:5.1pt;margin-top:175.95pt;width:433.2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" filled="f" strokecolor="red" strokeweight="3pt"/>
            </w:pict>
          </mc:Fallback>
        </mc:AlternateContent>
      </w:r>
      <w:r w:rsidRPr="006A300B">
        <w:rPr>
          <w:rFonts w:ascii="Palatino Linotype" w:hAnsi="Palatino Linotype" w:cs="Arial"/>
          <w:bCs/>
          <w:noProof/>
          <w:lang w:val="es-MX" w:eastAsia="es-MX"/>
        </w:rPr>
        <w:drawing>
          <wp:inline distT="0" distB="0" distL="0" distR="0" wp14:anchorId="30830E46" wp14:editId="2EC76328">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rsidR="00A87E4E" w:rsidRPr="006A300B" w:rsidRDefault="00A87E4E" w:rsidP="00A87E4E">
      <w:pPr>
        <w:spacing w:line="360" w:lineRule="auto"/>
        <w:jc w:val="center"/>
        <w:rPr>
          <w:rFonts w:ascii="Palatino Linotype" w:hAnsi="Palatino Linotype" w:cs="Arial"/>
          <w:lang w:eastAsia="es-CO"/>
        </w:rPr>
      </w:pPr>
      <w:r w:rsidRPr="006A300B">
        <w:rPr>
          <w:noProof/>
          <w:lang w:val="es-MX" w:eastAsia="es-MX"/>
        </w:rPr>
        <mc:AlternateContent>
          <mc:Choice Requires="wps">
            <w:drawing>
              <wp:anchor distT="0" distB="0" distL="114300" distR="114300" simplePos="0" relativeHeight="251659264" behindDoc="0" locked="0" layoutInCell="1" allowOverlap="1" wp14:anchorId="3233B333" wp14:editId="046E71D0">
                <wp:simplePos x="0" y="0"/>
                <wp:positionH relativeFrom="column">
                  <wp:posOffset>1122045</wp:posOffset>
                </wp:positionH>
                <wp:positionV relativeFrom="paragraph">
                  <wp:posOffset>969645</wp:posOffset>
                </wp:positionV>
                <wp:extent cx="3324225" cy="818985"/>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D09CA4" id="Rectángulo 20" o:spid="_x0000_s1026" style="position:absolute;margin-left:88.35pt;margin-top:76.35pt;width:261.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" filled="f" strokecolor="red" strokeweight="3pt"/>
            </w:pict>
          </mc:Fallback>
        </mc:AlternateContent>
      </w:r>
      <w:r w:rsidRPr="006A300B">
        <w:rPr>
          <w:noProof/>
          <w:lang w:val="es-MX" w:eastAsia="es-MX"/>
        </w:rPr>
        <w:drawing>
          <wp:inline distT="0" distB="0" distL="0" distR="0" wp14:anchorId="1C10FA94" wp14:editId="5269B437">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A87E4E" w:rsidRPr="006A300B" w:rsidRDefault="00A87E4E" w:rsidP="00A87E4E">
      <w:pPr>
        <w:spacing w:line="360" w:lineRule="auto"/>
        <w:jc w:val="both"/>
        <w:rPr>
          <w:rFonts w:ascii="Palatino Linotype" w:hAnsi="Palatino Linotype" w:cs="Arial"/>
        </w:rPr>
      </w:pPr>
      <w:r w:rsidRPr="006A300B">
        <w:rPr>
          <w:rFonts w:ascii="Palatino Linotype" w:hAnsi="Palatino Linotype" w:cs="Arial"/>
          <w:bCs/>
          <w:u w:val="single"/>
        </w:rPr>
        <w:t xml:space="preserve">Al respecto, los LINEAMIENTOS de mérito proporcionan el formato indicado para la presentación de la nómina general a través del Disco 4; </w:t>
      </w:r>
      <w:r w:rsidRPr="006A300B">
        <w:rPr>
          <w:rFonts w:ascii="Palatino Linotype" w:hAnsi="Palatino Linotype" w:cs="Arial"/>
        </w:rPr>
        <w:t xml:space="preserve">de este modo, en atención a que el </w:t>
      </w:r>
      <w:r w:rsidRPr="006A300B">
        <w:rPr>
          <w:rFonts w:ascii="Palatino Linotype" w:hAnsi="Palatino Linotype" w:cs="Arial"/>
          <w:b/>
        </w:rPr>
        <w:t>Recurrente</w:t>
      </w:r>
      <w:r w:rsidRPr="006A300B">
        <w:rPr>
          <w:rFonts w:ascii="Palatino Linotype" w:hAnsi="Palatino Linotype" w:cs="Arial"/>
        </w:rPr>
        <w:t xml:space="preserve"> requiere la información tal y como se manda en el informe mensual al OSFEM, cabe traer a contexto los formatos que para tal efecto expone los LINEAMIENTOS.</w:t>
      </w:r>
    </w:p>
    <w:p w:rsidR="00A87E4E" w:rsidRPr="006A300B" w:rsidRDefault="00A87E4E" w:rsidP="00A87E4E">
      <w:pPr>
        <w:spacing w:line="360" w:lineRule="auto"/>
        <w:ind w:right="142"/>
        <w:jc w:val="both"/>
        <w:rPr>
          <w:rFonts w:ascii="Palatino Linotype" w:hAnsi="Palatino Linotype" w:cs="Arial"/>
          <w:lang w:val="es-ES_tradnl"/>
        </w:rPr>
      </w:pPr>
      <w:r w:rsidRPr="006A300B">
        <w:rPr>
          <w:rFonts w:ascii="Palatino Linotype" w:hAnsi="Palatino Linotype" w:cs="Arial"/>
          <w:lang w:val="es-ES_tradnl"/>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A87E4E" w:rsidRPr="006A300B" w:rsidRDefault="00A87E4E" w:rsidP="00A87E4E">
      <w:pPr>
        <w:spacing w:line="360" w:lineRule="auto"/>
        <w:ind w:right="142"/>
        <w:jc w:val="both"/>
        <w:rPr>
          <w:rFonts w:ascii="Palatino Linotype" w:hAnsi="Palatino Linotype" w:cs="Arial"/>
          <w:lang w:val="es-ES_tradnl"/>
        </w:rPr>
      </w:pPr>
    </w:p>
    <w:p w:rsidR="00A87E4E" w:rsidRPr="006A300B" w:rsidRDefault="00A87E4E" w:rsidP="00A87E4E">
      <w:pPr>
        <w:spacing w:line="360" w:lineRule="auto"/>
        <w:jc w:val="both"/>
        <w:rPr>
          <w:rFonts w:ascii="Palatino Linotype" w:hAnsi="Palatino Linotype" w:cs="Arial"/>
        </w:rPr>
      </w:pPr>
      <w:r w:rsidRPr="006A300B">
        <w:rPr>
          <w:rFonts w:ascii="Palatino Linotype" w:hAnsi="Palatino Linotype" w:cs="Arial"/>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rsidR="00A87E4E" w:rsidRPr="006A300B" w:rsidRDefault="00A87E4E" w:rsidP="00A87E4E">
      <w:pPr>
        <w:rPr>
          <w:sz w:val="2"/>
        </w:rPr>
      </w:pPr>
    </w:p>
    <w:p w:rsidR="00A87E4E" w:rsidRPr="006A300B" w:rsidRDefault="00A87E4E" w:rsidP="00A87E4E">
      <w:pPr>
        <w:spacing w:line="360" w:lineRule="auto"/>
        <w:jc w:val="both"/>
        <w:rPr>
          <w:rFonts w:ascii="Palatino Linotype" w:hAnsi="Palatino Linotype" w:cs="Arial"/>
        </w:rPr>
      </w:pPr>
    </w:p>
    <w:p w:rsidR="00A87E4E" w:rsidRPr="006A300B" w:rsidRDefault="00A87E4E" w:rsidP="00A87E4E">
      <w:pPr>
        <w:spacing w:line="360" w:lineRule="auto"/>
        <w:jc w:val="both"/>
        <w:rPr>
          <w:rFonts w:ascii="Palatino Linotype" w:hAnsi="Palatino Linotype" w:cs="Arial"/>
        </w:rPr>
      </w:pPr>
      <w:r w:rsidRPr="006A300B">
        <w:rPr>
          <w:rFonts w:ascii="Palatino Linotype" w:hAnsi="Palatino Linotype" w:cs="Arial"/>
        </w:rPr>
        <w:t xml:space="preserve">Por lo tanto, lo solicitado corresponde a información pública susceptible de ser entregada, en su caso, en versión pública y, por lo tanto, no es procedente su clasificación. </w:t>
      </w:r>
    </w:p>
    <w:p w:rsidR="00A87E4E" w:rsidRPr="006A300B" w:rsidRDefault="00A87E4E" w:rsidP="00A87E4E">
      <w:pPr>
        <w:spacing w:line="360" w:lineRule="auto"/>
        <w:jc w:val="both"/>
        <w:rPr>
          <w:rFonts w:ascii="Palatino Linotype" w:hAnsi="Palatino Linotype" w:cs="Arial"/>
        </w:rPr>
      </w:pPr>
    </w:p>
    <w:p w:rsidR="00A87E4E" w:rsidRPr="006A300B" w:rsidRDefault="00A87E4E" w:rsidP="00A87E4E">
      <w:pPr>
        <w:spacing w:line="360" w:lineRule="auto"/>
        <w:jc w:val="both"/>
        <w:rPr>
          <w:rFonts w:ascii="Palatino Linotype" w:hAnsi="Palatino Linotype" w:cs="Arial"/>
        </w:rPr>
      </w:pPr>
      <w:r w:rsidRPr="006A300B">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A87E4E" w:rsidRPr="006A300B" w:rsidRDefault="00A87E4E" w:rsidP="00A87E4E">
      <w:pPr>
        <w:rPr>
          <w:lang w:val="es-MX"/>
        </w:rPr>
      </w:pPr>
    </w:p>
    <w:p w:rsidR="00A87E4E" w:rsidRPr="006A300B" w:rsidRDefault="00A87E4E" w:rsidP="00A87E4E">
      <w:pPr>
        <w:ind w:left="567" w:right="51"/>
        <w:jc w:val="both"/>
        <w:rPr>
          <w:rFonts w:ascii="Palatino Linotype" w:hAnsi="Palatino Linotype" w:cs="Arial"/>
          <w:b/>
          <w:i/>
          <w:sz w:val="22"/>
          <w:szCs w:val="20"/>
        </w:rPr>
      </w:pPr>
      <w:r w:rsidRPr="006A300B">
        <w:rPr>
          <w:rFonts w:ascii="Palatino Linotype" w:hAnsi="Palatino Linotype" w:cs="Arial"/>
          <w:i/>
          <w:sz w:val="22"/>
          <w:szCs w:val="20"/>
        </w:rPr>
        <w:t>“</w:t>
      </w:r>
      <w:r w:rsidRPr="006A300B">
        <w:rPr>
          <w:rFonts w:ascii="Palatino Linotype" w:hAnsi="Palatino Linotype" w:cs="Arial"/>
          <w:b/>
          <w:i/>
          <w:sz w:val="22"/>
          <w:szCs w:val="20"/>
        </w:rPr>
        <w:t>Criterio 01/2003.</w:t>
      </w:r>
    </w:p>
    <w:p w:rsidR="00A87E4E" w:rsidRPr="006A300B" w:rsidRDefault="00A87E4E" w:rsidP="00A87E4E">
      <w:pPr>
        <w:ind w:left="567" w:right="51"/>
        <w:jc w:val="both"/>
        <w:rPr>
          <w:rFonts w:ascii="Palatino Linotype" w:hAnsi="Palatino Linotype" w:cs="Arial"/>
          <w:i/>
          <w:sz w:val="22"/>
          <w:szCs w:val="20"/>
        </w:rPr>
      </w:pPr>
      <w:r w:rsidRPr="006A300B">
        <w:rPr>
          <w:rFonts w:ascii="Palatino Linotype" w:hAnsi="Palatino Linotype" w:cs="Arial"/>
          <w:b/>
          <w:i/>
          <w:sz w:val="22"/>
          <w:szCs w:val="20"/>
        </w:rPr>
        <w:t>“INGRESOS DE LOS SERVIDORES PÚBLICOS. CONSTITUYEN INFORMACIÓN PÚBLICA AÚN Y CUANDO SU DIFUSIÓN PUEDE AFECTAR LA VIDA O LA SEGURIDAD DE AQUELLOS</w:t>
      </w:r>
      <w:r w:rsidRPr="006A300B">
        <w:rPr>
          <w:rFonts w:ascii="Palatino Linotype" w:hAnsi="Palatino Linotype" w:cs="Arial"/>
          <w:b/>
          <w:i/>
          <w:sz w:val="22"/>
          <w:szCs w:val="20"/>
          <w:u w:val="single"/>
        </w:rPr>
        <w:t>.</w:t>
      </w:r>
      <w:r w:rsidRPr="006A300B">
        <w:rPr>
          <w:rFonts w:ascii="Palatino Linotype" w:hAnsi="Palatino Linotype" w:cs="Arial"/>
          <w:i/>
          <w:sz w:val="22"/>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6A300B">
        <w:rPr>
          <w:rFonts w:ascii="Palatino Linotype" w:hAnsi="Palatino Linotype" w:cs="Arial"/>
          <w:i/>
          <w:sz w:val="22"/>
          <w:szCs w:val="20"/>
        </w:rPr>
        <w:t xml:space="preserve">, </w:t>
      </w:r>
      <w:r w:rsidRPr="006A300B">
        <w:rPr>
          <w:rFonts w:ascii="Palatino Linotype" w:hAnsi="Palatino Linotype" w:cs="Arial"/>
          <w:i/>
          <w:sz w:val="22"/>
          <w:szCs w:val="20"/>
          <w:u w:val="single"/>
        </w:rPr>
        <w:t xml:space="preserve">debe reconocerse que aun y  </w:t>
      </w:r>
      <w:r w:rsidRPr="006A300B">
        <w:rPr>
          <w:rFonts w:ascii="Palatino Linotype" w:hAnsi="Palatino Linotype" w:cs="Arial"/>
          <w:i/>
          <w:sz w:val="22"/>
          <w:szCs w:val="20"/>
          <w:u w:val="single"/>
        </w:rPr>
        <w:lastRenderedPageBreak/>
        <w:t>cuando en ese supuesto podría encuadrar la relativa a las percepciones ordinarias y extraordinaria de los servidores públicos</w:t>
      </w:r>
      <w:r w:rsidRPr="006A300B">
        <w:rPr>
          <w:rFonts w:ascii="Palatino Linotype" w:hAnsi="Palatino Linotype" w:cs="Arial"/>
          <w:i/>
          <w:sz w:val="22"/>
          <w:szCs w:val="20"/>
        </w:rPr>
        <w:t xml:space="preserve">, ello no obsta para reconocer que el legislador estableció en el artículo 7 de ese mismo ordenamiento que la referida información, como una obligación de trasparencia, </w:t>
      </w:r>
      <w:r w:rsidRPr="006A300B">
        <w:rPr>
          <w:rFonts w:ascii="Palatino Linotype" w:hAnsi="Palatino Linotype" w:cs="Arial"/>
          <w:b/>
          <w:i/>
          <w:sz w:val="22"/>
          <w:szCs w:val="20"/>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A300B">
        <w:rPr>
          <w:rFonts w:ascii="Palatino Linotype" w:hAnsi="Palatino Linotype" w:cs="Arial"/>
          <w:i/>
          <w:sz w:val="22"/>
          <w:szCs w:val="20"/>
        </w:rPr>
        <w:t>…”</w:t>
      </w:r>
    </w:p>
    <w:p w:rsidR="00A87E4E" w:rsidRPr="006A300B" w:rsidRDefault="00A87E4E" w:rsidP="00A87E4E">
      <w:pPr>
        <w:ind w:left="567" w:right="51"/>
        <w:jc w:val="both"/>
        <w:rPr>
          <w:rFonts w:ascii="Palatino Linotype" w:hAnsi="Palatino Linotype" w:cs="Arial"/>
          <w:i/>
          <w:sz w:val="2"/>
          <w:szCs w:val="20"/>
        </w:rPr>
      </w:pPr>
    </w:p>
    <w:p w:rsidR="00A87E4E" w:rsidRPr="006A300B" w:rsidRDefault="00A87E4E" w:rsidP="00A87E4E">
      <w:pPr>
        <w:ind w:left="567" w:right="51"/>
        <w:jc w:val="both"/>
        <w:rPr>
          <w:rFonts w:ascii="Palatino Linotype" w:hAnsi="Palatino Linotype" w:cs="Arial"/>
          <w:b/>
          <w:i/>
          <w:sz w:val="22"/>
          <w:szCs w:val="20"/>
        </w:rPr>
      </w:pPr>
    </w:p>
    <w:p w:rsidR="00A87E4E" w:rsidRPr="006A300B" w:rsidRDefault="00A87E4E" w:rsidP="00A87E4E">
      <w:pPr>
        <w:ind w:right="51"/>
        <w:jc w:val="both"/>
        <w:rPr>
          <w:rFonts w:ascii="Palatino Linotype" w:hAnsi="Palatino Linotype" w:cs="Arial"/>
          <w:b/>
          <w:i/>
          <w:sz w:val="22"/>
          <w:szCs w:val="20"/>
        </w:rPr>
      </w:pPr>
    </w:p>
    <w:p w:rsidR="00A87E4E" w:rsidRPr="006A300B" w:rsidRDefault="00A87E4E" w:rsidP="00A87E4E">
      <w:pPr>
        <w:ind w:left="567" w:right="51"/>
        <w:jc w:val="both"/>
        <w:rPr>
          <w:rFonts w:ascii="Palatino Linotype" w:hAnsi="Palatino Linotype" w:cs="Arial"/>
          <w:b/>
          <w:i/>
          <w:sz w:val="22"/>
          <w:szCs w:val="20"/>
        </w:rPr>
      </w:pPr>
      <w:r w:rsidRPr="006A300B">
        <w:rPr>
          <w:rFonts w:ascii="Palatino Linotype" w:hAnsi="Palatino Linotype" w:cs="Arial"/>
          <w:b/>
          <w:i/>
          <w:sz w:val="22"/>
          <w:szCs w:val="20"/>
        </w:rPr>
        <w:t>“Criterio 02/2003.</w:t>
      </w:r>
    </w:p>
    <w:p w:rsidR="00A87E4E" w:rsidRPr="006A300B" w:rsidRDefault="00A87E4E" w:rsidP="00A87E4E">
      <w:pPr>
        <w:ind w:left="567" w:right="51"/>
        <w:jc w:val="both"/>
        <w:rPr>
          <w:rFonts w:ascii="Palatino Linotype" w:hAnsi="Palatino Linotype" w:cs="Arial"/>
          <w:i/>
          <w:sz w:val="22"/>
          <w:szCs w:val="20"/>
        </w:rPr>
      </w:pPr>
      <w:r w:rsidRPr="006A300B">
        <w:rPr>
          <w:rFonts w:ascii="Palatino Linotype" w:hAnsi="Palatino Linotype" w:cs="Arial"/>
          <w:b/>
          <w:i/>
          <w:sz w:val="22"/>
          <w:szCs w:val="20"/>
        </w:rPr>
        <w:t>INGRESOS DE LOS SERVIDORES PÚBLICOS, SON INFORMACIÓN PÚBLICA AÚN Y CUANDO CONSTITUYEN DATOS PERSONALES QUE SE REFIEREN AL PATRIMONIO DE AQUÉLLOS.</w:t>
      </w:r>
      <w:r w:rsidRPr="006A300B">
        <w:rPr>
          <w:rFonts w:ascii="Palatino Linotype" w:hAnsi="Palatino Linotype" w:cs="Arial"/>
          <w:i/>
          <w:sz w:val="22"/>
          <w:szCs w:val="20"/>
        </w:rPr>
        <w:t xml:space="preserve"> De la interpretación sistemática de lo previsto en los artículos 3º, fracción II; 7º, 9º y 18, fracción II, de la Ley Federal de Transparencia y Acceso a la Información Pública Gubernamental </w:t>
      </w:r>
      <w:r w:rsidRPr="006A300B">
        <w:rPr>
          <w:rFonts w:ascii="Palatino Linotype" w:hAnsi="Palatino Linotype" w:cs="Arial"/>
          <w:i/>
          <w:sz w:val="22"/>
          <w:szCs w:val="20"/>
          <w:u w:val="single"/>
        </w:rPr>
        <w:t>se advierte que no constituye información confidencial la relativa a los ingresos que reciben los servidores públicos, ya que aun y cuando se trata de datos personales relativos a su patrimonio</w:t>
      </w:r>
      <w:r w:rsidRPr="006A300B">
        <w:rPr>
          <w:rFonts w:ascii="Palatino Linotype" w:hAnsi="Palatino Linotype" w:cs="Arial"/>
          <w:i/>
          <w:sz w:val="22"/>
          <w:szCs w:val="20"/>
        </w:rPr>
        <w:t xml:space="preserve">, para su difusión no se requiere consentimiento de aquellos, </w:t>
      </w:r>
      <w:r w:rsidRPr="006A300B">
        <w:rPr>
          <w:rFonts w:ascii="Palatino Linotype" w:hAnsi="Palatino Linotype" w:cs="Arial"/>
          <w:b/>
          <w:i/>
          <w:sz w:val="22"/>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A300B">
        <w:rPr>
          <w:rFonts w:ascii="Palatino Linotype" w:hAnsi="Palatino Linotype" w:cs="Arial"/>
          <w:i/>
          <w:sz w:val="22"/>
          <w:szCs w:val="20"/>
        </w:rPr>
        <w:t xml:space="preserve"> el sistema de compensación…” (</w:t>
      </w:r>
      <w:proofErr w:type="gramStart"/>
      <w:r w:rsidRPr="006A300B">
        <w:rPr>
          <w:rFonts w:ascii="Palatino Linotype" w:hAnsi="Palatino Linotype" w:cs="Arial"/>
          <w:i/>
          <w:sz w:val="22"/>
          <w:szCs w:val="20"/>
        </w:rPr>
        <w:t>sic</w:t>
      </w:r>
      <w:proofErr w:type="gramEnd"/>
      <w:r w:rsidRPr="006A300B">
        <w:rPr>
          <w:rFonts w:ascii="Palatino Linotype" w:hAnsi="Palatino Linotype" w:cs="Arial"/>
          <w:i/>
          <w:sz w:val="22"/>
          <w:szCs w:val="20"/>
        </w:rPr>
        <w:t>)</w:t>
      </w:r>
    </w:p>
    <w:p w:rsidR="00A87E4E" w:rsidRPr="006A300B" w:rsidRDefault="00A87E4E" w:rsidP="00A87E4E">
      <w:pPr>
        <w:ind w:right="51"/>
        <w:jc w:val="both"/>
        <w:rPr>
          <w:rFonts w:ascii="Palatino Linotype" w:hAnsi="Palatino Linotype" w:cs="Arial"/>
          <w:i/>
          <w:sz w:val="22"/>
          <w:szCs w:val="20"/>
        </w:rPr>
      </w:pPr>
    </w:p>
    <w:p w:rsidR="00A87E4E" w:rsidRPr="006A300B" w:rsidRDefault="00A87E4E" w:rsidP="00A87E4E">
      <w:pPr>
        <w:spacing w:line="360" w:lineRule="auto"/>
        <w:jc w:val="both"/>
        <w:rPr>
          <w:rFonts w:ascii="Palatino Linotype" w:hAnsi="Palatino Linotype" w:cs="Arial"/>
        </w:rPr>
      </w:pPr>
      <w:r w:rsidRPr="006A300B">
        <w:rPr>
          <w:rFonts w:ascii="Palatino Linotype" w:hAnsi="Palatino Linotype" w:cs="Arial"/>
        </w:rPr>
        <w:t xml:space="preserve">De igual manera, en relación a los </w:t>
      </w:r>
      <w:r w:rsidRPr="006A300B">
        <w:rPr>
          <w:rFonts w:ascii="Palatino Linotype" w:hAnsi="Palatino Linotype" w:cs="Arial"/>
          <w:b/>
        </w:rPr>
        <w:t>gafetes</w:t>
      </w:r>
      <w:r w:rsidRPr="006A300B">
        <w:rPr>
          <w:rFonts w:ascii="Palatino Linotype" w:hAnsi="Palatino Linotype" w:cs="Arial"/>
        </w:rPr>
        <w:t xml:space="preserve"> solicitados del personal adscrito al Rastro Municipal, es necesario traer a colación el </w:t>
      </w:r>
      <w:r w:rsidRPr="006A300B">
        <w:rPr>
          <w:rFonts w:ascii="Palatino Linotype" w:hAnsi="Palatino Linotype" w:cs="Arial"/>
          <w:b/>
        </w:rPr>
        <w:t>Reglamento Orgánico Municipal de Zinacantepec</w:t>
      </w:r>
      <w:r w:rsidRPr="006A300B">
        <w:rPr>
          <w:rFonts w:ascii="Palatino Linotype" w:hAnsi="Palatino Linotype" w:cs="Arial"/>
        </w:rPr>
        <w:t xml:space="preserve">, el cual en su artículo 53, establece las atribuciones de la Dirección de Administración dentro de las que se encuentra la establecida en la fracción XV, la cual indica que es la de </w:t>
      </w:r>
      <w:r w:rsidRPr="006A300B">
        <w:rPr>
          <w:rFonts w:ascii="Palatino Linotype" w:hAnsi="Palatino Linotype" w:cs="Arial"/>
          <w:b/>
          <w:u w:val="single"/>
        </w:rPr>
        <w:t>emitir los gafetes que acrediten a los servidores públicos de la Administración Municipal</w:t>
      </w:r>
      <w:r w:rsidRPr="006A300B">
        <w:rPr>
          <w:rFonts w:ascii="Palatino Linotype" w:hAnsi="Palatino Linotype" w:cs="Arial"/>
        </w:rPr>
        <w:t>.</w:t>
      </w:r>
    </w:p>
    <w:p w:rsidR="00A87E4E" w:rsidRPr="006A300B" w:rsidRDefault="00A87E4E" w:rsidP="00A87E4E">
      <w:pPr>
        <w:spacing w:line="360" w:lineRule="auto"/>
        <w:jc w:val="both"/>
        <w:rPr>
          <w:rFonts w:ascii="Palatino Linotype" w:hAnsi="Palatino Linotype" w:cs="Arial"/>
        </w:rPr>
      </w:pPr>
    </w:p>
    <w:p w:rsidR="00A87E4E" w:rsidRPr="006A300B" w:rsidRDefault="00A87E4E" w:rsidP="00A87E4E">
      <w:pPr>
        <w:spacing w:line="360" w:lineRule="auto"/>
        <w:contextualSpacing/>
        <w:jc w:val="both"/>
        <w:rPr>
          <w:rFonts w:ascii="Palatino Linotype" w:eastAsia="Calibri" w:hAnsi="Palatino Linotype"/>
          <w:color w:val="000000"/>
        </w:rPr>
      </w:pPr>
      <w:r w:rsidRPr="006A300B">
        <w:rPr>
          <w:rFonts w:ascii="Palatino Linotype" w:eastAsia="Calibri" w:hAnsi="Palatino Linotype"/>
          <w:color w:val="000000"/>
        </w:rPr>
        <w:t xml:space="preserve">Así que, respecto a los </w:t>
      </w:r>
      <w:r w:rsidRPr="006A300B">
        <w:rPr>
          <w:rFonts w:ascii="Palatino Linotype" w:eastAsia="Calibri" w:hAnsi="Palatino Linotype"/>
          <w:b/>
          <w:color w:val="000000"/>
        </w:rPr>
        <w:t>gafetes</w:t>
      </w:r>
      <w:r w:rsidRPr="006A300B">
        <w:rPr>
          <w:rFonts w:ascii="Palatino Linotype" w:eastAsia="Calibri" w:hAnsi="Palatino Linotype"/>
          <w:color w:val="000000"/>
        </w:rPr>
        <w:t xml:space="preserve"> o documento análogo de los servidores públicos adscritos al </w:t>
      </w:r>
      <w:r w:rsidRPr="006A300B">
        <w:rPr>
          <w:rFonts w:ascii="Palatino Linotype" w:eastAsia="Calibri" w:hAnsi="Palatino Linotype"/>
          <w:b/>
          <w:color w:val="000000"/>
        </w:rPr>
        <w:t>Rastro Municipal</w:t>
      </w:r>
      <w:r w:rsidRPr="006A300B">
        <w:rPr>
          <w:rFonts w:ascii="Palatino Linotype" w:eastAsia="Calibri" w:hAnsi="Palatino Linotype"/>
          <w:color w:val="000000"/>
        </w:rPr>
        <w:t>,</w:t>
      </w:r>
      <w:r w:rsidRPr="006A300B">
        <w:rPr>
          <w:rFonts w:eastAsia="Calibri"/>
        </w:rPr>
        <w:t xml:space="preserve"> </w:t>
      </w:r>
      <w:r w:rsidRPr="006A300B">
        <w:rPr>
          <w:rFonts w:ascii="Palatino Linotype" w:eastAsia="Calibri" w:hAnsi="Palatino Linotype"/>
          <w:color w:val="000000"/>
        </w:rPr>
        <w:t xml:space="preserve">que desempeñan cargos cuyas atribuciones </w:t>
      </w:r>
      <w:r w:rsidRPr="006A300B">
        <w:rPr>
          <w:rFonts w:ascii="Palatino Linotype" w:eastAsia="Calibri" w:hAnsi="Palatino Linotype"/>
          <w:i/>
          <w:color w:val="000000"/>
        </w:rPr>
        <w:t>-entre otras-</w:t>
      </w:r>
      <w:r w:rsidRPr="006A300B">
        <w:rPr>
          <w:rFonts w:ascii="Palatino Linotype" w:eastAsia="Calibri" w:hAnsi="Palatino Linotype"/>
          <w:color w:val="000000"/>
        </w:rPr>
        <w:t xml:space="preserve"> son enfocadas a un rol de </w:t>
      </w:r>
      <w:r w:rsidRPr="006A300B">
        <w:rPr>
          <w:rFonts w:ascii="Palatino Linotype" w:eastAsia="Calibri" w:hAnsi="Palatino Linotype"/>
          <w:b/>
          <w:color w:val="000000"/>
        </w:rPr>
        <w:t>Dirección</w:t>
      </w:r>
      <w:r w:rsidRPr="006A300B">
        <w:rPr>
          <w:rFonts w:ascii="Palatino Linotype" w:eastAsia="Calibri" w:hAnsi="Palatino Linotype"/>
          <w:color w:val="000000"/>
        </w:rPr>
        <w:t xml:space="preserve">, así como las de brindar </w:t>
      </w:r>
      <w:r w:rsidRPr="006A300B">
        <w:rPr>
          <w:rFonts w:ascii="Palatino Linotype" w:eastAsia="Calibri" w:hAnsi="Palatino Linotype"/>
          <w:b/>
          <w:color w:val="000000"/>
        </w:rPr>
        <w:t>Atención al Público</w:t>
      </w:r>
      <w:r w:rsidRPr="006A300B">
        <w:rPr>
          <w:rFonts w:ascii="Palatino Linotype" w:eastAsia="Calibri" w:hAnsi="Palatino Linotype"/>
          <w:color w:val="000000"/>
        </w:rPr>
        <w:t xml:space="preserve"> en </w:t>
      </w:r>
      <w:r w:rsidRPr="006A300B">
        <w:rPr>
          <w:rFonts w:ascii="Palatino Linotype" w:eastAsia="Calibri" w:hAnsi="Palatino Linotype"/>
          <w:color w:val="000000"/>
        </w:rPr>
        <w:lastRenderedPageBreak/>
        <w:t>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A87E4E" w:rsidRPr="006A300B" w:rsidRDefault="00A87E4E" w:rsidP="00A87E4E">
      <w:pPr>
        <w:spacing w:line="360" w:lineRule="auto"/>
        <w:contextualSpacing/>
        <w:jc w:val="both"/>
        <w:rPr>
          <w:rFonts w:ascii="Palatino Linotype" w:eastAsia="Calibri" w:hAnsi="Palatino Linotype"/>
          <w:color w:val="000000"/>
        </w:rPr>
      </w:pPr>
    </w:p>
    <w:p w:rsidR="00A87E4E" w:rsidRPr="006A300B" w:rsidRDefault="00A87E4E" w:rsidP="00A87E4E">
      <w:pPr>
        <w:spacing w:line="360" w:lineRule="auto"/>
        <w:contextualSpacing/>
        <w:jc w:val="both"/>
        <w:rPr>
          <w:rFonts w:ascii="Palatino Linotype" w:eastAsia="Calibri" w:hAnsi="Palatino Linotype"/>
        </w:rPr>
      </w:pPr>
      <w:r w:rsidRPr="006A300B">
        <w:rPr>
          <w:rFonts w:ascii="Palatino Linotype" w:eastAsia="Calibri" w:hAnsi="Palatino Linotype"/>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A87E4E" w:rsidRPr="006A300B" w:rsidRDefault="00A87E4E" w:rsidP="00A87E4E">
      <w:pPr>
        <w:spacing w:line="360" w:lineRule="auto"/>
        <w:contextualSpacing/>
        <w:jc w:val="both"/>
        <w:rPr>
          <w:rFonts w:ascii="Palatino Linotype" w:eastAsia="Calibri" w:hAnsi="Palatino Linotype"/>
        </w:rPr>
      </w:pPr>
    </w:p>
    <w:p w:rsidR="00A87E4E" w:rsidRPr="006A300B" w:rsidRDefault="00A87E4E" w:rsidP="00A87E4E">
      <w:pPr>
        <w:spacing w:line="360" w:lineRule="auto"/>
        <w:contextualSpacing/>
        <w:jc w:val="both"/>
        <w:rPr>
          <w:rFonts w:ascii="Palatino Linotype" w:eastAsia="Calibri" w:hAnsi="Palatino Linotype"/>
        </w:rPr>
      </w:pPr>
      <w:r w:rsidRPr="006A300B">
        <w:rPr>
          <w:rFonts w:ascii="Palatino Linotype" w:eastAsia="Calibri" w:hAnsi="Palatino Linotype"/>
        </w:rPr>
        <w:t>Asimismo, se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A87E4E" w:rsidRPr="006A300B" w:rsidRDefault="00A87E4E" w:rsidP="00A87E4E">
      <w:pPr>
        <w:spacing w:line="360" w:lineRule="auto"/>
        <w:contextualSpacing/>
        <w:jc w:val="both"/>
        <w:rPr>
          <w:rFonts w:ascii="Palatino Linotype" w:eastAsia="Calibri" w:hAnsi="Palatino Linotype"/>
        </w:rPr>
      </w:pPr>
    </w:p>
    <w:p w:rsidR="00A87E4E" w:rsidRPr="006A300B" w:rsidRDefault="00A87E4E" w:rsidP="00A87E4E">
      <w:pPr>
        <w:spacing w:line="360" w:lineRule="auto"/>
        <w:contextualSpacing/>
        <w:jc w:val="both"/>
        <w:rPr>
          <w:rFonts w:ascii="Palatino Linotype" w:eastAsia="Calibri" w:hAnsi="Palatino Linotype"/>
        </w:rPr>
      </w:pPr>
      <w:r w:rsidRPr="006A300B">
        <w:rPr>
          <w:rFonts w:ascii="Palatino Linotype" w:eastAsia="Calibri" w:hAnsi="Palatino Linotype"/>
        </w:rPr>
        <w:t xml:space="preserve">Por lo anterior, la transparencia es imprescindible para la vigilancia pública, por ello, </w:t>
      </w:r>
      <w:r w:rsidRPr="006A300B">
        <w:rPr>
          <w:rFonts w:ascii="Palatino Linotype" w:eastAsia="Calibri" w:hAnsi="Palatino Linotype"/>
          <w:b/>
          <w:u w:val="single"/>
        </w:rPr>
        <w:t>no se considera procedente la entrega de todos los Gafetes o documentos análogos de los servidores públicos adscritos a dicha área del Sujeto Obligado, ya que los servidores públicos que tienen nivel medio u operativo, no afecta en nada a la rendición de cuentas, pues resulta mayor el beneficio de conocer a las personas cuyo nivel y/o rango conlleva a emitir actos de autoridad.</w:t>
      </w:r>
    </w:p>
    <w:p w:rsidR="00A87E4E" w:rsidRPr="006A300B" w:rsidRDefault="00A87E4E" w:rsidP="00A87E4E">
      <w:pPr>
        <w:spacing w:line="360" w:lineRule="auto"/>
        <w:contextualSpacing/>
        <w:jc w:val="both"/>
        <w:rPr>
          <w:rFonts w:ascii="Palatino Linotype" w:eastAsia="Calibri" w:hAnsi="Palatino Linotype"/>
        </w:rPr>
      </w:pPr>
    </w:p>
    <w:p w:rsidR="00A87E4E" w:rsidRPr="006A300B" w:rsidRDefault="00A87E4E" w:rsidP="00A87E4E">
      <w:pPr>
        <w:spacing w:line="360" w:lineRule="auto"/>
        <w:contextualSpacing/>
        <w:jc w:val="both"/>
        <w:rPr>
          <w:rFonts w:ascii="Palatino Linotype" w:eastAsia="Calibri" w:hAnsi="Palatino Linotype"/>
        </w:rPr>
      </w:pPr>
      <w:r w:rsidRPr="006A300B">
        <w:rPr>
          <w:rFonts w:ascii="Palatino Linotype" w:eastAsia="Calibri" w:hAnsi="Palatino Linotype"/>
        </w:rPr>
        <w:t xml:space="preserve">En esta lógica, lo procedente en el presente asunto es ordenar los multicitados documentos únicamente del personal adscrito al Rastro Municipal, cuyo rol sea de </w:t>
      </w:r>
      <w:r w:rsidRPr="006A300B">
        <w:rPr>
          <w:rFonts w:ascii="Palatino Linotype" w:eastAsia="Calibri" w:hAnsi="Palatino Linotype"/>
        </w:rPr>
        <w:lastRenderedPageBreak/>
        <w:t>Dirección, así como las de brindar Atención al Público; pues tal y como se ha señalado, la misma ostenta una especial relevancia que conlleva a un interés público en conocer quien toma las decisiones que afectan de manera directa la organización y funcionamiento de la administración pública municipal.</w:t>
      </w:r>
    </w:p>
    <w:p w:rsidR="00A87E4E" w:rsidRPr="006A300B" w:rsidRDefault="00A87E4E" w:rsidP="00A87E4E">
      <w:pPr>
        <w:spacing w:line="360" w:lineRule="auto"/>
        <w:jc w:val="both"/>
        <w:rPr>
          <w:rFonts w:ascii="Palatino Linotype" w:hAnsi="Palatino Linotype" w:cs="Arial"/>
        </w:rPr>
      </w:pPr>
    </w:p>
    <w:p w:rsidR="00A87E4E" w:rsidRPr="006A300B" w:rsidRDefault="00A87E4E" w:rsidP="00A87E4E">
      <w:pPr>
        <w:spacing w:line="360" w:lineRule="auto"/>
        <w:jc w:val="both"/>
        <w:rPr>
          <w:rFonts w:ascii="Palatino Linotype" w:hAnsi="Palatino Linotype" w:cs="Arial"/>
        </w:rPr>
      </w:pPr>
      <w:r w:rsidRPr="006A300B">
        <w:rPr>
          <w:rFonts w:ascii="Palatino Linotype" w:hAnsi="Palatino Linotype" w:cs="Arial"/>
        </w:rPr>
        <w:t>De lo anterior, se concluye que los servidores públicos necesitan contar con identificación al desempeñar sus funciones, como lo son los inspectores, o bien los que prestan un servicio directo a la ciudadanía ya que es indispensable identificarse adecuadamente.</w:t>
      </w:r>
    </w:p>
    <w:p w:rsidR="00A87E4E" w:rsidRPr="006A300B" w:rsidRDefault="00A87E4E" w:rsidP="00A87E4E">
      <w:pPr>
        <w:spacing w:line="360" w:lineRule="auto"/>
        <w:jc w:val="both"/>
        <w:rPr>
          <w:rFonts w:ascii="Palatino Linotype" w:hAnsi="Palatino Linotype" w:cs="Arial"/>
        </w:rPr>
      </w:pPr>
    </w:p>
    <w:p w:rsidR="00A87E4E" w:rsidRPr="006A300B" w:rsidRDefault="00A87E4E" w:rsidP="00A87E4E">
      <w:pPr>
        <w:spacing w:line="360" w:lineRule="auto"/>
        <w:jc w:val="both"/>
        <w:rPr>
          <w:rFonts w:ascii="Palatino Linotype" w:eastAsiaTheme="minorHAnsi" w:hAnsi="Palatino Linotype" w:cs="Arial"/>
          <w:szCs w:val="22"/>
          <w:lang w:val="es-MX" w:eastAsia="en-US"/>
        </w:rPr>
      </w:pPr>
      <w:r w:rsidRPr="006A300B">
        <w:rPr>
          <w:rFonts w:ascii="Palatino Linotype" w:hAnsi="Palatino Linotype" w:cs="Arial"/>
        </w:rPr>
        <w:t xml:space="preserve">En conclusión, es de precisar que, aunque la solicitud de información y la respuesta estén dirigidas y atendidas por un </w:t>
      </w:r>
      <w:r w:rsidRPr="006A300B">
        <w:rPr>
          <w:rFonts w:ascii="Palatino Linotype" w:hAnsi="Palatino Linotype" w:cs="Arial"/>
          <w:b/>
        </w:rPr>
        <w:t>Sujeto Obligado</w:t>
      </w:r>
      <w:r w:rsidRPr="006A300B">
        <w:rPr>
          <w:rFonts w:ascii="Palatino Linotype" w:hAnsi="Palatino Linotype" w:cs="Arial"/>
        </w:rPr>
        <w:t xml:space="preserve">, lo cierto es que también tienen diversas Unidades Administrativas y cada área cuenta con un </w:t>
      </w:r>
      <w:r w:rsidRPr="006A300B">
        <w:rPr>
          <w:rFonts w:ascii="Palatino Linotype" w:hAnsi="Palatino Linotype" w:cs="Arial"/>
          <w:b/>
        </w:rPr>
        <w:t>Servidor Público Habilitado</w:t>
      </w:r>
      <w:r w:rsidRPr="006A300B">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87E4E" w:rsidRPr="006A300B" w:rsidRDefault="00A87E4E" w:rsidP="00A87E4E">
      <w:pPr>
        <w:rPr>
          <w:rFonts w:ascii="Palatino Linotype" w:hAnsi="Palatino Linotype"/>
          <w:lang w:val="es-MX"/>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b/>
          <w:i/>
          <w:sz w:val="22"/>
        </w:rPr>
        <w:t>Artículo 3.</w:t>
      </w:r>
      <w:r w:rsidRPr="006A300B">
        <w:rPr>
          <w:rFonts w:ascii="Palatino Linotype" w:hAnsi="Palatino Linotype" w:cs="Arial"/>
          <w:i/>
          <w:sz w:val="22"/>
        </w:rPr>
        <w:t xml:space="preserve"> Para los efectos de la presente Ley se entenderá por:</w:t>
      </w: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w:t>
      </w: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b/>
          <w:i/>
          <w:sz w:val="22"/>
        </w:rPr>
        <w:t xml:space="preserve">XXXIX. Servidor público habilitado: </w:t>
      </w:r>
      <w:r w:rsidRPr="006A300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w:t>
      </w: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b/>
          <w:i/>
          <w:sz w:val="22"/>
        </w:rPr>
        <w:lastRenderedPageBreak/>
        <w:t>Artículo 58.</w:t>
      </w:r>
      <w:r w:rsidRPr="006A300B">
        <w:rPr>
          <w:rFonts w:ascii="Palatino Linotype" w:hAnsi="Palatino Linotype" w:cs="Arial"/>
          <w:i/>
          <w:sz w:val="22"/>
        </w:rPr>
        <w:t xml:space="preserve"> Los servidores públicos habilitados serán designados por el titular del sujeto obligado a propuesta del responsable de la Unidad de Transparencia.</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b/>
          <w:i/>
          <w:sz w:val="22"/>
        </w:rPr>
        <w:t>Artículo 59.</w:t>
      </w:r>
      <w:r w:rsidRPr="006A300B">
        <w:rPr>
          <w:rFonts w:ascii="Palatino Linotype" w:hAnsi="Palatino Linotype" w:cs="Arial"/>
          <w:i/>
          <w:sz w:val="22"/>
        </w:rPr>
        <w:t xml:space="preserve"> </w:t>
      </w:r>
      <w:r w:rsidRPr="006A300B">
        <w:rPr>
          <w:rFonts w:ascii="Palatino Linotype" w:hAnsi="Palatino Linotype" w:cs="Arial"/>
          <w:b/>
          <w:i/>
          <w:sz w:val="22"/>
          <w:u w:val="single"/>
        </w:rPr>
        <w:t>Los servidores públicos habilitados</w:t>
      </w:r>
      <w:r w:rsidRPr="006A300B">
        <w:rPr>
          <w:rFonts w:ascii="Palatino Linotype" w:hAnsi="Palatino Linotype" w:cs="Arial"/>
          <w:i/>
          <w:sz w:val="22"/>
        </w:rPr>
        <w:t xml:space="preserve"> tendrán las funciones siguientes:</w:t>
      </w: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 xml:space="preserve">I. </w:t>
      </w:r>
      <w:r w:rsidRPr="006A300B">
        <w:rPr>
          <w:rFonts w:ascii="Palatino Linotype" w:hAnsi="Palatino Linotype" w:cs="Arial"/>
          <w:b/>
          <w:i/>
          <w:sz w:val="22"/>
          <w:u w:val="single"/>
        </w:rPr>
        <w:t>Localizar la información que le solicite la Unidad de Transparencia</w:t>
      </w:r>
      <w:r w:rsidRPr="006A300B">
        <w:rPr>
          <w:rFonts w:ascii="Palatino Linotype" w:hAnsi="Palatino Linotype" w:cs="Arial"/>
          <w:i/>
          <w:sz w:val="22"/>
        </w:rPr>
        <w:t>;</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 xml:space="preserve">II. </w:t>
      </w:r>
      <w:r w:rsidRPr="006A300B">
        <w:rPr>
          <w:rFonts w:ascii="Palatino Linotype" w:hAnsi="Palatino Linotype" w:cs="Arial"/>
          <w:b/>
          <w:i/>
          <w:sz w:val="22"/>
          <w:u w:val="single"/>
        </w:rPr>
        <w:t>Proporcionar la información que obre en los archivos y que le sea solicitada por la Unidad de Transparencia</w:t>
      </w:r>
      <w:r w:rsidRPr="006A300B">
        <w:rPr>
          <w:rFonts w:ascii="Palatino Linotype" w:hAnsi="Palatino Linotype" w:cs="Arial"/>
          <w:i/>
          <w:sz w:val="22"/>
        </w:rPr>
        <w:t>;</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III. Apoyar a la Unidad de Transparencia en lo que esta le solicite para el cumplimiento de sus funciones;</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IV. Proporcionar a la Unidad de Transparencia, las modificaciones a la información pública de oficio que obre en su poder;</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VI. Verificar, una vez analizado el contenido de la información, que no se encuentre en los supuestos de información clasificada; y</w:t>
      </w:r>
    </w:p>
    <w:p w:rsidR="00A87E4E" w:rsidRPr="006A300B" w:rsidRDefault="00A87E4E" w:rsidP="00A87E4E">
      <w:pPr>
        <w:autoSpaceDE w:val="0"/>
        <w:autoSpaceDN w:val="0"/>
        <w:adjustRightInd w:val="0"/>
        <w:ind w:left="567" w:right="708"/>
        <w:jc w:val="both"/>
        <w:rPr>
          <w:rFonts w:ascii="Palatino Linotype" w:hAnsi="Palatino Linotype" w:cs="Arial"/>
          <w:i/>
          <w:sz w:val="22"/>
        </w:rPr>
      </w:pPr>
    </w:p>
    <w:p w:rsidR="00A87E4E" w:rsidRPr="006A300B" w:rsidRDefault="00A87E4E" w:rsidP="00A87E4E">
      <w:pPr>
        <w:autoSpaceDE w:val="0"/>
        <w:autoSpaceDN w:val="0"/>
        <w:adjustRightInd w:val="0"/>
        <w:ind w:left="567" w:right="708"/>
        <w:jc w:val="both"/>
        <w:rPr>
          <w:rFonts w:ascii="Palatino Linotype" w:hAnsi="Palatino Linotype" w:cs="Arial"/>
          <w:i/>
          <w:sz w:val="22"/>
        </w:rPr>
      </w:pPr>
      <w:r w:rsidRPr="006A300B">
        <w:rPr>
          <w:rFonts w:ascii="Palatino Linotype" w:hAnsi="Palatino Linotype" w:cs="Arial"/>
          <w:i/>
          <w:sz w:val="22"/>
        </w:rPr>
        <w:t>VII. Dar cuenta a la Unidad de Transparencia del vencimiento de los plazos de reserva.</w:t>
      </w:r>
    </w:p>
    <w:p w:rsidR="00A87E4E" w:rsidRPr="006A300B" w:rsidRDefault="00A87E4E"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A87E4E" w:rsidRPr="006A300B" w:rsidRDefault="00A87E4E" w:rsidP="00A87E4E">
      <w:pPr>
        <w:spacing w:line="360" w:lineRule="auto"/>
        <w:jc w:val="both"/>
        <w:rPr>
          <w:rFonts w:ascii="Palatino Linotype" w:hAnsi="Palatino Linotype"/>
          <w:sz w:val="10"/>
          <w:lang w:eastAsia="es-MX"/>
        </w:rPr>
      </w:pPr>
    </w:p>
    <w:p w:rsidR="00A87E4E" w:rsidRPr="006A300B" w:rsidRDefault="00A87E4E" w:rsidP="00A87E4E">
      <w:pPr>
        <w:spacing w:line="360" w:lineRule="auto"/>
        <w:jc w:val="both"/>
        <w:rPr>
          <w:rFonts w:ascii="Palatino Linotype" w:hAnsi="Palatino Linotype"/>
          <w:sz w:val="10"/>
          <w:lang w:eastAsia="es-MX"/>
        </w:rPr>
      </w:pPr>
    </w:p>
    <w:p w:rsidR="00A87E4E" w:rsidRPr="006A300B" w:rsidRDefault="00A87E4E" w:rsidP="00A87E4E">
      <w:pPr>
        <w:ind w:left="567"/>
        <w:jc w:val="both"/>
        <w:rPr>
          <w:rFonts w:ascii="Palatino Linotype" w:hAnsi="Palatino Linotype"/>
          <w:i/>
          <w:sz w:val="20"/>
          <w:szCs w:val="20"/>
          <w:lang w:eastAsia="es-MX"/>
        </w:rPr>
      </w:pPr>
      <w:r w:rsidRPr="006A300B">
        <w:rPr>
          <w:rFonts w:ascii="Palatino Linotype" w:hAnsi="Palatino Linotype"/>
          <w:i/>
          <w:sz w:val="22"/>
          <w:szCs w:val="20"/>
          <w:lang w:eastAsia="es-MX"/>
        </w:rPr>
        <w:t>“</w:t>
      </w:r>
      <w:r w:rsidRPr="006A300B">
        <w:rPr>
          <w:rFonts w:ascii="Palatino Linotype" w:hAnsi="Palatino Linotype"/>
          <w:b/>
          <w:bCs/>
          <w:i/>
          <w:sz w:val="22"/>
          <w:szCs w:val="20"/>
          <w:lang w:eastAsia="es-MX"/>
        </w:rPr>
        <w:t xml:space="preserve">Artículo 162. </w:t>
      </w:r>
      <w:r w:rsidRPr="006A300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A300B">
        <w:rPr>
          <w:rFonts w:ascii="Palatino Linotype" w:hAnsi="Palatino Linotype"/>
          <w:i/>
          <w:sz w:val="22"/>
          <w:szCs w:val="20"/>
          <w:lang w:eastAsia="es-MX"/>
        </w:rPr>
        <w:t>”</w:t>
      </w:r>
    </w:p>
    <w:p w:rsidR="00A87E4E" w:rsidRPr="006A300B" w:rsidRDefault="00A87E4E"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lang w:eastAsia="es-MX"/>
        </w:rPr>
        <w:lastRenderedPageBreak/>
        <w:t xml:space="preserve">Bajo ese contexto, se considera que con el pronunciamiento realizado en la etapa de manifestaciones por el </w:t>
      </w:r>
      <w:r w:rsidRPr="006A300B">
        <w:rPr>
          <w:rFonts w:ascii="Palatino Linotype" w:hAnsi="Palatino Linotype"/>
          <w:b/>
          <w:lang w:eastAsia="es-MX"/>
        </w:rPr>
        <w:t>Sujeto Obligado</w:t>
      </w:r>
      <w:r w:rsidRPr="006A300B">
        <w:rPr>
          <w:rFonts w:ascii="Palatino Linotype" w:hAnsi="Palatino Linotype"/>
          <w:lang w:eastAsia="es-MX"/>
        </w:rPr>
        <w:t>, no colma con la</w:t>
      </w:r>
      <w:r w:rsidRPr="006A300B">
        <w:rPr>
          <w:rFonts w:ascii="Palatino Linotype" w:hAnsi="Palatino Linotype"/>
        </w:rPr>
        <w:t xml:space="preserve"> información solicitada por el particular.</w:t>
      </w:r>
    </w:p>
    <w:p w:rsidR="00A87E4E" w:rsidRPr="006A300B" w:rsidRDefault="00A87E4E" w:rsidP="00A87E4E">
      <w:pPr>
        <w:spacing w:line="360" w:lineRule="auto"/>
        <w:jc w:val="both"/>
        <w:rPr>
          <w:rFonts w:ascii="Palatino Linotype" w:hAnsi="Palatino Linotype" w:cs="Arial"/>
        </w:rPr>
      </w:pPr>
    </w:p>
    <w:p w:rsidR="00A87E4E" w:rsidRPr="006A300B" w:rsidRDefault="00A87E4E" w:rsidP="00A87E4E">
      <w:pPr>
        <w:spacing w:line="360" w:lineRule="auto"/>
        <w:jc w:val="both"/>
        <w:rPr>
          <w:rFonts w:ascii="Palatino Linotype" w:eastAsia="Calibri" w:hAnsi="Palatino Linotype" w:cs="Tahoma"/>
          <w:bCs/>
        </w:rPr>
      </w:pPr>
      <w:r w:rsidRPr="006A300B">
        <w:rPr>
          <w:rFonts w:ascii="Palatino Linotype" w:hAnsi="Palatino Linotype" w:cs="Arial"/>
        </w:rPr>
        <w:t xml:space="preserve">Finalmente, </w:t>
      </w:r>
      <w:r w:rsidRPr="006A300B">
        <w:rPr>
          <w:rFonts w:ascii="Palatino Linotype" w:eastAsia="Calibri" w:hAnsi="Palatino Linotype" w:cs="Tahoma"/>
          <w:bCs/>
        </w:rPr>
        <w:t>la información requerida</w:t>
      </w:r>
      <w:r w:rsidRPr="006A300B">
        <w:rPr>
          <w:rFonts w:ascii="Palatino Linotype" w:eastAsia="Calibri" w:hAnsi="Palatino Linotype" w:cs="Tahoma"/>
          <w:b/>
          <w:bCs/>
        </w:rPr>
        <w:t xml:space="preserve">, </w:t>
      </w:r>
      <w:r w:rsidRPr="006A300B">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rsidR="00A87E4E" w:rsidRPr="006A300B" w:rsidRDefault="00A87E4E" w:rsidP="00A87E4E">
      <w:pPr>
        <w:widowControl w:val="0"/>
        <w:rPr>
          <w:rFonts w:cstheme="minorBidi"/>
          <w:sz w:val="28"/>
          <w:szCs w:val="25"/>
          <w:lang w:val="en-US" w:eastAsia="en-US"/>
        </w:rPr>
      </w:pPr>
    </w:p>
    <w:p w:rsidR="00A87E4E" w:rsidRPr="006A300B" w:rsidRDefault="00A87E4E" w:rsidP="00A87E4E">
      <w:pPr>
        <w:numPr>
          <w:ilvl w:val="0"/>
          <w:numId w:val="26"/>
        </w:numPr>
        <w:spacing w:line="360" w:lineRule="auto"/>
        <w:jc w:val="both"/>
        <w:rPr>
          <w:rFonts w:ascii="Palatino Linotype" w:hAnsi="Palatino Linotype"/>
          <w:b/>
          <w:i/>
          <w:sz w:val="28"/>
          <w:szCs w:val="28"/>
          <w:u w:val="single"/>
          <w:lang w:val="es-MX"/>
        </w:rPr>
      </w:pPr>
      <w:r w:rsidRPr="006A300B">
        <w:rPr>
          <w:rFonts w:ascii="Palatino Linotype" w:hAnsi="Palatino Linotype"/>
          <w:b/>
          <w:i/>
          <w:sz w:val="28"/>
          <w:szCs w:val="28"/>
          <w:u w:val="single"/>
          <w:lang w:val="es-MX"/>
        </w:rPr>
        <w:t>De la Versión Pública.</w:t>
      </w:r>
    </w:p>
    <w:p w:rsidR="00A87E4E" w:rsidRPr="006A300B" w:rsidRDefault="00A87E4E" w:rsidP="00A87E4E">
      <w:pPr>
        <w:spacing w:line="360" w:lineRule="auto"/>
        <w:jc w:val="both"/>
        <w:rPr>
          <w:rFonts w:ascii="Palatino Linotype" w:eastAsia="Arial Unicode MS" w:hAnsi="Palatino Linotype"/>
        </w:rPr>
      </w:pPr>
      <w:r w:rsidRPr="006A300B">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6A300B">
        <w:rPr>
          <w:rFonts w:ascii="Palatino Linotype" w:eastAsia="Arial Unicode MS" w:hAnsi="Palatino Linotype"/>
          <w:b/>
        </w:rPr>
        <w:t>Recurrente</w:t>
      </w:r>
      <w:r w:rsidRPr="006A300B">
        <w:rPr>
          <w:rFonts w:ascii="Palatino Linotype" w:eastAsia="Arial Unicode MS" w:hAnsi="Palatino Linotype"/>
        </w:rPr>
        <w:t xml:space="preserve"> se haga en </w:t>
      </w:r>
      <w:r w:rsidRPr="006A300B">
        <w:rPr>
          <w:rFonts w:ascii="Palatino Linotype" w:eastAsia="Arial Unicode MS" w:hAnsi="Palatino Linotype"/>
          <w:b/>
          <w:i/>
        </w:rPr>
        <w:t>versión pública</w:t>
      </w:r>
      <w:r w:rsidRPr="006A300B">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A87E4E" w:rsidRPr="006A300B" w:rsidRDefault="00A87E4E" w:rsidP="00A87E4E">
      <w:pPr>
        <w:spacing w:line="360" w:lineRule="auto"/>
        <w:jc w:val="both"/>
        <w:rPr>
          <w:rFonts w:ascii="Palatino Linotype" w:hAnsi="Palatino Linotype"/>
          <w:bCs/>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bCs/>
        </w:rPr>
        <w:t>A este respecto, los</w:t>
      </w:r>
      <w:r w:rsidRPr="006A300B">
        <w:rPr>
          <w:rFonts w:ascii="Palatino Linotype" w:hAnsi="Palatino Linotype"/>
        </w:rPr>
        <w:t xml:space="preserve"> artículos 3, fracciones IX, XX, XXI y XLV; 51 y 52, de la Ley de Transparencia y Acceso a la Información Pública del Estado de México y Municipios establecen:</w:t>
      </w:r>
    </w:p>
    <w:p w:rsidR="00A87E4E" w:rsidRPr="006A300B" w:rsidRDefault="00A87E4E" w:rsidP="00A87E4E">
      <w:pPr>
        <w:rPr>
          <w:noProof/>
          <w:lang w:val="es-MX"/>
        </w:rPr>
      </w:pPr>
    </w:p>
    <w:p w:rsidR="00A87E4E" w:rsidRPr="006A300B" w:rsidRDefault="00A87E4E" w:rsidP="00A87E4E">
      <w:pPr>
        <w:ind w:left="567" w:right="616"/>
        <w:jc w:val="both"/>
        <w:rPr>
          <w:rFonts w:ascii="Palatino Linotype" w:hAnsi="Palatino Linotype"/>
          <w:i/>
          <w:sz w:val="22"/>
        </w:rPr>
      </w:pPr>
      <w:r w:rsidRPr="006A300B">
        <w:rPr>
          <w:rFonts w:ascii="Palatino Linotype" w:hAnsi="Palatino Linotype" w:cs="Arial"/>
          <w:b/>
          <w:bCs/>
          <w:i/>
          <w:noProof/>
          <w:sz w:val="22"/>
        </w:rPr>
        <w:t>“</w:t>
      </w:r>
      <w:r w:rsidRPr="006A300B">
        <w:rPr>
          <w:rFonts w:ascii="Palatino Linotype" w:hAnsi="Palatino Linotype" w:cs="Arial"/>
          <w:b/>
          <w:bCs/>
          <w:i/>
          <w:sz w:val="22"/>
          <w:lang w:eastAsia="es-MX"/>
        </w:rPr>
        <w:t>Artículo</w:t>
      </w:r>
      <w:r w:rsidRPr="006A300B">
        <w:rPr>
          <w:rFonts w:ascii="Palatino Linotype" w:hAnsi="Palatino Linotype" w:cs="Arial"/>
          <w:b/>
          <w:bCs/>
          <w:i/>
          <w:sz w:val="22"/>
        </w:rPr>
        <w:t xml:space="preserve"> 3. </w:t>
      </w:r>
      <w:r w:rsidRPr="006A300B">
        <w:rPr>
          <w:rFonts w:ascii="Palatino Linotype" w:hAnsi="Palatino Linotype"/>
          <w:i/>
          <w:sz w:val="22"/>
        </w:rPr>
        <w:t xml:space="preserve">Para los efectos de la presente Ley se entenderá por: </w:t>
      </w:r>
    </w:p>
    <w:p w:rsidR="00A87E4E" w:rsidRPr="006A300B" w:rsidRDefault="00A87E4E" w:rsidP="00A87E4E">
      <w:pPr>
        <w:rPr>
          <w:sz w:val="22"/>
          <w:lang w:val="es-MX"/>
        </w:rPr>
      </w:pPr>
    </w:p>
    <w:p w:rsidR="00A87E4E" w:rsidRPr="006A300B" w:rsidRDefault="00A87E4E" w:rsidP="00A87E4E">
      <w:pPr>
        <w:ind w:left="567" w:right="616"/>
        <w:jc w:val="both"/>
        <w:rPr>
          <w:rFonts w:ascii="Palatino Linotype" w:hAnsi="Palatino Linotype" w:cs="Arial"/>
          <w:i/>
          <w:sz w:val="22"/>
        </w:rPr>
      </w:pPr>
      <w:r w:rsidRPr="006A300B">
        <w:rPr>
          <w:rFonts w:ascii="Palatino Linotype" w:hAnsi="Palatino Linotype" w:cs="Arial"/>
          <w:b/>
          <w:i/>
          <w:sz w:val="22"/>
        </w:rPr>
        <w:lastRenderedPageBreak/>
        <w:t>IX.</w:t>
      </w:r>
      <w:r w:rsidRPr="006A300B">
        <w:rPr>
          <w:rFonts w:ascii="Palatino Linotype" w:hAnsi="Palatino Linotype" w:cs="Arial"/>
          <w:i/>
          <w:sz w:val="22"/>
        </w:rPr>
        <w:t xml:space="preserve"> </w:t>
      </w:r>
      <w:r w:rsidRPr="006A300B">
        <w:rPr>
          <w:rFonts w:ascii="Palatino Linotype" w:hAnsi="Palatino Linotype" w:cs="Arial"/>
          <w:b/>
          <w:i/>
          <w:sz w:val="22"/>
        </w:rPr>
        <w:t xml:space="preserve">Datos personales: </w:t>
      </w:r>
      <w:r w:rsidRPr="006A300B">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rsidR="00A87E4E" w:rsidRPr="006A300B" w:rsidRDefault="00A87E4E" w:rsidP="00A87E4E">
      <w:pPr>
        <w:ind w:left="567" w:right="616"/>
        <w:jc w:val="both"/>
        <w:rPr>
          <w:rFonts w:ascii="Palatino Linotype" w:hAnsi="Palatino Linotype" w:cs="Arial"/>
          <w:i/>
          <w:sz w:val="22"/>
        </w:rPr>
      </w:pPr>
    </w:p>
    <w:p w:rsidR="00A87E4E" w:rsidRPr="006A300B" w:rsidRDefault="00A87E4E" w:rsidP="00A87E4E">
      <w:pPr>
        <w:ind w:left="567" w:right="616"/>
        <w:jc w:val="both"/>
        <w:rPr>
          <w:rFonts w:ascii="Palatino Linotype" w:hAnsi="Palatino Linotype" w:cs="Arial"/>
          <w:i/>
          <w:sz w:val="22"/>
        </w:rPr>
      </w:pPr>
      <w:r w:rsidRPr="006A300B">
        <w:rPr>
          <w:rFonts w:ascii="Palatino Linotype" w:hAnsi="Palatino Linotype" w:cs="Arial"/>
          <w:b/>
          <w:i/>
          <w:sz w:val="22"/>
        </w:rPr>
        <w:t>XX.</w:t>
      </w:r>
      <w:r w:rsidRPr="006A300B">
        <w:rPr>
          <w:rFonts w:ascii="Palatino Linotype" w:hAnsi="Palatino Linotype" w:cs="Arial"/>
          <w:i/>
          <w:sz w:val="22"/>
        </w:rPr>
        <w:t xml:space="preserve"> </w:t>
      </w:r>
      <w:r w:rsidRPr="006A300B">
        <w:rPr>
          <w:rFonts w:ascii="Palatino Linotype" w:hAnsi="Palatino Linotype" w:cs="Arial"/>
          <w:b/>
          <w:i/>
          <w:sz w:val="22"/>
        </w:rPr>
        <w:t>Información clasificada:</w:t>
      </w:r>
      <w:r w:rsidRPr="006A300B">
        <w:rPr>
          <w:rFonts w:ascii="Palatino Linotype" w:hAnsi="Palatino Linotype" w:cs="Arial"/>
          <w:i/>
          <w:sz w:val="22"/>
        </w:rPr>
        <w:t xml:space="preserve"> Aquella considerada por la presente Ley como reservada o confidencial; </w:t>
      </w:r>
    </w:p>
    <w:p w:rsidR="00A87E4E" w:rsidRPr="006A300B" w:rsidRDefault="00A87E4E" w:rsidP="00A87E4E">
      <w:pPr>
        <w:ind w:left="567" w:right="616"/>
        <w:jc w:val="both"/>
        <w:rPr>
          <w:rFonts w:ascii="Palatino Linotype" w:hAnsi="Palatino Linotype" w:cs="Arial"/>
          <w:i/>
          <w:sz w:val="22"/>
        </w:rPr>
      </w:pPr>
    </w:p>
    <w:p w:rsidR="00A87E4E" w:rsidRPr="006A300B" w:rsidRDefault="00A87E4E" w:rsidP="00A87E4E">
      <w:pPr>
        <w:ind w:left="567" w:right="616"/>
        <w:jc w:val="both"/>
        <w:rPr>
          <w:rFonts w:ascii="Palatino Linotype" w:hAnsi="Palatino Linotype" w:cs="Arial"/>
          <w:i/>
          <w:sz w:val="22"/>
        </w:rPr>
      </w:pPr>
      <w:r w:rsidRPr="006A300B">
        <w:rPr>
          <w:rFonts w:ascii="Palatino Linotype" w:hAnsi="Palatino Linotype" w:cs="Arial"/>
          <w:b/>
          <w:i/>
          <w:sz w:val="22"/>
        </w:rPr>
        <w:t>XXI.</w:t>
      </w:r>
      <w:r w:rsidRPr="006A300B">
        <w:rPr>
          <w:rFonts w:ascii="Palatino Linotype" w:hAnsi="Palatino Linotype" w:cs="Arial"/>
          <w:i/>
          <w:sz w:val="22"/>
        </w:rPr>
        <w:t xml:space="preserve"> </w:t>
      </w:r>
      <w:r w:rsidRPr="006A300B">
        <w:rPr>
          <w:rFonts w:ascii="Palatino Linotype" w:hAnsi="Palatino Linotype" w:cs="Arial"/>
          <w:b/>
          <w:i/>
          <w:sz w:val="22"/>
        </w:rPr>
        <w:t>Información confidencial</w:t>
      </w:r>
      <w:r w:rsidRPr="006A300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87E4E" w:rsidRPr="006A300B" w:rsidRDefault="00A87E4E" w:rsidP="00A87E4E">
      <w:pPr>
        <w:ind w:left="567" w:right="616"/>
        <w:jc w:val="both"/>
        <w:rPr>
          <w:rFonts w:ascii="Palatino Linotype" w:hAnsi="Palatino Linotype" w:cs="Arial"/>
          <w:i/>
          <w:sz w:val="22"/>
        </w:rPr>
      </w:pPr>
    </w:p>
    <w:p w:rsidR="00A87E4E" w:rsidRPr="006A300B" w:rsidRDefault="00A87E4E" w:rsidP="00A87E4E">
      <w:pPr>
        <w:ind w:left="567" w:right="616"/>
        <w:jc w:val="both"/>
        <w:rPr>
          <w:rFonts w:ascii="Palatino Linotype" w:hAnsi="Palatino Linotype" w:cs="Arial"/>
          <w:i/>
          <w:sz w:val="22"/>
        </w:rPr>
      </w:pPr>
      <w:r w:rsidRPr="006A300B">
        <w:rPr>
          <w:rFonts w:ascii="Palatino Linotype" w:hAnsi="Palatino Linotype" w:cs="Arial"/>
          <w:b/>
          <w:i/>
          <w:sz w:val="22"/>
        </w:rPr>
        <w:t>XLV. Versión pública:</w:t>
      </w:r>
      <w:r w:rsidRPr="006A300B">
        <w:rPr>
          <w:rFonts w:ascii="Palatino Linotype" w:hAnsi="Palatino Linotype" w:cs="Arial"/>
          <w:i/>
          <w:sz w:val="22"/>
        </w:rPr>
        <w:t xml:space="preserve"> Documento en el que se elimine, suprime o borra la información clasificada como reservada o confidencial para permitir su acceso. </w:t>
      </w:r>
    </w:p>
    <w:p w:rsidR="00A87E4E" w:rsidRPr="006A300B" w:rsidRDefault="00A87E4E" w:rsidP="00A87E4E">
      <w:pPr>
        <w:ind w:left="567" w:right="616"/>
        <w:jc w:val="both"/>
        <w:rPr>
          <w:rFonts w:ascii="Palatino Linotype" w:hAnsi="Palatino Linotype" w:cs="Arial"/>
          <w:i/>
          <w:sz w:val="22"/>
        </w:rPr>
      </w:pPr>
    </w:p>
    <w:p w:rsidR="00A87E4E" w:rsidRPr="006A300B" w:rsidRDefault="00A87E4E" w:rsidP="00A87E4E">
      <w:pPr>
        <w:ind w:left="567" w:right="616"/>
        <w:jc w:val="both"/>
        <w:rPr>
          <w:rFonts w:ascii="Palatino Linotype" w:hAnsi="Palatino Linotype" w:cs="Arial"/>
          <w:i/>
          <w:sz w:val="22"/>
        </w:rPr>
      </w:pPr>
      <w:r w:rsidRPr="006A300B">
        <w:rPr>
          <w:rFonts w:ascii="Palatino Linotype" w:hAnsi="Palatino Linotype" w:cs="Arial"/>
          <w:b/>
          <w:i/>
          <w:sz w:val="22"/>
        </w:rPr>
        <w:t>Artículo 51.</w:t>
      </w:r>
      <w:r w:rsidRPr="006A300B">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A300B">
        <w:rPr>
          <w:rFonts w:ascii="Palatino Linotype" w:hAnsi="Palatino Linotype" w:cs="Arial"/>
          <w:b/>
          <w:i/>
          <w:sz w:val="22"/>
        </w:rPr>
        <w:t xml:space="preserve">y tendrá la responsabilidad de verificar en cada caso que la misma no sea confidencial o reservada. </w:t>
      </w:r>
      <w:r w:rsidRPr="006A300B">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rsidR="00A87E4E" w:rsidRPr="006A300B" w:rsidRDefault="00A87E4E" w:rsidP="00A87E4E">
      <w:pPr>
        <w:ind w:left="567" w:right="616"/>
        <w:jc w:val="both"/>
        <w:rPr>
          <w:rFonts w:ascii="Palatino Linotype" w:hAnsi="Palatino Linotype" w:cs="Arial"/>
          <w:i/>
          <w:sz w:val="22"/>
        </w:rPr>
      </w:pPr>
    </w:p>
    <w:p w:rsidR="00A87E4E" w:rsidRPr="006A300B" w:rsidRDefault="00A87E4E" w:rsidP="00A87E4E">
      <w:pPr>
        <w:ind w:left="567" w:right="616"/>
        <w:jc w:val="both"/>
        <w:rPr>
          <w:rFonts w:ascii="Palatino Linotype" w:hAnsi="Palatino Linotype" w:cs="Arial"/>
          <w:bCs/>
          <w:i/>
          <w:noProof/>
          <w:sz w:val="22"/>
        </w:rPr>
      </w:pPr>
      <w:r w:rsidRPr="006A300B">
        <w:rPr>
          <w:rFonts w:ascii="Palatino Linotype" w:hAnsi="Palatino Linotype" w:cs="Arial"/>
          <w:b/>
          <w:i/>
          <w:sz w:val="22"/>
        </w:rPr>
        <w:t>Artículo 52.</w:t>
      </w:r>
      <w:r w:rsidRPr="006A300B">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A300B">
        <w:rPr>
          <w:rFonts w:ascii="Palatino Linotype" w:hAnsi="Palatino Linotype" w:cs="Arial"/>
          <w:bCs/>
          <w:i/>
          <w:noProof/>
          <w:sz w:val="22"/>
        </w:rPr>
        <w:t>”</w:t>
      </w:r>
    </w:p>
    <w:p w:rsidR="00A87E4E" w:rsidRPr="006A300B" w:rsidRDefault="00A87E4E" w:rsidP="00A87E4E">
      <w:pPr>
        <w:rPr>
          <w:noProof/>
          <w:sz w:val="32"/>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6A300B">
        <w:rPr>
          <w:rFonts w:ascii="Palatino Linotype" w:hAnsi="Palatino Linotype"/>
        </w:rPr>
        <w:lastRenderedPageBreak/>
        <w:t xml:space="preserve">de Protección de Datos Personales en Posesión de Sujetos Obligados del Estado de México y Municipios, los cuales se transcriben para mayor referencia: </w:t>
      </w:r>
    </w:p>
    <w:p w:rsidR="00A87E4E" w:rsidRPr="006A300B" w:rsidRDefault="00A87E4E" w:rsidP="00A87E4E">
      <w:pPr>
        <w:ind w:left="567" w:right="616"/>
        <w:jc w:val="both"/>
        <w:rPr>
          <w:rFonts w:ascii="Palatino Linotype" w:hAnsi="Palatino Linotype"/>
        </w:rPr>
      </w:pPr>
    </w:p>
    <w:p w:rsidR="00A87E4E" w:rsidRPr="006A300B" w:rsidRDefault="00A87E4E" w:rsidP="00A87E4E">
      <w:pPr>
        <w:ind w:left="567" w:right="616"/>
        <w:jc w:val="both"/>
        <w:rPr>
          <w:rFonts w:ascii="Palatino Linotype" w:eastAsia="Arial Unicode MS" w:hAnsi="Palatino Linotype" w:cs="Arial"/>
          <w:i/>
          <w:sz w:val="22"/>
        </w:rPr>
      </w:pPr>
      <w:r w:rsidRPr="006A300B">
        <w:rPr>
          <w:rFonts w:ascii="Palatino Linotype" w:eastAsia="Arial Unicode MS" w:hAnsi="Palatino Linotype" w:cs="Arial"/>
          <w:i/>
          <w:sz w:val="22"/>
        </w:rPr>
        <w:t>“</w:t>
      </w:r>
      <w:r w:rsidRPr="006A300B">
        <w:rPr>
          <w:rFonts w:ascii="Palatino Linotype" w:eastAsia="Arial Unicode MS" w:hAnsi="Palatino Linotype" w:cs="Arial"/>
          <w:b/>
          <w:i/>
          <w:sz w:val="22"/>
        </w:rPr>
        <w:t>Artículo</w:t>
      </w:r>
      <w:r w:rsidRPr="006A300B">
        <w:rPr>
          <w:rFonts w:ascii="Palatino Linotype" w:eastAsia="Arial Unicode MS" w:hAnsi="Palatino Linotype" w:cs="Arial"/>
          <w:i/>
          <w:sz w:val="22"/>
        </w:rPr>
        <w:t xml:space="preserve"> </w:t>
      </w:r>
      <w:r w:rsidRPr="006A300B">
        <w:rPr>
          <w:rFonts w:ascii="Palatino Linotype" w:eastAsia="Arial Unicode MS" w:hAnsi="Palatino Linotype" w:cs="Arial"/>
          <w:b/>
          <w:i/>
          <w:sz w:val="22"/>
        </w:rPr>
        <w:t>22</w:t>
      </w:r>
      <w:r w:rsidRPr="006A300B">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rsidR="00A87E4E" w:rsidRPr="006A300B" w:rsidRDefault="00A87E4E" w:rsidP="00A87E4E">
      <w:pPr>
        <w:ind w:left="567" w:right="616"/>
        <w:jc w:val="both"/>
        <w:rPr>
          <w:rFonts w:ascii="Palatino Linotype" w:eastAsia="Arial Unicode MS" w:hAnsi="Palatino Linotype" w:cs="Arial"/>
          <w:i/>
          <w:sz w:val="22"/>
        </w:rPr>
      </w:pPr>
    </w:p>
    <w:p w:rsidR="00A87E4E" w:rsidRPr="006A300B" w:rsidRDefault="00A87E4E" w:rsidP="00A87E4E">
      <w:pPr>
        <w:ind w:left="567" w:right="616"/>
        <w:jc w:val="both"/>
        <w:rPr>
          <w:rFonts w:ascii="Palatino Linotype" w:eastAsia="Arial Unicode MS" w:hAnsi="Palatino Linotype" w:cs="Arial"/>
          <w:i/>
          <w:sz w:val="22"/>
        </w:rPr>
      </w:pPr>
      <w:r w:rsidRPr="006A300B">
        <w:rPr>
          <w:rFonts w:ascii="Palatino Linotype" w:eastAsia="Arial Unicode MS" w:hAnsi="Palatino Linotype" w:cs="Arial"/>
          <w:i/>
          <w:sz w:val="22"/>
        </w:rPr>
        <w:t>El responsable podrá tratar datos personales para finalidades distintas a aquéllas establecidas en el aviso de privacidad, en los casos siguientes:</w:t>
      </w:r>
    </w:p>
    <w:p w:rsidR="00A87E4E" w:rsidRPr="006A300B" w:rsidRDefault="00A87E4E" w:rsidP="00A87E4E">
      <w:pPr>
        <w:ind w:left="567" w:right="616"/>
        <w:jc w:val="both"/>
        <w:rPr>
          <w:rFonts w:ascii="Palatino Linotype" w:eastAsia="Arial Unicode MS" w:hAnsi="Palatino Linotype" w:cs="Arial"/>
          <w:i/>
          <w:sz w:val="22"/>
        </w:rPr>
      </w:pPr>
    </w:p>
    <w:p w:rsidR="00A87E4E" w:rsidRPr="006A300B" w:rsidRDefault="00A87E4E" w:rsidP="00A87E4E">
      <w:pPr>
        <w:ind w:left="567" w:right="616"/>
        <w:jc w:val="both"/>
        <w:rPr>
          <w:rFonts w:ascii="Palatino Linotype" w:eastAsia="Arial Unicode MS" w:hAnsi="Palatino Linotype" w:cs="Arial"/>
          <w:i/>
          <w:sz w:val="22"/>
        </w:rPr>
      </w:pPr>
      <w:r w:rsidRPr="006A300B">
        <w:rPr>
          <w:rFonts w:ascii="Palatino Linotype" w:eastAsia="Arial Unicode MS" w:hAnsi="Palatino Linotype" w:cs="Arial"/>
          <w:i/>
          <w:sz w:val="22"/>
        </w:rPr>
        <w:t>I. Cuente con atribuciones conferidas en ley y medie el consentimiento del titular.</w:t>
      </w:r>
    </w:p>
    <w:p w:rsidR="00A87E4E" w:rsidRPr="006A300B" w:rsidRDefault="00A87E4E" w:rsidP="00A87E4E">
      <w:pPr>
        <w:ind w:left="567" w:right="616"/>
        <w:jc w:val="both"/>
        <w:rPr>
          <w:rFonts w:ascii="Palatino Linotype" w:eastAsia="Arial Unicode MS" w:hAnsi="Palatino Linotype" w:cs="Arial"/>
          <w:i/>
          <w:sz w:val="22"/>
        </w:rPr>
      </w:pPr>
      <w:r w:rsidRPr="006A300B">
        <w:rPr>
          <w:rFonts w:ascii="Palatino Linotype" w:eastAsia="Arial Unicode MS" w:hAnsi="Palatino Linotype" w:cs="Arial"/>
          <w:i/>
          <w:sz w:val="22"/>
        </w:rPr>
        <w:t>II. Se trate de una persona reportada como desaparecida, en los términos previstos en la presente Ley y demás disposiciones legales aplicables...</w:t>
      </w:r>
    </w:p>
    <w:p w:rsidR="00A87E4E" w:rsidRPr="006A300B" w:rsidRDefault="00A87E4E" w:rsidP="00A87E4E">
      <w:pPr>
        <w:ind w:left="567" w:right="616"/>
        <w:jc w:val="both"/>
        <w:rPr>
          <w:rFonts w:ascii="Palatino Linotype" w:eastAsia="Arial Unicode MS" w:hAnsi="Palatino Linotype" w:cs="Arial"/>
          <w:i/>
          <w:sz w:val="22"/>
        </w:rPr>
      </w:pPr>
    </w:p>
    <w:p w:rsidR="00A87E4E" w:rsidRPr="006A300B" w:rsidRDefault="00A87E4E" w:rsidP="00A87E4E">
      <w:pPr>
        <w:ind w:left="567" w:right="616"/>
        <w:jc w:val="both"/>
        <w:rPr>
          <w:rFonts w:ascii="Palatino Linotype" w:eastAsia="Arial Unicode MS" w:hAnsi="Palatino Linotype" w:cs="Arial"/>
          <w:i/>
          <w:sz w:val="22"/>
        </w:rPr>
      </w:pPr>
      <w:r w:rsidRPr="006A300B">
        <w:rPr>
          <w:rFonts w:ascii="Palatino Linotype" w:eastAsia="Arial Unicode MS" w:hAnsi="Palatino Linotype" w:cs="Arial"/>
          <w:b/>
          <w:i/>
          <w:sz w:val="22"/>
        </w:rPr>
        <w:t>Artículo</w:t>
      </w:r>
      <w:r w:rsidRPr="006A300B">
        <w:rPr>
          <w:rFonts w:ascii="Palatino Linotype" w:eastAsia="Arial Unicode MS" w:hAnsi="Palatino Linotype" w:cs="Arial"/>
          <w:i/>
          <w:sz w:val="22"/>
        </w:rPr>
        <w:t xml:space="preserve"> </w:t>
      </w:r>
      <w:r w:rsidRPr="006A300B">
        <w:rPr>
          <w:rFonts w:ascii="Palatino Linotype" w:eastAsia="Arial Unicode MS" w:hAnsi="Palatino Linotype" w:cs="Arial"/>
          <w:b/>
          <w:i/>
          <w:sz w:val="22"/>
        </w:rPr>
        <w:t>38</w:t>
      </w:r>
      <w:r w:rsidRPr="006A300B">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87E4E" w:rsidRPr="006A300B" w:rsidRDefault="00A87E4E" w:rsidP="00A87E4E">
      <w:pPr>
        <w:ind w:left="567" w:right="616"/>
        <w:jc w:val="both"/>
        <w:rPr>
          <w:rFonts w:ascii="Palatino Linotype" w:eastAsia="Arial Unicode MS" w:hAnsi="Palatino Linotype" w:cs="Arial"/>
          <w:i/>
          <w:sz w:val="28"/>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eastAsia="Arial Unicode MS" w:hAnsi="Palatino Linotype"/>
        </w:rPr>
      </w:pPr>
      <w:r w:rsidRPr="006A300B">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6A300B">
        <w:rPr>
          <w:rFonts w:ascii="Palatino Linotype" w:eastAsia="Arial Unicode MS" w:hAnsi="Palatino Linotype"/>
        </w:rPr>
        <w:lastRenderedPageBreak/>
        <w:t xml:space="preserve">Obligados del Estado de México y Municipios; por consiguiente, se trata de información confidencial, que debe ser protegida por </w:t>
      </w:r>
      <w:r w:rsidRPr="006A300B">
        <w:rPr>
          <w:rFonts w:ascii="Palatino Linotype" w:eastAsia="Arial Unicode MS" w:hAnsi="Palatino Linotype"/>
          <w:lang w:eastAsia="es-MX"/>
        </w:rPr>
        <w:t xml:space="preserve">el </w:t>
      </w:r>
      <w:r w:rsidRPr="006A300B">
        <w:rPr>
          <w:rFonts w:ascii="Palatino Linotype" w:eastAsia="Arial Unicode MS" w:hAnsi="Palatino Linotype"/>
          <w:b/>
          <w:lang w:eastAsia="es-MX"/>
        </w:rPr>
        <w:t>Sujeto Obligado</w:t>
      </w:r>
      <w:r w:rsidRPr="006A300B">
        <w:rPr>
          <w:rFonts w:ascii="Palatino Linotype" w:eastAsia="Arial Unicode MS" w:hAnsi="Palatino Linotype"/>
        </w:rPr>
        <w:t xml:space="preserve">, en ese contexto, todo dato personal susceptible de clasificación debe ser protegido. </w:t>
      </w:r>
    </w:p>
    <w:p w:rsidR="00A87E4E" w:rsidRPr="006A300B" w:rsidRDefault="00A87E4E" w:rsidP="00A87E4E">
      <w:pPr>
        <w:spacing w:line="360" w:lineRule="auto"/>
        <w:jc w:val="both"/>
        <w:rPr>
          <w:rFonts w:ascii="Palatino Linotype" w:eastAsia="Arial Unicode MS" w:hAnsi="Palatino Linotype"/>
        </w:rPr>
      </w:pPr>
    </w:p>
    <w:p w:rsidR="00A87E4E" w:rsidRPr="006A300B" w:rsidRDefault="00A87E4E" w:rsidP="00A87E4E">
      <w:pPr>
        <w:spacing w:line="360" w:lineRule="auto"/>
        <w:jc w:val="both"/>
        <w:rPr>
          <w:rFonts w:ascii="Palatino Linotype" w:eastAsia="Arial Unicode MS" w:hAnsi="Palatino Linotype"/>
        </w:rPr>
      </w:pPr>
      <w:r w:rsidRPr="006A300B">
        <w:rPr>
          <w:rFonts w:ascii="Palatino Linotype" w:eastAsia="Arial Unicode MS" w:hAnsi="Palatino Linotype"/>
        </w:rPr>
        <w:t xml:space="preserve">Asimismo, de la versión pública deberá dejarse a la vista de la </w:t>
      </w:r>
      <w:r w:rsidRPr="006A300B">
        <w:rPr>
          <w:rFonts w:ascii="Palatino Linotype" w:eastAsia="Arial Unicode MS" w:hAnsi="Palatino Linotype"/>
          <w:b/>
        </w:rPr>
        <w:t xml:space="preserve">Recurrente </w:t>
      </w:r>
      <w:r w:rsidRPr="006A300B">
        <w:rPr>
          <w:rFonts w:ascii="Palatino Linotype" w:eastAsia="Arial Unicode MS" w:hAnsi="Palatino Linotype"/>
        </w:rPr>
        <w:t xml:space="preserve">los siguientes elementos de información pública: monto total del sueldo neto y bruto, compensaciones, prestaciones, bonos, de servicio de telefonía celular, </w:t>
      </w:r>
      <w:r w:rsidRPr="006A300B">
        <w:rPr>
          <w:rFonts w:ascii="Palatino Linotype" w:eastAsia="Arial Unicode MS" w:hAnsi="Palatino Linotype"/>
          <w:b/>
        </w:rPr>
        <w:t>el nombre del servidor público</w:t>
      </w:r>
      <w:r w:rsidRPr="006A300B">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A87E4E" w:rsidRPr="006A300B" w:rsidRDefault="00A87E4E" w:rsidP="00A87E4E"/>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w:t>
      </w:r>
      <w:r w:rsidRPr="006A300B">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6A300B">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w:t>
      </w:r>
      <w:r w:rsidRPr="006A300B">
        <w:rPr>
          <w:rFonts w:ascii="Palatino Linotype" w:hAnsi="Palatino Linotype"/>
          <w:i/>
          <w:sz w:val="22"/>
          <w:lang w:eastAsia="es-MX"/>
        </w:rPr>
        <w:lastRenderedPageBreak/>
        <w:t>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A87E4E" w:rsidRPr="006A300B" w:rsidRDefault="00A87E4E" w:rsidP="00A87E4E">
      <w:pPr>
        <w:spacing w:line="360" w:lineRule="auto"/>
        <w:jc w:val="both"/>
        <w:rPr>
          <w:rFonts w:ascii="Palatino Linotype" w:hAnsi="Palatino Linotype"/>
          <w:lang w:val="es-ES_tradnl"/>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6A300B">
        <w:rPr>
          <w:rFonts w:ascii="Palatino Linotype" w:hAnsi="Palatino Linotype"/>
        </w:rPr>
        <w:t>resulta necesario que el Comité de Transparencia d</w:t>
      </w:r>
      <w:r w:rsidRPr="006A300B">
        <w:rPr>
          <w:rFonts w:ascii="Palatino Linotype" w:hAnsi="Palatino Linotype"/>
          <w:lang w:val="es-ES_tradnl"/>
        </w:rPr>
        <w:t xml:space="preserve">el Sujeto Obligado </w:t>
      </w:r>
      <w:r w:rsidRPr="006A300B">
        <w:rPr>
          <w:rFonts w:ascii="Palatino Linotype" w:hAnsi="Palatino Linotype"/>
        </w:rPr>
        <w:t>emita el Acuerdo de Clasificación correspondiente</w:t>
      </w:r>
      <w:r w:rsidRPr="006A300B">
        <w:rPr>
          <w:rFonts w:ascii="Palatino Linotype" w:hAnsi="Palatino Linotype"/>
          <w:lang w:val="es-ES_tradnl"/>
        </w:rPr>
        <w:t xml:space="preserve"> debidamente fundado y motivado, </w:t>
      </w:r>
      <w:r w:rsidRPr="006A300B">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6A300B">
        <w:rPr>
          <w:rFonts w:ascii="Palatino Linotype" w:hAnsi="Palatino Linotype"/>
          <w:b/>
        </w:rPr>
        <w:t>LINEAMIENTOS GENERALES EN MATERIA DE CLASIFICACIÓN Y DESCLASIFICACIÓN DE LA INFORMACIÓN, ASÍ COMO PARA LA ELABORACIÓN DE VERSIONES PÚBLICAS</w:t>
      </w:r>
      <w:r w:rsidRPr="006A300B">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b/>
        </w:rPr>
      </w:pPr>
      <w:r w:rsidRPr="006A300B">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6A300B">
        <w:rPr>
          <w:rFonts w:ascii="Palatino Linotype" w:hAnsi="Palatino Linotype"/>
          <w:b/>
        </w:rPr>
        <w:t>Registro Federal de Contribuyentes</w:t>
      </w:r>
      <w:r w:rsidRPr="006A300B">
        <w:rPr>
          <w:rFonts w:ascii="Palatino Linotype" w:hAnsi="Palatino Linotype"/>
        </w:rPr>
        <w:t xml:space="preserve"> (RFC), la </w:t>
      </w:r>
      <w:r w:rsidRPr="006A300B">
        <w:rPr>
          <w:rFonts w:ascii="Palatino Linotype" w:hAnsi="Palatino Linotype"/>
          <w:b/>
        </w:rPr>
        <w:t>Clave Única de Registro de Población</w:t>
      </w:r>
      <w:r w:rsidRPr="006A300B">
        <w:rPr>
          <w:rFonts w:ascii="Palatino Linotype" w:hAnsi="Palatino Linotype"/>
        </w:rPr>
        <w:t xml:space="preserve"> (CURP), la </w:t>
      </w:r>
      <w:r w:rsidRPr="006A300B">
        <w:rPr>
          <w:rFonts w:ascii="Palatino Linotype" w:hAnsi="Palatino Linotype"/>
          <w:b/>
        </w:rPr>
        <w:t>Clave de cualquier tipo de seguridad social</w:t>
      </w:r>
      <w:r w:rsidRPr="006A300B">
        <w:rPr>
          <w:rFonts w:ascii="Palatino Linotype" w:hAnsi="Palatino Linotype"/>
        </w:rPr>
        <w:t xml:space="preserve"> (ISSEMYM, u otros), así como, los </w:t>
      </w:r>
      <w:r w:rsidRPr="006A300B">
        <w:rPr>
          <w:rFonts w:ascii="Palatino Linotype" w:hAnsi="Palatino Linotype"/>
          <w:b/>
        </w:rPr>
        <w:t xml:space="preserve">préstamos o descuentos </w:t>
      </w:r>
      <w:r w:rsidRPr="006A300B">
        <w:rPr>
          <w:rFonts w:ascii="Palatino Linotype" w:hAnsi="Palatino Linotype"/>
        </w:rPr>
        <w:t xml:space="preserve">que se le hagan al servidor público, que no se encuentren relacionados con los impuestos o la </w:t>
      </w:r>
      <w:r w:rsidRPr="006A300B">
        <w:rPr>
          <w:rFonts w:ascii="Palatino Linotype" w:hAnsi="Palatino Linotype"/>
          <w:b/>
        </w:rPr>
        <w:t>cuotas</w:t>
      </w:r>
      <w:r w:rsidRPr="006A300B">
        <w:rPr>
          <w:rFonts w:ascii="Palatino Linotype" w:hAnsi="Palatino Linotype"/>
        </w:rPr>
        <w:t xml:space="preserve"> por </w:t>
      </w:r>
      <w:r w:rsidRPr="006A300B">
        <w:rPr>
          <w:rFonts w:ascii="Palatino Linotype" w:hAnsi="Palatino Linotype"/>
          <w:b/>
        </w:rPr>
        <w:t xml:space="preserve">seguridad social, Cadenas Originales </w:t>
      </w:r>
      <w:r w:rsidRPr="006A300B">
        <w:rPr>
          <w:rFonts w:ascii="Palatino Linotype" w:hAnsi="Palatino Linotype"/>
        </w:rPr>
        <w:t>y</w:t>
      </w:r>
      <w:r w:rsidRPr="006A300B">
        <w:rPr>
          <w:rFonts w:ascii="Palatino Linotype" w:hAnsi="Palatino Linotype"/>
          <w:b/>
        </w:rPr>
        <w:t xml:space="preserve"> Sellos Digitales</w:t>
      </w: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b/>
        </w:rPr>
        <w:lastRenderedPageBreak/>
        <w:t xml:space="preserve">Códigos Bidimensionales </w:t>
      </w:r>
      <w:r w:rsidRPr="006A300B">
        <w:rPr>
          <w:rFonts w:ascii="Palatino Linotype" w:hAnsi="Palatino Linotype"/>
        </w:rPr>
        <w:t>y los denominados</w:t>
      </w:r>
      <w:r w:rsidRPr="006A300B">
        <w:rPr>
          <w:rFonts w:ascii="Palatino Linotype" w:hAnsi="Palatino Linotype"/>
          <w:b/>
        </w:rPr>
        <w:t xml:space="preserve"> Códigos QR.</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lang w:eastAsia="es-MX"/>
        </w:rPr>
        <w:t xml:space="preserve">Por cuanto hace al </w:t>
      </w:r>
      <w:r w:rsidRPr="006A300B">
        <w:rPr>
          <w:rFonts w:ascii="Palatino Linotype" w:hAnsi="Palatino Linotype"/>
          <w:b/>
          <w:lang w:eastAsia="es-MX"/>
        </w:rPr>
        <w:t>Registro Federal de Contribuyentes</w:t>
      </w:r>
      <w:r w:rsidRPr="006A300B">
        <w:rPr>
          <w:rFonts w:ascii="Palatino Linotype" w:hAnsi="Palatino Linotype"/>
          <w:lang w:eastAsia="es-MX"/>
        </w:rPr>
        <w:t xml:space="preserve"> </w:t>
      </w:r>
      <w:r w:rsidRPr="006A300B">
        <w:rPr>
          <w:rFonts w:ascii="Palatino Linotype" w:hAnsi="Palatino Linotype"/>
          <w:b/>
          <w:lang w:eastAsia="es-MX"/>
        </w:rPr>
        <w:t>de las personas físicas</w:t>
      </w:r>
      <w:r w:rsidRPr="006A300B">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6A300B">
        <w:rPr>
          <w:rFonts w:ascii="Palatino Linotype" w:hAnsi="Palatino Linotype"/>
        </w:rPr>
        <w:t xml:space="preserve"> y finalmente la homoclave; la cual para su obtención es necesario acreditar personalidad, fecha de nacimiento entre otros con documentos oficiales.</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A87E4E" w:rsidRPr="006A300B" w:rsidRDefault="00A87E4E" w:rsidP="00A87E4E">
      <w:pPr>
        <w:ind w:left="567" w:right="616"/>
        <w:jc w:val="both"/>
        <w:rPr>
          <w:rFonts w:ascii="Palatino Linotype" w:hAnsi="Palatino Linotype"/>
          <w:i/>
        </w:rPr>
      </w:pPr>
    </w:p>
    <w:p w:rsidR="00A87E4E" w:rsidRPr="006A300B" w:rsidRDefault="00A87E4E" w:rsidP="00A87E4E">
      <w:pPr>
        <w:ind w:left="567" w:right="616"/>
        <w:jc w:val="both"/>
        <w:rPr>
          <w:rFonts w:ascii="Palatino Linotype" w:hAnsi="Palatino Linotype"/>
          <w:i/>
          <w:sz w:val="22"/>
        </w:rPr>
      </w:pPr>
      <w:r w:rsidRPr="006A300B">
        <w:rPr>
          <w:rFonts w:ascii="Palatino Linotype" w:hAnsi="Palatino Linotype"/>
          <w:i/>
          <w:sz w:val="22"/>
        </w:rPr>
        <w:t>“</w:t>
      </w:r>
      <w:r w:rsidRPr="006A300B">
        <w:rPr>
          <w:rFonts w:ascii="Palatino Linotype" w:hAnsi="Palatino Linotype"/>
          <w:b/>
          <w:i/>
          <w:sz w:val="22"/>
        </w:rPr>
        <w:t>Registro Federal de Contribuyentes (RFC) de personas físicas</w:t>
      </w:r>
      <w:r w:rsidRPr="006A300B">
        <w:rPr>
          <w:rFonts w:ascii="Palatino Linotype" w:hAnsi="Palatino Linotype"/>
          <w:i/>
          <w:sz w:val="22"/>
        </w:rPr>
        <w:t xml:space="preserve">. El RFC es una clave de carácter fiscal, </w:t>
      </w:r>
      <w:proofErr w:type="gramStart"/>
      <w:r w:rsidRPr="006A300B">
        <w:rPr>
          <w:rFonts w:ascii="Palatino Linotype" w:hAnsi="Palatino Linotype"/>
          <w:i/>
          <w:sz w:val="22"/>
        </w:rPr>
        <w:t>única</w:t>
      </w:r>
      <w:proofErr w:type="gramEnd"/>
      <w:r w:rsidRPr="006A300B">
        <w:rPr>
          <w:rFonts w:ascii="Palatino Linotype" w:hAnsi="Palatino Linotype"/>
          <w:i/>
          <w:sz w:val="22"/>
        </w:rPr>
        <w:t xml:space="preserve"> e irrepetible, que permite identificar al titular, su edad y fecha de nacimiento, por lo que es un dato personal de carácter confidencial.</w:t>
      </w:r>
    </w:p>
    <w:p w:rsidR="00A87E4E" w:rsidRPr="006A300B" w:rsidRDefault="00A87E4E" w:rsidP="00A87E4E">
      <w:pPr>
        <w:rPr>
          <w:sz w:val="36"/>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6A300B">
        <w:rPr>
          <w:rFonts w:ascii="Palatino Linotype" w:eastAsia="Arial Unicode MS" w:hAnsi="Palatino Linotype"/>
        </w:rPr>
        <w:t>4 fracción XI de la Ley de Protección de Datos Personales en Posesión de los Sujetos Obligados del Estado de México y Municipios</w:t>
      </w:r>
      <w:r w:rsidRPr="006A300B">
        <w:rPr>
          <w:rFonts w:ascii="Palatino Linotype" w:hAnsi="Palatino Linotype"/>
          <w:lang w:eastAsia="es-MX"/>
        </w:rPr>
        <w:t>.</w:t>
      </w: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lastRenderedPageBreak/>
        <w:t xml:space="preserve">Por cuanto hace a la </w:t>
      </w:r>
      <w:r w:rsidRPr="006A300B">
        <w:rPr>
          <w:rFonts w:ascii="Palatino Linotype" w:hAnsi="Palatino Linotype"/>
          <w:b/>
        </w:rPr>
        <w:t xml:space="preserve">Clave Única de Registro de Población, </w:t>
      </w:r>
      <w:r w:rsidRPr="006A300B">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87E4E" w:rsidRPr="006A300B" w:rsidRDefault="00A87E4E" w:rsidP="00A87E4E">
      <w:pPr>
        <w:rPr>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t>Lo anterior, tiene sustento en los artículos 86 y 91, de la Ley General de Población, la cual señala lo siguiente:</w:t>
      </w:r>
    </w:p>
    <w:p w:rsidR="00A87E4E" w:rsidRPr="006A300B" w:rsidRDefault="00A87E4E" w:rsidP="00A87E4E">
      <w:pPr>
        <w:ind w:left="709" w:right="757"/>
        <w:jc w:val="both"/>
        <w:rPr>
          <w:rFonts w:ascii="Palatino Linotype" w:hAnsi="Palatino Linotype" w:cs="Arial,Bold"/>
          <w:b/>
          <w:bCs/>
          <w:i/>
          <w:lang w:eastAsia="es-MX"/>
        </w:rPr>
      </w:pPr>
    </w:p>
    <w:p w:rsidR="00A87E4E" w:rsidRPr="006A300B" w:rsidRDefault="00A87E4E" w:rsidP="00A87E4E">
      <w:pPr>
        <w:ind w:left="709" w:right="757"/>
        <w:jc w:val="both"/>
        <w:rPr>
          <w:rFonts w:ascii="Palatino Linotype" w:hAnsi="Palatino Linotype" w:cs="Arial"/>
          <w:i/>
          <w:sz w:val="22"/>
          <w:lang w:eastAsia="es-MX"/>
        </w:rPr>
      </w:pPr>
      <w:r w:rsidRPr="006A300B">
        <w:rPr>
          <w:rFonts w:ascii="Palatino Linotype" w:hAnsi="Palatino Linotype" w:cs="Arial,Bold"/>
          <w:b/>
          <w:bCs/>
          <w:i/>
          <w:sz w:val="22"/>
          <w:lang w:eastAsia="es-MX"/>
        </w:rPr>
        <w:t xml:space="preserve">“Artículo 86. </w:t>
      </w:r>
      <w:r w:rsidRPr="006A300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A87E4E" w:rsidRPr="006A300B" w:rsidRDefault="00A87E4E" w:rsidP="00A87E4E">
      <w:pPr>
        <w:ind w:left="709" w:right="757"/>
        <w:jc w:val="both"/>
        <w:rPr>
          <w:rFonts w:ascii="Palatino Linotype" w:hAnsi="Palatino Linotype" w:cs="Arial"/>
          <w:i/>
          <w:sz w:val="22"/>
          <w:lang w:eastAsia="es-MX"/>
        </w:rPr>
      </w:pPr>
    </w:p>
    <w:p w:rsidR="00A87E4E" w:rsidRPr="006A300B" w:rsidRDefault="00A87E4E" w:rsidP="007A3B8C">
      <w:pPr>
        <w:ind w:left="709" w:right="757"/>
        <w:jc w:val="both"/>
        <w:rPr>
          <w:rFonts w:ascii="Palatino Linotype" w:hAnsi="Palatino Linotype" w:cs="Arial"/>
          <w:i/>
          <w:sz w:val="22"/>
          <w:lang w:eastAsia="es-MX"/>
        </w:rPr>
      </w:pPr>
      <w:r w:rsidRPr="006A300B">
        <w:rPr>
          <w:rFonts w:ascii="Palatino Linotype" w:hAnsi="Palatino Linotype" w:cs="Arial,Bold"/>
          <w:b/>
          <w:bCs/>
          <w:i/>
          <w:sz w:val="22"/>
          <w:lang w:eastAsia="es-MX"/>
        </w:rPr>
        <w:t xml:space="preserve">Artículo 91. </w:t>
      </w:r>
      <w:r w:rsidRPr="006A300B">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B35922" w:rsidRPr="006A300B" w:rsidRDefault="00B35922"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A87E4E" w:rsidRPr="006A300B" w:rsidRDefault="00A87E4E"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rsidR="00A87E4E" w:rsidRPr="006A300B" w:rsidRDefault="00A87E4E" w:rsidP="00A87E4E">
      <w:pPr>
        <w:rPr>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Clave Única de Registro de Población (CURP)</w:t>
      </w:r>
      <w:r w:rsidRPr="006A300B">
        <w:rPr>
          <w:rFonts w:ascii="Palatino Linotype" w:hAnsi="Palatino Linotype"/>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87E4E" w:rsidRPr="006A300B" w:rsidRDefault="00A87E4E" w:rsidP="00A87E4E">
      <w:pPr>
        <w:ind w:left="567" w:right="616"/>
        <w:jc w:val="both"/>
        <w:rPr>
          <w:rFonts w:ascii="Palatino Linotype" w:hAnsi="Palatino Linotype" w:cs="Arial"/>
          <w:bCs/>
          <w:i/>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87E4E" w:rsidRPr="006A300B" w:rsidRDefault="00A87E4E"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eastAsia="es-MX"/>
        </w:rPr>
        <w:t xml:space="preserve">Por cuanto hace a la </w:t>
      </w:r>
      <w:r w:rsidRPr="006A300B">
        <w:rPr>
          <w:rFonts w:ascii="Palatino Linotype" w:hAnsi="Palatino Linotype"/>
          <w:b/>
        </w:rPr>
        <w:t>Clave de cualquier tipo de seguridad social</w:t>
      </w:r>
      <w:r w:rsidRPr="006A300B">
        <w:rPr>
          <w:rFonts w:ascii="Palatino Linotype" w:hAnsi="Palatino Linotype"/>
        </w:rPr>
        <w:t xml:space="preserve"> (ISSEMYM, u otros), está integrado por una </w:t>
      </w:r>
      <w:r w:rsidRPr="006A300B">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6A300B">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6A300B">
        <w:rPr>
          <w:rFonts w:ascii="Palatino Linotype" w:eastAsia="Arial Unicode MS" w:hAnsi="Palatino Linotype"/>
        </w:rPr>
        <w:t xml:space="preserve">4 fracción XI de la Ley de </w:t>
      </w:r>
      <w:r w:rsidRPr="006A300B">
        <w:rPr>
          <w:rFonts w:ascii="Palatino Linotype" w:eastAsia="Arial Unicode MS" w:hAnsi="Palatino Linotype"/>
        </w:rPr>
        <w:lastRenderedPageBreak/>
        <w:t>Protección de Datos Personales en Posesión de Sujetos Obligados del Estado de México y Municipios</w:t>
      </w:r>
      <w:r w:rsidRPr="006A300B">
        <w:rPr>
          <w:rFonts w:ascii="Palatino Linotype" w:hAnsi="Palatino Linotype"/>
          <w:lang w:eastAsia="es-MX"/>
        </w:rPr>
        <w:t>.</w:t>
      </w:r>
    </w:p>
    <w:p w:rsidR="00A87E4E" w:rsidRPr="006A300B" w:rsidRDefault="00A87E4E"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rPr>
        <w:t xml:space="preserve">Respecto de los </w:t>
      </w:r>
      <w:r w:rsidRPr="006A300B">
        <w:rPr>
          <w:rFonts w:ascii="Palatino Linotype" w:hAnsi="Palatino Linotype"/>
          <w:b/>
        </w:rPr>
        <w:t>préstamos o descuentos</w:t>
      </w:r>
      <w:r w:rsidRPr="006A300B">
        <w:rPr>
          <w:rFonts w:ascii="Palatino Linotype" w:hAnsi="Palatino Linotype"/>
        </w:rPr>
        <w:t xml:space="preserve"> </w:t>
      </w:r>
      <w:r w:rsidRPr="006A300B">
        <w:rPr>
          <w:rFonts w:ascii="Palatino Linotype" w:hAnsi="Palatino Linotype"/>
          <w:b/>
        </w:rPr>
        <w:t>de carácter personal</w:t>
      </w:r>
      <w:r w:rsidRPr="006A300B">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en virtud de no </w:t>
      </w:r>
      <w:r w:rsidRPr="006A300B">
        <w:rPr>
          <w:rFonts w:ascii="Palatino Linotype" w:hAnsi="Palatino Linotype"/>
          <w:lang w:eastAsia="es-MX"/>
        </w:rPr>
        <w:t>favorecer  en la transparencia y rendición de cuentas, sino, por el contrario con ello se violentaría la</w:t>
      </w:r>
      <w:r w:rsidRPr="006A300B">
        <w:rPr>
          <w:rFonts w:ascii="Palatino Linotype" w:hAnsi="Palatino Linotype"/>
        </w:rPr>
        <w:t xml:space="preserve"> </w:t>
      </w:r>
      <w:r w:rsidRPr="006A300B">
        <w:rPr>
          <w:rFonts w:ascii="Palatino Linotype" w:hAnsi="Palatino Linotype"/>
          <w:lang w:eastAsia="es-MX"/>
        </w:rPr>
        <w:t>protección de información confidencial, porque incide en la intimidad de un individuo</w:t>
      </w:r>
      <w:r w:rsidRPr="006A300B">
        <w:rPr>
          <w:rFonts w:ascii="Palatino Linotype" w:hAnsi="Palatino Linotype"/>
        </w:rPr>
        <w:t xml:space="preserve"> </w:t>
      </w:r>
      <w:r w:rsidRPr="006A300B">
        <w:rPr>
          <w:rFonts w:ascii="Palatino Linotype" w:hAnsi="Palatino Linotype"/>
          <w:lang w:eastAsia="es-MX"/>
        </w:rPr>
        <w:t>identificado.</w:t>
      </w:r>
    </w:p>
    <w:p w:rsidR="00A87E4E" w:rsidRPr="006A300B" w:rsidRDefault="00A87E4E" w:rsidP="00A87E4E"/>
    <w:p w:rsidR="00A87E4E" w:rsidRPr="006A300B" w:rsidRDefault="00A87E4E" w:rsidP="00A87E4E">
      <w:pPr>
        <w:spacing w:line="360" w:lineRule="auto"/>
        <w:jc w:val="both"/>
        <w:rPr>
          <w:rFonts w:ascii="Palatino Linotype" w:hAnsi="Palatino Linotype"/>
        </w:rPr>
      </w:pPr>
      <w:r w:rsidRPr="006A300B">
        <w:rPr>
          <w:rFonts w:ascii="Palatino Linotype" w:hAnsi="Palatino Linotype"/>
          <w:lang w:eastAsia="es-MX"/>
        </w:rPr>
        <w:t xml:space="preserve">Por su parte, el </w:t>
      </w:r>
      <w:r w:rsidRPr="006A300B">
        <w:rPr>
          <w:rFonts w:ascii="Palatino Linotype" w:hAnsi="Palatino Linotype"/>
        </w:rPr>
        <w:t>artículo 84 de la Ley del Trabajo de los Servidores Públicos del Estado y Municipios, señala:</w:t>
      </w:r>
    </w:p>
    <w:p w:rsidR="00A87E4E" w:rsidRPr="006A300B" w:rsidRDefault="00A87E4E" w:rsidP="00A87E4E">
      <w:pPr>
        <w:pStyle w:val="Sinespaciado"/>
      </w:pP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b/>
          <w:i/>
          <w:noProof/>
          <w:sz w:val="22"/>
        </w:rPr>
        <w:t>ARTICULO 84.</w:t>
      </w:r>
      <w:r w:rsidRPr="006A300B">
        <w:rPr>
          <w:rFonts w:ascii="Palatino Linotype" w:hAnsi="Palatino Linotype"/>
          <w:i/>
          <w:noProof/>
          <w:sz w:val="22"/>
        </w:rPr>
        <w:t xml:space="preserve"> Sólo podrán hacerse retenciones, descuentos o deducciones al sueldo de los servidores públicos por concepto de:</w:t>
      </w:r>
    </w:p>
    <w:p w:rsidR="00A87E4E" w:rsidRPr="006A300B" w:rsidRDefault="00A87E4E" w:rsidP="00A87E4E">
      <w:pPr>
        <w:ind w:left="567" w:right="616"/>
        <w:jc w:val="both"/>
        <w:rPr>
          <w:rFonts w:ascii="Palatino Linotype" w:hAnsi="Palatino Linotype"/>
          <w:i/>
          <w:noProof/>
          <w:sz w:val="22"/>
        </w:rPr>
      </w:pP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 Gravámenes fiscales relacionados con el sueldo;</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II. Deudas contraídas con las instituciones públicas o dependencias por concepto de anticipos de sueldo, pagos hechos con exceso, errores o pérdidas debidamente comprobados;</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III. Cuotas sindicales;</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VI. Obligaciones a cargo del servidor público con las que haya consentido, derivadas de la adquisición o del uso de habitaciones consideradas como de interés social;</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VII. Faltas de puntualidad o de asistencia injustificadas;</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VIII. Pensiones alimenticias ordenadas por la autoridad judicial; o</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IX. Cualquier otro convenido con instituciones de servicios y aceptado por el servidor público.</w:t>
      </w:r>
    </w:p>
    <w:p w:rsidR="00A87E4E" w:rsidRPr="006A300B" w:rsidRDefault="00A87E4E" w:rsidP="00A87E4E">
      <w:pPr>
        <w:ind w:left="567" w:right="616"/>
        <w:jc w:val="both"/>
        <w:rPr>
          <w:rFonts w:ascii="Palatino Linotype" w:hAnsi="Palatino Linotype"/>
          <w:i/>
          <w:noProof/>
          <w:sz w:val="22"/>
        </w:rPr>
      </w:pPr>
    </w:p>
    <w:p w:rsidR="00A87E4E" w:rsidRPr="006A300B" w:rsidRDefault="00A87E4E" w:rsidP="00A87E4E">
      <w:pPr>
        <w:ind w:left="567" w:right="616"/>
        <w:jc w:val="both"/>
        <w:rPr>
          <w:sz w:val="22"/>
        </w:rPr>
      </w:pPr>
      <w:r w:rsidRPr="006A300B">
        <w:rPr>
          <w:rFonts w:ascii="Palatino Linotype" w:hAnsi="Palatino Linotype"/>
          <w:i/>
          <w:noProof/>
          <w:sz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eastAsia="Arial Unicode MS" w:hAnsi="Palatino Linotype"/>
        </w:rPr>
        <w:t xml:space="preserve">En ese sentido, </w:t>
      </w:r>
      <w:r w:rsidRPr="006A300B">
        <w:rPr>
          <w:rFonts w:ascii="Palatino Linotype" w:hAnsi="Palatino Linotype"/>
        </w:rPr>
        <w:t xml:space="preserve">las </w:t>
      </w:r>
      <w:r w:rsidRPr="006A300B">
        <w:rPr>
          <w:rFonts w:ascii="Palatino Linotype" w:hAnsi="Palatino Linotype"/>
          <w:b/>
        </w:rPr>
        <w:t xml:space="preserve">Cadenas Originales </w:t>
      </w:r>
      <w:r w:rsidRPr="006A300B">
        <w:rPr>
          <w:rFonts w:ascii="Palatino Linotype" w:hAnsi="Palatino Linotype"/>
        </w:rPr>
        <w:t xml:space="preserve">y </w:t>
      </w:r>
      <w:r w:rsidRPr="006A300B">
        <w:rPr>
          <w:rFonts w:ascii="Palatino Linotype" w:hAnsi="Palatino Linotype"/>
          <w:b/>
        </w:rPr>
        <w:t>Sellos</w:t>
      </w:r>
      <w:r w:rsidRPr="006A300B">
        <w:rPr>
          <w:rFonts w:ascii="Palatino Linotype" w:hAnsi="Palatino Linotype"/>
        </w:rPr>
        <w:t xml:space="preserve"> </w:t>
      </w:r>
      <w:r w:rsidRPr="006A300B">
        <w:rPr>
          <w:rFonts w:ascii="Palatino Linotype" w:hAnsi="Palatino Linotype"/>
          <w:b/>
        </w:rPr>
        <w:t>Digitales</w:t>
      </w:r>
      <w:r w:rsidRPr="006A300B">
        <w:rPr>
          <w:rFonts w:ascii="Palatino Linotype" w:hAnsi="Palatino Linotype"/>
        </w:rPr>
        <w:t xml:space="preserve">, forman parte del </w:t>
      </w:r>
      <w:r w:rsidRPr="006A300B">
        <w:rPr>
          <w:rFonts w:ascii="Palatino Linotype" w:hAnsi="Palatino Linotype"/>
          <w:lang w:val="es-ES_tradnl"/>
        </w:rPr>
        <w:t xml:space="preserve">certificado de sello digital, los cuales </w:t>
      </w:r>
      <w:r w:rsidRPr="006A300B">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6A300B">
        <w:rPr>
          <w:rFonts w:ascii="Palatino Linotype" w:hAnsi="Palatino Linotype"/>
          <w:b/>
        </w:rPr>
        <w:t xml:space="preserve">vinculación </w:t>
      </w:r>
      <w:r w:rsidRPr="006A300B">
        <w:rPr>
          <w:rFonts w:ascii="Palatino Linotype" w:hAnsi="Palatino Linotype"/>
        </w:rPr>
        <w:t xml:space="preserve">entre la </w:t>
      </w:r>
      <w:r w:rsidRPr="006A300B">
        <w:rPr>
          <w:rFonts w:ascii="Palatino Linotype" w:hAnsi="Palatino Linotype"/>
          <w:b/>
        </w:rPr>
        <w:t>identidad de un sujeto o entidad</w:t>
      </w:r>
      <w:r w:rsidRPr="006A300B">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6A300B">
        <w:rPr>
          <w:rFonts w:ascii="Palatino Linotype" w:hAnsi="Palatino Linotype"/>
          <w:b/>
        </w:rPr>
        <w:t>para acreditar la autoría de los comprobantes fiscales digitales</w:t>
      </w:r>
      <w:r w:rsidRPr="006A300B">
        <w:rPr>
          <w:rFonts w:ascii="Palatino Linotype" w:hAnsi="Palatino Linotype"/>
        </w:rPr>
        <w:t>. En ese tenor se transcriben los artículos señalados con antelación para mejor ilustración:</w:t>
      </w:r>
    </w:p>
    <w:p w:rsidR="00A87E4E" w:rsidRPr="006A300B" w:rsidRDefault="00A87E4E" w:rsidP="00A87E4E">
      <w:pPr>
        <w:rPr>
          <w:lang w:val="es-MX"/>
        </w:rPr>
      </w:pP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w:t>
      </w:r>
      <w:r w:rsidRPr="006A300B">
        <w:rPr>
          <w:rFonts w:ascii="Palatino Linotype" w:hAnsi="Palatino Linotype"/>
          <w:b/>
          <w:i/>
          <w:noProof/>
          <w:sz w:val="22"/>
        </w:rPr>
        <w:t xml:space="preserve">Artículo 17-G.- </w:t>
      </w:r>
      <w:r w:rsidRPr="006A300B">
        <w:rPr>
          <w:rFonts w:ascii="Palatino Linotype" w:hAnsi="Palatino Linotype"/>
          <w:i/>
          <w:noProof/>
          <w:sz w:val="22"/>
        </w:rPr>
        <w:t xml:space="preserve">Los certificados que emita el Servicio de Administración Tributaria para ser considerados válidos deberán contener los datos siguientes: </w:t>
      </w:r>
    </w:p>
    <w:p w:rsidR="00A87E4E" w:rsidRPr="006A300B" w:rsidRDefault="00A87E4E" w:rsidP="00A87E4E">
      <w:pPr>
        <w:ind w:left="567" w:right="616"/>
        <w:jc w:val="both"/>
        <w:rPr>
          <w:rFonts w:ascii="Palatino Linotype" w:hAnsi="Palatino Linotype"/>
          <w:i/>
          <w:noProof/>
          <w:sz w:val="22"/>
        </w:rPr>
      </w:pPr>
    </w:p>
    <w:p w:rsidR="00A87E4E" w:rsidRPr="006A300B" w:rsidRDefault="00A87E4E" w:rsidP="00A87E4E">
      <w:pPr>
        <w:numPr>
          <w:ilvl w:val="0"/>
          <w:numId w:val="12"/>
        </w:numPr>
        <w:spacing w:after="160" w:line="259" w:lineRule="auto"/>
        <w:ind w:right="616"/>
        <w:jc w:val="both"/>
        <w:rPr>
          <w:rFonts w:ascii="Palatino Linotype" w:hAnsi="Palatino Linotype"/>
          <w:i/>
          <w:noProof/>
          <w:sz w:val="22"/>
        </w:rPr>
      </w:pPr>
      <w:r w:rsidRPr="006A300B">
        <w:rPr>
          <w:rFonts w:ascii="Palatino Linotype" w:hAnsi="Palatino Linotype"/>
          <w:i/>
          <w:noProof/>
          <w:sz w:val="22"/>
        </w:rPr>
        <w:t>La mención de que se expiden como tales. Tratándose de certificados de sellos digitales, se deberán especificar las limitantes que tengan para su uso.</w:t>
      </w:r>
    </w:p>
    <w:p w:rsidR="00A87E4E" w:rsidRPr="006A300B" w:rsidRDefault="00A87E4E" w:rsidP="00A87E4E">
      <w:pPr>
        <w:ind w:left="1422" w:right="616"/>
        <w:jc w:val="both"/>
        <w:rPr>
          <w:rFonts w:ascii="Palatino Linotype" w:hAnsi="Palatino Linotype"/>
          <w:i/>
          <w:noProof/>
          <w:sz w:val="22"/>
        </w:rPr>
      </w:pP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b/>
          <w:i/>
          <w:noProof/>
          <w:sz w:val="22"/>
        </w:rPr>
        <w:t>Artículo 29.</w:t>
      </w:r>
      <w:r w:rsidRPr="006A300B">
        <w:rPr>
          <w:rFonts w:ascii="Palatino Linotype" w:hAnsi="Palatino Linotype"/>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A87E4E" w:rsidRPr="006A300B" w:rsidRDefault="00A87E4E" w:rsidP="00A87E4E">
      <w:pPr>
        <w:ind w:left="567" w:right="616"/>
        <w:jc w:val="both"/>
        <w:rPr>
          <w:rFonts w:ascii="Palatino Linotype" w:hAnsi="Palatino Linotype"/>
          <w:i/>
          <w:noProof/>
          <w:sz w:val="22"/>
        </w:rPr>
      </w:pP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Los contribuyentes a que se refiere el párrafo anterior deberán cumplir con las obligaciones siguientes:</w:t>
      </w:r>
    </w:p>
    <w:p w:rsidR="00A87E4E" w:rsidRPr="006A300B" w:rsidRDefault="00A87E4E" w:rsidP="00A87E4E">
      <w:pPr>
        <w:ind w:left="567" w:right="616"/>
        <w:jc w:val="both"/>
        <w:rPr>
          <w:rFonts w:ascii="Palatino Linotype" w:hAnsi="Palatino Linotype"/>
          <w:i/>
          <w:noProof/>
          <w:sz w:val="22"/>
        </w:rPr>
      </w:pP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  (…)</w:t>
      </w:r>
    </w:p>
    <w:p w:rsidR="00A87E4E" w:rsidRPr="006A300B" w:rsidRDefault="00A87E4E" w:rsidP="00A87E4E">
      <w:pPr>
        <w:ind w:left="567" w:right="616"/>
        <w:jc w:val="both"/>
        <w:rPr>
          <w:rFonts w:ascii="Palatino Linotype" w:hAnsi="Palatino Linotype"/>
          <w:i/>
          <w:noProof/>
          <w:sz w:val="22"/>
        </w:rPr>
      </w:pPr>
      <w:r w:rsidRPr="006A300B">
        <w:rPr>
          <w:rFonts w:ascii="Palatino Linotype" w:hAnsi="Palatino Linotype"/>
          <w:i/>
          <w:noProof/>
          <w:sz w:val="22"/>
        </w:rPr>
        <w:t>II. Tramitar ante el Servicio de Administración Tributaria el certificado para el uso de los sellos digitales.</w:t>
      </w:r>
    </w:p>
    <w:p w:rsidR="00A87E4E" w:rsidRPr="006A300B" w:rsidRDefault="00A87E4E" w:rsidP="00A87E4E">
      <w:pPr>
        <w:ind w:left="567" w:right="616"/>
        <w:jc w:val="both"/>
        <w:rPr>
          <w:rFonts w:ascii="Palatino Linotype" w:hAnsi="Palatino Linotype"/>
          <w:i/>
          <w:noProof/>
          <w:sz w:val="22"/>
        </w:rPr>
      </w:pPr>
    </w:p>
    <w:p w:rsidR="00A87E4E" w:rsidRPr="006A300B" w:rsidRDefault="00A87E4E" w:rsidP="00A87E4E">
      <w:pPr>
        <w:ind w:left="567" w:right="616"/>
        <w:jc w:val="both"/>
        <w:rPr>
          <w:noProof/>
          <w:sz w:val="22"/>
        </w:rPr>
      </w:pPr>
      <w:r w:rsidRPr="006A300B">
        <w:rPr>
          <w:rFonts w:ascii="Palatino Linotype" w:hAnsi="Palatino Linotype"/>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 xml:space="preserve">Por lo que hace a los </w:t>
      </w:r>
      <w:r w:rsidRPr="006A300B">
        <w:rPr>
          <w:rFonts w:ascii="Palatino Linotype" w:hAnsi="Palatino Linotype"/>
          <w:b/>
        </w:rPr>
        <w:t>Códigos Bidimensionales</w:t>
      </w:r>
      <w:r w:rsidRPr="006A300B">
        <w:rPr>
          <w:rFonts w:ascii="Palatino Linotype" w:hAnsi="Palatino Linotype"/>
        </w:rPr>
        <w:t xml:space="preserve"> y los denominados </w:t>
      </w:r>
      <w:r w:rsidRPr="006A300B">
        <w:rPr>
          <w:rFonts w:ascii="Palatino Linotype" w:hAnsi="Palatino Linotype"/>
          <w:b/>
        </w:rPr>
        <w:t>Códigos QR</w:t>
      </w:r>
      <w:r w:rsidRPr="006A300B">
        <w:rPr>
          <w:rFonts w:ascii="Palatino Linotype" w:hAnsi="Palatino Linotype"/>
        </w:rPr>
        <w:t xml:space="preserve">, se trata </w:t>
      </w:r>
      <w:r w:rsidRPr="006A300B">
        <w:rPr>
          <w:rFonts w:ascii="Palatino Linotype" w:hAnsi="Palatino Linotype"/>
          <w:lang w:val="es-ES_tradnl"/>
        </w:rPr>
        <w:t>de</w:t>
      </w:r>
      <w:r w:rsidRPr="006A300B">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6A300B">
        <w:rPr>
          <w:rFonts w:ascii="Palatino Linotype" w:hAnsi="Palatino Linotype"/>
          <w:lang w:eastAsia="es-MX"/>
        </w:rPr>
        <w:t>datos</w:t>
      </w:r>
      <w:r w:rsidRPr="006A300B">
        <w:rPr>
          <w:rFonts w:ascii="Palatino Linotype" w:hAnsi="Palatino Linotype"/>
        </w:rPr>
        <w:t xml:space="preserve"> personales como lo son el </w:t>
      </w:r>
      <w:r w:rsidRPr="006A300B">
        <w:rPr>
          <w:rFonts w:ascii="Palatino Linotype" w:hAnsi="Palatino Linotype"/>
          <w:b/>
        </w:rPr>
        <w:t>Registro Federal de Contribuyentes</w:t>
      </w:r>
      <w:r w:rsidRPr="006A300B">
        <w:rPr>
          <w:rFonts w:ascii="Palatino Linotype" w:hAnsi="Palatino Linotype"/>
        </w:rPr>
        <w:t xml:space="preserve"> (RFC) y la </w:t>
      </w:r>
      <w:r w:rsidRPr="006A300B">
        <w:rPr>
          <w:rFonts w:ascii="Palatino Linotype" w:hAnsi="Palatino Linotype"/>
          <w:b/>
        </w:rPr>
        <w:t>Clave Única de Registro de Población</w:t>
      </w:r>
      <w:r w:rsidRPr="006A300B">
        <w:rPr>
          <w:rFonts w:ascii="Palatino Linotype" w:hAnsi="Palatino Linotype"/>
        </w:rPr>
        <w:t xml:space="preserve"> (CURP), por lo cual, deberán ser protegidos.</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lang w:eastAsia="es-MX"/>
        </w:rPr>
      </w:pPr>
      <w:r w:rsidRPr="006A300B">
        <w:rPr>
          <w:rFonts w:ascii="Palatino Linotype" w:hAnsi="Palatino Linotype"/>
          <w:lang w:val="es-ES_tradnl"/>
        </w:rPr>
        <w:t xml:space="preserve">Por ende, en el presente caso el Sujeto Obligado debe </w:t>
      </w:r>
      <w:r w:rsidRPr="006A300B">
        <w:rPr>
          <w:rFonts w:ascii="Palatino Linotype" w:hAnsi="Palatino Linotype"/>
          <w:lang w:eastAsia="es-MX"/>
        </w:rPr>
        <w:t xml:space="preserve">atender las disposiciones en materia de protección de datos, a fin de salvaguardar los datos de particulares testando </w:t>
      </w:r>
      <w:r w:rsidRPr="006A300B">
        <w:rPr>
          <w:rFonts w:ascii="Palatino Linotype" w:hAnsi="Palatino Linotype"/>
          <w:lang w:eastAsia="es-MX"/>
        </w:rPr>
        <w:lastRenderedPageBreak/>
        <w:t xml:space="preserve">estos y emitir el debido Acuerdo que sustente la versión pública que se genere, ya que la clasificación de la información no se da por el simple mandato de la Ley, sino que es necesario que </w:t>
      </w:r>
      <w:r w:rsidRPr="006A300B">
        <w:rPr>
          <w:rFonts w:ascii="Palatino Linotype" w:hAnsi="Palatino Linotype"/>
          <w:lang w:val="es-ES_tradnl"/>
        </w:rPr>
        <w:t xml:space="preserve">el Sujeto Obligado </w:t>
      </w:r>
      <w:r w:rsidRPr="006A300B">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A300B">
        <w:rPr>
          <w:rFonts w:ascii="Palatino Linotype" w:hAnsi="Palatino Linotype"/>
          <w:lang w:val="es-ES_tradnl"/>
        </w:rPr>
        <w:t>el Sujeto Obligado</w:t>
      </w:r>
      <w:r w:rsidRPr="006A300B">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A87E4E" w:rsidRPr="006A300B" w:rsidRDefault="00A87E4E" w:rsidP="00A87E4E">
      <w:pPr>
        <w:spacing w:line="360" w:lineRule="auto"/>
        <w:jc w:val="both"/>
        <w:rPr>
          <w:rFonts w:ascii="Palatino Linotype" w:hAnsi="Palatino Linotype"/>
          <w:lang w:eastAsia="es-MX"/>
        </w:rPr>
      </w:pPr>
    </w:p>
    <w:p w:rsidR="00A87E4E" w:rsidRPr="006A300B" w:rsidRDefault="00A87E4E" w:rsidP="00A87E4E">
      <w:pPr>
        <w:spacing w:line="360" w:lineRule="auto"/>
        <w:jc w:val="both"/>
        <w:rPr>
          <w:rFonts w:ascii="Palatino Linotype" w:eastAsia="Calibri" w:hAnsi="Palatino Linotype"/>
        </w:rPr>
      </w:pPr>
      <w:r w:rsidRPr="006A300B">
        <w:rPr>
          <w:rFonts w:ascii="Palatino Linotype" w:eastAsia="Calibri" w:hAnsi="Palatino Linotype"/>
        </w:rPr>
        <w:t xml:space="preserve">Así, es que </w:t>
      </w:r>
      <w:r w:rsidRPr="006A300B">
        <w:rPr>
          <w:rFonts w:ascii="Palatino Linotype" w:hAnsi="Palatino Linotype"/>
          <w:lang w:val="es-ES_tradnl"/>
        </w:rPr>
        <w:t xml:space="preserve">el Sujeto Obligado </w:t>
      </w:r>
      <w:r w:rsidRPr="006A300B">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A87E4E" w:rsidRPr="006A300B" w:rsidRDefault="00A87E4E" w:rsidP="00A87E4E">
      <w:pPr>
        <w:spacing w:line="360" w:lineRule="auto"/>
        <w:jc w:val="both"/>
        <w:rPr>
          <w:rFonts w:ascii="Palatino Linotype" w:eastAsia="Calibri"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6A300B">
        <w:rPr>
          <w:rFonts w:ascii="Palatino Linotype" w:hAnsi="Palatino Linotype"/>
        </w:rPr>
        <w:lastRenderedPageBreak/>
        <w:t>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 xml:space="preserve">“Artículo 49. </w:t>
      </w:r>
      <w:r w:rsidRPr="006A300B">
        <w:rPr>
          <w:rFonts w:ascii="Palatino Linotype" w:hAnsi="Palatino Linotype"/>
          <w:i/>
          <w:sz w:val="22"/>
          <w:lang w:eastAsia="es-MX"/>
        </w:rPr>
        <w:t>Los Comités de Transparencia tendrán las siguientes atribuciones:</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VIII.</w:t>
      </w:r>
      <w:r w:rsidRPr="006A300B">
        <w:rPr>
          <w:rFonts w:ascii="Palatino Linotype" w:hAnsi="Palatino Linotype"/>
          <w:i/>
          <w:sz w:val="22"/>
          <w:lang w:eastAsia="es-MX"/>
        </w:rPr>
        <w:t xml:space="preserve"> Aprobar, modificar o revocar la clasificación de la información;</w:t>
      </w:r>
    </w:p>
    <w:p w:rsidR="00A87E4E" w:rsidRPr="006A300B" w:rsidRDefault="00A87E4E" w:rsidP="00A87E4E">
      <w:pPr>
        <w:ind w:left="567" w:right="616"/>
        <w:jc w:val="both"/>
        <w:rPr>
          <w:rFonts w:ascii="Palatino Linotype" w:hAnsi="Palatino Linotype"/>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Artículo 132.</w:t>
      </w:r>
      <w:r w:rsidRPr="006A300B">
        <w:rPr>
          <w:rFonts w:ascii="Palatino Linotype" w:hAnsi="Palatino Linotype"/>
          <w:i/>
          <w:sz w:val="22"/>
          <w:lang w:eastAsia="es-MX"/>
        </w:rPr>
        <w:t xml:space="preserve"> La clasificación de la información se llevará a cabo en el momento en que:</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I.</w:t>
      </w:r>
      <w:r w:rsidRPr="006A300B">
        <w:rPr>
          <w:rFonts w:ascii="Palatino Linotype" w:hAnsi="Palatino Linotype"/>
          <w:i/>
          <w:sz w:val="22"/>
          <w:lang w:eastAsia="es-MX"/>
        </w:rPr>
        <w:t xml:space="preserve"> Se reciba una solicitud de acceso a la información;</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II.</w:t>
      </w:r>
      <w:r w:rsidRPr="006A300B">
        <w:rPr>
          <w:rFonts w:ascii="Palatino Linotype" w:hAnsi="Palatino Linotype"/>
          <w:i/>
          <w:sz w:val="22"/>
          <w:lang w:eastAsia="es-MX"/>
        </w:rPr>
        <w:t xml:space="preserve"> Se determine mediante resolución de autoridad competente; o</w:t>
      </w:r>
    </w:p>
    <w:p w:rsidR="00A87E4E" w:rsidRPr="006A300B" w:rsidRDefault="00A87E4E" w:rsidP="00A87E4E">
      <w:pPr>
        <w:ind w:left="567" w:right="616"/>
        <w:jc w:val="both"/>
        <w:rPr>
          <w:rFonts w:ascii="Palatino Linotype" w:hAnsi="Palatino Linotype"/>
          <w:b/>
          <w:i/>
          <w:sz w:val="22"/>
          <w:lang w:eastAsia="es-MX"/>
        </w:rPr>
      </w:pPr>
      <w:r w:rsidRPr="006A300B">
        <w:rPr>
          <w:rFonts w:ascii="Palatino Linotype" w:hAnsi="Palatino Linotype"/>
          <w:i/>
          <w:sz w:val="22"/>
          <w:lang w:eastAsia="es-MX"/>
        </w:rPr>
        <w:t>III. Se generen versiones públicas para dar cumplimiento a las obligaciones de transparencia previstas en esta Ley.</w:t>
      </w:r>
      <w:r w:rsidRPr="006A300B">
        <w:rPr>
          <w:rFonts w:ascii="Palatino Linotype" w:hAnsi="Palatino Linotype"/>
          <w:b/>
          <w:i/>
          <w:sz w:val="22"/>
          <w:lang w:eastAsia="es-MX"/>
        </w:rPr>
        <w:t>”</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“Segundo.-</w:t>
      </w:r>
      <w:r w:rsidRPr="006A300B">
        <w:rPr>
          <w:rFonts w:ascii="Palatino Linotype" w:hAnsi="Palatino Linotype"/>
          <w:i/>
          <w:sz w:val="22"/>
          <w:lang w:eastAsia="es-MX"/>
        </w:rPr>
        <w:t xml:space="preserve"> Para efectos de los presentes Lineamientos Generales, se entenderá por:</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XVIII.</w:t>
      </w:r>
      <w:r w:rsidRPr="006A300B">
        <w:rPr>
          <w:rFonts w:ascii="Palatino Linotype" w:hAnsi="Palatino Linotype"/>
          <w:i/>
          <w:sz w:val="22"/>
          <w:lang w:eastAsia="es-MX"/>
        </w:rPr>
        <w:t xml:space="preserve"> </w:t>
      </w:r>
      <w:r w:rsidRPr="006A300B">
        <w:rPr>
          <w:rFonts w:ascii="Palatino Linotype" w:hAnsi="Palatino Linotype"/>
          <w:b/>
          <w:i/>
          <w:sz w:val="22"/>
          <w:lang w:eastAsia="es-MX"/>
        </w:rPr>
        <w:t>Versión pública:</w:t>
      </w:r>
      <w:r w:rsidRPr="006A300B">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Cuarto.</w:t>
      </w:r>
      <w:r w:rsidRPr="006A300B">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Quinto.</w:t>
      </w:r>
      <w:r w:rsidRPr="006A300B">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6A300B">
        <w:rPr>
          <w:rFonts w:ascii="Palatino Linotype" w:hAnsi="Palatino Linotype"/>
          <w:i/>
          <w:sz w:val="22"/>
          <w:lang w:eastAsia="es-MX"/>
        </w:rPr>
        <w:lastRenderedPageBreak/>
        <w:t>transparencia, observando lo dispuesto en la Ley General y las demás disposiciones aplicables en la materia.</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Sexto.</w:t>
      </w:r>
      <w:r w:rsidRPr="006A300B">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La clasificación de información se realizará conforme a un análisis caso por caso, mediante la aplicación de la prueba de daño y de interés público.</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Séptimo.</w:t>
      </w:r>
      <w:r w:rsidRPr="006A300B">
        <w:rPr>
          <w:rFonts w:ascii="Palatino Linotype" w:hAnsi="Palatino Linotype"/>
          <w:i/>
          <w:sz w:val="22"/>
          <w:lang w:eastAsia="es-MX"/>
        </w:rPr>
        <w:t xml:space="preserve"> La clasificación de la información se llevará a cabo en el momento en que:</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I.</w:t>
      </w:r>
      <w:r w:rsidRPr="006A300B">
        <w:rPr>
          <w:rFonts w:ascii="Palatino Linotype" w:hAnsi="Palatino Linotype"/>
          <w:i/>
          <w:sz w:val="22"/>
          <w:lang w:eastAsia="es-MX"/>
        </w:rPr>
        <w:t xml:space="preserve"> Se reciba una solicitud de acceso a la información;</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II.</w:t>
      </w:r>
      <w:r w:rsidRPr="006A300B">
        <w:rPr>
          <w:rFonts w:ascii="Palatino Linotype" w:hAnsi="Palatino Linotype"/>
          <w:i/>
          <w:sz w:val="22"/>
          <w:lang w:eastAsia="es-MX"/>
        </w:rPr>
        <w:t xml:space="preserve"> Se determine mediante resolución de autoridad competente, o</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III.</w:t>
      </w:r>
      <w:r w:rsidRPr="006A300B">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Octavo.</w:t>
      </w:r>
      <w:r w:rsidRPr="006A300B">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rsidR="00A87E4E" w:rsidRPr="006A300B" w:rsidRDefault="00A87E4E" w:rsidP="00A87E4E">
      <w:pPr>
        <w:ind w:left="567" w:right="616"/>
        <w:jc w:val="both"/>
        <w:rPr>
          <w:rFonts w:ascii="Palatino Linotype" w:hAnsi="Palatino Linotype"/>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Los documentos contenidos en los archivos históricos y los identificados como históricos confidenciales no serán susceptibles de clasificación como reservados.</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Noveno.</w:t>
      </w:r>
      <w:r w:rsidRPr="006A300B">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b/>
          <w:i/>
          <w:sz w:val="22"/>
          <w:lang w:eastAsia="es-MX"/>
        </w:rPr>
        <w:t>Décimo.</w:t>
      </w:r>
      <w:r w:rsidRPr="006A300B">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87E4E" w:rsidRPr="006A300B" w:rsidRDefault="00A87E4E" w:rsidP="00A87E4E">
      <w:pPr>
        <w:ind w:left="567" w:right="616"/>
        <w:jc w:val="both"/>
        <w:rPr>
          <w:rFonts w:ascii="Palatino Linotype" w:hAnsi="Palatino Linotype"/>
          <w:i/>
          <w:sz w:val="22"/>
          <w:lang w:eastAsia="es-MX"/>
        </w:rPr>
      </w:pPr>
    </w:p>
    <w:p w:rsidR="00A87E4E" w:rsidRPr="006A300B" w:rsidRDefault="00A87E4E" w:rsidP="00A87E4E">
      <w:pPr>
        <w:ind w:left="567" w:right="616"/>
        <w:jc w:val="both"/>
        <w:rPr>
          <w:rFonts w:ascii="Palatino Linotype" w:hAnsi="Palatino Linotype"/>
          <w:i/>
          <w:sz w:val="22"/>
          <w:lang w:eastAsia="es-MX"/>
        </w:rPr>
      </w:pPr>
      <w:r w:rsidRPr="006A300B">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rsidR="00A87E4E" w:rsidRPr="006A300B" w:rsidRDefault="00A87E4E" w:rsidP="00A87E4E">
      <w:pPr>
        <w:ind w:left="567" w:right="616"/>
        <w:jc w:val="both"/>
        <w:rPr>
          <w:rFonts w:ascii="Palatino Linotype" w:hAnsi="Palatino Linotype"/>
          <w:b/>
          <w:i/>
          <w:sz w:val="22"/>
          <w:lang w:eastAsia="es-MX"/>
        </w:rPr>
      </w:pPr>
    </w:p>
    <w:p w:rsidR="00A87E4E" w:rsidRPr="006A300B" w:rsidRDefault="00A87E4E" w:rsidP="00A87E4E">
      <w:pPr>
        <w:ind w:left="567" w:right="616"/>
        <w:jc w:val="both"/>
        <w:rPr>
          <w:rFonts w:ascii="Palatino Linotype" w:hAnsi="Palatino Linotype"/>
          <w:b/>
          <w:sz w:val="22"/>
          <w:lang w:eastAsia="es-MX"/>
        </w:rPr>
      </w:pPr>
      <w:r w:rsidRPr="006A300B">
        <w:rPr>
          <w:rFonts w:ascii="Palatino Linotype" w:hAnsi="Palatino Linotype"/>
          <w:b/>
          <w:i/>
          <w:sz w:val="22"/>
          <w:lang w:eastAsia="es-MX"/>
        </w:rPr>
        <w:t>Décimo primero.</w:t>
      </w:r>
      <w:r w:rsidRPr="006A300B">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A300B">
        <w:rPr>
          <w:rFonts w:ascii="Palatino Linotype" w:hAnsi="Palatino Linotype"/>
          <w:b/>
          <w:i/>
          <w:sz w:val="22"/>
          <w:lang w:eastAsia="es-MX"/>
        </w:rPr>
        <w:t>”</w:t>
      </w:r>
    </w:p>
    <w:p w:rsidR="00A87E4E" w:rsidRPr="006A300B" w:rsidRDefault="00A87E4E" w:rsidP="00A87E4E">
      <w:pPr>
        <w:spacing w:line="360" w:lineRule="auto"/>
        <w:jc w:val="both"/>
        <w:rPr>
          <w:rFonts w:ascii="Palatino Linotype" w:hAnsi="Palatino Linotype" w:cs="Arial"/>
          <w:i/>
          <w:lang w:eastAsia="es-MX"/>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A300B">
        <w:rPr>
          <w:rFonts w:ascii="Palatino Linotype" w:hAnsi="Palatino Linotype"/>
          <w:lang w:val="es-ES_tradnl"/>
        </w:rPr>
        <w:t>el Sujeto Obligado</w:t>
      </w:r>
      <w:r w:rsidRPr="006A300B">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lastRenderedPageBreak/>
        <w:t>Por tanto, la fundamentación y motivación consiste en la obligación que tiene todo ente público de expresar los preceptos jurídicos aplicables al asunto motivo del acto y las razones o argumentos de su actuar.</w:t>
      </w:r>
    </w:p>
    <w:p w:rsidR="00A87E4E" w:rsidRPr="006A300B" w:rsidRDefault="00A87E4E" w:rsidP="00A87E4E">
      <w:pPr>
        <w:rPr>
          <w:lang w:val="es-MX"/>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Al respecto, el máximo tribunal del país ha establecido jurisprudencia respecto a qué debe entenderse por fundamentación y motivación, en los siguientes términos:</w:t>
      </w:r>
    </w:p>
    <w:p w:rsidR="00A87E4E" w:rsidRPr="006A300B" w:rsidRDefault="00A87E4E" w:rsidP="00A87E4E"/>
    <w:p w:rsidR="00A87E4E" w:rsidRPr="006A300B" w:rsidRDefault="00A87E4E" w:rsidP="00A87E4E">
      <w:pPr>
        <w:ind w:left="567" w:right="616"/>
        <w:jc w:val="both"/>
        <w:rPr>
          <w:rFonts w:ascii="Palatino Linotype" w:hAnsi="Palatino Linotype"/>
          <w:i/>
          <w:sz w:val="22"/>
        </w:rPr>
      </w:pPr>
      <w:r w:rsidRPr="006A300B">
        <w:rPr>
          <w:rFonts w:ascii="Palatino Linotype" w:hAnsi="Palatino Linotype"/>
          <w:b/>
          <w:i/>
          <w:sz w:val="22"/>
        </w:rPr>
        <w:t xml:space="preserve">FUNDAMENTACIÓN Y MOTIVACIÓN. </w:t>
      </w:r>
      <w:r w:rsidRPr="006A300B">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87E4E" w:rsidRPr="006A300B" w:rsidRDefault="00A87E4E" w:rsidP="00A87E4E">
      <w:pPr>
        <w:rPr>
          <w:lang w:val="es-MX"/>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B4F95" w:rsidRPr="006A300B" w:rsidRDefault="007B4F95"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87E4E" w:rsidRPr="006A300B" w:rsidRDefault="00A87E4E" w:rsidP="00A87E4E">
      <w:pPr>
        <w:rPr>
          <w:lang w:val="es-MX"/>
        </w:rPr>
      </w:pPr>
    </w:p>
    <w:p w:rsidR="00A87E4E" w:rsidRPr="006A300B" w:rsidRDefault="00A87E4E" w:rsidP="00A87E4E">
      <w:pPr>
        <w:ind w:left="567" w:right="616"/>
        <w:jc w:val="both"/>
        <w:rPr>
          <w:rFonts w:ascii="Palatino Linotype" w:hAnsi="Palatino Linotype"/>
          <w:i/>
          <w:sz w:val="22"/>
        </w:rPr>
      </w:pPr>
      <w:r w:rsidRPr="006A300B">
        <w:rPr>
          <w:rFonts w:ascii="Palatino Linotype" w:hAnsi="Palatino Linotype"/>
          <w:b/>
          <w:i/>
          <w:sz w:val="22"/>
        </w:rPr>
        <w:t>FUNDAMENTACIÓN Y MOTIVACIÓN. EL ASPECTO FORMAL DE LA GARANTÍA Y SU FINALIDAD SE TRADUCEN EN EXPLICAR, JUSTIFICAR, POSIBILITAR LA DEFENSA Y COMUNICAR LA DECISIÓN</w:t>
      </w:r>
      <w:r w:rsidRPr="006A300B">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6A300B">
        <w:rPr>
          <w:rFonts w:ascii="Palatino Linotype" w:hAnsi="Palatino Linotype"/>
          <w:i/>
          <w:sz w:val="22"/>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87E4E" w:rsidRPr="006A300B" w:rsidRDefault="00A87E4E" w:rsidP="00A87E4E">
      <w:pPr>
        <w:spacing w:line="360" w:lineRule="auto"/>
        <w:jc w:val="both"/>
        <w:rPr>
          <w:rFonts w:ascii="Palatino Linotype" w:hAnsi="Palatino Linotype"/>
        </w:rPr>
      </w:pPr>
    </w:p>
    <w:p w:rsidR="00A87E4E" w:rsidRPr="006A300B" w:rsidRDefault="00A87E4E" w:rsidP="00A87E4E">
      <w:pPr>
        <w:spacing w:line="360" w:lineRule="auto"/>
        <w:jc w:val="both"/>
        <w:rPr>
          <w:rFonts w:ascii="Palatino Linotype" w:hAnsi="Palatino Linotype"/>
        </w:rPr>
      </w:pPr>
      <w:r w:rsidRPr="006A300B">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87E4E" w:rsidRPr="006A300B" w:rsidRDefault="00A87E4E" w:rsidP="00A87E4E">
      <w:pPr>
        <w:spacing w:line="360" w:lineRule="auto"/>
        <w:jc w:val="both"/>
        <w:rPr>
          <w:rFonts w:ascii="Palatino Linotype" w:hAnsi="Palatino Linotype"/>
        </w:rPr>
      </w:pPr>
    </w:p>
    <w:p w:rsidR="00FE2292" w:rsidRPr="006A300B" w:rsidRDefault="00A87E4E" w:rsidP="00A87E4E">
      <w:pPr>
        <w:spacing w:line="360" w:lineRule="auto"/>
        <w:jc w:val="both"/>
        <w:rPr>
          <w:rFonts w:ascii="Palatino Linotype" w:hAnsi="Palatino Linotype"/>
        </w:rPr>
      </w:pPr>
      <w:r w:rsidRPr="006A300B">
        <w:rPr>
          <w:rFonts w:ascii="Palatino Linotype" w:hAnsi="Palatino Linotype"/>
        </w:rPr>
        <w:t>Por lo tanto, la entrega de documentos en su versión pública debe acompañarse necesariamente del Acuerdo del Comité de Transparencia del Sujeto Obligado</w:t>
      </w:r>
      <w:r w:rsidRPr="006A300B">
        <w:rPr>
          <w:rFonts w:ascii="Palatino Linotype" w:hAnsi="Palatino Linotype"/>
          <w:b/>
        </w:rPr>
        <w:t xml:space="preserve"> </w:t>
      </w:r>
      <w:r w:rsidRPr="006A300B">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A16AA" w:rsidRPr="006A300B" w:rsidRDefault="00CA16AA" w:rsidP="00A87E4E">
      <w:pPr>
        <w:spacing w:line="360" w:lineRule="auto"/>
        <w:jc w:val="both"/>
        <w:rPr>
          <w:rFonts w:ascii="Palatino Linotype" w:hAnsi="Palatino Linotype"/>
        </w:rPr>
      </w:pPr>
    </w:p>
    <w:p w:rsidR="00CA16AA" w:rsidRPr="006A300B" w:rsidRDefault="00CA16AA" w:rsidP="00CA16AA">
      <w:pPr>
        <w:spacing w:line="360" w:lineRule="auto"/>
        <w:jc w:val="both"/>
        <w:rPr>
          <w:rFonts w:ascii="Palatino Linotype" w:hAnsi="Palatino Linotype" w:cs="Arial"/>
          <w:lang w:eastAsia="es-CO"/>
        </w:rPr>
      </w:pPr>
      <w:r w:rsidRPr="006A300B">
        <w:rPr>
          <w:rFonts w:ascii="Palatino Linotype" w:hAnsi="Palatino Linotype" w:cs="Arial"/>
          <w:lang w:eastAsia="es-CO"/>
        </w:rPr>
        <w:lastRenderedPageBreak/>
        <w:t xml:space="preserve">Finalmente, una vez admitido y notificado el Recurso de Revisión a las partes, se tiene que el </w:t>
      </w:r>
      <w:r w:rsidRPr="006A300B">
        <w:rPr>
          <w:rFonts w:ascii="Palatino Linotype" w:hAnsi="Palatino Linotype" w:cs="Arial"/>
          <w:b/>
          <w:lang w:eastAsia="es-CO"/>
        </w:rPr>
        <w:t>Sujeto Obligado</w:t>
      </w:r>
      <w:r w:rsidRPr="006A300B">
        <w:rPr>
          <w:rFonts w:ascii="Palatino Linotype" w:hAnsi="Palatino Linotype" w:cs="Arial"/>
          <w:lang w:eastAsia="es-CO"/>
        </w:rPr>
        <w:t xml:space="preserve"> remitió su informe justificado mediante el archivo electrónico denominado </w:t>
      </w:r>
      <w:r w:rsidRPr="006A300B">
        <w:rPr>
          <w:rFonts w:ascii="Palatino Linotype" w:hAnsi="Palatino Linotype" w:cs="Arial"/>
          <w:i/>
          <w:lang w:eastAsia="es-CO"/>
        </w:rPr>
        <w:t xml:space="preserve">“Zinacantepec </w:t>
      </w:r>
      <w:r w:rsidR="007B4F95" w:rsidRPr="006A300B">
        <w:rPr>
          <w:rFonts w:ascii="Palatino Linotype" w:hAnsi="Palatino Linotype" w:cs="Arial"/>
          <w:i/>
          <w:lang w:eastAsia="es-CO"/>
        </w:rPr>
        <w:t>194</w:t>
      </w:r>
      <w:r w:rsidRPr="006A300B">
        <w:rPr>
          <w:rFonts w:ascii="Palatino Linotype" w:hAnsi="Palatino Linotype" w:cs="Arial"/>
          <w:i/>
          <w:lang w:eastAsia="es-CO"/>
        </w:rPr>
        <w:t>.pdf”</w:t>
      </w:r>
      <w:r w:rsidRPr="006A300B">
        <w:rPr>
          <w:rFonts w:ascii="Palatino Linotype" w:hAnsi="Palatino Linotype" w:cs="Arial"/>
          <w:lang w:eastAsia="es-CO"/>
        </w:rPr>
        <w:t xml:space="preserve">, el cual consiste en un requerimiento de ampliación de plazos para la atención de las solicitudes de información; derivado de ello, este Instituto de Transparencia, Acceso a la Información Pública y Protección de Datos Personales del Estado de México y Municipios, es competente para conocer y resolver la solicitud de ampliación de plazo para dar cumplimiento a la presente resolución del recurso de revisión </w:t>
      </w:r>
      <w:r w:rsidRPr="006A300B">
        <w:rPr>
          <w:rFonts w:ascii="Palatino Linotype" w:hAnsi="Palatino Linotype" w:cs="Arial"/>
          <w:b/>
          <w:lang w:eastAsia="es-CO"/>
        </w:rPr>
        <w:t>017</w:t>
      </w:r>
      <w:r w:rsidR="007B4F95" w:rsidRPr="006A300B">
        <w:rPr>
          <w:rFonts w:ascii="Palatino Linotype" w:hAnsi="Palatino Linotype" w:cs="Arial"/>
          <w:b/>
          <w:lang w:eastAsia="es-CO"/>
        </w:rPr>
        <w:t>5</w:t>
      </w:r>
      <w:r w:rsidRPr="006A300B">
        <w:rPr>
          <w:rFonts w:ascii="Palatino Linotype" w:hAnsi="Palatino Linotype" w:cs="Arial"/>
          <w:b/>
          <w:lang w:eastAsia="es-CO"/>
        </w:rPr>
        <w:t>55/INFOEM/ICR-171/IP/RR/2022</w:t>
      </w:r>
      <w:r w:rsidRPr="006A300B">
        <w:rPr>
          <w:rFonts w:ascii="Palatino Linotype" w:hAnsi="Palatino Linotype" w:cs="Arial"/>
          <w:lang w:eastAsia="es-CO"/>
        </w:rPr>
        <w:t xml:space="preserve">, 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 </w:t>
      </w:r>
    </w:p>
    <w:p w:rsidR="00A87E4E" w:rsidRPr="006A300B" w:rsidRDefault="00A87E4E" w:rsidP="00A87E4E">
      <w:pPr>
        <w:spacing w:line="360" w:lineRule="auto"/>
        <w:jc w:val="both"/>
        <w:rPr>
          <w:rFonts w:ascii="Palatino Linotype" w:hAnsi="Palatino Linotype"/>
        </w:rPr>
      </w:pPr>
    </w:p>
    <w:p w:rsidR="00D00D20" w:rsidRPr="006A300B" w:rsidRDefault="00D00D20" w:rsidP="00D00D20">
      <w:pPr>
        <w:autoSpaceDE w:val="0"/>
        <w:autoSpaceDN w:val="0"/>
        <w:adjustRightInd w:val="0"/>
        <w:spacing w:line="360" w:lineRule="auto"/>
        <w:jc w:val="both"/>
        <w:rPr>
          <w:rFonts w:ascii="Palatino Linotype" w:hAnsi="Palatino Linotype" w:cs="Arial"/>
        </w:rPr>
      </w:pPr>
      <w:r w:rsidRPr="006A300B">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6A300B">
        <w:rPr>
          <w:rFonts w:ascii="Palatino Linotype" w:hAnsi="Palatino Linotype" w:cs="Arial"/>
          <w:b/>
        </w:rPr>
        <w:t>ORDENA</w:t>
      </w:r>
      <w:r w:rsidRPr="006A300B">
        <w:rPr>
          <w:rFonts w:ascii="Palatino Linotype" w:hAnsi="Palatino Linotype" w:cs="Arial"/>
        </w:rPr>
        <w:t xml:space="preserve"> al </w:t>
      </w:r>
      <w:r w:rsidRPr="006A300B">
        <w:rPr>
          <w:rFonts w:ascii="Palatino Linotype" w:hAnsi="Palatino Linotype" w:cs="Arial"/>
          <w:b/>
        </w:rPr>
        <w:t>Sujeto Obligado</w:t>
      </w:r>
      <w:r w:rsidRPr="006A300B">
        <w:rPr>
          <w:rFonts w:ascii="Palatino Linotype" w:hAnsi="Palatino Linotype" w:cs="Arial"/>
        </w:rPr>
        <w:t xml:space="preserve">, atienda la solicitud de información </w:t>
      </w:r>
      <w:r w:rsidR="00305A77" w:rsidRPr="006A300B">
        <w:rPr>
          <w:rFonts w:ascii="Palatino Linotype" w:hAnsi="Palatino Linotype" w:cs="Arial"/>
          <w:b/>
        </w:rPr>
        <w:t>01312/ZINACANT/IP/2022</w:t>
      </w:r>
      <w:r w:rsidR="00764E7D" w:rsidRPr="006A300B">
        <w:rPr>
          <w:rFonts w:ascii="Palatino Linotype" w:hAnsi="Palatino Linotype" w:cs="Arial"/>
        </w:rPr>
        <w:t>,</w:t>
      </w:r>
      <w:r w:rsidR="00764E7D" w:rsidRPr="006A300B">
        <w:rPr>
          <w:rFonts w:ascii="Palatino Linotype" w:hAnsi="Palatino Linotype" w:cs="Arial"/>
          <w:b/>
        </w:rPr>
        <w:t xml:space="preserve"> </w:t>
      </w:r>
      <w:r w:rsidR="00764E7D" w:rsidRPr="006A300B">
        <w:rPr>
          <w:rFonts w:ascii="Palatino Linotype" w:hAnsi="Palatino Linotype" w:cs="Arial"/>
        </w:rPr>
        <w:t xml:space="preserve">inmersa en el recurso de revisión </w:t>
      </w:r>
      <w:r w:rsidR="008C17F0" w:rsidRPr="006A300B">
        <w:rPr>
          <w:rFonts w:ascii="Palatino Linotype" w:hAnsi="Palatino Linotype" w:cs="Arial"/>
          <w:b/>
        </w:rPr>
        <w:t>17</w:t>
      </w:r>
      <w:r w:rsidR="00305A77" w:rsidRPr="006A300B">
        <w:rPr>
          <w:rFonts w:ascii="Palatino Linotype" w:hAnsi="Palatino Linotype" w:cs="Arial"/>
          <w:b/>
        </w:rPr>
        <w:t>555</w:t>
      </w:r>
      <w:r w:rsidR="00016984" w:rsidRPr="006A300B">
        <w:rPr>
          <w:rFonts w:ascii="Palatino Linotype" w:hAnsi="Palatino Linotype" w:cs="Arial"/>
          <w:b/>
        </w:rPr>
        <w:t>/INFOEM/ICR-1</w:t>
      </w:r>
      <w:r w:rsidR="00305A77" w:rsidRPr="006A300B">
        <w:rPr>
          <w:rFonts w:ascii="Palatino Linotype" w:hAnsi="Palatino Linotype" w:cs="Arial"/>
          <w:b/>
        </w:rPr>
        <w:t>71</w:t>
      </w:r>
      <w:r w:rsidR="008C17F0" w:rsidRPr="006A300B">
        <w:rPr>
          <w:rFonts w:ascii="Palatino Linotype" w:hAnsi="Palatino Linotype" w:cs="Arial"/>
          <w:b/>
        </w:rPr>
        <w:t>/IP/RR/2022</w:t>
      </w:r>
      <w:r w:rsidRPr="006A300B">
        <w:rPr>
          <w:rFonts w:ascii="Palatino Linotype" w:hAnsi="Palatino Linotype" w:cs="Arial"/>
        </w:rPr>
        <w:t>, que ha sido materia del presente fallo.</w:t>
      </w:r>
    </w:p>
    <w:p w:rsidR="00D00D20" w:rsidRPr="006A300B" w:rsidRDefault="00D00D20" w:rsidP="00D00D20">
      <w:pPr>
        <w:autoSpaceDE w:val="0"/>
        <w:autoSpaceDN w:val="0"/>
        <w:adjustRightInd w:val="0"/>
        <w:spacing w:line="360" w:lineRule="auto"/>
        <w:jc w:val="both"/>
        <w:rPr>
          <w:rFonts w:ascii="Palatino Linotype" w:hAnsi="Palatino Linotype"/>
        </w:rPr>
      </w:pPr>
    </w:p>
    <w:p w:rsidR="00D00D20" w:rsidRPr="006A300B" w:rsidRDefault="00D00D20" w:rsidP="007A3B8C">
      <w:pPr>
        <w:autoSpaceDE w:val="0"/>
        <w:autoSpaceDN w:val="0"/>
        <w:adjustRightInd w:val="0"/>
        <w:spacing w:line="360" w:lineRule="auto"/>
        <w:jc w:val="both"/>
        <w:rPr>
          <w:rFonts w:ascii="Palatino Linotype" w:hAnsi="Palatino Linotype"/>
        </w:rPr>
      </w:pPr>
      <w:r w:rsidRPr="006A300B">
        <w:rPr>
          <w:rFonts w:ascii="Palatino Linotype" w:hAnsi="Palatino Linotype"/>
        </w:rPr>
        <w:t>Por lo antes expuesto</w:t>
      </w:r>
      <w:r w:rsidR="007A3B8C" w:rsidRPr="006A300B">
        <w:rPr>
          <w:rFonts w:ascii="Palatino Linotype" w:hAnsi="Palatino Linotype"/>
        </w:rPr>
        <w:t xml:space="preserve"> y fundado es de resolverse y;</w:t>
      </w:r>
    </w:p>
    <w:p w:rsidR="007B4F95" w:rsidRPr="006A300B" w:rsidRDefault="007B4F95" w:rsidP="007A3B8C">
      <w:pPr>
        <w:autoSpaceDE w:val="0"/>
        <w:autoSpaceDN w:val="0"/>
        <w:adjustRightInd w:val="0"/>
        <w:spacing w:line="360" w:lineRule="auto"/>
        <w:jc w:val="both"/>
        <w:rPr>
          <w:rStyle w:val="Refdenotaalpie"/>
          <w:rFonts w:ascii="Palatino Linotype" w:hAnsi="Palatino Linotype"/>
          <w:vertAlign w:val="baseline"/>
        </w:rPr>
      </w:pPr>
    </w:p>
    <w:p w:rsidR="00D00D20" w:rsidRPr="006A300B" w:rsidRDefault="00D00D20" w:rsidP="00D00D20">
      <w:pPr>
        <w:spacing w:line="360" w:lineRule="auto"/>
        <w:ind w:right="-234" w:firstLine="567"/>
        <w:jc w:val="center"/>
        <w:rPr>
          <w:rFonts w:ascii="Palatino Linotype" w:hAnsi="Palatino Linotype"/>
          <w:b/>
          <w:sz w:val="28"/>
          <w:lang w:val="pt-BR"/>
        </w:rPr>
      </w:pPr>
      <w:r w:rsidRPr="006A300B">
        <w:rPr>
          <w:rFonts w:ascii="Palatino Linotype" w:hAnsi="Palatino Linotype"/>
          <w:b/>
          <w:sz w:val="28"/>
          <w:lang w:val="pt-BR"/>
        </w:rPr>
        <w:lastRenderedPageBreak/>
        <w:t>S E     R E S U E L V E</w:t>
      </w:r>
    </w:p>
    <w:p w:rsidR="00D00D20" w:rsidRPr="006A300B" w:rsidRDefault="00D00D20" w:rsidP="00D00D20">
      <w:pPr>
        <w:pStyle w:val="Sinespaciado"/>
      </w:pPr>
    </w:p>
    <w:p w:rsidR="00D00D20" w:rsidRPr="006A300B" w:rsidRDefault="00D00D20" w:rsidP="00D00D20">
      <w:pPr>
        <w:autoSpaceDE w:val="0"/>
        <w:autoSpaceDN w:val="0"/>
        <w:adjustRightInd w:val="0"/>
        <w:spacing w:line="360" w:lineRule="auto"/>
        <w:ind w:right="49"/>
        <w:jc w:val="both"/>
        <w:rPr>
          <w:rFonts w:ascii="Palatino Linotype" w:hAnsi="Palatino Linotype" w:cs="Arial"/>
        </w:rPr>
      </w:pPr>
      <w:r w:rsidRPr="006A300B">
        <w:rPr>
          <w:rFonts w:ascii="Palatino Linotype" w:hAnsi="Palatino Linotype" w:cs="Arial"/>
          <w:b/>
          <w:sz w:val="28"/>
          <w:szCs w:val="28"/>
          <w:lang w:val="es-ES_tradnl"/>
        </w:rPr>
        <w:t>PRIMERO.</w:t>
      </w:r>
      <w:r w:rsidRPr="006A300B">
        <w:rPr>
          <w:rFonts w:ascii="Palatino Linotype" w:hAnsi="Palatino Linotype" w:cs="Arial"/>
        </w:rPr>
        <w:t xml:space="preserve"> Resultan fundadas las razones o motivos de inconformidad hechos valer por el </w:t>
      </w:r>
      <w:r w:rsidRPr="006A300B">
        <w:rPr>
          <w:rFonts w:ascii="Palatino Linotype" w:hAnsi="Palatino Linotype" w:cs="Arial"/>
          <w:b/>
        </w:rPr>
        <w:t>Recurrente,</w:t>
      </w:r>
      <w:r w:rsidRPr="006A300B">
        <w:rPr>
          <w:rFonts w:ascii="Palatino Linotype" w:hAnsi="Palatino Linotype" w:cs="Arial"/>
        </w:rPr>
        <w:t xml:space="preserve"> en términos del Considerando </w:t>
      </w:r>
      <w:r w:rsidRPr="006A300B">
        <w:rPr>
          <w:rFonts w:ascii="Palatino Linotype" w:hAnsi="Palatino Linotype" w:cs="Arial"/>
          <w:b/>
        </w:rPr>
        <w:t xml:space="preserve">QUINTO </w:t>
      </w:r>
      <w:r w:rsidRPr="006A300B">
        <w:rPr>
          <w:rFonts w:ascii="Palatino Linotype" w:hAnsi="Palatino Linotype" w:cs="Arial"/>
        </w:rPr>
        <w:t>de la presente resolución.</w:t>
      </w:r>
    </w:p>
    <w:p w:rsidR="00D00D20" w:rsidRPr="006A300B" w:rsidRDefault="00D00D20" w:rsidP="00D00D20">
      <w:pPr>
        <w:spacing w:line="360" w:lineRule="auto"/>
        <w:jc w:val="both"/>
        <w:rPr>
          <w:rFonts w:ascii="Palatino Linotype" w:hAnsi="Palatino Linotype" w:cs="Calibri"/>
          <w:b/>
          <w:bCs/>
          <w:color w:val="222222"/>
          <w:sz w:val="28"/>
          <w:shd w:val="clear" w:color="auto" w:fill="FFFFFF"/>
          <w:lang w:val="es-ES_tradnl"/>
        </w:rPr>
      </w:pPr>
    </w:p>
    <w:p w:rsidR="00D00D20" w:rsidRPr="006A300B" w:rsidRDefault="00D00D20" w:rsidP="00016984">
      <w:pPr>
        <w:spacing w:line="360" w:lineRule="auto"/>
        <w:jc w:val="both"/>
        <w:rPr>
          <w:rFonts w:ascii="Palatino Linotype" w:hAnsi="Palatino Linotype" w:cs="Arial"/>
          <w:lang w:val="es-MX" w:eastAsia="en-US"/>
        </w:rPr>
      </w:pPr>
      <w:r w:rsidRPr="006A300B">
        <w:rPr>
          <w:rFonts w:ascii="Palatino Linotype" w:hAnsi="Palatino Linotype" w:cs="Calibri"/>
          <w:b/>
          <w:bCs/>
          <w:color w:val="222222"/>
          <w:sz w:val="28"/>
          <w:shd w:val="clear" w:color="auto" w:fill="FFFFFF"/>
          <w:lang w:val="es-ES_tradnl"/>
        </w:rPr>
        <w:t>SEGUNDO</w:t>
      </w:r>
      <w:r w:rsidRPr="006A300B">
        <w:rPr>
          <w:rFonts w:ascii="Palatino Linotype" w:hAnsi="Palatino Linotype"/>
          <w:color w:val="222222"/>
          <w:sz w:val="28"/>
          <w:shd w:val="clear" w:color="auto" w:fill="FFFFFF"/>
        </w:rPr>
        <w:t>.</w:t>
      </w:r>
      <w:r w:rsidRPr="006A300B">
        <w:rPr>
          <w:rFonts w:ascii="Palatino Linotype" w:hAnsi="Palatino Linotype"/>
          <w:color w:val="222222"/>
          <w:shd w:val="clear" w:color="auto" w:fill="FFFFFF"/>
        </w:rPr>
        <w:t> Se</w:t>
      </w:r>
      <w:r w:rsidRPr="006A300B">
        <w:rPr>
          <w:rFonts w:ascii="Palatino Linotype" w:hAnsi="Palatino Linotype"/>
          <w:b/>
          <w:bCs/>
          <w:color w:val="222222"/>
          <w:shd w:val="clear" w:color="auto" w:fill="FFFFFF"/>
        </w:rPr>
        <w:t> </w:t>
      </w:r>
      <w:r w:rsidRPr="006A300B">
        <w:rPr>
          <w:rFonts w:ascii="Palatino Linotype" w:hAnsi="Palatino Linotype"/>
          <w:b/>
          <w:bCs/>
          <w:shd w:val="clear" w:color="auto" w:fill="FFFFFF"/>
        </w:rPr>
        <w:t>ORDENA</w:t>
      </w:r>
      <w:r w:rsidRPr="006A300B">
        <w:rPr>
          <w:rFonts w:ascii="Palatino Linotype" w:hAnsi="Palatino Linotype"/>
          <w:b/>
          <w:bCs/>
          <w:color w:val="222222"/>
          <w:shd w:val="clear" w:color="auto" w:fill="FFFFFF"/>
        </w:rPr>
        <w:t> </w:t>
      </w:r>
      <w:r w:rsidRPr="006A300B">
        <w:rPr>
          <w:rFonts w:ascii="Palatino Linotype" w:hAnsi="Palatino Linotype"/>
          <w:color w:val="222222"/>
          <w:shd w:val="clear" w:color="auto" w:fill="FFFFFF"/>
        </w:rPr>
        <w:t xml:space="preserve">al </w:t>
      </w:r>
      <w:r w:rsidRPr="006A300B">
        <w:rPr>
          <w:rFonts w:ascii="Palatino Linotype" w:hAnsi="Palatino Linotype"/>
          <w:b/>
          <w:color w:val="222222"/>
          <w:shd w:val="clear" w:color="auto" w:fill="FFFFFF"/>
        </w:rPr>
        <w:t>Sujeto Obligado</w:t>
      </w:r>
      <w:r w:rsidRPr="006A300B">
        <w:rPr>
          <w:rFonts w:ascii="Palatino Linotype" w:hAnsi="Palatino Linotype"/>
          <w:color w:val="222222"/>
          <w:shd w:val="clear" w:color="auto" w:fill="FFFFFF"/>
        </w:rPr>
        <w:t>, atienda la solicitud de información número</w:t>
      </w:r>
      <w:r w:rsidRPr="006A300B">
        <w:rPr>
          <w:rFonts w:ascii="Palatino Linotype" w:hAnsi="Palatino Linotype"/>
          <w:b/>
          <w:bCs/>
          <w:color w:val="222222"/>
          <w:shd w:val="clear" w:color="auto" w:fill="FFFFFF"/>
        </w:rPr>
        <w:t xml:space="preserve"> </w:t>
      </w:r>
      <w:r w:rsidR="00305A77" w:rsidRPr="006A300B">
        <w:rPr>
          <w:rFonts w:ascii="Palatino Linotype" w:hAnsi="Palatino Linotype" w:cs="Arial"/>
          <w:b/>
        </w:rPr>
        <w:t>01312/ZINACANT/IP/2022</w:t>
      </w:r>
      <w:r w:rsidR="00CD2FF0" w:rsidRPr="006A300B">
        <w:rPr>
          <w:rFonts w:ascii="Palatino Linotype" w:hAnsi="Palatino Linotype" w:cs="Arial"/>
        </w:rPr>
        <w:t>,</w:t>
      </w:r>
      <w:r w:rsidR="00CD2FF0" w:rsidRPr="006A300B">
        <w:rPr>
          <w:rFonts w:ascii="Palatino Linotype" w:hAnsi="Palatino Linotype" w:cs="Arial"/>
          <w:b/>
        </w:rPr>
        <w:t xml:space="preserve"> </w:t>
      </w:r>
      <w:r w:rsidR="00CD2FF0" w:rsidRPr="006A300B">
        <w:rPr>
          <w:rFonts w:ascii="Palatino Linotype" w:hAnsi="Palatino Linotype" w:cs="Arial"/>
        </w:rPr>
        <w:t xml:space="preserve">inmersa en el recurso de revisión </w:t>
      </w:r>
      <w:r w:rsidR="00E5230C" w:rsidRPr="006A300B">
        <w:rPr>
          <w:rFonts w:ascii="Palatino Linotype" w:hAnsi="Palatino Linotype" w:cs="Arial"/>
          <w:b/>
        </w:rPr>
        <w:t>17555/INFOEM/ICR-171/IP/RR/2022</w:t>
      </w:r>
      <w:r w:rsidRPr="006A300B">
        <w:rPr>
          <w:rFonts w:ascii="Palatino Linotype" w:hAnsi="Palatino Linotype"/>
          <w:color w:val="222222"/>
          <w:shd w:val="clear" w:color="auto" w:fill="FFFFFF"/>
        </w:rPr>
        <w:t xml:space="preserve">, en términos del Considerando </w:t>
      </w:r>
      <w:r w:rsidRPr="006A300B">
        <w:rPr>
          <w:rFonts w:ascii="Palatino Linotype" w:hAnsi="Palatino Linotype"/>
          <w:b/>
          <w:color w:val="222222"/>
          <w:shd w:val="clear" w:color="auto" w:fill="FFFFFF"/>
        </w:rPr>
        <w:t>QUINTO</w:t>
      </w:r>
      <w:r w:rsidR="00CD2FF0" w:rsidRPr="006A300B">
        <w:rPr>
          <w:rFonts w:ascii="Palatino Linotype" w:hAnsi="Palatino Linotype"/>
          <w:color w:val="222222"/>
          <w:shd w:val="clear" w:color="auto" w:fill="FFFFFF"/>
        </w:rPr>
        <w:t xml:space="preserve"> de esta resolución</w:t>
      </w:r>
      <w:r w:rsidRPr="006A300B">
        <w:rPr>
          <w:rFonts w:ascii="Palatino Linotype" w:hAnsi="Palatino Linotype"/>
          <w:color w:val="222222"/>
          <w:shd w:val="clear" w:color="auto" w:fill="FFFFFF"/>
        </w:rPr>
        <w:t> </w:t>
      </w:r>
      <w:r w:rsidR="00CD2FF0" w:rsidRPr="006A300B">
        <w:rPr>
          <w:rFonts w:ascii="Palatino Linotype" w:hAnsi="Palatino Linotype"/>
          <w:color w:val="222222"/>
          <w:shd w:val="clear" w:color="auto" w:fill="FFFFFF"/>
        </w:rPr>
        <w:t>y</w:t>
      </w:r>
      <w:r w:rsidR="00CD2FF0" w:rsidRPr="006A300B">
        <w:rPr>
          <w:rFonts w:ascii="Palatino Linotype" w:hAnsi="Palatino Linotype"/>
          <w:b/>
          <w:color w:val="222222"/>
          <w:shd w:val="clear" w:color="auto" w:fill="FFFFFF"/>
        </w:rPr>
        <w:t xml:space="preserve"> </w:t>
      </w:r>
      <w:r w:rsidR="00CD2FF0" w:rsidRPr="006A300B">
        <w:rPr>
          <w:rFonts w:ascii="Palatino Linotype" w:hAnsi="Palatino Linotype" w:cs="Arial"/>
          <w:lang w:val="es-MX" w:eastAsia="en-US"/>
        </w:rPr>
        <w:t xml:space="preserve">haga entrega al </w:t>
      </w:r>
      <w:r w:rsidR="00CD2FF0" w:rsidRPr="006A300B">
        <w:rPr>
          <w:rFonts w:ascii="Palatino Linotype" w:hAnsi="Palatino Linotype" w:cs="Arial"/>
          <w:b/>
          <w:lang w:val="es-MX" w:eastAsia="en-US"/>
        </w:rPr>
        <w:t>Recurrente</w:t>
      </w:r>
      <w:r w:rsidR="00CD2FF0" w:rsidRPr="006A300B">
        <w:rPr>
          <w:rFonts w:ascii="Palatino Linotype" w:hAnsi="Palatino Linotype"/>
          <w:color w:val="222222"/>
          <w:shd w:val="clear" w:color="auto" w:fill="FFFFFF"/>
        </w:rPr>
        <w:t xml:space="preserve"> </w:t>
      </w:r>
      <w:r w:rsidR="00CD2FF0" w:rsidRPr="006A300B">
        <w:rPr>
          <w:rFonts w:ascii="Palatino Linotype" w:hAnsi="Palatino Linotype" w:cs="Arial"/>
          <w:lang w:val="es-MX" w:eastAsia="en-US"/>
        </w:rPr>
        <w:t xml:space="preserve">a través </w:t>
      </w:r>
      <w:r w:rsidR="00CD2FF0" w:rsidRPr="006A300B">
        <w:rPr>
          <w:rFonts w:ascii="Palatino Linotype" w:hAnsi="Palatino Linotype"/>
          <w:color w:val="222222"/>
          <w:shd w:val="clear" w:color="auto" w:fill="FFFFFF"/>
        </w:rPr>
        <w:t>del</w:t>
      </w:r>
      <w:r w:rsidRPr="006A300B">
        <w:rPr>
          <w:rFonts w:ascii="Palatino Linotype" w:hAnsi="Palatino Linotype"/>
          <w:color w:val="222222"/>
          <w:shd w:val="clear" w:color="auto" w:fill="FFFFFF"/>
        </w:rPr>
        <w:t xml:space="preserve"> Sistema de Acceso a la Información Mexiquense </w:t>
      </w:r>
      <w:r w:rsidRPr="006A300B">
        <w:rPr>
          <w:rFonts w:ascii="Palatino Linotype" w:hAnsi="Palatino Linotype"/>
          <w:b/>
          <w:color w:val="222222"/>
          <w:shd w:val="clear" w:color="auto" w:fill="FFFFFF"/>
        </w:rPr>
        <w:t>(SAIMEX)</w:t>
      </w:r>
      <w:r w:rsidR="00CD2FF0" w:rsidRPr="006A300B">
        <w:rPr>
          <w:rFonts w:ascii="Palatino Linotype" w:hAnsi="Palatino Linotype" w:cs="Arial"/>
          <w:lang w:val="es-MX" w:eastAsia="en-US"/>
        </w:rPr>
        <w:t xml:space="preserve">, </w:t>
      </w:r>
      <w:r w:rsidR="00016984" w:rsidRPr="006A300B">
        <w:rPr>
          <w:rFonts w:ascii="Palatino Linotype" w:hAnsi="Palatino Linotype" w:cs="Arial"/>
          <w:lang w:val="es-MX" w:eastAsia="en-US"/>
        </w:rPr>
        <w:t>previa búsqueda exhaustiva y razonable, la siguiente información:</w:t>
      </w:r>
    </w:p>
    <w:p w:rsidR="007A3B8C" w:rsidRPr="006A300B" w:rsidRDefault="007A3B8C" w:rsidP="00016984">
      <w:pPr>
        <w:spacing w:line="360" w:lineRule="auto"/>
        <w:jc w:val="both"/>
        <w:rPr>
          <w:rFonts w:ascii="Palatino Linotype" w:hAnsi="Palatino Linotype" w:cs="Arial"/>
          <w:lang w:val="es-MX" w:eastAsia="en-US"/>
        </w:rPr>
      </w:pPr>
    </w:p>
    <w:p w:rsidR="007A3B8C" w:rsidRPr="006A300B" w:rsidRDefault="007A3B8C" w:rsidP="007A3B8C">
      <w:pPr>
        <w:pStyle w:val="Prrafodelista"/>
        <w:numPr>
          <w:ilvl w:val="0"/>
          <w:numId w:val="33"/>
        </w:numPr>
        <w:tabs>
          <w:tab w:val="left" w:pos="2835"/>
        </w:tabs>
        <w:spacing w:after="240" w:line="360" w:lineRule="auto"/>
        <w:jc w:val="both"/>
        <w:rPr>
          <w:rFonts w:ascii="Palatino Linotype" w:hAnsi="Palatino Linotype"/>
          <w:color w:val="222222"/>
          <w:shd w:val="clear" w:color="auto" w:fill="FFFFFF"/>
        </w:rPr>
      </w:pPr>
      <w:r w:rsidRPr="006A300B">
        <w:rPr>
          <w:rFonts w:ascii="Palatino Linotype" w:hAnsi="Palatino Linotype"/>
          <w:color w:val="222222"/>
          <w:shd w:val="clear" w:color="auto" w:fill="FFFFFF"/>
        </w:rPr>
        <w:t>La versión pública de los recibos de nómina, del personal adscrito al Rastro Municipal, correspondientes de la segunda quincena de octubre a la primera quincena de noviembre del año dos mil veintidós.</w:t>
      </w:r>
      <w:r w:rsidRPr="006A300B">
        <w:rPr>
          <w:rFonts w:ascii="Palatino Linotype" w:hAnsi="Palatino Linotype"/>
          <w:color w:val="222222"/>
          <w:shd w:val="clear" w:color="auto" w:fill="FFFFFF"/>
        </w:rPr>
        <w:tab/>
      </w:r>
    </w:p>
    <w:p w:rsidR="007A3B8C" w:rsidRPr="006A300B" w:rsidRDefault="007A3B8C" w:rsidP="007A3B8C">
      <w:pPr>
        <w:pStyle w:val="Prrafodelista"/>
        <w:numPr>
          <w:ilvl w:val="0"/>
          <w:numId w:val="33"/>
        </w:numPr>
        <w:spacing w:after="240" w:line="360" w:lineRule="auto"/>
        <w:jc w:val="both"/>
        <w:rPr>
          <w:rFonts w:ascii="Palatino Linotype" w:hAnsi="Palatino Linotype"/>
          <w:color w:val="222222"/>
          <w:shd w:val="clear" w:color="auto" w:fill="FFFFFF"/>
        </w:rPr>
      </w:pPr>
      <w:r w:rsidRPr="006A300B">
        <w:rPr>
          <w:rFonts w:ascii="Palatino Linotype" w:hAnsi="Palatino Linotype"/>
          <w:color w:val="222222"/>
          <w:shd w:val="clear" w:color="auto" w:fill="FFFFFF"/>
        </w:rPr>
        <w:t xml:space="preserve">De ser procedente en versión pública, los gafetes de identificación, del personal adscrito al Rastro Municipal, cuyo rol sea de Dirección, así como las de brindar Atención al Público, vigentes al veintidós de noviembre de dos mil veintidós.  </w:t>
      </w:r>
    </w:p>
    <w:p w:rsidR="007A3B8C" w:rsidRPr="006A300B" w:rsidRDefault="007A3B8C" w:rsidP="007A3B8C">
      <w:pPr>
        <w:spacing w:line="276" w:lineRule="auto"/>
        <w:ind w:left="567" w:right="616"/>
        <w:jc w:val="both"/>
        <w:rPr>
          <w:rFonts w:ascii="Palatino Linotype" w:hAnsi="Palatino Linotype" w:cs="Arial"/>
          <w:i/>
          <w:sz w:val="22"/>
          <w:lang w:val="es-MX" w:eastAsia="en-US"/>
        </w:rPr>
      </w:pPr>
      <w:r w:rsidRPr="006A300B">
        <w:rPr>
          <w:rFonts w:ascii="Palatino Linotype" w:hAnsi="Palatino Linotype" w:cs="Arial"/>
          <w:i/>
          <w:sz w:val="22"/>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A300B">
        <w:rPr>
          <w:rFonts w:ascii="Palatino Linotype" w:hAnsi="Palatino Linotype" w:cs="Arial"/>
          <w:b/>
          <w:i/>
          <w:sz w:val="22"/>
          <w:lang w:val="es-MX" w:eastAsia="en-US"/>
        </w:rPr>
        <w:t>Recurrente</w:t>
      </w:r>
      <w:r w:rsidRPr="006A300B">
        <w:rPr>
          <w:rFonts w:ascii="Palatino Linotype" w:hAnsi="Palatino Linotype" w:cs="Arial"/>
          <w:i/>
          <w:sz w:val="22"/>
          <w:lang w:val="es-MX" w:eastAsia="en-US"/>
        </w:rPr>
        <w:t>.</w:t>
      </w:r>
    </w:p>
    <w:p w:rsidR="00016984" w:rsidRPr="006A300B" w:rsidRDefault="00016984" w:rsidP="00016984">
      <w:pPr>
        <w:spacing w:line="360" w:lineRule="auto"/>
        <w:jc w:val="both"/>
        <w:rPr>
          <w:rFonts w:ascii="Palatino Linotype" w:hAnsi="Palatino Linotype"/>
        </w:rPr>
      </w:pPr>
    </w:p>
    <w:p w:rsidR="00D00D20" w:rsidRPr="006A300B" w:rsidRDefault="00D00D20" w:rsidP="00D00D20">
      <w:pPr>
        <w:autoSpaceDE w:val="0"/>
        <w:autoSpaceDN w:val="0"/>
        <w:adjustRightInd w:val="0"/>
        <w:spacing w:line="360" w:lineRule="auto"/>
        <w:jc w:val="both"/>
        <w:rPr>
          <w:rFonts w:ascii="Palatino Linotype" w:hAnsi="Palatino Linotype" w:cs="Arial"/>
        </w:rPr>
      </w:pPr>
      <w:r w:rsidRPr="006A300B">
        <w:rPr>
          <w:rFonts w:ascii="Palatino Linotype" w:hAnsi="Palatino Linotype" w:cs="Arial"/>
          <w:b/>
          <w:sz w:val="28"/>
        </w:rPr>
        <w:lastRenderedPageBreak/>
        <w:t xml:space="preserve">TERCERO. </w:t>
      </w:r>
      <w:r w:rsidR="00016984" w:rsidRPr="006A300B">
        <w:rPr>
          <w:rFonts w:ascii="Palatino Linotype" w:hAnsi="Palatino Linotype" w:cs="Arial"/>
          <w:b/>
        </w:rPr>
        <w:t xml:space="preserve">NOTIFÍQUESE </w:t>
      </w:r>
      <w:r w:rsidR="00016984" w:rsidRPr="006A300B">
        <w:rPr>
          <w:rFonts w:ascii="Palatino Linotype" w:hAnsi="Palatino Linotype" w:cs="Arial"/>
        </w:rPr>
        <w:t xml:space="preserve">la presente resolución al Titular de la Unidad de Transparencia del </w:t>
      </w:r>
      <w:r w:rsidR="00016984" w:rsidRPr="006A300B">
        <w:rPr>
          <w:rFonts w:ascii="Palatino Linotype" w:hAnsi="Palatino Linotype" w:cs="Arial"/>
          <w:b/>
        </w:rPr>
        <w:t>Sujeto Obligado</w:t>
      </w:r>
      <w:r w:rsidR="00016984" w:rsidRPr="006A300B">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w:t>
      </w:r>
      <w:r w:rsidR="007B4F95" w:rsidRPr="006A300B">
        <w:rPr>
          <w:rFonts w:ascii="Palatino Linotype" w:hAnsi="Palatino Linotype" w:cs="Arial"/>
        </w:rPr>
        <w:t>treinta</w:t>
      </w:r>
      <w:r w:rsidR="00016984" w:rsidRPr="006A300B">
        <w:rPr>
          <w:rFonts w:ascii="Palatino Linotype" w:hAnsi="Palatino Linotype" w:cs="Arial"/>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11688" w:rsidRPr="006A300B" w:rsidRDefault="00C11688" w:rsidP="00D00D20">
      <w:pPr>
        <w:autoSpaceDE w:val="0"/>
        <w:autoSpaceDN w:val="0"/>
        <w:adjustRightInd w:val="0"/>
        <w:spacing w:line="360" w:lineRule="auto"/>
        <w:jc w:val="both"/>
        <w:rPr>
          <w:rFonts w:ascii="Palatino Linotype" w:hAnsi="Palatino Linotype" w:cs="Arial"/>
          <w:b/>
        </w:rPr>
      </w:pPr>
    </w:p>
    <w:p w:rsidR="00D00D20" w:rsidRPr="006A300B" w:rsidRDefault="00D00D20" w:rsidP="00451DA3">
      <w:pPr>
        <w:autoSpaceDE w:val="0"/>
        <w:autoSpaceDN w:val="0"/>
        <w:adjustRightInd w:val="0"/>
        <w:spacing w:line="360" w:lineRule="auto"/>
        <w:jc w:val="both"/>
        <w:rPr>
          <w:rFonts w:ascii="Palatino Linotype" w:hAnsi="Palatino Linotype" w:cs="Arial"/>
        </w:rPr>
      </w:pPr>
      <w:r w:rsidRPr="006A300B">
        <w:rPr>
          <w:rFonts w:ascii="Palatino Linotype" w:hAnsi="Palatino Linotype" w:cs="Arial"/>
          <w:b/>
          <w:sz w:val="28"/>
        </w:rPr>
        <w:t xml:space="preserve">CUARTO. </w:t>
      </w:r>
      <w:r w:rsidRPr="006A300B">
        <w:rPr>
          <w:rFonts w:ascii="Palatino Linotype" w:hAnsi="Palatino Linotype" w:cs="Arial"/>
          <w:b/>
        </w:rPr>
        <w:t xml:space="preserve">NOTIFÍQUESE </w:t>
      </w:r>
      <w:r w:rsidRPr="006A300B">
        <w:rPr>
          <w:rFonts w:ascii="Palatino Linotype" w:hAnsi="Palatino Linotype" w:cs="Arial"/>
        </w:rPr>
        <w:t xml:space="preserve">al </w:t>
      </w:r>
      <w:r w:rsidRPr="006A300B">
        <w:rPr>
          <w:rFonts w:ascii="Palatino Linotype" w:hAnsi="Palatino Linotype" w:cs="Arial"/>
          <w:b/>
        </w:rPr>
        <w:t xml:space="preserve">Recurrente </w:t>
      </w:r>
      <w:r w:rsidRPr="006A300B">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16984" w:rsidRPr="006A300B" w:rsidRDefault="00016984" w:rsidP="00451DA3">
      <w:pPr>
        <w:autoSpaceDE w:val="0"/>
        <w:autoSpaceDN w:val="0"/>
        <w:adjustRightInd w:val="0"/>
        <w:spacing w:line="360" w:lineRule="auto"/>
        <w:jc w:val="both"/>
        <w:rPr>
          <w:rFonts w:ascii="Palatino Linotype" w:hAnsi="Palatino Linotype" w:cs="Arial"/>
        </w:rPr>
      </w:pPr>
    </w:p>
    <w:p w:rsidR="00C11688" w:rsidRPr="006A300B" w:rsidRDefault="00A036A6" w:rsidP="00C11688">
      <w:pPr>
        <w:spacing w:line="360" w:lineRule="auto"/>
        <w:jc w:val="both"/>
        <w:rPr>
          <w:rFonts w:ascii="Palatino Linotype" w:hAnsi="Palatino Linotype" w:cs="Arial"/>
        </w:rPr>
      </w:pPr>
      <w:r w:rsidRPr="006A300B">
        <w:rPr>
          <w:rFonts w:ascii="Palatino Linotype" w:hAnsi="Palatino Linotype" w:cs="Arial"/>
        </w:rPr>
        <w:t>ASÍ LO RESUELVE, POR UNANIMIDAD DE VOTOS EL PLENO DEL</w:t>
      </w:r>
      <w:r w:rsidRPr="006A300B">
        <w:rPr>
          <w:rFonts w:ascii="Palatino Linotype" w:eastAsia="Arial Unicode MS" w:hAnsi="Palatino Linotype" w:cs="Arial"/>
        </w:rPr>
        <w:t xml:space="preserve"> INSTITUTO DE TRANSPARENCIA, ACCESO A LA INFORMACIÓN PÚBLICA Y PROTECCIÓN DE DATOS PERSONALES DEL ESTADO DE MÉXICO Y MUNICIPIOS</w:t>
      </w:r>
      <w:r w:rsidRPr="006A300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B4F95" w:rsidRPr="006A300B">
        <w:rPr>
          <w:rFonts w:ascii="Palatino Linotype" w:hAnsi="Palatino Linotype" w:cs="Arial"/>
        </w:rPr>
        <w:t>VIGÉSIM</w:t>
      </w:r>
      <w:r w:rsidR="00937461" w:rsidRPr="006A300B">
        <w:rPr>
          <w:rFonts w:ascii="Palatino Linotype" w:hAnsi="Palatino Linotype" w:cs="Arial"/>
        </w:rPr>
        <w:t>A</w:t>
      </w:r>
      <w:r w:rsidR="003E38AB" w:rsidRPr="006A300B">
        <w:rPr>
          <w:rFonts w:ascii="Palatino Linotype" w:hAnsi="Palatino Linotype" w:cs="Arial"/>
        </w:rPr>
        <w:t xml:space="preserve"> </w:t>
      </w:r>
      <w:r w:rsidR="009E546F" w:rsidRPr="006A300B">
        <w:rPr>
          <w:rFonts w:ascii="Palatino Linotype" w:hAnsi="Palatino Linotype" w:cs="Arial"/>
        </w:rPr>
        <w:t xml:space="preserve">SESIÓN ORDINARIA CELEBRADA EL </w:t>
      </w:r>
      <w:r w:rsidR="007B4F95" w:rsidRPr="006A300B">
        <w:rPr>
          <w:rFonts w:ascii="Palatino Linotype" w:hAnsi="Palatino Linotype" w:cs="Arial"/>
        </w:rPr>
        <w:t>TREINTA Y UNO</w:t>
      </w:r>
      <w:r w:rsidR="00E5230C" w:rsidRPr="006A300B">
        <w:rPr>
          <w:rFonts w:ascii="Palatino Linotype" w:hAnsi="Palatino Linotype" w:cs="Arial"/>
        </w:rPr>
        <w:t xml:space="preserve"> DE MAYO</w:t>
      </w:r>
      <w:r w:rsidR="00937461" w:rsidRPr="006A300B">
        <w:rPr>
          <w:rFonts w:ascii="Palatino Linotype" w:hAnsi="Palatino Linotype" w:cs="Arial"/>
        </w:rPr>
        <w:t xml:space="preserve"> </w:t>
      </w:r>
      <w:r w:rsidR="009E546F" w:rsidRPr="006A300B">
        <w:rPr>
          <w:rFonts w:ascii="Palatino Linotype" w:hAnsi="Palatino Linotype" w:cs="Arial"/>
        </w:rPr>
        <w:t xml:space="preserve">DE DOS </w:t>
      </w:r>
      <w:r w:rsidR="00937461" w:rsidRPr="006A300B">
        <w:rPr>
          <w:rFonts w:ascii="Palatino Linotype" w:hAnsi="Palatino Linotype" w:cs="Arial"/>
        </w:rPr>
        <w:t xml:space="preserve">MIL </w:t>
      </w:r>
      <w:r w:rsidR="00937461" w:rsidRPr="006A300B">
        <w:rPr>
          <w:rFonts w:ascii="Palatino Linotype" w:hAnsi="Palatino Linotype" w:cs="Arial"/>
        </w:rPr>
        <w:lastRenderedPageBreak/>
        <w:t>VEINTITRÉS</w:t>
      </w:r>
      <w:r w:rsidRPr="006A300B">
        <w:rPr>
          <w:rFonts w:ascii="Palatino Linotype" w:hAnsi="Palatino Linotype" w:cs="Arial"/>
        </w:rPr>
        <w:t>, ANTE EL SECRETARIO TÉCNICO DEL PLENO, ALEXIS TAPIA RAMÍREZ.------------------------------------------------------------------</w:t>
      </w:r>
      <w:r w:rsidR="00C11688" w:rsidRPr="006A300B">
        <w:rPr>
          <w:rFonts w:ascii="Palatino Linotype" w:hAnsi="Palatino Linotype" w:cs="Arial"/>
        </w:rPr>
        <w:t>------------------------------------------------------------------------------------------------------------</w:t>
      </w:r>
      <w:r w:rsidR="00E5230C" w:rsidRPr="006A300B">
        <w:rPr>
          <w:rFonts w:ascii="Palatino Linotype" w:hAnsi="Palatino Linotype" w:cs="Arial"/>
        </w:rPr>
        <w:t>-----------------------------</w:t>
      </w:r>
      <w:r w:rsidR="007B4F95" w:rsidRPr="006A300B">
        <w:rPr>
          <w:rFonts w:ascii="Palatino Linotype" w:hAnsi="Palatino Linotype" w:cs="Arial"/>
        </w:rPr>
        <w:t>----------</w:t>
      </w:r>
    </w:p>
    <w:p w:rsidR="00C11688" w:rsidRPr="006A300B" w:rsidRDefault="00C11688" w:rsidP="00C11688">
      <w:pPr>
        <w:spacing w:line="360" w:lineRule="auto"/>
        <w:jc w:val="both"/>
        <w:rPr>
          <w:rFonts w:ascii="Palatino Linotype" w:hAnsi="Palatino Linotype" w:cs="Arial"/>
        </w:rPr>
      </w:pPr>
      <w:r w:rsidRPr="006A300B">
        <w:rPr>
          <w:rFonts w:ascii="Palatino Linotype" w:hAnsi="Palatino Linotype" w:cs="Arial"/>
        </w:rPr>
        <w:t>------------------------------------------------------------------------------------------------------------------------------------------------------------------------------------------------------------------------------------------------------------------------------------------------------------------------------------------------------</w:t>
      </w:r>
    </w:p>
    <w:p w:rsidR="00B35922" w:rsidRPr="006A300B" w:rsidRDefault="00B35922" w:rsidP="00B35922">
      <w:pPr>
        <w:spacing w:line="360" w:lineRule="auto"/>
        <w:jc w:val="both"/>
        <w:rPr>
          <w:rFonts w:ascii="Palatino Linotype" w:hAnsi="Palatino Linotype" w:cs="Arial"/>
        </w:rPr>
      </w:pPr>
      <w:r w:rsidRPr="006A300B">
        <w:rPr>
          <w:rFonts w:ascii="Palatino Linotype" w:hAnsi="Palatino Linotype" w:cs="Arial"/>
        </w:rPr>
        <w:t>------------------------------------------------------------------------------------------------------------------------------------------------------------------------------------------------------------------------------------</w:t>
      </w:r>
    </w:p>
    <w:p w:rsidR="00B35922" w:rsidRPr="006A300B" w:rsidRDefault="00B35922" w:rsidP="00B35922">
      <w:pPr>
        <w:spacing w:line="360" w:lineRule="auto"/>
        <w:jc w:val="both"/>
        <w:rPr>
          <w:rFonts w:ascii="Palatino Linotype" w:hAnsi="Palatino Linotype" w:cs="Arial"/>
        </w:rPr>
      </w:pPr>
      <w:r w:rsidRPr="006A300B">
        <w:rPr>
          <w:rFonts w:ascii="Palatino Linotype" w:hAnsi="Palatino Linotype" w:cs="Arial"/>
        </w:rPr>
        <w:t>------------------------------------------------------------------------------------------------------------------------------------------------------------------------------------------------------------------------------------</w:t>
      </w:r>
    </w:p>
    <w:p w:rsidR="00B35922" w:rsidRPr="006A300B" w:rsidRDefault="00B35922" w:rsidP="00B35922">
      <w:pPr>
        <w:spacing w:line="360" w:lineRule="auto"/>
        <w:jc w:val="both"/>
        <w:rPr>
          <w:rFonts w:ascii="Palatino Linotype" w:hAnsi="Palatino Linotype" w:cs="Arial"/>
        </w:rPr>
      </w:pPr>
      <w:r w:rsidRPr="006A300B">
        <w:rPr>
          <w:rFonts w:ascii="Palatino Linotype" w:hAnsi="Palatino Linotype" w:cs="Arial"/>
        </w:rPr>
        <w:t>------------------------------------------------------------------------------------------------------------------------------------------------------------------------------------------------------------------------------------</w:t>
      </w:r>
    </w:p>
    <w:p w:rsidR="00B35922" w:rsidRPr="006A300B" w:rsidRDefault="00B35922" w:rsidP="00B35922">
      <w:pPr>
        <w:spacing w:line="360" w:lineRule="auto"/>
        <w:jc w:val="both"/>
        <w:rPr>
          <w:rFonts w:ascii="Palatino Linotype" w:hAnsi="Palatino Linotype" w:cs="Arial"/>
        </w:rPr>
      </w:pPr>
      <w:r w:rsidRPr="006A300B">
        <w:rPr>
          <w:rFonts w:ascii="Palatino Linotype" w:hAnsi="Palatino Linotype" w:cs="Arial"/>
        </w:rPr>
        <w:t>------------------------------------------------------------------------------------------------------------------------------------------------------------------------------------------------------------------------------------</w:t>
      </w:r>
    </w:p>
    <w:p w:rsidR="00B35922" w:rsidRPr="006A300B" w:rsidRDefault="00B35922" w:rsidP="00B35922">
      <w:pPr>
        <w:spacing w:line="360" w:lineRule="auto"/>
        <w:jc w:val="both"/>
        <w:rPr>
          <w:rFonts w:ascii="Palatino Linotype" w:hAnsi="Palatino Linotype" w:cs="Arial"/>
        </w:rPr>
      </w:pPr>
      <w:r w:rsidRPr="006A300B">
        <w:rPr>
          <w:rFonts w:ascii="Palatino Linotype" w:hAnsi="Palatino Linotype" w:cs="Arial"/>
        </w:rPr>
        <w:t>------------------------------------------------------------------------------------------------------------------------------------------------------------------------------------------------------------------------------------</w:t>
      </w:r>
    </w:p>
    <w:p w:rsidR="00B35922" w:rsidRPr="006A300B" w:rsidRDefault="00B35922" w:rsidP="00B35922">
      <w:pPr>
        <w:spacing w:line="360" w:lineRule="auto"/>
        <w:jc w:val="both"/>
        <w:rPr>
          <w:rFonts w:ascii="Palatino Linotype" w:hAnsi="Palatino Linotype" w:cs="Arial"/>
        </w:rPr>
      </w:pPr>
      <w:r w:rsidRPr="006A300B">
        <w:rPr>
          <w:rFonts w:ascii="Palatino Linotype" w:hAnsi="Palatino Linotype" w:cs="Arial"/>
        </w:rPr>
        <w:t>------------------------------------------------------------------------------------------------------------------------------------------------------------------------------------------------------------------------------------</w:t>
      </w:r>
    </w:p>
    <w:p w:rsidR="007B4F95" w:rsidRPr="006A300B" w:rsidRDefault="007B4F95" w:rsidP="007B4F95">
      <w:pPr>
        <w:spacing w:line="360" w:lineRule="auto"/>
        <w:jc w:val="both"/>
        <w:rPr>
          <w:rFonts w:ascii="Palatino Linotype" w:hAnsi="Palatino Linotype" w:cs="Arial"/>
        </w:rPr>
      </w:pPr>
      <w:r w:rsidRPr="006A300B">
        <w:rPr>
          <w:rFonts w:ascii="Palatino Linotype" w:hAnsi="Palatino Linotype" w:cs="Arial"/>
        </w:rPr>
        <w:t>------------------------------------------------------------------------------------------------------------------------------------------------------------------------------------------------------------------------------------</w:t>
      </w:r>
    </w:p>
    <w:p w:rsidR="007B4F95" w:rsidRPr="006A300B" w:rsidRDefault="007B4F95" w:rsidP="007B4F95">
      <w:pPr>
        <w:spacing w:line="360" w:lineRule="auto"/>
        <w:jc w:val="both"/>
        <w:rPr>
          <w:rFonts w:ascii="Palatino Linotype" w:hAnsi="Palatino Linotype" w:cs="Arial"/>
        </w:rPr>
      </w:pPr>
      <w:r w:rsidRPr="006A300B">
        <w:rPr>
          <w:rFonts w:ascii="Palatino Linotype" w:hAnsi="Palatino Linotype" w:cs="Arial"/>
        </w:rPr>
        <w:t>------------------------------------------------------------------------------------------------------------------------------------------------------------------------------------------------------------------------------------</w:t>
      </w:r>
    </w:p>
    <w:p w:rsidR="007B4F95" w:rsidRPr="006A300B" w:rsidRDefault="007B4F95" w:rsidP="007B4F95">
      <w:pPr>
        <w:spacing w:line="360" w:lineRule="auto"/>
        <w:jc w:val="both"/>
        <w:rPr>
          <w:rFonts w:ascii="Palatino Linotype" w:hAnsi="Palatino Linotype" w:cs="Arial"/>
        </w:rPr>
      </w:pPr>
      <w:r w:rsidRPr="006A300B">
        <w:rPr>
          <w:rFonts w:ascii="Palatino Linotype" w:hAnsi="Palatino Linotype" w:cs="Arial"/>
        </w:rPr>
        <w:t>------------------------------------------------------------------------------------------------------------------------------------------------------------------------------------------------------------------------------------</w:t>
      </w:r>
    </w:p>
    <w:p w:rsidR="00A036A6" w:rsidRPr="00C11688" w:rsidRDefault="00A036A6" w:rsidP="00A036A6">
      <w:pPr>
        <w:spacing w:line="360" w:lineRule="auto"/>
        <w:jc w:val="both"/>
        <w:rPr>
          <w:rFonts w:ascii="Palatino Linotype" w:hAnsi="Palatino Linotype" w:cs="Arial"/>
          <w:sz w:val="16"/>
        </w:rPr>
      </w:pPr>
      <w:r w:rsidRPr="006A300B">
        <w:rPr>
          <w:rFonts w:ascii="Palatino Linotype" w:hAnsi="Palatino Linotype" w:cs="Arial"/>
          <w:sz w:val="16"/>
        </w:rPr>
        <w:t>JMV/CCR/</w:t>
      </w:r>
      <w:proofErr w:type="spellStart"/>
      <w:r w:rsidRPr="006A300B">
        <w:rPr>
          <w:rFonts w:ascii="Palatino Linotype" w:hAnsi="Palatino Linotype" w:cs="Arial"/>
          <w:sz w:val="16"/>
        </w:rPr>
        <w:t>jasm</w:t>
      </w:r>
      <w:proofErr w:type="spellEnd"/>
    </w:p>
    <w:p w:rsidR="00A036A6" w:rsidRPr="00154A3D" w:rsidRDefault="00A036A6" w:rsidP="00A036A6">
      <w:pPr>
        <w:spacing w:line="360" w:lineRule="auto"/>
        <w:jc w:val="both"/>
        <w:rPr>
          <w:rFonts w:ascii="Palatino Linotype" w:hAnsi="Palatino Linotype" w:cs="Arial"/>
          <w:sz w:val="32"/>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spacing w:line="36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cs="Arial"/>
        </w:rPr>
      </w:pPr>
    </w:p>
    <w:p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rsidR="00A036A6" w:rsidRPr="00154A3D" w:rsidRDefault="00A036A6" w:rsidP="00A036A6">
      <w:pPr>
        <w:spacing w:line="480" w:lineRule="auto"/>
        <w:jc w:val="both"/>
        <w:rPr>
          <w:rFonts w:ascii="Palatino Linotype" w:hAnsi="Palatino Linotype"/>
        </w:rPr>
      </w:pPr>
    </w:p>
    <w:p w:rsidR="00A036A6" w:rsidRPr="00154A3D" w:rsidRDefault="00A036A6" w:rsidP="00A036A6">
      <w:pPr>
        <w:spacing w:line="480" w:lineRule="auto"/>
        <w:jc w:val="center"/>
        <w:rPr>
          <w:rFonts w:ascii="Palatino Linotype" w:hAnsi="Palatino Linotype"/>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spacing w:line="480" w:lineRule="auto"/>
        <w:rPr>
          <w:rFonts w:ascii="Palatino Linotype" w:hAnsi="Palatino Linotype"/>
          <w:b/>
        </w:rPr>
      </w:pPr>
    </w:p>
    <w:p w:rsidR="00A036A6" w:rsidRPr="00154A3D" w:rsidRDefault="00A036A6" w:rsidP="00A036A6">
      <w:pPr>
        <w:tabs>
          <w:tab w:val="left" w:pos="709"/>
        </w:tabs>
        <w:spacing w:line="360" w:lineRule="auto"/>
        <w:ind w:right="51"/>
        <w:jc w:val="both"/>
        <w:rPr>
          <w:rFonts w:ascii="Palatino Linotype" w:hAnsi="Palatino Linotype"/>
        </w:rPr>
      </w:pPr>
    </w:p>
    <w:p w:rsidR="0043515A" w:rsidRPr="003E56C9" w:rsidRDefault="0043515A" w:rsidP="003E56C9"/>
    <w:sectPr w:rsidR="0043515A"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5D" w:rsidRDefault="0034785D" w:rsidP="000B5E25">
      <w:r>
        <w:separator/>
      </w:r>
    </w:p>
  </w:endnote>
  <w:endnote w:type="continuationSeparator" w:id="0">
    <w:p w:rsidR="0034785D" w:rsidRDefault="0034785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6AA" w:rsidRPr="00D00D20" w:rsidRDefault="00CA16AA"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BF1C62">
      <w:rPr>
        <w:rFonts w:ascii="Palatino Linotype" w:hAnsi="Palatino Linotype" w:cs="Arial"/>
        <w:bCs/>
        <w:noProof/>
        <w:sz w:val="20"/>
        <w:szCs w:val="20"/>
      </w:rPr>
      <w:t>21</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BF1C62">
      <w:rPr>
        <w:rFonts w:ascii="Palatino Linotype" w:hAnsi="Palatino Linotype" w:cs="Arial"/>
        <w:bCs/>
        <w:noProof/>
        <w:sz w:val="20"/>
        <w:szCs w:val="20"/>
      </w:rPr>
      <w:t>62</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6AA" w:rsidRPr="003E56C9" w:rsidRDefault="00CA16AA"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BF1C62">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BF1C62">
      <w:rPr>
        <w:rFonts w:ascii="Palatino Linotype" w:hAnsi="Palatino Linotype" w:cs="Arial"/>
        <w:b/>
        <w:bCs/>
        <w:noProof/>
        <w:sz w:val="20"/>
        <w:szCs w:val="20"/>
      </w:rPr>
      <w:t>62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5D" w:rsidRDefault="0034785D" w:rsidP="000B5E25">
      <w:r>
        <w:separator/>
      </w:r>
    </w:p>
  </w:footnote>
  <w:footnote w:type="continuationSeparator" w:id="0">
    <w:p w:rsidR="0034785D" w:rsidRDefault="0034785D"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6AA" w:rsidRDefault="00BF1C6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CA16AA" w:rsidRPr="008F2CCC" w:rsidTr="00732345">
      <w:tc>
        <w:tcPr>
          <w:tcW w:w="2552" w:type="dxa"/>
          <w:shd w:val="clear" w:color="auto" w:fill="auto"/>
        </w:tcPr>
        <w:p w:rsidR="00CA16AA" w:rsidRPr="00807CDA" w:rsidRDefault="00CA16AA"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CA16AA" w:rsidRPr="00937461" w:rsidRDefault="00CA16AA" w:rsidP="00A036A6">
          <w:pPr>
            <w:spacing w:line="360" w:lineRule="auto"/>
            <w:jc w:val="right"/>
            <w:rPr>
              <w:rFonts w:ascii="Palatino Linotype" w:hAnsi="Palatino Linotype"/>
              <w:sz w:val="21"/>
              <w:szCs w:val="21"/>
              <w:lang w:val="es-ES_tradnl"/>
            </w:rPr>
          </w:pPr>
          <w:r w:rsidRPr="00E5230C">
            <w:rPr>
              <w:rFonts w:ascii="Palatino Linotype" w:hAnsi="Palatino Linotype"/>
              <w:sz w:val="21"/>
              <w:szCs w:val="21"/>
              <w:lang w:val="es-ES_tradnl"/>
            </w:rPr>
            <w:t>17555/INFOEM/ICR-171/IP/RR/2022</w:t>
          </w:r>
        </w:p>
      </w:tc>
    </w:tr>
    <w:tr w:rsidR="00CA16AA" w:rsidRPr="008F2CCC" w:rsidTr="00732345">
      <w:tc>
        <w:tcPr>
          <w:tcW w:w="2552" w:type="dxa"/>
          <w:shd w:val="clear" w:color="auto" w:fill="auto"/>
        </w:tcPr>
        <w:p w:rsidR="00CA16AA" w:rsidRPr="00807CDA" w:rsidRDefault="00CA16AA"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CA16AA" w:rsidRPr="00A036A6" w:rsidRDefault="00CA16AA" w:rsidP="00731204">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CA16AA" w:rsidRPr="008F2CCC" w:rsidTr="00732345">
      <w:trPr>
        <w:trHeight w:val="228"/>
      </w:trPr>
      <w:tc>
        <w:tcPr>
          <w:tcW w:w="2552" w:type="dxa"/>
          <w:shd w:val="clear" w:color="auto" w:fill="auto"/>
        </w:tcPr>
        <w:p w:rsidR="00CA16AA" w:rsidRPr="00807CDA" w:rsidRDefault="00CA16AA"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CA16AA" w:rsidRPr="00A036A6" w:rsidRDefault="00CA16AA"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A16AA" w:rsidRPr="001779E0" w:rsidRDefault="00BF1C6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CA16AA" w:rsidRPr="008F2CCC" w:rsidTr="00247E4F">
      <w:tc>
        <w:tcPr>
          <w:tcW w:w="2551" w:type="dxa"/>
          <w:shd w:val="clear" w:color="auto" w:fill="auto"/>
        </w:tcPr>
        <w:p w:rsidR="00CA16AA" w:rsidRPr="00807CDA" w:rsidRDefault="00CA16AA"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rsidR="00CA16AA" w:rsidRPr="00A036A6" w:rsidRDefault="00CA16AA" w:rsidP="00EF638E">
          <w:pPr>
            <w:spacing w:line="360" w:lineRule="auto"/>
            <w:jc w:val="right"/>
            <w:rPr>
              <w:rFonts w:ascii="Palatino Linotype" w:hAnsi="Palatino Linotype"/>
              <w:sz w:val="22"/>
              <w:szCs w:val="22"/>
              <w:lang w:val="es-ES_tradnl"/>
            </w:rPr>
          </w:pPr>
          <w:r w:rsidRPr="00E5230C">
            <w:rPr>
              <w:rFonts w:ascii="Palatino Linotype" w:hAnsi="Palatino Linotype"/>
              <w:sz w:val="22"/>
              <w:szCs w:val="22"/>
              <w:lang w:val="es-ES_tradnl"/>
            </w:rPr>
            <w:t>17555/INFOEM/ICR-171/IP/RR/2022</w:t>
          </w:r>
        </w:p>
      </w:tc>
    </w:tr>
    <w:tr w:rsidR="00CA16AA" w:rsidRPr="008F2CCC" w:rsidTr="00247E4F">
      <w:tc>
        <w:tcPr>
          <w:tcW w:w="2551" w:type="dxa"/>
          <w:shd w:val="clear" w:color="auto" w:fill="auto"/>
          <w:vAlign w:val="center"/>
        </w:tcPr>
        <w:p w:rsidR="00CA16AA" w:rsidRPr="00807CDA" w:rsidRDefault="00CA16AA"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rsidR="00CA16AA" w:rsidRPr="00A036A6" w:rsidRDefault="00BF1C62"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A16AA" w:rsidRPr="008F2CCC" w:rsidTr="00247E4F">
      <w:trPr>
        <w:trHeight w:val="228"/>
      </w:trPr>
      <w:tc>
        <w:tcPr>
          <w:tcW w:w="2551" w:type="dxa"/>
          <w:shd w:val="clear" w:color="auto" w:fill="auto"/>
        </w:tcPr>
        <w:p w:rsidR="00CA16AA" w:rsidRPr="00807CDA" w:rsidRDefault="00CA16AA"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rsidR="00CA16AA" w:rsidRPr="00A036A6" w:rsidRDefault="00CA16AA" w:rsidP="00731204">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937461">
            <w:rPr>
              <w:rFonts w:ascii="Palatino Linotype" w:hAnsi="Palatino Linotype"/>
              <w:sz w:val="22"/>
              <w:szCs w:val="22"/>
            </w:rPr>
            <w:t>Zinacantepec</w:t>
          </w:r>
        </w:p>
      </w:tc>
    </w:tr>
    <w:tr w:rsidR="00CA16AA" w:rsidRPr="008F2CCC" w:rsidTr="00247E4F">
      <w:tc>
        <w:tcPr>
          <w:tcW w:w="2551" w:type="dxa"/>
          <w:shd w:val="clear" w:color="auto" w:fill="auto"/>
        </w:tcPr>
        <w:p w:rsidR="00CA16AA" w:rsidRPr="00807CDA" w:rsidRDefault="00CA16AA"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rsidR="00CA16AA" w:rsidRPr="00A036A6" w:rsidRDefault="00CA16AA"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rsidR="00CA16AA" w:rsidRPr="009F1AB6" w:rsidRDefault="00BF1C6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AA9"/>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7"/>
  </w:num>
  <w:num w:numId="3">
    <w:abstractNumId w:val="26"/>
  </w:num>
  <w:num w:numId="4">
    <w:abstractNumId w:val="8"/>
  </w:num>
  <w:num w:numId="5">
    <w:abstractNumId w:val="18"/>
  </w:num>
  <w:num w:numId="6">
    <w:abstractNumId w:val="16"/>
  </w:num>
  <w:num w:numId="7">
    <w:abstractNumId w:val="19"/>
  </w:num>
  <w:num w:numId="8">
    <w:abstractNumId w:val="1"/>
  </w:num>
  <w:num w:numId="9">
    <w:abstractNumId w:val="28"/>
  </w:num>
  <w:num w:numId="10">
    <w:abstractNumId w:val="32"/>
  </w:num>
  <w:num w:numId="11">
    <w:abstractNumId w:val="3"/>
  </w:num>
  <w:num w:numId="12">
    <w:abstractNumId w:val="7"/>
  </w:num>
  <w:num w:numId="13">
    <w:abstractNumId w:val="23"/>
  </w:num>
  <w:num w:numId="14">
    <w:abstractNumId w:val="29"/>
  </w:num>
  <w:num w:numId="15">
    <w:abstractNumId w:val="6"/>
  </w:num>
  <w:num w:numId="16">
    <w:abstractNumId w:val="25"/>
  </w:num>
  <w:num w:numId="17">
    <w:abstractNumId w:val="11"/>
  </w:num>
  <w:num w:numId="18">
    <w:abstractNumId w:val="10"/>
  </w:num>
  <w:num w:numId="19">
    <w:abstractNumId w:val="4"/>
  </w:num>
  <w:num w:numId="20">
    <w:abstractNumId w:val="31"/>
  </w:num>
  <w:num w:numId="21">
    <w:abstractNumId w:val="22"/>
  </w:num>
  <w:num w:numId="22">
    <w:abstractNumId w:val="2"/>
  </w:num>
  <w:num w:numId="23">
    <w:abstractNumId w:val="5"/>
  </w:num>
  <w:num w:numId="24">
    <w:abstractNumId w:val="17"/>
  </w:num>
  <w:num w:numId="25">
    <w:abstractNumId w:val="12"/>
  </w:num>
  <w:num w:numId="26">
    <w:abstractNumId w:val="9"/>
  </w:num>
  <w:num w:numId="27">
    <w:abstractNumId w:val="21"/>
  </w:num>
  <w:num w:numId="28">
    <w:abstractNumId w:val="15"/>
  </w:num>
  <w:num w:numId="29">
    <w:abstractNumId w:val="13"/>
  </w:num>
  <w:num w:numId="30">
    <w:abstractNumId w:val="30"/>
  </w:num>
  <w:num w:numId="31">
    <w:abstractNumId w:val="20"/>
  </w:num>
  <w:num w:numId="32">
    <w:abstractNumId w:val="2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6984"/>
    <w:rsid w:val="000210AA"/>
    <w:rsid w:val="00036F8B"/>
    <w:rsid w:val="00047A75"/>
    <w:rsid w:val="000572E9"/>
    <w:rsid w:val="00083C53"/>
    <w:rsid w:val="00093AE1"/>
    <w:rsid w:val="000A717C"/>
    <w:rsid w:val="000B33EB"/>
    <w:rsid w:val="000B5E25"/>
    <w:rsid w:val="000D2153"/>
    <w:rsid w:val="000D3B9A"/>
    <w:rsid w:val="000F16BA"/>
    <w:rsid w:val="00101AD8"/>
    <w:rsid w:val="001215C7"/>
    <w:rsid w:val="00123996"/>
    <w:rsid w:val="0012510D"/>
    <w:rsid w:val="00173B0F"/>
    <w:rsid w:val="00177E73"/>
    <w:rsid w:val="00186CCB"/>
    <w:rsid w:val="00190AB4"/>
    <w:rsid w:val="0019170F"/>
    <w:rsid w:val="001B3562"/>
    <w:rsid w:val="001C0380"/>
    <w:rsid w:val="001D4046"/>
    <w:rsid w:val="0020249A"/>
    <w:rsid w:val="002167BB"/>
    <w:rsid w:val="00225163"/>
    <w:rsid w:val="00235936"/>
    <w:rsid w:val="00247E4F"/>
    <w:rsid w:val="00267BB5"/>
    <w:rsid w:val="00295B3F"/>
    <w:rsid w:val="002A4B43"/>
    <w:rsid w:val="002A676F"/>
    <w:rsid w:val="002A7227"/>
    <w:rsid w:val="002C0BE5"/>
    <w:rsid w:val="002E3085"/>
    <w:rsid w:val="002F3B20"/>
    <w:rsid w:val="00305A77"/>
    <w:rsid w:val="00307006"/>
    <w:rsid w:val="0030701F"/>
    <w:rsid w:val="003139F1"/>
    <w:rsid w:val="00330FC3"/>
    <w:rsid w:val="00343F0B"/>
    <w:rsid w:val="0034785D"/>
    <w:rsid w:val="003520C5"/>
    <w:rsid w:val="003746DE"/>
    <w:rsid w:val="003804E8"/>
    <w:rsid w:val="00380D3E"/>
    <w:rsid w:val="003B1C85"/>
    <w:rsid w:val="003E38AB"/>
    <w:rsid w:val="003E56C9"/>
    <w:rsid w:val="004018F9"/>
    <w:rsid w:val="00403FC4"/>
    <w:rsid w:val="00425E0F"/>
    <w:rsid w:val="004344EA"/>
    <w:rsid w:val="0043515A"/>
    <w:rsid w:val="00442FD8"/>
    <w:rsid w:val="00443892"/>
    <w:rsid w:val="004445A1"/>
    <w:rsid w:val="00445CAA"/>
    <w:rsid w:val="00451DA3"/>
    <w:rsid w:val="0049352E"/>
    <w:rsid w:val="00497A4F"/>
    <w:rsid w:val="004D6F71"/>
    <w:rsid w:val="00503D67"/>
    <w:rsid w:val="00555C87"/>
    <w:rsid w:val="00575EE2"/>
    <w:rsid w:val="0059032F"/>
    <w:rsid w:val="005A6216"/>
    <w:rsid w:val="005B234D"/>
    <w:rsid w:val="005B26AD"/>
    <w:rsid w:val="005B36A8"/>
    <w:rsid w:val="005B5693"/>
    <w:rsid w:val="005C3BA4"/>
    <w:rsid w:val="005C6646"/>
    <w:rsid w:val="005D77CC"/>
    <w:rsid w:val="005E4AFF"/>
    <w:rsid w:val="005E5716"/>
    <w:rsid w:val="006002E0"/>
    <w:rsid w:val="00620280"/>
    <w:rsid w:val="006258FD"/>
    <w:rsid w:val="00632E48"/>
    <w:rsid w:val="00663AB1"/>
    <w:rsid w:val="00694976"/>
    <w:rsid w:val="006A300B"/>
    <w:rsid w:val="006A62E4"/>
    <w:rsid w:val="006B321A"/>
    <w:rsid w:val="006B418F"/>
    <w:rsid w:val="006D1713"/>
    <w:rsid w:val="006D2F88"/>
    <w:rsid w:val="006D3A03"/>
    <w:rsid w:val="006E08FA"/>
    <w:rsid w:val="006F1720"/>
    <w:rsid w:val="006F5F93"/>
    <w:rsid w:val="00710FED"/>
    <w:rsid w:val="00731204"/>
    <w:rsid w:val="00732345"/>
    <w:rsid w:val="00747D30"/>
    <w:rsid w:val="00756F04"/>
    <w:rsid w:val="00764E7D"/>
    <w:rsid w:val="00770F18"/>
    <w:rsid w:val="0078564A"/>
    <w:rsid w:val="007A118C"/>
    <w:rsid w:val="007A3B8C"/>
    <w:rsid w:val="007B4F95"/>
    <w:rsid w:val="007D2A81"/>
    <w:rsid w:val="007D3F6F"/>
    <w:rsid w:val="007E534B"/>
    <w:rsid w:val="007E7C02"/>
    <w:rsid w:val="007F7462"/>
    <w:rsid w:val="00802662"/>
    <w:rsid w:val="0082108C"/>
    <w:rsid w:val="00835035"/>
    <w:rsid w:val="00852668"/>
    <w:rsid w:val="008578BF"/>
    <w:rsid w:val="008660D6"/>
    <w:rsid w:val="008764AE"/>
    <w:rsid w:val="008A1A90"/>
    <w:rsid w:val="008C17F0"/>
    <w:rsid w:val="008C3B24"/>
    <w:rsid w:val="008D3085"/>
    <w:rsid w:val="008E01E4"/>
    <w:rsid w:val="00900C9B"/>
    <w:rsid w:val="00901487"/>
    <w:rsid w:val="00926C44"/>
    <w:rsid w:val="00935C61"/>
    <w:rsid w:val="0093645B"/>
    <w:rsid w:val="00937461"/>
    <w:rsid w:val="009758CB"/>
    <w:rsid w:val="009762F4"/>
    <w:rsid w:val="00993406"/>
    <w:rsid w:val="009962F0"/>
    <w:rsid w:val="009A0F77"/>
    <w:rsid w:val="009A3DAA"/>
    <w:rsid w:val="009A5223"/>
    <w:rsid w:val="009B23B7"/>
    <w:rsid w:val="009B2B6B"/>
    <w:rsid w:val="009D2E87"/>
    <w:rsid w:val="009D39B3"/>
    <w:rsid w:val="009E1F26"/>
    <w:rsid w:val="009E546F"/>
    <w:rsid w:val="009F4FF4"/>
    <w:rsid w:val="009F62C3"/>
    <w:rsid w:val="009F71DC"/>
    <w:rsid w:val="00A0100D"/>
    <w:rsid w:val="00A036A6"/>
    <w:rsid w:val="00A05133"/>
    <w:rsid w:val="00A05D3A"/>
    <w:rsid w:val="00A5260D"/>
    <w:rsid w:val="00A6692F"/>
    <w:rsid w:val="00A72262"/>
    <w:rsid w:val="00A8092A"/>
    <w:rsid w:val="00A85B63"/>
    <w:rsid w:val="00A87E4E"/>
    <w:rsid w:val="00AA26B4"/>
    <w:rsid w:val="00AB15E3"/>
    <w:rsid w:val="00AB1646"/>
    <w:rsid w:val="00AC6EC2"/>
    <w:rsid w:val="00AD33BE"/>
    <w:rsid w:val="00AE1A47"/>
    <w:rsid w:val="00AE5995"/>
    <w:rsid w:val="00AF20F0"/>
    <w:rsid w:val="00B01BD5"/>
    <w:rsid w:val="00B05B83"/>
    <w:rsid w:val="00B15B42"/>
    <w:rsid w:val="00B16D3E"/>
    <w:rsid w:val="00B17992"/>
    <w:rsid w:val="00B31853"/>
    <w:rsid w:val="00B35922"/>
    <w:rsid w:val="00B50B07"/>
    <w:rsid w:val="00B8098B"/>
    <w:rsid w:val="00B83D44"/>
    <w:rsid w:val="00B850E7"/>
    <w:rsid w:val="00BB7FCA"/>
    <w:rsid w:val="00BC0CFA"/>
    <w:rsid w:val="00BD14B3"/>
    <w:rsid w:val="00BE233B"/>
    <w:rsid w:val="00BE7A6E"/>
    <w:rsid w:val="00BF1C62"/>
    <w:rsid w:val="00C11688"/>
    <w:rsid w:val="00C25B4B"/>
    <w:rsid w:val="00C33B4A"/>
    <w:rsid w:val="00C56DD5"/>
    <w:rsid w:val="00C70B95"/>
    <w:rsid w:val="00C802FB"/>
    <w:rsid w:val="00CA16AA"/>
    <w:rsid w:val="00CA216C"/>
    <w:rsid w:val="00CB3A02"/>
    <w:rsid w:val="00CC0700"/>
    <w:rsid w:val="00CD024D"/>
    <w:rsid w:val="00CD2FF0"/>
    <w:rsid w:val="00CE7096"/>
    <w:rsid w:val="00D00D20"/>
    <w:rsid w:val="00D17F30"/>
    <w:rsid w:val="00D4431A"/>
    <w:rsid w:val="00D57210"/>
    <w:rsid w:val="00D901D7"/>
    <w:rsid w:val="00D92BFE"/>
    <w:rsid w:val="00D93427"/>
    <w:rsid w:val="00DD1866"/>
    <w:rsid w:val="00DE0A8D"/>
    <w:rsid w:val="00DE233B"/>
    <w:rsid w:val="00DE562A"/>
    <w:rsid w:val="00E42B2B"/>
    <w:rsid w:val="00E5230C"/>
    <w:rsid w:val="00E5647F"/>
    <w:rsid w:val="00E607B6"/>
    <w:rsid w:val="00E65F37"/>
    <w:rsid w:val="00E711DE"/>
    <w:rsid w:val="00E71FF9"/>
    <w:rsid w:val="00E823B8"/>
    <w:rsid w:val="00E9091C"/>
    <w:rsid w:val="00EA61B9"/>
    <w:rsid w:val="00EA7BF4"/>
    <w:rsid w:val="00EB6C62"/>
    <w:rsid w:val="00EC3D51"/>
    <w:rsid w:val="00EE2D4C"/>
    <w:rsid w:val="00EE4D9C"/>
    <w:rsid w:val="00EE6265"/>
    <w:rsid w:val="00EE7518"/>
    <w:rsid w:val="00EF193B"/>
    <w:rsid w:val="00EF638E"/>
    <w:rsid w:val="00F34A32"/>
    <w:rsid w:val="00F455F1"/>
    <w:rsid w:val="00F570D3"/>
    <w:rsid w:val="00F8513C"/>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pomex.org.mx/ipo3/lgt/indice/ZINACANTEPEC/art_92_viii.we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omex.org.mx/ipo3/lgt/indice/ZINACANTEPEC/art_92_viii.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62</Pages>
  <Words>16594</Words>
  <Characters>91270</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2023-05-09T15:14:00Z</dcterms:created>
  <dcterms:modified xsi:type="dcterms:W3CDTF">2023-06-07T18:00:00Z</dcterms:modified>
</cp:coreProperties>
</file>