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D4F0D" w14:textId="5728029F"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fecha </w:t>
      </w:r>
      <w:r w:rsidR="00282A78" w:rsidRPr="00397013">
        <w:rPr>
          <w:rFonts w:ascii="Palatino Linotype" w:hAnsi="Palatino Linotype"/>
          <w:sz w:val="24"/>
          <w:szCs w:val="24"/>
        </w:rPr>
        <w:t>once de enero de dos mil veintitrés</w:t>
      </w:r>
      <w:r w:rsidRPr="00397013">
        <w:rPr>
          <w:rFonts w:ascii="Palatino Linotype" w:hAnsi="Palatino Linotype"/>
          <w:sz w:val="24"/>
          <w:szCs w:val="24"/>
        </w:rPr>
        <w:t xml:space="preserve">. </w:t>
      </w:r>
    </w:p>
    <w:p w14:paraId="3E3E6CAE" w14:textId="77777777" w:rsidR="00CD74AE" w:rsidRPr="00397013" w:rsidRDefault="00CD74AE" w:rsidP="00B401C7">
      <w:pPr>
        <w:spacing w:after="0" w:line="360" w:lineRule="auto"/>
        <w:ind w:right="49"/>
        <w:jc w:val="center"/>
        <w:rPr>
          <w:rFonts w:ascii="Palatino Linotype" w:hAnsi="Palatino Linotype"/>
          <w:sz w:val="24"/>
          <w:szCs w:val="24"/>
        </w:rPr>
      </w:pPr>
    </w:p>
    <w:p w14:paraId="7BDC2992" w14:textId="36A34E6C"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sz w:val="24"/>
          <w:szCs w:val="24"/>
        </w:rPr>
        <w:t>Visto el expediente relat</w:t>
      </w:r>
      <w:r w:rsidR="001A242D" w:rsidRPr="00397013">
        <w:rPr>
          <w:rFonts w:ascii="Palatino Linotype" w:hAnsi="Palatino Linotype"/>
          <w:sz w:val="24"/>
          <w:szCs w:val="24"/>
        </w:rPr>
        <w:t>ivo a los</w:t>
      </w:r>
      <w:r w:rsidRPr="00397013">
        <w:rPr>
          <w:rFonts w:ascii="Palatino Linotype" w:hAnsi="Palatino Linotype"/>
          <w:sz w:val="24"/>
          <w:szCs w:val="24"/>
        </w:rPr>
        <w:t xml:space="preserve"> recurso</w:t>
      </w:r>
      <w:r w:rsidR="001A242D" w:rsidRPr="00397013">
        <w:rPr>
          <w:rFonts w:ascii="Palatino Linotype" w:hAnsi="Palatino Linotype"/>
          <w:sz w:val="24"/>
          <w:szCs w:val="24"/>
        </w:rPr>
        <w:t>s</w:t>
      </w:r>
      <w:r w:rsidRPr="00397013">
        <w:rPr>
          <w:rFonts w:ascii="Palatino Linotype" w:hAnsi="Palatino Linotype"/>
          <w:sz w:val="24"/>
          <w:szCs w:val="24"/>
        </w:rPr>
        <w:t xml:space="preserve"> de revisión </w:t>
      </w:r>
      <w:r w:rsidR="00C843F0" w:rsidRPr="00397013">
        <w:rPr>
          <w:rFonts w:ascii="Palatino Linotype" w:hAnsi="Palatino Linotype"/>
          <w:b/>
          <w:sz w:val="24"/>
          <w:szCs w:val="24"/>
        </w:rPr>
        <w:t xml:space="preserve">11989/INFOEM/IP/RR/2022, 11990/INFOEM/IP/RR/2022, 11991/INFOEM/IP/RR/2022, 11992/INFOEM/IP/RR/2022, 11993/INFOEM/IP/RR/2022, 11994/INFOEM/IP/RR/2022, 11995/INFOEM/IP/RR/2022 y 11996/INFOEM/IP/RR/2022 </w:t>
      </w:r>
      <w:r w:rsidRPr="00397013">
        <w:rPr>
          <w:rFonts w:ascii="Palatino Linotype" w:hAnsi="Palatino Linotype"/>
          <w:sz w:val="24"/>
          <w:szCs w:val="24"/>
        </w:rPr>
        <w:t xml:space="preserve">interpuesto por </w:t>
      </w:r>
      <w:r w:rsidR="00C843F0" w:rsidRPr="00397013">
        <w:rPr>
          <w:rFonts w:ascii="Palatino Linotype" w:hAnsi="Palatino Linotype"/>
          <w:b/>
          <w:sz w:val="24"/>
          <w:szCs w:val="24"/>
        </w:rPr>
        <w:t>una persona usuaria del Sistema de Acceso a la Información Mexiquense</w:t>
      </w:r>
      <w:r w:rsidRPr="00397013">
        <w:rPr>
          <w:rFonts w:ascii="Palatino Linotype" w:hAnsi="Palatino Linotype"/>
          <w:sz w:val="24"/>
          <w:szCs w:val="24"/>
        </w:rPr>
        <w:t>, al cual</w:t>
      </w:r>
      <w:r w:rsidR="001A242D" w:rsidRPr="00397013">
        <w:rPr>
          <w:rFonts w:ascii="Palatino Linotype" w:hAnsi="Palatino Linotype"/>
          <w:sz w:val="24"/>
          <w:szCs w:val="24"/>
        </w:rPr>
        <w:t xml:space="preserve"> en lo sucesivo se le denominará </w:t>
      </w:r>
      <w:r w:rsidRPr="00397013">
        <w:rPr>
          <w:rFonts w:ascii="Palatino Linotype" w:hAnsi="Palatino Linotype"/>
          <w:sz w:val="24"/>
          <w:szCs w:val="24"/>
        </w:rPr>
        <w:t xml:space="preserve">el </w:t>
      </w:r>
      <w:r w:rsidRPr="00397013">
        <w:rPr>
          <w:rFonts w:ascii="Palatino Linotype" w:hAnsi="Palatino Linotype"/>
          <w:b/>
          <w:sz w:val="24"/>
          <w:szCs w:val="24"/>
        </w:rPr>
        <w:t>RECURRENTE</w:t>
      </w:r>
      <w:r w:rsidRPr="00397013">
        <w:rPr>
          <w:rFonts w:ascii="Palatino Linotype" w:hAnsi="Palatino Linotype"/>
          <w:sz w:val="24"/>
          <w:szCs w:val="24"/>
        </w:rPr>
        <w:t>, en contra de la</w:t>
      </w:r>
      <w:r w:rsidR="001A242D" w:rsidRPr="00397013">
        <w:rPr>
          <w:rFonts w:ascii="Palatino Linotype" w:hAnsi="Palatino Linotype"/>
          <w:sz w:val="24"/>
          <w:szCs w:val="24"/>
        </w:rPr>
        <w:t>s</w:t>
      </w:r>
      <w:r w:rsidRPr="00397013">
        <w:rPr>
          <w:rFonts w:ascii="Palatino Linotype" w:hAnsi="Palatino Linotype"/>
          <w:sz w:val="24"/>
          <w:szCs w:val="24"/>
        </w:rPr>
        <w:t xml:space="preserve"> respuesta</w:t>
      </w:r>
      <w:r w:rsidR="001A242D" w:rsidRPr="00397013">
        <w:rPr>
          <w:rFonts w:ascii="Palatino Linotype" w:hAnsi="Palatino Linotype"/>
          <w:sz w:val="24"/>
          <w:szCs w:val="24"/>
        </w:rPr>
        <w:t>s</w:t>
      </w:r>
      <w:r w:rsidRPr="00397013">
        <w:rPr>
          <w:rFonts w:ascii="Palatino Linotype" w:hAnsi="Palatino Linotype"/>
          <w:sz w:val="24"/>
          <w:szCs w:val="24"/>
        </w:rPr>
        <w:t xml:space="preserve"> a su</w:t>
      </w:r>
      <w:r w:rsidR="001A242D" w:rsidRPr="00397013">
        <w:rPr>
          <w:rFonts w:ascii="Palatino Linotype" w:hAnsi="Palatino Linotype"/>
          <w:sz w:val="24"/>
          <w:szCs w:val="24"/>
        </w:rPr>
        <w:t>s</w:t>
      </w:r>
      <w:r w:rsidRPr="00397013">
        <w:rPr>
          <w:rFonts w:ascii="Palatino Linotype" w:hAnsi="Palatino Linotype"/>
          <w:sz w:val="24"/>
          <w:szCs w:val="24"/>
        </w:rPr>
        <w:t xml:space="preserve"> solicitud</w:t>
      </w:r>
      <w:r w:rsidR="001A242D" w:rsidRPr="00397013">
        <w:rPr>
          <w:rFonts w:ascii="Palatino Linotype" w:hAnsi="Palatino Linotype"/>
          <w:sz w:val="24"/>
          <w:szCs w:val="24"/>
        </w:rPr>
        <w:t>es</w:t>
      </w:r>
      <w:r w:rsidRPr="00397013">
        <w:rPr>
          <w:rFonts w:ascii="Palatino Linotype" w:hAnsi="Palatino Linotype"/>
          <w:sz w:val="24"/>
          <w:szCs w:val="24"/>
        </w:rPr>
        <w:t xml:space="preserve"> de información identificada</w:t>
      </w:r>
      <w:r w:rsidR="001A242D" w:rsidRPr="00397013">
        <w:rPr>
          <w:rFonts w:ascii="Palatino Linotype" w:hAnsi="Palatino Linotype"/>
          <w:sz w:val="24"/>
          <w:szCs w:val="24"/>
        </w:rPr>
        <w:t>s</w:t>
      </w:r>
      <w:r w:rsidRPr="00397013">
        <w:rPr>
          <w:rFonts w:ascii="Palatino Linotype" w:hAnsi="Palatino Linotype"/>
          <w:sz w:val="24"/>
          <w:szCs w:val="24"/>
        </w:rPr>
        <w:t xml:space="preserve"> con número de folio </w:t>
      </w:r>
      <w:r w:rsidR="00C843F0" w:rsidRPr="00397013">
        <w:rPr>
          <w:rFonts w:ascii="Palatino Linotype" w:hAnsi="Palatino Linotype"/>
          <w:b/>
          <w:sz w:val="24"/>
          <w:szCs w:val="24"/>
        </w:rPr>
        <w:t xml:space="preserve">00059/TMASCALT/IP/2022, 00058/TMASCALT/IP/2022, 00057/TMASCALT/IP/2022, 00056/TMASCALT/IP/2022, 00055/TMASCALT/IP/2022, 00054/TMASCALT/IP/2022, 00053/TMASCALT/IP/2022 y 00052/TMASCALT/IP/2022 </w:t>
      </w:r>
      <w:r w:rsidRPr="00397013">
        <w:rPr>
          <w:rFonts w:ascii="Palatino Linotype" w:hAnsi="Palatino Linotype"/>
          <w:sz w:val="24"/>
          <w:szCs w:val="24"/>
        </w:rPr>
        <w:t xml:space="preserve">proporcionada por parte del </w:t>
      </w:r>
      <w:r w:rsidR="00C843F0" w:rsidRPr="00397013">
        <w:rPr>
          <w:rFonts w:ascii="Palatino Linotype" w:hAnsi="Palatino Linotype"/>
          <w:b/>
          <w:sz w:val="24"/>
          <w:szCs w:val="24"/>
        </w:rPr>
        <w:t>Ayuntamiento de Temascaltepec</w:t>
      </w:r>
      <w:r w:rsidRPr="00397013">
        <w:rPr>
          <w:rFonts w:ascii="Palatino Linotype" w:hAnsi="Palatino Linotype"/>
          <w:sz w:val="24"/>
          <w:szCs w:val="24"/>
        </w:rPr>
        <w:t xml:space="preserve">, en lo sucesivo el </w:t>
      </w:r>
      <w:r w:rsidRPr="00397013">
        <w:rPr>
          <w:rFonts w:ascii="Palatino Linotype" w:hAnsi="Palatino Linotype"/>
          <w:b/>
          <w:sz w:val="24"/>
          <w:szCs w:val="24"/>
        </w:rPr>
        <w:t>SUJETO OBLIGADO</w:t>
      </w:r>
      <w:r w:rsidRPr="00397013">
        <w:rPr>
          <w:rFonts w:ascii="Palatino Linotype" w:hAnsi="Palatino Linotype"/>
          <w:sz w:val="24"/>
          <w:szCs w:val="24"/>
        </w:rPr>
        <w:t>; se procede a dictar la presente resolución, con base en los siguientes:</w:t>
      </w:r>
    </w:p>
    <w:p w14:paraId="4833C87D" w14:textId="77777777" w:rsidR="00CD74AE" w:rsidRPr="00397013" w:rsidRDefault="00CD74AE" w:rsidP="00CD74AE">
      <w:pPr>
        <w:spacing w:after="0" w:line="360" w:lineRule="auto"/>
        <w:ind w:right="49"/>
        <w:jc w:val="both"/>
        <w:rPr>
          <w:rFonts w:ascii="Palatino Linotype" w:hAnsi="Palatino Linotype"/>
          <w:sz w:val="24"/>
          <w:szCs w:val="24"/>
        </w:rPr>
      </w:pPr>
    </w:p>
    <w:p w14:paraId="059F4665" w14:textId="77777777" w:rsidR="00CD74AE" w:rsidRPr="00397013" w:rsidRDefault="00CD74AE" w:rsidP="00CD74AE">
      <w:pPr>
        <w:spacing w:after="0" w:line="360" w:lineRule="auto"/>
        <w:ind w:right="49"/>
        <w:jc w:val="center"/>
        <w:rPr>
          <w:rFonts w:ascii="Palatino Linotype" w:hAnsi="Palatino Linotype"/>
          <w:b/>
          <w:sz w:val="24"/>
          <w:szCs w:val="24"/>
        </w:rPr>
      </w:pPr>
      <w:r w:rsidRPr="00397013">
        <w:rPr>
          <w:rFonts w:ascii="Palatino Linotype" w:hAnsi="Palatino Linotype"/>
          <w:b/>
          <w:sz w:val="24"/>
          <w:szCs w:val="24"/>
        </w:rPr>
        <w:t>I.</w:t>
      </w:r>
      <w:r w:rsidRPr="00397013">
        <w:rPr>
          <w:rFonts w:ascii="Palatino Linotype" w:hAnsi="Palatino Linotype"/>
          <w:b/>
          <w:sz w:val="24"/>
          <w:szCs w:val="24"/>
        </w:rPr>
        <w:tab/>
        <w:t>A N T E C E D E N T E S</w:t>
      </w:r>
    </w:p>
    <w:p w14:paraId="4A5C4225" w14:textId="77777777" w:rsidR="00CD74AE" w:rsidRPr="00397013" w:rsidRDefault="00CD74AE" w:rsidP="00CD74AE">
      <w:pPr>
        <w:spacing w:after="0" w:line="360" w:lineRule="auto"/>
        <w:ind w:right="49"/>
        <w:jc w:val="both"/>
        <w:rPr>
          <w:rFonts w:ascii="Palatino Linotype" w:hAnsi="Palatino Linotype"/>
          <w:sz w:val="24"/>
          <w:szCs w:val="24"/>
        </w:rPr>
      </w:pPr>
    </w:p>
    <w:p w14:paraId="50625AC9" w14:textId="6A396AAC" w:rsidR="00CD74AE" w:rsidRPr="00397013" w:rsidRDefault="00CD74AE" w:rsidP="00CD74AE">
      <w:pPr>
        <w:pStyle w:val="Prrafodelista"/>
        <w:numPr>
          <w:ilvl w:val="0"/>
          <w:numId w:val="2"/>
        </w:numPr>
        <w:spacing w:after="0" w:line="360" w:lineRule="auto"/>
        <w:ind w:left="0" w:right="49" w:firstLine="0"/>
        <w:jc w:val="both"/>
        <w:rPr>
          <w:rFonts w:ascii="Palatino Linotype" w:hAnsi="Palatino Linotype"/>
          <w:sz w:val="24"/>
          <w:szCs w:val="24"/>
        </w:rPr>
      </w:pPr>
      <w:r w:rsidRPr="00397013">
        <w:rPr>
          <w:rFonts w:ascii="Palatino Linotype" w:hAnsi="Palatino Linotype"/>
          <w:b/>
          <w:sz w:val="24"/>
          <w:szCs w:val="24"/>
        </w:rPr>
        <w:t>Solicitud de acceso a la información.</w:t>
      </w:r>
      <w:r w:rsidRPr="00397013">
        <w:rPr>
          <w:rFonts w:ascii="Palatino Linotype" w:hAnsi="Palatino Linotype"/>
          <w:sz w:val="24"/>
          <w:szCs w:val="24"/>
        </w:rPr>
        <w:t xml:space="preserve"> Con fecha </w:t>
      </w:r>
      <w:r w:rsidR="00C843F0" w:rsidRPr="00397013">
        <w:rPr>
          <w:rFonts w:ascii="Palatino Linotype" w:hAnsi="Palatino Linotype"/>
          <w:b/>
          <w:sz w:val="24"/>
          <w:szCs w:val="24"/>
        </w:rPr>
        <w:t>doce de mayo</w:t>
      </w:r>
      <w:r w:rsidRPr="00397013">
        <w:rPr>
          <w:rFonts w:ascii="Palatino Linotype" w:hAnsi="Palatino Linotype"/>
          <w:b/>
          <w:sz w:val="24"/>
          <w:szCs w:val="24"/>
        </w:rPr>
        <w:t xml:space="preserve"> de dos mil veintidós</w:t>
      </w:r>
      <w:r w:rsidRPr="00397013">
        <w:rPr>
          <w:rFonts w:ascii="Palatino Linotype" w:hAnsi="Palatino Linotype"/>
          <w:sz w:val="24"/>
          <w:szCs w:val="24"/>
        </w:rPr>
        <w:t xml:space="preserve">, la parte </w:t>
      </w:r>
      <w:r w:rsidRPr="00397013">
        <w:rPr>
          <w:rFonts w:ascii="Palatino Linotype" w:hAnsi="Palatino Linotype"/>
          <w:b/>
          <w:sz w:val="24"/>
          <w:szCs w:val="24"/>
        </w:rPr>
        <w:t>RECURRENTE</w:t>
      </w:r>
      <w:r w:rsidRPr="00397013">
        <w:rPr>
          <w:rFonts w:ascii="Palatino Linotype" w:hAnsi="Palatino Linotype"/>
          <w:sz w:val="24"/>
          <w:szCs w:val="24"/>
        </w:rPr>
        <w:t xml:space="preserve"> formuló solicitud</w:t>
      </w:r>
      <w:r w:rsidR="001A242D" w:rsidRPr="00397013">
        <w:rPr>
          <w:rFonts w:ascii="Palatino Linotype" w:hAnsi="Palatino Linotype"/>
          <w:sz w:val="24"/>
          <w:szCs w:val="24"/>
        </w:rPr>
        <w:t>es</w:t>
      </w:r>
      <w:r w:rsidRPr="00397013">
        <w:rPr>
          <w:rFonts w:ascii="Palatino Linotype" w:hAnsi="Palatino Linotype"/>
          <w:sz w:val="24"/>
          <w:szCs w:val="24"/>
        </w:rPr>
        <w:t xml:space="preserve"> de acceso a información </w:t>
      </w:r>
      <w:r w:rsidRPr="00397013">
        <w:rPr>
          <w:rFonts w:ascii="Palatino Linotype" w:hAnsi="Palatino Linotype"/>
          <w:sz w:val="24"/>
          <w:szCs w:val="24"/>
        </w:rPr>
        <w:lastRenderedPageBreak/>
        <w:t>pública al</w:t>
      </w:r>
      <w:r w:rsidRPr="00397013">
        <w:rPr>
          <w:rFonts w:ascii="Palatino Linotype" w:hAnsi="Palatino Linotype"/>
          <w:b/>
          <w:sz w:val="24"/>
          <w:szCs w:val="24"/>
        </w:rPr>
        <w:t xml:space="preserve"> SUJETO OBLIGADO</w:t>
      </w:r>
      <w:r w:rsidRPr="00397013">
        <w:rPr>
          <w:rFonts w:ascii="Palatino Linotype" w:hAnsi="Palatino Linotype"/>
          <w:sz w:val="24"/>
          <w:szCs w:val="24"/>
        </w:rPr>
        <w:t xml:space="preserve"> a través del Sistema de Acceso a la Información Mexiquense, en adelante SAIMEX, en la que requirió lo siguiente: </w:t>
      </w:r>
    </w:p>
    <w:p w14:paraId="0FE5156A" w14:textId="77777777" w:rsidR="001A242D" w:rsidRPr="00397013" w:rsidRDefault="001A242D" w:rsidP="001A242D">
      <w:pPr>
        <w:pStyle w:val="Prrafodelista"/>
        <w:spacing w:after="0" w:line="360" w:lineRule="auto"/>
        <w:ind w:left="0" w:right="49"/>
        <w:jc w:val="both"/>
        <w:rPr>
          <w:rFonts w:ascii="Palatino Linotype" w:hAnsi="Palatino Linotype"/>
          <w:b/>
          <w:sz w:val="24"/>
          <w:szCs w:val="24"/>
        </w:rPr>
      </w:pPr>
    </w:p>
    <w:p w14:paraId="091A8224" w14:textId="776695C8" w:rsidR="00C843F0" w:rsidRPr="00397013" w:rsidRDefault="00C843F0" w:rsidP="00C843F0">
      <w:pPr>
        <w:pStyle w:val="Prrafodelista"/>
        <w:numPr>
          <w:ilvl w:val="0"/>
          <w:numId w:val="32"/>
        </w:numPr>
        <w:spacing w:after="0" w:line="360" w:lineRule="auto"/>
        <w:ind w:right="843"/>
        <w:jc w:val="both"/>
        <w:rPr>
          <w:rFonts w:ascii="Palatino Linotype" w:hAnsi="Palatino Linotype"/>
        </w:rPr>
      </w:pPr>
      <w:r w:rsidRPr="00397013">
        <w:rPr>
          <w:rFonts w:ascii="Palatino Linotype" w:hAnsi="Palatino Linotype"/>
          <w:b/>
        </w:rPr>
        <w:t>00059/TMASCALT/IP/2022</w:t>
      </w:r>
      <w:r w:rsidRPr="00397013">
        <w:rPr>
          <w:rFonts w:ascii="Palatino Linotype" w:hAnsi="Palatino Linotype"/>
        </w:rPr>
        <w:t xml:space="preserve">. </w:t>
      </w:r>
      <w:r w:rsidRPr="00397013">
        <w:rPr>
          <w:rFonts w:ascii="Palatino Linotype" w:eastAsia="Times New Roman" w:hAnsi="Palatino Linotype" w:cs="Times New Roman"/>
          <w:i/>
          <w:lang w:eastAsia="es-MX"/>
        </w:rPr>
        <w:t>Solicito nómina de todo el personal del ayuntamiento de Temascaltepec de la primera quincena del mes de mayo de 2022.</w:t>
      </w:r>
    </w:p>
    <w:p w14:paraId="58FF61EA" w14:textId="77777777" w:rsidR="00C843F0" w:rsidRPr="00397013" w:rsidRDefault="00C843F0" w:rsidP="00C843F0">
      <w:pPr>
        <w:pStyle w:val="Prrafodelista"/>
        <w:numPr>
          <w:ilvl w:val="0"/>
          <w:numId w:val="32"/>
        </w:numPr>
        <w:spacing w:after="0" w:line="360" w:lineRule="auto"/>
        <w:ind w:right="843"/>
        <w:jc w:val="both"/>
        <w:rPr>
          <w:rFonts w:ascii="Palatino Linotype" w:eastAsia="Times New Roman" w:hAnsi="Palatino Linotype" w:cs="Times New Roman"/>
          <w:lang w:eastAsia="es-MX"/>
        </w:rPr>
      </w:pPr>
      <w:r w:rsidRPr="00397013">
        <w:rPr>
          <w:rFonts w:ascii="Palatino Linotype" w:hAnsi="Palatino Linotype"/>
          <w:b/>
        </w:rPr>
        <w:t>00058/TMASCALT/IP/2022.</w:t>
      </w:r>
      <w:r w:rsidRPr="00397013">
        <w:rPr>
          <w:rFonts w:ascii="Palatino Linotype" w:hAnsi="Palatino Linotype"/>
        </w:rPr>
        <w:t xml:space="preserve"> </w:t>
      </w:r>
      <w:r w:rsidRPr="00397013">
        <w:rPr>
          <w:rFonts w:ascii="Palatino Linotype" w:eastAsia="Times New Roman" w:hAnsi="Palatino Linotype" w:cs="Times New Roman"/>
          <w:i/>
          <w:lang w:eastAsia="es-MX"/>
        </w:rPr>
        <w:t>Solicito nómina de todo el personal del ayuntamiento de Temascaltepec del mes de abril de 2022.</w:t>
      </w:r>
    </w:p>
    <w:p w14:paraId="585C28BF" w14:textId="77777777" w:rsidR="00C843F0" w:rsidRPr="00397013" w:rsidRDefault="00C843F0" w:rsidP="00C843F0">
      <w:pPr>
        <w:pStyle w:val="Prrafodelista"/>
        <w:numPr>
          <w:ilvl w:val="0"/>
          <w:numId w:val="32"/>
        </w:numPr>
        <w:spacing w:after="0" w:line="360" w:lineRule="auto"/>
        <w:ind w:right="843"/>
        <w:jc w:val="both"/>
        <w:rPr>
          <w:rFonts w:ascii="Palatino Linotype" w:eastAsia="Times New Roman" w:hAnsi="Palatino Linotype" w:cs="Times New Roman"/>
          <w:lang w:eastAsia="es-MX"/>
        </w:rPr>
      </w:pPr>
      <w:r w:rsidRPr="00397013">
        <w:rPr>
          <w:rFonts w:ascii="Palatino Linotype" w:hAnsi="Palatino Linotype"/>
          <w:b/>
        </w:rPr>
        <w:t>00057/TMASCALT/IP/2022.</w:t>
      </w:r>
      <w:r w:rsidRPr="00397013">
        <w:rPr>
          <w:rFonts w:ascii="Palatino Linotype" w:hAnsi="Palatino Linotype"/>
        </w:rPr>
        <w:t xml:space="preserve"> </w:t>
      </w:r>
      <w:r w:rsidRPr="00397013">
        <w:rPr>
          <w:rFonts w:ascii="Palatino Linotype" w:eastAsia="Times New Roman" w:hAnsi="Palatino Linotype" w:cs="Times New Roman"/>
          <w:i/>
          <w:lang w:eastAsia="es-MX"/>
        </w:rPr>
        <w:t>Solicito nómina de todo el personal del ayuntamiento de Temascaltepec del mes de marzo de 2022.</w:t>
      </w:r>
    </w:p>
    <w:p w14:paraId="6293FFF3" w14:textId="77777777" w:rsidR="00C843F0" w:rsidRPr="00397013" w:rsidRDefault="00C843F0" w:rsidP="00C843F0">
      <w:pPr>
        <w:pStyle w:val="Prrafodelista"/>
        <w:numPr>
          <w:ilvl w:val="0"/>
          <w:numId w:val="32"/>
        </w:numPr>
        <w:spacing w:after="0" w:line="360" w:lineRule="auto"/>
        <w:ind w:right="843"/>
        <w:jc w:val="both"/>
        <w:rPr>
          <w:rFonts w:ascii="Palatino Linotype" w:eastAsia="Times New Roman" w:hAnsi="Palatino Linotype" w:cs="Times New Roman"/>
          <w:lang w:eastAsia="es-MX"/>
        </w:rPr>
      </w:pPr>
      <w:r w:rsidRPr="00397013">
        <w:rPr>
          <w:rFonts w:ascii="Palatino Linotype" w:hAnsi="Palatino Linotype"/>
          <w:b/>
        </w:rPr>
        <w:t>00056/TMASCALT/IP/2022.</w:t>
      </w:r>
      <w:r w:rsidRPr="00397013">
        <w:rPr>
          <w:rFonts w:ascii="Palatino Linotype" w:hAnsi="Palatino Linotype"/>
        </w:rPr>
        <w:t xml:space="preserve"> </w:t>
      </w:r>
      <w:r w:rsidRPr="00397013">
        <w:rPr>
          <w:rFonts w:ascii="Palatino Linotype" w:eastAsia="Times New Roman" w:hAnsi="Palatino Linotype" w:cs="Times New Roman"/>
          <w:i/>
          <w:lang w:eastAsia="es-MX"/>
        </w:rPr>
        <w:t>Solicito nómina de todo el personal del ayuntamiento de Temascaltepec del mes de febrero de 2022.</w:t>
      </w:r>
    </w:p>
    <w:p w14:paraId="62CF01F0" w14:textId="77777777" w:rsidR="00C843F0" w:rsidRPr="00397013" w:rsidRDefault="00C843F0" w:rsidP="00C843F0">
      <w:pPr>
        <w:pStyle w:val="Prrafodelista"/>
        <w:numPr>
          <w:ilvl w:val="0"/>
          <w:numId w:val="32"/>
        </w:numPr>
        <w:spacing w:after="0" w:line="360" w:lineRule="auto"/>
        <w:ind w:right="843"/>
        <w:jc w:val="both"/>
        <w:rPr>
          <w:rFonts w:ascii="Palatino Linotype" w:eastAsia="Times New Roman" w:hAnsi="Palatino Linotype" w:cs="Times New Roman"/>
          <w:lang w:eastAsia="es-MX"/>
        </w:rPr>
      </w:pPr>
      <w:r w:rsidRPr="00397013">
        <w:rPr>
          <w:rFonts w:ascii="Palatino Linotype" w:hAnsi="Palatino Linotype"/>
          <w:b/>
        </w:rPr>
        <w:t>00055/TMASCALT/IP/2022.</w:t>
      </w:r>
      <w:r w:rsidRPr="00397013">
        <w:rPr>
          <w:rFonts w:ascii="Palatino Linotype" w:hAnsi="Palatino Linotype"/>
        </w:rPr>
        <w:t xml:space="preserve"> </w:t>
      </w:r>
      <w:r w:rsidRPr="00397013">
        <w:rPr>
          <w:rFonts w:ascii="Palatino Linotype" w:eastAsia="Times New Roman" w:hAnsi="Palatino Linotype" w:cs="Times New Roman"/>
          <w:i/>
          <w:lang w:eastAsia="es-MX"/>
        </w:rPr>
        <w:t>Solicito recibos de nómina de todo el personal del ayuntamiento de Temascaltepec del mes de abril de 2022.</w:t>
      </w:r>
    </w:p>
    <w:p w14:paraId="3A8A4D46" w14:textId="77777777" w:rsidR="00C843F0" w:rsidRPr="00397013" w:rsidRDefault="00C843F0" w:rsidP="00C843F0">
      <w:pPr>
        <w:pStyle w:val="Prrafodelista"/>
        <w:numPr>
          <w:ilvl w:val="0"/>
          <w:numId w:val="32"/>
        </w:numPr>
        <w:spacing w:after="0" w:line="360" w:lineRule="auto"/>
        <w:ind w:right="843"/>
        <w:jc w:val="both"/>
        <w:rPr>
          <w:rFonts w:ascii="Palatino Linotype" w:eastAsia="Times New Roman" w:hAnsi="Palatino Linotype" w:cs="Times New Roman"/>
          <w:lang w:eastAsia="es-MX"/>
        </w:rPr>
      </w:pPr>
      <w:r w:rsidRPr="00397013">
        <w:rPr>
          <w:rFonts w:ascii="Palatino Linotype" w:hAnsi="Palatino Linotype"/>
          <w:b/>
        </w:rPr>
        <w:t>00054/TMASCALT/IP/2022.</w:t>
      </w:r>
      <w:r w:rsidRPr="00397013">
        <w:rPr>
          <w:rFonts w:ascii="Palatino Linotype" w:hAnsi="Palatino Linotype"/>
        </w:rPr>
        <w:t xml:space="preserve"> </w:t>
      </w:r>
      <w:r w:rsidRPr="00397013">
        <w:rPr>
          <w:rFonts w:ascii="Palatino Linotype" w:eastAsia="Times New Roman" w:hAnsi="Palatino Linotype" w:cs="Times New Roman"/>
          <w:i/>
          <w:lang w:eastAsia="es-MX"/>
        </w:rPr>
        <w:t>Solicito recibos de nómina de todo el personal del ayuntamiento de Temascaltepec del mes de marzo de 2022.</w:t>
      </w:r>
    </w:p>
    <w:p w14:paraId="66C33E49" w14:textId="77777777" w:rsidR="00C843F0" w:rsidRPr="00397013" w:rsidRDefault="00C843F0" w:rsidP="00C843F0">
      <w:pPr>
        <w:pStyle w:val="Prrafodelista"/>
        <w:numPr>
          <w:ilvl w:val="0"/>
          <w:numId w:val="32"/>
        </w:numPr>
        <w:spacing w:after="0" w:line="360" w:lineRule="auto"/>
        <w:ind w:right="843"/>
        <w:jc w:val="both"/>
        <w:rPr>
          <w:rFonts w:ascii="Palatino Linotype" w:eastAsia="Times New Roman" w:hAnsi="Palatino Linotype" w:cs="Times New Roman"/>
          <w:lang w:eastAsia="es-MX"/>
        </w:rPr>
      </w:pPr>
      <w:r w:rsidRPr="00397013">
        <w:rPr>
          <w:rFonts w:ascii="Palatino Linotype" w:hAnsi="Palatino Linotype"/>
          <w:b/>
        </w:rPr>
        <w:t>00053/TMASCALT/IP/2022.</w:t>
      </w:r>
      <w:r w:rsidRPr="00397013">
        <w:rPr>
          <w:rFonts w:ascii="Palatino Linotype" w:hAnsi="Palatino Linotype"/>
        </w:rPr>
        <w:t xml:space="preserve"> </w:t>
      </w:r>
      <w:r w:rsidRPr="00397013">
        <w:rPr>
          <w:rFonts w:ascii="Palatino Linotype" w:eastAsia="Times New Roman" w:hAnsi="Palatino Linotype" w:cs="Times New Roman"/>
          <w:i/>
          <w:lang w:eastAsia="es-MX"/>
        </w:rPr>
        <w:t>Solicito recibos de nómina de todo el personal del ayuntamiento de Temascaltepec del mes de febrero de 2022.</w:t>
      </w:r>
    </w:p>
    <w:p w14:paraId="6B3957C6" w14:textId="77777777" w:rsidR="00C843F0" w:rsidRPr="00397013" w:rsidRDefault="00C843F0" w:rsidP="00C843F0">
      <w:pPr>
        <w:pStyle w:val="Prrafodelista"/>
        <w:numPr>
          <w:ilvl w:val="0"/>
          <w:numId w:val="32"/>
        </w:numPr>
        <w:spacing w:after="0" w:line="360" w:lineRule="auto"/>
        <w:ind w:right="843"/>
        <w:jc w:val="both"/>
        <w:rPr>
          <w:rFonts w:ascii="Palatino Linotype" w:eastAsia="Times New Roman" w:hAnsi="Palatino Linotype" w:cs="Times New Roman"/>
          <w:lang w:eastAsia="es-MX"/>
        </w:rPr>
      </w:pPr>
      <w:r w:rsidRPr="00397013">
        <w:rPr>
          <w:rFonts w:ascii="Palatino Linotype" w:hAnsi="Palatino Linotype"/>
          <w:b/>
        </w:rPr>
        <w:t>00052/TMASCALT/IP/2022</w:t>
      </w:r>
      <w:r w:rsidRPr="00397013">
        <w:rPr>
          <w:rFonts w:ascii="Palatino Linotype" w:hAnsi="Palatino Linotype"/>
        </w:rPr>
        <w:t xml:space="preserve">. </w:t>
      </w:r>
      <w:r w:rsidRPr="00397013">
        <w:rPr>
          <w:rFonts w:ascii="Palatino Linotype" w:eastAsia="Times New Roman" w:hAnsi="Palatino Linotype" w:cs="Times New Roman"/>
          <w:i/>
          <w:lang w:eastAsia="es-MX"/>
        </w:rPr>
        <w:t>Solicito recibos de nómina de todo el personal del ayuntamiento de Temascaltepec del mes de enero de 2022.</w:t>
      </w:r>
    </w:p>
    <w:p w14:paraId="11E93E4B" w14:textId="77777777" w:rsidR="00C843F0" w:rsidRPr="00397013" w:rsidRDefault="00C843F0" w:rsidP="00C843F0">
      <w:pPr>
        <w:spacing w:after="0" w:line="360" w:lineRule="auto"/>
        <w:ind w:right="49"/>
        <w:jc w:val="both"/>
        <w:rPr>
          <w:rFonts w:ascii="Palatino Linotype" w:hAnsi="Palatino Linotype"/>
          <w:b/>
          <w:sz w:val="24"/>
          <w:szCs w:val="24"/>
        </w:rPr>
      </w:pPr>
    </w:p>
    <w:p w14:paraId="14479658" w14:textId="77777777"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b/>
          <w:sz w:val="24"/>
          <w:szCs w:val="24"/>
        </w:rPr>
        <w:t>Modalidad elegida para la entrega de la información:</w:t>
      </w:r>
      <w:r w:rsidRPr="00397013">
        <w:rPr>
          <w:rFonts w:ascii="Palatino Linotype" w:hAnsi="Palatino Linotype"/>
          <w:sz w:val="24"/>
          <w:szCs w:val="24"/>
        </w:rPr>
        <w:t xml:space="preserve"> a través del Sistema de Acceso a la Información Mexiquense (SAIMEX). </w:t>
      </w:r>
    </w:p>
    <w:p w14:paraId="714623E1" w14:textId="77777777" w:rsidR="00CD74AE" w:rsidRPr="00397013" w:rsidRDefault="00CD74AE" w:rsidP="00CD74AE">
      <w:pPr>
        <w:spacing w:after="0" w:line="360" w:lineRule="auto"/>
        <w:ind w:right="49"/>
        <w:jc w:val="both"/>
        <w:rPr>
          <w:rFonts w:ascii="Palatino Linotype" w:hAnsi="Palatino Linotype"/>
          <w:sz w:val="24"/>
          <w:szCs w:val="24"/>
        </w:rPr>
      </w:pPr>
    </w:p>
    <w:p w14:paraId="2ADB51B8" w14:textId="79F6C5B3" w:rsidR="00CD74AE" w:rsidRPr="00397013" w:rsidRDefault="00CD74AE" w:rsidP="00CD74AE">
      <w:pPr>
        <w:pStyle w:val="Prrafodelista"/>
        <w:numPr>
          <w:ilvl w:val="0"/>
          <w:numId w:val="2"/>
        </w:numPr>
        <w:spacing w:after="0" w:line="360" w:lineRule="auto"/>
        <w:ind w:left="0" w:right="49" w:firstLine="0"/>
        <w:jc w:val="both"/>
        <w:rPr>
          <w:rFonts w:ascii="Palatino Linotype" w:hAnsi="Palatino Linotype"/>
          <w:sz w:val="24"/>
          <w:szCs w:val="24"/>
        </w:rPr>
      </w:pPr>
      <w:r w:rsidRPr="00397013">
        <w:rPr>
          <w:rFonts w:ascii="Palatino Linotype" w:hAnsi="Palatino Linotype"/>
          <w:b/>
          <w:sz w:val="24"/>
          <w:szCs w:val="24"/>
        </w:rPr>
        <w:lastRenderedPageBreak/>
        <w:t>Respuesta.</w:t>
      </w:r>
      <w:r w:rsidRPr="00397013">
        <w:rPr>
          <w:rFonts w:ascii="Palatino Linotype" w:hAnsi="Palatino Linotype"/>
          <w:sz w:val="24"/>
          <w:szCs w:val="24"/>
        </w:rPr>
        <w:t xml:space="preserve"> Con fecha </w:t>
      </w:r>
      <w:r w:rsidR="00C843F0" w:rsidRPr="00397013">
        <w:rPr>
          <w:rFonts w:ascii="Palatino Linotype" w:hAnsi="Palatino Linotype"/>
          <w:b/>
          <w:sz w:val="24"/>
          <w:szCs w:val="24"/>
        </w:rPr>
        <w:t>seis de junio</w:t>
      </w:r>
      <w:r w:rsidR="00956714" w:rsidRPr="00397013">
        <w:rPr>
          <w:rFonts w:ascii="Palatino Linotype" w:hAnsi="Palatino Linotype"/>
          <w:b/>
          <w:sz w:val="24"/>
          <w:szCs w:val="24"/>
        </w:rPr>
        <w:t xml:space="preserve"> </w:t>
      </w:r>
      <w:r w:rsidRPr="00397013">
        <w:rPr>
          <w:rFonts w:ascii="Palatino Linotype" w:hAnsi="Palatino Linotype"/>
          <w:b/>
          <w:sz w:val="24"/>
          <w:szCs w:val="24"/>
        </w:rPr>
        <w:t>de dos mil veintidós</w:t>
      </w:r>
      <w:r w:rsidRPr="00397013">
        <w:rPr>
          <w:rFonts w:ascii="Palatino Linotype" w:hAnsi="Palatino Linotype"/>
          <w:sz w:val="24"/>
          <w:szCs w:val="24"/>
        </w:rPr>
        <w:t xml:space="preserve">, el </w:t>
      </w:r>
      <w:r w:rsidRPr="00397013">
        <w:rPr>
          <w:rFonts w:ascii="Palatino Linotype" w:hAnsi="Palatino Linotype"/>
          <w:b/>
          <w:sz w:val="24"/>
          <w:szCs w:val="24"/>
        </w:rPr>
        <w:t>SUJETO OBLIGADO</w:t>
      </w:r>
      <w:r w:rsidRPr="00397013">
        <w:rPr>
          <w:rFonts w:ascii="Palatino Linotype" w:hAnsi="Palatino Linotype"/>
          <w:sz w:val="24"/>
          <w:szCs w:val="24"/>
        </w:rPr>
        <w:t xml:space="preserve"> envió su respuesta a la solicitud de acceso a la información a través del SAIMEX, la cual versa como sigue:</w:t>
      </w:r>
    </w:p>
    <w:p w14:paraId="3ADAD7BC" w14:textId="77777777" w:rsidR="00CD74AE" w:rsidRPr="00397013" w:rsidRDefault="00CD74AE" w:rsidP="00CD74AE">
      <w:pPr>
        <w:spacing w:after="0" w:line="360" w:lineRule="auto"/>
        <w:ind w:right="49"/>
        <w:jc w:val="both"/>
        <w:rPr>
          <w:rFonts w:ascii="Palatino Linotype" w:hAnsi="Palatino Linotype"/>
          <w:sz w:val="24"/>
          <w:szCs w:val="24"/>
        </w:rPr>
      </w:pPr>
    </w:p>
    <w:p w14:paraId="291F1844" w14:textId="6A732C31" w:rsidR="001A242D" w:rsidRPr="00397013" w:rsidRDefault="000A16F7" w:rsidP="00956714">
      <w:pPr>
        <w:spacing w:after="0" w:line="360" w:lineRule="auto"/>
        <w:ind w:left="567" w:right="560"/>
        <w:jc w:val="both"/>
        <w:rPr>
          <w:rFonts w:ascii="Palatino Linotype" w:hAnsi="Palatino Linotype"/>
          <w:i/>
          <w:szCs w:val="24"/>
        </w:rPr>
      </w:pPr>
      <w:r w:rsidRPr="00397013">
        <w:rPr>
          <w:rFonts w:ascii="Palatino Linotype" w:hAnsi="Palatino Linotype"/>
          <w:i/>
          <w:szCs w:val="24"/>
        </w:rPr>
        <w:t>“</w:t>
      </w:r>
      <w:r w:rsidR="00C843F0" w:rsidRPr="00397013">
        <w:rPr>
          <w:rFonts w:ascii="Palatino Linotype" w:hAnsi="Palatino Linotype"/>
          <w:i/>
          <w:szCs w:val="24"/>
        </w:rPr>
        <w:t>La Protección de datos personales es un Derecho Humano reconocido por el Artículo 16, segundo párrafo, de la Constitución Política de los Estados Unidos Mexicanos, que establece obligaciones a los particulares y a las instituciones públicas que utilizan datos personales, y que otorga derechos a los titulares, a fin de garantizar la privacidad y autodeterminación de las personas</w:t>
      </w:r>
      <w:r w:rsidRPr="00397013">
        <w:rPr>
          <w:rFonts w:ascii="Palatino Linotype" w:hAnsi="Palatino Linotype"/>
          <w:i/>
          <w:szCs w:val="24"/>
        </w:rPr>
        <w:t>”</w:t>
      </w:r>
      <w:r w:rsidR="00C843F0" w:rsidRPr="00397013">
        <w:rPr>
          <w:rFonts w:ascii="Palatino Linotype" w:hAnsi="Palatino Linotype"/>
          <w:i/>
          <w:szCs w:val="24"/>
        </w:rPr>
        <w:t>.</w:t>
      </w:r>
    </w:p>
    <w:p w14:paraId="115FE451" w14:textId="77777777" w:rsidR="00C843F0" w:rsidRPr="00397013" w:rsidRDefault="00C843F0" w:rsidP="00956714">
      <w:pPr>
        <w:spacing w:after="0" w:line="360" w:lineRule="auto"/>
        <w:ind w:left="567" w:right="560"/>
        <w:jc w:val="both"/>
        <w:rPr>
          <w:rFonts w:ascii="Palatino Linotype" w:hAnsi="Palatino Linotype"/>
          <w:i/>
          <w:szCs w:val="24"/>
        </w:rPr>
      </w:pPr>
    </w:p>
    <w:p w14:paraId="5B58B715" w14:textId="6467F32F" w:rsidR="000719EC" w:rsidRPr="00397013" w:rsidRDefault="00CD74AE" w:rsidP="00C843F0">
      <w:pPr>
        <w:spacing w:after="0" w:line="360" w:lineRule="auto"/>
        <w:ind w:right="49"/>
        <w:jc w:val="both"/>
        <w:rPr>
          <w:rFonts w:ascii="Palatino Linotype" w:hAnsi="Palatino Linotype"/>
          <w:sz w:val="24"/>
          <w:szCs w:val="24"/>
        </w:rPr>
      </w:pPr>
      <w:r w:rsidRPr="00397013">
        <w:rPr>
          <w:rFonts w:ascii="Palatino Linotype" w:hAnsi="Palatino Linotype"/>
          <w:sz w:val="24"/>
          <w:szCs w:val="24"/>
        </w:rPr>
        <w:t xml:space="preserve">El Sujeto </w:t>
      </w:r>
      <w:r w:rsidR="00956714" w:rsidRPr="00397013">
        <w:rPr>
          <w:rFonts w:ascii="Palatino Linotype" w:hAnsi="Palatino Linotype"/>
          <w:sz w:val="24"/>
          <w:szCs w:val="24"/>
        </w:rPr>
        <w:t>Obligado a su</w:t>
      </w:r>
      <w:r w:rsidR="00C843F0" w:rsidRPr="00397013">
        <w:rPr>
          <w:rFonts w:ascii="Palatino Linotype" w:hAnsi="Palatino Linotype"/>
          <w:sz w:val="24"/>
          <w:szCs w:val="24"/>
        </w:rPr>
        <w:t>s</w:t>
      </w:r>
      <w:r w:rsidR="00956714" w:rsidRPr="00397013">
        <w:rPr>
          <w:rFonts w:ascii="Palatino Linotype" w:hAnsi="Palatino Linotype"/>
          <w:sz w:val="24"/>
          <w:szCs w:val="24"/>
        </w:rPr>
        <w:t xml:space="preserve"> respuesta</w:t>
      </w:r>
      <w:r w:rsidR="00C843F0" w:rsidRPr="00397013">
        <w:rPr>
          <w:rFonts w:ascii="Palatino Linotype" w:hAnsi="Palatino Linotype"/>
          <w:sz w:val="24"/>
          <w:szCs w:val="24"/>
        </w:rPr>
        <w:t>s</w:t>
      </w:r>
      <w:r w:rsidR="00956714" w:rsidRPr="00397013">
        <w:rPr>
          <w:rFonts w:ascii="Palatino Linotype" w:hAnsi="Palatino Linotype"/>
          <w:sz w:val="24"/>
          <w:szCs w:val="24"/>
        </w:rPr>
        <w:t xml:space="preserve"> ad</w:t>
      </w:r>
      <w:r w:rsidR="00C843F0" w:rsidRPr="00397013">
        <w:rPr>
          <w:rFonts w:ascii="Palatino Linotype" w:hAnsi="Palatino Linotype"/>
          <w:sz w:val="24"/>
          <w:szCs w:val="24"/>
        </w:rPr>
        <w:t xml:space="preserve">juntó un oficio de fecha tres de junio de dos mil veintidós, signado por Víctor Manuel García Moreno, mediante el cual informa que no es posible proporcionar la </w:t>
      </w:r>
      <w:r w:rsidR="000A16F7" w:rsidRPr="00397013">
        <w:rPr>
          <w:rFonts w:ascii="Palatino Linotype" w:hAnsi="Palatino Linotype"/>
          <w:sz w:val="24"/>
          <w:szCs w:val="24"/>
        </w:rPr>
        <w:t>información solicitada</w:t>
      </w:r>
      <w:r w:rsidR="00C843F0" w:rsidRPr="00397013">
        <w:rPr>
          <w:rFonts w:ascii="Palatino Linotype" w:hAnsi="Palatino Linotype"/>
          <w:sz w:val="24"/>
          <w:szCs w:val="24"/>
        </w:rPr>
        <w:t xml:space="preserve"> debido a que esta se encuentra clasificada como reservada de manera temporal de acuerdo con lo establecido en el artículo 5 de la Constitución Política del Estado Libre y Soberano de México. </w:t>
      </w:r>
    </w:p>
    <w:p w14:paraId="26C6C4D4" w14:textId="77777777" w:rsidR="00C843F0" w:rsidRPr="00397013" w:rsidRDefault="00C843F0" w:rsidP="00BA5ED9">
      <w:pPr>
        <w:pStyle w:val="Prrafodelista"/>
        <w:spacing w:after="0" w:line="360" w:lineRule="auto"/>
        <w:ind w:left="0" w:right="49"/>
        <w:jc w:val="both"/>
        <w:rPr>
          <w:rFonts w:ascii="Palatino Linotype" w:hAnsi="Palatino Linotype"/>
          <w:sz w:val="24"/>
          <w:szCs w:val="24"/>
        </w:rPr>
      </w:pPr>
    </w:p>
    <w:p w14:paraId="47273FA5" w14:textId="472AF688" w:rsidR="00CD74AE" w:rsidRPr="00397013" w:rsidRDefault="00CD74AE" w:rsidP="00CD74AE">
      <w:pPr>
        <w:pStyle w:val="Prrafodelista"/>
        <w:numPr>
          <w:ilvl w:val="0"/>
          <w:numId w:val="2"/>
        </w:numPr>
        <w:spacing w:after="0" w:line="360" w:lineRule="auto"/>
        <w:ind w:left="0" w:right="49" w:firstLine="0"/>
        <w:jc w:val="both"/>
        <w:rPr>
          <w:rFonts w:ascii="Palatino Linotype" w:hAnsi="Palatino Linotype"/>
          <w:sz w:val="24"/>
          <w:szCs w:val="24"/>
        </w:rPr>
      </w:pPr>
      <w:r w:rsidRPr="00397013">
        <w:rPr>
          <w:rFonts w:ascii="Palatino Linotype" w:hAnsi="Palatino Linotype"/>
          <w:b/>
          <w:sz w:val="24"/>
          <w:szCs w:val="24"/>
        </w:rPr>
        <w:t>Interposición del recurso de revisión.</w:t>
      </w:r>
      <w:r w:rsidRPr="00397013">
        <w:rPr>
          <w:rFonts w:ascii="Palatino Linotype" w:hAnsi="Palatino Linotype"/>
          <w:sz w:val="24"/>
          <w:szCs w:val="24"/>
        </w:rPr>
        <w:t xml:space="preserve"> Inconforme el Solicitante con la respuesta del </w:t>
      </w:r>
      <w:r w:rsidRPr="00397013">
        <w:rPr>
          <w:rFonts w:ascii="Palatino Linotype" w:hAnsi="Palatino Linotype"/>
          <w:b/>
          <w:sz w:val="24"/>
          <w:szCs w:val="24"/>
        </w:rPr>
        <w:t>SUJETO OBLIGADO</w:t>
      </w:r>
      <w:r w:rsidRPr="00397013">
        <w:rPr>
          <w:rFonts w:ascii="Palatino Linotype" w:hAnsi="Palatino Linotype"/>
          <w:sz w:val="24"/>
          <w:szCs w:val="24"/>
        </w:rPr>
        <w:t xml:space="preserve"> interpuso Recurso</w:t>
      </w:r>
      <w:r w:rsidR="00C843F0" w:rsidRPr="00397013">
        <w:rPr>
          <w:rFonts w:ascii="Palatino Linotype" w:hAnsi="Palatino Linotype"/>
          <w:sz w:val="24"/>
          <w:szCs w:val="24"/>
        </w:rPr>
        <w:t>s</w:t>
      </w:r>
      <w:r w:rsidRPr="00397013">
        <w:rPr>
          <w:rFonts w:ascii="Palatino Linotype" w:hAnsi="Palatino Linotype"/>
          <w:sz w:val="24"/>
          <w:szCs w:val="24"/>
        </w:rPr>
        <w:t xml:space="preserve"> de Revisión a través del </w:t>
      </w:r>
      <w:r w:rsidRPr="00397013">
        <w:rPr>
          <w:rFonts w:ascii="Palatino Linotype" w:hAnsi="Palatino Linotype"/>
          <w:b/>
          <w:sz w:val="24"/>
          <w:szCs w:val="24"/>
        </w:rPr>
        <w:t>SAIMEX</w:t>
      </w:r>
      <w:r w:rsidRPr="00397013">
        <w:rPr>
          <w:rFonts w:ascii="Palatino Linotype" w:hAnsi="Palatino Linotype"/>
          <w:sz w:val="24"/>
          <w:szCs w:val="24"/>
        </w:rPr>
        <w:t xml:space="preserve"> en fecha </w:t>
      </w:r>
      <w:r w:rsidR="00C843F0" w:rsidRPr="00397013">
        <w:rPr>
          <w:rFonts w:ascii="Palatino Linotype" w:hAnsi="Palatino Linotype"/>
          <w:b/>
          <w:sz w:val="24"/>
          <w:szCs w:val="24"/>
        </w:rPr>
        <w:t>veintidós de junio de dos mil veintidós</w:t>
      </w:r>
      <w:r w:rsidR="00C843F0" w:rsidRPr="00397013">
        <w:rPr>
          <w:rFonts w:ascii="Palatino Linotype" w:hAnsi="Palatino Linotype"/>
          <w:sz w:val="24"/>
          <w:szCs w:val="24"/>
        </w:rPr>
        <w:t xml:space="preserve">, a través de los </w:t>
      </w:r>
      <w:r w:rsidRPr="00397013">
        <w:rPr>
          <w:rFonts w:ascii="Palatino Linotype" w:hAnsi="Palatino Linotype"/>
          <w:sz w:val="24"/>
          <w:szCs w:val="24"/>
        </w:rPr>
        <w:t>cual</w:t>
      </w:r>
      <w:r w:rsidR="00C843F0" w:rsidRPr="00397013">
        <w:rPr>
          <w:rFonts w:ascii="Palatino Linotype" w:hAnsi="Palatino Linotype"/>
          <w:sz w:val="24"/>
          <w:szCs w:val="24"/>
        </w:rPr>
        <w:t>es</w:t>
      </w:r>
      <w:r w:rsidRPr="00397013">
        <w:rPr>
          <w:rFonts w:ascii="Palatino Linotype" w:hAnsi="Palatino Linotype"/>
          <w:sz w:val="24"/>
          <w:szCs w:val="24"/>
        </w:rPr>
        <w:t xml:space="preserve"> expresó lo siguiente:</w:t>
      </w:r>
    </w:p>
    <w:p w14:paraId="279B154E" w14:textId="77777777" w:rsidR="000719EC" w:rsidRPr="00397013" w:rsidRDefault="000719EC" w:rsidP="000719EC">
      <w:pPr>
        <w:pStyle w:val="Prrafodelista"/>
        <w:spacing w:after="0" w:line="360" w:lineRule="auto"/>
        <w:ind w:left="567" w:right="49"/>
        <w:jc w:val="both"/>
        <w:rPr>
          <w:rFonts w:ascii="Palatino Linotype" w:hAnsi="Palatino Linotype"/>
          <w:sz w:val="24"/>
          <w:szCs w:val="24"/>
        </w:rPr>
      </w:pPr>
    </w:p>
    <w:p w14:paraId="6A05B230" w14:textId="77777777" w:rsidR="00C843F0" w:rsidRPr="00397013" w:rsidRDefault="00E7603E" w:rsidP="00C843F0">
      <w:pPr>
        <w:pStyle w:val="Prrafodelista"/>
        <w:numPr>
          <w:ilvl w:val="0"/>
          <w:numId w:val="3"/>
        </w:numPr>
        <w:tabs>
          <w:tab w:val="left" w:pos="851"/>
        </w:tabs>
        <w:spacing w:after="0" w:line="360" w:lineRule="auto"/>
        <w:ind w:right="49"/>
        <w:jc w:val="both"/>
        <w:rPr>
          <w:rFonts w:ascii="Palatino Linotype" w:hAnsi="Palatino Linotype"/>
          <w:b/>
          <w:sz w:val="24"/>
          <w:szCs w:val="24"/>
        </w:rPr>
      </w:pPr>
      <w:r w:rsidRPr="00397013">
        <w:rPr>
          <w:rFonts w:ascii="Palatino Linotype" w:hAnsi="Palatino Linotype"/>
          <w:b/>
          <w:bCs/>
          <w:iCs/>
          <w:szCs w:val="24"/>
        </w:rPr>
        <w:t xml:space="preserve">Acto Impugnado. </w:t>
      </w:r>
      <w:r w:rsidRPr="00397013">
        <w:rPr>
          <w:rFonts w:ascii="Palatino Linotype" w:hAnsi="Palatino Linotype"/>
          <w:i/>
          <w:szCs w:val="24"/>
        </w:rPr>
        <w:t>“</w:t>
      </w:r>
      <w:r w:rsidR="00C843F0" w:rsidRPr="00397013">
        <w:rPr>
          <w:rFonts w:ascii="Palatino Linotype" w:hAnsi="Palatino Linotype"/>
          <w:i/>
          <w:szCs w:val="24"/>
        </w:rPr>
        <w:t>No entrega información</w:t>
      </w:r>
      <w:r w:rsidR="00CD74AE" w:rsidRPr="00397013">
        <w:rPr>
          <w:rFonts w:ascii="Palatino Linotype" w:hAnsi="Palatino Linotype"/>
          <w:i/>
          <w:szCs w:val="24"/>
        </w:rPr>
        <w:t>”.</w:t>
      </w:r>
    </w:p>
    <w:p w14:paraId="1259996A" w14:textId="3AA80BDD" w:rsidR="003D3F48" w:rsidRPr="00397013" w:rsidRDefault="00CD74AE" w:rsidP="00C843F0">
      <w:pPr>
        <w:pStyle w:val="Prrafodelista"/>
        <w:numPr>
          <w:ilvl w:val="0"/>
          <w:numId w:val="3"/>
        </w:numPr>
        <w:tabs>
          <w:tab w:val="left" w:pos="851"/>
        </w:tabs>
        <w:spacing w:after="0" w:line="360" w:lineRule="auto"/>
        <w:ind w:right="49"/>
        <w:jc w:val="both"/>
        <w:rPr>
          <w:rFonts w:ascii="Palatino Linotype" w:hAnsi="Palatino Linotype"/>
          <w:b/>
          <w:sz w:val="24"/>
          <w:szCs w:val="24"/>
        </w:rPr>
      </w:pPr>
      <w:r w:rsidRPr="00397013">
        <w:rPr>
          <w:rFonts w:ascii="Palatino Linotype" w:hAnsi="Palatino Linotype"/>
          <w:b/>
          <w:sz w:val="24"/>
          <w:szCs w:val="24"/>
        </w:rPr>
        <w:t>Razones o motivos de la inconformidad:</w:t>
      </w:r>
      <w:r w:rsidR="00C843F0" w:rsidRPr="00397013">
        <w:rPr>
          <w:rFonts w:ascii="Palatino Linotype" w:hAnsi="Palatino Linotype"/>
          <w:b/>
          <w:sz w:val="24"/>
          <w:szCs w:val="24"/>
        </w:rPr>
        <w:t xml:space="preserve"> </w:t>
      </w:r>
      <w:r w:rsidR="00C843F0" w:rsidRPr="00397013">
        <w:rPr>
          <w:rFonts w:ascii="Palatino Linotype" w:hAnsi="Palatino Linotype"/>
          <w:szCs w:val="24"/>
        </w:rPr>
        <w:t>“</w:t>
      </w:r>
      <w:r w:rsidR="00C843F0" w:rsidRPr="00397013">
        <w:rPr>
          <w:rFonts w:ascii="Palatino Linotype" w:hAnsi="Palatino Linotype"/>
          <w:i/>
          <w:szCs w:val="24"/>
        </w:rPr>
        <w:t>No entrega información</w:t>
      </w:r>
      <w:r w:rsidR="00C843F0" w:rsidRPr="00397013">
        <w:rPr>
          <w:rFonts w:ascii="Palatino Linotype" w:hAnsi="Palatino Linotype"/>
          <w:szCs w:val="24"/>
        </w:rPr>
        <w:t>”</w:t>
      </w:r>
    </w:p>
    <w:p w14:paraId="4D6D3B1B" w14:textId="4E50974B" w:rsidR="00C14AFA" w:rsidRPr="00397013" w:rsidRDefault="00CD74AE" w:rsidP="00681B80">
      <w:pPr>
        <w:pStyle w:val="Prrafodelista"/>
        <w:numPr>
          <w:ilvl w:val="0"/>
          <w:numId w:val="2"/>
        </w:numPr>
        <w:spacing w:after="0" w:line="360" w:lineRule="auto"/>
        <w:ind w:left="0" w:right="49" w:firstLine="0"/>
        <w:jc w:val="both"/>
        <w:rPr>
          <w:rFonts w:ascii="Palatino Linotype" w:hAnsi="Palatino Linotype"/>
          <w:sz w:val="24"/>
          <w:szCs w:val="24"/>
        </w:rPr>
      </w:pPr>
      <w:r w:rsidRPr="00397013">
        <w:rPr>
          <w:rFonts w:ascii="Palatino Linotype" w:hAnsi="Palatino Linotype"/>
          <w:b/>
          <w:sz w:val="24"/>
          <w:szCs w:val="24"/>
        </w:rPr>
        <w:lastRenderedPageBreak/>
        <w:t>Turno.</w:t>
      </w:r>
      <w:r w:rsidRPr="00397013">
        <w:rPr>
          <w:rFonts w:ascii="Palatino Linotype" w:hAnsi="Palatino Linotype"/>
          <w:sz w:val="24"/>
          <w:szCs w:val="24"/>
        </w:rPr>
        <w:t xml:space="preserve"> De conformidad con el artículo 185, fracción I de la Ley de Transparencia y Acceso a la Información Pública del E</w:t>
      </w:r>
      <w:r w:rsidR="00681B80" w:rsidRPr="00397013">
        <w:rPr>
          <w:rFonts w:ascii="Palatino Linotype" w:hAnsi="Palatino Linotype"/>
          <w:sz w:val="24"/>
          <w:szCs w:val="24"/>
        </w:rPr>
        <w:t>stado de México y Municipios, los</w:t>
      </w:r>
      <w:r w:rsidRPr="00397013">
        <w:rPr>
          <w:rFonts w:ascii="Palatino Linotype" w:hAnsi="Palatino Linotype"/>
          <w:sz w:val="24"/>
          <w:szCs w:val="24"/>
        </w:rPr>
        <w:t xml:space="preserve"> </w:t>
      </w:r>
      <w:r w:rsidR="00C14AFA" w:rsidRPr="00397013">
        <w:rPr>
          <w:rFonts w:ascii="Palatino Linotype" w:hAnsi="Palatino Linotype"/>
          <w:sz w:val="24"/>
          <w:szCs w:val="24"/>
        </w:rPr>
        <w:t>recurso</w:t>
      </w:r>
      <w:r w:rsidR="00681B80" w:rsidRPr="00397013">
        <w:rPr>
          <w:rFonts w:ascii="Palatino Linotype" w:hAnsi="Palatino Linotype"/>
          <w:sz w:val="24"/>
          <w:szCs w:val="24"/>
        </w:rPr>
        <w:t>s</w:t>
      </w:r>
      <w:r w:rsidR="00C14AFA" w:rsidRPr="00397013">
        <w:rPr>
          <w:rFonts w:ascii="Palatino Linotype" w:hAnsi="Palatino Linotype"/>
          <w:sz w:val="24"/>
          <w:szCs w:val="24"/>
        </w:rPr>
        <w:t xml:space="preserve"> de revisión número</w:t>
      </w:r>
      <w:r w:rsidR="00681B80" w:rsidRPr="00397013">
        <w:rPr>
          <w:rFonts w:ascii="Palatino Linotype" w:hAnsi="Palatino Linotype"/>
          <w:sz w:val="24"/>
          <w:szCs w:val="24"/>
        </w:rPr>
        <w:t>s</w:t>
      </w:r>
      <w:r w:rsidR="00C14AFA" w:rsidRPr="00397013">
        <w:rPr>
          <w:rFonts w:ascii="Palatino Linotype" w:hAnsi="Palatino Linotype"/>
          <w:sz w:val="24"/>
          <w:szCs w:val="24"/>
        </w:rPr>
        <w:t xml:space="preserve"> </w:t>
      </w:r>
      <w:r w:rsidR="00681B80" w:rsidRPr="00397013">
        <w:rPr>
          <w:rFonts w:ascii="Palatino Linotype" w:hAnsi="Palatino Linotype"/>
          <w:b/>
          <w:sz w:val="24"/>
          <w:szCs w:val="24"/>
        </w:rPr>
        <w:t>11989/INFOEM/IP/RR/2022</w:t>
      </w:r>
      <w:r w:rsidR="00681B80" w:rsidRPr="00397013">
        <w:rPr>
          <w:rFonts w:ascii="Palatino Linotype" w:hAnsi="Palatino Linotype"/>
          <w:sz w:val="24"/>
          <w:szCs w:val="24"/>
        </w:rPr>
        <w:t xml:space="preserve">, </w:t>
      </w:r>
      <w:r w:rsidR="00681B80" w:rsidRPr="00397013">
        <w:rPr>
          <w:rFonts w:ascii="Palatino Linotype" w:hAnsi="Palatino Linotype"/>
          <w:b/>
          <w:sz w:val="24"/>
          <w:szCs w:val="24"/>
        </w:rPr>
        <w:t>11990/INFOEM/IP/RR/2022</w:t>
      </w:r>
      <w:r w:rsidR="00681B80" w:rsidRPr="00397013">
        <w:rPr>
          <w:rFonts w:ascii="Palatino Linotype" w:hAnsi="Palatino Linotype"/>
          <w:sz w:val="24"/>
          <w:szCs w:val="24"/>
        </w:rPr>
        <w:t>,</w:t>
      </w:r>
      <w:r w:rsidR="00681B80" w:rsidRPr="00397013">
        <w:rPr>
          <w:rFonts w:ascii="Palatino Linotype" w:hAnsi="Palatino Linotype"/>
          <w:b/>
          <w:sz w:val="24"/>
          <w:szCs w:val="24"/>
        </w:rPr>
        <w:t xml:space="preserve"> 11991/INFOEM/IP/RR/2022</w:t>
      </w:r>
      <w:r w:rsidR="00681B80" w:rsidRPr="00397013">
        <w:rPr>
          <w:rFonts w:ascii="Palatino Linotype" w:hAnsi="Palatino Linotype"/>
          <w:sz w:val="24"/>
          <w:szCs w:val="24"/>
        </w:rPr>
        <w:t>,</w:t>
      </w:r>
      <w:r w:rsidR="00681B80" w:rsidRPr="00397013">
        <w:rPr>
          <w:rFonts w:ascii="Palatino Linotype" w:hAnsi="Palatino Linotype"/>
          <w:b/>
          <w:sz w:val="24"/>
          <w:szCs w:val="24"/>
        </w:rPr>
        <w:t xml:space="preserve"> 11992/INFOEM/IP/RR/2022</w:t>
      </w:r>
      <w:r w:rsidR="00681B80" w:rsidRPr="00397013">
        <w:rPr>
          <w:rFonts w:ascii="Palatino Linotype" w:hAnsi="Palatino Linotype"/>
          <w:sz w:val="24"/>
          <w:szCs w:val="24"/>
        </w:rPr>
        <w:t>,</w:t>
      </w:r>
      <w:r w:rsidR="00681B80" w:rsidRPr="00397013">
        <w:rPr>
          <w:rFonts w:ascii="Palatino Linotype" w:hAnsi="Palatino Linotype"/>
          <w:b/>
          <w:sz w:val="24"/>
          <w:szCs w:val="24"/>
        </w:rPr>
        <w:t xml:space="preserve"> 11993/INFOEM/IP/RR/2022</w:t>
      </w:r>
      <w:r w:rsidR="00681B80" w:rsidRPr="00397013">
        <w:rPr>
          <w:rFonts w:ascii="Palatino Linotype" w:hAnsi="Palatino Linotype"/>
          <w:sz w:val="24"/>
          <w:szCs w:val="24"/>
        </w:rPr>
        <w:t>,</w:t>
      </w:r>
      <w:r w:rsidR="00681B80" w:rsidRPr="00397013">
        <w:rPr>
          <w:rFonts w:ascii="Palatino Linotype" w:hAnsi="Palatino Linotype"/>
          <w:b/>
          <w:sz w:val="24"/>
          <w:szCs w:val="24"/>
        </w:rPr>
        <w:t xml:space="preserve"> 11994/INFOEM/IP/RR/2022</w:t>
      </w:r>
      <w:r w:rsidR="00681B80" w:rsidRPr="00397013">
        <w:rPr>
          <w:rFonts w:ascii="Palatino Linotype" w:hAnsi="Palatino Linotype"/>
          <w:sz w:val="24"/>
          <w:szCs w:val="24"/>
        </w:rPr>
        <w:t>,</w:t>
      </w:r>
      <w:r w:rsidR="00681B80" w:rsidRPr="00397013">
        <w:rPr>
          <w:rFonts w:ascii="Palatino Linotype" w:hAnsi="Palatino Linotype"/>
          <w:b/>
          <w:sz w:val="24"/>
          <w:szCs w:val="24"/>
        </w:rPr>
        <w:t xml:space="preserve"> 11995/INFOEM/IP/RR/2022 y 11996/INFOEM/IP/RR/2022</w:t>
      </w:r>
      <w:r w:rsidR="003D3F48" w:rsidRPr="00397013">
        <w:rPr>
          <w:rFonts w:ascii="Palatino Linotype" w:hAnsi="Palatino Linotype"/>
          <w:sz w:val="24"/>
          <w:szCs w:val="24"/>
        </w:rPr>
        <w:t>, se turnaron</w:t>
      </w:r>
      <w:r w:rsidRPr="00397013">
        <w:rPr>
          <w:rFonts w:ascii="Palatino Linotype" w:hAnsi="Palatino Linotype"/>
          <w:sz w:val="24"/>
          <w:szCs w:val="24"/>
        </w:rPr>
        <w:t xml:space="preserve"> por el sistema electrónico del Instituto de Transparencia, Acceso a la Información Pública y Protección de Datos Personales del Est</w:t>
      </w:r>
      <w:r w:rsidR="00681B80" w:rsidRPr="00397013">
        <w:rPr>
          <w:rFonts w:ascii="Palatino Linotype" w:hAnsi="Palatino Linotype"/>
          <w:sz w:val="24"/>
          <w:szCs w:val="24"/>
        </w:rPr>
        <w:t>ado de México y Municipios, a la</w:t>
      </w:r>
      <w:r w:rsidRPr="00397013">
        <w:rPr>
          <w:rFonts w:ascii="Palatino Linotype" w:hAnsi="Palatino Linotype"/>
          <w:sz w:val="24"/>
          <w:szCs w:val="24"/>
        </w:rPr>
        <w:t xml:space="preserve"> Comisionada Guadalupe Ramírez Peña</w:t>
      </w:r>
      <w:r w:rsidR="003D3F48" w:rsidRPr="00397013">
        <w:rPr>
          <w:rFonts w:ascii="Palatino Linotype" w:hAnsi="Palatino Linotype"/>
          <w:sz w:val="24"/>
          <w:szCs w:val="24"/>
        </w:rPr>
        <w:t>, al Comisionado José Martínez Vilchis, al Comisiona</w:t>
      </w:r>
      <w:r w:rsidR="00681B80" w:rsidRPr="00397013">
        <w:rPr>
          <w:rFonts w:ascii="Palatino Linotype" w:hAnsi="Palatino Linotype"/>
          <w:sz w:val="24"/>
          <w:szCs w:val="24"/>
        </w:rPr>
        <w:t xml:space="preserve">do Luis Gustavo Parra Noriega, </w:t>
      </w:r>
      <w:r w:rsidR="003D3F48" w:rsidRPr="00397013">
        <w:rPr>
          <w:rFonts w:ascii="Palatino Linotype" w:hAnsi="Palatino Linotype"/>
          <w:sz w:val="24"/>
          <w:szCs w:val="24"/>
        </w:rPr>
        <w:t>a la Comisionada Sharon Christina Morales Martínez</w:t>
      </w:r>
      <w:r w:rsidR="00681B80" w:rsidRPr="00397013">
        <w:rPr>
          <w:rFonts w:ascii="Palatino Linotype" w:hAnsi="Palatino Linotype"/>
          <w:sz w:val="24"/>
          <w:szCs w:val="24"/>
        </w:rPr>
        <w:t xml:space="preserve"> y a la Comisionada María del Rosario Mejía Ayala </w:t>
      </w:r>
      <w:r w:rsidR="003D3F48" w:rsidRPr="00397013">
        <w:rPr>
          <w:rFonts w:ascii="Palatino Linotype" w:hAnsi="Palatino Linotype"/>
          <w:sz w:val="24"/>
          <w:szCs w:val="24"/>
        </w:rPr>
        <w:t>,</w:t>
      </w:r>
      <w:r w:rsidRPr="00397013">
        <w:rPr>
          <w:rFonts w:ascii="Palatino Linotype" w:hAnsi="Palatino Linotype"/>
          <w:sz w:val="24"/>
          <w:szCs w:val="24"/>
        </w:rPr>
        <w:t xml:space="preserve"> para su análisis, estudio, elaboración del proyecto y presentación ante el Pleno de este Instituto.</w:t>
      </w:r>
    </w:p>
    <w:p w14:paraId="72816B33" w14:textId="77777777" w:rsidR="00C14AFA" w:rsidRPr="00397013" w:rsidRDefault="00C14AFA" w:rsidP="00C14AFA">
      <w:pPr>
        <w:pStyle w:val="Prrafodelista"/>
        <w:spacing w:after="0" w:line="360" w:lineRule="auto"/>
        <w:ind w:left="0" w:right="49"/>
        <w:jc w:val="both"/>
        <w:rPr>
          <w:rFonts w:ascii="Palatino Linotype" w:hAnsi="Palatino Linotype"/>
          <w:sz w:val="24"/>
          <w:szCs w:val="24"/>
        </w:rPr>
      </w:pPr>
    </w:p>
    <w:p w14:paraId="417B3AC7" w14:textId="26FEC4AF" w:rsidR="003D3F48" w:rsidRPr="00397013" w:rsidRDefault="00CD74AE" w:rsidP="00681B80">
      <w:pPr>
        <w:pStyle w:val="Prrafodelista"/>
        <w:numPr>
          <w:ilvl w:val="0"/>
          <w:numId w:val="2"/>
        </w:numPr>
        <w:spacing w:after="0" w:line="360" w:lineRule="auto"/>
        <w:ind w:left="0" w:right="49" w:firstLine="0"/>
        <w:jc w:val="both"/>
        <w:rPr>
          <w:rFonts w:ascii="Palatino Linotype" w:hAnsi="Palatino Linotype"/>
          <w:sz w:val="24"/>
          <w:szCs w:val="24"/>
        </w:rPr>
      </w:pPr>
      <w:r w:rsidRPr="00397013">
        <w:rPr>
          <w:rFonts w:ascii="Palatino Linotype" w:hAnsi="Palatino Linotype"/>
          <w:b/>
          <w:sz w:val="24"/>
          <w:szCs w:val="24"/>
        </w:rPr>
        <w:t>Admisión del recurso de revisión</w:t>
      </w:r>
      <w:r w:rsidRPr="00397013">
        <w:rPr>
          <w:rFonts w:ascii="Palatino Linotype" w:hAnsi="Palatino Linotype"/>
          <w:sz w:val="24"/>
          <w:szCs w:val="24"/>
        </w:rPr>
        <w:t xml:space="preserve">: En </w:t>
      </w:r>
      <w:r w:rsidR="000A16F7" w:rsidRPr="00397013">
        <w:rPr>
          <w:rFonts w:ascii="Palatino Linotype" w:hAnsi="Palatino Linotype"/>
          <w:sz w:val="24"/>
          <w:szCs w:val="24"/>
        </w:rPr>
        <w:t xml:space="preserve">fecha </w:t>
      </w:r>
      <w:r w:rsidR="000A16F7" w:rsidRPr="00397013">
        <w:rPr>
          <w:rFonts w:ascii="Palatino Linotype" w:hAnsi="Palatino Linotype"/>
          <w:b/>
          <w:bCs/>
          <w:sz w:val="24"/>
          <w:szCs w:val="24"/>
        </w:rPr>
        <w:t>veintitrés</w:t>
      </w:r>
      <w:r w:rsidR="00681B80" w:rsidRPr="00397013">
        <w:rPr>
          <w:rFonts w:ascii="Palatino Linotype" w:hAnsi="Palatino Linotype"/>
          <w:b/>
          <w:sz w:val="24"/>
          <w:szCs w:val="24"/>
        </w:rPr>
        <w:t>, veintiséis, veintisiete, veintiocho, veintinueve y treinta</w:t>
      </w:r>
      <w:r w:rsidR="00681B80" w:rsidRPr="00397013">
        <w:rPr>
          <w:rFonts w:ascii="Palatino Linotype" w:hAnsi="Palatino Linotype"/>
          <w:sz w:val="24"/>
          <w:szCs w:val="24"/>
        </w:rPr>
        <w:t xml:space="preserve"> </w:t>
      </w:r>
      <w:r w:rsidR="00681B80" w:rsidRPr="00397013">
        <w:rPr>
          <w:rFonts w:ascii="Palatino Linotype" w:hAnsi="Palatino Linotype"/>
          <w:b/>
          <w:sz w:val="24"/>
          <w:szCs w:val="24"/>
        </w:rPr>
        <w:t>de</w:t>
      </w:r>
      <w:r w:rsidR="00681B80" w:rsidRPr="00397013">
        <w:rPr>
          <w:rFonts w:ascii="Palatino Linotype" w:hAnsi="Palatino Linotype"/>
          <w:sz w:val="24"/>
          <w:szCs w:val="24"/>
        </w:rPr>
        <w:t xml:space="preserve"> </w:t>
      </w:r>
      <w:r w:rsidR="00E7603E" w:rsidRPr="00397013">
        <w:rPr>
          <w:rFonts w:ascii="Palatino Linotype" w:hAnsi="Palatino Linotype"/>
          <w:b/>
          <w:sz w:val="24"/>
          <w:szCs w:val="24"/>
        </w:rPr>
        <w:t>junio</w:t>
      </w:r>
      <w:r w:rsidRPr="00397013">
        <w:rPr>
          <w:rFonts w:ascii="Palatino Linotype" w:hAnsi="Palatino Linotype"/>
          <w:b/>
          <w:sz w:val="24"/>
          <w:szCs w:val="24"/>
        </w:rPr>
        <w:t xml:space="preserve"> de dos mil veintidós</w:t>
      </w:r>
      <w:r w:rsidR="003D3F48" w:rsidRPr="00397013">
        <w:rPr>
          <w:rFonts w:ascii="Palatino Linotype" w:hAnsi="Palatino Linotype"/>
          <w:sz w:val="24"/>
          <w:szCs w:val="24"/>
        </w:rPr>
        <w:t xml:space="preserve">, los </w:t>
      </w:r>
      <w:r w:rsidRPr="00397013">
        <w:rPr>
          <w:rFonts w:ascii="Palatino Linotype" w:hAnsi="Palatino Linotype"/>
          <w:sz w:val="24"/>
          <w:szCs w:val="24"/>
        </w:rPr>
        <w:t>Comisionad</w:t>
      </w:r>
      <w:r w:rsidR="003D3F48" w:rsidRPr="00397013">
        <w:rPr>
          <w:rFonts w:ascii="Palatino Linotype" w:hAnsi="Palatino Linotype"/>
          <w:sz w:val="24"/>
          <w:szCs w:val="24"/>
        </w:rPr>
        <w:t>os</w:t>
      </w:r>
      <w:r w:rsidRPr="00397013">
        <w:rPr>
          <w:rFonts w:ascii="Palatino Linotype" w:hAnsi="Palatino Linotype"/>
          <w:sz w:val="24"/>
          <w:szCs w:val="24"/>
        </w:rPr>
        <w:t xml:space="preserve"> Ponente</w:t>
      </w:r>
      <w:r w:rsidR="003D3F48" w:rsidRPr="00397013">
        <w:rPr>
          <w:rFonts w:ascii="Palatino Linotype" w:hAnsi="Palatino Linotype"/>
          <w:sz w:val="24"/>
          <w:szCs w:val="24"/>
        </w:rPr>
        <w:t xml:space="preserve">s, admitieron a trámite los </w:t>
      </w:r>
      <w:r w:rsidRPr="00397013">
        <w:rPr>
          <w:rFonts w:ascii="Palatino Linotype" w:hAnsi="Palatino Linotype"/>
          <w:sz w:val="24"/>
          <w:szCs w:val="24"/>
        </w:rPr>
        <w:t>recurso</w:t>
      </w:r>
      <w:r w:rsidR="003D3F48" w:rsidRPr="00397013">
        <w:rPr>
          <w:rFonts w:ascii="Palatino Linotype" w:hAnsi="Palatino Linotype"/>
          <w:sz w:val="24"/>
          <w:szCs w:val="24"/>
        </w:rPr>
        <w:t>s</w:t>
      </w:r>
      <w:r w:rsidRPr="00397013">
        <w:rPr>
          <w:rFonts w:ascii="Palatino Linotype" w:hAnsi="Palatino Linotype"/>
          <w:sz w:val="24"/>
          <w:szCs w:val="24"/>
        </w:rPr>
        <w:t xml:space="preserve"> de revisión que ahora se resuelve</w:t>
      </w:r>
      <w:r w:rsidR="003D3F48" w:rsidRPr="00397013">
        <w:rPr>
          <w:rFonts w:ascii="Palatino Linotype" w:hAnsi="Palatino Linotype"/>
          <w:sz w:val="24"/>
          <w:szCs w:val="24"/>
        </w:rPr>
        <w:t>n</w:t>
      </w:r>
      <w:r w:rsidRPr="00397013">
        <w:rPr>
          <w:rFonts w:ascii="Palatino Linotype" w:hAnsi="Palatino Linotype"/>
          <w:sz w:val="24"/>
          <w:szCs w:val="24"/>
        </w:rPr>
        <w:t>, dando un plazo máximo de siete días hábiles para que las partes manifestaran lo que a su derecho resultara conveniente, ofrecieran pruebas, formularan alegatos y el Sujeto Obligado pre</w:t>
      </w:r>
      <w:r w:rsidR="003D3F48" w:rsidRPr="00397013">
        <w:rPr>
          <w:rFonts w:ascii="Palatino Linotype" w:hAnsi="Palatino Linotype"/>
          <w:sz w:val="24"/>
          <w:szCs w:val="24"/>
        </w:rPr>
        <w:t>sentara su informe justificado.</w:t>
      </w:r>
    </w:p>
    <w:p w14:paraId="78F63CC3" w14:textId="77777777" w:rsidR="003D3F48" w:rsidRPr="00397013" w:rsidRDefault="003D3F48" w:rsidP="003D3F48">
      <w:pPr>
        <w:pStyle w:val="Prrafodelista"/>
        <w:spacing w:after="0" w:line="360" w:lineRule="auto"/>
        <w:ind w:left="0" w:right="49"/>
        <w:jc w:val="both"/>
        <w:rPr>
          <w:rFonts w:ascii="Palatino Linotype" w:hAnsi="Palatino Linotype"/>
          <w:sz w:val="24"/>
          <w:szCs w:val="24"/>
        </w:rPr>
      </w:pPr>
    </w:p>
    <w:p w14:paraId="5DAC654C" w14:textId="20EAB8FE" w:rsidR="003D3F48" w:rsidRPr="00397013" w:rsidRDefault="003D3F48" w:rsidP="003D3F48">
      <w:pPr>
        <w:pStyle w:val="Prrafodelista"/>
        <w:numPr>
          <w:ilvl w:val="0"/>
          <w:numId w:val="2"/>
        </w:numPr>
        <w:spacing w:after="0" w:line="360" w:lineRule="auto"/>
        <w:ind w:left="0" w:right="49" w:firstLine="0"/>
        <w:jc w:val="both"/>
        <w:rPr>
          <w:rFonts w:ascii="Palatino Linotype" w:hAnsi="Palatino Linotype"/>
          <w:sz w:val="28"/>
          <w:szCs w:val="24"/>
        </w:rPr>
      </w:pPr>
      <w:r w:rsidRPr="00397013">
        <w:rPr>
          <w:rFonts w:ascii="Palatino Linotype" w:eastAsia="Palatino Linotype" w:hAnsi="Palatino Linotype" w:cs="Palatino Linotype"/>
          <w:b/>
          <w:sz w:val="24"/>
        </w:rPr>
        <w:t xml:space="preserve">Acumulación: </w:t>
      </w:r>
      <w:r w:rsidRPr="00397013">
        <w:rPr>
          <w:rFonts w:ascii="Palatino Linotype" w:eastAsia="Palatino Linotype" w:hAnsi="Palatino Linotype" w:cs="Palatino Linotype"/>
          <w:bCs/>
          <w:sz w:val="24"/>
        </w:rPr>
        <w:t xml:space="preserve">En la </w:t>
      </w:r>
      <w:r w:rsidRPr="00397013">
        <w:rPr>
          <w:rFonts w:ascii="Palatino Linotype" w:eastAsia="Palatino Linotype" w:hAnsi="Palatino Linotype" w:cs="Palatino Linotype"/>
          <w:b/>
          <w:sz w:val="24"/>
        </w:rPr>
        <w:t xml:space="preserve">Vigésima </w:t>
      </w:r>
      <w:r w:rsidR="00681B80" w:rsidRPr="00397013">
        <w:rPr>
          <w:rFonts w:ascii="Palatino Linotype" w:eastAsia="Palatino Linotype" w:hAnsi="Palatino Linotype" w:cs="Palatino Linotype"/>
          <w:b/>
          <w:sz w:val="24"/>
        </w:rPr>
        <w:t>Quinta</w:t>
      </w:r>
      <w:r w:rsidRPr="00397013">
        <w:rPr>
          <w:rFonts w:ascii="Palatino Linotype" w:eastAsia="Palatino Linotype" w:hAnsi="Palatino Linotype" w:cs="Palatino Linotype"/>
          <w:b/>
          <w:sz w:val="24"/>
        </w:rPr>
        <w:t xml:space="preserve"> Sesión Ordinaria </w:t>
      </w:r>
      <w:r w:rsidRPr="00397013">
        <w:rPr>
          <w:rFonts w:ascii="Palatino Linotype" w:eastAsia="Palatino Linotype" w:hAnsi="Palatino Linotype" w:cs="Palatino Linotype"/>
          <w:bCs/>
          <w:sz w:val="24"/>
        </w:rPr>
        <w:t xml:space="preserve">celebrada el </w:t>
      </w:r>
      <w:r w:rsidR="00681B80" w:rsidRPr="00397013">
        <w:rPr>
          <w:rFonts w:ascii="Palatino Linotype" w:eastAsia="Palatino Linotype" w:hAnsi="Palatino Linotype" w:cs="Palatino Linotype"/>
          <w:b/>
          <w:sz w:val="24"/>
        </w:rPr>
        <w:t>seis de jul</w:t>
      </w:r>
      <w:r w:rsidRPr="00397013">
        <w:rPr>
          <w:rFonts w:ascii="Palatino Linotype" w:eastAsia="Palatino Linotype" w:hAnsi="Palatino Linotype" w:cs="Palatino Linotype"/>
          <w:b/>
          <w:sz w:val="24"/>
        </w:rPr>
        <w:t>io de dos mil veintidós</w:t>
      </w:r>
      <w:r w:rsidRPr="00397013">
        <w:rPr>
          <w:rFonts w:ascii="Palatino Linotype" w:eastAsia="Palatino Linotype" w:hAnsi="Palatino Linotype" w:cs="Palatino Linotype"/>
          <w:bCs/>
          <w:sz w:val="24"/>
        </w:rPr>
        <w:t xml:space="preserve">, al advertir la conexidad causa y con la finalidad de evitar que se dicten resoluciones contradictorias, de conformidad con el artículo 195 de la </w:t>
      </w:r>
      <w:r w:rsidRPr="00397013">
        <w:rPr>
          <w:rFonts w:ascii="Palatino Linotype" w:eastAsia="Palatino Linotype" w:hAnsi="Palatino Linotype" w:cs="Palatino Linotype"/>
          <w:bCs/>
          <w:sz w:val="24"/>
        </w:rPr>
        <w:lastRenderedPageBreak/>
        <w:t xml:space="preserve">Ley de Transparencia y Acceso a la Información Pública del Estado de México y Municipios y el artículo 18 del Código de Procedimientos Administrativos del Estado de México, se acordó la acumulación de los recursos antes señalados, acordando que fuera Ponente la Comisionada </w:t>
      </w:r>
      <w:r w:rsidRPr="00397013">
        <w:rPr>
          <w:rFonts w:ascii="Palatino Linotype" w:eastAsia="Palatino Linotype" w:hAnsi="Palatino Linotype" w:cs="Palatino Linotype"/>
          <w:b/>
          <w:sz w:val="24"/>
        </w:rPr>
        <w:t>Guadalupe Ramírez Peña</w:t>
      </w:r>
      <w:r w:rsidRPr="00397013">
        <w:rPr>
          <w:rFonts w:ascii="Palatino Linotype" w:eastAsia="Palatino Linotype" w:hAnsi="Palatino Linotype" w:cs="Palatino Linotype"/>
          <w:sz w:val="24"/>
        </w:rPr>
        <w:t>; acumulación que mediante acuerdo se notificó a las partes</w:t>
      </w:r>
    </w:p>
    <w:p w14:paraId="47831260" w14:textId="77777777" w:rsidR="00C14AFA" w:rsidRPr="00397013" w:rsidRDefault="00C14AFA" w:rsidP="00C14AFA">
      <w:pPr>
        <w:pStyle w:val="Prrafodelista"/>
        <w:spacing w:after="0" w:line="360" w:lineRule="auto"/>
        <w:ind w:left="0" w:right="49"/>
        <w:jc w:val="both"/>
        <w:rPr>
          <w:rFonts w:ascii="Palatino Linotype" w:hAnsi="Palatino Linotype"/>
          <w:sz w:val="24"/>
          <w:szCs w:val="24"/>
        </w:rPr>
      </w:pPr>
    </w:p>
    <w:p w14:paraId="6992AF55" w14:textId="4B766DA9" w:rsidR="00681B80" w:rsidRPr="00397013" w:rsidRDefault="00CD74AE" w:rsidP="00681B80">
      <w:pPr>
        <w:pStyle w:val="Prrafodelista"/>
        <w:numPr>
          <w:ilvl w:val="0"/>
          <w:numId w:val="2"/>
        </w:numPr>
        <w:spacing w:after="0" w:line="360" w:lineRule="auto"/>
        <w:ind w:left="0" w:right="49" w:firstLine="0"/>
        <w:jc w:val="both"/>
        <w:rPr>
          <w:rFonts w:ascii="Palatino Linotype" w:hAnsi="Palatino Linotype"/>
          <w:b/>
          <w:bCs/>
          <w:sz w:val="24"/>
          <w:szCs w:val="24"/>
        </w:rPr>
      </w:pPr>
      <w:r w:rsidRPr="00397013">
        <w:rPr>
          <w:rFonts w:ascii="Palatino Linotype" w:hAnsi="Palatino Linotype"/>
          <w:b/>
          <w:sz w:val="24"/>
          <w:szCs w:val="24"/>
        </w:rPr>
        <w:t>Manifestaciones:</w:t>
      </w:r>
      <w:r w:rsidRPr="00397013">
        <w:rPr>
          <w:rFonts w:ascii="Palatino Linotype" w:hAnsi="Palatino Linotype"/>
          <w:sz w:val="24"/>
          <w:szCs w:val="24"/>
        </w:rPr>
        <w:t xml:space="preserve"> </w:t>
      </w:r>
      <w:r w:rsidR="00681B80" w:rsidRPr="00397013">
        <w:rPr>
          <w:rFonts w:ascii="Palatino Linotype" w:hAnsi="Palatino Linotype"/>
          <w:sz w:val="24"/>
          <w:szCs w:val="24"/>
        </w:rPr>
        <w:t>Las partes fueron omisas en rendir manifestaciones en cada uno de los expedientes conformados, como se advierte a continuación:</w:t>
      </w:r>
      <w:r w:rsidR="00681B80" w:rsidRPr="00397013">
        <w:rPr>
          <w:rFonts w:ascii="Palatino Linotype" w:hAnsi="Palatino Linotype"/>
          <w:b/>
          <w:bCs/>
          <w:sz w:val="24"/>
          <w:szCs w:val="24"/>
        </w:rPr>
        <w:t xml:space="preserve"> </w:t>
      </w:r>
    </w:p>
    <w:p w14:paraId="00D400FC" w14:textId="0C11A796" w:rsidR="00681B80" w:rsidRPr="00397013" w:rsidRDefault="00681B80" w:rsidP="00681B80">
      <w:pPr>
        <w:pStyle w:val="Prrafodelista"/>
        <w:spacing w:after="0" w:line="360" w:lineRule="auto"/>
        <w:ind w:left="0" w:right="49"/>
        <w:jc w:val="both"/>
        <w:rPr>
          <w:rFonts w:ascii="Palatino Linotype" w:hAnsi="Palatino Linotype"/>
          <w:b/>
          <w:bCs/>
          <w:sz w:val="24"/>
          <w:szCs w:val="24"/>
        </w:rPr>
      </w:pPr>
      <w:r w:rsidRPr="00397013">
        <w:rPr>
          <w:rFonts w:ascii="Palatino Linotype" w:hAnsi="Palatino Linotype"/>
          <w:b/>
          <w:bCs/>
          <w:noProof/>
          <w:sz w:val="24"/>
          <w:szCs w:val="24"/>
          <w:lang w:eastAsia="es-MX"/>
        </w:rPr>
        <w:drawing>
          <wp:inline distT="0" distB="0" distL="0" distR="0" wp14:anchorId="1C56D958" wp14:editId="30AB6E03">
            <wp:extent cx="5756275" cy="1308735"/>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6275" cy="1308735"/>
                    </a:xfrm>
                    <a:prstGeom prst="rect">
                      <a:avLst/>
                    </a:prstGeom>
                  </pic:spPr>
                </pic:pic>
              </a:graphicData>
            </a:graphic>
          </wp:inline>
        </w:drawing>
      </w:r>
    </w:p>
    <w:p w14:paraId="198D73AA" w14:textId="77777777" w:rsidR="00681B80" w:rsidRPr="00397013" w:rsidRDefault="00681B80" w:rsidP="00681B80">
      <w:pPr>
        <w:pStyle w:val="Prrafodelista"/>
        <w:spacing w:after="0" w:line="360" w:lineRule="auto"/>
        <w:ind w:left="0" w:right="49"/>
        <w:jc w:val="both"/>
        <w:rPr>
          <w:rFonts w:ascii="Palatino Linotype" w:hAnsi="Palatino Linotype"/>
          <w:b/>
          <w:bCs/>
          <w:sz w:val="24"/>
          <w:szCs w:val="24"/>
        </w:rPr>
      </w:pPr>
    </w:p>
    <w:p w14:paraId="1A7FEDC9" w14:textId="2BE96196" w:rsidR="00CD74AE" w:rsidRPr="00397013" w:rsidRDefault="00CD74AE" w:rsidP="00C14AFA">
      <w:pPr>
        <w:pStyle w:val="Prrafodelista"/>
        <w:numPr>
          <w:ilvl w:val="0"/>
          <w:numId w:val="2"/>
        </w:numPr>
        <w:tabs>
          <w:tab w:val="left" w:pos="360"/>
        </w:tabs>
        <w:spacing w:after="0" w:line="360" w:lineRule="auto"/>
        <w:ind w:left="0" w:right="49" w:firstLine="0"/>
        <w:jc w:val="both"/>
        <w:rPr>
          <w:rFonts w:ascii="Palatino Linotype" w:hAnsi="Palatino Linotype"/>
          <w:sz w:val="24"/>
          <w:szCs w:val="24"/>
        </w:rPr>
      </w:pPr>
      <w:r w:rsidRPr="00397013">
        <w:rPr>
          <w:rFonts w:ascii="Palatino Linotype" w:hAnsi="Palatino Linotype"/>
          <w:b/>
          <w:sz w:val="24"/>
          <w:szCs w:val="24"/>
        </w:rPr>
        <w:t>Ampliación de plazo:</w:t>
      </w:r>
      <w:r w:rsidRPr="00397013">
        <w:rPr>
          <w:rFonts w:ascii="Palatino Linotype" w:hAnsi="Palatino Linotype"/>
          <w:sz w:val="24"/>
          <w:szCs w:val="24"/>
        </w:rPr>
        <w:t xml:space="preserve"> El </w:t>
      </w:r>
      <w:r w:rsidR="00681B80" w:rsidRPr="00397013">
        <w:rPr>
          <w:rFonts w:ascii="Palatino Linotype" w:hAnsi="Palatino Linotype"/>
          <w:b/>
          <w:bCs/>
          <w:sz w:val="24"/>
          <w:szCs w:val="24"/>
        </w:rPr>
        <w:t xml:space="preserve">siete </w:t>
      </w:r>
      <w:r w:rsidR="00E7603E" w:rsidRPr="00397013">
        <w:rPr>
          <w:rFonts w:ascii="Palatino Linotype" w:hAnsi="Palatino Linotype"/>
          <w:b/>
          <w:bCs/>
          <w:sz w:val="24"/>
          <w:szCs w:val="24"/>
        </w:rPr>
        <w:t>de octubre</w:t>
      </w:r>
      <w:r w:rsidR="00C14AFA" w:rsidRPr="00397013">
        <w:rPr>
          <w:rFonts w:ascii="Palatino Linotype" w:hAnsi="Palatino Linotype"/>
          <w:b/>
          <w:bCs/>
          <w:sz w:val="24"/>
          <w:szCs w:val="24"/>
        </w:rPr>
        <w:t xml:space="preserve"> </w:t>
      </w:r>
      <w:r w:rsidR="00681B80" w:rsidRPr="00397013">
        <w:rPr>
          <w:rFonts w:ascii="Palatino Linotype" w:hAnsi="Palatino Linotype"/>
          <w:b/>
          <w:bCs/>
          <w:sz w:val="24"/>
          <w:szCs w:val="24"/>
        </w:rPr>
        <w:t xml:space="preserve">y </w:t>
      </w:r>
      <w:r w:rsidR="001652D2" w:rsidRPr="00397013">
        <w:rPr>
          <w:rFonts w:ascii="Palatino Linotype" w:hAnsi="Palatino Linotype"/>
          <w:b/>
          <w:bCs/>
          <w:sz w:val="24"/>
          <w:szCs w:val="24"/>
        </w:rPr>
        <w:t>dieciséis</w:t>
      </w:r>
      <w:r w:rsidR="00681B80" w:rsidRPr="00397013">
        <w:rPr>
          <w:rFonts w:ascii="Palatino Linotype" w:hAnsi="Palatino Linotype"/>
          <w:b/>
          <w:bCs/>
          <w:sz w:val="24"/>
          <w:szCs w:val="24"/>
        </w:rPr>
        <w:t xml:space="preserve"> de diciembre </w:t>
      </w:r>
      <w:r w:rsidRPr="00397013">
        <w:rPr>
          <w:rFonts w:ascii="Palatino Linotype" w:hAnsi="Palatino Linotype"/>
          <w:b/>
          <w:bCs/>
          <w:sz w:val="24"/>
          <w:szCs w:val="24"/>
        </w:rPr>
        <w:t>de dos mil veintidós</w:t>
      </w:r>
      <w:r w:rsidR="00EF5231" w:rsidRPr="00397013">
        <w:rPr>
          <w:rFonts w:ascii="Palatino Linotype" w:hAnsi="Palatino Linotype"/>
          <w:sz w:val="24"/>
          <w:szCs w:val="24"/>
        </w:rPr>
        <w:t>, se notificó a las partes los</w:t>
      </w:r>
      <w:r w:rsidRPr="00397013">
        <w:rPr>
          <w:rFonts w:ascii="Palatino Linotype" w:hAnsi="Palatino Linotype"/>
          <w:sz w:val="24"/>
          <w:szCs w:val="24"/>
        </w:rPr>
        <w:t xml:space="preserve"> Acuerdo</w:t>
      </w:r>
      <w:r w:rsidR="00EF5231" w:rsidRPr="00397013">
        <w:rPr>
          <w:rFonts w:ascii="Palatino Linotype" w:hAnsi="Palatino Linotype"/>
          <w:sz w:val="24"/>
          <w:szCs w:val="24"/>
        </w:rPr>
        <w:t>s</w:t>
      </w:r>
      <w:r w:rsidRPr="00397013">
        <w:rPr>
          <w:rFonts w:ascii="Palatino Linotype" w:hAnsi="Palatino Linotype"/>
          <w:sz w:val="24"/>
          <w:szCs w:val="24"/>
        </w:rPr>
        <w:t xml:space="preserve"> de Ampliación de P</w:t>
      </w:r>
      <w:r w:rsidR="00EF5231" w:rsidRPr="00397013">
        <w:rPr>
          <w:rFonts w:ascii="Palatino Linotype" w:hAnsi="Palatino Linotype"/>
          <w:sz w:val="24"/>
          <w:szCs w:val="24"/>
        </w:rPr>
        <w:t>lazo para resolver los</w:t>
      </w:r>
      <w:r w:rsidRPr="00397013">
        <w:rPr>
          <w:rFonts w:ascii="Palatino Linotype" w:hAnsi="Palatino Linotype"/>
          <w:sz w:val="24"/>
          <w:szCs w:val="24"/>
        </w:rPr>
        <w:t xml:space="preserve"> medio</w:t>
      </w:r>
      <w:r w:rsidR="00EF5231" w:rsidRPr="00397013">
        <w:rPr>
          <w:rFonts w:ascii="Palatino Linotype" w:hAnsi="Palatino Linotype"/>
          <w:sz w:val="24"/>
          <w:szCs w:val="24"/>
        </w:rPr>
        <w:t>s</w:t>
      </w:r>
      <w:r w:rsidRPr="00397013">
        <w:rPr>
          <w:rFonts w:ascii="Palatino Linotype" w:hAnsi="Palatino Linotype"/>
          <w:sz w:val="24"/>
          <w:szCs w:val="24"/>
        </w:rPr>
        <w:t xml:space="preserve"> de impugnación que nos ocupa</w:t>
      </w:r>
      <w:r w:rsidR="00EF5231" w:rsidRPr="00397013">
        <w:rPr>
          <w:rFonts w:ascii="Palatino Linotype" w:hAnsi="Palatino Linotype"/>
          <w:sz w:val="24"/>
          <w:szCs w:val="24"/>
        </w:rPr>
        <w:t>n</w:t>
      </w:r>
      <w:r w:rsidRPr="00397013">
        <w:rPr>
          <w:rFonts w:ascii="Palatino Linotype" w:hAnsi="Palatino Linotype"/>
          <w:sz w:val="24"/>
          <w:szCs w:val="24"/>
        </w:rPr>
        <w:t>, en términos de lo dispuesto por el artículo 181, párrafo tercero de la Ley de Transparencia y Acceso a la Información Pública del Estado de México y Municipios.</w:t>
      </w:r>
    </w:p>
    <w:p w14:paraId="38D20246" w14:textId="77777777" w:rsidR="00CD74AE" w:rsidRPr="00397013" w:rsidRDefault="00CD74AE" w:rsidP="00CD74AE">
      <w:pPr>
        <w:spacing w:after="0" w:line="360" w:lineRule="auto"/>
        <w:ind w:right="49"/>
        <w:jc w:val="both"/>
        <w:rPr>
          <w:rFonts w:ascii="Palatino Linotype" w:hAnsi="Palatino Linotype"/>
          <w:sz w:val="24"/>
          <w:szCs w:val="24"/>
        </w:rPr>
      </w:pPr>
    </w:p>
    <w:p w14:paraId="6BAE117E" w14:textId="77777777"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sz w:val="24"/>
          <w:szCs w:val="24"/>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w:t>
      </w:r>
      <w:r w:rsidRPr="00397013">
        <w:rPr>
          <w:rFonts w:ascii="Palatino Linotype" w:hAnsi="Palatino Linotype"/>
          <w:sz w:val="24"/>
          <w:szCs w:val="24"/>
        </w:rPr>
        <w:lastRenderedPageBreak/>
        <w:t>aproximadamente un 400%, circunstancia atípica que ha rebasado las capacidades técnicas y humanas del personal encargado de la proyección de las resoluciones a dichos medios de impugnación.</w:t>
      </w:r>
    </w:p>
    <w:p w14:paraId="0FE1F55B" w14:textId="77777777"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sz w:val="24"/>
          <w:szCs w:val="24"/>
        </w:rPr>
        <w:t xml:space="preserve"> </w:t>
      </w:r>
    </w:p>
    <w:p w14:paraId="6A8E4ACB" w14:textId="77777777"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FD84A6D" w14:textId="77777777"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sz w:val="24"/>
          <w:szCs w:val="24"/>
        </w:rPr>
        <w:t xml:space="preserve"> </w:t>
      </w:r>
    </w:p>
    <w:p w14:paraId="57AC1B07" w14:textId="77777777"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095B6E2" w14:textId="77777777"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sz w:val="24"/>
          <w:szCs w:val="24"/>
        </w:rPr>
        <w:t xml:space="preserve"> </w:t>
      </w:r>
    </w:p>
    <w:p w14:paraId="0A95BFB1" w14:textId="4D7C8F4F"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E92BA04" w14:textId="77777777" w:rsidR="00611A59" w:rsidRPr="00397013" w:rsidRDefault="00611A59" w:rsidP="00CD74AE">
      <w:pPr>
        <w:spacing w:after="0" w:line="360" w:lineRule="auto"/>
        <w:ind w:right="49"/>
        <w:jc w:val="both"/>
        <w:rPr>
          <w:rFonts w:ascii="Palatino Linotype" w:hAnsi="Palatino Linotype"/>
          <w:sz w:val="24"/>
          <w:szCs w:val="24"/>
        </w:rPr>
      </w:pPr>
    </w:p>
    <w:p w14:paraId="3E318477" w14:textId="71C3FED8" w:rsidR="00CD7174"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6A11E13B" w14:textId="77777777" w:rsidR="00CD74AE" w:rsidRPr="00397013" w:rsidRDefault="00C14AFA" w:rsidP="00C14AFA">
      <w:pPr>
        <w:tabs>
          <w:tab w:val="left" w:pos="709"/>
        </w:tabs>
        <w:spacing w:after="0" w:line="360" w:lineRule="auto"/>
        <w:ind w:left="567" w:right="560"/>
        <w:jc w:val="both"/>
        <w:rPr>
          <w:rFonts w:ascii="Palatino Linotype" w:hAnsi="Palatino Linotype"/>
          <w:szCs w:val="24"/>
        </w:rPr>
      </w:pPr>
      <w:r w:rsidRPr="00397013">
        <w:rPr>
          <w:rFonts w:ascii="Palatino Linotype" w:hAnsi="Palatino Linotype"/>
          <w:b/>
          <w:sz w:val="24"/>
          <w:szCs w:val="24"/>
        </w:rPr>
        <w:lastRenderedPageBreak/>
        <w:t>a</w:t>
      </w:r>
      <w:r w:rsidRPr="00397013">
        <w:rPr>
          <w:rFonts w:ascii="Palatino Linotype" w:hAnsi="Palatino Linotype"/>
          <w:b/>
          <w:szCs w:val="24"/>
        </w:rPr>
        <w:t xml:space="preserve">)    </w:t>
      </w:r>
      <w:r w:rsidR="00CD74AE" w:rsidRPr="00397013">
        <w:rPr>
          <w:rFonts w:ascii="Palatino Linotype" w:hAnsi="Palatino Linotype"/>
          <w:b/>
          <w:szCs w:val="24"/>
        </w:rPr>
        <w:t>Complejidad del asunto:</w:t>
      </w:r>
      <w:r w:rsidR="00CD74AE" w:rsidRPr="00397013">
        <w:rPr>
          <w:rFonts w:ascii="Palatino Linotype" w:hAnsi="Palatino Linotype"/>
          <w:szCs w:val="24"/>
        </w:rPr>
        <w:t xml:space="preserve"> La complejidad de la prueba, la pluralidad de sujetos procesales, el tiempo transcurrido, las características y contexto del recurso.</w:t>
      </w:r>
    </w:p>
    <w:p w14:paraId="4AFA9114" w14:textId="77777777" w:rsidR="00CD74AE" w:rsidRPr="00397013" w:rsidRDefault="00C14AFA" w:rsidP="00C14AFA">
      <w:pPr>
        <w:tabs>
          <w:tab w:val="left" w:pos="709"/>
        </w:tabs>
        <w:spacing w:after="0" w:line="360" w:lineRule="auto"/>
        <w:ind w:left="567" w:right="560"/>
        <w:jc w:val="both"/>
        <w:rPr>
          <w:rFonts w:ascii="Palatino Linotype" w:hAnsi="Palatino Linotype"/>
          <w:szCs w:val="24"/>
        </w:rPr>
      </w:pPr>
      <w:r w:rsidRPr="00397013">
        <w:rPr>
          <w:rFonts w:ascii="Palatino Linotype" w:hAnsi="Palatino Linotype"/>
          <w:b/>
          <w:szCs w:val="24"/>
        </w:rPr>
        <w:t xml:space="preserve">b)   </w:t>
      </w:r>
      <w:r w:rsidR="00CD74AE" w:rsidRPr="00397013">
        <w:rPr>
          <w:rFonts w:ascii="Palatino Linotype" w:hAnsi="Palatino Linotype"/>
          <w:b/>
          <w:szCs w:val="24"/>
        </w:rPr>
        <w:t>Actividad Procesal del interesado</w:t>
      </w:r>
      <w:r w:rsidR="00CD74AE" w:rsidRPr="00397013">
        <w:rPr>
          <w:rFonts w:ascii="Palatino Linotype" w:hAnsi="Palatino Linotype"/>
          <w:szCs w:val="24"/>
        </w:rPr>
        <w:t>: Acciones u omisiones del interesado.</w:t>
      </w:r>
    </w:p>
    <w:p w14:paraId="099C78FF" w14:textId="77777777" w:rsidR="00CD74AE" w:rsidRPr="00397013" w:rsidRDefault="00C14AFA" w:rsidP="00C14AFA">
      <w:pPr>
        <w:tabs>
          <w:tab w:val="left" w:pos="851"/>
        </w:tabs>
        <w:spacing w:after="0" w:line="360" w:lineRule="auto"/>
        <w:ind w:left="567" w:right="560"/>
        <w:jc w:val="both"/>
        <w:rPr>
          <w:rFonts w:ascii="Palatino Linotype" w:hAnsi="Palatino Linotype"/>
          <w:szCs w:val="24"/>
        </w:rPr>
      </w:pPr>
      <w:r w:rsidRPr="00397013">
        <w:rPr>
          <w:rFonts w:ascii="Palatino Linotype" w:hAnsi="Palatino Linotype"/>
          <w:b/>
          <w:szCs w:val="24"/>
        </w:rPr>
        <w:t xml:space="preserve">c)  </w:t>
      </w:r>
      <w:r w:rsidR="00CD74AE" w:rsidRPr="00397013">
        <w:rPr>
          <w:rFonts w:ascii="Palatino Linotype" w:hAnsi="Palatino Linotype"/>
          <w:b/>
          <w:szCs w:val="24"/>
        </w:rPr>
        <w:t>Conducta de la Autoridad:</w:t>
      </w:r>
      <w:r w:rsidR="00CD74AE" w:rsidRPr="00397013">
        <w:rPr>
          <w:rFonts w:ascii="Palatino Linotype" w:hAnsi="Palatino Linotype"/>
          <w:szCs w:val="24"/>
        </w:rPr>
        <w:t xml:space="preserve"> Las Acciones u omisiones realizadas en el procedimiento. Así como si la autoridad actuó con la debida diligencia.</w:t>
      </w:r>
    </w:p>
    <w:p w14:paraId="52DA821D" w14:textId="77777777" w:rsidR="00CD74AE" w:rsidRPr="00397013" w:rsidRDefault="00CD74AE" w:rsidP="00C14AFA">
      <w:pPr>
        <w:tabs>
          <w:tab w:val="left" w:pos="851"/>
        </w:tabs>
        <w:spacing w:after="0" w:line="360" w:lineRule="auto"/>
        <w:ind w:left="567" w:right="560"/>
        <w:jc w:val="both"/>
        <w:rPr>
          <w:rFonts w:ascii="Palatino Linotype" w:hAnsi="Palatino Linotype"/>
          <w:szCs w:val="24"/>
        </w:rPr>
      </w:pPr>
      <w:r w:rsidRPr="00397013">
        <w:rPr>
          <w:rFonts w:ascii="Palatino Linotype" w:hAnsi="Palatino Linotype"/>
          <w:b/>
          <w:szCs w:val="24"/>
        </w:rPr>
        <w:t>d) La afectación generada en la situación jurídica de la persona involucrada en el proceso:</w:t>
      </w:r>
      <w:r w:rsidRPr="00397013">
        <w:rPr>
          <w:rFonts w:ascii="Palatino Linotype" w:hAnsi="Palatino Linotype"/>
          <w:szCs w:val="24"/>
        </w:rPr>
        <w:t xml:space="preserve"> Violación a sus derechos humanos.</w:t>
      </w:r>
    </w:p>
    <w:p w14:paraId="23BE6436" w14:textId="77777777" w:rsidR="00CD74AE" w:rsidRPr="00397013" w:rsidRDefault="00CD74AE" w:rsidP="00CD74AE">
      <w:pPr>
        <w:spacing w:after="0" w:line="360" w:lineRule="auto"/>
        <w:ind w:right="49"/>
        <w:jc w:val="both"/>
        <w:rPr>
          <w:rFonts w:ascii="Palatino Linotype" w:hAnsi="Palatino Linotype"/>
          <w:sz w:val="24"/>
          <w:szCs w:val="24"/>
        </w:rPr>
      </w:pPr>
    </w:p>
    <w:p w14:paraId="5A171EA4" w14:textId="77777777"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3FF6E2B" w14:textId="77777777"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sz w:val="24"/>
          <w:szCs w:val="24"/>
        </w:rPr>
        <w:t xml:space="preserve"> </w:t>
      </w:r>
    </w:p>
    <w:p w14:paraId="39323360" w14:textId="77777777"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sz w:val="24"/>
          <w:szCs w:val="24"/>
        </w:rPr>
        <w:t>Argumento que encuentra sustento en la jurisprudencia P./J. 32/92 emitida por el Pleno de la Suprema Corte de Justicia de la Nación de rubro “</w:t>
      </w:r>
      <w:r w:rsidRPr="00397013">
        <w:rPr>
          <w:rFonts w:ascii="Palatino Linotype" w:hAnsi="Palatino Linotype"/>
          <w:b/>
          <w:sz w:val="24"/>
          <w:szCs w:val="24"/>
        </w:rPr>
        <w:t>TÉRMINOS PROCESALES. PARA DETERMINAR SI UN FUNCIONARIO JUDICIAL ACTUÓ INDEBIDAMENTE POR NO RESPETARLOS SE DEBE ATENDER AL PRESUPUESTO QUE CONSIDERÓ EL LEGISLADOR AL FIJARLOS Y LAS CARACTERÍSTICAS DEL CASO.”</w:t>
      </w:r>
      <w:r w:rsidRPr="00397013">
        <w:rPr>
          <w:rFonts w:ascii="Palatino Linotype" w:hAnsi="Palatino Linotype"/>
          <w:sz w:val="24"/>
          <w:szCs w:val="24"/>
        </w:rPr>
        <w:t>, visible en la Gaceta del Seminario Judicial de la Federación con el registro digital 205635.</w:t>
      </w:r>
    </w:p>
    <w:p w14:paraId="55E9B5DA" w14:textId="77777777"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sz w:val="24"/>
          <w:szCs w:val="24"/>
        </w:rPr>
        <w:t xml:space="preserve"> </w:t>
      </w:r>
    </w:p>
    <w:p w14:paraId="01F24D15" w14:textId="77777777"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sz w:val="24"/>
          <w:szCs w:val="24"/>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783CCC9" w14:textId="77777777" w:rsidR="00CD74AE" w:rsidRPr="00397013" w:rsidRDefault="00CD74AE" w:rsidP="00CD74AE">
      <w:pPr>
        <w:spacing w:after="0" w:line="360" w:lineRule="auto"/>
        <w:ind w:right="49"/>
        <w:jc w:val="both"/>
        <w:rPr>
          <w:rFonts w:ascii="Palatino Linotype" w:hAnsi="Palatino Linotype"/>
          <w:sz w:val="24"/>
          <w:szCs w:val="24"/>
        </w:rPr>
      </w:pPr>
    </w:p>
    <w:p w14:paraId="265410AB" w14:textId="77777777"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02102BD8" w14:textId="77777777"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sz w:val="24"/>
          <w:szCs w:val="24"/>
        </w:rPr>
        <w:t xml:space="preserve"> </w:t>
      </w:r>
    </w:p>
    <w:p w14:paraId="416EA807" w14:textId="77777777" w:rsidR="00CD74AE" w:rsidRPr="00397013" w:rsidRDefault="00CD74AE" w:rsidP="00C14AFA">
      <w:pPr>
        <w:spacing w:after="0" w:line="360" w:lineRule="auto"/>
        <w:ind w:left="567" w:right="560"/>
        <w:jc w:val="both"/>
        <w:rPr>
          <w:rFonts w:ascii="Palatino Linotype" w:hAnsi="Palatino Linotype"/>
          <w:sz w:val="24"/>
          <w:szCs w:val="24"/>
        </w:rPr>
      </w:pPr>
      <w:r w:rsidRPr="00397013">
        <w:rPr>
          <w:rFonts w:ascii="Palatino Linotype" w:hAnsi="Palatino Linotype"/>
          <w:b/>
          <w:sz w:val="24"/>
          <w:szCs w:val="24"/>
        </w:rPr>
        <w:t xml:space="preserve"> “PLAZO RAZONABLE PARA RESOLVER. DIMENSIÓN Y EFECTOS DE ESTE CONCEPTO CUANDO SE ADUCE EXCESIVA CARGA DE TRABAJO.”</w:t>
      </w:r>
      <w:r w:rsidRPr="00397013">
        <w:rPr>
          <w:rFonts w:ascii="Palatino Linotype" w:hAnsi="Palatino Linotype"/>
          <w:sz w:val="24"/>
          <w:szCs w:val="24"/>
        </w:rPr>
        <w:t xml:space="preserve"> consultable en el Seminario Judicial de la Federación y su gaceta, con el registro digital 2002351.</w:t>
      </w:r>
    </w:p>
    <w:p w14:paraId="4D30F4FA" w14:textId="77777777" w:rsidR="00CD74AE" w:rsidRPr="00397013" w:rsidRDefault="00CD74AE" w:rsidP="00C14AFA">
      <w:pPr>
        <w:spacing w:after="0" w:line="360" w:lineRule="auto"/>
        <w:ind w:left="567" w:right="560"/>
        <w:jc w:val="both"/>
        <w:rPr>
          <w:rFonts w:ascii="Palatino Linotype" w:hAnsi="Palatino Linotype"/>
          <w:sz w:val="24"/>
          <w:szCs w:val="24"/>
        </w:rPr>
      </w:pPr>
      <w:r w:rsidRPr="00397013">
        <w:rPr>
          <w:rFonts w:ascii="Palatino Linotype" w:hAnsi="Palatino Linotype"/>
          <w:sz w:val="24"/>
          <w:szCs w:val="24"/>
        </w:rPr>
        <w:t xml:space="preserve"> </w:t>
      </w:r>
    </w:p>
    <w:p w14:paraId="4202F07F" w14:textId="16CC28FF" w:rsidR="00CD74AE" w:rsidRPr="00397013" w:rsidRDefault="00CD74AE" w:rsidP="000A16F7">
      <w:pPr>
        <w:spacing w:after="0" w:line="360" w:lineRule="auto"/>
        <w:ind w:left="567" w:right="560"/>
        <w:jc w:val="both"/>
        <w:rPr>
          <w:rFonts w:ascii="Palatino Linotype" w:hAnsi="Palatino Linotype"/>
          <w:sz w:val="24"/>
          <w:szCs w:val="24"/>
        </w:rPr>
      </w:pPr>
      <w:r w:rsidRPr="00397013">
        <w:rPr>
          <w:rFonts w:ascii="Palatino Linotype" w:hAnsi="Palatino Linotype"/>
          <w:b/>
          <w:sz w:val="24"/>
          <w:szCs w:val="24"/>
        </w:rPr>
        <w:t>“PLAZO RAZONABLE PARA RESOLVER. CONCEPTO Y ELEMENTOS QUE LO INTEGRAN A LA LUZ DEL DERECHO INTERNACIONAL DE LOS DERECHOS HUMANOS.”,</w:t>
      </w:r>
      <w:r w:rsidRPr="00397013">
        <w:rPr>
          <w:rFonts w:ascii="Palatino Linotype" w:hAnsi="Palatino Linotype"/>
          <w:sz w:val="24"/>
          <w:szCs w:val="24"/>
        </w:rPr>
        <w:t xml:space="preserve"> visible en el Seminario Judicial de la Federación y su gaceta, con el registro digital 2002350.</w:t>
      </w:r>
    </w:p>
    <w:p w14:paraId="05D101CC" w14:textId="77777777"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sz w:val="24"/>
          <w:szCs w:val="24"/>
        </w:rPr>
        <w:lastRenderedPageBreak/>
        <w:t>Por ello, este organismo garante comprometido con la tutela de los derechos humanos confiados señala que este exceso del plazo legal para resolver el presente asunto resulta de carácter excepcional.</w:t>
      </w:r>
    </w:p>
    <w:p w14:paraId="33518DE3" w14:textId="77777777" w:rsidR="001652D2" w:rsidRPr="00397013" w:rsidRDefault="001652D2" w:rsidP="001652D2">
      <w:pPr>
        <w:pStyle w:val="Prrafodelista"/>
        <w:spacing w:after="0" w:line="360" w:lineRule="auto"/>
        <w:ind w:left="0" w:right="49"/>
        <w:jc w:val="both"/>
        <w:rPr>
          <w:rFonts w:ascii="Palatino Linotype" w:hAnsi="Palatino Linotype"/>
          <w:sz w:val="24"/>
          <w:szCs w:val="24"/>
        </w:rPr>
      </w:pPr>
    </w:p>
    <w:p w14:paraId="015DE3C9" w14:textId="4EC03C9A" w:rsidR="00CD74AE" w:rsidRPr="00397013" w:rsidRDefault="00CD74AE" w:rsidP="00C14AFA">
      <w:pPr>
        <w:pStyle w:val="Prrafodelista"/>
        <w:numPr>
          <w:ilvl w:val="0"/>
          <w:numId w:val="2"/>
        </w:numPr>
        <w:spacing w:after="0" w:line="360" w:lineRule="auto"/>
        <w:ind w:left="0" w:right="49" w:firstLine="0"/>
        <w:jc w:val="both"/>
        <w:rPr>
          <w:rFonts w:ascii="Palatino Linotype" w:hAnsi="Palatino Linotype"/>
          <w:sz w:val="24"/>
          <w:szCs w:val="24"/>
        </w:rPr>
      </w:pPr>
      <w:r w:rsidRPr="00397013">
        <w:rPr>
          <w:rFonts w:ascii="Palatino Linotype" w:hAnsi="Palatino Linotype"/>
          <w:b/>
          <w:sz w:val="24"/>
          <w:szCs w:val="24"/>
        </w:rPr>
        <w:t>Cierre de instrucción</w:t>
      </w:r>
      <w:r w:rsidRPr="00397013">
        <w:rPr>
          <w:rFonts w:ascii="Palatino Linotype" w:hAnsi="Palatino Linotype"/>
          <w:sz w:val="24"/>
          <w:szCs w:val="24"/>
        </w:rPr>
        <w:t xml:space="preserve">. En fecha </w:t>
      </w:r>
      <w:r w:rsidR="000A16F7" w:rsidRPr="00397013">
        <w:rPr>
          <w:rFonts w:ascii="Palatino Linotype" w:hAnsi="Palatino Linotype"/>
          <w:b/>
          <w:sz w:val="24"/>
          <w:szCs w:val="24"/>
        </w:rPr>
        <w:t xml:space="preserve">dieciséis </w:t>
      </w:r>
      <w:r w:rsidR="00681B80" w:rsidRPr="00397013">
        <w:rPr>
          <w:rFonts w:ascii="Palatino Linotype" w:hAnsi="Palatino Linotype"/>
          <w:b/>
          <w:sz w:val="24"/>
          <w:szCs w:val="24"/>
        </w:rPr>
        <w:t xml:space="preserve">de diciembre </w:t>
      </w:r>
      <w:r w:rsidRPr="00397013">
        <w:rPr>
          <w:rFonts w:ascii="Palatino Linotype" w:hAnsi="Palatino Linotype"/>
          <w:b/>
          <w:sz w:val="24"/>
          <w:szCs w:val="24"/>
        </w:rPr>
        <w:t>de dos mil veintidós</w:t>
      </w:r>
      <w:r w:rsidRPr="00397013">
        <w:rPr>
          <w:rFonts w:ascii="Palatino Linotype" w:hAnsi="Palatino Linotype"/>
          <w:sz w:val="24"/>
          <w:szCs w:val="24"/>
        </w:rPr>
        <w:t xml:space="preserve">, la Comisionada ponente determinó </w:t>
      </w:r>
      <w:r w:rsidR="000A16F7" w:rsidRPr="00397013">
        <w:rPr>
          <w:rFonts w:ascii="Palatino Linotype" w:hAnsi="Palatino Linotype"/>
          <w:sz w:val="24"/>
          <w:szCs w:val="24"/>
        </w:rPr>
        <w:t>los ci</w:t>
      </w:r>
      <w:r w:rsidRPr="00397013">
        <w:rPr>
          <w:rFonts w:ascii="Palatino Linotype" w:hAnsi="Palatino Linotype"/>
          <w:sz w:val="24"/>
          <w:szCs w:val="24"/>
        </w:rPr>
        <w:t>erre</w:t>
      </w:r>
      <w:r w:rsidR="000A16F7" w:rsidRPr="00397013">
        <w:rPr>
          <w:rFonts w:ascii="Palatino Linotype" w:hAnsi="Palatino Linotype"/>
          <w:sz w:val="24"/>
          <w:szCs w:val="24"/>
        </w:rPr>
        <w:t>s</w:t>
      </w:r>
      <w:r w:rsidRPr="00397013">
        <w:rPr>
          <w:rFonts w:ascii="Palatino Linotype" w:hAnsi="Palatino Linotype"/>
          <w:sz w:val="24"/>
          <w:szCs w:val="24"/>
        </w:rPr>
        <w:t xml:space="preserve"> de instrucción en términos de la fracción VI del artículo 185 de la Ley de Transparencia y Acceso a la Información Pública del Estado de México y Municipios.</w:t>
      </w:r>
    </w:p>
    <w:p w14:paraId="5ABD0180" w14:textId="77777777" w:rsidR="001652D2" w:rsidRPr="00397013" w:rsidRDefault="001652D2" w:rsidP="00CD74AE">
      <w:pPr>
        <w:spacing w:after="0" w:line="360" w:lineRule="auto"/>
        <w:ind w:right="49"/>
        <w:jc w:val="both"/>
        <w:rPr>
          <w:rFonts w:ascii="Palatino Linotype" w:hAnsi="Palatino Linotype"/>
          <w:sz w:val="24"/>
          <w:szCs w:val="24"/>
        </w:rPr>
      </w:pPr>
    </w:p>
    <w:p w14:paraId="12C9DA1A" w14:textId="77777777"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sz w:val="24"/>
          <w:szCs w:val="24"/>
        </w:rPr>
        <w:t xml:space="preserve">Debido a que fue debidamente sustanciado el expediente electrónico y no existe diligencia pendiente de desahogo, se emite la Resolución que conforme a Derecho proceda, de acuerdo con los siguientes: </w:t>
      </w:r>
    </w:p>
    <w:p w14:paraId="538480B4" w14:textId="77777777" w:rsidR="00E7603E" w:rsidRPr="00397013" w:rsidRDefault="00E7603E" w:rsidP="00CD74AE">
      <w:pPr>
        <w:spacing w:after="0" w:line="360" w:lineRule="auto"/>
        <w:ind w:right="49"/>
        <w:jc w:val="both"/>
        <w:rPr>
          <w:rFonts w:ascii="Palatino Linotype" w:hAnsi="Palatino Linotype"/>
          <w:sz w:val="24"/>
          <w:szCs w:val="24"/>
        </w:rPr>
      </w:pPr>
    </w:p>
    <w:p w14:paraId="52F20472" w14:textId="77777777" w:rsidR="00CD74AE" w:rsidRPr="00397013" w:rsidRDefault="00CD74AE" w:rsidP="00C14AFA">
      <w:pPr>
        <w:spacing w:after="0" w:line="360" w:lineRule="auto"/>
        <w:ind w:right="49"/>
        <w:jc w:val="center"/>
        <w:rPr>
          <w:rFonts w:ascii="Palatino Linotype" w:hAnsi="Palatino Linotype"/>
          <w:b/>
          <w:sz w:val="24"/>
          <w:szCs w:val="24"/>
        </w:rPr>
      </w:pPr>
      <w:r w:rsidRPr="00397013">
        <w:rPr>
          <w:rFonts w:ascii="Palatino Linotype" w:hAnsi="Palatino Linotype"/>
          <w:b/>
          <w:sz w:val="24"/>
          <w:szCs w:val="24"/>
        </w:rPr>
        <w:t>II.</w:t>
      </w:r>
      <w:r w:rsidRPr="00397013">
        <w:rPr>
          <w:rFonts w:ascii="Palatino Linotype" w:hAnsi="Palatino Linotype"/>
          <w:b/>
          <w:sz w:val="24"/>
          <w:szCs w:val="24"/>
        </w:rPr>
        <w:tab/>
        <w:t>C O N S I D E R A N D O:</w:t>
      </w:r>
    </w:p>
    <w:p w14:paraId="29A163C7" w14:textId="77777777" w:rsidR="00CD74AE" w:rsidRPr="00397013" w:rsidRDefault="00CD74AE" w:rsidP="00CD74AE">
      <w:pPr>
        <w:spacing w:after="0" w:line="360" w:lineRule="auto"/>
        <w:ind w:right="49"/>
        <w:jc w:val="both"/>
        <w:rPr>
          <w:rFonts w:ascii="Palatino Linotype" w:hAnsi="Palatino Linotype"/>
          <w:sz w:val="24"/>
          <w:szCs w:val="24"/>
        </w:rPr>
      </w:pPr>
    </w:p>
    <w:p w14:paraId="2F7DA562" w14:textId="77777777"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b/>
          <w:sz w:val="24"/>
          <w:szCs w:val="24"/>
        </w:rPr>
        <w:t>Primero. Competencia.</w:t>
      </w:r>
      <w:r w:rsidRPr="00397013">
        <w:rPr>
          <w:rFonts w:ascii="Palatino Linotype" w:hAnsi="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w:t>
      </w:r>
      <w:r w:rsidRPr="00397013">
        <w:rPr>
          <w:rFonts w:ascii="Palatino Linotype" w:hAnsi="Palatino Linotype"/>
          <w:sz w:val="24"/>
          <w:szCs w:val="24"/>
        </w:rPr>
        <w:lastRenderedPageBreak/>
        <w:t>del Instituto de Transparencia, Acceso a la Información Pública y Protección de Datos Personales del Estado de México y Municipios.</w:t>
      </w:r>
    </w:p>
    <w:p w14:paraId="023E5D26" w14:textId="77777777" w:rsidR="00CD74AE" w:rsidRPr="00397013" w:rsidRDefault="00CD74AE" w:rsidP="00CD74AE">
      <w:pPr>
        <w:spacing w:after="0" w:line="360" w:lineRule="auto"/>
        <w:ind w:right="49"/>
        <w:jc w:val="both"/>
        <w:rPr>
          <w:rFonts w:ascii="Palatino Linotype" w:hAnsi="Palatino Linotype"/>
          <w:sz w:val="24"/>
          <w:szCs w:val="24"/>
        </w:rPr>
      </w:pPr>
    </w:p>
    <w:p w14:paraId="2D88254A" w14:textId="77777777"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b/>
          <w:sz w:val="24"/>
          <w:szCs w:val="24"/>
        </w:rPr>
        <w:t>Segundo. Oportunidad y Procedibilidad del Recurso de Revisión.</w:t>
      </w:r>
      <w:r w:rsidRPr="00397013">
        <w:rPr>
          <w:rFonts w:ascii="Palatino Linotype" w:hAnsi="Palatino Linotype"/>
          <w:sz w:val="24"/>
          <w:szCs w:val="24"/>
        </w:rPr>
        <w:t xml:space="preserve"> Previo al estudio del fondo del asunto, se procede a analizar los requisitos de oportunidad y procedibilidad que deben reunir el recurso de revisión interpuesto, previstos en los artículos 178 y 180 de la Ley de Transparencia y Acceso a la Información Pública del Estado de México y Municipios. </w:t>
      </w:r>
    </w:p>
    <w:p w14:paraId="5B0B6159" w14:textId="77777777" w:rsidR="00CD74AE" w:rsidRPr="00397013" w:rsidRDefault="00CD74AE" w:rsidP="00CD74AE">
      <w:pPr>
        <w:spacing w:after="0" w:line="360" w:lineRule="auto"/>
        <w:ind w:right="49"/>
        <w:jc w:val="both"/>
        <w:rPr>
          <w:rFonts w:ascii="Palatino Linotype" w:hAnsi="Palatino Linotype"/>
          <w:sz w:val="24"/>
          <w:szCs w:val="24"/>
        </w:rPr>
      </w:pPr>
    </w:p>
    <w:p w14:paraId="5C0CCBB6" w14:textId="6AF3E848" w:rsidR="00EF5231" w:rsidRPr="00397013" w:rsidRDefault="00EF5231" w:rsidP="00CD74AE">
      <w:pPr>
        <w:spacing w:after="0" w:line="360" w:lineRule="auto"/>
        <w:ind w:right="49"/>
        <w:jc w:val="both"/>
        <w:rPr>
          <w:rFonts w:ascii="Palatino Linotype" w:hAnsi="Palatino Linotype"/>
          <w:sz w:val="24"/>
          <w:szCs w:val="24"/>
        </w:rPr>
      </w:pPr>
      <w:r w:rsidRPr="00397013">
        <w:rPr>
          <w:rFonts w:ascii="Palatino Linotype" w:hAnsi="Palatino Linotype"/>
          <w:sz w:val="24"/>
          <w:szCs w:val="24"/>
        </w:rPr>
        <w:t>Los</w:t>
      </w:r>
      <w:r w:rsidR="00CD74AE" w:rsidRPr="00397013">
        <w:rPr>
          <w:rFonts w:ascii="Palatino Linotype" w:hAnsi="Palatino Linotype"/>
          <w:sz w:val="24"/>
          <w:szCs w:val="24"/>
        </w:rPr>
        <w:t xml:space="preserve"> recurso</w:t>
      </w:r>
      <w:r w:rsidRPr="00397013">
        <w:rPr>
          <w:rFonts w:ascii="Palatino Linotype" w:hAnsi="Palatino Linotype"/>
          <w:sz w:val="24"/>
          <w:szCs w:val="24"/>
        </w:rPr>
        <w:t>s</w:t>
      </w:r>
      <w:r w:rsidR="00CD74AE" w:rsidRPr="00397013">
        <w:rPr>
          <w:rFonts w:ascii="Palatino Linotype" w:hAnsi="Palatino Linotype"/>
          <w:sz w:val="24"/>
          <w:szCs w:val="24"/>
        </w:rPr>
        <w:t xml:space="preserve"> de revisión fue</w:t>
      </w:r>
      <w:r w:rsidRPr="00397013">
        <w:rPr>
          <w:rFonts w:ascii="Palatino Linotype" w:hAnsi="Palatino Linotype"/>
          <w:sz w:val="24"/>
          <w:szCs w:val="24"/>
        </w:rPr>
        <w:t>ron</w:t>
      </w:r>
      <w:r w:rsidR="00CD74AE" w:rsidRPr="00397013">
        <w:rPr>
          <w:rFonts w:ascii="Palatino Linotype" w:hAnsi="Palatino Linotype"/>
          <w:sz w:val="24"/>
          <w:szCs w:val="24"/>
        </w:rPr>
        <w:t xml:space="preserve"> interpuesto</w:t>
      </w:r>
      <w:r w:rsidRPr="00397013">
        <w:rPr>
          <w:rFonts w:ascii="Palatino Linotype" w:hAnsi="Palatino Linotype"/>
          <w:sz w:val="24"/>
          <w:szCs w:val="24"/>
        </w:rPr>
        <w:t>s dentro de los</w:t>
      </w:r>
      <w:r w:rsidR="00CD74AE" w:rsidRPr="00397013">
        <w:rPr>
          <w:rFonts w:ascii="Palatino Linotype" w:hAnsi="Palatino Linotype"/>
          <w:sz w:val="24"/>
          <w:szCs w:val="24"/>
        </w:rPr>
        <w:t xml:space="preserve"> plazo</w:t>
      </w:r>
      <w:r w:rsidRPr="00397013">
        <w:rPr>
          <w:rFonts w:ascii="Palatino Linotype" w:hAnsi="Palatino Linotype"/>
          <w:sz w:val="24"/>
          <w:szCs w:val="24"/>
        </w:rPr>
        <w:t>s</w:t>
      </w:r>
      <w:r w:rsidR="00CD74AE" w:rsidRPr="00397013">
        <w:rPr>
          <w:rFonts w:ascii="Palatino Linotype" w:hAnsi="Palatino Linotype"/>
          <w:sz w:val="24"/>
          <w:szCs w:val="24"/>
        </w:rPr>
        <w:t xml:space="preserve"> de quince días hábiles previstos en el artículo 178 de la Ley de Transparencia y Acceso a la Información Pública del Estado de México y Municipios, toda vez que el </w:t>
      </w:r>
      <w:r w:rsidR="00CD74AE" w:rsidRPr="00397013">
        <w:rPr>
          <w:rFonts w:ascii="Palatino Linotype" w:hAnsi="Palatino Linotype"/>
          <w:b/>
          <w:sz w:val="24"/>
          <w:szCs w:val="24"/>
        </w:rPr>
        <w:t>SUJETO OBLIGADO</w:t>
      </w:r>
      <w:r w:rsidR="00CD74AE" w:rsidRPr="00397013">
        <w:rPr>
          <w:rFonts w:ascii="Palatino Linotype" w:hAnsi="Palatino Linotype"/>
          <w:sz w:val="24"/>
          <w:szCs w:val="24"/>
        </w:rPr>
        <w:t xml:space="preserve"> remitió la</w:t>
      </w:r>
      <w:r w:rsidRPr="00397013">
        <w:rPr>
          <w:rFonts w:ascii="Palatino Linotype" w:hAnsi="Palatino Linotype"/>
          <w:sz w:val="24"/>
          <w:szCs w:val="24"/>
        </w:rPr>
        <w:t>s</w:t>
      </w:r>
      <w:r w:rsidR="00CD74AE" w:rsidRPr="00397013">
        <w:rPr>
          <w:rFonts w:ascii="Palatino Linotype" w:hAnsi="Palatino Linotype"/>
          <w:sz w:val="24"/>
          <w:szCs w:val="24"/>
        </w:rPr>
        <w:t xml:space="preserve"> respuesta</w:t>
      </w:r>
      <w:r w:rsidRPr="00397013">
        <w:rPr>
          <w:rFonts w:ascii="Palatino Linotype" w:hAnsi="Palatino Linotype"/>
          <w:sz w:val="24"/>
          <w:szCs w:val="24"/>
        </w:rPr>
        <w:t>s</w:t>
      </w:r>
      <w:r w:rsidR="00CD74AE" w:rsidRPr="00397013">
        <w:rPr>
          <w:rFonts w:ascii="Palatino Linotype" w:hAnsi="Palatino Linotype"/>
          <w:sz w:val="24"/>
          <w:szCs w:val="24"/>
        </w:rPr>
        <w:t xml:space="preserve"> a la</w:t>
      </w:r>
      <w:r w:rsidRPr="00397013">
        <w:rPr>
          <w:rFonts w:ascii="Palatino Linotype" w:hAnsi="Palatino Linotype"/>
          <w:sz w:val="24"/>
          <w:szCs w:val="24"/>
        </w:rPr>
        <w:t>s</w:t>
      </w:r>
      <w:r w:rsidR="00CD74AE" w:rsidRPr="00397013">
        <w:rPr>
          <w:rFonts w:ascii="Palatino Linotype" w:hAnsi="Palatino Linotype"/>
          <w:sz w:val="24"/>
          <w:szCs w:val="24"/>
        </w:rPr>
        <w:t xml:space="preserve"> solicitud</w:t>
      </w:r>
      <w:r w:rsidRPr="00397013">
        <w:rPr>
          <w:rFonts w:ascii="Palatino Linotype" w:hAnsi="Palatino Linotype"/>
          <w:sz w:val="24"/>
          <w:szCs w:val="24"/>
        </w:rPr>
        <w:t>es de información</w:t>
      </w:r>
      <w:r w:rsidR="00681B80" w:rsidRPr="00397013">
        <w:rPr>
          <w:rFonts w:ascii="Palatino Linotype" w:hAnsi="Palatino Linotype"/>
          <w:sz w:val="24"/>
          <w:szCs w:val="24"/>
        </w:rPr>
        <w:t xml:space="preserve"> el </w:t>
      </w:r>
      <w:r w:rsidR="00681B80" w:rsidRPr="00397013">
        <w:rPr>
          <w:rFonts w:ascii="Palatino Linotype" w:hAnsi="Palatino Linotype"/>
          <w:b/>
          <w:sz w:val="24"/>
          <w:szCs w:val="24"/>
        </w:rPr>
        <w:t xml:space="preserve">seis de junio de dos mil veintidós </w:t>
      </w:r>
      <w:r w:rsidR="00681B80" w:rsidRPr="00397013">
        <w:rPr>
          <w:rFonts w:ascii="Palatino Linotype" w:hAnsi="Palatino Linotype"/>
          <w:sz w:val="24"/>
          <w:szCs w:val="24"/>
        </w:rPr>
        <w:t xml:space="preserve">y el solicitante interpuso recurso de revisión el </w:t>
      </w:r>
      <w:r w:rsidR="00681B80" w:rsidRPr="00397013">
        <w:rPr>
          <w:rFonts w:ascii="Palatino Linotype" w:hAnsi="Palatino Linotype"/>
          <w:b/>
          <w:sz w:val="24"/>
          <w:szCs w:val="24"/>
        </w:rPr>
        <w:t>veintidós de junio de dos mil veintidós</w:t>
      </w:r>
      <w:r w:rsidR="00681B80" w:rsidRPr="00397013">
        <w:rPr>
          <w:rFonts w:ascii="Palatino Linotype" w:hAnsi="Palatino Linotype"/>
          <w:sz w:val="24"/>
          <w:szCs w:val="24"/>
        </w:rPr>
        <w:t xml:space="preserve">, esto es al décimo segundo día en que se tuvo conocimiento de la respuesta. </w:t>
      </w:r>
    </w:p>
    <w:p w14:paraId="1B0342F9" w14:textId="77777777" w:rsidR="00CD74AE" w:rsidRPr="00397013" w:rsidRDefault="00CD74AE" w:rsidP="00CD74AE">
      <w:pPr>
        <w:spacing w:after="0" w:line="360" w:lineRule="auto"/>
        <w:ind w:right="49"/>
        <w:jc w:val="both"/>
        <w:rPr>
          <w:rFonts w:ascii="Palatino Linotype" w:hAnsi="Palatino Linotype"/>
          <w:sz w:val="24"/>
          <w:szCs w:val="24"/>
        </w:rPr>
      </w:pPr>
    </w:p>
    <w:p w14:paraId="672D17A2" w14:textId="6A2ECC02"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sz w:val="24"/>
          <w:szCs w:val="24"/>
        </w:rPr>
        <w:t>En este sentido, al considerar la fecha en que se formul</w:t>
      </w:r>
      <w:r w:rsidR="00EF5231" w:rsidRPr="00397013">
        <w:rPr>
          <w:rFonts w:ascii="Palatino Linotype" w:hAnsi="Palatino Linotype"/>
          <w:sz w:val="24"/>
          <w:szCs w:val="24"/>
        </w:rPr>
        <w:t>aron</w:t>
      </w:r>
      <w:r w:rsidRPr="00397013">
        <w:rPr>
          <w:rFonts w:ascii="Palatino Linotype" w:hAnsi="Palatino Linotype"/>
          <w:sz w:val="24"/>
          <w:szCs w:val="24"/>
        </w:rPr>
        <w:t xml:space="preserve"> la</w:t>
      </w:r>
      <w:r w:rsidR="00EF5231" w:rsidRPr="00397013">
        <w:rPr>
          <w:rFonts w:ascii="Palatino Linotype" w:hAnsi="Palatino Linotype"/>
          <w:sz w:val="24"/>
          <w:szCs w:val="24"/>
        </w:rPr>
        <w:t>s</w:t>
      </w:r>
      <w:r w:rsidRPr="00397013">
        <w:rPr>
          <w:rFonts w:ascii="Palatino Linotype" w:hAnsi="Palatino Linotype"/>
          <w:sz w:val="24"/>
          <w:szCs w:val="24"/>
        </w:rPr>
        <w:t xml:space="preserve"> solicitud</w:t>
      </w:r>
      <w:r w:rsidR="00EF5231" w:rsidRPr="00397013">
        <w:rPr>
          <w:rFonts w:ascii="Palatino Linotype" w:hAnsi="Palatino Linotype"/>
          <w:sz w:val="24"/>
          <w:szCs w:val="24"/>
        </w:rPr>
        <w:t>es y la fecha en que respondieron</w:t>
      </w:r>
      <w:r w:rsidRPr="00397013">
        <w:rPr>
          <w:rFonts w:ascii="Palatino Linotype" w:hAnsi="Palatino Linotype"/>
          <w:sz w:val="24"/>
          <w:szCs w:val="24"/>
        </w:rPr>
        <w:t xml:space="preserve"> a esta</w:t>
      </w:r>
      <w:r w:rsidR="00EF5231" w:rsidRPr="00397013">
        <w:rPr>
          <w:rFonts w:ascii="Palatino Linotype" w:hAnsi="Palatino Linotype"/>
          <w:sz w:val="24"/>
          <w:szCs w:val="24"/>
        </w:rPr>
        <w:t>s</w:t>
      </w:r>
      <w:r w:rsidRPr="00397013">
        <w:rPr>
          <w:rFonts w:ascii="Palatino Linotype" w:hAnsi="Palatino Linotype"/>
          <w:sz w:val="24"/>
          <w:szCs w:val="24"/>
        </w:rPr>
        <w:t xml:space="preserve"> el </w:t>
      </w:r>
      <w:r w:rsidRPr="00397013">
        <w:rPr>
          <w:rFonts w:ascii="Palatino Linotype" w:hAnsi="Palatino Linotype"/>
          <w:b/>
          <w:sz w:val="24"/>
          <w:szCs w:val="24"/>
        </w:rPr>
        <w:t>SUJETO OBLIGADO</w:t>
      </w:r>
      <w:r w:rsidRPr="00397013">
        <w:rPr>
          <w:rFonts w:ascii="Palatino Linotype" w:hAnsi="Palatino Linotype"/>
          <w:sz w:val="24"/>
          <w:szCs w:val="24"/>
        </w:rPr>
        <w:t xml:space="preserve">; así como la fecha en que se interpuso el recurso de revisión, se concluye que el presente recurso de revisión se encuentra dentro de los márgenes temporales previstos en las disposiciones legales referidas. </w:t>
      </w:r>
    </w:p>
    <w:p w14:paraId="47F07F23" w14:textId="77777777" w:rsidR="00CD74AE" w:rsidRPr="00397013" w:rsidRDefault="00CD74AE" w:rsidP="00CD74AE">
      <w:pPr>
        <w:spacing w:after="0" w:line="360" w:lineRule="auto"/>
        <w:ind w:right="49"/>
        <w:jc w:val="both"/>
        <w:rPr>
          <w:rFonts w:ascii="Palatino Linotype" w:hAnsi="Palatino Linotype"/>
          <w:sz w:val="24"/>
          <w:szCs w:val="24"/>
        </w:rPr>
      </w:pPr>
    </w:p>
    <w:p w14:paraId="704A4105" w14:textId="313F36A9"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sz w:val="24"/>
          <w:szCs w:val="24"/>
        </w:rPr>
        <w:lastRenderedPageBreak/>
        <w:t>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w:t>
      </w:r>
      <w:r w:rsidR="00C6689B" w:rsidRPr="00397013">
        <w:rPr>
          <w:rFonts w:ascii="Palatino Linotype" w:hAnsi="Palatino Linotype"/>
          <w:sz w:val="24"/>
          <w:szCs w:val="24"/>
        </w:rPr>
        <w:t xml:space="preserve"> en el sistema</w:t>
      </w:r>
      <w:r w:rsidRPr="00397013">
        <w:rPr>
          <w:rFonts w:ascii="Palatino Linotype" w:hAnsi="Palatino Linotype"/>
          <w:sz w:val="24"/>
          <w:szCs w:val="24"/>
        </w:rPr>
        <w:t xml:space="preserve">.  </w:t>
      </w:r>
    </w:p>
    <w:p w14:paraId="6BAD5ED1" w14:textId="77777777" w:rsidR="00CD74AE" w:rsidRPr="00397013" w:rsidRDefault="00CD74AE" w:rsidP="00CD74AE">
      <w:pPr>
        <w:spacing w:after="0" w:line="360" w:lineRule="auto"/>
        <w:ind w:right="49"/>
        <w:jc w:val="both"/>
        <w:rPr>
          <w:rFonts w:ascii="Palatino Linotype" w:hAnsi="Palatino Linotype"/>
          <w:sz w:val="24"/>
          <w:szCs w:val="24"/>
        </w:rPr>
      </w:pPr>
    </w:p>
    <w:p w14:paraId="751B5775" w14:textId="0053F60F"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sz w:val="24"/>
          <w:szCs w:val="24"/>
        </w:rPr>
        <w:t>Finalmente, resulta procedente la interposición de</w:t>
      </w:r>
      <w:r w:rsidR="00EF5231" w:rsidRPr="00397013">
        <w:rPr>
          <w:rFonts w:ascii="Palatino Linotype" w:hAnsi="Palatino Linotype"/>
          <w:sz w:val="24"/>
          <w:szCs w:val="24"/>
        </w:rPr>
        <w:t xml:space="preserve"> </w:t>
      </w:r>
      <w:r w:rsidRPr="00397013">
        <w:rPr>
          <w:rFonts w:ascii="Palatino Linotype" w:hAnsi="Palatino Linotype"/>
          <w:sz w:val="24"/>
          <w:szCs w:val="24"/>
        </w:rPr>
        <w:t>l</w:t>
      </w:r>
      <w:r w:rsidR="00EF5231" w:rsidRPr="00397013">
        <w:rPr>
          <w:rFonts w:ascii="Palatino Linotype" w:hAnsi="Palatino Linotype"/>
          <w:sz w:val="24"/>
          <w:szCs w:val="24"/>
        </w:rPr>
        <w:t>os</w:t>
      </w:r>
      <w:r w:rsidRPr="00397013">
        <w:rPr>
          <w:rFonts w:ascii="Palatino Linotype" w:hAnsi="Palatino Linotype"/>
          <w:sz w:val="24"/>
          <w:szCs w:val="24"/>
        </w:rPr>
        <w:t xml:space="preserve"> recurso</w:t>
      </w:r>
      <w:r w:rsidR="00EF5231" w:rsidRPr="00397013">
        <w:rPr>
          <w:rFonts w:ascii="Palatino Linotype" w:hAnsi="Palatino Linotype"/>
          <w:sz w:val="24"/>
          <w:szCs w:val="24"/>
        </w:rPr>
        <w:t>s</w:t>
      </w:r>
      <w:r w:rsidRPr="00397013">
        <w:rPr>
          <w:rFonts w:ascii="Palatino Linotype" w:hAnsi="Palatino Linotype"/>
          <w:sz w:val="24"/>
          <w:szCs w:val="24"/>
        </w:rPr>
        <w:t xml:space="preserve"> de revisión al rubro anotad</w:t>
      </w:r>
      <w:r w:rsidR="00C14AFA" w:rsidRPr="00397013">
        <w:rPr>
          <w:rFonts w:ascii="Palatino Linotype" w:hAnsi="Palatino Linotype"/>
          <w:sz w:val="24"/>
          <w:szCs w:val="24"/>
        </w:rPr>
        <w:t>o, toda vez que se actualiza</w:t>
      </w:r>
      <w:r w:rsidR="00CD7174" w:rsidRPr="00397013">
        <w:rPr>
          <w:rFonts w:ascii="Palatino Linotype" w:hAnsi="Palatino Linotype"/>
          <w:sz w:val="24"/>
          <w:szCs w:val="24"/>
        </w:rPr>
        <w:t>n</w:t>
      </w:r>
      <w:r w:rsidR="00C14AFA" w:rsidRPr="00397013">
        <w:rPr>
          <w:rFonts w:ascii="Palatino Linotype" w:hAnsi="Palatino Linotype"/>
          <w:sz w:val="24"/>
          <w:szCs w:val="24"/>
        </w:rPr>
        <w:t xml:space="preserve"> la</w:t>
      </w:r>
      <w:r w:rsidR="00EF5231" w:rsidRPr="00397013">
        <w:rPr>
          <w:rFonts w:ascii="Palatino Linotype" w:hAnsi="Palatino Linotype"/>
          <w:sz w:val="24"/>
          <w:szCs w:val="24"/>
        </w:rPr>
        <w:t xml:space="preserve"> hipótesis</w:t>
      </w:r>
      <w:r w:rsidR="00C14AFA" w:rsidRPr="00397013">
        <w:rPr>
          <w:rFonts w:ascii="Palatino Linotype" w:hAnsi="Palatino Linotype"/>
          <w:sz w:val="24"/>
          <w:szCs w:val="24"/>
        </w:rPr>
        <w:t xml:space="preserve"> de procedencia</w:t>
      </w:r>
      <w:r w:rsidRPr="00397013">
        <w:rPr>
          <w:rFonts w:ascii="Palatino Linotype" w:hAnsi="Palatino Linotype"/>
          <w:sz w:val="24"/>
          <w:szCs w:val="24"/>
        </w:rPr>
        <w:t xml:space="preserve"> prevista</w:t>
      </w:r>
      <w:r w:rsidR="00CD7174" w:rsidRPr="00397013">
        <w:rPr>
          <w:rFonts w:ascii="Palatino Linotype" w:hAnsi="Palatino Linotype"/>
          <w:sz w:val="24"/>
          <w:szCs w:val="24"/>
        </w:rPr>
        <w:t>s en</w:t>
      </w:r>
      <w:r w:rsidR="00681B80" w:rsidRPr="00397013">
        <w:rPr>
          <w:rFonts w:ascii="Palatino Linotype" w:hAnsi="Palatino Linotype"/>
          <w:sz w:val="24"/>
          <w:szCs w:val="24"/>
        </w:rPr>
        <w:t xml:space="preserve"> el artículo 179, fracción I </w:t>
      </w:r>
      <w:r w:rsidRPr="00397013">
        <w:rPr>
          <w:rFonts w:ascii="Palatino Linotype" w:hAnsi="Palatino Linotype"/>
          <w:sz w:val="24"/>
          <w:szCs w:val="24"/>
        </w:rPr>
        <w:t>de la Ley de la materia, que a la letra dice:</w:t>
      </w:r>
    </w:p>
    <w:p w14:paraId="34F7141F" w14:textId="77777777" w:rsidR="00CD74AE" w:rsidRPr="00397013" w:rsidRDefault="00CD74AE" w:rsidP="00CD74AE">
      <w:pPr>
        <w:spacing w:after="0" w:line="360" w:lineRule="auto"/>
        <w:ind w:right="49"/>
        <w:jc w:val="both"/>
        <w:rPr>
          <w:rFonts w:ascii="Palatino Linotype" w:hAnsi="Palatino Linotype"/>
          <w:sz w:val="24"/>
          <w:szCs w:val="24"/>
        </w:rPr>
      </w:pPr>
    </w:p>
    <w:p w14:paraId="05CBC368" w14:textId="77777777" w:rsidR="00CD74AE" w:rsidRPr="00397013" w:rsidRDefault="00CD74AE" w:rsidP="00C14AFA">
      <w:pPr>
        <w:spacing w:after="0" w:line="276" w:lineRule="auto"/>
        <w:ind w:left="567" w:right="560"/>
        <w:jc w:val="both"/>
        <w:rPr>
          <w:rFonts w:ascii="Palatino Linotype" w:hAnsi="Palatino Linotype"/>
          <w:i/>
          <w:szCs w:val="24"/>
        </w:rPr>
      </w:pPr>
      <w:r w:rsidRPr="00397013">
        <w:rPr>
          <w:rFonts w:ascii="Palatino Linotype" w:hAnsi="Palatino Linotype"/>
          <w:i/>
          <w:szCs w:val="24"/>
        </w:rPr>
        <w:t>“</w:t>
      </w:r>
      <w:r w:rsidRPr="00397013">
        <w:rPr>
          <w:rFonts w:ascii="Palatino Linotype" w:hAnsi="Palatino Linotype"/>
          <w:b/>
          <w:i/>
          <w:szCs w:val="24"/>
        </w:rPr>
        <w:t>Artículo 179.</w:t>
      </w:r>
      <w:r w:rsidRPr="00397013">
        <w:rPr>
          <w:rFonts w:ascii="Palatino Linotype" w:hAnsi="Palatino Linotype"/>
          <w:i/>
          <w:szCs w:val="24"/>
        </w:rPr>
        <w:t xml:space="preserve"> El recurso de revisión es un medio de protección que la Ley otorga a los particulares, para hacer valer su derecho de acceso a la información pública, y procederá en contra de las siguientes causas:</w:t>
      </w:r>
    </w:p>
    <w:p w14:paraId="75140D99" w14:textId="77777777" w:rsidR="00CD74AE" w:rsidRPr="00397013" w:rsidRDefault="00CD74AE" w:rsidP="00C14AFA">
      <w:pPr>
        <w:spacing w:after="0" w:line="276" w:lineRule="auto"/>
        <w:ind w:left="567" w:right="560"/>
        <w:jc w:val="both"/>
        <w:rPr>
          <w:rFonts w:ascii="Palatino Linotype" w:hAnsi="Palatino Linotype"/>
          <w:i/>
          <w:szCs w:val="24"/>
        </w:rPr>
      </w:pPr>
      <w:r w:rsidRPr="00397013">
        <w:rPr>
          <w:rFonts w:ascii="Palatino Linotype" w:hAnsi="Palatino Linotype"/>
          <w:i/>
          <w:szCs w:val="24"/>
        </w:rPr>
        <w:t>…</w:t>
      </w:r>
    </w:p>
    <w:p w14:paraId="11A9DBB8" w14:textId="5094291A" w:rsidR="00681B80" w:rsidRPr="00397013" w:rsidRDefault="00681B80" w:rsidP="00C14AFA">
      <w:pPr>
        <w:spacing w:after="0" w:line="276" w:lineRule="auto"/>
        <w:ind w:left="567" w:right="560"/>
        <w:jc w:val="both"/>
        <w:rPr>
          <w:rFonts w:ascii="Palatino Linotype" w:hAnsi="Palatino Linotype"/>
          <w:i/>
          <w:szCs w:val="24"/>
        </w:rPr>
      </w:pPr>
      <w:r w:rsidRPr="00397013">
        <w:rPr>
          <w:rFonts w:ascii="Palatino Linotype" w:hAnsi="Palatino Linotype"/>
          <w:i/>
          <w:szCs w:val="24"/>
        </w:rPr>
        <w:t>I. La negativa a la información solicitada;</w:t>
      </w:r>
    </w:p>
    <w:p w14:paraId="1D5A95DA" w14:textId="3D15F4A7" w:rsidR="00CD74AE" w:rsidRPr="00397013" w:rsidRDefault="00681B80" w:rsidP="00C14AFA">
      <w:pPr>
        <w:spacing w:after="0" w:line="276" w:lineRule="auto"/>
        <w:ind w:left="567" w:right="560"/>
        <w:jc w:val="both"/>
        <w:rPr>
          <w:rFonts w:ascii="Palatino Linotype" w:hAnsi="Palatino Linotype"/>
          <w:i/>
          <w:szCs w:val="24"/>
        </w:rPr>
      </w:pPr>
      <w:r w:rsidRPr="00397013">
        <w:rPr>
          <w:rFonts w:ascii="Palatino Linotype" w:hAnsi="Palatino Linotype"/>
          <w:i/>
          <w:szCs w:val="24"/>
        </w:rPr>
        <w:t>…</w:t>
      </w:r>
      <w:r w:rsidR="00CD74AE" w:rsidRPr="00397013">
        <w:rPr>
          <w:rFonts w:ascii="Palatino Linotype" w:hAnsi="Palatino Linotype"/>
          <w:i/>
          <w:szCs w:val="24"/>
        </w:rPr>
        <w:t>(Sic)</w:t>
      </w:r>
    </w:p>
    <w:p w14:paraId="37339BFF" w14:textId="77777777" w:rsidR="00CD74AE" w:rsidRPr="00397013" w:rsidRDefault="00CD74AE" w:rsidP="00CD74AE">
      <w:pPr>
        <w:spacing w:after="0" w:line="360" w:lineRule="auto"/>
        <w:ind w:right="49"/>
        <w:jc w:val="both"/>
        <w:rPr>
          <w:rFonts w:ascii="Palatino Linotype" w:hAnsi="Palatino Linotype"/>
          <w:sz w:val="24"/>
          <w:szCs w:val="24"/>
        </w:rPr>
      </w:pPr>
    </w:p>
    <w:p w14:paraId="51F44A45" w14:textId="402F8CF6"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b/>
          <w:sz w:val="24"/>
          <w:szCs w:val="24"/>
        </w:rPr>
        <w:t>Tercero. Materia de la revisión</w:t>
      </w:r>
      <w:r w:rsidRPr="00397013">
        <w:rPr>
          <w:rFonts w:ascii="Palatino Linotype" w:hAnsi="Palatino Linotype"/>
          <w:sz w:val="24"/>
          <w:szCs w:val="24"/>
        </w:rPr>
        <w:t>. De la revisión a las constanci</w:t>
      </w:r>
      <w:r w:rsidR="00EF5231" w:rsidRPr="00397013">
        <w:rPr>
          <w:rFonts w:ascii="Palatino Linotype" w:hAnsi="Palatino Linotype"/>
          <w:sz w:val="24"/>
          <w:szCs w:val="24"/>
        </w:rPr>
        <w:t xml:space="preserve">as y documentos que obran en los </w:t>
      </w:r>
      <w:r w:rsidRPr="00397013">
        <w:rPr>
          <w:rFonts w:ascii="Palatino Linotype" w:hAnsi="Palatino Linotype"/>
          <w:sz w:val="24"/>
          <w:szCs w:val="24"/>
        </w:rPr>
        <w:t>expedient</w:t>
      </w:r>
      <w:r w:rsidR="00EF5231" w:rsidRPr="00397013">
        <w:rPr>
          <w:rFonts w:ascii="Palatino Linotype" w:hAnsi="Palatino Linotype"/>
          <w:sz w:val="24"/>
          <w:szCs w:val="24"/>
        </w:rPr>
        <w:t>es</w:t>
      </w:r>
      <w:r w:rsidRPr="00397013">
        <w:rPr>
          <w:rFonts w:ascii="Palatino Linotype" w:hAnsi="Palatino Linotype"/>
          <w:sz w:val="24"/>
          <w:szCs w:val="24"/>
        </w:rPr>
        <w:t xml:space="preserve"> electrónico</w:t>
      </w:r>
      <w:r w:rsidR="00EF5231" w:rsidRPr="00397013">
        <w:rPr>
          <w:rFonts w:ascii="Palatino Linotype" w:hAnsi="Palatino Linotype"/>
          <w:sz w:val="24"/>
          <w:szCs w:val="24"/>
        </w:rPr>
        <w:t>s</w:t>
      </w:r>
      <w:r w:rsidRPr="00397013">
        <w:rPr>
          <w:rFonts w:ascii="Palatino Linotype" w:hAnsi="Palatino Linotype"/>
          <w:sz w:val="24"/>
          <w:szCs w:val="24"/>
        </w:rPr>
        <w:t xml:space="preserve"> se advierte, que el tema sobre el que este Organismo Garante </w:t>
      </w:r>
      <w:r w:rsidR="00C14AFA" w:rsidRPr="00397013">
        <w:rPr>
          <w:rFonts w:ascii="Palatino Linotype" w:hAnsi="Palatino Linotype"/>
          <w:sz w:val="24"/>
          <w:szCs w:val="24"/>
        </w:rPr>
        <w:t>se pronunciará será en determinar, si se actualiza la hipótesis prevista</w:t>
      </w:r>
      <w:r w:rsidR="00681B80" w:rsidRPr="00397013">
        <w:rPr>
          <w:rFonts w:ascii="Palatino Linotype" w:hAnsi="Palatino Linotype"/>
          <w:sz w:val="24"/>
          <w:szCs w:val="24"/>
        </w:rPr>
        <w:t xml:space="preserve"> en la</w:t>
      </w:r>
      <w:r w:rsidR="00C14AFA" w:rsidRPr="00397013">
        <w:rPr>
          <w:rFonts w:ascii="Palatino Linotype" w:hAnsi="Palatino Linotype"/>
          <w:sz w:val="24"/>
          <w:szCs w:val="24"/>
        </w:rPr>
        <w:t xml:space="preserve"> </w:t>
      </w:r>
      <w:r w:rsidR="00681B80" w:rsidRPr="00397013">
        <w:rPr>
          <w:rFonts w:ascii="Palatino Linotype" w:hAnsi="Palatino Linotype"/>
          <w:sz w:val="24"/>
          <w:szCs w:val="24"/>
        </w:rPr>
        <w:t>fracción</w:t>
      </w:r>
      <w:r w:rsidR="00CD7174" w:rsidRPr="00397013">
        <w:rPr>
          <w:rFonts w:ascii="Palatino Linotype" w:hAnsi="Palatino Linotype"/>
          <w:sz w:val="24"/>
          <w:szCs w:val="24"/>
        </w:rPr>
        <w:t xml:space="preserve"> </w:t>
      </w:r>
      <w:r w:rsidR="00681B80" w:rsidRPr="00397013">
        <w:rPr>
          <w:rFonts w:ascii="Palatino Linotype" w:hAnsi="Palatino Linotype"/>
          <w:sz w:val="24"/>
          <w:szCs w:val="24"/>
        </w:rPr>
        <w:t>I</w:t>
      </w:r>
      <w:r w:rsidR="00CD7174" w:rsidRPr="00397013">
        <w:rPr>
          <w:rFonts w:ascii="Palatino Linotype" w:hAnsi="Palatino Linotype"/>
          <w:sz w:val="24"/>
          <w:szCs w:val="24"/>
        </w:rPr>
        <w:t xml:space="preserve"> </w:t>
      </w:r>
      <w:r w:rsidR="00C14AFA" w:rsidRPr="00397013">
        <w:rPr>
          <w:rFonts w:ascii="Palatino Linotype" w:hAnsi="Palatino Linotype"/>
          <w:sz w:val="24"/>
          <w:szCs w:val="24"/>
        </w:rPr>
        <w:t xml:space="preserve">del artículo 179 de la </w:t>
      </w:r>
      <w:r w:rsidR="00C6689B" w:rsidRPr="00397013">
        <w:rPr>
          <w:rFonts w:ascii="Palatino Linotype" w:hAnsi="Palatino Linotype"/>
          <w:sz w:val="24"/>
          <w:szCs w:val="24"/>
        </w:rPr>
        <w:t xml:space="preserve">Ley de Transparencia y Acceso a la Información Pública del Estado de México y Municipios. </w:t>
      </w:r>
    </w:p>
    <w:p w14:paraId="23D22198" w14:textId="77777777" w:rsidR="00CD74AE" w:rsidRPr="00397013" w:rsidRDefault="00CD74AE" w:rsidP="00CD74AE">
      <w:pPr>
        <w:spacing w:after="0" w:line="360" w:lineRule="auto"/>
        <w:ind w:right="49"/>
        <w:jc w:val="both"/>
        <w:rPr>
          <w:rFonts w:ascii="Palatino Linotype" w:hAnsi="Palatino Linotype"/>
          <w:sz w:val="24"/>
          <w:szCs w:val="24"/>
        </w:rPr>
      </w:pPr>
    </w:p>
    <w:p w14:paraId="4F5F869B" w14:textId="77777777"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b/>
          <w:sz w:val="24"/>
          <w:szCs w:val="24"/>
        </w:rPr>
        <w:t>Cuarto.</w:t>
      </w:r>
      <w:r w:rsidRPr="00397013">
        <w:rPr>
          <w:rFonts w:ascii="Palatino Linotype" w:hAnsi="Palatino Linotype"/>
          <w:sz w:val="24"/>
          <w:szCs w:val="24"/>
        </w:rPr>
        <w:t xml:space="preserve"> </w:t>
      </w:r>
      <w:r w:rsidRPr="00397013">
        <w:rPr>
          <w:rFonts w:ascii="Palatino Linotype" w:hAnsi="Palatino Linotype"/>
          <w:b/>
          <w:sz w:val="24"/>
          <w:szCs w:val="24"/>
        </w:rPr>
        <w:t>Estudio de fondo del asunto.</w:t>
      </w:r>
      <w:r w:rsidRPr="00397013">
        <w:rPr>
          <w:rFonts w:ascii="Palatino Linotype" w:hAnsi="Palatino Linotype"/>
          <w:sz w:val="24"/>
          <w:szCs w:val="24"/>
        </w:rPr>
        <w:t xml:space="preserve">  Antes de entrar al análisis de los pronunciamientos del Sujeto Obligado en la respuesta proporcionada, así como en el informe justificado, es necesario mencionar que el derecho de acceso a la información </w:t>
      </w:r>
      <w:r w:rsidRPr="00397013">
        <w:rPr>
          <w:rFonts w:ascii="Palatino Linotype" w:hAnsi="Palatino Linotype"/>
          <w:sz w:val="24"/>
          <w:szCs w:val="24"/>
        </w:rPr>
        <w:lastRenderedPageBreak/>
        <w:t>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EBBBF9A" w14:textId="77777777" w:rsidR="00CD74AE" w:rsidRPr="00397013" w:rsidRDefault="00CD74AE" w:rsidP="00C14AFA">
      <w:pPr>
        <w:spacing w:after="0" w:line="276" w:lineRule="auto"/>
        <w:ind w:left="567" w:right="560"/>
        <w:jc w:val="both"/>
        <w:rPr>
          <w:rFonts w:ascii="Palatino Linotype" w:hAnsi="Palatino Linotype"/>
          <w:i/>
          <w:szCs w:val="24"/>
        </w:rPr>
      </w:pPr>
    </w:p>
    <w:p w14:paraId="23B241E0" w14:textId="77777777" w:rsidR="00CD74AE" w:rsidRPr="00397013" w:rsidRDefault="00CD74AE" w:rsidP="00C14AFA">
      <w:pPr>
        <w:spacing w:after="0" w:line="276" w:lineRule="auto"/>
        <w:ind w:left="567" w:right="560"/>
        <w:jc w:val="both"/>
        <w:rPr>
          <w:rFonts w:ascii="Palatino Linotype" w:hAnsi="Palatino Linotype"/>
          <w:i/>
          <w:szCs w:val="24"/>
        </w:rPr>
      </w:pPr>
      <w:r w:rsidRPr="00397013">
        <w:rPr>
          <w:rFonts w:ascii="Palatino Linotype" w:hAnsi="Palatino Linotype"/>
          <w:b/>
          <w:i/>
          <w:szCs w:val="24"/>
        </w:rPr>
        <w:t>Artículo 1o.</w:t>
      </w:r>
      <w:r w:rsidRPr="00397013">
        <w:rPr>
          <w:rFonts w:ascii="Palatino Linotype" w:hAnsi="Palatino Linotype"/>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895FA6E" w14:textId="77777777" w:rsidR="00CD74AE" w:rsidRPr="00397013" w:rsidRDefault="00CD74AE" w:rsidP="00C14AFA">
      <w:pPr>
        <w:spacing w:after="0" w:line="276" w:lineRule="auto"/>
        <w:ind w:left="567" w:right="560"/>
        <w:jc w:val="both"/>
        <w:rPr>
          <w:rFonts w:ascii="Palatino Linotype" w:hAnsi="Palatino Linotype"/>
          <w:i/>
          <w:szCs w:val="24"/>
        </w:rPr>
      </w:pPr>
      <w:r w:rsidRPr="00397013">
        <w:rPr>
          <w:rFonts w:ascii="Palatino Linotype" w:hAnsi="Palatino Linotype"/>
          <w:i/>
          <w:szCs w:val="24"/>
        </w:rPr>
        <w:t>Las normas relativas a los derechos humanos se interpretarán de conformidad con esta Constitución y con los tratados internacionales de la materia favoreciendo en todo tiempo a las personas la protección más amplia.</w:t>
      </w:r>
    </w:p>
    <w:p w14:paraId="7CB50F72" w14:textId="77777777" w:rsidR="00CD74AE" w:rsidRPr="00397013" w:rsidRDefault="00CD74AE" w:rsidP="00C14AFA">
      <w:pPr>
        <w:spacing w:after="0" w:line="276" w:lineRule="auto"/>
        <w:ind w:left="567" w:right="560"/>
        <w:jc w:val="both"/>
        <w:rPr>
          <w:rFonts w:ascii="Palatino Linotype" w:hAnsi="Palatino Linotype"/>
          <w:i/>
          <w:szCs w:val="24"/>
        </w:rPr>
      </w:pPr>
      <w:r w:rsidRPr="00397013">
        <w:rPr>
          <w:rFonts w:ascii="Palatino Linotype" w:hAnsi="Palatino Linotype"/>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91E7F2D" w14:textId="77777777" w:rsidR="00CD74AE" w:rsidRPr="00397013" w:rsidRDefault="00CD74AE" w:rsidP="00C14AFA">
      <w:pPr>
        <w:spacing w:after="0" w:line="276" w:lineRule="auto"/>
        <w:ind w:left="567" w:right="560"/>
        <w:jc w:val="both"/>
        <w:rPr>
          <w:rFonts w:ascii="Palatino Linotype" w:hAnsi="Palatino Linotype"/>
          <w:i/>
          <w:szCs w:val="24"/>
        </w:rPr>
      </w:pPr>
      <w:r w:rsidRPr="00397013">
        <w:rPr>
          <w:rFonts w:ascii="Palatino Linotype" w:hAnsi="Palatino Linotype"/>
          <w:i/>
          <w:szCs w:val="24"/>
        </w:rPr>
        <w:t>[…]</w:t>
      </w:r>
    </w:p>
    <w:p w14:paraId="3201B771" w14:textId="77777777" w:rsidR="00CD74AE" w:rsidRPr="00397013" w:rsidRDefault="00CD74AE" w:rsidP="00C14AFA">
      <w:pPr>
        <w:spacing w:after="0" w:line="276" w:lineRule="auto"/>
        <w:ind w:left="567" w:right="560"/>
        <w:jc w:val="both"/>
        <w:rPr>
          <w:rFonts w:ascii="Palatino Linotype" w:hAnsi="Palatino Linotype"/>
          <w:b/>
          <w:i/>
          <w:szCs w:val="24"/>
        </w:rPr>
      </w:pPr>
      <w:r w:rsidRPr="00397013">
        <w:rPr>
          <w:rFonts w:ascii="Palatino Linotype" w:hAnsi="Palatino Linotype"/>
          <w:b/>
          <w:i/>
          <w:szCs w:val="24"/>
        </w:rPr>
        <w:t>“Artículo 6o.</w:t>
      </w:r>
    </w:p>
    <w:p w14:paraId="06E73894" w14:textId="77777777" w:rsidR="00CD74AE" w:rsidRPr="00397013" w:rsidRDefault="00CD74AE" w:rsidP="00C14AFA">
      <w:pPr>
        <w:spacing w:after="0" w:line="276" w:lineRule="auto"/>
        <w:ind w:left="567" w:right="560"/>
        <w:jc w:val="both"/>
        <w:rPr>
          <w:rFonts w:ascii="Palatino Linotype" w:hAnsi="Palatino Linotype"/>
          <w:i/>
          <w:szCs w:val="24"/>
        </w:rPr>
      </w:pPr>
      <w:r w:rsidRPr="00397013">
        <w:rPr>
          <w:rFonts w:ascii="Palatino Linotype" w:hAnsi="Palatino Linotype"/>
          <w:i/>
          <w:szCs w:val="24"/>
        </w:rPr>
        <w:t>[...]</w:t>
      </w:r>
    </w:p>
    <w:p w14:paraId="6F724707" w14:textId="77777777" w:rsidR="00CD74AE" w:rsidRPr="00397013" w:rsidRDefault="00CD74AE" w:rsidP="00C14AFA">
      <w:pPr>
        <w:spacing w:after="0" w:line="276" w:lineRule="auto"/>
        <w:ind w:left="567" w:right="560"/>
        <w:jc w:val="both"/>
        <w:rPr>
          <w:rFonts w:ascii="Palatino Linotype" w:hAnsi="Palatino Linotype"/>
          <w:i/>
          <w:szCs w:val="24"/>
        </w:rPr>
      </w:pPr>
      <w:r w:rsidRPr="00397013">
        <w:rPr>
          <w:rFonts w:ascii="Palatino Linotype" w:hAnsi="Palatino Linotype"/>
          <w:i/>
          <w:szCs w:val="24"/>
        </w:rPr>
        <w:t>A. Para el ejercicio del derecho de acceso a la información, la Federación y las entidades federativas, en el ámbito de sus respectivas competencias, se regirán por los siguientes principios y bases:</w:t>
      </w:r>
    </w:p>
    <w:p w14:paraId="0E1BB967" w14:textId="77777777" w:rsidR="00CD74AE" w:rsidRPr="00397013" w:rsidRDefault="00CD74AE" w:rsidP="00C14AFA">
      <w:pPr>
        <w:spacing w:after="0" w:line="276" w:lineRule="auto"/>
        <w:ind w:left="567" w:right="560"/>
        <w:jc w:val="both"/>
        <w:rPr>
          <w:rFonts w:ascii="Palatino Linotype" w:hAnsi="Palatino Linotype"/>
          <w:i/>
          <w:szCs w:val="24"/>
        </w:rPr>
      </w:pPr>
      <w:r w:rsidRPr="00397013">
        <w:rPr>
          <w:rFonts w:ascii="Palatino Linotype" w:hAnsi="Palatino Linotype"/>
          <w:i/>
          <w:szCs w:val="24"/>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w:t>
      </w:r>
      <w:r w:rsidRPr="00397013">
        <w:rPr>
          <w:rFonts w:ascii="Palatino Linotype" w:hAnsi="Palatino Linotype"/>
          <w:i/>
          <w:szCs w:val="24"/>
        </w:rPr>
        <w:lastRenderedPageBreak/>
        <w:t>deberán documentar todo acto que derive del ejercicio de sus facultades, competencias o funciones, la ley determinará los supuestos específicos bajo los cuales procederá la declaración de inexistencia de la información.</w:t>
      </w:r>
    </w:p>
    <w:p w14:paraId="58A46096" w14:textId="77777777" w:rsidR="00CD74AE" w:rsidRPr="00397013" w:rsidRDefault="00CD74AE" w:rsidP="00C14AFA">
      <w:pPr>
        <w:spacing w:after="0" w:line="276" w:lineRule="auto"/>
        <w:ind w:left="567" w:right="560"/>
        <w:jc w:val="both"/>
        <w:rPr>
          <w:rFonts w:ascii="Palatino Linotype" w:hAnsi="Palatino Linotype"/>
          <w:i/>
          <w:szCs w:val="24"/>
        </w:rPr>
      </w:pPr>
      <w:r w:rsidRPr="00397013">
        <w:rPr>
          <w:rFonts w:ascii="Palatino Linotype" w:hAnsi="Palatino Linotype"/>
          <w:i/>
          <w:szCs w:val="24"/>
        </w:rPr>
        <w:t xml:space="preserve"> II. La información que se refiere a la vida privada y los datos personales será protegida en los términos y con las excepciones que fijen las leyes.</w:t>
      </w:r>
    </w:p>
    <w:p w14:paraId="351A2EDD" w14:textId="77777777" w:rsidR="00CD74AE" w:rsidRPr="00397013" w:rsidRDefault="00CD74AE" w:rsidP="00C14AFA">
      <w:pPr>
        <w:spacing w:after="0" w:line="276" w:lineRule="auto"/>
        <w:ind w:left="567" w:right="560"/>
        <w:jc w:val="both"/>
        <w:rPr>
          <w:rFonts w:ascii="Palatino Linotype" w:hAnsi="Palatino Linotype"/>
          <w:i/>
          <w:szCs w:val="24"/>
        </w:rPr>
      </w:pPr>
      <w:r w:rsidRPr="00397013">
        <w:rPr>
          <w:rFonts w:ascii="Palatino Linotype" w:hAnsi="Palatino Linotype"/>
          <w:i/>
          <w:szCs w:val="24"/>
        </w:rPr>
        <w:t xml:space="preserve"> III. Toda persona, sin necesidad de acreditar interés alguno o justificar su utilización, tendrá acceso gratuito a la información pública, a sus datos personales o a la rectificación de éstos.</w:t>
      </w:r>
    </w:p>
    <w:p w14:paraId="48849BFE" w14:textId="77777777" w:rsidR="00CD74AE" w:rsidRPr="00397013" w:rsidRDefault="00CD74AE" w:rsidP="00C14AFA">
      <w:pPr>
        <w:spacing w:after="0" w:line="276" w:lineRule="auto"/>
        <w:ind w:left="567" w:right="560"/>
        <w:jc w:val="both"/>
        <w:rPr>
          <w:rFonts w:ascii="Palatino Linotype" w:hAnsi="Palatino Linotype"/>
          <w:i/>
          <w:szCs w:val="24"/>
        </w:rPr>
      </w:pPr>
      <w:r w:rsidRPr="00397013">
        <w:rPr>
          <w:rFonts w:ascii="Palatino Linotype" w:hAnsi="Palatino Linotype"/>
          <w:i/>
          <w:szCs w:val="24"/>
        </w:rPr>
        <w:t xml:space="preserve"> IV. Se establecerán mecanismos de acceso a la información y procedimientos de revisión expeditos que se sustanciarán ante los organismos autónomos especializados e imparciales que establece esta Constitución.</w:t>
      </w:r>
    </w:p>
    <w:p w14:paraId="22613299" w14:textId="77777777" w:rsidR="00CD74AE" w:rsidRPr="00397013" w:rsidRDefault="00CD74AE" w:rsidP="00C14AFA">
      <w:pPr>
        <w:spacing w:after="0" w:line="276" w:lineRule="auto"/>
        <w:ind w:left="567" w:right="560"/>
        <w:jc w:val="both"/>
        <w:rPr>
          <w:rFonts w:ascii="Palatino Linotype" w:hAnsi="Palatino Linotype"/>
          <w:i/>
          <w:szCs w:val="24"/>
        </w:rPr>
      </w:pPr>
      <w:r w:rsidRPr="00397013">
        <w:rPr>
          <w:rFonts w:ascii="Palatino Linotype" w:hAnsi="Palatino Linotype"/>
          <w:i/>
          <w:szCs w:val="24"/>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5DECA76" w14:textId="77777777" w:rsidR="00CD74AE" w:rsidRPr="00397013" w:rsidRDefault="00CD74AE" w:rsidP="00C14AFA">
      <w:pPr>
        <w:spacing w:after="0" w:line="276" w:lineRule="auto"/>
        <w:ind w:left="567" w:right="560"/>
        <w:jc w:val="both"/>
        <w:rPr>
          <w:rFonts w:ascii="Palatino Linotype" w:hAnsi="Palatino Linotype"/>
          <w:i/>
          <w:szCs w:val="24"/>
        </w:rPr>
      </w:pPr>
      <w:r w:rsidRPr="00397013">
        <w:rPr>
          <w:rFonts w:ascii="Palatino Linotype" w:hAnsi="Palatino Linotype"/>
          <w:i/>
          <w:szCs w:val="24"/>
        </w:rPr>
        <w:t xml:space="preserve"> VI. Las leyes determinarán la manera en que los sujetos obligados deberán hacer pública la información relativa a los recursos públicos que entreguen a personas físicas o morales.</w:t>
      </w:r>
    </w:p>
    <w:p w14:paraId="4F09D128" w14:textId="77777777" w:rsidR="00CD74AE" w:rsidRPr="00397013" w:rsidRDefault="00CD74AE" w:rsidP="00C14AFA">
      <w:pPr>
        <w:spacing w:after="0" w:line="276" w:lineRule="auto"/>
        <w:ind w:left="567" w:right="560"/>
        <w:jc w:val="both"/>
        <w:rPr>
          <w:rFonts w:ascii="Palatino Linotype" w:hAnsi="Palatino Linotype"/>
          <w:i/>
          <w:szCs w:val="24"/>
        </w:rPr>
      </w:pPr>
      <w:r w:rsidRPr="00397013">
        <w:rPr>
          <w:rFonts w:ascii="Palatino Linotype" w:hAnsi="Palatino Linotype"/>
          <w:i/>
          <w:szCs w:val="24"/>
        </w:rPr>
        <w:t xml:space="preserve"> VII. La inobservancia a las disposiciones en materia de acceso a la información pública será sancionada en los términos que dispongan las leyes. [...]</w:t>
      </w:r>
    </w:p>
    <w:p w14:paraId="46A9BF87" w14:textId="77777777" w:rsidR="00CD74AE" w:rsidRPr="00397013" w:rsidRDefault="00CD74AE" w:rsidP="00CD74AE">
      <w:pPr>
        <w:spacing w:after="0" w:line="360" w:lineRule="auto"/>
        <w:ind w:right="49"/>
        <w:jc w:val="both"/>
        <w:rPr>
          <w:rFonts w:ascii="Palatino Linotype" w:hAnsi="Palatino Linotype"/>
          <w:sz w:val="24"/>
          <w:szCs w:val="24"/>
        </w:rPr>
      </w:pPr>
    </w:p>
    <w:p w14:paraId="79256945" w14:textId="77777777"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sz w:val="24"/>
          <w:szCs w:val="24"/>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B4463FE" w14:textId="77777777" w:rsidR="00CD74AE" w:rsidRPr="00397013" w:rsidRDefault="00CD74AE" w:rsidP="00CD74AE">
      <w:pPr>
        <w:spacing w:after="0" w:line="360" w:lineRule="auto"/>
        <w:ind w:right="49"/>
        <w:jc w:val="both"/>
        <w:rPr>
          <w:rFonts w:ascii="Palatino Linotype" w:hAnsi="Palatino Linotype"/>
          <w:sz w:val="24"/>
          <w:szCs w:val="24"/>
        </w:rPr>
      </w:pPr>
    </w:p>
    <w:p w14:paraId="79BCDEB6" w14:textId="77777777" w:rsidR="00CD74AE" w:rsidRPr="00397013" w:rsidRDefault="00CD74AE" w:rsidP="00C14AFA">
      <w:pPr>
        <w:spacing w:after="0" w:line="276" w:lineRule="auto"/>
        <w:ind w:left="567" w:right="560"/>
        <w:jc w:val="both"/>
        <w:rPr>
          <w:rFonts w:ascii="Palatino Linotype" w:hAnsi="Palatino Linotype"/>
          <w:i/>
          <w:szCs w:val="24"/>
        </w:rPr>
      </w:pPr>
      <w:r w:rsidRPr="00397013">
        <w:rPr>
          <w:rFonts w:ascii="Palatino Linotype" w:hAnsi="Palatino Linotype"/>
          <w:i/>
          <w:szCs w:val="24"/>
        </w:rPr>
        <w:lastRenderedPageBreak/>
        <w:t>“</w:t>
      </w:r>
      <w:r w:rsidRPr="00397013">
        <w:rPr>
          <w:rFonts w:ascii="Palatino Linotype" w:hAnsi="Palatino Linotype"/>
          <w:b/>
          <w:i/>
          <w:szCs w:val="24"/>
        </w:rPr>
        <w:t>Artículo 4.</w:t>
      </w:r>
      <w:r w:rsidRPr="00397013">
        <w:rPr>
          <w:rFonts w:ascii="Palatino Linotype" w:hAnsi="Palatino Linotype"/>
          <w:i/>
          <w:szCs w:val="24"/>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DB8EB58" w14:textId="77777777" w:rsidR="00CD74AE" w:rsidRPr="00397013" w:rsidRDefault="00CD74AE" w:rsidP="00C14AFA">
      <w:pPr>
        <w:spacing w:after="0" w:line="276" w:lineRule="auto"/>
        <w:ind w:left="567" w:right="560"/>
        <w:jc w:val="both"/>
        <w:rPr>
          <w:rFonts w:ascii="Palatino Linotype" w:hAnsi="Palatino Linotype"/>
          <w:i/>
          <w:szCs w:val="24"/>
        </w:rPr>
      </w:pPr>
      <w:r w:rsidRPr="00397013">
        <w:rPr>
          <w:rFonts w:ascii="Palatino Linotype" w:hAnsi="Palatino Linotype"/>
          <w:i/>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A29794B" w14:textId="77777777" w:rsidR="00CD74AE" w:rsidRPr="00397013" w:rsidRDefault="00CD74AE" w:rsidP="00C14AFA">
      <w:pPr>
        <w:spacing w:after="0" w:line="276" w:lineRule="auto"/>
        <w:ind w:left="567" w:right="560"/>
        <w:jc w:val="both"/>
        <w:rPr>
          <w:rFonts w:ascii="Palatino Linotype" w:hAnsi="Palatino Linotype"/>
          <w:i/>
          <w:szCs w:val="24"/>
        </w:rPr>
      </w:pPr>
      <w:r w:rsidRPr="00397013">
        <w:rPr>
          <w:rFonts w:ascii="Palatino Linotype" w:hAnsi="Palatino Linotype"/>
          <w:i/>
          <w:szCs w:val="24"/>
        </w:rPr>
        <w:t xml:space="preserve">Los sujetos obligados deben poner en práctica, políticas y programas de acceso a la información que se apeguen a criterios de publicidad, veracidad, oportunidad, precisión y suficiencia en </w:t>
      </w:r>
      <w:r w:rsidR="00C14AFA" w:rsidRPr="00397013">
        <w:rPr>
          <w:rFonts w:ascii="Palatino Linotype" w:hAnsi="Palatino Linotype"/>
          <w:i/>
          <w:szCs w:val="24"/>
        </w:rPr>
        <w:t>beneficio de los solicitantes.”</w:t>
      </w:r>
    </w:p>
    <w:p w14:paraId="441F026B" w14:textId="77777777" w:rsidR="00CD74AE" w:rsidRPr="00397013" w:rsidRDefault="00CD74AE" w:rsidP="00CD7174">
      <w:pPr>
        <w:spacing w:after="0" w:line="360" w:lineRule="auto"/>
        <w:ind w:left="567" w:right="560"/>
        <w:jc w:val="both"/>
        <w:rPr>
          <w:rFonts w:ascii="Palatino Linotype" w:hAnsi="Palatino Linotype"/>
          <w:i/>
          <w:sz w:val="24"/>
          <w:szCs w:val="24"/>
        </w:rPr>
      </w:pPr>
    </w:p>
    <w:p w14:paraId="74ACAA58" w14:textId="77777777"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sz w:val="24"/>
          <w:szCs w:val="24"/>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1F0FEC41" w14:textId="77777777" w:rsidR="00CD74AE" w:rsidRPr="00397013" w:rsidRDefault="00CD74AE" w:rsidP="00CD74AE">
      <w:pPr>
        <w:spacing w:after="0" w:line="360" w:lineRule="auto"/>
        <w:ind w:right="49"/>
        <w:jc w:val="both"/>
        <w:rPr>
          <w:rFonts w:ascii="Palatino Linotype" w:hAnsi="Palatino Linotype"/>
          <w:sz w:val="24"/>
          <w:szCs w:val="24"/>
        </w:rPr>
      </w:pPr>
    </w:p>
    <w:p w14:paraId="40E73DE0" w14:textId="77777777" w:rsidR="00CD74AE" w:rsidRPr="00397013" w:rsidRDefault="00CD74AE" w:rsidP="00C14AFA">
      <w:pPr>
        <w:spacing w:after="0" w:line="276" w:lineRule="auto"/>
        <w:ind w:left="567" w:right="560"/>
        <w:jc w:val="both"/>
        <w:rPr>
          <w:rFonts w:ascii="Palatino Linotype" w:hAnsi="Palatino Linotype"/>
          <w:i/>
          <w:szCs w:val="24"/>
        </w:rPr>
      </w:pPr>
      <w:r w:rsidRPr="00397013">
        <w:rPr>
          <w:rFonts w:ascii="Palatino Linotype" w:hAnsi="Palatino Linotype"/>
          <w:i/>
          <w:szCs w:val="24"/>
        </w:rPr>
        <w:t>“</w:t>
      </w:r>
      <w:r w:rsidRPr="00397013">
        <w:rPr>
          <w:rFonts w:ascii="Palatino Linotype" w:hAnsi="Palatino Linotype"/>
          <w:b/>
          <w:i/>
          <w:szCs w:val="24"/>
        </w:rPr>
        <w:t>Artículo 12.</w:t>
      </w:r>
      <w:r w:rsidRPr="00397013">
        <w:rPr>
          <w:rFonts w:ascii="Palatino Linotype" w:hAnsi="Palatino Linotype"/>
          <w:i/>
          <w:szCs w:val="24"/>
        </w:rPr>
        <w:t xml:space="preserve"> Quienes generen, recopilen, administren, manejen, procesen, archiven o conserven información pública serán responsables de la misma en los términos de las disposiciones jurídicas aplicables. </w:t>
      </w:r>
    </w:p>
    <w:p w14:paraId="023D8010" w14:textId="77777777" w:rsidR="00CD74AE" w:rsidRPr="00397013" w:rsidRDefault="00CD74AE" w:rsidP="00C14AFA">
      <w:pPr>
        <w:spacing w:after="0" w:line="276" w:lineRule="auto"/>
        <w:ind w:left="567" w:right="560"/>
        <w:jc w:val="both"/>
        <w:rPr>
          <w:rFonts w:ascii="Palatino Linotype" w:hAnsi="Palatino Linotype"/>
          <w:i/>
          <w:szCs w:val="24"/>
        </w:rPr>
      </w:pPr>
      <w:r w:rsidRPr="00397013">
        <w:rPr>
          <w:rFonts w:ascii="Palatino Linotype" w:hAnsi="Palatino Linotype"/>
          <w:i/>
          <w:szCs w:val="24"/>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C669672" w14:textId="77777777" w:rsidR="00CD74AE" w:rsidRPr="00397013" w:rsidRDefault="00CD74AE" w:rsidP="00CD74AE">
      <w:pPr>
        <w:spacing w:after="0" w:line="360" w:lineRule="auto"/>
        <w:ind w:right="49"/>
        <w:jc w:val="both"/>
        <w:rPr>
          <w:rFonts w:ascii="Palatino Linotype" w:hAnsi="Palatino Linotype"/>
          <w:sz w:val="24"/>
          <w:szCs w:val="24"/>
        </w:rPr>
      </w:pPr>
    </w:p>
    <w:p w14:paraId="4350E920" w14:textId="1DF71002"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sz w:val="24"/>
          <w:szCs w:val="24"/>
        </w:rPr>
        <w:lastRenderedPageBreak/>
        <w:t xml:space="preserve">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w:t>
      </w:r>
      <w:r w:rsidR="00C14AFA" w:rsidRPr="00397013">
        <w:rPr>
          <w:rFonts w:ascii="Palatino Linotype" w:hAnsi="Palatino Linotype"/>
          <w:sz w:val="24"/>
          <w:szCs w:val="24"/>
        </w:rPr>
        <w:t>C</w:t>
      </w:r>
      <w:r w:rsidRPr="00397013">
        <w:rPr>
          <w:rFonts w:ascii="Palatino Linotype" w:hAnsi="Palatino Linotype"/>
          <w:sz w:val="24"/>
          <w:szCs w:val="24"/>
        </w:rPr>
        <w:t>riterio 03/17 emitido por el Instituto Nacional de Transparencia, Acceso a la Información Pública y Protección de Datos Personales, el cual señala lo siguiente:</w:t>
      </w:r>
    </w:p>
    <w:p w14:paraId="66BBE3FA" w14:textId="77777777" w:rsidR="00CD7174" w:rsidRPr="00397013" w:rsidRDefault="00CD7174" w:rsidP="00CD74AE">
      <w:pPr>
        <w:spacing w:after="0" w:line="360" w:lineRule="auto"/>
        <w:ind w:right="49"/>
        <w:jc w:val="both"/>
        <w:rPr>
          <w:rFonts w:ascii="Palatino Linotype" w:hAnsi="Palatino Linotype"/>
          <w:sz w:val="24"/>
          <w:szCs w:val="24"/>
        </w:rPr>
      </w:pPr>
    </w:p>
    <w:p w14:paraId="120C3EA1" w14:textId="77777777" w:rsidR="00CD74AE" w:rsidRPr="00397013" w:rsidRDefault="00C14AFA" w:rsidP="00C14AFA">
      <w:pPr>
        <w:spacing w:after="0" w:line="276" w:lineRule="auto"/>
        <w:ind w:left="567" w:right="560"/>
        <w:jc w:val="both"/>
        <w:rPr>
          <w:rFonts w:ascii="Palatino Linotype" w:hAnsi="Palatino Linotype"/>
          <w:b/>
          <w:i/>
          <w:szCs w:val="24"/>
        </w:rPr>
      </w:pPr>
      <w:r w:rsidRPr="00397013">
        <w:rPr>
          <w:rFonts w:ascii="Palatino Linotype" w:hAnsi="Palatino Linotype"/>
          <w:b/>
          <w:i/>
          <w:szCs w:val="24"/>
        </w:rPr>
        <w:t xml:space="preserve">Criterio </w:t>
      </w:r>
      <w:r w:rsidR="00CD74AE" w:rsidRPr="00397013">
        <w:rPr>
          <w:rFonts w:ascii="Palatino Linotype" w:hAnsi="Palatino Linotype"/>
          <w:b/>
          <w:i/>
          <w:szCs w:val="24"/>
        </w:rPr>
        <w:t>03/17</w:t>
      </w:r>
    </w:p>
    <w:p w14:paraId="7ACB5D55" w14:textId="1D713F4C" w:rsidR="00CD74AE" w:rsidRPr="00397013" w:rsidRDefault="00CD74AE" w:rsidP="00C14AFA">
      <w:pPr>
        <w:spacing w:after="0" w:line="276" w:lineRule="auto"/>
        <w:ind w:left="567" w:right="560"/>
        <w:jc w:val="both"/>
        <w:rPr>
          <w:rFonts w:ascii="Palatino Linotype" w:hAnsi="Palatino Linotype"/>
          <w:i/>
          <w:szCs w:val="24"/>
        </w:rPr>
      </w:pPr>
      <w:r w:rsidRPr="00397013">
        <w:rPr>
          <w:rFonts w:ascii="Palatino Linotype" w:hAnsi="Palatino Linotype"/>
          <w:b/>
          <w:i/>
          <w:szCs w:val="24"/>
        </w:rPr>
        <w:t>“NO EXISTE OBLIGACIÓN DE ELABORAR DOCUMENTOS AD HOC PARA ATENDER LAS SOLICITU</w:t>
      </w:r>
      <w:r w:rsidR="00C14AFA" w:rsidRPr="00397013">
        <w:rPr>
          <w:rFonts w:ascii="Palatino Linotype" w:hAnsi="Palatino Linotype"/>
          <w:b/>
          <w:i/>
          <w:szCs w:val="24"/>
        </w:rPr>
        <w:t xml:space="preserve">DES DE ACCESO A LA INFORMACIÓN. </w:t>
      </w:r>
      <w:r w:rsidRPr="00397013">
        <w:rPr>
          <w:rFonts w:ascii="Palatino Linotype" w:hAnsi="Palatino Linotype"/>
          <w:i/>
          <w:szCs w:val="24"/>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w:t>
      </w:r>
      <w:r w:rsidR="00C14AFA" w:rsidRPr="00397013">
        <w:rPr>
          <w:rFonts w:ascii="Palatino Linotype" w:hAnsi="Palatino Linotype"/>
          <w:i/>
          <w:szCs w:val="24"/>
        </w:rPr>
        <w:t>as solicitudes de información."</w:t>
      </w:r>
    </w:p>
    <w:p w14:paraId="1C961669" w14:textId="77777777" w:rsidR="00C6689B" w:rsidRPr="00397013" w:rsidRDefault="00C6689B" w:rsidP="00C14AFA">
      <w:pPr>
        <w:spacing w:after="0" w:line="276" w:lineRule="auto"/>
        <w:ind w:left="567" w:right="560"/>
        <w:jc w:val="both"/>
        <w:rPr>
          <w:rFonts w:ascii="Palatino Linotype" w:hAnsi="Palatino Linotype"/>
          <w:b/>
          <w:i/>
          <w:szCs w:val="24"/>
        </w:rPr>
      </w:pPr>
    </w:p>
    <w:p w14:paraId="359327F7" w14:textId="3FE1CA92"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sz w:val="24"/>
          <w:szCs w:val="24"/>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970EE6B" w14:textId="77777777"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sz w:val="24"/>
          <w:szCs w:val="24"/>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99A80D1" w14:textId="77777777" w:rsidR="00C6689B" w:rsidRPr="00397013" w:rsidRDefault="00C6689B" w:rsidP="00CD74AE">
      <w:pPr>
        <w:spacing w:after="0" w:line="360" w:lineRule="auto"/>
        <w:ind w:right="49"/>
        <w:jc w:val="both"/>
        <w:rPr>
          <w:rFonts w:ascii="Palatino Linotype" w:hAnsi="Palatino Linotype"/>
          <w:sz w:val="24"/>
          <w:szCs w:val="24"/>
        </w:rPr>
      </w:pPr>
    </w:p>
    <w:p w14:paraId="7BD7B5A9" w14:textId="5125D884" w:rsidR="00CD74AE" w:rsidRPr="00397013" w:rsidRDefault="00CD74AE" w:rsidP="00CD7174">
      <w:pPr>
        <w:spacing w:after="0" w:line="360" w:lineRule="auto"/>
        <w:ind w:right="49"/>
        <w:jc w:val="both"/>
        <w:rPr>
          <w:rFonts w:ascii="Palatino Linotype" w:hAnsi="Palatino Linotype"/>
          <w:sz w:val="24"/>
          <w:szCs w:val="24"/>
        </w:rPr>
      </w:pPr>
      <w:r w:rsidRPr="00397013">
        <w:rPr>
          <w:rFonts w:ascii="Palatino Linotype" w:hAnsi="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B3F911B" w14:textId="77777777" w:rsidR="00681B80" w:rsidRPr="00397013" w:rsidRDefault="00681B80" w:rsidP="00CD7174">
      <w:pPr>
        <w:spacing w:after="0" w:line="360" w:lineRule="auto"/>
        <w:ind w:right="49"/>
        <w:jc w:val="both"/>
        <w:rPr>
          <w:rFonts w:ascii="Palatino Linotype" w:hAnsi="Palatino Linotype"/>
          <w:sz w:val="24"/>
          <w:szCs w:val="24"/>
        </w:rPr>
      </w:pPr>
    </w:p>
    <w:p w14:paraId="1D611FB0" w14:textId="77777777" w:rsidR="00CD74AE" w:rsidRPr="00397013" w:rsidRDefault="00CD74AE" w:rsidP="00C14AFA">
      <w:pPr>
        <w:spacing w:after="0" w:line="276" w:lineRule="auto"/>
        <w:ind w:left="567" w:right="560"/>
        <w:jc w:val="both"/>
        <w:rPr>
          <w:rFonts w:ascii="Palatino Linotype" w:hAnsi="Palatino Linotype"/>
          <w:i/>
          <w:szCs w:val="24"/>
        </w:rPr>
      </w:pPr>
      <w:r w:rsidRPr="00397013">
        <w:rPr>
          <w:rFonts w:ascii="Palatino Linotype" w:hAnsi="Palatino Linotype"/>
          <w:i/>
          <w:szCs w:val="24"/>
        </w:rPr>
        <w:t>“</w:t>
      </w:r>
      <w:r w:rsidRPr="00397013">
        <w:rPr>
          <w:rFonts w:ascii="Palatino Linotype" w:hAnsi="Palatino Linotype"/>
          <w:b/>
          <w:i/>
          <w:szCs w:val="24"/>
        </w:rPr>
        <w:t>Artículo 3.</w:t>
      </w:r>
      <w:r w:rsidRPr="00397013">
        <w:rPr>
          <w:rFonts w:ascii="Palatino Linotype" w:hAnsi="Palatino Linotype"/>
          <w:i/>
          <w:szCs w:val="24"/>
        </w:rPr>
        <w:t xml:space="preserve"> Para los efectos de la presente Ley se entenderá por:</w:t>
      </w:r>
    </w:p>
    <w:p w14:paraId="32097031" w14:textId="77777777" w:rsidR="00CD74AE" w:rsidRPr="00397013" w:rsidRDefault="00CD74AE" w:rsidP="00C14AFA">
      <w:pPr>
        <w:spacing w:after="0" w:line="276" w:lineRule="auto"/>
        <w:ind w:left="567" w:right="560"/>
        <w:jc w:val="both"/>
        <w:rPr>
          <w:rFonts w:ascii="Palatino Linotype" w:hAnsi="Palatino Linotype"/>
          <w:i/>
          <w:szCs w:val="24"/>
        </w:rPr>
      </w:pPr>
      <w:r w:rsidRPr="00397013">
        <w:rPr>
          <w:rFonts w:ascii="Palatino Linotype" w:hAnsi="Palatino Linotype"/>
          <w:i/>
          <w:szCs w:val="24"/>
        </w:rPr>
        <w:t>…</w:t>
      </w:r>
    </w:p>
    <w:p w14:paraId="2F21C5B1" w14:textId="77777777" w:rsidR="00CD74AE" w:rsidRPr="00397013" w:rsidRDefault="00CD74AE" w:rsidP="00C14AFA">
      <w:pPr>
        <w:spacing w:after="0" w:line="276" w:lineRule="auto"/>
        <w:ind w:left="567" w:right="560"/>
        <w:jc w:val="both"/>
        <w:rPr>
          <w:rFonts w:ascii="Palatino Linotype" w:hAnsi="Palatino Linotype"/>
          <w:i/>
          <w:szCs w:val="24"/>
        </w:rPr>
      </w:pPr>
      <w:r w:rsidRPr="00397013">
        <w:rPr>
          <w:rFonts w:ascii="Palatino Linotype" w:hAnsi="Palatino Linotype"/>
          <w:b/>
          <w:i/>
          <w:szCs w:val="24"/>
        </w:rPr>
        <w:t>XI. Documento:</w:t>
      </w:r>
      <w:r w:rsidRPr="00397013">
        <w:rPr>
          <w:rFonts w:ascii="Palatino Linotype" w:hAnsi="Palatino Linotype"/>
          <w:i/>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DA9F27D" w14:textId="77777777" w:rsidR="00CD74AE" w:rsidRPr="00397013" w:rsidRDefault="00CD74AE" w:rsidP="00CD7174">
      <w:pPr>
        <w:spacing w:after="0" w:line="360" w:lineRule="auto"/>
        <w:ind w:right="49"/>
        <w:jc w:val="both"/>
        <w:rPr>
          <w:rFonts w:ascii="Palatino Linotype" w:hAnsi="Palatino Linotype"/>
          <w:sz w:val="24"/>
          <w:szCs w:val="24"/>
        </w:rPr>
      </w:pPr>
    </w:p>
    <w:p w14:paraId="3BC8816C" w14:textId="77777777"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sz w:val="24"/>
          <w:szCs w:val="24"/>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619E82D" w14:textId="77777777" w:rsidR="00CD74AE" w:rsidRPr="00397013" w:rsidRDefault="00CD74AE" w:rsidP="00CD74AE">
      <w:pPr>
        <w:spacing w:after="0" w:line="360" w:lineRule="auto"/>
        <w:ind w:right="49"/>
        <w:jc w:val="both"/>
        <w:rPr>
          <w:rFonts w:ascii="Palatino Linotype" w:hAnsi="Palatino Linotype"/>
          <w:sz w:val="24"/>
          <w:szCs w:val="24"/>
        </w:rPr>
      </w:pPr>
    </w:p>
    <w:p w14:paraId="65E6CDBA" w14:textId="03BC0EC8" w:rsidR="00CD74AE" w:rsidRPr="00397013" w:rsidRDefault="00CD74AE" w:rsidP="00C6689B">
      <w:pPr>
        <w:spacing w:after="0" w:line="276" w:lineRule="auto"/>
        <w:ind w:left="567" w:right="560"/>
        <w:jc w:val="both"/>
        <w:rPr>
          <w:rFonts w:ascii="Palatino Linotype" w:hAnsi="Palatino Linotype"/>
          <w:b/>
          <w:i/>
          <w:szCs w:val="24"/>
        </w:rPr>
      </w:pPr>
      <w:r w:rsidRPr="00397013">
        <w:rPr>
          <w:rFonts w:ascii="Palatino Linotype" w:hAnsi="Palatino Linotype"/>
          <w:i/>
          <w:szCs w:val="24"/>
        </w:rPr>
        <w:t>“</w:t>
      </w:r>
      <w:r w:rsidRPr="00397013">
        <w:rPr>
          <w:rFonts w:ascii="Palatino Linotype" w:hAnsi="Palatino Linotype"/>
          <w:b/>
          <w:i/>
          <w:szCs w:val="24"/>
        </w:rPr>
        <w:t>CRITERIO 0002-11</w:t>
      </w:r>
      <w:r w:rsidR="00C6689B" w:rsidRPr="00397013">
        <w:rPr>
          <w:rFonts w:ascii="Palatino Linotype" w:hAnsi="Palatino Linotype"/>
          <w:b/>
          <w:i/>
          <w:szCs w:val="24"/>
        </w:rPr>
        <w:t xml:space="preserve"> </w:t>
      </w:r>
      <w:r w:rsidRPr="00397013">
        <w:rPr>
          <w:rFonts w:ascii="Palatino Linotype" w:hAnsi="Palatino Linotype"/>
          <w:b/>
          <w:i/>
          <w:szCs w:val="24"/>
        </w:rPr>
        <w:t>INFORMACIÓN PÚBLICA, CONCEPTO DE, EN MATERIA DE TRANSPARENCIA. INTERPRETACIÓN SISTEMÁTICA DE LOS ARTÍCULOS 2°, FRACCIÓN V, XV, Y XVI, 3°, 4°, 11 Y 41.</w:t>
      </w:r>
      <w:r w:rsidRPr="00397013">
        <w:rPr>
          <w:rFonts w:ascii="Palatino Linotype" w:hAnsi="Palatino Linotype"/>
          <w:i/>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26F57B9" w14:textId="77777777" w:rsidR="00CD74AE" w:rsidRPr="00397013" w:rsidRDefault="00CD74AE" w:rsidP="00C14AFA">
      <w:pPr>
        <w:spacing w:after="0" w:line="276" w:lineRule="auto"/>
        <w:ind w:left="567" w:right="560"/>
        <w:jc w:val="both"/>
        <w:rPr>
          <w:rFonts w:ascii="Palatino Linotype" w:hAnsi="Palatino Linotype"/>
          <w:i/>
          <w:szCs w:val="24"/>
        </w:rPr>
      </w:pPr>
      <w:r w:rsidRPr="00397013">
        <w:rPr>
          <w:rFonts w:ascii="Palatino Linotype" w:hAnsi="Palatino Linotype"/>
          <w:i/>
          <w:szCs w:val="24"/>
        </w:rPr>
        <w:t xml:space="preserve">En </w:t>
      </w:r>
      <w:proofErr w:type="gramStart"/>
      <w:r w:rsidRPr="00397013">
        <w:rPr>
          <w:rFonts w:ascii="Palatino Linotype" w:hAnsi="Palatino Linotype"/>
          <w:i/>
          <w:szCs w:val="24"/>
        </w:rPr>
        <w:t>consecuencia</w:t>
      </w:r>
      <w:proofErr w:type="gramEnd"/>
      <w:r w:rsidRPr="00397013">
        <w:rPr>
          <w:rFonts w:ascii="Palatino Linotype" w:hAnsi="Palatino Linotype"/>
          <w:i/>
          <w:szCs w:val="24"/>
        </w:rPr>
        <w:t xml:space="preserve"> el acceso a la información se refiere a que se cumplan cualquiera de los siguientes tres supuestos:</w:t>
      </w:r>
    </w:p>
    <w:p w14:paraId="64853769" w14:textId="77777777" w:rsidR="00CD74AE" w:rsidRPr="00397013" w:rsidRDefault="00CD74AE" w:rsidP="00C14AFA">
      <w:pPr>
        <w:spacing w:after="0" w:line="276" w:lineRule="auto"/>
        <w:ind w:left="567" w:right="560"/>
        <w:jc w:val="both"/>
        <w:rPr>
          <w:rFonts w:ascii="Palatino Linotype" w:hAnsi="Palatino Linotype"/>
          <w:i/>
          <w:szCs w:val="24"/>
        </w:rPr>
      </w:pPr>
      <w:r w:rsidRPr="00397013">
        <w:rPr>
          <w:rFonts w:ascii="Palatino Linotype" w:hAnsi="Palatino Linotype"/>
          <w:i/>
          <w:szCs w:val="24"/>
        </w:rPr>
        <w:t>1)</w:t>
      </w:r>
      <w:r w:rsidRPr="00397013">
        <w:rPr>
          <w:rFonts w:ascii="Palatino Linotype" w:hAnsi="Palatino Linotype"/>
          <w:i/>
          <w:szCs w:val="24"/>
        </w:rPr>
        <w:tab/>
        <w:t xml:space="preserve">Que se trate de información registrada en cualquier soporte documental, </w:t>
      </w:r>
      <w:proofErr w:type="gramStart"/>
      <w:r w:rsidRPr="00397013">
        <w:rPr>
          <w:rFonts w:ascii="Palatino Linotype" w:hAnsi="Palatino Linotype"/>
          <w:i/>
          <w:szCs w:val="24"/>
        </w:rPr>
        <w:t>que</w:t>
      </w:r>
      <w:proofErr w:type="gramEnd"/>
      <w:r w:rsidRPr="00397013">
        <w:rPr>
          <w:rFonts w:ascii="Palatino Linotype" w:hAnsi="Palatino Linotype"/>
          <w:i/>
          <w:szCs w:val="24"/>
        </w:rPr>
        <w:t xml:space="preserve"> en ejercicio de las atribuciones conferidas, sea generada por los Sujetos Obligados;</w:t>
      </w:r>
    </w:p>
    <w:p w14:paraId="65ABA3DD" w14:textId="77777777" w:rsidR="00CD74AE" w:rsidRPr="00397013" w:rsidRDefault="00CD74AE" w:rsidP="00C14AFA">
      <w:pPr>
        <w:spacing w:after="0" w:line="276" w:lineRule="auto"/>
        <w:ind w:left="567" w:right="560"/>
        <w:jc w:val="both"/>
        <w:rPr>
          <w:rFonts w:ascii="Palatino Linotype" w:hAnsi="Palatino Linotype"/>
          <w:i/>
          <w:szCs w:val="24"/>
        </w:rPr>
      </w:pPr>
      <w:r w:rsidRPr="00397013">
        <w:rPr>
          <w:rFonts w:ascii="Palatino Linotype" w:hAnsi="Palatino Linotype"/>
          <w:i/>
          <w:szCs w:val="24"/>
        </w:rPr>
        <w:t>2)</w:t>
      </w:r>
      <w:r w:rsidRPr="00397013">
        <w:rPr>
          <w:rFonts w:ascii="Palatino Linotype" w:hAnsi="Palatino Linotype"/>
          <w:i/>
          <w:szCs w:val="24"/>
        </w:rPr>
        <w:tab/>
        <w:t xml:space="preserve">Que se trate de información registrada en cualquier soporte documental, </w:t>
      </w:r>
      <w:proofErr w:type="gramStart"/>
      <w:r w:rsidRPr="00397013">
        <w:rPr>
          <w:rFonts w:ascii="Palatino Linotype" w:hAnsi="Palatino Linotype"/>
          <w:i/>
          <w:szCs w:val="24"/>
        </w:rPr>
        <w:t>que</w:t>
      </w:r>
      <w:proofErr w:type="gramEnd"/>
      <w:r w:rsidRPr="00397013">
        <w:rPr>
          <w:rFonts w:ascii="Palatino Linotype" w:hAnsi="Palatino Linotype"/>
          <w:i/>
          <w:szCs w:val="24"/>
        </w:rPr>
        <w:t xml:space="preserve"> en ejercicio de las atribuciones conferidas, sea administrada por los Sujetos Obligados, y</w:t>
      </w:r>
    </w:p>
    <w:p w14:paraId="04BA44A2" w14:textId="77777777" w:rsidR="00CD74AE" w:rsidRPr="00397013" w:rsidRDefault="00CD74AE" w:rsidP="00C14AFA">
      <w:pPr>
        <w:spacing w:after="0" w:line="276" w:lineRule="auto"/>
        <w:ind w:left="567" w:right="560"/>
        <w:jc w:val="both"/>
        <w:rPr>
          <w:rFonts w:ascii="Palatino Linotype" w:hAnsi="Palatino Linotype"/>
          <w:i/>
          <w:szCs w:val="24"/>
        </w:rPr>
      </w:pPr>
      <w:r w:rsidRPr="00397013">
        <w:rPr>
          <w:rFonts w:ascii="Palatino Linotype" w:hAnsi="Palatino Linotype"/>
          <w:i/>
          <w:szCs w:val="24"/>
        </w:rPr>
        <w:t xml:space="preserve">3) Que se trate de información registrada en cualquier soporte documental, </w:t>
      </w:r>
      <w:proofErr w:type="gramStart"/>
      <w:r w:rsidRPr="00397013">
        <w:rPr>
          <w:rFonts w:ascii="Palatino Linotype" w:hAnsi="Palatino Linotype"/>
          <w:i/>
          <w:szCs w:val="24"/>
        </w:rPr>
        <w:t>que</w:t>
      </w:r>
      <w:proofErr w:type="gramEnd"/>
      <w:r w:rsidRPr="00397013">
        <w:rPr>
          <w:rFonts w:ascii="Palatino Linotype" w:hAnsi="Palatino Linotype"/>
          <w:i/>
          <w:szCs w:val="24"/>
        </w:rPr>
        <w:t xml:space="preserve"> en ejercicio de las atribuciones conferidas, se encuentre en posesión de los Sujetos Obligados.” </w:t>
      </w:r>
    </w:p>
    <w:p w14:paraId="78E7AB2D" w14:textId="77777777" w:rsidR="00CD74AE" w:rsidRPr="00397013" w:rsidRDefault="00CD74AE" w:rsidP="00CD74AE">
      <w:pPr>
        <w:spacing w:after="0" w:line="360" w:lineRule="auto"/>
        <w:ind w:right="49"/>
        <w:jc w:val="both"/>
        <w:rPr>
          <w:rFonts w:ascii="Palatino Linotype" w:hAnsi="Palatino Linotype"/>
          <w:sz w:val="24"/>
          <w:szCs w:val="24"/>
        </w:rPr>
      </w:pPr>
    </w:p>
    <w:p w14:paraId="6A9EE39E" w14:textId="77777777"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sz w:val="24"/>
          <w:szCs w:val="24"/>
        </w:rPr>
        <w:t xml:space="preserve">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 así como de interés público, es decir, aquella que resulta relevante o beneficiosa para la sociedad y no simplemente de interés </w:t>
      </w:r>
      <w:r w:rsidRPr="00397013">
        <w:rPr>
          <w:rFonts w:ascii="Palatino Linotype" w:hAnsi="Palatino Linotype"/>
          <w:sz w:val="24"/>
          <w:szCs w:val="24"/>
        </w:rPr>
        <w:lastRenderedPageBreak/>
        <w:t>individual y cuya divulgación resulta útil para que el público comprenda las actividades que llevan a cabo los Sujetos Obligados .</w:t>
      </w:r>
    </w:p>
    <w:p w14:paraId="6C8F116B" w14:textId="77777777" w:rsidR="00CD74AE" w:rsidRPr="00397013" w:rsidRDefault="00CD74AE" w:rsidP="00CD74AE">
      <w:pPr>
        <w:spacing w:after="0" w:line="360" w:lineRule="auto"/>
        <w:ind w:right="49"/>
        <w:jc w:val="both"/>
        <w:rPr>
          <w:rFonts w:ascii="Palatino Linotype" w:hAnsi="Palatino Linotype"/>
          <w:sz w:val="24"/>
          <w:szCs w:val="24"/>
        </w:rPr>
      </w:pPr>
    </w:p>
    <w:p w14:paraId="479C1AB9" w14:textId="46801022"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sz w:val="24"/>
          <w:szCs w:val="24"/>
        </w:rPr>
        <w:t>De las actuaciones que integran el expediente electrón</w:t>
      </w:r>
      <w:r w:rsidR="00EF5231" w:rsidRPr="00397013">
        <w:rPr>
          <w:rFonts w:ascii="Palatino Linotype" w:hAnsi="Palatino Linotype"/>
          <w:sz w:val="24"/>
          <w:szCs w:val="24"/>
        </w:rPr>
        <w:t xml:space="preserve">ico, se procede al análisis de los </w:t>
      </w:r>
      <w:r w:rsidRPr="00397013">
        <w:rPr>
          <w:rFonts w:ascii="Palatino Linotype" w:hAnsi="Palatino Linotype"/>
          <w:sz w:val="24"/>
          <w:szCs w:val="24"/>
        </w:rPr>
        <w:t>agravio</w:t>
      </w:r>
      <w:r w:rsidR="00EF5231" w:rsidRPr="00397013">
        <w:rPr>
          <w:rFonts w:ascii="Palatino Linotype" w:hAnsi="Palatino Linotype"/>
          <w:sz w:val="24"/>
          <w:szCs w:val="24"/>
        </w:rPr>
        <w:t>s</w:t>
      </w:r>
      <w:r w:rsidRPr="00397013">
        <w:rPr>
          <w:rFonts w:ascii="Palatino Linotype" w:hAnsi="Palatino Linotype"/>
          <w:sz w:val="24"/>
          <w:szCs w:val="24"/>
        </w:rPr>
        <w:t xml:space="preserve"> hecho</w:t>
      </w:r>
      <w:r w:rsidR="00EF5231" w:rsidRPr="00397013">
        <w:rPr>
          <w:rFonts w:ascii="Palatino Linotype" w:hAnsi="Palatino Linotype"/>
          <w:sz w:val="24"/>
          <w:szCs w:val="24"/>
        </w:rPr>
        <w:t>s</w:t>
      </w:r>
      <w:r w:rsidRPr="00397013">
        <w:rPr>
          <w:rFonts w:ascii="Palatino Linotype" w:hAnsi="Palatino Linotype"/>
          <w:sz w:val="24"/>
          <w:szCs w:val="24"/>
        </w:rPr>
        <w:t xml:space="preserve"> valer por el Recurrente, relativo</w:t>
      </w:r>
      <w:r w:rsidR="00EF5231" w:rsidRPr="00397013">
        <w:rPr>
          <w:rFonts w:ascii="Palatino Linotype" w:hAnsi="Palatino Linotype"/>
          <w:sz w:val="24"/>
          <w:szCs w:val="24"/>
        </w:rPr>
        <w:t>s</w:t>
      </w:r>
      <w:r w:rsidRPr="00397013">
        <w:rPr>
          <w:rFonts w:ascii="Palatino Linotype" w:hAnsi="Palatino Linotype"/>
          <w:sz w:val="24"/>
          <w:szCs w:val="24"/>
        </w:rPr>
        <w:t xml:space="preserve"> a la </w:t>
      </w:r>
      <w:r w:rsidR="00C14AFA" w:rsidRPr="00397013">
        <w:rPr>
          <w:rFonts w:ascii="Palatino Linotype" w:hAnsi="Palatino Linotype"/>
          <w:sz w:val="24"/>
          <w:szCs w:val="24"/>
        </w:rPr>
        <w:t xml:space="preserve">entrega de la </w:t>
      </w:r>
      <w:r w:rsidR="00681B80" w:rsidRPr="00397013">
        <w:rPr>
          <w:rFonts w:ascii="Palatino Linotype" w:hAnsi="Palatino Linotype"/>
          <w:sz w:val="24"/>
          <w:szCs w:val="24"/>
        </w:rPr>
        <w:t xml:space="preserve">negativa a la información solicitada; </w:t>
      </w:r>
      <w:r w:rsidRPr="00397013">
        <w:rPr>
          <w:rFonts w:ascii="Palatino Linotype" w:hAnsi="Palatino Linotype"/>
          <w:sz w:val="24"/>
          <w:szCs w:val="24"/>
        </w:rPr>
        <w:t>lo que actualiza</w:t>
      </w:r>
      <w:r w:rsidR="00A96914" w:rsidRPr="00397013">
        <w:rPr>
          <w:rFonts w:ascii="Palatino Linotype" w:hAnsi="Palatino Linotype"/>
          <w:sz w:val="24"/>
          <w:szCs w:val="24"/>
        </w:rPr>
        <w:t xml:space="preserve"> la causal</w:t>
      </w:r>
      <w:r w:rsidR="00681B80" w:rsidRPr="00397013">
        <w:rPr>
          <w:rFonts w:ascii="Palatino Linotype" w:hAnsi="Palatino Linotype"/>
          <w:sz w:val="24"/>
          <w:szCs w:val="24"/>
        </w:rPr>
        <w:t xml:space="preserve"> </w:t>
      </w:r>
      <w:r w:rsidR="00A96914" w:rsidRPr="00397013">
        <w:rPr>
          <w:rFonts w:ascii="Palatino Linotype" w:hAnsi="Palatino Linotype"/>
          <w:sz w:val="24"/>
          <w:szCs w:val="24"/>
        </w:rPr>
        <w:t>de procedencia prevista en</w:t>
      </w:r>
      <w:r w:rsidRPr="00397013">
        <w:rPr>
          <w:rFonts w:ascii="Palatino Linotype" w:hAnsi="Palatino Linotype"/>
          <w:sz w:val="24"/>
          <w:szCs w:val="24"/>
        </w:rPr>
        <w:t xml:space="preserve"> la frac</w:t>
      </w:r>
      <w:r w:rsidR="006220D6" w:rsidRPr="00397013">
        <w:rPr>
          <w:rFonts w:ascii="Palatino Linotype" w:hAnsi="Palatino Linotype"/>
          <w:sz w:val="24"/>
          <w:szCs w:val="24"/>
        </w:rPr>
        <w:t>ción</w:t>
      </w:r>
      <w:r w:rsidR="00A96914" w:rsidRPr="00397013">
        <w:rPr>
          <w:rFonts w:ascii="Palatino Linotype" w:hAnsi="Palatino Linotype"/>
          <w:sz w:val="24"/>
          <w:szCs w:val="24"/>
        </w:rPr>
        <w:t xml:space="preserve"> </w:t>
      </w:r>
      <w:r w:rsidR="006220D6" w:rsidRPr="00397013">
        <w:rPr>
          <w:rFonts w:ascii="Palatino Linotype" w:hAnsi="Palatino Linotype"/>
          <w:sz w:val="24"/>
          <w:szCs w:val="24"/>
        </w:rPr>
        <w:t>I</w:t>
      </w:r>
      <w:r w:rsidRPr="00397013">
        <w:rPr>
          <w:rFonts w:ascii="Palatino Linotype" w:hAnsi="Palatino Linotype"/>
          <w:sz w:val="24"/>
          <w:szCs w:val="24"/>
        </w:rPr>
        <w:t xml:space="preserve"> del artículo 179 de la Ley de Transparencia y Acceso a la Información Pública del Estado de México y Municipios. </w:t>
      </w:r>
    </w:p>
    <w:p w14:paraId="4ABA17ED" w14:textId="77777777" w:rsidR="00CD74AE" w:rsidRPr="00397013" w:rsidRDefault="00CD74AE" w:rsidP="00CD74AE">
      <w:pPr>
        <w:spacing w:after="0" w:line="360" w:lineRule="auto"/>
        <w:ind w:right="49"/>
        <w:jc w:val="both"/>
        <w:rPr>
          <w:rFonts w:ascii="Palatino Linotype" w:hAnsi="Palatino Linotype"/>
          <w:sz w:val="24"/>
          <w:szCs w:val="24"/>
        </w:rPr>
      </w:pPr>
    </w:p>
    <w:p w14:paraId="7CFA86A4" w14:textId="73BC654A" w:rsidR="00EF5231" w:rsidRPr="00397013" w:rsidRDefault="006220D6" w:rsidP="00CD74AE">
      <w:pPr>
        <w:spacing w:after="0" w:line="360" w:lineRule="auto"/>
        <w:ind w:right="49"/>
        <w:jc w:val="both"/>
        <w:rPr>
          <w:rFonts w:ascii="Palatino Linotype" w:hAnsi="Palatino Linotype"/>
          <w:sz w:val="24"/>
          <w:szCs w:val="24"/>
        </w:rPr>
      </w:pPr>
      <w:r w:rsidRPr="00397013">
        <w:rPr>
          <w:rFonts w:ascii="Palatino Linotype" w:hAnsi="Palatino Linotype"/>
          <w:sz w:val="24"/>
          <w:szCs w:val="24"/>
        </w:rPr>
        <w:t xml:space="preserve">Por lo anterior, se procede al estudio de la información solicitada, la cual versa en lo siguiente: </w:t>
      </w:r>
    </w:p>
    <w:p w14:paraId="16E53F5C" w14:textId="77777777" w:rsidR="006220D6" w:rsidRPr="00397013" w:rsidRDefault="006220D6" w:rsidP="00CD74AE">
      <w:pPr>
        <w:spacing w:after="0" w:line="360" w:lineRule="auto"/>
        <w:ind w:right="49"/>
        <w:jc w:val="both"/>
        <w:rPr>
          <w:rFonts w:ascii="Palatino Linotype" w:hAnsi="Palatino Linotype"/>
          <w:sz w:val="24"/>
          <w:szCs w:val="24"/>
        </w:rPr>
      </w:pPr>
    </w:p>
    <w:p w14:paraId="65085071" w14:textId="23B7643F" w:rsidR="009C31B4" w:rsidRPr="00397013" w:rsidRDefault="009C31B4" w:rsidP="009C31B4">
      <w:pPr>
        <w:pStyle w:val="Prrafodelista"/>
        <w:numPr>
          <w:ilvl w:val="0"/>
          <w:numId w:val="32"/>
        </w:numPr>
        <w:spacing w:after="0" w:line="360" w:lineRule="auto"/>
        <w:ind w:right="843"/>
        <w:jc w:val="both"/>
        <w:rPr>
          <w:rFonts w:ascii="Palatino Linotype" w:hAnsi="Palatino Linotype"/>
          <w:sz w:val="24"/>
          <w:szCs w:val="24"/>
        </w:rPr>
      </w:pPr>
      <w:r w:rsidRPr="00397013">
        <w:rPr>
          <w:rFonts w:ascii="Palatino Linotype" w:hAnsi="Palatino Linotype"/>
          <w:sz w:val="24"/>
          <w:szCs w:val="24"/>
        </w:rPr>
        <w:t xml:space="preserve">Nómina de todo el personal adscrito al Ayuntamiento de Temascaltepec de febrero, marzo, abril y la primera quincena del mes de mayo, todo de dos mil veintidós. </w:t>
      </w:r>
    </w:p>
    <w:p w14:paraId="0A464A8E" w14:textId="342CBAD9" w:rsidR="008B4E29" w:rsidRPr="00397013" w:rsidRDefault="009C31B4" w:rsidP="009C31B4">
      <w:pPr>
        <w:pStyle w:val="Prrafodelista"/>
        <w:numPr>
          <w:ilvl w:val="0"/>
          <w:numId w:val="32"/>
        </w:numPr>
        <w:spacing w:after="0" w:line="360" w:lineRule="auto"/>
        <w:ind w:right="843"/>
        <w:jc w:val="both"/>
        <w:rPr>
          <w:rFonts w:ascii="Palatino Linotype" w:hAnsi="Palatino Linotype"/>
          <w:sz w:val="24"/>
          <w:szCs w:val="24"/>
        </w:rPr>
      </w:pPr>
      <w:r w:rsidRPr="00397013">
        <w:rPr>
          <w:rFonts w:ascii="Palatino Linotype" w:hAnsi="Palatino Linotype"/>
          <w:sz w:val="24"/>
          <w:szCs w:val="24"/>
        </w:rPr>
        <w:t>Recibos de nómina de todo el personal adscrito al Ayuntamiento de Temascaltepec de la primera y segunda quincena de enero, febrero, marzo, abril, todo de dos mil veintidós.</w:t>
      </w:r>
    </w:p>
    <w:p w14:paraId="3308E090" w14:textId="77777777" w:rsidR="009C31B4" w:rsidRPr="00397013" w:rsidRDefault="009C31B4" w:rsidP="009C31B4">
      <w:pPr>
        <w:pStyle w:val="Prrafodelista"/>
        <w:spacing w:after="0" w:line="360" w:lineRule="auto"/>
        <w:ind w:right="843"/>
        <w:jc w:val="both"/>
        <w:rPr>
          <w:rFonts w:ascii="Palatino Linotype" w:hAnsi="Palatino Linotype"/>
        </w:rPr>
      </w:pPr>
    </w:p>
    <w:p w14:paraId="552AC9C8" w14:textId="644B18A0" w:rsidR="006220D6" w:rsidRPr="00397013" w:rsidRDefault="006220D6" w:rsidP="00CD74AE">
      <w:pPr>
        <w:spacing w:after="0" w:line="360" w:lineRule="auto"/>
        <w:ind w:right="49"/>
        <w:jc w:val="both"/>
        <w:rPr>
          <w:rFonts w:ascii="Palatino Linotype" w:hAnsi="Palatino Linotype"/>
          <w:sz w:val="24"/>
          <w:szCs w:val="24"/>
        </w:rPr>
      </w:pPr>
      <w:r w:rsidRPr="00397013">
        <w:rPr>
          <w:rFonts w:ascii="Palatino Linotype" w:hAnsi="Palatino Linotype"/>
          <w:sz w:val="24"/>
          <w:szCs w:val="24"/>
        </w:rPr>
        <w:t xml:space="preserve">Ahora bien, en respuesta el Sujeto Obligado refirió que la información solicitada se encontraba clasificada como reservada, situación por la cual el Particular se inconformó arguyendo la negativa de entregar la información. </w:t>
      </w:r>
    </w:p>
    <w:p w14:paraId="2DF9D41D" w14:textId="77777777" w:rsidR="006220D6" w:rsidRPr="00397013" w:rsidRDefault="006220D6" w:rsidP="00CD74AE">
      <w:pPr>
        <w:spacing w:after="0" w:line="360" w:lineRule="auto"/>
        <w:ind w:right="49"/>
        <w:jc w:val="both"/>
        <w:rPr>
          <w:rFonts w:ascii="Palatino Linotype" w:hAnsi="Palatino Linotype"/>
          <w:sz w:val="24"/>
          <w:szCs w:val="24"/>
        </w:rPr>
      </w:pPr>
    </w:p>
    <w:p w14:paraId="4A6E7581" w14:textId="542508B9" w:rsidR="009C31B4" w:rsidRPr="00397013" w:rsidRDefault="006220D6" w:rsidP="00CC5AF1">
      <w:pPr>
        <w:spacing w:after="0" w:line="360" w:lineRule="auto"/>
        <w:ind w:right="49"/>
        <w:jc w:val="both"/>
        <w:rPr>
          <w:rFonts w:ascii="Palatino Linotype" w:hAnsi="Palatino Linotype"/>
        </w:rPr>
      </w:pPr>
      <w:r w:rsidRPr="00397013">
        <w:rPr>
          <w:rFonts w:ascii="Palatino Linotype" w:hAnsi="Palatino Linotype"/>
          <w:sz w:val="24"/>
          <w:szCs w:val="24"/>
        </w:rPr>
        <w:t>Por lo anterior, resulta procedente referir lo siguiente:</w:t>
      </w:r>
      <w:r w:rsidR="00F111F9" w:rsidRPr="00397013">
        <w:rPr>
          <w:rFonts w:ascii="Palatino Linotype" w:hAnsi="Palatino Linotype"/>
        </w:rPr>
        <w:t> </w:t>
      </w:r>
    </w:p>
    <w:p w14:paraId="5A21D58E" w14:textId="77777777" w:rsidR="00F111F9" w:rsidRPr="00397013" w:rsidRDefault="00F111F9" w:rsidP="00CC5AF1">
      <w:pPr>
        <w:shd w:val="clear" w:color="auto" w:fill="FFFFFF"/>
        <w:spacing w:after="0" w:line="360" w:lineRule="auto"/>
        <w:jc w:val="both"/>
        <w:rPr>
          <w:sz w:val="24"/>
        </w:rPr>
      </w:pPr>
      <w:r w:rsidRPr="00397013">
        <w:rPr>
          <w:rFonts w:ascii="Palatino Linotype" w:hAnsi="Palatino Linotype"/>
          <w:sz w:val="24"/>
          <w:lang w:val="es-ES"/>
        </w:rPr>
        <w:lastRenderedPageBreak/>
        <w:t>Al respecto, resulta necesario</w:t>
      </w:r>
      <w:r w:rsidRPr="00397013">
        <w:rPr>
          <w:rFonts w:ascii="Palatino Linotype" w:hAnsi="Palatino Linotype"/>
          <w:sz w:val="24"/>
        </w:rPr>
        <w:t> traer a colación,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w:t>
      </w:r>
    </w:p>
    <w:p w14:paraId="5F0A7C94" w14:textId="77777777" w:rsidR="00F111F9" w:rsidRPr="00397013" w:rsidRDefault="00F111F9" w:rsidP="00F111F9">
      <w:pPr>
        <w:shd w:val="clear" w:color="auto" w:fill="FFFFFF"/>
        <w:spacing w:line="360" w:lineRule="atLeast"/>
        <w:jc w:val="both"/>
      </w:pPr>
      <w:r w:rsidRPr="00397013">
        <w:rPr>
          <w:rFonts w:ascii="Palatino Linotype" w:hAnsi="Palatino Linotype"/>
        </w:rPr>
        <w:t> </w:t>
      </w:r>
    </w:p>
    <w:p w14:paraId="305A2B5C" w14:textId="77777777" w:rsidR="00F111F9" w:rsidRPr="00397013" w:rsidRDefault="00F111F9" w:rsidP="00CC5AF1">
      <w:pPr>
        <w:shd w:val="clear" w:color="auto" w:fill="FFFFFF"/>
        <w:spacing w:after="0" w:line="360" w:lineRule="auto"/>
        <w:jc w:val="both"/>
        <w:rPr>
          <w:sz w:val="24"/>
        </w:rPr>
      </w:pPr>
      <w:r w:rsidRPr="00397013">
        <w:rPr>
          <w:rFonts w:ascii="Palatino Linotype" w:hAnsi="Palatino Linotype"/>
          <w:sz w:val="24"/>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07AB25C7" w14:textId="4BD508C0" w:rsidR="00CC5AF1" w:rsidRPr="00397013" w:rsidRDefault="00F111F9" w:rsidP="00F111F9">
      <w:pPr>
        <w:shd w:val="clear" w:color="auto" w:fill="FFFFFF"/>
        <w:spacing w:line="360" w:lineRule="atLeast"/>
        <w:jc w:val="both"/>
        <w:rPr>
          <w:rFonts w:ascii="Palatino Linotype" w:hAnsi="Palatino Linotype"/>
        </w:rPr>
      </w:pPr>
      <w:r w:rsidRPr="00397013">
        <w:rPr>
          <w:rFonts w:ascii="Palatino Linotype" w:hAnsi="Palatino Linotype"/>
        </w:rPr>
        <w:t> </w:t>
      </w:r>
    </w:p>
    <w:p w14:paraId="01DD7FEB" w14:textId="15F7F76F" w:rsidR="00F111F9" w:rsidRPr="00397013" w:rsidRDefault="00F111F9" w:rsidP="00CC5AF1">
      <w:pPr>
        <w:shd w:val="clear" w:color="auto" w:fill="FFFFFF"/>
        <w:spacing w:after="0" w:line="360" w:lineRule="auto"/>
        <w:jc w:val="both"/>
        <w:rPr>
          <w:rFonts w:ascii="Palatino Linotype" w:hAnsi="Palatino Linotype"/>
          <w:b/>
          <w:sz w:val="24"/>
          <w:u w:val="single"/>
        </w:rPr>
      </w:pPr>
      <w:r w:rsidRPr="00397013">
        <w:rPr>
          <w:rFonts w:ascii="Palatino Linotype" w:hAnsi="Palatino Linotype"/>
          <w:sz w:val="24"/>
        </w:rPr>
        <w:t xml:space="preserve">Da la misma manera, el Anexo IV.5 Glosario de Términos, del Manual para la Planeación, Programación y Presupuesto de Egresos Municipal, establece que la </w:t>
      </w:r>
      <w:r w:rsidRPr="00397013">
        <w:rPr>
          <w:rFonts w:ascii="Palatino Linotype" w:hAnsi="Palatino Linotype"/>
          <w:b/>
          <w:sz w:val="24"/>
          <w:u w:val="single"/>
        </w:rPr>
        <w:t>remuneración es la percepción de un trabajador o retribución monetaria que se da en pago por su servicio o actividad desarrollada.</w:t>
      </w:r>
    </w:p>
    <w:p w14:paraId="1FC4975F" w14:textId="77777777" w:rsidR="009C31B4" w:rsidRPr="00397013" w:rsidRDefault="009C31B4" w:rsidP="00CC5AF1">
      <w:pPr>
        <w:shd w:val="clear" w:color="auto" w:fill="FFFFFF"/>
        <w:spacing w:after="0" w:line="360" w:lineRule="auto"/>
        <w:jc w:val="both"/>
        <w:rPr>
          <w:rFonts w:ascii="Palatino Linotype" w:hAnsi="Palatino Linotype"/>
          <w:bCs/>
          <w:sz w:val="24"/>
        </w:rPr>
      </w:pPr>
    </w:p>
    <w:p w14:paraId="057F55CA" w14:textId="2BCC7833" w:rsidR="009C31B4" w:rsidRPr="00397013" w:rsidRDefault="002134D2" w:rsidP="002134D2">
      <w:pPr>
        <w:shd w:val="clear" w:color="auto" w:fill="FFFFFF"/>
        <w:spacing w:after="0" w:line="360" w:lineRule="auto"/>
        <w:jc w:val="both"/>
        <w:rPr>
          <w:rFonts w:ascii="Palatino Linotype" w:hAnsi="Palatino Linotype"/>
          <w:bCs/>
          <w:sz w:val="24"/>
          <w:lang w:val="es-ES"/>
        </w:rPr>
      </w:pPr>
      <w:r w:rsidRPr="00397013">
        <w:rPr>
          <w:rFonts w:ascii="Palatino Linotype" w:hAnsi="Palatino Linotype"/>
          <w:sz w:val="24"/>
          <w:lang w:val="es-ES"/>
        </w:rPr>
        <w:t xml:space="preserve">Además, el Anexo IV.2 Clasificación por objeto del gasto del Manual para la Planeación, Programación y Presupuesto de Egresos Municipal establece que los Presupuestos de Egresos Municipales, se tendrán que generar, conforme al </w:t>
      </w:r>
      <w:r w:rsidRPr="00397013">
        <w:rPr>
          <w:rFonts w:ascii="Palatino Linotype" w:hAnsi="Palatino Linotype"/>
          <w:b/>
          <w:sz w:val="24"/>
          <w:lang w:val="es-ES"/>
        </w:rPr>
        <w:t>“Clasificador por Objeto del Gasto”</w:t>
      </w:r>
      <w:r w:rsidRPr="00397013">
        <w:rPr>
          <w:rFonts w:ascii="Palatino Linotype" w:hAnsi="Palatino Linotype"/>
          <w:sz w:val="24"/>
          <w:lang w:val="es-ES"/>
        </w:rPr>
        <w:t>, el cual se conforma de diversos capítulos, entre los cuales, se encuentra el </w:t>
      </w:r>
      <w:r w:rsidRPr="00397013">
        <w:rPr>
          <w:rFonts w:ascii="Palatino Linotype" w:hAnsi="Palatino Linotype"/>
          <w:bCs/>
          <w:sz w:val="24"/>
          <w:lang w:val="es-ES"/>
        </w:rPr>
        <w:t>1000 Servicios Personales</w:t>
      </w:r>
      <w:r w:rsidRPr="00397013">
        <w:rPr>
          <w:rFonts w:ascii="Palatino Linotype" w:hAnsi="Palatino Linotype"/>
          <w:sz w:val="24"/>
          <w:lang w:val="es-ES"/>
        </w:rPr>
        <w:t>,</w:t>
      </w:r>
      <w:r w:rsidRPr="00397013">
        <w:rPr>
          <w:rFonts w:ascii="Palatino Linotype" w:hAnsi="Palatino Linotype"/>
          <w:bCs/>
          <w:sz w:val="24"/>
          <w:lang w:val="es-ES"/>
        </w:rPr>
        <w:t> que agrupa</w:t>
      </w:r>
      <w:r w:rsidRPr="00397013">
        <w:rPr>
          <w:rFonts w:ascii="Palatino Linotype" w:hAnsi="Palatino Linotype"/>
          <w:b/>
          <w:bCs/>
          <w:sz w:val="24"/>
          <w:lang w:val="es-ES"/>
        </w:rPr>
        <w:t xml:space="preserve"> </w:t>
      </w:r>
      <w:r w:rsidRPr="00397013">
        <w:rPr>
          <w:rFonts w:ascii="Palatino Linotype" w:hAnsi="Palatino Linotype"/>
          <w:bCs/>
          <w:sz w:val="24"/>
          <w:lang w:val="es-ES"/>
        </w:rPr>
        <w:t>las remuneraciones del personal al servicio de los entes públicos, tales como el sueldo, salarios, dietas, honorarios, prestaciones, obligaciones laborales, gratificaciones, entre otras.</w:t>
      </w:r>
    </w:p>
    <w:p w14:paraId="57284F86" w14:textId="77777777" w:rsidR="002134D2" w:rsidRPr="00397013" w:rsidRDefault="002134D2" w:rsidP="002134D2">
      <w:pPr>
        <w:shd w:val="clear" w:color="auto" w:fill="FFFFFF"/>
        <w:spacing w:after="0" w:line="360" w:lineRule="auto"/>
        <w:jc w:val="both"/>
        <w:rPr>
          <w:rFonts w:ascii="Palatino Linotype" w:hAnsi="Palatino Linotype"/>
          <w:sz w:val="24"/>
        </w:rPr>
      </w:pPr>
      <w:r w:rsidRPr="00397013">
        <w:rPr>
          <w:rFonts w:ascii="Palatino Linotype" w:hAnsi="Palatino Linotype"/>
          <w:sz w:val="24"/>
        </w:rPr>
        <w:lastRenderedPageBreak/>
        <w:t>En ese orden de ideas, respecto a la </w:t>
      </w:r>
      <w:r w:rsidRPr="00397013">
        <w:rPr>
          <w:rStyle w:val="il"/>
          <w:rFonts w:ascii="Palatino Linotype" w:hAnsi="Palatino Linotype"/>
          <w:sz w:val="24"/>
        </w:rPr>
        <w:t>nómina</w:t>
      </w:r>
      <w:r w:rsidRPr="00397013">
        <w:rPr>
          <w:rFonts w:ascii="Palatino Linotype" w:hAnsi="Palatino Linotype"/>
          <w:bCs/>
          <w:sz w:val="24"/>
        </w:rPr>
        <w:t>,</w:t>
      </w:r>
      <w:r w:rsidRPr="00397013">
        <w:rPr>
          <w:rFonts w:ascii="Palatino Linotype" w:hAnsi="Palatino Linotype"/>
          <w:b/>
          <w:bCs/>
          <w:sz w:val="24"/>
        </w:rPr>
        <w:t> </w:t>
      </w:r>
      <w:r w:rsidRPr="00397013">
        <w:rPr>
          <w:rFonts w:ascii="Palatino Linotype" w:hAnsi="Palatino Linotype"/>
          <w:sz w:val="24"/>
        </w:rPr>
        <w:t>el Glosario localizado en la página de Transparencia Presupuestaria de la Secretaría de Hacienda y Crédito Público (</w:t>
      </w:r>
      <w:hyperlink r:id="rId9" w:tgtFrame="_blank" w:history="1">
        <w:r w:rsidRPr="00397013">
          <w:rPr>
            <w:rStyle w:val="Hipervnculo"/>
            <w:rFonts w:ascii="Palatino Linotype" w:hAnsi="Palatino Linotype"/>
            <w:color w:val="auto"/>
            <w:sz w:val="24"/>
          </w:rPr>
          <w:t>http://www.transparenciapresupuestaria.gob.mx/es/PTP/Glosario</w:t>
        </w:r>
      </w:hyperlink>
      <w:r w:rsidRPr="00397013">
        <w:rPr>
          <w:sz w:val="24"/>
        </w:rPr>
        <w:t>)</w:t>
      </w:r>
      <w:r w:rsidRPr="00397013">
        <w:rPr>
          <w:rFonts w:ascii="Palatino Linotype" w:hAnsi="Palatino Linotype"/>
          <w:sz w:val="24"/>
        </w:rPr>
        <w:t>, establece que:</w:t>
      </w:r>
    </w:p>
    <w:p w14:paraId="7D3E87A5" w14:textId="77777777" w:rsidR="002134D2" w:rsidRPr="00397013" w:rsidRDefault="002134D2" w:rsidP="002134D2">
      <w:pPr>
        <w:shd w:val="clear" w:color="auto" w:fill="FFFFFF"/>
        <w:spacing w:after="0" w:line="360" w:lineRule="auto"/>
        <w:jc w:val="both"/>
        <w:rPr>
          <w:rFonts w:ascii="Palatino Linotype" w:hAnsi="Palatino Linotype"/>
          <w:sz w:val="24"/>
        </w:rPr>
      </w:pPr>
    </w:p>
    <w:p w14:paraId="349D03F0" w14:textId="0FD23C0D" w:rsidR="002134D2" w:rsidRPr="00397013" w:rsidRDefault="002134D2" w:rsidP="002134D2">
      <w:pPr>
        <w:shd w:val="clear" w:color="auto" w:fill="FFFFFF"/>
        <w:spacing w:after="0" w:line="360" w:lineRule="auto"/>
        <w:jc w:val="center"/>
        <w:rPr>
          <w:rFonts w:ascii="Palatino Linotype" w:hAnsi="Palatino Linotype"/>
          <w:sz w:val="24"/>
        </w:rPr>
      </w:pPr>
      <w:r w:rsidRPr="00397013">
        <w:rPr>
          <w:rFonts w:ascii="Palatino Linotype" w:hAnsi="Palatino Linotype"/>
          <w:noProof/>
          <w:sz w:val="24"/>
          <w:lang w:eastAsia="es-MX"/>
        </w:rPr>
        <w:drawing>
          <wp:inline distT="0" distB="0" distL="0" distR="0" wp14:anchorId="2C207FB9" wp14:editId="258DD4AC">
            <wp:extent cx="4429126" cy="126669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38301" cy="1269319"/>
                    </a:xfrm>
                    <a:prstGeom prst="rect">
                      <a:avLst/>
                    </a:prstGeom>
                  </pic:spPr>
                </pic:pic>
              </a:graphicData>
            </a:graphic>
          </wp:inline>
        </w:drawing>
      </w:r>
      <w:r w:rsidRPr="00397013">
        <w:rPr>
          <w:rFonts w:ascii="Palatino Linotype" w:hAnsi="Palatino Linotype"/>
          <w:b/>
          <w:bCs/>
        </w:rPr>
        <w:t> </w:t>
      </w:r>
    </w:p>
    <w:p w14:paraId="20370D68" w14:textId="77777777" w:rsidR="002134D2" w:rsidRPr="00397013" w:rsidRDefault="002134D2" w:rsidP="002134D2">
      <w:pPr>
        <w:shd w:val="clear" w:color="auto" w:fill="FFFFFF"/>
        <w:spacing w:after="0" w:line="360" w:lineRule="auto"/>
        <w:jc w:val="both"/>
        <w:rPr>
          <w:rFonts w:ascii="Palatino Linotype" w:hAnsi="Palatino Linotype"/>
          <w:sz w:val="24"/>
        </w:rPr>
      </w:pPr>
    </w:p>
    <w:p w14:paraId="0D64A768" w14:textId="5E2C11F2" w:rsidR="008A78E8" w:rsidRPr="00397013" w:rsidRDefault="002134D2" w:rsidP="002134D2">
      <w:pPr>
        <w:shd w:val="clear" w:color="auto" w:fill="FFFFFF"/>
        <w:spacing w:after="0" w:line="360" w:lineRule="auto"/>
        <w:jc w:val="both"/>
        <w:rPr>
          <w:rFonts w:ascii="Palatino Linotype" w:hAnsi="Palatino Linotype"/>
          <w:b/>
          <w:bCs/>
          <w:sz w:val="24"/>
        </w:rPr>
      </w:pPr>
      <w:r w:rsidRPr="00397013">
        <w:rPr>
          <w:rFonts w:ascii="Palatino Linotype" w:hAnsi="Palatino Linotype"/>
          <w:sz w:val="24"/>
        </w:rPr>
        <w:t>De la misma manera, el Glosario de términos más usuales en la Administración Pública Federal, emitido por la Secretaría de Hacienda y Crédito Público (</w:t>
      </w:r>
      <w:hyperlink r:id="rId11" w:tgtFrame="_blank" w:history="1">
        <w:r w:rsidRPr="00397013">
          <w:rPr>
            <w:rStyle w:val="Hipervnculo"/>
            <w:rFonts w:ascii="Palatino Linotype" w:hAnsi="Palatino Linotype"/>
            <w:color w:val="auto"/>
            <w:sz w:val="24"/>
          </w:rPr>
          <w:t>http://www.apartados.hacienda.gob.mx/contabilidad/documentos/informe_cuenta/1998/cuenta_publica/Glosario/n.htm</w:t>
        </w:r>
      </w:hyperlink>
      <w:r w:rsidRPr="00397013">
        <w:rPr>
          <w:rFonts w:ascii="Palatino Linotype" w:hAnsi="Palatino Linotype"/>
          <w:sz w:val="24"/>
        </w:rPr>
        <w:t>), establece que la </w:t>
      </w:r>
      <w:r w:rsidRPr="00397013">
        <w:rPr>
          <w:rStyle w:val="il"/>
          <w:rFonts w:ascii="Palatino Linotype" w:hAnsi="Palatino Linotype"/>
          <w:b/>
          <w:bCs/>
          <w:sz w:val="24"/>
        </w:rPr>
        <w:t>nómina</w:t>
      </w:r>
      <w:r w:rsidRPr="00397013">
        <w:rPr>
          <w:rFonts w:ascii="Palatino Linotype" w:hAnsi="Palatino Linotype"/>
          <w:b/>
          <w:bCs/>
          <w:sz w:val="24"/>
        </w:rPr>
        <w:t> es un listado general de los trabajadores de una institución, en el cual se asientan las percepciones brutas, deducciones y alcance neto de las mismas.</w:t>
      </w:r>
    </w:p>
    <w:p w14:paraId="5BB94D73" w14:textId="77777777" w:rsidR="000A16F7" w:rsidRPr="00397013" w:rsidRDefault="000A16F7" w:rsidP="002134D2">
      <w:pPr>
        <w:shd w:val="clear" w:color="auto" w:fill="FFFFFF"/>
        <w:spacing w:after="0" w:line="360" w:lineRule="auto"/>
        <w:jc w:val="both"/>
        <w:rPr>
          <w:rFonts w:ascii="Palatino Linotype" w:hAnsi="Palatino Linotype"/>
          <w:b/>
          <w:bCs/>
          <w:sz w:val="24"/>
        </w:rPr>
      </w:pPr>
    </w:p>
    <w:p w14:paraId="077B7887" w14:textId="26CB77AF" w:rsidR="00ED4865" w:rsidRPr="00397013" w:rsidRDefault="00ED4865" w:rsidP="00ED4865">
      <w:pPr>
        <w:shd w:val="clear" w:color="auto" w:fill="FFFFFF"/>
        <w:spacing w:line="360" w:lineRule="atLeast"/>
        <w:jc w:val="both"/>
        <w:rPr>
          <w:rFonts w:ascii="Palatino Linotype" w:hAnsi="Palatino Linotype"/>
          <w:sz w:val="24"/>
          <w:szCs w:val="24"/>
        </w:rPr>
      </w:pPr>
      <w:r w:rsidRPr="00397013">
        <w:rPr>
          <w:rFonts w:ascii="Palatino Linotype" w:hAnsi="Palatino Linotype"/>
          <w:sz w:val="24"/>
          <w:szCs w:val="24"/>
        </w:rPr>
        <w:t>Conforme a lo anterior, se puede advertir que la nómina se puede referir a lo siguiente:</w:t>
      </w:r>
    </w:p>
    <w:p w14:paraId="3A3AFBB8" w14:textId="77777777" w:rsidR="00ED4865" w:rsidRPr="00397013" w:rsidRDefault="00ED4865" w:rsidP="00ED4865">
      <w:pPr>
        <w:shd w:val="clear" w:color="auto" w:fill="FFFFFF"/>
        <w:spacing w:after="0" w:line="276" w:lineRule="auto"/>
        <w:ind w:left="567" w:right="843"/>
        <w:jc w:val="both"/>
      </w:pPr>
      <w:r w:rsidRPr="00397013">
        <w:rPr>
          <w:rFonts w:ascii="Palatino Linotype" w:hAnsi="Palatino Linotype"/>
        </w:rPr>
        <w:t> </w:t>
      </w:r>
    </w:p>
    <w:p w14:paraId="3945A69A" w14:textId="40152D66" w:rsidR="00ED4865" w:rsidRPr="00397013" w:rsidRDefault="00ED4865" w:rsidP="00ED4865">
      <w:pPr>
        <w:shd w:val="clear" w:color="auto" w:fill="FFFFFF"/>
        <w:spacing w:after="0" w:line="276" w:lineRule="auto"/>
        <w:ind w:left="567" w:right="843"/>
        <w:jc w:val="both"/>
        <w:rPr>
          <w:rFonts w:ascii="Palatino Linotype" w:hAnsi="Palatino Linotype"/>
        </w:rPr>
      </w:pPr>
      <w:r w:rsidRPr="00397013">
        <w:rPr>
          <w:rFonts w:ascii="Palatino Linotype" w:hAnsi="Palatino Linotype"/>
        </w:rPr>
        <w:t>a)</w:t>
      </w:r>
      <w:r w:rsidRPr="00397013">
        <w:rPr>
          <w:sz w:val="14"/>
          <w:szCs w:val="14"/>
        </w:rPr>
        <w:t>      </w:t>
      </w:r>
      <w:r w:rsidRPr="00397013">
        <w:rPr>
          <w:rFonts w:ascii="Palatino Linotype" w:hAnsi="Palatino Linotype"/>
        </w:rPr>
        <w:t>Relación de trabajadores con las percepciones monetarias de cada uno.</w:t>
      </w:r>
    </w:p>
    <w:p w14:paraId="01CFB680" w14:textId="77777777" w:rsidR="00ED4865" w:rsidRPr="00397013" w:rsidRDefault="00ED4865" w:rsidP="00ED4865">
      <w:pPr>
        <w:shd w:val="clear" w:color="auto" w:fill="FFFFFF"/>
        <w:spacing w:after="0" w:line="276" w:lineRule="auto"/>
        <w:ind w:left="567" w:right="843"/>
        <w:jc w:val="both"/>
      </w:pPr>
      <w:r w:rsidRPr="00397013">
        <w:rPr>
          <w:rFonts w:ascii="Palatino Linotype" w:hAnsi="Palatino Linotype"/>
          <w:b/>
          <w:bCs/>
        </w:rPr>
        <w:t> </w:t>
      </w:r>
    </w:p>
    <w:p w14:paraId="1898FB1C" w14:textId="77777777" w:rsidR="00ED4865" w:rsidRPr="00397013" w:rsidRDefault="00ED4865" w:rsidP="00ED4865">
      <w:pPr>
        <w:shd w:val="clear" w:color="auto" w:fill="FFFFFF"/>
        <w:spacing w:after="0" w:line="276" w:lineRule="auto"/>
        <w:ind w:left="567" w:right="843"/>
        <w:jc w:val="both"/>
      </w:pPr>
      <w:r w:rsidRPr="00397013">
        <w:rPr>
          <w:rFonts w:ascii="Palatino Linotype" w:hAnsi="Palatino Linotype"/>
        </w:rPr>
        <w:t>b)</w:t>
      </w:r>
      <w:r w:rsidRPr="00397013">
        <w:rPr>
          <w:sz w:val="14"/>
          <w:szCs w:val="14"/>
        </w:rPr>
        <w:t>      </w:t>
      </w:r>
      <w:r w:rsidRPr="00397013">
        <w:rPr>
          <w:rFonts w:ascii="Palatino Linotype" w:hAnsi="Palatino Linotype"/>
        </w:rPr>
        <w:t>Recibo individual que contiene las prestaciones y deducciones de un trabajador.</w:t>
      </w:r>
    </w:p>
    <w:p w14:paraId="3FE613E7" w14:textId="77777777" w:rsidR="00ED4865" w:rsidRPr="00397013" w:rsidRDefault="00ED4865" w:rsidP="00ED4865">
      <w:pPr>
        <w:shd w:val="clear" w:color="auto" w:fill="FFFFFF"/>
        <w:spacing w:after="0" w:line="276" w:lineRule="auto"/>
        <w:ind w:left="567" w:right="843"/>
        <w:jc w:val="both"/>
      </w:pPr>
      <w:r w:rsidRPr="00397013">
        <w:rPr>
          <w:rFonts w:ascii="Palatino Linotype" w:hAnsi="Palatino Linotype"/>
          <w:b/>
          <w:bCs/>
        </w:rPr>
        <w:t> </w:t>
      </w:r>
    </w:p>
    <w:p w14:paraId="2381B6E6" w14:textId="6EDD1B20" w:rsidR="009C31B4" w:rsidRPr="00397013" w:rsidRDefault="00ED4865" w:rsidP="000A16F7">
      <w:pPr>
        <w:shd w:val="clear" w:color="auto" w:fill="FFFFFF"/>
        <w:spacing w:after="0" w:line="276" w:lineRule="auto"/>
        <w:ind w:left="567" w:right="843"/>
        <w:jc w:val="both"/>
        <w:rPr>
          <w:rFonts w:ascii="Palatino Linotype" w:hAnsi="Palatino Linotype"/>
        </w:rPr>
      </w:pPr>
      <w:r w:rsidRPr="00397013">
        <w:rPr>
          <w:rFonts w:ascii="Palatino Linotype" w:hAnsi="Palatino Linotype"/>
        </w:rPr>
        <w:t>c)</w:t>
      </w:r>
      <w:r w:rsidRPr="00397013">
        <w:rPr>
          <w:sz w:val="14"/>
          <w:szCs w:val="14"/>
        </w:rPr>
        <w:t>       </w:t>
      </w:r>
      <w:r w:rsidRPr="00397013">
        <w:rPr>
          <w:rFonts w:ascii="Palatino Linotype" w:hAnsi="Palatino Linotype"/>
        </w:rPr>
        <w:t>Listado general de los servidores públicos de una institución o dependencia, en el cual se asientan las percepciones brutas, deducciones y alcance neto de las mismas.</w:t>
      </w:r>
    </w:p>
    <w:p w14:paraId="25BA778E" w14:textId="38419FF9" w:rsidR="00ED4865" w:rsidRPr="00397013" w:rsidRDefault="002134D2" w:rsidP="00ED4865">
      <w:pPr>
        <w:shd w:val="clear" w:color="auto" w:fill="FFFFFF"/>
        <w:spacing w:after="0" w:line="360" w:lineRule="auto"/>
        <w:jc w:val="both"/>
        <w:rPr>
          <w:rFonts w:ascii="Palatino Linotype" w:hAnsi="Palatino Linotype"/>
          <w:sz w:val="24"/>
        </w:rPr>
      </w:pPr>
      <w:r w:rsidRPr="00397013">
        <w:rPr>
          <w:rFonts w:ascii="Palatino Linotype" w:hAnsi="Palatino Linotype"/>
          <w:sz w:val="24"/>
        </w:rPr>
        <w:lastRenderedPageBreak/>
        <w:t xml:space="preserve">En ese orden de ideas, </w:t>
      </w:r>
      <w:r w:rsidR="009C31B4" w:rsidRPr="00397013">
        <w:rPr>
          <w:rFonts w:ascii="Palatino Linotype" w:hAnsi="Palatino Linotype"/>
          <w:sz w:val="24"/>
        </w:rPr>
        <w:t>cabe recordar que el Particular solicitó obtener el documento donde conste la nómina de los servidores públicos y los recibos de nómina, por lo que, resulta importante traer a colación que el artículo</w:t>
      </w:r>
      <w:r w:rsidRPr="00397013">
        <w:rPr>
          <w:rFonts w:ascii="Palatino Linotype" w:hAnsi="Palatino Linotype"/>
          <w:sz w:val="24"/>
        </w:rPr>
        <w:t xml:space="preserve"> 8°, fracciones XI y XIV, de la Ley de Fiscalización Superior del Estado de México, establece que el Órgano Superior de Fiscalización del Estado de México, será el encargado de establecer los lineamientos necesarios para la elaboración de los informes trimestrales; además que verificará que dichos informes hayan sido presentados confo</w:t>
      </w:r>
      <w:r w:rsidR="00ED4865" w:rsidRPr="00397013">
        <w:rPr>
          <w:rFonts w:ascii="Palatino Linotype" w:hAnsi="Palatino Linotype"/>
          <w:sz w:val="24"/>
        </w:rPr>
        <w:t xml:space="preserve">rme a la normatividad aplicable. </w:t>
      </w:r>
    </w:p>
    <w:p w14:paraId="000B9CA8" w14:textId="77777777" w:rsidR="00ED4865" w:rsidRPr="00397013" w:rsidRDefault="00ED4865" w:rsidP="00ED4865">
      <w:pPr>
        <w:shd w:val="clear" w:color="auto" w:fill="FFFFFF"/>
        <w:spacing w:after="0" w:line="360" w:lineRule="auto"/>
        <w:jc w:val="both"/>
        <w:rPr>
          <w:rFonts w:ascii="Palatino Linotype" w:hAnsi="Palatino Linotype"/>
          <w:sz w:val="24"/>
        </w:rPr>
      </w:pPr>
    </w:p>
    <w:p w14:paraId="216F57AE" w14:textId="2CA99C81" w:rsidR="00ED4865" w:rsidRPr="00397013" w:rsidRDefault="00ED4865" w:rsidP="00ED4865">
      <w:pPr>
        <w:shd w:val="clear" w:color="auto" w:fill="FFFFFF"/>
        <w:spacing w:after="0" w:line="360" w:lineRule="auto"/>
        <w:jc w:val="both"/>
        <w:rPr>
          <w:rFonts w:ascii="Palatino Linotype" w:hAnsi="Palatino Linotype"/>
          <w:sz w:val="24"/>
        </w:rPr>
      </w:pPr>
      <w:r w:rsidRPr="00397013">
        <w:rPr>
          <w:rFonts w:ascii="Palatino Linotype" w:hAnsi="Palatino Linotype"/>
          <w:sz w:val="24"/>
        </w:rPr>
        <w:t>En ese contexto, los Lineamientos para la Integración y Entrega del Informe Trimestral Municipal, dos mil veintidós, emitidos por el Órgano Superior de Fiscalización del Estado de México, entre los formatos que maneja en el </w:t>
      </w:r>
      <w:r w:rsidRPr="00397013">
        <w:rPr>
          <w:rFonts w:ascii="Palatino Linotype" w:hAnsi="Palatino Linotype"/>
          <w:b/>
          <w:bCs/>
          <w:sz w:val="24"/>
        </w:rPr>
        <w:t>Módulo 4</w:t>
      </w:r>
      <w:r w:rsidRPr="00397013">
        <w:rPr>
          <w:rFonts w:ascii="Palatino Linotype" w:hAnsi="Palatino Linotype"/>
          <w:bCs/>
          <w:sz w:val="24"/>
        </w:rPr>
        <w:t>,</w:t>
      </w:r>
      <w:r w:rsidRPr="00397013">
        <w:rPr>
          <w:rFonts w:ascii="Palatino Linotype" w:hAnsi="Palatino Linotype"/>
          <w:sz w:val="24"/>
        </w:rPr>
        <w:t> se advierte que se encuentra la Conciliación de </w:t>
      </w:r>
      <w:r w:rsidRPr="00397013">
        <w:rPr>
          <w:rStyle w:val="il"/>
          <w:rFonts w:ascii="Palatino Linotype" w:hAnsi="Palatino Linotype"/>
          <w:sz w:val="24"/>
        </w:rPr>
        <w:t>Nómina</w:t>
      </w:r>
      <w:r w:rsidR="009C31B4" w:rsidRPr="00397013">
        <w:rPr>
          <w:rStyle w:val="il"/>
          <w:rFonts w:ascii="Palatino Linotype" w:hAnsi="Palatino Linotype"/>
          <w:sz w:val="24"/>
        </w:rPr>
        <w:t xml:space="preserve"> y los Comprobantes Fiscales Digitales por Internet por Concepto de Nómina</w:t>
      </w:r>
      <w:r w:rsidRPr="00397013">
        <w:rPr>
          <w:rFonts w:ascii="Palatino Linotype" w:hAnsi="Palatino Linotype"/>
          <w:sz w:val="24"/>
        </w:rPr>
        <w:t>, mismo que será integrad</w:t>
      </w:r>
      <w:r w:rsidR="008A78E8" w:rsidRPr="00397013">
        <w:rPr>
          <w:rFonts w:ascii="Palatino Linotype" w:hAnsi="Palatino Linotype"/>
          <w:sz w:val="24"/>
        </w:rPr>
        <w:t>a</w:t>
      </w:r>
      <w:r w:rsidRPr="00397013">
        <w:rPr>
          <w:rFonts w:ascii="Palatino Linotype" w:hAnsi="Palatino Linotype"/>
          <w:sz w:val="24"/>
        </w:rPr>
        <w:t xml:space="preserve"> por los </w:t>
      </w:r>
      <w:r w:rsidR="008A78E8" w:rsidRPr="00397013">
        <w:rPr>
          <w:rFonts w:ascii="Palatino Linotype" w:hAnsi="Palatino Linotype"/>
          <w:sz w:val="24"/>
        </w:rPr>
        <w:t xml:space="preserve">Ayuntamiento </w:t>
      </w:r>
      <w:r w:rsidRPr="00397013">
        <w:rPr>
          <w:rFonts w:ascii="Palatino Linotype" w:hAnsi="Palatino Linotype"/>
          <w:sz w:val="24"/>
        </w:rPr>
        <w:t>de manera quincenal y entregados al Órgano Fiscalizador.</w:t>
      </w:r>
    </w:p>
    <w:p w14:paraId="01E5D490" w14:textId="691847AA" w:rsidR="009C31B4" w:rsidRPr="00397013" w:rsidRDefault="009C31B4" w:rsidP="00ED4865">
      <w:pPr>
        <w:shd w:val="clear" w:color="auto" w:fill="FFFFFF"/>
        <w:spacing w:after="0" w:line="360" w:lineRule="auto"/>
        <w:jc w:val="both"/>
        <w:rPr>
          <w:rFonts w:ascii="Palatino Linotype" w:hAnsi="Palatino Linotype"/>
          <w:sz w:val="24"/>
        </w:rPr>
      </w:pPr>
    </w:p>
    <w:p w14:paraId="63823D2B" w14:textId="0923C91B" w:rsidR="009C31B4" w:rsidRPr="00397013" w:rsidRDefault="009C31B4" w:rsidP="00ED4865">
      <w:pPr>
        <w:shd w:val="clear" w:color="auto" w:fill="FFFFFF"/>
        <w:spacing w:after="0" w:line="360" w:lineRule="auto"/>
        <w:jc w:val="both"/>
        <w:rPr>
          <w:rFonts w:ascii="Palatino Linotype" w:hAnsi="Palatino Linotype"/>
          <w:sz w:val="24"/>
        </w:rPr>
      </w:pPr>
      <w:r w:rsidRPr="00397013">
        <w:rPr>
          <w:rFonts w:ascii="Palatino Linotype" w:hAnsi="Palatino Linotype"/>
          <w:sz w:val="24"/>
        </w:rPr>
        <w:t xml:space="preserve">De tal forma que, para el caso del documento que dé cuenta de la nómina del personal adscrito al Ayuntamiento, el Sujeto Obligado podrá entregar, de manera enunciativa más no limitativa el documento denominado Conciliación de Nómina, </w:t>
      </w:r>
      <w:r w:rsidR="006029DA" w:rsidRPr="00397013">
        <w:rPr>
          <w:rFonts w:ascii="Palatino Linotype" w:hAnsi="Palatino Linotype"/>
          <w:sz w:val="24"/>
        </w:rPr>
        <w:t xml:space="preserve">y respecto a los recibos de nómina, deberá entregar los Comprobantes Fiscales Digitales por Internet, que, para ambos casos, son generados de manera quincenal, como se observa a continuación: </w:t>
      </w:r>
    </w:p>
    <w:p w14:paraId="5E3BADC9" w14:textId="222491DD" w:rsidR="006029DA" w:rsidRPr="00397013" w:rsidRDefault="006029DA" w:rsidP="00ED4865">
      <w:pPr>
        <w:shd w:val="clear" w:color="auto" w:fill="FFFFFF"/>
        <w:spacing w:after="0" w:line="360" w:lineRule="auto"/>
        <w:jc w:val="both"/>
        <w:rPr>
          <w:rFonts w:ascii="Palatino Linotype" w:hAnsi="Palatino Linotype"/>
          <w:sz w:val="24"/>
        </w:rPr>
      </w:pPr>
    </w:p>
    <w:p w14:paraId="7DAB82DC" w14:textId="6FFC7F22" w:rsidR="006029DA" w:rsidRPr="00397013" w:rsidRDefault="000A16F7" w:rsidP="00ED4865">
      <w:pPr>
        <w:shd w:val="clear" w:color="auto" w:fill="FFFFFF"/>
        <w:spacing w:after="0" w:line="360" w:lineRule="auto"/>
        <w:jc w:val="both"/>
        <w:rPr>
          <w:rFonts w:ascii="Palatino Linotype" w:hAnsi="Palatino Linotype"/>
          <w:sz w:val="24"/>
        </w:rPr>
      </w:pPr>
      <w:r w:rsidRPr="00397013">
        <w:rPr>
          <w:rFonts w:ascii="Palatino Linotype" w:hAnsi="Palatino Linotype"/>
          <w:noProof/>
          <w:sz w:val="24"/>
          <w:lang w:eastAsia="es-MX"/>
        </w:rPr>
        <w:lastRenderedPageBreak/>
        <mc:AlternateContent>
          <mc:Choice Requires="wps">
            <w:drawing>
              <wp:anchor distT="0" distB="0" distL="114300" distR="114300" simplePos="0" relativeHeight="251663360" behindDoc="0" locked="0" layoutInCell="1" allowOverlap="1" wp14:anchorId="44A62FDD" wp14:editId="0FDA5A15">
                <wp:simplePos x="0" y="0"/>
                <wp:positionH relativeFrom="column">
                  <wp:posOffset>419100</wp:posOffset>
                </wp:positionH>
                <wp:positionV relativeFrom="paragraph">
                  <wp:posOffset>-10160</wp:posOffset>
                </wp:positionV>
                <wp:extent cx="5353050" cy="304800"/>
                <wp:effectExtent l="19050" t="19050" r="19050" b="19050"/>
                <wp:wrapNone/>
                <wp:docPr id="4" name="Rectángulo 4"/>
                <wp:cNvGraphicFramePr/>
                <a:graphic xmlns:a="http://schemas.openxmlformats.org/drawingml/2006/main">
                  <a:graphicData uri="http://schemas.microsoft.com/office/word/2010/wordprocessingShape">
                    <wps:wsp>
                      <wps:cNvSpPr/>
                      <wps:spPr>
                        <a:xfrm>
                          <a:off x="0" y="0"/>
                          <a:ext cx="5353050" cy="3048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330737F6" id="Rectángulo 4" o:spid="_x0000_s1026" style="position:absolute;margin-left:33pt;margin-top:-.8pt;width:421.5pt;height:2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rpfgwIAAGkFAAAOAAAAZHJzL2Uyb0RvYy54bWysVEtv2zAMvg/YfxB0X+2kydYFdYqgRYYB&#10;RVusHXpWZCk2IIsapcTJfv0o+ZGgG3YYloMimuRH8ePj+ubQGLZX6GuwBZ9c5JwpK6Gs7bbg31/W&#10;H64480HYUhiwquBH5fnN8v2769Yt1BQqMKVCRiDWL1pX8CoEt8gyLyvVCH8BTllSasBGBBJxm5Uo&#10;WkJvTDbN849ZC1g6BKm8p693nZIvE77WSoZHrb0KzBSc3hbSiencxDNbXovFFoWratk/Q/zDKxpR&#10;Wwo6Qt2JINgO69+gmloieNDhQkKTgda1VCkHymaSv8nmuRJOpVyIHO9Gmvz/g5UP+2f3hERD6/zC&#10;0zVmcdDYxH96Hzskso4jWeoQmKSP88v5ZT4nTiXpLvPZVZ7YzE7eDn34oqBh8VJwpGIkjsT+3geK&#10;SKaDSQxmYV0bkwpiLGsJ9GpCmFHlwdRl1CYBt5tbg2wvqKbrdU6/WEZCOzMjyVj6eMoq3cLRqIhh&#10;7DelWV1SHtMuQmw4NcIKKZUNk05ViVJ10ebnwQaPFDoBRmRNrxyxe4DBsgMZsLs39/bRVaV+HZ37&#10;1P/mPHqkyGDD6NzUFvBPmRnKqo/c2Q8kddREljZQHp+QIXTT4p1c11TBe+HDk0AaDyo6jXx4pEMb&#10;oEpBf+OsAvz5p+/RnrqWtJy1NG4F9z92AhVn5qulfv48mc3ifCZhNv80JQHPNZtzjd01t0DVn9By&#10;cTJdo30ww1UjNK+0GVYxKqmElRS74DLgINyGbg3QbpFqtUpmNJNOhHv77GQEj6zGDn05vAp0fRsH&#10;GoAHGEZTLN50c2cbPS2sdgF0nVr9xGvPN81zapx+98SFcS4nq9OGXP4CAAD//wMAUEsDBBQABgAI&#10;AAAAIQD7ehUK3QAAAAgBAAAPAAAAZHJzL2Rvd25yZXYueG1sTI9BT4QwEIXvJv6HZky87RY2pAoy&#10;bIyJGr2JGq+ztAKBtoR2F/z3jif3+OZN3vteuV/tKE5mDr13COk2AWFc43XvWoSP98fNLYgQyWka&#10;vTMIPybAvrq8KKnQfnFv5lTHVnCICwUhdDFOhZSh6YylsPWTcex9+9lSZDm3Us+0cLgd5S5JlLTU&#10;O27oaDIPnWmG+mgRXpbd2H+19PpcD/Xn4LOn9Ca3iNdX6/0diGjW+P8Mf/iMDhUzHfzR6SBGBKV4&#10;SkTYpAoE+3mS8+GAkKkMZFXK8wHVLwAAAP//AwBQSwECLQAUAAYACAAAACEAtoM4kv4AAADhAQAA&#10;EwAAAAAAAAAAAAAAAAAAAAAAW0NvbnRlbnRfVHlwZXNdLnhtbFBLAQItABQABgAIAAAAIQA4/SH/&#10;1gAAAJQBAAALAAAAAAAAAAAAAAAAAC8BAABfcmVscy8ucmVsc1BLAQItABQABgAIAAAAIQAmhrpf&#10;gwIAAGkFAAAOAAAAAAAAAAAAAAAAAC4CAABkcnMvZTJvRG9jLnhtbFBLAQItABQABgAIAAAAIQD7&#10;ehUK3QAAAAgBAAAPAAAAAAAAAAAAAAAAAN0EAABkcnMvZG93bnJldi54bWxQSwUGAAAAAAQABADz&#10;AAAA5wUAAAAA&#10;" filled="f" strokecolor="red" strokeweight="3pt"/>
            </w:pict>
          </mc:Fallback>
        </mc:AlternateContent>
      </w:r>
      <w:r w:rsidR="006029DA" w:rsidRPr="00397013">
        <w:rPr>
          <w:rFonts w:ascii="Palatino Linotype" w:hAnsi="Palatino Linotype"/>
          <w:noProof/>
          <w:sz w:val="24"/>
          <w:lang w:eastAsia="es-MX"/>
        </w:rPr>
        <mc:AlternateContent>
          <mc:Choice Requires="wps">
            <w:drawing>
              <wp:anchor distT="0" distB="0" distL="114300" distR="114300" simplePos="0" relativeHeight="251661312" behindDoc="0" locked="0" layoutInCell="1" allowOverlap="1" wp14:anchorId="11429363" wp14:editId="2BC9CF74">
                <wp:simplePos x="0" y="0"/>
                <wp:positionH relativeFrom="column">
                  <wp:posOffset>403225</wp:posOffset>
                </wp:positionH>
                <wp:positionV relativeFrom="paragraph">
                  <wp:posOffset>1019810</wp:posOffset>
                </wp:positionV>
                <wp:extent cx="5353050" cy="304800"/>
                <wp:effectExtent l="19050" t="19050" r="19050" b="19050"/>
                <wp:wrapNone/>
                <wp:docPr id="5" name="Rectángulo 5"/>
                <wp:cNvGraphicFramePr/>
                <a:graphic xmlns:a="http://schemas.openxmlformats.org/drawingml/2006/main">
                  <a:graphicData uri="http://schemas.microsoft.com/office/word/2010/wordprocessingShape">
                    <wps:wsp>
                      <wps:cNvSpPr/>
                      <wps:spPr>
                        <a:xfrm>
                          <a:off x="0" y="0"/>
                          <a:ext cx="5353050" cy="3048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51284731" id="Rectángulo 5" o:spid="_x0000_s1026" style="position:absolute;margin-left:31.75pt;margin-top:80.3pt;width:421.5pt;height:2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rpfgwIAAGkFAAAOAAAAZHJzL2Uyb0RvYy54bWysVEtv2zAMvg/YfxB0X+2kydYFdYqgRYYB&#10;RVusHXpWZCk2IIsapcTJfv0o+ZGgG3YYloMimuRH8ePj+ubQGLZX6GuwBZ9c5JwpK6Gs7bbg31/W&#10;H64480HYUhiwquBH5fnN8v2769Yt1BQqMKVCRiDWL1pX8CoEt8gyLyvVCH8BTllSasBGBBJxm5Uo&#10;WkJvTDbN849ZC1g6BKm8p693nZIvE77WSoZHrb0KzBSc3hbSiencxDNbXovFFoWratk/Q/zDKxpR&#10;Wwo6Qt2JINgO69+gmloieNDhQkKTgda1VCkHymaSv8nmuRJOpVyIHO9Gmvz/g5UP+2f3hERD6/zC&#10;0zVmcdDYxH96Hzskso4jWeoQmKSP88v5ZT4nTiXpLvPZVZ7YzE7eDn34oqBh8VJwpGIkjsT+3geK&#10;SKaDSQxmYV0bkwpiLGsJ9GpCmFHlwdRl1CYBt5tbg2wvqKbrdU6/WEZCOzMjyVj6eMoq3cLRqIhh&#10;7DelWV1SHtMuQmw4NcIKKZUNk05ViVJ10ebnwQaPFDoBRmRNrxyxe4DBsgMZsLs39/bRVaV+HZ37&#10;1P/mPHqkyGDD6NzUFvBPmRnKqo/c2Q8kddREljZQHp+QIXTT4p1c11TBe+HDk0AaDyo6jXx4pEMb&#10;oEpBf+OsAvz5p+/RnrqWtJy1NG4F9z92AhVn5qulfv48mc3ifCZhNv80JQHPNZtzjd01t0DVn9By&#10;cTJdo30ww1UjNK+0GVYxKqmElRS74DLgINyGbg3QbpFqtUpmNJNOhHv77GQEj6zGDn05vAp0fRsH&#10;GoAHGEZTLN50c2cbPS2sdgF0nVr9xGvPN81zapx+98SFcS4nq9OGXP4CAAD//wMAUEsDBBQABgAI&#10;AAAAIQAYwtyh3QAAAAoBAAAPAAAAZHJzL2Rvd25yZXYueG1sTI/BTsMwDIbvSLxDZCRuLFmBsJWm&#10;E0ICBDcKiKvXhLZq41RNtpa3x5zg6N+ffn8udosfxNFNsQtkYL1SIBzVwXbUGHh/e7jYgIgJyeIQ&#10;yBn4dhF25elJgbkNM726Y5UawSUUczTQpjTmUsa6dR7jKoyOePcVJo+Jx6mRdsKZy/0gM6W09NgR&#10;X2hxdPetq/vq4A08z9nQfTb48lT11Ucfrh7XN1tvzPnZcncLIrkl/cHwq8/qULLTPhzIRjEY0JfX&#10;THKulQbBwFZpTvYGMrXRIMtC/n+h/AEAAP//AwBQSwECLQAUAAYACAAAACEAtoM4kv4AAADhAQAA&#10;EwAAAAAAAAAAAAAAAAAAAAAAW0NvbnRlbnRfVHlwZXNdLnhtbFBLAQItABQABgAIAAAAIQA4/SH/&#10;1gAAAJQBAAALAAAAAAAAAAAAAAAAAC8BAABfcmVscy8ucmVsc1BLAQItABQABgAIAAAAIQAmhrpf&#10;gwIAAGkFAAAOAAAAAAAAAAAAAAAAAC4CAABkcnMvZTJvRG9jLnhtbFBLAQItABQABgAIAAAAIQAY&#10;wtyh3QAAAAoBAAAPAAAAAAAAAAAAAAAAAN0EAABkcnMvZG93bnJldi54bWxQSwUGAAAAAAQABADz&#10;AAAA5wUAAAAA&#10;" filled="f" strokecolor="red" strokeweight="3pt"/>
            </w:pict>
          </mc:Fallback>
        </mc:AlternateContent>
      </w:r>
      <w:r w:rsidR="006029DA" w:rsidRPr="00397013">
        <w:rPr>
          <w:rFonts w:ascii="Palatino Linotype" w:hAnsi="Palatino Linotype"/>
          <w:noProof/>
          <w:sz w:val="24"/>
          <w:lang w:eastAsia="es-MX"/>
        </w:rPr>
        <w:drawing>
          <wp:inline distT="0" distB="0" distL="0" distR="0" wp14:anchorId="4E85AB6A" wp14:editId="7A1F5C28">
            <wp:extent cx="5756275" cy="20574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6275" cy="2057400"/>
                    </a:xfrm>
                    <a:prstGeom prst="rect">
                      <a:avLst/>
                    </a:prstGeom>
                  </pic:spPr>
                </pic:pic>
              </a:graphicData>
            </a:graphic>
          </wp:inline>
        </w:drawing>
      </w:r>
    </w:p>
    <w:p w14:paraId="67E4C6E6" w14:textId="1E7EE20D" w:rsidR="002134D2" w:rsidRPr="00397013" w:rsidRDefault="00F111F9" w:rsidP="002134D2">
      <w:pPr>
        <w:shd w:val="clear" w:color="auto" w:fill="FFFFFF"/>
        <w:spacing w:line="360" w:lineRule="atLeast"/>
        <w:jc w:val="both"/>
        <w:rPr>
          <w:rFonts w:ascii="Palatino Linotype" w:hAnsi="Palatino Linotype"/>
        </w:rPr>
      </w:pPr>
      <w:r w:rsidRPr="00397013">
        <w:rPr>
          <w:rFonts w:ascii="Palatino Linotype" w:hAnsi="Palatino Linotype"/>
        </w:rPr>
        <w:t> </w:t>
      </w:r>
    </w:p>
    <w:p w14:paraId="35AA4F1D" w14:textId="46BE81AA" w:rsidR="008A78E8" w:rsidRPr="00397013" w:rsidRDefault="008A78E8" w:rsidP="006029DA">
      <w:pPr>
        <w:shd w:val="clear" w:color="auto" w:fill="FFFFFF"/>
        <w:spacing w:after="0" w:line="360" w:lineRule="auto"/>
        <w:jc w:val="both"/>
        <w:rPr>
          <w:rFonts w:ascii="Palatino Linotype" w:hAnsi="Palatino Linotype"/>
          <w:bCs/>
          <w:sz w:val="24"/>
          <w:lang w:val="es-ES"/>
        </w:rPr>
      </w:pPr>
      <w:r w:rsidRPr="00397013">
        <w:rPr>
          <w:rFonts w:ascii="Palatino Linotype" w:hAnsi="Palatino Linotype"/>
          <w:sz w:val="24"/>
          <w:lang w:val="es-ES"/>
        </w:rPr>
        <w:t xml:space="preserve">Por otro lado, es importante destacar que en nuestra materia, </w:t>
      </w:r>
      <w:r w:rsidR="00F111F9" w:rsidRPr="00397013">
        <w:rPr>
          <w:rFonts w:ascii="Palatino Linotype" w:hAnsi="Palatino Linotype"/>
          <w:sz w:val="24"/>
          <w:lang w:val="es-ES"/>
        </w:rPr>
        <w:t>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w:t>
      </w:r>
      <w:r w:rsidR="00F111F9" w:rsidRPr="00397013">
        <w:rPr>
          <w:rFonts w:ascii="Palatino Linotype" w:hAnsi="Palatino Linotype"/>
          <w:b/>
          <w:bCs/>
          <w:sz w:val="24"/>
          <w:lang w:val="es-ES"/>
        </w:rPr>
        <w:t>las remuneraciones brutas y netas de todos los servidores públicos, que incluya todas las percepciones, entre las cuales, se encuentran los sueldos, prestaciones, gratificaciones, primas, comisiones, dietas, bonos, e</w:t>
      </w:r>
      <w:r w:rsidR="00CC5AF1" w:rsidRPr="00397013">
        <w:rPr>
          <w:rFonts w:ascii="Palatino Linotype" w:hAnsi="Palatino Linotype"/>
          <w:b/>
          <w:bCs/>
          <w:sz w:val="24"/>
          <w:lang w:val="es-ES"/>
        </w:rPr>
        <w:t>stímulos, ingresos, entre otros</w:t>
      </w:r>
      <w:r w:rsidR="00CC5AF1" w:rsidRPr="00397013">
        <w:rPr>
          <w:rFonts w:ascii="Palatino Linotype" w:hAnsi="Palatino Linotype"/>
          <w:bCs/>
          <w:sz w:val="24"/>
          <w:lang w:val="es-ES"/>
        </w:rPr>
        <w:t xml:space="preserve">, como se advierte a continuación: </w:t>
      </w:r>
    </w:p>
    <w:p w14:paraId="15812CC7" w14:textId="77777777" w:rsidR="000A16F7" w:rsidRPr="00397013" w:rsidRDefault="000A16F7" w:rsidP="006029DA">
      <w:pPr>
        <w:shd w:val="clear" w:color="auto" w:fill="FFFFFF"/>
        <w:spacing w:after="0" w:line="360" w:lineRule="auto"/>
        <w:jc w:val="both"/>
        <w:rPr>
          <w:rFonts w:ascii="Palatino Linotype" w:hAnsi="Palatino Linotype"/>
          <w:bCs/>
          <w:sz w:val="24"/>
          <w:lang w:val="es-ES"/>
        </w:rPr>
      </w:pPr>
    </w:p>
    <w:p w14:paraId="4E61AF54" w14:textId="027451CF" w:rsidR="008A78E8" w:rsidRPr="00397013" w:rsidRDefault="008A78E8" w:rsidP="008A78E8">
      <w:pPr>
        <w:shd w:val="clear" w:color="auto" w:fill="FFFFFF"/>
        <w:spacing w:after="0" w:line="360" w:lineRule="auto"/>
        <w:ind w:left="567" w:right="843"/>
        <w:jc w:val="center"/>
        <w:rPr>
          <w:rFonts w:ascii="Palatino Linotype" w:hAnsi="Palatino Linotype"/>
          <w:b/>
          <w:bCs/>
          <w:i/>
          <w:iCs/>
          <w:lang w:val="es-ES"/>
        </w:rPr>
      </w:pPr>
      <w:r w:rsidRPr="00397013">
        <w:rPr>
          <w:rFonts w:ascii="Palatino Linotype" w:hAnsi="Palatino Linotype"/>
          <w:b/>
          <w:bCs/>
          <w:i/>
          <w:iCs/>
          <w:lang w:val="es-ES"/>
        </w:rPr>
        <w:t>LEY GENERAL DE TRANSPARENCIA Y ACCESO A LA INFORMACIÓN PÚBLICA</w:t>
      </w:r>
    </w:p>
    <w:p w14:paraId="6A22E4A6" w14:textId="3EAA2446" w:rsidR="008A78E8" w:rsidRPr="00397013" w:rsidRDefault="008A78E8" w:rsidP="008A78E8">
      <w:pPr>
        <w:shd w:val="clear" w:color="auto" w:fill="FFFFFF"/>
        <w:spacing w:after="0" w:line="360" w:lineRule="auto"/>
        <w:ind w:left="567" w:right="843"/>
        <w:jc w:val="both"/>
        <w:rPr>
          <w:rFonts w:ascii="Palatino Linotype" w:hAnsi="Palatino Linotype"/>
          <w:bCs/>
          <w:i/>
          <w:iCs/>
          <w:lang w:val="es-ES"/>
        </w:rPr>
      </w:pPr>
      <w:r w:rsidRPr="00397013">
        <w:rPr>
          <w:rFonts w:ascii="Palatino Linotype" w:hAnsi="Palatino Linotype"/>
          <w:b/>
          <w:bCs/>
          <w:i/>
          <w:iCs/>
        </w:rPr>
        <w:t>Artículo 70.</w:t>
      </w:r>
      <w:r w:rsidRPr="00397013">
        <w:rPr>
          <w:rFonts w:ascii="Palatino Linotype" w:hAnsi="Palatino Linotype"/>
          <w:i/>
          <w:iCs/>
        </w:rPr>
        <w:t xml:space="preserve"> En la Ley Federal y de las Entidades Federativas se contemplará que los sujetos obligados pongan a disposición del público y mantengan actualizada, en los respectivos medios electrónicos, de acuerdo con sus facultades, atribuciones, funciones </w:t>
      </w:r>
      <w:r w:rsidRPr="00397013">
        <w:rPr>
          <w:rFonts w:ascii="Palatino Linotype" w:hAnsi="Palatino Linotype"/>
          <w:i/>
          <w:iCs/>
        </w:rPr>
        <w:lastRenderedPageBreak/>
        <w:t>u objeto social, según corresponda, la información, por lo menos, de los temas, documentos y políticas que a continuación se señalan:</w:t>
      </w:r>
    </w:p>
    <w:p w14:paraId="4DB786B6" w14:textId="21CC48C4" w:rsidR="008A78E8" w:rsidRPr="00397013" w:rsidRDefault="008A78E8" w:rsidP="008A78E8">
      <w:pPr>
        <w:shd w:val="clear" w:color="auto" w:fill="FFFFFF"/>
        <w:spacing w:after="0" w:line="360" w:lineRule="auto"/>
        <w:ind w:left="567" w:right="843"/>
        <w:jc w:val="both"/>
        <w:rPr>
          <w:rFonts w:ascii="Palatino Linotype" w:hAnsi="Palatino Linotype"/>
          <w:bCs/>
          <w:i/>
          <w:iCs/>
          <w:lang w:val="es-ES"/>
        </w:rPr>
      </w:pPr>
      <w:r w:rsidRPr="00397013">
        <w:rPr>
          <w:rFonts w:ascii="Palatino Linotype" w:hAnsi="Palatino Linotype"/>
          <w:bCs/>
          <w:i/>
          <w:iCs/>
          <w:lang w:val="es-ES"/>
        </w:rPr>
        <w:t>…</w:t>
      </w:r>
    </w:p>
    <w:p w14:paraId="25927739" w14:textId="5E7FCE8A" w:rsidR="00CC5AF1" w:rsidRPr="00397013" w:rsidRDefault="008A78E8" w:rsidP="008A78E8">
      <w:pPr>
        <w:shd w:val="clear" w:color="auto" w:fill="FFFFFF"/>
        <w:spacing w:after="0" w:line="360" w:lineRule="auto"/>
        <w:ind w:left="567" w:right="843"/>
        <w:jc w:val="both"/>
        <w:rPr>
          <w:rFonts w:ascii="Palatino Linotype" w:hAnsi="Palatino Linotype"/>
          <w:i/>
          <w:iCs/>
        </w:rPr>
      </w:pPr>
      <w:r w:rsidRPr="00397013">
        <w:rPr>
          <w:rFonts w:ascii="Palatino Linotype" w:hAnsi="Palatino Linotype"/>
          <w:i/>
          <w:iCs/>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14E67FD4" w14:textId="1F5EE96F" w:rsidR="006220D6" w:rsidRPr="00397013" w:rsidRDefault="008A78E8" w:rsidP="008A78E8">
      <w:pPr>
        <w:spacing w:after="0" w:line="360" w:lineRule="auto"/>
        <w:ind w:left="567" w:right="843"/>
        <w:jc w:val="both"/>
        <w:rPr>
          <w:rFonts w:ascii="Palatino Linotype" w:hAnsi="Palatino Linotype"/>
          <w:b/>
          <w:i/>
          <w:iCs/>
        </w:rPr>
      </w:pPr>
      <w:r w:rsidRPr="00397013">
        <w:rPr>
          <w:rFonts w:ascii="Palatino Linotype" w:hAnsi="Palatino Linotype"/>
          <w:b/>
          <w:i/>
          <w:iCs/>
        </w:rPr>
        <w:t>…</w:t>
      </w:r>
    </w:p>
    <w:p w14:paraId="172E1434" w14:textId="5DC9D04D" w:rsidR="008A78E8" w:rsidRPr="00397013" w:rsidRDefault="008A78E8" w:rsidP="008A78E8">
      <w:pPr>
        <w:spacing w:after="0" w:line="360" w:lineRule="auto"/>
        <w:ind w:left="567" w:right="843"/>
        <w:jc w:val="both"/>
        <w:rPr>
          <w:rFonts w:ascii="Palatino Linotype" w:hAnsi="Palatino Linotype"/>
          <w:b/>
          <w:i/>
          <w:iCs/>
        </w:rPr>
      </w:pPr>
    </w:p>
    <w:p w14:paraId="224909C5" w14:textId="248C8A8B" w:rsidR="008A78E8" w:rsidRPr="00397013" w:rsidRDefault="008A78E8" w:rsidP="008A78E8">
      <w:pPr>
        <w:spacing w:after="0" w:line="360" w:lineRule="auto"/>
        <w:ind w:left="567" w:right="843"/>
        <w:jc w:val="center"/>
        <w:rPr>
          <w:rFonts w:ascii="Palatino Linotype" w:hAnsi="Palatino Linotype"/>
          <w:b/>
          <w:i/>
          <w:iCs/>
        </w:rPr>
      </w:pPr>
      <w:r w:rsidRPr="00397013">
        <w:rPr>
          <w:rFonts w:ascii="Palatino Linotype" w:hAnsi="Palatino Linotype"/>
          <w:b/>
          <w:i/>
          <w:iCs/>
        </w:rPr>
        <w:t>LEY DE TRANSPARENCIA Y ACCESO A LA INFORMACIÓN PÚBLICA DEL ESTADO DE MÉXICO Y MUNICIPIOS.</w:t>
      </w:r>
    </w:p>
    <w:p w14:paraId="69C2AE99" w14:textId="10D16C91" w:rsidR="006220D6" w:rsidRPr="00397013" w:rsidRDefault="008A78E8" w:rsidP="008A78E8">
      <w:pPr>
        <w:spacing w:after="0" w:line="360" w:lineRule="auto"/>
        <w:ind w:left="567" w:right="843"/>
        <w:jc w:val="both"/>
        <w:rPr>
          <w:rFonts w:ascii="Palatino Linotype" w:hAnsi="Palatino Linotype"/>
          <w:i/>
          <w:iCs/>
        </w:rPr>
      </w:pPr>
      <w:r w:rsidRPr="00397013">
        <w:rPr>
          <w:rFonts w:ascii="Palatino Linotype" w:hAnsi="Palatino Linotype"/>
          <w:b/>
          <w:bCs/>
          <w:i/>
          <w:iCs/>
        </w:rPr>
        <w:t>Artículo 92</w:t>
      </w:r>
      <w:r w:rsidRPr="00397013">
        <w:rPr>
          <w:rFonts w:ascii="Palatino Linotype" w:hAnsi="Palatino Linotype"/>
          <w:i/>
          <w:iCs/>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D3EA9A0" w14:textId="32C21F45" w:rsidR="008A78E8" w:rsidRPr="00397013" w:rsidRDefault="008A78E8" w:rsidP="008A78E8">
      <w:pPr>
        <w:spacing w:after="0" w:line="360" w:lineRule="auto"/>
        <w:ind w:left="567" w:right="843"/>
        <w:jc w:val="both"/>
        <w:rPr>
          <w:rFonts w:ascii="Palatino Linotype" w:hAnsi="Palatino Linotype"/>
          <w:i/>
          <w:iCs/>
        </w:rPr>
      </w:pPr>
      <w:r w:rsidRPr="00397013">
        <w:rPr>
          <w:rFonts w:ascii="Palatino Linotype" w:hAnsi="Palatino Linotype"/>
          <w:i/>
          <w:iCs/>
        </w:rPr>
        <w:t>…</w:t>
      </w:r>
    </w:p>
    <w:p w14:paraId="5C367015" w14:textId="55AA4A20" w:rsidR="008A78E8" w:rsidRPr="00397013" w:rsidRDefault="008A78E8" w:rsidP="008A78E8">
      <w:pPr>
        <w:spacing w:after="0" w:line="360" w:lineRule="auto"/>
        <w:ind w:left="567" w:right="843"/>
        <w:jc w:val="both"/>
        <w:rPr>
          <w:rFonts w:ascii="Palatino Linotype" w:hAnsi="Palatino Linotype"/>
          <w:i/>
          <w:iCs/>
        </w:rPr>
      </w:pPr>
      <w:r w:rsidRPr="00397013">
        <w:rPr>
          <w:rFonts w:ascii="Palatino Linotype" w:hAnsi="Palatino Linotype"/>
          <w:i/>
          <w:iCs/>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00EA95DB" w14:textId="70A0397A" w:rsidR="008A78E8" w:rsidRPr="00397013" w:rsidRDefault="008A78E8" w:rsidP="008A78E8">
      <w:pPr>
        <w:spacing w:after="0" w:line="360" w:lineRule="auto"/>
        <w:ind w:left="567" w:right="843"/>
        <w:jc w:val="both"/>
        <w:rPr>
          <w:rFonts w:ascii="Palatino Linotype" w:hAnsi="Palatino Linotype"/>
          <w:i/>
          <w:iCs/>
        </w:rPr>
      </w:pPr>
      <w:r w:rsidRPr="00397013">
        <w:rPr>
          <w:rFonts w:ascii="Palatino Linotype" w:hAnsi="Palatino Linotype"/>
          <w:i/>
          <w:iCs/>
        </w:rPr>
        <w:t>…</w:t>
      </w:r>
    </w:p>
    <w:p w14:paraId="5B6ADE34" w14:textId="77777777" w:rsidR="008A78E8" w:rsidRPr="00397013" w:rsidRDefault="008A78E8" w:rsidP="00CD74AE">
      <w:pPr>
        <w:spacing w:after="0" w:line="360" w:lineRule="auto"/>
        <w:ind w:right="49"/>
        <w:jc w:val="both"/>
        <w:rPr>
          <w:rFonts w:ascii="Palatino Linotype" w:hAnsi="Palatino Linotype"/>
          <w:sz w:val="24"/>
          <w:szCs w:val="24"/>
        </w:rPr>
      </w:pPr>
    </w:p>
    <w:p w14:paraId="545C780C" w14:textId="4191BC3F" w:rsidR="008905DD" w:rsidRPr="00397013" w:rsidRDefault="008905DD" w:rsidP="00CD74AE">
      <w:pPr>
        <w:spacing w:after="0" w:line="360" w:lineRule="auto"/>
        <w:ind w:right="49"/>
        <w:jc w:val="both"/>
        <w:rPr>
          <w:rFonts w:ascii="Palatino Linotype" w:hAnsi="Palatino Linotype"/>
          <w:sz w:val="24"/>
          <w:szCs w:val="24"/>
        </w:rPr>
      </w:pPr>
      <w:r w:rsidRPr="00397013">
        <w:rPr>
          <w:rFonts w:ascii="Palatino Linotype" w:hAnsi="Palatino Linotype"/>
          <w:sz w:val="24"/>
          <w:szCs w:val="24"/>
        </w:rPr>
        <w:t xml:space="preserve">De lo anterior, se advierte que poner a disposición de la ciudadanía información relacionada con las percepciones de los servidores públicos, constituye una obligación de transparencia común que todos los sujetos obligados deben cumplir. </w:t>
      </w:r>
    </w:p>
    <w:p w14:paraId="2E5FEE47" w14:textId="6B1CB37A" w:rsidR="008905DD" w:rsidRPr="00397013" w:rsidRDefault="008905DD" w:rsidP="00CD74AE">
      <w:pPr>
        <w:spacing w:after="0" w:line="360" w:lineRule="auto"/>
        <w:ind w:right="49"/>
        <w:jc w:val="both"/>
        <w:rPr>
          <w:rFonts w:ascii="Palatino Linotype" w:hAnsi="Palatino Linotype"/>
          <w:sz w:val="24"/>
          <w:szCs w:val="24"/>
        </w:rPr>
      </w:pPr>
      <w:r w:rsidRPr="00397013">
        <w:rPr>
          <w:rFonts w:ascii="Palatino Linotype" w:hAnsi="Palatino Linotype"/>
          <w:sz w:val="24"/>
          <w:szCs w:val="24"/>
        </w:rPr>
        <w:lastRenderedPageBreak/>
        <w:t xml:space="preserve">Ahora bien, en relación con la respuesta del Ayuntamiento de Temascaltepec, es de destacar que no resulta procedente su clasificación como reservada, en principio, porque del análisis efectuado a las causales de clasificación previstas en el artículo 140 de la Ley de Transparencia y Acceso a la Información del Estado de México y Municipios, se advierte que no se actualiza alguna hipótesis normativa contemplada, por otro lado, porque, como ya se señaló, esta información es una obligación de transparencia. </w:t>
      </w:r>
    </w:p>
    <w:p w14:paraId="471E3A3E" w14:textId="6DAD3E27" w:rsidR="008905DD" w:rsidRPr="00397013" w:rsidRDefault="008905DD" w:rsidP="00CD74AE">
      <w:pPr>
        <w:spacing w:after="0" w:line="360" w:lineRule="auto"/>
        <w:ind w:right="49"/>
        <w:jc w:val="both"/>
        <w:rPr>
          <w:rFonts w:ascii="Palatino Linotype" w:hAnsi="Palatino Linotype"/>
          <w:sz w:val="24"/>
          <w:szCs w:val="24"/>
        </w:rPr>
      </w:pPr>
    </w:p>
    <w:p w14:paraId="447B60BA" w14:textId="387DF4AE" w:rsidR="00E7350E" w:rsidRPr="00397013" w:rsidRDefault="008905DD" w:rsidP="00CD74AE">
      <w:pPr>
        <w:spacing w:after="0" w:line="360" w:lineRule="auto"/>
        <w:ind w:right="49"/>
        <w:jc w:val="both"/>
        <w:rPr>
          <w:rFonts w:ascii="Palatino Linotype" w:hAnsi="Palatino Linotype"/>
          <w:sz w:val="24"/>
          <w:szCs w:val="24"/>
        </w:rPr>
      </w:pPr>
      <w:r w:rsidRPr="00397013">
        <w:rPr>
          <w:rFonts w:ascii="Palatino Linotype" w:hAnsi="Palatino Linotype"/>
          <w:sz w:val="24"/>
          <w:szCs w:val="24"/>
        </w:rPr>
        <w:t xml:space="preserve">En ese sentido, este Organismo Garante determina que los </w:t>
      </w:r>
      <w:r w:rsidR="00CD74AE" w:rsidRPr="00397013">
        <w:rPr>
          <w:rFonts w:ascii="Palatino Linotype" w:hAnsi="Palatino Linotype"/>
          <w:sz w:val="24"/>
          <w:szCs w:val="24"/>
        </w:rPr>
        <w:t xml:space="preserve">agravios hechos valer por el Solicitante </w:t>
      </w:r>
      <w:r w:rsidR="00E7350E" w:rsidRPr="00397013">
        <w:rPr>
          <w:rFonts w:ascii="Palatino Linotype" w:hAnsi="Palatino Linotype"/>
          <w:sz w:val="24"/>
          <w:szCs w:val="24"/>
        </w:rPr>
        <w:t xml:space="preserve">en sus diversos Recursos de Revisión </w:t>
      </w:r>
      <w:r w:rsidR="00CD74AE" w:rsidRPr="00397013">
        <w:rPr>
          <w:rFonts w:ascii="Palatino Linotype" w:hAnsi="Palatino Linotype"/>
          <w:sz w:val="24"/>
          <w:szCs w:val="24"/>
        </w:rPr>
        <w:t>devienen</w:t>
      </w:r>
      <w:r w:rsidRPr="00397013">
        <w:rPr>
          <w:rFonts w:ascii="Palatino Linotype" w:hAnsi="Palatino Linotype"/>
          <w:sz w:val="24"/>
          <w:szCs w:val="24"/>
        </w:rPr>
        <w:t xml:space="preserve"> </w:t>
      </w:r>
      <w:r w:rsidR="00CD74AE" w:rsidRPr="00397013">
        <w:rPr>
          <w:rFonts w:ascii="Palatino Linotype" w:hAnsi="Palatino Linotype"/>
          <w:b/>
          <w:sz w:val="24"/>
          <w:szCs w:val="24"/>
        </w:rPr>
        <w:t xml:space="preserve">FUNDADOS </w:t>
      </w:r>
      <w:r w:rsidR="00CD74AE" w:rsidRPr="00397013">
        <w:rPr>
          <w:rFonts w:ascii="Palatino Linotype" w:hAnsi="Palatino Linotype"/>
          <w:sz w:val="24"/>
          <w:szCs w:val="24"/>
        </w:rPr>
        <w:t xml:space="preserve">y, en consecuencia, </w:t>
      </w:r>
      <w:r w:rsidRPr="00397013">
        <w:rPr>
          <w:rFonts w:ascii="Palatino Linotype" w:hAnsi="Palatino Linotype"/>
          <w:sz w:val="24"/>
          <w:szCs w:val="24"/>
        </w:rPr>
        <w:t xml:space="preserve">se </w:t>
      </w:r>
      <w:r w:rsidRPr="00397013">
        <w:rPr>
          <w:rFonts w:ascii="Palatino Linotype" w:hAnsi="Palatino Linotype"/>
          <w:b/>
          <w:bCs/>
          <w:sz w:val="24"/>
          <w:szCs w:val="24"/>
        </w:rPr>
        <w:t xml:space="preserve">ORDENA </w:t>
      </w:r>
      <w:r w:rsidRPr="00397013">
        <w:rPr>
          <w:rFonts w:ascii="Palatino Linotype" w:hAnsi="Palatino Linotype"/>
          <w:sz w:val="24"/>
          <w:szCs w:val="24"/>
        </w:rPr>
        <w:t>al Sujeto Obligado, haga entrega, de ser el caso, en versión pública, de</w:t>
      </w:r>
      <w:r w:rsidR="00E7350E" w:rsidRPr="00397013">
        <w:rPr>
          <w:rFonts w:ascii="Palatino Linotype" w:hAnsi="Palatino Linotype"/>
          <w:sz w:val="24"/>
          <w:szCs w:val="24"/>
        </w:rPr>
        <w:t xml:space="preserve"> lo siguiente: </w:t>
      </w:r>
    </w:p>
    <w:p w14:paraId="0654484D" w14:textId="21C2BAB7" w:rsidR="00B63CC5" w:rsidRPr="00397013" w:rsidRDefault="00B63CC5" w:rsidP="008905DD">
      <w:pPr>
        <w:spacing w:after="0" w:line="360" w:lineRule="auto"/>
        <w:ind w:right="49"/>
        <w:jc w:val="both"/>
        <w:rPr>
          <w:rFonts w:ascii="Palatino Linotype" w:hAnsi="Palatino Linotype"/>
          <w:sz w:val="24"/>
          <w:szCs w:val="24"/>
        </w:rPr>
      </w:pPr>
    </w:p>
    <w:p w14:paraId="085A7B11" w14:textId="389F0BB4" w:rsidR="008905DD" w:rsidRPr="00397013" w:rsidRDefault="008905DD" w:rsidP="008905DD">
      <w:pPr>
        <w:pStyle w:val="Prrafodelista"/>
        <w:numPr>
          <w:ilvl w:val="0"/>
          <w:numId w:val="32"/>
        </w:numPr>
        <w:spacing w:after="0" w:line="360" w:lineRule="auto"/>
        <w:ind w:right="843"/>
        <w:jc w:val="both"/>
        <w:rPr>
          <w:rFonts w:ascii="Palatino Linotype" w:hAnsi="Palatino Linotype"/>
        </w:rPr>
      </w:pPr>
      <w:r w:rsidRPr="00397013">
        <w:rPr>
          <w:rFonts w:ascii="Palatino Linotype" w:hAnsi="Palatino Linotype"/>
        </w:rPr>
        <w:t xml:space="preserve">Documento donde conste la nómina de todo el personal adscrito al Ayuntamiento de Temascaltepec </w:t>
      </w:r>
      <w:r w:rsidR="009C31B4" w:rsidRPr="00397013">
        <w:rPr>
          <w:rFonts w:ascii="Palatino Linotype" w:hAnsi="Palatino Linotype"/>
        </w:rPr>
        <w:t>de</w:t>
      </w:r>
      <w:r w:rsidR="009220AB" w:rsidRPr="00397013">
        <w:rPr>
          <w:rFonts w:ascii="Palatino Linotype" w:hAnsi="Palatino Linotype"/>
        </w:rPr>
        <w:t xml:space="preserve"> la primera y segunda quincena de</w:t>
      </w:r>
      <w:r w:rsidR="009C31B4" w:rsidRPr="00397013">
        <w:rPr>
          <w:rFonts w:ascii="Palatino Linotype" w:hAnsi="Palatino Linotype"/>
        </w:rPr>
        <w:t xml:space="preserve"> </w:t>
      </w:r>
      <w:r w:rsidRPr="00397013">
        <w:rPr>
          <w:rFonts w:ascii="Palatino Linotype" w:hAnsi="Palatino Linotype"/>
        </w:rPr>
        <w:t xml:space="preserve">febrero, marzo, abril y la primera quincena del mes de mayo, todo de dos mil veintidós. </w:t>
      </w:r>
    </w:p>
    <w:p w14:paraId="4681B75A" w14:textId="0C911A24" w:rsidR="008905DD" w:rsidRPr="00397013" w:rsidRDefault="008905DD" w:rsidP="009C31B4">
      <w:pPr>
        <w:pStyle w:val="Prrafodelista"/>
        <w:numPr>
          <w:ilvl w:val="0"/>
          <w:numId w:val="32"/>
        </w:numPr>
        <w:spacing w:after="0" w:line="360" w:lineRule="auto"/>
        <w:ind w:right="843"/>
        <w:jc w:val="both"/>
        <w:rPr>
          <w:rFonts w:ascii="Palatino Linotype" w:hAnsi="Palatino Linotype"/>
        </w:rPr>
      </w:pPr>
      <w:r w:rsidRPr="00397013">
        <w:rPr>
          <w:rFonts w:ascii="Palatino Linotype" w:hAnsi="Palatino Linotype"/>
        </w:rPr>
        <w:t xml:space="preserve">Recibos de nómina de todo el personal adscrito al Ayuntamiento de Temascaltepec de </w:t>
      </w:r>
      <w:r w:rsidR="009C31B4" w:rsidRPr="00397013">
        <w:rPr>
          <w:rFonts w:ascii="Palatino Linotype" w:hAnsi="Palatino Linotype"/>
        </w:rPr>
        <w:t xml:space="preserve">la primera y segunda quincena de enero, febrero, marzo, abril, todo de dos mil veintidós. </w:t>
      </w:r>
    </w:p>
    <w:p w14:paraId="6E04FE25" w14:textId="77777777" w:rsidR="008905DD" w:rsidRPr="00397013" w:rsidRDefault="008905DD" w:rsidP="008905DD">
      <w:pPr>
        <w:spacing w:after="0" w:line="360" w:lineRule="auto"/>
        <w:ind w:right="49"/>
        <w:jc w:val="both"/>
        <w:rPr>
          <w:rFonts w:ascii="Palatino Linotype" w:hAnsi="Palatino Linotype"/>
          <w:sz w:val="24"/>
          <w:szCs w:val="24"/>
        </w:rPr>
      </w:pPr>
    </w:p>
    <w:p w14:paraId="3128AA59" w14:textId="3B2D3640" w:rsidR="00270B8D" w:rsidRPr="00397013" w:rsidRDefault="00270B8D" w:rsidP="00270B8D">
      <w:pPr>
        <w:spacing w:after="0" w:line="360" w:lineRule="auto"/>
        <w:ind w:right="49"/>
        <w:jc w:val="both"/>
        <w:rPr>
          <w:rFonts w:ascii="Palatino Linotype" w:hAnsi="Palatino Linotype"/>
          <w:sz w:val="24"/>
          <w:szCs w:val="24"/>
        </w:rPr>
      </w:pPr>
      <w:r w:rsidRPr="00397013">
        <w:rPr>
          <w:rFonts w:ascii="Palatino Linotype" w:hAnsi="Palatino Linotype"/>
          <w:sz w:val="24"/>
          <w:szCs w:val="24"/>
        </w:rPr>
        <w:t xml:space="preserve">De ser procedente, se deberá emitir el Acuerdo del Comité de Transparencia de conformidad con la Ley de Transparencia y Acceso a la Información Pública del Estado de México y Municipios, en el que funde y motive las razones sobre los datos </w:t>
      </w:r>
      <w:r w:rsidRPr="00397013">
        <w:rPr>
          <w:rFonts w:ascii="Palatino Linotype" w:hAnsi="Palatino Linotype"/>
          <w:sz w:val="24"/>
          <w:szCs w:val="24"/>
        </w:rPr>
        <w:lastRenderedPageBreak/>
        <w:t>que se supriman, eliminen o testen de los soportes documentales objeto de las versiones públicas que se formulen y se pongan a disposición de la parte Recurrente, mismo que igualmente hará de su conocimiento.</w:t>
      </w:r>
    </w:p>
    <w:p w14:paraId="67AB5EEA" w14:textId="77777777" w:rsidR="006029DA" w:rsidRPr="00397013" w:rsidRDefault="006029DA" w:rsidP="006029DA">
      <w:pPr>
        <w:spacing w:line="360" w:lineRule="auto"/>
        <w:jc w:val="both"/>
        <w:rPr>
          <w:rFonts w:ascii="Palatino Linotype" w:hAnsi="Palatino Linotype"/>
          <w:b/>
        </w:rPr>
      </w:pPr>
    </w:p>
    <w:p w14:paraId="3465259A" w14:textId="77777777" w:rsidR="006029DA" w:rsidRPr="00397013" w:rsidRDefault="006029DA" w:rsidP="006029DA">
      <w:pPr>
        <w:pStyle w:val="Prrafodelista"/>
        <w:numPr>
          <w:ilvl w:val="0"/>
          <w:numId w:val="35"/>
        </w:numPr>
        <w:spacing w:after="0" w:line="360" w:lineRule="auto"/>
        <w:contextualSpacing w:val="0"/>
        <w:jc w:val="both"/>
        <w:rPr>
          <w:rFonts w:ascii="Palatino Linotype" w:hAnsi="Palatino Linotype"/>
          <w:sz w:val="24"/>
        </w:rPr>
      </w:pPr>
      <w:r w:rsidRPr="00397013">
        <w:rPr>
          <w:rFonts w:ascii="Palatino Linotype" w:hAnsi="Palatino Linotype"/>
          <w:b/>
          <w:sz w:val="24"/>
        </w:rPr>
        <w:t xml:space="preserve">De las restricciones del acceso a la información solicitada. </w:t>
      </w:r>
    </w:p>
    <w:p w14:paraId="276062AF" w14:textId="77777777" w:rsidR="006029DA" w:rsidRPr="00397013" w:rsidRDefault="006029DA" w:rsidP="006029DA">
      <w:pPr>
        <w:spacing w:line="360" w:lineRule="auto"/>
        <w:jc w:val="both"/>
        <w:rPr>
          <w:rFonts w:ascii="Palatino Linotype" w:hAnsi="Palatino Linotype"/>
        </w:rPr>
      </w:pPr>
    </w:p>
    <w:p w14:paraId="71BDE001" w14:textId="45922453" w:rsidR="006029DA" w:rsidRPr="00397013" w:rsidRDefault="006029DA" w:rsidP="006029DA">
      <w:pPr>
        <w:spacing w:after="0" w:line="360" w:lineRule="auto"/>
        <w:jc w:val="both"/>
        <w:rPr>
          <w:rFonts w:ascii="Palatino Linotype" w:hAnsi="Palatino Linotype"/>
          <w:sz w:val="24"/>
          <w:szCs w:val="24"/>
        </w:rPr>
      </w:pPr>
      <w:r w:rsidRPr="00397013">
        <w:rPr>
          <w:rFonts w:ascii="Palatino Linotype" w:hAnsi="Palatino Linotype"/>
          <w:sz w:val="24"/>
          <w:szCs w:val="24"/>
        </w:rPr>
        <w:t xml:space="preserve">Por otro lado, derivado de que la información que se ordena, contempla a elementos de seguridad pública, existe la posibilidad de que su entrega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sólo por cuanto hace al </w:t>
      </w:r>
      <w:r w:rsidRPr="00397013">
        <w:rPr>
          <w:rFonts w:ascii="Palatino Linotype" w:hAnsi="Palatino Linotype"/>
          <w:b/>
          <w:sz w:val="24"/>
          <w:szCs w:val="24"/>
          <w:u w:val="single"/>
        </w:rPr>
        <w:t>nombre</w:t>
      </w:r>
      <w:r w:rsidRPr="00397013">
        <w:rPr>
          <w:rFonts w:ascii="Palatino Linotype" w:hAnsi="Palatino Linotype"/>
          <w:sz w:val="24"/>
          <w:szCs w:val="24"/>
        </w:rPr>
        <w:t>;</w:t>
      </w:r>
      <w:r w:rsidRPr="00397013">
        <w:rPr>
          <w:sz w:val="24"/>
          <w:szCs w:val="24"/>
        </w:rPr>
        <w:t xml:space="preserve"> </w:t>
      </w:r>
      <w:r w:rsidRPr="00397013">
        <w:rPr>
          <w:rFonts w:ascii="Palatino Linotype" w:hAnsi="Palatino Linotype"/>
          <w:sz w:val="24"/>
          <w:szCs w:val="24"/>
        </w:rPr>
        <w:t xml:space="preserve">circunstancia que en nada afecta al derecho tutelado por este Órgano Garante sino por el contrario también reafirma su compromiso con la rendición de cuentas del Estado y la protección a grupos vulnerables de acuerdo al cargo de seguridad Municipal, por lo que deberá testarse sólo el nombre de los servidores públicos de la Policía Municipal en los documentos solicitados por el Recurrente. </w:t>
      </w:r>
    </w:p>
    <w:p w14:paraId="1288529B" w14:textId="77777777" w:rsidR="006029DA" w:rsidRPr="00397013" w:rsidRDefault="006029DA" w:rsidP="006029DA">
      <w:pPr>
        <w:spacing w:after="0" w:line="360" w:lineRule="auto"/>
        <w:jc w:val="both"/>
        <w:rPr>
          <w:rFonts w:ascii="Palatino Linotype" w:hAnsi="Palatino Linotype"/>
          <w:sz w:val="24"/>
          <w:szCs w:val="24"/>
        </w:rPr>
      </w:pPr>
    </w:p>
    <w:p w14:paraId="7A704EFB" w14:textId="11E6613C" w:rsidR="006029DA" w:rsidRPr="00397013" w:rsidRDefault="006029DA" w:rsidP="006029DA">
      <w:pPr>
        <w:spacing w:after="0" w:line="360" w:lineRule="auto"/>
        <w:jc w:val="both"/>
        <w:rPr>
          <w:rFonts w:ascii="Palatino Linotype" w:hAnsi="Palatino Linotype"/>
          <w:sz w:val="24"/>
          <w:szCs w:val="24"/>
        </w:rPr>
      </w:pPr>
      <w:r w:rsidRPr="00397013">
        <w:rPr>
          <w:rFonts w:ascii="Palatino Linotype" w:hAnsi="Palatino Linotype"/>
          <w:sz w:val="24"/>
          <w:szCs w:val="24"/>
        </w:rPr>
        <w:t xml:space="preserve">Es importante mencionar que la causal de reserva antes señalada, puede ubicarse en los supuestos previstos por los artículos 140 fracción IV de la Ley de Transparencia y Acceso a la Información Pública del Estado de México y Municipios, que a su vez se </w:t>
      </w:r>
      <w:r w:rsidRPr="00397013">
        <w:rPr>
          <w:rFonts w:ascii="Palatino Linotype" w:hAnsi="Palatino Linotype"/>
          <w:sz w:val="24"/>
          <w:szCs w:val="24"/>
        </w:rPr>
        <w:lastRenderedPageBreak/>
        <w:t>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4E2CE32F" w14:textId="77777777" w:rsidR="006029DA" w:rsidRPr="00397013" w:rsidRDefault="006029DA" w:rsidP="006029DA">
      <w:pPr>
        <w:spacing w:after="0" w:line="360" w:lineRule="auto"/>
        <w:jc w:val="both"/>
        <w:rPr>
          <w:rFonts w:ascii="Palatino Linotype" w:hAnsi="Palatino Linotype"/>
          <w:sz w:val="24"/>
          <w:szCs w:val="24"/>
        </w:rPr>
      </w:pPr>
    </w:p>
    <w:p w14:paraId="4192E839" w14:textId="77777777" w:rsidR="006029DA" w:rsidRPr="00397013" w:rsidRDefault="006029DA" w:rsidP="006029DA">
      <w:pPr>
        <w:spacing w:after="0" w:line="360" w:lineRule="auto"/>
        <w:jc w:val="both"/>
        <w:rPr>
          <w:rFonts w:ascii="Palatino Linotype" w:hAnsi="Palatino Linotype"/>
          <w:sz w:val="24"/>
          <w:szCs w:val="24"/>
        </w:rPr>
      </w:pPr>
      <w:r w:rsidRPr="00397013">
        <w:rPr>
          <w:rFonts w:ascii="Palatino Linotype" w:hAnsi="Palatino Linotype"/>
          <w:sz w:val="24"/>
          <w:szCs w:val="24"/>
        </w:rPr>
        <w:t xml:space="preserve">Al respecto, este Instituto advierte lo siguiente: </w:t>
      </w:r>
    </w:p>
    <w:p w14:paraId="3BE3A20F" w14:textId="77777777" w:rsidR="006029DA" w:rsidRPr="00397013" w:rsidRDefault="006029DA" w:rsidP="006029DA">
      <w:pPr>
        <w:spacing w:after="0" w:line="360" w:lineRule="auto"/>
        <w:jc w:val="both"/>
        <w:rPr>
          <w:rFonts w:ascii="Palatino Linotype" w:hAnsi="Palatino Linotype"/>
          <w:sz w:val="24"/>
          <w:szCs w:val="24"/>
        </w:rPr>
      </w:pPr>
    </w:p>
    <w:p w14:paraId="26CCDAA4" w14:textId="77777777" w:rsidR="006029DA" w:rsidRPr="00397013" w:rsidRDefault="006029DA" w:rsidP="006029DA">
      <w:pPr>
        <w:pStyle w:val="Prrafodelista"/>
        <w:numPr>
          <w:ilvl w:val="0"/>
          <w:numId w:val="36"/>
        </w:numPr>
        <w:spacing w:after="0" w:line="360" w:lineRule="auto"/>
        <w:contextualSpacing w:val="0"/>
        <w:jc w:val="both"/>
        <w:rPr>
          <w:rFonts w:ascii="Palatino Linotype" w:hAnsi="Palatino Linotype"/>
          <w:sz w:val="24"/>
          <w:szCs w:val="24"/>
        </w:rPr>
      </w:pPr>
      <w:r w:rsidRPr="00397013">
        <w:rPr>
          <w:rFonts w:ascii="Palatino Linotype" w:hAnsi="Palatino Linotype"/>
          <w:sz w:val="24"/>
          <w:szCs w:val="24"/>
        </w:rPr>
        <w:t xml:space="preserve">Que toda vez que se trata de dar a conocer los nombres de los integrantes de los cuerpos de seguridad pública, es procedente la clasificación de la información como reservada, en el entendido de que se pone en riesgo su vida, salud y seguridad, dado que los hace identificables. </w:t>
      </w:r>
    </w:p>
    <w:p w14:paraId="1BEC7A1B" w14:textId="77777777" w:rsidR="006029DA" w:rsidRPr="00397013" w:rsidRDefault="006029DA" w:rsidP="006029DA">
      <w:pPr>
        <w:pStyle w:val="Prrafodelista"/>
        <w:numPr>
          <w:ilvl w:val="0"/>
          <w:numId w:val="36"/>
        </w:numPr>
        <w:spacing w:after="0" w:line="360" w:lineRule="auto"/>
        <w:contextualSpacing w:val="0"/>
        <w:jc w:val="both"/>
        <w:rPr>
          <w:rFonts w:ascii="Palatino Linotype" w:hAnsi="Palatino Linotype"/>
          <w:sz w:val="24"/>
          <w:szCs w:val="24"/>
        </w:rPr>
      </w:pPr>
      <w:r w:rsidRPr="00397013">
        <w:rPr>
          <w:rFonts w:ascii="Palatino Linotype" w:hAnsi="Palatino Linotype"/>
          <w:sz w:val="24"/>
          <w:szCs w:val="24"/>
        </w:rPr>
        <w:t xml:space="preserve">Que el riesgo de perjuicio que supone la divulgación de la información supera el interés público general; pues con dicha información, se comprometería el cumplimiento de los objetivos en materia de seguridad pública, o bien, la consecución de la investigación de probables hechos delictivos y/o faltas administrativas. </w:t>
      </w:r>
    </w:p>
    <w:p w14:paraId="5A151DF2" w14:textId="06C6BBF9" w:rsidR="006029DA" w:rsidRPr="00397013" w:rsidRDefault="006029DA" w:rsidP="006029DA">
      <w:pPr>
        <w:pStyle w:val="Prrafodelista"/>
        <w:numPr>
          <w:ilvl w:val="0"/>
          <w:numId w:val="36"/>
        </w:numPr>
        <w:spacing w:after="0" w:line="360" w:lineRule="auto"/>
        <w:contextualSpacing w:val="0"/>
        <w:jc w:val="both"/>
        <w:rPr>
          <w:rFonts w:ascii="Palatino Linotype" w:hAnsi="Palatino Linotype"/>
          <w:sz w:val="24"/>
          <w:szCs w:val="24"/>
        </w:rPr>
      </w:pPr>
      <w:r w:rsidRPr="00397013">
        <w:rPr>
          <w:rFonts w:ascii="Palatino Linotype" w:hAnsi="Palatino Linotype"/>
          <w:sz w:val="24"/>
          <w:szCs w:val="24"/>
        </w:rPr>
        <w:t>La reserva no se traduce en un medio restrictivo al derecho de acceso a la información, en virtud, de que se trata de una medida temporal, cuya finalidad es salvaguardar la vida, la salud y la seguridad de los servidores públicos, así como evitar que células delictivas neutralizar las acciones en materia de seguridad pública para la preservación del orden y la paz pública, por lo que, no se trata de una medida desproporcional, ni excesiva.</w:t>
      </w:r>
    </w:p>
    <w:p w14:paraId="772AB955" w14:textId="77777777" w:rsidR="006029DA" w:rsidRPr="00397013" w:rsidRDefault="006029DA" w:rsidP="006029DA">
      <w:pPr>
        <w:spacing w:after="0" w:line="360" w:lineRule="auto"/>
        <w:jc w:val="both"/>
        <w:rPr>
          <w:sz w:val="24"/>
          <w:szCs w:val="24"/>
        </w:rPr>
      </w:pPr>
    </w:p>
    <w:p w14:paraId="3D14EBB6" w14:textId="77777777" w:rsidR="006029DA" w:rsidRPr="00397013" w:rsidRDefault="006029DA" w:rsidP="006029DA">
      <w:pPr>
        <w:spacing w:after="0" w:line="360" w:lineRule="auto"/>
        <w:jc w:val="both"/>
        <w:rPr>
          <w:rFonts w:ascii="Palatino Linotype" w:hAnsi="Palatino Linotype"/>
          <w:sz w:val="24"/>
          <w:szCs w:val="24"/>
        </w:rPr>
      </w:pPr>
      <w:r w:rsidRPr="00397013">
        <w:rPr>
          <w:rFonts w:ascii="Palatino Linotype" w:hAnsi="Palatino Linotype"/>
          <w:sz w:val="24"/>
          <w:szCs w:val="24"/>
        </w:rPr>
        <w:lastRenderedPageBreak/>
        <w:t xml:space="preserve">En ese entendido, la leyenda de clasificación que se genere deberá establecer ambos supuestos de clasificación: </w:t>
      </w:r>
      <w:r w:rsidRPr="00397013">
        <w:rPr>
          <w:rFonts w:ascii="Palatino Linotype" w:hAnsi="Palatino Linotype"/>
          <w:b/>
          <w:sz w:val="24"/>
          <w:szCs w:val="24"/>
          <w:u w:val="single"/>
        </w:rPr>
        <w:t>reserva y confidencialidad</w:t>
      </w:r>
      <w:r w:rsidRPr="00397013">
        <w:rPr>
          <w:rFonts w:ascii="Palatino Linotype" w:hAnsi="Palatino Linotype"/>
          <w:sz w:val="24"/>
          <w:szCs w:val="24"/>
        </w:rPr>
        <w:t>, en congruencia con los requisitos establecidos en los lineamientos citados.</w:t>
      </w:r>
    </w:p>
    <w:p w14:paraId="66A38C71" w14:textId="77777777" w:rsidR="006029DA" w:rsidRPr="00397013" w:rsidRDefault="006029DA" w:rsidP="006029DA">
      <w:pPr>
        <w:spacing w:after="0" w:line="360" w:lineRule="auto"/>
        <w:jc w:val="both"/>
        <w:rPr>
          <w:rFonts w:ascii="Palatino Linotype" w:hAnsi="Palatino Linotype"/>
          <w:sz w:val="24"/>
          <w:szCs w:val="24"/>
        </w:rPr>
      </w:pPr>
    </w:p>
    <w:p w14:paraId="2C3B908F" w14:textId="60FB6481" w:rsidR="006029DA" w:rsidRPr="00397013" w:rsidRDefault="006029DA" w:rsidP="006029DA">
      <w:pPr>
        <w:spacing w:after="0" w:line="360" w:lineRule="auto"/>
        <w:jc w:val="both"/>
        <w:rPr>
          <w:rFonts w:ascii="Palatino Linotype" w:hAnsi="Palatino Linotype"/>
          <w:sz w:val="24"/>
          <w:szCs w:val="24"/>
        </w:rPr>
      </w:pPr>
      <w:r w:rsidRPr="00397013">
        <w:rPr>
          <w:rFonts w:ascii="Palatino Linotype" w:hAnsi="Palatino Linotype"/>
          <w:sz w:val="24"/>
          <w:szCs w:val="24"/>
        </w:rPr>
        <w:t>A este respecto, de conformidad con los artículos 91 y 140, fracción IV de la vigente Ley de Transparencia, el derecho constitucional de acceso a la información pública puede ser restringido cuando se trate de información clasificada, por razón de seguridad pública, ponga en riesgo la vida, la seguridad, cause perjuicio a las actividades de prevención del delito, procuración y administración de justicia, de readaptación social, o bien el daño que pueda producirse con la publicación de la información sea mayor que el interés público de conocerla. Sirve de apoyo a lo anterior los artículos de referencia que a continuación se señalan:</w:t>
      </w:r>
    </w:p>
    <w:p w14:paraId="274BA5C5" w14:textId="77777777" w:rsidR="006029DA" w:rsidRPr="00397013" w:rsidRDefault="006029DA" w:rsidP="006029DA">
      <w:pPr>
        <w:spacing w:after="0" w:line="360" w:lineRule="auto"/>
        <w:jc w:val="both"/>
        <w:rPr>
          <w:rFonts w:ascii="Palatino Linotype" w:hAnsi="Palatino Linotype"/>
          <w:sz w:val="24"/>
          <w:szCs w:val="24"/>
        </w:rPr>
      </w:pPr>
    </w:p>
    <w:p w14:paraId="042582E3" w14:textId="77777777" w:rsidR="006029DA" w:rsidRPr="00397013" w:rsidRDefault="006029DA" w:rsidP="006029DA">
      <w:pPr>
        <w:spacing w:after="0" w:line="276" w:lineRule="auto"/>
        <w:ind w:left="567" w:right="616"/>
        <w:jc w:val="both"/>
        <w:rPr>
          <w:rFonts w:ascii="Palatino Linotype" w:hAnsi="Palatino Linotype"/>
          <w:i/>
        </w:rPr>
      </w:pPr>
      <w:r w:rsidRPr="00397013">
        <w:rPr>
          <w:rFonts w:ascii="Palatino Linotype" w:hAnsi="Palatino Linotype"/>
          <w:i/>
        </w:rPr>
        <w:t>“</w:t>
      </w:r>
      <w:r w:rsidRPr="00397013">
        <w:rPr>
          <w:rFonts w:ascii="Palatino Linotype" w:hAnsi="Palatino Linotype"/>
          <w:b/>
          <w:i/>
        </w:rPr>
        <w:t xml:space="preserve">Artículo 91. </w:t>
      </w:r>
      <w:r w:rsidRPr="00397013">
        <w:rPr>
          <w:rFonts w:ascii="Palatino Linotype" w:hAnsi="Palatino Linotype"/>
          <w:i/>
        </w:rPr>
        <w:t xml:space="preserve">El acceso a la información pública será restringido excepcionalmente, cuando ésta sea clasificada como reservada o confidencial. </w:t>
      </w:r>
    </w:p>
    <w:p w14:paraId="2E1AF623" w14:textId="77777777" w:rsidR="006029DA" w:rsidRPr="00397013" w:rsidRDefault="006029DA" w:rsidP="006029DA">
      <w:pPr>
        <w:spacing w:after="0" w:line="276" w:lineRule="auto"/>
        <w:ind w:left="567" w:right="616"/>
        <w:jc w:val="both"/>
        <w:rPr>
          <w:rFonts w:ascii="Palatino Linotype" w:hAnsi="Palatino Linotype"/>
          <w:i/>
        </w:rPr>
      </w:pPr>
    </w:p>
    <w:p w14:paraId="5B6174FB" w14:textId="77777777" w:rsidR="006029DA" w:rsidRPr="00397013" w:rsidRDefault="006029DA" w:rsidP="006029DA">
      <w:pPr>
        <w:spacing w:after="0" w:line="276" w:lineRule="auto"/>
        <w:ind w:left="567" w:right="616"/>
        <w:jc w:val="both"/>
        <w:rPr>
          <w:rFonts w:ascii="Palatino Linotype" w:hAnsi="Palatino Linotype"/>
          <w:i/>
        </w:rPr>
      </w:pPr>
      <w:r w:rsidRPr="00397013">
        <w:rPr>
          <w:rFonts w:ascii="Palatino Linotype" w:hAnsi="Palatino Linotype"/>
          <w:b/>
          <w:i/>
        </w:rPr>
        <w:t>Artículo 140.</w:t>
      </w:r>
      <w:r w:rsidRPr="00397013">
        <w:rPr>
          <w:rFonts w:ascii="Palatino Linotype" w:hAnsi="Palatino Linotype"/>
          <w:i/>
        </w:rPr>
        <w:t xml:space="preserve"> El acceso a la información pública será restringido excepcionalmente, cuando por razones de interés público, ésta sea clasificada como reservada, conforme a los criterios siguientes: … IV. Ponga en riesgo la vida, la seguridad o la salud de una persona </w:t>
      </w:r>
      <w:proofErr w:type="gramStart"/>
      <w:r w:rsidRPr="00397013">
        <w:rPr>
          <w:rFonts w:ascii="Palatino Linotype" w:hAnsi="Palatino Linotype"/>
          <w:i/>
        </w:rPr>
        <w:t>física;…</w:t>
      </w:r>
      <w:proofErr w:type="gramEnd"/>
      <w:r w:rsidRPr="00397013">
        <w:rPr>
          <w:rFonts w:ascii="Palatino Linotype" w:hAnsi="Palatino Linotype"/>
          <w:i/>
        </w:rPr>
        <w:t xml:space="preserve">” (Sic) </w:t>
      </w:r>
    </w:p>
    <w:p w14:paraId="44D199F9" w14:textId="77777777" w:rsidR="006029DA" w:rsidRPr="00397013" w:rsidRDefault="006029DA" w:rsidP="006029DA">
      <w:pPr>
        <w:spacing w:after="0" w:line="360" w:lineRule="auto"/>
        <w:jc w:val="both"/>
        <w:rPr>
          <w:rFonts w:ascii="Palatino Linotype" w:hAnsi="Palatino Linotype"/>
        </w:rPr>
      </w:pPr>
    </w:p>
    <w:p w14:paraId="380CC8AA" w14:textId="77777777" w:rsidR="006029DA" w:rsidRPr="00397013" w:rsidRDefault="006029DA" w:rsidP="006029DA">
      <w:pPr>
        <w:spacing w:after="0" w:line="360" w:lineRule="auto"/>
        <w:jc w:val="both"/>
        <w:rPr>
          <w:rFonts w:ascii="Palatino Linotype" w:hAnsi="Palatino Linotype"/>
          <w:sz w:val="24"/>
          <w:szCs w:val="24"/>
        </w:rPr>
      </w:pPr>
      <w:r w:rsidRPr="00397013">
        <w:rPr>
          <w:rFonts w:ascii="Palatino Linotype" w:hAnsi="Palatino Linotype"/>
          <w:sz w:val="24"/>
          <w:szCs w:val="24"/>
        </w:rPr>
        <w:t xml:space="preserve">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w:t>
      </w:r>
      <w:r w:rsidRPr="00397013">
        <w:rPr>
          <w:rFonts w:ascii="Palatino Linotype" w:hAnsi="Palatino Linotype"/>
          <w:sz w:val="24"/>
          <w:szCs w:val="24"/>
        </w:rPr>
        <w:lastRenderedPageBreak/>
        <w:t xml:space="preserve">o integridad de una persona. Sirven de sustento a lo anterior las tesis jurisprudenciales emitidas por la Suprema corte de Justicia de la Nación, que son del literal siguiente: </w:t>
      </w:r>
    </w:p>
    <w:p w14:paraId="5D7AE81D" w14:textId="77777777" w:rsidR="006029DA" w:rsidRPr="00397013" w:rsidRDefault="006029DA" w:rsidP="006029DA">
      <w:pPr>
        <w:spacing w:after="0" w:line="360" w:lineRule="auto"/>
        <w:jc w:val="both"/>
        <w:rPr>
          <w:rFonts w:ascii="Palatino Linotype" w:hAnsi="Palatino Linotype"/>
        </w:rPr>
      </w:pPr>
    </w:p>
    <w:p w14:paraId="4F278FE1" w14:textId="77777777" w:rsidR="006029DA" w:rsidRPr="00397013" w:rsidRDefault="006029DA" w:rsidP="006029DA">
      <w:pPr>
        <w:spacing w:after="0" w:line="276" w:lineRule="auto"/>
        <w:ind w:left="567" w:right="616"/>
        <w:jc w:val="both"/>
        <w:rPr>
          <w:rFonts w:ascii="Palatino Linotype" w:hAnsi="Palatino Linotype"/>
          <w:i/>
        </w:rPr>
      </w:pPr>
      <w:r w:rsidRPr="00397013">
        <w:rPr>
          <w:rFonts w:ascii="Palatino Linotype" w:hAnsi="Palatino Linotype"/>
          <w:i/>
        </w:rPr>
        <w:t>“</w:t>
      </w:r>
      <w:r w:rsidRPr="00397013">
        <w:rPr>
          <w:rFonts w:ascii="Palatino Linotype" w:hAnsi="Palatino Linotype"/>
          <w:b/>
          <w:i/>
        </w:rPr>
        <w:t>DERECHO A LA INFORMACIÓN. SU EJERCICIO SE ENCUENTRA LIMITADO TANTO POR LOS INTERESES NACIONALES Y DE LA SOCIEDAD, COMO POR LOS DERECHOS DE TERCEROS</w:t>
      </w:r>
      <w:r w:rsidRPr="00397013">
        <w:rPr>
          <w:rFonts w:ascii="Palatino Linotype" w:hAnsi="Palatino Linotype"/>
          <w:i/>
        </w:rPr>
        <w:t xml:space="preserve">. 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 </w:t>
      </w:r>
    </w:p>
    <w:p w14:paraId="3BC7816E" w14:textId="77777777" w:rsidR="006029DA" w:rsidRPr="00397013" w:rsidRDefault="006029DA" w:rsidP="006029DA">
      <w:pPr>
        <w:spacing w:line="360" w:lineRule="auto"/>
        <w:jc w:val="both"/>
        <w:rPr>
          <w:rFonts w:ascii="Palatino Linotype" w:hAnsi="Palatino Linotype"/>
        </w:rPr>
      </w:pPr>
    </w:p>
    <w:p w14:paraId="6FBD38DE" w14:textId="77777777" w:rsidR="006029DA" w:rsidRPr="00397013" w:rsidRDefault="006029DA" w:rsidP="000A16F7">
      <w:pPr>
        <w:spacing w:after="0" w:line="276" w:lineRule="auto"/>
        <w:ind w:left="567" w:right="616"/>
        <w:jc w:val="both"/>
        <w:rPr>
          <w:rFonts w:ascii="Palatino Linotype" w:hAnsi="Palatino Linotype"/>
          <w:i/>
        </w:rPr>
      </w:pPr>
      <w:r w:rsidRPr="00397013">
        <w:rPr>
          <w:rFonts w:ascii="Palatino Linotype" w:hAnsi="Palatino Linotype"/>
          <w:i/>
        </w:rPr>
        <w:t>“</w:t>
      </w:r>
      <w:r w:rsidRPr="00397013">
        <w:rPr>
          <w:rFonts w:ascii="Palatino Linotype" w:hAnsi="Palatino Linotype"/>
          <w:b/>
          <w:i/>
        </w:rPr>
        <w:t xml:space="preserve">TRANSPARENCIA Y ACCESO A LA INFORMACIÓN PÚBLICA GUBERNAMENTAL. EL ARTÍCULO 14, FRACCIÓN I, DE LA LEY FEDERAL RELATIVA, NO VIOLA LA GARANTÍA DE ACCESO A LA INFORMACIÓN. </w:t>
      </w:r>
      <w:r w:rsidRPr="00397013">
        <w:rPr>
          <w:rFonts w:ascii="Palatino Linotype" w:hAnsi="Palatino Linotype"/>
          <w:i/>
        </w:rPr>
        <w:t xml:space="preserve">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w:t>
      </w:r>
      <w:r w:rsidRPr="00397013">
        <w:rPr>
          <w:rFonts w:ascii="Palatino Linotype" w:hAnsi="Palatino Linotype"/>
          <w:i/>
        </w:rPr>
        <w:lastRenderedPageBreak/>
        <w:t xml:space="preserve">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 </w:t>
      </w:r>
    </w:p>
    <w:p w14:paraId="493B89AB" w14:textId="77777777" w:rsidR="006029DA" w:rsidRPr="00397013" w:rsidRDefault="006029DA" w:rsidP="006029DA">
      <w:pPr>
        <w:spacing w:line="360" w:lineRule="auto"/>
        <w:jc w:val="both"/>
        <w:rPr>
          <w:rFonts w:ascii="Palatino Linotype" w:hAnsi="Palatino Linotype"/>
        </w:rPr>
      </w:pPr>
    </w:p>
    <w:p w14:paraId="5AAEA1E6" w14:textId="0EEFA2CB" w:rsidR="006029DA" w:rsidRPr="00397013" w:rsidRDefault="006029DA" w:rsidP="000A16F7">
      <w:pPr>
        <w:spacing w:after="0" w:line="360" w:lineRule="auto"/>
        <w:jc w:val="both"/>
        <w:rPr>
          <w:rFonts w:ascii="Palatino Linotype" w:hAnsi="Palatino Linotype"/>
          <w:sz w:val="24"/>
          <w:szCs w:val="24"/>
        </w:rPr>
      </w:pPr>
      <w:r w:rsidRPr="00397013">
        <w:rPr>
          <w:rFonts w:ascii="Palatino Linotype" w:hAnsi="Palatino Linotype"/>
          <w:sz w:val="24"/>
          <w:szCs w:val="24"/>
        </w:rPr>
        <w:t xml:space="preserve">Asimismo, resulta necesario traer a colación por analogía, el Criterio 06/09, emitido por el entonces Instituto Federal de Acceso a la Información y Protección de Datos ahora Instituto Nacional de Transparencia, Acceso a la Información y Protección de Datos Personales, que establece lo siguiente: </w:t>
      </w:r>
    </w:p>
    <w:p w14:paraId="1A44FA6C" w14:textId="77777777" w:rsidR="000A16F7" w:rsidRPr="00397013" w:rsidRDefault="000A16F7" w:rsidP="000A16F7">
      <w:pPr>
        <w:spacing w:after="0" w:line="360" w:lineRule="auto"/>
        <w:jc w:val="both"/>
        <w:rPr>
          <w:rFonts w:ascii="Palatino Linotype" w:hAnsi="Palatino Linotype"/>
          <w:sz w:val="24"/>
          <w:szCs w:val="24"/>
        </w:rPr>
      </w:pPr>
    </w:p>
    <w:p w14:paraId="7885D1D6" w14:textId="77777777" w:rsidR="006029DA" w:rsidRPr="00397013" w:rsidRDefault="006029DA" w:rsidP="000A16F7">
      <w:pPr>
        <w:spacing w:after="0" w:line="276" w:lineRule="auto"/>
        <w:ind w:left="567" w:right="616"/>
        <w:jc w:val="both"/>
        <w:rPr>
          <w:rFonts w:ascii="Palatino Linotype" w:hAnsi="Palatino Linotype"/>
          <w:i/>
        </w:rPr>
      </w:pPr>
      <w:r w:rsidRPr="00397013">
        <w:rPr>
          <w:rFonts w:ascii="Palatino Linotype" w:hAnsi="Palatino Linotype"/>
          <w:i/>
        </w:rPr>
        <w:t>“</w:t>
      </w:r>
      <w:r w:rsidRPr="00397013">
        <w:rPr>
          <w:rFonts w:ascii="Palatino Linotype" w:hAnsi="Palatino Linotype"/>
          <w:b/>
          <w:i/>
        </w:rPr>
        <w:t>Nombres de servidores públicos dedicados a actividades en materia de seguridad, por excepción pueden considerarse información reservada.</w:t>
      </w:r>
      <w:r w:rsidRPr="00397013">
        <w:rPr>
          <w:rFonts w:ascii="Palatino Linotype" w:hAnsi="Palatino Linotype"/>
          <w:i/>
        </w:rPr>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397013">
        <w:rPr>
          <w:rFonts w:ascii="Palatino Linotype" w:hAnsi="Palatino Linotype"/>
          <w:i/>
        </w:rPr>
        <w:t>obstante</w:t>
      </w:r>
      <w:proofErr w:type="gramEnd"/>
      <w:r w:rsidRPr="00397013">
        <w:rPr>
          <w:rFonts w:ascii="Palatino Linotype" w:hAnsi="Palatino Linotype"/>
          <w:i/>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w:t>
      </w:r>
      <w:r w:rsidRPr="00397013">
        <w:rPr>
          <w:rFonts w:ascii="Palatino Linotype" w:hAnsi="Palatino Linotype"/>
          <w:i/>
        </w:rPr>
        <w:lastRenderedPageBreak/>
        <w:t xml:space="preserve">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 </w:t>
      </w:r>
    </w:p>
    <w:p w14:paraId="40D0046A" w14:textId="77777777" w:rsidR="006029DA" w:rsidRPr="00397013" w:rsidRDefault="006029DA" w:rsidP="006029DA">
      <w:pPr>
        <w:spacing w:line="360" w:lineRule="auto"/>
        <w:jc w:val="both"/>
        <w:rPr>
          <w:rFonts w:ascii="Palatino Linotype" w:hAnsi="Palatino Linotype"/>
        </w:rPr>
      </w:pPr>
    </w:p>
    <w:p w14:paraId="07463226" w14:textId="77777777" w:rsidR="006029DA" w:rsidRPr="00397013" w:rsidRDefault="006029DA" w:rsidP="000A16F7">
      <w:pPr>
        <w:spacing w:after="0" w:line="360" w:lineRule="auto"/>
        <w:jc w:val="both"/>
        <w:rPr>
          <w:rFonts w:ascii="Palatino Linotype" w:hAnsi="Palatino Linotype"/>
          <w:sz w:val="24"/>
          <w:szCs w:val="24"/>
        </w:rPr>
      </w:pPr>
      <w:r w:rsidRPr="00397013">
        <w:rPr>
          <w:rFonts w:ascii="Palatino Linotype" w:hAnsi="Palatino Linotype"/>
          <w:sz w:val="24"/>
          <w:szCs w:val="24"/>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2AFE94E7" w14:textId="77777777" w:rsidR="006029DA" w:rsidRPr="00397013" w:rsidRDefault="006029DA" w:rsidP="006029DA">
      <w:pPr>
        <w:spacing w:line="360" w:lineRule="auto"/>
        <w:jc w:val="both"/>
        <w:rPr>
          <w:rFonts w:ascii="Palatino Linotype" w:hAnsi="Palatino Linotype"/>
        </w:rPr>
      </w:pPr>
    </w:p>
    <w:p w14:paraId="03A32522" w14:textId="77777777" w:rsidR="006029DA" w:rsidRPr="00397013" w:rsidRDefault="006029DA" w:rsidP="000A16F7">
      <w:pPr>
        <w:spacing w:after="0" w:line="360" w:lineRule="auto"/>
        <w:jc w:val="both"/>
        <w:rPr>
          <w:rFonts w:ascii="Palatino Linotype" w:hAnsi="Palatino Linotype"/>
          <w:sz w:val="24"/>
          <w:szCs w:val="24"/>
        </w:rPr>
      </w:pPr>
      <w:r w:rsidRPr="00397013">
        <w:rPr>
          <w:rFonts w:ascii="Palatino Linotype" w:hAnsi="Palatino Linotype"/>
          <w:sz w:val="24"/>
          <w:szCs w:val="24"/>
        </w:rPr>
        <w:t>En ese orden de ideas, si bien por regla general los nombres de los trabajadores gubernamentales son información pública de oficio, existe una excepción relativa a aquellos que realicen actividades operativas en materia de seguridad, como es el caso de los elementos operativos y la policía municipal.</w:t>
      </w:r>
    </w:p>
    <w:p w14:paraId="24D43A35" w14:textId="77777777" w:rsidR="006029DA" w:rsidRPr="00397013" w:rsidRDefault="006029DA" w:rsidP="000A16F7">
      <w:pPr>
        <w:spacing w:after="0" w:line="360" w:lineRule="auto"/>
        <w:jc w:val="both"/>
        <w:rPr>
          <w:rFonts w:ascii="Palatino Linotype" w:hAnsi="Palatino Linotype"/>
          <w:sz w:val="24"/>
          <w:szCs w:val="24"/>
        </w:rPr>
      </w:pPr>
    </w:p>
    <w:p w14:paraId="7CC9C736" w14:textId="77777777" w:rsidR="006029DA" w:rsidRPr="00397013" w:rsidRDefault="006029DA" w:rsidP="000A16F7">
      <w:pPr>
        <w:spacing w:after="0" w:line="360" w:lineRule="auto"/>
        <w:jc w:val="both"/>
        <w:rPr>
          <w:rFonts w:ascii="Palatino Linotype" w:hAnsi="Palatino Linotype"/>
          <w:sz w:val="24"/>
          <w:szCs w:val="24"/>
        </w:rPr>
      </w:pPr>
      <w:r w:rsidRPr="00397013">
        <w:rPr>
          <w:rFonts w:ascii="Palatino Linotype" w:hAnsi="Palatino Linotype"/>
          <w:sz w:val="24"/>
          <w:szCs w:val="24"/>
        </w:rPr>
        <w:t xml:space="preserve">Por lo que, el Acuerdo de Clasificación de Información, se emitirá en términos de lo dispuesto tanto como en los en los artículos 128 y 129 de la Ley de Transparencia y </w:t>
      </w:r>
      <w:r w:rsidRPr="00397013">
        <w:rPr>
          <w:rFonts w:ascii="Palatino Linotype" w:hAnsi="Palatino Linotype"/>
          <w:sz w:val="24"/>
          <w:szCs w:val="24"/>
        </w:rPr>
        <w:lastRenderedPageBreak/>
        <w:t xml:space="preserve">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w:t>
      </w:r>
      <w:r w:rsidRPr="00397013">
        <w:rPr>
          <w:rFonts w:ascii="Palatino Linotype" w:hAnsi="Palatino Linotype"/>
          <w:b/>
          <w:sz w:val="24"/>
          <w:szCs w:val="24"/>
          <w:u w:val="single"/>
        </w:rPr>
        <w:t>las razones, motivos o circunstancias especiales que lo llevaron a concluir que el caso concreto, se ajustó a los supuestos previstos en la normatividad legal invocada como fundamento, para dichos efectos, debe proceder a su vez a realizar una prueba de daño</w:t>
      </w:r>
      <w:r w:rsidRPr="00397013">
        <w:rPr>
          <w:rFonts w:ascii="Palatino Linotype" w:hAnsi="Palatino Linotype"/>
          <w:sz w:val="24"/>
          <w:szCs w:val="24"/>
        </w:rPr>
        <w:t>,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21E389C2" w14:textId="77777777" w:rsidR="00270B8D" w:rsidRPr="00397013" w:rsidRDefault="00270B8D" w:rsidP="000A16F7">
      <w:pPr>
        <w:spacing w:after="0" w:line="360" w:lineRule="auto"/>
        <w:ind w:right="49"/>
        <w:jc w:val="both"/>
        <w:rPr>
          <w:rFonts w:ascii="Palatino Linotype" w:hAnsi="Palatino Linotype"/>
          <w:sz w:val="28"/>
          <w:szCs w:val="28"/>
        </w:rPr>
      </w:pPr>
    </w:p>
    <w:p w14:paraId="637D79E5" w14:textId="77777777" w:rsidR="00CA621D"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b/>
          <w:sz w:val="24"/>
          <w:szCs w:val="24"/>
        </w:rPr>
        <w:t>Quinto. De la versión pública.</w:t>
      </w:r>
      <w:r w:rsidRPr="00397013">
        <w:rPr>
          <w:rFonts w:ascii="Palatino Linotype" w:hAnsi="Palatino Linotype"/>
          <w:sz w:val="24"/>
          <w:szCs w:val="24"/>
        </w:rPr>
        <w:t xml:space="preserve"> En atención a la</w:t>
      </w:r>
      <w:r w:rsidR="00CA621D" w:rsidRPr="00397013">
        <w:rPr>
          <w:rFonts w:ascii="Palatino Linotype" w:hAnsi="Palatino Linotype"/>
          <w:sz w:val="24"/>
          <w:szCs w:val="24"/>
        </w:rPr>
        <w:t xml:space="preserve"> documental que se determina ordenar,</w:t>
      </w:r>
      <w:r w:rsidRPr="00397013">
        <w:rPr>
          <w:rFonts w:ascii="Palatino Linotype" w:hAnsi="Palatino Linotype"/>
          <w:sz w:val="24"/>
          <w:szCs w:val="24"/>
        </w:rPr>
        <w:t xml:space="preserve"> </w:t>
      </w:r>
      <w:r w:rsidR="00CA621D" w:rsidRPr="00397013">
        <w:rPr>
          <w:rFonts w:ascii="Palatino Linotype" w:hAnsi="Palatino Linotype"/>
          <w:sz w:val="24"/>
          <w:szCs w:val="24"/>
        </w:rPr>
        <w:t xml:space="preserve">como se previó </w:t>
      </w:r>
      <w:r w:rsidRPr="00397013">
        <w:rPr>
          <w:rFonts w:ascii="Palatino Linotype" w:hAnsi="Palatino Linotype"/>
          <w:sz w:val="24"/>
          <w:szCs w:val="24"/>
        </w:rPr>
        <w:t>existe</w:t>
      </w:r>
      <w:r w:rsidR="00CA621D" w:rsidRPr="00397013">
        <w:rPr>
          <w:rFonts w:ascii="Palatino Linotype" w:hAnsi="Palatino Linotype"/>
          <w:sz w:val="24"/>
          <w:szCs w:val="24"/>
        </w:rPr>
        <w:t xml:space="preserve"> info</w:t>
      </w:r>
      <w:r w:rsidRPr="00397013">
        <w:rPr>
          <w:rFonts w:ascii="Palatino Linotype" w:hAnsi="Palatino Linotype"/>
          <w:sz w:val="24"/>
          <w:szCs w:val="24"/>
        </w:rPr>
        <w:t xml:space="preserve">rmación que puede ser considerada </w:t>
      </w:r>
      <w:r w:rsidR="00CA621D" w:rsidRPr="00397013">
        <w:rPr>
          <w:rFonts w:ascii="Palatino Linotype" w:hAnsi="Palatino Linotype"/>
          <w:sz w:val="24"/>
          <w:szCs w:val="24"/>
        </w:rPr>
        <w:t>confidencial, como la Clave Única de Registro de Población</w:t>
      </w:r>
      <w:r w:rsidRPr="00397013">
        <w:rPr>
          <w:rFonts w:ascii="Palatino Linotype" w:hAnsi="Palatino Linotype"/>
          <w:sz w:val="24"/>
          <w:szCs w:val="24"/>
        </w:rPr>
        <w:t>, cuyo acceso debe ser restringido al momento de elaborar la versión pública correspondiente</w:t>
      </w:r>
      <w:r w:rsidR="00CA621D" w:rsidRPr="00397013">
        <w:rPr>
          <w:rFonts w:ascii="Palatino Linotype" w:hAnsi="Palatino Linotype"/>
          <w:sz w:val="24"/>
          <w:szCs w:val="24"/>
        </w:rPr>
        <w:t xml:space="preserve">. </w:t>
      </w:r>
    </w:p>
    <w:p w14:paraId="04966B9F" w14:textId="77777777" w:rsidR="00CA621D" w:rsidRPr="00397013" w:rsidRDefault="00CA621D" w:rsidP="00CD74AE">
      <w:pPr>
        <w:spacing w:after="0" w:line="360" w:lineRule="auto"/>
        <w:ind w:right="49"/>
        <w:jc w:val="both"/>
        <w:rPr>
          <w:rFonts w:ascii="Palatino Linotype" w:hAnsi="Palatino Linotype"/>
          <w:sz w:val="24"/>
          <w:szCs w:val="24"/>
        </w:rPr>
      </w:pPr>
    </w:p>
    <w:p w14:paraId="3DBE3C88" w14:textId="6E6E0B71" w:rsidR="00CD74AE" w:rsidRPr="00397013" w:rsidRDefault="00CA621D" w:rsidP="00CD74AE">
      <w:pPr>
        <w:spacing w:after="0" w:line="360" w:lineRule="auto"/>
        <w:ind w:right="49"/>
        <w:jc w:val="both"/>
        <w:rPr>
          <w:rFonts w:ascii="Palatino Linotype" w:hAnsi="Palatino Linotype"/>
          <w:sz w:val="24"/>
          <w:szCs w:val="24"/>
        </w:rPr>
      </w:pPr>
      <w:r w:rsidRPr="00397013">
        <w:rPr>
          <w:rFonts w:ascii="Palatino Linotype" w:hAnsi="Palatino Linotype"/>
          <w:sz w:val="24"/>
          <w:szCs w:val="24"/>
        </w:rPr>
        <w:t>E</w:t>
      </w:r>
      <w:r w:rsidR="00CD74AE" w:rsidRPr="00397013">
        <w:rPr>
          <w:rFonts w:ascii="Palatino Linotype" w:hAnsi="Palatino Linotype"/>
          <w:sz w:val="24"/>
          <w:szCs w:val="24"/>
        </w:rPr>
        <w:t xml:space="preserve">n atención a ello, es conveniente referir que el derecho de acceso a la información pública tiene como limitante el respeto a la intimidad y a la vida privada de las </w:t>
      </w:r>
      <w:r w:rsidR="00CD74AE" w:rsidRPr="00397013">
        <w:rPr>
          <w:rFonts w:ascii="Palatino Linotype" w:hAnsi="Palatino Linotype"/>
          <w:sz w:val="24"/>
          <w:szCs w:val="24"/>
        </w:rPr>
        <w:lastRenderedPageBreak/>
        <w:t>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4625023A" w14:textId="77777777" w:rsidR="00CD74AE" w:rsidRPr="00397013" w:rsidRDefault="00CD74AE" w:rsidP="00CD74AE">
      <w:pPr>
        <w:spacing w:after="0" w:line="360" w:lineRule="auto"/>
        <w:ind w:right="49"/>
        <w:jc w:val="both"/>
        <w:rPr>
          <w:rFonts w:ascii="Palatino Linotype" w:hAnsi="Palatino Linotype"/>
          <w:sz w:val="24"/>
          <w:szCs w:val="24"/>
        </w:rPr>
      </w:pPr>
    </w:p>
    <w:p w14:paraId="14D3363A" w14:textId="77777777"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sz w:val="24"/>
          <w:szCs w:val="24"/>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14:paraId="05D409AB" w14:textId="77777777" w:rsidR="00CD74AE" w:rsidRPr="00397013" w:rsidRDefault="00CD74AE" w:rsidP="00CD74AE">
      <w:pPr>
        <w:spacing w:after="0" w:line="360" w:lineRule="auto"/>
        <w:ind w:right="49"/>
        <w:jc w:val="both"/>
        <w:rPr>
          <w:rFonts w:ascii="Palatino Linotype" w:hAnsi="Palatino Linotype"/>
          <w:sz w:val="24"/>
          <w:szCs w:val="24"/>
        </w:rPr>
      </w:pPr>
    </w:p>
    <w:p w14:paraId="32839A3F" w14:textId="77777777" w:rsidR="00CD74AE" w:rsidRPr="00397013" w:rsidRDefault="00CD74AE" w:rsidP="00495BBD">
      <w:pPr>
        <w:spacing w:after="0" w:line="276" w:lineRule="auto"/>
        <w:ind w:left="567" w:right="560"/>
        <w:jc w:val="both"/>
        <w:rPr>
          <w:rFonts w:ascii="Palatino Linotype" w:hAnsi="Palatino Linotype"/>
          <w:i/>
          <w:szCs w:val="24"/>
        </w:rPr>
      </w:pPr>
      <w:r w:rsidRPr="00397013">
        <w:rPr>
          <w:rFonts w:ascii="Palatino Linotype" w:hAnsi="Palatino Linotype"/>
          <w:b/>
          <w:sz w:val="24"/>
          <w:szCs w:val="24"/>
        </w:rPr>
        <w:t xml:space="preserve"> </w:t>
      </w:r>
      <w:r w:rsidRPr="00397013">
        <w:rPr>
          <w:rFonts w:ascii="Palatino Linotype" w:hAnsi="Palatino Linotype"/>
          <w:b/>
          <w:i/>
          <w:szCs w:val="24"/>
        </w:rPr>
        <w:t>Artículo 143.</w:t>
      </w:r>
      <w:r w:rsidRPr="00397013">
        <w:rPr>
          <w:rFonts w:ascii="Palatino Linotype" w:hAnsi="Palatino Linotype"/>
          <w:i/>
          <w:szCs w:val="24"/>
        </w:rPr>
        <w:t xml:space="preserve"> Para los efectos de esta Ley se considera información confidencial, la clasificada como tal, de manera permanente, por su naturaleza, cuando:</w:t>
      </w:r>
    </w:p>
    <w:p w14:paraId="78046B98" w14:textId="1EFE1CA5" w:rsidR="00CD74AE" w:rsidRPr="00397013" w:rsidRDefault="00CD74AE" w:rsidP="00CA621D">
      <w:pPr>
        <w:spacing w:after="0" w:line="276" w:lineRule="auto"/>
        <w:ind w:left="567" w:right="560"/>
        <w:jc w:val="both"/>
        <w:rPr>
          <w:rFonts w:ascii="Palatino Linotype" w:hAnsi="Palatino Linotype"/>
          <w:i/>
          <w:szCs w:val="24"/>
        </w:rPr>
      </w:pPr>
      <w:r w:rsidRPr="00397013">
        <w:rPr>
          <w:rFonts w:ascii="Palatino Linotype" w:hAnsi="Palatino Linotype"/>
          <w:i/>
          <w:szCs w:val="24"/>
        </w:rPr>
        <w:t>I.</w:t>
      </w:r>
      <w:r w:rsidRPr="00397013">
        <w:rPr>
          <w:rFonts w:ascii="Palatino Linotype" w:hAnsi="Palatino Linotype"/>
          <w:i/>
          <w:szCs w:val="24"/>
        </w:rPr>
        <w:tab/>
        <w:t>Se refiera a la información privada y los datos personales concernientes a una persona física o jurídico colectiva identificada o identificable…</w:t>
      </w:r>
    </w:p>
    <w:p w14:paraId="159D9899" w14:textId="77777777" w:rsidR="007F1590" w:rsidRPr="00397013" w:rsidRDefault="007F1590" w:rsidP="00CA621D">
      <w:pPr>
        <w:spacing w:after="0" w:line="276" w:lineRule="auto"/>
        <w:ind w:left="567" w:right="560"/>
        <w:jc w:val="both"/>
        <w:rPr>
          <w:rFonts w:ascii="Palatino Linotype" w:hAnsi="Palatino Linotype"/>
          <w:i/>
          <w:szCs w:val="24"/>
        </w:rPr>
      </w:pPr>
    </w:p>
    <w:p w14:paraId="5CA0A31F" w14:textId="77777777"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sz w:val="24"/>
          <w:szCs w:val="24"/>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199ED4AD" w14:textId="77777777" w:rsidR="00CD74AE" w:rsidRPr="00397013" w:rsidRDefault="00CD74AE" w:rsidP="00CD74AE">
      <w:pPr>
        <w:spacing w:after="0" w:line="360" w:lineRule="auto"/>
        <w:ind w:right="49"/>
        <w:jc w:val="both"/>
        <w:rPr>
          <w:rFonts w:ascii="Palatino Linotype" w:hAnsi="Palatino Linotype"/>
          <w:sz w:val="24"/>
          <w:szCs w:val="24"/>
        </w:rPr>
      </w:pPr>
    </w:p>
    <w:p w14:paraId="3F817CAE" w14:textId="1FEF62A5"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sz w:val="24"/>
          <w:szCs w:val="24"/>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6598ECE9" w14:textId="77777777" w:rsidR="00CD74AE" w:rsidRPr="00397013" w:rsidRDefault="00CD74AE" w:rsidP="00495BBD">
      <w:pPr>
        <w:spacing w:after="0" w:line="276" w:lineRule="auto"/>
        <w:ind w:left="567" w:right="560"/>
        <w:jc w:val="both"/>
        <w:rPr>
          <w:rFonts w:ascii="Palatino Linotype" w:hAnsi="Palatino Linotype"/>
          <w:i/>
          <w:szCs w:val="24"/>
        </w:rPr>
      </w:pPr>
      <w:r w:rsidRPr="00397013">
        <w:rPr>
          <w:rFonts w:ascii="Palatino Linotype" w:hAnsi="Palatino Linotype"/>
          <w:b/>
          <w:i/>
          <w:szCs w:val="24"/>
        </w:rPr>
        <w:lastRenderedPageBreak/>
        <w:t>Artículo 49.</w:t>
      </w:r>
      <w:r w:rsidRPr="00397013">
        <w:rPr>
          <w:rFonts w:ascii="Palatino Linotype" w:hAnsi="Palatino Linotype"/>
          <w:i/>
          <w:szCs w:val="24"/>
        </w:rPr>
        <w:t xml:space="preserve"> Los Comités de Transparencia tendrán las siguientes atribuciones:</w:t>
      </w:r>
    </w:p>
    <w:p w14:paraId="36C58E59" w14:textId="77777777" w:rsidR="00CD74AE" w:rsidRPr="00397013" w:rsidRDefault="00CD74AE" w:rsidP="00495BBD">
      <w:pPr>
        <w:spacing w:after="0" w:line="276" w:lineRule="auto"/>
        <w:ind w:left="567" w:right="560"/>
        <w:jc w:val="both"/>
        <w:rPr>
          <w:rFonts w:ascii="Palatino Linotype" w:hAnsi="Palatino Linotype"/>
          <w:i/>
          <w:szCs w:val="24"/>
        </w:rPr>
      </w:pPr>
      <w:r w:rsidRPr="00397013">
        <w:rPr>
          <w:rFonts w:ascii="Palatino Linotype" w:hAnsi="Palatino Linotype"/>
          <w:i/>
          <w:szCs w:val="24"/>
        </w:rPr>
        <w:t>…</w:t>
      </w:r>
    </w:p>
    <w:p w14:paraId="53F2AECB" w14:textId="77777777" w:rsidR="00CD74AE" w:rsidRPr="00397013" w:rsidRDefault="00CD74AE" w:rsidP="00495BBD">
      <w:pPr>
        <w:spacing w:after="0" w:line="276" w:lineRule="auto"/>
        <w:ind w:left="567" w:right="560"/>
        <w:jc w:val="both"/>
        <w:rPr>
          <w:rFonts w:ascii="Palatino Linotype" w:hAnsi="Palatino Linotype"/>
          <w:i/>
          <w:szCs w:val="24"/>
        </w:rPr>
      </w:pPr>
      <w:r w:rsidRPr="00397013">
        <w:rPr>
          <w:rFonts w:ascii="Palatino Linotype" w:hAnsi="Palatino Linotype"/>
          <w:i/>
          <w:szCs w:val="24"/>
        </w:rPr>
        <w:t>VIII. Aprobar, modificar o revocar la clasificación de la información</w:t>
      </w:r>
    </w:p>
    <w:p w14:paraId="20288002" w14:textId="77777777" w:rsidR="00CD74AE" w:rsidRPr="00397013" w:rsidRDefault="00CD74AE" w:rsidP="00495BBD">
      <w:pPr>
        <w:spacing w:after="0" w:line="276" w:lineRule="auto"/>
        <w:ind w:left="567" w:right="560"/>
        <w:jc w:val="both"/>
        <w:rPr>
          <w:rFonts w:ascii="Palatino Linotype" w:hAnsi="Palatino Linotype"/>
          <w:i/>
          <w:szCs w:val="24"/>
        </w:rPr>
      </w:pPr>
      <w:r w:rsidRPr="00397013">
        <w:rPr>
          <w:rFonts w:ascii="Palatino Linotype" w:hAnsi="Palatino Linotype"/>
          <w:i/>
          <w:szCs w:val="24"/>
        </w:rPr>
        <w:t>…</w:t>
      </w:r>
    </w:p>
    <w:p w14:paraId="4CC39389" w14:textId="77777777" w:rsidR="00CD74AE" w:rsidRPr="00397013" w:rsidRDefault="00CD74AE" w:rsidP="00495BBD">
      <w:pPr>
        <w:spacing w:after="0" w:line="276" w:lineRule="auto"/>
        <w:ind w:left="567" w:right="560"/>
        <w:jc w:val="both"/>
        <w:rPr>
          <w:rFonts w:ascii="Palatino Linotype" w:hAnsi="Palatino Linotype"/>
          <w:i/>
          <w:szCs w:val="24"/>
        </w:rPr>
      </w:pPr>
    </w:p>
    <w:p w14:paraId="05FFBB33" w14:textId="77777777" w:rsidR="00CD74AE" w:rsidRPr="00397013" w:rsidRDefault="00CD74AE" w:rsidP="00495BBD">
      <w:pPr>
        <w:spacing w:after="0" w:line="276" w:lineRule="auto"/>
        <w:ind w:left="567" w:right="560"/>
        <w:jc w:val="both"/>
        <w:rPr>
          <w:rFonts w:ascii="Palatino Linotype" w:hAnsi="Palatino Linotype"/>
          <w:i/>
          <w:szCs w:val="24"/>
        </w:rPr>
      </w:pPr>
      <w:r w:rsidRPr="00397013">
        <w:rPr>
          <w:rFonts w:ascii="Palatino Linotype" w:hAnsi="Palatino Linotype"/>
          <w:b/>
          <w:i/>
          <w:szCs w:val="24"/>
        </w:rPr>
        <w:t>Artículo 53.</w:t>
      </w:r>
      <w:r w:rsidRPr="00397013">
        <w:rPr>
          <w:rFonts w:ascii="Palatino Linotype" w:hAnsi="Palatino Linotype"/>
          <w:i/>
          <w:szCs w:val="24"/>
        </w:rPr>
        <w:t xml:space="preserve"> Las Unidades de Transparencia tendrán las siguientes funciones:</w:t>
      </w:r>
    </w:p>
    <w:p w14:paraId="3EBD517E" w14:textId="77777777" w:rsidR="00CD74AE" w:rsidRPr="00397013" w:rsidRDefault="00CD74AE" w:rsidP="00495BBD">
      <w:pPr>
        <w:spacing w:after="0" w:line="276" w:lineRule="auto"/>
        <w:ind w:left="567" w:right="560"/>
        <w:jc w:val="both"/>
        <w:rPr>
          <w:rFonts w:ascii="Palatino Linotype" w:hAnsi="Palatino Linotype"/>
          <w:i/>
          <w:szCs w:val="24"/>
        </w:rPr>
      </w:pPr>
      <w:r w:rsidRPr="00397013">
        <w:rPr>
          <w:rFonts w:ascii="Palatino Linotype" w:hAnsi="Palatino Linotype"/>
          <w:i/>
          <w:szCs w:val="24"/>
        </w:rPr>
        <w:t>…</w:t>
      </w:r>
    </w:p>
    <w:p w14:paraId="7FEC30ED" w14:textId="77777777" w:rsidR="00CD74AE" w:rsidRPr="00397013" w:rsidRDefault="00CD74AE" w:rsidP="00495BBD">
      <w:pPr>
        <w:spacing w:after="0" w:line="276" w:lineRule="auto"/>
        <w:ind w:left="567" w:right="560"/>
        <w:jc w:val="both"/>
        <w:rPr>
          <w:rFonts w:ascii="Palatino Linotype" w:hAnsi="Palatino Linotype"/>
          <w:i/>
          <w:szCs w:val="24"/>
        </w:rPr>
      </w:pPr>
      <w:r w:rsidRPr="00397013">
        <w:rPr>
          <w:rFonts w:ascii="Palatino Linotype" w:hAnsi="Palatino Linotype"/>
          <w:i/>
          <w:szCs w:val="24"/>
        </w:rPr>
        <w:t xml:space="preserve">X. Presentar ante el Comité, el proyecto de clasificación de información…” </w:t>
      </w:r>
    </w:p>
    <w:p w14:paraId="231DF25B" w14:textId="77777777" w:rsidR="00CD74AE" w:rsidRPr="00397013" w:rsidRDefault="00CD74AE" w:rsidP="00495BBD">
      <w:pPr>
        <w:spacing w:after="0" w:line="276" w:lineRule="auto"/>
        <w:ind w:left="567" w:right="560"/>
        <w:jc w:val="both"/>
        <w:rPr>
          <w:rFonts w:ascii="Palatino Linotype" w:hAnsi="Palatino Linotype"/>
          <w:i/>
          <w:szCs w:val="24"/>
        </w:rPr>
      </w:pPr>
      <w:r w:rsidRPr="00397013">
        <w:rPr>
          <w:rFonts w:ascii="Palatino Linotype" w:hAnsi="Palatino Linotype"/>
          <w:i/>
          <w:szCs w:val="24"/>
        </w:rPr>
        <w:t>…</w:t>
      </w:r>
    </w:p>
    <w:p w14:paraId="4EE74315" w14:textId="77777777" w:rsidR="00CD74AE" w:rsidRPr="00397013" w:rsidRDefault="00CD74AE" w:rsidP="00495BBD">
      <w:pPr>
        <w:spacing w:after="0" w:line="276" w:lineRule="auto"/>
        <w:ind w:left="567" w:right="560"/>
        <w:jc w:val="both"/>
        <w:rPr>
          <w:rFonts w:ascii="Palatino Linotype" w:hAnsi="Palatino Linotype"/>
          <w:i/>
          <w:szCs w:val="24"/>
        </w:rPr>
      </w:pPr>
    </w:p>
    <w:p w14:paraId="1905550C" w14:textId="77777777" w:rsidR="00CD74AE" w:rsidRPr="00397013" w:rsidRDefault="00CD74AE" w:rsidP="00495BBD">
      <w:pPr>
        <w:spacing w:after="0" w:line="276" w:lineRule="auto"/>
        <w:ind w:left="567" w:right="560"/>
        <w:jc w:val="both"/>
        <w:rPr>
          <w:rFonts w:ascii="Palatino Linotype" w:hAnsi="Palatino Linotype"/>
          <w:i/>
          <w:szCs w:val="24"/>
        </w:rPr>
      </w:pPr>
      <w:r w:rsidRPr="00397013">
        <w:rPr>
          <w:rFonts w:ascii="Palatino Linotype" w:hAnsi="Palatino Linotype"/>
          <w:b/>
          <w:i/>
          <w:szCs w:val="24"/>
        </w:rPr>
        <w:t>Artículo 59.</w:t>
      </w:r>
      <w:r w:rsidRPr="00397013">
        <w:rPr>
          <w:rFonts w:ascii="Palatino Linotype" w:hAnsi="Palatino Linotype"/>
          <w:i/>
          <w:szCs w:val="24"/>
        </w:rPr>
        <w:t xml:space="preserve"> Los servidores públicos habilitados tendrán las funciones siguientes:</w:t>
      </w:r>
    </w:p>
    <w:p w14:paraId="7C9C6DB8" w14:textId="77777777" w:rsidR="00CD74AE" w:rsidRPr="00397013" w:rsidRDefault="00CD74AE" w:rsidP="00495BBD">
      <w:pPr>
        <w:spacing w:after="0" w:line="276" w:lineRule="auto"/>
        <w:ind w:left="567" w:right="560"/>
        <w:jc w:val="both"/>
        <w:rPr>
          <w:rFonts w:ascii="Palatino Linotype" w:hAnsi="Palatino Linotype"/>
          <w:i/>
          <w:szCs w:val="24"/>
        </w:rPr>
      </w:pPr>
      <w:r w:rsidRPr="00397013">
        <w:rPr>
          <w:rFonts w:ascii="Palatino Linotype" w:hAnsi="Palatino Linotype"/>
          <w:i/>
          <w:szCs w:val="24"/>
        </w:rPr>
        <w:t>….</w:t>
      </w:r>
    </w:p>
    <w:p w14:paraId="182A2D2C" w14:textId="77777777" w:rsidR="00CD74AE" w:rsidRPr="00397013" w:rsidRDefault="00CD74AE" w:rsidP="00495BBD">
      <w:pPr>
        <w:spacing w:after="0" w:line="276" w:lineRule="auto"/>
        <w:ind w:left="567" w:right="560"/>
        <w:jc w:val="both"/>
        <w:rPr>
          <w:rFonts w:ascii="Palatino Linotype" w:hAnsi="Palatino Linotype"/>
          <w:i/>
          <w:szCs w:val="24"/>
        </w:rPr>
      </w:pPr>
      <w:r w:rsidRPr="00397013">
        <w:rPr>
          <w:rFonts w:ascii="Palatino Linotype" w:hAnsi="Palatino Linotype"/>
          <w:i/>
          <w:szCs w:val="24"/>
        </w:rPr>
        <w:t>V. Integrar y presentar al responsable de la Unidad de Transparencia la propuesta de clasificación de información, la cual tendrá los fundamentos y argumentos en que se basa dicha propuesta</w:t>
      </w:r>
    </w:p>
    <w:p w14:paraId="2513B83E" w14:textId="77777777" w:rsidR="00CD74AE" w:rsidRPr="00397013" w:rsidRDefault="00CD74AE" w:rsidP="00495BBD">
      <w:pPr>
        <w:spacing w:after="0" w:line="276" w:lineRule="auto"/>
        <w:ind w:left="567" w:right="560"/>
        <w:jc w:val="both"/>
        <w:rPr>
          <w:rFonts w:ascii="Palatino Linotype" w:hAnsi="Palatino Linotype"/>
          <w:i/>
          <w:szCs w:val="24"/>
        </w:rPr>
      </w:pPr>
      <w:r w:rsidRPr="00397013">
        <w:rPr>
          <w:rFonts w:ascii="Palatino Linotype" w:hAnsi="Palatino Linotype"/>
          <w:i/>
          <w:szCs w:val="24"/>
        </w:rPr>
        <w:t>…</w:t>
      </w:r>
    </w:p>
    <w:p w14:paraId="008FF267" w14:textId="77777777" w:rsidR="00CD74AE" w:rsidRPr="00397013" w:rsidRDefault="00CD74AE" w:rsidP="00495BBD">
      <w:pPr>
        <w:spacing w:after="0" w:line="276" w:lineRule="auto"/>
        <w:ind w:left="567" w:right="560"/>
        <w:jc w:val="both"/>
        <w:rPr>
          <w:rFonts w:ascii="Palatino Linotype" w:hAnsi="Palatino Linotype"/>
          <w:i/>
          <w:szCs w:val="24"/>
        </w:rPr>
      </w:pPr>
      <w:r w:rsidRPr="00397013">
        <w:rPr>
          <w:rFonts w:ascii="Palatino Linotype" w:hAnsi="Palatino Linotype"/>
          <w:i/>
          <w:szCs w:val="24"/>
        </w:rPr>
        <w:t xml:space="preserve"> </w:t>
      </w:r>
    </w:p>
    <w:p w14:paraId="2D52FEA9" w14:textId="77777777"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sz w:val="24"/>
          <w:szCs w:val="24"/>
        </w:rPr>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6400576F" w14:textId="77777777" w:rsidR="00CD74AE" w:rsidRPr="00397013" w:rsidRDefault="00CD74AE" w:rsidP="00CD74AE">
      <w:pPr>
        <w:spacing w:after="0" w:line="360" w:lineRule="auto"/>
        <w:ind w:right="49"/>
        <w:jc w:val="both"/>
        <w:rPr>
          <w:rFonts w:ascii="Palatino Linotype" w:hAnsi="Palatino Linotype"/>
          <w:sz w:val="24"/>
          <w:szCs w:val="24"/>
        </w:rPr>
      </w:pPr>
    </w:p>
    <w:p w14:paraId="7C2731F2" w14:textId="77777777" w:rsidR="00CD74AE" w:rsidRPr="00397013" w:rsidRDefault="00CD74AE" w:rsidP="00495BBD">
      <w:pPr>
        <w:spacing w:after="0" w:line="360" w:lineRule="auto"/>
        <w:ind w:left="567" w:right="560"/>
        <w:jc w:val="both"/>
        <w:rPr>
          <w:rFonts w:ascii="Palatino Linotype" w:hAnsi="Palatino Linotype"/>
          <w:i/>
          <w:szCs w:val="24"/>
        </w:rPr>
      </w:pPr>
      <w:r w:rsidRPr="00397013">
        <w:rPr>
          <w:rFonts w:ascii="Palatino Linotype" w:hAnsi="Palatino Linotype"/>
          <w:b/>
          <w:i/>
          <w:szCs w:val="24"/>
        </w:rPr>
        <w:t>Artículo 149.</w:t>
      </w:r>
      <w:r w:rsidRPr="00397013">
        <w:rPr>
          <w:rFonts w:ascii="Palatino Linotype" w:hAnsi="Palatino Linotype"/>
          <w:i/>
          <w:szCs w:val="24"/>
        </w:rPr>
        <w:t xml:space="preserve"> El acuerdo que clasifique la información como confidencial deberá contener un razonamiento lógico en el que demuestre que la información se encuentra en alguna o algunas de las hipótesis previstas en la presente Ley.</w:t>
      </w:r>
    </w:p>
    <w:p w14:paraId="06B419BD" w14:textId="77777777"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sz w:val="24"/>
          <w:szCs w:val="24"/>
        </w:rPr>
        <w:t xml:space="preserve"> </w:t>
      </w:r>
    </w:p>
    <w:p w14:paraId="464C0ED9" w14:textId="77777777"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sz w:val="24"/>
          <w:szCs w:val="24"/>
        </w:rPr>
        <w:t xml:space="preserve">Asimismo, deberá observar los numerales Quincuagésimo tercero y Quincuagésimo quinto de los Lineamientos Generales en Materia de Clasificación y Desclasificación </w:t>
      </w:r>
      <w:r w:rsidRPr="00397013">
        <w:rPr>
          <w:rFonts w:ascii="Palatino Linotype" w:hAnsi="Palatino Linotype"/>
          <w:sz w:val="24"/>
          <w:szCs w:val="24"/>
        </w:rPr>
        <w:lastRenderedPageBreak/>
        <w:t xml:space="preserve">de la Información </w:t>
      </w:r>
      <w:proofErr w:type="spellStart"/>
      <w:r w:rsidRPr="00397013">
        <w:rPr>
          <w:rFonts w:ascii="Palatino Linotype" w:hAnsi="Palatino Linotype"/>
          <w:sz w:val="24"/>
          <w:szCs w:val="24"/>
        </w:rPr>
        <w:t>supraindicados</w:t>
      </w:r>
      <w:proofErr w:type="spellEnd"/>
      <w:r w:rsidRPr="00397013">
        <w:rPr>
          <w:rFonts w:ascii="Palatino Linotype" w:hAnsi="Palatino Linotype"/>
          <w:sz w:val="24"/>
          <w:szCs w:val="24"/>
        </w:rPr>
        <w:t xml:space="preserve">, que establecen los formatos para la clasificación parcial y total de los documentos, conforme a lo siguiente: </w:t>
      </w:r>
    </w:p>
    <w:p w14:paraId="6EE27498" w14:textId="77777777" w:rsidR="00CD74AE" w:rsidRPr="00397013" w:rsidRDefault="00CD74AE" w:rsidP="00CD74AE">
      <w:pPr>
        <w:spacing w:after="0" w:line="360" w:lineRule="auto"/>
        <w:ind w:right="49"/>
        <w:jc w:val="both"/>
        <w:rPr>
          <w:rFonts w:ascii="Palatino Linotype" w:hAnsi="Palatino Linotype"/>
          <w:sz w:val="24"/>
          <w:szCs w:val="24"/>
        </w:rPr>
      </w:pPr>
    </w:p>
    <w:tbl>
      <w:tblPr>
        <w:tblW w:w="0" w:type="auto"/>
        <w:tblBorders>
          <w:top w:val="single" w:sz="6" w:space="0" w:color="BFBFBF"/>
          <w:left w:val="single" w:sz="6" w:space="0" w:color="BFBFBF"/>
          <w:bottom w:val="single" w:sz="6" w:space="0" w:color="BFBFBF"/>
          <w:right w:val="single" w:sz="6" w:space="0" w:color="BFBFBF"/>
        </w:tblBorders>
        <w:tblCellMar>
          <w:top w:w="15" w:type="dxa"/>
          <w:left w:w="15" w:type="dxa"/>
          <w:bottom w:w="15" w:type="dxa"/>
          <w:right w:w="15" w:type="dxa"/>
        </w:tblCellMar>
        <w:tblLook w:val="04A0" w:firstRow="1" w:lastRow="0" w:firstColumn="1" w:lastColumn="0" w:noHBand="0" w:noVBand="1"/>
      </w:tblPr>
      <w:tblGrid>
        <w:gridCol w:w="1386"/>
        <w:gridCol w:w="2848"/>
        <w:gridCol w:w="1501"/>
        <w:gridCol w:w="3314"/>
      </w:tblGrid>
      <w:tr w:rsidR="00397013" w:rsidRPr="00397013" w14:paraId="22589335" w14:textId="77777777" w:rsidTr="00956714">
        <w:tc>
          <w:tcPr>
            <w:tcW w:w="0" w:type="auto"/>
            <w:gridSpan w:val="2"/>
            <w:tcBorders>
              <w:top w:val="single" w:sz="6" w:space="0" w:color="BFBFBF"/>
              <w:left w:val="single" w:sz="6" w:space="0" w:color="BFBFBF"/>
              <w:bottom w:val="single" w:sz="6" w:space="0" w:color="BFBFBF"/>
              <w:right w:val="single" w:sz="6" w:space="0" w:color="BFBFBF"/>
            </w:tcBorders>
            <w:hideMark/>
          </w:tcPr>
          <w:p w14:paraId="055F6EB5"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sz w:val="18"/>
                <w:szCs w:val="18"/>
                <w:lang w:eastAsia="es-MX"/>
              </w:rPr>
              <w:t>Parcial</w:t>
            </w:r>
          </w:p>
        </w:tc>
        <w:tc>
          <w:tcPr>
            <w:tcW w:w="0" w:type="auto"/>
            <w:gridSpan w:val="2"/>
            <w:tcBorders>
              <w:top w:val="single" w:sz="6" w:space="0" w:color="BFBFBF"/>
              <w:left w:val="single" w:sz="6" w:space="0" w:color="BFBFBF"/>
              <w:bottom w:val="single" w:sz="6" w:space="0" w:color="BFBFBF"/>
              <w:right w:val="single" w:sz="6" w:space="0" w:color="BFBFBF"/>
            </w:tcBorders>
            <w:hideMark/>
          </w:tcPr>
          <w:p w14:paraId="3926D8D1"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sz w:val="18"/>
                <w:szCs w:val="18"/>
                <w:lang w:eastAsia="es-MX"/>
              </w:rPr>
              <w:t>Total</w:t>
            </w:r>
          </w:p>
        </w:tc>
      </w:tr>
      <w:tr w:rsidR="00397013" w:rsidRPr="00397013" w14:paraId="549FBF22" w14:textId="77777777" w:rsidTr="00956714">
        <w:tc>
          <w:tcPr>
            <w:tcW w:w="0" w:type="auto"/>
            <w:tcBorders>
              <w:top w:val="single" w:sz="6" w:space="0" w:color="BFBFBF"/>
              <w:left w:val="single" w:sz="6" w:space="0" w:color="BFBFBF"/>
              <w:bottom w:val="single" w:sz="6" w:space="0" w:color="BFBFBF"/>
              <w:right w:val="single" w:sz="6" w:space="0" w:color="BFBFBF"/>
            </w:tcBorders>
            <w:hideMark/>
          </w:tcPr>
          <w:p w14:paraId="3B142475"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sz w:val="18"/>
                <w:szCs w:val="18"/>
                <w:lang w:eastAsia="es-MX"/>
              </w:rPr>
              <w:t>Concepto</w:t>
            </w:r>
          </w:p>
        </w:tc>
        <w:tc>
          <w:tcPr>
            <w:tcW w:w="0" w:type="auto"/>
            <w:tcBorders>
              <w:top w:val="single" w:sz="6" w:space="0" w:color="BFBFBF"/>
              <w:left w:val="single" w:sz="6" w:space="0" w:color="BFBFBF"/>
              <w:bottom w:val="single" w:sz="6" w:space="0" w:color="BFBFBF"/>
              <w:right w:val="single" w:sz="6" w:space="0" w:color="BFBFBF"/>
            </w:tcBorders>
            <w:hideMark/>
          </w:tcPr>
          <w:p w14:paraId="0EC76BEE"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b/>
                <w:bCs/>
                <w:sz w:val="18"/>
                <w:szCs w:val="18"/>
                <w:lang w:eastAsia="es-MX"/>
              </w:rPr>
              <w:t>Dónde</w:t>
            </w:r>
          </w:p>
        </w:tc>
        <w:tc>
          <w:tcPr>
            <w:tcW w:w="0" w:type="auto"/>
            <w:tcBorders>
              <w:top w:val="single" w:sz="6" w:space="0" w:color="BFBFBF"/>
              <w:left w:val="single" w:sz="6" w:space="0" w:color="BFBFBF"/>
              <w:bottom w:val="single" w:sz="6" w:space="0" w:color="BFBFBF"/>
              <w:right w:val="single" w:sz="6" w:space="0" w:color="BFBFBF"/>
            </w:tcBorders>
            <w:hideMark/>
          </w:tcPr>
          <w:p w14:paraId="1384519F"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b/>
                <w:bCs/>
                <w:sz w:val="18"/>
                <w:szCs w:val="18"/>
                <w:lang w:eastAsia="es-MX"/>
              </w:rPr>
              <w:t>Concepto</w:t>
            </w:r>
          </w:p>
        </w:tc>
        <w:tc>
          <w:tcPr>
            <w:tcW w:w="0" w:type="auto"/>
            <w:tcBorders>
              <w:top w:val="single" w:sz="6" w:space="0" w:color="BFBFBF"/>
              <w:left w:val="single" w:sz="6" w:space="0" w:color="BFBFBF"/>
              <w:bottom w:val="single" w:sz="6" w:space="0" w:color="BFBFBF"/>
              <w:right w:val="single" w:sz="6" w:space="0" w:color="BFBFBF"/>
            </w:tcBorders>
            <w:hideMark/>
          </w:tcPr>
          <w:p w14:paraId="563BF12A"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b/>
                <w:bCs/>
                <w:sz w:val="18"/>
                <w:szCs w:val="18"/>
                <w:lang w:eastAsia="es-MX"/>
              </w:rPr>
              <w:t>Dónde</w:t>
            </w:r>
          </w:p>
        </w:tc>
      </w:tr>
      <w:tr w:rsidR="00397013" w:rsidRPr="00397013" w14:paraId="7F36D079" w14:textId="77777777" w:rsidTr="00956714">
        <w:tc>
          <w:tcPr>
            <w:tcW w:w="0" w:type="auto"/>
            <w:gridSpan w:val="4"/>
            <w:tcBorders>
              <w:top w:val="single" w:sz="6" w:space="0" w:color="BFBFBF"/>
              <w:left w:val="single" w:sz="6" w:space="0" w:color="BFBFBF"/>
              <w:bottom w:val="single" w:sz="6" w:space="0" w:color="BFBFBF"/>
              <w:right w:val="single" w:sz="6" w:space="0" w:color="BFBFBF"/>
            </w:tcBorders>
            <w:hideMark/>
          </w:tcPr>
          <w:p w14:paraId="0F746441"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sz w:val="18"/>
                <w:szCs w:val="18"/>
                <w:lang w:eastAsia="es-MX"/>
              </w:rPr>
              <w:t>Sello oficial o logotipo del sujeto obligado</w:t>
            </w:r>
          </w:p>
        </w:tc>
      </w:tr>
      <w:tr w:rsidR="00397013" w:rsidRPr="00397013" w14:paraId="1A061360" w14:textId="77777777" w:rsidTr="00956714">
        <w:tc>
          <w:tcPr>
            <w:tcW w:w="0" w:type="auto"/>
            <w:tcBorders>
              <w:top w:val="single" w:sz="6" w:space="0" w:color="BFBFBF"/>
              <w:left w:val="single" w:sz="6" w:space="0" w:color="BFBFBF"/>
              <w:bottom w:val="single" w:sz="6" w:space="0" w:color="BFBFBF"/>
              <w:right w:val="single" w:sz="6" w:space="0" w:color="BFBFBF"/>
            </w:tcBorders>
            <w:hideMark/>
          </w:tcPr>
          <w:p w14:paraId="74E8C15E"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sz w:val="18"/>
                <w:szCs w:val="18"/>
                <w:lang w:eastAsia="es-MX"/>
              </w:rPr>
              <w:t>Fecha de 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204F2677"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sz w:val="18"/>
                <w:szCs w:val="18"/>
                <w:lang w:eastAsia="es-MX"/>
              </w:rPr>
              <w:t>Se anotará la fecha en la que el Comité de Transparencia confirmó la clasificación del documento, en su caso.</w:t>
            </w:r>
          </w:p>
        </w:tc>
        <w:tc>
          <w:tcPr>
            <w:tcW w:w="0" w:type="auto"/>
            <w:tcBorders>
              <w:top w:val="single" w:sz="6" w:space="0" w:color="BFBFBF"/>
              <w:left w:val="single" w:sz="6" w:space="0" w:color="BFBFBF"/>
              <w:bottom w:val="single" w:sz="6" w:space="0" w:color="BFBFBF"/>
              <w:right w:val="single" w:sz="6" w:space="0" w:color="BFBFBF"/>
            </w:tcBorders>
            <w:hideMark/>
          </w:tcPr>
          <w:p w14:paraId="17836BB0"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b/>
                <w:bCs/>
                <w:sz w:val="18"/>
                <w:szCs w:val="18"/>
                <w:lang w:eastAsia="es-MX"/>
              </w:rPr>
              <w:t>Fecha de 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27C70B37"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sz w:val="18"/>
                <w:szCs w:val="18"/>
                <w:lang w:eastAsia="es-MX"/>
              </w:rPr>
              <w:t>Se anotará la fecha en la que el Comité de Transparencia confirmó la clasificación del documento, en su caso.</w:t>
            </w:r>
          </w:p>
        </w:tc>
      </w:tr>
      <w:tr w:rsidR="00397013" w:rsidRPr="00397013" w14:paraId="2E63B19D" w14:textId="77777777" w:rsidTr="00956714">
        <w:tc>
          <w:tcPr>
            <w:tcW w:w="0" w:type="auto"/>
            <w:tcBorders>
              <w:top w:val="single" w:sz="6" w:space="0" w:color="BFBFBF"/>
              <w:left w:val="single" w:sz="6" w:space="0" w:color="BFBFBF"/>
              <w:bottom w:val="single" w:sz="6" w:space="0" w:color="BFBFBF"/>
              <w:right w:val="single" w:sz="6" w:space="0" w:color="BFBFBF"/>
            </w:tcBorders>
            <w:hideMark/>
          </w:tcPr>
          <w:p w14:paraId="76220DE8"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sz w:val="18"/>
                <w:szCs w:val="18"/>
                <w:lang w:eastAsia="es-MX"/>
              </w:rPr>
              <w:t>Área</w:t>
            </w:r>
          </w:p>
        </w:tc>
        <w:tc>
          <w:tcPr>
            <w:tcW w:w="0" w:type="auto"/>
            <w:tcBorders>
              <w:top w:val="single" w:sz="6" w:space="0" w:color="BFBFBF"/>
              <w:left w:val="single" w:sz="6" w:space="0" w:color="BFBFBF"/>
              <w:bottom w:val="single" w:sz="6" w:space="0" w:color="BFBFBF"/>
              <w:right w:val="single" w:sz="6" w:space="0" w:color="BFBFBF"/>
            </w:tcBorders>
            <w:hideMark/>
          </w:tcPr>
          <w:p w14:paraId="137C7ACA"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sz w:val="18"/>
                <w:szCs w:val="18"/>
                <w:lang w:eastAsia="es-MX"/>
              </w:rPr>
              <w:t>Se señalará el nombre del área del cual es titular quien clasifica.</w:t>
            </w:r>
          </w:p>
        </w:tc>
        <w:tc>
          <w:tcPr>
            <w:tcW w:w="0" w:type="auto"/>
            <w:tcBorders>
              <w:top w:val="single" w:sz="6" w:space="0" w:color="BFBFBF"/>
              <w:left w:val="single" w:sz="6" w:space="0" w:color="BFBFBF"/>
              <w:bottom w:val="single" w:sz="6" w:space="0" w:color="BFBFBF"/>
              <w:right w:val="single" w:sz="6" w:space="0" w:color="BFBFBF"/>
            </w:tcBorders>
            <w:hideMark/>
          </w:tcPr>
          <w:p w14:paraId="297F5473"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b/>
                <w:bCs/>
                <w:sz w:val="18"/>
                <w:szCs w:val="18"/>
                <w:lang w:eastAsia="es-MX"/>
              </w:rPr>
              <w:t>Área</w:t>
            </w:r>
          </w:p>
        </w:tc>
        <w:tc>
          <w:tcPr>
            <w:tcW w:w="0" w:type="auto"/>
            <w:tcBorders>
              <w:top w:val="single" w:sz="6" w:space="0" w:color="BFBFBF"/>
              <w:left w:val="single" w:sz="6" w:space="0" w:color="BFBFBF"/>
              <w:bottom w:val="single" w:sz="6" w:space="0" w:color="BFBFBF"/>
              <w:right w:val="single" w:sz="6" w:space="0" w:color="BFBFBF"/>
            </w:tcBorders>
            <w:hideMark/>
          </w:tcPr>
          <w:p w14:paraId="14D79B0B"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sz w:val="18"/>
                <w:szCs w:val="18"/>
                <w:lang w:eastAsia="es-MX"/>
              </w:rPr>
              <w:t>Se señalará el nombre del área de la cual es el titular quien clasifica.</w:t>
            </w:r>
          </w:p>
        </w:tc>
      </w:tr>
      <w:tr w:rsidR="00397013" w:rsidRPr="00397013" w14:paraId="3B576B5A" w14:textId="77777777" w:rsidTr="00956714">
        <w:tc>
          <w:tcPr>
            <w:tcW w:w="0" w:type="auto"/>
            <w:tcBorders>
              <w:top w:val="single" w:sz="6" w:space="0" w:color="BFBFBF"/>
              <w:left w:val="single" w:sz="6" w:space="0" w:color="BFBFBF"/>
              <w:bottom w:val="single" w:sz="6" w:space="0" w:color="BFBFBF"/>
              <w:right w:val="single" w:sz="6" w:space="0" w:color="BFBFBF"/>
            </w:tcBorders>
            <w:hideMark/>
          </w:tcPr>
          <w:p w14:paraId="41A1ABDA"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sz w:val="18"/>
                <w:szCs w:val="18"/>
                <w:lang w:eastAsia="es-MX"/>
              </w:rPr>
              <w:t>Información reservada</w:t>
            </w:r>
          </w:p>
        </w:tc>
        <w:tc>
          <w:tcPr>
            <w:tcW w:w="0" w:type="auto"/>
            <w:tcBorders>
              <w:top w:val="single" w:sz="6" w:space="0" w:color="BFBFBF"/>
              <w:left w:val="single" w:sz="6" w:space="0" w:color="BFBFBF"/>
              <w:bottom w:val="single" w:sz="6" w:space="0" w:color="BFBFBF"/>
              <w:right w:val="single" w:sz="6" w:space="0" w:color="BFBFBF"/>
            </w:tcBorders>
            <w:hideMark/>
          </w:tcPr>
          <w:p w14:paraId="724A9F89"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sz w:val="18"/>
                <w:szCs w:val="18"/>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0" w:type="auto"/>
            <w:tcBorders>
              <w:top w:val="single" w:sz="6" w:space="0" w:color="BFBFBF"/>
              <w:left w:val="single" w:sz="6" w:space="0" w:color="BFBFBF"/>
              <w:bottom w:val="single" w:sz="6" w:space="0" w:color="BFBFBF"/>
              <w:right w:val="single" w:sz="6" w:space="0" w:color="BFBFBF"/>
            </w:tcBorders>
            <w:hideMark/>
          </w:tcPr>
          <w:p w14:paraId="33D746B4"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b/>
                <w:bCs/>
                <w:sz w:val="18"/>
                <w:szCs w:val="18"/>
                <w:lang w:eastAsia="es-MX"/>
              </w:rPr>
              <w:t>Reservado</w:t>
            </w:r>
          </w:p>
        </w:tc>
        <w:tc>
          <w:tcPr>
            <w:tcW w:w="0" w:type="auto"/>
            <w:tcBorders>
              <w:top w:val="single" w:sz="6" w:space="0" w:color="BFBFBF"/>
              <w:left w:val="single" w:sz="6" w:space="0" w:color="BFBFBF"/>
              <w:bottom w:val="single" w:sz="6" w:space="0" w:color="BFBFBF"/>
              <w:right w:val="single" w:sz="6" w:space="0" w:color="BFBFBF"/>
            </w:tcBorders>
            <w:hideMark/>
          </w:tcPr>
          <w:p w14:paraId="64C02BA6"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sz w:val="18"/>
                <w:szCs w:val="18"/>
                <w:lang w:eastAsia="es-MX"/>
              </w:rPr>
              <w:t>Leyenda de información RESERVADA.</w:t>
            </w:r>
          </w:p>
        </w:tc>
      </w:tr>
      <w:tr w:rsidR="00397013" w:rsidRPr="00397013" w14:paraId="27E82A87" w14:textId="77777777" w:rsidTr="00956714">
        <w:tc>
          <w:tcPr>
            <w:tcW w:w="0" w:type="auto"/>
            <w:tcBorders>
              <w:top w:val="single" w:sz="6" w:space="0" w:color="BFBFBF"/>
              <w:left w:val="single" w:sz="6" w:space="0" w:color="BFBFBF"/>
              <w:bottom w:val="single" w:sz="6" w:space="0" w:color="BFBFBF"/>
              <w:right w:val="single" w:sz="6" w:space="0" w:color="BFBFBF"/>
            </w:tcBorders>
            <w:hideMark/>
          </w:tcPr>
          <w:p w14:paraId="23BE32B0"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sz w:val="18"/>
                <w:szCs w:val="18"/>
                <w:lang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52AB5F5B"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sz w:val="18"/>
                <w:szCs w:val="18"/>
                <w:lang w:eastAsia="es-MX"/>
              </w:rPr>
              <w:t>Se señalará el nombre del ordenamiento, el o los artículos, fracción(es), párrafo(s) con base en los cuales se sustente la reserva.</w:t>
            </w:r>
          </w:p>
        </w:tc>
        <w:tc>
          <w:tcPr>
            <w:tcW w:w="0" w:type="auto"/>
            <w:tcBorders>
              <w:top w:val="single" w:sz="6" w:space="0" w:color="BFBFBF"/>
              <w:left w:val="single" w:sz="6" w:space="0" w:color="BFBFBF"/>
              <w:bottom w:val="single" w:sz="6" w:space="0" w:color="BFBFBF"/>
              <w:right w:val="single" w:sz="6" w:space="0" w:color="BFBFBF"/>
            </w:tcBorders>
            <w:hideMark/>
          </w:tcPr>
          <w:p w14:paraId="13760299"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b/>
                <w:bCs/>
                <w:sz w:val="18"/>
                <w:szCs w:val="18"/>
                <w:lang w:eastAsia="es-MX"/>
              </w:rPr>
              <w:t>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314E6792"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sz w:val="18"/>
                <w:szCs w:val="18"/>
                <w:lang w:eastAsia="es-MX"/>
              </w:rPr>
              <w:t>Se anotará el número de años o meses por los que se mantendrá el documento o las partes del mismo como reservado. Si el expediente no es reservado, sino confidencial, deberá tacharse este apartado.</w:t>
            </w:r>
          </w:p>
        </w:tc>
      </w:tr>
      <w:tr w:rsidR="00397013" w:rsidRPr="00397013" w14:paraId="33D0363F" w14:textId="77777777" w:rsidTr="00956714">
        <w:tc>
          <w:tcPr>
            <w:tcW w:w="0" w:type="auto"/>
            <w:tcBorders>
              <w:top w:val="single" w:sz="6" w:space="0" w:color="BFBFBF"/>
              <w:left w:val="single" w:sz="6" w:space="0" w:color="BFBFBF"/>
              <w:bottom w:val="single" w:sz="6" w:space="0" w:color="BFBFBF"/>
              <w:right w:val="single" w:sz="6" w:space="0" w:color="BFBFBF"/>
            </w:tcBorders>
            <w:hideMark/>
          </w:tcPr>
          <w:p w14:paraId="10B43265"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sz w:val="18"/>
                <w:szCs w:val="18"/>
                <w:lang w:eastAsia="es-MX"/>
              </w:rPr>
              <w:lastRenderedPageBreak/>
              <w:t>Ampliación del 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6BFE0CC1"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sz w:val="18"/>
                <w:szCs w:val="18"/>
                <w:lang w:eastAsia="es-MX"/>
              </w:rPr>
              <w:t>En caso de haber solicitado la ampliación del periodo de reserva originalmente establecido, se deberá anotar el número de años o meses por los que se amplía la reserva.</w:t>
            </w:r>
          </w:p>
        </w:tc>
        <w:tc>
          <w:tcPr>
            <w:tcW w:w="0" w:type="auto"/>
            <w:tcBorders>
              <w:top w:val="single" w:sz="6" w:space="0" w:color="BFBFBF"/>
              <w:left w:val="single" w:sz="6" w:space="0" w:color="BFBFBF"/>
              <w:bottom w:val="single" w:sz="6" w:space="0" w:color="BFBFBF"/>
              <w:right w:val="single" w:sz="6" w:space="0" w:color="BFBFBF"/>
            </w:tcBorders>
            <w:hideMark/>
          </w:tcPr>
          <w:p w14:paraId="0C3C2D92"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b/>
                <w:bCs/>
                <w:sz w:val="18"/>
                <w:szCs w:val="18"/>
                <w:lang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7BACEB6A"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sz w:val="18"/>
                <w:szCs w:val="18"/>
                <w:lang w:eastAsia="es-MX"/>
              </w:rPr>
              <w:t>Se señalará el nombre del o de los ordenamientos jurídicos, el o los artículos, fracción(es), párrafo(s) con base en los cuales se sustenta la reserva.</w:t>
            </w:r>
          </w:p>
        </w:tc>
      </w:tr>
      <w:tr w:rsidR="00397013" w:rsidRPr="00397013" w14:paraId="6D45046B" w14:textId="77777777" w:rsidTr="00956714">
        <w:tc>
          <w:tcPr>
            <w:tcW w:w="0" w:type="auto"/>
            <w:tcBorders>
              <w:top w:val="single" w:sz="6" w:space="0" w:color="BFBFBF"/>
              <w:left w:val="single" w:sz="6" w:space="0" w:color="BFBFBF"/>
              <w:bottom w:val="single" w:sz="6" w:space="0" w:color="BFBFBF"/>
              <w:right w:val="single" w:sz="6" w:space="0" w:color="BFBFBF"/>
            </w:tcBorders>
            <w:hideMark/>
          </w:tcPr>
          <w:p w14:paraId="55BDE8BA"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sz w:val="18"/>
                <w:szCs w:val="18"/>
                <w:lang w:eastAsia="es-MX"/>
              </w:rPr>
              <w:t>Confidencial</w:t>
            </w:r>
          </w:p>
        </w:tc>
        <w:tc>
          <w:tcPr>
            <w:tcW w:w="0" w:type="auto"/>
            <w:tcBorders>
              <w:top w:val="single" w:sz="6" w:space="0" w:color="BFBFBF"/>
              <w:left w:val="single" w:sz="6" w:space="0" w:color="BFBFBF"/>
              <w:bottom w:val="single" w:sz="6" w:space="0" w:color="BFBFBF"/>
              <w:right w:val="single" w:sz="6" w:space="0" w:color="BFBFBF"/>
            </w:tcBorders>
            <w:hideMark/>
          </w:tcPr>
          <w:p w14:paraId="7195F93D"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sz w:val="18"/>
                <w:szCs w:val="18"/>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0" w:type="auto"/>
            <w:tcBorders>
              <w:top w:val="single" w:sz="6" w:space="0" w:color="BFBFBF"/>
              <w:left w:val="single" w:sz="6" w:space="0" w:color="BFBFBF"/>
              <w:bottom w:val="single" w:sz="6" w:space="0" w:color="BFBFBF"/>
              <w:right w:val="single" w:sz="6" w:space="0" w:color="BFBFBF"/>
            </w:tcBorders>
            <w:hideMark/>
          </w:tcPr>
          <w:p w14:paraId="218798EA"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b/>
                <w:bCs/>
                <w:sz w:val="18"/>
                <w:szCs w:val="18"/>
                <w:lang w:eastAsia="es-MX"/>
              </w:rPr>
              <w:t>Ampliación del 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6A02174E"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sz w:val="18"/>
                <w:szCs w:val="18"/>
                <w:lang w:eastAsia="es-MX"/>
              </w:rPr>
              <w:t>En caso de haber solicitado la ampliación del periodo de reserva originalmente establecido, se deberá anotar el número de años o meses por los que se amplía la reserva.</w:t>
            </w:r>
          </w:p>
        </w:tc>
      </w:tr>
      <w:tr w:rsidR="00397013" w:rsidRPr="00397013" w14:paraId="41EC3798" w14:textId="77777777" w:rsidTr="00956714">
        <w:tc>
          <w:tcPr>
            <w:tcW w:w="0" w:type="auto"/>
            <w:tcBorders>
              <w:top w:val="single" w:sz="6" w:space="0" w:color="BFBFBF"/>
              <w:left w:val="single" w:sz="6" w:space="0" w:color="BFBFBF"/>
              <w:bottom w:val="single" w:sz="6" w:space="0" w:color="BFBFBF"/>
              <w:right w:val="single" w:sz="6" w:space="0" w:color="BFBFBF"/>
            </w:tcBorders>
            <w:hideMark/>
          </w:tcPr>
          <w:p w14:paraId="0BC76B18"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sz w:val="18"/>
                <w:szCs w:val="18"/>
                <w:lang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7C6432AF"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sz w:val="18"/>
                <w:szCs w:val="18"/>
                <w:lang w:eastAsia="es-MX"/>
              </w:rPr>
              <w:t>Se señalará el nombre del ordenamiento, el o los artículos, fracción(es), párrafo(s) con base en los cuales se sustente la confidencialidad.</w:t>
            </w:r>
          </w:p>
        </w:tc>
        <w:tc>
          <w:tcPr>
            <w:tcW w:w="0" w:type="auto"/>
            <w:tcBorders>
              <w:top w:val="single" w:sz="6" w:space="0" w:color="BFBFBF"/>
              <w:left w:val="single" w:sz="6" w:space="0" w:color="BFBFBF"/>
              <w:bottom w:val="single" w:sz="6" w:space="0" w:color="BFBFBF"/>
              <w:right w:val="single" w:sz="6" w:space="0" w:color="BFBFBF"/>
            </w:tcBorders>
            <w:hideMark/>
          </w:tcPr>
          <w:p w14:paraId="2AF961E8"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b/>
                <w:bCs/>
                <w:sz w:val="18"/>
                <w:szCs w:val="18"/>
                <w:lang w:eastAsia="es-MX"/>
              </w:rPr>
              <w:t>Confidencial</w:t>
            </w:r>
          </w:p>
        </w:tc>
        <w:tc>
          <w:tcPr>
            <w:tcW w:w="0" w:type="auto"/>
            <w:tcBorders>
              <w:top w:val="single" w:sz="6" w:space="0" w:color="BFBFBF"/>
              <w:left w:val="single" w:sz="6" w:space="0" w:color="BFBFBF"/>
              <w:bottom w:val="single" w:sz="6" w:space="0" w:color="BFBFBF"/>
              <w:right w:val="single" w:sz="6" w:space="0" w:color="BFBFBF"/>
            </w:tcBorders>
            <w:hideMark/>
          </w:tcPr>
          <w:p w14:paraId="3C2DBE59"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sz w:val="18"/>
                <w:szCs w:val="18"/>
                <w:lang w:eastAsia="es-MX"/>
              </w:rPr>
              <w:t>Leyenda de información CONFIDENCIAL.</w:t>
            </w:r>
          </w:p>
        </w:tc>
      </w:tr>
      <w:tr w:rsidR="00397013" w:rsidRPr="00397013" w14:paraId="3A5442D5" w14:textId="77777777" w:rsidTr="00956714">
        <w:tc>
          <w:tcPr>
            <w:tcW w:w="0" w:type="auto"/>
            <w:tcBorders>
              <w:top w:val="single" w:sz="6" w:space="0" w:color="BFBFBF"/>
              <w:left w:val="single" w:sz="6" w:space="0" w:color="BFBFBF"/>
              <w:bottom w:val="single" w:sz="6" w:space="0" w:color="BFBFBF"/>
              <w:right w:val="single" w:sz="6" w:space="0" w:color="BFBFBF"/>
            </w:tcBorders>
            <w:hideMark/>
          </w:tcPr>
          <w:p w14:paraId="1E1DA534"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sz w:val="18"/>
                <w:szCs w:val="18"/>
                <w:lang w:eastAsia="es-MX"/>
              </w:rPr>
              <w:t>Rúbrica del titular del área</w:t>
            </w:r>
          </w:p>
        </w:tc>
        <w:tc>
          <w:tcPr>
            <w:tcW w:w="0" w:type="auto"/>
            <w:tcBorders>
              <w:top w:val="single" w:sz="6" w:space="0" w:color="BFBFBF"/>
              <w:left w:val="single" w:sz="6" w:space="0" w:color="BFBFBF"/>
              <w:bottom w:val="single" w:sz="6" w:space="0" w:color="BFBFBF"/>
              <w:right w:val="single" w:sz="6" w:space="0" w:color="BFBFBF"/>
            </w:tcBorders>
            <w:hideMark/>
          </w:tcPr>
          <w:p w14:paraId="72576D57"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sz w:val="18"/>
                <w:szCs w:val="18"/>
                <w:lang w:eastAsia="es-MX"/>
              </w:rPr>
              <w:t>Rúbrica autógrafa de quien clasifica.</w:t>
            </w:r>
          </w:p>
        </w:tc>
        <w:tc>
          <w:tcPr>
            <w:tcW w:w="0" w:type="auto"/>
            <w:tcBorders>
              <w:top w:val="single" w:sz="6" w:space="0" w:color="BFBFBF"/>
              <w:left w:val="single" w:sz="6" w:space="0" w:color="BFBFBF"/>
              <w:bottom w:val="single" w:sz="6" w:space="0" w:color="BFBFBF"/>
              <w:right w:val="single" w:sz="6" w:space="0" w:color="BFBFBF"/>
            </w:tcBorders>
            <w:hideMark/>
          </w:tcPr>
          <w:p w14:paraId="1F0A9E50"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b/>
                <w:bCs/>
                <w:sz w:val="18"/>
                <w:szCs w:val="18"/>
                <w:lang w:eastAsia="es-MX"/>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756838B4"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sz w:val="18"/>
                <w:szCs w:val="18"/>
                <w:lang w:eastAsia="es-MX"/>
              </w:rPr>
              <w:t>Se señalará el nombre del o de los ordenamientos jurídicos, el o los artículos, fracción(es), párrafo(s) con base en los cuales se sustente la confidencialidad.</w:t>
            </w:r>
          </w:p>
        </w:tc>
      </w:tr>
      <w:tr w:rsidR="00397013" w:rsidRPr="00397013" w14:paraId="2D3750E5" w14:textId="77777777" w:rsidTr="00956714">
        <w:tc>
          <w:tcPr>
            <w:tcW w:w="0" w:type="auto"/>
            <w:tcBorders>
              <w:top w:val="single" w:sz="6" w:space="0" w:color="BFBFBF"/>
              <w:left w:val="single" w:sz="6" w:space="0" w:color="BFBFBF"/>
              <w:bottom w:val="single" w:sz="6" w:space="0" w:color="BFBFBF"/>
              <w:right w:val="single" w:sz="6" w:space="0" w:color="BFBFBF"/>
            </w:tcBorders>
            <w:hideMark/>
          </w:tcPr>
          <w:p w14:paraId="4D94BF84"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sz w:val="18"/>
                <w:szCs w:val="18"/>
                <w:lang w:eastAsia="es-MX"/>
              </w:rPr>
              <w:t>Fecha de desclasificación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5E84187F"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sz w:val="18"/>
                <w:szCs w:val="18"/>
                <w:lang w:eastAsia="es-MX"/>
              </w:rPr>
              <w:t>Se anotará la fecha en que se desclasifica el documento.</w:t>
            </w:r>
          </w:p>
        </w:tc>
        <w:tc>
          <w:tcPr>
            <w:tcW w:w="0" w:type="auto"/>
            <w:tcBorders>
              <w:top w:val="single" w:sz="6" w:space="0" w:color="BFBFBF"/>
              <w:left w:val="single" w:sz="6" w:space="0" w:color="BFBFBF"/>
              <w:bottom w:val="single" w:sz="6" w:space="0" w:color="BFBFBF"/>
              <w:right w:val="single" w:sz="6" w:space="0" w:color="BFBFBF"/>
            </w:tcBorders>
            <w:hideMark/>
          </w:tcPr>
          <w:p w14:paraId="0CACAF69"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b/>
                <w:bCs/>
                <w:sz w:val="18"/>
                <w:szCs w:val="18"/>
                <w:lang w:eastAsia="es-MX"/>
              </w:rPr>
              <w:t>Rúbrica del titular del área</w:t>
            </w:r>
          </w:p>
        </w:tc>
        <w:tc>
          <w:tcPr>
            <w:tcW w:w="0" w:type="auto"/>
            <w:tcBorders>
              <w:top w:val="single" w:sz="6" w:space="0" w:color="BFBFBF"/>
              <w:left w:val="single" w:sz="6" w:space="0" w:color="BFBFBF"/>
              <w:bottom w:val="single" w:sz="6" w:space="0" w:color="BFBFBF"/>
              <w:right w:val="single" w:sz="6" w:space="0" w:color="BFBFBF"/>
            </w:tcBorders>
            <w:hideMark/>
          </w:tcPr>
          <w:p w14:paraId="57D1F881"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sz w:val="18"/>
                <w:szCs w:val="18"/>
                <w:lang w:eastAsia="es-MX"/>
              </w:rPr>
              <w:t>Rúbrica autógrafa de quien clasifica.</w:t>
            </w:r>
          </w:p>
        </w:tc>
      </w:tr>
      <w:tr w:rsidR="00397013" w:rsidRPr="00397013" w14:paraId="0A2024ED" w14:textId="77777777" w:rsidTr="00956714">
        <w:tc>
          <w:tcPr>
            <w:tcW w:w="0" w:type="auto"/>
            <w:tcBorders>
              <w:top w:val="single" w:sz="6" w:space="0" w:color="BFBFBF"/>
              <w:left w:val="single" w:sz="6" w:space="0" w:color="BFBFBF"/>
              <w:bottom w:val="single" w:sz="6" w:space="0" w:color="BFBFBF"/>
              <w:right w:val="single" w:sz="6" w:space="0" w:color="BFBFBF"/>
            </w:tcBorders>
            <w:hideMark/>
          </w:tcPr>
          <w:p w14:paraId="3E272779"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sz w:val="18"/>
                <w:szCs w:val="18"/>
                <w:lang w:eastAsia="es-MX"/>
              </w:rPr>
              <w:lastRenderedPageBreak/>
              <w:t>Rúbrica y cargo del servidor público</w:t>
            </w:r>
          </w:p>
        </w:tc>
        <w:tc>
          <w:tcPr>
            <w:tcW w:w="0" w:type="auto"/>
            <w:tcBorders>
              <w:top w:val="single" w:sz="6" w:space="0" w:color="BFBFBF"/>
              <w:left w:val="single" w:sz="6" w:space="0" w:color="BFBFBF"/>
              <w:bottom w:val="single" w:sz="6" w:space="0" w:color="BFBFBF"/>
              <w:right w:val="single" w:sz="6" w:space="0" w:color="BFBFBF"/>
            </w:tcBorders>
            <w:hideMark/>
          </w:tcPr>
          <w:p w14:paraId="7F223554"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sz w:val="18"/>
                <w:szCs w:val="18"/>
                <w:lang w:eastAsia="es-MX"/>
              </w:rPr>
              <w:t>Rúbrica autógrafa de quien desclasifica.</w:t>
            </w:r>
          </w:p>
        </w:tc>
        <w:tc>
          <w:tcPr>
            <w:tcW w:w="0" w:type="auto"/>
            <w:tcBorders>
              <w:top w:val="single" w:sz="6" w:space="0" w:color="BFBFBF"/>
              <w:left w:val="single" w:sz="6" w:space="0" w:color="BFBFBF"/>
              <w:bottom w:val="single" w:sz="6" w:space="0" w:color="BFBFBF"/>
              <w:right w:val="single" w:sz="6" w:space="0" w:color="BFBFBF"/>
            </w:tcBorders>
            <w:hideMark/>
          </w:tcPr>
          <w:p w14:paraId="5E64D8B1"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b/>
                <w:bCs/>
                <w:sz w:val="18"/>
                <w:szCs w:val="18"/>
                <w:lang w:eastAsia="es-MX"/>
              </w:rPr>
              <w:t>Fecha de desclasificación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5DD9DDD5"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sz w:val="18"/>
                <w:szCs w:val="18"/>
                <w:lang w:eastAsia="es-MX"/>
              </w:rPr>
              <w:t>Se anotará la fecha en que se desclasifica.</w:t>
            </w:r>
          </w:p>
        </w:tc>
      </w:tr>
      <w:tr w:rsidR="00397013" w:rsidRPr="00397013" w14:paraId="5A936F80" w14:textId="77777777" w:rsidTr="00956714">
        <w:tc>
          <w:tcPr>
            <w:tcW w:w="0" w:type="auto"/>
            <w:tcBorders>
              <w:top w:val="single" w:sz="6" w:space="0" w:color="BFBFBF"/>
              <w:left w:val="single" w:sz="6" w:space="0" w:color="BFBFBF"/>
              <w:bottom w:val="single" w:sz="6" w:space="0" w:color="BFBFBF"/>
              <w:right w:val="single" w:sz="6" w:space="0" w:color="BFBFBF"/>
            </w:tcBorders>
            <w:hideMark/>
          </w:tcPr>
          <w:p w14:paraId="0E3544D5"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sz w:val="18"/>
                <w:szCs w:val="18"/>
                <w:lang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2C9E63B7"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sz w:val="18"/>
                <w:szCs w:val="18"/>
                <w:lang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53643022"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b/>
                <w:bCs/>
                <w:sz w:val="18"/>
                <w:szCs w:val="18"/>
                <w:lang w:eastAsia="es-MX"/>
              </w:rPr>
              <w:t>Partes o secciones reservadas o confidenciales</w:t>
            </w:r>
          </w:p>
        </w:tc>
        <w:tc>
          <w:tcPr>
            <w:tcW w:w="0" w:type="auto"/>
            <w:tcBorders>
              <w:top w:val="single" w:sz="6" w:space="0" w:color="BFBFBF"/>
              <w:left w:val="single" w:sz="6" w:space="0" w:color="BFBFBF"/>
              <w:bottom w:val="single" w:sz="6" w:space="0" w:color="BFBFBF"/>
              <w:right w:val="single" w:sz="6" w:space="0" w:color="BFBFBF"/>
            </w:tcBorders>
            <w:hideMark/>
          </w:tcPr>
          <w:p w14:paraId="45975B39"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sz w:val="18"/>
                <w:szCs w:val="18"/>
                <w:lang w:eastAsia="es-MX"/>
              </w:rPr>
              <w:t>En caso que una vez desclasificado el expediente, </w:t>
            </w:r>
            <w:proofErr w:type="spellStart"/>
            <w:r w:rsidRPr="00397013">
              <w:rPr>
                <w:rFonts w:ascii="Palatino Linotype" w:hAnsi="Palatino Linotype"/>
                <w:sz w:val="18"/>
                <w:szCs w:val="18"/>
                <w:lang w:eastAsia="es-MX"/>
              </w:rPr>
              <w:t>subsistanpartes</w:t>
            </w:r>
            <w:proofErr w:type="spellEnd"/>
            <w:r w:rsidRPr="00397013">
              <w:rPr>
                <w:rFonts w:ascii="Palatino Linotype" w:hAnsi="Palatino Linotype"/>
                <w:sz w:val="18"/>
                <w:szCs w:val="18"/>
                <w:lang w:eastAsia="es-MX"/>
              </w:rPr>
              <w:t> o secciones del mismo reservadas o confidenciales, se señalará este hecho.</w:t>
            </w:r>
          </w:p>
        </w:tc>
      </w:tr>
      <w:tr w:rsidR="00495BBD" w:rsidRPr="00397013" w14:paraId="50546068" w14:textId="77777777" w:rsidTr="00956714">
        <w:tc>
          <w:tcPr>
            <w:tcW w:w="0" w:type="auto"/>
            <w:tcBorders>
              <w:top w:val="single" w:sz="6" w:space="0" w:color="BFBFBF"/>
              <w:left w:val="single" w:sz="6" w:space="0" w:color="BFBFBF"/>
              <w:bottom w:val="single" w:sz="6" w:space="0" w:color="BFBFBF"/>
              <w:right w:val="single" w:sz="6" w:space="0" w:color="BFBFBF"/>
            </w:tcBorders>
            <w:hideMark/>
          </w:tcPr>
          <w:p w14:paraId="65295A83"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sz w:val="18"/>
                <w:szCs w:val="18"/>
                <w:lang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7E824BB2"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sz w:val="18"/>
                <w:szCs w:val="18"/>
                <w:lang w:eastAsia="es-MX"/>
              </w:rPr>
              <w:t> </w:t>
            </w:r>
          </w:p>
        </w:tc>
        <w:tc>
          <w:tcPr>
            <w:tcW w:w="0" w:type="auto"/>
            <w:tcBorders>
              <w:top w:val="single" w:sz="6" w:space="0" w:color="BFBFBF"/>
              <w:left w:val="single" w:sz="6" w:space="0" w:color="BFBFBF"/>
              <w:bottom w:val="single" w:sz="6" w:space="0" w:color="BFBFBF"/>
              <w:right w:val="single" w:sz="6" w:space="0" w:color="BFBFBF"/>
            </w:tcBorders>
            <w:hideMark/>
          </w:tcPr>
          <w:p w14:paraId="679EF262"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b/>
                <w:bCs/>
                <w:sz w:val="18"/>
                <w:szCs w:val="18"/>
                <w:lang w:eastAsia="es-MX"/>
              </w:rPr>
              <w:t>Rúbrica y cargo del servidor público</w:t>
            </w:r>
          </w:p>
        </w:tc>
        <w:tc>
          <w:tcPr>
            <w:tcW w:w="0" w:type="auto"/>
            <w:tcBorders>
              <w:top w:val="single" w:sz="6" w:space="0" w:color="BFBFBF"/>
              <w:left w:val="single" w:sz="6" w:space="0" w:color="BFBFBF"/>
              <w:bottom w:val="single" w:sz="6" w:space="0" w:color="BFBFBF"/>
              <w:right w:val="single" w:sz="6" w:space="0" w:color="BFBFBF"/>
            </w:tcBorders>
            <w:hideMark/>
          </w:tcPr>
          <w:p w14:paraId="57C58A38" w14:textId="77777777" w:rsidR="00495BBD" w:rsidRPr="00397013" w:rsidRDefault="00495BBD" w:rsidP="00956714">
            <w:pPr>
              <w:spacing w:line="360" w:lineRule="auto"/>
              <w:jc w:val="both"/>
              <w:rPr>
                <w:rFonts w:ascii="Palatino Linotype" w:hAnsi="Palatino Linotype"/>
                <w:sz w:val="18"/>
                <w:szCs w:val="18"/>
                <w:lang w:eastAsia="es-MX"/>
              </w:rPr>
            </w:pPr>
            <w:r w:rsidRPr="00397013">
              <w:rPr>
                <w:rFonts w:ascii="Palatino Linotype" w:hAnsi="Palatino Linotype"/>
                <w:sz w:val="18"/>
                <w:szCs w:val="18"/>
                <w:lang w:eastAsia="es-MX"/>
              </w:rPr>
              <w:t>Rúbrica autógrafa de quien desclasifica.</w:t>
            </w:r>
          </w:p>
        </w:tc>
      </w:tr>
    </w:tbl>
    <w:p w14:paraId="78028470" w14:textId="77777777" w:rsidR="00CD74AE" w:rsidRPr="00397013" w:rsidRDefault="00CD74AE" w:rsidP="00CD74AE">
      <w:pPr>
        <w:spacing w:after="0" w:line="360" w:lineRule="auto"/>
        <w:ind w:right="49"/>
        <w:jc w:val="both"/>
        <w:rPr>
          <w:rFonts w:ascii="Palatino Linotype" w:hAnsi="Palatino Linotype"/>
          <w:sz w:val="24"/>
          <w:szCs w:val="24"/>
        </w:rPr>
      </w:pPr>
    </w:p>
    <w:p w14:paraId="79A47416" w14:textId="4A37A396" w:rsidR="007F1590" w:rsidRPr="00397013" w:rsidRDefault="00CD74AE" w:rsidP="00CD74AE">
      <w:pPr>
        <w:spacing w:after="0" w:line="360" w:lineRule="auto"/>
        <w:ind w:right="49"/>
        <w:jc w:val="both"/>
        <w:rPr>
          <w:rFonts w:ascii="Palatino Linotype" w:hAnsi="Palatino Linotype"/>
          <w:b/>
          <w:sz w:val="24"/>
          <w:szCs w:val="24"/>
        </w:rPr>
      </w:pPr>
      <w:r w:rsidRPr="00397013">
        <w:rPr>
          <w:rFonts w:ascii="Palatino Linotype" w:hAnsi="Palatino Linotype"/>
          <w:sz w:val="24"/>
          <w:szCs w:val="24"/>
        </w:rPr>
        <w:t>Es así como, en mérito de lo expuesto en líneas anteriores, resultan</w:t>
      </w:r>
      <w:r w:rsidR="008F69AE" w:rsidRPr="00397013">
        <w:rPr>
          <w:rFonts w:ascii="Palatino Linotype" w:hAnsi="Palatino Linotype"/>
          <w:sz w:val="24"/>
          <w:szCs w:val="24"/>
        </w:rPr>
        <w:t xml:space="preserve"> </w:t>
      </w:r>
      <w:r w:rsidRPr="00397013">
        <w:rPr>
          <w:rFonts w:ascii="Palatino Linotype" w:hAnsi="Palatino Linotype"/>
          <w:sz w:val="24"/>
          <w:szCs w:val="24"/>
        </w:rPr>
        <w:t xml:space="preserve">fundadas las razones o motivos de inconformidad hechos valer por el </w:t>
      </w:r>
      <w:r w:rsidRPr="00397013">
        <w:rPr>
          <w:rFonts w:ascii="Palatino Linotype" w:hAnsi="Palatino Linotype"/>
          <w:b/>
          <w:bCs/>
          <w:sz w:val="24"/>
          <w:szCs w:val="24"/>
        </w:rPr>
        <w:t>RECURRENTE</w:t>
      </w:r>
      <w:r w:rsidRPr="00397013">
        <w:rPr>
          <w:rFonts w:ascii="Palatino Linotype" w:hAnsi="Palatino Linotype"/>
          <w:sz w:val="24"/>
          <w:szCs w:val="24"/>
        </w:rPr>
        <w:t xml:space="preserve"> dent</w:t>
      </w:r>
      <w:r w:rsidR="00495BBD" w:rsidRPr="00397013">
        <w:rPr>
          <w:rFonts w:ascii="Palatino Linotype" w:hAnsi="Palatino Linotype"/>
          <w:sz w:val="24"/>
          <w:szCs w:val="24"/>
        </w:rPr>
        <w:t>ro de</w:t>
      </w:r>
      <w:r w:rsidR="008F69AE" w:rsidRPr="00397013">
        <w:rPr>
          <w:rFonts w:ascii="Palatino Linotype" w:hAnsi="Palatino Linotype"/>
          <w:sz w:val="24"/>
          <w:szCs w:val="24"/>
        </w:rPr>
        <w:t xml:space="preserve"> </w:t>
      </w:r>
      <w:r w:rsidR="00495BBD" w:rsidRPr="00397013">
        <w:rPr>
          <w:rFonts w:ascii="Palatino Linotype" w:hAnsi="Palatino Linotype"/>
          <w:sz w:val="24"/>
          <w:szCs w:val="24"/>
        </w:rPr>
        <w:t>l</w:t>
      </w:r>
      <w:r w:rsidR="008F69AE" w:rsidRPr="00397013">
        <w:rPr>
          <w:rFonts w:ascii="Palatino Linotype" w:hAnsi="Palatino Linotype"/>
          <w:sz w:val="24"/>
          <w:szCs w:val="24"/>
        </w:rPr>
        <w:t>os</w:t>
      </w:r>
      <w:r w:rsidR="00495BBD" w:rsidRPr="00397013">
        <w:rPr>
          <w:rFonts w:ascii="Palatino Linotype" w:hAnsi="Palatino Linotype"/>
          <w:sz w:val="24"/>
          <w:szCs w:val="24"/>
        </w:rPr>
        <w:t xml:space="preserve"> recurso</w:t>
      </w:r>
      <w:r w:rsidR="008F69AE" w:rsidRPr="00397013">
        <w:rPr>
          <w:rFonts w:ascii="Palatino Linotype" w:hAnsi="Palatino Linotype"/>
          <w:sz w:val="24"/>
          <w:szCs w:val="24"/>
        </w:rPr>
        <w:t>s</w:t>
      </w:r>
      <w:r w:rsidR="00495BBD" w:rsidRPr="00397013">
        <w:rPr>
          <w:rFonts w:ascii="Palatino Linotype" w:hAnsi="Palatino Linotype"/>
          <w:sz w:val="24"/>
          <w:szCs w:val="24"/>
        </w:rPr>
        <w:t xml:space="preserve"> de revisión </w:t>
      </w:r>
      <w:r w:rsidR="000A16F7" w:rsidRPr="00397013">
        <w:rPr>
          <w:rFonts w:ascii="Palatino Linotype" w:hAnsi="Palatino Linotype"/>
          <w:b/>
          <w:sz w:val="24"/>
          <w:szCs w:val="24"/>
        </w:rPr>
        <w:t>11989/INFOEM/IP/RR/2022, 11990/INFOEM/IP/RR/2022, 11991/INFOEM/IP/RR/2022, 11992/INFOEM/IP/RR/2022, 11993/INFOEM/IP/RR/2022, 11994/INFOEM/IP/RR/2022, 11995/INFOEM/IP/RR/2022 y 11996/INFOEM/IP/RR/2022</w:t>
      </w:r>
      <w:r w:rsidRPr="00397013">
        <w:rPr>
          <w:rFonts w:ascii="Palatino Linotype" w:hAnsi="Palatino Linotype"/>
          <w:sz w:val="24"/>
          <w:szCs w:val="24"/>
        </w:rPr>
        <w:t>; por ello, y con fundamento en la fracción III del numeral 186 de la Ley de Transparencia y Acceso a la Información Pública del Estado de México y Municipios, se</w:t>
      </w:r>
      <w:r w:rsidR="007844C1" w:rsidRPr="00397013">
        <w:rPr>
          <w:rFonts w:ascii="Palatino Linotype" w:hAnsi="Palatino Linotype"/>
          <w:sz w:val="24"/>
          <w:szCs w:val="24"/>
        </w:rPr>
        <w:t xml:space="preserve"> </w:t>
      </w:r>
      <w:r w:rsidR="000A16F7" w:rsidRPr="00397013">
        <w:rPr>
          <w:rFonts w:ascii="Palatino Linotype" w:hAnsi="Palatino Linotype"/>
          <w:b/>
          <w:bCs/>
          <w:sz w:val="24"/>
          <w:szCs w:val="24"/>
        </w:rPr>
        <w:t>REVOCA</w:t>
      </w:r>
      <w:r w:rsidRPr="00397013">
        <w:rPr>
          <w:rFonts w:ascii="Palatino Linotype" w:hAnsi="Palatino Linotype"/>
          <w:b/>
          <w:sz w:val="24"/>
          <w:szCs w:val="24"/>
        </w:rPr>
        <w:t xml:space="preserve"> </w:t>
      </w:r>
      <w:r w:rsidRPr="00397013">
        <w:rPr>
          <w:rFonts w:ascii="Palatino Linotype" w:hAnsi="Palatino Linotype"/>
          <w:sz w:val="24"/>
          <w:szCs w:val="24"/>
        </w:rPr>
        <w:t>la respuesta a la</w:t>
      </w:r>
      <w:r w:rsidR="008F69AE" w:rsidRPr="00397013">
        <w:rPr>
          <w:rFonts w:ascii="Palatino Linotype" w:hAnsi="Palatino Linotype"/>
          <w:sz w:val="24"/>
          <w:szCs w:val="24"/>
        </w:rPr>
        <w:t>s</w:t>
      </w:r>
      <w:r w:rsidRPr="00397013">
        <w:rPr>
          <w:rFonts w:ascii="Palatino Linotype" w:hAnsi="Palatino Linotype"/>
          <w:sz w:val="24"/>
          <w:szCs w:val="24"/>
        </w:rPr>
        <w:t xml:space="preserve"> solic</w:t>
      </w:r>
      <w:r w:rsidR="00495BBD" w:rsidRPr="00397013">
        <w:rPr>
          <w:rFonts w:ascii="Palatino Linotype" w:hAnsi="Palatino Linotype"/>
          <w:sz w:val="24"/>
          <w:szCs w:val="24"/>
        </w:rPr>
        <w:t>itud</w:t>
      </w:r>
      <w:r w:rsidR="008F69AE" w:rsidRPr="00397013">
        <w:rPr>
          <w:rFonts w:ascii="Palatino Linotype" w:hAnsi="Palatino Linotype"/>
          <w:sz w:val="24"/>
          <w:szCs w:val="24"/>
        </w:rPr>
        <w:t>es</w:t>
      </w:r>
      <w:r w:rsidR="00495BBD" w:rsidRPr="00397013">
        <w:rPr>
          <w:rFonts w:ascii="Palatino Linotype" w:hAnsi="Palatino Linotype"/>
          <w:sz w:val="24"/>
          <w:szCs w:val="24"/>
        </w:rPr>
        <w:t xml:space="preserve"> de información </w:t>
      </w:r>
      <w:r w:rsidR="000A16F7" w:rsidRPr="00397013">
        <w:rPr>
          <w:rFonts w:ascii="Palatino Linotype" w:hAnsi="Palatino Linotype"/>
          <w:b/>
          <w:sz w:val="24"/>
          <w:szCs w:val="24"/>
        </w:rPr>
        <w:t>00059/TMASCALT/IP/2022, 00058/TMASCALT/IP/2022, 00057/TMASCALT/IP/2022, 00056/TMASCALT/IP/2022, 00055/TMASCALT/IP/2022, 00054/TMASCALT/IP/2022, 00053/TMASCALT/IP/2022 y 00052/TMASCALT/IP/2022.</w:t>
      </w:r>
    </w:p>
    <w:p w14:paraId="538B9825" w14:textId="77777777" w:rsidR="000A16F7" w:rsidRPr="00397013" w:rsidRDefault="000A16F7" w:rsidP="00CD74AE">
      <w:pPr>
        <w:spacing w:after="0" w:line="360" w:lineRule="auto"/>
        <w:ind w:right="49"/>
        <w:jc w:val="both"/>
        <w:rPr>
          <w:rFonts w:ascii="Palatino Linotype" w:hAnsi="Palatino Linotype"/>
          <w:sz w:val="24"/>
          <w:szCs w:val="24"/>
        </w:rPr>
      </w:pPr>
    </w:p>
    <w:p w14:paraId="4C36F3E1" w14:textId="77777777"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sz w:val="24"/>
          <w:szCs w:val="24"/>
        </w:rPr>
        <w:lastRenderedPageBreak/>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56D0731E" w14:textId="77777777" w:rsidR="00635C67" w:rsidRPr="00397013" w:rsidRDefault="00635C67" w:rsidP="00CD74AE">
      <w:pPr>
        <w:spacing w:after="0" w:line="360" w:lineRule="auto"/>
        <w:ind w:right="49"/>
        <w:jc w:val="both"/>
        <w:rPr>
          <w:rFonts w:ascii="Palatino Linotype" w:hAnsi="Palatino Linotype"/>
          <w:sz w:val="24"/>
          <w:szCs w:val="24"/>
        </w:rPr>
      </w:pPr>
    </w:p>
    <w:p w14:paraId="0A744126" w14:textId="77777777" w:rsidR="00CD74AE" w:rsidRPr="00397013" w:rsidRDefault="00CD74AE" w:rsidP="00495BBD">
      <w:pPr>
        <w:spacing w:after="0" w:line="360" w:lineRule="auto"/>
        <w:ind w:right="49"/>
        <w:jc w:val="center"/>
        <w:rPr>
          <w:rFonts w:ascii="Palatino Linotype" w:hAnsi="Palatino Linotype"/>
          <w:b/>
          <w:sz w:val="24"/>
          <w:szCs w:val="24"/>
        </w:rPr>
      </w:pPr>
      <w:r w:rsidRPr="00397013">
        <w:rPr>
          <w:rFonts w:ascii="Palatino Linotype" w:hAnsi="Palatino Linotype"/>
          <w:b/>
          <w:sz w:val="24"/>
          <w:szCs w:val="24"/>
        </w:rPr>
        <w:t>III.</w:t>
      </w:r>
      <w:r w:rsidRPr="00397013">
        <w:rPr>
          <w:rFonts w:ascii="Palatino Linotype" w:hAnsi="Palatino Linotype"/>
          <w:b/>
          <w:sz w:val="24"/>
          <w:szCs w:val="24"/>
        </w:rPr>
        <w:tab/>
        <w:t>R E S U E L V E:</w:t>
      </w:r>
    </w:p>
    <w:p w14:paraId="28F40115" w14:textId="77777777" w:rsidR="00CD74AE" w:rsidRPr="00397013" w:rsidRDefault="00CD74AE" w:rsidP="00CD74AE">
      <w:pPr>
        <w:spacing w:after="0" w:line="360" w:lineRule="auto"/>
        <w:ind w:right="49"/>
        <w:jc w:val="both"/>
        <w:rPr>
          <w:rFonts w:ascii="Palatino Linotype" w:hAnsi="Palatino Linotype"/>
          <w:sz w:val="24"/>
          <w:szCs w:val="24"/>
        </w:rPr>
      </w:pPr>
    </w:p>
    <w:p w14:paraId="33DA57E6" w14:textId="52C3E02A"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b/>
          <w:sz w:val="24"/>
          <w:szCs w:val="24"/>
        </w:rPr>
        <w:t>Primero.</w:t>
      </w:r>
      <w:r w:rsidRPr="00397013">
        <w:rPr>
          <w:rFonts w:ascii="Palatino Linotype" w:hAnsi="Palatino Linotype"/>
          <w:sz w:val="24"/>
          <w:szCs w:val="24"/>
        </w:rPr>
        <w:t xml:space="preserve"> Resultan </w:t>
      </w:r>
      <w:r w:rsidRPr="00397013">
        <w:rPr>
          <w:rFonts w:ascii="Palatino Linotype" w:hAnsi="Palatino Linotype"/>
          <w:b/>
          <w:sz w:val="24"/>
          <w:szCs w:val="24"/>
        </w:rPr>
        <w:t>FUNDADOS</w:t>
      </w:r>
      <w:r w:rsidRPr="00397013">
        <w:rPr>
          <w:rFonts w:ascii="Palatino Linotype" w:hAnsi="Palatino Linotype"/>
          <w:sz w:val="24"/>
          <w:szCs w:val="24"/>
        </w:rPr>
        <w:t xml:space="preserve"> los motivos de inconformidad hechos valer por el </w:t>
      </w:r>
      <w:r w:rsidRPr="00397013">
        <w:rPr>
          <w:rFonts w:ascii="Palatino Linotype" w:hAnsi="Palatino Linotype"/>
          <w:b/>
          <w:bCs/>
          <w:sz w:val="24"/>
          <w:szCs w:val="24"/>
        </w:rPr>
        <w:t>RECURRENTE</w:t>
      </w:r>
      <w:r w:rsidR="008F69AE" w:rsidRPr="00397013">
        <w:rPr>
          <w:rFonts w:ascii="Palatino Linotype" w:hAnsi="Palatino Linotype"/>
          <w:sz w:val="24"/>
          <w:szCs w:val="24"/>
        </w:rPr>
        <w:t xml:space="preserve"> en los</w:t>
      </w:r>
      <w:r w:rsidR="00495BBD" w:rsidRPr="00397013">
        <w:rPr>
          <w:rFonts w:ascii="Palatino Linotype" w:hAnsi="Palatino Linotype"/>
          <w:sz w:val="24"/>
          <w:szCs w:val="24"/>
        </w:rPr>
        <w:t xml:space="preserve"> Recurso</w:t>
      </w:r>
      <w:r w:rsidR="008F69AE" w:rsidRPr="00397013">
        <w:rPr>
          <w:rFonts w:ascii="Palatino Linotype" w:hAnsi="Palatino Linotype"/>
          <w:sz w:val="24"/>
          <w:szCs w:val="24"/>
        </w:rPr>
        <w:t>s</w:t>
      </w:r>
      <w:r w:rsidR="00495BBD" w:rsidRPr="00397013">
        <w:rPr>
          <w:rFonts w:ascii="Palatino Linotype" w:hAnsi="Palatino Linotype"/>
          <w:sz w:val="24"/>
          <w:szCs w:val="24"/>
        </w:rPr>
        <w:t xml:space="preserve"> de Revisión </w:t>
      </w:r>
      <w:r w:rsidR="000A16F7" w:rsidRPr="00397013">
        <w:rPr>
          <w:rFonts w:ascii="Palatino Linotype" w:hAnsi="Palatino Linotype"/>
          <w:b/>
          <w:sz w:val="24"/>
          <w:szCs w:val="24"/>
        </w:rPr>
        <w:t>11989/INFOEM/IP/RR/2022, 11990/INFOEM/IP/RR/2022, 11991/INFOEM/IP/RR/2022, 11992/INFOEM/IP/RR/2022, 11993/INFOEM/IP/RR/2022, 11994/INFOEM/IP/RR/2022, 11995/INFOEM/IP/RR/2022 y 11996/INFOEM/IP/RR/2022</w:t>
      </w:r>
      <w:r w:rsidRPr="00397013">
        <w:rPr>
          <w:rFonts w:ascii="Palatino Linotype" w:hAnsi="Palatino Linotype"/>
          <w:sz w:val="24"/>
          <w:szCs w:val="24"/>
        </w:rPr>
        <w:t xml:space="preserve">, por lo que, en términos del </w:t>
      </w:r>
      <w:r w:rsidRPr="00397013">
        <w:rPr>
          <w:rFonts w:ascii="Palatino Linotype" w:hAnsi="Palatino Linotype"/>
          <w:b/>
          <w:sz w:val="24"/>
          <w:szCs w:val="24"/>
        </w:rPr>
        <w:t>Considerando Cuarto</w:t>
      </w:r>
      <w:r w:rsidRPr="00397013">
        <w:rPr>
          <w:rFonts w:ascii="Palatino Linotype" w:hAnsi="Palatino Linotype"/>
          <w:sz w:val="24"/>
          <w:szCs w:val="24"/>
        </w:rPr>
        <w:t xml:space="preserve"> de esta resolución, se </w:t>
      </w:r>
      <w:r w:rsidR="000A16F7" w:rsidRPr="00397013">
        <w:rPr>
          <w:rFonts w:ascii="Palatino Linotype" w:hAnsi="Palatino Linotype"/>
          <w:b/>
          <w:sz w:val="24"/>
          <w:szCs w:val="24"/>
        </w:rPr>
        <w:t>REVOCA</w:t>
      </w:r>
      <w:r w:rsidRPr="00397013">
        <w:rPr>
          <w:rFonts w:ascii="Palatino Linotype" w:hAnsi="Palatino Linotype"/>
          <w:sz w:val="24"/>
          <w:szCs w:val="24"/>
        </w:rPr>
        <w:t xml:space="preserve"> la</w:t>
      </w:r>
      <w:r w:rsidR="008F69AE" w:rsidRPr="00397013">
        <w:rPr>
          <w:rFonts w:ascii="Palatino Linotype" w:hAnsi="Palatino Linotype"/>
          <w:sz w:val="24"/>
          <w:szCs w:val="24"/>
        </w:rPr>
        <w:t>s</w:t>
      </w:r>
      <w:r w:rsidRPr="00397013">
        <w:rPr>
          <w:rFonts w:ascii="Palatino Linotype" w:hAnsi="Palatino Linotype"/>
          <w:sz w:val="24"/>
          <w:szCs w:val="24"/>
        </w:rPr>
        <w:t xml:space="preserve"> respuesta</w:t>
      </w:r>
      <w:r w:rsidR="008F69AE" w:rsidRPr="00397013">
        <w:rPr>
          <w:rFonts w:ascii="Palatino Linotype" w:hAnsi="Palatino Linotype"/>
          <w:sz w:val="24"/>
          <w:szCs w:val="24"/>
        </w:rPr>
        <w:t>s</w:t>
      </w:r>
      <w:r w:rsidRPr="00397013">
        <w:rPr>
          <w:rFonts w:ascii="Palatino Linotype" w:hAnsi="Palatino Linotype"/>
          <w:sz w:val="24"/>
          <w:szCs w:val="24"/>
        </w:rPr>
        <w:t xml:space="preserve"> emitida</w:t>
      </w:r>
      <w:r w:rsidR="008F69AE" w:rsidRPr="00397013">
        <w:rPr>
          <w:rFonts w:ascii="Palatino Linotype" w:hAnsi="Palatino Linotype"/>
          <w:sz w:val="24"/>
          <w:szCs w:val="24"/>
        </w:rPr>
        <w:t>s</w:t>
      </w:r>
      <w:r w:rsidRPr="00397013">
        <w:rPr>
          <w:rFonts w:ascii="Palatino Linotype" w:hAnsi="Palatino Linotype"/>
          <w:sz w:val="24"/>
          <w:szCs w:val="24"/>
        </w:rPr>
        <w:t xml:space="preserve"> por el </w:t>
      </w:r>
      <w:r w:rsidRPr="00397013">
        <w:rPr>
          <w:rFonts w:ascii="Palatino Linotype" w:hAnsi="Palatino Linotype"/>
          <w:b/>
          <w:sz w:val="24"/>
          <w:szCs w:val="24"/>
        </w:rPr>
        <w:t>SUJETO OBLIGADO</w:t>
      </w:r>
      <w:r w:rsidRPr="00397013">
        <w:rPr>
          <w:rFonts w:ascii="Palatino Linotype" w:hAnsi="Palatino Linotype"/>
          <w:sz w:val="24"/>
          <w:szCs w:val="24"/>
        </w:rPr>
        <w:t>.</w:t>
      </w:r>
    </w:p>
    <w:p w14:paraId="5A6AE127" w14:textId="77777777" w:rsidR="00CD74AE" w:rsidRPr="00397013" w:rsidRDefault="00CD74AE" w:rsidP="00CD74AE">
      <w:pPr>
        <w:spacing w:after="0" w:line="360" w:lineRule="auto"/>
        <w:ind w:right="49"/>
        <w:jc w:val="both"/>
        <w:rPr>
          <w:rFonts w:ascii="Palatino Linotype" w:hAnsi="Palatino Linotype"/>
          <w:sz w:val="24"/>
          <w:szCs w:val="24"/>
        </w:rPr>
      </w:pPr>
    </w:p>
    <w:p w14:paraId="514C83C3" w14:textId="345F63BD"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b/>
          <w:sz w:val="24"/>
          <w:szCs w:val="24"/>
        </w:rPr>
        <w:t>Segundo</w:t>
      </w:r>
      <w:r w:rsidRPr="00397013">
        <w:rPr>
          <w:rFonts w:ascii="Palatino Linotype" w:hAnsi="Palatino Linotype"/>
          <w:sz w:val="24"/>
          <w:szCs w:val="24"/>
        </w:rPr>
        <w:t xml:space="preserve">. Se </w:t>
      </w:r>
      <w:r w:rsidRPr="00397013">
        <w:rPr>
          <w:rFonts w:ascii="Palatino Linotype" w:hAnsi="Palatino Linotype"/>
          <w:b/>
          <w:sz w:val="24"/>
          <w:szCs w:val="24"/>
        </w:rPr>
        <w:t>ORDENA</w:t>
      </w:r>
      <w:r w:rsidRPr="00397013">
        <w:rPr>
          <w:rFonts w:ascii="Palatino Linotype" w:hAnsi="Palatino Linotype"/>
          <w:sz w:val="24"/>
          <w:szCs w:val="24"/>
        </w:rPr>
        <w:t xml:space="preserve"> al </w:t>
      </w:r>
      <w:r w:rsidRPr="00397013">
        <w:rPr>
          <w:rFonts w:ascii="Palatino Linotype" w:hAnsi="Palatino Linotype"/>
          <w:b/>
          <w:sz w:val="24"/>
          <w:szCs w:val="24"/>
        </w:rPr>
        <w:t>SUJETO OBLIGADO</w:t>
      </w:r>
      <w:r w:rsidRPr="00397013">
        <w:rPr>
          <w:rFonts w:ascii="Palatino Linotype" w:hAnsi="Palatino Linotype"/>
          <w:sz w:val="24"/>
          <w:szCs w:val="24"/>
        </w:rPr>
        <w:t xml:space="preserve"> a que, en términos del </w:t>
      </w:r>
      <w:r w:rsidRPr="00397013">
        <w:rPr>
          <w:rFonts w:ascii="Palatino Linotype" w:hAnsi="Palatino Linotype"/>
          <w:b/>
          <w:sz w:val="24"/>
          <w:szCs w:val="24"/>
        </w:rPr>
        <w:t>Considerando Cuarto y Quinto</w:t>
      </w:r>
      <w:r w:rsidRPr="00397013">
        <w:rPr>
          <w:rFonts w:ascii="Palatino Linotype" w:hAnsi="Palatino Linotype"/>
          <w:sz w:val="24"/>
          <w:szCs w:val="24"/>
        </w:rPr>
        <w:t>, haga entrega vía Sistema de Acceso a la Información Mexiquens</w:t>
      </w:r>
      <w:r w:rsidR="007844C1" w:rsidRPr="00397013">
        <w:rPr>
          <w:rFonts w:ascii="Palatino Linotype" w:hAnsi="Palatino Linotype"/>
          <w:sz w:val="24"/>
          <w:szCs w:val="24"/>
        </w:rPr>
        <w:t>e</w:t>
      </w:r>
      <w:r w:rsidRPr="00397013">
        <w:rPr>
          <w:rFonts w:ascii="Palatino Linotype" w:hAnsi="Palatino Linotype"/>
          <w:sz w:val="24"/>
          <w:szCs w:val="24"/>
        </w:rPr>
        <w:t>,</w:t>
      </w:r>
      <w:r w:rsidR="00CD7174" w:rsidRPr="00397013">
        <w:rPr>
          <w:rFonts w:ascii="Palatino Linotype" w:hAnsi="Palatino Linotype"/>
          <w:sz w:val="24"/>
          <w:szCs w:val="24"/>
        </w:rPr>
        <w:t xml:space="preserve"> de ser el caso,</w:t>
      </w:r>
      <w:r w:rsidRPr="00397013">
        <w:rPr>
          <w:rFonts w:ascii="Palatino Linotype" w:hAnsi="Palatino Linotype"/>
          <w:sz w:val="24"/>
          <w:szCs w:val="24"/>
        </w:rPr>
        <w:t xml:space="preserve"> en versión pública</w:t>
      </w:r>
      <w:r w:rsidR="007844C1" w:rsidRPr="00397013">
        <w:rPr>
          <w:rFonts w:ascii="Palatino Linotype" w:hAnsi="Palatino Linotype"/>
          <w:sz w:val="24"/>
          <w:szCs w:val="24"/>
        </w:rPr>
        <w:t>,</w:t>
      </w:r>
      <w:r w:rsidR="008F69AE" w:rsidRPr="00397013">
        <w:rPr>
          <w:rFonts w:ascii="Palatino Linotype" w:hAnsi="Palatino Linotype"/>
          <w:sz w:val="24"/>
          <w:szCs w:val="24"/>
        </w:rPr>
        <w:t xml:space="preserve"> </w:t>
      </w:r>
      <w:r w:rsidR="000A16F7" w:rsidRPr="00397013">
        <w:rPr>
          <w:rFonts w:ascii="Palatino Linotype" w:hAnsi="Palatino Linotype"/>
          <w:sz w:val="24"/>
          <w:szCs w:val="24"/>
        </w:rPr>
        <w:t>lo siguiente:</w:t>
      </w:r>
    </w:p>
    <w:p w14:paraId="49E6E776" w14:textId="77777777" w:rsidR="007844C1" w:rsidRPr="00397013" w:rsidRDefault="007844C1" w:rsidP="00CD74AE">
      <w:pPr>
        <w:spacing w:after="0" w:line="360" w:lineRule="auto"/>
        <w:ind w:right="49"/>
        <w:jc w:val="both"/>
        <w:rPr>
          <w:rFonts w:ascii="Palatino Linotype" w:hAnsi="Palatino Linotype"/>
          <w:sz w:val="24"/>
          <w:szCs w:val="24"/>
        </w:rPr>
      </w:pPr>
    </w:p>
    <w:p w14:paraId="5D79F964" w14:textId="5733DA26" w:rsidR="000A16F7" w:rsidRPr="00397013" w:rsidRDefault="000A16F7" w:rsidP="000A16F7">
      <w:pPr>
        <w:pStyle w:val="Prrafodelista"/>
        <w:numPr>
          <w:ilvl w:val="0"/>
          <w:numId w:val="32"/>
        </w:numPr>
        <w:spacing w:after="0" w:line="360" w:lineRule="auto"/>
        <w:ind w:right="843"/>
        <w:jc w:val="both"/>
        <w:rPr>
          <w:rFonts w:ascii="Palatino Linotype" w:hAnsi="Palatino Linotype"/>
        </w:rPr>
      </w:pPr>
      <w:r w:rsidRPr="00397013">
        <w:rPr>
          <w:rFonts w:ascii="Palatino Linotype" w:hAnsi="Palatino Linotype"/>
        </w:rPr>
        <w:t>Documento donde conste la nómina de todo el personal adscrito al Ayuntamiento de Temascaltepec de</w:t>
      </w:r>
      <w:r w:rsidR="00C47193" w:rsidRPr="00397013">
        <w:rPr>
          <w:rFonts w:ascii="Palatino Linotype" w:hAnsi="Palatino Linotype"/>
        </w:rPr>
        <w:t xml:space="preserve"> la primera y segunda quincena de</w:t>
      </w:r>
      <w:r w:rsidRPr="00397013">
        <w:rPr>
          <w:rFonts w:ascii="Palatino Linotype" w:hAnsi="Palatino Linotype"/>
        </w:rPr>
        <w:t xml:space="preserve"> febrero, marzo, abril y la pr</w:t>
      </w:r>
      <w:r w:rsidR="001652D2" w:rsidRPr="00397013">
        <w:rPr>
          <w:rFonts w:ascii="Palatino Linotype" w:hAnsi="Palatino Linotype"/>
        </w:rPr>
        <w:t xml:space="preserve">imera quincena del mes de mayo, </w:t>
      </w:r>
      <w:r w:rsidRPr="00397013">
        <w:rPr>
          <w:rFonts w:ascii="Palatino Linotype" w:hAnsi="Palatino Linotype"/>
        </w:rPr>
        <w:t xml:space="preserve">todo de dos mil veintidós. </w:t>
      </w:r>
    </w:p>
    <w:p w14:paraId="2B615463" w14:textId="3D2B3E1C" w:rsidR="000A16F7" w:rsidRPr="00397013" w:rsidRDefault="000A16F7" w:rsidP="000A16F7">
      <w:pPr>
        <w:pStyle w:val="Prrafodelista"/>
        <w:numPr>
          <w:ilvl w:val="0"/>
          <w:numId w:val="32"/>
        </w:numPr>
        <w:spacing w:after="0" w:line="360" w:lineRule="auto"/>
        <w:ind w:right="843"/>
        <w:jc w:val="both"/>
        <w:rPr>
          <w:rFonts w:ascii="Palatino Linotype" w:hAnsi="Palatino Linotype"/>
        </w:rPr>
      </w:pPr>
      <w:r w:rsidRPr="00397013">
        <w:rPr>
          <w:rFonts w:ascii="Palatino Linotype" w:hAnsi="Palatino Linotype"/>
        </w:rPr>
        <w:lastRenderedPageBreak/>
        <w:t xml:space="preserve">Recibos de nómina de todo el personal adscrito al Ayuntamiento de Temascaltepec de la primera y segunda quincena </w:t>
      </w:r>
      <w:r w:rsidR="001652D2" w:rsidRPr="00397013">
        <w:rPr>
          <w:rFonts w:ascii="Palatino Linotype" w:hAnsi="Palatino Linotype"/>
        </w:rPr>
        <w:t>de enero, febrero, marzo, abril,</w:t>
      </w:r>
      <w:r w:rsidRPr="00397013">
        <w:rPr>
          <w:rFonts w:ascii="Palatino Linotype" w:hAnsi="Palatino Linotype"/>
        </w:rPr>
        <w:t xml:space="preserve"> todo de dos mil veintidós. </w:t>
      </w:r>
    </w:p>
    <w:p w14:paraId="0A46B801" w14:textId="77777777" w:rsidR="00635C67" w:rsidRPr="00397013" w:rsidRDefault="00635C67" w:rsidP="00635C67">
      <w:pPr>
        <w:spacing w:after="0" w:line="360" w:lineRule="auto"/>
        <w:ind w:right="49"/>
        <w:jc w:val="both"/>
        <w:rPr>
          <w:rFonts w:ascii="Palatino Linotype" w:hAnsi="Palatino Linotype"/>
          <w:sz w:val="24"/>
          <w:szCs w:val="24"/>
        </w:rPr>
      </w:pPr>
    </w:p>
    <w:p w14:paraId="560DA7B9" w14:textId="77777777" w:rsidR="00635C67" w:rsidRPr="00397013" w:rsidRDefault="00635C67" w:rsidP="00635C67">
      <w:pPr>
        <w:spacing w:after="0" w:line="360" w:lineRule="auto"/>
        <w:ind w:right="49"/>
        <w:jc w:val="both"/>
        <w:rPr>
          <w:rFonts w:ascii="Palatino Linotype" w:hAnsi="Palatino Linotype"/>
          <w:sz w:val="24"/>
          <w:szCs w:val="24"/>
        </w:rPr>
      </w:pPr>
      <w:r w:rsidRPr="00397013">
        <w:rPr>
          <w:rFonts w:ascii="Palatino Linotype" w:hAnsi="Palatino Linotype"/>
          <w:sz w:val="24"/>
          <w:szCs w:val="24"/>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1BB7078C" w14:textId="77777777" w:rsidR="00CD74AE" w:rsidRPr="00397013" w:rsidRDefault="00CD74AE" w:rsidP="00CD74AE">
      <w:pPr>
        <w:spacing w:after="0" w:line="360" w:lineRule="auto"/>
        <w:ind w:right="49"/>
        <w:jc w:val="both"/>
        <w:rPr>
          <w:rFonts w:ascii="Palatino Linotype" w:hAnsi="Palatino Linotype"/>
          <w:sz w:val="24"/>
          <w:szCs w:val="24"/>
        </w:rPr>
      </w:pPr>
    </w:p>
    <w:p w14:paraId="1398F7F1" w14:textId="6347CF4F"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b/>
          <w:sz w:val="24"/>
          <w:szCs w:val="24"/>
        </w:rPr>
        <w:t>Tercero.</w:t>
      </w:r>
      <w:r w:rsidRPr="00397013">
        <w:rPr>
          <w:rFonts w:ascii="Palatino Linotype" w:hAnsi="Palatino Linotype"/>
          <w:sz w:val="24"/>
          <w:szCs w:val="24"/>
        </w:rPr>
        <w:t xml:space="preserve"> </w:t>
      </w:r>
      <w:r w:rsidRPr="00397013">
        <w:rPr>
          <w:rFonts w:ascii="Palatino Linotype" w:hAnsi="Palatino Linotype"/>
          <w:b/>
          <w:sz w:val="24"/>
          <w:szCs w:val="24"/>
        </w:rPr>
        <w:t>Notifíquese vía SAIMEX</w:t>
      </w:r>
      <w:r w:rsidRPr="00397013">
        <w:rPr>
          <w:rFonts w:ascii="Palatino Linotype" w:hAnsi="Palatino Linotype"/>
          <w:sz w:val="24"/>
          <w:szCs w:val="24"/>
        </w:rPr>
        <w:t xml:space="preserve">, al </w:t>
      </w:r>
      <w:proofErr w:type="gramStart"/>
      <w:r w:rsidRPr="00397013">
        <w:rPr>
          <w:rFonts w:ascii="Palatino Linotype" w:hAnsi="Palatino Linotype"/>
          <w:b/>
          <w:sz w:val="24"/>
          <w:szCs w:val="24"/>
        </w:rPr>
        <w:t>Responsable</w:t>
      </w:r>
      <w:proofErr w:type="gramEnd"/>
      <w:r w:rsidRPr="00397013">
        <w:rPr>
          <w:rFonts w:ascii="Palatino Linotype" w:hAnsi="Palatino Linotype"/>
          <w:b/>
          <w:sz w:val="24"/>
          <w:szCs w:val="24"/>
        </w:rPr>
        <w:t xml:space="preserve"> de la Unidad de Transparencia</w:t>
      </w:r>
      <w:r w:rsidRPr="00397013">
        <w:rPr>
          <w:rFonts w:ascii="Palatino Linotype" w:hAnsi="Palatino Linotype"/>
          <w:sz w:val="24"/>
          <w:szCs w:val="24"/>
        </w:rPr>
        <w:t xml:space="preserve"> </w:t>
      </w:r>
      <w:r w:rsidRPr="00397013">
        <w:rPr>
          <w:rFonts w:ascii="Palatino Linotype" w:hAnsi="Palatino Linotype"/>
          <w:b/>
          <w:sz w:val="24"/>
          <w:szCs w:val="24"/>
        </w:rPr>
        <w:t>del Sujeto Obligado</w:t>
      </w:r>
      <w:r w:rsidRPr="00397013">
        <w:rPr>
          <w:rFonts w:ascii="Palatino Linotype" w:hAnsi="Palatino Linotype"/>
          <w:sz w:val="24"/>
          <w:szCs w:val="24"/>
        </w:rPr>
        <w:t xml:space="preserve">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54E8EDE1" w14:textId="77777777" w:rsidR="000A16F7" w:rsidRPr="00397013" w:rsidRDefault="000A16F7" w:rsidP="00CD74AE">
      <w:pPr>
        <w:spacing w:after="0" w:line="360" w:lineRule="auto"/>
        <w:ind w:right="49"/>
        <w:jc w:val="both"/>
        <w:rPr>
          <w:rFonts w:ascii="Palatino Linotype" w:hAnsi="Palatino Linotype"/>
          <w:sz w:val="24"/>
          <w:szCs w:val="24"/>
        </w:rPr>
      </w:pPr>
    </w:p>
    <w:p w14:paraId="6E6C8E32" w14:textId="28E6DFC6"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b/>
          <w:sz w:val="24"/>
          <w:szCs w:val="24"/>
        </w:rPr>
        <w:t>Cuarto.</w:t>
      </w:r>
      <w:r w:rsidRPr="00397013">
        <w:rPr>
          <w:rFonts w:ascii="Palatino Linotype" w:hAnsi="Palatino Linotype"/>
          <w:sz w:val="24"/>
          <w:szCs w:val="24"/>
        </w:rPr>
        <w:t xml:space="preserve"> </w:t>
      </w:r>
      <w:r w:rsidRPr="00397013">
        <w:rPr>
          <w:rFonts w:ascii="Palatino Linotype" w:hAnsi="Palatino Linotype"/>
          <w:b/>
          <w:sz w:val="24"/>
          <w:szCs w:val="24"/>
        </w:rPr>
        <w:t>Notifíquese vía SAIMEX</w:t>
      </w:r>
      <w:r w:rsidRPr="00397013">
        <w:rPr>
          <w:rFonts w:ascii="Palatino Linotype" w:hAnsi="Palatino Linotype"/>
          <w:sz w:val="24"/>
          <w:szCs w:val="24"/>
        </w:rPr>
        <w:t xml:space="preserve"> a la parte </w:t>
      </w:r>
      <w:r w:rsidRPr="00397013">
        <w:rPr>
          <w:rFonts w:ascii="Palatino Linotype" w:hAnsi="Palatino Linotype"/>
          <w:b/>
          <w:bCs/>
          <w:sz w:val="24"/>
          <w:szCs w:val="24"/>
        </w:rPr>
        <w:t>RECURRENTE</w:t>
      </w:r>
      <w:r w:rsidRPr="00397013">
        <w:rPr>
          <w:rFonts w:ascii="Palatino Linotype" w:hAnsi="Palatino Linotype"/>
          <w:sz w:val="24"/>
          <w:szCs w:val="24"/>
        </w:rPr>
        <w:t xml:space="preserve"> 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55981677" w14:textId="77777777" w:rsidR="00CD74AE" w:rsidRPr="00397013" w:rsidRDefault="00CD74AE" w:rsidP="00CD74AE">
      <w:pPr>
        <w:spacing w:after="0" w:line="360" w:lineRule="auto"/>
        <w:ind w:right="49"/>
        <w:jc w:val="both"/>
        <w:rPr>
          <w:rFonts w:ascii="Palatino Linotype" w:hAnsi="Palatino Linotype"/>
          <w:sz w:val="24"/>
          <w:szCs w:val="24"/>
        </w:rPr>
      </w:pPr>
    </w:p>
    <w:p w14:paraId="46A2A846" w14:textId="77777777"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b/>
          <w:sz w:val="24"/>
          <w:szCs w:val="24"/>
        </w:rPr>
        <w:lastRenderedPageBreak/>
        <w:t>Quinto.</w:t>
      </w:r>
      <w:r w:rsidRPr="00397013">
        <w:rPr>
          <w:rFonts w:ascii="Palatino Linotype" w:hAnsi="Palatino Linotype"/>
          <w:sz w:val="24"/>
          <w:szCs w:val="24"/>
        </w:rPr>
        <w:t xml:space="preserve"> De conformidad con el artículo 198 de la Ley de Transparencia y Acceso a la Información Pública del Estado de México y Municipios, de considerarlo procedente, el </w:t>
      </w:r>
      <w:r w:rsidRPr="00397013">
        <w:rPr>
          <w:rFonts w:ascii="Palatino Linotype" w:hAnsi="Palatino Linotype"/>
          <w:b/>
          <w:sz w:val="24"/>
          <w:szCs w:val="24"/>
        </w:rPr>
        <w:t>SUJETO OBLIGADO</w:t>
      </w:r>
      <w:r w:rsidRPr="00397013">
        <w:rPr>
          <w:rFonts w:ascii="Palatino Linotype" w:hAnsi="Palatino Linotype"/>
          <w:sz w:val="24"/>
          <w:szCs w:val="24"/>
        </w:rPr>
        <w:t xml:space="preserve"> de manera fundada y motivada, podrá solicitar una ampliación de plazo para el cumplimiento de la presente resolución.</w:t>
      </w:r>
    </w:p>
    <w:p w14:paraId="691E657C" w14:textId="77777777" w:rsidR="00CD74AE" w:rsidRPr="00397013" w:rsidRDefault="00CD74AE" w:rsidP="00CD74AE">
      <w:pPr>
        <w:spacing w:after="0" w:line="360" w:lineRule="auto"/>
        <w:ind w:right="49"/>
        <w:jc w:val="both"/>
        <w:rPr>
          <w:rFonts w:ascii="Palatino Linotype" w:hAnsi="Palatino Linotype"/>
          <w:sz w:val="24"/>
          <w:szCs w:val="24"/>
        </w:rPr>
      </w:pPr>
    </w:p>
    <w:p w14:paraId="4E284101" w14:textId="71BB0AA5" w:rsidR="00CD74AE" w:rsidRPr="00397013" w:rsidRDefault="00CD74AE" w:rsidP="00CD74AE">
      <w:pPr>
        <w:spacing w:after="0" w:line="360" w:lineRule="auto"/>
        <w:ind w:right="49"/>
        <w:jc w:val="both"/>
        <w:rPr>
          <w:rFonts w:ascii="Palatino Linotype" w:hAnsi="Palatino Linotype"/>
          <w:sz w:val="24"/>
          <w:szCs w:val="24"/>
        </w:rPr>
      </w:pPr>
      <w:r w:rsidRPr="00397013">
        <w:rPr>
          <w:rFonts w:ascii="Palatino Linotype" w:hAnsi="Palatino Linotype"/>
          <w:sz w:val="24"/>
          <w:szCs w:val="24"/>
        </w:rPr>
        <w:t xml:space="preserve">ASÍ LO RESUELVE, POR </w:t>
      </w:r>
      <w:r w:rsidR="00EA6499" w:rsidRPr="00397013">
        <w:rPr>
          <w:rFonts w:ascii="Palatino Linotype" w:hAnsi="Palatino Linotype"/>
          <w:sz w:val="24"/>
          <w:szCs w:val="24"/>
        </w:rPr>
        <w:t>MAYORÍA</w:t>
      </w:r>
      <w:r w:rsidRPr="00397013">
        <w:rPr>
          <w:rFonts w:ascii="Palatino Linotype" w:hAnsi="Palatino Linotype"/>
          <w:sz w:val="24"/>
          <w:szCs w:val="24"/>
        </w:rPr>
        <w:t xml:space="preserve"> DE VOTOS, EL PLENO DEL INSTITUTO DE TRANSPARENCIA, ACCESO A LA INFORMACIÓN PÚBLICA Y PROTECCIÓN DE DATOS PERSONALES DEL ESTADO DE MÉXICO Y MUNICIPIOS, CONFORMADO POR LOS COMISIONADOS JOSÉ MARTÍNEZ VILCHIS,</w:t>
      </w:r>
      <w:r w:rsidR="00EA6499" w:rsidRPr="00397013">
        <w:rPr>
          <w:rFonts w:ascii="Palatino Linotype" w:hAnsi="Palatino Linotype"/>
          <w:sz w:val="24"/>
          <w:szCs w:val="24"/>
        </w:rPr>
        <w:t xml:space="preserve"> EMITIENDO VOTO PARTICULAR,</w:t>
      </w:r>
      <w:r w:rsidRPr="00397013">
        <w:rPr>
          <w:rFonts w:ascii="Palatino Linotype" w:hAnsi="Palatino Linotype"/>
          <w:sz w:val="24"/>
          <w:szCs w:val="24"/>
        </w:rPr>
        <w:t xml:space="preserve"> MARÍA DEL ROSARIO MEJÍA AYALA, SHARON CRISTINA MORALES MARTÍNEZ, </w:t>
      </w:r>
      <w:r w:rsidR="00EA6499" w:rsidRPr="00397013">
        <w:rPr>
          <w:rFonts w:ascii="Palatino Linotype" w:hAnsi="Palatino Linotype"/>
          <w:sz w:val="24"/>
          <w:szCs w:val="24"/>
        </w:rPr>
        <w:t xml:space="preserve">EMITIENDO VOTO DISIDENTE, </w:t>
      </w:r>
      <w:r w:rsidRPr="00397013">
        <w:rPr>
          <w:rFonts w:ascii="Palatino Linotype" w:hAnsi="Palatino Linotype"/>
          <w:sz w:val="24"/>
          <w:szCs w:val="24"/>
        </w:rPr>
        <w:t>LUIS GUSTAVO PARRA NORIEGA</w:t>
      </w:r>
      <w:r w:rsidR="00EA6499" w:rsidRPr="00397013">
        <w:rPr>
          <w:rFonts w:ascii="Palatino Linotype" w:hAnsi="Palatino Linotype"/>
          <w:sz w:val="24"/>
          <w:szCs w:val="24"/>
        </w:rPr>
        <w:t>, EMITIENDO VOTO PARTICULAR</w:t>
      </w:r>
      <w:r w:rsidRPr="00397013">
        <w:rPr>
          <w:rFonts w:ascii="Palatino Linotype" w:hAnsi="Palatino Linotype"/>
          <w:sz w:val="24"/>
          <w:szCs w:val="24"/>
        </w:rPr>
        <w:t xml:space="preserve"> Y GUADALUPE</w:t>
      </w:r>
      <w:r w:rsidR="0045185F" w:rsidRPr="00397013">
        <w:rPr>
          <w:rFonts w:ascii="Palatino Linotype" w:hAnsi="Palatino Linotype"/>
          <w:sz w:val="24"/>
          <w:szCs w:val="24"/>
        </w:rPr>
        <w:t xml:space="preserve"> RAMÍREZ PEÑA; EN LA </w:t>
      </w:r>
      <w:r w:rsidR="000A16F7" w:rsidRPr="00397013">
        <w:rPr>
          <w:rFonts w:ascii="Palatino Linotype" w:hAnsi="Palatino Linotype"/>
          <w:sz w:val="24"/>
          <w:szCs w:val="24"/>
        </w:rPr>
        <w:t>PRIMERA SESIÓN</w:t>
      </w:r>
      <w:r w:rsidRPr="00397013">
        <w:rPr>
          <w:rFonts w:ascii="Palatino Linotype" w:hAnsi="Palatino Linotype"/>
          <w:sz w:val="24"/>
          <w:szCs w:val="24"/>
        </w:rPr>
        <w:t xml:space="preserve"> ORDINARIA CELEBRADA EL </w:t>
      </w:r>
      <w:r w:rsidR="000A16F7" w:rsidRPr="00397013">
        <w:rPr>
          <w:rFonts w:ascii="Palatino Linotype" w:hAnsi="Palatino Linotype"/>
          <w:sz w:val="24"/>
          <w:szCs w:val="24"/>
        </w:rPr>
        <w:t>ONCE DE ENERO</w:t>
      </w:r>
      <w:r w:rsidR="0045185F" w:rsidRPr="00397013">
        <w:rPr>
          <w:rFonts w:ascii="Palatino Linotype" w:hAnsi="Palatino Linotype"/>
          <w:sz w:val="24"/>
          <w:szCs w:val="24"/>
        </w:rPr>
        <w:t xml:space="preserve"> </w:t>
      </w:r>
      <w:r w:rsidRPr="00397013">
        <w:rPr>
          <w:rFonts w:ascii="Palatino Linotype" w:hAnsi="Palatino Linotype"/>
          <w:sz w:val="24"/>
          <w:szCs w:val="24"/>
        </w:rPr>
        <w:t>DE DOS MIL VEINT</w:t>
      </w:r>
      <w:r w:rsidR="001652D2" w:rsidRPr="00397013">
        <w:rPr>
          <w:rFonts w:ascii="Palatino Linotype" w:hAnsi="Palatino Linotype"/>
          <w:sz w:val="24"/>
          <w:szCs w:val="24"/>
        </w:rPr>
        <w:t>ITRÉS</w:t>
      </w:r>
      <w:r w:rsidRPr="00397013">
        <w:rPr>
          <w:rFonts w:ascii="Palatino Linotype" w:hAnsi="Palatino Linotype"/>
          <w:sz w:val="24"/>
          <w:szCs w:val="24"/>
        </w:rPr>
        <w:t xml:space="preserve">, ANTE EL SECRETARIO TÉCNICO DEL PLENO ALEXIS TAPIA RAMÍREZ. </w:t>
      </w:r>
    </w:p>
    <w:p w14:paraId="79529FF9" w14:textId="77777777" w:rsidR="00CD74AE" w:rsidRPr="00397013" w:rsidRDefault="00CD74AE" w:rsidP="00CD74AE">
      <w:pPr>
        <w:spacing w:after="0" w:line="360" w:lineRule="auto"/>
        <w:ind w:right="49"/>
        <w:jc w:val="both"/>
        <w:rPr>
          <w:rFonts w:ascii="Palatino Linotype" w:hAnsi="Palatino Linotype"/>
          <w:sz w:val="24"/>
          <w:szCs w:val="24"/>
        </w:rPr>
      </w:pPr>
    </w:p>
    <w:p w14:paraId="71D000C6" w14:textId="77777777" w:rsidR="00CD74AE" w:rsidRDefault="00CD74AE" w:rsidP="00CD74AE">
      <w:pPr>
        <w:spacing w:after="0" w:line="360" w:lineRule="auto"/>
        <w:ind w:right="49"/>
        <w:jc w:val="both"/>
        <w:rPr>
          <w:rFonts w:ascii="Palatino Linotype" w:hAnsi="Palatino Linotype"/>
          <w:sz w:val="24"/>
          <w:szCs w:val="24"/>
        </w:rPr>
      </w:pPr>
    </w:p>
    <w:p w14:paraId="075EA711" w14:textId="77777777" w:rsidR="00CA1BD7" w:rsidRDefault="00CA1BD7" w:rsidP="00CD74AE">
      <w:pPr>
        <w:spacing w:after="0" w:line="360" w:lineRule="auto"/>
        <w:ind w:right="49"/>
        <w:jc w:val="both"/>
        <w:rPr>
          <w:rFonts w:ascii="Palatino Linotype" w:hAnsi="Palatino Linotype"/>
          <w:sz w:val="24"/>
          <w:szCs w:val="24"/>
        </w:rPr>
      </w:pPr>
    </w:p>
    <w:p w14:paraId="553BF1FE" w14:textId="77777777" w:rsidR="00CA1BD7" w:rsidRDefault="00CA1BD7" w:rsidP="00CD74AE">
      <w:pPr>
        <w:spacing w:after="0" w:line="360" w:lineRule="auto"/>
        <w:ind w:right="49"/>
        <w:jc w:val="both"/>
        <w:rPr>
          <w:rFonts w:ascii="Palatino Linotype" w:hAnsi="Palatino Linotype"/>
          <w:sz w:val="24"/>
          <w:szCs w:val="24"/>
        </w:rPr>
      </w:pPr>
    </w:p>
    <w:p w14:paraId="77BF8DAA" w14:textId="77777777" w:rsidR="00CA1BD7" w:rsidRDefault="00CA1BD7" w:rsidP="00CD74AE">
      <w:pPr>
        <w:spacing w:after="0" w:line="360" w:lineRule="auto"/>
        <w:ind w:right="49"/>
        <w:jc w:val="both"/>
        <w:rPr>
          <w:rFonts w:ascii="Palatino Linotype" w:hAnsi="Palatino Linotype"/>
          <w:sz w:val="24"/>
          <w:szCs w:val="24"/>
        </w:rPr>
      </w:pPr>
    </w:p>
    <w:p w14:paraId="0AAA9E49" w14:textId="77777777" w:rsidR="00CA1BD7" w:rsidRDefault="00CA1BD7" w:rsidP="00CD74AE">
      <w:pPr>
        <w:spacing w:after="0" w:line="360" w:lineRule="auto"/>
        <w:ind w:right="49"/>
        <w:jc w:val="both"/>
        <w:rPr>
          <w:rFonts w:ascii="Palatino Linotype" w:hAnsi="Palatino Linotype"/>
          <w:sz w:val="24"/>
          <w:szCs w:val="24"/>
        </w:rPr>
      </w:pPr>
    </w:p>
    <w:p w14:paraId="4E86FCCF" w14:textId="77777777" w:rsidR="00CA1BD7" w:rsidRDefault="00CA1BD7" w:rsidP="00CD74AE">
      <w:pPr>
        <w:spacing w:after="0" w:line="360" w:lineRule="auto"/>
        <w:ind w:right="49"/>
        <w:jc w:val="both"/>
        <w:rPr>
          <w:rFonts w:ascii="Palatino Linotype" w:hAnsi="Palatino Linotype"/>
          <w:sz w:val="24"/>
          <w:szCs w:val="24"/>
        </w:rPr>
      </w:pPr>
    </w:p>
    <w:p w14:paraId="2B9D6412" w14:textId="77777777" w:rsidR="00CA1BD7" w:rsidRDefault="00CA1BD7" w:rsidP="00CD74AE">
      <w:pPr>
        <w:spacing w:after="0" w:line="360" w:lineRule="auto"/>
        <w:ind w:right="49"/>
        <w:jc w:val="both"/>
        <w:rPr>
          <w:rFonts w:ascii="Palatino Linotype" w:hAnsi="Palatino Linotype"/>
          <w:sz w:val="24"/>
          <w:szCs w:val="24"/>
        </w:rPr>
      </w:pPr>
    </w:p>
    <w:p w14:paraId="5014DC55" w14:textId="77777777" w:rsidR="00CA1BD7" w:rsidRDefault="00CA1BD7" w:rsidP="00CD74AE">
      <w:pPr>
        <w:spacing w:after="0" w:line="360" w:lineRule="auto"/>
        <w:ind w:right="49"/>
        <w:jc w:val="both"/>
        <w:rPr>
          <w:rFonts w:ascii="Palatino Linotype" w:hAnsi="Palatino Linotype"/>
          <w:sz w:val="24"/>
          <w:szCs w:val="24"/>
        </w:rPr>
      </w:pPr>
    </w:p>
    <w:p w14:paraId="4B5581E5" w14:textId="77777777" w:rsidR="00CA1BD7" w:rsidRPr="00397013" w:rsidRDefault="00CA1BD7" w:rsidP="00CD74AE">
      <w:pPr>
        <w:spacing w:after="0" w:line="360" w:lineRule="auto"/>
        <w:ind w:right="49"/>
        <w:jc w:val="both"/>
        <w:rPr>
          <w:rFonts w:ascii="Palatino Linotype" w:hAnsi="Palatino Linotype"/>
          <w:sz w:val="24"/>
          <w:szCs w:val="24"/>
        </w:rPr>
      </w:pPr>
    </w:p>
    <w:p w14:paraId="53BAACBB" w14:textId="77777777" w:rsidR="00CD74AE" w:rsidRPr="00397013" w:rsidRDefault="00CD74AE" w:rsidP="00CD74AE">
      <w:pPr>
        <w:spacing w:after="0" w:line="360" w:lineRule="auto"/>
        <w:ind w:right="49"/>
        <w:jc w:val="both"/>
        <w:rPr>
          <w:rFonts w:ascii="Palatino Linotype" w:hAnsi="Palatino Linotype"/>
          <w:sz w:val="24"/>
          <w:szCs w:val="24"/>
        </w:rPr>
      </w:pPr>
    </w:p>
    <w:p w14:paraId="2217687C" w14:textId="77777777" w:rsidR="00CD74AE" w:rsidRPr="00397013" w:rsidRDefault="00CD74AE" w:rsidP="00CD74AE">
      <w:pPr>
        <w:spacing w:after="0" w:line="360" w:lineRule="auto"/>
        <w:ind w:right="49"/>
        <w:jc w:val="both"/>
        <w:rPr>
          <w:rFonts w:ascii="Palatino Linotype" w:hAnsi="Palatino Linotype"/>
          <w:sz w:val="24"/>
          <w:szCs w:val="24"/>
        </w:rPr>
      </w:pPr>
    </w:p>
    <w:sectPr w:rsidR="00CD74AE" w:rsidRPr="00397013" w:rsidSect="00D163CE">
      <w:headerReference w:type="default" r:id="rId13"/>
      <w:footerReference w:type="default" r:id="rId14"/>
      <w:headerReference w:type="first" r:id="rId15"/>
      <w:footerReference w:type="first" r:id="rId16"/>
      <w:pgSz w:w="12240" w:h="15840"/>
      <w:pgMar w:top="2041" w:right="1474"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A9AE4" w14:textId="77777777" w:rsidR="00CF59AA" w:rsidRDefault="00CF59AA" w:rsidP="00CD74AE">
      <w:pPr>
        <w:spacing w:after="0" w:line="240" w:lineRule="auto"/>
      </w:pPr>
      <w:r>
        <w:separator/>
      </w:r>
    </w:p>
  </w:endnote>
  <w:endnote w:type="continuationSeparator" w:id="0">
    <w:p w14:paraId="6BB6E796" w14:textId="77777777" w:rsidR="00CF59AA" w:rsidRDefault="00CF59AA" w:rsidP="00CD7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857419"/>
      <w:docPartObj>
        <w:docPartGallery w:val="Page Numbers (Bottom of Page)"/>
        <w:docPartUnique/>
      </w:docPartObj>
    </w:sdtPr>
    <w:sdtEndPr/>
    <w:sdtContent>
      <w:sdt>
        <w:sdtPr>
          <w:id w:val="62911855"/>
          <w:docPartObj>
            <w:docPartGallery w:val="Page Numbers (Top of Page)"/>
            <w:docPartUnique/>
          </w:docPartObj>
        </w:sdtPr>
        <w:sdtEndPr/>
        <w:sdtContent>
          <w:p w14:paraId="1EDD4F33" w14:textId="5070CE8A" w:rsidR="00282A78" w:rsidRDefault="00282A7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92285">
              <w:rPr>
                <w:b/>
                <w:bCs/>
                <w:noProof/>
              </w:rPr>
              <w:t>40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92285">
              <w:rPr>
                <w:b/>
                <w:bCs/>
                <w:noProof/>
              </w:rPr>
              <w:t>40</w:t>
            </w:r>
            <w:r>
              <w:rPr>
                <w:b/>
                <w:bCs/>
                <w:sz w:val="24"/>
                <w:szCs w:val="24"/>
              </w:rPr>
              <w:fldChar w:fldCharType="end"/>
            </w:r>
          </w:p>
        </w:sdtContent>
      </w:sdt>
    </w:sdtContent>
  </w:sdt>
  <w:p w14:paraId="2B342B60" w14:textId="77777777" w:rsidR="00282A78" w:rsidRDefault="00282A7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267155"/>
      <w:docPartObj>
        <w:docPartGallery w:val="Page Numbers (Bottom of Page)"/>
        <w:docPartUnique/>
      </w:docPartObj>
    </w:sdtPr>
    <w:sdtEndPr/>
    <w:sdtContent>
      <w:sdt>
        <w:sdtPr>
          <w:id w:val="-1769616900"/>
          <w:docPartObj>
            <w:docPartGallery w:val="Page Numbers (Top of Page)"/>
            <w:docPartUnique/>
          </w:docPartObj>
        </w:sdtPr>
        <w:sdtEndPr/>
        <w:sdtContent>
          <w:p w14:paraId="7E4A20EB" w14:textId="0CFF165A" w:rsidR="00282A78" w:rsidRDefault="00282A7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9228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92285">
              <w:rPr>
                <w:b/>
                <w:bCs/>
                <w:noProof/>
              </w:rPr>
              <w:t>40</w:t>
            </w:r>
            <w:r>
              <w:rPr>
                <w:b/>
                <w:bCs/>
                <w:sz w:val="24"/>
                <w:szCs w:val="24"/>
              </w:rPr>
              <w:fldChar w:fldCharType="end"/>
            </w:r>
          </w:p>
        </w:sdtContent>
      </w:sdt>
    </w:sdtContent>
  </w:sdt>
  <w:p w14:paraId="7CDDC882" w14:textId="77777777" w:rsidR="00282A78" w:rsidRDefault="00282A7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294B9" w14:textId="77777777" w:rsidR="00CF59AA" w:rsidRDefault="00CF59AA" w:rsidP="00CD74AE">
      <w:pPr>
        <w:spacing w:after="0" w:line="240" w:lineRule="auto"/>
      </w:pPr>
      <w:r>
        <w:separator/>
      </w:r>
    </w:p>
  </w:footnote>
  <w:footnote w:type="continuationSeparator" w:id="0">
    <w:p w14:paraId="1FC22E93" w14:textId="77777777" w:rsidR="00CF59AA" w:rsidRDefault="00CF59AA" w:rsidP="00CD7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603" w:type="dxa"/>
      <w:tblInd w:w="3611" w:type="dxa"/>
      <w:tblLayout w:type="fixed"/>
      <w:tblLook w:val="04A0" w:firstRow="1" w:lastRow="0" w:firstColumn="1" w:lastColumn="0" w:noHBand="0" w:noVBand="1"/>
    </w:tblPr>
    <w:tblGrid>
      <w:gridCol w:w="2551"/>
      <w:gridCol w:w="3052"/>
    </w:tblGrid>
    <w:tr w:rsidR="00282A78" w:rsidRPr="00CD74AE" w14:paraId="0EAB4C7D" w14:textId="77777777" w:rsidTr="00CD74AE">
      <w:tc>
        <w:tcPr>
          <w:tcW w:w="2551" w:type="dxa"/>
          <w:vAlign w:val="center"/>
          <w:hideMark/>
        </w:tcPr>
        <w:p w14:paraId="0294642E" w14:textId="77777777" w:rsidR="00282A78" w:rsidRDefault="00282A78" w:rsidP="001A242D">
          <w:pPr>
            <w:pStyle w:val="Encabezado"/>
            <w:rPr>
              <w:rFonts w:ascii="Palatino Linotype" w:hAnsi="Palatino Linotype"/>
              <w:b/>
              <w:noProof/>
              <w:lang w:val="es-ES_tradnl" w:eastAsia="es-MX"/>
            </w:rPr>
          </w:pPr>
          <w:r w:rsidRPr="00CD74AE">
            <w:rPr>
              <w:rFonts w:ascii="Palatino Linotype" w:hAnsi="Palatino Linotype"/>
              <w:b/>
              <w:noProof/>
              <w:lang w:val="es-ES_tradnl" w:eastAsia="es-MX"/>
            </w:rPr>
            <w:t>Recurso de Revisión</w:t>
          </w:r>
          <w:r>
            <w:rPr>
              <w:rFonts w:ascii="Palatino Linotype" w:hAnsi="Palatino Linotype"/>
              <w:b/>
              <w:noProof/>
              <w:lang w:val="es-ES_tradnl" w:eastAsia="es-MX"/>
            </w:rPr>
            <w:t>:</w:t>
          </w:r>
        </w:p>
        <w:p w14:paraId="4397C18B" w14:textId="59649426" w:rsidR="00282A78" w:rsidRPr="00CD74AE" w:rsidRDefault="00282A78" w:rsidP="001A242D">
          <w:pPr>
            <w:pStyle w:val="Encabezado"/>
            <w:rPr>
              <w:rFonts w:ascii="Palatino Linotype" w:hAnsi="Palatino Linotype"/>
              <w:b/>
              <w:noProof/>
              <w:lang w:val="es-ES_tradnl" w:eastAsia="es-MX"/>
            </w:rPr>
          </w:pPr>
        </w:p>
      </w:tc>
      <w:tc>
        <w:tcPr>
          <w:tcW w:w="3052" w:type="dxa"/>
          <w:vAlign w:val="center"/>
          <w:hideMark/>
        </w:tcPr>
        <w:p w14:paraId="2FE8BD1A" w14:textId="0DF70A81" w:rsidR="00282A78" w:rsidRPr="00CD74AE" w:rsidRDefault="00282A78" w:rsidP="00CD74AE">
          <w:pPr>
            <w:pStyle w:val="Encabezado"/>
            <w:rPr>
              <w:rFonts w:ascii="Palatino Linotype" w:hAnsi="Palatino Linotype"/>
              <w:b/>
              <w:noProof/>
              <w:lang w:val="es-ES_tradnl" w:eastAsia="es-MX"/>
            </w:rPr>
          </w:pPr>
          <w:r>
            <w:rPr>
              <w:rFonts w:ascii="Palatino Linotype" w:hAnsi="Palatino Linotype"/>
              <w:b/>
              <w:noProof/>
              <w:lang w:val="es-ES_tradnl" w:eastAsia="es-MX"/>
            </w:rPr>
            <w:t>11989</w:t>
          </w:r>
          <w:r w:rsidRPr="00CD74AE">
            <w:rPr>
              <w:rFonts w:ascii="Palatino Linotype" w:hAnsi="Palatino Linotype"/>
              <w:b/>
              <w:noProof/>
              <w:lang w:val="es-ES_tradnl" w:eastAsia="es-MX"/>
            </w:rPr>
            <w:t>/INFOEM/IP/RR/2022</w:t>
          </w:r>
          <w:r>
            <w:rPr>
              <w:rFonts w:ascii="Palatino Linotype" w:hAnsi="Palatino Linotype"/>
              <w:b/>
              <w:noProof/>
              <w:lang w:val="es-ES_tradnl" w:eastAsia="es-MX"/>
            </w:rPr>
            <w:t xml:space="preserve"> y acumulados</w:t>
          </w:r>
        </w:p>
      </w:tc>
    </w:tr>
    <w:tr w:rsidR="00282A78" w:rsidRPr="00CD74AE" w14:paraId="5A260E25" w14:textId="77777777" w:rsidTr="00CD74AE">
      <w:trPr>
        <w:trHeight w:val="228"/>
      </w:trPr>
      <w:tc>
        <w:tcPr>
          <w:tcW w:w="2551" w:type="dxa"/>
          <w:vAlign w:val="center"/>
          <w:hideMark/>
        </w:tcPr>
        <w:p w14:paraId="1A234B72" w14:textId="77777777" w:rsidR="00282A78" w:rsidRDefault="00282A78" w:rsidP="00CD74AE">
          <w:pPr>
            <w:pStyle w:val="Encabezado"/>
            <w:rPr>
              <w:rFonts w:ascii="Palatino Linotype" w:hAnsi="Palatino Linotype"/>
              <w:b/>
              <w:noProof/>
              <w:lang w:val="es-ES_tradnl" w:eastAsia="es-MX"/>
            </w:rPr>
          </w:pPr>
          <w:r w:rsidRPr="00CD74AE">
            <w:rPr>
              <w:rFonts w:ascii="Palatino Linotype" w:hAnsi="Palatino Linotype"/>
              <w:b/>
              <w:noProof/>
              <w:lang w:val="es-ES_tradnl" w:eastAsia="es-MX"/>
            </w:rPr>
            <w:t>Sujeto obligado:</w:t>
          </w:r>
        </w:p>
        <w:p w14:paraId="7BC1B365" w14:textId="77777777" w:rsidR="00282A78" w:rsidRPr="00CD74AE" w:rsidRDefault="00282A78" w:rsidP="00CD74AE">
          <w:pPr>
            <w:pStyle w:val="Encabezado"/>
            <w:rPr>
              <w:rFonts w:ascii="Palatino Linotype" w:hAnsi="Palatino Linotype"/>
              <w:b/>
              <w:noProof/>
              <w:lang w:val="es-ES_tradnl" w:eastAsia="es-MX"/>
            </w:rPr>
          </w:pPr>
        </w:p>
      </w:tc>
      <w:tc>
        <w:tcPr>
          <w:tcW w:w="3052" w:type="dxa"/>
          <w:vAlign w:val="center"/>
          <w:hideMark/>
        </w:tcPr>
        <w:p w14:paraId="510C264C" w14:textId="2AA32824" w:rsidR="00282A78" w:rsidRPr="00CD74AE" w:rsidRDefault="00282A78" w:rsidP="00956714">
          <w:pPr>
            <w:pStyle w:val="Encabezado"/>
            <w:jc w:val="both"/>
            <w:rPr>
              <w:rFonts w:ascii="Palatino Linotype" w:hAnsi="Palatino Linotype"/>
              <w:b/>
              <w:noProof/>
              <w:lang w:val="es-ES_tradnl" w:eastAsia="es-MX"/>
            </w:rPr>
          </w:pPr>
          <w:r>
            <w:rPr>
              <w:rFonts w:ascii="Palatino Linotype" w:hAnsi="Palatino Linotype"/>
              <w:b/>
              <w:noProof/>
              <w:lang w:val="es-ES_tradnl" w:eastAsia="es-MX"/>
            </w:rPr>
            <w:t xml:space="preserve">Ayuntamiento de Temascaltepec </w:t>
          </w:r>
        </w:p>
      </w:tc>
    </w:tr>
    <w:tr w:rsidR="00282A78" w:rsidRPr="00CD74AE" w14:paraId="1C619426" w14:textId="77777777" w:rsidTr="00CD74AE">
      <w:tc>
        <w:tcPr>
          <w:tcW w:w="2551" w:type="dxa"/>
          <w:vAlign w:val="center"/>
          <w:hideMark/>
        </w:tcPr>
        <w:p w14:paraId="00F987CC" w14:textId="77777777" w:rsidR="00282A78" w:rsidRPr="00CD74AE" w:rsidRDefault="00282A78" w:rsidP="00CD74AE">
          <w:pPr>
            <w:pStyle w:val="Encabezado"/>
            <w:rPr>
              <w:rFonts w:ascii="Palatino Linotype" w:hAnsi="Palatino Linotype"/>
              <w:b/>
              <w:noProof/>
              <w:lang w:val="es-ES_tradnl" w:eastAsia="es-MX"/>
            </w:rPr>
          </w:pPr>
          <w:r w:rsidRPr="00CD74AE">
            <w:rPr>
              <w:rFonts w:ascii="Palatino Linotype" w:hAnsi="Palatino Linotype"/>
              <w:b/>
              <w:noProof/>
              <w:lang w:val="es-ES_tradnl" w:eastAsia="es-MX"/>
            </w:rPr>
            <w:t>Comisionada ponente:</w:t>
          </w:r>
        </w:p>
      </w:tc>
      <w:tc>
        <w:tcPr>
          <w:tcW w:w="3052" w:type="dxa"/>
          <w:vAlign w:val="center"/>
          <w:hideMark/>
        </w:tcPr>
        <w:p w14:paraId="7FDB553A" w14:textId="77777777" w:rsidR="00282A78" w:rsidRPr="00CD74AE" w:rsidRDefault="00282A78" w:rsidP="00CD74AE">
          <w:pPr>
            <w:pStyle w:val="Encabezado"/>
            <w:rPr>
              <w:rFonts w:ascii="Palatino Linotype" w:hAnsi="Palatino Linotype"/>
              <w:b/>
              <w:noProof/>
              <w:lang w:val="es-ES_tradnl" w:eastAsia="es-MX"/>
            </w:rPr>
          </w:pPr>
          <w:r w:rsidRPr="00CD74AE">
            <w:rPr>
              <w:rFonts w:ascii="Palatino Linotype" w:hAnsi="Palatino Linotype"/>
              <w:b/>
              <w:noProof/>
              <w:lang w:val="es-ES_tradnl" w:eastAsia="es-MX"/>
            </w:rPr>
            <w:t>Guadalupe Ramírez Peña</w:t>
          </w:r>
        </w:p>
      </w:tc>
    </w:tr>
  </w:tbl>
  <w:p w14:paraId="667D4168" w14:textId="77777777" w:rsidR="00282A78" w:rsidRDefault="00282A78">
    <w:pPr>
      <w:pStyle w:val="Encabezado"/>
    </w:pPr>
    <w:r>
      <w:rPr>
        <w:rFonts w:ascii="Palatino Linotype" w:hAnsi="Palatino Linotype"/>
        <w:noProof/>
        <w:lang w:eastAsia="es-MX"/>
      </w:rPr>
      <w:drawing>
        <wp:anchor distT="0" distB="0" distL="114300" distR="114300" simplePos="0" relativeHeight="251659264" behindDoc="1" locked="0" layoutInCell="1" allowOverlap="1" wp14:anchorId="6EBB045D" wp14:editId="51F4F452">
          <wp:simplePos x="0" y="0"/>
          <wp:positionH relativeFrom="page">
            <wp:posOffset>361950</wp:posOffset>
          </wp:positionH>
          <wp:positionV relativeFrom="paragraph">
            <wp:posOffset>-1381760</wp:posOffset>
          </wp:positionV>
          <wp:extent cx="7809876" cy="10165823"/>
          <wp:effectExtent l="0" t="0" r="635" b="698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603" w:type="dxa"/>
      <w:tblInd w:w="3611" w:type="dxa"/>
      <w:tblLayout w:type="fixed"/>
      <w:tblLook w:val="04A0" w:firstRow="1" w:lastRow="0" w:firstColumn="1" w:lastColumn="0" w:noHBand="0" w:noVBand="1"/>
    </w:tblPr>
    <w:tblGrid>
      <w:gridCol w:w="2551"/>
      <w:gridCol w:w="3052"/>
    </w:tblGrid>
    <w:tr w:rsidR="00282A78" w:rsidRPr="00CD74AE" w14:paraId="6C4F6216" w14:textId="77777777" w:rsidTr="00956714">
      <w:tc>
        <w:tcPr>
          <w:tcW w:w="2551" w:type="dxa"/>
          <w:vAlign w:val="center"/>
          <w:hideMark/>
        </w:tcPr>
        <w:p w14:paraId="7B93160F" w14:textId="77777777" w:rsidR="00282A78" w:rsidRDefault="00282A78" w:rsidP="00D163CE">
          <w:pPr>
            <w:pStyle w:val="Encabezado"/>
            <w:rPr>
              <w:rFonts w:ascii="Palatino Linotype" w:hAnsi="Palatino Linotype"/>
              <w:b/>
              <w:noProof/>
              <w:lang w:val="es-ES_tradnl" w:eastAsia="es-MX"/>
            </w:rPr>
          </w:pPr>
          <w:r w:rsidRPr="00CD74AE">
            <w:rPr>
              <w:rFonts w:ascii="Palatino Linotype" w:hAnsi="Palatino Linotype"/>
              <w:b/>
              <w:noProof/>
              <w:lang w:val="es-ES_tradnl" w:eastAsia="es-MX"/>
            </w:rPr>
            <w:t>Recurso de Revisión:</w:t>
          </w:r>
        </w:p>
        <w:p w14:paraId="25C210A6" w14:textId="77777777" w:rsidR="00282A78" w:rsidRPr="00CD74AE" w:rsidRDefault="00282A78" w:rsidP="00D163CE">
          <w:pPr>
            <w:pStyle w:val="Encabezado"/>
            <w:rPr>
              <w:rFonts w:ascii="Palatino Linotype" w:hAnsi="Palatino Linotype"/>
              <w:b/>
              <w:noProof/>
              <w:lang w:val="es-ES_tradnl" w:eastAsia="es-MX"/>
            </w:rPr>
          </w:pPr>
        </w:p>
      </w:tc>
      <w:tc>
        <w:tcPr>
          <w:tcW w:w="3052" w:type="dxa"/>
          <w:vAlign w:val="center"/>
          <w:hideMark/>
        </w:tcPr>
        <w:p w14:paraId="2105886C" w14:textId="6D6B22D7" w:rsidR="00282A78" w:rsidRPr="00CD74AE" w:rsidRDefault="00282A78" w:rsidP="00D163CE">
          <w:pPr>
            <w:pStyle w:val="Encabezado"/>
            <w:rPr>
              <w:rFonts w:ascii="Palatino Linotype" w:hAnsi="Palatino Linotype"/>
              <w:b/>
              <w:noProof/>
              <w:lang w:val="es-ES_tradnl" w:eastAsia="es-MX"/>
            </w:rPr>
          </w:pPr>
          <w:r>
            <w:rPr>
              <w:rFonts w:ascii="Palatino Linotype" w:hAnsi="Palatino Linotype"/>
              <w:b/>
              <w:noProof/>
              <w:lang w:val="es-ES_tradnl" w:eastAsia="es-MX"/>
            </w:rPr>
            <w:t>11989</w:t>
          </w:r>
          <w:r w:rsidRPr="00CD74AE">
            <w:rPr>
              <w:rFonts w:ascii="Palatino Linotype" w:hAnsi="Palatino Linotype"/>
              <w:b/>
              <w:noProof/>
              <w:lang w:val="es-ES_tradnl" w:eastAsia="es-MX"/>
            </w:rPr>
            <w:t>/INFOEM/IP/RR/2022</w:t>
          </w:r>
          <w:r>
            <w:rPr>
              <w:rFonts w:ascii="Palatino Linotype" w:hAnsi="Palatino Linotype"/>
              <w:b/>
              <w:noProof/>
              <w:lang w:val="es-ES_tradnl" w:eastAsia="es-MX"/>
            </w:rPr>
            <w:t xml:space="preserve"> y acumulados</w:t>
          </w:r>
        </w:p>
      </w:tc>
    </w:tr>
    <w:tr w:rsidR="00282A78" w:rsidRPr="00CD74AE" w14:paraId="52C0CA1D" w14:textId="77777777" w:rsidTr="00956714">
      <w:tc>
        <w:tcPr>
          <w:tcW w:w="2551" w:type="dxa"/>
          <w:vAlign w:val="center"/>
        </w:tcPr>
        <w:p w14:paraId="098E2701" w14:textId="77777777" w:rsidR="00282A78" w:rsidRDefault="00282A78" w:rsidP="00D163CE">
          <w:pPr>
            <w:pStyle w:val="Encabezado"/>
            <w:rPr>
              <w:rFonts w:ascii="Palatino Linotype" w:hAnsi="Palatino Linotype"/>
              <w:b/>
              <w:noProof/>
              <w:lang w:val="es-ES_tradnl" w:eastAsia="es-MX"/>
            </w:rPr>
          </w:pPr>
          <w:r>
            <w:rPr>
              <w:rFonts w:ascii="Palatino Linotype" w:hAnsi="Palatino Linotype"/>
              <w:b/>
              <w:noProof/>
              <w:lang w:val="es-ES_tradnl" w:eastAsia="es-MX"/>
            </w:rPr>
            <w:t>Recurrente:</w:t>
          </w:r>
        </w:p>
        <w:p w14:paraId="72D8FC30" w14:textId="38CC7B63" w:rsidR="00282A78" w:rsidRPr="00CD74AE" w:rsidRDefault="00282A78" w:rsidP="00D163CE">
          <w:pPr>
            <w:pStyle w:val="Encabezado"/>
            <w:rPr>
              <w:rFonts w:ascii="Palatino Linotype" w:hAnsi="Palatino Linotype"/>
              <w:b/>
              <w:noProof/>
              <w:lang w:val="es-ES_tradnl" w:eastAsia="es-MX"/>
            </w:rPr>
          </w:pPr>
        </w:p>
      </w:tc>
      <w:tc>
        <w:tcPr>
          <w:tcW w:w="3052" w:type="dxa"/>
          <w:vAlign w:val="center"/>
        </w:tcPr>
        <w:p w14:paraId="094FBAE0" w14:textId="21B6CCD3" w:rsidR="00282A78" w:rsidRDefault="00282A78" w:rsidP="00D163CE">
          <w:pPr>
            <w:pStyle w:val="Encabezado"/>
            <w:rPr>
              <w:rFonts w:ascii="Palatino Linotype" w:hAnsi="Palatino Linotype"/>
              <w:b/>
              <w:noProof/>
              <w:lang w:val="es-ES_tradnl" w:eastAsia="es-MX"/>
            </w:rPr>
          </w:pPr>
        </w:p>
      </w:tc>
    </w:tr>
    <w:tr w:rsidR="00282A78" w:rsidRPr="00CD74AE" w14:paraId="0721602A" w14:textId="77777777" w:rsidTr="00956714">
      <w:trPr>
        <w:trHeight w:val="228"/>
      </w:trPr>
      <w:tc>
        <w:tcPr>
          <w:tcW w:w="2551" w:type="dxa"/>
          <w:vAlign w:val="center"/>
          <w:hideMark/>
        </w:tcPr>
        <w:p w14:paraId="3457B80C" w14:textId="28390B40" w:rsidR="00282A78" w:rsidRDefault="00282A78" w:rsidP="00D163CE">
          <w:pPr>
            <w:pStyle w:val="Encabezado"/>
            <w:rPr>
              <w:rFonts w:ascii="Palatino Linotype" w:hAnsi="Palatino Linotype"/>
              <w:b/>
              <w:noProof/>
              <w:lang w:val="es-ES_tradnl" w:eastAsia="es-MX"/>
            </w:rPr>
          </w:pPr>
          <w:r w:rsidRPr="00CD74AE">
            <w:rPr>
              <w:rFonts w:ascii="Palatino Linotype" w:hAnsi="Palatino Linotype"/>
              <w:b/>
              <w:noProof/>
              <w:lang w:val="es-ES_tradnl" w:eastAsia="es-MX"/>
            </w:rPr>
            <w:t>Sujeto obligado:</w:t>
          </w:r>
        </w:p>
        <w:p w14:paraId="3C72D171" w14:textId="77777777" w:rsidR="00282A78" w:rsidRPr="00CD74AE" w:rsidRDefault="00282A78" w:rsidP="00D163CE">
          <w:pPr>
            <w:pStyle w:val="Encabezado"/>
            <w:rPr>
              <w:rFonts w:ascii="Palatino Linotype" w:hAnsi="Palatino Linotype"/>
              <w:b/>
              <w:noProof/>
              <w:lang w:val="es-ES_tradnl" w:eastAsia="es-MX"/>
            </w:rPr>
          </w:pPr>
        </w:p>
      </w:tc>
      <w:tc>
        <w:tcPr>
          <w:tcW w:w="3052" w:type="dxa"/>
          <w:vAlign w:val="center"/>
          <w:hideMark/>
        </w:tcPr>
        <w:p w14:paraId="1BD9A1D0" w14:textId="376E9438" w:rsidR="00282A78" w:rsidRPr="00CD74AE" w:rsidRDefault="00282A78" w:rsidP="00956714">
          <w:pPr>
            <w:pStyle w:val="Encabezado"/>
            <w:jc w:val="both"/>
            <w:rPr>
              <w:rFonts w:ascii="Palatino Linotype" w:hAnsi="Palatino Linotype"/>
              <w:b/>
              <w:noProof/>
              <w:lang w:val="es-ES_tradnl" w:eastAsia="es-MX"/>
            </w:rPr>
          </w:pPr>
          <w:r>
            <w:rPr>
              <w:rFonts w:ascii="Palatino Linotype" w:hAnsi="Palatino Linotype"/>
              <w:b/>
              <w:noProof/>
              <w:lang w:val="es-ES_tradnl" w:eastAsia="es-MX"/>
            </w:rPr>
            <w:t>Ayuntamiento de Temascaltepec</w:t>
          </w:r>
        </w:p>
      </w:tc>
    </w:tr>
    <w:tr w:rsidR="00282A78" w:rsidRPr="00CD74AE" w14:paraId="135F12F3" w14:textId="77777777" w:rsidTr="00956714">
      <w:tc>
        <w:tcPr>
          <w:tcW w:w="2551" w:type="dxa"/>
          <w:vAlign w:val="center"/>
          <w:hideMark/>
        </w:tcPr>
        <w:p w14:paraId="2672D632" w14:textId="77777777" w:rsidR="00282A78" w:rsidRPr="00CD74AE" w:rsidRDefault="00282A78" w:rsidP="00D163CE">
          <w:pPr>
            <w:pStyle w:val="Encabezado"/>
            <w:rPr>
              <w:rFonts w:ascii="Palatino Linotype" w:hAnsi="Palatino Linotype"/>
              <w:b/>
              <w:noProof/>
              <w:lang w:val="es-ES_tradnl" w:eastAsia="es-MX"/>
            </w:rPr>
          </w:pPr>
          <w:r w:rsidRPr="00CD74AE">
            <w:rPr>
              <w:rFonts w:ascii="Palatino Linotype" w:hAnsi="Palatino Linotype"/>
              <w:b/>
              <w:noProof/>
              <w:lang w:val="es-ES_tradnl" w:eastAsia="es-MX"/>
            </w:rPr>
            <w:t>Comisionada ponente:</w:t>
          </w:r>
        </w:p>
      </w:tc>
      <w:tc>
        <w:tcPr>
          <w:tcW w:w="3052" w:type="dxa"/>
          <w:vAlign w:val="center"/>
          <w:hideMark/>
        </w:tcPr>
        <w:p w14:paraId="1E8FF2B7" w14:textId="77777777" w:rsidR="00282A78" w:rsidRPr="00CD74AE" w:rsidRDefault="00282A78" w:rsidP="00D163CE">
          <w:pPr>
            <w:pStyle w:val="Encabezado"/>
            <w:rPr>
              <w:rFonts w:ascii="Palatino Linotype" w:hAnsi="Palatino Linotype"/>
              <w:b/>
              <w:noProof/>
              <w:lang w:val="es-ES_tradnl" w:eastAsia="es-MX"/>
            </w:rPr>
          </w:pPr>
          <w:r w:rsidRPr="00CD74AE">
            <w:rPr>
              <w:rFonts w:ascii="Palatino Linotype" w:hAnsi="Palatino Linotype"/>
              <w:b/>
              <w:noProof/>
              <w:lang w:val="es-ES_tradnl" w:eastAsia="es-MX"/>
            </w:rPr>
            <w:t>Guadalupe Ramírez Peña</w:t>
          </w:r>
        </w:p>
      </w:tc>
    </w:tr>
  </w:tbl>
  <w:p w14:paraId="7F629E6C" w14:textId="76C6A84B" w:rsidR="00282A78" w:rsidRDefault="00282A78" w:rsidP="00B401C7">
    <w:pPr>
      <w:pStyle w:val="Encabezado"/>
      <w:tabs>
        <w:tab w:val="clear" w:pos="4419"/>
        <w:tab w:val="clear" w:pos="8838"/>
        <w:tab w:val="left" w:pos="3466"/>
      </w:tabs>
    </w:pPr>
    <w:r>
      <w:rPr>
        <w:rFonts w:ascii="Palatino Linotype" w:hAnsi="Palatino Linotype"/>
        <w:noProof/>
        <w:lang w:eastAsia="es-MX"/>
      </w:rPr>
      <w:drawing>
        <wp:anchor distT="0" distB="0" distL="114300" distR="114300" simplePos="0" relativeHeight="251661312" behindDoc="1" locked="0" layoutInCell="1" allowOverlap="1" wp14:anchorId="3E3345C0" wp14:editId="299145DA">
          <wp:simplePos x="0" y="0"/>
          <wp:positionH relativeFrom="page">
            <wp:posOffset>375285</wp:posOffset>
          </wp:positionH>
          <wp:positionV relativeFrom="paragraph">
            <wp:posOffset>-1572260</wp:posOffset>
          </wp:positionV>
          <wp:extent cx="7809876" cy="10165823"/>
          <wp:effectExtent l="0" t="0" r="635" b="698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C8D"/>
    <w:multiLevelType w:val="hybridMultilevel"/>
    <w:tmpl w:val="38A202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96093"/>
    <w:multiLevelType w:val="hybridMultilevel"/>
    <w:tmpl w:val="F604AD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5507DE"/>
    <w:multiLevelType w:val="hybridMultilevel"/>
    <w:tmpl w:val="EA2AD1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F07028"/>
    <w:multiLevelType w:val="hybridMultilevel"/>
    <w:tmpl w:val="8A58F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5B33CC"/>
    <w:multiLevelType w:val="hybridMultilevel"/>
    <w:tmpl w:val="704CB10E"/>
    <w:lvl w:ilvl="0" w:tplc="5A20F7BE">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CBD51A2"/>
    <w:multiLevelType w:val="hybridMultilevel"/>
    <w:tmpl w:val="E6501A66"/>
    <w:lvl w:ilvl="0" w:tplc="A3E2B5B4">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BF1A92"/>
    <w:multiLevelType w:val="hybridMultilevel"/>
    <w:tmpl w:val="EF54EB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0943F1"/>
    <w:multiLevelType w:val="hybridMultilevel"/>
    <w:tmpl w:val="7EF29D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258339E"/>
    <w:multiLevelType w:val="hybridMultilevel"/>
    <w:tmpl w:val="EF54EB70"/>
    <w:lvl w:ilvl="0" w:tplc="A3E2B5B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F66E54"/>
    <w:multiLevelType w:val="hybridMultilevel"/>
    <w:tmpl w:val="97E6F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9A42D1"/>
    <w:multiLevelType w:val="hybridMultilevel"/>
    <w:tmpl w:val="16D0AA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790481"/>
    <w:multiLevelType w:val="hybridMultilevel"/>
    <w:tmpl w:val="E6364A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4C117E2"/>
    <w:multiLevelType w:val="hybridMultilevel"/>
    <w:tmpl w:val="47AA9170"/>
    <w:lvl w:ilvl="0" w:tplc="080A0001">
      <w:start w:val="1"/>
      <w:numFmt w:val="bullet"/>
      <w:lvlText w:val=""/>
      <w:lvlJc w:val="left"/>
      <w:pPr>
        <w:ind w:left="786" w:hanging="360"/>
      </w:pPr>
      <w:rPr>
        <w:rFonts w:ascii="Symbol" w:hAnsi="Symbol" w:hint="default"/>
        <w:b w:val="0"/>
        <w:bCs/>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3" w15:restartNumberingAfterBreak="0">
    <w:nsid w:val="3761482B"/>
    <w:multiLevelType w:val="hybridMultilevel"/>
    <w:tmpl w:val="D61210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E673ED4"/>
    <w:multiLevelType w:val="hybridMultilevel"/>
    <w:tmpl w:val="EF54EB70"/>
    <w:lvl w:ilvl="0" w:tplc="A3E2B5B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3A024D"/>
    <w:multiLevelType w:val="hybridMultilevel"/>
    <w:tmpl w:val="EF54EB70"/>
    <w:lvl w:ilvl="0" w:tplc="A3E2B5B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C86433"/>
    <w:multiLevelType w:val="hybridMultilevel"/>
    <w:tmpl w:val="8F58BE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2C12A8"/>
    <w:multiLevelType w:val="hybridMultilevel"/>
    <w:tmpl w:val="013E08E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5C72C4D"/>
    <w:multiLevelType w:val="hybridMultilevel"/>
    <w:tmpl w:val="827654F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6E16B8"/>
    <w:multiLevelType w:val="hybridMultilevel"/>
    <w:tmpl w:val="6BD665C0"/>
    <w:lvl w:ilvl="0" w:tplc="A3E2B5B4">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8C4435D"/>
    <w:multiLevelType w:val="hybridMultilevel"/>
    <w:tmpl w:val="F7E6D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AB26633"/>
    <w:multiLevelType w:val="hybridMultilevel"/>
    <w:tmpl w:val="05C0D98E"/>
    <w:lvl w:ilvl="0" w:tplc="CA6893A0">
      <w:start w:val="1"/>
      <w:numFmt w:val="lowerLetter"/>
      <w:lvlText w:val="%1)"/>
      <w:lvlJc w:val="left"/>
      <w:pPr>
        <w:ind w:left="786" w:hanging="360"/>
      </w:pPr>
      <w:rPr>
        <w:rFonts w:hint="default"/>
        <w:b/>
        <w:bCs/>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2" w15:restartNumberingAfterBreak="0">
    <w:nsid w:val="4F3146A7"/>
    <w:multiLevelType w:val="hybridMultilevel"/>
    <w:tmpl w:val="46ACA2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8E411B"/>
    <w:multiLevelType w:val="hybridMultilevel"/>
    <w:tmpl w:val="5316FCC0"/>
    <w:lvl w:ilvl="0" w:tplc="39EC827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10A44CC"/>
    <w:multiLevelType w:val="hybridMultilevel"/>
    <w:tmpl w:val="F55A342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388449B"/>
    <w:multiLevelType w:val="hybridMultilevel"/>
    <w:tmpl w:val="6A5EF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5E20BC6"/>
    <w:multiLevelType w:val="hybridMultilevel"/>
    <w:tmpl w:val="A282EB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BB66BBB"/>
    <w:multiLevelType w:val="hybridMultilevel"/>
    <w:tmpl w:val="42F871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D314C85"/>
    <w:multiLevelType w:val="hybridMultilevel"/>
    <w:tmpl w:val="88EA13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E19147E"/>
    <w:multiLevelType w:val="hybridMultilevel"/>
    <w:tmpl w:val="7DA2395C"/>
    <w:lvl w:ilvl="0" w:tplc="FD88CCCC">
      <w:start w:val="1"/>
      <w:numFmt w:val="bullet"/>
      <w:lvlText w:val=""/>
      <w:lvlJc w:val="left"/>
      <w:pPr>
        <w:ind w:left="720" w:hanging="360"/>
      </w:pPr>
      <w:rPr>
        <w:rFonts w:ascii="Symbol" w:hAnsi="Symbol" w:hint="default"/>
        <w:sz w:val="22"/>
        <w:szCs w:val="1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3637FFB"/>
    <w:multiLevelType w:val="hybridMultilevel"/>
    <w:tmpl w:val="442812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5D13363"/>
    <w:multiLevelType w:val="hybridMultilevel"/>
    <w:tmpl w:val="6BD665C0"/>
    <w:lvl w:ilvl="0" w:tplc="A3E2B5B4">
      <w:start w:val="1"/>
      <w:numFmt w:val="lowerLetter"/>
      <w:lvlText w:val="%1)"/>
      <w:lvlJc w:val="left"/>
      <w:pPr>
        <w:ind w:left="1131" w:hanging="705"/>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2" w15:restartNumberingAfterBreak="0">
    <w:nsid w:val="7DCC566E"/>
    <w:multiLevelType w:val="hybridMultilevel"/>
    <w:tmpl w:val="EC10BD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DFB6913"/>
    <w:multiLevelType w:val="hybridMultilevel"/>
    <w:tmpl w:val="6BD665C0"/>
    <w:lvl w:ilvl="0" w:tplc="A3E2B5B4">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ECA6540"/>
    <w:multiLevelType w:val="hybridMultilevel"/>
    <w:tmpl w:val="6BD665C0"/>
    <w:lvl w:ilvl="0" w:tplc="A3E2B5B4">
      <w:start w:val="1"/>
      <w:numFmt w:val="lowerLetter"/>
      <w:lvlText w:val="%1)"/>
      <w:lvlJc w:val="left"/>
      <w:pPr>
        <w:ind w:left="1131" w:hanging="705"/>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27"/>
  </w:num>
  <w:num w:numId="2">
    <w:abstractNumId w:val="23"/>
  </w:num>
  <w:num w:numId="3">
    <w:abstractNumId w:val="19"/>
  </w:num>
  <w:num w:numId="4">
    <w:abstractNumId w:val="5"/>
  </w:num>
  <w:num w:numId="5">
    <w:abstractNumId w:val="2"/>
  </w:num>
  <w:num w:numId="6">
    <w:abstractNumId w:val="17"/>
  </w:num>
  <w:num w:numId="7">
    <w:abstractNumId w:val="1"/>
  </w:num>
  <w:num w:numId="8">
    <w:abstractNumId w:val="15"/>
  </w:num>
  <w:num w:numId="9">
    <w:abstractNumId w:val="24"/>
  </w:num>
  <w:num w:numId="10">
    <w:abstractNumId w:val="18"/>
  </w:num>
  <w:num w:numId="11">
    <w:abstractNumId w:val="6"/>
  </w:num>
  <w:num w:numId="12">
    <w:abstractNumId w:val="14"/>
  </w:num>
  <w:num w:numId="13">
    <w:abstractNumId w:val="25"/>
  </w:num>
  <w:num w:numId="14">
    <w:abstractNumId w:val="8"/>
  </w:num>
  <w:num w:numId="15">
    <w:abstractNumId w:val="0"/>
  </w:num>
  <w:num w:numId="16">
    <w:abstractNumId w:val="0"/>
  </w:num>
  <w:num w:numId="17">
    <w:abstractNumId w:val="28"/>
  </w:num>
  <w:num w:numId="18">
    <w:abstractNumId w:val="29"/>
  </w:num>
  <w:num w:numId="19">
    <w:abstractNumId w:val="13"/>
  </w:num>
  <w:num w:numId="20">
    <w:abstractNumId w:val="12"/>
  </w:num>
  <w:num w:numId="21">
    <w:abstractNumId w:val="26"/>
  </w:num>
  <w:num w:numId="22">
    <w:abstractNumId w:val="9"/>
  </w:num>
  <w:num w:numId="23">
    <w:abstractNumId w:val="33"/>
  </w:num>
  <w:num w:numId="24">
    <w:abstractNumId w:val="3"/>
  </w:num>
  <w:num w:numId="25">
    <w:abstractNumId w:val="34"/>
  </w:num>
  <w:num w:numId="26">
    <w:abstractNumId w:val="31"/>
  </w:num>
  <w:num w:numId="27">
    <w:abstractNumId w:val="16"/>
  </w:num>
  <w:num w:numId="28">
    <w:abstractNumId w:val="32"/>
  </w:num>
  <w:num w:numId="29">
    <w:abstractNumId w:val="30"/>
  </w:num>
  <w:num w:numId="30">
    <w:abstractNumId w:val="7"/>
  </w:num>
  <w:num w:numId="31">
    <w:abstractNumId w:val="21"/>
  </w:num>
  <w:num w:numId="32">
    <w:abstractNumId w:val="20"/>
  </w:num>
  <w:num w:numId="33">
    <w:abstractNumId w:val="11"/>
  </w:num>
  <w:num w:numId="34">
    <w:abstractNumId w:val="10"/>
  </w:num>
  <w:num w:numId="35">
    <w:abstractNumId w:val="22"/>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4AE"/>
    <w:rsid w:val="000411A5"/>
    <w:rsid w:val="0005230A"/>
    <w:rsid w:val="00053E32"/>
    <w:rsid w:val="000719EC"/>
    <w:rsid w:val="0009025C"/>
    <w:rsid w:val="000A16F7"/>
    <w:rsid w:val="000A2FDB"/>
    <w:rsid w:val="000F169C"/>
    <w:rsid w:val="000F6611"/>
    <w:rsid w:val="00153F9C"/>
    <w:rsid w:val="00157606"/>
    <w:rsid w:val="001639B7"/>
    <w:rsid w:val="001652D2"/>
    <w:rsid w:val="001973F6"/>
    <w:rsid w:val="001A242D"/>
    <w:rsid w:val="002134D2"/>
    <w:rsid w:val="00217E0D"/>
    <w:rsid w:val="002268CC"/>
    <w:rsid w:val="0026462A"/>
    <w:rsid w:val="00270B8D"/>
    <w:rsid w:val="00282A78"/>
    <w:rsid w:val="002872A7"/>
    <w:rsid w:val="002B7A6B"/>
    <w:rsid w:val="00305635"/>
    <w:rsid w:val="003128DD"/>
    <w:rsid w:val="00361DCD"/>
    <w:rsid w:val="003711A1"/>
    <w:rsid w:val="00374DCD"/>
    <w:rsid w:val="00382EFD"/>
    <w:rsid w:val="00385762"/>
    <w:rsid w:val="00387BF0"/>
    <w:rsid w:val="00394315"/>
    <w:rsid w:val="00397013"/>
    <w:rsid w:val="003A0A00"/>
    <w:rsid w:val="003D3F48"/>
    <w:rsid w:val="003D4A76"/>
    <w:rsid w:val="00407798"/>
    <w:rsid w:val="0045185F"/>
    <w:rsid w:val="004711DC"/>
    <w:rsid w:val="004843D7"/>
    <w:rsid w:val="00495BBD"/>
    <w:rsid w:val="004A41A2"/>
    <w:rsid w:val="0051073A"/>
    <w:rsid w:val="00523332"/>
    <w:rsid w:val="00547A7E"/>
    <w:rsid w:val="00560F38"/>
    <w:rsid w:val="00572F3F"/>
    <w:rsid w:val="00575937"/>
    <w:rsid w:val="005A0AEA"/>
    <w:rsid w:val="005B6B57"/>
    <w:rsid w:val="005E5100"/>
    <w:rsid w:val="006029DA"/>
    <w:rsid w:val="0060552E"/>
    <w:rsid w:val="00611A59"/>
    <w:rsid w:val="006220D6"/>
    <w:rsid w:val="0063377C"/>
    <w:rsid w:val="00635C67"/>
    <w:rsid w:val="00671942"/>
    <w:rsid w:val="00681B80"/>
    <w:rsid w:val="00686739"/>
    <w:rsid w:val="00705DA1"/>
    <w:rsid w:val="00706605"/>
    <w:rsid w:val="00710E7F"/>
    <w:rsid w:val="0072315C"/>
    <w:rsid w:val="00774334"/>
    <w:rsid w:val="007844C1"/>
    <w:rsid w:val="007B3856"/>
    <w:rsid w:val="007B527B"/>
    <w:rsid w:val="007D2AA5"/>
    <w:rsid w:val="007D4A2B"/>
    <w:rsid w:val="007E3029"/>
    <w:rsid w:val="007F1590"/>
    <w:rsid w:val="00803487"/>
    <w:rsid w:val="00806FF6"/>
    <w:rsid w:val="008078FC"/>
    <w:rsid w:val="00807954"/>
    <w:rsid w:val="00835D15"/>
    <w:rsid w:val="008905DD"/>
    <w:rsid w:val="008A78E8"/>
    <w:rsid w:val="008B4E29"/>
    <w:rsid w:val="008D57CE"/>
    <w:rsid w:val="008E26F6"/>
    <w:rsid w:val="008F69AE"/>
    <w:rsid w:val="009220AB"/>
    <w:rsid w:val="00956714"/>
    <w:rsid w:val="009600C3"/>
    <w:rsid w:val="00983B1D"/>
    <w:rsid w:val="009C1D5A"/>
    <w:rsid w:val="009C31B4"/>
    <w:rsid w:val="009D24EB"/>
    <w:rsid w:val="009E0D84"/>
    <w:rsid w:val="009E1FF9"/>
    <w:rsid w:val="009F3FE6"/>
    <w:rsid w:val="00A377B7"/>
    <w:rsid w:val="00A741DF"/>
    <w:rsid w:val="00A754C7"/>
    <w:rsid w:val="00A96914"/>
    <w:rsid w:val="00AA10DE"/>
    <w:rsid w:val="00AD2C99"/>
    <w:rsid w:val="00AE4AD6"/>
    <w:rsid w:val="00AF412D"/>
    <w:rsid w:val="00B401C7"/>
    <w:rsid w:val="00B63CC5"/>
    <w:rsid w:val="00B751D8"/>
    <w:rsid w:val="00B92285"/>
    <w:rsid w:val="00BA5ED9"/>
    <w:rsid w:val="00C11D6C"/>
    <w:rsid w:val="00C14AFA"/>
    <w:rsid w:val="00C47193"/>
    <w:rsid w:val="00C5099A"/>
    <w:rsid w:val="00C6689B"/>
    <w:rsid w:val="00C6727E"/>
    <w:rsid w:val="00C73CB3"/>
    <w:rsid w:val="00C843F0"/>
    <w:rsid w:val="00CA1BD7"/>
    <w:rsid w:val="00CA621D"/>
    <w:rsid w:val="00CA664A"/>
    <w:rsid w:val="00CC0795"/>
    <w:rsid w:val="00CC5AF1"/>
    <w:rsid w:val="00CD7174"/>
    <w:rsid w:val="00CD74AE"/>
    <w:rsid w:val="00CE6070"/>
    <w:rsid w:val="00CF59AA"/>
    <w:rsid w:val="00D163CE"/>
    <w:rsid w:val="00D222CE"/>
    <w:rsid w:val="00D51D70"/>
    <w:rsid w:val="00D52A05"/>
    <w:rsid w:val="00D57F39"/>
    <w:rsid w:val="00DE31A1"/>
    <w:rsid w:val="00E03972"/>
    <w:rsid w:val="00E07A9B"/>
    <w:rsid w:val="00E23BD1"/>
    <w:rsid w:val="00E26BA6"/>
    <w:rsid w:val="00E623B9"/>
    <w:rsid w:val="00E7350E"/>
    <w:rsid w:val="00E74EE1"/>
    <w:rsid w:val="00E7603E"/>
    <w:rsid w:val="00EA41C0"/>
    <w:rsid w:val="00EA6499"/>
    <w:rsid w:val="00ED4865"/>
    <w:rsid w:val="00EF5231"/>
    <w:rsid w:val="00F111F9"/>
    <w:rsid w:val="00F437F6"/>
    <w:rsid w:val="00F55B80"/>
    <w:rsid w:val="00F55BC9"/>
    <w:rsid w:val="00FE39B4"/>
    <w:rsid w:val="00FF64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28E39C"/>
  <w15:chartTrackingRefBased/>
  <w15:docId w15:val="{BC6E9BD5-4970-456D-A623-ACA3EE551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E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character" w:customStyle="1" w:styleId="Mencinsinresolver1">
    <w:name w:val="Mención sin resolver1"/>
    <w:basedOn w:val="Fuentedeprrafopredeter"/>
    <w:uiPriority w:val="99"/>
    <w:semiHidden/>
    <w:unhideWhenUsed/>
    <w:rsid w:val="003711A1"/>
    <w:rPr>
      <w:color w:val="605E5C"/>
      <w:shd w:val="clear" w:color="auto" w:fill="E1DFDD"/>
    </w:rPr>
  </w:style>
  <w:style w:type="character" w:customStyle="1" w:styleId="il">
    <w:name w:val="il"/>
    <w:basedOn w:val="Fuentedeprrafopredeter"/>
    <w:rsid w:val="00F11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84417">
      <w:bodyDiv w:val="1"/>
      <w:marLeft w:val="0"/>
      <w:marRight w:val="0"/>
      <w:marTop w:val="0"/>
      <w:marBottom w:val="0"/>
      <w:divBdr>
        <w:top w:val="none" w:sz="0" w:space="0" w:color="auto"/>
        <w:left w:val="none" w:sz="0" w:space="0" w:color="auto"/>
        <w:bottom w:val="none" w:sz="0" w:space="0" w:color="auto"/>
        <w:right w:val="none" w:sz="0" w:space="0" w:color="auto"/>
      </w:divBdr>
    </w:div>
    <w:div w:id="98912082">
      <w:bodyDiv w:val="1"/>
      <w:marLeft w:val="0"/>
      <w:marRight w:val="0"/>
      <w:marTop w:val="0"/>
      <w:marBottom w:val="0"/>
      <w:divBdr>
        <w:top w:val="none" w:sz="0" w:space="0" w:color="auto"/>
        <w:left w:val="none" w:sz="0" w:space="0" w:color="auto"/>
        <w:bottom w:val="none" w:sz="0" w:space="0" w:color="auto"/>
        <w:right w:val="none" w:sz="0" w:space="0" w:color="auto"/>
      </w:divBdr>
    </w:div>
    <w:div w:id="265500822">
      <w:bodyDiv w:val="1"/>
      <w:marLeft w:val="0"/>
      <w:marRight w:val="0"/>
      <w:marTop w:val="0"/>
      <w:marBottom w:val="0"/>
      <w:divBdr>
        <w:top w:val="none" w:sz="0" w:space="0" w:color="auto"/>
        <w:left w:val="none" w:sz="0" w:space="0" w:color="auto"/>
        <w:bottom w:val="none" w:sz="0" w:space="0" w:color="auto"/>
        <w:right w:val="none" w:sz="0" w:space="0" w:color="auto"/>
      </w:divBdr>
    </w:div>
    <w:div w:id="282467414">
      <w:bodyDiv w:val="1"/>
      <w:marLeft w:val="0"/>
      <w:marRight w:val="0"/>
      <w:marTop w:val="0"/>
      <w:marBottom w:val="0"/>
      <w:divBdr>
        <w:top w:val="none" w:sz="0" w:space="0" w:color="auto"/>
        <w:left w:val="none" w:sz="0" w:space="0" w:color="auto"/>
        <w:bottom w:val="none" w:sz="0" w:space="0" w:color="auto"/>
        <w:right w:val="none" w:sz="0" w:space="0" w:color="auto"/>
      </w:divBdr>
    </w:div>
    <w:div w:id="284967627">
      <w:bodyDiv w:val="1"/>
      <w:marLeft w:val="0"/>
      <w:marRight w:val="0"/>
      <w:marTop w:val="0"/>
      <w:marBottom w:val="0"/>
      <w:divBdr>
        <w:top w:val="none" w:sz="0" w:space="0" w:color="auto"/>
        <w:left w:val="none" w:sz="0" w:space="0" w:color="auto"/>
        <w:bottom w:val="none" w:sz="0" w:space="0" w:color="auto"/>
        <w:right w:val="none" w:sz="0" w:space="0" w:color="auto"/>
      </w:divBdr>
    </w:div>
    <w:div w:id="305860585">
      <w:bodyDiv w:val="1"/>
      <w:marLeft w:val="0"/>
      <w:marRight w:val="0"/>
      <w:marTop w:val="0"/>
      <w:marBottom w:val="0"/>
      <w:divBdr>
        <w:top w:val="none" w:sz="0" w:space="0" w:color="auto"/>
        <w:left w:val="none" w:sz="0" w:space="0" w:color="auto"/>
        <w:bottom w:val="none" w:sz="0" w:space="0" w:color="auto"/>
        <w:right w:val="none" w:sz="0" w:space="0" w:color="auto"/>
      </w:divBdr>
    </w:div>
    <w:div w:id="320352037">
      <w:bodyDiv w:val="1"/>
      <w:marLeft w:val="0"/>
      <w:marRight w:val="0"/>
      <w:marTop w:val="0"/>
      <w:marBottom w:val="0"/>
      <w:divBdr>
        <w:top w:val="none" w:sz="0" w:space="0" w:color="auto"/>
        <w:left w:val="none" w:sz="0" w:space="0" w:color="auto"/>
        <w:bottom w:val="none" w:sz="0" w:space="0" w:color="auto"/>
        <w:right w:val="none" w:sz="0" w:space="0" w:color="auto"/>
      </w:divBdr>
    </w:div>
    <w:div w:id="416751813">
      <w:bodyDiv w:val="1"/>
      <w:marLeft w:val="0"/>
      <w:marRight w:val="0"/>
      <w:marTop w:val="0"/>
      <w:marBottom w:val="0"/>
      <w:divBdr>
        <w:top w:val="none" w:sz="0" w:space="0" w:color="auto"/>
        <w:left w:val="none" w:sz="0" w:space="0" w:color="auto"/>
        <w:bottom w:val="none" w:sz="0" w:space="0" w:color="auto"/>
        <w:right w:val="none" w:sz="0" w:space="0" w:color="auto"/>
      </w:divBdr>
    </w:div>
    <w:div w:id="457532555">
      <w:bodyDiv w:val="1"/>
      <w:marLeft w:val="0"/>
      <w:marRight w:val="0"/>
      <w:marTop w:val="0"/>
      <w:marBottom w:val="0"/>
      <w:divBdr>
        <w:top w:val="none" w:sz="0" w:space="0" w:color="auto"/>
        <w:left w:val="none" w:sz="0" w:space="0" w:color="auto"/>
        <w:bottom w:val="none" w:sz="0" w:space="0" w:color="auto"/>
        <w:right w:val="none" w:sz="0" w:space="0" w:color="auto"/>
      </w:divBdr>
    </w:div>
    <w:div w:id="604926979">
      <w:bodyDiv w:val="1"/>
      <w:marLeft w:val="0"/>
      <w:marRight w:val="0"/>
      <w:marTop w:val="0"/>
      <w:marBottom w:val="0"/>
      <w:divBdr>
        <w:top w:val="none" w:sz="0" w:space="0" w:color="auto"/>
        <w:left w:val="none" w:sz="0" w:space="0" w:color="auto"/>
        <w:bottom w:val="none" w:sz="0" w:space="0" w:color="auto"/>
        <w:right w:val="none" w:sz="0" w:space="0" w:color="auto"/>
      </w:divBdr>
    </w:div>
    <w:div w:id="640382172">
      <w:bodyDiv w:val="1"/>
      <w:marLeft w:val="0"/>
      <w:marRight w:val="0"/>
      <w:marTop w:val="0"/>
      <w:marBottom w:val="0"/>
      <w:divBdr>
        <w:top w:val="none" w:sz="0" w:space="0" w:color="auto"/>
        <w:left w:val="none" w:sz="0" w:space="0" w:color="auto"/>
        <w:bottom w:val="none" w:sz="0" w:space="0" w:color="auto"/>
        <w:right w:val="none" w:sz="0" w:space="0" w:color="auto"/>
      </w:divBdr>
    </w:div>
    <w:div w:id="717900493">
      <w:bodyDiv w:val="1"/>
      <w:marLeft w:val="0"/>
      <w:marRight w:val="0"/>
      <w:marTop w:val="0"/>
      <w:marBottom w:val="0"/>
      <w:divBdr>
        <w:top w:val="none" w:sz="0" w:space="0" w:color="auto"/>
        <w:left w:val="none" w:sz="0" w:space="0" w:color="auto"/>
        <w:bottom w:val="none" w:sz="0" w:space="0" w:color="auto"/>
        <w:right w:val="none" w:sz="0" w:space="0" w:color="auto"/>
      </w:divBdr>
    </w:div>
    <w:div w:id="730736522">
      <w:bodyDiv w:val="1"/>
      <w:marLeft w:val="0"/>
      <w:marRight w:val="0"/>
      <w:marTop w:val="0"/>
      <w:marBottom w:val="0"/>
      <w:divBdr>
        <w:top w:val="none" w:sz="0" w:space="0" w:color="auto"/>
        <w:left w:val="none" w:sz="0" w:space="0" w:color="auto"/>
        <w:bottom w:val="none" w:sz="0" w:space="0" w:color="auto"/>
        <w:right w:val="none" w:sz="0" w:space="0" w:color="auto"/>
      </w:divBdr>
    </w:div>
    <w:div w:id="762803607">
      <w:bodyDiv w:val="1"/>
      <w:marLeft w:val="0"/>
      <w:marRight w:val="0"/>
      <w:marTop w:val="0"/>
      <w:marBottom w:val="0"/>
      <w:divBdr>
        <w:top w:val="none" w:sz="0" w:space="0" w:color="auto"/>
        <w:left w:val="none" w:sz="0" w:space="0" w:color="auto"/>
        <w:bottom w:val="none" w:sz="0" w:space="0" w:color="auto"/>
        <w:right w:val="none" w:sz="0" w:space="0" w:color="auto"/>
      </w:divBdr>
    </w:div>
    <w:div w:id="765001978">
      <w:bodyDiv w:val="1"/>
      <w:marLeft w:val="0"/>
      <w:marRight w:val="0"/>
      <w:marTop w:val="0"/>
      <w:marBottom w:val="0"/>
      <w:divBdr>
        <w:top w:val="none" w:sz="0" w:space="0" w:color="auto"/>
        <w:left w:val="none" w:sz="0" w:space="0" w:color="auto"/>
        <w:bottom w:val="none" w:sz="0" w:space="0" w:color="auto"/>
        <w:right w:val="none" w:sz="0" w:space="0" w:color="auto"/>
      </w:divBdr>
    </w:div>
    <w:div w:id="770048919">
      <w:bodyDiv w:val="1"/>
      <w:marLeft w:val="0"/>
      <w:marRight w:val="0"/>
      <w:marTop w:val="0"/>
      <w:marBottom w:val="0"/>
      <w:divBdr>
        <w:top w:val="none" w:sz="0" w:space="0" w:color="auto"/>
        <w:left w:val="none" w:sz="0" w:space="0" w:color="auto"/>
        <w:bottom w:val="none" w:sz="0" w:space="0" w:color="auto"/>
        <w:right w:val="none" w:sz="0" w:space="0" w:color="auto"/>
      </w:divBdr>
    </w:div>
    <w:div w:id="939026836">
      <w:bodyDiv w:val="1"/>
      <w:marLeft w:val="0"/>
      <w:marRight w:val="0"/>
      <w:marTop w:val="0"/>
      <w:marBottom w:val="0"/>
      <w:divBdr>
        <w:top w:val="none" w:sz="0" w:space="0" w:color="auto"/>
        <w:left w:val="none" w:sz="0" w:space="0" w:color="auto"/>
        <w:bottom w:val="none" w:sz="0" w:space="0" w:color="auto"/>
        <w:right w:val="none" w:sz="0" w:space="0" w:color="auto"/>
      </w:divBdr>
    </w:div>
    <w:div w:id="958999150">
      <w:bodyDiv w:val="1"/>
      <w:marLeft w:val="0"/>
      <w:marRight w:val="0"/>
      <w:marTop w:val="0"/>
      <w:marBottom w:val="0"/>
      <w:divBdr>
        <w:top w:val="none" w:sz="0" w:space="0" w:color="auto"/>
        <w:left w:val="none" w:sz="0" w:space="0" w:color="auto"/>
        <w:bottom w:val="none" w:sz="0" w:space="0" w:color="auto"/>
        <w:right w:val="none" w:sz="0" w:space="0" w:color="auto"/>
      </w:divBdr>
    </w:div>
    <w:div w:id="1208878457">
      <w:bodyDiv w:val="1"/>
      <w:marLeft w:val="0"/>
      <w:marRight w:val="0"/>
      <w:marTop w:val="0"/>
      <w:marBottom w:val="0"/>
      <w:divBdr>
        <w:top w:val="none" w:sz="0" w:space="0" w:color="auto"/>
        <w:left w:val="none" w:sz="0" w:space="0" w:color="auto"/>
        <w:bottom w:val="none" w:sz="0" w:space="0" w:color="auto"/>
        <w:right w:val="none" w:sz="0" w:space="0" w:color="auto"/>
      </w:divBdr>
    </w:div>
    <w:div w:id="1211266791">
      <w:bodyDiv w:val="1"/>
      <w:marLeft w:val="0"/>
      <w:marRight w:val="0"/>
      <w:marTop w:val="0"/>
      <w:marBottom w:val="0"/>
      <w:divBdr>
        <w:top w:val="none" w:sz="0" w:space="0" w:color="auto"/>
        <w:left w:val="none" w:sz="0" w:space="0" w:color="auto"/>
        <w:bottom w:val="none" w:sz="0" w:space="0" w:color="auto"/>
        <w:right w:val="none" w:sz="0" w:space="0" w:color="auto"/>
      </w:divBdr>
    </w:div>
    <w:div w:id="1240284323">
      <w:bodyDiv w:val="1"/>
      <w:marLeft w:val="0"/>
      <w:marRight w:val="0"/>
      <w:marTop w:val="0"/>
      <w:marBottom w:val="0"/>
      <w:divBdr>
        <w:top w:val="none" w:sz="0" w:space="0" w:color="auto"/>
        <w:left w:val="none" w:sz="0" w:space="0" w:color="auto"/>
        <w:bottom w:val="none" w:sz="0" w:space="0" w:color="auto"/>
        <w:right w:val="none" w:sz="0" w:space="0" w:color="auto"/>
      </w:divBdr>
    </w:div>
    <w:div w:id="1269464429">
      <w:bodyDiv w:val="1"/>
      <w:marLeft w:val="0"/>
      <w:marRight w:val="0"/>
      <w:marTop w:val="0"/>
      <w:marBottom w:val="0"/>
      <w:divBdr>
        <w:top w:val="none" w:sz="0" w:space="0" w:color="auto"/>
        <w:left w:val="none" w:sz="0" w:space="0" w:color="auto"/>
        <w:bottom w:val="none" w:sz="0" w:space="0" w:color="auto"/>
        <w:right w:val="none" w:sz="0" w:space="0" w:color="auto"/>
      </w:divBdr>
    </w:div>
    <w:div w:id="1365253553">
      <w:bodyDiv w:val="1"/>
      <w:marLeft w:val="0"/>
      <w:marRight w:val="0"/>
      <w:marTop w:val="0"/>
      <w:marBottom w:val="0"/>
      <w:divBdr>
        <w:top w:val="none" w:sz="0" w:space="0" w:color="auto"/>
        <w:left w:val="none" w:sz="0" w:space="0" w:color="auto"/>
        <w:bottom w:val="none" w:sz="0" w:space="0" w:color="auto"/>
        <w:right w:val="none" w:sz="0" w:space="0" w:color="auto"/>
      </w:divBdr>
    </w:div>
    <w:div w:id="1370957566">
      <w:bodyDiv w:val="1"/>
      <w:marLeft w:val="0"/>
      <w:marRight w:val="0"/>
      <w:marTop w:val="0"/>
      <w:marBottom w:val="0"/>
      <w:divBdr>
        <w:top w:val="none" w:sz="0" w:space="0" w:color="auto"/>
        <w:left w:val="none" w:sz="0" w:space="0" w:color="auto"/>
        <w:bottom w:val="none" w:sz="0" w:space="0" w:color="auto"/>
        <w:right w:val="none" w:sz="0" w:space="0" w:color="auto"/>
      </w:divBdr>
    </w:div>
    <w:div w:id="1431660649">
      <w:bodyDiv w:val="1"/>
      <w:marLeft w:val="0"/>
      <w:marRight w:val="0"/>
      <w:marTop w:val="0"/>
      <w:marBottom w:val="0"/>
      <w:divBdr>
        <w:top w:val="none" w:sz="0" w:space="0" w:color="auto"/>
        <w:left w:val="none" w:sz="0" w:space="0" w:color="auto"/>
        <w:bottom w:val="none" w:sz="0" w:space="0" w:color="auto"/>
        <w:right w:val="none" w:sz="0" w:space="0" w:color="auto"/>
      </w:divBdr>
    </w:div>
    <w:div w:id="1441530305">
      <w:bodyDiv w:val="1"/>
      <w:marLeft w:val="0"/>
      <w:marRight w:val="0"/>
      <w:marTop w:val="0"/>
      <w:marBottom w:val="0"/>
      <w:divBdr>
        <w:top w:val="none" w:sz="0" w:space="0" w:color="auto"/>
        <w:left w:val="none" w:sz="0" w:space="0" w:color="auto"/>
        <w:bottom w:val="none" w:sz="0" w:space="0" w:color="auto"/>
        <w:right w:val="none" w:sz="0" w:space="0" w:color="auto"/>
      </w:divBdr>
    </w:div>
    <w:div w:id="1467239984">
      <w:bodyDiv w:val="1"/>
      <w:marLeft w:val="0"/>
      <w:marRight w:val="0"/>
      <w:marTop w:val="0"/>
      <w:marBottom w:val="0"/>
      <w:divBdr>
        <w:top w:val="none" w:sz="0" w:space="0" w:color="auto"/>
        <w:left w:val="none" w:sz="0" w:space="0" w:color="auto"/>
        <w:bottom w:val="none" w:sz="0" w:space="0" w:color="auto"/>
        <w:right w:val="none" w:sz="0" w:space="0" w:color="auto"/>
      </w:divBdr>
    </w:div>
    <w:div w:id="1597789941">
      <w:bodyDiv w:val="1"/>
      <w:marLeft w:val="0"/>
      <w:marRight w:val="0"/>
      <w:marTop w:val="0"/>
      <w:marBottom w:val="0"/>
      <w:divBdr>
        <w:top w:val="none" w:sz="0" w:space="0" w:color="auto"/>
        <w:left w:val="none" w:sz="0" w:space="0" w:color="auto"/>
        <w:bottom w:val="none" w:sz="0" w:space="0" w:color="auto"/>
        <w:right w:val="none" w:sz="0" w:space="0" w:color="auto"/>
      </w:divBdr>
    </w:div>
    <w:div w:id="1598323260">
      <w:bodyDiv w:val="1"/>
      <w:marLeft w:val="0"/>
      <w:marRight w:val="0"/>
      <w:marTop w:val="0"/>
      <w:marBottom w:val="0"/>
      <w:divBdr>
        <w:top w:val="none" w:sz="0" w:space="0" w:color="auto"/>
        <w:left w:val="none" w:sz="0" w:space="0" w:color="auto"/>
        <w:bottom w:val="none" w:sz="0" w:space="0" w:color="auto"/>
        <w:right w:val="none" w:sz="0" w:space="0" w:color="auto"/>
      </w:divBdr>
    </w:div>
    <w:div w:id="1633632332">
      <w:bodyDiv w:val="1"/>
      <w:marLeft w:val="0"/>
      <w:marRight w:val="0"/>
      <w:marTop w:val="0"/>
      <w:marBottom w:val="0"/>
      <w:divBdr>
        <w:top w:val="none" w:sz="0" w:space="0" w:color="auto"/>
        <w:left w:val="none" w:sz="0" w:space="0" w:color="auto"/>
        <w:bottom w:val="none" w:sz="0" w:space="0" w:color="auto"/>
        <w:right w:val="none" w:sz="0" w:space="0" w:color="auto"/>
      </w:divBdr>
    </w:div>
    <w:div w:id="1744377649">
      <w:bodyDiv w:val="1"/>
      <w:marLeft w:val="0"/>
      <w:marRight w:val="0"/>
      <w:marTop w:val="0"/>
      <w:marBottom w:val="0"/>
      <w:divBdr>
        <w:top w:val="none" w:sz="0" w:space="0" w:color="auto"/>
        <w:left w:val="none" w:sz="0" w:space="0" w:color="auto"/>
        <w:bottom w:val="none" w:sz="0" w:space="0" w:color="auto"/>
        <w:right w:val="none" w:sz="0" w:space="0" w:color="auto"/>
      </w:divBdr>
    </w:div>
    <w:div w:id="1866868232">
      <w:bodyDiv w:val="1"/>
      <w:marLeft w:val="0"/>
      <w:marRight w:val="0"/>
      <w:marTop w:val="0"/>
      <w:marBottom w:val="0"/>
      <w:divBdr>
        <w:top w:val="none" w:sz="0" w:space="0" w:color="auto"/>
        <w:left w:val="none" w:sz="0" w:space="0" w:color="auto"/>
        <w:bottom w:val="none" w:sz="0" w:space="0" w:color="auto"/>
        <w:right w:val="none" w:sz="0" w:space="0" w:color="auto"/>
      </w:divBdr>
    </w:div>
    <w:div w:id="1889998530">
      <w:bodyDiv w:val="1"/>
      <w:marLeft w:val="0"/>
      <w:marRight w:val="0"/>
      <w:marTop w:val="0"/>
      <w:marBottom w:val="0"/>
      <w:divBdr>
        <w:top w:val="none" w:sz="0" w:space="0" w:color="auto"/>
        <w:left w:val="none" w:sz="0" w:space="0" w:color="auto"/>
        <w:bottom w:val="none" w:sz="0" w:space="0" w:color="auto"/>
        <w:right w:val="none" w:sz="0" w:space="0" w:color="auto"/>
      </w:divBdr>
    </w:div>
    <w:div w:id="1955212623">
      <w:bodyDiv w:val="1"/>
      <w:marLeft w:val="0"/>
      <w:marRight w:val="0"/>
      <w:marTop w:val="0"/>
      <w:marBottom w:val="0"/>
      <w:divBdr>
        <w:top w:val="none" w:sz="0" w:space="0" w:color="auto"/>
        <w:left w:val="none" w:sz="0" w:space="0" w:color="auto"/>
        <w:bottom w:val="none" w:sz="0" w:space="0" w:color="auto"/>
        <w:right w:val="none" w:sz="0" w:space="0" w:color="auto"/>
      </w:divBdr>
    </w:div>
    <w:div w:id="1961915277">
      <w:bodyDiv w:val="1"/>
      <w:marLeft w:val="0"/>
      <w:marRight w:val="0"/>
      <w:marTop w:val="0"/>
      <w:marBottom w:val="0"/>
      <w:divBdr>
        <w:top w:val="none" w:sz="0" w:space="0" w:color="auto"/>
        <w:left w:val="none" w:sz="0" w:space="0" w:color="auto"/>
        <w:bottom w:val="none" w:sz="0" w:space="0" w:color="auto"/>
        <w:right w:val="none" w:sz="0" w:space="0" w:color="auto"/>
      </w:divBdr>
    </w:div>
    <w:div w:id="1970280745">
      <w:bodyDiv w:val="1"/>
      <w:marLeft w:val="0"/>
      <w:marRight w:val="0"/>
      <w:marTop w:val="0"/>
      <w:marBottom w:val="0"/>
      <w:divBdr>
        <w:top w:val="none" w:sz="0" w:space="0" w:color="auto"/>
        <w:left w:val="none" w:sz="0" w:space="0" w:color="auto"/>
        <w:bottom w:val="none" w:sz="0" w:space="0" w:color="auto"/>
        <w:right w:val="none" w:sz="0" w:space="0" w:color="auto"/>
      </w:divBdr>
    </w:div>
    <w:div w:id="2061319577">
      <w:bodyDiv w:val="1"/>
      <w:marLeft w:val="0"/>
      <w:marRight w:val="0"/>
      <w:marTop w:val="0"/>
      <w:marBottom w:val="0"/>
      <w:divBdr>
        <w:top w:val="none" w:sz="0" w:space="0" w:color="auto"/>
        <w:left w:val="none" w:sz="0" w:space="0" w:color="auto"/>
        <w:bottom w:val="none" w:sz="0" w:space="0" w:color="auto"/>
        <w:right w:val="none" w:sz="0" w:space="0" w:color="auto"/>
      </w:divBdr>
    </w:div>
    <w:div w:id="2098553146">
      <w:bodyDiv w:val="1"/>
      <w:marLeft w:val="0"/>
      <w:marRight w:val="0"/>
      <w:marTop w:val="0"/>
      <w:marBottom w:val="0"/>
      <w:divBdr>
        <w:top w:val="none" w:sz="0" w:space="0" w:color="auto"/>
        <w:left w:val="none" w:sz="0" w:space="0" w:color="auto"/>
        <w:bottom w:val="none" w:sz="0" w:space="0" w:color="auto"/>
        <w:right w:val="none" w:sz="0" w:space="0" w:color="auto"/>
      </w:divBdr>
    </w:div>
    <w:div w:id="213976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rtados.hacienda.gob.mx/contabilidad/documentos/informe_cuenta/1998/cuenta_publica/Glosario/n.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transparenciapresupuestaria.gob.mx/es/PTP/Glosari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Lui02</b:Tag>
    <b:SourceType>Book</b:SourceType>
    <b:Guid>{0C514AF3-D520-4090-B481-E0C91037A287}</b:Guid>
    <b:Author>
      <b:Author>
        <b:NameList>
          <b:Person>
            <b:Last>Castillo</b:Last>
            <b:First>Luis</b:First>
            <b:Middle>Alfredo Canto</b:Middle>
          </b:Person>
        </b:NameList>
      </b:Author>
    </b:Author>
    <b:Title>La obligación de ejercer los cargos de elección popular </b:Title>
    <b:Year>2002</b:Year>
    <b:RefOrder>2</b:RefOrder>
  </b:Source>
  <b:Source>
    <b:Tag>Esp</b:Tag>
    <b:SourceType>DocumentFromInternetSite</b:SourceType>
    <b:Guid>{9B83160C-684C-4808-B538-9FE8CD502E7B}</b:Guid>
    <b:Title>Diccionario de la Real Academia Española</b:Title>
    <b:Author>
      <b:Author>
        <b:NameList>
          <b:Person>
            <b:Last>Española</b:Last>
            <b:First>Real</b:First>
            <b:Middle>Academia</b:Middle>
          </b:Person>
        </b:NameList>
      </b:Author>
    </b:Author>
    <b:URL>https://dle.rae.es/comisi%C3%B3n</b:URL>
    <b:RefOrder>1</b:RefOrder>
  </b:Source>
</b:Sources>
</file>

<file path=customXml/itemProps1.xml><?xml version="1.0" encoding="utf-8"?>
<ds:datastoreItem xmlns:ds="http://schemas.openxmlformats.org/officeDocument/2006/customXml" ds:itemID="{678BBE5D-FED7-44FC-8488-22C9F388B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9405</Words>
  <Characters>51732</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MARICELA VILLAGOMEZ</cp:lastModifiedBy>
  <cp:revision>2</cp:revision>
  <cp:lastPrinted>2023-01-13T17:28:00Z</cp:lastPrinted>
  <dcterms:created xsi:type="dcterms:W3CDTF">2023-01-16T19:48:00Z</dcterms:created>
  <dcterms:modified xsi:type="dcterms:W3CDTF">2023-01-16T19:48:00Z</dcterms:modified>
</cp:coreProperties>
</file>