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3C5B" w14:textId="77777777" w:rsidR="00441067" w:rsidRDefault="00441067" w:rsidP="00D86BCD">
      <w:pPr>
        <w:pBdr>
          <w:top w:val="nil"/>
          <w:left w:val="nil"/>
          <w:bottom w:val="nil"/>
          <w:right w:val="nil"/>
          <w:between w:val="nil"/>
        </w:pBdr>
        <w:contextualSpacing/>
        <w:rPr>
          <w:rFonts w:eastAsia="Palatino Linotype" w:cs="Palatino Linotype"/>
          <w:color w:val="000000"/>
          <w:szCs w:val="24"/>
          <w:lang w:val="es-ES_tradnl"/>
        </w:rPr>
      </w:pPr>
    </w:p>
    <w:p w14:paraId="4F259A0D" w14:textId="33D38E08" w:rsidR="00D86BCD" w:rsidRPr="00C82353" w:rsidRDefault="7F80CB43" w:rsidP="7F80CB43">
      <w:pPr>
        <w:pBdr>
          <w:top w:val="nil"/>
          <w:left w:val="nil"/>
          <w:bottom w:val="nil"/>
          <w:right w:val="nil"/>
          <w:between w:val="nil"/>
        </w:pBdr>
        <w:contextualSpacing/>
        <w:rPr>
          <w:rFonts w:eastAsia="Palatino Linotype" w:cs="Palatino Linotype"/>
          <w:color w:val="000000"/>
          <w:lang w:val="es-ES"/>
        </w:rPr>
      </w:pPr>
      <w:r w:rsidRPr="7F80CB43">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 de México, a veinticinco de enero de dos mil veintitrés.</w:t>
      </w:r>
    </w:p>
    <w:p w14:paraId="7093B2DF"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1E6A00ED" w:rsidR="00D86BCD" w:rsidRPr="00060BFB"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Pr="00060BFB">
        <w:rPr>
          <w:rFonts w:eastAsia="Palatino Linotype" w:cs="Palatino Linotype"/>
          <w:b/>
          <w:color w:val="000000"/>
          <w:szCs w:val="24"/>
          <w:lang w:val="es-ES_tradnl"/>
        </w:rPr>
        <w:t>1</w:t>
      </w:r>
      <w:r w:rsidR="007F6FD9">
        <w:rPr>
          <w:rFonts w:eastAsia="Palatino Linotype" w:cs="Palatino Linotype"/>
          <w:b/>
          <w:color w:val="000000"/>
          <w:szCs w:val="24"/>
          <w:lang w:val="es-ES_tradnl"/>
        </w:rPr>
        <w:t>3365</w:t>
      </w:r>
      <w:r w:rsidRPr="00060BFB">
        <w:rPr>
          <w:rFonts w:eastAsia="Palatino Linotype" w:cs="Palatino Linotype"/>
          <w:b/>
          <w:color w:val="000000"/>
          <w:szCs w:val="24"/>
          <w:lang w:val="es-ES_tradnl"/>
        </w:rPr>
        <w:t>/INFOEM/IP/RR/2022</w:t>
      </w:r>
      <w:r w:rsidRPr="00060BFB">
        <w:rPr>
          <w:rFonts w:eastAsia="Palatino Linotype" w:cs="Palatino Linotype"/>
          <w:color w:val="000000"/>
          <w:szCs w:val="24"/>
          <w:lang w:val="es-ES_tradnl"/>
        </w:rPr>
        <w:t xml:space="preserve">, interpuesto por </w:t>
      </w:r>
      <w:r w:rsidR="007C2227">
        <w:rPr>
          <w:rFonts w:eastAsia="Palatino Linotype" w:cs="Palatino Linotype"/>
          <w:b/>
          <w:bCs/>
          <w:color w:val="000000"/>
          <w:szCs w:val="24"/>
          <w:lang w:val="es-ES_tradnl"/>
        </w:rPr>
        <w:t>XXXXXXXXXXXXX</w:t>
      </w:r>
      <w:r w:rsidR="007F6FD9">
        <w:rPr>
          <w:rFonts w:eastAsia="Palatino Linotype" w:cs="Palatino Linotype"/>
          <w:color w:val="000000"/>
          <w:szCs w:val="24"/>
          <w:lang w:val="es-ES_tradnl"/>
        </w:rPr>
        <w:t>, en lo sucesivo el</w:t>
      </w:r>
      <w:r w:rsidRPr="00060BFB">
        <w:rPr>
          <w:rFonts w:eastAsia="Palatino Linotype" w:cs="Palatino Linotype"/>
          <w:color w:val="000000"/>
          <w:szCs w:val="24"/>
          <w:lang w:val="es-ES_tradnl"/>
        </w:rPr>
        <w:t xml:space="preserve"> </w:t>
      </w:r>
      <w:r w:rsidRPr="00060BFB">
        <w:rPr>
          <w:rFonts w:eastAsia="Palatino Linotype" w:cs="Palatino Linotype"/>
          <w:b/>
          <w:color w:val="000000"/>
          <w:szCs w:val="24"/>
          <w:lang w:val="es-ES_tradnl"/>
        </w:rPr>
        <w:t>Recurrente</w:t>
      </w:r>
      <w:r>
        <w:rPr>
          <w:rFonts w:eastAsia="Palatino Linotype" w:cs="Palatino Linotype"/>
          <w:color w:val="000000"/>
          <w:szCs w:val="24"/>
          <w:lang w:val="es-ES_tradnl"/>
        </w:rPr>
        <w:t xml:space="preserve">, en contra de la respuesta del </w:t>
      </w:r>
      <w:r w:rsidR="002A25B9">
        <w:rPr>
          <w:rFonts w:eastAsia="Palatino Linotype" w:cs="Palatino Linotype"/>
          <w:b/>
          <w:color w:val="000000"/>
          <w:szCs w:val="24"/>
          <w:lang w:val="es-ES_tradnl"/>
        </w:rPr>
        <w:t>Ayuntamiento de Huehuetoca</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180CF525"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C82353"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72B4859"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05CE8B28" w14:textId="37A1415D"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441067">
        <w:rPr>
          <w:rFonts w:eastAsia="Palatino Linotype" w:cs="Palatino Linotype"/>
          <w:color w:val="000000"/>
          <w:szCs w:val="24"/>
          <w:lang w:val="es-ES_tradnl"/>
        </w:rPr>
        <w:t xml:space="preserve">dos de agosto </w:t>
      </w:r>
      <w:r w:rsidRPr="00C82353">
        <w:rPr>
          <w:rFonts w:eastAsia="Palatino Linotype" w:cs="Palatino Linotype"/>
          <w:color w:val="000000"/>
          <w:szCs w:val="24"/>
          <w:lang w:val="es-ES_tradnl"/>
        </w:rPr>
        <w:t xml:space="preserve">de dos mil veintidós, </w:t>
      </w:r>
      <w:r w:rsidR="002A25B9">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presentó solicitud de información pública por medio del Sistema de Acceso a la I</w:t>
      </w:r>
      <w:r>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con el número de expediente</w:t>
      </w:r>
      <w:r w:rsidRPr="00C82353">
        <w:rPr>
          <w:rFonts w:eastAsia="Palatino Linotype" w:cs="Palatino Linotype"/>
          <w:b/>
          <w:color w:val="000000"/>
          <w:szCs w:val="24"/>
          <w:lang w:val="es-ES_tradnl"/>
        </w:rPr>
        <w:t xml:space="preserve"> </w:t>
      </w:r>
      <w:r w:rsidR="00441067" w:rsidRPr="00441067">
        <w:rPr>
          <w:rFonts w:eastAsia="Palatino Linotype" w:cs="Palatino Linotype"/>
          <w:b/>
          <w:bCs/>
          <w:color w:val="000000"/>
          <w:szCs w:val="24"/>
        </w:rPr>
        <w:t>00141/HUEHUETO/IP/2022</w:t>
      </w:r>
      <w:r w:rsidRPr="00C82353">
        <w:rPr>
          <w:rFonts w:eastAsia="Palatino Linotype" w:cs="Palatino Linotype"/>
          <w:color w:val="000000"/>
          <w:szCs w:val="24"/>
          <w:lang w:val="es-ES_tradnl"/>
        </w:rPr>
        <w:t>,</w:t>
      </w:r>
      <w:r w:rsidRPr="00C82353">
        <w:rPr>
          <w:rFonts w:eastAsia="Palatino Linotype" w:cs="Palatino Linotype"/>
          <w:b/>
          <w:color w:val="000000"/>
          <w:szCs w:val="24"/>
          <w:lang w:val="es-ES_tradnl"/>
        </w:rPr>
        <w:t xml:space="preserve"> </w:t>
      </w:r>
      <w:r w:rsidRPr="00C82353">
        <w:rPr>
          <w:rFonts w:eastAsia="Palatino Linotype" w:cs="Palatino Linotype"/>
          <w:color w:val="000000"/>
          <w:szCs w:val="24"/>
          <w:lang w:val="es-ES_tradnl"/>
        </w:rPr>
        <w:t>mediante la cual solicitó información en el tenor siguiente:</w:t>
      </w:r>
    </w:p>
    <w:p w14:paraId="5FBD3C66"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3986CD67" w:rsidR="00D86BCD" w:rsidRDefault="00D86BCD" w:rsidP="00D86BCD">
      <w:pPr>
        <w:pStyle w:val="Sinespaciado"/>
        <w:rPr>
          <w:rFonts w:eastAsia="Palatino Linotype"/>
          <w:lang w:val="es-ES_tradnl"/>
        </w:rPr>
      </w:pPr>
      <w:r w:rsidRPr="00C82353">
        <w:rPr>
          <w:rFonts w:eastAsia="Palatino Linotype"/>
          <w:lang w:val="es-ES_tradnl"/>
        </w:rPr>
        <w:t>“</w:t>
      </w:r>
      <w:r w:rsidR="002A25B9" w:rsidRPr="002A25B9">
        <w:rPr>
          <w:rFonts w:eastAsia="Palatino Linotype"/>
          <w:lang w:val="es-ES_tradnl"/>
        </w:rPr>
        <w:t>Solicito versión pública todos los procesos de pagos realizados a proveedores del Ayuntamiento de Huehuetoca con su expediente soporte incluido, pólizas, contratos, solicitud de suficiencias, comprobantes de pago facturas</w:t>
      </w:r>
      <w:r>
        <w:rPr>
          <w:rFonts w:eastAsia="Palatino Linotype"/>
          <w:lang w:val="es-ES_tradnl"/>
        </w:rPr>
        <w:t>” (Sic)</w:t>
      </w:r>
    </w:p>
    <w:p w14:paraId="464D7D1C" w14:textId="77777777" w:rsidR="00D86BCD" w:rsidRDefault="00D86BCD" w:rsidP="00D86BCD">
      <w:pPr>
        <w:rPr>
          <w:lang w:val="es-ES_tradnl"/>
        </w:rPr>
      </w:pPr>
    </w:p>
    <w:p w14:paraId="25C57AB5" w14:textId="77777777" w:rsidR="00D86BCD" w:rsidRPr="00C82353" w:rsidRDefault="00D86BCD" w:rsidP="00D86BCD">
      <w:pPr>
        <w:rPr>
          <w:szCs w:val="24"/>
          <w:lang w:val="es-ES_tradnl"/>
        </w:rPr>
      </w:pPr>
      <w:r w:rsidRPr="00C82353">
        <w:rPr>
          <w:szCs w:val="24"/>
          <w:lang w:val="es-ES_tradnl"/>
        </w:rPr>
        <w:t xml:space="preserve">Modalidad de entrega: </w:t>
      </w:r>
      <w:r w:rsidRPr="00C82353">
        <w:rPr>
          <w:b/>
          <w:szCs w:val="24"/>
          <w:lang w:val="es-ES_tradnl"/>
        </w:rPr>
        <w:t>A través del SAIMEX</w:t>
      </w:r>
    </w:p>
    <w:p w14:paraId="24013BEF" w14:textId="77777777" w:rsidR="00D86BCD" w:rsidRDefault="00D86BCD" w:rsidP="00D86BCD">
      <w:pPr>
        <w:rPr>
          <w:szCs w:val="24"/>
          <w:lang w:val="es-ES_tradnl"/>
        </w:rPr>
      </w:pPr>
    </w:p>
    <w:p w14:paraId="7DF244D9" w14:textId="77777777" w:rsidR="00441067" w:rsidRDefault="00441067" w:rsidP="00D86BCD">
      <w:pPr>
        <w:rPr>
          <w:szCs w:val="24"/>
          <w:lang w:val="es-ES_tradnl"/>
        </w:rPr>
      </w:pPr>
    </w:p>
    <w:p w14:paraId="5E6512EB"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SEGUNDO</w:t>
      </w:r>
      <w:r w:rsidRPr="00C82353">
        <w:rPr>
          <w:rFonts w:eastAsia="Palatino Linotype" w:cs="Palatino Linotype"/>
          <w:b/>
          <w:color w:val="000000"/>
          <w:sz w:val="26"/>
          <w:szCs w:val="26"/>
          <w:lang w:val="es-ES_tradnl"/>
        </w:rPr>
        <w:t>. De la respuesta del Sujeto Obligado.</w:t>
      </w:r>
    </w:p>
    <w:p w14:paraId="6693AC11" w14:textId="4362C4C3"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703D5A">
        <w:rPr>
          <w:rFonts w:eastAsia="Palatino Linotype" w:cs="Palatino Linotype"/>
          <w:color w:val="000000"/>
          <w:szCs w:val="24"/>
          <w:lang w:val="es-ES_tradnl"/>
        </w:rPr>
        <w:t xml:space="preserve">dieciséis de agosto </w:t>
      </w:r>
      <w:r w:rsidRPr="00C82353">
        <w:rPr>
          <w:rFonts w:eastAsia="Palatino Linotype" w:cs="Palatino Linotype"/>
          <w:color w:val="000000"/>
          <w:szCs w:val="24"/>
          <w:lang w:val="es-ES_tradnl"/>
        </w:rPr>
        <w:t>de dos mil veintidós, el Sujeto Obligado dio respuesta a la solicitud de información, manifestando lo siguiente:</w:t>
      </w:r>
    </w:p>
    <w:p w14:paraId="4A3CFB31"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FD0CBC1" w14:textId="77777777" w:rsidR="00441067" w:rsidRDefault="00D86BCD" w:rsidP="00441067">
      <w:pPr>
        <w:pStyle w:val="Sinespaciado"/>
        <w:rPr>
          <w:rFonts w:eastAsia="Palatino Linotype"/>
          <w:lang w:val="es-ES_tradnl"/>
        </w:rPr>
      </w:pPr>
      <w:r w:rsidRPr="00C82353">
        <w:rPr>
          <w:rFonts w:eastAsia="Palatino Linotype"/>
          <w:lang w:val="es-ES_tradnl"/>
        </w:rPr>
        <w:t>“</w:t>
      </w:r>
      <w:r w:rsidR="00441067" w:rsidRPr="00441067">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50C538" w14:textId="77777777" w:rsidR="00441067" w:rsidRPr="00441067" w:rsidRDefault="00441067" w:rsidP="00441067">
      <w:pPr>
        <w:pStyle w:val="Sinespaciado"/>
        <w:rPr>
          <w:rFonts w:eastAsia="Palatino Linotype"/>
          <w:lang w:val="es-ES_tradnl"/>
        </w:rPr>
      </w:pPr>
    </w:p>
    <w:p w14:paraId="6825A552" w14:textId="77777777" w:rsidR="00441067" w:rsidRDefault="00441067" w:rsidP="00441067">
      <w:pPr>
        <w:pStyle w:val="Sinespaciado"/>
        <w:rPr>
          <w:rFonts w:eastAsia="Palatino Linotype"/>
          <w:lang w:val="es-ES_tradnl"/>
        </w:rPr>
      </w:pPr>
      <w:r w:rsidRPr="00441067">
        <w:rPr>
          <w:rFonts w:eastAsia="Palatino Linotype"/>
          <w:lang w:val="es-ES_tradnl"/>
        </w:rPr>
        <w:t>Sirva este el medio para hacer llegar a usted la contestación a la presente solicitud de información por parte de la Directora de Administración del Municipio de Huehuetoca.</w:t>
      </w:r>
    </w:p>
    <w:p w14:paraId="44AACBF6" w14:textId="77777777" w:rsidR="00441067" w:rsidRPr="00441067" w:rsidRDefault="00441067" w:rsidP="00441067">
      <w:pPr>
        <w:pStyle w:val="Sinespaciado"/>
        <w:rPr>
          <w:rFonts w:eastAsia="Palatino Linotype"/>
          <w:lang w:val="es-ES_tradnl"/>
        </w:rPr>
      </w:pPr>
    </w:p>
    <w:p w14:paraId="0AB88E8A" w14:textId="07441E73" w:rsidR="00D86BCD" w:rsidRPr="00C82353" w:rsidRDefault="00441067" w:rsidP="00441067">
      <w:pPr>
        <w:pStyle w:val="Sinespaciado"/>
        <w:rPr>
          <w:rFonts w:eastAsia="Palatino Linotype"/>
          <w:lang w:val="es-ES_tradnl"/>
        </w:rPr>
      </w:pPr>
      <w:r w:rsidRPr="00441067">
        <w:rPr>
          <w:rFonts w:eastAsia="Palatino Linotype"/>
          <w:lang w:val="es-ES_tradnl"/>
        </w:rPr>
        <w:t>ATENTAMENTE</w:t>
      </w:r>
      <w:r w:rsidR="00D86BCD" w:rsidRPr="00C82353">
        <w:rPr>
          <w:rFonts w:eastAsia="Palatino Linotype"/>
          <w:lang w:val="es-ES_tradnl"/>
        </w:rPr>
        <w:t>” (Sic)</w:t>
      </w:r>
    </w:p>
    <w:p w14:paraId="6540E9F8"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065CC4E3" w14:textId="386FE1F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w:t>
      </w:r>
      <w:r w:rsidR="00703D5A">
        <w:rPr>
          <w:rFonts w:eastAsia="Palatino Linotype" w:cs="Palatino Linotype"/>
          <w:color w:val="000000"/>
          <w:szCs w:val="24"/>
          <w:lang w:val="es-ES_tradnl"/>
        </w:rPr>
        <w:t>igado adjuntó a su respuesta el documento</w:t>
      </w:r>
      <w:r>
        <w:rPr>
          <w:rFonts w:eastAsia="Palatino Linotype" w:cs="Palatino Linotype"/>
          <w:color w:val="000000"/>
          <w:szCs w:val="24"/>
          <w:lang w:val="es-ES_tradnl"/>
        </w:rPr>
        <w:t xml:space="preserve"> denominado </w:t>
      </w:r>
      <w:r w:rsidR="00703D5A">
        <w:rPr>
          <w:rFonts w:eastAsia="Palatino Linotype" w:cs="Palatino Linotype"/>
          <w:b/>
          <w:color w:val="000000"/>
          <w:szCs w:val="24"/>
          <w:lang w:val="es-ES_tradnl"/>
        </w:rPr>
        <w:t>“</w:t>
      </w:r>
      <w:r w:rsidR="00441067" w:rsidRPr="00441067">
        <w:rPr>
          <w:rFonts w:eastAsia="Palatino Linotype" w:cs="Palatino Linotype"/>
          <w:b/>
          <w:color w:val="000000"/>
          <w:szCs w:val="24"/>
          <w:lang w:val="es-ES_tradnl"/>
        </w:rPr>
        <w:t>00141_HUEHUETO_IP_2022.pdf</w:t>
      </w:r>
      <w:r w:rsidRPr="008F64C1">
        <w:rPr>
          <w:rFonts w:eastAsia="Palatino Linotype" w:cs="Palatino Linotype"/>
          <w:b/>
          <w:color w:val="000000"/>
          <w:szCs w:val="24"/>
          <w:lang w:val="es-ES_tradnl"/>
        </w:rPr>
        <w:t>”</w:t>
      </w:r>
      <w:r>
        <w:rPr>
          <w:rFonts w:eastAsia="Palatino Linotype" w:cs="Palatino Linotype"/>
          <w:color w:val="000000"/>
          <w:szCs w:val="24"/>
          <w:lang w:val="es-ES_tradnl"/>
        </w:rPr>
        <w:t xml:space="preserve">, </w:t>
      </w:r>
      <w:r w:rsidR="00703D5A">
        <w:rPr>
          <w:rFonts w:eastAsia="Palatino Linotype" w:cs="Palatino Linotype"/>
          <w:color w:val="000000"/>
          <w:szCs w:val="24"/>
          <w:lang w:val="es-ES_tradnl"/>
        </w:rPr>
        <w:t>el cual no se reproduce</w:t>
      </w:r>
      <w:r>
        <w:rPr>
          <w:rFonts w:eastAsia="Palatino Linotype" w:cs="Palatino Linotype"/>
          <w:color w:val="000000"/>
          <w:szCs w:val="24"/>
          <w:lang w:val="es-ES_tradnl"/>
        </w:rPr>
        <w:t xml:space="preserve"> por ser del conocimiento de las partes; no obstante, se hará mérito de su contenido en el estudio respectivo.</w:t>
      </w:r>
    </w:p>
    <w:p w14:paraId="2FF9DA4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F36ECBF"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Pr="00C82353">
        <w:rPr>
          <w:rFonts w:eastAsia="Palatino Linotype" w:cs="Palatino Linotype"/>
          <w:b/>
          <w:color w:val="000000"/>
          <w:sz w:val="26"/>
          <w:szCs w:val="26"/>
          <w:lang w:val="es-ES_tradnl"/>
        </w:rPr>
        <w:t>. Del recurso de revisión.</w:t>
      </w:r>
    </w:p>
    <w:p w14:paraId="19251BE7" w14:textId="3893B9A4"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Pr>
          <w:rFonts w:eastAsia="Palatino Linotype" w:cs="Palatino Linotype"/>
          <w:color w:val="000000"/>
          <w:szCs w:val="24"/>
          <w:lang w:val="es-ES_tradnl"/>
        </w:rPr>
        <w:t>em</w:t>
      </w:r>
      <w:r w:rsidR="00EB57C7">
        <w:rPr>
          <w:rFonts w:eastAsia="Palatino Linotype" w:cs="Palatino Linotype"/>
          <w:color w:val="000000"/>
          <w:szCs w:val="24"/>
          <w:lang w:val="es-ES_tradnl"/>
        </w:rPr>
        <w:t>itida por el Sujeto Obligado, el</w:t>
      </w:r>
      <w:r w:rsidRPr="00C82353">
        <w:rPr>
          <w:rFonts w:eastAsia="Palatino Linotype" w:cs="Palatino Linotype"/>
          <w:color w:val="000000"/>
          <w:szCs w:val="24"/>
          <w:lang w:val="es-ES_tradnl"/>
        </w:rPr>
        <w:t xml:space="preserve"> Recurrente interpuso el presente recurso de revisión el día </w:t>
      </w:r>
      <w:r w:rsidR="00441067">
        <w:rPr>
          <w:rFonts w:eastAsia="Palatino Linotype" w:cs="Palatino Linotype"/>
          <w:color w:val="000000"/>
          <w:szCs w:val="24"/>
          <w:lang w:val="es-ES_tradnl"/>
        </w:rPr>
        <w:t>dieciséis</w:t>
      </w:r>
      <w:r w:rsidR="00FD0ABB">
        <w:rPr>
          <w:rFonts w:eastAsia="Palatino Linotype" w:cs="Palatino Linotype"/>
          <w:color w:val="000000"/>
          <w:szCs w:val="24"/>
          <w:lang w:val="es-ES_tradnl"/>
        </w:rPr>
        <w:t xml:space="preserve"> de agosto</w:t>
      </w:r>
      <w:r w:rsidRPr="00C82353">
        <w:rPr>
          <w:rFonts w:eastAsia="Palatino Linotype" w:cs="Palatino Linotype"/>
          <w:color w:val="000000"/>
          <w:szCs w:val="24"/>
          <w:lang w:val="es-ES_tradnl"/>
        </w:rPr>
        <w:t xml:space="preserve"> de dos mil veintidós, el cual se registró con el expediente número </w:t>
      </w:r>
      <w:r w:rsidR="00441067">
        <w:rPr>
          <w:rFonts w:eastAsia="Palatino Linotype" w:cs="Palatino Linotype"/>
          <w:b/>
          <w:color w:val="000000"/>
          <w:szCs w:val="24"/>
          <w:lang w:val="es-ES_tradnl"/>
        </w:rPr>
        <w:t>13365</w:t>
      </w:r>
      <w:r w:rsidR="00FD0ABB">
        <w:rPr>
          <w:rFonts w:eastAsia="Palatino Linotype" w:cs="Palatino Linotype"/>
          <w:b/>
          <w:color w:val="000000"/>
          <w:szCs w:val="24"/>
          <w:lang w:val="es-ES_tradnl"/>
        </w:rPr>
        <w:t>/</w:t>
      </w:r>
      <w:r w:rsidRPr="00C82353">
        <w:rPr>
          <w:rFonts w:eastAsia="Palatino Linotype" w:cs="Palatino Linotype"/>
          <w:b/>
          <w:color w:val="000000"/>
          <w:szCs w:val="24"/>
          <w:lang w:val="es-ES_tradnl"/>
        </w:rPr>
        <w:t>INFOEM/IP/RR/2022</w:t>
      </w:r>
      <w:r w:rsidRPr="00C82353">
        <w:rPr>
          <w:rFonts w:eastAsia="Palatino Linotype" w:cs="Palatino Linotype"/>
          <w:color w:val="000000"/>
          <w:szCs w:val="24"/>
          <w:lang w:val="es-ES_tradnl"/>
        </w:rPr>
        <w:t xml:space="preserve">, en el cual </w:t>
      </w:r>
      <w:r>
        <w:rPr>
          <w:rFonts w:eastAsia="Palatino Linotype" w:cs="Palatino Linotype"/>
          <w:color w:val="000000"/>
          <w:szCs w:val="24"/>
          <w:lang w:val="es-ES_tradnl"/>
        </w:rPr>
        <w:t>la</w:t>
      </w:r>
      <w:r w:rsidRPr="00C82353">
        <w:rPr>
          <w:rFonts w:eastAsia="Palatino Linotype" w:cs="Palatino Linotype"/>
          <w:color w:val="000000"/>
          <w:szCs w:val="24"/>
          <w:lang w:val="es-ES_tradnl"/>
        </w:rPr>
        <w:t xml:space="preserve"> particular manifestó lo siguiente:</w:t>
      </w:r>
    </w:p>
    <w:p w14:paraId="3FAC2F74" w14:textId="77777777" w:rsidR="00D86BCD" w:rsidRPr="00A214A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BA55A5E" w14:textId="77777777" w:rsidR="00D86BCD" w:rsidRPr="00A214AF" w:rsidRDefault="00D86BCD" w:rsidP="00D86BCD">
      <w:pPr>
        <w:spacing w:before="240"/>
        <w:contextualSpacing/>
        <w:rPr>
          <w:rFonts w:eastAsia="Palatino Linotype" w:cs="Palatino Linotype"/>
          <w:i/>
          <w:szCs w:val="24"/>
          <w:lang w:val="es-ES_tradnl"/>
        </w:rPr>
      </w:pPr>
      <w:r w:rsidRPr="00A214AF">
        <w:rPr>
          <w:rFonts w:eastAsia="Palatino Linotype" w:cs="Palatino Linotype"/>
          <w:b/>
          <w:szCs w:val="24"/>
          <w:lang w:val="es-ES_tradnl"/>
        </w:rPr>
        <w:t>Acto Impugnado:</w:t>
      </w:r>
      <w:r w:rsidRPr="00A214AF">
        <w:rPr>
          <w:rFonts w:eastAsia="Palatino Linotype" w:cs="Palatino Linotype"/>
          <w:i/>
          <w:szCs w:val="24"/>
          <w:lang w:val="es-ES_tradnl"/>
        </w:rPr>
        <w:t xml:space="preserve"> </w:t>
      </w:r>
    </w:p>
    <w:p w14:paraId="2188B133" w14:textId="5635DF37" w:rsidR="00D86BCD" w:rsidRPr="00C82353" w:rsidRDefault="00D86BCD" w:rsidP="00D86BCD">
      <w:pPr>
        <w:pStyle w:val="Sinespaciado"/>
        <w:rPr>
          <w:rFonts w:eastAsia="Palatino Linotype"/>
          <w:b/>
          <w:lang w:val="es-ES_tradnl"/>
        </w:rPr>
      </w:pPr>
      <w:r w:rsidRPr="00C82353">
        <w:rPr>
          <w:rFonts w:eastAsia="Palatino Linotype"/>
          <w:lang w:val="es-ES_tradnl"/>
        </w:rPr>
        <w:t>“</w:t>
      </w:r>
      <w:r w:rsidR="00441067" w:rsidRPr="00441067">
        <w:rPr>
          <w:rFonts w:eastAsia="Palatino Linotype"/>
          <w:lang w:val="es-ES_tradnl"/>
        </w:rPr>
        <w:t>La titular de el area no me esta brindando la informacion solicitada cuando es sabido que el area de Administracion es la que se encarga de elaborar los contratos por lo tanto en su archivo debe contar con dicha informacion.</w:t>
      </w:r>
      <w:r w:rsidRPr="00C82353">
        <w:rPr>
          <w:rFonts w:eastAsia="Palatino Linotype"/>
          <w:lang w:val="es-ES_tradnl"/>
        </w:rPr>
        <w:t>"(Sic)</w:t>
      </w:r>
    </w:p>
    <w:p w14:paraId="1402BE55" w14:textId="77777777" w:rsidR="00D86BCD" w:rsidRPr="00A214AF" w:rsidRDefault="00D86BCD" w:rsidP="00D86BCD">
      <w:pPr>
        <w:contextualSpacing/>
        <w:rPr>
          <w:rFonts w:eastAsia="Palatino Linotype" w:cs="Palatino Linotype"/>
          <w:szCs w:val="24"/>
          <w:lang w:val="es-ES_tradnl"/>
        </w:rPr>
      </w:pPr>
    </w:p>
    <w:p w14:paraId="484C7D53" w14:textId="77777777" w:rsidR="00D86BCD" w:rsidRPr="00A214AF" w:rsidRDefault="00D86BCD" w:rsidP="00D86BCD">
      <w:pPr>
        <w:spacing w:before="240"/>
        <w:contextualSpacing/>
        <w:rPr>
          <w:rFonts w:eastAsia="Palatino Linotype" w:cs="Palatino Linotype"/>
          <w:szCs w:val="24"/>
          <w:lang w:val="es-ES_tradnl"/>
        </w:rPr>
      </w:pPr>
      <w:r w:rsidRPr="00A214AF">
        <w:rPr>
          <w:rFonts w:eastAsia="Palatino Linotype" w:cs="Palatino Linotype"/>
          <w:b/>
          <w:szCs w:val="24"/>
          <w:lang w:val="es-ES_tradnl"/>
        </w:rPr>
        <w:t>Razones o Motivos de Inconformidad</w:t>
      </w:r>
      <w:r w:rsidRPr="00A214AF">
        <w:rPr>
          <w:rFonts w:eastAsia="Palatino Linotype" w:cs="Palatino Linotype"/>
          <w:szCs w:val="24"/>
          <w:lang w:val="es-ES_tradnl"/>
        </w:rPr>
        <w:t xml:space="preserve">: </w:t>
      </w:r>
    </w:p>
    <w:p w14:paraId="3970A6B4" w14:textId="5ED50F2D" w:rsidR="00D86BCD" w:rsidRPr="00C82353" w:rsidRDefault="00D86BCD" w:rsidP="00D86BCD">
      <w:pPr>
        <w:pStyle w:val="Sinespaciado"/>
        <w:rPr>
          <w:rFonts w:eastAsia="Palatino Linotype"/>
          <w:lang w:val="es-ES_tradnl"/>
        </w:rPr>
      </w:pPr>
      <w:r w:rsidRPr="00C82353">
        <w:rPr>
          <w:rFonts w:eastAsia="Palatino Linotype"/>
          <w:lang w:val="es-ES_tradnl"/>
        </w:rPr>
        <w:t>“</w:t>
      </w:r>
      <w:r w:rsidR="00441067" w:rsidRPr="00441067">
        <w:rPr>
          <w:rFonts w:eastAsia="Palatino Linotype"/>
          <w:lang w:val="es-ES_tradnl"/>
        </w:rPr>
        <w:t>La titular de el area no me esta brindando la informacion solicitada cuando es sabido que el area de Administracion es la que se encarga de elaborar los contratos por lo tanto en su archivo debe contar con dicha informacion.</w:t>
      </w:r>
      <w:r w:rsidRPr="00C82353">
        <w:rPr>
          <w:rFonts w:eastAsia="Palatino Linotype"/>
          <w:lang w:val="es-ES_tradnl"/>
        </w:rPr>
        <w:t>” (Sic)</w:t>
      </w:r>
    </w:p>
    <w:p w14:paraId="31B82128" w14:textId="77777777" w:rsidR="00D86BCD" w:rsidRPr="00C82353"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Pr="00C82353">
        <w:rPr>
          <w:rFonts w:eastAsia="Palatino Linotype" w:cs="Palatino Linotype"/>
          <w:b/>
          <w:color w:val="000000"/>
          <w:sz w:val="26"/>
          <w:szCs w:val="26"/>
          <w:lang w:val="es-ES_tradnl"/>
        </w:rPr>
        <w:t xml:space="preserve"> Del turno y admisión del recurso de revisión.</w:t>
      </w:r>
    </w:p>
    <w:p w14:paraId="53ADC94E" w14:textId="7472636D"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441067">
        <w:rPr>
          <w:rFonts w:eastAsia="Palatino Linotype" w:cs="Palatino Linotype"/>
          <w:color w:val="000000"/>
          <w:szCs w:val="24"/>
          <w:lang w:val="es-ES_tradnl"/>
        </w:rPr>
        <w:t>veintitrés</w:t>
      </w:r>
      <w:r>
        <w:rPr>
          <w:rFonts w:eastAsia="Palatino Linotype" w:cs="Palatino Linotype"/>
          <w:color w:val="000000"/>
          <w:szCs w:val="24"/>
          <w:lang w:val="es-ES_tradnl"/>
        </w:rPr>
        <w:t xml:space="preserve"> de agosto </w:t>
      </w:r>
      <w:r w:rsidRPr="00C82353">
        <w:rPr>
          <w:rFonts w:eastAsia="Palatino Linotype" w:cs="Palatino Linotype"/>
          <w:color w:val="000000"/>
          <w:szCs w:val="24"/>
          <w:lang w:val="es-ES_tradnl"/>
        </w:rPr>
        <w:t xml:space="preserve">de dos mil veintidós,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w:t>
      </w:r>
      <w:r w:rsidRPr="00C82353">
        <w:rPr>
          <w:rFonts w:eastAsia="Palatino Linotype" w:cs="Palatino Linotype"/>
          <w:b/>
          <w:color w:val="000000"/>
          <w:sz w:val="26"/>
          <w:szCs w:val="26"/>
          <w:lang w:val="es-ES_tradnl"/>
        </w:rPr>
        <w:t>TO. De la etapa de instrucción.</w:t>
      </w:r>
    </w:p>
    <w:p w14:paraId="780F3400" w14:textId="77777777" w:rsidR="00EB57C7" w:rsidRPr="006F65AC" w:rsidRDefault="00EB57C7" w:rsidP="00EB57C7">
      <w:pPr>
        <w:pBdr>
          <w:top w:val="nil"/>
          <w:left w:val="nil"/>
          <w:bottom w:val="nil"/>
          <w:right w:val="nil"/>
          <w:between w:val="nil"/>
        </w:pBdr>
        <w:contextualSpacing/>
        <w:rPr>
          <w:rFonts w:eastAsia="Palatino Linotype" w:cs="Palatino Linotype"/>
          <w:color w:val="000000"/>
          <w:szCs w:val="24"/>
        </w:rPr>
      </w:pPr>
      <w:r w:rsidRPr="007B3F26">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w:t>
      </w:r>
    </w:p>
    <w:p w14:paraId="65EDC9B8" w14:textId="04234A70"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w:t>
      </w:r>
      <w:r w:rsidRPr="00C82353">
        <w:rPr>
          <w:rFonts w:eastAsia="Palatino Linotype" w:cs="Palatino Linotype"/>
          <w:b/>
          <w:color w:val="000000"/>
          <w:sz w:val="26"/>
          <w:szCs w:val="26"/>
          <w:lang w:val="es-ES_tradnl"/>
        </w:rPr>
        <w:t>O. Del cierre de instrucción.</w:t>
      </w:r>
    </w:p>
    <w:p w14:paraId="29078CCF" w14:textId="0A1B4189"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transcurrido el término legal, se decretó el cierre de instrucción en fecha </w:t>
      </w:r>
      <w:r w:rsidR="00EB57C7">
        <w:rPr>
          <w:rFonts w:eastAsia="Palatino Linotype" w:cs="Palatino Linotype"/>
          <w:color w:val="000000"/>
          <w:szCs w:val="24"/>
          <w:lang w:val="es-ES_tradnl"/>
        </w:rPr>
        <w:t>cinco</w:t>
      </w:r>
      <w:r w:rsidR="00CE72AC">
        <w:rPr>
          <w:rFonts w:eastAsia="Palatino Linotype" w:cs="Palatino Linotype"/>
          <w:color w:val="000000"/>
          <w:szCs w:val="24"/>
          <w:lang w:val="es-ES_tradnl"/>
        </w:rPr>
        <w:t xml:space="preserve"> de septiembre </w:t>
      </w:r>
      <w:r w:rsidRPr="00C82353">
        <w:rPr>
          <w:rFonts w:eastAsia="Palatino Linotype" w:cs="Palatino Linotype"/>
          <w:color w:val="000000"/>
          <w:szCs w:val="24"/>
          <w:lang w:val="es-ES_tradnl"/>
        </w:rPr>
        <w:t xml:space="preserve">de dos mil veintidós, en términos del artículo 185 </w:t>
      </w:r>
      <w:r>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21B1A9E2"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77777777" w:rsidR="00D86BCD" w:rsidRPr="00213AD2" w:rsidRDefault="00D86BCD" w:rsidP="00D86BCD">
      <w:pPr>
        <w:rPr>
          <w:rFonts w:eastAsiaTheme="minorHAnsi" w:cstheme="minorBidi"/>
          <w:b/>
          <w:sz w:val="26"/>
          <w:szCs w:val="26"/>
          <w:lang w:eastAsia="en-US"/>
        </w:rPr>
      </w:pPr>
      <w:r>
        <w:rPr>
          <w:rFonts w:eastAsiaTheme="minorHAnsi" w:cstheme="minorBidi"/>
          <w:b/>
          <w:sz w:val="26"/>
          <w:szCs w:val="26"/>
          <w:lang w:eastAsia="en-US"/>
        </w:rPr>
        <w:lastRenderedPageBreak/>
        <w:t>SÉPTIMO</w:t>
      </w:r>
      <w:r w:rsidRPr="00213AD2">
        <w:rPr>
          <w:rFonts w:eastAsiaTheme="minorHAnsi" w:cstheme="minorBidi"/>
          <w:b/>
          <w:sz w:val="26"/>
          <w:szCs w:val="26"/>
          <w:lang w:eastAsia="en-US"/>
        </w:rPr>
        <w:t>. De la ampliación del término para resolver.</w:t>
      </w:r>
    </w:p>
    <w:p w14:paraId="1AF010C4" w14:textId="73700D7E" w:rsidR="00D86BCD" w:rsidRDefault="00D86BCD" w:rsidP="00D86BCD">
      <w:pPr>
        <w:rPr>
          <w:rFonts w:eastAsiaTheme="minorHAnsi" w:cstheme="minorBidi"/>
          <w:szCs w:val="24"/>
          <w:lang w:eastAsia="en-US"/>
        </w:rPr>
      </w:pPr>
      <w:r w:rsidRPr="00213AD2">
        <w:rPr>
          <w:rFonts w:eastAsiaTheme="minorHAnsi" w:cstheme="minorBidi"/>
          <w:szCs w:val="24"/>
          <w:lang w:eastAsia="en-US"/>
        </w:rPr>
        <w:t xml:space="preserve">En fecha </w:t>
      </w:r>
      <w:r w:rsidR="00EB57C7">
        <w:rPr>
          <w:rFonts w:eastAsiaTheme="minorHAnsi" w:cstheme="minorBidi"/>
          <w:szCs w:val="24"/>
          <w:lang w:eastAsia="en-US"/>
        </w:rPr>
        <w:t>seis</w:t>
      </w:r>
      <w:r w:rsidR="006376A4">
        <w:rPr>
          <w:rFonts w:eastAsiaTheme="minorHAnsi" w:cstheme="minorBidi"/>
          <w:szCs w:val="24"/>
          <w:lang w:eastAsia="en-US"/>
        </w:rPr>
        <w:t xml:space="preserve"> de octubre </w:t>
      </w:r>
      <w:r>
        <w:rPr>
          <w:rFonts w:eastAsiaTheme="minorHAnsi" w:cstheme="minorBidi"/>
          <w:szCs w:val="24"/>
          <w:lang w:eastAsia="en-US"/>
        </w:rPr>
        <w:t>de dos mil veintidós</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06BFF45E" w14:textId="77777777" w:rsidR="00D86BCD" w:rsidRDefault="00D86BCD" w:rsidP="00D86BCD">
      <w:pPr>
        <w:rPr>
          <w:rFonts w:eastAsiaTheme="minorHAnsi" w:cstheme="minorBidi"/>
          <w:szCs w:val="24"/>
          <w:lang w:eastAsia="en-US"/>
        </w:rPr>
      </w:pPr>
    </w:p>
    <w:p w14:paraId="0D0E605E"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939BAF" w14:textId="77777777" w:rsidR="00D86BCD" w:rsidRPr="000B3DD1" w:rsidRDefault="00D86BCD" w:rsidP="00D86BCD">
      <w:pPr>
        <w:rPr>
          <w:rFonts w:eastAsiaTheme="minorHAnsi" w:cstheme="minorBidi"/>
          <w:szCs w:val="24"/>
          <w:lang w:eastAsia="en-US"/>
        </w:rPr>
      </w:pPr>
    </w:p>
    <w:p w14:paraId="68C888D9"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0B3DD1" w:rsidRDefault="00D86BCD" w:rsidP="00D86BCD">
      <w:pPr>
        <w:rPr>
          <w:rFonts w:eastAsiaTheme="minorHAnsi" w:cstheme="minorBidi"/>
          <w:szCs w:val="24"/>
          <w:lang w:eastAsia="en-US"/>
        </w:rPr>
      </w:pPr>
    </w:p>
    <w:p w14:paraId="06024604"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0B3DD1" w:rsidRDefault="00D86BCD" w:rsidP="00D86BCD">
      <w:pPr>
        <w:rPr>
          <w:rFonts w:eastAsiaTheme="minorHAnsi" w:cstheme="minorBidi"/>
          <w:szCs w:val="24"/>
          <w:lang w:eastAsia="en-US"/>
        </w:rPr>
      </w:pPr>
    </w:p>
    <w:p w14:paraId="061AA147"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0B3DD1" w:rsidRDefault="00D86BCD" w:rsidP="00D86BCD">
      <w:pPr>
        <w:rPr>
          <w:rFonts w:eastAsiaTheme="minorHAnsi" w:cstheme="minorBidi"/>
          <w:szCs w:val="24"/>
          <w:lang w:eastAsia="en-US"/>
        </w:rPr>
      </w:pPr>
    </w:p>
    <w:p w14:paraId="7B9A743C" w14:textId="77777777" w:rsidR="00D86BCD" w:rsidRDefault="00D86BCD" w:rsidP="00D86BCD">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054CC5" w:rsidRDefault="00D86BCD" w:rsidP="00D86BCD">
      <w:pPr>
        <w:rPr>
          <w:rFonts w:eastAsiaTheme="minorHAnsi" w:cstheme="minorBidi"/>
          <w:szCs w:val="24"/>
          <w:lang w:eastAsia="en-US"/>
        </w:rPr>
      </w:pPr>
    </w:p>
    <w:p w14:paraId="56E91D43"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Complejidad del asunto: La complejidad de la prueba, la pluralidad de sujetos procesales, el tiempo transcurrido, las características y contexto del recurso.</w:t>
      </w:r>
    </w:p>
    <w:p w14:paraId="48147293"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Actividad Procesal del interesado: Acciones u omisiones del interesado.</w:t>
      </w:r>
    </w:p>
    <w:p w14:paraId="537C4612"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054CC5" w:rsidRDefault="00D86BCD" w:rsidP="00D86BCD">
      <w:pPr>
        <w:pStyle w:val="Prrafodelista"/>
        <w:numPr>
          <w:ilvl w:val="0"/>
          <w:numId w:val="24"/>
        </w:numPr>
        <w:rPr>
          <w:rFonts w:eastAsiaTheme="minorHAnsi" w:cstheme="minorBidi"/>
          <w:lang w:eastAsia="en-US"/>
        </w:rPr>
      </w:pPr>
      <w:r w:rsidRPr="00054CC5">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054CC5" w:rsidRDefault="00D86BCD" w:rsidP="00D86BCD">
      <w:pPr>
        <w:rPr>
          <w:rFonts w:eastAsiaTheme="minorHAnsi" w:cstheme="minorBidi"/>
          <w:szCs w:val="24"/>
          <w:lang w:eastAsia="en-US"/>
        </w:rPr>
      </w:pPr>
    </w:p>
    <w:p w14:paraId="1AEB85D3"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0B3DD1" w:rsidRDefault="00D86BCD" w:rsidP="00D86BCD">
      <w:pPr>
        <w:rPr>
          <w:rFonts w:eastAsiaTheme="minorHAnsi" w:cstheme="minorBidi"/>
          <w:szCs w:val="24"/>
          <w:lang w:eastAsia="en-US"/>
        </w:rPr>
      </w:pPr>
    </w:p>
    <w:p w14:paraId="4D431CDC"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B6F6A5" w14:textId="77777777" w:rsidR="00D86BCD" w:rsidRPr="000B3DD1" w:rsidRDefault="00D86BCD" w:rsidP="00D86BCD">
      <w:pPr>
        <w:rPr>
          <w:rFonts w:eastAsiaTheme="minorHAnsi" w:cstheme="minorBidi"/>
          <w:szCs w:val="24"/>
          <w:lang w:eastAsia="en-US"/>
        </w:rPr>
      </w:pPr>
    </w:p>
    <w:p w14:paraId="0E6C5FCC" w14:textId="77777777" w:rsidR="002F5DDF" w:rsidRDefault="00D86BCD" w:rsidP="00D86BCD">
      <w:pPr>
        <w:rPr>
          <w:rFonts w:eastAsiaTheme="minorHAnsi" w:cstheme="minorBidi"/>
          <w:szCs w:val="24"/>
          <w:lang w:eastAsia="en-US"/>
        </w:rPr>
      </w:pPr>
      <w:r w:rsidRPr="000B3DD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3892CD" w14:textId="77777777" w:rsidR="002F5DDF" w:rsidRDefault="002F5DDF" w:rsidP="00D86BCD">
      <w:pPr>
        <w:rPr>
          <w:rFonts w:eastAsiaTheme="minorHAnsi" w:cstheme="minorBidi"/>
          <w:szCs w:val="24"/>
          <w:lang w:eastAsia="en-US"/>
        </w:rPr>
      </w:pPr>
    </w:p>
    <w:p w14:paraId="6020DFCC" w14:textId="6EA3DBEA"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836765D" w14:textId="77777777" w:rsidR="00D86BCD" w:rsidRPr="000B3DD1" w:rsidRDefault="00D86BCD" w:rsidP="00D86BCD">
      <w:pPr>
        <w:rPr>
          <w:rFonts w:eastAsiaTheme="minorHAnsi" w:cstheme="minorBidi"/>
          <w:szCs w:val="24"/>
          <w:lang w:eastAsia="en-US"/>
        </w:rPr>
      </w:pPr>
    </w:p>
    <w:p w14:paraId="0C67C526"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0B3DD1" w:rsidRDefault="00D86BCD" w:rsidP="00D86BCD">
      <w:pPr>
        <w:rPr>
          <w:rFonts w:eastAsiaTheme="minorHAnsi" w:cstheme="minorBidi"/>
          <w:szCs w:val="24"/>
          <w:lang w:eastAsia="en-US"/>
        </w:rPr>
      </w:pPr>
    </w:p>
    <w:p w14:paraId="02B7426D" w14:textId="77777777" w:rsidR="00D86BCD" w:rsidRPr="000B3DD1" w:rsidRDefault="00D86BCD" w:rsidP="00D86BCD">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0B3DD1" w:rsidRDefault="00D86BCD" w:rsidP="00D86BCD">
      <w:pPr>
        <w:rPr>
          <w:rFonts w:eastAsiaTheme="minorHAnsi" w:cstheme="minorBidi"/>
          <w:szCs w:val="24"/>
          <w:lang w:eastAsia="en-US"/>
        </w:rPr>
      </w:pPr>
    </w:p>
    <w:p w14:paraId="6CF0FFB5" w14:textId="77777777" w:rsidR="00D86BCD" w:rsidRDefault="00D86BCD" w:rsidP="00D86BCD">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616C63" w:rsidRDefault="00D86BCD" w:rsidP="00D86BCD">
      <w:pPr>
        <w:rPr>
          <w:rFonts w:eastAsiaTheme="minorHAnsi" w:cstheme="minorBidi"/>
          <w:szCs w:val="24"/>
          <w:lang w:eastAsia="en-US"/>
        </w:rPr>
      </w:pPr>
    </w:p>
    <w:p w14:paraId="21A69C1A" w14:textId="77777777" w:rsidR="00D86BCD" w:rsidRPr="00C82353"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0FBF4D9E"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8DFE17C"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w:t>
      </w:r>
      <w:r>
        <w:rPr>
          <w:rFonts w:eastAsia="Palatino Linotype" w:cs="Palatino Linotype"/>
          <w:color w:val="000000"/>
          <w:szCs w:val="24"/>
          <w:lang w:val="es-ES_tradnl"/>
        </w:rPr>
        <w:t>la Recurrente</w:t>
      </w:r>
      <w:r w:rsidRPr="00C82353">
        <w:rPr>
          <w:rFonts w:eastAsia="Palatino Linotype" w:cs="Palatino Linotype"/>
          <w:color w:val="000000"/>
          <w:szCs w:val="24"/>
          <w:lang w:val="es-ES_tradn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C82353"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ACA64B5"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E466DE2" w14:textId="77777777" w:rsidR="00D86BCD" w:rsidRPr="00C82353" w:rsidRDefault="00D86BCD" w:rsidP="00D86BCD">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Pr="00C82353">
        <w:rPr>
          <w:rFonts w:eastAsiaTheme="minorHAnsi" w:cstheme="minorBidi"/>
          <w:b/>
          <w:sz w:val="26"/>
          <w:szCs w:val="26"/>
          <w:lang w:val="es-ES_tradnl" w:eastAsia="en-US"/>
        </w:rPr>
        <w:t xml:space="preserve">. De las causas de improcedencia. </w:t>
      </w:r>
    </w:p>
    <w:p w14:paraId="4EF26D56"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596E35"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2E5CBA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FD1870">
        <w:rPr>
          <w:rFonts w:eastAsia="Palatino Linotype" w:cs="Palatino Linotype"/>
          <w:color w:val="000000"/>
          <w:szCs w:val="24"/>
          <w:lang w:val="es-ES_tradnl"/>
        </w:rPr>
        <w:lastRenderedPageBreak/>
        <w:t>una figura procesal adoptada en la ley de la materia</w:t>
      </w:r>
      <w:r w:rsidRPr="00FD1870">
        <w:rPr>
          <w:rFonts w:eastAsia="Palatino Linotype" w:cs="Palatino Linotype"/>
          <w:color w:val="000000"/>
          <w:szCs w:val="24"/>
          <w:vertAlign w:val="superscript"/>
          <w:lang w:val="es-ES_tradnl"/>
        </w:rPr>
        <w:footnoteReference w:id="1"/>
      </w:r>
      <w:r w:rsidRPr="00FD1870">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14C2D52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178334E"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B54EDA9"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42E3A53" w14:textId="77777777" w:rsidR="00D86BCD" w:rsidRPr="00FD1870" w:rsidRDefault="00D86BCD" w:rsidP="00D86BCD">
      <w:pPr>
        <w:rPr>
          <w:b/>
          <w:bCs/>
          <w:sz w:val="26"/>
          <w:szCs w:val="26"/>
          <w:lang w:val="es-ES_tradnl"/>
        </w:rPr>
      </w:pPr>
      <w:r>
        <w:rPr>
          <w:b/>
          <w:bCs/>
          <w:sz w:val="26"/>
          <w:szCs w:val="26"/>
          <w:lang w:val="es-ES_tradnl"/>
        </w:rPr>
        <w:lastRenderedPageBreak/>
        <w:t>CUAR</w:t>
      </w:r>
      <w:r w:rsidRPr="00FD1870">
        <w:rPr>
          <w:b/>
          <w:bCs/>
          <w:sz w:val="26"/>
          <w:szCs w:val="26"/>
          <w:lang w:val="es-ES_tradnl"/>
        </w:rPr>
        <w:t>TO. Estudio y resolución del asunto.</w:t>
      </w:r>
    </w:p>
    <w:p w14:paraId="4C803208" w14:textId="77777777" w:rsidR="00D86BCD" w:rsidRPr="00FD1870"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C82353" w:rsidRDefault="00D86BCD" w:rsidP="00D86BCD">
      <w:pPr>
        <w:rPr>
          <w:rFonts w:eastAsiaTheme="minorHAnsi" w:cstheme="minorBidi"/>
          <w:szCs w:val="24"/>
          <w:lang w:val="es-ES_tradnl" w:eastAsia="en-US"/>
        </w:rPr>
      </w:pPr>
    </w:p>
    <w:p w14:paraId="3E31ADAC" w14:textId="08750F61" w:rsidR="00D86BCD" w:rsidRDefault="00D86BCD" w:rsidP="00EB57C7">
      <w:pPr>
        <w:rPr>
          <w:rFonts w:eastAsiaTheme="minorHAnsi" w:cstheme="minorBidi"/>
          <w:lang w:val="es-ES_tradnl" w:eastAsia="en-US"/>
        </w:rPr>
      </w:pPr>
      <w:r w:rsidRPr="00C82353">
        <w:rPr>
          <w:rFonts w:eastAsiaTheme="minorHAnsi" w:cstheme="minorBidi"/>
          <w:szCs w:val="24"/>
          <w:lang w:val="es-ES_tradnl" w:eastAsia="en-US"/>
        </w:rPr>
        <w:t xml:space="preserve">En virtud de lo anterior, es conveniente recordar que </w:t>
      </w:r>
      <w:r w:rsidR="00EB57C7">
        <w:rPr>
          <w:rFonts w:eastAsiaTheme="minorHAnsi" w:cstheme="minorBidi"/>
          <w:szCs w:val="24"/>
          <w:lang w:val="es-ES_tradnl" w:eastAsia="en-US"/>
        </w:rPr>
        <w:t>el</w:t>
      </w:r>
      <w:r>
        <w:rPr>
          <w:rFonts w:eastAsiaTheme="minorHAnsi" w:cstheme="minorBidi"/>
          <w:szCs w:val="24"/>
          <w:lang w:val="es-ES_tradnl" w:eastAsia="en-US"/>
        </w:rPr>
        <w:t xml:space="preserve"> Recurrente solicitó al Sujeto </w:t>
      </w:r>
      <w:r w:rsidR="00EB57C7">
        <w:rPr>
          <w:rFonts w:eastAsiaTheme="minorHAnsi" w:cstheme="minorBidi"/>
          <w:szCs w:val="24"/>
          <w:lang w:val="es-ES_tradnl" w:eastAsia="en-US"/>
        </w:rPr>
        <w:t>Obligado la versión pública de todos los procesos de pagos realizados a los proveedores del Ayuntamiento con su expediente soporte incluido, pólizas, contratos, solicitudes de suficiencia, comprobantes de pago y facturas.</w:t>
      </w:r>
    </w:p>
    <w:p w14:paraId="703CF029" w14:textId="77777777" w:rsidR="008A6AF0"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12E0834B" w14:textId="5994E965"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Al respecto, el Sujeto Ob</w:t>
      </w:r>
      <w:r>
        <w:rPr>
          <w:rFonts w:eastAsia="Palatino Linotype" w:cs="Palatino Linotype"/>
          <w:color w:val="000000"/>
          <w:szCs w:val="24"/>
          <w:lang w:val="es-ES_tradnl"/>
        </w:rPr>
        <w:t>ligado respondió al s</w:t>
      </w:r>
      <w:r w:rsidR="008A6AF0">
        <w:rPr>
          <w:rFonts w:eastAsia="Palatino Linotype" w:cs="Palatino Linotype"/>
          <w:color w:val="000000"/>
          <w:szCs w:val="24"/>
          <w:lang w:val="es-ES_tradnl"/>
        </w:rPr>
        <w:t>olicitante con la entrega del</w:t>
      </w:r>
      <w:r>
        <w:rPr>
          <w:rFonts w:eastAsia="Palatino Linotype" w:cs="Palatino Linotype"/>
          <w:color w:val="000000"/>
          <w:szCs w:val="24"/>
          <w:lang w:val="es-ES_tradnl"/>
        </w:rPr>
        <w:t xml:space="preserve"> siguiente documento:</w:t>
      </w:r>
    </w:p>
    <w:p w14:paraId="4A1985A0" w14:textId="77777777" w:rsidR="00D86BCD"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7D7A489" w14:textId="25285ABE" w:rsidR="00D86BCD" w:rsidRDefault="00EB57C7" w:rsidP="008A6AF0">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b/>
          <w:color w:val="000000"/>
          <w:lang w:val="es-ES_tradnl"/>
        </w:rPr>
        <w:t>00141_HUEHUETO_IP_2022</w:t>
      </w:r>
      <w:r w:rsidR="00D86BCD" w:rsidRPr="008E6477">
        <w:rPr>
          <w:rFonts w:eastAsia="Palatino Linotype" w:cs="Palatino Linotype"/>
          <w:b/>
          <w:color w:val="000000"/>
          <w:lang w:val="es-ES_tradnl"/>
        </w:rPr>
        <w:t>.pdf</w:t>
      </w:r>
      <w:r w:rsidR="008A6AF0">
        <w:rPr>
          <w:rFonts w:eastAsia="Palatino Linotype" w:cs="Palatino Linotype"/>
          <w:color w:val="000000"/>
          <w:lang w:val="es-ES_tradnl"/>
        </w:rPr>
        <w:t xml:space="preserve">. Oficio número </w:t>
      </w:r>
      <w:r>
        <w:rPr>
          <w:rFonts w:eastAsia="Palatino Linotype" w:cs="Palatino Linotype"/>
          <w:color w:val="000000"/>
          <w:lang w:val="es-ES_tradnl"/>
        </w:rPr>
        <w:t>PMH/DA/336/2022 suscrito por la Directora de Administración</w:t>
      </w:r>
      <w:r w:rsidR="008C4F4B">
        <w:rPr>
          <w:rFonts w:eastAsia="Palatino Linotype" w:cs="Palatino Linotype"/>
          <w:color w:val="000000"/>
          <w:lang w:val="es-ES_tradnl"/>
        </w:rPr>
        <w:t>, mediante el cual se señaló que, en apego a lo dispuesto en la Ley Orgánica Municipal del Estado de México y al Bando Municipal vigente, el proceso de pago a proveedores del Ayuntamiento no se encuentra dentro de sus facultades.</w:t>
      </w:r>
    </w:p>
    <w:p w14:paraId="36F8C4F7" w14:textId="77777777" w:rsidR="008A6AF0"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3B46EA29" w:rsidR="00D86BCD" w:rsidRPr="00012AFA"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 xml:space="preserve">Ante la respuesta del Sujeto Obligado, </w:t>
      </w:r>
      <w:r w:rsidR="008C4F4B">
        <w:rPr>
          <w:rFonts w:eastAsia="Palatino Linotype" w:cs="Palatino Linotype"/>
          <w:color w:val="000000"/>
          <w:szCs w:val="24"/>
          <w:lang w:val="es-ES_tradnl"/>
        </w:rPr>
        <w:t>el</w:t>
      </w:r>
      <w:r>
        <w:rPr>
          <w:rFonts w:eastAsia="Palatino Linotype" w:cs="Palatino Linotype"/>
          <w:color w:val="000000"/>
          <w:szCs w:val="24"/>
          <w:lang w:val="es-ES_tradnl"/>
        </w:rPr>
        <w:t xml:space="preserve"> Recurrente</w:t>
      </w:r>
      <w:r w:rsidRPr="00C82353">
        <w:rPr>
          <w:rFonts w:eastAsia="Palatino Linotype" w:cs="Palatino Linotype"/>
          <w:color w:val="000000"/>
          <w:szCs w:val="24"/>
          <w:lang w:val="es-ES_tradnl"/>
        </w:rPr>
        <w:t xml:space="preserve"> consideró que su derecho de acceso a la i</w:t>
      </w:r>
      <w:r>
        <w:rPr>
          <w:rFonts w:eastAsia="Palatino Linotype" w:cs="Palatino Linotype"/>
          <w:color w:val="000000"/>
          <w:szCs w:val="24"/>
          <w:lang w:val="es-ES_tradnl"/>
        </w:rPr>
        <w:t>nformación había sido conculcado,</w:t>
      </w:r>
      <w:r w:rsidRPr="00C82353">
        <w:rPr>
          <w:rFonts w:eastAsia="Palatino Linotype" w:cs="Palatino Linotype"/>
          <w:color w:val="000000"/>
          <w:szCs w:val="24"/>
          <w:lang w:val="es-ES_tradnl"/>
        </w:rPr>
        <w:t xml:space="preserve"> por lo que interpuso el presente recurso de revisión</w:t>
      </w:r>
      <w:r>
        <w:rPr>
          <w:rFonts w:eastAsia="Palatino Linotype" w:cs="Palatino Linotype"/>
          <w:color w:val="000000"/>
          <w:szCs w:val="24"/>
          <w:lang w:val="es-ES_tradnl"/>
        </w:rPr>
        <w:t xml:space="preserve"> señalando como acto </w:t>
      </w:r>
      <w:r w:rsidR="008A6AF0">
        <w:rPr>
          <w:rFonts w:eastAsia="Palatino Linotype" w:cs="Palatino Linotype"/>
          <w:color w:val="000000"/>
          <w:szCs w:val="24"/>
          <w:lang w:val="es-ES_tradnl"/>
        </w:rPr>
        <w:t xml:space="preserve">impugnado </w:t>
      </w:r>
      <w:r w:rsidR="008C4F4B">
        <w:rPr>
          <w:rFonts w:eastAsia="Palatino Linotype" w:cs="Palatino Linotype"/>
          <w:color w:val="000000"/>
          <w:szCs w:val="24"/>
          <w:lang w:val="es-ES_tradnl"/>
        </w:rPr>
        <w:t>y razones o motivos de inconformidad que la titular del área no brindó la información solicitada, cuando es sabido que el área de administración es la que se encarga de elaborar los contratos, por lo que en sus archivos debe contar con dicha información.</w:t>
      </w:r>
    </w:p>
    <w:p w14:paraId="043925E6" w14:textId="77777777" w:rsidR="00D86BCD" w:rsidRDefault="00D86BCD" w:rsidP="00D86BCD">
      <w:pPr>
        <w:rPr>
          <w:lang w:val="es-ES_tradnl"/>
        </w:rPr>
      </w:pPr>
    </w:p>
    <w:p w14:paraId="16B37CBD" w14:textId="16F9BA20" w:rsidR="00D86BCD" w:rsidRDefault="00EB57C7" w:rsidP="00D86BCD">
      <w:pPr>
        <w:rPr>
          <w:lang w:val="es-ES_tradnl"/>
        </w:rPr>
      </w:pPr>
      <w:r w:rsidRPr="00532A84">
        <w:rPr>
          <w:szCs w:val="24"/>
        </w:rPr>
        <w:t xml:space="preserve">Se debe resaltar que ninguna de las partes realizó manifestaciones durante la etapa de instrucción en el presente procedimiento. En consecuencia, es necesario precisar que, toda vez que el </w:t>
      </w:r>
      <w:r w:rsidRPr="0002504C">
        <w:rPr>
          <w:szCs w:val="24"/>
        </w:rPr>
        <w:t>Sujeto Obligado fue</w:t>
      </w:r>
      <w:r w:rsidRPr="00532A84">
        <w:rPr>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A4AEED7" w14:textId="77777777" w:rsidR="00EB57C7" w:rsidRDefault="00EB57C7" w:rsidP="00D86BCD">
      <w:pPr>
        <w:rPr>
          <w:lang w:val="es-ES_tradnl"/>
        </w:rPr>
      </w:pPr>
    </w:p>
    <w:p w14:paraId="36F3815C"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36B6764C"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10E50D37"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3E38B506"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208569F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lastRenderedPageBreak/>
        <w:t>Artículo 6o.</w:t>
      </w:r>
      <w:r w:rsidRPr="00AD174B">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D174B">
        <w:rPr>
          <w:rFonts w:eastAsia="Palatino Linotype" w:cs="Palatino Linotype"/>
          <w:b/>
          <w:i/>
          <w:color w:val="000000"/>
          <w:sz w:val="22"/>
          <w:szCs w:val="24"/>
          <w:lang w:val="es-ES_tradnl"/>
        </w:rPr>
        <w:t>El derecho a la información será garantizado por el Estado.</w:t>
      </w:r>
      <w:r w:rsidRPr="00AD174B">
        <w:rPr>
          <w:rFonts w:eastAsia="Palatino Linotype" w:cs="Palatino Linotype"/>
          <w:i/>
          <w:color w:val="000000"/>
          <w:sz w:val="22"/>
          <w:szCs w:val="24"/>
          <w:lang w:val="es-ES_tradnl"/>
        </w:rPr>
        <w:t xml:space="preserve"> </w:t>
      </w:r>
    </w:p>
    <w:p w14:paraId="393E1652"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DEB247A"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60E32A3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5D88922"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Para efectos de lo dispuesto en el presente artículo se observará lo siguiente:</w:t>
      </w:r>
    </w:p>
    <w:p w14:paraId="5F119373"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052822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38584180"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CD5A6D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I. Toda la información en posesión de</w:t>
      </w:r>
      <w:r w:rsidRPr="00AD174B">
        <w:rPr>
          <w:rFonts w:eastAsia="Palatino Linotype" w:cs="Palatino Linotype"/>
          <w:i/>
          <w:color w:val="000000"/>
          <w:sz w:val="22"/>
          <w:szCs w:val="24"/>
          <w:lang w:val="es-ES_tradnl"/>
        </w:rPr>
        <w:t xml:space="preserve"> </w:t>
      </w:r>
      <w:r w:rsidRPr="00AD174B">
        <w:rPr>
          <w:rFonts w:eastAsia="Palatino Linotype" w:cs="Palatino Linotype"/>
          <w:b/>
          <w:i/>
          <w:color w:val="000000"/>
          <w:sz w:val="22"/>
          <w:szCs w:val="24"/>
          <w:lang w:val="es-ES_tradnl"/>
        </w:rPr>
        <w:t>cualquier autoridad</w:t>
      </w:r>
      <w:r w:rsidRPr="00AD174B">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D174B">
        <w:rPr>
          <w:rFonts w:eastAsia="Palatino Linotype" w:cs="Palatino Linotype"/>
          <w:b/>
          <w:i/>
          <w:color w:val="000000"/>
          <w:sz w:val="22"/>
          <w:szCs w:val="24"/>
          <w:lang w:val="es-ES_tradnl"/>
        </w:rPr>
        <w:t>en el ámbito federal, estatal y municipal, es pública</w:t>
      </w:r>
      <w:r w:rsidRPr="00AD174B">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AD174B">
        <w:rPr>
          <w:rFonts w:eastAsia="Palatino Linotype" w:cs="Palatino Linotype"/>
          <w:b/>
          <w:i/>
          <w:color w:val="000000"/>
          <w:sz w:val="22"/>
          <w:szCs w:val="24"/>
          <w:lang w:val="es-ES_tradnl"/>
        </w:rPr>
        <w:t>Los sujetos obligados deberán documentar todo acto que derive del ejercicio de sus facultades, competencias o funciones</w:t>
      </w:r>
      <w:r w:rsidRPr="00AD174B">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1B6E49B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710DDEF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3C30B25B"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33371F1B"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AD174B">
        <w:rPr>
          <w:rFonts w:eastAsia="Palatino Linotype" w:cs="Palatino Linotype"/>
          <w:i/>
          <w:color w:val="000000"/>
          <w:sz w:val="22"/>
          <w:szCs w:val="24"/>
          <w:lang w:val="es-ES_tradnl"/>
        </w:rPr>
        <w:t xml:space="preserve">, </w:t>
      </w:r>
      <w:r w:rsidRPr="00AD174B">
        <w:rPr>
          <w:rFonts w:eastAsia="Palatino Linotype" w:cs="Palatino Linotype"/>
          <w:b/>
          <w:i/>
          <w:color w:val="000000"/>
          <w:sz w:val="22"/>
          <w:szCs w:val="24"/>
          <w:lang w:val="es-ES_tradnl"/>
        </w:rPr>
        <w:t xml:space="preserve">la información completa y actualizada sobre el ejercicio de los recursos públicos </w:t>
      </w:r>
      <w:r w:rsidRPr="00AD174B">
        <w:rPr>
          <w:rFonts w:eastAsia="Palatino Linotype" w:cs="Palatino Linotype"/>
          <w:i/>
          <w:color w:val="000000"/>
          <w:sz w:val="22"/>
          <w:szCs w:val="24"/>
          <w:lang w:val="es-ES_tradnl"/>
        </w:rPr>
        <w:t>y los indicadores que permitan rendir cuenta del cumplimiento de sus objetivos y de los resultados obtenidos.</w:t>
      </w:r>
    </w:p>
    <w:p w14:paraId="64B124AD"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7AD8E0D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lastRenderedPageBreak/>
        <w:t>VII. La inobservancia a las disposiciones en materia de acceso a la información pública será sancionada en los términos que dispongan las leyes.</w:t>
      </w:r>
    </w:p>
    <w:p w14:paraId="6D36190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6A1C18"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34C4B1B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La ley establecerá aquella información que se considere reservada o confidencial.</w:t>
      </w:r>
    </w:p>
    <w:p w14:paraId="78E38483"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B5F8229"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2A114061"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72DF88C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bCs/>
          <w:i/>
          <w:color w:val="000000"/>
          <w:sz w:val="22"/>
          <w:szCs w:val="24"/>
          <w:lang w:val="es-ES_tradnl"/>
        </w:rPr>
        <w:t>Artículo 5.</w:t>
      </w:r>
      <w:r w:rsidRPr="00AD174B">
        <w:rPr>
          <w:rFonts w:eastAsia="Palatino Linotype" w:cs="Palatino Linotype"/>
          <w:i/>
          <w:color w:val="000000"/>
          <w:sz w:val="22"/>
          <w:szCs w:val="24"/>
          <w:lang w:val="es-ES_tradnl"/>
        </w:rPr>
        <w:t xml:space="preserve"> (…) </w:t>
      </w:r>
    </w:p>
    <w:p w14:paraId="048F155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00322C0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FCFF3B1"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7C49D68"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CD740F3"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Este derecho se regirá por los principios y bases siguientes:</w:t>
      </w:r>
    </w:p>
    <w:p w14:paraId="08E37D8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A534FF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AD174B">
        <w:rPr>
          <w:rFonts w:eastAsia="Palatino Linotype" w:cs="Palatino Linotype"/>
          <w:i/>
          <w:color w:val="000000"/>
          <w:sz w:val="22"/>
          <w:szCs w:val="24"/>
          <w:lang w:val="es-ES_tradnl"/>
        </w:rPr>
        <w:lastRenderedPageBreak/>
        <w:t>o funciones, la ley determinará los supuestos específicos bajo los cuales procederá la declaración de inexistencia de la información.</w:t>
      </w:r>
    </w:p>
    <w:p w14:paraId="092F080E"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C54AE57"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7B134B9"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34404D1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1DA2175"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423E86"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30657D49"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408434DB" w14:textId="77777777" w:rsidR="00AD174B" w:rsidRPr="00AD174B" w:rsidRDefault="00AD174B" w:rsidP="00AD174B">
      <w:pPr>
        <w:rPr>
          <w:rFonts w:eastAsia="Palatino Linotype" w:cs="Palatino Linotype"/>
          <w:szCs w:val="24"/>
          <w:lang w:val="es-ES_tradnl"/>
        </w:rPr>
      </w:pPr>
      <w:r w:rsidRPr="00AD174B">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2AEC9F82" w14:textId="77777777" w:rsidR="00AD174B" w:rsidRPr="00AD174B" w:rsidRDefault="00AD174B" w:rsidP="00AD174B">
      <w:pPr>
        <w:rPr>
          <w:rFonts w:eastAsia="Palatino Linotype" w:cs="Palatino Linotype"/>
          <w:szCs w:val="24"/>
          <w:lang w:val="es-ES_tradnl"/>
        </w:rPr>
      </w:pPr>
    </w:p>
    <w:p w14:paraId="52B011EC"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i/>
          <w:color w:val="000000"/>
          <w:sz w:val="22"/>
          <w:szCs w:val="24"/>
          <w:lang w:val="es-ES_tradnl"/>
        </w:rPr>
        <w:t>Artículo 23.</w:t>
      </w:r>
      <w:r w:rsidRPr="00AD174B">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47AC6074"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3AFD1430"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b/>
          <w:bCs/>
          <w:i/>
          <w:color w:val="000000"/>
          <w:sz w:val="22"/>
          <w:szCs w:val="24"/>
          <w:lang w:val="es-ES_tradnl"/>
        </w:rPr>
        <w:t>IV.</w:t>
      </w:r>
      <w:r w:rsidRPr="00AD174B">
        <w:rPr>
          <w:rFonts w:eastAsia="Palatino Linotype" w:cs="Palatino Linotype"/>
          <w:i/>
          <w:color w:val="000000"/>
          <w:sz w:val="22"/>
          <w:szCs w:val="24"/>
          <w:lang w:val="es-ES_tradnl"/>
        </w:rPr>
        <w:t xml:space="preserve"> Los ayuntamientos y las dependencias, organismos, órganos y entidades de la administración municipal;</w:t>
      </w:r>
    </w:p>
    <w:p w14:paraId="19FC4B4F" w14:textId="77777777" w:rsidR="00AD174B" w:rsidRPr="00AD174B" w:rsidRDefault="00AD174B" w:rsidP="00AD174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D174B">
        <w:rPr>
          <w:rFonts w:eastAsia="Palatino Linotype" w:cs="Palatino Linotype"/>
          <w:i/>
          <w:color w:val="000000"/>
          <w:sz w:val="22"/>
          <w:szCs w:val="24"/>
          <w:lang w:val="es-ES_tradnl"/>
        </w:rPr>
        <w:t>(…)</w:t>
      </w:r>
    </w:p>
    <w:p w14:paraId="7EE1CF51"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p>
    <w:p w14:paraId="37DB4A6A" w14:textId="77777777" w:rsidR="00AD174B" w:rsidRPr="00AD174B" w:rsidRDefault="00AD174B" w:rsidP="00AD174B">
      <w:pPr>
        <w:pBdr>
          <w:top w:val="nil"/>
          <w:left w:val="nil"/>
          <w:bottom w:val="nil"/>
          <w:right w:val="nil"/>
          <w:between w:val="nil"/>
        </w:pBdr>
        <w:contextualSpacing/>
        <w:rPr>
          <w:rFonts w:eastAsia="Palatino Linotype" w:cs="Palatino Linotype"/>
          <w:color w:val="000000"/>
          <w:szCs w:val="24"/>
          <w:lang w:val="es-ES_tradnl"/>
        </w:rPr>
      </w:pPr>
      <w:r w:rsidRPr="00AD174B">
        <w:rPr>
          <w:rFonts w:eastAsia="Palatino Linotype" w:cs="Palatino Linotype"/>
          <w:color w:val="000000"/>
          <w:szCs w:val="24"/>
          <w:lang w:val="es-ES_tradnl"/>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9CD3B90" w14:textId="77777777" w:rsidR="00AD174B" w:rsidRDefault="00AD174B" w:rsidP="00D86BCD">
      <w:pPr>
        <w:rPr>
          <w:lang w:val="es-ES_tradnl"/>
        </w:rPr>
      </w:pPr>
    </w:p>
    <w:p w14:paraId="0399002D" w14:textId="54A8011A" w:rsidR="00AD174B" w:rsidRDefault="00AD174B" w:rsidP="00AD174B">
      <w:pPr>
        <w:pBdr>
          <w:top w:val="nil"/>
          <w:left w:val="nil"/>
          <w:bottom w:val="nil"/>
          <w:right w:val="nil"/>
          <w:between w:val="nil"/>
        </w:pBdr>
        <w:contextualSpacing/>
        <w:rPr>
          <w:rFonts w:eastAsia="Palatino Linotype" w:cs="Palatino Linotype"/>
          <w:color w:val="000000"/>
          <w:szCs w:val="24"/>
        </w:rPr>
      </w:pPr>
      <w:r>
        <w:rPr>
          <w:lang w:val="es-ES_tradnl"/>
        </w:rPr>
        <w:t>Asimismo, se advierte que en el presente caso se actualiza la causal de procedencia del recurso de revisión prevista en</w:t>
      </w:r>
      <w:r>
        <w:rPr>
          <w:rFonts w:eastAsia="Palatino Linotype" w:cs="Palatino Linotype"/>
          <w:color w:val="000000"/>
          <w:szCs w:val="24"/>
        </w:rPr>
        <w:t xml:space="preserve"> el artículo 179 fracción I de la Ley de Transparencia estatal, que a la letra estipula lo siguiente:</w:t>
      </w:r>
    </w:p>
    <w:p w14:paraId="1FA87426" w14:textId="77777777" w:rsidR="00AD174B" w:rsidRDefault="00AD174B" w:rsidP="00AD174B">
      <w:pPr>
        <w:pBdr>
          <w:top w:val="nil"/>
          <w:left w:val="nil"/>
          <w:bottom w:val="nil"/>
          <w:right w:val="nil"/>
          <w:between w:val="nil"/>
        </w:pBdr>
        <w:contextualSpacing/>
        <w:rPr>
          <w:rFonts w:eastAsia="Palatino Linotype" w:cs="Palatino Linotype"/>
          <w:color w:val="000000"/>
          <w:szCs w:val="24"/>
        </w:rPr>
      </w:pPr>
    </w:p>
    <w:p w14:paraId="1C7C995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i/>
          <w:sz w:val="22"/>
          <w:szCs w:val="24"/>
          <w:lang w:eastAsia="es-ES"/>
        </w:rPr>
        <w:t xml:space="preserve">Artículo 179. </w:t>
      </w:r>
      <w:r w:rsidRPr="00211BE5">
        <w:rPr>
          <w:rFonts w:eastAsia="Palatino Linotype" w:cs="Times New Roman"/>
          <w:i/>
          <w:sz w:val="22"/>
          <w:szCs w:val="24"/>
          <w:lang w:eastAsia="es-ES"/>
        </w:rPr>
        <w:t>El recurso de revisión es un medio de protección que la Ley otorga a los particulares, para hacer valer su derecho de acceso a la información pública, y procederá en contra de las siguientes causas:</w:t>
      </w:r>
    </w:p>
    <w:p w14:paraId="73128526" w14:textId="77777777" w:rsidR="00AD174B" w:rsidRPr="00211BE5" w:rsidRDefault="00AD174B" w:rsidP="00AD174B">
      <w:pPr>
        <w:spacing w:line="240" w:lineRule="auto"/>
        <w:ind w:left="567" w:right="567"/>
        <w:rPr>
          <w:rFonts w:eastAsia="Palatino Linotype" w:cs="Times New Roman"/>
          <w:i/>
          <w:sz w:val="22"/>
          <w:szCs w:val="24"/>
          <w:lang w:eastAsia="es-ES"/>
        </w:rPr>
      </w:pPr>
    </w:p>
    <w:p w14:paraId="288B0302" w14:textId="77777777" w:rsidR="00AD174B" w:rsidRPr="00211BE5" w:rsidRDefault="00AD174B" w:rsidP="00AD174B">
      <w:pPr>
        <w:numPr>
          <w:ilvl w:val="0"/>
          <w:numId w:val="36"/>
        </w:numPr>
        <w:spacing w:line="240" w:lineRule="auto"/>
        <w:ind w:right="567" w:hanging="861"/>
        <w:rPr>
          <w:rFonts w:eastAsia="Palatino Linotype" w:cs="Times New Roman"/>
          <w:i/>
          <w:sz w:val="22"/>
          <w:szCs w:val="24"/>
          <w:lang w:eastAsia="es-ES"/>
        </w:rPr>
      </w:pPr>
      <w:r w:rsidRPr="00211BE5">
        <w:rPr>
          <w:rFonts w:eastAsia="Palatino Linotype" w:cs="Times New Roman"/>
          <w:b/>
          <w:bCs/>
          <w:i/>
          <w:sz w:val="22"/>
          <w:szCs w:val="24"/>
          <w:u w:val="single"/>
          <w:lang w:eastAsia="es-ES"/>
        </w:rPr>
        <w:t>La negativa a la información solicitada</w:t>
      </w:r>
      <w:r w:rsidRPr="00211BE5">
        <w:rPr>
          <w:rFonts w:eastAsia="Palatino Linotype" w:cs="Times New Roman"/>
          <w:i/>
          <w:sz w:val="22"/>
          <w:szCs w:val="24"/>
          <w:lang w:eastAsia="es-ES"/>
        </w:rPr>
        <w:t>;</w:t>
      </w:r>
    </w:p>
    <w:p w14:paraId="77FF357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w:t>
      </w:r>
      <w:r w:rsidRPr="00211BE5">
        <w:rPr>
          <w:rFonts w:eastAsia="Palatino Linotype" w:cs="Times New Roman"/>
          <w:i/>
          <w:sz w:val="22"/>
          <w:szCs w:val="24"/>
          <w:lang w:eastAsia="es-ES"/>
        </w:rPr>
        <w:tab/>
        <w:t>La clasificación de la información;</w:t>
      </w:r>
    </w:p>
    <w:p w14:paraId="14B3435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III.</w:t>
      </w:r>
      <w:r w:rsidRPr="00211BE5">
        <w:rPr>
          <w:rFonts w:eastAsia="Palatino Linotype" w:cs="Times New Roman"/>
          <w:i/>
          <w:sz w:val="22"/>
          <w:szCs w:val="24"/>
          <w:lang w:eastAsia="es-ES"/>
        </w:rPr>
        <w:tab/>
        <w:t>La declaración de inexistencia de la información;</w:t>
      </w:r>
    </w:p>
    <w:p w14:paraId="3C2A44AE"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IV.</w:t>
      </w:r>
      <w:r w:rsidRPr="00211BE5">
        <w:rPr>
          <w:rFonts w:eastAsia="Palatino Linotype" w:cs="Times New Roman"/>
          <w:i/>
          <w:sz w:val="22"/>
          <w:szCs w:val="24"/>
          <w:lang w:eastAsia="es-ES"/>
        </w:rPr>
        <w:tab/>
        <w:t>La declaración de incompetencia por el sujeto obligado;</w:t>
      </w:r>
    </w:p>
    <w:p w14:paraId="3C99A146"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w:t>
      </w:r>
      <w:r w:rsidRPr="00211BE5">
        <w:rPr>
          <w:rFonts w:eastAsia="Palatino Linotype" w:cs="Times New Roman"/>
          <w:i/>
          <w:sz w:val="22"/>
          <w:szCs w:val="24"/>
          <w:lang w:eastAsia="es-ES"/>
        </w:rPr>
        <w:tab/>
        <w:t>La entrega de información incompleta;</w:t>
      </w:r>
    </w:p>
    <w:p w14:paraId="6CCCE10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w:t>
      </w:r>
      <w:r w:rsidRPr="00211BE5">
        <w:rPr>
          <w:rFonts w:eastAsia="Palatino Linotype" w:cs="Times New Roman"/>
          <w:i/>
          <w:sz w:val="22"/>
          <w:szCs w:val="24"/>
          <w:lang w:eastAsia="es-ES"/>
        </w:rPr>
        <w:tab/>
        <w:t>La entrega de información que no corresponda con lo solicitado;</w:t>
      </w:r>
    </w:p>
    <w:p w14:paraId="0AE0D6C2"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w:t>
      </w:r>
      <w:r w:rsidRPr="00211BE5">
        <w:rPr>
          <w:rFonts w:eastAsia="Palatino Linotype" w:cs="Times New Roman"/>
          <w:i/>
          <w:sz w:val="22"/>
          <w:szCs w:val="24"/>
          <w:lang w:eastAsia="es-ES"/>
        </w:rPr>
        <w:tab/>
        <w:t>La falta de respuesta a una solicitud de acceso a la información;</w:t>
      </w:r>
    </w:p>
    <w:p w14:paraId="6E9B7976"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VIII.</w:t>
      </w:r>
      <w:r w:rsidRPr="00211BE5">
        <w:rPr>
          <w:rFonts w:eastAsia="Palatino Linotype" w:cs="Times New Roman"/>
          <w:i/>
          <w:sz w:val="22"/>
          <w:szCs w:val="24"/>
          <w:lang w:eastAsia="es-ES"/>
        </w:rPr>
        <w:tab/>
        <w:t>La notificación, entrega o puesta a disposición de información en una modalidad o formato distinto al solicitado;</w:t>
      </w:r>
    </w:p>
    <w:p w14:paraId="5D8F8B6B"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IX.</w:t>
      </w:r>
      <w:r w:rsidRPr="00211BE5">
        <w:rPr>
          <w:rFonts w:eastAsia="Palatino Linotype" w:cs="Times New Roman"/>
          <w:i/>
          <w:sz w:val="22"/>
          <w:szCs w:val="24"/>
          <w:lang w:eastAsia="es-ES"/>
        </w:rPr>
        <w:tab/>
        <w:t>La entrega o puesta a disposición de información en un formato incomprensible y/o no accesible para el solicitante;</w:t>
      </w:r>
    </w:p>
    <w:p w14:paraId="66E462E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w:t>
      </w:r>
      <w:r w:rsidRPr="00211BE5">
        <w:rPr>
          <w:rFonts w:eastAsia="Palatino Linotype" w:cs="Times New Roman"/>
          <w:i/>
          <w:sz w:val="22"/>
          <w:szCs w:val="24"/>
          <w:lang w:eastAsia="es-ES"/>
        </w:rPr>
        <w:tab/>
        <w:t>Los costos o tiempos de entrega de la información;</w:t>
      </w:r>
    </w:p>
    <w:p w14:paraId="62B352B8"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w:t>
      </w:r>
      <w:r w:rsidRPr="00211BE5">
        <w:rPr>
          <w:rFonts w:eastAsia="Palatino Linotype" w:cs="Times New Roman"/>
          <w:i/>
          <w:sz w:val="22"/>
          <w:szCs w:val="24"/>
          <w:lang w:eastAsia="es-ES"/>
        </w:rPr>
        <w:tab/>
        <w:t>La falta de trámite a una solicitud;</w:t>
      </w:r>
    </w:p>
    <w:p w14:paraId="14794107"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XII.</w:t>
      </w:r>
      <w:r w:rsidRPr="00211BE5">
        <w:rPr>
          <w:rFonts w:eastAsia="Palatino Linotype" w:cs="Times New Roman"/>
          <w:i/>
          <w:sz w:val="22"/>
          <w:szCs w:val="24"/>
          <w:lang w:eastAsia="es-ES"/>
        </w:rPr>
        <w:tab/>
        <w:t>La negativa a permitir la consulta directa de la información;</w:t>
      </w:r>
    </w:p>
    <w:p w14:paraId="0AC05767"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XIII.</w:t>
      </w:r>
      <w:r w:rsidRPr="00211BE5">
        <w:rPr>
          <w:rFonts w:eastAsia="Palatino Linotype" w:cs="Times New Roman"/>
          <w:i/>
          <w:sz w:val="22"/>
          <w:szCs w:val="24"/>
          <w:lang w:eastAsia="es-ES"/>
        </w:rPr>
        <w:tab/>
        <w:t>La falta, deficiencia o insuficiencia de la fundamentación y/o motivación en la respuesta; y</w:t>
      </w:r>
    </w:p>
    <w:p w14:paraId="0FE5C431"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XIV.</w:t>
      </w:r>
      <w:r w:rsidRPr="00211BE5">
        <w:rPr>
          <w:rFonts w:eastAsia="Palatino Linotype" w:cs="Times New Roman"/>
          <w:i/>
          <w:sz w:val="22"/>
          <w:szCs w:val="24"/>
          <w:lang w:eastAsia="es-ES"/>
        </w:rPr>
        <w:tab/>
        <w:t>La orientación a un trámite específico.</w:t>
      </w:r>
    </w:p>
    <w:p w14:paraId="7CA440FF" w14:textId="77777777" w:rsidR="00AD174B" w:rsidRPr="00211BE5" w:rsidRDefault="00AD174B" w:rsidP="00AD174B">
      <w:pPr>
        <w:spacing w:line="240" w:lineRule="auto"/>
        <w:ind w:left="567" w:right="567"/>
        <w:rPr>
          <w:rFonts w:eastAsia="Palatino Linotype" w:cs="Times New Roman"/>
          <w:i/>
          <w:sz w:val="22"/>
          <w:szCs w:val="24"/>
          <w:lang w:eastAsia="es-ES"/>
        </w:rPr>
      </w:pPr>
    </w:p>
    <w:p w14:paraId="445E757E" w14:textId="77777777" w:rsidR="00AD174B" w:rsidRPr="00211BE5" w:rsidRDefault="00AD174B" w:rsidP="00AD174B">
      <w:pPr>
        <w:spacing w:line="240" w:lineRule="auto"/>
        <w:ind w:left="567" w:right="567"/>
        <w:rPr>
          <w:rFonts w:eastAsia="Palatino Linotype" w:cs="Times New Roman"/>
          <w:i/>
          <w:sz w:val="22"/>
          <w:szCs w:val="24"/>
          <w:lang w:eastAsia="es-ES"/>
        </w:rPr>
      </w:pPr>
      <w:r w:rsidRPr="00211BE5">
        <w:rPr>
          <w:rFonts w:eastAsia="Palatino Linotype" w:cs="Times New Roman"/>
          <w:i/>
          <w:sz w:val="22"/>
          <w:szCs w:val="24"/>
          <w:lang w:eastAsia="es-ES"/>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6CE2A2D" w14:textId="77777777" w:rsidR="00AD174B" w:rsidRDefault="00AD174B" w:rsidP="00AD174B">
      <w:pPr>
        <w:pBdr>
          <w:top w:val="nil"/>
          <w:left w:val="nil"/>
          <w:bottom w:val="nil"/>
          <w:right w:val="nil"/>
          <w:between w:val="nil"/>
        </w:pBdr>
        <w:contextualSpacing/>
        <w:rPr>
          <w:rFonts w:eastAsia="Palatino Linotype" w:cs="Palatino Linotype"/>
          <w:color w:val="000000"/>
          <w:szCs w:val="24"/>
        </w:rPr>
      </w:pPr>
    </w:p>
    <w:p w14:paraId="69A46C00" w14:textId="1FA8DB20" w:rsidR="00AD174B" w:rsidRDefault="00263697" w:rsidP="00D86BCD">
      <w:pPr>
        <w:rPr>
          <w:lang w:val="es-ES_tradnl"/>
        </w:rPr>
      </w:pPr>
      <w:r>
        <w:rPr>
          <w:rFonts w:eastAsia="Palatino Linotype" w:cs="Palatino Linotype"/>
          <w:color w:val="000000"/>
          <w:szCs w:val="24"/>
        </w:rPr>
        <w:t xml:space="preserve">Ahora bien, </w:t>
      </w:r>
      <w:r w:rsidR="008C4F4B">
        <w:rPr>
          <w:lang w:val="es-ES_tradnl"/>
        </w:rPr>
        <w:t>resulta evidente que el Sujeto Obligado no proporcionó la información solicitada por el particular, pues esa autoridad se limitó a informar que una de sus áreas no genera, posee o administra dicha información.</w:t>
      </w:r>
    </w:p>
    <w:p w14:paraId="31079E2F" w14:textId="77777777" w:rsidR="008C4F4B" w:rsidRDefault="008C4F4B" w:rsidP="00D86BCD">
      <w:pPr>
        <w:rPr>
          <w:lang w:val="es-ES_tradnl"/>
        </w:rPr>
      </w:pPr>
    </w:p>
    <w:p w14:paraId="61A43590" w14:textId="16753DFF" w:rsidR="008C4F4B" w:rsidRDefault="008C4F4B" w:rsidP="00D86BCD">
      <w:pPr>
        <w:rPr>
          <w:lang w:val="es-ES_tradnl"/>
        </w:rPr>
      </w:pPr>
      <w:r>
        <w:rPr>
          <w:lang w:val="es-ES_tradnl"/>
        </w:rPr>
        <w:t xml:space="preserve">Lo anterior conlleva una vulneración al derecho de acceso a la información pública del Recurrente, puesto que el Sujeto Obligado dejó de observar lo dispuesto por el artículo </w:t>
      </w:r>
      <w:r w:rsidR="00263697">
        <w:rPr>
          <w:lang w:val="es-ES_tradnl"/>
        </w:rPr>
        <w:t>162 de la Ley de Transparencia vigente en el Estado de México, que a la letra establece lo siguiente:</w:t>
      </w:r>
    </w:p>
    <w:p w14:paraId="2AD80CF8" w14:textId="77777777" w:rsidR="00263697" w:rsidRDefault="00263697" w:rsidP="00D86BCD">
      <w:pPr>
        <w:rPr>
          <w:lang w:val="es-ES_tradnl"/>
        </w:rPr>
      </w:pPr>
    </w:p>
    <w:p w14:paraId="3D765BD0" w14:textId="44A62D4D" w:rsidR="00263697" w:rsidRDefault="00263697" w:rsidP="00263697">
      <w:pPr>
        <w:pStyle w:val="Sinespaciado"/>
        <w:rPr>
          <w:lang w:val="es-ES_tradnl"/>
        </w:rPr>
      </w:pPr>
      <w:r w:rsidRPr="00263697">
        <w:rPr>
          <w:b/>
        </w:rPr>
        <w:t xml:space="preserve">Artículo 162. </w:t>
      </w:r>
      <w:r w:rsidRPr="00263697">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0AD0C9D" w14:textId="77777777" w:rsidR="00263697" w:rsidRDefault="00263697" w:rsidP="00D86BCD">
      <w:pPr>
        <w:rPr>
          <w:lang w:val="es-ES_tradnl"/>
        </w:rPr>
      </w:pPr>
    </w:p>
    <w:p w14:paraId="09C9928B" w14:textId="278200F8" w:rsidR="00263697" w:rsidRDefault="00263697" w:rsidP="00D86BCD">
      <w:pPr>
        <w:rPr>
          <w:lang w:val="es-ES_tradnl"/>
        </w:rPr>
      </w:pPr>
      <w:r>
        <w:rPr>
          <w:lang w:val="es-ES_tradnl"/>
        </w:rPr>
        <w:t>Como se desprende del artículo en cita, las unidades de transparencia deberán turnar las solicitudes a todas las áreas que cuenten con las facultades, competencias o funciones para generar la información, con la finalidad de que se realice una búsqueda exhaustiva y razonable de la información requerida por los solicitantes.</w:t>
      </w:r>
    </w:p>
    <w:p w14:paraId="59F8592D" w14:textId="77777777" w:rsidR="00263697" w:rsidRDefault="00263697" w:rsidP="00D86BCD">
      <w:pPr>
        <w:rPr>
          <w:lang w:val="es-ES_tradnl"/>
        </w:rPr>
      </w:pPr>
    </w:p>
    <w:p w14:paraId="416BF9F8" w14:textId="45BB3DBE" w:rsidR="00263697" w:rsidRDefault="00263697" w:rsidP="00D86BCD">
      <w:pPr>
        <w:rPr>
          <w:lang w:val="es-ES_tradnl"/>
        </w:rPr>
      </w:pPr>
      <w:r>
        <w:rPr>
          <w:lang w:val="es-ES_tradnl"/>
        </w:rPr>
        <w:t>Así, en el caso en concreto, no ocurrió, toda vez que la solicitud únicamente se turnó a la Dirección de Administración del Sujeto Obligado, como se observa en la siguiente imagen:</w:t>
      </w:r>
    </w:p>
    <w:p w14:paraId="3B3C6DB4" w14:textId="77777777" w:rsidR="00263697" w:rsidRDefault="00263697" w:rsidP="00D86BCD">
      <w:pPr>
        <w:rPr>
          <w:lang w:val="es-ES_tradnl"/>
        </w:rPr>
      </w:pPr>
    </w:p>
    <w:p w14:paraId="18495767" w14:textId="27542952" w:rsidR="00263697" w:rsidRDefault="00263697" w:rsidP="00D86BCD">
      <w:pPr>
        <w:rPr>
          <w:lang w:val="es-ES_tradnl"/>
        </w:rPr>
      </w:pPr>
      <w:r w:rsidRPr="00263697">
        <w:rPr>
          <w:noProof/>
        </w:rPr>
        <w:drawing>
          <wp:inline distT="0" distB="0" distL="0" distR="0" wp14:anchorId="62C20854" wp14:editId="3452C3AA">
            <wp:extent cx="5940425" cy="523875"/>
            <wp:effectExtent l="0" t="0" r="317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523875"/>
                    </a:xfrm>
                    <a:prstGeom prst="rect">
                      <a:avLst/>
                    </a:prstGeom>
                  </pic:spPr>
                </pic:pic>
              </a:graphicData>
            </a:graphic>
          </wp:inline>
        </w:drawing>
      </w:r>
    </w:p>
    <w:p w14:paraId="1507981F" w14:textId="77777777" w:rsidR="00263697" w:rsidRDefault="00263697" w:rsidP="00D86BCD">
      <w:pPr>
        <w:rPr>
          <w:lang w:val="es-ES_tradnl"/>
        </w:rPr>
      </w:pPr>
    </w:p>
    <w:p w14:paraId="63D027D2" w14:textId="70B99E40" w:rsidR="00AD174B" w:rsidRDefault="00263697" w:rsidP="00D86BCD">
      <w:pPr>
        <w:rPr>
          <w:lang w:val="es-ES_tradnl"/>
        </w:rPr>
      </w:pPr>
      <w:r>
        <w:rPr>
          <w:lang w:val="es-ES_tradnl"/>
        </w:rPr>
        <w:t>Como se observa, el área a la que se turnó la solicitud es la misma que emitió la respuesta, tal como se advierte a continuación:</w:t>
      </w:r>
    </w:p>
    <w:p w14:paraId="1BF8DE0F" w14:textId="77777777" w:rsidR="00263697" w:rsidRDefault="00263697" w:rsidP="00D86BCD">
      <w:pPr>
        <w:rPr>
          <w:lang w:val="es-ES_tradnl"/>
        </w:rPr>
      </w:pPr>
    </w:p>
    <w:p w14:paraId="356BB300" w14:textId="13D18E1B" w:rsidR="00263697" w:rsidRDefault="00263697" w:rsidP="00263697">
      <w:pPr>
        <w:jc w:val="center"/>
        <w:rPr>
          <w:lang w:val="es-ES_tradnl"/>
        </w:rPr>
      </w:pPr>
      <w:r w:rsidRPr="00263697">
        <w:rPr>
          <w:noProof/>
        </w:rPr>
        <w:drawing>
          <wp:inline distT="0" distB="0" distL="0" distR="0" wp14:anchorId="69454DF0" wp14:editId="5165025E">
            <wp:extent cx="4857750" cy="486642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2114" cy="4890833"/>
                    </a:xfrm>
                    <a:prstGeom prst="rect">
                      <a:avLst/>
                    </a:prstGeom>
                  </pic:spPr>
                </pic:pic>
              </a:graphicData>
            </a:graphic>
          </wp:inline>
        </w:drawing>
      </w:r>
    </w:p>
    <w:p w14:paraId="300C47D0" w14:textId="77777777" w:rsidR="00263697" w:rsidRDefault="00263697" w:rsidP="00D86BCD">
      <w:pPr>
        <w:rPr>
          <w:lang w:val="es-ES_tradnl"/>
        </w:rPr>
      </w:pPr>
    </w:p>
    <w:p w14:paraId="622BC2B0" w14:textId="73EA869E" w:rsidR="00263697" w:rsidRDefault="00263697" w:rsidP="00D86BCD">
      <w:pPr>
        <w:rPr>
          <w:rFonts w:eastAsiaTheme="minorHAnsi" w:cstheme="minorBidi"/>
          <w:szCs w:val="24"/>
          <w:lang w:val="es-ES_tradnl" w:eastAsia="en-US"/>
        </w:rPr>
      </w:pPr>
      <w:r>
        <w:rPr>
          <w:lang w:val="es-ES_tradnl"/>
        </w:rPr>
        <w:lastRenderedPageBreak/>
        <w:t xml:space="preserve">En ese tenor, con el fin de determinar si alguna otra área del Sujeto Obligado pudiese contar con la información relativa a </w:t>
      </w:r>
      <w:r w:rsidR="00D07B3B">
        <w:rPr>
          <w:rFonts w:eastAsiaTheme="minorHAnsi" w:cstheme="minorBidi"/>
          <w:szCs w:val="24"/>
          <w:lang w:val="es-ES_tradnl" w:eastAsia="en-US"/>
        </w:rPr>
        <w:t>todos los procesos de pagos realizados a los proveedores del Ayuntamiento con su expediente y documentación soporte incluidos, es necesario verificar las atribuciones proporcionadas por el Bando Municipal 2022 del Ayuntamiento de Huehuetoca a otras unidades administrativas que, de manera enunciativa mas no limitativa, pueden contar con la información solicitada.</w:t>
      </w:r>
    </w:p>
    <w:p w14:paraId="27AD9F0C" w14:textId="77777777" w:rsidR="00D07B3B" w:rsidRDefault="00D07B3B" w:rsidP="00D86BCD">
      <w:pPr>
        <w:rPr>
          <w:rFonts w:eastAsiaTheme="minorHAnsi" w:cstheme="minorBidi"/>
          <w:szCs w:val="24"/>
          <w:lang w:val="es-ES_tradnl" w:eastAsia="en-US"/>
        </w:rPr>
      </w:pPr>
    </w:p>
    <w:p w14:paraId="0EB4C9C3" w14:textId="016CFB21" w:rsidR="00D07B3B" w:rsidRDefault="00D07B3B" w:rsidP="00D86BCD">
      <w:pPr>
        <w:rPr>
          <w:lang w:val="es-ES_tradnl"/>
        </w:rPr>
      </w:pPr>
      <w:r>
        <w:rPr>
          <w:lang w:val="es-ES_tradnl"/>
        </w:rPr>
        <w:t xml:space="preserve">Al respecto, dicho Bando Municipal establece en sus artículos 185, 187 </w:t>
      </w:r>
      <w:r w:rsidR="00F61A1D">
        <w:rPr>
          <w:lang w:val="es-ES_tradnl"/>
        </w:rPr>
        <w:t xml:space="preserve">inciso B) </w:t>
      </w:r>
      <w:r>
        <w:rPr>
          <w:lang w:val="es-ES_tradnl"/>
        </w:rPr>
        <w:t>fracci</w:t>
      </w:r>
      <w:r w:rsidR="00F61A1D">
        <w:rPr>
          <w:lang w:val="es-ES_tradnl"/>
        </w:rPr>
        <w:t>ones II</w:t>
      </w:r>
      <w:r>
        <w:rPr>
          <w:lang w:val="es-ES_tradnl"/>
        </w:rPr>
        <w:t xml:space="preserve"> </w:t>
      </w:r>
      <w:r w:rsidR="00F61A1D">
        <w:rPr>
          <w:lang w:val="es-ES_tradnl"/>
        </w:rPr>
        <w:t xml:space="preserve">y </w:t>
      </w:r>
      <w:r>
        <w:rPr>
          <w:lang w:val="es-ES_tradnl"/>
        </w:rPr>
        <w:t xml:space="preserve">IV, </w:t>
      </w:r>
      <w:r w:rsidR="00F61A1D">
        <w:rPr>
          <w:lang w:val="es-ES_tradnl"/>
        </w:rPr>
        <w:t xml:space="preserve">segundo párrafo inciso c), </w:t>
      </w:r>
      <w:r>
        <w:rPr>
          <w:lang w:val="es-ES_tradnl"/>
        </w:rPr>
        <w:t xml:space="preserve">401 fracción I, 403 fracciones </w:t>
      </w:r>
      <w:r w:rsidR="00F61A1D">
        <w:rPr>
          <w:lang w:val="es-ES_tradnl"/>
        </w:rPr>
        <w:t>V</w:t>
      </w:r>
      <w:r>
        <w:rPr>
          <w:lang w:val="es-ES_tradnl"/>
        </w:rPr>
        <w:t xml:space="preserve">I, </w:t>
      </w:r>
      <w:r w:rsidR="00F61A1D">
        <w:rPr>
          <w:lang w:val="es-ES_tradnl"/>
        </w:rPr>
        <w:t>lo siguiente:</w:t>
      </w:r>
    </w:p>
    <w:p w14:paraId="1F8B1635" w14:textId="77777777" w:rsidR="00F61A1D" w:rsidRDefault="00F61A1D" w:rsidP="00D86BCD">
      <w:pPr>
        <w:rPr>
          <w:lang w:val="es-ES_tradnl"/>
        </w:rPr>
      </w:pPr>
    </w:p>
    <w:p w14:paraId="4FABF3F1" w14:textId="77777777" w:rsidR="00F61A1D" w:rsidRDefault="00F61A1D" w:rsidP="00F61A1D">
      <w:pPr>
        <w:pStyle w:val="Sinespaciado"/>
      </w:pPr>
      <w:r w:rsidRPr="00F61A1D">
        <w:rPr>
          <w:b/>
        </w:rPr>
        <w:t>Artículo 185</w:t>
      </w:r>
      <w:r w:rsidRPr="00F61A1D">
        <w:rPr>
          <w:b/>
          <w:u w:val="single"/>
        </w:rPr>
        <w:t>.- La Tesorería Municipal es la dependencia administrativa</w:t>
      </w:r>
      <w:r w:rsidRPr="00F61A1D">
        <w:t xml:space="preserve">, encargada de la recaudación de los ingresos municipales y </w:t>
      </w:r>
      <w:r w:rsidRPr="00F61A1D">
        <w:rPr>
          <w:b/>
          <w:u w:val="single"/>
        </w:rPr>
        <w:t>responsable de realizar las erogaciones que haga el Ayuntamiento</w:t>
      </w:r>
      <w:r w:rsidRPr="00F61A1D">
        <w:t xml:space="preserve">, por conducto de las dependencias, de conformidad con las disposiciones legales aplicables, teniendo como finalidad administrar la Hacienda Pública Municipal, de manera ordenada, eficaz, eficiente, honrada y transparente, enfocada a crear una cultura de pago, que se refleje en servicios que eleven la calidad de vida de los Huehuetoquenses; dicha área está a cargo de un Titular propuesto por el Presidente Municipal y aprobado por el Ayuntamiento. </w:t>
      </w:r>
    </w:p>
    <w:p w14:paraId="10009C98" w14:textId="77777777" w:rsidR="00F61A1D" w:rsidRDefault="00F61A1D" w:rsidP="00F61A1D">
      <w:pPr>
        <w:pStyle w:val="Sinespaciado"/>
      </w:pPr>
    </w:p>
    <w:p w14:paraId="02843B9B" w14:textId="77777777" w:rsidR="00F61A1D" w:rsidRDefault="00F61A1D" w:rsidP="00F61A1D">
      <w:pPr>
        <w:pStyle w:val="Sinespaciado"/>
      </w:pPr>
      <w:r w:rsidRPr="00F61A1D">
        <w:t xml:space="preserve">El Tesorero Municipal podrá, con autorización del Ayuntamiento, realizar la recaudación fiscal en donde se requiera, de forma temporal, contingente o bien de forma permanente. </w:t>
      </w:r>
    </w:p>
    <w:p w14:paraId="67B3C020" w14:textId="77777777" w:rsidR="00F61A1D" w:rsidRDefault="00F61A1D" w:rsidP="00F61A1D">
      <w:pPr>
        <w:pStyle w:val="Sinespaciado"/>
      </w:pPr>
    </w:p>
    <w:p w14:paraId="35DFB59D" w14:textId="25EF4842" w:rsidR="00F61A1D" w:rsidRDefault="00F61A1D" w:rsidP="00F61A1D">
      <w:pPr>
        <w:pStyle w:val="Sinespaciado"/>
      </w:pPr>
      <w:r w:rsidRPr="00F61A1D">
        <w:t>El Tesorero Municipal deberá contar con la certificación y actualización de competencia laboral prevista en el artículo 32 de la Ley Orgánica Municipal vigente.</w:t>
      </w:r>
    </w:p>
    <w:p w14:paraId="75DE8CA6" w14:textId="77777777" w:rsidR="00F61A1D" w:rsidRDefault="00F61A1D" w:rsidP="00F61A1D">
      <w:pPr>
        <w:pStyle w:val="Sinespaciado"/>
      </w:pPr>
    </w:p>
    <w:p w14:paraId="75C6B443" w14:textId="5550825B" w:rsidR="00F61A1D" w:rsidRDefault="00F61A1D" w:rsidP="00F61A1D">
      <w:pPr>
        <w:pStyle w:val="Sinespaciado"/>
      </w:pPr>
      <w:r w:rsidRPr="00F61A1D">
        <w:rPr>
          <w:b/>
        </w:rPr>
        <w:t>Artículo 187.-</w:t>
      </w:r>
      <w:r w:rsidRPr="00F61A1D">
        <w:t xml:space="preserve"> La Tesorería Municipal para su buen funcionamiento en materia de egresos, tendrá a su cargo:</w:t>
      </w:r>
    </w:p>
    <w:p w14:paraId="62FE6733" w14:textId="77777777" w:rsidR="00F61A1D" w:rsidRDefault="00F61A1D" w:rsidP="00F61A1D">
      <w:pPr>
        <w:pStyle w:val="Sinespaciado"/>
      </w:pPr>
    </w:p>
    <w:p w14:paraId="54C9E8EA" w14:textId="40008B77" w:rsidR="00F61A1D" w:rsidRDefault="00F61A1D" w:rsidP="00F61A1D">
      <w:pPr>
        <w:pStyle w:val="Sinespaciado"/>
      </w:pPr>
      <w:r w:rsidRPr="00F61A1D">
        <w:t>B). Sub Tesorería de Egresos, quien tendrá las siguientes facultades:</w:t>
      </w:r>
    </w:p>
    <w:p w14:paraId="59576727" w14:textId="4B19EB7D" w:rsidR="00F61A1D" w:rsidRDefault="00F61A1D" w:rsidP="00F61A1D">
      <w:pPr>
        <w:pStyle w:val="Sinespaciado"/>
      </w:pPr>
      <w:r>
        <w:t>(…)</w:t>
      </w:r>
    </w:p>
    <w:p w14:paraId="60F94D98" w14:textId="56638567" w:rsidR="00F61A1D" w:rsidRDefault="00F61A1D" w:rsidP="00F61A1D">
      <w:pPr>
        <w:pStyle w:val="Sinespaciado"/>
      </w:pPr>
      <w:r w:rsidRPr="00F61A1D">
        <w:t xml:space="preserve">II. </w:t>
      </w:r>
      <w:r w:rsidRPr="00F61A1D">
        <w:rPr>
          <w:b/>
          <w:u w:val="single"/>
        </w:rPr>
        <w:t>Realizar una programación de pagos con cargo al presupuesto de egresos autorizado</w:t>
      </w:r>
      <w:r w:rsidRPr="00F61A1D">
        <w:t>;</w:t>
      </w:r>
    </w:p>
    <w:p w14:paraId="5722B255" w14:textId="20BFBEFD" w:rsidR="00F61A1D" w:rsidRDefault="00F61A1D" w:rsidP="00F61A1D">
      <w:pPr>
        <w:pStyle w:val="Sinespaciado"/>
      </w:pPr>
      <w:r>
        <w:lastRenderedPageBreak/>
        <w:t>(…)</w:t>
      </w:r>
    </w:p>
    <w:p w14:paraId="69205938" w14:textId="2E2B8F7A" w:rsidR="00F61A1D" w:rsidRDefault="00F61A1D" w:rsidP="00F61A1D">
      <w:pPr>
        <w:pStyle w:val="Sinespaciado"/>
      </w:pPr>
      <w:r>
        <w:t xml:space="preserve">IV. </w:t>
      </w:r>
      <w:r w:rsidRPr="00F61A1D">
        <w:rPr>
          <w:b/>
          <w:u w:val="single"/>
        </w:rPr>
        <w:t>Elaborar mecanismos para regular el pago a proveedores y contratistas de bienes y servicios y obligaciones tributarias, previa autorización del titular de la Tesorería Municipal</w:t>
      </w:r>
      <w:r>
        <w:t>;</w:t>
      </w:r>
    </w:p>
    <w:p w14:paraId="582BFEC1" w14:textId="192382F1" w:rsidR="00F61A1D" w:rsidRDefault="00F61A1D" w:rsidP="00F61A1D">
      <w:pPr>
        <w:pStyle w:val="Sinespaciado"/>
      </w:pPr>
      <w:r>
        <w:t>(…)</w:t>
      </w:r>
    </w:p>
    <w:p w14:paraId="02631213" w14:textId="77777777" w:rsidR="00F61A1D" w:rsidRDefault="00F61A1D" w:rsidP="00F61A1D">
      <w:pPr>
        <w:pStyle w:val="Sinespaciado"/>
      </w:pPr>
    </w:p>
    <w:p w14:paraId="2DB9110F" w14:textId="689E0FA4" w:rsidR="00F61A1D" w:rsidRDefault="00F61A1D" w:rsidP="00F61A1D">
      <w:pPr>
        <w:pStyle w:val="Sinespaciado"/>
      </w:pPr>
      <w:r w:rsidRPr="00F61A1D">
        <w:t>Adicionalmente</w:t>
      </w:r>
      <w:r w:rsidRPr="00F61A1D">
        <w:rPr>
          <w:b/>
          <w:u w:val="single"/>
        </w:rPr>
        <w:t>, la Sub Tesorería de Egresos, para el mejor desempeño de sus funciones y actividades tendrá a su cargo las siguientes áreas</w:t>
      </w:r>
      <w:r w:rsidRPr="00F61A1D">
        <w:t>:</w:t>
      </w:r>
    </w:p>
    <w:p w14:paraId="247113A4" w14:textId="2F314292" w:rsidR="00F61A1D" w:rsidRDefault="00F61A1D" w:rsidP="00F61A1D">
      <w:pPr>
        <w:pStyle w:val="Sinespaciado"/>
      </w:pPr>
      <w:r>
        <w:t>(…)</w:t>
      </w:r>
    </w:p>
    <w:p w14:paraId="0FD3B914" w14:textId="01365759" w:rsidR="00F61A1D" w:rsidRDefault="00F61A1D" w:rsidP="00F61A1D">
      <w:pPr>
        <w:pStyle w:val="Sinespaciado"/>
      </w:pPr>
      <w:r w:rsidRPr="00F61A1D">
        <w:t xml:space="preserve">c) </w:t>
      </w:r>
      <w:r w:rsidRPr="00F61A1D">
        <w:rPr>
          <w:b/>
          <w:u w:val="single"/>
        </w:rPr>
        <w:t>Coordinación de Cuentas por Pagar: con la función de establecer los lineamientos para la recepción, registro, validación y contabilización de las operaciones y documentos necesarios en el proceso de pago a proveedores</w:t>
      </w:r>
      <w:r w:rsidRPr="00F61A1D">
        <w:t>, de bienes y servicios adquiridos por el municipio de Huehuetoca</w:t>
      </w:r>
    </w:p>
    <w:p w14:paraId="139A0652" w14:textId="77777777" w:rsidR="00F61A1D" w:rsidRDefault="00F61A1D" w:rsidP="00F61A1D">
      <w:pPr>
        <w:pStyle w:val="Sinespaciado"/>
      </w:pPr>
    </w:p>
    <w:p w14:paraId="4A0AB249" w14:textId="1A163A38" w:rsidR="00F61A1D" w:rsidRDefault="00F61A1D" w:rsidP="00F61A1D">
      <w:pPr>
        <w:pStyle w:val="Sinespaciado"/>
      </w:pPr>
      <w:r w:rsidRPr="00F61A1D">
        <w:rPr>
          <w:b/>
        </w:rPr>
        <w:t>Artículo 401.-</w:t>
      </w:r>
      <w:r w:rsidRPr="00F61A1D">
        <w:t xml:space="preserve"> La </w:t>
      </w:r>
      <w:r w:rsidRPr="009D4E03">
        <w:rPr>
          <w:b/>
          <w:u w:val="single"/>
        </w:rPr>
        <w:t>Dirección de Administración para su buen funcionamiento tendrá a su cargo las siguientes unidades administrativas</w:t>
      </w:r>
      <w:r>
        <w:t>:</w:t>
      </w:r>
    </w:p>
    <w:p w14:paraId="47C63619" w14:textId="77777777" w:rsidR="00F61A1D" w:rsidRDefault="00F61A1D" w:rsidP="00F61A1D">
      <w:pPr>
        <w:pStyle w:val="Sinespaciado"/>
      </w:pPr>
    </w:p>
    <w:p w14:paraId="16F12E31" w14:textId="17667EDB" w:rsidR="00F61A1D" w:rsidRDefault="00F61A1D" w:rsidP="00F61A1D">
      <w:pPr>
        <w:pStyle w:val="Sinespaciado"/>
      </w:pPr>
      <w:r w:rsidRPr="00F61A1D">
        <w:t xml:space="preserve">I. </w:t>
      </w:r>
      <w:r w:rsidRPr="009D4E03">
        <w:rPr>
          <w:b/>
          <w:u w:val="single"/>
        </w:rPr>
        <w:t>Coordinación de Adquisiciones</w:t>
      </w:r>
      <w:r w:rsidRPr="00F61A1D">
        <w:t>;</w:t>
      </w:r>
    </w:p>
    <w:p w14:paraId="3D85BC55" w14:textId="063D9D60" w:rsidR="00F61A1D" w:rsidRDefault="00F61A1D" w:rsidP="00F61A1D">
      <w:pPr>
        <w:pStyle w:val="Sinespaciado"/>
      </w:pPr>
      <w:r>
        <w:t>(…)</w:t>
      </w:r>
    </w:p>
    <w:p w14:paraId="4E96DB00" w14:textId="77777777" w:rsidR="00F61A1D" w:rsidRDefault="00F61A1D" w:rsidP="00F61A1D">
      <w:pPr>
        <w:pStyle w:val="Sinespaciado"/>
      </w:pPr>
    </w:p>
    <w:p w14:paraId="1DB7EC00" w14:textId="77777777" w:rsidR="00F61A1D" w:rsidRDefault="00F61A1D" w:rsidP="00F61A1D">
      <w:pPr>
        <w:pStyle w:val="Sinespaciado"/>
      </w:pPr>
      <w:r w:rsidRPr="00F61A1D">
        <w:rPr>
          <w:b/>
        </w:rPr>
        <w:t>Artículo 403.-</w:t>
      </w:r>
      <w:r w:rsidRPr="00F61A1D">
        <w:t xml:space="preserve"> </w:t>
      </w:r>
      <w:r w:rsidRPr="009D4E03">
        <w:rPr>
          <w:b/>
          <w:u w:val="single"/>
        </w:rPr>
        <w:t>La Coordinación de Adquisiciones, se encargará en conjunto con el Comité de Adquisiciones de Bienes y Servicios, de adquirir y contratar bienes y/o servicios que las dependencias de la Administración Pública Municipal requieran para la ejecución de sus funciones</w:t>
      </w:r>
      <w:r w:rsidRPr="00F61A1D">
        <w:t xml:space="preserve">, debiendo cumplir con los lineamientos establecidos en la Ley de Adquisiciones, Arrendamientos y Servicios del Sector Público, Ley de Contratación Pública del Estado de México y Municipios, sus Reglamentos y demás normatividad vigente aplicable. </w:t>
      </w:r>
    </w:p>
    <w:p w14:paraId="08143D67" w14:textId="77777777" w:rsidR="00F61A1D" w:rsidRDefault="00F61A1D" w:rsidP="00F61A1D">
      <w:pPr>
        <w:pStyle w:val="Sinespaciado"/>
      </w:pPr>
    </w:p>
    <w:p w14:paraId="0B845D6E" w14:textId="77777777" w:rsidR="00F61A1D" w:rsidRDefault="00F61A1D" w:rsidP="00F61A1D">
      <w:pPr>
        <w:pStyle w:val="Sinespaciado"/>
      </w:pPr>
      <w:r w:rsidRPr="00F61A1D">
        <w:t xml:space="preserve">La coordinación de Adquisiciones para su buen funcionamiento tendrá bajo su cargo la Jefatura de Almacén, misma que coadyuvará en el proceso de recepción de bienes. </w:t>
      </w:r>
    </w:p>
    <w:p w14:paraId="71F3FF16" w14:textId="77777777" w:rsidR="00F61A1D" w:rsidRDefault="00F61A1D" w:rsidP="00F61A1D">
      <w:pPr>
        <w:pStyle w:val="Sinespaciado"/>
      </w:pPr>
    </w:p>
    <w:p w14:paraId="4CEAC1BB" w14:textId="70010399" w:rsidR="00F61A1D" w:rsidRDefault="00F61A1D" w:rsidP="00F61A1D">
      <w:pPr>
        <w:pStyle w:val="Sinespaciado"/>
      </w:pPr>
      <w:r w:rsidRPr="009D4E03">
        <w:rPr>
          <w:b/>
          <w:u w:val="single"/>
        </w:rPr>
        <w:t>La Coordinación de Adquisiciones, cuenta con las siguientes atribuciones</w:t>
      </w:r>
      <w:r w:rsidRPr="00F61A1D">
        <w:t>:</w:t>
      </w:r>
    </w:p>
    <w:p w14:paraId="65170B3C" w14:textId="64F749C4" w:rsidR="00F61A1D" w:rsidRDefault="00F61A1D" w:rsidP="00F61A1D">
      <w:pPr>
        <w:pStyle w:val="Sinespaciado"/>
      </w:pPr>
      <w:r>
        <w:t>(…)</w:t>
      </w:r>
    </w:p>
    <w:p w14:paraId="7DD5DE68" w14:textId="367F0ACF" w:rsidR="00F61A1D" w:rsidRDefault="00F61A1D" w:rsidP="00F61A1D">
      <w:pPr>
        <w:pStyle w:val="Sinespaciado"/>
      </w:pPr>
      <w:r w:rsidRPr="00F61A1D">
        <w:t xml:space="preserve">VII. </w:t>
      </w:r>
      <w:r w:rsidRPr="009D4E03">
        <w:rPr>
          <w:b/>
          <w:u w:val="single"/>
        </w:rPr>
        <w:t>Acordar con la Tesorería Municipal la forma y plazo para la entrega de expedientes de adquisición de bienes y de servicios; y su respectivo pago a proveedores</w:t>
      </w:r>
      <w:r w:rsidRPr="00F61A1D">
        <w:t>;</w:t>
      </w:r>
    </w:p>
    <w:p w14:paraId="4016DC1B" w14:textId="6E0EFAA7" w:rsidR="00F61A1D" w:rsidRDefault="00F61A1D" w:rsidP="00F61A1D">
      <w:pPr>
        <w:pStyle w:val="Sinespaciado"/>
      </w:pPr>
      <w:r>
        <w:t>(…)</w:t>
      </w:r>
    </w:p>
    <w:p w14:paraId="4806D372" w14:textId="77777777" w:rsidR="00F61A1D" w:rsidRDefault="00F61A1D" w:rsidP="00F61A1D"/>
    <w:p w14:paraId="48EA9BDF" w14:textId="36785595" w:rsidR="00F61A1D" w:rsidRDefault="009D4E03" w:rsidP="0038152A">
      <w:r>
        <w:lastRenderedPageBreak/>
        <w:t>De los preceptos citados se advierte que entre las dependencias de la Administración Pública Municipal se encuentra la Tesorería Municipal, que es el área responsable de las erogaciones que realice el municipio; para su mejor funcionamiento cuenta con la Sub Tesorería de Egresos, que es la facultada para realizar una programación de pagos con cargo al presupuesto de egresos autorizado y de elaborar los mecanismos para regular el pago a proveedores y contratistas de bienes y servicios, y que para eso contará con el apoyo de la Coordinación de Cuentas por Pagar, cuya función es establecer los lineamientos para la recepción, registro, validación y contabilización de las operaciones y documentos necesarios en el proceso de pago a proveedores de bienes y servicios adquiridos por el Municipio. Por otra parte, la Dirección de Administración cuenta con una Coordinación de Adquisiciones la cual, en conjunto con el Comité de Adquisiciones de bienes y Servicios, se encarga de adquirir y contratar bienes y/o servicios que las dependencias de la Administración Pública Municipal requieran para la ejecución de sus funciones</w:t>
      </w:r>
      <w:r w:rsidR="0038152A">
        <w:t>, y tiene la atribución de acordar con la Tesorería Municipal la forma y plazo para la entrega de expedientes de adquisición de bienes y de servicios; y su respectivo pago a proveedores.</w:t>
      </w:r>
    </w:p>
    <w:p w14:paraId="4177FE2F" w14:textId="77777777" w:rsidR="0038152A" w:rsidRDefault="0038152A" w:rsidP="0038152A"/>
    <w:p w14:paraId="335F2EBC" w14:textId="15A4050E" w:rsidR="0038152A" w:rsidRDefault="0038152A" w:rsidP="0038152A">
      <w:r>
        <w:t xml:space="preserve">De tal forma que tanto la Tesorería Municipal como la Dirección de Administración cuentan con unidades administrativas que intervienen tanto en la contratación como en el pago a proveedores, por lo que se acredita que existen otras áreas, incluso dentro de la Dirección de Administración, a las cuáles no se les turnó la solicitud de información, por lo que la respuesta proporcionada originalmente por el Sujeto Obligado </w:t>
      </w:r>
      <w:r>
        <w:rPr>
          <w:b/>
        </w:rPr>
        <w:t>no colma las pretensiones del Recurrente</w:t>
      </w:r>
      <w:r>
        <w:t>.</w:t>
      </w:r>
    </w:p>
    <w:p w14:paraId="523D52F3" w14:textId="77777777" w:rsidR="0038152A" w:rsidRDefault="0038152A" w:rsidP="0038152A"/>
    <w:p w14:paraId="664BE2F4" w14:textId="1408F5BA" w:rsidR="00813DE9" w:rsidRDefault="00813DE9" w:rsidP="0038152A">
      <w:r>
        <w:lastRenderedPageBreak/>
        <w:t>Por lo anterior, el Sujeto Obligado deberá realizar una búsqueda exhaustiva y razonable de la información solicitada en los archivos de todas las áreas competentes, con la finalidad de hacer entrega de ésta al Recurrente.</w:t>
      </w:r>
    </w:p>
    <w:p w14:paraId="084E9DCF" w14:textId="77777777" w:rsidR="00813DE9" w:rsidRDefault="00813DE9" w:rsidP="0038152A"/>
    <w:p w14:paraId="704D161F" w14:textId="39EAC8E7" w:rsidR="0038152A" w:rsidRDefault="0038152A" w:rsidP="0038152A">
      <w:r>
        <w:t>Ahora bien, una vez que se determinó que otras áreas pueden contar con la información, es menester señalar que el Recurrente no señaló una temporalidad específica respecto de la información solicitada, por lo que es aplicable el Criterio 03/19 emitido por el Instituto Nacional de Transparencia, Acceso a la Información y Protección de Datos Personales, en el que se establece lo siguiente:</w:t>
      </w:r>
    </w:p>
    <w:p w14:paraId="7F2A0A19" w14:textId="77777777" w:rsidR="0038152A" w:rsidRDefault="0038152A" w:rsidP="0038152A"/>
    <w:p w14:paraId="0D952FFF" w14:textId="77777777" w:rsidR="0038152A" w:rsidRPr="0038152A" w:rsidRDefault="0038152A" w:rsidP="0038152A">
      <w:pPr>
        <w:pStyle w:val="Sinespaciado"/>
        <w:rPr>
          <w:rFonts w:eastAsia="Arial"/>
        </w:rPr>
      </w:pPr>
      <w:r w:rsidRPr="0038152A">
        <w:rPr>
          <w:rFonts w:eastAsia="Arial"/>
          <w:b/>
        </w:rPr>
        <w:t xml:space="preserve">Periodo de búsqueda de la información. </w:t>
      </w:r>
      <w:r w:rsidRPr="0038152A">
        <w:rPr>
          <w:rFonts w:eastAsia="Aria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AD26C87" w14:textId="77777777" w:rsidR="0038152A" w:rsidRDefault="0038152A" w:rsidP="0038152A"/>
    <w:p w14:paraId="459A2BDE" w14:textId="212315EC" w:rsidR="0038152A" w:rsidRDefault="0038152A" w:rsidP="0038152A">
      <w:r>
        <w:t xml:space="preserve">Por lo que el periodo que deberá comprender </w:t>
      </w:r>
      <w:r w:rsidR="00813DE9">
        <w:t>la búsqueda exhaustiva y razonable de la información corre del dos de agosto de dos mil veintiuno al dos de agosto de dos mil veintidós.</w:t>
      </w:r>
    </w:p>
    <w:p w14:paraId="4691BFA9" w14:textId="77777777" w:rsidR="0038152A" w:rsidRDefault="0038152A" w:rsidP="0038152A"/>
    <w:p w14:paraId="29553B6A" w14:textId="7F9ED5EA" w:rsidR="00D86BCD" w:rsidRPr="00813DE9" w:rsidRDefault="0038152A" w:rsidP="00D86BCD">
      <w:pPr>
        <w:rPr>
          <w:lang w:val="es-ES_tradnl"/>
        </w:rPr>
      </w:pPr>
      <w:r>
        <w:t xml:space="preserve">Por lo anterior, </w:t>
      </w:r>
      <w:r w:rsidR="00D86BCD" w:rsidRPr="00992A0D">
        <w:rPr>
          <w:lang w:val="es-ES_tradnl"/>
        </w:rPr>
        <w:t>este Órgano Garante estima que las razones o motivos</w:t>
      </w:r>
      <w:r w:rsidR="00D86BCD">
        <w:rPr>
          <w:lang w:val="es-ES_tradnl"/>
        </w:rPr>
        <w:t xml:space="preserve"> de inconformidad planteados en el recurso de revisión </w:t>
      </w:r>
      <w:r w:rsidR="00D86BCD" w:rsidRPr="00992A0D">
        <w:rPr>
          <w:lang w:val="es-ES_tradnl"/>
        </w:rPr>
        <w:t xml:space="preserve">devienen fundados, </w:t>
      </w:r>
      <w:r w:rsidR="00D86BCD">
        <w:rPr>
          <w:lang w:val="es-ES_tradnl"/>
        </w:rPr>
        <w:t>por</w:t>
      </w:r>
      <w:r w:rsidR="00714F1C">
        <w:rPr>
          <w:lang w:val="es-ES_tradnl"/>
        </w:rPr>
        <w:t xml:space="preserve"> lo que es procedente revocar</w:t>
      </w:r>
      <w:r w:rsidR="00D86BCD">
        <w:rPr>
          <w:lang w:val="es-ES_tradnl"/>
        </w:rPr>
        <w:t xml:space="preserve"> la respuesta</w:t>
      </w:r>
      <w:r w:rsidR="00D86BCD" w:rsidRPr="00992A0D">
        <w:rPr>
          <w:lang w:val="es-ES_tradnl"/>
        </w:rPr>
        <w:t xml:space="preserve"> proporcionad</w:t>
      </w:r>
      <w:r w:rsidR="00D86BCD">
        <w:rPr>
          <w:lang w:val="es-ES_tradnl"/>
        </w:rPr>
        <w:t>a a la solicitud de información que es</w:t>
      </w:r>
      <w:r w:rsidR="00D86BCD" w:rsidRPr="00992A0D">
        <w:rPr>
          <w:lang w:val="es-ES_tradnl"/>
        </w:rPr>
        <w:t xml:space="preserve"> materia de esta resolución y ordenar </w:t>
      </w:r>
      <w:r>
        <w:rPr>
          <w:lang w:val="es-ES_tradnl"/>
        </w:rPr>
        <w:t xml:space="preserve">al Sujeto Obligado que realice una búsqueda exhaustiva y razonable en los archivos de todas las áreas que se consideren competentes </w:t>
      </w:r>
      <w:r w:rsidR="00813DE9">
        <w:rPr>
          <w:lang w:val="es-ES_tradnl"/>
        </w:rPr>
        <w:t xml:space="preserve">comprendiendo el periodo del dos de agosto de dos mil veintiuno al dos de agosto de dos mil veintidós, </w:t>
      </w:r>
      <w:r>
        <w:rPr>
          <w:lang w:val="es-ES_tradnl"/>
        </w:rPr>
        <w:t xml:space="preserve">con el propósito </w:t>
      </w:r>
      <w:r>
        <w:rPr>
          <w:lang w:val="es-ES_tradnl"/>
        </w:rPr>
        <w:lastRenderedPageBreak/>
        <w:t>de que se haga entrega al Recurrente de los documentos en donde consten los procesos</w:t>
      </w:r>
      <w:r w:rsidR="00813DE9">
        <w:rPr>
          <w:lang w:val="es-ES_tradnl"/>
        </w:rPr>
        <w:t xml:space="preserve"> </w:t>
      </w:r>
      <w:r w:rsidR="00813DE9" w:rsidRPr="00813DE9">
        <w:rPr>
          <w:lang w:val="es-ES_tradnl"/>
        </w:rPr>
        <w:t xml:space="preserve">de pagos realizados a proveedores del Ayuntamiento </w:t>
      </w:r>
      <w:r w:rsidR="00813DE9">
        <w:rPr>
          <w:lang w:val="es-ES_tradnl"/>
        </w:rPr>
        <w:t xml:space="preserve">respectivo </w:t>
      </w:r>
      <w:r w:rsidR="00813DE9" w:rsidRPr="00813DE9">
        <w:rPr>
          <w:lang w:val="es-ES_tradnl"/>
        </w:rPr>
        <w:t xml:space="preserve">expediente </w:t>
      </w:r>
      <w:r w:rsidR="00813DE9">
        <w:rPr>
          <w:lang w:val="es-ES_tradnl"/>
        </w:rPr>
        <w:t xml:space="preserve">y </w:t>
      </w:r>
      <w:r w:rsidR="00813DE9" w:rsidRPr="00813DE9">
        <w:rPr>
          <w:lang w:val="es-ES_tradnl"/>
        </w:rPr>
        <w:t xml:space="preserve">soporte </w:t>
      </w:r>
      <w:r w:rsidR="00813DE9">
        <w:rPr>
          <w:lang w:val="es-ES_tradnl"/>
        </w:rPr>
        <w:t>documental en el que se incluyan las pólizas, contratos, solicitudes de suficiencia, comprobantes de pago y facturas, lo anterior</w:t>
      </w:r>
      <w:r w:rsidR="00714F1C">
        <w:rPr>
          <w:lang w:val="es-ES_tradnl"/>
        </w:rPr>
        <w:t xml:space="preserve"> en versión pública </w:t>
      </w:r>
      <w:r w:rsidR="00813DE9">
        <w:rPr>
          <w:lang w:val="es-ES_tradnl"/>
        </w:rPr>
        <w:t xml:space="preserve">de ser procedente </w:t>
      </w:r>
      <w:r w:rsidR="00714F1C">
        <w:rPr>
          <w:lang w:val="es-ES_tradnl"/>
        </w:rPr>
        <w:t>y haciendo entrega del acuerdo emitido por el Comité de Transparencia que dé sustento a la misma.</w:t>
      </w:r>
    </w:p>
    <w:p w14:paraId="45D51458" w14:textId="77777777" w:rsidR="00D86BCD" w:rsidRDefault="00D86BCD" w:rsidP="00D86BCD">
      <w:pPr>
        <w:rPr>
          <w:rFonts w:eastAsia="Times New Roman" w:cs="Times New Roman"/>
          <w:szCs w:val="24"/>
          <w:lang w:val="es-ES_tradnl"/>
        </w:rPr>
      </w:pPr>
    </w:p>
    <w:p w14:paraId="1A7A4EB6" w14:textId="77777777" w:rsidR="00D86BCD" w:rsidRPr="00841B2A" w:rsidRDefault="00D86BCD" w:rsidP="00D86BCD">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41F06FD5"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FFF1F1D" w14:textId="77777777" w:rsidR="00813DE9" w:rsidRPr="00813DE9" w:rsidRDefault="00813DE9" w:rsidP="00813DE9">
      <w:pPr>
        <w:rPr>
          <w:rFonts w:eastAsia="Palatino Linotype" w:cs="Palatino Linotype"/>
          <w:szCs w:val="24"/>
          <w:lang w:val="es-ES_tradnl"/>
        </w:rPr>
      </w:pPr>
    </w:p>
    <w:p w14:paraId="3959621E"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Artículo 3.</w:t>
      </w:r>
      <w:r w:rsidRPr="00813DE9">
        <w:rPr>
          <w:rFonts w:eastAsia="Palatino Linotype" w:cs="Palatino Linotype"/>
          <w:i/>
          <w:color w:val="000000"/>
          <w:sz w:val="22"/>
          <w:szCs w:val="24"/>
          <w:lang w:val="es-ES_tradnl"/>
        </w:rPr>
        <w:t xml:space="preserve"> Para los efectos de la presente Ley se entenderá por:</w:t>
      </w:r>
    </w:p>
    <w:p w14:paraId="3515F6C9"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w:t>
      </w:r>
    </w:p>
    <w:p w14:paraId="26A9475A"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IX. Datos personales:</w:t>
      </w:r>
      <w:r w:rsidRPr="00813DE9">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4723025D"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XX.</w:t>
      </w:r>
      <w:r w:rsidRPr="00813DE9">
        <w:rPr>
          <w:rFonts w:eastAsia="Palatino Linotype" w:cs="Palatino Linotype"/>
          <w:i/>
          <w:color w:val="000000"/>
          <w:sz w:val="22"/>
          <w:szCs w:val="24"/>
          <w:lang w:val="es-ES_tradnl"/>
        </w:rPr>
        <w:t xml:space="preserve"> </w:t>
      </w:r>
      <w:r w:rsidRPr="00813DE9">
        <w:rPr>
          <w:rFonts w:eastAsia="Palatino Linotype" w:cs="Palatino Linotype"/>
          <w:b/>
          <w:i/>
          <w:color w:val="000000"/>
          <w:sz w:val="22"/>
          <w:szCs w:val="24"/>
          <w:lang w:val="es-ES_tradnl"/>
        </w:rPr>
        <w:t>Información clasificada:</w:t>
      </w:r>
      <w:r w:rsidRPr="00813DE9">
        <w:rPr>
          <w:rFonts w:eastAsia="Palatino Linotype" w:cs="Palatino Linotype"/>
          <w:i/>
          <w:color w:val="000000"/>
          <w:sz w:val="22"/>
          <w:szCs w:val="24"/>
          <w:lang w:val="es-ES_tradnl"/>
        </w:rPr>
        <w:t xml:space="preserve"> Aquella considerada por la presente Ley como reservada o confidencial;</w:t>
      </w:r>
    </w:p>
    <w:p w14:paraId="251E8C3E"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XXI.</w:t>
      </w:r>
      <w:r w:rsidRPr="00813DE9">
        <w:rPr>
          <w:rFonts w:eastAsia="Palatino Linotype" w:cs="Palatino Linotype"/>
          <w:i/>
          <w:color w:val="000000"/>
          <w:sz w:val="22"/>
          <w:szCs w:val="24"/>
          <w:lang w:val="es-ES_tradnl"/>
        </w:rPr>
        <w:t xml:space="preserve"> </w:t>
      </w:r>
      <w:r w:rsidRPr="00813DE9">
        <w:rPr>
          <w:rFonts w:eastAsia="Palatino Linotype" w:cs="Palatino Linotype"/>
          <w:b/>
          <w:i/>
          <w:color w:val="000000"/>
          <w:sz w:val="22"/>
          <w:szCs w:val="24"/>
          <w:lang w:val="es-ES_tradnl"/>
        </w:rPr>
        <w:t>Información confidencial:</w:t>
      </w:r>
      <w:r w:rsidRPr="00813DE9">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F6F3ED"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w:t>
      </w:r>
    </w:p>
    <w:p w14:paraId="5FF896EC"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XLV.</w:t>
      </w:r>
      <w:r w:rsidRPr="00813DE9">
        <w:rPr>
          <w:rFonts w:eastAsia="Palatino Linotype" w:cs="Palatino Linotype"/>
          <w:i/>
          <w:color w:val="000000"/>
          <w:sz w:val="22"/>
          <w:szCs w:val="24"/>
          <w:lang w:val="es-ES_tradnl"/>
        </w:rPr>
        <w:t xml:space="preserve"> </w:t>
      </w:r>
      <w:r w:rsidRPr="00813DE9">
        <w:rPr>
          <w:rFonts w:eastAsia="Palatino Linotype" w:cs="Palatino Linotype"/>
          <w:b/>
          <w:i/>
          <w:color w:val="000000"/>
          <w:sz w:val="22"/>
          <w:szCs w:val="24"/>
          <w:lang w:val="es-ES_tradnl"/>
        </w:rPr>
        <w:t>Versión pública:</w:t>
      </w:r>
      <w:r w:rsidRPr="00813DE9">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5EC2D50B"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w:t>
      </w:r>
    </w:p>
    <w:p w14:paraId="7373E3C1"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FF55E5F"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lastRenderedPageBreak/>
        <w:t xml:space="preserve">Artículo 91. </w:t>
      </w:r>
      <w:r w:rsidRPr="00813DE9">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433234B5"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81CE78E"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Artículo 132.</w:t>
      </w:r>
      <w:r w:rsidRPr="00813DE9">
        <w:rPr>
          <w:rFonts w:eastAsia="Palatino Linotype" w:cs="Palatino Linotype"/>
          <w:i/>
          <w:color w:val="000000"/>
          <w:sz w:val="22"/>
          <w:szCs w:val="24"/>
          <w:lang w:val="es-ES_tradnl"/>
        </w:rPr>
        <w:t xml:space="preserve"> </w:t>
      </w:r>
      <w:r w:rsidRPr="00813DE9">
        <w:rPr>
          <w:rFonts w:eastAsia="Palatino Linotype" w:cs="Palatino Linotype"/>
          <w:i/>
          <w:color w:val="000000"/>
          <w:sz w:val="22"/>
          <w:szCs w:val="24"/>
          <w:u w:val="single"/>
          <w:lang w:val="es-ES_tradnl"/>
        </w:rPr>
        <w:t>La clasificación de la información se llevará a cabo en el momento en que</w:t>
      </w:r>
      <w:r w:rsidRPr="00813DE9">
        <w:rPr>
          <w:rFonts w:eastAsia="Palatino Linotype" w:cs="Palatino Linotype"/>
          <w:i/>
          <w:color w:val="000000"/>
          <w:sz w:val="22"/>
          <w:szCs w:val="24"/>
          <w:lang w:val="es-ES_tradnl"/>
        </w:rPr>
        <w:t>:</w:t>
      </w:r>
    </w:p>
    <w:p w14:paraId="07EC30B2"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I.</w:t>
      </w:r>
      <w:r w:rsidRPr="00813DE9">
        <w:rPr>
          <w:rFonts w:eastAsia="Palatino Linotype" w:cs="Palatino Linotype"/>
          <w:i/>
          <w:color w:val="000000"/>
          <w:sz w:val="22"/>
          <w:szCs w:val="24"/>
          <w:lang w:val="es-ES_tradnl"/>
        </w:rPr>
        <w:t xml:space="preserve"> Se reciba una solicitud de acceso a la información;</w:t>
      </w:r>
    </w:p>
    <w:p w14:paraId="0B14C4C1"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II.</w:t>
      </w:r>
      <w:r w:rsidRPr="00813DE9">
        <w:rPr>
          <w:rFonts w:eastAsia="Palatino Linotype" w:cs="Palatino Linotype"/>
          <w:i/>
          <w:color w:val="000000"/>
          <w:sz w:val="22"/>
          <w:szCs w:val="24"/>
          <w:lang w:val="es-ES_tradnl"/>
        </w:rPr>
        <w:t xml:space="preserve"> </w:t>
      </w:r>
      <w:r w:rsidRPr="00813DE9">
        <w:rPr>
          <w:rFonts w:eastAsia="Palatino Linotype" w:cs="Palatino Linotype"/>
          <w:i/>
          <w:color w:val="000000"/>
          <w:sz w:val="22"/>
          <w:szCs w:val="24"/>
          <w:u w:val="single"/>
          <w:lang w:val="es-ES_tradnl"/>
        </w:rPr>
        <w:t>Se determine mediante resolución de autoridad competente; o</w:t>
      </w:r>
    </w:p>
    <w:p w14:paraId="36CCDA69"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813DE9">
        <w:rPr>
          <w:rFonts w:eastAsia="Palatino Linotype" w:cs="Palatino Linotype"/>
          <w:b/>
          <w:i/>
          <w:color w:val="000000"/>
          <w:sz w:val="22"/>
          <w:szCs w:val="24"/>
          <w:lang w:val="es-ES_tradnl"/>
        </w:rPr>
        <w:t>III.</w:t>
      </w:r>
      <w:r w:rsidRPr="00813DE9">
        <w:rPr>
          <w:rFonts w:eastAsia="Palatino Linotype" w:cs="Palatino Linotype"/>
          <w:i/>
          <w:color w:val="000000"/>
          <w:sz w:val="22"/>
          <w:szCs w:val="24"/>
          <w:lang w:val="es-ES_tradnl"/>
        </w:rPr>
        <w:t xml:space="preserve"> </w:t>
      </w:r>
      <w:r w:rsidRPr="00813DE9">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6BE3ADC2"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w:t>
      </w:r>
    </w:p>
    <w:p w14:paraId="188DCD7C" w14:textId="77777777" w:rsidR="00813DE9" w:rsidRPr="00813DE9" w:rsidRDefault="00813DE9" w:rsidP="00813DE9">
      <w:pPr>
        <w:rPr>
          <w:rFonts w:eastAsia="Palatino Linotype" w:cs="Palatino Linotype"/>
          <w:i/>
          <w:szCs w:val="24"/>
          <w:lang w:val="es-ES_tradnl"/>
        </w:rPr>
      </w:pPr>
    </w:p>
    <w:p w14:paraId="1310D801"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3B5C8F" w14:textId="77777777" w:rsidR="00813DE9" w:rsidRPr="00813DE9" w:rsidRDefault="00813DE9" w:rsidP="00813DE9">
      <w:pPr>
        <w:rPr>
          <w:rFonts w:eastAsia="Palatino Linotype" w:cs="Palatino Linotype"/>
          <w:szCs w:val="24"/>
          <w:lang w:val="es-ES_tradnl"/>
        </w:rPr>
      </w:pPr>
    </w:p>
    <w:p w14:paraId="685A8448"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 xml:space="preserve">Por otro lado, los </w:t>
      </w:r>
      <w:r w:rsidRPr="00813DE9">
        <w:rPr>
          <w:rFonts w:eastAsia="Palatino Linotype" w:cs="Palatino Linotype"/>
          <w:i/>
          <w:szCs w:val="24"/>
          <w:lang w:val="es-ES_tradnl"/>
        </w:rPr>
        <w:t>Lineamientos Generales en Materia de Clasificación y Desclasificación de la Información, así como para la elaboración de Versiones Públicas</w:t>
      </w:r>
      <w:r w:rsidRPr="00813DE9">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91B00B" w14:textId="77777777" w:rsidR="00813DE9" w:rsidRPr="00813DE9" w:rsidRDefault="00813DE9" w:rsidP="00813DE9">
      <w:pPr>
        <w:rPr>
          <w:rFonts w:eastAsia="Palatino Linotype" w:cs="Palatino Linotype"/>
          <w:szCs w:val="24"/>
          <w:lang w:val="es-ES_tradnl"/>
        </w:rPr>
      </w:pPr>
    </w:p>
    <w:p w14:paraId="371B99CC"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Entorno a lo que aquí nos interesa, los Lineamientos Quincuagésimo sexto, Quincuagésimo séptimo y Quincuagésimo octavo, establecen lo siguiente:</w:t>
      </w:r>
    </w:p>
    <w:p w14:paraId="38E7EE11" w14:textId="77777777" w:rsidR="00813DE9" w:rsidRPr="00813DE9" w:rsidRDefault="00813DE9" w:rsidP="00813DE9">
      <w:pPr>
        <w:rPr>
          <w:rFonts w:eastAsia="Palatino Linotype" w:cs="Palatino Linotype"/>
          <w:lang w:val="es-ES_tradnl"/>
        </w:rPr>
      </w:pPr>
    </w:p>
    <w:p w14:paraId="34A4DC8A"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lastRenderedPageBreak/>
        <w:t>Quincuagésimo sexto.</w:t>
      </w:r>
      <w:r w:rsidRPr="00813DE9">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AD7639"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09D2540"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Quincuagésimo séptimo.</w:t>
      </w:r>
      <w:r w:rsidRPr="00813DE9">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47AAD919"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 xml:space="preserve"> </w:t>
      </w:r>
    </w:p>
    <w:p w14:paraId="00576D8D"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3512690E"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1E5505B9"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EC93E95"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972B2B2"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503E24F7"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B1CEA73" w14:textId="77777777" w:rsidR="00813DE9" w:rsidRPr="00813DE9" w:rsidRDefault="00813DE9" w:rsidP="00813DE9">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813DE9">
        <w:rPr>
          <w:rFonts w:eastAsia="Palatino Linotype" w:cs="Palatino Linotype"/>
          <w:b/>
          <w:i/>
          <w:color w:val="000000"/>
          <w:sz w:val="22"/>
          <w:szCs w:val="24"/>
          <w:lang w:val="es-ES_tradnl"/>
        </w:rPr>
        <w:t>Quincuagésimo octavo.</w:t>
      </w:r>
      <w:r w:rsidRPr="00813DE9">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F5B2C00" w14:textId="77777777" w:rsidR="00813DE9" w:rsidRPr="00813DE9" w:rsidRDefault="00813DE9" w:rsidP="00813DE9">
      <w:pPr>
        <w:rPr>
          <w:rFonts w:eastAsia="Palatino Linotype" w:cs="Palatino Linotype"/>
          <w:i/>
          <w:szCs w:val="24"/>
          <w:lang w:val="es-ES_tradnl"/>
        </w:rPr>
      </w:pPr>
    </w:p>
    <w:p w14:paraId="07B3B6F9"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813DE9">
        <w:rPr>
          <w:rFonts w:eastAsia="Palatino Linotype" w:cs="Palatino Linotype"/>
          <w:szCs w:val="24"/>
          <w:lang w:val="es-ES_tradnl"/>
        </w:rPr>
        <w:lastRenderedPageBreak/>
        <w:t>en estado de incertidumbre, al no conocer o comprender porque no aparecen en la documentación respectiva.</w:t>
      </w:r>
    </w:p>
    <w:p w14:paraId="147F2010" w14:textId="77777777" w:rsidR="00813DE9" w:rsidRPr="00813DE9" w:rsidRDefault="00813DE9" w:rsidP="00813DE9">
      <w:pPr>
        <w:rPr>
          <w:rFonts w:eastAsia="Palatino Linotype" w:cs="Palatino Linotype"/>
          <w:szCs w:val="24"/>
          <w:lang w:val="es-ES_tradnl"/>
        </w:rPr>
      </w:pPr>
    </w:p>
    <w:p w14:paraId="6BFDC2BA" w14:textId="77777777" w:rsidR="00813DE9" w:rsidRPr="00813DE9" w:rsidRDefault="00813DE9" w:rsidP="00813DE9">
      <w:pPr>
        <w:rPr>
          <w:rFonts w:eastAsia="Palatino Linotype" w:cs="Palatino Linotype"/>
          <w:szCs w:val="24"/>
          <w:lang w:val="es-ES_tradnl"/>
        </w:rPr>
      </w:pPr>
      <w:r w:rsidRPr="00813DE9">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01244D44" w14:textId="77777777" w:rsidR="00813DE9" w:rsidRPr="00813DE9" w:rsidRDefault="00813DE9" w:rsidP="00813DE9">
      <w:pPr>
        <w:rPr>
          <w:rFonts w:eastAsia="Palatino Linotype" w:cs="Palatino Linotype"/>
          <w:szCs w:val="24"/>
          <w:lang w:val="es-ES_tradnl"/>
        </w:rPr>
      </w:pPr>
    </w:p>
    <w:p w14:paraId="68B4C832" w14:textId="77777777" w:rsidR="00813DE9" w:rsidRPr="00813DE9" w:rsidRDefault="00813DE9" w:rsidP="00813DE9">
      <w:pPr>
        <w:rPr>
          <w:szCs w:val="24"/>
          <w:lang w:val="es-ES_tradnl"/>
        </w:rPr>
      </w:pPr>
      <w:r w:rsidRPr="00813DE9">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3C8D9E0" w14:textId="77777777" w:rsidR="00D86BCD" w:rsidRDefault="00D86BCD" w:rsidP="00D86BCD">
      <w:pPr>
        <w:pBdr>
          <w:top w:val="nil"/>
          <w:left w:val="nil"/>
          <w:bottom w:val="nil"/>
          <w:right w:val="nil"/>
          <w:between w:val="nil"/>
        </w:pBdr>
        <w:rPr>
          <w:rFonts w:eastAsia="Arial Unicode MS"/>
          <w:szCs w:val="24"/>
        </w:rPr>
      </w:pPr>
    </w:p>
    <w:p w14:paraId="1B5B2A90" w14:textId="6D5BD8B7" w:rsidR="00D86BCD" w:rsidRPr="006F2304" w:rsidRDefault="00D86BCD" w:rsidP="00D86B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w:t>
      </w:r>
      <w:r w:rsidR="002B4D41">
        <w:rPr>
          <w:rFonts w:eastAsia="Palatino Linotype" w:cs="Palatino Linotype"/>
          <w:b/>
          <w:color w:val="000000"/>
          <w:szCs w:val="24"/>
        </w:rPr>
        <w:t>primera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2B4D41">
        <w:rPr>
          <w:rFonts w:eastAsia="Palatino Linotype" w:cs="Palatino Linotype"/>
          <w:b/>
          <w:color w:val="000000"/>
          <w:szCs w:val="24"/>
        </w:rPr>
        <w:t>REVO</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813DE9" w:rsidRPr="00813DE9">
        <w:rPr>
          <w:rFonts w:eastAsia="Palatino Linotype" w:cs="Palatino Linotype"/>
          <w:b/>
          <w:bCs/>
          <w:color w:val="000000"/>
          <w:szCs w:val="24"/>
        </w:rPr>
        <w:t>00141/HUEHUETO/IP/2022</w:t>
      </w:r>
      <w:r w:rsidRPr="006F2304">
        <w:rPr>
          <w:rFonts w:eastAsia="Palatino Linotype" w:cs="Palatino Linotype"/>
          <w:color w:val="000000"/>
          <w:szCs w:val="24"/>
        </w:rPr>
        <w:t>, que ha sido materia del presente estudio.</w:t>
      </w:r>
    </w:p>
    <w:p w14:paraId="137C9508" w14:textId="77777777" w:rsidR="00D86BCD" w:rsidRPr="006F2304" w:rsidRDefault="00D86BCD" w:rsidP="00D86BCD">
      <w:pPr>
        <w:pBdr>
          <w:top w:val="nil"/>
          <w:left w:val="nil"/>
          <w:bottom w:val="nil"/>
          <w:right w:val="nil"/>
          <w:between w:val="nil"/>
        </w:pBdr>
        <w:rPr>
          <w:rFonts w:eastAsia="Palatino Linotype" w:cs="Palatino Linotype"/>
          <w:color w:val="000000"/>
          <w:szCs w:val="24"/>
        </w:rPr>
      </w:pPr>
    </w:p>
    <w:p w14:paraId="2D6E08A8" w14:textId="77777777" w:rsidR="00D86BCD" w:rsidRPr="006F2304" w:rsidRDefault="00D86BCD" w:rsidP="00D86B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446B77B5" w14:textId="76A4A34F" w:rsidR="0000585A" w:rsidRPr="006F2304" w:rsidRDefault="00813DE9" w:rsidP="00D86BCD">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w:t>
      </w:r>
    </w:p>
    <w:p w14:paraId="7B76BAF5" w14:textId="77777777" w:rsidR="00D86BCD" w:rsidRPr="006F2304" w:rsidRDefault="00D86BCD" w:rsidP="00D86BCD">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lastRenderedPageBreak/>
        <w:t>S E    R E S U E L V E</w:t>
      </w:r>
    </w:p>
    <w:p w14:paraId="14EF441D" w14:textId="77777777" w:rsidR="00D86BCD" w:rsidRPr="00813DE9" w:rsidRDefault="00D86BCD" w:rsidP="00D86BCD">
      <w:pPr>
        <w:pBdr>
          <w:top w:val="nil"/>
          <w:left w:val="nil"/>
          <w:bottom w:val="nil"/>
          <w:right w:val="nil"/>
          <w:between w:val="nil"/>
        </w:pBdr>
        <w:rPr>
          <w:rFonts w:eastAsia="Palatino Linotype" w:cs="Palatino Linotype"/>
          <w:b/>
          <w:color w:val="000000"/>
          <w:szCs w:val="24"/>
        </w:rPr>
      </w:pPr>
    </w:p>
    <w:p w14:paraId="3A14D0CC" w14:textId="64FFF6E0"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b/>
          <w:color w:val="000000"/>
          <w:szCs w:val="24"/>
        </w:rPr>
        <w:t>PRIMERO.</w:t>
      </w:r>
      <w:r w:rsidRPr="00813DE9">
        <w:rPr>
          <w:rFonts w:eastAsia="Palatino Linotype" w:cs="Palatino Linotype"/>
          <w:color w:val="000000"/>
          <w:szCs w:val="24"/>
        </w:rPr>
        <w:t xml:space="preserve"> Se </w:t>
      </w:r>
      <w:r w:rsidR="002B4D41" w:rsidRPr="00813DE9">
        <w:rPr>
          <w:rFonts w:eastAsia="Palatino Linotype" w:cs="Palatino Linotype"/>
          <w:b/>
          <w:color w:val="000000"/>
          <w:szCs w:val="24"/>
        </w:rPr>
        <w:t>REVO</w:t>
      </w:r>
      <w:r w:rsidRPr="00813DE9">
        <w:rPr>
          <w:rFonts w:eastAsia="Palatino Linotype" w:cs="Palatino Linotype"/>
          <w:b/>
          <w:color w:val="000000"/>
          <w:szCs w:val="24"/>
        </w:rPr>
        <w:t>CA</w:t>
      </w:r>
      <w:r w:rsidRPr="00813DE9">
        <w:rPr>
          <w:rFonts w:eastAsia="Palatino Linotype" w:cs="Palatino Linotype"/>
          <w:color w:val="000000"/>
          <w:szCs w:val="24"/>
        </w:rPr>
        <w:t xml:space="preserve"> la respuesta entregada por el Sujeto Obligado</w:t>
      </w:r>
      <w:r w:rsidRPr="00813DE9">
        <w:rPr>
          <w:rFonts w:eastAsia="Palatino Linotype" w:cs="Palatino Linotype"/>
          <w:b/>
          <w:color w:val="000000"/>
          <w:szCs w:val="24"/>
        </w:rPr>
        <w:t xml:space="preserve"> </w:t>
      </w:r>
      <w:r w:rsidRPr="00813DE9">
        <w:rPr>
          <w:rFonts w:eastAsia="Palatino Linotype" w:cs="Palatino Linotype"/>
          <w:color w:val="000000"/>
          <w:szCs w:val="24"/>
        </w:rPr>
        <w:t xml:space="preserve">a la solicitud de información número </w:t>
      </w:r>
      <w:r w:rsidR="00813DE9" w:rsidRPr="00813DE9">
        <w:rPr>
          <w:rFonts w:eastAsia="Palatino Linotype" w:cs="Palatino Linotype"/>
          <w:b/>
          <w:bCs/>
          <w:color w:val="000000"/>
          <w:szCs w:val="24"/>
        </w:rPr>
        <w:t>00141/HUEHUETO/IP/2022</w:t>
      </w:r>
      <w:r w:rsidRPr="00813DE9">
        <w:rPr>
          <w:rFonts w:eastAsia="Palatino Linotype" w:cs="Palatino Linotype"/>
          <w:color w:val="000000"/>
          <w:szCs w:val="24"/>
        </w:rPr>
        <w:t>, por resultar fundados los motivos de inconformidad argüidos por la Recurrente, en términos del</w:t>
      </w:r>
      <w:r w:rsidRPr="00813DE9">
        <w:rPr>
          <w:rFonts w:eastAsia="Palatino Linotype" w:cs="Palatino Linotype"/>
          <w:b/>
          <w:color w:val="000000"/>
          <w:szCs w:val="24"/>
        </w:rPr>
        <w:t xml:space="preserve"> Considerando CUARTO </w:t>
      </w:r>
      <w:r w:rsidRPr="00813DE9">
        <w:rPr>
          <w:rFonts w:eastAsia="Palatino Linotype" w:cs="Palatino Linotype"/>
          <w:color w:val="000000"/>
          <w:szCs w:val="24"/>
        </w:rPr>
        <w:t xml:space="preserve">de la presente resolución. </w:t>
      </w:r>
    </w:p>
    <w:p w14:paraId="4B9AE7CB"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p>
    <w:p w14:paraId="10BB2DBE" w14:textId="60D02A53"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b/>
          <w:color w:val="000000"/>
          <w:szCs w:val="24"/>
        </w:rPr>
        <w:t>SEGUNDO.</w:t>
      </w:r>
      <w:r w:rsidRPr="00813DE9">
        <w:rPr>
          <w:rFonts w:eastAsia="Palatino Linotype" w:cs="Palatino Linotype"/>
          <w:color w:val="000000"/>
          <w:szCs w:val="24"/>
        </w:rPr>
        <w:t xml:space="preserve"> Se </w:t>
      </w:r>
      <w:r w:rsidRPr="00813DE9">
        <w:rPr>
          <w:rFonts w:eastAsia="Palatino Linotype" w:cs="Palatino Linotype"/>
          <w:b/>
          <w:color w:val="000000"/>
          <w:szCs w:val="24"/>
        </w:rPr>
        <w:t>ORDENA</w:t>
      </w:r>
      <w:r w:rsidR="00813DE9">
        <w:rPr>
          <w:rFonts w:eastAsia="Palatino Linotype" w:cs="Palatino Linotype"/>
          <w:color w:val="000000"/>
          <w:szCs w:val="24"/>
        </w:rPr>
        <w:t xml:space="preserve"> </w:t>
      </w:r>
      <w:r w:rsidR="003F0134">
        <w:rPr>
          <w:rFonts w:eastAsia="Palatino Linotype" w:cs="Palatino Linotype"/>
          <w:color w:val="000000"/>
          <w:szCs w:val="24"/>
        </w:rPr>
        <w:t xml:space="preserve">al </w:t>
      </w:r>
      <w:r w:rsidR="003F0134" w:rsidRPr="00813DE9">
        <w:rPr>
          <w:rFonts w:eastAsia="Palatino Linotype" w:cs="Palatino Linotype"/>
          <w:color w:val="000000"/>
          <w:szCs w:val="24"/>
        </w:rPr>
        <w:t xml:space="preserve">Sujeto Obligado </w:t>
      </w:r>
      <w:r w:rsidR="00813DE9">
        <w:rPr>
          <w:rFonts w:eastAsia="Palatino Linotype" w:cs="Palatino Linotype"/>
          <w:color w:val="000000"/>
          <w:szCs w:val="24"/>
        </w:rPr>
        <w:t xml:space="preserve">que realice una búsqueda exhaustiva y razonable en los </w:t>
      </w:r>
      <w:r w:rsidR="003F0134">
        <w:rPr>
          <w:rFonts w:eastAsia="Palatino Linotype" w:cs="Palatino Linotype"/>
          <w:color w:val="000000"/>
          <w:szCs w:val="24"/>
        </w:rPr>
        <w:t>archivos de las áreas que se consideren competentes con el propósito de hacer</w:t>
      </w:r>
      <w:r w:rsidRPr="00813DE9">
        <w:rPr>
          <w:rFonts w:eastAsia="Palatino Linotype" w:cs="Palatino Linotype"/>
          <w:color w:val="000000"/>
          <w:szCs w:val="24"/>
        </w:rPr>
        <w:t xml:space="preserve"> entrega a</w:t>
      </w:r>
      <w:r w:rsidR="00813DE9">
        <w:rPr>
          <w:rFonts w:eastAsia="Palatino Linotype" w:cs="Palatino Linotype"/>
          <w:color w:val="000000"/>
          <w:szCs w:val="24"/>
        </w:rPr>
        <w:t>l</w:t>
      </w:r>
      <w:r w:rsidRPr="00813DE9">
        <w:rPr>
          <w:rFonts w:eastAsia="Palatino Linotype" w:cs="Palatino Linotype"/>
          <w:color w:val="000000"/>
          <w:szCs w:val="24"/>
        </w:rPr>
        <w:t xml:space="preserve"> Recurrente mediante el Sistema de Acceso a la Información Mexiquense (SAIMEX), en versión pública</w:t>
      </w:r>
      <w:r w:rsidR="003F0134">
        <w:rPr>
          <w:rFonts w:eastAsia="Palatino Linotype" w:cs="Palatino Linotype"/>
          <w:color w:val="000000"/>
          <w:szCs w:val="24"/>
        </w:rPr>
        <w:t xml:space="preserve"> de ser procedente</w:t>
      </w:r>
      <w:r w:rsidRPr="00813DE9">
        <w:rPr>
          <w:rFonts w:eastAsia="Palatino Linotype" w:cs="Palatino Linotype"/>
          <w:color w:val="000000"/>
          <w:szCs w:val="24"/>
        </w:rPr>
        <w:t xml:space="preserve"> y en términos del </w:t>
      </w:r>
      <w:r w:rsidRPr="00813DE9">
        <w:rPr>
          <w:rFonts w:eastAsia="Palatino Linotype" w:cs="Palatino Linotype"/>
          <w:b/>
          <w:color w:val="000000"/>
          <w:szCs w:val="24"/>
        </w:rPr>
        <w:t>Considerando CUARTO</w:t>
      </w:r>
      <w:r w:rsidRPr="00813DE9">
        <w:rPr>
          <w:rFonts w:eastAsia="Palatino Linotype" w:cs="Palatino Linotype"/>
          <w:color w:val="000000"/>
          <w:szCs w:val="24"/>
        </w:rPr>
        <w:t>, de lo</w:t>
      </w:r>
      <w:r w:rsidR="003F0134">
        <w:rPr>
          <w:rFonts w:eastAsia="Palatino Linotype" w:cs="Palatino Linotype"/>
          <w:color w:val="000000"/>
          <w:szCs w:val="24"/>
        </w:rPr>
        <w:t>s documentos en donde conste lo</w:t>
      </w:r>
      <w:r w:rsidRPr="00813DE9">
        <w:rPr>
          <w:rFonts w:eastAsia="Palatino Linotype" w:cs="Palatino Linotype"/>
          <w:color w:val="000000"/>
          <w:szCs w:val="24"/>
        </w:rPr>
        <w:t xml:space="preserve"> siguiente: </w:t>
      </w:r>
    </w:p>
    <w:p w14:paraId="77D68113"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p>
    <w:p w14:paraId="1D657344" w14:textId="06C3A53F" w:rsidR="00D86BCD" w:rsidRPr="00813DE9" w:rsidRDefault="003F0134" w:rsidP="003F0134">
      <w:pPr>
        <w:numPr>
          <w:ilvl w:val="0"/>
          <w:numId w:val="13"/>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Los</w:t>
      </w:r>
      <w:r w:rsidRPr="003F0134">
        <w:rPr>
          <w:rFonts w:eastAsia="Palatino Linotype" w:cs="Palatino Linotype"/>
          <w:i/>
          <w:color w:val="000000"/>
          <w:szCs w:val="24"/>
        </w:rPr>
        <w:t xml:space="preserve"> procesos de pagos realizados a proveedores del Ayuntamiento </w:t>
      </w:r>
      <w:r>
        <w:rPr>
          <w:rFonts w:eastAsia="Palatino Linotype" w:cs="Palatino Linotype"/>
          <w:i/>
          <w:color w:val="000000"/>
          <w:szCs w:val="24"/>
        </w:rPr>
        <w:t xml:space="preserve">con su </w:t>
      </w:r>
      <w:r w:rsidRPr="003F0134">
        <w:rPr>
          <w:rFonts w:eastAsia="Palatino Linotype" w:cs="Palatino Linotype"/>
          <w:i/>
          <w:color w:val="000000"/>
          <w:szCs w:val="24"/>
        </w:rPr>
        <w:t>respectivo expediente y soporte documental en el que se incluyan las pólizas, contratos, solicitudes de suficiencia, comprobantes de pago y facturas</w:t>
      </w:r>
      <w:r>
        <w:rPr>
          <w:rFonts w:eastAsia="Palatino Linotype" w:cs="Palatino Linotype"/>
          <w:i/>
          <w:color w:val="000000"/>
          <w:szCs w:val="24"/>
        </w:rPr>
        <w:t>, generados del dos de agosto de dos mil veintiuno al dos de agosto de dos mil veintidós.</w:t>
      </w:r>
    </w:p>
    <w:p w14:paraId="703F0EAB" w14:textId="77777777" w:rsidR="008D0DD3" w:rsidRPr="00813DE9" w:rsidRDefault="008D0DD3" w:rsidP="00D86BCD">
      <w:pPr>
        <w:pBdr>
          <w:top w:val="nil"/>
          <w:left w:val="nil"/>
          <w:bottom w:val="nil"/>
          <w:right w:val="nil"/>
          <w:between w:val="nil"/>
        </w:pBdr>
        <w:rPr>
          <w:rFonts w:eastAsia="Palatino Linotype" w:cs="Palatino Linotype"/>
          <w:color w:val="000000"/>
          <w:szCs w:val="24"/>
        </w:rPr>
      </w:pPr>
    </w:p>
    <w:p w14:paraId="5803BAFD"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2295A19"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p>
    <w:p w14:paraId="277230EC"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b/>
          <w:color w:val="000000"/>
          <w:szCs w:val="24"/>
        </w:rPr>
        <w:lastRenderedPageBreak/>
        <w:t>TERCERO. Notifíquese</w:t>
      </w:r>
      <w:r w:rsidRPr="00813DE9">
        <w:rPr>
          <w:rFonts w:eastAsia="Palatino Linotype" w:cs="Palatino Linotype"/>
          <w:b/>
          <w:i/>
          <w:color w:val="000000"/>
          <w:szCs w:val="24"/>
        </w:rPr>
        <w:t xml:space="preserve"> </w:t>
      </w:r>
      <w:r w:rsidRPr="00813DE9">
        <w:rPr>
          <w:rFonts w:eastAsia="Palatino Linotype" w:cs="Palatino Linotype"/>
          <w:color w:val="000000"/>
          <w:szCs w:val="24"/>
        </w:rPr>
        <w:t>al Titular de la Unidad de Transparencia del</w:t>
      </w:r>
      <w:r w:rsidRPr="00813DE9">
        <w:rPr>
          <w:rFonts w:eastAsia="Palatino Linotype" w:cs="Palatino Linotype"/>
          <w:b/>
          <w:color w:val="000000"/>
          <w:szCs w:val="24"/>
        </w:rPr>
        <w:t xml:space="preserve"> </w:t>
      </w:r>
      <w:r w:rsidRPr="00813DE9">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CB9E48"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p>
    <w:p w14:paraId="3884141D" w14:textId="77777777"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b/>
          <w:color w:val="000000"/>
          <w:szCs w:val="24"/>
        </w:rPr>
        <w:t xml:space="preserve">CUARTO. </w:t>
      </w:r>
      <w:r w:rsidRPr="00813DE9">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045BDA" w14:textId="77777777" w:rsidR="00D86BCD" w:rsidRPr="00813DE9" w:rsidRDefault="00D86BCD" w:rsidP="00D86BCD">
      <w:pPr>
        <w:pBdr>
          <w:top w:val="nil"/>
          <w:left w:val="nil"/>
          <w:bottom w:val="nil"/>
          <w:right w:val="nil"/>
          <w:between w:val="nil"/>
        </w:pBdr>
        <w:rPr>
          <w:rFonts w:eastAsia="Palatino Linotype" w:cs="Palatino Linotype"/>
          <w:b/>
          <w:color w:val="000000"/>
          <w:szCs w:val="24"/>
        </w:rPr>
      </w:pPr>
    </w:p>
    <w:p w14:paraId="48448054" w14:textId="251F350D" w:rsidR="00D86BCD" w:rsidRPr="00813DE9" w:rsidRDefault="00D86BCD" w:rsidP="00D86BCD">
      <w:pPr>
        <w:pBdr>
          <w:top w:val="nil"/>
          <w:left w:val="nil"/>
          <w:bottom w:val="nil"/>
          <w:right w:val="nil"/>
          <w:between w:val="nil"/>
        </w:pBdr>
        <w:rPr>
          <w:rFonts w:eastAsia="Palatino Linotype" w:cs="Palatino Linotype"/>
          <w:color w:val="000000"/>
          <w:szCs w:val="24"/>
        </w:rPr>
      </w:pPr>
      <w:r w:rsidRPr="00813DE9">
        <w:rPr>
          <w:rFonts w:eastAsia="Palatino Linotype" w:cs="Palatino Linotype"/>
          <w:b/>
          <w:color w:val="000000"/>
          <w:szCs w:val="24"/>
        </w:rPr>
        <w:t xml:space="preserve">QUINTO. Notifíquese </w:t>
      </w:r>
      <w:r w:rsidR="003F0134">
        <w:rPr>
          <w:rFonts w:eastAsia="Palatino Linotype" w:cs="Palatino Linotype"/>
          <w:color w:val="000000"/>
          <w:szCs w:val="24"/>
        </w:rPr>
        <w:t>la presente resolución al</w:t>
      </w:r>
      <w:r w:rsidRPr="00813DE9">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6FBF0F5" w14:textId="77777777" w:rsidR="00D86BCD" w:rsidRPr="00813DE9" w:rsidRDefault="00D86BCD" w:rsidP="00D86BCD">
      <w:pPr>
        <w:contextualSpacing/>
        <w:rPr>
          <w:rFonts w:eastAsiaTheme="minorHAnsi" w:cs="Arial"/>
          <w:szCs w:val="24"/>
          <w:lang w:eastAsia="en-US"/>
        </w:rPr>
      </w:pPr>
    </w:p>
    <w:p w14:paraId="0A57A3B3" w14:textId="7F6C6FD5" w:rsidR="00D86BCD" w:rsidRPr="00C82353" w:rsidRDefault="7F80CB43" w:rsidP="7F80CB43">
      <w:pPr>
        <w:pBdr>
          <w:top w:val="nil"/>
          <w:left w:val="nil"/>
          <w:bottom w:val="nil"/>
          <w:right w:val="nil"/>
          <w:between w:val="nil"/>
        </w:pBdr>
        <w:contextualSpacing/>
        <w:rPr>
          <w:rFonts w:eastAsia="Palatino Linotype" w:cs="Palatino Linotype"/>
          <w:color w:val="000000"/>
          <w:lang w:val="es-ES"/>
        </w:rPr>
      </w:pPr>
      <w:r w:rsidRPr="7F80CB43">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7F80CB43">
        <w:rPr>
          <w:rFonts w:eastAsia="Palatino Linotype" w:cs="Palatino Linotype"/>
          <w:color w:val="000000" w:themeColor="text1"/>
          <w:lang w:val="es-ES"/>
        </w:rPr>
        <w:lastRenderedPageBreak/>
        <w:t>AYALA, SHARON CRISTINA MORALES MARTÍNEZ, LUIS GUSTAVO PARRA NORIEGA Y GUADALUPE RAMÍREZ PEÑA, EN LA TERCERA SESIÓN ORDINARIA CELEBRADA EL VEINTICINCO DE ENERO DE DOS MIL VEINTITRÉS, ANTE EL SECRETARIO TÉCNICO DEL PLENO, ALEXIS TAPIA RAMÍREZ.----------------------------</w:t>
      </w:r>
      <w:r w:rsidRPr="7F80CB43">
        <w:rPr>
          <w:rFonts w:eastAsia="Palatino Linotype" w:cs="Palatino Linotype"/>
          <w:color w:val="000000" w:themeColor="text1"/>
        </w:rPr>
        <w:t>---------------------------------------------------------------------------------------------------------------------------------------------------------------------------------------------------------------------------------------------------------------------------------------------------------------------------------------------------------------------------------------------------------------------------------------------------------------------------------------------------------------------------------------------------------------------------------------------------------------------------------------------------------------------------------------------------------------------------------------------------------------------------------------------------------------------------------------------------------------------------------------------------------------------------------------------------------------------------------------------------------------------------------------------------------------------------------------------------------------------------------------------------------------------------------------------------------------------------------------------------------------------------------------------------------------------------------------------------------------------------------------------------------------------------------------------------------------------------------------------------------------------------------------------------------------------------------------------------------------------------------------------------------------------------------------------------------------------------------------------------------------------------------------------------------------------------------------------------------------------------------------------------------------------------------------------------------------------------------------------------------------------------------------------------------------------------------------------------------------------------------------------------------------------------------------------------------------------------------------------------------------------------------------------------------------</w:t>
      </w:r>
    </w:p>
    <w:p w14:paraId="5F2FC27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2F5DDF">
      <w:headerReference w:type="even" r:id="rId10"/>
      <w:headerReference w:type="default" r:id="rId11"/>
      <w:footerReference w:type="default" r:id="rId12"/>
      <w:headerReference w:type="first" r:id="rId13"/>
      <w:footerReference w:type="first" r:id="rId14"/>
      <w:pgSz w:w="12247" w:h="15819" w:code="1"/>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5E08" w14:textId="77777777" w:rsidR="003F7215" w:rsidRDefault="003F7215" w:rsidP="00F2498E">
      <w:pPr>
        <w:spacing w:line="240" w:lineRule="auto"/>
      </w:pPr>
      <w:r>
        <w:separator/>
      </w:r>
    </w:p>
  </w:endnote>
  <w:endnote w:type="continuationSeparator" w:id="0">
    <w:p w14:paraId="0572F129" w14:textId="77777777" w:rsidR="003F7215" w:rsidRDefault="003F7215"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2227">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2227">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22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2227">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EFDF1" w14:textId="77777777" w:rsidR="003F7215" w:rsidRDefault="003F7215" w:rsidP="00F2498E">
      <w:pPr>
        <w:spacing w:line="240" w:lineRule="auto"/>
      </w:pPr>
      <w:r>
        <w:separator/>
      </w:r>
    </w:p>
  </w:footnote>
  <w:footnote w:type="continuationSeparator" w:id="0">
    <w:p w14:paraId="6D22EDBD" w14:textId="77777777" w:rsidR="003F7215" w:rsidRDefault="003F7215" w:rsidP="00F2498E">
      <w:pPr>
        <w:spacing w:line="240" w:lineRule="auto"/>
      </w:pPr>
      <w:r>
        <w:continuationSeparator/>
      </w:r>
    </w:p>
  </w:footnote>
  <w:footnote w:id="1">
    <w:p w14:paraId="279EE0F2"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286481"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p>
    <w:p w14:paraId="49A4725E" w14:textId="77777777" w:rsidR="008C4F4B" w:rsidRPr="0031280C" w:rsidRDefault="008C4F4B" w:rsidP="00D86BCD">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4C46141" w14:textId="77777777" w:rsidR="008C4F4B" w:rsidRPr="0031280C" w:rsidRDefault="008C4F4B" w:rsidP="00D86BCD">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C4F4B" w:rsidRDefault="007C2227">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C4F4B" w:rsidRPr="00B17577" w14:paraId="37B9EBDE" w14:textId="77777777" w:rsidTr="001E1226">
      <w:trPr>
        <w:trHeight w:val="227"/>
      </w:trPr>
      <w:tc>
        <w:tcPr>
          <w:tcW w:w="5103" w:type="dxa"/>
          <w:hideMark/>
        </w:tcPr>
        <w:p w14:paraId="4964FBC5" w14:textId="54CDA645" w:rsidR="008C4F4B" w:rsidRPr="00096248" w:rsidRDefault="008C4F4B"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2ADBA72" w:rsidR="008C4F4B" w:rsidRPr="00096248" w:rsidRDefault="008C4F4B" w:rsidP="001E1226">
          <w:pPr>
            <w:spacing w:after="120" w:line="240" w:lineRule="auto"/>
            <w:ind w:right="71"/>
            <w:jc w:val="right"/>
            <w:rPr>
              <w:rFonts w:cs="Arial"/>
              <w:b/>
              <w:szCs w:val="24"/>
            </w:rPr>
          </w:pPr>
          <w:r>
            <w:rPr>
              <w:rFonts w:cs="Arial"/>
              <w:b/>
              <w:bCs/>
              <w:szCs w:val="24"/>
            </w:rPr>
            <w:t>13365</w:t>
          </w:r>
          <w:r w:rsidRPr="00096248">
            <w:rPr>
              <w:rFonts w:cs="Arial"/>
              <w:b/>
              <w:bCs/>
              <w:szCs w:val="24"/>
            </w:rPr>
            <w:t>/INFOEM/IP/RR/202</w:t>
          </w:r>
          <w:r>
            <w:rPr>
              <w:rFonts w:cs="Arial"/>
              <w:b/>
              <w:bCs/>
              <w:szCs w:val="24"/>
            </w:rPr>
            <w:t>2</w:t>
          </w:r>
        </w:p>
      </w:tc>
    </w:tr>
    <w:tr w:rsidR="008C4F4B" w14:paraId="7591D3C9" w14:textId="77777777" w:rsidTr="001E1226">
      <w:trPr>
        <w:trHeight w:val="242"/>
      </w:trPr>
      <w:tc>
        <w:tcPr>
          <w:tcW w:w="5103" w:type="dxa"/>
          <w:hideMark/>
        </w:tcPr>
        <w:p w14:paraId="729A65A8" w14:textId="77777777" w:rsidR="008C4F4B" w:rsidRPr="00096248" w:rsidRDefault="008C4F4B"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CEEDE79" w:rsidR="008C4F4B" w:rsidRPr="00096248" w:rsidRDefault="008C4F4B" w:rsidP="00720CE1">
          <w:pPr>
            <w:spacing w:after="120" w:line="240" w:lineRule="auto"/>
            <w:ind w:right="74"/>
            <w:jc w:val="right"/>
            <w:rPr>
              <w:rFonts w:cs="Arial"/>
              <w:szCs w:val="24"/>
            </w:rPr>
          </w:pPr>
          <w:r>
            <w:rPr>
              <w:rFonts w:cs="Arial"/>
              <w:szCs w:val="24"/>
            </w:rPr>
            <w:t>Ayuntamiento de Huehuetoca</w:t>
          </w:r>
        </w:p>
      </w:tc>
    </w:tr>
    <w:tr w:rsidR="008C4F4B" w:rsidRPr="00F63239" w14:paraId="037E914D" w14:textId="77777777" w:rsidTr="001E1226">
      <w:trPr>
        <w:trHeight w:val="342"/>
      </w:trPr>
      <w:tc>
        <w:tcPr>
          <w:tcW w:w="5103" w:type="dxa"/>
          <w:hideMark/>
        </w:tcPr>
        <w:p w14:paraId="7676B68F" w14:textId="64D69EAF" w:rsidR="008C4F4B" w:rsidRPr="00096248" w:rsidRDefault="008C4F4B"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C4F4B" w:rsidRPr="00096248" w:rsidRDefault="008C4F4B"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8C4F4B" w:rsidRPr="001E1226" w:rsidRDefault="008C4F4B">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74D7383E">
          <wp:simplePos x="0" y="0"/>
          <wp:positionH relativeFrom="margin">
            <wp:posOffset>-1046480</wp:posOffset>
          </wp:positionH>
          <wp:positionV relativeFrom="margin">
            <wp:posOffset>-1880235</wp:posOffset>
          </wp:positionV>
          <wp:extent cx="7739380" cy="1008062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C4F4B" w14:paraId="0F9FE9B6" w14:textId="77777777" w:rsidTr="001E1226">
      <w:trPr>
        <w:trHeight w:val="227"/>
      </w:trPr>
      <w:tc>
        <w:tcPr>
          <w:tcW w:w="5245" w:type="dxa"/>
          <w:hideMark/>
        </w:tcPr>
        <w:p w14:paraId="6D1D9D71" w14:textId="11150E5A" w:rsidR="008C4F4B" w:rsidRPr="00663A37" w:rsidRDefault="008C4F4B"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4E766A4" w:rsidR="008C4F4B" w:rsidRPr="00096248" w:rsidRDefault="008C4F4B" w:rsidP="001E1226">
          <w:pPr>
            <w:spacing w:after="120" w:line="240" w:lineRule="auto"/>
            <w:ind w:left="-488" w:right="68" w:firstLine="556"/>
            <w:jc w:val="right"/>
            <w:rPr>
              <w:rFonts w:cs="Arial"/>
              <w:b/>
              <w:szCs w:val="24"/>
            </w:rPr>
          </w:pPr>
          <w:r>
            <w:rPr>
              <w:rFonts w:cs="Arial"/>
              <w:b/>
              <w:bCs/>
              <w:szCs w:val="24"/>
            </w:rPr>
            <w:t>13365</w:t>
          </w:r>
          <w:r w:rsidRPr="00096248">
            <w:rPr>
              <w:rFonts w:cs="Arial"/>
              <w:b/>
              <w:bCs/>
              <w:szCs w:val="24"/>
            </w:rPr>
            <w:t>/INFOEM/IP/RR/202</w:t>
          </w:r>
          <w:r>
            <w:rPr>
              <w:rFonts w:cs="Arial"/>
              <w:b/>
              <w:bCs/>
              <w:szCs w:val="24"/>
            </w:rPr>
            <w:t>2</w:t>
          </w:r>
        </w:p>
      </w:tc>
    </w:tr>
    <w:tr w:rsidR="008C4F4B" w:rsidRPr="001F57CD" w14:paraId="1377D264" w14:textId="77777777" w:rsidTr="001E1226">
      <w:trPr>
        <w:trHeight w:val="196"/>
      </w:trPr>
      <w:tc>
        <w:tcPr>
          <w:tcW w:w="5245" w:type="dxa"/>
          <w:hideMark/>
        </w:tcPr>
        <w:p w14:paraId="04D597A1" w14:textId="77777777" w:rsidR="008C4F4B" w:rsidRPr="00663A37" w:rsidRDefault="008C4F4B"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BC831CE" w:rsidR="008C4F4B" w:rsidRPr="00663A37" w:rsidRDefault="007C2227" w:rsidP="001E1226">
          <w:pPr>
            <w:spacing w:after="120" w:line="240" w:lineRule="auto"/>
            <w:ind w:right="68"/>
            <w:jc w:val="right"/>
            <w:rPr>
              <w:rFonts w:cs="Arial"/>
              <w:szCs w:val="24"/>
            </w:rPr>
          </w:pPr>
          <w:r>
            <w:rPr>
              <w:rFonts w:cs="Arial"/>
              <w:szCs w:val="24"/>
            </w:rPr>
            <w:t>XXXXXXXXXXXXXXXXX</w:t>
          </w:r>
        </w:p>
      </w:tc>
    </w:tr>
    <w:tr w:rsidR="008C4F4B" w14:paraId="4DC11993" w14:textId="77777777" w:rsidTr="001E1226">
      <w:trPr>
        <w:trHeight w:val="242"/>
      </w:trPr>
      <w:tc>
        <w:tcPr>
          <w:tcW w:w="5245" w:type="dxa"/>
          <w:hideMark/>
        </w:tcPr>
        <w:p w14:paraId="76CEF1B5" w14:textId="77777777" w:rsidR="008C4F4B" w:rsidRPr="00663A37" w:rsidRDefault="008C4F4B"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3DBAF00" w:rsidR="008C4F4B" w:rsidRPr="00663A37" w:rsidRDefault="008C4F4B" w:rsidP="00720CE1">
          <w:pPr>
            <w:spacing w:after="120" w:line="240" w:lineRule="auto"/>
            <w:ind w:left="-68" w:right="68"/>
            <w:jc w:val="right"/>
            <w:rPr>
              <w:rFonts w:cs="Arial"/>
              <w:szCs w:val="24"/>
            </w:rPr>
          </w:pPr>
          <w:r>
            <w:rPr>
              <w:rFonts w:cs="Arial"/>
              <w:szCs w:val="24"/>
            </w:rPr>
            <w:t>Ayuntamiento de Huehuetoca</w:t>
          </w:r>
        </w:p>
      </w:tc>
    </w:tr>
    <w:tr w:rsidR="008C4F4B" w14:paraId="5C2B511D" w14:textId="77777777" w:rsidTr="001E1226">
      <w:trPr>
        <w:trHeight w:val="342"/>
      </w:trPr>
      <w:tc>
        <w:tcPr>
          <w:tcW w:w="5245" w:type="dxa"/>
          <w:hideMark/>
        </w:tcPr>
        <w:p w14:paraId="03FEF68C" w14:textId="45E91CF4" w:rsidR="008C4F4B" w:rsidRPr="00663A37" w:rsidRDefault="008C4F4B"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C4F4B" w:rsidRPr="00663A37" w:rsidRDefault="008C4F4B"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8C4F4B" w:rsidRPr="001E1226" w:rsidRDefault="008C4F4B">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424D0A57">
          <wp:simplePos x="0" y="0"/>
          <wp:positionH relativeFrom="margin">
            <wp:posOffset>-1053465</wp:posOffset>
          </wp:positionH>
          <wp:positionV relativeFrom="margin">
            <wp:posOffset>-1880870</wp:posOffset>
          </wp:positionV>
          <wp:extent cx="7739380" cy="1008062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13"/>
  </w:num>
  <w:num w:numId="3">
    <w:abstractNumId w:val="34"/>
  </w:num>
  <w:num w:numId="4">
    <w:abstractNumId w:val="1"/>
  </w:num>
  <w:num w:numId="5">
    <w:abstractNumId w:val="20"/>
  </w:num>
  <w:num w:numId="6">
    <w:abstractNumId w:val="14"/>
  </w:num>
  <w:num w:numId="7">
    <w:abstractNumId w:val="26"/>
  </w:num>
  <w:num w:numId="8">
    <w:abstractNumId w:val="5"/>
  </w:num>
  <w:num w:numId="9">
    <w:abstractNumId w:val="25"/>
  </w:num>
  <w:num w:numId="10">
    <w:abstractNumId w:val="6"/>
  </w:num>
  <w:num w:numId="11">
    <w:abstractNumId w:val="19"/>
  </w:num>
  <w:num w:numId="12">
    <w:abstractNumId w:val="23"/>
  </w:num>
  <w:num w:numId="13">
    <w:abstractNumId w:val="7"/>
  </w:num>
  <w:num w:numId="14">
    <w:abstractNumId w:val="22"/>
  </w:num>
  <w:num w:numId="15">
    <w:abstractNumId w:val="30"/>
  </w:num>
  <w:num w:numId="16">
    <w:abstractNumId w:val="9"/>
  </w:num>
  <w:num w:numId="17">
    <w:abstractNumId w:val="0"/>
  </w:num>
  <w:num w:numId="18">
    <w:abstractNumId w:val="10"/>
  </w:num>
  <w:num w:numId="19">
    <w:abstractNumId w:val="28"/>
  </w:num>
  <w:num w:numId="20">
    <w:abstractNumId w:val="18"/>
  </w:num>
  <w:num w:numId="21">
    <w:abstractNumId w:val="36"/>
  </w:num>
  <w:num w:numId="22">
    <w:abstractNumId w:val="21"/>
  </w:num>
  <w:num w:numId="23">
    <w:abstractNumId w:val="2"/>
  </w:num>
  <w:num w:numId="24">
    <w:abstractNumId w:val="16"/>
  </w:num>
  <w:num w:numId="25">
    <w:abstractNumId w:val="17"/>
  </w:num>
  <w:num w:numId="26">
    <w:abstractNumId w:val="24"/>
  </w:num>
  <w:num w:numId="27">
    <w:abstractNumId w:val="11"/>
  </w:num>
  <w:num w:numId="28">
    <w:abstractNumId w:val="33"/>
  </w:num>
  <w:num w:numId="29">
    <w:abstractNumId w:val="4"/>
  </w:num>
  <w:num w:numId="30">
    <w:abstractNumId w:val="32"/>
  </w:num>
  <w:num w:numId="31">
    <w:abstractNumId w:val="3"/>
  </w:num>
  <w:num w:numId="32">
    <w:abstractNumId w:val="8"/>
  </w:num>
  <w:num w:numId="33">
    <w:abstractNumId w:val="35"/>
  </w:num>
  <w:num w:numId="34">
    <w:abstractNumId w:val="15"/>
  </w:num>
  <w:num w:numId="35">
    <w:abstractNumId w:val="27"/>
  </w:num>
  <w:num w:numId="36">
    <w:abstractNumId w:val="12"/>
  </w:num>
  <w:num w:numId="3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585A"/>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0F7D4E"/>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1BE"/>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CE8"/>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3697"/>
    <w:rsid w:val="00264A17"/>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25B9"/>
    <w:rsid w:val="002A51B8"/>
    <w:rsid w:val="002A5ADD"/>
    <w:rsid w:val="002A5FDF"/>
    <w:rsid w:val="002A6FCE"/>
    <w:rsid w:val="002A7501"/>
    <w:rsid w:val="002B0EA1"/>
    <w:rsid w:val="002B21FD"/>
    <w:rsid w:val="002B317E"/>
    <w:rsid w:val="002B3CE2"/>
    <w:rsid w:val="002B40FF"/>
    <w:rsid w:val="002B4D41"/>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5DDF"/>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152A"/>
    <w:rsid w:val="00382044"/>
    <w:rsid w:val="003839F9"/>
    <w:rsid w:val="00385421"/>
    <w:rsid w:val="00386A48"/>
    <w:rsid w:val="0038706E"/>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0134"/>
    <w:rsid w:val="003F2491"/>
    <w:rsid w:val="003F308A"/>
    <w:rsid w:val="003F5D5C"/>
    <w:rsid w:val="003F6192"/>
    <w:rsid w:val="003F7215"/>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3B"/>
    <w:rsid w:val="00426124"/>
    <w:rsid w:val="00426F24"/>
    <w:rsid w:val="00430498"/>
    <w:rsid w:val="004310BB"/>
    <w:rsid w:val="0043126B"/>
    <w:rsid w:val="004338C7"/>
    <w:rsid w:val="00433E65"/>
    <w:rsid w:val="00434C3F"/>
    <w:rsid w:val="004403F7"/>
    <w:rsid w:val="004406B5"/>
    <w:rsid w:val="00441067"/>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51"/>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4F99"/>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1ED2"/>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ACA"/>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6A4"/>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3D5A"/>
    <w:rsid w:val="00704693"/>
    <w:rsid w:val="00704AB9"/>
    <w:rsid w:val="007054D8"/>
    <w:rsid w:val="00706D47"/>
    <w:rsid w:val="007071F2"/>
    <w:rsid w:val="00711EE2"/>
    <w:rsid w:val="007130DA"/>
    <w:rsid w:val="00713DD5"/>
    <w:rsid w:val="00714F1C"/>
    <w:rsid w:val="0071601C"/>
    <w:rsid w:val="00720CE1"/>
    <w:rsid w:val="00720D8F"/>
    <w:rsid w:val="0072149D"/>
    <w:rsid w:val="007214D9"/>
    <w:rsid w:val="00723C6D"/>
    <w:rsid w:val="0072514D"/>
    <w:rsid w:val="00725C5A"/>
    <w:rsid w:val="007263E6"/>
    <w:rsid w:val="007264EA"/>
    <w:rsid w:val="00726C61"/>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2227"/>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E96"/>
    <w:rsid w:val="007F3D8B"/>
    <w:rsid w:val="007F5BB9"/>
    <w:rsid w:val="007F5C41"/>
    <w:rsid w:val="007F5E4F"/>
    <w:rsid w:val="007F6FD9"/>
    <w:rsid w:val="007F7965"/>
    <w:rsid w:val="0080000D"/>
    <w:rsid w:val="0080069B"/>
    <w:rsid w:val="00800EF1"/>
    <w:rsid w:val="008017D6"/>
    <w:rsid w:val="0080185B"/>
    <w:rsid w:val="00802AC9"/>
    <w:rsid w:val="00803304"/>
    <w:rsid w:val="008058A7"/>
    <w:rsid w:val="00807B2A"/>
    <w:rsid w:val="00810E97"/>
    <w:rsid w:val="0081123B"/>
    <w:rsid w:val="00811393"/>
    <w:rsid w:val="00813DE9"/>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6AF0"/>
    <w:rsid w:val="008A7EF2"/>
    <w:rsid w:val="008B0517"/>
    <w:rsid w:val="008B0DFB"/>
    <w:rsid w:val="008B2088"/>
    <w:rsid w:val="008B646D"/>
    <w:rsid w:val="008B6842"/>
    <w:rsid w:val="008B70C4"/>
    <w:rsid w:val="008B7F11"/>
    <w:rsid w:val="008C12FF"/>
    <w:rsid w:val="008C18C1"/>
    <w:rsid w:val="008C3DC2"/>
    <w:rsid w:val="008C442E"/>
    <w:rsid w:val="008C4943"/>
    <w:rsid w:val="008C4F4B"/>
    <w:rsid w:val="008C5658"/>
    <w:rsid w:val="008C5DCA"/>
    <w:rsid w:val="008C7FC4"/>
    <w:rsid w:val="008D0ADE"/>
    <w:rsid w:val="008D0DD3"/>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2F04"/>
    <w:rsid w:val="009B3A1D"/>
    <w:rsid w:val="009B41F0"/>
    <w:rsid w:val="009B6242"/>
    <w:rsid w:val="009B7FFD"/>
    <w:rsid w:val="009C3225"/>
    <w:rsid w:val="009C40E3"/>
    <w:rsid w:val="009C4284"/>
    <w:rsid w:val="009C5DC4"/>
    <w:rsid w:val="009C61A3"/>
    <w:rsid w:val="009C6B84"/>
    <w:rsid w:val="009D0BC2"/>
    <w:rsid w:val="009D480A"/>
    <w:rsid w:val="009D4E03"/>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74B"/>
    <w:rsid w:val="00AD1EAE"/>
    <w:rsid w:val="00AD2280"/>
    <w:rsid w:val="00AD4839"/>
    <w:rsid w:val="00AD7373"/>
    <w:rsid w:val="00AD76EF"/>
    <w:rsid w:val="00AE15E5"/>
    <w:rsid w:val="00AE19D1"/>
    <w:rsid w:val="00AE2666"/>
    <w:rsid w:val="00AE359A"/>
    <w:rsid w:val="00AE5D09"/>
    <w:rsid w:val="00AE665A"/>
    <w:rsid w:val="00AF4EE4"/>
    <w:rsid w:val="00B0036F"/>
    <w:rsid w:val="00B00C8E"/>
    <w:rsid w:val="00B0166A"/>
    <w:rsid w:val="00B020AD"/>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ACE"/>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72AC"/>
    <w:rsid w:val="00CF0972"/>
    <w:rsid w:val="00CF0AE0"/>
    <w:rsid w:val="00CF31B4"/>
    <w:rsid w:val="00CF4CEF"/>
    <w:rsid w:val="00CF6431"/>
    <w:rsid w:val="00CF6E52"/>
    <w:rsid w:val="00D01DCF"/>
    <w:rsid w:val="00D04514"/>
    <w:rsid w:val="00D076D9"/>
    <w:rsid w:val="00D07B3B"/>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2800"/>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7C7"/>
    <w:rsid w:val="00EB5F05"/>
    <w:rsid w:val="00EB65D1"/>
    <w:rsid w:val="00EC1362"/>
    <w:rsid w:val="00EC1ED1"/>
    <w:rsid w:val="00EC238F"/>
    <w:rsid w:val="00EC291E"/>
    <w:rsid w:val="00EC2EEA"/>
    <w:rsid w:val="00EC3519"/>
    <w:rsid w:val="00EC6ABB"/>
    <w:rsid w:val="00EC7B44"/>
    <w:rsid w:val="00ED10D9"/>
    <w:rsid w:val="00ED28F4"/>
    <w:rsid w:val="00ED30A9"/>
    <w:rsid w:val="00ED3971"/>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6039"/>
    <w:rsid w:val="00F20DCF"/>
    <w:rsid w:val="00F23554"/>
    <w:rsid w:val="00F2498E"/>
    <w:rsid w:val="00F30932"/>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1A1D"/>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0ABB"/>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 w:val="7F80C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92FE-1823-464C-B945-EF357FA7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7015</Words>
  <Characters>38587</Characters>
  <Application>Microsoft Office Word</Application>
  <DocSecurity>0</DocSecurity>
  <Lines>321</Lines>
  <Paragraphs>91</Paragraphs>
  <ScaleCrop>false</ScaleCrop>
  <Company/>
  <LinksUpToDate>false</LinksUpToDate>
  <CharactersWithSpaces>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2023-01-11T17:02:00Z</dcterms:created>
  <dcterms:modified xsi:type="dcterms:W3CDTF">2023-02-03T15:37:00Z</dcterms:modified>
</cp:coreProperties>
</file>