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E4104" w14:textId="77777777" w:rsidR="001662A6" w:rsidRPr="00034BBB" w:rsidRDefault="0071218B">
      <w:pPr>
        <w:tabs>
          <w:tab w:val="left" w:pos="3686"/>
        </w:tabs>
        <w:spacing w:line="360" w:lineRule="auto"/>
        <w:jc w:val="both"/>
        <w:rPr>
          <w:rFonts w:ascii="Palatino Linotype" w:eastAsia="Palatino Linotype" w:hAnsi="Palatino Linotype" w:cs="Palatino Linotype"/>
        </w:rPr>
      </w:pPr>
      <w:bookmarkStart w:id="0" w:name="_heading=h.tyjcwt" w:colFirst="0" w:colLast="0"/>
      <w:bookmarkEnd w:id="0"/>
      <w:r w:rsidRPr="00034BB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tres de octubre de dos mil veintitrés. </w:t>
      </w:r>
    </w:p>
    <w:p w14:paraId="3FD0FE03" w14:textId="77777777" w:rsidR="001662A6" w:rsidRPr="00034BBB" w:rsidRDefault="001662A6">
      <w:pPr>
        <w:spacing w:line="360" w:lineRule="auto"/>
        <w:jc w:val="both"/>
        <w:rPr>
          <w:rFonts w:ascii="Palatino Linotype" w:eastAsia="Palatino Linotype" w:hAnsi="Palatino Linotype" w:cs="Palatino Linotype"/>
        </w:rPr>
      </w:pPr>
    </w:p>
    <w:p w14:paraId="4FAD7E79" w14:textId="55739D5E"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b/>
        </w:rPr>
        <w:t>VISTO</w:t>
      </w:r>
      <w:r w:rsidRPr="00034BBB">
        <w:rPr>
          <w:rFonts w:ascii="Palatino Linotype" w:eastAsia="Palatino Linotype" w:hAnsi="Palatino Linotype" w:cs="Palatino Linotype"/>
        </w:rPr>
        <w:t xml:space="preserve"> el expediente formado con motivo del recurso de revisión </w:t>
      </w:r>
      <w:r w:rsidRPr="00034BBB">
        <w:rPr>
          <w:rFonts w:ascii="Palatino Linotype" w:eastAsia="Palatino Linotype" w:hAnsi="Palatino Linotype" w:cs="Palatino Linotype"/>
          <w:b/>
        </w:rPr>
        <w:t>00189/INFOEM/IP/RR/2023</w:t>
      </w:r>
      <w:r w:rsidRPr="00034BBB">
        <w:rPr>
          <w:rFonts w:ascii="Palatino Linotype" w:eastAsia="Palatino Linotype" w:hAnsi="Palatino Linotype" w:cs="Palatino Linotype"/>
        </w:rPr>
        <w:t>, interpuesto por quien dijo ser</w:t>
      </w:r>
      <w:r w:rsidRPr="00034BBB">
        <w:rPr>
          <w:rFonts w:ascii="Palatino Linotype" w:eastAsia="Palatino Linotype" w:hAnsi="Palatino Linotype" w:cs="Palatino Linotype"/>
          <w:b/>
        </w:rPr>
        <w:t xml:space="preserve"> </w:t>
      </w:r>
      <w:r w:rsidR="003F72F9">
        <w:rPr>
          <w:rFonts w:ascii="Palatino Linotype" w:eastAsia="Palatino Linotype" w:hAnsi="Palatino Linotype" w:cs="Palatino Linotype"/>
          <w:b/>
        </w:rPr>
        <w:t>XX XXXXXX</w:t>
      </w:r>
      <w:r w:rsidRPr="00034BBB">
        <w:rPr>
          <w:rFonts w:ascii="Palatino Linotype" w:eastAsia="Palatino Linotype" w:hAnsi="Palatino Linotype" w:cs="Palatino Linotype"/>
          <w:b/>
        </w:rPr>
        <w:t xml:space="preserve">, </w:t>
      </w:r>
      <w:r w:rsidRPr="00034BBB">
        <w:rPr>
          <w:rFonts w:ascii="Palatino Linotype" w:eastAsia="Palatino Linotype" w:hAnsi="Palatino Linotype" w:cs="Palatino Linotype"/>
        </w:rPr>
        <w:t>que en lo subsecuente se le denominará como</w:t>
      </w:r>
      <w:r w:rsidRPr="00034BBB">
        <w:rPr>
          <w:rFonts w:ascii="Palatino Linotype" w:eastAsia="Palatino Linotype" w:hAnsi="Palatino Linotype" w:cs="Palatino Linotype"/>
          <w:b/>
        </w:rPr>
        <w:t xml:space="preserve"> LA PARTE RECURRENTE,</w:t>
      </w:r>
      <w:r w:rsidRPr="00034BBB">
        <w:rPr>
          <w:rFonts w:ascii="Palatino Linotype" w:eastAsia="Palatino Linotype" w:hAnsi="Palatino Linotype" w:cs="Palatino Linotype"/>
        </w:rPr>
        <w:t xml:space="preserve"> en contra de la respuesta a la solicitud </w:t>
      </w:r>
      <w:r w:rsidRPr="00034BBB">
        <w:rPr>
          <w:rFonts w:ascii="Palatino Linotype" w:eastAsia="Palatino Linotype" w:hAnsi="Palatino Linotype" w:cs="Palatino Linotype"/>
          <w:b/>
        </w:rPr>
        <w:t>00525/SF/IP/2022</w:t>
      </w:r>
      <w:r w:rsidRPr="00034BBB">
        <w:rPr>
          <w:rFonts w:ascii="Palatino Linotype" w:eastAsia="Palatino Linotype" w:hAnsi="Palatino Linotype" w:cs="Palatino Linotype"/>
        </w:rPr>
        <w:t xml:space="preserve"> por parte de la </w:t>
      </w:r>
      <w:r w:rsidRPr="00034BBB">
        <w:rPr>
          <w:rFonts w:ascii="Palatino Linotype" w:eastAsia="Palatino Linotype" w:hAnsi="Palatino Linotype" w:cs="Palatino Linotype"/>
          <w:b/>
        </w:rPr>
        <w:t xml:space="preserve">Secretaría de Finanzas, </w:t>
      </w:r>
      <w:r w:rsidRPr="00034BBB">
        <w:rPr>
          <w:rFonts w:ascii="Palatino Linotype" w:eastAsia="Palatino Linotype" w:hAnsi="Palatino Linotype" w:cs="Palatino Linotype"/>
        </w:rPr>
        <w:t xml:space="preserve">a quien en lo sucesivo se le denominará como </w:t>
      </w:r>
      <w:r w:rsidRPr="00034BBB">
        <w:rPr>
          <w:rFonts w:ascii="Palatino Linotype" w:eastAsia="Palatino Linotype" w:hAnsi="Palatino Linotype" w:cs="Palatino Linotype"/>
          <w:b/>
        </w:rPr>
        <w:t xml:space="preserve">EL SUJETO OBLIGADO, </w:t>
      </w:r>
      <w:r w:rsidRPr="00034BBB">
        <w:rPr>
          <w:rFonts w:ascii="Palatino Linotype" w:eastAsia="Palatino Linotype" w:hAnsi="Palatino Linotype" w:cs="Palatino Linotype"/>
        </w:rPr>
        <w:t>se procede a dictar la presente resolución con base en los siguientes</w:t>
      </w:r>
    </w:p>
    <w:p w14:paraId="4DD9C970" w14:textId="77777777" w:rsidR="001662A6" w:rsidRPr="00034BBB" w:rsidRDefault="001662A6">
      <w:pPr>
        <w:spacing w:line="360" w:lineRule="auto"/>
        <w:jc w:val="both"/>
        <w:rPr>
          <w:rFonts w:ascii="Palatino Linotype" w:eastAsia="Palatino Linotype" w:hAnsi="Palatino Linotype" w:cs="Palatino Linotype"/>
        </w:rPr>
      </w:pPr>
    </w:p>
    <w:p w14:paraId="3711B397" w14:textId="77777777" w:rsidR="001662A6" w:rsidRPr="00034BBB" w:rsidRDefault="0071218B">
      <w:pPr>
        <w:numPr>
          <w:ilvl w:val="0"/>
          <w:numId w:val="5"/>
        </w:numPr>
        <w:pBdr>
          <w:top w:val="nil"/>
          <w:left w:val="nil"/>
          <w:bottom w:val="nil"/>
          <w:right w:val="nil"/>
          <w:between w:val="nil"/>
        </w:pBdr>
        <w:spacing w:line="360" w:lineRule="auto"/>
        <w:jc w:val="center"/>
        <w:rPr>
          <w:rFonts w:ascii="Palatino Linotype" w:eastAsia="Palatino Linotype" w:hAnsi="Palatino Linotype" w:cs="Palatino Linotype"/>
          <w:b/>
        </w:rPr>
      </w:pPr>
      <w:r w:rsidRPr="00034BBB">
        <w:rPr>
          <w:rFonts w:ascii="Palatino Linotype" w:eastAsia="Palatino Linotype" w:hAnsi="Palatino Linotype" w:cs="Palatino Linotype"/>
          <w:b/>
        </w:rPr>
        <w:t>A N T E C E D E N T E S:</w:t>
      </w:r>
    </w:p>
    <w:p w14:paraId="3D2382E5" w14:textId="77777777" w:rsidR="001662A6" w:rsidRPr="00034BBB" w:rsidRDefault="001662A6">
      <w:pPr>
        <w:pBdr>
          <w:top w:val="nil"/>
          <w:left w:val="nil"/>
          <w:bottom w:val="nil"/>
          <w:right w:val="nil"/>
          <w:between w:val="nil"/>
        </w:pBdr>
        <w:spacing w:line="360" w:lineRule="auto"/>
        <w:ind w:left="1080"/>
        <w:rPr>
          <w:rFonts w:ascii="Palatino Linotype" w:eastAsia="Palatino Linotype" w:hAnsi="Palatino Linotype" w:cs="Palatino Linotype"/>
          <w:b/>
        </w:rPr>
      </w:pPr>
    </w:p>
    <w:p w14:paraId="16615945" w14:textId="77777777" w:rsidR="001662A6" w:rsidRPr="00034BBB" w:rsidRDefault="0071218B">
      <w:pPr>
        <w:spacing w:line="360" w:lineRule="auto"/>
        <w:jc w:val="both"/>
        <w:rPr>
          <w:rFonts w:ascii="Palatino Linotype" w:eastAsia="Palatino Linotype" w:hAnsi="Palatino Linotype" w:cs="Palatino Linotype"/>
        </w:rPr>
      </w:pPr>
      <w:bookmarkStart w:id="1" w:name="_heading=h.gjdgxs" w:colFirst="0" w:colLast="0"/>
      <w:bookmarkEnd w:id="1"/>
      <w:r w:rsidRPr="00034BBB">
        <w:rPr>
          <w:rFonts w:ascii="Palatino Linotype" w:eastAsia="Palatino Linotype" w:hAnsi="Palatino Linotype" w:cs="Palatino Linotype"/>
          <w:b/>
        </w:rPr>
        <w:t>1. Solicitud de acceso a la información.</w:t>
      </w:r>
      <w:r w:rsidRPr="00034BBB">
        <w:rPr>
          <w:rFonts w:ascii="Palatino Linotype" w:eastAsia="Palatino Linotype" w:hAnsi="Palatino Linotype" w:cs="Palatino Linotype"/>
        </w:rPr>
        <w:t xml:space="preserve"> </w:t>
      </w:r>
      <w:proofErr w:type="gramStart"/>
      <w:r w:rsidRPr="00034BBB">
        <w:rPr>
          <w:rFonts w:ascii="Palatino Linotype" w:eastAsia="Palatino Linotype" w:hAnsi="Palatino Linotype" w:cs="Palatino Linotype"/>
        </w:rPr>
        <w:t>El</w:t>
      </w:r>
      <w:r w:rsidRPr="00034BBB">
        <w:rPr>
          <w:rFonts w:ascii="Palatino Linotype" w:eastAsia="Palatino Linotype" w:hAnsi="Palatino Linotype" w:cs="Palatino Linotype"/>
          <w:b/>
        </w:rPr>
        <w:t xml:space="preserve">  quince</w:t>
      </w:r>
      <w:proofErr w:type="gramEnd"/>
      <w:r w:rsidRPr="00034BBB">
        <w:rPr>
          <w:rFonts w:ascii="Palatino Linotype" w:eastAsia="Palatino Linotype" w:hAnsi="Palatino Linotype" w:cs="Palatino Linotype"/>
          <w:b/>
        </w:rPr>
        <w:t xml:space="preserve"> de noviembre de dos mil veintidós,</w:t>
      </w:r>
      <w:r w:rsidRPr="00034BBB">
        <w:rPr>
          <w:rFonts w:ascii="Palatino Linotype" w:eastAsia="Palatino Linotype" w:hAnsi="Palatino Linotype" w:cs="Palatino Linotype"/>
        </w:rPr>
        <w:t xml:space="preserve"> </w:t>
      </w:r>
      <w:r w:rsidRPr="00034BBB">
        <w:rPr>
          <w:rFonts w:ascii="Palatino Linotype" w:eastAsia="Palatino Linotype" w:hAnsi="Palatino Linotype" w:cs="Palatino Linotype"/>
          <w:b/>
        </w:rPr>
        <w:t>LA PARTE</w:t>
      </w:r>
      <w:r w:rsidRPr="00034BBB">
        <w:rPr>
          <w:rFonts w:ascii="Palatino Linotype" w:eastAsia="Palatino Linotype" w:hAnsi="Palatino Linotype" w:cs="Palatino Linotype"/>
        </w:rPr>
        <w:t xml:space="preserve"> </w:t>
      </w:r>
      <w:r w:rsidRPr="00034BBB">
        <w:rPr>
          <w:rFonts w:ascii="Palatino Linotype" w:eastAsia="Palatino Linotype" w:hAnsi="Palatino Linotype" w:cs="Palatino Linotype"/>
          <w:b/>
        </w:rPr>
        <w:t xml:space="preserve">RECURRENTE </w:t>
      </w:r>
      <w:r w:rsidRPr="00034BBB">
        <w:rPr>
          <w:rFonts w:ascii="Palatino Linotype" w:eastAsia="Palatino Linotype" w:hAnsi="Palatino Linotype" w:cs="Palatino Linotype"/>
        </w:rPr>
        <w:t>a través del Sistema de Acceso a la Información Mexiquense o SAIMEX</w:t>
      </w:r>
      <w:r w:rsidRPr="00034BBB">
        <w:rPr>
          <w:rFonts w:ascii="Palatino Linotype" w:eastAsia="Palatino Linotype" w:hAnsi="Palatino Linotype" w:cs="Palatino Linotype"/>
          <w:b/>
        </w:rPr>
        <w:t>,</w:t>
      </w:r>
      <w:r w:rsidRPr="00034BBB">
        <w:rPr>
          <w:rFonts w:ascii="Palatino Linotype" w:eastAsia="Palatino Linotype" w:hAnsi="Palatino Linotype" w:cs="Palatino Linotype"/>
        </w:rPr>
        <w:t xml:space="preserve"> realizó la solicitud de acceso a la información pública</w:t>
      </w:r>
      <w:r w:rsidRPr="00034BBB">
        <w:rPr>
          <w:rFonts w:ascii="Palatino Linotype" w:eastAsia="Palatino Linotype" w:hAnsi="Palatino Linotype" w:cs="Palatino Linotype"/>
          <w:b/>
        </w:rPr>
        <w:t xml:space="preserve"> 00525/SF/IP/2022</w:t>
      </w:r>
      <w:r w:rsidRPr="00034BBB">
        <w:rPr>
          <w:rFonts w:ascii="Palatino Linotype" w:eastAsia="Palatino Linotype" w:hAnsi="Palatino Linotype" w:cs="Palatino Linotype"/>
        </w:rPr>
        <w:t>, en la cual requirió de:</w:t>
      </w:r>
    </w:p>
    <w:p w14:paraId="2FAA69E2"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37ACD752"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 “Pólizas, comprobantes de transferencias o cualquier otro documento que acredite los pagos realizados a </w:t>
      </w:r>
      <w:proofErr w:type="spellStart"/>
      <w:r w:rsidRPr="00034BBB">
        <w:rPr>
          <w:rFonts w:ascii="Palatino Linotype" w:eastAsia="Palatino Linotype" w:hAnsi="Palatino Linotype" w:cs="Palatino Linotype"/>
          <w:i/>
          <w:sz w:val="22"/>
          <w:szCs w:val="22"/>
        </w:rPr>
        <w:t>Zumby</w:t>
      </w:r>
      <w:proofErr w:type="spellEnd"/>
      <w:r w:rsidRPr="00034BBB">
        <w:rPr>
          <w:rFonts w:ascii="Palatino Linotype" w:eastAsia="Palatino Linotype" w:hAnsi="Palatino Linotype" w:cs="Palatino Linotype"/>
          <w:i/>
          <w:sz w:val="22"/>
          <w:szCs w:val="22"/>
        </w:rPr>
        <w:t xml:space="preserve"> Servicios Profesionales S.A. de C.V. en cumplimiento de los contratos CS/A/64/2020 y CS/A/65/2020 suscritos el 31 de diciembre de 2020, así como cualquier otro pago que se hubiera realizado como consecuencia de la modificación de los contratos. Debo señalar que requiero exclusivamente el acceso a dicha información y no al resto que pudiera estar integrada en los supuestos expedientes administrativos.” (Sic)</w:t>
      </w:r>
    </w:p>
    <w:p w14:paraId="7CCD44EB"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69D9ED4B"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b/>
        </w:rPr>
        <w:lastRenderedPageBreak/>
        <w:t>Modalidad de Entrega:</w:t>
      </w:r>
      <w:r w:rsidRPr="00034BBB">
        <w:rPr>
          <w:rFonts w:ascii="Palatino Linotype" w:eastAsia="Palatino Linotype" w:hAnsi="Palatino Linotype" w:cs="Palatino Linotype"/>
        </w:rPr>
        <w:t xml:space="preserve"> A través del Sistema de Acceso a la Información Mexiquense o SAIMEX.</w:t>
      </w:r>
    </w:p>
    <w:p w14:paraId="6871553F" w14:textId="77777777" w:rsidR="001662A6" w:rsidRPr="00034BBB" w:rsidRDefault="001662A6">
      <w:pPr>
        <w:spacing w:line="360" w:lineRule="auto"/>
        <w:jc w:val="both"/>
        <w:rPr>
          <w:rFonts w:ascii="Palatino Linotype" w:eastAsia="Palatino Linotype" w:hAnsi="Palatino Linotype" w:cs="Palatino Linotype"/>
        </w:rPr>
      </w:pPr>
    </w:p>
    <w:p w14:paraId="5EE04D84"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b/>
        </w:rPr>
        <w:t xml:space="preserve">2. Prórroga para dar contestación. </w:t>
      </w:r>
      <w:r w:rsidRPr="00034BBB">
        <w:rPr>
          <w:rFonts w:ascii="Palatino Linotype" w:eastAsia="Palatino Linotype" w:hAnsi="Palatino Linotype" w:cs="Palatino Linotype"/>
        </w:rPr>
        <w:t xml:space="preserve">El </w:t>
      </w:r>
      <w:r w:rsidRPr="00034BBB">
        <w:rPr>
          <w:rFonts w:ascii="Palatino Linotype" w:eastAsia="Palatino Linotype" w:hAnsi="Palatino Linotype" w:cs="Palatino Linotype"/>
          <w:b/>
        </w:rPr>
        <w:t xml:space="preserve">siete de diciembre de dos mil veintidós, EL SUJETO OBLIGADO </w:t>
      </w:r>
      <w:r w:rsidRPr="00034BBB">
        <w:rPr>
          <w:rFonts w:ascii="Palatino Linotype" w:eastAsia="Palatino Linotype" w:hAnsi="Palatino Linotype" w:cs="Palatino Linotype"/>
        </w:rPr>
        <w:t xml:space="preserve">notificó una ampliación de plazo para dar contestación a la solicitud de información de la persona solicitante en los términos que se enuncian: </w:t>
      </w:r>
    </w:p>
    <w:p w14:paraId="5E0AB5EA"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5BF1C09A"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“Metepec, México a 07 de </w:t>
      </w:r>
      <w:proofErr w:type="gramStart"/>
      <w:r w:rsidRPr="00034BBB">
        <w:rPr>
          <w:rFonts w:ascii="Palatino Linotype" w:eastAsia="Palatino Linotype" w:hAnsi="Palatino Linotype" w:cs="Palatino Linotype"/>
          <w:i/>
          <w:sz w:val="22"/>
          <w:szCs w:val="22"/>
        </w:rPr>
        <w:t>Diciembre</w:t>
      </w:r>
      <w:proofErr w:type="gramEnd"/>
      <w:r w:rsidRPr="00034BBB">
        <w:rPr>
          <w:rFonts w:ascii="Palatino Linotype" w:eastAsia="Palatino Linotype" w:hAnsi="Palatino Linotype" w:cs="Palatino Linotype"/>
          <w:i/>
          <w:sz w:val="22"/>
          <w:szCs w:val="22"/>
        </w:rPr>
        <w:t xml:space="preserve"> de 2022</w:t>
      </w:r>
    </w:p>
    <w:p w14:paraId="6476B1AE" w14:textId="6BFF8AF2"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Nombre del solicitante: C. </w:t>
      </w:r>
      <w:r w:rsidR="003F72F9">
        <w:rPr>
          <w:rFonts w:ascii="Palatino Linotype" w:eastAsia="Palatino Linotype" w:hAnsi="Palatino Linotype" w:cs="Palatino Linotype"/>
          <w:i/>
          <w:sz w:val="22"/>
          <w:szCs w:val="22"/>
        </w:rPr>
        <w:t>XXXXXXXXXXX</w:t>
      </w:r>
    </w:p>
    <w:p w14:paraId="388B42F8"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Folio de la solicitud: 00525/SF/IP/2022</w:t>
      </w:r>
    </w:p>
    <w:p w14:paraId="5194E701"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86EF312"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El servidor público habilitado de la Dirección General de Personal, con fundamento en lo dispuesto por el párrafo segundo del artículo 163 de la Ley de la Materia, ha solicitado la ampliación del plazo de respuesta hasta por siete días, con la finalidad de continuar con la búsqueda de la información solicitada. En virtud de lo anterior se hace de su conocimiento que el Comité de Transparencia en la mediante Acuerdo CT-2022-0126, ha tenido a bien aprobar la ampliación del plazo en aquellos casos en los que sea necesario y justificable, en términos del artículo 49 fracción II de la Ley de Transparencia y Acceso a la Información Pública del Estado de México. En ese sentido, una vez que haya concluido la búsqueda de los documentos requeridos, este Sujeto Obligado lo hará de su conocimiento dentro de los plazos establecidos en la Ley.</w:t>
      </w:r>
    </w:p>
    <w:p w14:paraId="336FCDFC"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Lic. Rodolfo Esteban Rivadeneyra Hernández</w:t>
      </w:r>
    </w:p>
    <w:p w14:paraId="633E0B38"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Responsable de la Unidad de Transparencia” (Sic) </w:t>
      </w:r>
    </w:p>
    <w:p w14:paraId="5E4158E8" w14:textId="77777777" w:rsidR="001662A6" w:rsidRPr="00034BBB" w:rsidRDefault="001662A6">
      <w:pPr>
        <w:spacing w:line="360" w:lineRule="auto"/>
        <w:jc w:val="both"/>
        <w:rPr>
          <w:rFonts w:ascii="Palatino Linotype" w:eastAsia="Palatino Linotype" w:hAnsi="Palatino Linotype" w:cs="Palatino Linotype"/>
          <w:b/>
        </w:rPr>
      </w:pPr>
    </w:p>
    <w:p w14:paraId="0BFC95E6"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b/>
        </w:rPr>
        <w:t xml:space="preserve">3. Respuesta. </w:t>
      </w:r>
      <w:r w:rsidRPr="00034BBB">
        <w:rPr>
          <w:rFonts w:ascii="Palatino Linotype" w:eastAsia="Palatino Linotype" w:hAnsi="Palatino Linotype" w:cs="Palatino Linotype"/>
        </w:rPr>
        <w:t>El</w:t>
      </w:r>
      <w:r w:rsidRPr="00034BBB">
        <w:rPr>
          <w:rFonts w:ascii="Palatino Linotype" w:eastAsia="Palatino Linotype" w:hAnsi="Palatino Linotype" w:cs="Palatino Linotype"/>
          <w:b/>
        </w:rPr>
        <w:t xml:space="preserve"> dieciséis de diciembre de dos mil veintidós, EL SUJETO OBLIGADO </w:t>
      </w:r>
      <w:r w:rsidRPr="00034BBB">
        <w:rPr>
          <w:rFonts w:ascii="Palatino Linotype" w:eastAsia="Palatino Linotype" w:hAnsi="Palatino Linotype" w:cs="Palatino Linotype"/>
        </w:rPr>
        <w:t xml:space="preserve">remitió a la persona solicitante la respuesta a su solicitud de acceso a la información, en el tenor que se muestra: </w:t>
      </w:r>
    </w:p>
    <w:p w14:paraId="740F5552"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0B49108C"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“Metepec, México a 16 de </w:t>
      </w:r>
      <w:proofErr w:type="gramStart"/>
      <w:r w:rsidRPr="00034BBB">
        <w:rPr>
          <w:rFonts w:ascii="Palatino Linotype" w:eastAsia="Palatino Linotype" w:hAnsi="Palatino Linotype" w:cs="Palatino Linotype"/>
          <w:i/>
          <w:sz w:val="22"/>
          <w:szCs w:val="22"/>
        </w:rPr>
        <w:t>Diciembre</w:t>
      </w:r>
      <w:proofErr w:type="gramEnd"/>
      <w:r w:rsidRPr="00034BBB">
        <w:rPr>
          <w:rFonts w:ascii="Palatino Linotype" w:eastAsia="Palatino Linotype" w:hAnsi="Palatino Linotype" w:cs="Palatino Linotype"/>
          <w:i/>
          <w:sz w:val="22"/>
          <w:szCs w:val="22"/>
        </w:rPr>
        <w:t xml:space="preserve"> de 2022</w:t>
      </w:r>
    </w:p>
    <w:p w14:paraId="0D0C71C0" w14:textId="288242A2"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lastRenderedPageBreak/>
        <w:t xml:space="preserve">Nombre del solicitante: C. </w:t>
      </w:r>
      <w:r w:rsidR="003F72F9">
        <w:rPr>
          <w:rFonts w:ascii="Palatino Linotype" w:eastAsia="Palatino Linotype" w:hAnsi="Palatino Linotype" w:cs="Palatino Linotype"/>
          <w:i/>
          <w:sz w:val="22"/>
          <w:szCs w:val="22"/>
        </w:rPr>
        <w:t>XXXXXXXXXXX</w:t>
      </w:r>
    </w:p>
    <w:p w14:paraId="317490A4"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Folio de la solicitud: 00525/SF/IP/2022</w:t>
      </w:r>
    </w:p>
    <w:p w14:paraId="5FDDBEC4"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8EC4137"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De conformidad con los artículos 3 fracción XLIV, 4, 50, 51, 53 fracciones II y VI, 150 y 163 de la Ley de Transparencia y Acceso a la Información Pública del Estado de México y Municipios; en atención a la solicitud de información pública registrada con el folio número 00525/SF/IP/2022, sírvase encontrar en archivo adjunto, copia del oficio número 20706004000100S-403/2022, emitido por el servidor público habilitado de la Dirección General de Personal, en el que se detalla lo referente a la solicitud mencionada.</w:t>
      </w:r>
    </w:p>
    <w:p w14:paraId="7A8EB6EA"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ATENTAMENTE</w:t>
      </w:r>
    </w:p>
    <w:p w14:paraId="500C2A57"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Lic. Rodolfo Esteban Rivadeneyra Hernández” (Sic) </w:t>
      </w:r>
    </w:p>
    <w:p w14:paraId="7DC124D7" w14:textId="77777777" w:rsidR="001662A6" w:rsidRPr="00034BBB" w:rsidRDefault="001662A6">
      <w:pPr>
        <w:rPr>
          <w:rFonts w:ascii="Palatino Linotype" w:eastAsia="Palatino Linotype" w:hAnsi="Palatino Linotype" w:cs="Palatino Linotype"/>
        </w:rPr>
      </w:pPr>
    </w:p>
    <w:p w14:paraId="75AF591E"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Y adjuntó el archivo </w:t>
      </w:r>
      <w:hyperlink r:id="rId8">
        <w:r w:rsidRPr="00034BBB">
          <w:rPr>
            <w:rFonts w:ascii="Palatino Linotype" w:eastAsia="Palatino Linotype" w:hAnsi="Palatino Linotype" w:cs="Palatino Linotype"/>
            <w:i/>
          </w:rPr>
          <w:t>000525 DGP.pdf</w:t>
        </w:r>
      </w:hyperlink>
      <w:r w:rsidRPr="00034BBB">
        <w:rPr>
          <w:rFonts w:ascii="Palatino Linotype" w:eastAsia="Palatino Linotype" w:hAnsi="Palatino Linotype" w:cs="Palatino Linotype"/>
        </w:rPr>
        <w:t xml:space="preserve"> que contiene el oficio </w:t>
      </w:r>
      <w:r w:rsidRPr="00034BBB">
        <w:rPr>
          <w:rFonts w:ascii="Palatino Linotype" w:eastAsia="Palatino Linotype" w:hAnsi="Palatino Linotype" w:cs="Palatino Linotype"/>
          <w:i/>
        </w:rPr>
        <w:t>20706004000100S-403/2022</w:t>
      </w:r>
      <w:r w:rsidRPr="00034BBB">
        <w:rPr>
          <w:rFonts w:ascii="Palatino Linotype" w:eastAsia="Palatino Linotype" w:hAnsi="Palatino Linotype" w:cs="Palatino Linotype"/>
        </w:rPr>
        <w:t xml:space="preserve"> de fecha catorce de diciembre dos mil veintidós signado por la persona Titular de la Unidad de Políticas de Desarrollo y Administración de Personal, que a su vez es la Persona Servidora Pública Habilitada de la Dirección General de Personal adscrita a la Subsecretaría de Administración de la Secretaría de Finanzas, donde señaló que en referencia al </w:t>
      </w:r>
      <w:r w:rsidRPr="00034BBB">
        <w:rPr>
          <w:rFonts w:ascii="Palatino Linotype" w:eastAsia="Palatino Linotype" w:hAnsi="Palatino Linotype" w:cs="Palatino Linotype"/>
          <w:i/>
        </w:rPr>
        <w:t xml:space="preserve">“… contrato </w:t>
      </w:r>
      <w:r w:rsidRPr="00034BBB">
        <w:rPr>
          <w:rFonts w:ascii="Palatino Linotype" w:eastAsia="Palatino Linotype" w:hAnsi="Palatino Linotype" w:cs="Palatino Linotype"/>
          <w:b/>
          <w:i/>
        </w:rPr>
        <w:t>CS/A/64/2020</w:t>
      </w:r>
      <w:r w:rsidRPr="00034BBB">
        <w:rPr>
          <w:rFonts w:ascii="Palatino Linotype" w:eastAsia="Palatino Linotype" w:hAnsi="Palatino Linotype" w:cs="Palatino Linotype"/>
          <w:i/>
        </w:rPr>
        <w:t xml:space="preserve">, se encuentra integrada en expedientes que ascienden a la cantidad de 13,400 fojas, aproximadamente.” (Sic) </w:t>
      </w:r>
      <w:r w:rsidRPr="00034BBB">
        <w:rPr>
          <w:rFonts w:ascii="Palatino Linotype" w:eastAsia="Palatino Linotype" w:hAnsi="Palatino Linotype" w:cs="Palatino Linotype"/>
        </w:rPr>
        <w:t xml:space="preserve">y en esa tesitura puntualizó que la información sobrepasaba las capacidades técnicas del SAIMEX, por lo cual se puso a consulta directa, </w:t>
      </w:r>
      <w:r w:rsidRPr="00034BBB">
        <w:rPr>
          <w:rFonts w:ascii="Palatino Linotype" w:eastAsia="Palatino Linotype" w:hAnsi="Palatino Linotype" w:cs="Palatino Linotype"/>
          <w:i/>
        </w:rPr>
        <w:t xml:space="preserve">“… en un volumen de un expediente por visita…” (Sic), </w:t>
      </w:r>
      <w:r w:rsidRPr="00034BBB">
        <w:rPr>
          <w:rFonts w:ascii="Palatino Linotype" w:eastAsia="Palatino Linotype" w:hAnsi="Palatino Linotype" w:cs="Palatino Linotype"/>
        </w:rPr>
        <w:t xml:space="preserve">señalando lugar y la Persona Servidora Pública que atendería dicha diligencia. </w:t>
      </w:r>
    </w:p>
    <w:p w14:paraId="62FACE68" w14:textId="77777777" w:rsidR="001662A6" w:rsidRPr="00034BBB" w:rsidRDefault="001662A6">
      <w:pPr>
        <w:spacing w:line="360" w:lineRule="auto"/>
        <w:jc w:val="both"/>
        <w:rPr>
          <w:rFonts w:ascii="Palatino Linotype" w:eastAsia="Palatino Linotype" w:hAnsi="Palatino Linotype" w:cs="Palatino Linotype"/>
        </w:rPr>
      </w:pPr>
    </w:p>
    <w:p w14:paraId="4ACD4505" w14:textId="77777777" w:rsidR="001662A6" w:rsidRPr="00034BBB" w:rsidRDefault="0071218B">
      <w:pPr>
        <w:spacing w:line="360" w:lineRule="auto"/>
        <w:jc w:val="both"/>
        <w:rPr>
          <w:rFonts w:ascii="Palatino Linotype" w:eastAsia="Palatino Linotype" w:hAnsi="Palatino Linotype" w:cs="Palatino Linotype"/>
          <w:i/>
        </w:rPr>
      </w:pPr>
      <w:r w:rsidRPr="00034BBB">
        <w:rPr>
          <w:rFonts w:ascii="Palatino Linotype" w:eastAsia="Palatino Linotype" w:hAnsi="Palatino Linotype" w:cs="Palatino Linotype"/>
        </w:rPr>
        <w:t xml:space="preserve">Ahora, la referida Unidad dijo que </w:t>
      </w:r>
      <w:r w:rsidRPr="00034BBB">
        <w:rPr>
          <w:rFonts w:ascii="Palatino Linotype" w:eastAsia="Palatino Linotype" w:hAnsi="Palatino Linotype" w:cs="Palatino Linotype"/>
          <w:i/>
        </w:rPr>
        <w:t xml:space="preserve">“… por lo que se refiere al contrato número </w:t>
      </w:r>
      <w:r w:rsidRPr="00034BBB">
        <w:rPr>
          <w:rFonts w:ascii="Palatino Linotype" w:eastAsia="Palatino Linotype" w:hAnsi="Palatino Linotype" w:cs="Palatino Linotype"/>
          <w:b/>
          <w:i/>
        </w:rPr>
        <w:t>CS/A/65/2020</w:t>
      </w:r>
      <w:r w:rsidRPr="00034BBB">
        <w:rPr>
          <w:rFonts w:ascii="Palatino Linotype" w:eastAsia="Palatino Linotype" w:hAnsi="Palatino Linotype" w:cs="Palatino Linotype"/>
          <w:i/>
        </w:rPr>
        <w:t xml:space="preserve">, se reitera la sugerencia de orientar a la persona solicitante para que en </w:t>
      </w:r>
      <w:r w:rsidRPr="00034BBB">
        <w:rPr>
          <w:rFonts w:ascii="Palatino Linotype" w:eastAsia="Palatino Linotype" w:hAnsi="Palatino Linotype" w:cs="Palatino Linotype"/>
          <w:i/>
        </w:rPr>
        <w:lastRenderedPageBreak/>
        <w:t xml:space="preserve">términos de </w:t>
      </w:r>
      <w:proofErr w:type="spellStart"/>
      <w:r w:rsidRPr="00034BBB">
        <w:rPr>
          <w:rFonts w:ascii="Palatino Linotype" w:eastAsia="Palatino Linotype" w:hAnsi="Palatino Linotype" w:cs="Palatino Linotype"/>
          <w:i/>
        </w:rPr>
        <w:t>o</w:t>
      </w:r>
      <w:proofErr w:type="spellEnd"/>
      <w:r w:rsidRPr="00034BBB">
        <w:rPr>
          <w:rFonts w:ascii="Palatino Linotype" w:eastAsia="Palatino Linotype" w:hAnsi="Palatino Linotype" w:cs="Palatino Linotype"/>
          <w:i/>
        </w:rPr>
        <w:t xml:space="preserve"> dispuesto por el artículo 3, fracción XLI de la Ley referida, dirija su solicitud de información a la dependencia responsable de su administración y seguimiento…” (Sic). </w:t>
      </w:r>
    </w:p>
    <w:p w14:paraId="3FDDB778" w14:textId="77777777" w:rsidR="001662A6" w:rsidRPr="00034BBB" w:rsidRDefault="001662A6">
      <w:pPr>
        <w:spacing w:line="360" w:lineRule="auto"/>
        <w:jc w:val="both"/>
        <w:rPr>
          <w:rFonts w:ascii="Palatino Linotype" w:eastAsia="Palatino Linotype" w:hAnsi="Palatino Linotype" w:cs="Palatino Linotype"/>
        </w:rPr>
      </w:pPr>
    </w:p>
    <w:p w14:paraId="37D44A97"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b/>
          <w:sz w:val="22"/>
          <w:szCs w:val="22"/>
        </w:rPr>
        <w:t>4.</w:t>
      </w:r>
      <w:r w:rsidRPr="00034BBB">
        <w:rPr>
          <w:rFonts w:ascii="Palatino Linotype" w:eastAsia="Palatino Linotype" w:hAnsi="Palatino Linotype" w:cs="Palatino Linotype"/>
          <w:b/>
        </w:rPr>
        <w:t xml:space="preserve"> Interposición del recurso de revisión. </w:t>
      </w:r>
      <w:r w:rsidRPr="00034BBB">
        <w:rPr>
          <w:rFonts w:ascii="Palatino Linotype" w:eastAsia="Palatino Linotype" w:hAnsi="Palatino Linotype" w:cs="Palatino Linotype"/>
        </w:rPr>
        <w:t xml:space="preserve">Inconforme la entonces persona solicitante con la respuesta del </w:t>
      </w:r>
      <w:r w:rsidRPr="00034BBB">
        <w:rPr>
          <w:rFonts w:ascii="Palatino Linotype" w:eastAsia="Palatino Linotype" w:hAnsi="Palatino Linotype" w:cs="Palatino Linotype"/>
          <w:b/>
        </w:rPr>
        <w:t>SUJETO OBLIGADO</w:t>
      </w:r>
      <w:r w:rsidRPr="00034BBB">
        <w:rPr>
          <w:rFonts w:ascii="Palatino Linotype" w:eastAsia="Palatino Linotype" w:hAnsi="Palatino Linotype" w:cs="Palatino Linotype"/>
        </w:rPr>
        <w:t>, el día</w:t>
      </w:r>
      <w:r w:rsidRPr="00034BBB">
        <w:rPr>
          <w:rFonts w:ascii="Palatino Linotype" w:eastAsia="Palatino Linotype" w:hAnsi="Palatino Linotype" w:cs="Palatino Linotype"/>
          <w:b/>
        </w:rPr>
        <w:t xml:space="preserve"> once de enero de dos mil veintitrés, </w:t>
      </w:r>
      <w:r w:rsidRPr="00034BBB">
        <w:rPr>
          <w:rFonts w:ascii="Palatino Linotype" w:eastAsia="Palatino Linotype" w:hAnsi="Palatino Linotype" w:cs="Palatino Linotype"/>
        </w:rPr>
        <w:t xml:space="preserve">accionó este medio de defensa, mediante el cual se hizo escuchar de manera siguiente: </w:t>
      </w:r>
    </w:p>
    <w:p w14:paraId="663E4E15" w14:textId="77777777" w:rsidR="001662A6" w:rsidRPr="00034BBB" w:rsidRDefault="001662A6">
      <w:pPr>
        <w:tabs>
          <w:tab w:val="left" w:pos="2745"/>
        </w:tabs>
        <w:spacing w:line="360" w:lineRule="auto"/>
        <w:jc w:val="both"/>
        <w:rPr>
          <w:rFonts w:ascii="Palatino Linotype" w:eastAsia="Palatino Linotype" w:hAnsi="Palatino Linotype" w:cs="Palatino Linotype"/>
        </w:rPr>
      </w:pPr>
    </w:p>
    <w:p w14:paraId="7F46638D" w14:textId="77777777" w:rsidR="001662A6" w:rsidRPr="00034BBB" w:rsidRDefault="0071218B">
      <w:pPr>
        <w:tabs>
          <w:tab w:val="left" w:pos="2745"/>
        </w:tabs>
        <w:spacing w:line="360" w:lineRule="auto"/>
        <w:jc w:val="both"/>
        <w:rPr>
          <w:rFonts w:ascii="Palatino Linotype" w:eastAsia="Palatino Linotype" w:hAnsi="Palatino Linotype" w:cs="Palatino Linotype"/>
          <w:b/>
        </w:rPr>
      </w:pPr>
      <w:r w:rsidRPr="00034BBB">
        <w:rPr>
          <w:rFonts w:ascii="Palatino Linotype" w:eastAsia="Palatino Linotype" w:hAnsi="Palatino Linotype" w:cs="Palatino Linotype"/>
          <w:b/>
        </w:rPr>
        <w:t xml:space="preserve">Acto impugnado: </w:t>
      </w:r>
    </w:p>
    <w:p w14:paraId="4A6615F4"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496503B0"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“La respuesta del Sujeto obligado consistente en cambiar la modalidad de acceso a la información, por lo que solicito que se revoque la respuesta y se le ordene entregármela vía </w:t>
      </w:r>
      <w:proofErr w:type="spellStart"/>
      <w:r w:rsidRPr="00034BBB">
        <w:rPr>
          <w:rFonts w:ascii="Palatino Linotype" w:eastAsia="Palatino Linotype" w:hAnsi="Palatino Linotype" w:cs="Palatino Linotype"/>
          <w:i/>
          <w:sz w:val="22"/>
          <w:szCs w:val="22"/>
        </w:rPr>
        <w:t>saimex</w:t>
      </w:r>
      <w:proofErr w:type="spellEnd"/>
      <w:r w:rsidRPr="00034BBB">
        <w:rPr>
          <w:rFonts w:ascii="Palatino Linotype" w:eastAsia="Palatino Linotype" w:hAnsi="Palatino Linotype" w:cs="Palatino Linotype"/>
          <w:i/>
          <w:sz w:val="22"/>
          <w:szCs w:val="22"/>
        </w:rPr>
        <w:t xml:space="preserve">.” (Sic) </w:t>
      </w:r>
    </w:p>
    <w:p w14:paraId="434B4CCE"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3ACE5AD2"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b/>
        </w:rPr>
        <w:t>Razones o motivos de inconformidad</w:t>
      </w:r>
      <w:r w:rsidRPr="00034BBB">
        <w:rPr>
          <w:rFonts w:ascii="Palatino Linotype" w:eastAsia="Palatino Linotype" w:hAnsi="Palatino Linotype" w:cs="Palatino Linotype"/>
        </w:rPr>
        <w:t>:</w:t>
      </w:r>
    </w:p>
    <w:p w14:paraId="197EF7EB"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36F9ACBE"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b/>
          <w:i/>
          <w:sz w:val="22"/>
          <w:szCs w:val="22"/>
          <w:u w:val="single"/>
        </w:rPr>
      </w:pPr>
      <w:bookmarkStart w:id="2" w:name="_heading=h.30j0zll" w:colFirst="0" w:colLast="0"/>
      <w:bookmarkEnd w:id="2"/>
      <w:r w:rsidRPr="00034BBB">
        <w:rPr>
          <w:rFonts w:ascii="Palatino Linotype" w:eastAsia="Palatino Linotype" w:hAnsi="Palatino Linotype" w:cs="Palatino Linotype"/>
          <w:i/>
          <w:sz w:val="22"/>
          <w:szCs w:val="22"/>
        </w:rPr>
        <w:t xml:space="preserve">“En la solicitud que formulé yo solicité que se me entregara vía </w:t>
      </w:r>
      <w:proofErr w:type="spellStart"/>
      <w:r w:rsidRPr="00034BBB">
        <w:rPr>
          <w:rFonts w:ascii="Palatino Linotype" w:eastAsia="Palatino Linotype" w:hAnsi="Palatino Linotype" w:cs="Palatino Linotype"/>
          <w:i/>
          <w:sz w:val="22"/>
          <w:szCs w:val="22"/>
        </w:rPr>
        <w:t>Saimex</w:t>
      </w:r>
      <w:proofErr w:type="spellEnd"/>
      <w:r w:rsidRPr="00034BBB">
        <w:rPr>
          <w:rFonts w:ascii="Palatino Linotype" w:eastAsia="Palatino Linotype" w:hAnsi="Palatino Linotype" w:cs="Palatino Linotype"/>
          <w:i/>
          <w:sz w:val="22"/>
          <w:szCs w:val="22"/>
        </w:rPr>
        <w:t xml:space="preserve"> las pólizas o cualquier documento que acredite el pago de contratos realizados en 2020 a una empresa en particular. El Sujeto Obligado respondió señalando que las pólizas se encuentran en expedientes y que el tamaño de esos expedientes es de 13,400 fojas aproximadamente, por lo que determinó el cambio de modalidad para su consulta in situ. La temeraria y desproporcionada determinación de cambiar la modalidad de la entrega pretende cambiar la información que yo estoy solicitando, a pesar de que fui claro y preciso. Yo requiero solamente las pólizas o los documentos que acrediten los pagos, no necesito los estudios, no requiero las bases de licitación, tampoco las actas del proceso de licitación o cualquier otro documento que forme parte del expediente. En este caso, el sujeto obligado debe buscar la información precisa y concreta que solicité, localizarla y </w:t>
      </w:r>
      <w:proofErr w:type="gramStart"/>
      <w:r w:rsidRPr="00034BBB">
        <w:rPr>
          <w:rFonts w:ascii="Palatino Linotype" w:eastAsia="Palatino Linotype" w:hAnsi="Palatino Linotype" w:cs="Palatino Linotype"/>
          <w:i/>
          <w:sz w:val="22"/>
          <w:szCs w:val="22"/>
        </w:rPr>
        <w:t>entregarla</w:t>
      </w:r>
      <w:proofErr w:type="gramEnd"/>
      <w:r w:rsidRPr="00034BBB">
        <w:rPr>
          <w:rFonts w:ascii="Palatino Linotype" w:eastAsia="Palatino Linotype" w:hAnsi="Palatino Linotype" w:cs="Palatino Linotype"/>
          <w:i/>
          <w:sz w:val="22"/>
          <w:szCs w:val="22"/>
        </w:rPr>
        <w:t xml:space="preserve"> pero no querer ampararse en que forzosamente me debe de entregar todo el expediente y por el supuesto tamaño realizar el cambio de modalidad en la entrega. Su argumento </w:t>
      </w:r>
      <w:proofErr w:type="gramStart"/>
      <w:r w:rsidRPr="00034BBB">
        <w:rPr>
          <w:rFonts w:ascii="Palatino Linotype" w:eastAsia="Palatino Linotype" w:hAnsi="Palatino Linotype" w:cs="Palatino Linotype"/>
          <w:i/>
          <w:sz w:val="22"/>
          <w:szCs w:val="22"/>
        </w:rPr>
        <w:t>esta absurdo</w:t>
      </w:r>
      <w:proofErr w:type="gramEnd"/>
      <w:r w:rsidRPr="00034BBB">
        <w:rPr>
          <w:rFonts w:ascii="Palatino Linotype" w:eastAsia="Palatino Linotype" w:hAnsi="Palatino Linotype" w:cs="Palatino Linotype"/>
          <w:i/>
          <w:sz w:val="22"/>
          <w:szCs w:val="22"/>
        </w:rPr>
        <w:t xml:space="preserve"> e inaplicable como si yo requiriera la cédula profesional de 20 servidores públicos y la respuesta fuera en el sentido de que se me van a entregar los expedientes de personal completos. En su actitud sólo existe la intención de negarme el acceso a </w:t>
      </w:r>
      <w:r w:rsidRPr="00034BBB">
        <w:rPr>
          <w:rFonts w:ascii="Palatino Linotype" w:eastAsia="Palatino Linotype" w:hAnsi="Palatino Linotype" w:cs="Palatino Linotype"/>
          <w:i/>
          <w:sz w:val="22"/>
          <w:szCs w:val="22"/>
        </w:rPr>
        <w:lastRenderedPageBreak/>
        <w:t xml:space="preserve">la información solicitada lo que, desde luego, afecta mi derecho constitucional y convencionalmente reconocido. Además, debo agregar que es falso que el expediente cuente con el tamaño que el Sujeto Obligado refiere, por lo que, además de solicitar que se me entregue la información que requerí vía </w:t>
      </w:r>
      <w:proofErr w:type="spellStart"/>
      <w:r w:rsidRPr="00034BBB">
        <w:rPr>
          <w:rFonts w:ascii="Palatino Linotype" w:eastAsia="Palatino Linotype" w:hAnsi="Palatino Linotype" w:cs="Palatino Linotype"/>
          <w:i/>
          <w:sz w:val="22"/>
          <w:szCs w:val="22"/>
        </w:rPr>
        <w:t>Saimex</w:t>
      </w:r>
      <w:proofErr w:type="spellEnd"/>
      <w:r w:rsidRPr="00034BBB">
        <w:rPr>
          <w:rFonts w:ascii="Palatino Linotype" w:eastAsia="Palatino Linotype" w:hAnsi="Palatino Linotype" w:cs="Palatino Linotype"/>
          <w:i/>
          <w:sz w:val="22"/>
          <w:szCs w:val="22"/>
        </w:rPr>
        <w:t xml:space="preserve">, </w:t>
      </w:r>
      <w:r w:rsidRPr="00034BBB">
        <w:rPr>
          <w:rFonts w:ascii="Palatino Linotype" w:eastAsia="Palatino Linotype" w:hAnsi="Palatino Linotype" w:cs="Palatino Linotype"/>
          <w:b/>
          <w:i/>
          <w:sz w:val="22"/>
          <w:szCs w:val="22"/>
          <w:u w:val="single"/>
        </w:rPr>
        <w:t xml:space="preserve">solicito se realice una visita o inspección por parte del </w:t>
      </w:r>
      <w:proofErr w:type="spellStart"/>
      <w:r w:rsidRPr="00034BBB">
        <w:rPr>
          <w:rFonts w:ascii="Palatino Linotype" w:eastAsia="Palatino Linotype" w:hAnsi="Palatino Linotype" w:cs="Palatino Linotype"/>
          <w:b/>
          <w:i/>
          <w:sz w:val="22"/>
          <w:szCs w:val="22"/>
          <w:u w:val="single"/>
        </w:rPr>
        <w:t>Infoem</w:t>
      </w:r>
      <w:proofErr w:type="spellEnd"/>
      <w:r w:rsidRPr="00034BBB">
        <w:rPr>
          <w:rFonts w:ascii="Palatino Linotype" w:eastAsia="Palatino Linotype" w:hAnsi="Palatino Linotype" w:cs="Palatino Linotype"/>
          <w:b/>
          <w:i/>
          <w:sz w:val="22"/>
          <w:szCs w:val="22"/>
          <w:u w:val="single"/>
        </w:rPr>
        <w:t>, que se requiera la información para comprobar si realmente expediente tiene esas dimensiones o, de lo contrario, se inicien los procedimientos de responsabilidad administrativas</w:t>
      </w:r>
      <w:r w:rsidRPr="00034BBB">
        <w:rPr>
          <w:rFonts w:ascii="Palatino Linotype" w:eastAsia="Palatino Linotype" w:hAnsi="Palatino Linotype" w:cs="Palatino Linotype"/>
          <w:i/>
          <w:sz w:val="22"/>
          <w:szCs w:val="22"/>
        </w:rPr>
        <w:t xml:space="preserve"> por la información dolosa que se refiere.” (Sic) </w:t>
      </w:r>
      <w:r w:rsidRPr="00034BBB">
        <w:rPr>
          <w:rFonts w:ascii="Palatino Linotype" w:eastAsia="Palatino Linotype" w:hAnsi="Palatino Linotype" w:cs="Palatino Linotype"/>
          <w:b/>
          <w:i/>
          <w:sz w:val="22"/>
          <w:szCs w:val="22"/>
          <w:u w:val="single"/>
        </w:rPr>
        <w:t xml:space="preserve">Énfasis añadido </w:t>
      </w:r>
    </w:p>
    <w:p w14:paraId="2364BB9C"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6A7E0731" w14:textId="77777777" w:rsidR="001662A6" w:rsidRPr="00034BBB" w:rsidRDefault="0071218B">
      <w:pPr>
        <w:spacing w:line="360" w:lineRule="auto"/>
        <w:ind w:right="51"/>
        <w:jc w:val="both"/>
        <w:rPr>
          <w:rFonts w:ascii="Palatino Linotype" w:eastAsia="Palatino Linotype" w:hAnsi="Palatino Linotype" w:cs="Palatino Linotype"/>
        </w:rPr>
      </w:pPr>
      <w:r w:rsidRPr="00034BBB">
        <w:rPr>
          <w:rFonts w:ascii="Palatino Linotype" w:eastAsia="Palatino Linotype" w:hAnsi="Palatino Linotype" w:cs="Palatino Linotype"/>
          <w:b/>
        </w:rPr>
        <w:t xml:space="preserve">5. Turno. </w:t>
      </w:r>
      <w:r w:rsidRPr="00034BBB">
        <w:rPr>
          <w:rFonts w:ascii="Palatino Linotype" w:eastAsia="Palatino Linotype" w:hAnsi="Palatino Linotype" w:cs="Palatino Linotype"/>
        </w:rPr>
        <w:t xml:space="preserve">De conformidad con el artículo 185 fracción I de la Ley de Transparencia, el presente recurso de revisión se turnó por el sistema electrónico de este Instituto, a la </w:t>
      </w:r>
      <w:r w:rsidRPr="00034BBB">
        <w:rPr>
          <w:rFonts w:ascii="Palatino Linotype" w:eastAsia="Palatino Linotype" w:hAnsi="Palatino Linotype" w:cs="Palatino Linotype"/>
          <w:b/>
        </w:rPr>
        <w:t xml:space="preserve">Comisionada Guadalupe Ramírez Peña, </w:t>
      </w:r>
      <w:r w:rsidRPr="00034BBB">
        <w:rPr>
          <w:rFonts w:ascii="Palatino Linotype" w:eastAsia="Palatino Linotype" w:hAnsi="Palatino Linotype" w:cs="Palatino Linotype"/>
        </w:rPr>
        <w:t xml:space="preserve">a efecto de que analizara sobre su admisión o su </w:t>
      </w:r>
      <w:proofErr w:type="spellStart"/>
      <w:r w:rsidRPr="00034BBB">
        <w:rPr>
          <w:rFonts w:ascii="Palatino Linotype" w:eastAsia="Palatino Linotype" w:hAnsi="Palatino Linotype" w:cs="Palatino Linotype"/>
        </w:rPr>
        <w:t>desechamiento</w:t>
      </w:r>
      <w:proofErr w:type="spellEnd"/>
      <w:r w:rsidRPr="00034BBB">
        <w:rPr>
          <w:rFonts w:ascii="Palatino Linotype" w:eastAsia="Palatino Linotype" w:hAnsi="Palatino Linotype" w:cs="Palatino Linotype"/>
        </w:rPr>
        <w:t>.</w:t>
      </w:r>
    </w:p>
    <w:p w14:paraId="7FE6D37D" w14:textId="77777777" w:rsidR="001662A6" w:rsidRPr="00034BBB" w:rsidRDefault="001662A6">
      <w:pPr>
        <w:spacing w:line="360" w:lineRule="auto"/>
        <w:ind w:right="51"/>
        <w:jc w:val="both"/>
        <w:rPr>
          <w:rFonts w:ascii="Palatino Linotype" w:eastAsia="Palatino Linotype" w:hAnsi="Palatino Linotype" w:cs="Palatino Linotype"/>
        </w:rPr>
      </w:pPr>
    </w:p>
    <w:p w14:paraId="554C69CE"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b/>
        </w:rPr>
        <w:t>6. Admisión del Recurso de revisión.</w:t>
      </w:r>
      <w:r w:rsidRPr="00034BBB">
        <w:rPr>
          <w:rFonts w:ascii="Palatino Linotype" w:eastAsia="Palatino Linotype" w:hAnsi="Palatino Linotype" w:cs="Palatino Linotype"/>
        </w:rPr>
        <w:t xml:space="preserve"> El</w:t>
      </w:r>
      <w:r w:rsidRPr="00034BBB">
        <w:rPr>
          <w:rFonts w:ascii="Palatino Linotype" w:eastAsia="Palatino Linotype" w:hAnsi="Palatino Linotype" w:cs="Palatino Linotype"/>
          <w:b/>
        </w:rPr>
        <w:t xml:space="preserve"> dieciséis de enero de dos mil veintitrés, </w:t>
      </w:r>
      <w:r w:rsidRPr="00034BBB">
        <w:rPr>
          <w:rFonts w:ascii="Palatino Linotype" w:eastAsia="Palatino Linotype" w:hAnsi="Palatino Linotype" w:cs="Palatino Linotype"/>
        </w:rPr>
        <w:t xml:space="preserve">este Instituto de Transparencia, admitió a trámite el recurso de revisión que ahora se resuelve, dando un plazo máximo de siete días hábiles para que las partes manifestaran lo que a su derecho resultara conveniente, ofrecieran pruebas, formularan alegatos y </w:t>
      </w:r>
      <w:r w:rsidRPr="00034BBB">
        <w:rPr>
          <w:rFonts w:ascii="Palatino Linotype" w:eastAsia="Palatino Linotype" w:hAnsi="Palatino Linotype" w:cs="Palatino Linotype"/>
          <w:b/>
        </w:rPr>
        <w:t xml:space="preserve">EL SUJETO OBLIGADO </w:t>
      </w:r>
      <w:r w:rsidRPr="00034BBB">
        <w:rPr>
          <w:rFonts w:ascii="Palatino Linotype" w:eastAsia="Palatino Linotype" w:hAnsi="Palatino Linotype" w:cs="Palatino Linotype"/>
        </w:rPr>
        <w:t>presentara su Informe Justificado.</w:t>
      </w:r>
    </w:p>
    <w:p w14:paraId="6F83E65D" w14:textId="77777777" w:rsidR="001662A6" w:rsidRPr="00034BBB" w:rsidRDefault="001662A6">
      <w:pPr>
        <w:spacing w:line="360" w:lineRule="auto"/>
        <w:jc w:val="both"/>
        <w:rPr>
          <w:rFonts w:ascii="Palatino Linotype" w:eastAsia="Palatino Linotype" w:hAnsi="Palatino Linotype" w:cs="Palatino Linotype"/>
          <w:b/>
        </w:rPr>
      </w:pPr>
    </w:p>
    <w:p w14:paraId="32297885" w14:textId="77777777" w:rsidR="001662A6" w:rsidRPr="00034BBB" w:rsidRDefault="0071218B">
      <w:pPr>
        <w:spacing w:line="360" w:lineRule="auto"/>
        <w:ind w:right="49"/>
        <w:jc w:val="both"/>
        <w:rPr>
          <w:rFonts w:ascii="Palatino Linotype" w:eastAsia="Palatino Linotype" w:hAnsi="Palatino Linotype" w:cs="Palatino Linotype"/>
        </w:rPr>
      </w:pPr>
      <w:bookmarkStart w:id="3" w:name="_heading=h.2s8eyo1" w:colFirst="0" w:colLast="0"/>
      <w:bookmarkEnd w:id="3"/>
      <w:r w:rsidRPr="00034BBB">
        <w:rPr>
          <w:rFonts w:ascii="Palatino Linotype" w:eastAsia="Palatino Linotype" w:hAnsi="Palatino Linotype" w:cs="Palatino Linotype"/>
          <w:b/>
        </w:rPr>
        <w:t>6. Manifestaciones</w:t>
      </w:r>
      <w:r w:rsidRPr="00034BBB">
        <w:rPr>
          <w:rFonts w:ascii="Palatino Linotype" w:eastAsia="Palatino Linotype" w:hAnsi="Palatino Linotype" w:cs="Palatino Linotype"/>
        </w:rPr>
        <w:t xml:space="preserve">. De las constancias que integran el expediente electrónico en que se actúa se advierte que </w:t>
      </w:r>
      <w:r w:rsidRPr="00034BBB">
        <w:rPr>
          <w:rFonts w:ascii="Palatino Linotype" w:eastAsia="Palatino Linotype" w:hAnsi="Palatino Linotype" w:cs="Palatino Linotype"/>
          <w:b/>
        </w:rPr>
        <w:t xml:space="preserve">EL SUJETO OBLIGADO </w:t>
      </w:r>
      <w:r w:rsidRPr="00034BBB">
        <w:rPr>
          <w:rFonts w:ascii="Palatino Linotype" w:eastAsia="Palatino Linotype" w:hAnsi="Palatino Linotype" w:cs="Palatino Linotype"/>
        </w:rPr>
        <w:t xml:space="preserve">remitió su Informe Justificado el pasado veinticinco de enero de dos mil veintitrés, mismo que se notificó a </w:t>
      </w:r>
      <w:r w:rsidRPr="00034BBB">
        <w:rPr>
          <w:rFonts w:ascii="Palatino Linotype" w:eastAsia="Palatino Linotype" w:hAnsi="Palatino Linotype" w:cs="Palatino Linotype"/>
          <w:b/>
        </w:rPr>
        <w:t>LA PARTE RECURRENTE</w:t>
      </w:r>
      <w:r w:rsidRPr="00034BBB">
        <w:rPr>
          <w:rFonts w:ascii="Palatino Linotype" w:eastAsia="Palatino Linotype" w:hAnsi="Palatino Linotype" w:cs="Palatino Linotype"/>
        </w:rPr>
        <w:t xml:space="preserve"> para su conocimiento y en el que consta la siguiente información: </w:t>
      </w:r>
    </w:p>
    <w:p w14:paraId="7C014E2B" w14:textId="77777777" w:rsidR="001662A6" w:rsidRPr="00034BBB" w:rsidRDefault="001662A6">
      <w:pPr>
        <w:spacing w:line="360" w:lineRule="auto"/>
        <w:ind w:right="49"/>
        <w:jc w:val="both"/>
        <w:rPr>
          <w:rFonts w:ascii="Palatino Linotype" w:eastAsia="Palatino Linotype" w:hAnsi="Palatino Linotype" w:cs="Palatino Linotype"/>
        </w:rPr>
      </w:pPr>
      <w:bookmarkStart w:id="4" w:name="_heading=h.sarg3kw4er17" w:colFirst="0" w:colLast="0"/>
      <w:bookmarkEnd w:id="4"/>
    </w:p>
    <w:p w14:paraId="5920CF3D" w14:textId="77777777" w:rsidR="001662A6" w:rsidRPr="00034BBB" w:rsidRDefault="001662A6">
      <w:pPr>
        <w:spacing w:line="360" w:lineRule="auto"/>
        <w:ind w:right="49"/>
        <w:jc w:val="both"/>
        <w:rPr>
          <w:rFonts w:ascii="Palatino Linotype" w:eastAsia="Palatino Linotype" w:hAnsi="Palatino Linotype" w:cs="Palatino Linotype"/>
        </w:rPr>
      </w:pPr>
      <w:bookmarkStart w:id="5" w:name="_heading=h.yns9tu7f2n7z" w:colFirst="0" w:colLast="0"/>
      <w:bookmarkEnd w:id="5"/>
    </w:p>
    <w:p w14:paraId="5ABB4EAB" w14:textId="77777777" w:rsidR="001662A6" w:rsidRPr="00034BBB" w:rsidRDefault="0071218B">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i/>
        </w:rPr>
      </w:pPr>
      <w:r w:rsidRPr="00034BBB">
        <w:rPr>
          <w:rFonts w:ascii="Palatino Linotype" w:eastAsia="Palatino Linotype" w:hAnsi="Palatino Linotype" w:cs="Palatino Linotype"/>
          <w:b/>
          <w:i/>
        </w:rPr>
        <w:lastRenderedPageBreak/>
        <w:t>RR 189-2023 Informe Justificado.pdf</w:t>
      </w:r>
      <w:r w:rsidRPr="00034BBB">
        <w:rPr>
          <w:rFonts w:ascii="Palatino Linotype" w:eastAsia="Palatino Linotype" w:hAnsi="Palatino Linotype" w:cs="Palatino Linotype"/>
          <w:b/>
          <w:i/>
        </w:rPr>
        <w:tab/>
      </w:r>
    </w:p>
    <w:p w14:paraId="5EC5EB75" w14:textId="77777777" w:rsidR="001662A6" w:rsidRPr="00034BBB" w:rsidRDefault="0071218B">
      <w:pPr>
        <w:spacing w:line="360" w:lineRule="auto"/>
        <w:ind w:right="49"/>
        <w:jc w:val="both"/>
        <w:rPr>
          <w:rFonts w:ascii="Palatino Linotype" w:eastAsia="Palatino Linotype" w:hAnsi="Palatino Linotype" w:cs="Palatino Linotype"/>
        </w:rPr>
      </w:pPr>
      <w:r w:rsidRPr="00034BBB">
        <w:rPr>
          <w:rFonts w:ascii="Palatino Linotype" w:eastAsia="Palatino Linotype" w:hAnsi="Palatino Linotype" w:cs="Palatino Linotype"/>
        </w:rPr>
        <w:t>Que contiene el escrito signado por la Unidad de Transparencia de la Secretaría de Finanzas, dirigido a la Comisionada Ponente Guadalupe Ramírez Peña</w:t>
      </w:r>
      <w:r w:rsidRPr="00034BBB">
        <w:rPr>
          <w:rFonts w:ascii="Palatino Linotype" w:eastAsia="Palatino Linotype" w:hAnsi="Palatino Linotype" w:cs="Palatino Linotype"/>
          <w:b/>
        </w:rPr>
        <w:t>,</w:t>
      </w:r>
      <w:r w:rsidRPr="00034BBB">
        <w:rPr>
          <w:rFonts w:ascii="Palatino Linotype" w:eastAsia="Palatino Linotype" w:hAnsi="Palatino Linotype" w:cs="Palatino Linotype"/>
        </w:rPr>
        <w:t xml:space="preserve"> y mediante el cual emite su Informe Justificado aportando información novedosa como lo fue el registro en la Bitácora de Incidencias de la Dirección General de Informática del </w:t>
      </w:r>
      <w:proofErr w:type="spellStart"/>
      <w:r w:rsidRPr="00034BBB">
        <w:rPr>
          <w:rFonts w:ascii="Palatino Linotype" w:eastAsia="Palatino Linotype" w:hAnsi="Palatino Linotype" w:cs="Palatino Linotype"/>
        </w:rPr>
        <w:t>Infoem</w:t>
      </w:r>
      <w:proofErr w:type="spellEnd"/>
      <w:r w:rsidRPr="00034BBB">
        <w:rPr>
          <w:rFonts w:ascii="Palatino Linotype" w:eastAsia="Palatino Linotype" w:hAnsi="Palatino Linotype" w:cs="Palatino Linotype"/>
        </w:rPr>
        <w:t xml:space="preserve"> la imposibilidad de remitir las trece mil cuatrocientas hojas que componen la totalidad del expediente, pues excede las capacidades del SAIMEX, y en esa inteligencia, la Unidad de Transparencia ratificó la respuesta primigenia a la solicitud </w:t>
      </w:r>
      <w:r w:rsidRPr="00034BBB">
        <w:rPr>
          <w:rFonts w:ascii="Palatino Linotype" w:eastAsia="Palatino Linotype" w:hAnsi="Palatino Linotype" w:cs="Palatino Linotype"/>
          <w:b/>
        </w:rPr>
        <w:t>00525/SF/IP/2022.</w:t>
      </w:r>
      <w:r w:rsidRPr="00034BBB">
        <w:rPr>
          <w:rFonts w:ascii="Palatino Linotype" w:eastAsia="Palatino Linotype" w:hAnsi="Palatino Linotype" w:cs="Palatino Linotype"/>
        </w:rPr>
        <w:t xml:space="preserve"> </w:t>
      </w:r>
    </w:p>
    <w:p w14:paraId="69E6D293" w14:textId="77777777" w:rsidR="001662A6" w:rsidRPr="00034BBB" w:rsidRDefault="001662A6">
      <w:pPr>
        <w:spacing w:line="360" w:lineRule="auto"/>
        <w:ind w:right="49"/>
        <w:jc w:val="both"/>
        <w:rPr>
          <w:rFonts w:ascii="Palatino Linotype" w:eastAsia="Palatino Linotype" w:hAnsi="Palatino Linotype" w:cs="Palatino Linotype"/>
        </w:rPr>
      </w:pPr>
    </w:p>
    <w:p w14:paraId="572940E5" w14:textId="77777777" w:rsidR="001662A6" w:rsidRPr="00034BBB" w:rsidRDefault="0071218B">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i/>
        </w:rPr>
      </w:pPr>
      <w:r w:rsidRPr="00034BBB">
        <w:rPr>
          <w:rFonts w:ascii="Palatino Linotype" w:eastAsia="Palatino Linotype" w:hAnsi="Palatino Linotype" w:cs="Palatino Linotype"/>
          <w:b/>
          <w:i/>
        </w:rPr>
        <w:t>RR 189-2023 CAMBIO DE MODALIDAD DE ENTREGA.pdf</w:t>
      </w:r>
      <w:r w:rsidRPr="00034BBB">
        <w:rPr>
          <w:rFonts w:ascii="Palatino Linotype" w:eastAsia="Palatino Linotype" w:hAnsi="Palatino Linotype" w:cs="Palatino Linotype"/>
          <w:b/>
          <w:i/>
        </w:rPr>
        <w:tab/>
      </w:r>
    </w:p>
    <w:p w14:paraId="64AB75D1" w14:textId="77777777" w:rsidR="001662A6" w:rsidRPr="00034BBB" w:rsidRDefault="0071218B">
      <w:pPr>
        <w:spacing w:line="360" w:lineRule="auto"/>
        <w:ind w:right="49"/>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Contiene el oficio </w:t>
      </w:r>
      <w:r w:rsidRPr="00034BBB">
        <w:rPr>
          <w:rFonts w:ascii="Palatino Linotype" w:eastAsia="Palatino Linotype" w:hAnsi="Palatino Linotype" w:cs="Palatino Linotype"/>
          <w:i/>
        </w:rPr>
        <w:t>20700004S/UT-2130/2022</w:t>
      </w:r>
      <w:r w:rsidRPr="00034BBB">
        <w:rPr>
          <w:rFonts w:ascii="Palatino Linotype" w:eastAsia="Palatino Linotype" w:hAnsi="Palatino Linotype" w:cs="Palatino Linotype"/>
        </w:rPr>
        <w:t xml:space="preserve"> dirigido al </w:t>
      </w:r>
      <w:r w:rsidRPr="00034BBB">
        <w:rPr>
          <w:rFonts w:ascii="Palatino Linotype" w:eastAsia="Palatino Linotype" w:hAnsi="Palatino Linotype" w:cs="Palatino Linotype"/>
          <w:b/>
        </w:rPr>
        <w:t xml:space="preserve">Comisionado </w:t>
      </w:r>
      <w:proofErr w:type="gramStart"/>
      <w:r w:rsidRPr="00034BBB">
        <w:rPr>
          <w:rFonts w:ascii="Palatino Linotype" w:eastAsia="Palatino Linotype" w:hAnsi="Palatino Linotype" w:cs="Palatino Linotype"/>
          <w:b/>
        </w:rPr>
        <w:t>Presidente</w:t>
      </w:r>
      <w:proofErr w:type="gramEnd"/>
      <w:r w:rsidRPr="00034BBB">
        <w:rPr>
          <w:rFonts w:ascii="Palatino Linotype" w:eastAsia="Palatino Linotype" w:hAnsi="Palatino Linotype" w:cs="Palatino Linotype"/>
          <w:b/>
        </w:rPr>
        <w:t xml:space="preserve"> del </w:t>
      </w:r>
      <w:proofErr w:type="spellStart"/>
      <w:r w:rsidRPr="00034BBB">
        <w:rPr>
          <w:rFonts w:ascii="Palatino Linotype" w:eastAsia="Palatino Linotype" w:hAnsi="Palatino Linotype" w:cs="Palatino Linotype"/>
          <w:b/>
        </w:rPr>
        <w:t>Infoem</w:t>
      </w:r>
      <w:proofErr w:type="spellEnd"/>
      <w:r w:rsidRPr="00034BBB">
        <w:rPr>
          <w:rFonts w:ascii="Palatino Linotype" w:eastAsia="Palatino Linotype" w:hAnsi="Palatino Linotype" w:cs="Palatino Linotype"/>
          <w:b/>
        </w:rPr>
        <w:t xml:space="preserve"> José Martínez Vilchis,</w:t>
      </w:r>
      <w:r w:rsidRPr="00034BBB">
        <w:rPr>
          <w:rFonts w:ascii="Palatino Linotype" w:eastAsia="Palatino Linotype" w:hAnsi="Palatino Linotype" w:cs="Palatino Linotype"/>
        </w:rPr>
        <w:t xml:space="preserve"> en el cual, la Unidad de Transparencia de la Secretaría de Finanzas solicitó el cambio de modalidad de entrega de la información a consulta directa por las razones ya expuestas en los Antecedentes de este fallo. </w:t>
      </w:r>
    </w:p>
    <w:p w14:paraId="20D3D0F5" w14:textId="77777777" w:rsidR="001662A6" w:rsidRPr="00034BBB" w:rsidRDefault="001662A6">
      <w:pPr>
        <w:spacing w:line="360" w:lineRule="auto"/>
        <w:ind w:right="49"/>
        <w:jc w:val="both"/>
        <w:rPr>
          <w:rFonts w:ascii="Palatino Linotype" w:eastAsia="Palatino Linotype" w:hAnsi="Palatino Linotype" w:cs="Palatino Linotype"/>
        </w:rPr>
      </w:pPr>
    </w:p>
    <w:p w14:paraId="79040E68" w14:textId="77777777" w:rsidR="001662A6" w:rsidRPr="00034BBB" w:rsidRDefault="0071218B">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i/>
        </w:rPr>
      </w:pPr>
      <w:r w:rsidRPr="00034BBB">
        <w:rPr>
          <w:rFonts w:ascii="Palatino Linotype" w:eastAsia="Palatino Linotype" w:hAnsi="Palatino Linotype" w:cs="Palatino Linotype"/>
          <w:b/>
          <w:i/>
        </w:rPr>
        <w:t>RR 189 DGP.pdf</w:t>
      </w:r>
      <w:r w:rsidRPr="00034BBB">
        <w:rPr>
          <w:rFonts w:ascii="Palatino Linotype" w:eastAsia="Palatino Linotype" w:hAnsi="Palatino Linotype" w:cs="Palatino Linotype"/>
          <w:b/>
          <w:i/>
        </w:rPr>
        <w:tab/>
      </w:r>
    </w:p>
    <w:p w14:paraId="2BA9AFF5" w14:textId="77777777" w:rsidR="001662A6" w:rsidRPr="00034BBB" w:rsidRDefault="0071218B">
      <w:pPr>
        <w:spacing w:line="360" w:lineRule="auto"/>
        <w:ind w:right="49"/>
        <w:jc w:val="both"/>
        <w:rPr>
          <w:rFonts w:ascii="Palatino Linotype" w:eastAsia="Palatino Linotype" w:hAnsi="Palatino Linotype" w:cs="Palatino Linotype"/>
          <w:b/>
        </w:rPr>
      </w:pPr>
      <w:r w:rsidRPr="00034BBB">
        <w:rPr>
          <w:rFonts w:ascii="Palatino Linotype" w:eastAsia="Palatino Linotype" w:hAnsi="Palatino Linotype" w:cs="Palatino Linotype"/>
        </w:rPr>
        <w:t xml:space="preserve">Contiene el oficio </w:t>
      </w:r>
      <w:r w:rsidRPr="00034BBB">
        <w:rPr>
          <w:rFonts w:ascii="Palatino Linotype" w:eastAsia="Palatino Linotype" w:hAnsi="Palatino Linotype" w:cs="Palatino Linotype"/>
          <w:i/>
        </w:rPr>
        <w:t>20706004000100S-007/2023</w:t>
      </w:r>
      <w:r w:rsidRPr="00034BBB">
        <w:rPr>
          <w:rFonts w:ascii="Palatino Linotype" w:eastAsia="Palatino Linotype" w:hAnsi="Palatino Linotype" w:cs="Palatino Linotype"/>
        </w:rPr>
        <w:t xml:space="preserve"> de la Unidad de Políticas de Desarrollo y Administración de Personal dirigido a la Unidad de Transparencia de la Secretaría de Finanzas donde ratificó la respuesta brindada a la solicitud </w:t>
      </w:r>
      <w:r w:rsidRPr="00034BBB">
        <w:rPr>
          <w:rFonts w:ascii="Palatino Linotype" w:eastAsia="Palatino Linotype" w:hAnsi="Palatino Linotype" w:cs="Palatino Linotype"/>
          <w:b/>
        </w:rPr>
        <w:t xml:space="preserve">00525/SF/IP/2022. </w:t>
      </w:r>
    </w:p>
    <w:p w14:paraId="27D00D5E" w14:textId="77777777" w:rsidR="001662A6" w:rsidRPr="00034BBB" w:rsidRDefault="001662A6">
      <w:pPr>
        <w:spacing w:line="360" w:lineRule="auto"/>
        <w:ind w:right="49"/>
        <w:jc w:val="both"/>
        <w:rPr>
          <w:rFonts w:ascii="Palatino Linotype" w:eastAsia="Palatino Linotype" w:hAnsi="Palatino Linotype" w:cs="Palatino Linotype"/>
          <w:b/>
        </w:rPr>
      </w:pPr>
    </w:p>
    <w:p w14:paraId="739D8DEF" w14:textId="77777777" w:rsidR="001662A6" w:rsidRPr="00034BBB" w:rsidRDefault="0071218B">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i/>
        </w:rPr>
      </w:pPr>
      <w:r w:rsidRPr="00034BBB">
        <w:rPr>
          <w:rFonts w:ascii="Palatino Linotype" w:eastAsia="Palatino Linotype" w:hAnsi="Palatino Linotype" w:cs="Palatino Linotype"/>
          <w:b/>
          <w:i/>
        </w:rPr>
        <w:t>RR 189 INFOEM.pdf</w:t>
      </w:r>
    </w:p>
    <w:p w14:paraId="7E5B1244" w14:textId="77777777" w:rsidR="001662A6" w:rsidRPr="00034BBB" w:rsidRDefault="0071218B">
      <w:pPr>
        <w:spacing w:line="360" w:lineRule="auto"/>
        <w:ind w:right="49"/>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Se aprecia el oficio </w:t>
      </w:r>
      <w:r w:rsidRPr="00034BBB">
        <w:rPr>
          <w:rFonts w:ascii="Palatino Linotype" w:eastAsia="Palatino Linotype" w:hAnsi="Palatino Linotype" w:cs="Palatino Linotype"/>
          <w:i/>
        </w:rPr>
        <w:t>INFOEM/DGI/777/2022</w:t>
      </w:r>
      <w:r w:rsidRPr="00034BBB">
        <w:rPr>
          <w:rFonts w:ascii="Palatino Linotype" w:eastAsia="Palatino Linotype" w:hAnsi="Palatino Linotype" w:cs="Palatino Linotype"/>
        </w:rPr>
        <w:t xml:space="preserve"> signado por la Dirección General de Informática del </w:t>
      </w:r>
      <w:proofErr w:type="spellStart"/>
      <w:r w:rsidRPr="00034BBB">
        <w:rPr>
          <w:rFonts w:ascii="Palatino Linotype" w:eastAsia="Palatino Linotype" w:hAnsi="Palatino Linotype" w:cs="Palatino Linotype"/>
        </w:rPr>
        <w:t>Infoem</w:t>
      </w:r>
      <w:proofErr w:type="spellEnd"/>
      <w:r w:rsidRPr="00034BBB">
        <w:rPr>
          <w:rFonts w:ascii="Palatino Linotype" w:eastAsia="Palatino Linotype" w:hAnsi="Palatino Linotype" w:cs="Palatino Linotype"/>
        </w:rPr>
        <w:t xml:space="preserve"> y mediante el cual se advierte el registro en la Bitácora de </w:t>
      </w:r>
      <w:r w:rsidRPr="00034BBB">
        <w:rPr>
          <w:rFonts w:ascii="Palatino Linotype" w:eastAsia="Palatino Linotype" w:hAnsi="Palatino Linotype" w:cs="Palatino Linotype"/>
        </w:rPr>
        <w:lastRenderedPageBreak/>
        <w:t xml:space="preserve">Incidencias para remitir a la persona solicitante la información respectiva, pues en total tiene un peso aproximado de ochocientos treinta y </w:t>
      </w:r>
      <w:proofErr w:type="gramStart"/>
      <w:r w:rsidRPr="00034BBB">
        <w:rPr>
          <w:rFonts w:ascii="Palatino Linotype" w:eastAsia="Palatino Linotype" w:hAnsi="Palatino Linotype" w:cs="Palatino Linotype"/>
        </w:rPr>
        <w:t>siete punto</w:t>
      </w:r>
      <w:proofErr w:type="gramEnd"/>
      <w:r w:rsidRPr="00034BBB">
        <w:rPr>
          <w:rFonts w:ascii="Palatino Linotype" w:eastAsia="Palatino Linotype" w:hAnsi="Palatino Linotype" w:cs="Palatino Linotype"/>
        </w:rPr>
        <w:t xml:space="preserve"> cinco megabytes, lo cual, según la Dirección General de Informática efectivamente supera las capacidades del SAIMEX. </w:t>
      </w:r>
    </w:p>
    <w:p w14:paraId="06D8B211" w14:textId="77777777" w:rsidR="001662A6" w:rsidRPr="00034BBB" w:rsidRDefault="001662A6">
      <w:pPr>
        <w:spacing w:line="360" w:lineRule="auto"/>
        <w:ind w:right="49"/>
        <w:jc w:val="both"/>
        <w:rPr>
          <w:rFonts w:ascii="Palatino Linotype" w:eastAsia="Palatino Linotype" w:hAnsi="Palatino Linotype" w:cs="Palatino Linotype"/>
        </w:rPr>
      </w:pPr>
    </w:p>
    <w:p w14:paraId="4233F74A" w14:textId="77777777" w:rsidR="001662A6" w:rsidRPr="00034BBB" w:rsidRDefault="0071218B">
      <w:pPr>
        <w:spacing w:line="360" w:lineRule="auto"/>
        <w:ind w:right="49"/>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Conocido el Informe Justificado, es de señalar que </w:t>
      </w:r>
      <w:r w:rsidRPr="00034BBB">
        <w:rPr>
          <w:rFonts w:ascii="Palatino Linotype" w:eastAsia="Palatino Linotype" w:hAnsi="Palatino Linotype" w:cs="Palatino Linotype"/>
          <w:b/>
        </w:rPr>
        <w:t>LA PARTE RECURRENTE</w:t>
      </w:r>
      <w:r w:rsidRPr="00034BBB">
        <w:rPr>
          <w:rFonts w:ascii="Palatino Linotype" w:eastAsia="Palatino Linotype" w:hAnsi="Palatino Linotype" w:cs="Palatino Linotype"/>
        </w:rPr>
        <w:t xml:space="preserve"> no realizó manifestación alguna.</w:t>
      </w:r>
    </w:p>
    <w:p w14:paraId="5EA2A5CD" w14:textId="77777777" w:rsidR="001662A6" w:rsidRPr="00034BBB" w:rsidRDefault="001662A6">
      <w:pPr>
        <w:spacing w:line="360" w:lineRule="auto"/>
        <w:ind w:right="49"/>
        <w:jc w:val="both"/>
      </w:pPr>
    </w:p>
    <w:p w14:paraId="20BF9419" w14:textId="77777777" w:rsidR="001662A6" w:rsidRPr="00034BBB" w:rsidRDefault="0071218B">
      <w:pPr>
        <w:spacing w:line="360" w:lineRule="auto"/>
        <w:ind w:right="49"/>
        <w:jc w:val="center"/>
        <w:rPr>
          <w:rFonts w:ascii="Palatino Linotype" w:eastAsia="Palatino Linotype" w:hAnsi="Palatino Linotype" w:cs="Palatino Linotype"/>
        </w:rPr>
      </w:pPr>
      <w:r w:rsidRPr="00034BBB">
        <w:rPr>
          <w:noProof/>
        </w:rPr>
        <w:drawing>
          <wp:inline distT="0" distB="0" distL="0" distR="0" wp14:anchorId="25D8B16F" wp14:editId="051BA80D">
            <wp:extent cx="3837729" cy="1951866"/>
            <wp:effectExtent l="0" t="0" r="0" b="0"/>
            <wp:docPr id="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6797" t="25085" r="14819" b="13080"/>
                    <a:stretch>
                      <a:fillRect/>
                    </a:stretch>
                  </pic:blipFill>
                  <pic:spPr>
                    <a:xfrm>
                      <a:off x="0" y="0"/>
                      <a:ext cx="3837729" cy="1951866"/>
                    </a:xfrm>
                    <a:prstGeom prst="rect">
                      <a:avLst/>
                    </a:prstGeom>
                    <a:ln/>
                  </pic:spPr>
                </pic:pic>
              </a:graphicData>
            </a:graphic>
          </wp:inline>
        </w:drawing>
      </w:r>
    </w:p>
    <w:p w14:paraId="70A148C3" w14:textId="77777777" w:rsidR="001662A6" w:rsidRPr="00034BBB" w:rsidRDefault="001662A6">
      <w:pPr>
        <w:spacing w:line="360" w:lineRule="auto"/>
        <w:ind w:right="49"/>
        <w:rPr>
          <w:rFonts w:ascii="Palatino Linotype" w:eastAsia="Palatino Linotype" w:hAnsi="Palatino Linotype" w:cs="Palatino Linotype"/>
        </w:rPr>
      </w:pPr>
    </w:p>
    <w:p w14:paraId="76715E31" w14:textId="77777777" w:rsidR="001662A6" w:rsidRPr="00034BBB" w:rsidRDefault="0071218B">
      <w:pPr>
        <w:widowControl w:val="0"/>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b/>
        </w:rPr>
        <w:t>7. Ampliación del plazo para emitir resolución.</w:t>
      </w:r>
      <w:r w:rsidRPr="00034BBB">
        <w:rPr>
          <w:rFonts w:ascii="Palatino Linotype" w:eastAsia="Palatino Linotype" w:hAnsi="Palatino Linotype" w:cs="Palatino Linotype"/>
        </w:rPr>
        <w:t xml:space="preserve"> El </w:t>
      </w:r>
      <w:r w:rsidRPr="00034BBB">
        <w:rPr>
          <w:rFonts w:ascii="Palatino Linotype" w:eastAsia="Palatino Linotype" w:hAnsi="Palatino Linotype" w:cs="Palatino Linotype"/>
          <w:b/>
        </w:rPr>
        <w:t>seis de septiembre de dos mil veintitrés,</w:t>
      </w:r>
      <w:r w:rsidRPr="00034BBB">
        <w:rPr>
          <w:rFonts w:ascii="Palatino Linotype" w:eastAsia="Palatino Linotype" w:hAnsi="Palatino Linotype" w:cs="Palatino Linotype"/>
        </w:rPr>
        <w:t xml:space="preserve"> fue cuando este Instituto de Transparencia, Acceso a la Información Pública y Protección de Datos Personales del Estado de México y Municipios, con fundamento en el artículo 181, párrafo tercero, de la Ley de Transparencia y Acceso a la Información Pública del Estado de México y Municipios, determinó ampliar el plazo para emitir la presente resolución.</w:t>
      </w:r>
    </w:p>
    <w:p w14:paraId="763779A7" w14:textId="77777777" w:rsidR="001662A6" w:rsidRPr="00034BBB" w:rsidRDefault="001662A6">
      <w:pPr>
        <w:widowControl w:val="0"/>
        <w:spacing w:line="360" w:lineRule="auto"/>
        <w:jc w:val="both"/>
        <w:rPr>
          <w:rFonts w:ascii="Palatino Linotype" w:eastAsia="Palatino Linotype" w:hAnsi="Palatino Linotype" w:cs="Palatino Linotype"/>
        </w:rPr>
      </w:pPr>
    </w:p>
    <w:p w14:paraId="4943059C" w14:textId="77777777" w:rsidR="001662A6" w:rsidRPr="00034BBB" w:rsidRDefault="0071218B">
      <w:pPr>
        <w:widowControl w:val="0"/>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034BBB">
        <w:rPr>
          <w:rFonts w:ascii="Palatino Linotype" w:eastAsia="Palatino Linotype" w:hAnsi="Palatino Linotype" w:cs="Palatino Linotype"/>
        </w:rPr>
        <w:lastRenderedPageBreak/>
        <w:t>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impugnación.</w:t>
      </w:r>
    </w:p>
    <w:p w14:paraId="2B3B1AF3" w14:textId="77777777" w:rsidR="001662A6" w:rsidRPr="00034BBB" w:rsidRDefault="001662A6">
      <w:pPr>
        <w:widowControl w:val="0"/>
        <w:spacing w:line="360" w:lineRule="auto"/>
        <w:jc w:val="both"/>
        <w:rPr>
          <w:rFonts w:ascii="Palatino Linotype" w:eastAsia="Palatino Linotype" w:hAnsi="Palatino Linotype" w:cs="Palatino Linotype"/>
        </w:rPr>
      </w:pPr>
    </w:p>
    <w:p w14:paraId="158597A0" w14:textId="77777777" w:rsidR="001662A6" w:rsidRPr="00034BBB" w:rsidRDefault="0071218B">
      <w:pPr>
        <w:widowControl w:val="0"/>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1168335" w14:textId="77777777" w:rsidR="001662A6" w:rsidRPr="00034BBB" w:rsidRDefault="001662A6">
      <w:pPr>
        <w:widowControl w:val="0"/>
        <w:spacing w:line="360" w:lineRule="auto"/>
        <w:jc w:val="both"/>
        <w:rPr>
          <w:rFonts w:ascii="Palatino Linotype" w:eastAsia="Palatino Linotype" w:hAnsi="Palatino Linotype" w:cs="Palatino Linotype"/>
        </w:rPr>
      </w:pPr>
    </w:p>
    <w:p w14:paraId="17B456EE" w14:textId="77777777" w:rsidR="001662A6" w:rsidRPr="00034BBB" w:rsidRDefault="0071218B">
      <w:pPr>
        <w:widowControl w:val="0"/>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C77B7A8" w14:textId="77777777" w:rsidR="001662A6" w:rsidRPr="00034BBB" w:rsidRDefault="001662A6">
      <w:pPr>
        <w:widowControl w:val="0"/>
        <w:spacing w:line="360" w:lineRule="auto"/>
        <w:jc w:val="both"/>
        <w:rPr>
          <w:rFonts w:ascii="Palatino Linotype" w:eastAsia="Palatino Linotype" w:hAnsi="Palatino Linotype" w:cs="Palatino Linotype"/>
        </w:rPr>
      </w:pPr>
    </w:p>
    <w:p w14:paraId="17CDA803" w14:textId="77777777" w:rsidR="001662A6" w:rsidRPr="00034BBB" w:rsidRDefault="0071218B">
      <w:pPr>
        <w:widowControl w:val="0"/>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7B337DB" w14:textId="77777777" w:rsidR="001662A6" w:rsidRPr="00034BBB" w:rsidRDefault="001662A6">
      <w:pPr>
        <w:widowControl w:val="0"/>
        <w:spacing w:line="360" w:lineRule="auto"/>
        <w:jc w:val="both"/>
        <w:rPr>
          <w:rFonts w:ascii="Palatino Linotype" w:eastAsia="Palatino Linotype" w:hAnsi="Palatino Linotype" w:cs="Palatino Linotype"/>
        </w:rPr>
      </w:pPr>
    </w:p>
    <w:p w14:paraId="4172B250" w14:textId="77777777" w:rsidR="001662A6" w:rsidRPr="00034BBB" w:rsidRDefault="0071218B">
      <w:pPr>
        <w:widowControl w:val="0"/>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Por ello, excepcionalmente, si un asunto es resuelto con posterioridad a los plazos </w:t>
      </w:r>
      <w:r w:rsidRPr="00034BBB">
        <w:rPr>
          <w:rFonts w:ascii="Palatino Linotype" w:eastAsia="Palatino Linotype" w:hAnsi="Palatino Linotype" w:cs="Palatino Linotype"/>
        </w:rPr>
        <w:lastRenderedPageBreak/>
        <w:t xml:space="preserve">señalados por la norma debe analizarse la razonabilidad del tiempo necesario para su resolución, atentos a los siguientes criterios: </w:t>
      </w:r>
    </w:p>
    <w:p w14:paraId="682F7429" w14:textId="77777777" w:rsidR="001662A6" w:rsidRPr="00034BBB" w:rsidRDefault="001662A6">
      <w:pPr>
        <w:widowControl w:val="0"/>
        <w:spacing w:line="360" w:lineRule="auto"/>
        <w:jc w:val="both"/>
        <w:rPr>
          <w:rFonts w:ascii="Palatino Linotype" w:eastAsia="Palatino Linotype" w:hAnsi="Palatino Linotype" w:cs="Palatino Linotype"/>
        </w:rPr>
      </w:pPr>
    </w:p>
    <w:p w14:paraId="7F884592" w14:textId="77777777" w:rsidR="001662A6" w:rsidRPr="00034BBB" w:rsidRDefault="0071218B">
      <w:pPr>
        <w:widowControl w:val="0"/>
        <w:numPr>
          <w:ilvl w:val="0"/>
          <w:numId w:val="6"/>
        </w:num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b/>
        </w:rPr>
        <w:t xml:space="preserve">Complejidad del Asunto: </w:t>
      </w:r>
      <w:r w:rsidRPr="00034BBB">
        <w:rPr>
          <w:rFonts w:ascii="Palatino Linotype" w:eastAsia="Palatino Linotype" w:hAnsi="Palatino Linotype" w:cs="Palatino Linotype"/>
        </w:rPr>
        <w:t xml:space="preserve">La complejidad de la prueba, la pluralidad de sujetos procesales, el tiempo transcurrido, las características y contexto del recurso. </w:t>
      </w:r>
    </w:p>
    <w:p w14:paraId="29E1FBD5" w14:textId="77777777" w:rsidR="001662A6" w:rsidRPr="00034BBB" w:rsidRDefault="0071218B">
      <w:pPr>
        <w:widowControl w:val="0"/>
        <w:numPr>
          <w:ilvl w:val="0"/>
          <w:numId w:val="6"/>
        </w:num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b/>
        </w:rPr>
        <w:t>Actividad Procesal del interesado:</w:t>
      </w:r>
      <w:r w:rsidRPr="00034BBB">
        <w:rPr>
          <w:rFonts w:ascii="Palatino Linotype" w:eastAsia="Palatino Linotype" w:hAnsi="Palatino Linotype" w:cs="Palatino Linotype"/>
        </w:rPr>
        <w:t xml:space="preserve"> Acciones u omisiones del interesado.</w:t>
      </w:r>
    </w:p>
    <w:p w14:paraId="5D86F5B7" w14:textId="77777777" w:rsidR="001662A6" w:rsidRPr="00034BBB" w:rsidRDefault="0071218B">
      <w:pPr>
        <w:widowControl w:val="0"/>
        <w:numPr>
          <w:ilvl w:val="0"/>
          <w:numId w:val="6"/>
        </w:num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b/>
        </w:rPr>
        <w:t>Conducta de la Autoridad:</w:t>
      </w:r>
      <w:r w:rsidRPr="00034BBB">
        <w:rPr>
          <w:rFonts w:ascii="Palatino Linotype" w:eastAsia="Palatino Linotype" w:hAnsi="Palatino Linotype" w:cs="Palatino Linotype"/>
        </w:rPr>
        <w:t xml:space="preserve"> Las Acciones u omisiones realizadas en el procedimiento. Así como si la autoridad actuó con la debida diligencia.</w:t>
      </w:r>
    </w:p>
    <w:p w14:paraId="1D8D576E" w14:textId="77777777" w:rsidR="001662A6" w:rsidRPr="00034BBB" w:rsidRDefault="0071218B">
      <w:pPr>
        <w:widowControl w:val="0"/>
        <w:numPr>
          <w:ilvl w:val="0"/>
          <w:numId w:val="6"/>
        </w:num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b/>
        </w:rPr>
        <w:t>La afectación generada en la situación jurídica de la persona involucrada en el proceso:</w:t>
      </w:r>
      <w:r w:rsidRPr="00034BBB">
        <w:rPr>
          <w:rFonts w:ascii="Palatino Linotype" w:eastAsia="Palatino Linotype" w:hAnsi="Palatino Linotype" w:cs="Palatino Linotype"/>
        </w:rPr>
        <w:t xml:space="preserve"> Violación a sus derechos humanos.</w:t>
      </w:r>
    </w:p>
    <w:p w14:paraId="525FEAA8" w14:textId="77777777" w:rsidR="001662A6" w:rsidRPr="00034BBB" w:rsidRDefault="001662A6">
      <w:pPr>
        <w:widowControl w:val="0"/>
        <w:spacing w:line="360" w:lineRule="auto"/>
        <w:jc w:val="both"/>
        <w:rPr>
          <w:rFonts w:ascii="Palatino Linotype" w:eastAsia="Palatino Linotype" w:hAnsi="Palatino Linotype" w:cs="Palatino Linotype"/>
        </w:rPr>
      </w:pPr>
    </w:p>
    <w:p w14:paraId="44BA04C0" w14:textId="77777777" w:rsidR="001662A6" w:rsidRPr="00034BBB" w:rsidRDefault="0071218B">
      <w:pPr>
        <w:widowControl w:val="0"/>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F550BCC" w14:textId="77777777" w:rsidR="001662A6" w:rsidRPr="00034BBB" w:rsidRDefault="001662A6">
      <w:pPr>
        <w:widowControl w:val="0"/>
        <w:spacing w:line="360" w:lineRule="auto"/>
        <w:jc w:val="both"/>
        <w:rPr>
          <w:rFonts w:ascii="Palatino Linotype" w:eastAsia="Palatino Linotype" w:hAnsi="Palatino Linotype" w:cs="Palatino Linotype"/>
        </w:rPr>
      </w:pPr>
    </w:p>
    <w:p w14:paraId="6CB266FA" w14:textId="77777777" w:rsidR="001662A6" w:rsidRPr="00034BBB" w:rsidRDefault="0071218B">
      <w:pPr>
        <w:widowControl w:val="0"/>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34BBB">
        <w:rPr>
          <w:rFonts w:ascii="Palatino Linotype" w:eastAsia="Palatino Linotype" w:hAnsi="Palatino Linotype" w:cs="Palatino Linotype"/>
          <w:b/>
          <w:i/>
        </w:rPr>
        <w:t xml:space="preserve">“TÉRMINOS PROCESALES. PARA DETERMINAR SI UN FUNCIONARIO JUDICIAL ACTUÓ INDEBIDAMENTE POR NO RESPETARLOS SE DEBE ATENDER AL PRESUPUESTO QUE CONSIDERÓ EL LEGISLADOR AL FIJARLOS Y LAS </w:t>
      </w:r>
      <w:r w:rsidRPr="00034BBB">
        <w:rPr>
          <w:rFonts w:ascii="Palatino Linotype" w:eastAsia="Palatino Linotype" w:hAnsi="Palatino Linotype" w:cs="Palatino Linotype"/>
          <w:b/>
          <w:i/>
        </w:rPr>
        <w:lastRenderedPageBreak/>
        <w:t>CARACTERÍSTICAS DEL CASO.”</w:t>
      </w:r>
      <w:r w:rsidRPr="00034BBB">
        <w:rPr>
          <w:rFonts w:ascii="Palatino Linotype" w:eastAsia="Palatino Linotype" w:hAnsi="Palatino Linotype" w:cs="Palatino Linotype"/>
          <w:b/>
        </w:rPr>
        <w:t>,</w:t>
      </w:r>
      <w:r w:rsidRPr="00034BBB">
        <w:rPr>
          <w:rFonts w:ascii="Palatino Linotype" w:eastAsia="Palatino Linotype" w:hAnsi="Palatino Linotype" w:cs="Palatino Linotype"/>
        </w:rPr>
        <w:t xml:space="preserve"> visible en la Gaceta del Seminario Judicial de la Federación con el registro digital 205635.</w:t>
      </w:r>
    </w:p>
    <w:p w14:paraId="132564CE" w14:textId="77777777" w:rsidR="001662A6" w:rsidRPr="00034BBB" w:rsidRDefault="001662A6">
      <w:pPr>
        <w:widowControl w:val="0"/>
        <w:spacing w:line="360" w:lineRule="auto"/>
        <w:jc w:val="both"/>
        <w:rPr>
          <w:rFonts w:ascii="Palatino Linotype" w:eastAsia="Palatino Linotype" w:hAnsi="Palatino Linotype" w:cs="Palatino Linotype"/>
        </w:rPr>
      </w:pPr>
    </w:p>
    <w:p w14:paraId="1C99008A" w14:textId="77777777" w:rsidR="001662A6" w:rsidRPr="00034BBB" w:rsidRDefault="0071218B">
      <w:pPr>
        <w:widowControl w:val="0"/>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4B66F79" w14:textId="77777777" w:rsidR="001662A6" w:rsidRPr="00034BBB" w:rsidRDefault="001662A6">
      <w:pPr>
        <w:widowControl w:val="0"/>
        <w:spacing w:line="360" w:lineRule="auto"/>
        <w:jc w:val="both"/>
        <w:rPr>
          <w:rFonts w:ascii="Palatino Linotype" w:eastAsia="Palatino Linotype" w:hAnsi="Palatino Linotype" w:cs="Palatino Linotype"/>
        </w:rPr>
      </w:pPr>
    </w:p>
    <w:p w14:paraId="55DF376B" w14:textId="77777777" w:rsidR="001662A6" w:rsidRPr="00034BBB" w:rsidRDefault="0071218B">
      <w:pPr>
        <w:widowControl w:val="0"/>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F5DE221" w14:textId="77777777" w:rsidR="001662A6" w:rsidRPr="00034BBB" w:rsidRDefault="001662A6">
      <w:pPr>
        <w:widowControl w:val="0"/>
        <w:spacing w:line="360" w:lineRule="auto"/>
        <w:jc w:val="both"/>
        <w:rPr>
          <w:rFonts w:ascii="Palatino Linotype" w:eastAsia="Palatino Linotype" w:hAnsi="Palatino Linotype" w:cs="Palatino Linotype"/>
        </w:rPr>
      </w:pPr>
    </w:p>
    <w:p w14:paraId="7FB8F928" w14:textId="77777777" w:rsidR="001662A6" w:rsidRPr="00034BBB" w:rsidRDefault="0071218B">
      <w:pPr>
        <w:widowControl w:val="0"/>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b/>
          <w:i/>
        </w:rPr>
        <w:t>“PLAZO RAZONABLE PARA RESOLVER. DIMENSIÓN Y EFECTOS DE ESTE CONCEPTO CUANDO SE ADUCE EXCESIVA CARGA DE TRABAJO.”</w:t>
      </w:r>
      <w:r w:rsidRPr="00034BBB">
        <w:rPr>
          <w:rFonts w:ascii="Palatino Linotype" w:eastAsia="Palatino Linotype" w:hAnsi="Palatino Linotype" w:cs="Palatino Linotype"/>
        </w:rPr>
        <w:t xml:space="preserve"> consultable en el Seminario Judicial de la Federación y su gaceta, con el registro digital 2002351.</w:t>
      </w:r>
    </w:p>
    <w:p w14:paraId="763B6665" w14:textId="77777777" w:rsidR="001662A6" w:rsidRPr="00034BBB" w:rsidRDefault="001662A6">
      <w:pPr>
        <w:widowControl w:val="0"/>
        <w:spacing w:line="360" w:lineRule="auto"/>
        <w:jc w:val="both"/>
        <w:rPr>
          <w:rFonts w:ascii="Palatino Linotype" w:eastAsia="Palatino Linotype" w:hAnsi="Palatino Linotype" w:cs="Palatino Linotype"/>
        </w:rPr>
      </w:pPr>
    </w:p>
    <w:p w14:paraId="5FD41C10" w14:textId="77777777" w:rsidR="001662A6" w:rsidRPr="00034BBB" w:rsidRDefault="0071218B">
      <w:pPr>
        <w:widowControl w:val="0"/>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b/>
          <w:i/>
        </w:rPr>
        <w:t xml:space="preserve">“PLAZO RAZONABLE PARA RESOLVER. CONCEPTO Y ELEMENTOS QUE LO </w:t>
      </w:r>
      <w:r w:rsidRPr="00034BBB">
        <w:rPr>
          <w:rFonts w:ascii="Palatino Linotype" w:eastAsia="Palatino Linotype" w:hAnsi="Palatino Linotype" w:cs="Palatino Linotype"/>
          <w:b/>
          <w:i/>
        </w:rPr>
        <w:lastRenderedPageBreak/>
        <w:t>INTEGRAN A LA LUZ DEL DERECHO INTERNACIONAL DE LOS DERECHOS HUMANOS.”</w:t>
      </w:r>
      <w:r w:rsidRPr="00034BBB">
        <w:rPr>
          <w:rFonts w:ascii="Palatino Linotype" w:eastAsia="Palatino Linotype" w:hAnsi="Palatino Linotype" w:cs="Palatino Linotype"/>
          <w:b/>
        </w:rPr>
        <w:t>,</w:t>
      </w:r>
      <w:r w:rsidRPr="00034BBB">
        <w:rPr>
          <w:rFonts w:ascii="Palatino Linotype" w:eastAsia="Palatino Linotype" w:hAnsi="Palatino Linotype" w:cs="Palatino Linotype"/>
        </w:rPr>
        <w:t xml:space="preserve"> visible en el Seminario Judicial de la Federación y su gaceta, con el registro digital 2002350.</w:t>
      </w:r>
    </w:p>
    <w:p w14:paraId="674576E4" w14:textId="77777777" w:rsidR="001662A6" w:rsidRPr="00034BBB" w:rsidRDefault="001662A6">
      <w:pPr>
        <w:widowControl w:val="0"/>
        <w:spacing w:line="360" w:lineRule="auto"/>
        <w:jc w:val="both"/>
        <w:rPr>
          <w:rFonts w:ascii="Palatino Linotype" w:eastAsia="Palatino Linotype" w:hAnsi="Palatino Linotype" w:cs="Palatino Linotype"/>
        </w:rPr>
      </w:pPr>
    </w:p>
    <w:p w14:paraId="6EEEE3F0" w14:textId="77777777" w:rsidR="001662A6" w:rsidRPr="00034BBB" w:rsidRDefault="0071218B">
      <w:pPr>
        <w:widowControl w:val="0"/>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DAB6998" w14:textId="77777777" w:rsidR="001662A6" w:rsidRPr="00034BBB" w:rsidRDefault="001662A6">
      <w:pPr>
        <w:widowControl w:val="0"/>
        <w:spacing w:line="360" w:lineRule="auto"/>
        <w:jc w:val="both"/>
        <w:rPr>
          <w:rFonts w:ascii="Palatino Linotype" w:eastAsia="Palatino Linotype" w:hAnsi="Palatino Linotype" w:cs="Palatino Linotype"/>
        </w:rPr>
      </w:pPr>
    </w:p>
    <w:p w14:paraId="13FECC5B"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b/>
        </w:rPr>
        <w:t xml:space="preserve">8. Cierre de instrucción. </w:t>
      </w:r>
      <w:r w:rsidRPr="00034BBB">
        <w:rPr>
          <w:rFonts w:ascii="Palatino Linotype" w:eastAsia="Palatino Linotype" w:hAnsi="Palatino Linotype" w:cs="Palatino Linotype"/>
        </w:rPr>
        <w:t>Una vez transcurrido el periodo otorgado a las partes para realizar sus manifestaciones y no habiendo documentos que integrar al expediente, con fecha</w:t>
      </w:r>
      <w:r w:rsidRPr="00034BBB">
        <w:rPr>
          <w:rFonts w:ascii="Palatino Linotype" w:eastAsia="Palatino Linotype" w:hAnsi="Palatino Linotype" w:cs="Palatino Linotype"/>
          <w:b/>
        </w:rPr>
        <w:t xml:space="preserve"> doce de septiembre de dos mil veintitrés</w:t>
      </w:r>
      <w:r w:rsidRPr="00034BBB">
        <w:rPr>
          <w:rFonts w:ascii="Palatino Linotype" w:eastAsia="Palatino Linotype" w:hAnsi="Palatino Linotype" w:cs="Palatino Linotype"/>
        </w:rPr>
        <w:t xml:space="preserve">, la </w:t>
      </w:r>
      <w:r w:rsidRPr="00034BBB">
        <w:rPr>
          <w:rFonts w:ascii="Palatino Linotype" w:eastAsia="Palatino Linotype" w:hAnsi="Palatino Linotype" w:cs="Palatino Linotype"/>
          <w:b/>
        </w:rPr>
        <w:t>Comisionada Ponente</w:t>
      </w:r>
      <w:r w:rsidRPr="00034BBB">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30F27442" w14:textId="77777777" w:rsidR="001662A6" w:rsidRPr="00034BBB" w:rsidRDefault="001662A6">
      <w:pPr>
        <w:spacing w:line="360" w:lineRule="auto"/>
        <w:jc w:val="both"/>
        <w:rPr>
          <w:rFonts w:ascii="Palatino Linotype" w:eastAsia="Palatino Linotype" w:hAnsi="Palatino Linotype" w:cs="Palatino Linotype"/>
          <w:b/>
        </w:rPr>
      </w:pPr>
    </w:p>
    <w:p w14:paraId="6062E077"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y</w:t>
      </w:r>
    </w:p>
    <w:p w14:paraId="4C4A22ED" w14:textId="77777777" w:rsidR="001662A6" w:rsidRPr="00034BBB" w:rsidRDefault="001662A6">
      <w:pPr>
        <w:spacing w:line="360" w:lineRule="auto"/>
        <w:jc w:val="both"/>
        <w:rPr>
          <w:rFonts w:ascii="Palatino Linotype" w:eastAsia="Palatino Linotype" w:hAnsi="Palatino Linotype" w:cs="Palatino Linotype"/>
          <w:sz w:val="22"/>
          <w:szCs w:val="22"/>
        </w:rPr>
      </w:pPr>
    </w:p>
    <w:p w14:paraId="532AB4F0" w14:textId="77777777" w:rsidR="001662A6" w:rsidRPr="00034BBB" w:rsidRDefault="0071218B">
      <w:pPr>
        <w:widowControl w:val="0"/>
        <w:numPr>
          <w:ilvl w:val="0"/>
          <w:numId w:val="5"/>
        </w:numPr>
        <w:pBdr>
          <w:top w:val="nil"/>
          <w:left w:val="nil"/>
          <w:bottom w:val="nil"/>
          <w:right w:val="nil"/>
          <w:between w:val="nil"/>
        </w:pBdr>
        <w:spacing w:line="360" w:lineRule="auto"/>
        <w:jc w:val="center"/>
        <w:rPr>
          <w:rFonts w:ascii="Palatino Linotype" w:eastAsia="Palatino Linotype" w:hAnsi="Palatino Linotype" w:cs="Palatino Linotype"/>
          <w:b/>
        </w:rPr>
      </w:pPr>
      <w:r w:rsidRPr="00034BBB">
        <w:rPr>
          <w:rFonts w:ascii="Palatino Linotype" w:eastAsia="Palatino Linotype" w:hAnsi="Palatino Linotype" w:cs="Palatino Linotype"/>
          <w:b/>
        </w:rPr>
        <w:t>C O N S I D E R A N D O:</w:t>
      </w:r>
    </w:p>
    <w:p w14:paraId="286C4909" w14:textId="77777777" w:rsidR="001662A6" w:rsidRPr="00034BBB" w:rsidRDefault="001662A6">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5D3A9CAF"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b/>
        </w:rPr>
        <w:t>PRIMERO. COMPETENCIA.</w:t>
      </w:r>
      <w:r w:rsidRPr="00034BB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w:t>
      </w:r>
      <w:r w:rsidRPr="00034BBB">
        <w:rPr>
          <w:rFonts w:ascii="Palatino Linotype" w:eastAsia="Palatino Linotype" w:hAnsi="Palatino Linotype" w:cs="Palatino Linotype"/>
        </w:rPr>
        <w:lastRenderedPageBreak/>
        <w:t xml:space="preserve">interpuesto por </w:t>
      </w:r>
      <w:r w:rsidRPr="00034BBB">
        <w:rPr>
          <w:rFonts w:ascii="Palatino Linotype" w:eastAsia="Palatino Linotype" w:hAnsi="Palatino Linotype" w:cs="Palatino Linotype"/>
          <w:b/>
        </w:rPr>
        <w:t>LA PARTE RECURRENTE</w:t>
      </w:r>
      <w:r w:rsidRPr="00034BBB">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C99CB2E" w14:textId="77777777" w:rsidR="001662A6" w:rsidRPr="00034BBB" w:rsidRDefault="001662A6">
      <w:pPr>
        <w:spacing w:line="360" w:lineRule="auto"/>
        <w:jc w:val="both"/>
        <w:rPr>
          <w:rFonts w:ascii="Palatino Linotype" w:eastAsia="Palatino Linotype" w:hAnsi="Palatino Linotype" w:cs="Palatino Linotype"/>
        </w:rPr>
      </w:pPr>
    </w:p>
    <w:p w14:paraId="231462E1"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b/>
        </w:rPr>
        <w:t>SEGUNDO. OPORTUNIDAD Y PROCEDIBILIDAD DEL RECURSO DE REVISIÓN</w:t>
      </w:r>
      <w:r w:rsidRPr="00034BBB">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02209EF" w14:textId="77777777" w:rsidR="001662A6" w:rsidRPr="00034BBB" w:rsidRDefault="001662A6">
      <w:pPr>
        <w:spacing w:line="360" w:lineRule="auto"/>
        <w:jc w:val="both"/>
        <w:rPr>
          <w:rFonts w:ascii="Palatino Linotype" w:eastAsia="Palatino Linotype" w:hAnsi="Palatino Linotype" w:cs="Palatino Linotype"/>
        </w:rPr>
      </w:pPr>
    </w:p>
    <w:p w14:paraId="14E3F882"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034BBB">
        <w:rPr>
          <w:rFonts w:ascii="Palatino Linotype" w:eastAsia="Palatino Linotype" w:hAnsi="Palatino Linotype" w:cs="Palatino Linotype"/>
          <w:b/>
        </w:rPr>
        <w:t>EL SUJETO OBLIGADO</w:t>
      </w:r>
      <w:r w:rsidRPr="00034BBB">
        <w:rPr>
          <w:rFonts w:ascii="Palatino Linotype" w:eastAsia="Palatino Linotype" w:hAnsi="Palatino Linotype" w:cs="Palatino Linotype"/>
        </w:rPr>
        <w:t xml:space="preserve"> respondió a la solicitud de información el </w:t>
      </w:r>
      <w:r w:rsidRPr="00034BBB">
        <w:rPr>
          <w:rFonts w:ascii="Palatino Linotype" w:eastAsia="Palatino Linotype" w:hAnsi="Palatino Linotype" w:cs="Palatino Linotype"/>
          <w:b/>
        </w:rPr>
        <w:t xml:space="preserve">dieciséis de diciembre de dos mil veintidós, </w:t>
      </w:r>
      <w:r w:rsidRPr="00034BBB">
        <w:rPr>
          <w:rFonts w:ascii="Palatino Linotype" w:eastAsia="Palatino Linotype" w:hAnsi="Palatino Linotype" w:cs="Palatino Linotype"/>
        </w:rPr>
        <w:t xml:space="preserve">mientras que el recurso de revisión se interpuso el </w:t>
      </w:r>
      <w:r w:rsidRPr="00034BBB">
        <w:rPr>
          <w:rFonts w:ascii="Palatino Linotype" w:eastAsia="Palatino Linotype" w:hAnsi="Palatino Linotype" w:cs="Palatino Linotype"/>
          <w:b/>
        </w:rPr>
        <w:t>once de enero de dos mil veintitrés</w:t>
      </w:r>
      <w:r w:rsidRPr="00034BBB">
        <w:rPr>
          <w:rFonts w:ascii="Palatino Linotype" w:eastAsia="Palatino Linotype" w:hAnsi="Palatino Linotype" w:cs="Palatino Linotype"/>
        </w:rPr>
        <w:t xml:space="preserve">, esto es, al </w:t>
      </w:r>
      <w:r w:rsidRPr="00034BBB">
        <w:rPr>
          <w:rFonts w:ascii="Palatino Linotype" w:eastAsia="Palatino Linotype" w:hAnsi="Palatino Linotype" w:cs="Palatino Linotype"/>
          <w:b/>
        </w:rPr>
        <w:t>sexto día hábil</w:t>
      </w:r>
      <w:r w:rsidRPr="00034BBB">
        <w:rPr>
          <w:rFonts w:ascii="Palatino Linotype" w:eastAsia="Palatino Linotype" w:hAnsi="Palatino Linotype" w:cs="Palatino Linotype"/>
        </w:rPr>
        <w:t xml:space="preserve"> posterior en que tuvo conocimiento de la respuesta impugnada.</w:t>
      </w:r>
    </w:p>
    <w:p w14:paraId="08C14F2C" w14:textId="77777777" w:rsidR="001662A6" w:rsidRPr="00034BBB" w:rsidRDefault="001662A6">
      <w:pPr>
        <w:spacing w:line="360" w:lineRule="auto"/>
        <w:jc w:val="both"/>
        <w:rPr>
          <w:rFonts w:ascii="Palatino Linotype" w:eastAsia="Palatino Linotype" w:hAnsi="Palatino Linotype" w:cs="Palatino Linotype"/>
        </w:rPr>
      </w:pPr>
    </w:p>
    <w:p w14:paraId="7B070A72"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lastRenderedPageBreak/>
        <w:t xml:space="preserve">Ahora, por cuanto hace a la procedibilidad del  recurso de revisión, es de suma importancia señalar que </w:t>
      </w:r>
      <w:r w:rsidRPr="00034BBB">
        <w:rPr>
          <w:rFonts w:ascii="Palatino Linotype" w:eastAsia="Palatino Linotype" w:hAnsi="Palatino Linotype" w:cs="Palatino Linotype"/>
          <w:b/>
        </w:rPr>
        <w:t>LA PARTE RECURRENTE,</w:t>
      </w:r>
      <w:r w:rsidRPr="00034BBB">
        <w:rPr>
          <w:rFonts w:ascii="Palatino Linotype" w:eastAsia="Palatino Linotype" w:hAnsi="Palatino Linotype" w:cs="Palatino Linotype"/>
        </w:rPr>
        <w:t xml:space="preserve"> no señaló un nombre propio para ser identificada, como se advierte en el detalle de seguimiento del SAIMEX, no obstante lo anterior, el no hacerlo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828B1D9" w14:textId="77777777" w:rsidR="001662A6" w:rsidRPr="00034BBB" w:rsidRDefault="001662A6">
      <w:pPr>
        <w:pBdr>
          <w:top w:val="nil"/>
          <w:left w:val="nil"/>
          <w:bottom w:val="nil"/>
          <w:right w:val="nil"/>
          <w:between w:val="nil"/>
        </w:pBdr>
        <w:ind w:left="864" w:right="864"/>
        <w:jc w:val="both"/>
        <w:rPr>
          <w:rFonts w:ascii="Palatino Linotype" w:eastAsia="Palatino Linotype" w:hAnsi="Palatino Linotype" w:cs="Palatino Linotype"/>
          <w:i/>
        </w:rPr>
      </w:pPr>
    </w:p>
    <w:p w14:paraId="2C3BA42E"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w:t>
      </w:r>
    </w:p>
    <w:p w14:paraId="07164418"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 xml:space="preserve">Las solicitudes </w:t>
      </w:r>
      <w:r w:rsidRPr="00034BBB">
        <w:rPr>
          <w:rFonts w:ascii="Palatino Linotype" w:eastAsia="Palatino Linotype" w:hAnsi="Palatino Linotype" w:cs="Palatino Linotype"/>
          <w:i/>
          <w:sz w:val="22"/>
          <w:szCs w:val="22"/>
        </w:rPr>
        <w:t xml:space="preserve">anónimas, </w:t>
      </w:r>
      <w:r w:rsidRPr="00034BBB">
        <w:rPr>
          <w:rFonts w:ascii="Palatino Linotype" w:eastAsia="Palatino Linotype" w:hAnsi="Palatino Linotype" w:cs="Palatino Linotype"/>
          <w:b/>
          <w:i/>
          <w:sz w:val="22"/>
          <w:szCs w:val="22"/>
        </w:rPr>
        <w:t>con</w:t>
      </w:r>
      <w:r w:rsidRPr="00034BBB">
        <w:rPr>
          <w:rFonts w:ascii="Palatino Linotype" w:eastAsia="Palatino Linotype" w:hAnsi="Palatino Linotype" w:cs="Palatino Linotype"/>
          <w:i/>
          <w:sz w:val="22"/>
          <w:szCs w:val="22"/>
        </w:rPr>
        <w:t xml:space="preserve"> nombre incompleto o </w:t>
      </w:r>
      <w:r w:rsidRPr="00034BBB">
        <w:rPr>
          <w:rFonts w:ascii="Palatino Linotype" w:eastAsia="Palatino Linotype" w:hAnsi="Palatino Linotype" w:cs="Palatino Linotype"/>
          <w:b/>
          <w:i/>
          <w:sz w:val="22"/>
          <w:szCs w:val="22"/>
        </w:rPr>
        <w:t>seudónimo serán procedentes para su trámite</w:t>
      </w:r>
      <w:r w:rsidRPr="00034BBB">
        <w:rPr>
          <w:rFonts w:ascii="Palatino Linotype" w:eastAsia="Palatino Linotype" w:hAnsi="Palatino Linotype" w:cs="Palatino Linotype"/>
          <w:i/>
          <w:sz w:val="22"/>
          <w:szCs w:val="22"/>
        </w:rPr>
        <w:t xml:space="preserve"> por parte del sujeto obligado ante quien se presente. No podrá requerirse información adicional con motivo del nombre proporcionado por el solicitante.</w:t>
      </w:r>
    </w:p>
    <w:p w14:paraId="7C3EF5DA"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rPr>
      </w:pPr>
      <w:r w:rsidRPr="00034BBB">
        <w:rPr>
          <w:rFonts w:ascii="Palatino Linotype" w:eastAsia="Palatino Linotype" w:hAnsi="Palatino Linotype" w:cs="Palatino Linotype"/>
          <w:i/>
          <w:sz w:val="22"/>
          <w:szCs w:val="22"/>
        </w:rPr>
        <w:t>(…)</w:t>
      </w:r>
    </w:p>
    <w:p w14:paraId="166AA1B0" w14:textId="77777777" w:rsidR="001662A6" w:rsidRPr="00034BBB" w:rsidRDefault="001662A6">
      <w:pPr>
        <w:spacing w:line="360" w:lineRule="auto"/>
        <w:jc w:val="both"/>
        <w:rPr>
          <w:rFonts w:ascii="Palatino Linotype" w:eastAsia="Palatino Linotype" w:hAnsi="Palatino Linotype" w:cs="Palatino Linotype"/>
        </w:rPr>
      </w:pPr>
    </w:p>
    <w:p w14:paraId="13C98939"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Asimismo, por cuanto hace a la procedibilidad del recurso de revisión, es de suma importancia señalar </w:t>
      </w:r>
      <w:proofErr w:type="gramStart"/>
      <w:r w:rsidRPr="00034BBB">
        <w:rPr>
          <w:rFonts w:ascii="Palatino Linotype" w:eastAsia="Palatino Linotype" w:hAnsi="Palatino Linotype" w:cs="Palatino Linotype"/>
        </w:rPr>
        <w:t>que</w:t>
      </w:r>
      <w:proofErr w:type="gramEnd"/>
      <w:r w:rsidRPr="00034BBB">
        <w:rPr>
          <w:rFonts w:ascii="Palatino Linotype" w:eastAsia="Palatino Linotype" w:hAnsi="Palatino Linotype" w:cs="Palatino Linotype"/>
        </w:rPr>
        <w:t xml:space="preserve">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5A21099" w14:textId="77777777" w:rsidR="001662A6" w:rsidRPr="00034BBB" w:rsidRDefault="001662A6">
      <w:pPr>
        <w:spacing w:line="360" w:lineRule="auto"/>
        <w:jc w:val="both"/>
        <w:rPr>
          <w:rFonts w:ascii="Palatino Linotype" w:eastAsia="Palatino Linotype" w:hAnsi="Palatino Linotype" w:cs="Palatino Linotype"/>
        </w:rPr>
      </w:pPr>
    </w:p>
    <w:p w14:paraId="25637C99"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Finalmente, se advierte que resulta procedente la interposición del recurso, según lo manifestado por el recurrente en sus motivos de inconformidad, de acuerdo a las fracciones VI y VIII del artículo 179 del ordenamiento legal citado, que a la letra dicen: </w:t>
      </w:r>
    </w:p>
    <w:p w14:paraId="74AFCA34"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16ED17D1"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lastRenderedPageBreak/>
        <w:t>Artículo 179.</w:t>
      </w:r>
      <w:r w:rsidRPr="00034BB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0B76832"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w:t>
      </w:r>
    </w:p>
    <w:p w14:paraId="372513A4"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034BBB">
        <w:rPr>
          <w:rFonts w:ascii="Palatino Linotype" w:eastAsia="Palatino Linotype" w:hAnsi="Palatino Linotype" w:cs="Palatino Linotype"/>
          <w:b/>
          <w:i/>
          <w:sz w:val="22"/>
          <w:szCs w:val="22"/>
        </w:rPr>
        <w:t>VI. La entrega de la información que no corresponda con lo solicitado;</w:t>
      </w:r>
    </w:p>
    <w:p w14:paraId="246F4D60"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w:t>
      </w:r>
    </w:p>
    <w:p w14:paraId="5CF82AB3"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034BBB">
        <w:rPr>
          <w:rFonts w:ascii="Palatino Linotype" w:eastAsia="Palatino Linotype" w:hAnsi="Palatino Linotype" w:cs="Palatino Linotype"/>
          <w:b/>
          <w:i/>
          <w:sz w:val="22"/>
          <w:szCs w:val="22"/>
        </w:rPr>
        <w:t xml:space="preserve">VIII. La notificación, entrega o puesta a disposición de información en una modalidad o formato distinto al solicitado; </w:t>
      </w:r>
    </w:p>
    <w:p w14:paraId="378AF22A"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w:t>
      </w:r>
    </w:p>
    <w:p w14:paraId="687906A1" w14:textId="77777777" w:rsidR="001662A6" w:rsidRPr="00034BBB" w:rsidRDefault="001662A6">
      <w:pPr>
        <w:pBdr>
          <w:top w:val="nil"/>
          <w:left w:val="nil"/>
          <w:bottom w:val="nil"/>
          <w:right w:val="nil"/>
          <w:between w:val="nil"/>
        </w:pBdr>
        <w:ind w:right="851"/>
        <w:jc w:val="both"/>
        <w:rPr>
          <w:rFonts w:ascii="Palatino Linotype" w:eastAsia="Palatino Linotype" w:hAnsi="Palatino Linotype" w:cs="Palatino Linotype"/>
          <w:i/>
          <w:sz w:val="22"/>
          <w:szCs w:val="22"/>
        </w:rPr>
      </w:pPr>
    </w:p>
    <w:p w14:paraId="0600325F"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b/>
        </w:rPr>
        <w:t xml:space="preserve">TERCERO. MATERIA DE LA REVISIÓN. </w:t>
      </w:r>
      <w:r w:rsidRPr="00034BBB">
        <w:rPr>
          <w:rFonts w:ascii="Palatino Linotype" w:eastAsia="Palatino Linotype" w:hAnsi="Palatino Linotype" w:cs="Palatino Linotype"/>
        </w:rPr>
        <w:t>De la revisión a las constancias y documentos que obran en el expediente electrónico se advierte, que el tema sobre el que este Órgano Garante de Transparencia y Acceso a la Información se pronunciará será: verificar si la respuesta otorgada por</w:t>
      </w:r>
      <w:r w:rsidRPr="00034BBB">
        <w:rPr>
          <w:rFonts w:ascii="Palatino Linotype" w:eastAsia="Palatino Linotype" w:hAnsi="Palatino Linotype" w:cs="Palatino Linotype"/>
          <w:b/>
        </w:rPr>
        <w:t xml:space="preserve"> EL SUJETO OBLIGADO </w:t>
      </w:r>
      <w:r w:rsidRPr="00034BBB">
        <w:rPr>
          <w:rFonts w:ascii="Palatino Linotype" w:eastAsia="Palatino Linotype" w:hAnsi="Palatino Linotype" w:cs="Palatino Linotype"/>
        </w:rPr>
        <w:t>es adecuada y suficiente para satisfacer el Derecho de Acceso a la Información Pública</w:t>
      </w:r>
      <w:r w:rsidRPr="00034BBB">
        <w:rPr>
          <w:rFonts w:ascii="Palatino Linotype" w:eastAsia="Palatino Linotype" w:hAnsi="Palatino Linotype" w:cs="Palatino Linotype"/>
          <w:b/>
        </w:rPr>
        <w:t xml:space="preserve"> </w:t>
      </w:r>
      <w:r w:rsidRPr="00034BBB">
        <w:rPr>
          <w:rFonts w:ascii="Palatino Linotype" w:eastAsia="Palatino Linotype" w:hAnsi="Palatino Linotype" w:cs="Palatino Linotype"/>
        </w:rPr>
        <w:t xml:space="preserve">de </w:t>
      </w:r>
      <w:r w:rsidRPr="00034BBB">
        <w:rPr>
          <w:rFonts w:ascii="Palatino Linotype" w:eastAsia="Palatino Linotype" w:hAnsi="Palatino Linotype" w:cs="Palatino Linotype"/>
          <w:b/>
        </w:rPr>
        <w:t>LA PARTE RECURRENTE,</w:t>
      </w:r>
      <w:r w:rsidRPr="00034BBB">
        <w:rPr>
          <w:rFonts w:ascii="Palatino Linotype" w:eastAsia="Palatino Linotype" w:hAnsi="Palatino Linotype" w:cs="Palatino Linotype"/>
        </w:rPr>
        <w:t xml:space="preserve"> o en su defecto, en caso de ser procedente, ordenar la entrega de información.</w:t>
      </w:r>
    </w:p>
    <w:p w14:paraId="50991EDB" w14:textId="77777777" w:rsidR="001662A6" w:rsidRPr="00034BBB" w:rsidRDefault="001662A6">
      <w:pPr>
        <w:spacing w:line="360" w:lineRule="auto"/>
        <w:jc w:val="both"/>
        <w:rPr>
          <w:rFonts w:ascii="Palatino Linotype" w:eastAsia="Palatino Linotype" w:hAnsi="Palatino Linotype" w:cs="Palatino Linotype"/>
        </w:rPr>
      </w:pPr>
    </w:p>
    <w:p w14:paraId="1D41A82E"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b/>
        </w:rPr>
        <w:t xml:space="preserve">CUARTO. ESTUDIO DEL ASUNTO. </w:t>
      </w:r>
      <w:r w:rsidRPr="00034BBB">
        <w:rPr>
          <w:rFonts w:ascii="Palatino Linotype" w:eastAsia="Palatino Linotype" w:hAnsi="Palatino Linotype" w:cs="Palatino Linotype"/>
        </w:rPr>
        <w:t xml:space="preserve">Antes de entrar al análisis de los pronunciamientos del </w:t>
      </w:r>
      <w:r w:rsidRPr="00034BBB">
        <w:rPr>
          <w:rFonts w:ascii="Palatino Linotype" w:eastAsia="Palatino Linotype" w:hAnsi="Palatino Linotype" w:cs="Palatino Linotype"/>
          <w:b/>
        </w:rPr>
        <w:t>SUJETO OBLIGADO</w:t>
      </w:r>
      <w:r w:rsidRPr="00034BBB">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ADDA068" w14:textId="77777777" w:rsidR="001662A6" w:rsidRPr="00034BBB" w:rsidRDefault="001662A6">
      <w:pPr>
        <w:pBdr>
          <w:top w:val="nil"/>
          <w:left w:val="nil"/>
          <w:bottom w:val="nil"/>
          <w:right w:val="nil"/>
          <w:between w:val="nil"/>
        </w:pBdr>
        <w:ind w:left="864" w:right="864"/>
        <w:jc w:val="both"/>
        <w:rPr>
          <w:rFonts w:ascii="Palatino Linotype" w:eastAsia="Palatino Linotype" w:hAnsi="Palatino Linotype" w:cs="Palatino Linotype"/>
          <w:i/>
        </w:rPr>
      </w:pPr>
    </w:p>
    <w:p w14:paraId="235FC2B9"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u w:val="single"/>
        </w:rPr>
        <w:t xml:space="preserve">Artículo 1o. En los Estados Unidos Mexicanos todas las personas gozarán de los derechos humanos reconocidos en esta Constitución y en </w:t>
      </w:r>
      <w:r w:rsidRPr="00034BBB">
        <w:rPr>
          <w:rFonts w:ascii="Palatino Linotype" w:eastAsia="Palatino Linotype" w:hAnsi="Palatino Linotype" w:cs="Palatino Linotype"/>
          <w:b/>
          <w:i/>
          <w:sz w:val="22"/>
          <w:szCs w:val="22"/>
          <w:u w:val="single"/>
        </w:rPr>
        <w:lastRenderedPageBreak/>
        <w:t>los tratados internacionales de los que el Estado Mexicano sea parte</w:t>
      </w:r>
      <w:r w:rsidRPr="00034BBB">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BBE004F" w14:textId="77777777" w:rsidR="001662A6" w:rsidRPr="00034BBB" w:rsidRDefault="001662A6"/>
    <w:p w14:paraId="331EAD05"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034BBB">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AE055E2" w14:textId="77777777" w:rsidR="001662A6" w:rsidRPr="00034BBB" w:rsidRDefault="001662A6"/>
    <w:p w14:paraId="4B4B9A5D"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rPr>
      </w:pPr>
      <w:r w:rsidRPr="00034BBB">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34BBB">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E6DC4C4"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w:t>
      </w:r>
    </w:p>
    <w:p w14:paraId="44226B05" w14:textId="77777777" w:rsidR="001662A6" w:rsidRPr="00034BBB" w:rsidRDefault="001662A6"/>
    <w:p w14:paraId="77707428"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rPr>
      </w:pPr>
      <w:r w:rsidRPr="00034BBB">
        <w:rPr>
          <w:rFonts w:ascii="Palatino Linotype" w:eastAsia="Palatino Linotype" w:hAnsi="Palatino Linotype" w:cs="Palatino Linotype"/>
          <w:b/>
          <w:i/>
          <w:sz w:val="22"/>
          <w:szCs w:val="22"/>
        </w:rPr>
        <w:t>Artículo 6o.</w:t>
      </w:r>
    </w:p>
    <w:p w14:paraId="30251E77"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rPr>
      </w:pPr>
      <w:r w:rsidRPr="00034BBB">
        <w:rPr>
          <w:rFonts w:ascii="Palatino Linotype" w:eastAsia="Palatino Linotype" w:hAnsi="Palatino Linotype" w:cs="Palatino Linotype"/>
          <w:i/>
          <w:sz w:val="22"/>
          <w:szCs w:val="22"/>
        </w:rPr>
        <w:t>[...]</w:t>
      </w:r>
    </w:p>
    <w:p w14:paraId="1B0E7F7E"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 xml:space="preserve">A. Para el ejercicio del derecho de acceso a la información, la Federación y </w:t>
      </w:r>
      <w:r w:rsidRPr="00034BBB">
        <w:rPr>
          <w:rFonts w:ascii="Palatino Linotype" w:eastAsia="Palatino Linotype" w:hAnsi="Palatino Linotype" w:cs="Palatino Linotype"/>
          <w:b/>
          <w:i/>
          <w:sz w:val="22"/>
          <w:szCs w:val="22"/>
          <w:u w:val="single"/>
        </w:rPr>
        <w:t>las entidades federativas</w:t>
      </w:r>
      <w:r w:rsidRPr="00034BBB">
        <w:rPr>
          <w:rFonts w:ascii="Palatino Linotype" w:eastAsia="Palatino Linotype" w:hAnsi="Palatino Linotype" w:cs="Palatino Linotype"/>
          <w:b/>
          <w:i/>
          <w:sz w:val="22"/>
          <w:szCs w:val="22"/>
        </w:rPr>
        <w:t>,</w:t>
      </w:r>
      <w:r w:rsidRPr="00034BBB">
        <w:rPr>
          <w:rFonts w:ascii="Palatino Linotype" w:eastAsia="Palatino Linotype" w:hAnsi="Palatino Linotype" w:cs="Palatino Linotype"/>
          <w:i/>
          <w:sz w:val="22"/>
          <w:szCs w:val="22"/>
        </w:rPr>
        <w:t xml:space="preserve"> en el ámbito de sus respectivas competencias, se regirán por los siguientes principios y bases:</w:t>
      </w:r>
    </w:p>
    <w:p w14:paraId="163DCA76" w14:textId="77777777" w:rsidR="001662A6" w:rsidRPr="00034BBB" w:rsidRDefault="001662A6"/>
    <w:p w14:paraId="5B8CC17F"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w:t>
      </w:r>
      <w:r w:rsidRPr="00034BBB">
        <w:rPr>
          <w:rFonts w:ascii="Palatino Linotype" w:eastAsia="Palatino Linotype" w:hAnsi="Palatino Linotype" w:cs="Palatino Linotype"/>
          <w:b/>
          <w:i/>
          <w:sz w:val="22"/>
          <w:szCs w:val="22"/>
        </w:rPr>
        <w:t xml:space="preserve">I. </w:t>
      </w:r>
      <w:r w:rsidRPr="00034BBB">
        <w:rPr>
          <w:rFonts w:ascii="Palatino Linotype" w:eastAsia="Palatino Linotype" w:hAnsi="Palatino Linotype" w:cs="Palatino Linotype"/>
          <w:b/>
          <w:i/>
          <w:sz w:val="22"/>
          <w:szCs w:val="22"/>
          <w:u w:val="single"/>
        </w:rPr>
        <w:t>Toda la información en posesión de cualquier autoridad, entidad, órgano y organismo de los Poderes</w:t>
      </w:r>
      <w:r w:rsidRPr="00034BBB">
        <w:rPr>
          <w:rFonts w:ascii="Palatino Linotype" w:eastAsia="Palatino Linotype" w:hAnsi="Palatino Linotype" w:cs="Palatino Linotype"/>
          <w:i/>
          <w:sz w:val="22"/>
          <w:szCs w:val="22"/>
        </w:rPr>
        <w:t xml:space="preserve"> Ejecutivo, Legislativo </w:t>
      </w:r>
      <w:r w:rsidRPr="00034BBB">
        <w:rPr>
          <w:rFonts w:ascii="Palatino Linotype" w:eastAsia="Palatino Linotype" w:hAnsi="Palatino Linotype" w:cs="Palatino Linotype"/>
          <w:b/>
          <w:i/>
          <w:sz w:val="22"/>
          <w:szCs w:val="22"/>
          <w:u w:val="single"/>
        </w:rPr>
        <w:t>y Judicial</w:t>
      </w:r>
      <w:r w:rsidRPr="00034BBB">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34BBB">
        <w:rPr>
          <w:rFonts w:ascii="Palatino Linotype" w:eastAsia="Palatino Linotype" w:hAnsi="Palatino Linotype" w:cs="Palatino Linotype"/>
          <w:b/>
          <w:i/>
          <w:sz w:val="22"/>
          <w:szCs w:val="22"/>
        </w:rPr>
        <w:t>es pública y sólo podrá ser reservada temporalmente por razones de interés público y seguridad nacional,</w:t>
      </w:r>
      <w:r w:rsidRPr="00034BBB">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1E7FA8E" w14:textId="77777777" w:rsidR="001662A6" w:rsidRPr="00034BBB" w:rsidRDefault="001662A6"/>
    <w:p w14:paraId="7B83F61E"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034BBB">
        <w:rPr>
          <w:rFonts w:ascii="Palatino Linotype" w:eastAsia="Palatino Linotype" w:hAnsi="Palatino Linotype" w:cs="Palatino Linotype"/>
          <w:i/>
          <w:sz w:val="22"/>
          <w:szCs w:val="22"/>
        </w:rPr>
        <w:t> </w:t>
      </w:r>
      <w:r w:rsidRPr="00034BBB">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085E99E" w14:textId="77777777" w:rsidR="001662A6" w:rsidRPr="00034BBB" w:rsidRDefault="001662A6"/>
    <w:p w14:paraId="7C600AAB"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lastRenderedPageBreak/>
        <w:t> </w:t>
      </w:r>
      <w:r w:rsidRPr="00034BBB">
        <w:rPr>
          <w:rFonts w:ascii="Palatino Linotype" w:eastAsia="Palatino Linotype" w:hAnsi="Palatino Linotype" w:cs="Palatino Linotype"/>
          <w:b/>
          <w:i/>
          <w:sz w:val="22"/>
          <w:szCs w:val="22"/>
        </w:rPr>
        <w:t xml:space="preserve">III. </w:t>
      </w:r>
      <w:r w:rsidRPr="00034BBB">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034BBB">
        <w:rPr>
          <w:rFonts w:ascii="Palatino Linotype" w:eastAsia="Palatino Linotype" w:hAnsi="Palatino Linotype" w:cs="Palatino Linotype"/>
          <w:i/>
          <w:sz w:val="22"/>
          <w:szCs w:val="22"/>
        </w:rPr>
        <w:t xml:space="preserve"> a sus datos personales o a la rectificación de éstos.</w:t>
      </w:r>
    </w:p>
    <w:p w14:paraId="0B862BC6" w14:textId="77777777" w:rsidR="001662A6" w:rsidRPr="00034BBB" w:rsidRDefault="001662A6"/>
    <w:p w14:paraId="354A02E7"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w:t>
      </w:r>
      <w:r w:rsidRPr="00034BBB">
        <w:rPr>
          <w:rFonts w:ascii="Palatino Linotype" w:eastAsia="Palatino Linotype" w:hAnsi="Palatino Linotype" w:cs="Palatino Linotype"/>
          <w:b/>
          <w:i/>
          <w:sz w:val="22"/>
          <w:szCs w:val="22"/>
        </w:rPr>
        <w:t xml:space="preserve">IV. </w:t>
      </w:r>
      <w:r w:rsidRPr="00034BBB">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735E25B1" w14:textId="77777777" w:rsidR="001662A6" w:rsidRPr="00034BBB" w:rsidRDefault="001662A6"/>
    <w:p w14:paraId="7DD8E5F7"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 xml:space="preserve">V. </w:t>
      </w:r>
      <w:r w:rsidRPr="00034BBB">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4FB3FE0" w14:textId="77777777" w:rsidR="001662A6" w:rsidRPr="00034BBB" w:rsidRDefault="001662A6"/>
    <w:p w14:paraId="35CE33B1"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w:t>
      </w:r>
      <w:r w:rsidRPr="00034BBB">
        <w:rPr>
          <w:rFonts w:ascii="Palatino Linotype" w:eastAsia="Palatino Linotype" w:hAnsi="Palatino Linotype" w:cs="Palatino Linotype"/>
          <w:b/>
          <w:i/>
          <w:sz w:val="22"/>
          <w:szCs w:val="22"/>
        </w:rPr>
        <w:t xml:space="preserve">VI. </w:t>
      </w:r>
      <w:r w:rsidRPr="00034BBB">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2A1D36F" w14:textId="77777777" w:rsidR="001662A6" w:rsidRPr="00034BBB" w:rsidRDefault="001662A6"/>
    <w:p w14:paraId="553923C3"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w:t>
      </w:r>
      <w:r w:rsidRPr="00034BBB">
        <w:rPr>
          <w:rFonts w:ascii="Palatino Linotype" w:eastAsia="Palatino Linotype" w:hAnsi="Palatino Linotype" w:cs="Palatino Linotype"/>
          <w:b/>
          <w:i/>
          <w:sz w:val="22"/>
          <w:szCs w:val="22"/>
        </w:rPr>
        <w:t xml:space="preserve">VII. </w:t>
      </w:r>
      <w:r w:rsidRPr="00034BBB">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w:t>
      </w:r>
    </w:p>
    <w:p w14:paraId="0C1DD2E6"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w:t>
      </w:r>
    </w:p>
    <w:p w14:paraId="6F3079F9" w14:textId="77777777" w:rsidR="001662A6" w:rsidRPr="00034BBB" w:rsidRDefault="001662A6"/>
    <w:p w14:paraId="31C43D0B"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066A4F0" w14:textId="77777777" w:rsidR="001662A6" w:rsidRPr="00034BBB" w:rsidRDefault="001662A6">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0CD27224"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Artículo 4</w:t>
      </w:r>
      <w:r w:rsidRPr="00034BB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w:t>
      </w:r>
      <w:r w:rsidRPr="00034BBB">
        <w:rPr>
          <w:rFonts w:ascii="Palatino Linotype" w:eastAsia="Palatino Linotype" w:hAnsi="Palatino Linotype" w:cs="Palatino Linotype"/>
          <w:i/>
          <w:sz w:val="22"/>
          <w:szCs w:val="22"/>
        </w:rPr>
        <w:lastRenderedPageBreak/>
        <w:t>solicitar información pública, sin necesidad de acreditar personalidad ni interés jurídico. </w:t>
      </w:r>
    </w:p>
    <w:p w14:paraId="00719896" w14:textId="77777777" w:rsidR="001662A6" w:rsidRPr="00034BBB" w:rsidRDefault="001662A6"/>
    <w:p w14:paraId="20F76D3D"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034BB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F268039" w14:textId="77777777" w:rsidR="001662A6" w:rsidRPr="00034BBB" w:rsidRDefault="001662A6"/>
    <w:p w14:paraId="1311DF7E"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2FB79939" w14:textId="77777777" w:rsidR="001662A6" w:rsidRPr="00034BBB" w:rsidRDefault="001662A6">
      <w:pPr>
        <w:pBdr>
          <w:top w:val="nil"/>
          <w:left w:val="nil"/>
          <w:bottom w:val="nil"/>
          <w:right w:val="nil"/>
          <w:between w:val="nil"/>
        </w:pBdr>
        <w:spacing w:line="360" w:lineRule="auto"/>
        <w:jc w:val="both"/>
        <w:rPr>
          <w:rFonts w:ascii="Palatino Linotype" w:eastAsia="Palatino Linotype" w:hAnsi="Palatino Linotype" w:cs="Palatino Linotype"/>
        </w:rPr>
      </w:pPr>
    </w:p>
    <w:p w14:paraId="317DFF3E"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9B5B7B4" w14:textId="77777777" w:rsidR="001662A6" w:rsidRPr="00034BBB" w:rsidRDefault="001662A6">
      <w:pPr>
        <w:pBdr>
          <w:top w:val="nil"/>
          <w:left w:val="nil"/>
          <w:bottom w:val="nil"/>
          <w:right w:val="nil"/>
          <w:between w:val="nil"/>
        </w:pBdr>
        <w:ind w:left="864" w:right="864"/>
        <w:jc w:val="both"/>
        <w:rPr>
          <w:i/>
        </w:rPr>
      </w:pPr>
    </w:p>
    <w:p w14:paraId="5B55477C"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Artículo 12</w:t>
      </w:r>
      <w:r w:rsidRPr="00034BBB">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71A44ABE" w14:textId="77777777" w:rsidR="001662A6" w:rsidRPr="00034BBB" w:rsidRDefault="001662A6">
      <w:pPr>
        <w:pBdr>
          <w:top w:val="nil"/>
          <w:left w:val="nil"/>
          <w:bottom w:val="nil"/>
          <w:right w:val="nil"/>
          <w:between w:val="nil"/>
        </w:pBdr>
        <w:ind w:left="864" w:right="864"/>
        <w:jc w:val="both"/>
        <w:rPr>
          <w:i/>
        </w:rPr>
      </w:pPr>
    </w:p>
    <w:p w14:paraId="46D44E0A"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9C2A894" w14:textId="77777777" w:rsidR="001662A6" w:rsidRPr="00034BBB" w:rsidRDefault="001662A6">
      <w:pPr>
        <w:pBdr>
          <w:top w:val="nil"/>
          <w:left w:val="nil"/>
          <w:bottom w:val="nil"/>
          <w:right w:val="nil"/>
          <w:between w:val="nil"/>
        </w:pBdr>
        <w:ind w:left="864" w:right="864"/>
        <w:jc w:val="both"/>
        <w:rPr>
          <w:i/>
        </w:rPr>
      </w:pPr>
    </w:p>
    <w:p w14:paraId="1BCA1288"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lastRenderedPageBreak/>
        <w:t>Es decir, que el Derecho de Acceso a la Información Pública se satisface en aquellos casos en que se entregue documento en que conste la información requerida, toda vez que, los Sujetos Obligados</w:t>
      </w:r>
      <w:r w:rsidRPr="00034BBB">
        <w:rPr>
          <w:rFonts w:ascii="Palatino Linotype" w:eastAsia="Palatino Linotype" w:hAnsi="Palatino Linotype" w:cs="Palatino Linotype"/>
          <w:b/>
        </w:rPr>
        <w:t xml:space="preserve"> </w:t>
      </w:r>
      <w:r w:rsidRPr="00034BBB">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034BBB">
        <w:rPr>
          <w:rFonts w:ascii="Palatino Linotype" w:eastAsia="Palatino Linotype" w:hAnsi="Palatino Linotype" w:cs="Palatino Linotype"/>
          <w:i/>
        </w:rPr>
        <w:t>ad hoc</w:t>
      </w:r>
      <w:r w:rsidRPr="00034BBB">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323599F0" w14:textId="77777777" w:rsidR="001662A6" w:rsidRPr="00034BBB" w:rsidRDefault="001662A6">
      <w:pPr>
        <w:pBdr>
          <w:top w:val="nil"/>
          <w:left w:val="nil"/>
          <w:bottom w:val="nil"/>
          <w:right w:val="nil"/>
          <w:between w:val="nil"/>
        </w:pBdr>
        <w:spacing w:line="360" w:lineRule="auto"/>
        <w:jc w:val="both"/>
      </w:pPr>
    </w:p>
    <w:p w14:paraId="4D5F5E4F"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03/17</w:t>
      </w:r>
    </w:p>
    <w:p w14:paraId="5EB1D989"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NO EXISTE OBLIGACIÓN DE ELABORAR DOCUMENTOS AD HOC PARA ATENDER LAS SOLICITUDES DE ACCESO A LA INFORMACIÓN.</w:t>
      </w:r>
    </w:p>
    <w:p w14:paraId="67F338A1"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8D06CD9" w14:textId="77777777" w:rsidR="001662A6" w:rsidRPr="00034BBB" w:rsidRDefault="001662A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EECC467"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Por otra parte, y aunado a lo antepuesto, el último párrafo del artículo 24 de la Ley de la materia, dispone que los Sujetos Obligados solo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C37A220" w14:textId="77777777" w:rsidR="001662A6" w:rsidRPr="00034BBB" w:rsidRDefault="001662A6">
      <w:pPr>
        <w:pBdr>
          <w:top w:val="nil"/>
          <w:left w:val="nil"/>
          <w:bottom w:val="nil"/>
          <w:right w:val="nil"/>
          <w:between w:val="nil"/>
        </w:pBdr>
        <w:spacing w:line="360" w:lineRule="auto"/>
        <w:jc w:val="both"/>
      </w:pPr>
    </w:p>
    <w:p w14:paraId="4D535F18" w14:textId="77777777" w:rsidR="001662A6" w:rsidRPr="00034BBB" w:rsidRDefault="0071218B">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034BBB">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27401C6" w14:textId="77777777" w:rsidR="001662A6" w:rsidRPr="00034BBB" w:rsidRDefault="001662A6">
      <w:pPr>
        <w:pBdr>
          <w:top w:val="nil"/>
          <w:left w:val="nil"/>
          <w:bottom w:val="nil"/>
          <w:right w:val="nil"/>
          <w:between w:val="nil"/>
        </w:pBdr>
        <w:spacing w:line="360" w:lineRule="auto"/>
        <w:ind w:right="49"/>
        <w:jc w:val="both"/>
      </w:pPr>
    </w:p>
    <w:p w14:paraId="0774CB8B"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6B15955" w14:textId="77777777" w:rsidR="001662A6" w:rsidRPr="00034BBB" w:rsidRDefault="001662A6">
      <w:pPr>
        <w:pBdr>
          <w:top w:val="nil"/>
          <w:left w:val="nil"/>
          <w:bottom w:val="nil"/>
          <w:right w:val="nil"/>
          <w:between w:val="nil"/>
        </w:pBdr>
        <w:spacing w:line="360" w:lineRule="auto"/>
        <w:jc w:val="both"/>
        <w:rPr>
          <w:rFonts w:ascii="Palatino Linotype" w:eastAsia="Palatino Linotype" w:hAnsi="Palatino Linotype" w:cs="Palatino Linotype"/>
        </w:rPr>
      </w:pPr>
    </w:p>
    <w:p w14:paraId="7CBCD071"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 xml:space="preserve">Artículo 3. </w:t>
      </w:r>
      <w:r w:rsidRPr="00034BBB">
        <w:rPr>
          <w:rFonts w:ascii="Palatino Linotype" w:eastAsia="Palatino Linotype" w:hAnsi="Palatino Linotype" w:cs="Palatino Linotype"/>
          <w:i/>
          <w:sz w:val="22"/>
          <w:szCs w:val="22"/>
        </w:rPr>
        <w:t>Para los efectos de la presente Ley se entenderá por:</w:t>
      </w:r>
    </w:p>
    <w:p w14:paraId="72957296"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w:t>
      </w:r>
    </w:p>
    <w:p w14:paraId="6A59E84A"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XI. Documento:</w:t>
      </w:r>
      <w:r w:rsidRPr="00034BBB">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6314C35"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lastRenderedPageBreak/>
        <w:t>(…</w:t>
      </w:r>
      <w:r w:rsidRPr="00034BBB">
        <w:rPr>
          <w:rFonts w:ascii="Palatino Linotype" w:eastAsia="Palatino Linotype" w:hAnsi="Palatino Linotype" w:cs="Palatino Linotype"/>
          <w:i/>
          <w:sz w:val="22"/>
          <w:szCs w:val="22"/>
        </w:rPr>
        <w:t>)</w:t>
      </w:r>
    </w:p>
    <w:p w14:paraId="7C454140" w14:textId="77777777" w:rsidR="001662A6" w:rsidRPr="00034BBB" w:rsidRDefault="001662A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7E536B4" w14:textId="77777777" w:rsidR="001662A6" w:rsidRPr="00034BBB" w:rsidRDefault="0071218B">
      <w:pPr>
        <w:pBdr>
          <w:top w:val="nil"/>
          <w:left w:val="nil"/>
          <w:bottom w:val="nil"/>
          <w:right w:val="nil"/>
          <w:between w:val="nil"/>
        </w:pBdr>
        <w:spacing w:line="360" w:lineRule="auto"/>
        <w:jc w:val="both"/>
      </w:pPr>
      <w:r w:rsidRPr="00034BB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F705401"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CRITERIO 0002-11</w:t>
      </w:r>
    </w:p>
    <w:p w14:paraId="1353A88C"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B75B1D8"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En </w:t>
      </w:r>
      <w:proofErr w:type="gramStart"/>
      <w:r w:rsidRPr="00034BBB">
        <w:rPr>
          <w:rFonts w:ascii="Palatino Linotype" w:eastAsia="Palatino Linotype" w:hAnsi="Palatino Linotype" w:cs="Palatino Linotype"/>
          <w:i/>
          <w:sz w:val="22"/>
          <w:szCs w:val="22"/>
        </w:rPr>
        <w:t>consecuencia</w:t>
      </w:r>
      <w:proofErr w:type="gramEnd"/>
      <w:r w:rsidRPr="00034BBB">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D345AAD"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1. Que se trate de información registrada en cualquier soporte documental, </w:t>
      </w:r>
      <w:proofErr w:type="gramStart"/>
      <w:r w:rsidRPr="00034BBB">
        <w:rPr>
          <w:rFonts w:ascii="Palatino Linotype" w:eastAsia="Palatino Linotype" w:hAnsi="Palatino Linotype" w:cs="Palatino Linotype"/>
          <w:i/>
          <w:sz w:val="22"/>
          <w:szCs w:val="22"/>
        </w:rPr>
        <w:t>que</w:t>
      </w:r>
      <w:proofErr w:type="gramEnd"/>
      <w:r w:rsidRPr="00034BBB">
        <w:rPr>
          <w:rFonts w:ascii="Palatino Linotype" w:eastAsia="Palatino Linotype" w:hAnsi="Palatino Linotype" w:cs="Palatino Linotype"/>
          <w:i/>
          <w:sz w:val="22"/>
          <w:szCs w:val="22"/>
        </w:rPr>
        <w:t xml:space="preserve"> en ejercicio de las atribuciones conferidas, sea generada por los Sujetos Obligados;</w:t>
      </w:r>
    </w:p>
    <w:p w14:paraId="1C8762F6"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2. Que se trate de información registrada en cualquier soporte documental, </w:t>
      </w:r>
      <w:proofErr w:type="gramStart"/>
      <w:r w:rsidRPr="00034BBB">
        <w:rPr>
          <w:rFonts w:ascii="Palatino Linotype" w:eastAsia="Palatino Linotype" w:hAnsi="Palatino Linotype" w:cs="Palatino Linotype"/>
          <w:i/>
          <w:sz w:val="22"/>
          <w:szCs w:val="22"/>
        </w:rPr>
        <w:t>que</w:t>
      </w:r>
      <w:proofErr w:type="gramEnd"/>
      <w:r w:rsidRPr="00034BBB">
        <w:rPr>
          <w:rFonts w:ascii="Palatino Linotype" w:eastAsia="Palatino Linotype" w:hAnsi="Palatino Linotype" w:cs="Palatino Linotype"/>
          <w:i/>
          <w:sz w:val="22"/>
          <w:szCs w:val="22"/>
        </w:rPr>
        <w:t xml:space="preserve"> en ejercicio de las atribuciones conferidas, sea administrada por los Sujetos Obligados, y</w:t>
      </w:r>
    </w:p>
    <w:p w14:paraId="10EC2F1E" w14:textId="77777777" w:rsidR="001662A6" w:rsidRPr="00034BBB" w:rsidRDefault="0071218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en ejercicio de las atribuciones conferidas, se encuentre en posesión de los Sujetos Obligados.</w:t>
      </w:r>
    </w:p>
    <w:p w14:paraId="4FD84AC5" w14:textId="77777777" w:rsidR="001662A6" w:rsidRPr="00034BBB" w:rsidRDefault="001662A6">
      <w:pPr>
        <w:pBdr>
          <w:top w:val="nil"/>
          <w:left w:val="nil"/>
          <w:bottom w:val="nil"/>
          <w:right w:val="nil"/>
          <w:between w:val="nil"/>
        </w:pBdr>
        <w:spacing w:line="360" w:lineRule="auto"/>
        <w:jc w:val="both"/>
        <w:rPr>
          <w:rFonts w:ascii="Palatino Linotype" w:eastAsia="Palatino Linotype" w:hAnsi="Palatino Linotype" w:cs="Palatino Linotype"/>
        </w:rPr>
      </w:pPr>
    </w:p>
    <w:p w14:paraId="37B93C3C"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De ahí que </w:t>
      </w:r>
      <w:r w:rsidRPr="00034BBB">
        <w:rPr>
          <w:rFonts w:ascii="Palatino Linotype" w:eastAsia="Palatino Linotype" w:hAnsi="Palatino Linotype" w:cs="Palatino Linotype"/>
          <w:b/>
        </w:rPr>
        <w:t>EL SUJETO OBLIGADO</w:t>
      </w:r>
      <w:r w:rsidRPr="00034BBB">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w:t>
      </w:r>
      <w:r w:rsidRPr="00034BBB">
        <w:rPr>
          <w:rFonts w:ascii="Palatino Linotype" w:eastAsia="Palatino Linotype" w:hAnsi="Palatino Linotype" w:cs="Palatino Linotype"/>
        </w:rPr>
        <w:lastRenderedPageBreak/>
        <w:t xml:space="preserve">interés individual, y cuya divulgación resulta útil para que el público comprenda las actividades que llevan a cabo los Sujetos Obligados. </w:t>
      </w:r>
    </w:p>
    <w:p w14:paraId="5848AD60" w14:textId="77777777" w:rsidR="001662A6" w:rsidRPr="00034BBB" w:rsidRDefault="001662A6">
      <w:pPr>
        <w:pBdr>
          <w:top w:val="nil"/>
          <w:left w:val="nil"/>
          <w:bottom w:val="nil"/>
          <w:right w:val="nil"/>
          <w:between w:val="nil"/>
        </w:pBdr>
        <w:spacing w:line="360" w:lineRule="auto"/>
        <w:jc w:val="both"/>
        <w:rPr>
          <w:rFonts w:ascii="Palatino Linotype" w:eastAsia="Palatino Linotype" w:hAnsi="Palatino Linotype" w:cs="Palatino Linotype"/>
        </w:rPr>
      </w:pPr>
    </w:p>
    <w:p w14:paraId="77302512"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Apuntado lo anterior y del análisis de la solicitud de información</w:t>
      </w:r>
      <w:r w:rsidRPr="00034BBB">
        <w:t xml:space="preserve"> </w:t>
      </w:r>
      <w:r w:rsidRPr="00034BBB">
        <w:rPr>
          <w:rFonts w:ascii="Palatino Linotype" w:eastAsia="Palatino Linotype" w:hAnsi="Palatino Linotype" w:cs="Palatino Linotype"/>
          <w:b/>
        </w:rPr>
        <w:t>00525/SF/IP/2022,</w:t>
      </w:r>
      <w:r w:rsidRPr="00034BBB">
        <w:rPr>
          <w:rFonts w:ascii="Palatino Linotype" w:eastAsia="Palatino Linotype" w:hAnsi="Palatino Linotype" w:cs="Palatino Linotype"/>
        </w:rPr>
        <w:t xml:space="preserve"> motivo del recurso de revisión que ahora se resuelve, se advierte que </w:t>
      </w:r>
      <w:r w:rsidRPr="00034BBB">
        <w:rPr>
          <w:rFonts w:ascii="Palatino Linotype" w:eastAsia="Palatino Linotype" w:hAnsi="Palatino Linotype" w:cs="Palatino Linotype"/>
          <w:b/>
        </w:rPr>
        <w:t>LA PARTE RECURRENTE</w:t>
      </w:r>
      <w:r w:rsidRPr="00034BBB">
        <w:rPr>
          <w:rFonts w:ascii="Palatino Linotype" w:eastAsia="Palatino Linotype" w:hAnsi="Palatino Linotype" w:cs="Palatino Linotype"/>
        </w:rPr>
        <w:t xml:space="preserve"> requirió al </w:t>
      </w:r>
      <w:r w:rsidRPr="00034BBB">
        <w:rPr>
          <w:rFonts w:ascii="Palatino Linotype" w:eastAsia="Palatino Linotype" w:hAnsi="Palatino Linotype" w:cs="Palatino Linotype"/>
          <w:b/>
        </w:rPr>
        <w:t>SUJETO OBLIGADO</w:t>
      </w:r>
      <w:r w:rsidRPr="00034BBB">
        <w:rPr>
          <w:rFonts w:ascii="Palatino Linotype" w:eastAsia="Palatino Linotype" w:hAnsi="Palatino Linotype" w:cs="Palatino Linotype"/>
        </w:rPr>
        <w:t xml:space="preserve"> le proporcionara, de los contratos CS/A/64/2020 y CS/A/65/2020 celebrados el treinta y uno de diciembre de dos mil veinte, lo siguiente: </w:t>
      </w:r>
    </w:p>
    <w:p w14:paraId="0D0B24A5" w14:textId="77777777" w:rsidR="001662A6" w:rsidRPr="00034BBB" w:rsidRDefault="001662A6">
      <w:pPr>
        <w:pBdr>
          <w:top w:val="nil"/>
          <w:left w:val="nil"/>
          <w:bottom w:val="nil"/>
          <w:right w:val="nil"/>
          <w:between w:val="nil"/>
        </w:pBdr>
        <w:spacing w:line="360" w:lineRule="auto"/>
        <w:jc w:val="both"/>
        <w:rPr>
          <w:rFonts w:ascii="Palatino Linotype" w:eastAsia="Palatino Linotype" w:hAnsi="Palatino Linotype" w:cs="Palatino Linotype"/>
        </w:rPr>
      </w:pPr>
    </w:p>
    <w:p w14:paraId="7F898037" w14:textId="77777777" w:rsidR="001662A6" w:rsidRPr="00034BBB" w:rsidRDefault="0071218B">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Pólizas, comprobantes de transferencias o cualquier otro documento que acredite los pagos realizados a </w:t>
      </w:r>
      <w:proofErr w:type="spellStart"/>
      <w:r w:rsidRPr="00034BBB">
        <w:rPr>
          <w:rFonts w:ascii="Palatino Linotype" w:eastAsia="Palatino Linotype" w:hAnsi="Palatino Linotype" w:cs="Palatino Linotype"/>
        </w:rPr>
        <w:t>Zumby</w:t>
      </w:r>
      <w:proofErr w:type="spellEnd"/>
      <w:r w:rsidRPr="00034BBB">
        <w:rPr>
          <w:rFonts w:ascii="Palatino Linotype" w:eastAsia="Palatino Linotype" w:hAnsi="Palatino Linotype" w:cs="Palatino Linotype"/>
        </w:rPr>
        <w:t xml:space="preserve"> Servicios Profesionales S.A. de C.V.; y</w:t>
      </w:r>
    </w:p>
    <w:p w14:paraId="5908B99C" w14:textId="77777777" w:rsidR="001662A6" w:rsidRPr="00034BBB" w:rsidRDefault="0071218B">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Cualquier otro pago que se hubiera realizado como consecuencia de la modificación de los contratos.</w:t>
      </w:r>
    </w:p>
    <w:p w14:paraId="3EC58AC9" w14:textId="77777777" w:rsidR="001662A6" w:rsidRPr="00034BBB" w:rsidRDefault="001662A6">
      <w:pPr>
        <w:pBdr>
          <w:top w:val="nil"/>
          <w:left w:val="nil"/>
          <w:bottom w:val="nil"/>
          <w:right w:val="nil"/>
          <w:between w:val="nil"/>
        </w:pBdr>
        <w:spacing w:line="360" w:lineRule="auto"/>
        <w:jc w:val="both"/>
        <w:rPr>
          <w:rFonts w:ascii="Palatino Linotype" w:eastAsia="Palatino Linotype" w:hAnsi="Palatino Linotype" w:cs="Palatino Linotype"/>
        </w:rPr>
      </w:pPr>
    </w:p>
    <w:p w14:paraId="3B6A1730"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Recordemos </w:t>
      </w:r>
      <w:proofErr w:type="gramStart"/>
      <w:r w:rsidRPr="00034BBB">
        <w:rPr>
          <w:rFonts w:ascii="Palatino Linotype" w:eastAsia="Palatino Linotype" w:hAnsi="Palatino Linotype" w:cs="Palatino Linotype"/>
        </w:rPr>
        <w:t>que</w:t>
      </w:r>
      <w:proofErr w:type="gramEnd"/>
      <w:r w:rsidRPr="00034BBB">
        <w:rPr>
          <w:rFonts w:ascii="Palatino Linotype" w:eastAsia="Palatino Linotype" w:hAnsi="Palatino Linotype" w:cs="Palatino Linotype"/>
        </w:rPr>
        <w:t xml:space="preserve"> en respuesta, </w:t>
      </w:r>
      <w:r w:rsidRPr="00034BBB">
        <w:rPr>
          <w:rFonts w:ascii="Palatino Linotype" w:eastAsia="Palatino Linotype" w:hAnsi="Palatino Linotype" w:cs="Palatino Linotype"/>
          <w:b/>
        </w:rPr>
        <w:t>EL SUJETO OBLIGADO</w:t>
      </w:r>
      <w:r w:rsidRPr="00034BBB">
        <w:rPr>
          <w:rFonts w:ascii="Palatino Linotype" w:eastAsia="Palatino Linotype" w:hAnsi="Palatino Linotype" w:cs="Palatino Linotype"/>
        </w:rPr>
        <w:t xml:space="preserve"> mediante la Unidad de Políticas de Desarrollo y Administración de Personal centró su atención de vislumbrar que en referencia al contrato CS/A/64/2020, se encontraba imposibilitada para remitir la información respectiva en virtud de la extensión de la información, misma que yace en expedientes que ascienden a trece mil cuatrocientas hojas aproximadamente. Mientras que para el contrato CS/A/65/2020, refirió a la entonces persona solicitante que la información se encuentra bajo administración de otro Sujeto Obligado, sin dar más detalles al respecto. </w:t>
      </w:r>
    </w:p>
    <w:p w14:paraId="700861EE" w14:textId="77777777" w:rsidR="001662A6" w:rsidRPr="00034BBB" w:rsidRDefault="001662A6">
      <w:pPr>
        <w:pBdr>
          <w:top w:val="nil"/>
          <w:left w:val="nil"/>
          <w:bottom w:val="nil"/>
          <w:right w:val="nil"/>
          <w:between w:val="nil"/>
        </w:pBdr>
        <w:spacing w:line="360" w:lineRule="auto"/>
        <w:jc w:val="both"/>
        <w:rPr>
          <w:rFonts w:ascii="Palatino Linotype" w:eastAsia="Palatino Linotype" w:hAnsi="Palatino Linotype" w:cs="Palatino Linotype"/>
        </w:rPr>
      </w:pPr>
    </w:p>
    <w:p w14:paraId="0CA1CAF8"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lastRenderedPageBreak/>
        <w:t xml:space="preserve">Además, </w:t>
      </w:r>
      <w:r w:rsidRPr="00034BBB">
        <w:rPr>
          <w:rFonts w:ascii="Palatino Linotype" w:eastAsia="Palatino Linotype" w:hAnsi="Palatino Linotype" w:cs="Palatino Linotype"/>
          <w:b/>
        </w:rPr>
        <w:t>EL SUJETO OBLIGADO</w:t>
      </w:r>
      <w:r w:rsidRPr="00034BBB">
        <w:rPr>
          <w:rFonts w:ascii="Palatino Linotype" w:eastAsia="Palatino Linotype" w:hAnsi="Palatino Linotype" w:cs="Palatino Linotype"/>
        </w:rPr>
        <w:t xml:space="preserve"> no puntualizó detalles en su respuesta en referencia al punto número dos, relacionado con cualquier otro pago que se hubiera realizado como consecuencia de la modificación de los contratos, y como vimos, </w:t>
      </w:r>
      <w:r w:rsidRPr="00034BBB">
        <w:rPr>
          <w:rFonts w:ascii="Palatino Linotype" w:eastAsia="Palatino Linotype" w:hAnsi="Palatino Linotype" w:cs="Palatino Linotype"/>
          <w:b/>
        </w:rPr>
        <w:t>LA PARTE RECURRENTE</w:t>
      </w:r>
      <w:r w:rsidRPr="00034BBB">
        <w:rPr>
          <w:rFonts w:ascii="Palatino Linotype" w:eastAsia="Palatino Linotype" w:hAnsi="Palatino Linotype" w:cs="Palatino Linotype"/>
        </w:rPr>
        <w:t xml:space="preserve"> accionó este medio de defensa al tenor que dice, </w:t>
      </w:r>
      <w:r w:rsidRPr="00034BBB">
        <w:rPr>
          <w:rFonts w:ascii="Palatino Linotype" w:eastAsia="Palatino Linotype" w:hAnsi="Palatino Linotype" w:cs="Palatino Linotype"/>
          <w:i/>
        </w:rPr>
        <w:t xml:space="preserve">“… solicité que se me entregara vía </w:t>
      </w:r>
      <w:proofErr w:type="spellStart"/>
      <w:r w:rsidRPr="00034BBB">
        <w:rPr>
          <w:rFonts w:ascii="Palatino Linotype" w:eastAsia="Palatino Linotype" w:hAnsi="Palatino Linotype" w:cs="Palatino Linotype"/>
          <w:i/>
        </w:rPr>
        <w:t>Saimex</w:t>
      </w:r>
      <w:proofErr w:type="spellEnd"/>
      <w:r w:rsidRPr="00034BBB">
        <w:rPr>
          <w:rFonts w:ascii="Palatino Linotype" w:eastAsia="Palatino Linotype" w:hAnsi="Palatino Linotype" w:cs="Palatino Linotype"/>
          <w:i/>
        </w:rPr>
        <w:t xml:space="preserve"> las pólizas o cualquier documento que acredite el pago de contratos realizados en 2020 a una empresa en particular. El Sujeto Obligado respondió señalando que las pólizas se encuentran en expedientes y que el tamaño de esos expedientes es de 13,400 fojas aproximadamente, por lo que determinó el cambio de modalidad para su consulta in situ…” (Sic)</w:t>
      </w:r>
      <w:r w:rsidRPr="00034BBB">
        <w:rPr>
          <w:rFonts w:ascii="Palatino Linotype" w:eastAsia="Palatino Linotype" w:hAnsi="Palatino Linotype" w:cs="Palatino Linotype"/>
        </w:rPr>
        <w:t xml:space="preserve"> Y además argumentó que </w:t>
      </w:r>
      <w:r w:rsidRPr="00034BBB">
        <w:rPr>
          <w:rFonts w:ascii="Palatino Linotype" w:eastAsia="Palatino Linotype" w:hAnsi="Palatino Linotype" w:cs="Palatino Linotype"/>
          <w:i/>
        </w:rPr>
        <w:t xml:space="preserve">“… Yo requiero solamente las pólizas o los documentos que acrediten los pagos, no necesito los estudios, no requiero las bases de licitación, tampoco las actas del proceso de licitación o cualquier otro documento que forme parte del expediente…” (Sic), </w:t>
      </w:r>
      <w:r w:rsidRPr="00034BBB">
        <w:rPr>
          <w:rFonts w:ascii="Palatino Linotype" w:eastAsia="Palatino Linotype" w:hAnsi="Palatino Linotype" w:cs="Palatino Linotype"/>
        </w:rPr>
        <w:t xml:space="preserve">es por demás claro que </w:t>
      </w:r>
      <w:r w:rsidRPr="00034BBB">
        <w:rPr>
          <w:rFonts w:ascii="Palatino Linotype" w:eastAsia="Palatino Linotype" w:hAnsi="Palatino Linotype" w:cs="Palatino Linotype"/>
          <w:b/>
        </w:rPr>
        <w:t>LA PARTE RECURRENTE</w:t>
      </w:r>
      <w:r w:rsidRPr="00034BBB">
        <w:rPr>
          <w:rFonts w:ascii="Palatino Linotype" w:eastAsia="Palatino Linotype" w:hAnsi="Palatino Linotype" w:cs="Palatino Linotype"/>
        </w:rPr>
        <w:t xml:space="preserve"> acciona este medio de defensa en razón del cambio de modalidad invocado por </w:t>
      </w:r>
      <w:r w:rsidRPr="00034BBB">
        <w:rPr>
          <w:rFonts w:ascii="Palatino Linotype" w:eastAsia="Palatino Linotype" w:hAnsi="Palatino Linotype" w:cs="Palatino Linotype"/>
          <w:b/>
        </w:rPr>
        <w:t>EL SUJETO OBLIGADO</w:t>
      </w:r>
      <w:r w:rsidRPr="00034BBB">
        <w:rPr>
          <w:rFonts w:ascii="Palatino Linotype" w:eastAsia="Palatino Linotype" w:hAnsi="Palatino Linotype" w:cs="Palatino Linotype"/>
        </w:rPr>
        <w:t xml:space="preserve"> y porque la información puesta a su disposición en consulta directa, no corresponde a lo solicitado. </w:t>
      </w:r>
    </w:p>
    <w:p w14:paraId="35F447F6" w14:textId="77777777" w:rsidR="001662A6" w:rsidRPr="00034BBB" w:rsidRDefault="001662A6">
      <w:pPr>
        <w:pBdr>
          <w:top w:val="nil"/>
          <w:left w:val="nil"/>
          <w:bottom w:val="nil"/>
          <w:right w:val="nil"/>
          <w:between w:val="nil"/>
        </w:pBdr>
        <w:spacing w:line="360" w:lineRule="auto"/>
        <w:jc w:val="both"/>
        <w:rPr>
          <w:rFonts w:ascii="Palatino Linotype" w:eastAsia="Palatino Linotype" w:hAnsi="Palatino Linotype" w:cs="Palatino Linotype"/>
        </w:rPr>
      </w:pPr>
    </w:p>
    <w:p w14:paraId="77798739"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Ahora bien, antes de entrar al estudio de fondo de la respuesta emitida, queda de manifiesto que </w:t>
      </w:r>
      <w:r w:rsidRPr="00034BBB">
        <w:rPr>
          <w:rFonts w:ascii="Palatino Linotype" w:eastAsia="Palatino Linotype" w:hAnsi="Palatino Linotype" w:cs="Palatino Linotype"/>
          <w:b/>
        </w:rPr>
        <w:t>LA PARTE RECURRENTE</w:t>
      </w:r>
      <w:r w:rsidRPr="00034BBB">
        <w:rPr>
          <w:rFonts w:ascii="Palatino Linotype" w:eastAsia="Palatino Linotype" w:hAnsi="Palatino Linotype" w:cs="Palatino Linotype"/>
        </w:rPr>
        <w:t xml:space="preserve"> se inconformó por el cambio de modalidad y porque la información no corresponde a lo solicitado, todas estas inconformidades en torno al contrato CS/A/64/2020; sin embargo, se denota que no hubo ninguna manifestación expresa en torno al expediente CS/A/65/2020 que según lo dicho, se encuentra bajo administración de otro Sujeto Obligado; y a la falta de precisión de cualquier otro pago que se hubiera realizado como consecuencia de la modificación de los contratos, por </w:t>
      </w:r>
      <w:r w:rsidRPr="00034BBB">
        <w:rPr>
          <w:rFonts w:ascii="Palatino Linotype" w:eastAsia="Palatino Linotype" w:hAnsi="Palatino Linotype" w:cs="Palatino Linotype"/>
          <w:b/>
        </w:rPr>
        <w:t>EL SUJETO OBLIGADO,</w:t>
      </w:r>
      <w:r w:rsidRPr="00034BBB">
        <w:rPr>
          <w:rFonts w:ascii="Palatino Linotype" w:eastAsia="Palatino Linotype" w:hAnsi="Palatino Linotype" w:cs="Palatino Linotype"/>
        </w:rPr>
        <w:t xml:space="preserve"> por lo cual esas partes </w:t>
      </w:r>
      <w:r w:rsidRPr="00034BBB">
        <w:rPr>
          <w:rFonts w:ascii="Palatino Linotype" w:eastAsia="Palatino Linotype" w:hAnsi="Palatino Linotype" w:cs="Palatino Linotype"/>
        </w:rPr>
        <w:lastRenderedPageBreak/>
        <w:t xml:space="preserve">de la respuesta deben declararse como consentidas por </w:t>
      </w:r>
      <w:r w:rsidRPr="00034BBB">
        <w:rPr>
          <w:rFonts w:ascii="Palatino Linotype" w:eastAsia="Palatino Linotype" w:hAnsi="Palatino Linotype" w:cs="Palatino Linotype"/>
          <w:b/>
        </w:rPr>
        <w:t>LA PARTE RECURRENTE,</w:t>
      </w:r>
      <w:r w:rsidRPr="00034BBB">
        <w:rPr>
          <w:rFonts w:ascii="Palatino Linotype" w:eastAsia="Palatino Linotype" w:hAnsi="Palatino Linotype" w:cs="Palatino Linotype"/>
        </w:rPr>
        <w:t xml:space="preserve"> dicho que se apoya con lo plasmado en el criterio 01/20 emitido por el Instituto Nacional de Transparencia, Acceso a la Información, y Protección de Datos Personales, INAI, que lleva por rubro y texto los siguientes: </w:t>
      </w:r>
    </w:p>
    <w:p w14:paraId="0C459444" w14:textId="77777777" w:rsidR="001662A6" w:rsidRPr="00034BBB" w:rsidRDefault="001662A6">
      <w:pPr>
        <w:pBdr>
          <w:top w:val="nil"/>
          <w:left w:val="nil"/>
          <w:bottom w:val="nil"/>
          <w:right w:val="nil"/>
          <w:between w:val="nil"/>
        </w:pBdr>
        <w:ind w:left="851" w:right="902"/>
        <w:jc w:val="both"/>
        <w:rPr>
          <w:rFonts w:ascii="Palatino Linotype" w:eastAsia="Palatino Linotype" w:hAnsi="Palatino Linotype" w:cs="Palatino Linotype"/>
          <w:b/>
          <w:i/>
        </w:rPr>
      </w:pPr>
    </w:p>
    <w:p w14:paraId="6455A03C" w14:textId="77777777" w:rsidR="001662A6" w:rsidRPr="00034BBB" w:rsidRDefault="0071218B">
      <w:pPr>
        <w:pBdr>
          <w:top w:val="nil"/>
          <w:left w:val="nil"/>
          <w:bottom w:val="nil"/>
          <w:right w:val="nil"/>
          <w:between w:val="nil"/>
        </w:pBdr>
        <w:ind w:left="851" w:right="902"/>
        <w:jc w:val="both"/>
      </w:pPr>
      <w:r w:rsidRPr="00034BBB">
        <w:rPr>
          <w:rFonts w:ascii="Palatino Linotype" w:eastAsia="Palatino Linotype" w:hAnsi="Palatino Linotype" w:cs="Palatino Linotype"/>
          <w:b/>
          <w:i/>
        </w:rPr>
        <w:t xml:space="preserve">Actos consentidos tácitamente. Improcedencia de su análisis. </w:t>
      </w:r>
      <w:r w:rsidRPr="00034BBB">
        <w:rPr>
          <w:rFonts w:ascii="Palatino Linotype" w:eastAsia="Palatino Linotype" w:hAnsi="Palatino Linotype" w:cs="Palatino Linotype"/>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43F10C17" w14:textId="77777777" w:rsidR="001662A6" w:rsidRPr="00034BBB" w:rsidRDefault="001662A6"/>
    <w:p w14:paraId="1169B695"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1F8E3F02" w14:textId="77777777" w:rsidR="001662A6" w:rsidRPr="00034BBB" w:rsidRDefault="001662A6">
      <w:pPr>
        <w:pBdr>
          <w:top w:val="nil"/>
          <w:left w:val="nil"/>
          <w:bottom w:val="nil"/>
          <w:right w:val="nil"/>
          <w:between w:val="nil"/>
        </w:pBdr>
        <w:ind w:left="851" w:right="900"/>
        <w:jc w:val="both"/>
        <w:rPr>
          <w:rFonts w:ascii="Palatino Linotype" w:eastAsia="Palatino Linotype" w:hAnsi="Palatino Linotype" w:cs="Palatino Linotype"/>
          <w:b/>
          <w:i/>
          <w:smallCaps/>
        </w:rPr>
      </w:pPr>
    </w:p>
    <w:p w14:paraId="2F13F124" w14:textId="77777777" w:rsidR="001662A6" w:rsidRPr="00034BBB" w:rsidRDefault="0071218B">
      <w:pPr>
        <w:pBdr>
          <w:top w:val="nil"/>
          <w:left w:val="nil"/>
          <w:bottom w:val="nil"/>
          <w:right w:val="nil"/>
          <w:between w:val="nil"/>
        </w:pBdr>
        <w:ind w:left="851" w:right="900"/>
        <w:jc w:val="both"/>
      </w:pPr>
      <w:r w:rsidRPr="00034BBB">
        <w:rPr>
          <w:rFonts w:ascii="Palatino Linotype" w:eastAsia="Palatino Linotype" w:hAnsi="Palatino Linotype" w:cs="Palatino Linotype"/>
          <w:b/>
          <w:i/>
          <w:smallCaps/>
        </w:rPr>
        <w:t xml:space="preserve">ACTOS CONSENTIDOS. SON LOS QUE NO SE IMPUGNAN MEDIANTE EL RECURSO IDÓNEO. </w:t>
      </w:r>
      <w:r w:rsidRPr="00034BBB">
        <w:rPr>
          <w:rFonts w:ascii="Palatino Linotype" w:eastAsia="Palatino Linotype" w:hAnsi="Palatino Linotype" w:cs="Palatino Linotype"/>
          <w:i/>
        </w:rPr>
        <w:t xml:space="preserve">Debe reputarse como consentido el acto que no se impugnó por el medio establecido por la ley, </w:t>
      </w:r>
      <w:proofErr w:type="gramStart"/>
      <w:r w:rsidRPr="00034BBB">
        <w:rPr>
          <w:rFonts w:ascii="Palatino Linotype" w:eastAsia="Palatino Linotype" w:hAnsi="Palatino Linotype" w:cs="Palatino Linotype"/>
          <w:i/>
        </w:rPr>
        <w:t>ya que</w:t>
      </w:r>
      <w:proofErr w:type="gramEnd"/>
      <w:r w:rsidRPr="00034BBB">
        <w:rPr>
          <w:rFonts w:ascii="Palatino Linotype" w:eastAsia="Palatino Linotype" w:hAnsi="Palatino Linotype" w:cs="Palatino Linotype"/>
          <w:i/>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B16BB82" w14:textId="77777777" w:rsidR="001662A6" w:rsidRPr="00034BBB" w:rsidRDefault="0071218B">
      <w:pPr>
        <w:pBdr>
          <w:top w:val="nil"/>
          <w:left w:val="nil"/>
          <w:bottom w:val="nil"/>
          <w:right w:val="nil"/>
          <w:between w:val="nil"/>
        </w:pBdr>
        <w:shd w:val="clear" w:color="auto" w:fill="FFFFFF"/>
        <w:spacing w:line="360" w:lineRule="auto"/>
        <w:ind w:right="49"/>
        <w:jc w:val="both"/>
      </w:pPr>
      <w:bookmarkStart w:id="6" w:name="_heading=h.3dy6vkm" w:colFirst="0" w:colLast="0"/>
      <w:bookmarkEnd w:id="6"/>
      <w:r w:rsidRPr="00034BBB">
        <w:br/>
      </w:r>
      <w:r w:rsidRPr="00034BBB">
        <w:rPr>
          <w:rFonts w:ascii="Palatino Linotype" w:eastAsia="Palatino Linotype" w:hAnsi="Palatino Linotype" w:cs="Palatino Linotype"/>
        </w:rPr>
        <w:t xml:space="preserve">Consecuentemente, las partes de la respuesta relativas al contrato CS/A/65/2020 y a cualquier otro pago que se hubiera realizado como consecuencia de la modificación de los contratos que no fueron impugnadas deben declararse consentidas, toda vez que, </w:t>
      </w:r>
      <w:r w:rsidRPr="00034BBB">
        <w:rPr>
          <w:rFonts w:ascii="Palatino Linotype" w:eastAsia="Palatino Linotype" w:hAnsi="Palatino Linotype" w:cs="Palatino Linotype"/>
          <w:b/>
        </w:rPr>
        <w:t>LA PARTE RECURRENTE</w:t>
      </w:r>
      <w:r w:rsidRPr="00034BBB">
        <w:rPr>
          <w:rFonts w:ascii="Palatino Linotype" w:eastAsia="Palatino Linotype" w:hAnsi="Palatino Linotype" w:cs="Palatino Linotype"/>
        </w:rPr>
        <w:t xml:space="preserve"> no realizó manifestaciones de inconformidad para combatirlas; por lo que, no pueden producirse efectos jurídicos tendentes a revocar, confirmar o modificar el acto reclamado, ya que se infiere su consentimiento ante la falta de impugnación eficaz.</w:t>
      </w:r>
    </w:p>
    <w:p w14:paraId="2224445E" w14:textId="77777777" w:rsidR="001662A6" w:rsidRPr="00034BBB" w:rsidRDefault="001662A6">
      <w:pPr>
        <w:pBdr>
          <w:top w:val="nil"/>
          <w:left w:val="nil"/>
          <w:bottom w:val="nil"/>
          <w:right w:val="nil"/>
          <w:between w:val="nil"/>
        </w:pBdr>
        <w:shd w:val="clear" w:color="auto" w:fill="FFFFFF"/>
        <w:spacing w:line="360" w:lineRule="auto"/>
        <w:ind w:right="49"/>
        <w:jc w:val="both"/>
      </w:pPr>
    </w:p>
    <w:p w14:paraId="645F9154" w14:textId="77777777" w:rsidR="001662A6" w:rsidRPr="00034BBB" w:rsidRDefault="0071218B">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Ahora bien, establecido lo cual, y del análisis de las constancias que integran al expediente en el que se actúa, así como de la materia sobre la que versa la solicitud de acceso a la información pública, se advierte que las razones o motivos de inconformidad devienen </w:t>
      </w:r>
      <w:r w:rsidRPr="00034BBB">
        <w:rPr>
          <w:rFonts w:ascii="Palatino Linotype" w:eastAsia="Palatino Linotype" w:hAnsi="Palatino Linotype" w:cs="Palatino Linotype"/>
          <w:b/>
        </w:rPr>
        <w:t xml:space="preserve">PARCIALMENTE FUNDADOS, </w:t>
      </w:r>
      <w:r w:rsidRPr="00034BBB">
        <w:rPr>
          <w:rFonts w:ascii="Palatino Linotype" w:eastAsia="Palatino Linotype" w:hAnsi="Palatino Linotype" w:cs="Palatino Linotype"/>
        </w:rPr>
        <w:t xml:space="preserve">en razón de que </w:t>
      </w:r>
      <w:r w:rsidRPr="00034BBB">
        <w:rPr>
          <w:rFonts w:ascii="Palatino Linotype" w:eastAsia="Palatino Linotype" w:hAnsi="Palatino Linotype" w:cs="Palatino Linotype"/>
          <w:b/>
        </w:rPr>
        <w:t>EL SUJETO OBLIGADO</w:t>
      </w:r>
      <w:r w:rsidRPr="00034BBB">
        <w:rPr>
          <w:rFonts w:ascii="Palatino Linotype" w:eastAsia="Palatino Linotype" w:hAnsi="Palatino Linotype" w:cs="Palatino Linotype"/>
        </w:rPr>
        <w:t xml:space="preserve"> no proporcionó la información que le fue requerida, por tal motivo el derecho de acceso de </w:t>
      </w:r>
      <w:r w:rsidRPr="00034BBB">
        <w:rPr>
          <w:rFonts w:ascii="Palatino Linotype" w:eastAsia="Palatino Linotype" w:hAnsi="Palatino Linotype" w:cs="Palatino Linotype"/>
          <w:b/>
        </w:rPr>
        <w:t xml:space="preserve">LA PARTE RECURRENTE </w:t>
      </w:r>
      <w:r w:rsidRPr="00034BBB">
        <w:rPr>
          <w:rFonts w:ascii="Palatino Linotype" w:eastAsia="Palatino Linotype" w:hAnsi="Palatino Linotype" w:cs="Palatino Linotype"/>
        </w:rPr>
        <w:t xml:space="preserve">no ha quedado colmado. </w:t>
      </w:r>
    </w:p>
    <w:p w14:paraId="415732C9" w14:textId="77777777" w:rsidR="001662A6" w:rsidRPr="00034BBB" w:rsidRDefault="001662A6">
      <w:pPr>
        <w:pBdr>
          <w:top w:val="nil"/>
          <w:left w:val="nil"/>
          <w:bottom w:val="nil"/>
          <w:right w:val="nil"/>
          <w:between w:val="nil"/>
        </w:pBdr>
        <w:spacing w:line="360" w:lineRule="auto"/>
        <w:jc w:val="both"/>
        <w:rPr>
          <w:rFonts w:ascii="Palatino Linotype" w:eastAsia="Palatino Linotype" w:hAnsi="Palatino Linotype" w:cs="Palatino Linotype"/>
        </w:rPr>
      </w:pPr>
    </w:p>
    <w:p w14:paraId="494418BE"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i/>
        </w:rPr>
      </w:pPr>
      <w:r w:rsidRPr="00034BBB">
        <w:rPr>
          <w:rFonts w:ascii="Palatino Linotype" w:eastAsia="Palatino Linotype" w:hAnsi="Palatino Linotype" w:cs="Palatino Linotype"/>
        </w:rPr>
        <w:t xml:space="preserve">Dicho que cobra sustento con la propia solicitud de información </w:t>
      </w:r>
      <w:r w:rsidRPr="00034BBB">
        <w:rPr>
          <w:rFonts w:ascii="Palatino Linotype" w:eastAsia="Palatino Linotype" w:hAnsi="Palatino Linotype" w:cs="Palatino Linotype"/>
          <w:b/>
        </w:rPr>
        <w:t>00525/SF/IP/2022</w:t>
      </w:r>
      <w:r w:rsidRPr="00034BBB">
        <w:rPr>
          <w:rFonts w:ascii="Palatino Linotype" w:eastAsia="Palatino Linotype" w:hAnsi="Palatino Linotype" w:cs="Palatino Linotype"/>
        </w:rPr>
        <w:t xml:space="preserve"> donde dice: </w:t>
      </w:r>
      <w:r w:rsidRPr="00034BBB">
        <w:rPr>
          <w:rFonts w:ascii="Palatino Linotype" w:eastAsia="Palatino Linotype" w:hAnsi="Palatino Linotype" w:cs="Palatino Linotype"/>
          <w:i/>
        </w:rPr>
        <w:t xml:space="preserve">“… Pólizas, comprobantes de transferencias o cualquier otro documento que acredite los pagos realizados a </w:t>
      </w:r>
      <w:proofErr w:type="spellStart"/>
      <w:r w:rsidRPr="00034BBB">
        <w:rPr>
          <w:rFonts w:ascii="Palatino Linotype" w:eastAsia="Palatino Linotype" w:hAnsi="Palatino Linotype" w:cs="Palatino Linotype"/>
          <w:i/>
        </w:rPr>
        <w:t>Zumby</w:t>
      </w:r>
      <w:proofErr w:type="spellEnd"/>
      <w:r w:rsidRPr="00034BBB">
        <w:rPr>
          <w:rFonts w:ascii="Palatino Linotype" w:eastAsia="Palatino Linotype" w:hAnsi="Palatino Linotype" w:cs="Palatino Linotype"/>
          <w:i/>
        </w:rPr>
        <w:t xml:space="preserve"> Servicios Profesionales S.A. de C.V. en cumplimiento de los contratos CS/A/64/2020 y CS/A/65/2020 suscritos el 31 de diciembre de 2020, así como cualquier otro pago que se hubiera realizado como consecuencia de la modificación de los contratos. </w:t>
      </w:r>
      <w:r w:rsidRPr="00034BBB">
        <w:rPr>
          <w:rFonts w:ascii="Palatino Linotype" w:eastAsia="Palatino Linotype" w:hAnsi="Palatino Linotype" w:cs="Palatino Linotype"/>
          <w:b/>
          <w:i/>
          <w:u w:val="single"/>
        </w:rPr>
        <w:t>Debo señalar que requiero exclusivamente el acceso a dicha información y no al resto que pudiera estar integrada en los supuestos expedientes administrativos.”</w:t>
      </w:r>
      <w:r w:rsidRPr="00034BBB">
        <w:rPr>
          <w:rFonts w:ascii="Palatino Linotype" w:eastAsia="Palatino Linotype" w:hAnsi="Palatino Linotype" w:cs="Palatino Linotype"/>
          <w:i/>
        </w:rPr>
        <w:t xml:space="preserve"> (Sic) </w:t>
      </w:r>
    </w:p>
    <w:p w14:paraId="5476150D" w14:textId="77777777" w:rsidR="001662A6" w:rsidRPr="00034BBB" w:rsidRDefault="001662A6">
      <w:pPr>
        <w:pBdr>
          <w:top w:val="nil"/>
          <w:left w:val="nil"/>
          <w:bottom w:val="nil"/>
          <w:right w:val="nil"/>
          <w:between w:val="nil"/>
        </w:pBdr>
        <w:spacing w:line="360" w:lineRule="auto"/>
        <w:jc w:val="both"/>
        <w:rPr>
          <w:rFonts w:ascii="Palatino Linotype" w:eastAsia="Palatino Linotype" w:hAnsi="Palatino Linotype" w:cs="Palatino Linotype"/>
          <w:i/>
        </w:rPr>
      </w:pPr>
    </w:p>
    <w:p w14:paraId="5112805E"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b/>
          <w:i/>
          <w:u w:val="single"/>
        </w:rPr>
      </w:pPr>
      <w:r w:rsidRPr="00034BBB">
        <w:rPr>
          <w:rFonts w:ascii="Palatino Linotype" w:eastAsia="Palatino Linotype" w:hAnsi="Palatino Linotype" w:cs="Palatino Linotype"/>
        </w:rPr>
        <w:t xml:space="preserve">Situación que </w:t>
      </w:r>
      <w:r w:rsidRPr="00034BBB">
        <w:rPr>
          <w:rFonts w:ascii="Palatino Linotype" w:eastAsia="Palatino Linotype" w:hAnsi="Palatino Linotype" w:cs="Palatino Linotype"/>
          <w:b/>
        </w:rPr>
        <w:t>LA PARTE RECURRENTE</w:t>
      </w:r>
      <w:r w:rsidRPr="00034BBB">
        <w:rPr>
          <w:rFonts w:ascii="Palatino Linotype" w:eastAsia="Palatino Linotype" w:hAnsi="Palatino Linotype" w:cs="Palatino Linotype"/>
        </w:rPr>
        <w:t xml:space="preserve"> volvió a expresar de manera clara en la interposición del recurso </w:t>
      </w:r>
      <w:r w:rsidRPr="00034BBB">
        <w:rPr>
          <w:rFonts w:ascii="Palatino Linotype" w:eastAsia="Palatino Linotype" w:hAnsi="Palatino Linotype" w:cs="Palatino Linotype"/>
          <w:b/>
        </w:rPr>
        <w:t>00189/INFOEM/IP/RR/2023</w:t>
      </w:r>
      <w:r w:rsidRPr="00034BBB">
        <w:rPr>
          <w:rFonts w:ascii="Palatino Linotype" w:eastAsia="Palatino Linotype" w:hAnsi="Palatino Linotype" w:cs="Palatino Linotype"/>
        </w:rPr>
        <w:t xml:space="preserve">; </w:t>
      </w:r>
      <w:r w:rsidRPr="00034BBB">
        <w:rPr>
          <w:rFonts w:ascii="Palatino Linotype" w:eastAsia="Palatino Linotype" w:hAnsi="Palatino Linotype" w:cs="Palatino Linotype"/>
          <w:i/>
        </w:rPr>
        <w:t xml:space="preserve">“… </w:t>
      </w:r>
      <w:r w:rsidRPr="00034BBB">
        <w:rPr>
          <w:rFonts w:ascii="Palatino Linotype" w:eastAsia="Palatino Linotype" w:hAnsi="Palatino Linotype" w:cs="Palatino Linotype"/>
          <w:b/>
          <w:i/>
          <w:u w:val="single"/>
        </w:rPr>
        <w:t>Yo requiero solamente las pólizas o los documentos que acrediten los pagos, no necesito los estudios, no requiero las bases de licitación, tampoco las actas del proceso de licitación o cualquier otro documento que forme parte del expediente…”</w:t>
      </w:r>
      <w:r w:rsidRPr="00034BBB">
        <w:rPr>
          <w:rFonts w:ascii="Palatino Linotype" w:eastAsia="Palatino Linotype" w:hAnsi="Palatino Linotype" w:cs="Palatino Linotype"/>
          <w:i/>
        </w:rPr>
        <w:t xml:space="preserve"> (Sic)</w:t>
      </w:r>
      <w:r w:rsidRPr="00034BBB">
        <w:rPr>
          <w:rFonts w:ascii="Palatino Linotype" w:eastAsia="Palatino Linotype" w:hAnsi="Palatino Linotype" w:cs="Palatino Linotype"/>
        </w:rPr>
        <w:t xml:space="preserve"> </w:t>
      </w:r>
      <w:r w:rsidRPr="00034BBB">
        <w:rPr>
          <w:rFonts w:ascii="Palatino Linotype" w:eastAsia="Palatino Linotype" w:hAnsi="Palatino Linotype" w:cs="Palatino Linotype"/>
          <w:b/>
          <w:i/>
          <w:u w:val="single"/>
        </w:rPr>
        <w:t xml:space="preserve">Énfasis añadido </w:t>
      </w:r>
    </w:p>
    <w:p w14:paraId="4DD37E86" w14:textId="77777777" w:rsidR="001662A6" w:rsidRPr="00034BBB" w:rsidRDefault="001662A6">
      <w:pPr>
        <w:pBdr>
          <w:top w:val="nil"/>
          <w:left w:val="nil"/>
          <w:bottom w:val="nil"/>
          <w:right w:val="nil"/>
          <w:between w:val="nil"/>
        </w:pBdr>
        <w:spacing w:line="360" w:lineRule="auto"/>
        <w:jc w:val="both"/>
        <w:rPr>
          <w:rFonts w:ascii="Palatino Linotype" w:eastAsia="Palatino Linotype" w:hAnsi="Palatino Linotype" w:cs="Palatino Linotype"/>
          <w:b/>
          <w:i/>
          <w:u w:val="single"/>
        </w:rPr>
      </w:pPr>
    </w:p>
    <w:p w14:paraId="45A9B57E"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lastRenderedPageBreak/>
        <w:t xml:space="preserve">Y es </w:t>
      </w:r>
      <w:proofErr w:type="gramStart"/>
      <w:r w:rsidRPr="00034BBB">
        <w:rPr>
          <w:rFonts w:ascii="Palatino Linotype" w:eastAsia="Palatino Linotype" w:hAnsi="Palatino Linotype" w:cs="Palatino Linotype"/>
        </w:rPr>
        <w:t>que</w:t>
      </w:r>
      <w:proofErr w:type="gramEnd"/>
      <w:r w:rsidRPr="00034BBB">
        <w:rPr>
          <w:rFonts w:ascii="Palatino Linotype" w:eastAsia="Palatino Linotype" w:hAnsi="Palatino Linotype" w:cs="Palatino Linotype"/>
        </w:rPr>
        <w:t xml:space="preserve"> para este Organismo Garante, efectivamente resulta claro que </w:t>
      </w:r>
      <w:r w:rsidRPr="00034BBB">
        <w:rPr>
          <w:rFonts w:ascii="Palatino Linotype" w:eastAsia="Palatino Linotype" w:hAnsi="Palatino Linotype" w:cs="Palatino Linotype"/>
          <w:b/>
        </w:rPr>
        <w:t>LA PARTE RECURRENTE</w:t>
      </w:r>
      <w:r w:rsidRPr="00034BBB">
        <w:rPr>
          <w:rFonts w:ascii="Palatino Linotype" w:eastAsia="Palatino Linotype" w:hAnsi="Palatino Linotype" w:cs="Palatino Linotype"/>
        </w:rPr>
        <w:t xml:space="preserve"> no pidió el acceso a las trece mil cuatrocientas hojas que integran el expediente del contrato CS/A/64/2020, pues su solicitud es clara de su simple lectura </w:t>
      </w:r>
      <w:r w:rsidRPr="00034BBB">
        <w:rPr>
          <w:rFonts w:ascii="Palatino Linotype" w:eastAsia="Palatino Linotype" w:hAnsi="Palatino Linotype" w:cs="Palatino Linotype"/>
          <w:i/>
        </w:rPr>
        <w:t>“Pólizas, comprobantes de transferencias o cualquier otro documento que acredite los pagos realizados…” (Sic)</w:t>
      </w:r>
      <w:r w:rsidRPr="00034BBB">
        <w:rPr>
          <w:rFonts w:ascii="Palatino Linotype" w:eastAsia="Palatino Linotype" w:hAnsi="Palatino Linotype" w:cs="Palatino Linotype"/>
        </w:rPr>
        <w:t xml:space="preserve"> </w:t>
      </w:r>
    </w:p>
    <w:p w14:paraId="1AA4824F" w14:textId="77777777" w:rsidR="001662A6" w:rsidRPr="00034BBB" w:rsidRDefault="001662A6">
      <w:pPr>
        <w:pBdr>
          <w:top w:val="nil"/>
          <w:left w:val="nil"/>
          <w:bottom w:val="nil"/>
          <w:right w:val="nil"/>
          <w:between w:val="nil"/>
        </w:pBdr>
        <w:spacing w:line="360" w:lineRule="auto"/>
        <w:jc w:val="both"/>
        <w:rPr>
          <w:rFonts w:ascii="Palatino Linotype" w:eastAsia="Palatino Linotype" w:hAnsi="Palatino Linotype" w:cs="Palatino Linotype"/>
        </w:rPr>
      </w:pPr>
    </w:p>
    <w:p w14:paraId="3427DAE1"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En ese sentido, este Pleno estima que el cambio de modalidad de entrega de la información resulta improcedente pues el acceso a la información de </w:t>
      </w:r>
      <w:r w:rsidRPr="00034BBB">
        <w:rPr>
          <w:rFonts w:ascii="Palatino Linotype" w:eastAsia="Palatino Linotype" w:hAnsi="Palatino Linotype" w:cs="Palatino Linotype"/>
          <w:b/>
        </w:rPr>
        <w:t>LA PARTE RECURRENTE</w:t>
      </w:r>
      <w:r w:rsidRPr="00034BBB">
        <w:rPr>
          <w:rFonts w:ascii="Palatino Linotype" w:eastAsia="Palatino Linotype" w:hAnsi="Palatino Linotype" w:cs="Palatino Linotype"/>
        </w:rPr>
        <w:t xml:space="preserve"> no tiene relación con la totalidad del expediente que integra el contrato CS/A/64/2020, y no pasa tampoco por inadvertido que en el Informe Justificado </w:t>
      </w:r>
      <w:r w:rsidRPr="00034BBB">
        <w:rPr>
          <w:rFonts w:ascii="Palatino Linotype" w:eastAsia="Palatino Linotype" w:hAnsi="Palatino Linotype" w:cs="Palatino Linotype"/>
          <w:b/>
        </w:rPr>
        <w:t>EL SUJETO OBLIGADO</w:t>
      </w:r>
      <w:r w:rsidRPr="00034BBB">
        <w:rPr>
          <w:rFonts w:ascii="Palatino Linotype" w:eastAsia="Palatino Linotype" w:hAnsi="Palatino Linotype" w:cs="Palatino Linotype"/>
        </w:rPr>
        <w:t xml:space="preserve"> puntualizó que con fundamento en los artículos 3 fracción XI, 12 y 160 de la Ley de Transparencia y Acceso a la Información Pública del Estado de México y Municipios, los Sujetos Obligados deben entregar la información que obre en los archivos de los mismos en el </w:t>
      </w:r>
      <w:r w:rsidRPr="00034BBB">
        <w:rPr>
          <w:rFonts w:ascii="Palatino Linotype" w:eastAsia="Palatino Linotype" w:hAnsi="Palatino Linotype" w:cs="Palatino Linotype"/>
          <w:b/>
        </w:rPr>
        <w:t>estado en que se encuentren,</w:t>
      </w:r>
      <w:r w:rsidRPr="00034BBB">
        <w:rPr>
          <w:rFonts w:ascii="Palatino Linotype" w:eastAsia="Palatino Linotype" w:hAnsi="Palatino Linotype" w:cs="Palatino Linotype"/>
        </w:rPr>
        <w:t xml:space="preserve"> y </w:t>
      </w:r>
      <w:r w:rsidRPr="00034BBB">
        <w:rPr>
          <w:rFonts w:ascii="Palatino Linotype" w:eastAsia="Palatino Linotype" w:hAnsi="Palatino Linotype" w:cs="Palatino Linotype"/>
          <w:b/>
        </w:rPr>
        <w:t>que no le asiste la obligación de resumirla,</w:t>
      </w:r>
      <w:r w:rsidRPr="00034BBB">
        <w:rPr>
          <w:rFonts w:ascii="Palatino Linotype" w:eastAsia="Palatino Linotype" w:hAnsi="Palatino Linotype" w:cs="Palatino Linotype"/>
        </w:rPr>
        <w:t xml:space="preserve"> efectuar cálculos, practicar investigaciones o presentarla conforme al interés del particular. </w:t>
      </w:r>
    </w:p>
    <w:p w14:paraId="7804BCD5" w14:textId="77777777" w:rsidR="001662A6" w:rsidRPr="00034BBB" w:rsidRDefault="001662A6">
      <w:pPr>
        <w:pBdr>
          <w:top w:val="nil"/>
          <w:left w:val="nil"/>
          <w:bottom w:val="nil"/>
          <w:right w:val="nil"/>
          <w:between w:val="nil"/>
        </w:pBdr>
        <w:spacing w:line="360" w:lineRule="auto"/>
        <w:jc w:val="both"/>
        <w:rPr>
          <w:rFonts w:ascii="Palatino Linotype" w:eastAsia="Palatino Linotype" w:hAnsi="Palatino Linotype" w:cs="Palatino Linotype"/>
        </w:rPr>
      </w:pPr>
    </w:p>
    <w:p w14:paraId="68CD2213"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sz w:val="23"/>
          <w:szCs w:val="23"/>
        </w:rPr>
      </w:pPr>
      <w:r w:rsidRPr="00034BBB">
        <w:rPr>
          <w:rFonts w:ascii="Palatino Linotype" w:eastAsia="Palatino Linotype" w:hAnsi="Palatino Linotype" w:cs="Palatino Linotype"/>
        </w:rPr>
        <w:t xml:space="preserve">Para el </w:t>
      </w:r>
      <w:proofErr w:type="spellStart"/>
      <w:r w:rsidRPr="00034BBB">
        <w:rPr>
          <w:rFonts w:ascii="Palatino Linotype" w:eastAsia="Palatino Linotype" w:hAnsi="Palatino Linotype" w:cs="Palatino Linotype"/>
        </w:rPr>
        <w:t>Infoem</w:t>
      </w:r>
      <w:proofErr w:type="spellEnd"/>
      <w:r w:rsidRPr="00034BBB">
        <w:rPr>
          <w:rFonts w:ascii="Palatino Linotype" w:eastAsia="Palatino Linotype" w:hAnsi="Palatino Linotype" w:cs="Palatino Linotype"/>
        </w:rPr>
        <w:t xml:space="preserve"> es importante delimitar que en este asunto, la entrega de la información relacionada con las pólizas, comprobantes de transferencias o cualquier otro documento que acredite los pagos realizados en el contrato CS/A/64/2020, no implicaba por sí elaborar por parte del </w:t>
      </w:r>
      <w:r w:rsidRPr="00034BBB">
        <w:rPr>
          <w:rFonts w:ascii="Palatino Linotype" w:eastAsia="Palatino Linotype" w:hAnsi="Palatino Linotype" w:cs="Palatino Linotype"/>
          <w:b/>
        </w:rPr>
        <w:t>SUJETO OBLIGADO</w:t>
      </w:r>
      <w:r w:rsidRPr="00034BBB">
        <w:rPr>
          <w:rFonts w:ascii="Palatino Linotype" w:eastAsia="Palatino Linotype" w:hAnsi="Palatino Linotype" w:cs="Palatino Linotype"/>
        </w:rPr>
        <w:t xml:space="preserve"> un resumen, investigación, cálculo, o bien, un documento ad hoc para satisfacer la petición ciudadana, pues la Secretaría de Finanzas perdió de vista la búsqueda exhaustiva de la información, de conformidad con lo establecido en el artículo 162 de la Ley de </w:t>
      </w:r>
      <w:r w:rsidRPr="00034BBB">
        <w:rPr>
          <w:rFonts w:ascii="Palatino Linotype" w:eastAsia="Palatino Linotype" w:hAnsi="Palatino Linotype" w:cs="Palatino Linotype"/>
        </w:rPr>
        <w:lastRenderedPageBreak/>
        <w:t>Transparencia y Acceso a la Información Pública del Estado de México y Municipios, que nos dice:</w:t>
      </w:r>
      <w:r w:rsidRPr="00034BBB">
        <w:rPr>
          <w:rFonts w:ascii="Palatino Linotype" w:eastAsia="Palatino Linotype" w:hAnsi="Palatino Linotype" w:cs="Palatino Linotype"/>
          <w:sz w:val="23"/>
          <w:szCs w:val="23"/>
        </w:rPr>
        <w:t xml:space="preserve"> </w:t>
      </w:r>
    </w:p>
    <w:p w14:paraId="20A125EB"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61387B3D"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034BBB">
        <w:rPr>
          <w:rFonts w:ascii="Palatino Linotype" w:eastAsia="Palatino Linotype" w:hAnsi="Palatino Linotype" w:cs="Palatino Linotype"/>
          <w:i/>
          <w:sz w:val="22"/>
          <w:szCs w:val="22"/>
        </w:rPr>
        <w:t xml:space="preserve">Artículo 162. Las unidades de transparencia deberán garantizar que las solicitudes se turnen a todas las Áreas competentes que cuenten con la información o deban tenerla de acuerdo a sus facultades, competencias y funciones, </w:t>
      </w:r>
      <w:r w:rsidRPr="00034BBB">
        <w:rPr>
          <w:rFonts w:ascii="Palatino Linotype" w:eastAsia="Palatino Linotype" w:hAnsi="Palatino Linotype" w:cs="Palatino Linotype"/>
          <w:b/>
          <w:i/>
          <w:sz w:val="22"/>
          <w:szCs w:val="22"/>
        </w:rPr>
        <w:t>con el objeto de que realicen una búsqueda exhaustiva y razonable de la información solicitada.</w:t>
      </w:r>
    </w:p>
    <w:p w14:paraId="4EDCCF51" w14:textId="77777777" w:rsidR="001662A6" w:rsidRPr="00034BBB" w:rsidRDefault="001662A6">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080A2F72"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Esto es así porque para atender una solicitud de acceso a la información pública, las Personas Servidoras Públicas Habilitadas deben de realizar </w:t>
      </w:r>
      <w:r w:rsidRPr="00034BBB">
        <w:rPr>
          <w:rFonts w:ascii="Palatino Linotype" w:eastAsia="Palatino Linotype" w:hAnsi="Palatino Linotype" w:cs="Palatino Linotype"/>
          <w:b/>
        </w:rPr>
        <w:t xml:space="preserve">una búsqueda exhaustiva y razonable </w:t>
      </w:r>
      <w:r w:rsidRPr="00034BBB">
        <w:rPr>
          <w:rFonts w:ascii="Palatino Linotype" w:eastAsia="Palatino Linotype" w:hAnsi="Palatino Linotype" w:cs="Palatino Linotype"/>
        </w:rPr>
        <w:t xml:space="preserve">en los archivos de sus Unidades Administrativas de adscripción, </w:t>
      </w:r>
      <w:r w:rsidRPr="00034BBB">
        <w:rPr>
          <w:rFonts w:ascii="Palatino Linotype" w:eastAsia="Palatino Linotype" w:hAnsi="Palatino Linotype" w:cs="Palatino Linotype"/>
          <w:b/>
        </w:rPr>
        <w:t>que lleve a la localización de los documentos donde conste la información solicitada;</w:t>
      </w:r>
      <w:r w:rsidRPr="00034BBB">
        <w:rPr>
          <w:rFonts w:ascii="Palatino Linotype" w:eastAsia="Palatino Linotype" w:hAnsi="Palatino Linotype" w:cs="Palatino Linotype"/>
        </w:rPr>
        <w:t xml:space="preserve"> por tanto, esta búsqueda </w:t>
      </w:r>
      <w:r w:rsidRPr="00034BBB">
        <w:rPr>
          <w:rFonts w:ascii="Palatino Linotype" w:eastAsia="Palatino Linotype" w:hAnsi="Palatino Linotype" w:cs="Palatino Linotype"/>
          <w:b/>
        </w:rPr>
        <w:t>es una actividad necesaria e indispensable para la correcta atención de las solicitudes de información</w:t>
      </w:r>
      <w:r w:rsidRPr="00034BBB">
        <w:rPr>
          <w:rFonts w:ascii="Palatino Linotype" w:eastAsia="Palatino Linotype" w:hAnsi="Palatino Linotype" w:cs="Palatino Linotype"/>
        </w:rPr>
        <w:t xml:space="preserve"> que permite la localización de aquella documentación requerida por el solicitante, </w:t>
      </w:r>
      <w:r w:rsidRPr="00034BBB">
        <w:rPr>
          <w:rFonts w:ascii="Palatino Linotype" w:eastAsia="Palatino Linotype" w:hAnsi="Palatino Linotype" w:cs="Palatino Linotype"/>
          <w:b/>
        </w:rPr>
        <w:t>sin que ello deba entenderse como una investigación</w:t>
      </w:r>
      <w:r w:rsidRPr="00034BBB">
        <w:rPr>
          <w:rFonts w:ascii="Palatino Linotype" w:eastAsia="Palatino Linotype" w:hAnsi="Palatino Linotype" w:cs="Palatino Linotype"/>
        </w:rPr>
        <w:t xml:space="preserve"> de la señalada en el artículo 12, segundo párrafo de la Ley de Transparencia, que dice; </w:t>
      </w:r>
    </w:p>
    <w:p w14:paraId="09CAD3CD" w14:textId="77777777" w:rsidR="001662A6" w:rsidRPr="00034BBB" w:rsidRDefault="001662A6">
      <w:pPr>
        <w:pBdr>
          <w:top w:val="nil"/>
          <w:left w:val="nil"/>
          <w:bottom w:val="nil"/>
          <w:right w:val="nil"/>
          <w:between w:val="nil"/>
        </w:pBdr>
        <w:spacing w:line="360" w:lineRule="auto"/>
        <w:jc w:val="both"/>
        <w:rPr>
          <w:rFonts w:ascii="Palatino Linotype" w:eastAsia="Palatino Linotype" w:hAnsi="Palatino Linotype" w:cs="Palatino Linotype"/>
        </w:rPr>
      </w:pPr>
    </w:p>
    <w:p w14:paraId="452C1978" w14:textId="77777777" w:rsidR="001662A6" w:rsidRPr="00034BBB" w:rsidRDefault="001662A6">
      <w:pPr>
        <w:pBdr>
          <w:top w:val="nil"/>
          <w:left w:val="nil"/>
          <w:bottom w:val="nil"/>
          <w:right w:val="nil"/>
          <w:between w:val="nil"/>
        </w:pBdr>
        <w:spacing w:line="360" w:lineRule="auto"/>
        <w:ind w:left="851" w:right="851"/>
        <w:jc w:val="both"/>
        <w:rPr>
          <w:rFonts w:ascii="Palatino Linotype" w:eastAsia="Palatino Linotype" w:hAnsi="Palatino Linotype" w:cs="Palatino Linotype"/>
          <w:i/>
          <w:sz w:val="22"/>
          <w:szCs w:val="22"/>
        </w:rPr>
      </w:pPr>
    </w:p>
    <w:p w14:paraId="47D9DAB3" w14:textId="77777777" w:rsidR="001662A6" w:rsidRPr="00034BBB" w:rsidRDefault="0071218B">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Artículo 12. (…)</w:t>
      </w:r>
    </w:p>
    <w:p w14:paraId="0BA7D128" w14:textId="77777777" w:rsidR="001662A6" w:rsidRPr="00034BBB" w:rsidRDefault="0071218B">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00FB3FD" w14:textId="77777777" w:rsidR="001662A6" w:rsidRPr="00034BBB" w:rsidRDefault="001662A6">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3578BD30"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b/>
        </w:rPr>
      </w:pPr>
      <w:r w:rsidRPr="00034BBB">
        <w:rPr>
          <w:rFonts w:ascii="Palatino Linotype" w:eastAsia="Palatino Linotype" w:hAnsi="Palatino Linotype" w:cs="Palatino Linotype"/>
        </w:rPr>
        <w:t xml:space="preserve">Lo anterior deja en evidencia que </w:t>
      </w:r>
      <w:r w:rsidRPr="00034BBB">
        <w:rPr>
          <w:rFonts w:ascii="Palatino Linotype" w:eastAsia="Palatino Linotype" w:hAnsi="Palatino Linotype" w:cs="Palatino Linotype"/>
        </w:rPr>
        <w:tab/>
      </w:r>
      <w:r w:rsidRPr="00034BBB">
        <w:rPr>
          <w:rFonts w:ascii="Palatino Linotype" w:eastAsia="Palatino Linotype" w:hAnsi="Palatino Linotype" w:cs="Palatino Linotype"/>
          <w:b/>
        </w:rPr>
        <w:t>EL SUJETO OBLIGADO</w:t>
      </w:r>
      <w:r w:rsidRPr="00034BBB">
        <w:rPr>
          <w:rFonts w:ascii="Palatino Linotype" w:eastAsia="Palatino Linotype" w:hAnsi="Palatino Linotype" w:cs="Palatino Linotype"/>
        </w:rPr>
        <w:t xml:space="preserve"> debió realizar la búsqueda de las pólizas, comprobantes de transferencias o cualquier otro </w:t>
      </w:r>
      <w:r w:rsidRPr="00034BBB">
        <w:rPr>
          <w:rFonts w:ascii="Palatino Linotype" w:eastAsia="Palatino Linotype" w:hAnsi="Palatino Linotype" w:cs="Palatino Linotype"/>
        </w:rPr>
        <w:lastRenderedPageBreak/>
        <w:t xml:space="preserve">documento que acredite los pagos realizados en el contrato CS/A/64/2020, lo cual, como ha sido demostrado, está lejos de ser un procesamiento de la información pues la misma se pudo haber sido localizada en un primer momento de haberse realizado la búsqueda exhaustiva y razonada, ordenada por la Ley de Transparencia, y no así, la creación de una nueva, como rezan los argumentos del </w:t>
      </w:r>
      <w:r w:rsidRPr="00034BBB">
        <w:rPr>
          <w:rFonts w:ascii="Palatino Linotype" w:eastAsia="Palatino Linotype" w:hAnsi="Palatino Linotype" w:cs="Palatino Linotype"/>
          <w:b/>
        </w:rPr>
        <w:t>SUJETO OBLIGADO</w:t>
      </w:r>
      <w:r w:rsidRPr="00034BBB">
        <w:rPr>
          <w:rFonts w:ascii="Palatino Linotype" w:eastAsia="Palatino Linotype" w:hAnsi="Palatino Linotype" w:cs="Palatino Linotype"/>
        </w:rPr>
        <w:t xml:space="preserve">, y en esa inteligencia los mismos se desestiman, teniendo como consecuencia que los agravios de </w:t>
      </w:r>
      <w:r w:rsidRPr="00034BBB">
        <w:rPr>
          <w:rFonts w:ascii="Palatino Linotype" w:eastAsia="Palatino Linotype" w:hAnsi="Palatino Linotype" w:cs="Palatino Linotype"/>
          <w:b/>
        </w:rPr>
        <w:t>LA PARTE RECURRENTE</w:t>
      </w:r>
      <w:r w:rsidRPr="00034BBB">
        <w:rPr>
          <w:rFonts w:ascii="Palatino Linotype" w:eastAsia="Palatino Linotype" w:hAnsi="Palatino Linotype" w:cs="Palatino Linotype"/>
        </w:rPr>
        <w:t xml:space="preserve"> devienen </w:t>
      </w:r>
      <w:r w:rsidRPr="00034BBB">
        <w:rPr>
          <w:rFonts w:ascii="Palatino Linotype" w:eastAsia="Palatino Linotype" w:hAnsi="Palatino Linotype" w:cs="Palatino Linotype"/>
          <w:b/>
        </w:rPr>
        <w:t>PARCIALMENTE FUNDADOS.</w:t>
      </w:r>
    </w:p>
    <w:p w14:paraId="73FEB0D4" w14:textId="77777777" w:rsidR="001662A6" w:rsidRPr="00034BBB" w:rsidRDefault="001662A6">
      <w:pPr>
        <w:pBdr>
          <w:top w:val="nil"/>
          <w:left w:val="nil"/>
          <w:bottom w:val="nil"/>
          <w:right w:val="nil"/>
          <w:between w:val="nil"/>
        </w:pBdr>
        <w:spacing w:line="360" w:lineRule="auto"/>
        <w:jc w:val="both"/>
        <w:rPr>
          <w:rFonts w:ascii="Palatino Linotype" w:eastAsia="Palatino Linotype" w:hAnsi="Palatino Linotype" w:cs="Palatino Linotype"/>
        </w:rPr>
      </w:pPr>
    </w:p>
    <w:p w14:paraId="0CD29F6B"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Así es como nace la obligación del </w:t>
      </w:r>
      <w:proofErr w:type="spellStart"/>
      <w:r w:rsidRPr="00034BBB">
        <w:rPr>
          <w:rFonts w:ascii="Palatino Linotype" w:eastAsia="Palatino Linotype" w:hAnsi="Palatino Linotype" w:cs="Palatino Linotype"/>
        </w:rPr>
        <w:t>Infoem</w:t>
      </w:r>
      <w:proofErr w:type="spellEnd"/>
      <w:r w:rsidRPr="00034BBB">
        <w:rPr>
          <w:rFonts w:ascii="Palatino Linotype" w:eastAsia="Palatino Linotype" w:hAnsi="Palatino Linotype" w:cs="Palatino Linotype"/>
        </w:rPr>
        <w:t xml:space="preserve"> de verificar cuál es la información que debe entregar </w:t>
      </w:r>
      <w:r w:rsidRPr="00034BBB">
        <w:rPr>
          <w:rFonts w:ascii="Palatino Linotype" w:eastAsia="Palatino Linotype" w:hAnsi="Palatino Linotype" w:cs="Palatino Linotype"/>
          <w:b/>
        </w:rPr>
        <w:t xml:space="preserve">EL SUJETO OBLIGADO </w:t>
      </w:r>
      <w:r w:rsidRPr="00034BBB">
        <w:rPr>
          <w:rFonts w:ascii="Palatino Linotype" w:eastAsia="Palatino Linotype" w:hAnsi="Palatino Linotype" w:cs="Palatino Linotype"/>
        </w:rPr>
        <w:t>para resarcir la afectación al Derecho Humano por él tutelado.</w:t>
      </w:r>
    </w:p>
    <w:p w14:paraId="073A7CA7" w14:textId="77777777" w:rsidR="001662A6" w:rsidRPr="00034BBB" w:rsidRDefault="001662A6">
      <w:pPr>
        <w:pBdr>
          <w:top w:val="nil"/>
          <w:left w:val="nil"/>
          <w:bottom w:val="nil"/>
          <w:right w:val="nil"/>
          <w:between w:val="nil"/>
        </w:pBdr>
        <w:spacing w:line="360" w:lineRule="auto"/>
        <w:jc w:val="both"/>
        <w:rPr>
          <w:rFonts w:ascii="Palatino Linotype" w:eastAsia="Palatino Linotype" w:hAnsi="Palatino Linotype" w:cs="Palatino Linotype"/>
        </w:rPr>
      </w:pPr>
    </w:p>
    <w:p w14:paraId="69CCCFA8" w14:textId="77777777" w:rsidR="001662A6" w:rsidRPr="00034BBB" w:rsidRDefault="0071218B">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Conviene al caso concreto realizar una consulta al marco normativo que faculta a la Dirección General de Personal de la Secretaría de Finanzas para pronunciarse al respecto, así como a las áreas que forman parte del contrato CS/A/64/2020 como son la Dirección General de Recursos Materiales quien suscribió el contrato referido y la Dirección General de Tesorería quien realizó los pagos por quincena vencida, como lo veremos a detalle en líneas posteriores. </w:t>
      </w:r>
    </w:p>
    <w:p w14:paraId="71475AB0"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596EF90A"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034BBB">
        <w:rPr>
          <w:rFonts w:ascii="Palatino Linotype" w:eastAsia="Palatino Linotype" w:hAnsi="Palatino Linotype" w:cs="Palatino Linotype"/>
          <w:b/>
          <w:i/>
          <w:sz w:val="22"/>
          <w:szCs w:val="22"/>
        </w:rPr>
        <w:t>MANUAL GENERAL DE ORGANIZACIÓN DE LA SECRETARÍA DE FINANZAS publicado en la Gaceta del Gobierno del Estado Libre y Soberano de México el veinte de mayo de dos mil veintiuno.</w:t>
      </w:r>
    </w:p>
    <w:p w14:paraId="1154CC14"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7D25CDC4"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034BBB">
        <w:rPr>
          <w:rFonts w:ascii="Palatino Linotype" w:eastAsia="Palatino Linotype" w:hAnsi="Palatino Linotype" w:cs="Palatino Linotype"/>
          <w:b/>
          <w:i/>
          <w:sz w:val="22"/>
          <w:szCs w:val="22"/>
        </w:rPr>
        <w:t xml:space="preserve">20705100000000L DIRECCIÓN GENERAL DE TESORERÍA </w:t>
      </w:r>
    </w:p>
    <w:p w14:paraId="2E53C261"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OBJETIVO: </w:t>
      </w:r>
    </w:p>
    <w:p w14:paraId="5E54C58C"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Programar, organizar y determinar los flujos de efectivo para el pago del gasto público,</w:t>
      </w:r>
      <w:r w:rsidRPr="00034BBB">
        <w:rPr>
          <w:rFonts w:ascii="Palatino Linotype" w:eastAsia="Palatino Linotype" w:hAnsi="Palatino Linotype" w:cs="Palatino Linotype"/>
          <w:i/>
          <w:sz w:val="22"/>
          <w:szCs w:val="22"/>
        </w:rPr>
        <w:t xml:space="preserve"> conocer las disponibilidades financieras de las dependencias y organismos auxiliares de la entidad, así como verificar la administración de los </w:t>
      </w:r>
      <w:r w:rsidRPr="00034BBB">
        <w:rPr>
          <w:rFonts w:ascii="Palatino Linotype" w:eastAsia="Palatino Linotype" w:hAnsi="Palatino Linotype" w:cs="Palatino Linotype"/>
          <w:i/>
          <w:sz w:val="22"/>
          <w:szCs w:val="22"/>
        </w:rPr>
        <w:lastRenderedPageBreak/>
        <w:t>fondos y valores propiedad o al cuidado del Gobierno del Estado de México, que se efectúen a través de la Caja General de Gobierno, de conformidad con las disposiciones normativas aplicables en la materia.</w:t>
      </w:r>
    </w:p>
    <w:p w14:paraId="752B828B"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213C03E9"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20705100010000L DIRECCIÓN DE EGRESOS Y PROGRAMACIÓN </w:t>
      </w:r>
    </w:p>
    <w:p w14:paraId="166ECD66"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OBJETIVO: </w:t>
      </w:r>
    </w:p>
    <w:p w14:paraId="33CA8E08"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Dirigir y controlar la proyección anual y mensual de los ingresos y egresos del Gobierno del Estado de México, y </w:t>
      </w:r>
      <w:r w:rsidRPr="00034BBB">
        <w:rPr>
          <w:rFonts w:ascii="Palatino Linotype" w:eastAsia="Palatino Linotype" w:hAnsi="Palatino Linotype" w:cs="Palatino Linotype"/>
          <w:b/>
          <w:i/>
          <w:sz w:val="22"/>
          <w:szCs w:val="22"/>
        </w:rPr>
        <w:t>supervisar la programación de los documentos para pago que son ingresados y registrados en la Dirección General de Tesorería,</w:t>
      </w:r>
      <w:r w:rsidRPr="00034BBB">
        <w:rPr>
          <w:rFonts w:ascii="Palatino Linotype" w:eastAsia="Palatino Linotype" w:hAnsi="Palatino Linotype" w:cs="Palatino Linotype"/>
          <w:i/>
          <w:sz w:val="22"/>
          <w:szCs w:val="22"/>
        </w:rPr>
        <w:t xml:space="preserve"> de conformidad con el concepto de gasto, origen y la disponibilidad de recursos.</w:t>
      </w:r>
    </w:p>
    <w:p w14:paraId="7CB7A9C9"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FUNCIONES: </w:t>
      </w:r>
    </w:p>
    <w:p w14:paraId="2CF97EE7"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w:t>
      </w:r>
    </w:p>
    <w:p w14:paraId="7A86398F"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Establecer los mecanismos de programación de pago, con base en la disponibilidad financiera, para efectuar las erogaciones correspondientes.</w:t>
      </w:r>
    </w:p>
    <w:p w14:paraId="0A5B1465"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w:t>
      </w:r>
    </w:p>
    <w:p w14:paraId="632A1A77"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614634C6"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20706004000000L DIRECCIÓN GENERAL DE PERSONAL </w:t>
      </w:r>
    </w:p>
    <w:p w14:paraId="5D637F32"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OBJETIVO: </w:t>
      </w:r>
    </w:p>
    <w:p w14:paraId="4D139740"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Coordinar y normar las actividades orientadas al cumplimiento de las metas establecidas en materia de desarrollo y administración de personal, a través de la operación eficaz del Sistema de Nómina del Sector Central del Poder Ejecutivo.</w:t>
      </w:r>
    </w:p>
    <w:p w14:paraId="039E5649"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FUNCIONES: </w:t>
      </w:r>
    </w:p>
    <w:p w14:paraId="6C60CE70"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w:t>
      </w:r>
    </w:p>
    <w:p w14:paraId="58DC8710"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Dar cumplimiento a las disposiciones que normen la remuneración de las y los servidores públicos, de conformidad con las estructuras orgánico funcionales y los catálogos de puestos aprobados.</w:t>
      </w:r>
    </w:p>
    <w:p w14:paraId="1F364BB4"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w:t>
      </w:r>
    </w:p>
    <w:p w14:paraId="0102F889"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Entregar las remuneraciones a las y los servidores públicos de las dependencias y órganos administrativos desconcentrados del Poder Ejecutivo, en coordinación con la Dirección General de Recaudación.</w:t>
      </w:r>
    </w:p>
    <w:p w14:paraId="6A053F76"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w:t>
      </w:r>
    </w:p>
    <w:p w14:paraId="66608BB3"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20DC44AB"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20706005000000L DIRECCIÓN GENERAL DE RECURSOS MATERIALES </w:t>
      </w:r>
    </w:p>
    <w:p w14:paraId="3D432A84"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OBJETIVO: </w:t>
      </w:r>
    </w:p>
    <w:p w14:paraId="54C2CDFD"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Establecer políticas, bases, lineamientos, normas técnicas y administrativas en materia adquisitiva y de control patrimonial; coordinar, controlar y ejecutar los procedimientos de adquisiciones con recursos federales y estatales de bienes y contratación de servicios; intervenir en la sustanciación de los procedimientos de contratación de arrendamiento y adquisición de bienes que requieran las </w:t>
      </w:r>
      <w:r w:rsidRPr="00034BBB">
        <w:rPr>
          <w:rFonts w:ascii="Palatino Linotype" w:eastAsia="Palatino Linotype" w:hAnsi="Palatino Linotype" w:cs="Palatino Linotype"/>
          <w:i/>
          <w:sz w:val="22"/>
          <w:szCs w:val="22"/>
        </w:rPr>
        <w:lastRenderedPageBreak/>
        <w:t xml:space="preserve">dependencias del Poder Ejecutivo y en lo relacionado con la enajenación de bienes del patrimonio estatal; así como ejecutar las acciones pertinentes para el control y registro de la asignación, uso, aseguramiento, protección, conservación, mantenimiento, rehabilitación y disposición final de los mismos. </w:t>
      </w:r>
    </w:p>
    <w:p w14:paraId="50653A0D"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FUNCIONES:</w:t>
      </w:r>
    </w:p>
    <w:p w14:paraId="5670E814"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 </w:t>
      </w:r>
      <w:r w:rsidRPr="00034BBB">
        <w:rPr>
          <w:rFonts w:ascii="Palatino Linotype" w:eastAsia="Palatino Linotype" w:hAnsi="Palatino Linotype" w:cs="Palatino Linotype"/>
          <w:b/>
          <w:i/>
          <w:sz w:val="22"/>
          <w:szCs w:val="22"/>
        </w:rPr>
        <w:t>Coordinar, evaluar y ejecutar las acciones y procedimientos relacionados con la adquisición de bienes o la contratación de servicios con recursos federales y estatales.</w:t>
      </w:r>
    </w:p>
    <w:p w14:paraId="44841B8F"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w:t>
      </w:r>
    </w:p>
    <w:p w14:paraId="1B22240E" w14:textId="77777777" w:rsidR="001662A6" w:rsidRPr="00034BBB" w:rsidRDefault="001662A6">
      <w:pPr>
        <w:pBdr>
          <w:top w:val="nil"/>
          <w:left w:val="nil"/>
          <w:bottom w:val="nil"/>
          <w:right w:val="nil"/>
          <w:between w:val="nil"/>
        </w:pBdr>
        <w:spacing w:line="360" w:lineRule="auto"/>
        <w:ind w:right="851"/>
        <w:jc w:val="both"/>
        <w:rPr>
          <w:rFonts w:ascii="Palatino Linotype" w:eastAsia="Palatino Linotype" w:hAnsi="Palatino Linotype" w:cs="Palatino Linotype"/>
          <w:i/>
        </w:rPr>
      </w:pPr>
    </w:p>
    <w:p w14:paraId="07CDDE2B"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Ahora, es de suma importancia invocar el contenido de los artículos 162, 163, 164 y 165 de la Ley de Transparencia y Acceso a la Información Pública del Estado de México y Municipios, que dicen:</w:t>
      </w:r>
    </w:p>
    <w:p w14:paraId="7FD0CA1F"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07E6F170"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41C91800"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5AAA8852"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Artículo 163. La Unidad de Transparencia deberá notificar la respuesta a la solicitud al interesado en el menor tiempo posible, que no podrá exceder de quince días hábiles, contados a partir del día siguiente a la presentación de aquélla.  </w:t>
      </w:r>
    </w:p>
    <w:p w14:paraId="5B3CA733"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40E74192"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02CB430D"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Artículo 164. El acceso se dará en la modalidad de entrega y, en su caso, de envío elegidos por el solicitante. Cuando la información no pueda entregarse o enviarse en la modalidad solicitada, el sujeto obligado deberá ofrecer otra u otras modalidades de entrega.  </w:t>
      </w:r>
    </w:p>
    <w:p w14:paraId="4AD8085D"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En cualquier caso, se deberá fundar y motivar la necesidad de ofrecer otras modalidades.  </w:t>
      </w:r>
    </w:p>
    <w:p w14:paraId="5CC5ABEE"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2661B9A1"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Artículo 165. Los sujetos obligados establecerán la forma y términos en que darán trámite interno a las solicitudes en materia de acceso a la información…”</w:t>
      </w:r>
    </w:p>
    <w:p w14:paraId="0E1B2C1C"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4377E0C0"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68F5F087"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3E194F86"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Siendo la Unidad de Transparencia la responsable de hacer las notificaciones correspondientes, además de llevar a cabo todas las gestiones necesarias para facilitar el acceso a la información; así la respuesta deberá ser notificada al interesado en el menor tiempo posible, que no podrá exceder de quince días hábiles, contados a partir de la presentación de la solicitud.</w:t>
      </w:r>
    </w:p>
    <w:p w14:paraId="6C0C9168" w14:textId="77777777" w:rsidR="001662A6" w:rsidRPr="00034BBB" w:rsidRDefault="001662A6">
      <w:pPr>
        <w:spacing w:line="360" w:lineRule="auto"/>
        <w:jc w:val="both"/>
        <w:rPr>
          <w:rFonts w:ascii="Palatino Linotype" w:eastAsia="Palatino Linotype" w:hAnsi="Palatino Linotype" w:cs="Palatino Linotype"/>
        </w:rPr>
      </w:pPr>
    </w:p>
    <w:p w14:paraId="393338CB"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En el caso concreto, la Unidad de Transparencia, no turnó la solicitud de información y el recurso de revisión a las áreas que pudieran contar con la información solicitada como lo es la Dirección General de Tesorería, esto derivado de la solicitud </w:t>
      </w:r>
      <w:r w:rsidRPr="00034BBB">
        <w:rPr>
          <w:rFonts w:ascii="Palatino Linotype" w:eastAsia="Palatino Linotype" w:hAnsi="Palatino Linotype" w:cs="Palatino Linotype"/>
          <w:b/>
        </w:rPr>
        <w:t>00525/SF/IP/2022</w:t>
      </w:r>
      <w:r w:rsidRPr="00034BBB">
        <w:rPr>
          <w:rFonts w:ascii="Palatino Linotype" w:eastAsia="Palatino Linotype" w:hAnsi="Palatino Linotype" w:cs="Palatino Linotype"/>
        </w:rPr>
        <w:t xml:space="preserve"> pues se requirió de manera puntual las </w:t>
      </w:r>
      <w:r w:rsidRPr="00034BBB">
        <w:rPr>
          <w:rFonts w:ascii="Palatino Linotype" w:eastAsia="Palatino Linotype" w:hAnsi="Palatino Linotype" w:cs="Palatino Linotype"/>
          <w:i/>
        </w:rPr>
        <w:t>“Pólizas, comprobantes de transferencias o cualquier otro documento que acredite los pagos realizados…” (Sic)</w:t>
      </w:r>
      <w:r w:rsidRPr="00034BBB">
        <w:rPr>
          <w:rFonts w:ascii="Palatino Linotype" w:eastAsia="Palatino Linotype" w:hAnsi="Palatino Linotype" w:cs="Palatino Linotype"/>
        </w:rPr>
        <w:t xml:space="preserve"> a la empresa referida por la celebración del contrato CS/A/64/2020. </w:t>
      </w:r>
    </w:p>
    <w:p w14:paraId="7D16A0E1" w14:textId="77777777" w:rsidR="001662A6" w:rsidRPr="00034BBB" w:rsidRDefault="001662A6">
      <w:pPr>
        <w:pBdr>
          <w:top w:val="nil"/>
          <w:left w:val="nil"/>
          <w:bottom w:val="nil"/>
          <w:right w:val="nil"/>
          <w:between w:val="nil"/>
        </w:pBdr>
        <w:spacing w:line="360" w:lineRule="auto"/>
        <w:ind w:right="851"/>
        <w:jc w:val="both"/>
        <w:rPr>
          <w:rFonts w:ascii="Palatino Linotype" w:eastAsia="Palatino Linotype" w:hAnsi="Palatino Linotype" w:cs="Palatino Linotype"/>
          <w:i/>
        </w:rPr>
      </w:pPr>
    </w:p>
    <w:p w14:paraId="6826CF79"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Como se señaló anteriormente, de una consulta realizada por este Órgano Garante, se localizó en el portal de la Información Pública de Oficio Mexiquense o IPOMEX de la Secretaría de Finanzas, en la fracción XXIX A del artículo 92, en el ejercicio 2020, el contrato CS/A/64/2020 de fecha treinta y uno de diciembre de dos mil veinte. </w:t>
      </w:r>
    </w:p>
    <w:p w14:paraId="33F238FD" w14:textId="77777777" w:rsidR="001662A6" w:rsidRPr="00034BBB" w:rsidRDefault="001662A6">
      <w:pPr>
        <w:pBdr>
          <w:top w:val="nil"/>
          <w:left w:val="nil"/>
          <w:bottom w:val="nil"/>
          <w:right w:val="nil"/>
          <w:between w:val="nil"/>
        </w:pBdr>
        <w:spacing w:line="360" w:lineRule="auto"/>
        <w:jc w:val="both"/>
      </w:pPr>
    </w:p>
    <w:p w14:paraId="6E810831" w14:textId="77777777" w:rsidR="001662A6" w:rsidRPr="00034BBB" w:rsidRDefault="0071218B">
      <w:pPr>
        <w:pBdr>
          <w:top w:val="nil"/>
          <w:left w:val="nil"/>
          <w:bottom w:val="nil"/>
          <w:right w:val="nil"/>
          <w:between w:val="nil"/>
        </w:pBdr>
        <w:spacing w:line="360" w:lineRule="auto"/>
        <w:jc w:val="center"/>
        <w:rPr>
          <w:rFonts w:ascii="Palatino Linotype" w:eastAsia="Palatino Linotype" w:hAnsi="Palatino Linotype" w:cs="Palatino Linotype"/>
        </w:rPr>
      </w:pPr>
      <w:r w:rsidRPr="00034BBB">
        <w:rPr>
          <w:noProof/>
        </w:rPr>
        <w:lastRenderedPageBreak/>
        <w:drawing>
          <wp:inline distT="0" distB="0" distL="0" distR="0" wp14:anchorId="110A9B18" wp14:editId="5EECAD2D">
            <wp:extent cx="3811081" cy="2696731"/>
            <wp:effectExtent l="0" t="0" r="0" b="0"/>
            <wp:docPr id="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18813" t="10751" r="23733" b="16969"/>
                    <a:stretch>
                      <a:fillRect/>
                    </a:stretch>
                  </pic:blipFill>
                  <pic:spPr>
                    <a:xfrm>
                      <a:off x="0" y="0"/>
                      <a:ext cx="3811081" cy="2696731"/>
                    </a:xfrm>
                    <a:prstGeom prst="rect">
                      <a:avLst/>
                    </a:prstGeom>
                    <a:ln/>
                  </pic:spPr>
                </pic:pic>
              </a:graphicData>
            </a:graphic>
          </wp:inline>
        </w:drawing>
      </w:r>
    </w:p>
    <w:p w14:paraId="6724282D" w14:textId="77777777" w:rsidR="001662A6" w:rsidRPr="00034BBB" w:rsidRDefault="001662A6">
      <w:pPr>
        <w:pBdr>
          <w:top w:val="nil"/>
          <w:left w:val="nil"/>
          <w:bottom w:val="nil"/>
          <w:right w:val="nil"/>
          <w:between w:val="nil"/>
        </w:pBdr>
        <w:spacing w:line="360" w:lineRule="auto"/>
        <w:jc w:val="center"/>
        <w:rPr>
          <w:rFonts w:ascii="Palatino Linotype" w:eastAsia="Palatino Linotype" w:hAnsi="Palatino Linotype" w:cs="Palatino Linotype"/>
        </w:rPr>
      </w:pPr>
    </w:p>
    <w:p w14:paraId="7126213C"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El referido consta de ciento setenta fojas que dan cuenta de un contrato abierto, de prestación de servicios profesionales y técnicos, entre la Dirección General de Recursos Materiales de la Secretaría de Finanzas y </w:t>
      </w:r>
      <w:proofErr w:type="spellStart"/>
      <w:r w:rsidRPr="00034BBB">
        <w:rPr>
          <w:rFonts w:ascii="Palatino Linotype" w:eastAsia="Palatino Linotype" w:hAnsi="Palatino Linotype" w:cs="Palatino Linotype"/>
        </w:rPr>
        <w:t>Zumby</w:t>
      </w:r>
      <w:proofErr w:type="spellEnd"/>
      <w:r w:rsidRPr="00034BBB">
        <w:rPr>
          <w:rFonts w:ascii="Palatino Linotype" w:eastAsia="Palatino Linotype" w:hAnsi="Palatino Linotype" w:cs="Palatino Linotype"/>
        </w:rPr>
        <w:t xml:space="preserve"> Servicios Profesionales, S.A. de C.V., cuyo importe total del servicio fue de ochocientos noventa y tres millones setecientos veinte mil seiscientos setenta pesos, la forma de pago sería quincenal dentro de los cuarenta y cinco días hábiles posteriores a la fecha de ingreso a la Dirección General de Tesorería de los documentos respectivos debidamente soportados y requisitados, durante el periodo que fue del primero de enero al treinta y uno de diciembre de dos mil veintiuno, y se estableció que no habría un ajuste de precios pues este debería ser fijo por la vigencia del contrato, tal y como se hace constar: </w:t>
      </w:r>
    </w:p>
    <w:p w14:paraId="5ED5E14C" w14:textId="77777777" w:rsidR="001662A6" w:rsidRPr="00034BBB" w:rsidRDefault="001662A6">
      <w:pPr>
        <w:pBdr>
          <w:top w:val="nil"/>
          <w:left w:val="nil"/>
          <w:bottom w:val="nil"/>
          <w:right w:val="nil"/>
          <w:between w:val="nil"/>
        </w:pBdr>
        <w:spacing w:line="360" w:lineRule="auto"/>
        <w:jc w:val="both"/>
        <w:rPr>
          <w:rFonts w:ascii="Palatino Linotype" w:eastAsia="Palatino Linotype" w:hAnsi="Palatino Linotype" w:cs="Palatino Linotype"/>
        </w:rPr>
      </w:pPr>
    </w:p>
    <w:p w14:paraId="4E310D08" w14:textId="77777777" w:rsidR="001662A6" w:rsidRPr="00034BBB" w:rsidRDefault="0071218B">
      <w:pPr>
        <w:pBdr>
          <w:top w:val="nil"/>
          <w:left w:val="nil"/>
          <w:bottom w:val="nil"/>
          <w:right w:val="nil"/>
          <w:between w:val="nil"/>
        </w:pBdr>
        <w:spacing w:line="360" w:lineRule="auto"/>
        <w:jc w:val="center"/>
        <w:rPr>
          <w:rFonts w:ascii="Palatino Linotype" w:eastAsia="Palatino Linotype" w:hAnsi="Palatino Linotype" w:cs="Palatino Linotype"/>
        </w:rPr>
      </w:pPr>
      <w:r w:rsidRPr="00034BBB">
        <w:rPr>
          <w:noProof/>
        </w:rPr>
        <w:lastRenderedPageBreak/>
        <w:drawing>
          <wp:inline distT="0" distB="0" distL="0" distR="0" wp14:anchorId="38BC7FCC" wp14:editId="327F96E4">
            <wp:extent cx="5310685" cy="2457827"/>
            <wp:effectExtent l="0" t="0" r="0" b="0"/>
            <wp:docPr id="8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16548" t="22031" r="15131" b="15504"/>
                    <a:stretch>
                      <a:fillRect/>
                    </a:stretch>
                  </pic:blipFill>
                  <pic:spPr>
                    <a:xfrm>
                      <a:off x="0" y="0"/>
                      <a:ext cx="5310685" cy="2457827"/>
                    </a:xfrm>
                    <a:prstGeom prst="rect">
                      <a:avLst/>
                    </a:prstGeom>
                    <a:ln/>
                  </pic:spPr>
                </pic:pic>
              </a:graphicData>
            </a:graphic>
          </wp:inline>
        </w:drawing>
      </w:r>
    </w:p>
    <w:p w14:paraId="4ACDBF60" w14:textId="77777777" w:rsidR="001662A6" w:rsidRPr="00034BBB" w:rsidRDefault="001662A6">
      <w:pPr>
        <w:pBdr>
          <w:top w:val="nil"/>
          <w:left w:val="nil"/>
          <w:bottom w:val="nil"/>
          <w:right w:val="nil"/>
          <w:between w:val="nil"/>
        </w:pBdr>
        <w:spacing w:line="360" w:lineRule="auto"/>
        <w:jc w:val="center"/>
        <w:rPr>
          <w:rFonts w:ascii="Palatino Linotype" w:eastAsia="Palatino Linotype" w:hAnsi="Palatino Linotype" w:cs="Palatino Linotype"/>
        </w:rPr>
      </w:pPr>
    </w:p>
    <w:p w14:paraId="5233AD0D"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En ese orden de ideas, lo conveniente es hacer una revisión del marco normativo aplicable para ordenar la entrega de la información que cumplimente este Derecho Humano afectado a </w:t>
      </w:r>
      <w:r w:rsidRPr="00034BBB">
        <w:rPr>
          <w:rFonts w:ascii="Palatino Linotype" w:eastAsia="Palatino Linotype" w:hAnsi="Palatino Linotype" w:cs="Palatino Linotype"/>
          <w:b/>
        </w:rPr>
        <w:t>LA PARTE RECURRENTE:</w:t>
      </w:r>
      <w:r w:rsidRPr="00034BBB">
        <w:rPr>
          <w:rFonts w:ascii="Palatino Linotype" w:eastAsia="Palatino Linotype" w:hAnsi="Palatino Linotype" w:cs="Palatino Linotype"/>
        </w:rPr>
        <w:t xml:space="preserve"> </w:t>
      </w:r>
    </w:p>
    <w:p w14:paraId="2382AA22"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66C5AF18"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034BBB">
        <w:rPr>
          <w:rFonts w:ascii="Palatino Linotype" w:eastAsia="Palatino Linotype" w:hAnsi="Palatino Linotype" w:cs="Palatino Linotype"/>
          <w:b/>
          <w:i/>
          <w:sz w:val="22"/>
          <w:szCs w:val="22"/>
        </w:rPr>
        <w:t xml:space="preserve">LEY DE FISCALIZACION SUPERIOR DEL ESTADO DE MÉXICO. </w:t>
      </w:r>
    </w:p>
    <w:p w14:paraId="48DB1644"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TITULO PRIMERO </w:t>
      </w:r>
    </w:p>
    <w:p w14:paraId="17F213C9"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CAPITULO UNICO DISPOSICIONES GENERALES</w:t>
      </w:r>
    </w:p>
    <w:p w14:paraId="3CEDBAC5"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Artículo 2. Para los efectos de la presente Ley, se entenderá por: </w:t>
      </w:r>
    </w:p>
    <w:p w14:paraId="0722EC9D"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I. Poderes Públicos del Estado: Los poderes Legislativo, Judicial y Ejecutivo comprendiendo sus unidades y dependencias;</w:t>
      </w:r>
    </w:p>
    <w:p w14:paraId="61DBFCBA"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w:t>
      </w:r>
    </w:p>
    <w:p w14:paraId="4F7B6687"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4C1925A7"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Artículo 4.- Son sujetos de fiscalización: </w:t>
      </w:r>
    </w:p>
    <w:p w14:paraId="7BC664FC"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I. Los Poderes Públicos del Estado;</w:t>
      </w:r>
    </w:p>
    <w:p w14:paraId="051D1847"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w:t>
      </w:r>
    </w:p>
    <w:p w14:paraId="483911AB"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50679799"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b/>
        </w:rPr>
      </w:pPr>
      <w:r w:rsidRPr="00034BBB">
        <w:rPr>
          <w:rFonts w:ascii="Palatino Linotype" w:eastAsia="Palatino Linotype" w:hAnsi="Palatino Linotype" w:cs="Palatino Linotype"/>
        </w:rPr>
        <w:t xml:space="preserve">Ilustrado el marco normativo que faculta a la Secretaría de Finanzas del Estado de México para contar con la información de interés de </w:t>
      </w:r>
      <w:r w:rsidRPr="00034BBB">
        <w:rPr>
          <w:rFonts w:ascii="Palatino Linotype" w:eastAsia="Palatino Linotype" w:hAnsi="Palatino Linotype" w:cs="Palatino Linotype"/>
          <w:b/>
        </w:rPr>
        <w:t>LA PARTE RECURRENTE</w:t>
      </w:r>
      <w:r w:rsidRPr="00034BBB">
        <w:rPr>
          <w:rFonts w:ascii="Palatino Linotype" w:eastAsia="Palatino Linotype" w:hAnsi="Palatino Linotype" w:cs="Palatino Linotype"/>
        </w:rPr>
        <w:t xml:space="preserve"> como son las </w:t>
      </w:r>
      <w:r w:rsidRPr="00034BBB">
        <w:rPr>
          <w:rFonts w:ascii="Palatino Linotype" w:eastAsia="Palatino Linotype" w:hAnsi="Palatino Linotype" w:cs="Palatino Linotype"/>
          <w:i/>
        </w:rPr>
        <w:t xml:space="preserve">“Pólizas, comprobantes de transferencias o cualquier otro documento que </w:t>
      </w:r>
      <w:r w:rsidRPr="00034BBB">
        <w:rPr>
          <w:rFonts w:ascii="Palatino Linotype" w:eastAsia="Palatino Linotype" w:hAnsi="Palatino Linotype" w:cs="Palatino Linotype"/>
          <w:i/>
        </w:rPr>
        <w:lastRenderedPageBreak/>
        <w:t>acredite los pagos realizados…” (Sic)</w:t>
      </w:r>
      <w:r w:rsidRPr="00034BBB">
        <w:rPr>
          <w:rFonts w:ascii="Palatino Linotype" w:eastAsia="Palatino Linotype" w:hAnsi="Palatino Linotype" w:cs="Palatino Linotype"/>
        </w:rPr>
        <w:t xml:space="preserve"> a la empresa prestadora de servicios referida en la solicitud de información </w:t>
      </w:r>
      <w:r w:rsidRPr="00034BBB">
        <w:rPr>
          <w:rFonts w:ascii="Palatino Linotype" w:eastAsia="Palatino Linotype" w:hAnsi="Palatino Linotype" w:cs="Palatino Linotype"/>
          <w:b/>
        </w:rPr>
        <w:t>00525/SF/IP/2022.</w:t>
      </w:r>
    </w:p>
    <w:p w14:paraId="312FB78D" w14:textId="77777777" w:rsidR="001662A6" w:rsidRPr="00034BBB" w:rsidRDefault="001662A6">
      <w:pPr>
        <w:pBdr>
          <w:top w:val="nil"/>
          <w:left w:val="nil"/>
          <w:bottom w:val="nil"/>
          <w:right w:val="nil"/>
          <w:between w:val="nil"/>
        </w:pBdr>
        <w:spacing w:line="360" w:lineRule="auto"/>
        <w:jc w:val="both"/>
        <w:rPr>
          <w:rFonts w:ascii="Palatino Linotype" w:eastAsia="Palatino Linotype" w:hAnsi="Palatino Linotype" w:cs="Palatino Linotype"/>
        </w:rPr>
      </w:pPr>
    </w:p>
    <w:p w14:paraId="0EA17671"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Es preciso referir una definición de </w:t>
      </w:r>
      <w:r w:rsidRPr="00034BBB">
        <w:rPr>
          <w:rFonts w:ascii="Palatino Linotype" w:eastAsia="Palatino Linotype" w:hAnsi="Palatino Linotype" w:cs="Palatino Linotype"/>
          <w:i/>
        </w:rPr>
        <w:t>póliza contable</w:t>
      </w:r>
      <w:r w:rsidRPr="00034BBB">
        <w:rPr>
          <w:rFonts w:ascii="Palatino Linotype" w:eastAsia="Palatino Linotype" w:hAnsi="Palatino Linotype" w:cs="Palatino Linotype"/>
        </w:rPr>
        <w:t>, la cual, primeramente, no está definida en el Código Financiero del Estado de México y Municipios; no obstante, el ya mencionado Glosario la define como:</w:t>
      </w:r>
    </w:p>
    <w:p w14:paraId="634974D6" w14:textId="77777777" w:rsidR="001662A6" w:rsidRPr="00034BBB" w:rsidRDefault="001662A6">
      <w:pPr>
        <w:ind w:left="864" w:right="864"/>
        <w:jc w:val="both"/>
        <w:rPr>
          <w:i/>
          <w:sz w:val="22"/>
          <w:szCs w:val="22"/>
        </w:rPr>
      </w:pPr>
    </w:p>
    <w:p w14:paraId="141420E5" w14:textId="77777777" w:rsidR="001662A6" w:rsidRPr="00034BBB" w:rsidRDefault="0071218B">
      <w:pPr>
        <w:ind w:left="864" w:right="864"/>
        <w:jc w:val="both"/>
        <w:rPr>
          <w:i/>
          <w:sz w:val="22"/>
          <w:szCs w:val="22"/>
        </w:rPr>
      </w:pPr>
      <w:r w:rsidRPr="00034BBB">
        <w:rPr>
          <w:i/>
          <w:sz w:val="22"/>
          <w:szCs w:val="22"/>
        </w:rPr>
        <w:t>PÓLIZA CONTABLE</w:t>
      </w:r>
    </w:p>
    <w:p w14:paraId="633E9AED" w14:textId="77777777" w:rsidR="001662A6" w:rsidRPr="00034BBB" w:rsidRDefault="0071218B">
      <w:pPr>
        <w:ind w:left="864" w:right="864"/>
        <w:jc w:val="both"/>
        <w:rPr>
          <w:i/>
          <w:sz w:val="22"/>
          <w:szCs w:val="22"/>
        </w:rPr>
      </w:pPr>
      <w:r w:rsidRPr="00034BBB">
        <w:rPr>
          <w:i/>
          <w:sz w:val="22"/>
          <w:szCs w:val="22"/>
        </w:rPr>
        <w:t>Documento en el cual se asientan en forma individual todas y cada una de las operaciones desarrolladas por una institución, así como la información necesaria para la identificación de dichas operaciones.</w:t>
      </w:r>
    </w:p>
    <w:p w14:paraId="73CA569A" w14:textId="77777777" w:rsidR="001662A6" w:rsidRPr="00034BBB" w:rsidRDefault="001662A6">
      <w:pPr>
        <w:ind w:left="864" w:right="864"/>
        <w:jc w:val="both"/>
        <w:rPr>
          <w:i/>
          <w:sz w:val="22"/>
          <w:szCs w:val="22"/>
        </w:rPr>
      </w:pPr>
    </w:p>
    <w:p w14:paraId="3469505A"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Así, se advierte que la </w:t>
      </w:r>
      <w:r w:rsidRPr="00034BBB">
        <w:rPr>
          <w:rFonts w:ascii="Palatino Linotype" w:eastAsia="Palatino Linotype" w:hAnsi="Palatino Linotype" w:cs="Palatino Linotype"/>
          <w:i/>
        </w:rPr>
        <w:t>póliza contable</w:t>
      </w:r>
      <w:r w:rsidRPr="00034BBB">
        <w:rPr>
          <w:rFonts w:ascii="Palatino Linotype" w:eastAsia="Palatino Linotype" w:hAnsi="Palatino Linotype" w:cs="Palatino Linotype"/>
        </w:rPr>
        <w:t xml:space="preserve"> constituye un registro contable y presupuestal con el que cuentan los Municipios para el registro de operaciones relacionadas con ingresos y egresos y </w:t>
      </w:r>
      <w:r w:rsidRPr="00034BBB">
        <w:rPr>
          <w:rFonts w:ascii="Palatino Linotype" w:eastAsia="Palatino Linotype" w:hAnsi="Palatino Linotype" w:cs="Palatino Linotype"/>
          <w:b/>
          <w:u w:val="single"/>
        </w:rPr>
        <w:t>se anexan los documentos o comprobantes que justifiquen las anotaciones y cantidades en ellas registradas</w:t>
      </w:r>
      <w:r w:rsidRPr="00034BBB">
        <w:rPr>
          <w:rFonts w:ascii="Palatino Linotype" w:eastAsia="Palatino Linotype" w:hAnsi="Palatino Linotype" w:cs="Palatino Linotype"/>
        </w:rPr>
        <w:t>, lo que permite la identificación plena de dichas operaciones.</w:t>
      </w:r>
    </w:p>
    <w:p w14:paraId="473C50A8" w14:textId="77777777" w:rsidR="001662A6" w:rsidRPr="00034BBB" w:rsidRDefault="001662A6">
      <w:pPr>
        <w:spacing w:line="360" w:lineRule="auto"/>
        <w:jc w:val="both"/>
        <w:rPr>
          <w:rFonts w:ascii="Palatino Linotype" w:eastAsia="Palatino Linotype" w:hAnsi="Palatino Linotype" w:cs="Palatino Linotype"/>
          <w:i/>
          <w:sz w:val="22"/>
          <w:szCs w:val="22"/>
        </w:rPr>
      </w:pPr>
    </w:p>
    <w:p w14:paraId="6FEF0D34"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En este sentido, existen diversos tipos de pólizas contables de acuerdo a las operaciones realizadas, dentro de las cuales, encontramos las </w:t>
      </w:r>
      <w:r w:rsidRPr="00034BBB">
        <w:rPr>
          <w:rFonts w:ascii="Palatino Linotype" w:eastAsia="Palatino Linotype" w:hAnsi="Palatino Linotype" w:cs="Palatino Linotype"/>
          <w:i/>
        </w:rPr>
        <w:t>pólizas de egresos e ingresos</w:t>
      </w:r>
      <w:r w:rsidRPr="00034BBB">
        <w:rPr>
          <w:rFonts w:ascii="Palatino Linotype" w:eastAsia="Palatino Linotype" w:hAnsi="Palatino Linotype" w:cs="Palatino Linotype"/>
        </w:rPr>
        <w:t xml:space="preserve">, </w:t>
      </w:r>
      <w:r w:rsidRPr="00034BBB">
        <w:rPr>
          <w:rFonts w:ascii="Palatino Linotype" w:eastAsia="Palatino Linotype" w:hAnsi="Palatino Linotype" w:cs="Palatino Linotype"/>
          <w:b/>
        </w:rPr>
        <w:t xml:space="preserve">las primeras son aquellas en las cuales </w:t>
      </w:r>
      <w:r w:rsidRPr="00034BBB">
        <w:rPr>
          <w:rFonts w:ascii="Palatino Linotype" w:eastAsia="Palatino Linotype" w:hAnsi="Palatino Linotype" w:cs="Palatino Linotype"/>
          <w:b/>
          <w:u w:val="single"/>
        </w:rPr>
        <w:t>se anotan diariamente las operaciones que representan gastos, es decir, salidas de dinero</w:t>
      </w:r>
      <w:r w:rsidRPr="00034BBB">
        <w:rPr>
          <w:rFonts w:ascii="Palatino Linotype" w:eastAsia="Palatino Linotype" w:hAnsi="Palatino Linotype" w:cs="Palatino Linotype"/>
        </w:rPr>
        <w:t xml:space="preserve"> para el </w:t>
      </w:r>
      <w:r w:rsidRPr="00034BBB">
        <w:rPr>
          <w:rFonts w:ascii="Palatino Linotype" w:eastAsia="Palatino Linotype" w:hAnsi="Palatino Linotype" w:cs="Palatino Linotype"/>
          <w:b/>
        </w:rPr>
        <w:t>Sujeto Obligado,</w:t>
      </w:r>
      <w:r w:rsidRPr="00034BBB">
        <w:rPr>
          <w:rFonts w:ascii="Palatino Linotype" w:eastAsia="Palatino Linotype" w:hAnsi="Palatino Linotype" w:cs="Palatino Linotype"/>
        </w:rPr>
        <w:t xml:space="preserve"> las que además, </w:t>
      </w:r>
      <w:r w:rsidRPr="00034BBB">
        <w:rPr>
          <w:rFonts w:ascii="Palatino Linotype" w:eastAsia="Palatino Linotype" w:hAnsi="Palatino Linotype" w:cs="Palatino Linotype"/>
          <w:b/>
          <w:u w:val="single"/>
        </w:rPr>
        <w:t>deben encontrarse acompañadas de las documentales que sirven de soporte de dicho movimiento</w:t>
      </w:r>
      <w:r w:rsidRPr="00034BBB">
        <w:rPr>
          <w:rFonts w:ascii="Palatino Linotype" w:eastAsia="Palatino Linotype" w:hAnsi="Palatino Linotype" w:cs="Palatino Linotype"/>
        </w:rPr>
        <w:t>, en atención a las segundas, registran todas la entradas de dinero independientemente de la modalidad, ya sea en efectivo, transferencia, cheque o pagaré, mediante la expedición de facturas.</w:t>
      </w:r>
    </w:p>
    <w:p w14:paraId="40DA6B5E" w14:textId="77777777" w:rsidR="001662A6" w:rsidRPr="00034BBB" w:rsidRDefault="001662A6">
      <w:pPr>
        <w:spacing w:line="360" w:lineRule="auto"/>
        <w:jc w:val="both"/>
        <w:rPr>
          <w:rFonts w:ascii="Palatino Linotype" w:eastAsia="Palatino Linotype" w:hAnsi="Palatino Linotype" w:cs="Palatino Linotype"/>
        </w:rPr>
      </w:pPr>
    </w:p>
    <w:p w14:paraId="1655C925" w14:textId="77777777" w:rsidR="001662A6" w:rsidRPr="00034BBB" w:rsidRDefault="0071218B">
      <w:pPr>
        <w:spacing w:line="360" w:lineRule="auto"/>
        <w:ind w:right="51"/>
        <w:jc w:val="both"/>
        <w:rPr>
          <w:rFonts w:ascii="Palatino Linotype" w:eastAsia="Palatino Linotype" w:hAnsi="Palatino Linotype" w:cs="Palatino Linotype"/>
        </w:rPr>
      </w:pPr>
      <w:r w:rsidRPr="00034BBB">
        <w:rPr>
          <w:rFonts w:ascii="Palatino Linotype" w:eastAsia="Palatino Linotype" w:hAnsi="Palatino Linotype" w:cs="Palatino Linotype"/>
        </w:rPr>
        <w:lastRenderedPageBreak/>
        <w:t xml:space="preserve">Atento a lo anterior, como ya ha sido mencionado en la normatividad antes citada, todo registro contable y presupuestal deberá estar soportado con los documentos comprobatorios originales, como lo son las </w:t>
      </w:r>
      <w:r w:rsidRPr="00034BBB">
        <w:rPr>
          <w:rFonts w:ascii="Palatino Linotype" w:eastAsia="Palatino Linotype" w:hAnsi="Palatino Linotype" w:cs="Palatino Linotype"/>
          <w:i/>
        </w:rPr>
        <w:t>facturas o comprobantes fiscales digitales por internet,</w:t>
      </w:r>
      <w:r w:rsidRPr="00034BBB">
        <w:rPr>
          <w:rFonts w:ascii="Palatino Linotype" w:eastAsia="Palatino Linotype" w:hAnsi="Palatino Linotype" w:cs="Palatino Linotype"/>
        </w:rPr>
        <w:t xml:space="preserve">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14:paraId="74125BAB" w14:textId="77777777" w:rsidR="001662A6" w:rsidRPr="00034BBB" w:rsidRDefault="001662A6">
      <w:pPr>
        <w:spacing w:line="360" w:lineRule="auto"/>
        <w:ind w:right="51"/>
        <w:jc w:val="both"/>
        <w:rPr>
          <w:rFonts w:ascii="Palatino Linotype" w:eastAsia="Palatino Linotype" w:hAnsi="Palatino Linotype" w:cs="Palatino Linotype"/>
        </w:rPr>
      </w:pPr>
    </w:p>
    <w:p w14:paraId="7F53970B"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En este tenor, se puede advertir que los documentos que pueden satisfacer el requerimiento de la persona solicitante serían precisamente los documentos o comprobantes que justifiquen las anotaciones y cantidades en ellas, que acompañan los registros contables del ente fiscalizable.</w:t>
      </w:r>
    </w:p>
    <w:p w14:paraId="44D67ECD" w14:textId="77777777" w:rsidR="001662A6" w:rsidRPr="00034BBB" w:rsidRDefault="001662A6">
      <w:pPr>
        <w:spacing w:line="360" w:lineRule="auto"/>
        <w:jc w:val="both"/>
        <w:rPr>
          <w:rFonts w:ascii="Palatino Linotype" w:eastAsia="Palatino Linotype" w:hAnsi="Palatino Linotype" w:cs="Palatino Linotype"/>
        </w:rPr>
      </w:pPr>
    </w:p>
    <w:p w14:paraId="73CB5769"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En este sentido, cabe referir que la Ley de Fiscalización Superior del Estado de México, señala en su artículo 8, fracción XI, lo siguiente: </w:t>
      </w:r>
    </w:p>
    <w:p w14:paraId="5AE54849" w14:textId="77777777" w:rsidR="001662A6" w:rsidRPr="00034BBB" w:rsidRDefault="001662A6">
      <w:pPr>
        <w:ind w:left="864" w:right="864"/>
        <w:jc w:val="both"/>
        <w:rPr>
          <w:rFonts w:ascii="Palatino Linotype" w:eastAsia="Palatino Linotype" w:hAnsi="Palatino Linotype" w:cs="Palatino Linotype"/>
          <w:i/>
        </w:rPr>
      </w:pPr>
    </w:p>
    <w:p w14:paraId="2912FD26" w14:textId="77777777" w:rsidR="001662A6" w:rsidRPr="00034BBB" w:rsidRDefault="0071218B">
      <w:pP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Artículo 8</w:t>
      </w:r>
      <w:r w:rsidRPr="00034BBB">
        <w:rPr>
          <w:rFonts w:ascii="Palatino Linotype" w:eastAsia="Palatino Linotype" w:hAnsi="Palatino Linotype" w:cs="Palatino Linotype"/>
          <w:i/>
          <w:sz w:val="22"/>
          <w:szCs w:val="22"/>
        </w:rPr>
        <w:t>. El Órgano Superior tendrá las siguientes atribuciones:</w:t>
      </w:r>
    </w:p>
    <w:p w14:paraId="58867278" w14:textId="77777777" w:rsidR="001662A6" w:rsidRPr="00034BBB" w:rsidRDefault="0071218B">
      <w:pP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w:t>
      </w:r>
      <w:r w:rsidRPr="00034BBB">
        <w:rPr>
          <w:rFonts w:ascii="Palatino Linotype" w:eastAsia="Palatino Linotype" w:hAnsi="Palatino Linotype" w:cs="Palatino Linotype"/>
          <w:i/>
          <w:sz w:val="22"/>
          <w:szCs w:val="22"/>
        </w:rPr>
        <w:t>…)</w:t>
      </w:r>
    </w:p>
    <w:p w14:paraId="38E2535D" w14:textId="77777777" w:rsidR="001662A6" w:rsidRPr="00034BBB" w:rsidRDefault="0071218B">
      <w:pPr>
        <w:ind w:left="864" w:right="864"/>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XI.</w:t>
      </w:r>
      <w:r w:rsidRPr="00034BBB">
        <w:rPr>
          <w:rFonts w:ascii="Palatino Linotype" w:eastAsia="Palatino Linotype" w:hAnsi="Palatino Linotype" w:cs="Palatino Linotype"/>
          <w:i/>
          <w:sz w:val="22"/>
          <w:szCs w:val="22"/>
        </w:rPr>
        <w:t xml:space="preserve"> </w:t>
      </w:r>
      <w:r w:rsidRPr="00034BBB">
        <w:rPr>
          <w:rFonts w:ascii="Palatino Linotype" w:eastAsia="Palatino Linotype" w:hAnsi="Palatino Linotype" w:cs="Palatino Linotype"/>
          <w:b/>
          <w:i/>
          <w:sz w:val="22"/>
          <w:szCs w:val="22"/>
        </w:rPr>
        <w:t>Establecer los lineamientos, criterios, procedimientos, métodos y sistemas para las acciones de control y evaluación, necesarios para la fiscalización de las cuentas públicas y los informes trimestrales</w:t>
      </w:r>
      <w:r w:rsidRPr="00034BBB">
        <w:rPr>
          <w:rFonts w:ascii="Palatino Linotype" w:eastAsia="Palatino Linotype" w:hAnsi="Palatino Linotype" w:cs="Palatino Linotype"/>
          <w:i/>
          <w:sz w:val="22"/>
          <w:szCs w:val="22"/>
        </w:rPr>
        <w:t>…”</w:t>
      </w:r>
    </w:p>
    <w:p w14:paraId="5DA4F498" w14:textId="77777777" w:rsidR="001662A6" w:rsidRPr="00034BBB" w:rsidRDefault="001662A6">
      <w:pPr>
        <w:pBdr>
          <w:top w:val="nil"/>
          <w:left w:val="nil"/>
          <w:bottom w:val="nil"/>
          <w:right w:val="nil"/>
          <w:between w:val="nil"/>
        </w:pBdr>
        <w:spacing w:line="360" w:lineRule="auto"/>
        <w:jc w:val="both"/>
        <w:rPr>
          <w:rFonts w:ascii="Palatino Linotype" w:eastAsia="Palatino Linotype" w:hAnsi="Palatino Linotype" w:cs="Palatino Linotype"/>
        </w:rPr>
      </w:pPr>
    </w:p>
    <w:p w14:paraId="1C4854F2"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Para la integración del Informe Trimestral correspondiente al Poder Ejecutivo de nuestro Estado, en el módulo uno correspondiente a la información contable y financiera se puede advertir la existencia del diario general de pólizas de ingresos, egresos y de diario; así como los catálogos de pólizas contables, mismas que se deben </w:t>
      </w:r>
      <w:r w:rsidRPr="00034BBB">
        <w:rPr>
          <w:rFonts w:ascii="Palatino Linotype" w:eastAsia="Palatino Linotype" w:hAnsi="Palatino Linotype" w:cs="Palatino Linotype"/>
        </w:rPr>
        <w:lastRenderedPageBreak/>
        <w:t>registrar de forma mensual por parte de la Secretaría de Finanzas, tal como se observa:</w:t>
      </w:r>
    </w:p>
    <w:p w14:paraId="1DEF86B5" w14:textId="77777777" w:rsidR="001662A6" w:rsidRPr="00034BBB" w:rsidRDefault="0071218B">
      <w:pPr>
        <w:pBdr>
          <w:top w:val="nil"/>
          <w:left w:val="nil"/>
          <w:bottom w:val="nil"/>
          <w:right w:val="nil"/>
          <w:between w:val="nil"/>
        </w:pBdr>
        <w:spacing w:line="360" w:lineRule="auto"/>
        <w:jc w:val="center"/>
        <w:rPr>
          <w:rFonts w:ascii="Palatino Linotype" w:eastAsia="Palatino Linotype" w:hAnsi="Palatino Linotype" w:cs="Palatino Linotype"/>
        </w:rPr>
      </w:pPr>
      <w:r w:rsidRPr="00034BBB">
        <w:rPr>
          <w:noProof/>
        </w:rPr>
        <w:drawing>
          <wp:inline distT="0" distB="0" distL="0" distR="0" wp14:anchorId="63CC843D" wp14:editId="37FA0914">
            <wp:extent cx="3324890" cy="3487442"/>
            <wp:effectExtent l="0" t="0" r="0" b="0"/>
            <wp:docPr id="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29871" t="17802" r="31940" b="10984"/>
                    <a:stretch>
                      <a:fillRect/>
                    </a:stretch>
                  </pic:blipFill>
                  <pic:spPr>
                    <a:xfrm>
                      <a:off x="0" y="0"/>
                      <a:ext cx="3324890" cy="3487442"/>
                    </a:xfrm>
                    <a:prstGeom prst="rect">
                      <a:avLst/>
                    </a:prstGeom>
                    <a:ln/>
                  </pic:spPr>
                </pic:pic>
              </a:graphicData>
            </a:graphic>
          </wp:inline>
        </w:drawing>
      </w:r>
    </w:p>
    <w:p w14:paraId="090F897A" w14:textId="77777777" w:rsidR="001662A6" w:rsidRPr="00034BBB" w:rsidRDefault="0071218B">
      <w:pPr>
        <w:pBdr>
          <w:top w:val="nil"/>
          <w:left w:val="nil"/>
          <w:bottom w:val="nil"/>
          <w:right w:val="nil"/>
          <w:between w:val="nil"/>
        </w:pBdr>
        <w:spacing w:line="360" w:lineRule="auto"/>
        <w:jc w:val="center"/>
        <w:rPr>
          <w:rFonts w:ascii="Palatino Linotype" w:eastAsia="Palatino Linotype" w:hAnsi="Palatino Linotype" w:cs="Palatino Linotype"/>
        </w:rPr>
      </w:pPr>
      <w:r w:rsidRPr="00034BBB">
        <w:rPr>
          <w:noProof/>
        </w:rPr>
        <w:lastRenderedPageBreak/>
        <w:drawing>
          <wp:inline distT="0" distB="0" distL="0" distR="0" wp14:anchorId="0E3B13D8" wp14:editId="0B74F534">
            <wp:extent cx="2749018" cy="3365619"/>
            <wp:effectExtent l="0" t="0" r="0" b="0"/>
            <wp:docPr id="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30888" t="15389" r="32790" b="5552"/>
                    <a:stretch>
                      <a:fillRect/>
                    </a:stretch>
                  </pic:blipFill>
                  <pic:spPr>
                    <a:xfrm>
                      <a:off x="0" y="0"/>
                      <a:ext cx="2749018" cy="3365619"/>
                    </a:xfrm>
                    <a:prstGeom prst="rect">
                      <a:avLst/>
                    </a:prstGeom>
                    <a:ln/>
                  </pic:spPr>
                </pic:pic>
              </a:graphicData>
            </a:graphic>
          </wp:inline>
        </w:drawing>
      </w:r>
    </w:p>
    <w:p w14:paraId="3419B7E1" w14:textId="77777777" w:rsidR="001662A6" w:rsidRPr="00034BBB" w:rsidRDefault="001662A6">
      <w:pPr>
        <w:pBdr>
          <w:top w:val="nil"/>
          <w:left w:val="nil"/>
          <w:bottom w:val="nil"/>
          <w:right w:val="nil"/>
          <w:between w:val="nil"/>
        </w:pBdr>
        <w:spacing w:line="360" w:lineRule="auto"/>
      </w:pPr>
    </w:p>
    <w:p w14:paraId="59B0132B" w14:textId="77777777" w:rsidR="001662A6" w:rsidRPr="00034BBB" w:rsidRDefault="0071218B">
      <w:pPr>
        <w:pBdr>
          <w:top w:val="nil"/>
          <w:left w:val="nil"/>
          <w:bottom w:val="nil"/>
          <w:right w:val="nil"/>
          <w:between w:val="nil"/>
        </w:pBdr>
        <w:spacing w:line="360" w:lineRule="auto"/>
        <w:jc w:val="center"/>
        <w:rPr>
          <w:rFonts w:ascii="Palatino Linotype" w:eastAsia="Palatino Linotype" w:hAnsi="Palatino Linotype" w:cs="Palatino Linotype"/>
        </w:rPr>
      </w:pPr>
      <w:r w:rsidRPr="00034BBB">
        <w:rPr>
          <w:noProof/>
        </w:rPr>
        <w:drawing>
          <wp:inline distT="0" distB="0" distL="0" distR="0" wp14:anchorId="20EF740E" wp14:editId="1D43FE5A">
            <wp:extent cx="3494594" cy="3336925"/>
            <wp:effectExtent l="0" t="0" r="0" b="0"/>
            <wp:docPr id="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27494" t="15940" r="28038" b="8569"/>
                    <a:stretch>
                      <a:fillRect/>
                    </a:stretch>
                  </pic:blipFill>
                  <pic:spPr>
                    <a:xfrm>
                      <a:off x="0" y="0"/>
                      <a:ext cx="3494594" cy="3336925"/>
                    </a:xfrm>
                    <a:prstGeom prst="rect">
                      <a:avLst/>
                    </a:prstGeom>
                    <a:ln/>
                  </pic:spPr>
                </pic:pic>
              </a:graphicData>
            </a:graphic>
          </wp:inline>
        </w:drawing>
      </w:r>
    </w:p>
    <w:p w14:paraId="52DC500E" w14:textId="77777777" w:rsidR="001662A6" w:rsidRPr="00034BBB" w:rsidRDefault="001662A6">
      <w:pPr>
        <w:pBdr>
          <w:top w:val="nil"/>
          <w:left w:val="nil"/>
          <w:bottom w:val="nil"/>
          <w:right w:val="nil"/>
          <w:between w:val="nil"/>
        </w:pBdr>
        <w:spacing w:line="360" w:lineRule="auto"/>
        <w:rPr>
          <w:rFonts w:ascii="Palatino Linotype" w:eastAsia="Palatino Linotype" w:hAnsi="Palatino Linotype" w:cs="Palatino Linotype"/>
        </w:rPr>
      </w:pPr>
    </w:p>
    <w:p w14:paraId="68F81774"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lastRenderedPageBreak/>
        <w:t xml:space="preserve">Así las cosas, la información contenida en este módulo podría colmar las pretensiones de la parte solicitante ya que en él constan los documentos relativos pólizas, comprobantes de transferencias o documentos que den cuenta de los pagos realizados a la persona jurídico colectiva referida en la solicitud derivados del contrato CS/A/64/2020, cuya vigencia fue pactada del uno de enero al treinta y uno de diciembre de dos mil veintiuno, firmado por la Secretaría de Finanzas y la empresa prestadora de servicios el treinta y uno de diciembre de dos mil veinte, y se acordó que los pagos deberían de realizarse por quincena vencida dentro de los cuarenta y cinco días hábiles posteriores a la fecha de ingreso a la Dirección General de Tesorería de los documentos respectivos debidamente soportados y requisitados, tal y como consta: </w:t>
      </w:r>
    </w:p>
    <w:p w14:paraId="10A8AC56" w14:textId="77777777" w:rsidR="001662A6" w:rsidRPr="00034BBB" w:rsidRDefault="001662A6">
      <w:pPr>
        <w:pBdr>
          <w:top w:val="nil"/>
          <w:left w:val="nil"/>
          <w:bottom w:val="nil"/>
          <w:right w:val="nil"/>
          <w:between w:val="nil"/>
        </w:pBdr>
        <w:spacing w:line="360" w:lineRule="auto"/>
        <w:jc w:val="both"/>
      </w:pPr>
    </w:p>
    <w:p w14:paraId="31E82800"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noProof/>
        </w:rPr>
        <w:drawing>
          <wp:inline distT="0" distB="0" distL="0" distR="0" wp14:anchorId="54817E30" wp14:editId="06D2D9D2">
            <wp:extent cx="5310685" cy="2457827"/>
            <wp:effectExtent l="0" t="0" r="0" b="0"/>
            <wp:docPr id="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16548" t="22031" r="15131" b="15504"/>
                    <a:stretch>
                      <a:fillRect/>
                    </a:stretch>
                  </pic:blipFill>
                  <pic:spPr>
                    <a:xfrm>
                      <a:off x="0" y="0"/>
                      <a:ext cx="5310685" cy="2457827"/>
                    </a:xfrm>
                    <a:prstGeom prst="rect">
                      <a:avLst/>
                    </a:prstGeom>
                    <a:ln/>
                  </pic:spPr>
                </pic:pic>
              </a:graphicData>
            </a:graphic>
          </wp:inline>
        </w:drawing>
      </w:r>
      <w:r w:rsidRPr="00034BBB">
        <w:rPr>
          <w:noProof/>
        </w:rPr>
        <mc:AlternateContent>
          <mc:Choice Requires="wpg">
            <w:drawing>
              <wp:anchor distT="0" distB="0" distL="114300" distR="114300" simplePos="0" relativeHeight="251658240" behindDoc="0" locked="0" layoutInCell="1" hidden="0" allowOverlap="1" wp14:anchorId="61FB13B8" wp14:editId="78307027">
                <wp:simplePos x="0" y="0"/>
                <wp:positionH relativeFrom="column">
                  <wp:posOffset>76201</wp:posOffset>
                </wp:positionH>
                <wp:positionV relativeFrom="paragraph">
                  <wp:posOffset>1016000</wp:posOffset>
                </wp:positionV>
                <wp:extent cx="2628900" cy="180975"/>
                <wp:effectExtent l="0" t="0" r="0" b="0"/>
                <wp:wrapNone/>
                <wp:docPr id="82" name="Rectángulo 82"/>
                <wp:cNvGraphicFramePr/>
                <a:graphic xmlns:a="http://schemas.openxmlformats.org/drawingml/2006/main">
                  <a:graphicData uri="http://schemas.microsoft.com/office/word/2010/wordprocessingShape">
                    <wps:wsp>
                      <wps:cNvSpPr/>
                      <wps:spPr>
                        <a:xfrm>
                          <a:off x="4041075" y="3699038"/>
                          <a:ext cx="2609850" cy="161925"/>
                        </a:xfrm>
                        <a:prstGeom prst="rect">
                          <a:avLst/>
                        </a:prstGeom>
                        <a:noFill/>
                        <a:ln w="9525" cap="flat" cmpd="sng">
                          <a:solidFill>
                            <a:srgbClr val="FF0000"/>
                          </a:solidFill>
                          <a:prstDash val="solid"/>
                          <a:round/>
                          <a:headEnd type="none" w="sm" len="sm"/>
                          <a:tailEnd type="none" w="sm" len="sm"/>
                        </a:ln>
                      </wps:spPr>
                      <wps:txbx>
                        <w:txbxContent>
                          <w:p w14:paraId="46C6AE57" w14:textId="77777777" w:rsidR="001662A6" w:rsidRDefault="001662A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1016000</wp:posOffset>
                </wp:positionV>
                <wp:extent cx="2628900" cy="180975"/>
                <wp:effectExtent b="0" l="0" r="0" t="0"/>
                <wp:wrapNone/>
                <wp:docPr id="82"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2628900" cy="180975"/>
                        </a:xfrm>
                        <a:prstGeom prst="rect"/>
                        <a:ln/>
                      </pic:spPr>
                    </pic:pic>
                  </a:graphicData>
                </a:graphic>
              </wp:anchor>
            </w:drawing>
          </mc:Fallback>
        </mc:AlternateContent>
      </w:r>
      <w:r w:rsidRPr="00034BBB">
        <w:rPr>
          <w:noProof/>
        </w:rPr>
        <mc:AlternateContent>
          <mc:Choice Requires="wpg">
            <w:drawing>
              <wp:anchor distT="0" distB="0" distL="114300" distR="114300" simplePos="0" relativeHeight="251659264" behindDoc="0" locked="0" layoutInCell="1" hidden="0" allowOverlap="1" wp14:anchorId="754B8119" wp14:editId="6CA4A2E0">
                <wp:simplePos x="0" y="0"/>
                <wp:positionH relativeFrom="column">
                  <wp:posOffset>88901</wp:posOffset>
                </wp:positionH>
                <wp:positionV relativeFrom="paragraph">
                  <wp:posOffset>1473200</wp:posOffset>
                </wp:positionV>
                <wp:extent cx="5210175" cy="638175"/>
                <wp:effectExtent l="0" t="0" r="0" b="0"/>
                <wp:wrapNone/>
                <wp:docPr id="81" name="Rectángulo 81"/>
                <wp:cNvGraphicFramePr/>
                <a:graphic xmlns:a="http://schemas.openxmlformats.org/drawingml/2006/main">
                  <a:graphicData uri="http://schemas.microsoft.com/office/word/2010/wordprocessingShape">
                    <wps:wsp>
                      <wps:cNvSpPr/>
                      <wps:spPr>
                        <a:xfrm>
                          <a:off x="2750438" y="3470438"/>
                          <a:ext cx="5191125" cy="619125"/>
                        </a:xfrm>
                        <a:prstGeom prst="rect">
                          <a:avLst/>
                        </a:prstGeom>
                        <a:noFill/>
                        <a:ln w="9525" cap="flat" cmpd="sng">
                          <a:solidFill>
                            <a:srgbClr val="FF0000"/>
                          </a:solidFill>
                          <a:prstDash val="solid"/>
                          <a:round/>
                          <a:headEnd type="none" w="sm" len="sm"/>
                          <a:tailEnd type="none" w="sm" len="sm"/>
                        </a:ln>
                      </wps:spPr>
                      <wps:txbx>
                        <w:txbxContent>
                          <w:p w14:paraId="5E8C31FF" w14:textId="77777777" w:rsidR="001662A6" w:rsidRDefault="001662A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1473200</wp:posOffset>
                </wp:positionV>
                <wp:extent cx="5210175" cy="638175"/>
                <wp:effectExtent b="0" l="0" r="0" t="0"/>
                <wp:wrapNone/>
                <wp:docPr id="81"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5210175" cy="638175"/>
                        </a:xfrm>
                        <a:prstGeom prst="rect"/>
                        <a:ln/>
                      </pic:spPr>
                    </pic:pic>
                  </a:graphicData>
                </a:graphic>
              </wp:anchor>
            </w:drawing>
          </mc:Fallback>
        </mc:AlternateContent>
      </w:r>
    </w:p>
    <w:p w14:paraId="325349CA" w14:textId="77777777" w:rsidR="001662A6" w:rsidRPr="00034BBB" w:rsidRDefault="001662A6">
      <w:pPr>
        <w:spacing w:line="360" w:lineRule="auto"/>
        <w:jc w:val="both"/>
        <w:rPr>
          <w:rFonts w:ascii="Palatino Linotype" w:eastAsia="Palatino Linotype" w:hAnsi="Palatino Linotype" w:cs="Palatino Linotype"/>
        </w:rPr>
      </w:pPr>
    </w:p>
    <w:p w14:paraId="4042904B"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Por último, resulta trascendente que este Pleno se pronuncie en torno a los motivos de inconformidad de </w:t>
      </w:r>
      <w:r w:rsidRPr="00034BBB">
        <w:rPr>
          <w:rFonts w:ascii="Palatino Linotype" w:eastAsia="Palatino Linotype" w:hAnsi="Palatino Linotype" w:cs="Palatino Linotype"/>
          <w:b/>
        </w:rPr>
        <w:t>LA PARTE RECURRENTE</w:t>
      </w:r>
      <w:r w:rsidRPr="00034BBB">
        <w:rPr>
          <w:rFonts w:ascii="Palatino Linotype" w:eastAsia="Palatino Linotype" w:hAnsi="Palatino Linotype" w:cs="Palatino Linotype"/>
        </w:rPr>
        <w:t xml:space="preserve"> que dicen </w:t>
      </w:r>
      <w:r w:rsidRPr="00034BBB">
        <w:rPr>
          <w:rFonts w:ascii="Palatino Linotype" w:eastAsia="Palatino Linotype" w:hAnsi="Palatino Linotype" w:cs="Palatino Linotype"/>
          <w:i/>
        </w:rPr>
        <w:t xml:space="preserve">“…solicito se realice una visita o inspección por parte del </w:t>
      </w:r>
      <w:proofErr w:type="spellStart"/>
      <w:r w:rsidRPr="00034BBB">
        <w:rPr>
          <w:rFonts w:ascii="Palatino Linotype" w:eastAsia="Palatino Linotype" w:hAnsi="Palatino Linotype" w:cs="Palatino Linotype"/>
          <w:i/>
        </w:rPr>
        <w:t>Infoem</w:t>
      </w:r>
      <w:proofErr w:type="spellEnd"/>
      <w:r w:rsidRPr="00034BBB">
        <w:rPr>
          <w:rFonts w:ascii="Palatino Linotype" w:eastAsia="Palatino Linotype" w:hAnsi="Palatino Linotype" w:cs="Palatino Linotype"/>
          <w:i/>
        </w:rPr>
        <w:t xml:space="preserve">, que se requiera la información para comprobar si </w:t>
      </w:r>
      <w:r w:rsidRPr="00034BBB">
        <w:rPr>
          <w:rFonts w:ascii="Palatino Linotype" w:eastAsia="Palatino Linotype" w:hAnsi="Palatino Linotype" w:cs="Palatino Linotype"/>
          <w:i/>
        </w:rPr>
        <w:lastRenderedPageBreak/>
        <w:t xml:space="preserve">realmente expediente tiene esas dimensiones…” (Sic), </w:t>
      </w:r>
      <w:r w:rsidRPr="00034BBB">
        <w:rPr>
          <w:rFonts w:ascii="Palatino Linotype" w:eastAsia="Palatino Linotype" w:hAnsi="Palatino Linotype" w:cs="Palatino Linotype"/>
        </w:rPr>
        <w:t xml:space="preserve">por cuanto a este pronunciamiento, es importante señalar que con fundamento en el Reglamento Interior del Instituto de Transparencia, Acceso a la Información Pública y Protección de Datos Personales del Estado de México y Municipios, que dice: </w:t>
      </w:r>
    </w:p>
    <w:p w14:paraId="54A652C7"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0BC28BB7"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Sección Tercera De las y los Comisionados</w:t>
      </w:r>
    </w:p>
    <w:p w14:paraId="4176A2C7"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7F4F8814"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Artículo 14. Corresponde a las y los Comisionados del Instituto ejercer las atribuciones siguientes: </w:t>
      </w:r>
    </w:p>
    <w:p w14:paraId="292454AA"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I. Instruir y substanciar la tramitación de los recursos de revisión que les sean turnados, así como la formulación de los proyectos de resolución correspondientes y someterlos al Pleno; </w:t>
      </w:r>
    </w:p>
    <w:p w14:paraId="71D0B8B9"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w:t>
      </w:r>
    </w:p>
    <w:p w14:paraId="6F4B8F89"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III. Realizar, por sí o por medio del personal adscrito a su Ponencia, las diligencias y audiencias, cuando así lo estimen conveniente, en la sustanciación de los recursos de revisión; </w:t>
      </w:r>
    </w:p>
    <w:p w14:paraId="40CE5E33"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w:t>
      </w:r>
    </w:p>
    <w:p w14:paraId="4800A5DD"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5BE7F93B"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Si bien es cierto, esta Autoridad Mexiquense tiene la facultad a través de sus Comisionadas y Comisionados de realizar por sí o por el personal adscrito a sus Ponencias las diligencias necesarias para substanciar los medios de impugnación, en este caso, la</w:t>
      </w:r>
      <w:r w:rsidRPr="00034BBB">
        <w:rPr>
          <w:rFonts w:ascii="Palatino Linotype" w:eastAsia="Palatino Linotype" w:hAnsi="Palatino Linotype" w:cs="Palatino Linotype"/>
          <w:b/>
        </w:rPr>
        <w:t xml:space="preserve"> Comisionada Ponente</w:t>
      </w:r>
      <w:r w:rsidRPr="00034BBB">
        <w:rPr>
          <w:rFonts w:ascii="Palatino Linotype" w:eastAsia="Palatino Linotype" w:hAnsi="Palatino Linotype" w:cs="Palatino Linotype"/>
        </w:rPr>
        <w:t xml:space="preserve"> no estimó necesario realizar ninguna, toda vez que la solicitud es clara en cuanto a la documentación que se solicita, a la luz de las fracciones III y IV del artículo 155 de la Ley de Transparencia y Acceso a la Información Pública del Estado de México y Municipios que dice: </w:t>
      </w:r>
    </w:p>
    <w:p w14:paraId="6D51467D"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620A257D"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Artículo 155. Para presentar una solicitud por escrito, no se podrán exigir mayores requisitos que los siguientes: </w:t>
      </w:r>
    </w:p>
    <w:p w14:paraId="3A4D24D2"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w:t>
      </w:r>
    </w:p>
    <w:p w14:paraId="3C8A6228"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III. La descripción de la información solicitada; </w:t>
      </w:r>
    </w:p>
    <w:p w14:paraId="23E47884"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IV. Cualquier otro dato que facilite la búsqueda y eventual localización de la información; y</w:t>
      </w:r>
    </w:p>
    <w:p w14:paraId="0EF02D95"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w:t>
      </w:r>
    </w:p>
    <w:p w14:paraId="2F116780"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49BC6015"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Ahora, por lo que hace a “…</w:t>
      </w:r>
      <w:r w:rsidRPr="00034BBB">
        <w:rPr>
          <w:rFonts w:ascii="Palatino Linotype" w:eastAsia="Palatino Linotype" w:hAnsi="Palatino Linotype" w:cs="Palatino Linotype"/>
          <w:i/>
        </w:rPr>
        <w:t>o, de lo contrario, se inicien los procedimientos de responsabilidad administrativas por la información dolosa que se refiere.” (Sic)</w:t>
      </w:r>
      <w:r w:rsidRPr="00034BBB">
        <w:rPr>
          <w:rFonts w:ascii="Palatino Linotype" w:eastAsia="Palatino Linotype" w:hAnsi="Palatino Linotype" w:cs="Palatino Linotype"/>
        </w:rPr>
        <w:t xml:space="preserve">, sobre este pronunciamiento es dable invocar a los artículos 176 y 179 de la ley en cita que dicen: </w:t>
      </w:r>
    </w:p>
    <w:p w14:paraId="5ABEE383" w14:textId="77777777" w:rsidR="001662A6" w:rsidRPr="00034BBB" w:rsidRDefault="001662A6">
      <w:pPr>
        <w:spacing w:line="360" w:lineRule="auto"/>
        <w:jc w:val="both"/>
        <w:rPr>
          <w:rFonts w:ascii="Palatino Linotype" w:eastAsia="Palatino Linotype" w:hAnsi="Palatino Linotype" w:cs="Palatino Linotype"/>
        </w:rPr>
      </w:pPr>
    </w:p>
    <w:p w14:paraId="682B0948"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Título Octavo de la Impugnación en Materia de Acceso a la Información Pública</w:t>
      </w:r>
    </w:p>
    <w:p w14:paraId="560FF030"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Capítulo I Del Recurso de Revisión ante el Instituto </w:t>
      </w:r>
    </w:p>
    <w:p w14:paraId="3C7E43E5"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Artículo 176. El recurso de revisión es la garantía secundaria mediante la cual se pretende reparar cualquier posible afectación al derecho de acceso a la información pública en términos del presente y del siguiente Capítulo.</w:t>
      </w:r>
    </w:p>
    <w:p w14:paraId="52FF7597"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2D4F140C"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Artículo 179. El recurso de revisión es un medio de protección que la Ley otorga a los particulares, para hacer valer su derecho de acceso a la información pública, y procederá en contra de las siguientes causas:</w:t>
      </w:r>
    </w:p>
    <w:p w14:paraId="4DC0E34E"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I. La negativa a la información solicitada;</w:t>
      </w:r>
    </w:p>
    <w:p w14:paraId="7BDD0418"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II. La clasificación de la información;</w:t>
      </w:r>
    </w:p>
    <w:p w14:paraId="68F307F9"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III. La declaración de inexistencia de la información;</w:t>
      </w:r>
    </w:p>
    <w:p w14:paraId="4E85D404"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IV. La declaración de incompetencia por el sujeto obligado;</w:t>
      </w:r>
    </w:p>
    <w:p w14:paraId="7F238141"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V. La entrega de información incompleta;</w:t>
      </w:r>
    </w:p>
    <w:p w14:paraId="102298B9"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VI. La entrega de información que no corresponda con lo solicitado;</w:t>
      </w:r>
    </w:p>
    <w:p w14:paraId="1A49994C"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VII. La falta de respuesta a una solicitud de acceso a la información;</w:t>
      </w:r>
    </w:p>
    <w:p w14:paraId="148AB2E8"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VIII. La notificación, entrega o puesta a disposición de información en una modalidad o formato distinto al solicitado;</w:t>
      </w:r>
    </w:p>
    <w:p w14:paraId="27FE2DE6"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IX. La entrega o puesta a disposición de información en un formato incomprensible y/o no accesible para el solicitante;</w:t>
      </w:r>
    </w:p>
    <w:p w14:paraId="5D338C32"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X. Los costos o tiempos de entrega de la información;</w:t>
      </w:r>
    </w:p>
    <w:p w14:paraId="1D964A7C"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XI. La falta de trámite a una solicitud;</w:t>
      </w:r>
    </w:p>
    <w:p w14:paraId="29B4353D"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XII. La negativa a permitir la consulta directa de la información;</w:t>
      </w:r>
    </w:p>
    <w:p w14:paraId="016B35DD"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XIII. La falta, deficiencia o insuficiencia de la fundamentación y/o motivación en la respuesta; y</w:t>
      </w:r>
    </w:p>
    <w:p w14:paraId="08FE0474"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XIV. La orientación a un trámite específico.</w:t>
      </w:r>
    </w:p>
    <w:p w14:paraId="13FD8D38"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w:t>
      </w:r>
    </w:p>
    <w:p w14:paraId="011F495E" w14:textId="77777777" w:rsidR="001662A6" w:rsidRPr="00034BBB" w:rsidRDefault="001662A6">
      <w:pPr>
        <w:spacing w:line="360" w:lineRule="auto"/>
        <w:jc w:val="both"/>
        <w:rPr>
          <w:rFonts w:ascii="Palatino Linotype" w:eastAsia="Palatino Linotype" w:hAnsi="Palatino Linotype" w:cs="Palatino Linotype"/>
          <w:i/>
        </w:rPr>
      </w:pPr>
    </w:p>
    <w:p w14:paraId="284E56D5"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Con los artículos referidos, es dable para este Pleno determinar ante </w:t>
      </w:r>
      <w:r w:rsidRPr="00034BBB">
        <w:rPr>
          <w:rFonts w:ascii="Palatino Linotype" w:eastAsia="Palatino Linotype" w:hAnsi="Palatino Linotype" w:cs="Palatino Linotype"/>
          <w:b/>
        </w:rPr>
        <w:t xml:space="preserve">LA PARTE RECURRENTE </w:t>
      </w:r>
      <w:r w:rsidRPr="00034BBB">
        <w:rPr>
          <w:rFonts w:ascii="Palatino Linotype" w:eastAsia="Palatino Linotype" w:hAnsi="Palatino Linotype" w:cs="Palatino Linotype"/>
        </w:rPr>
        <w:t xml:space="preserve">que el recurso de revisión no es la vía prevista para el inicio de </w:t>
      </w:r>
      <w:r w:rsidRPr="00034BBB">
        <w:rPr>
          <w:rFonts w:ascii="Palatino Linotype" w:eastAsia="Palatino Linotype" w:hAnsi="Palatino Linotype" w:cs="Palatino Linotype"/>
        </w:rPr>
        <w:lastRenderedPageBreak/>
        <w:t xml:space="preserve">procedimientos administrativos de ninguna índole, pues el mismo es un medio de defensa y una segunda garantía en el Estado de México para la protección del Derecho Humano a la Información Pública de cualquier persona, en consecuencia, se dejan a salvo los derechos de </w:t>
      </w:r>
      <w:r w:rsidRPr="00034BBB">
        <w:rPr>
          <w:rFonts w:ascii="Palatino Linotype" w:eastAsia="Palatino Linotype" w:hAnsi="Palatino Linotype" w:cs="Palatino Linotype"/>
          <w:b/>
        </w:rPr>
        <w:t>LA PARTE RECURRENTE</w:t>
      </w:r>
      <w:r w:rsidRPr="00034BBB">
        <w:rPr>
          <w:rFonts w:ascii="Palatino Linotype" w:eastAsia="Palatino Linotype" w:hAnsi="Palatino Linotype" w:cs="Palatino Linotype"/>
        </w:rPr>
        <w:t xml:space="preserve"> para que los haga valer ante las autoridades competentes correspondientes.</w:t>
      </w:r>
    </w:p>
    <w:p w14:paraId="6065E3A3" w14:textId="77777777" w:rsidR="001662A6" w:rsidRPr="00034BBB" w:rsidRDefault="001662A6">
      <w:pPr>
        <w:pBdr>
          <w:top w:val="nil"/>
          <w:left w:val="nil"/>
          <w:bottom w:val="nil"/>
          <w:right w:val="nil"/>
          <w:between w:val="nil"/>
        </w:pBdr>
        <w:spacing w:line="360" w:lineRule="auto"/>
        <w:jc w:val="both"/>
        <w:rPr>
          <w:rFonts w:ascii="Palatino Linotype" w:eastAsia="Palatino Linotype" w:hAnsi="Palatino Linotype" w:cs="Palatino Linotype"/>
        </w:rPr>
      </w:pPr>
    </w:p>
    <w:p w14:paraId="3FDABF07"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Así las cosas, este Instituto de Transparencia ordena la entrega de la información del documento o documentos donde consten las pólizas, comprobantes de transferencias o cualquier otro documento que acredite los pagos realizados a la empresa prestadora de servicios enunciada en la solicitud </w:t>
      </w:r>
      <w:r w:rsidRPr="00034BBB">
        <w:rPr>
          <w:rFonts w:ascii="Palatino Linotype" w:eastAsia="Palatino Linotype" w:hAnsi="Palatino Linotype" w:cs="Palatino Linotype"/>
          <w:b/>
        </w:rPr>
        <w:t xml:space="preserve">00525/SF/IP/2022 </w:t>
      </w:r>
      <w:r w:rsidRPr="00034BBB">
        <w:rPr>
          <w:rFonts w:ascii="Palatino Linotype" w:eastAsia="Palatino Linotype" w:hAnsi="Palatino Linotype" w:cs="Palatino Linotype"/>
        </w:rPr>
        <w:t>en relación al contrato CS/A/64/2020,</w:t>
      </w:r>
      <w:r w:rsidRPr="00034BBB">
        <w:rPr>
          <w:rFonts w:ascii="Palatino Linotype" w:eastAsia="Palatino Linotype" w:hAnsi="Palatino Linotype" w:cs="Palatino Linotype"/>
          <w:b/>
        </w:rPr>
        <w:t xml:space="preserve"> </w:t>
      </w:r>
      <w:r w:rsidRPr="00034BBB">
        <w:rPr>
          <w:rFonts w:ascii="Palatino Linotype" w:eastAsia="Palatino Linotype" w:hAnsi="Palatino Linotype" w:cs="Palatino Linotype"/>
        </w:rPr>
        <w:t>y que podrían estar</w:t>
      </w:r>
      <w:r w:rsidRPr="00034BBB">
        <w:rPr>
          <w:rFonts w:ascii="Palatino Linotype" w:eastAsia="Palatino Linotype" w:hAnsi="Palatino Linotype" w:cs="Palatino Linotype"/>
          <w:b/>
        </w:rPr>
        <w:t xml:space="preserve"> </w:t>
      </w:r>
      <w:r w:rsidRPr="00034BBB">
        <w:rPr>
          <w:rFonts w:ascii="Palatino Linotype" w:eastAsia="Palatino Linotype" w:hAnsi="Palatino Linotype" w:cs="Palatino Linotype"/>
        </w:rPr>
        <w:t xml:space="preserve">contenidos en el diario general de pólizas de ingresos, egresos y de diario; así como en los catálogos de pólizas contables de la Secretaría de Finanzas, que de manera enunciativa mas no limitativa podrían colmar el Derecho de Acceso a la Información de </w:t>
      </w:r>
      <w:r w:rsidRPr="00034BBB">
        <w:rPr>
          <w:rFonts w:ascii="Palatino Linotype" w:eastAsia="Palatino Linotype" w:hAnsi="Palatino Linotype" w:cs="Palatino Linotype"/>
          <w:b/>
        </w:rPr>
        <w:t>LA PARTE RECURRENTE,</w:t>
      </w:r>
      <w:r w:rsidRPr="00034BBB">
        <w:rPr>
          <w:rFonts w:ascii="Palatino Linotype" w:eastAsia="Palatino Linotype" w:hAnsi="Palatino Linotype" w:cs="Palatino Linotype"/>
        </w:rPr>
        <w:t xml:space="preserve"> esto sin dejar de observar lo contenido en el siguiente Considerando. </w:t>
      </w:r>
    </w:p>
    <w:p w14:paraId="45DF4F14" w14:textId="77777777" w:rsidR="001662A6" w:rsidRPr="00034BBB" w:rsidRDefault="001662A6">
      <w:pPr>
        <w:spacing w:line="360" w:lineRule="auto"/>
        <w:jc w:val="both"/>
        <w:rPr>
          <w:rFonts w:ascii="Palatino Linotype" w:eastAsia="Palatino Linotype" w:hAnsi="Palatino Linotype" w:cs="Palatino Linotype"/>
          <w:i/>
        </w:rPr>
      </w:pPr>
    </w:p>
    <w:p w14:paraId="22E97C72"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b/>
        </w:rPr>
        <w:t>QUINTO. VERSIÓN PÚBLICA.</w:t>
      </w:r>
      <w:r w:rsidRPr="00034BBB">
        <w:rPr>
          <w:rFonts w:ascii="Palatino Linotype" w:eastAsia="Palatino Linotype" w:hAnsi="Palatino Linotype" w:cs="Palatino Linotype"/>
          <w:b/>
          <w:sz w:val="28"/>
          <w:szCs w:val="28"/>
        </w:rPr>
        <w:t xml:space="preserve"> </w:t>
      </w:r>
      <w:r w:rsidRPr="00034BBB">
        <w:rPr>
          <w:rFonts w:ascii="Palatino Linotype" w:eastAsia="Palatino Linotype" w:hAnsi="Palatino Linotype" w:cs="Palatino Linotype"/>
          <w:b/>
        </w:rPr>
        <w:t xml:space="preserve">QUINTO. VERSIÓN PÚBLICA. </w:t>
      </w:r>
      <w:r w:rsidRPr="00034BBB">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w:t>
      </w:r>
      <w:r w:rsidRPr="00034BBB">
        <w:rPr>
          <w:rFonts w:ascii="Palatino Linotype" w:eastAsia="Palatino Linotype" w:hAnsi="Palatino Linotype" w:cs="Palatino Linotype"/>
          <w:b/>
        </w:rPr>
        <w:t>EL SUJETO OBLIGADO</w:t>
      </w:r>
      <w:r w:rsidRPr="00034BBB">
        <w:rPr>
          <w:rFonts w:ascii="Palatino Linotype" w:eastAsia="Palatino Linotype" w:hAnsi="Palatino Linotype" w:cs="Palatino Linotype"/>
        </w:rPr>
        <w:t xml:space="preserve"> deberá hacer la elaboración de la versión pública de los mismos a fin de satisfacer el derecho de acceso a la información pública de </w:t>
      </w:r>
      <w:r w:rsidRPr="00034BBB">
        <w:rPr>
          <w:rFonts w:ascii="Palatino Linotype" w:eastAsia="Palatino Linotype" w:hAnsi="Palatino Linotype" w:cs="Palatino Linotype"/>
          <w:b/>
        </w:rPr>
        <w:t>LA PARTE RECURRENTE</w:t>
      </w:r>
      <w:r w:rsidRPr="00034BBB">
        <w:rPr>
          <w:rFonts w:ascii="Palatino Linotype" w:eastAsia="Palatino Linotype" w:hAnsi="Palatino Linotype" w:cs="Palatino Linotype"/>
        </w:rPr>
        <w:t xml:space="preserve"> sin menoscabo al derecho a la protección de los datos personales de terceros.</w:t>
      </w:r>
    </w:p>
    <w:p w14:paraId="7257F482" w14:textId="77777777" w:rsidR="001662A6" w:rsidRPr="00034BBB" w:rsidRDefault="001662A6">
      <w:pPr>
        <w:spacing w:line="360" w:lineRule="auto"/>
        <w:jc w:val="both"/>
        <w:rPr>
          <w:rFonts w:ascii="Palatino Linotype" w:eastAsia="Palatino Linotype" w:hAnsi="Palatino Linotype" w:cs="Palatino Linotype"/>
        </w:rPr>
      </w:pPr>
    </w:p>
    <w:p w14:paraId="334C09ED" w14:textId="77777777" w:rsidR="001662A6" w:rsidRPr="00034BBB" w:rsidRDefault="0071218B">
      <w:pPr>
        <w:spacing w:line="360" w:lineRule="auto"/>
        <w:jc w:val="both"/>
        <w:rPr>
          <w:rFonts w:ascii="Palatino Linotype" w:eastAsia="Palatino Linotype" w:hAnsi="Palatino Linotype" w:cs="Palatino Linotype"/>
        </w:rPr>
      </w:pPr>
      <w:bookmarkStart w:id="7" w:name="_heading=h.1fob9te" w:colFirst="0" w:colLast="0"/>
      <w:bookmarkEnd w:id="7"/>
      <w:r w:rsidRPr="00034BBB">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072595C1" w14:textId="77777777" w:rsidR="001662A6" w:rsidRPr="00034BBB" w:rsidRDefault="001662A6">
      <w:pPr>
        <w:spacing w:line="360" w:lineRule="auto"/>
        <w:jc w:val="both"/>
        <w:rPr>
          <w:rFonts w:ascii="Palatino Linotype" w:eastAsia="Palatino Linotype" w:hAnsi="Palatino Linotype" w:cs="Palatino Linotype"/>
        </w:rPr>
      </w:pPr>
    </w:p>
    <w:p w14:paraId="47EEB99F" w14:textId="77777777" w:rsidR="001662A6" w:rsidRPr="00034BBB" w:rsidRDefault="0071218B">
      <w:pPr>
        <w:spacing w:after="120" w:line="259" w:lineRule="auto"/>
        <w:ind w:left="851"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Artículo 3</w:t>
      </w:r>
      <w:r w:rsidRPr="00034BBB">
        <w:rPr>
          <w:rFonts w:ascii="Palatino Linotype" w:eastAsia="Palatino Linotype" w:hAnsi="Palatino Linotype" w:cs="Palatino Linotype"/>
          <w:i/>
          <w:sz w:val="22"/>
          <w:szCs w:val="22"/>
        </w:rPr>
        <w:t>. Para los efectos de la presente Ley se entenderá por:</w:t>
      </w:r>
    </w:p>
    <w:p w14:paraId="2C53DE8E" w14:textId="77777777" w:rsidR="001662A6" w:rsidRPr="00034BBB" w:rsidRDefault="0071218B">
      <w:pPr>
        <w:spacing w:before="120" w:after="120" w:line="259" w:lineRule="auto"/>
        <w:ind w:left="1134"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w:t>
      </w:r>
    </w:p>
    <w:p w14:paraId="288DC69A" w14:textId="77777777" w:rsidR="001662A6" w:rsidRPr="00034BBB" w:rsidRDefault="0071218B">
      <w:pPr>
        <w:spacing w:before="120" w:after="120" w:line="259" w:lineRule="auto"/>
        <w:ind w:left="1134"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IX. Datos personales</w:t>
      </w:r>
      <w:r w:rsidRPr="00034BBB">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6208D3B1" w14:textId="77777777" w:rsidR="001662A6" w:rsidRPr="00034BBB" w:rsidRDefault="0071218B">
      <w:pPr>
        <w:spacing w:before="120" w:after="120" w:line="259" w:lineRule="auto"/>
        <w:ind w:left="1134"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XX. Información clasificada</w:t>
      </w:r>
      <w:r w:rsidRPr="00034BBB">
        <w:rPr>
          <w:rFonts w:ascii="Palatino Linotype" w:eastAsia="Palatino Linotype" w:hAnsi="Palatino Linotype" w:cs="Palatino Linotype"/>
          <w:i/>
          <w:sz w:val="22"/>
          <w:szCs w:val="22"/>
        </w:rPr>
        <w:t>: Aquella considerada por la presente Ley como reservada o confidencial;</w:t>
      </w:r>
    </w:p>
    <w:p w14:paraId="07AE0DAA" w14:textId="77777777" w:rsidR="001662A6" w:rsidRPr="00034BBB" w:rsidRDefault="0071218B">
      <w:pPr>
        <w:spacing w:before="120" w:after="120" w:line="259" w:lineRule="auto"/>
        <w:ind w:left="1134"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XXI. Información confidencial</w:t>
      </w:r>
      <w:r w:rsidRPr="00034BBB">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B4ED680" w14:textId="77777777" w:rsidR="001662A6" w:rsidRPr="00034BBB" w:rsidRDefault="0071218B">
      <w:pPr>
        <w:spacing w:before="120" w:after="120" w:line="259" w:lineRule="auto"/>
        <w:ind w:left="1134"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XLV. Versión pública</w:t>
      </w:r>
      <w:r w:rsidRPr="00034BBB">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A87B8A0" w14:textId="77777777" w:rsidR="001662A6" w:rsidRPr="00034BBB" w:rsidRDefault="0071218B">
      <w:pPr>
        <w:spacing w:before="120" w:after="120" w:line="259" w:lineRule="auto"/>
        <w:ind w:left="1134"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w:t>
      </w:r>
    </w:p>
    <w:p w14:paraId="23C2C0F2" w14:textId="77777777" w:rsidR="001662A6" w:rsidRPr="00034BBB" w:rsidRDefault="0071218B">
      <w:pPr>
        <w:spacing w:before="120" w:after="120" w:line="259" w:lineRule="auto"/>
        <w:ind w:left="1134"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Artículo 91.</w:t>
      </w:r>
      <w:r w:rsidRPr="00034BB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0170D032" w14:textId="77777777" w:rsidR="001662A6" w:rsidRPr="00034BBB" w:rsidRDefault="0071218B">
      <w:pPr>
        <w:spacing w:before="120" w:after="120" w:line="259" w:lineRule="auto"/>
        <w:ind w:left="1134"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Artículo 132</w:t>
      </w:r>
      <w:r w:rsidRPr="00034BBB">
        <w:rPr>
          <w:rFonts w:ascii="Palatino Linotype" w:eastAsia="Palatino Linotype" w:hAnsi="Palatino Linotype" w:cs="Palatino Linotype"/>
          <w:i/>
          <w:sz w:val="22"/>
          <w:szCs w:val="22"/>
        </w:rPr>
        <w:t>. La clasificación de la información se llevará a cabo en el momento en que:</w:t>
      </w:r>
    </w:p>
    <w:p w14:paraId="5FEFBE31" w14:textId="77777777" w:rsidR="001662A6" w:rsidRPr="00034BBB" w:rsidRDefault="0071218B">
      <w:pPr>
        <w:spacing w:before="120" w:after="120" w:line="259" w:lineRule="auto"/>
        <w:ind w:left="1134"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I.</w:t>
      </w:r>
      <w:r w:rsidRPr="00034BBB">
        <w:rPr>
          <w:rFonts w:ascii="Palatino Linotype" w:eastAsia="Palatino Linotype" w:hAnsi="Palatino Linotype" w:cs="Palatino Linotype"/>
          <w:i/>
          <w:sz w:val="22"/>
          <w:szCs w:val="22"/>
        </w:rPr>
        <w:t xml:space="preserve"> Se reciba una solicitud de acceso a la información;</w:t>
      </w:r>
    </w:p>
    <w:p w14:paraId="0B604834" w14:textId="77777777" w:rsidR="001662A6" w:rsidRPr="00034BBB" w:rsidRDefault="0071218B">
      <w:pPr>
        <w:spacing w:before="120" w:after="120" w:line="259" w:lineRule="auto"/>
        <w:ind w:left="1134"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II.</w:t>
      </w:r>
      <w:r w:rsidRPr="00034BBB">
        <w:rPr>
          <w:rFonts w:ascii="Palatino Linotype" w:eastAsia="Palatino Linotype" w:hAnsi="Palatino Linotype" w:cs="Palatino Linotype"/>
          <w:i/>
          <w:sz w:val="22"/>
          <w:szCs w:val="22"/>
        </w:rPr>
        <w:t xml:space="preserve"> Se determine mediante resolución de autoridad competente; o</w:t>
      </w:r>
    </w:p>
    <w:p w14:paraId="07BEAF23" w14:textId="77777777" w:rsidR="001662A6" w:rsidRPr="00034BBB" w:rsidRDefault="0071218B">
      <w:pPr>
        <w:spacing w:before="120" w:after="120" w:line="259" w:lineRule="auto"/>
        <w:ind w:left="1134"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III.</w:t>
      </w:r>
      <w:r w:rsidRPr="00034BBB">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395186B1" w14:textId="77777777" w:rsidR="001662A6" w:rsidRPr="00034BBB" w:rsidRDefault="0071218B">
      <w:pPr>
        <w:spacing w:before="120" w:after="120" w:line="259" w:lineRule="auto"/>
        <w:ind w:left="1134"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lastRenderedPageBreak/>
        <w:t>[…]</w:t>
      </w:r>
    </w:p>
    <w:p w14:paraId="07A8F7E4" w14:textId="77777777" w:rsidR="001662A6" w:rsidRPr="00034BBB" w:rsidRDefault="0071218B">
      <w:pPr>
        <w:spacing w:before="120" w:after="120" w:line="259" w:lineRule="auto"/>
        <w:ind w:left="1134"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Artículo 143.</w:t>
      </w:r>
      <w:r w:rsidRPr="00034BBB">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783A9328" w14:textId="77777777" w:rsidR="001662A6" w:rsidRPr="00034BBB" w:rsidRDefault="0071218B">
      <w:pPr>
        <w:spacing w:before="120" w:after="120" w:line="259" w:lineRule="auto"/>
        <w:ind w:left="1134"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I.</w:t>
      </w:r>
      <w:r w:rsidRPr="00034BBB">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A2C619C" w14:textId="77777777" w:rsidR="001662A6" w:rsidRPr="00034BBB" w:rsidRDefault="0071218B">
      <w:pPr>
        <w:spacing w:before="120" w:after="120" w:line="259" w:lineRule="auto"/>
        <w:ind w:left="1134"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II.</w:t>
      </w:r>
      <w:r w:rsidRPr="00034BBB">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13A99616" w14:textId="77777777" w:rsidR="001662A6" w:rsidRPr="00034BBB" w:rsidRDefault="0071218B">
      <w:pPr>
        <w:spacing w:before="120" w:after="120" w:line="259" w:lineRule="auto"/>
        <w:ind w:left="1134"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III.</w:t>
      </w:r>
      <w:r w:rsidRPr="00034BBB">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6BEF7992" w14:textId="77777777" w:rsidR="001662A6" w:rsidRPr="00034BBB" w:rsidRDefault="0071218B">
      <w:pPr>
        <w:spacing w:before="120" w:after="120" w:line="259" w:lineRule="auto"/>
        <w:ind w:left="1134"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5D17BCFD" w14:textId="77777777" w:rsidR="001662A6" w:rsidRPr="00034BBB" w:rsidRDefault="0071218B">
      <w:pPr>
        <w:spacing w:before="120" w:line="360" w:lineRule="auto"/>
        <w:ind w:left="1134"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72BA25ED" w14:textId="77777777" w:rsidR="001662A6" w:rsidRPr="00034BBB" w:rsidRDefault="001662A6">
      <w:pPr>
        <w:spacing w:line="360" w:lineRule="auto"/>
        <w:ind w:left="1134" w:right="902"/>
        <w:jc w:val="both"/>
        <w:rPr>
          <w:rFonts w:ascii="Palatino Linotype" w:eastAsia="Palatino Linotype" w:hAnsi="Palatino Linotype" w:cs="Palatino Linotype"/>
          <w:i/>
        </w:rPr>
      </w:pPr>
    </w:p>
    <w:p w14:paraId="6A4DE424"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Sistema Nacional de Transparencia, Acceso a la Información Pública y Protección de Datos Personales, publicados en el Diario Oficial de la Federación el día quince de abril de dos mil dieciséis y reformados el dieciocho de noviembre de dos mil veintidós, tienen por objeto establecer los criterios con base en los cuales los sujetos obligados clasificarán como reservada o confidencial la información que posean, desclasificarán y generarán, en su caso, </w:t>
      </w:r>
      <w:r w:rsidRPr="00034BBB">
        <w:rPr>
          <w:rFonts w:ascii="Palatino Linotype" w:eastAsia="Palatino Linotype" w:hAnsi="Palatino Linotype" w:cs="Palatino Linotype"/>
        </w:rPr>
        <w:lastRenderedPageBreak/>
        <w:t>versiones públicas de expedientes o documentos que contengan partes o secciones clasificadas.</w:t>
      </w:r>
    </w:p>
    <w:p w14:paraId="49361A69" w14:textId="77777777" w:rsidR="001662A6" w:rsidRPr="00034BBB" w:rsidRDefault="001662A6">
      <w:pPr>
        <w:spacing w:line="360" w:lineRule="auto"/>
        <w:jc w:val="both"/>
        <w:rPr>
          <w:rFonts w:ascii="Palatino Linotype" w:eastAsia="Palatino Linotype" w:hAnsi="Palatino Linotype" w:cs="Palatino Linotype"/>
        </w:rPr>
      </w:pPr>
    </w:p>
    <w:p w14:paraId="3BA0061C"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05174375" w14:textId="77777777" w:rsidR="001662A6" w:rsidRPr="00034BBB" w:rsidRDefault="001662A6">
      <w:pPr>
        <w:spacing w:line="360" w:lineRule="auto"/>
        <w:jc w:val="both"/>
        <w:rPr>
          <w:rFonts w:ascii="Palatino Linotype" w:eastAsia="Palatino Linotype" w:hAnsi="Palatino Linotype" w:cs="Palatino Linotype"/>
        </w:rPr>
      </w:pPr>
    </w:p>
    <w:p w14:paraId="68838677" w14:textId="77777777" w:rsidR="001662A6" w:rsidRPr="00034BBB" w:rsidRDefault="0071218B">
      <w:pPr>
        <w:spacing w:after="120" w:line="259" w:lineRule="auto"/>
        <w:ind w:left="851"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Quincuagésimo sexto.</w:t>
      </w:r>
      <w:r w:rsidRPr="00034BBB">
        <w:rPr>
          <w:rFonts w:ascii="Palatino Linotype" w:eastAsia="Palatino Linotype" w:hAnsi="Palatino Linotype" w:cs="Palatino Linotype"/>
          <w:i/>
          <w:sz w:val="22"/>
          <w:szCs w:val="22"/>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18CA6E75" w14:textId="77777777" w:rsidR="001662A6" w:rsidRPr="00034BBB" w:rsidRDefault="0071218B">
      <w:pPr>
        <w:spacing w:before="120" w:after="120" w:line="259" w:lineRule="auto"/>
        <w:ind w:left="851"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Quincuagésimo séptimo.</w:t>
      </w:r>
      <w:r w:rsidRPr="00034BBB">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8FC2F36" w14:textId="77777777" w:rsidR="001662A6" w:rsidRPr="00034BBB" w:rsidRDefault="0071218B">
      <w:pPr>
        <w:spacing w:before="120" w:after="120" w:line="259" w:lineRule="auto"/>
        <w:ind w:left="851"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I.</w:t>
      </w:r>
      <w:r w:rsidRPr="00034BBB">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6DABE0A3" w14:textId="77777777" w:rsidR="001662A6" w:rsidRPr="00034BBB" w:rsidRDefault="0071218B">
      <w:pPr>
        <w:spacing w:before="120" w:after="120" w:line="259" w:lineRule="auto"/>
        <w:ind w:left="851"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II.</w:t>
      </w:r>
      <w:r w:rsidRPr="00034BBB">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75D5CBFE" w14:textId="77777777" w:rsidR="001662A6" w:rsidRPr="00034BBB" w:rsidRDefault="0071218B">
      <w:pPr>
        <w:spacing w:before="120" w:after="120" w:line="259" w:lineRule="auto"/>
        <w:ind w:left="851"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III.</w:t>
      </w:r>
      <w:r w:rsidRPr="00034BBB">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25FFB601" w14:textId="77777777" w:rsidR="001662A6" w:rsidRPr="00034BBB" w:rsidRDefault="0071218B">
      <w:pPr>
        <w:spacing w:before="120" w:after="120" w:line="276" w:lineRule="auto"/>
        <w:ind w:left="851"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sidRPr="00034BBB">
        <w:rPr>
          <w:rFonts w:ascii="Palatino Linotype" w:eastAsia="Palatino Linotype" w:hAnsi="Palatino Linotype" w:cs="Palatino Linotype"/>
          <w:i/>
          <w:sz w:val="22"/>
          <w:szCs w:val="22"/>
        </w:rPr>
        <w:t>internaciones suscritos</w:t>
      </w:r>
      <w:proofErr w:type="gramEnd"/>
      <w:r w:rsidRPr="00034BBB">
        <w:rPr>
          <w:rFonts w:ascii="Palatino Linotype" w:eastAsia="Palatino Linotype" w:hAnsi="Palatino Linotype" w:cs="Palatino Linotype"/>
          <w:i/>
          <w:sz w:val="22"/>
          <w:szCs w:val="22"/>
        </w:rPr>
        <w:t xml:space="preserve"> por el Estado mexicano. </w:t>
      </w:r>
    </w:p>
    <w:p w14:paraId="5DF5F909" w14:textId="77777777" w:rsidR="001662A6" w:rsidRPr="00034BBB" w:rsidRDefault="0071218B">
      <w:pPr>
        <w:spacing w:before="120" w:after="120" w:line="276" w:lineRule="auto"/>
        <w:ind w:left="851"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Quincuagésimo octavo.</w:t>
      </w:r>
      <w:r w:rsidRPr="00034BBB">
        <w:rPr>
          <w:rFonts w:ascii="Palatino Linotype" w:eastAsia="Palatino Linotype" w:hAnsi="Palatino Linotype" w:cs="Palatino Linotype"/>
          <w:i/>
          <w:sz w:val="22"/>
          <w:szCs w:val="22"/>
        </w:rPr>
        <w:t xml:space="preserve"> Los sujetos obligados garantizarán que los sistemas o medios empleados para eliminar la información en las versiones públicas sean irreversibles, de tal forma que no permitan su recuperación o la visualización de la misma.</w:t>
      </w:r>
    </w:p>
    <w:p w14:paraId="405FC2B5" w14:textId="77777777" w:rsidR="001662A6" w:rsidRPr="00034BBB" w:rsidRDefault="001662A6">
      <w:pPr>
        <w:spacing w:line="360" w:lineRule="auto"/>
        <w:ind w:left="851" w:right="902"/>
        <w:jc w:val="both"/>
        <w:rPr>
          <w:rFonts w:ascii="Palatino Linotype" w:eastAsia="Palatino Linotype" w:hAnsi="Palatino Linotype" w:cs="Palatino Linotype"/>
          <w:i/>
          <w:sz w:val="22"/>
          <w:szCs w:val="22"/>
        </w:rPr>
      </w:pPr>
    </w:p>
    <w:p w14:paraId="34BD7DEF"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lastRenderedPageBreak/>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número de OCR, CURP, el número de cuenta bancaria, que sean exclusivamente de particulares, entre otros.</w:t>
      </w:r>
    </w:p>
    <w:p w14:paraId="64950E0B" w14:textId="77777777" w:rsidR="001662A6" w:rsidRPr="00034BBB" w:rsidRDefault="001662A6">
      <w:pPr>
        <w:spacing w:line="360" w:lineRule="auto"/>
        <w:jc w:val="both"/>
        <w:rPr>
          <w:rFonts w:ascii="Palatino Linotype" w:eastAsia="Palatino Linotype" w:hAnsi="Palatino Linotype" w:cs="Palatino Linotype"/>
        </w:rPr>
      </w:pPr>
    </w:p>
    <w:p w14:paraId="45489C21"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La </w:t>
      </w:r>
      <w:r w:rsidRPr="00034BBB">
        <w:rPr>
          <w:rFonts w:ascii="Palatino Linotype" w:eastAsia="Palatino Linotype" w:hAnsi="Palatino Linotype" w:cs="Palatino Linotype"/>
          <w:b/>
        </w:rPr>
        <w:t>clave de elector</w:t>
      </w:r>
      <w:r w:rsidRPr="00034BBB">
        <w:rPr>
          <w:rFonts w:ascii="Palatino Linotype" w:eastAsia="Palatino Linotype" w:hAnsi="Palatino Linotype" w:cs="Palatino Linotype"/>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034BBB">
        <w:rPr>
          <w:rFonts w:ascii="Palatino Linotype" w:eastAsia="Palatino Linotype" w:hAnsi="Palatino Linotype" w:cs="Palatino Linotype"/>
        </w:rPr>
        <w:t>homoclave</w:t>
      </w:r>
      <w:proofErr w:type="spellEnd"/>
      <w:r w:rsidRPr="00034BBB">
        <w:rPr>
          <w:rFonts w:ascii="Palatino Linotype" w:eastAsia="Palatino Linotype" w:hAnsi="Palatino Linotype" w:cs="Palatino Linotype"/>
        </w:rPr>
        <w:t xml:space="preserve"> que distingue a su titular de cualquier otro homónimo, por lo tanto, se trata de un dato personal que debe ser protegido.</w:t>
      </w:r>
    </w:p>
    <w:p w14:paraId="0D9A798E" w14:textId="77777777" w:rsidR="001662A6" w:rsidRPr="00034BBB" w:rsidRDefault="001662A6">
      <w:pPr>
        <w:spacing w:line="360" w:lineRule="auto"/>
        <w:jc w:val="both"/>
        <w:rPr>
          <w:rFonts w:ascii="Palatino Linotype" w:eastAsia="Palatino Linotype" w:hAnsi="Palatino Linotype" w:cs="Palatino Linotype"/>
        </w:rPr>
      </w:pPr>
    </w:p>
    <w:p w14:paraId="7A35EEB6"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El </w:t>
      </w:r>
      <w:r w:rsidRPr="00034BBB">
        <w:rPr>
          <w:rFonts w:ascii="Palatino Linotype" w:eastAsia="Palatino Linotype" w:hAnsi="Palatino Linotype" w:cs="Palatino Linotype"/>
          <w:b/>
        </w:rPr>
        <w:t>número de OCR,</w:t>
      </w:r>
      <w:r w:rsidRPr="00034BBB">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034BBB">
        <w:rPr>
          <w:rFonts w:ascii="Palatino Linotype" w:eastAsia="Palatino Linotype" w:hAnsi="Palatino Linotype" w:cs="Palatino Linotype"/>
        </w:rPr>
        <w:t>geoelectoral</w:t>
      </w:r>
      <w:proofErr w:type="spellEnd"/>
      <w:r w:rsidRPr="00034BBB">
        <w:rPr>
          <w:rFonts w:ascii="Palatino Linotype" w:eastAsia="Palatino Linotype" w:hAnsi="Palatino Linotype" w:cs="Palatino Linotype"/>
        </w:rPr>
        <w:t xml:space="preserve"> ahí contenida, por lo que es susceptible de resguardarse.</w:t>
      </w:r>
    </w:p>
    <w:p w14:paraId="0213A9D1" w14:textId="77777777" w:rsidR="001662A6" w:rsidRPr="00034BBB" w:rsidRDefault="001662A6">
      <w:pPr>
        <w:spacing w:line="360" w:lineRule="auto"/>
        <w:jc w:val="both"/>
        <w:rPr>
          <w:rFonts w:ascii="Palatino Linotype" w:eastAsia="Palatino Linotype" w:hAnsi="Palatino Linotype" w:cs="Palatino Linotype"/>
        </w:rPr>
      </w:pPr>
    </w:p>
    <w:p w14:paraId="47666767"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lastRenderedPageBreak/>
        <w:t xml:space="preserve">La </w:t>
      </w:r>
      <w:r w:rsidRPr="00034BBB">
        <w:rPr>
          <w:rFonts w:ascii="Palatino Linotype" w:eastAsia="Palatino Linotype" w:hAnsi="Palatino Linotype" w:cs="Palatino Linotype"/>
          <w:b/>
        </w:rPr>
        <w:t>clave única del registro de población,</w:t>
      </w:r>
      <w:r w:rsidRPr="00034BBB">
        <w:rPr>
          <w:rFonts w:ascii="Palatino Linotype" w:eastAsia="Palatino Linotype" w:hAnsi="Palatino Linotype" w:cs="Palatino Linotype"/>
          <w:i/>
        </w:rPr>
        <w:t xml:space="preserve"> </w:t>
      </w:r>
      <w:r w:rsidRPr="00034BBB">
        <w:rPr>
          <w:rFonts w:ascii="Palatino Linotype" w:eastAsia="Palatino Linotype" w:hAnsi="Palatino Linotype" w:cs="Palatino Linotype"/>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3E99C844" w14:textId="77777777" w:rsidR="001662A6" w:rsidRPr="00034BBB" w:rsidRDefault="001662A6">
      <w:pPr>
        <w:spacing w:line="360" w:lineRule="auto"/>
        <w:jc w:val="both"/>
        <w:rPr>
          <w:rFonts w:ascii="Palatino Linotype" w:eastAsia="Palatino Linotype" w:hAnsi="Palatino Linotype" w:cs="Palatino Linotype"/>
        </w:rPr>
      </w:pPr>
    </w:p>
    <w:p w14:paraId="2CA4AE1F" w14:textId="77777777" w:rsidR="001662A6" w:rsidRPr="00034BBB" w:rsidRDefault="0071218B">
      <w:pPr>
        <w:spacing w:line="360" w:lineRule="auto"/>
        <w:ind w:right="50"/>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Igualmente, resulta importante destacar que el </w:t>
      </w:r>
      <w:r w:rsidRPr="00034BBB">
        <w:rPr>
          <w:rFonts w:ascii="Palatino Linotype" w:eastAsia="Palatino Linotype" w:hAnsi="Palatino Linotype" w:cs="Palatino Linotype"/>
          <w:i/>
        </w:rPr>
        <w:t>número de cuenta bancaria</w:t>
      </w:r>
      <w:r w:rsidRPr="00034BBB">
        <w:rPr>
          <w:rFonts w:ascii="Palatino Linotype" w:eastAsia="Palatino Linotype" w:hAnsi="Palatino Linotype" w:cs="Palatino Linotype"/>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44B8B7CC" w14:textId="77777777" w:rsidR="001662A6" w:rsidRPr="00034BBB" w:rsidRDefault="001662A6">
      <w:pPr>
        <w:spacing w:line="360" w:lineRule="auto"/>
        <w:ind w:right="50"/>
        <w:jc w:val="both"/>
        <w:rPr>
          <w:rFonts w:ascii="Palatino Linotype" w:eastAsia="Palatino Linotype" w:hAnsi="Palatino Linotype" w:cs="Palatino Linotype"/>
        </w:rPr>
      </w:pPr>
    </w:p>
    <w:p w14:paraId="7D6FF375" w14:textId="77777777" w:rsidR="001662A6" w:rsidRPr="00034BBB" w:rsidRDefault="0071218B">
      <w:pPr>
        <w:spacing w:line="360" w:lineRule="auto"/>
        <w:ind w:right="50"/>
        <w:jc w:val="both"/>
        <w:rPr>
          <w:rFonts w:ascii="Palatino Linotype" w:eastAsia="Palatino Linotype" w:hAnsi="Palatino Linotype" w:cs="Palatino Linotype"/>
        </w:rPr>
      </w:pPr>
      <w:r w:rsidRPr="00034BBB">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4ADBD45A" w14:textId="77777777" w:rsidR="001662A6" w:rsidRPr="00034BBB" w:rsidRDefault="001662A6">
      <w:pPr>
        <w:spacing w:line="360" w:lineRule="auto"/>
        <w:ind w:right="50"/>
        <w:jc w:val="both"/>
        <w:rPr>
          <w:rFonts w:ascii="Palatino Linotype" w:eastAsia="Palatino Linotype" w:hAnsi="Palatino Linotype" w:cs="Palatino Linotype"/>
        </w:rPr>
      </w:pPr>
    </w:p>
    <w:p w14:paraId="6E6E5C7B" w14:textId="77777777" w:rsidR="001662A6" w:rsidRPr="00034BBB" w:rsidRDefault="0071218B">
      <w:pPr>
        <w:spacing w:line="360" w:lineRule="auto"/>
        <w:ind w:right="50"/>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w:t>
      </w:r>
      <w:r w:rsidRPr="00034BBB">
        <w:rPr>
          <w:rFonts w:ascii="Palatino Linotype" w:eastAsia="Palatino Linotype" w:hAnsi="Palatino Linotype" w:cs="Palatino Linotype"/>
        </w:rPr>
        <w:lastRenderedPageBreak/>
        <w:t xml:space="preserve">público, toda vez que se podría dar un uso inadecuado a la misma o cometer algún ilícito o fraude en contra del patrimonio de los particulares. </w:t>
      </w:r>
    </w:p>
    <w:p w14:paraId="1ADEC815" w14:textId="77777777" w:rsidR="001662A6" w:rsidRPr="00034BBB" w:rsidRDefault="001662A6">
      <w:pPr>
        <w:spacing w:line="360" w:lineRule="auto"/>
        <w:ind w:right="50"/>
        <w:jc w:val="both"/>
        <w:rPr>
          <w:rFonts w:ascii="Palatino Linotype" w:eastAsia="Palatino Linotype" w:hAnsi="Palatino Linotype" w:cs="Palatino Linotype"/>
        </w:rPr>
      </w:pPr>
    </w:p>
    <w:p w14:paraId="6FAE8898" w14:textId="77777777" w:rsidR="001662A6" w:rsidRPr="00034BBB" w:rsidRDefault="0071218B">
      <w:pPr>
        <w:spacing w:line="360" w:lineRule="auto"/>
        <w:ind w:right="50"/>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15BB2D8D" w14:textId="77777777" w:rsidR="001662A6" w:rsidRPr="00034BBB" w:rsidRDefault="001662A6">
      <w:pPr>
        <w:spacing w:line="360" w:lineRule="auto"/>
        <w:ind w:right="50"/>
        <w:jc w:val="both"/>
        <w:rPr>
          <w:rFonts w:ascii="Palatino Linotype" w:eastAsia="Palatino Linotype" w:hAnsi="Palatino Linotype" w:cs="Palatino Linotype"/>
        </w:rPr>
      </w:pPr>
    </w:p>
    <w:p w14:paraId="48CF374A" w14:textId="77777777" w:rsidR="001662A6" w:rsidRPr="00034BBB" w:rsidRDefault="0071218B">
      <w:pPr>
        <w:spacing w:line="360" w:lineRule="auto"/>
        <w:ind w:right="50"/>
        <w:jc w:val="both"/>
        <w:rPr>
          <w:rFonts w:ascii="Palatino Linotype" w:eastAsia="Palatino Linotype" w:hAnsi="Palatino Linotype" w:cs="Palatino Linotype"/>
        </w:rPr>
      </w:pPr>
      <w:r w:rsidRPr="00034BBB">
        <w:rPr>
          <w:rFonts w:ascii="Palatino Linotype" w:eastAsia="Palatino Linotype" w:hAnsi="Palatino Linotype" w:cs="Palatino Linotype"/>
        </w:rPr>
        <w:t>Es por esta razón que se debe omitir el o los números de cuentas bancarias de particulares en las versiones públicas que de las facturas se hagan, para ser entregadas.</w:t>
      </w:r>
    </w:p>
    <w:p w14:paraId="5088ED25" w14:textId="77777777" w:rsidR="001662A6" w:rsidRPr="00034BBB" w:rsidRDefault="001662A6">
      <w:pPr>
        <w:spacing w:line="360" w:lineRule="auto"/>
        <w:ind w:right="50"/>
        <w:jc w:val="both"/>
        <w:rPr>
          <w:rFonts w:ascii="Palatino Linotype" w:eastAsia="Palatino Linotype" w:hAnsi="Palatino Linotype" w:cs="Palatino Linotype"/>
        </w:rPr>
      </w:pPr>
    </w:p>
    <w:p w14:paraId="2FFE876C" w14:textId="77777777" w:rsidR="001662A6" w:rsidRPr="00034BBB" w:rsidRDefault="0071218B">
      <w:pPr>
        <w:spacing w:line="360" w:lineRule="auto"/>
        <w:ind w:right="50"/>
        <w:jc w:val="both"/>
        <w:rPr>
          <w:rFonts w:ascii="Palatino Linotype" w:eastAsia="Palatino Linotype" w:hAnsi="Palatino Linotype" w:cs="Palatino Linotype"/>
        </w:rPr>
      </w:pPr>
      <w:r w:rsidRPr="00034BBB">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529E120D" w14:textId="77777777" w:rsidR="001662A6" w:rsidRPr="00034BBB" w:rsidRDefault="001662A6">
      <w:pPr>
        <w:spacing w:line="360" w:lineRule="auto"/>
        <w:ind w:right="50"/>
        <w:jc w:val="both"/>
        <w:rPr>
          <w:rFonts w:ascii="Palatino Linotype" w:eastAsia="Palatino Linotype" w:hAnsi="Palatino Linotype" w:cs="Palatino Linotype"/>
        </w:rPr>
      </w:pPr>
    </w:p>
    <w:p w14:paraId="15275212" w14:textId="77777777" w:rsidR="001662A6" w:rsidRPr="00034BBB" w:rsidRDefault="0071218B">
      <w:pPr>
        <w:spacing w:line="360" w:lineRule="auto"/>
        <w:ind w:right="50"/>
        <w:jc w:val="both"/>
        <w:rPr>
          <w:rFonts w:ascii="Palatino Linotype" w:eastAsia="Palatino Linotype" w:hAnsi="Palatino Linotype" w:cs="Palatino Linotype"/>
        </w:rPr>
      </w:pPr>
      <w:r w:rsidRPr="00034BBB">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20842BBF" w14:textId="77777777" w:rsidR="001662A6" w:rsidRPr="00034BBB" w:rsidRDefault="001662A6">
      <w:pPr>
        <w:spacing w:line="360" w:lineRule="auto"/>
        <w:ind w:right="50"/>
        <w:jc w:val="both"/>
        <w:rPr>
          <w:rFonts w:ascii="Palatino Linotype" w:eastAsia="Palatino Linotype" w:hAnsi="Palatino Linotype" w:cs="Palatino Linotype"/>
        </w:rPr>
      </w:pPr>
    </w:p>
    <w:p w14:paraId="098F0280" w14:textId="77777777" w:rsidR="001662A6" w:rsidRPr="00034BBB" w:rsidRDefault="0071218B">
      <w:pPr>
        <w:spacing w:after="240" w:line="276" w:lineRule="auto"/>
        <w:ind w:left="851" w:right="900"/>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Cuentas bancarias y/o CLABE interbancaria de personas físicas y morales privadas.</w:t>
      </w:r>
      <w:r w:rsidRPr="00034BBB">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w:t>
      </w:r>
      <w:r w:rsidRPr="00034BBB">
        <w:rPr>
          <w:rFonts w:ascii="Palatino Linotype" w:eastAsia="Palatino Linotype" w:hAnsi="Palatino Linotype" w:cs="Palatino Linotype"/>
          <w:i/>
          <w:sz w:val="22"/>
          <w:szCs w:val="22"/>
        </w:rPr>
        <w:lastRenderedPageBreak/>
        <w:t>Transparencia y Acceso a la Información Pública y 113 de la Ley Federal de Transparencia y Acceso a la Información Pública.</w:t>
      </w:r>
    </w:p>
    <w:p w14:paraId="4E5FA03F" w14:textId="77777777" w:rsidR="001662A6" w:rsidRPr="00034BBB" w:rsidRDefault="0071218B">
      <w:pPr>
        <w:spacing w:before="240" w:line="276" w:lineRule="auto"/>
        <w:ind w:left="851" w:right="900"/>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034BBB">
        <w:rPr>
          <w:rFonts w:ascii="Palatino Linotype" w:eastAsia="Palatino Linotype" w:hAnsi="Palatino Linotype" w:cs="Palatino Linotype"/>
          <w:i/>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4593701F" w14:textId="77777777" w:rsidR="001662A6" w:rsidRPr="00034BBB" w:rsidRDefault="001662A6">
      <w:pPr>
        <w:spacing w:line="360" w:lineRule="auto"/>
        <w:ind w:left="851" w:right="900"/>
        <w:jc w:val="both"/>
        <w:rPr>
          <w:rFonts w:ascii="Palatino Linotype" w:eastAsia="Palatino Linotype" w:hAnsi="Palatino Linotype" w:cs="Palatino Linotype"/>
          <w:i/>
        </w:rPr>
      </w:pPr>
    </w:p>
    <w:p w14:paraId="444129EE" w14:textId="77777777" w:rsidR="001662A6" w:rsidRPr="00034BBB" w:rsidRDefault="0071218B">
      <w:pPr>
        <w:spacing w:line="360" w:lineRule="auto"/>
        <w:ind w:right="50"/>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Por cuanto hace al </w:t>
      </w:r>
      <w:r w:rsidRPr="00034BBB">
        <w:rPr>
          <w:rFonts w:ascii="Palatino Linotype" w:eastAsia="Palatino Linotype" w:hAnsi="Palatino Linotype" w:cs="Palatino Linotype"/>
          <w:b/>
        </w:rPr>
        <w:t xml:space="preserve">Registro Federal de Contribuyentes (RFC) </w:t>
      </w:r>
      <w:r w:rsidRPr="00034BBB">
        <w:rPr>
          <w:rFonts w:ascii="Palatino Linotype" w:eastAsia="Palatino Linotype" w:hAnsi="Palatino Linotype" w:cs="Palatino Linotype"/>
        </w:rPr>
        <w:t>y</w:t>
      </w:r>
      <w:r w:rsidRPr="00034BBB">
        <w:rPr>
          <w:rFonts w:ascii="Palatino Linotype" w:eastAsia="Palatino Linotype" w:hAnsi="Palatino Linotype" w:cs="Palatino Linotype"/>
          <w:b/>
        </w:rPr>
        <w:t xml:space="preserve"> el domicilio fiscal </w:t>
      </w:r>
      <w:r w:rsidRPr="00034BBB">
        <w:rPr>
          <w:rFonts w:ascii="Palatino Linotype" w:eastAsia="Palatino Linotype" w:hAnsi="Palatino Linotype" w:cs="Palatino Linotype"/>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12F2730B" w14:textId="77777777" w:rsidR="001662A6" w:rsidRPr="00034BBB" w:rsidRDefault="001662A6">
      <w:pPr>
        <w:spacing w:line="360" w:lineRule="auto"/>
        <w:ind w:right="50"/>
        <w:jc w:val="both"/>
        <w:rPr>
          <w:rFonts w:ascii="Palatino Linotype" w:eastAsia="Palatino Linotype" w:hAnsi="Palatino Linotype" w:cs="Palatino Linotype"/>
        </w:rPr>
      </w:pPr>
    </w:p>
    <w:p w14:paraId="7A342FD4" w14:textId="77777777" w:rsidR="001662A6" w:rsidRPr="00034BBB" w:rsidRDefault="0071218B">
      <w:pPr>
        <w:spacing w:line="360" w:lineRule="auto"/>
        <w:ind w:right="50"/>
        <w:jc w:val="both"/>
        <w:rPr>
          <w:rFonts w:ascii="Palatino Linotype" w:eastAsia="Palatino Linotype" w:hAnsi="Palatino Linotype" w:cs="Palatino Linotype"/>
        </w:rPr>
      </w:pPr>
      <w:r w:rsidRPr="00034BBB">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3F1BD91E" w14:textId="77777777" w:rsidR="001662A6" w:rsidRPr="00034BBB" w:rsidRDefault="001662A6">
      <w:pPr>
        <w:spacing w:line="360" w:lineRule="auto"/>
        <w:ind w:right="50"/>
        <w:jc w:val="both"/>
        <w:rPr>
          <w:rFonts w:ascii="Palatino Linotype" w:eastAsia="Palatino Linotype" w:hAnsi="Palatino Linotype" w:cs="Palatino Linotype"/>
        </w:rPr>
      </w:pPr>
    </w:p>
    <w:p w14:paraId="2A652C8A" w14:textId="77777777" w:rsidR="001662A6" w:rsidRPr="00034BBB" w:rsidRDefault="0071218B">
      <w:pPr>
        <w:spacing w:line="360" w:lineRule="auto"/>
        <w:ind w:right="50"/>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w:t>
      </w:r>
      <w:r w:rsidRPr="00034BBB">
        <w:rPr>
          <w:rFonts w:ascii="Palatino Linotype" w:eastAsia="Palatino Linotype" w:hAnsi="Palatino Linotype" w:cs="Palatino Linotype"/>
        </w:rPr>
        <w:lastRenderedPageBreak/>
        <w:t xml:space="preserve">obtener beneficios y lucros de los recursos públicos por dicha contratación, por lo que </w:t>
      </w:r>
      <w:r w:rsidRPr="00034BBB">
        <w:rPr>
          <w:rFonts w:ascii="Palatino Linotype" w:eastAsia="Palatino Linotype" w:hAnsi="Palatino Linotype" w:cs="Palatino Linotype"/>
          <w:b/>
        </w:rPr>
        <w:t>no puede considerarse como información clasificada lo relativo a su nombre, registro federal de contribuyentes y domicilio fiscal</w:t>
      </w:r>
      <w:r w:rsidRPr="00034BBB">
        <w:rPr>
          <w:rFonts w:ascii="Palatino Linotype" w:eastAsia="Palatino Linotype" w:hAnsi="Palatino Linotype" w:cs="Palatino Linotype"/>
        </w:rPr>
        <w:t>, atento a que dicha información es la que puede generar certeza en los gobernados en que se está ejerciendo debidamente el presupuesto.</w:t>
      </w:r>
    </w:p>
    <w:p w14:paraId="066A7F68" w14:textId="77777777" w:rsidR="001662A6" w:rsidRPr="00034BBB" w:rsidRDefault="001662A6">
      <w:pPr>
        <w:spacing w:line="360" w:lineRule="auto"/>
        <w:ind w:right="50"/>
        <w:jc w:val="both"/>
        <w:rPr>
          <w:rFonts w:ascii="Palatino Linotype" w:eastAsia="Palatino Linotype" w:hAnsi="Palatino Linotype" w:cs="Palatino Linotype"/>
        </w:rPr>
      </w:pPr>
    </w:p>
    <w:p w14:paraId="3EA66105"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Robustece lo anterior el criterio orientador 04/21 emitido por el Instituto Nacional de Transparencia, Acceso a la Información y Protección de Datos Personales, INAI, el cual refiere:</w:t>
      </w:r>
    </w:p>
    <w:p w14:paraId="0FE4C50D" w14:textId="77777777" w:rsidR="001662A6" w:rsidRPr="00034BBB" w:rsidRDefault="001662A6">
      <w:pPr>
        <w:jc w:val="both"/>
        <w:rPr>
          <w:rFonts w:ascii="Palatino Linotype" w:eastAsia="Palatino Linotype" w:hAnsi="Palatino Linotype" w:cs="Palatino Linotype"/>
        </w:rPr>
      </w:pPr>
    </w:p>
    <w:p w14:paraId="56683B18" w14:textId="77777777" w:rsidR="001662A6" w:rsidRPr="00034BBB" w:rsidRDefault="0071218B">
      <w:pPr>
        <w:ind w:left="851"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 xml:space="preserve">Registro Federal de Contribuyentes (RFC) de personas físicas proveedoras o contratistas. </w:t>
      </w:r>
      <w:r w:rsidRPr="00034BBB">
        <w:rPr>
          <w:rFonts w:ascii="Palatino Linotype" w:eastAsia="Palatino Linotype" w:hAnsi="Palatino Linotype" w:cs="Palatino Linotype"/>
          <w:i/>
          <w:sz w:val="22"/>
          <w:szCs w:val="22"/>
        </w:rPr>
        <w:t xml:space="preserve">El RFC de contratistas o proveedores de los sujetos obligados debe ser público, </w:t>
      </w:r>
      <w:proofErr w:type="gramStart"/>
      <w:r w:rsidRPr="00034BBB">
        <w:rPr>
          <w:rFonts w:ascii="Palatino Linotype" w:eastAsia="Palatino Linotype" w:hAnsi="Palatino Linotype" w:cs="Palatino Linotype"/>
          <w:i/>
          <w:sz w:val="22"/>
          <w:szCs w:val="22"/>
        </w:rPr>
        <w:t>ya que</w:t>
      </w:r>
      <w:proofErr w:type="gramEnd"/>
      <w:r w:rsidRPr="00034BBB">
        <w:rPr>
          <w:rFonts w:ascii="Palatino Linotype" w:eastAsia="Palatino Linotype" w:hAnsi="Palatino Linotype" w:cs="Palatino Linotype"/>
          <w:i/>
          <w:sz w:val="22"/>
          <w:szCs w:val="22"/>
        </w:rPr>
        <w:t xml:space="preserve"> al tratarse de personas con contrataciones públicas, su difusión favorece la transparencia con la que deben administrarse los recursos públicos, en términos del artículo 134 de la Constitución Política de los Estados Unidos Mexicanos.</w:t>
      </w:r>
    </w:p>
    <w:p w14:paraId="77AFEA79" w14:textId="77777777" w:rsidR="001662A6" w:rsidRPr="00034BBB" w:rsidRDefault="001662A6">
      <w:pPr>
        <w:ind w:left="851" w:right="902"/>
        <w:jc w:val="both"/>
        <w:rPr>
          <w:rFonts w:ascii="Palatino Linotype" w:eastAsia="Palatino Linotype" w:hAnsi="Palatino Linotype" w:cs="Palatino Linotype"/>
          <w:i/>
          <w:sz w:val="22"/>
          <w:szCs w:val="22"/>
        </w:rPr>
      </w:pPr>
    </w:p>
    <w:p w14:paraId="32C30D3B" w14:textId="77777777" w:rsidR="001662A6" w:rsidRPr="00034BBB" w:rsidRDefault="0071218B">
      <w:pPr>
        <w:spacing w:line="360" w:lineRule="auto"/>
        <w:ind w:right="51"/>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Relacionado con lo anterior, el </w:t>
      </w:r>
      <w:r w:rsidRPr="00034BBB">
        <w:rPr>
          <w:rFonts w:ascii="Palatino Linotype" w:eastAsia="Palatino Linotype" w:hAnsi="Palatino Linotype" w:cs="Palatino Linotype"/>
          <w:b/>
        </w:rPr>
        <w:t>nombre de las personas físicas</w:t>
      </w:r>
      <w:r w:rsidRPr="00034BBB">
        <w:rPr>
          <w:rFonts w:ascii="Palatino Linotype" w:eastAsia="Palatino Linotype" w:hAnsi="Palatino Linotype" w:cs="Palatino Linotype"/>
        </w:rPr>
        <w:t xml:space="preserve"> o los </w:t>
      </w:r>
      <w:r w:rsidRPr="00034BBB">
        <w:rPr>
          <w:rFonts w:ascii="Palatino Linotype" w:eastAsia="Palatino Linotype" w:hAnsi="Palatino Linotype" w:cs="Palatino Linotype"/>
          <w:b/>
        </w:rPr>
        <w:t>representantes legales de las personas morales</w:t>
      </w:r>
      <w:r w:rsidRPr="00034BBB">
        <w:rPr>
          <w:rFonts w:ascii="Palatino Linotype" w:eastAsia="Palatino Linotype" w:hAnsi="Palatino Linotype" w:cs="Palatino Linotype"/>
        </w:rPr>
        <w:t xml:space="preserve">,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w:t>
      </w:r>
      <w:r w:rsidRPr="00034BBB">
        <w:rPr>
          <w:rFonts w:ascii="Palatino Linotype" w:eastAsia="Palatino Linotype" w:hAnsi="Palatino Linotype" w:cs="Palatino Linotype"/>
        </w:rPr>
        <w:lastRenderedPageBreak/>
        <w:t>representante legal de la persona moral que resultó favorecida con el procedimiento de licitación no conservan el carácter de confidencial y por tanto no deben ser testados.</w:t>
      </w:r>
    </w:p>
    <w:p w14:paraId="7FDF7236" w14:textId="77777777" w:rsidR="001662A6" w:rsidRPr="00034BBB" w:rsidRDefault="001662A6">
      <w:pPr>
        <w:spacing w:line="360" w:lineRule="auto"/>
        <w:ind w:right="51"/>
        <w:jc w:val="both"/>
        <w:rPr>
          <w:rFonts w:ascii="Palatino Linotype" w:eastAsia="Palatino Linotype" w:hAnsi="Palatino Linotype" w:cs="Palatino Linotype"/>
        </w:rPr>
      </w:pPr>
    </w:p>
    <w:p w14:paraId="3A2D8365" w14:textId="77777777" w:rsidR="001662A6" w:rsidRPr="00034BBB" w:rsidRDefault="0071218B">
      <w:pPr>
        <w:spacing w:line="360" w:lineRule="auto"/>
        <w:ind w:right="51"/>
        <w:jc w:val="both"/>
        <w:rPr>
          <w:rFonts w:ascii="Palatino Linotype" w:eastAsia="Palatino Linotype" w:hAnsi="Palatino Linotype" w:cs="Palatino Linotype"/>
        </w:rPr>
      </w:pPr>
      <w:r w:rsidRPr="00034BBB">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7F16843E" w14:textId="77777777" w:rsidR="001662A6" w:rsidRPr="00034BBB" w:rsidRDefault="001662A6">
      <w:pPr>
        <w:ind w:right="51"/>
        <w:jc w:val="both"/>
        <w:rPr>
          <w:rFonts w:ascii="Palatino Linotype" w:eastAsia="Palatino Linotype" w:hAnsi="Palatino Linotype" w:cs="Palatino Linotype"/>
        </w:rPr>
      </w:pPr>
    </w:p>
    <w:p w14:paraId="1DDC3477" w14:textId="77777777" w:rsidR="001662A6" w:rsidRPr="00034BBB" w:rsidRDefault="0071218B">
      <w:pPr>
        <w:ind w:left="851"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Artículo 23.</w:t>
      </w:r>
      <w:r w:rsidRPr="00034BBB">
        <w:rPr>
          <w:rFonts w:ascii="Palatino Linotype" w:eastAsia="Palatino Linotype" w:hAnsi="Palatino Linotype" w:cs="Palatino Linotype"/>
          <w:i/>
          <w:sz w:val="22"/>
          <w:szCs w:val="22"/>
        </w:rPr>
        <w:t xml:space="preserve"> (…)</w:t>
      </w:r>
    </w:p>
    <w:p w14:paraId="23D5691D" w14:textId="77777777" w:rsidR="001662A6" w:rsidRPr="00034BBB" w:rsidRDefault="0071218B">
      <w:pPr>
        <w:ind w:left="851" w:right="902"/>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D2E33A2" w14:textId="77777777" w:rsidR="001662A6" w:rsidRPr="00034BBB" w:rsidRDefault="001662A6">
      <w:pPr>
        <w:ind w:left="851" w:right="902"/>
        <w:jc w:val="both"/>
        <w:rPr>
          <w:rFonts w:ascii="Palatino Linotype" w:eastAsia="Palatino Linotype" w:hAnsi="Palatino Linotype" w:cs="Palatino Linotype"/>
          <w:i/>
          <w:sz w:val="22"/>
          <w:szCs w:val="22"/>
        </w:rPr>
      </w:pPr>
    </w:p>
    <w:p w14:paraId="007FAD3D"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Asimismo, resulta aplicable el contenido del criterio de interpretación 01/19 emitido por el Instituto Nacional de Transparencia, Acceso a la Información, y Protección de Datos Personales, INAI, que lleva por rubro y texto los siguientes</w:t>
      </w:r>
    </w:p>
    <w:p w14:paraId="3D25B967" w14:textId="77777777" w:rsidR="001662A6" w:rsidRPr="00034BBB" w:rsidRDefault="001662A6">
      <w:pPr>
        <w:spacing w:line="360" w:lineRule="auto"/>
        <w:jc w:val="both"/>
        <w:rPr>
          <w:rFonts w:ascii="Palatino Linotype" w:eastAsia="Palatino Linotype" w:hAnsi="Palatino Linotype" w:cs="Palatino Linotype"/>
        </w:rPr>
      </w:pPr>
    </w:p>
    <w:p w14:paraId="6B467FC1" w14:textId="77777777" w:rsidR="001662A6" w:rsidRPr="00034BBB" w:rsidRDefault="0071218B">
      <w:pPr>
        <w:spacing w:line="276" w:lineRule="auto"/>
        <w:ind w:left="851" w:right="900"/>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Datos de identificación del representante o apoderado legal.</w:t>
      </w:r>
      <w:r w:rsidRPr="00034BBB">
        <w:rPr>
          <w:rFonts w:ascii="Palatino Linotype" w:eastAsia="Palatino Linotype" w:hAnsi="Palatino Linotype" w:cs="Palatino Linotype"/>
          <w:i/>
          <w:sz w:val="22"/>
          <w:szCs w:val="22"/>
        </w:rPr>
        <w:t xml:space="preserve"> </w:t>
      </w:r>
      <w:r w:rsidRPr="00034BBB">
        <w:rPr>
          <w:rFonts w:ascii="Palatino Linotype" w:eastAsia="Palatino Linotype" w:hAnsi="Palatino Linotype" w:cs="Palatino Linotype"/>
          <w:b/>
          <w:i/>
          <w:sz w:val="22"/>
          <w:szCs w:val="22"/>
        </w:rPr>
        <w:t xml:space="preserve">Naturaleza jurídica. </w:t>
      </w:r>
      <w:r w:rsidRPr="00034BBB">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034BBB">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034BBB">
        <w:rPr>
          <w:rFonts w:ascii="Palatino Linotype" w:eastAsia="Palatino Linotype" w:hAnsi="Palatino Linotype" w:cs="Palatino Linotype"/>
          <w:i/>
          <w:sz w:val="22"/>
          <w:szCs w:val="22"/>
        </w:rPr>
        <w:t>.</w:t>
      </w:r>
    </w:p>
    <w:p w14:paraId="0AA00488" w14:textId="77777777" w:rsidR="001662A6" w:rsidRPr="00034BBB" w:rsidRDefault="001662A6">
      <w:pPr>
        <w:spacing w:line="360" w:lineRule="auto"/>
        <w:ind w:left="851" w:right="900"/>
        <w:jc w:val="both"/>
        <w:rPr>
          <w:rFonts w:ascii="Palatino Linotype" w:eastAsia="Palatino Linotype" w:hAnsi="Palatino Linotype" w:cs="Palatino Linotype"/>
          <w:i/>
          <w:sz w:val="22"/>
          <w:szCs w:val="22"/>
        </w:rPr>
      </w:pPr>
    </w:p>
    <w:p w14:paraId="37DA7ACC"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53A5B016" w14:textId="77777777" w:rsidR="001662A6" w:rsidRPr="00034BBB" w:rsidRDefault="001662A6">
      <w:pPr>
        <w:spacing w:line="360" w:lineRule="auto"/>
        <w:jc w:val="both"/>
        <w:rPr>
          <w:rFonts w:ascii="Palatino Linotype" w:eastAsia="Palatino Linotype" w:hAnsi="Palatino Linotype" w:cs="Palatino Linotype"/>
        </w:rPr>
      </w:pPr>
    </w:p>
    <w:p w14:paraId="16611CE1"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Asimismo, se destaca que la versión pública que elabore </w:t>
      </w:r>
      <w:r w:rsidRPr="00034BBB">
        <w:rPr>
          <w:rFonts w:ascii="Palatino Linotype" w:eastAsia="Palatino Linotype" w:hAnsi="Palatino Linotype" w:cs="Palatino Linotype"/>
          <w:b/>
        </w:rPr>
        <w:t>EL SUJETO OBLIGADO</w:t>
      </w:r>
      <w:r w:rsidRPr="00034BBB">
        <w:rPr>
          <w:rFonts w:ascii="Palatino Linotype" w:eastAsia="Palatino Linotype" w:hAnsi="Palatino Linotype" w:cs="Palatino Linotype"/>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034BBB">
        <w:rPr>
          <w:rFonts w:ascii="Palatino Linotype" w:eastAsia="Palatino Linotype" w:hAnsi="Palatino Linotype" w:cs="Palatino Linotype"/>
          <w:b/>
        </w:rPr>
        <w:t>LA PARTE RECURRENTE</w:t>
      </w:r>
      <w:r w:rsidRPr="00034BBB">
        <w:rPr>
          <w:rFonts w:ascii="Palatino Linotype" w:eastAsia="Palatino Linotype" w:hAnsi="Palatino Linotype" w:cs="Palatino Linotype"/>
        </w:rPr>
        <w:t>.</w:t>
      </w:r>
    </w:p>
    <w:p w14:paraId="269D91E5" w14:textId="77777777" w:rsidR="001662A6" w:rsidRPr="00034BBB" w:rsidRDefault="001662A6">
      <w:pPr>
        <w:spacing w:line="360" w:lineRule="auto"/>
        <w:jc w:val="both"/>
        <w:rPr>
          <w:rFonts w:ascii="Palatino Linotype" w:eastAsia="Palatino Linotype" w:hAnsi="Palatino Linotype" w:cs="Palatino Linotype"/>
        </w:rPr>
      </w:pPr>
    </w:p>
    <w:p w14:paraId="05F2D3D7"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De este modo, la versión pública que elabore </w:t>
      </w:r>
      <w:r w:rsidRPr="00034BBB">
        <w:rPr>
          <w:rFonts w:ascii="Palatino Linotype" w:eastAsia="Palatino Linotype" w:hAnsi="Palatino Linotype" w:cs="Palatino Linotype"/>
          <w:b/>
        </w:rPr>
        <w:t xml:space="preserve">EL SUJETO OBLIGADO </w:t>
      </w:r>
      <w:r w:rsidRPr="00034BBB">
        <w:rPr>
          <w:rFonts w:ascii="Palatino Linotype" w:eastAsia="Palatino Linotype" w:hAnsi="Palatino Linotype" w:cs="Palatino Linotype"/>
        </w:rPr>
        <w:t>debe acompañarse del</w:t>
      </w:r>
      <w:r w:rsidRPr="00034BBB">
        <w:rPr>
          <w:rFonts w:ascii="Palatino Linotype" w:eastAsia="Palatino Linotype" w:hAnsi="Palatino Linotype" w:cs="Palatino Linotype"/>
          <w:b/>
        </w:rPr>
        <w:t xml:space="preserve"> </w:t>
      </w:r>
      <w:r w:rsidRPr="00034BBB">
        <w:rPr>
          <w:rFonts w:ascii="Palatino Linotype" w:eastAsia="Palatino Linotype" w:hAnsi="Palatino Linotype" w:cs="Palatino Linotype"/>
        </w:rPr>
        <w:t xml:space="preserve">Acuerdo de Clasificación que emita el Comité de Transparencia, para lo cual se deberá observar lo dispuesto en la Ley de Transparencia y Acceso a la Información Pública del Estado de México y Municipios, y en los Lineamientos Generales en Materia de Clasificación y Desclasificación de la Información, así como para la elaboración de Versiones Públicas, motivando la referida clasificación al señalar las </w:t>
      </w:r>
      <w:r w:rsidRPr="00034BBB">
        <w:rPr>
          <w:rFonts w:ascii="Palatino Linotype" w:eastAsia="Palatino Linotype" w:hAnsi="Palatino Linotype" w:cs="Palatino Linotype"/>
          <w:b/>
          <w:u w:val="single"/>
        </w:rPr>
        <w:t>razones, motivos o circunstancias especiales</w:t>
      </w:r>
      <w:r w:rsidRPr="00034BBB">
        <w:rPr>
          <w:rFonts w:ascii="Palatino Linotype" w:eastAsia="Palatino Linotype" w:hAnsi="Palatino Linotype" w:cs="Palatino Linotype"/>
        </w:rPr>
        <w:t xml:space="preserve"> que lo llevaron a concluir que el caso concreto, se ajustó a los supuestos previstos en la normatividad legal invocada como fundamento.</w:t>
      </w:r>
    </w:p>
    <w:p w14:paraId="4FB583D2" w14:textId="77777777" w:rsidR="001662A6" w:rsidRPr="00034BBB" w:rsidRDefault="001662A6">
      <w:pPr>
        <w:spacing w:line="360" w:lineRule="auto"/>
        <w:jc w:val="both"/>
        <w:rPr>
          <w:rFonts w:ascii="Palatino Linotype" w:eastAsia="Palatino Linotype" w:hAnsi="Palatino Linotype" w:cs="Palatino Linotype"/>
        </w:rPr>
      </w:pPr>
    </w:p>
    <w:p w14:paraId="018EE948"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Entorno a lo que aquí nos interesa, el Lineamiento Quincuagésimo segundo de los Lineamientos Generales en Materia de Clasificación y Desclasificación de la Información, así como para la Elaboración de Versiones Públicas, establece lo siguiente:</w:t>
      </w:r>
    </w:p>
    <w:p w14:paraId="62982866"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0252C892"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t>Quincuagésimo segundo</w:t>
      </w:r>
      <w:r w:rsidRPr="00034BBB">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CE53D1D"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41666498"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02DEAA5"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4C8F8419"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III. Señalar las personas o instancias autorizadas a acceder a la información clasificada.</w:t>
      </w:r>
    </w:p>
    <w:p w14:paraId="38CB89DA"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737430B5" w14:textId="77777777" w:rsidR="001662A6" w:rsidRPr="00034BBB" w:rsidRDefault="001662A6">
      <w:pPr>
        <w:spacing w:line="360" w:lineRule="auto"/>
        <w:ind w:right="50"/>
        <w:jc w:val="both"/>
        <w:rPr>
          <w:rFonts w:ascii="Palatino Linotype" w:eastAsia="Palatino Linotype" w:hAnsi="Palatino Linotype" w:cs="Palatino Linotype"/>
        </w:rPr>
      </w:pPr>
    </w:p>
    <w:p w14:paraId="4B7D78A7" w14:textId="77777777" w:rsidR="001662A6" w:rsidRPr="00034BBB" w:rsidRDefault="0071218B">
      <w:pPr>
        <w:spacing w:line="360" w:lineRule="auto"/>
        <w:ind w:right="50"/>
        <w:jc w:val="both"/>
        <w:rPr>
          <w:rFonts w:ascii="Palatino Linotype" w:eastAsia="Palatino Linotype" w:hAnsi="Palatino Linotype" w:cs="Palatino Linotype"/>
        </w:rPr>
      </w:pPr>
      <w:r w:rsidRPr="00034BBB">
        <w:rPr>
          <w:rFonts w:ascii="Palatino Linotype" w:eastAsia="Palatino Linotype" w:hAnsi="Palatino Linotype" w:cs="Palatino Linotype"/>
        </w:rPr>
        <w:t xml:space="preserve">Deberá observar el Lineamiento Quincuagésimo tercero de los Lineamientos Generales en Materia de Clasificación y Desclasificación de la Información </w:t>
      </w:r>
      <w:proofErr w:type="spellStart"/>
      <w:r w:rsidRPr="00034BBB">
        <w:rPr>
          <w:rFonts w:ascii="Palatino Linotype" w:eastAsia="Palatino Linotype" w:hAnsi="Palatino Linotype" w:cs="Palatino Linotype"/>
        </w:rPr>
        <w:t>supraindicados</w:t>
      </w:r>
      <w:proofErr w:type="spellEnd"/>
      <w:r w:rsidRPr="00034BBB">
        <w:rPr>
          <w:rFonts w:ascii="Palatino Linotype" w:eastAsia="Palatino Linotype" w:hAnsi="Palatino Linotype" w:cs="Palatino Linotype"/>
        </w:rPr>
        <w:t xml:space="preserve">, que establece los formatos para la clasificación de los documentos, conforme a lo siguiente: </w:t>
      </w:r>
    </w:p>
    <w:p w14:paraId="278A83E6"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07F2D13F"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b/>
          <w:i/>
          <w:sz w:val="22"/>
          <w:szCs w:val="22"/>
        </w:rPr>
        <w:lastRenderedPageBreak/>
        <w:t xml:space="preserve">Quincuagésimo tercero. </w:t>
      </w:r>
      <w:r w:rsidRPr="00034BBB">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034BBB">
        <w:rPr>
          <w:rFonts w:ascii="Palatino Linotype" w:eastAsia="Palatino Linotype" w:hAnsi="Palatino Linotype" w:cs="Palatino Linotype"/>
          <w:b/>
          <w:i/>
          <w:sz w:val="22"/>
          <w:szCs w:val="22"/>
        </w:rPr>
        <w:t xml:space="preserve">, </w:t>
      </w:r>
      <w:r w:rsidRPr="00034BBB">
        <w:rPr>
          <w:rFonts w:ascii="Palatino Linotype" w:eastAsia="Palatino Linotype" w:hAnsi="Palatino Linotype" w:cs="Palatino Linotype"/>
          <w:i/>
          <w:sz w:val="22"/>
          <w:szCs w:val="22"/>
        </w:rPr>
        <w:t xml:space="preserve">es el siguiente: </w:t>
      </w:r>
    </w:p>
    <w:p w14:paraId="09520454"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tbl>
      <w:tblPr>
        <w:tblStyle w:val="af6"/>
        <w:tblW w:w="8833" w:type="dxa"/>
        <w:jc w:val="center"/>
        <w:tblInd w:w="0" w:type="dxa"/>
        <w:tblLayout w:type="fixed"/>
        <w:tblLook w:val="0400" w:firstRow="0" w:lastRow="0" w:firstColumn="0" w:lastColumn="0" w:noHBand="0" w:noVBand="1"/>
      </w:tblPr>
      <w:tblGrid>
        <w:gridCol w:w="1276"/>
        <w:gridCol w:w="2364"/>
        <w:gridCol w:w="5193"/>
      </w:tblGrid>
      <w:tr w:rsidR="00034BBB" w:rsidRPr="00034BBB" w14:paraId="521E846B" w14:textId="77777777">
        <w:trPr>
          <w:jc w:val="center"/>
        </w:trPr>
        <w:tc>
          <w:tcPr>
            <w:tcW w:w="1276" w:type="dxa"/>
            <w:tcBorders>
              <w:bottom w:val="single" w:sz="4" w:space="0" w:color="000000"/>
              <w:right w:val="single" w:sz="4" w:space="0" w:color="000000"/>
            </w:tcBorders>
            <w:tcMar>
              <w:top w:w="0" w:type="dxa"/>
              <w:left w:w="115" w:type="dxa"/>
              <w:bottom w:w="0" w:type="dxa"/>
              <w:right w:w="115" w:type="dxa"/>
            </w:tcMar>
          </w:tcPr>
          <w:p w14:paraId="2A7CC4F6" w14:textId="77777777" w:rsidR="001662A6" w:rsidRPr="00034BBB" w:rsidRDefault="001662A6"/>
        </w:tc>
        <w:tc>
          <w:tcPr>
            <w:tcW w:w="2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9CDEEC" w14:textId="77777777" w:rsidR="001662A6" w:rsidRPr="00034BBB" w:rsidRDefault="0071218B">
            <w:pPr>
              <w:pBdr>
                <w:top w:val="nil"/>
                <w:left w:val="nil"/>
                <w:bottom w:val="nil"/>
                <w:right w:val="nil"/>
                <w:between w:val="nil"/>
              </w:pBdr>
              <w:jc w:val="center"/>
            </w:pPr>
            <w:r w:rsidRPr="00034BBB">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0B723" w14:textId="77777777" w:rsidR="001662A6" w:rsidRPr="00034BBB" w:rsidRDefault="0071218B">
            <w:pPr>
              <w:pBdr>
                <w:top w:val="nil"/>
                <w:left w:val="nil"/>
                <w:bottom w:val="nil"/>
                <w:right w:val="nil"/>
                <w:between w:val="nil"/>
              </w:pBdr>
              <w:jc w:val="center"/>
            </w:pPr>
            <w:r w:rsidRPr="00034BBB">
              <w:rPr>
                <w:rFonts w:ascii="Palatino Linotype" w:eastAsia="Palatino Linotype" w:hAnsi="Palatino Linotype" w:cs="Palatino Linotype"/>
                <w:b/>
                <w:i/>
              </w:rPr>
              <w:t>Dónde:</w:t>
            </w:r>
          </w:p>
        </w:tc>
      </w:tr>
      <w:tr w:rsidR="00034BBB" w:rsidRPr="00034BBB" w14:paraId="4681D6F6" w14:textId="77777777">
        <w:trPr>
          <w:jc w:val="center"/>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CADA61" w14:textId="77777777" w:rsidR="001662A6" w:rsidRPr="00034BBB" w:rsidRDefault="0071218B">
            <w:pPr>
              <w:pBdr>
                <w:top w:val="nil"/>
                <w:left w:val="nil"/>
                <w:bottom w:val="nil"/>
                <w:right w:val="nil"/>
                <w:between w:val="nil"/>
              </w:pBdr>
              <w:jc w:val="center"/>
            </w:pPr>
            <w:r w:rsidRPr="00034BBB">
              <w:rPr>
                <w:rFonts w:ascii="Palatino Linotype" w:eastAsia="Palatino Linotype" w:hAnsi="Palatino Linotype" w:cs="Palatino Linotype"/>
                <w:b/>
                <w:i/>
              </w:rPr>
              <w:t>Sello oficial o logotipo del sujeto obligado</w:t>
            </w:r>
          </w:p>
        </w:tc>
        <w:tc>
          <w:tcPr>
            <w:tcW w:w="2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28AF74" w14:textId="77777777" w:rsidR="001662A6" w:rsidRPr="00034BBB" w:rsidRDefault="0071218B">
            <w:pPr>
              <w:pBdr>
                <w:top w:val="nil"/>
                <w:left w:val="nil"/>
                <w:bottom w:val="nil"/>
                <w:right w:val="nil"/>
                <w:between w:val="nil"/>
              </w:pBdr>
              <w:jc w:val="center"/>
            </w:pPr>
            <w:r w:rsidRPr="00034BBB">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DFC47C" w14:textId="77777777" w:rsidR="001662A6" w:rsidRPr="00034BBB" w:rsidRDefault="0071218B">
            <w:pPr>
              <w:pBdr>
                <w:top w:val="nil"/>
                <w:left w:val="nil"/>
                <w:bottom w:val="nil"/>
                <w:right w:val="nil"/>
                <w:between w:val="nil"/>
              </w:pBdr>
              <w:jc w:val="both"/>
            </w:pPr>
            <w:r w:rsidRPr="00034BBB">
              <w:rPr>
                <w:rFonts w:ascii="Palatino Linotype" w:eastAsia="Palatino Linotype" w:hAnsi="Palatino Linotype" w:cs="Palatino Linotype"/>
                <w:i/>
              </w:rPr>
              <w:t>Se anotará la fecha en la que el Comité de Transparencia confirmó la clasificación del documento o expediente, en su caso.</w:t>
            </w:r>
          </w:p>
        </w:tc>
      </w:tr>
      <w:tr w:rsidR="00034BBB" w:rsidRPr="00034BBB" w14:paraId="73DAB09E" w14:textId="77777777">
        <w:trPr>
          <w:jc w:val="center"/>
        </w:trPr>
        <w:tc>
          <w:tcPr>
            <w:tcW w:w="127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207667" w14:textId="77777777" w:rsidR="001662A6" w:rsidRPr="00034BBB" w:rsidRDefault="001662A6">
            <w:pPr>
              <w:widowControl w:val="0"/>
              <w:pBdr>
                <w:top w:val="nil"/>
                <w:left w:val="nil"/>
                <w:bottom w:val="nil"/>
                <w:right w:val="nil"/>
                <w:between w:val="nil"/>
              </w:pBdr>
              <w:spacing w:line="276" w:lineRule="auto"/>
            </w:pPr>
          </w:p>
        </w:tc>
        <w:tc>
          <w:tcPr>
            <w:tcW w:w="2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B41DB" w14:textId="77777777" w:rsidR="001662A6" w:rsidRPr="00034BBB" w:rsidRDefault="0071218B">
            <w:pPr>
              <w:pBdr>
                <w:top w:val="nil"/>
                <w:left w:val="nil"/>
                <w:bottom w:val="nil"/>
                <w:right w:val="nil"/>
                <w:between w:val="nil"/>
              </w:pBdr>
              <w:jc w:val="center"/>
            </w:pPr>
            <w:r w:rsidRPr="00034BBB">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CA52E3" w14:textId="77777777" w:rsidR="001662A6" w:rsidRPr="00034BBB" w:rsidRDefault="0071218B">
            <w:pPr>
              <w:pBdr>
                <w:top w:val="nil"/>
                <w:left w:val="nil"/>
                <w:bottom w:val="nil"/>
                <w:right w:val="nil"/>
                <w:between w:val="nil"/>
              </w:pBdr>
              <w:jc w:val="both"/>
            </w:pPr>
            <w:r w:rsidRPr="00034BBB">
              <w:rPr>
                <w:rFonts w:ascii="Palatino Linotype" w:eastAsia="Palatino Linotype" w:hAnsi="Palatino Linotype" w:cs="Palatino Linotype"/>
                <w:i/>
              </w:rPr>
              <w:t>Se señalará el nombre del área del cual es titular quien clasifica.</w:t>
            </w:r>
          </w:p>
        </w:tc>
      </w:tr>
      <w:tr w:rsidR="00034BBB" w:rsidRPr="00034BBB" w14:paraId="7E52E439" w14:textId="77777777">
        <w:trPr>
          <w:jc w:val="center"/>
        </w:trPr>
        <w:tc>
          <w:tcPr>
            <w:tcW w:w="127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B69BA8" w14:textId="77777777" w:rsidR="001662A6" w:rsidRPr="00034BBB" w:rsidRDefault="001662A6">
            <w:pPr>
              <w:widowControl w:val="0"/>
              <w:pBdr>
                <w:top w:val="nil"/>
                <w:left w:val="nil"/>
                <w:bottom w:val="nil"/>
                <w:right w:val="nil"/>
                <w:between w:val="nil"/>
              </w:pBdr>
              <w:spacing w:line="276" w:lineRule="auto"/>
            </w:pPr>
          </w:p>
        </w:tc>
        <w:tc>
          <w:tcPr>
            <w:tcW w:w="2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7E320E" w14:textId="77777777" w:rsidR="001662A6" w:rsidRPr="00034BBB" w:rsidRDefault="0071218B">
            <w:pPr>
              <w:pBdr>
                <w:top w:val="nil"/>
                <w:left w:val="nil"/>
                <w:bottom w:val="nil"/>
                <w:right w:val="nil"/>
                <w:between w:val="nil"/>
              </w:pBdr>
              <w:jc w:val="center"/>
            </w:pPr>
            <w:r w:rsidRPr="00034BBB">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531B80" w14:textId="77777777" w:rsidR="001662A6" w:rsidRPr="00034BBB" w:rsidRDefault="0071218B">
            <w:pPr>
              <w:pBdr>
                <w:top w:val="nil"/>
                <w:left w:val="nil"/>
                <w:bottom w:val="nil"/>
                <w:right w:val="nil"/>
                <w:between w:val="nil"/>
              </w:pBdr>
              <w:jc w:val="both"/>
            </w:pPr>
            <w:r w:rsidRPr="00034BBB">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034BBB" w:rsidRPr="00034BBB" w14:paraId="2597A4FA" w14:textId="77777777">
        <w:trPr>
          <w:jc w:val="center"/>
        </w:trPr>
        <w:tc>
          <w:tcPr>
            <w:tcW w:w="127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0A6008" w14:textId="77777777" w:rsidR="001662A6" w:rsidRPr="00034BBB" w:rsidRDefault="001662A6">
            <w:pPr>
              <w:widowControl w:val="0"/>
              <w:pBdr>
                <w:top w:val="nil"/>
                <w:left w:val="nil"/>
                <w:bottom w:val="nil"/>
                <w:right w:val="nil"/>
                <w:between w:val="nil"/>
              </w:pBdr>
              <w:spacing w:line="276" w:lineRule="auto"/>
            </w:pPr>
          </w:p>
        </w:tc>
        <w:tc>
          <w:tcPr>
            <w:tcW w:w="2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130087" w14:textId="77777777" w:rsidR="001662A6" w:rsidRPr="00034BBB" w:rsidRDefault="0071218B">
            <w:pPr>
              <w:pBdr>
                <w:top w:val="nil"/>
                <w:left w:val="nil"/>
                <w:bottom w:val="nil"/>
                <w:right w:val="nil"/>
                <w:between w:val="nil"/>
              </w:pBdr>
              <w:jc w:val="center"/>
            </w:pPr>
            <w:r w:rsidRPr="00034BBB">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080AEA" w14:textId="77777777" w:rsidR="001662A6" w:rsidRPr="00034BBB" w:rsidRDefault="0071218B">
            <w:pPr>
              <w:pBdr>
                <w:top w:val="nil"/>
                <w:left w:val="nil"/>
                <w:bottom w:val="nil"/>
                <w:right w:val="nil"/>
                <w:between w:val="nil"/>
              </w:pBdr>
              <w:jc w:val="both"/>
            </w:pPr>
            <w:r w:rsidRPr="00034BBB">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034BBB" w:rsidRPr="00034BBB" w14:paraId="00A87FAE" w14:textId="77777777">
        <w:trPr>
          <w:jc w:val="center"/>
        </w:trPr>
        <w:tc>
          <w:tcPr>
            <w:tcW w:w="127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A0C8DC" w14:textId="77777777" w:rsidR="001662A6" w:rsidRPr="00034BBB" w:rsidRDefault="001662A6">
            <w:pPr>
              <w:widowControl w:val="0"/>
              <w:pBdr>
                <w:top w:val="nil"/>
                <w:left w:val="nil"/>
                <w:bottom w:val="nil"/>
                <w:right w:val="nil"/>
                <w:between w:val="nil"/>
              </w:pBdr>
              <w:spacing w:line="276" w:lineRule="auto"/>
            </w:pPr>
          </w:p>
        </w:tc>
        <w:tc>
          <w:tcPr>
            <w:tcW w:w="2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46890C" w14:textId="77777777" w:rsidR="001662A6" w:rsidRPr="00034BBB" w:rsidRDefault="0071218B">
            <w:pPr>
              <w:pBdr>
                <w:top w:val="nil"/>
                <w:left w:val="nil"/>
                <w:bottom w:val="nil"/>
                <w:right w:val="nil"/>
                <w:between w:val="nil"/>
              </w:pBdr>
              <w:jc w:val="center"/>
            </w:pPr>
            <w:r w:rsidRPr="00034BBB">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046521" w14:textId="77777777" w:rsidR="001662A6" w:rsidRPr="00034BBB" w:rsidRDefault="0071218B">
            <w:pPr>
              <w:pBdr>
                <w:top w:val="nil"/>
                <w:left w:val="nil"/>
                <w:bottom w:val="nil"/>
                <w:right w:val="nil"/>
                <w:between w:val="nil"/>
              </w:pBdr>
              <w:jc w:val="both"/>
            </w:pPr>
            <w:r w:rsidRPr="00034BBB">
              <w:rPr>
                <w:rFonts w:ascii="Palatino Linotype" w:eastAsia="Palatino Linotype" w:hAnsi="Palatino Linotype" w:cs="Palatino Linotype"/>
                <w:i/>
              </w:rPr>
              <w:t>Se señalará el nombre del ordenamiento, el o los artículos, fracción(es), párrafo(s) con base en los cuales se sustente la reserva.</w:t>
            </w:r>
          </w:p>
        </w:tc>
      </w:tr>
      <w:tr w:rsidR="00034BBB" w:rsidRPr="00034BBB" w14:paraId="56334803" w14:textId="77777777">
        <w:trPr>
          <w:jc w:val="center"/>
        </w:trPr>
        <w:tc>
          <w:tcPr>
            <w:tcW w:w="127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36DDC6" w14:textId="77777777" w:rsidR="001662A6" w:rsidRPr="00034BBB" w:rsidRDefault="001662A6">
            <w:pPr>
              <w:widowControl w:val="0"/>
              <w:pBdr>
                <w:top w:val="nil"/>
                <w:left w:val="nil"/>
                <w:bottom w:val="nil"/>
                <w:right w:val="nil"/>
                <w:between w:val="nil"/>
              </w:pBdr>
              <w:spacing w:line="276" w:lineRule="auto"/>
            </w:pPr>
          </w:p>
        </w:tc>
        <w:tc>
          <w:tcPr>
            <w:tcW w:w="2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E6CB2C" w14:textId="77777777" w:rsidR="001662A6" w:rsidRPr="00034BBB" w:rsidRDefault="0071218B">
            <w:pPr>
              <w:pBdr>
                <w:top w:val="nil"/>
                <w:left w:val="nil"/>
                <w:bottom w:val="nil"/>
                <w:right w:val="nil"/>
                <w:between w:val="nil"/>
              </w:pBdr>
              <w:jc w:val="center"/>
            </w:pPr>
            <w:r w:rsidRPr="00034BBB">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0D3EE9" w14:textId="77777777" w:rsidR="001662A6" w:rsidRPr="00034BBB" w:rsidRDefault="0071218B">
            <w:pPr>
              <w:pBdr>
                <w:top w:val="nil"/>
                <w:left w:val="nil"/>
                <w:bottom w:val="nil"/>
                <w:right w:val="nil"/>
                <w:between w:val="nil"/>
              </w:pBdr>
              <w:jc w:val="both"/>
            </w:pPr>
            <w:r w:rsidRPr="00034BBB">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034BBB" w:rsidRPr="00034BBB" w14:paraId="75F03EC1" w14:textId="77777777">
        <w:trPr>
          <w:jc w:val="center"/>
        </w:trPr>
        <w:tc>
          <w:tcPr>
            <w:tcW w:w="127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E6CFD" w14:textId="77777777" w:rsidR="001662A6" w:rsidRPr="00034BBB" w:rsidRDefault="001662A6">
            <w:pPr>
              <w:widowControl w:val="0"/>
              <w:pBdr>
                <w:top w:val="nil"/>
                <w:left w:val="nil"/>
                <w:bottom w:val="nil"/>
                <w:right w:val="nil"/>
                <w:between w:val="nil"/>
              </w:pBdr>
              <w:spacing w:line="276" w:lineRule="auto"/>
            </w:pPr>
          </w:p>
        </w:tc>
        <w:tc>
          <w:tcPr>
            <w:tcW w:w="2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87EDD8" w14:textId="77777777" w:rsidR="001662A6" w:rsidRPr="00034BBB" w:rsidRDefault="0071218B">
            <w:pPr>
              <w:pBdr>
                <w:top w:val="nil"/>
                <w:left w:val="nil"/>
                <w:bottom w:val="nil"/>
                <w:right w:val="nil"/>
                <w:between w:val="nil"/>
              </w:pBdr>
              <w:jc w:val="center"/>
            </w:pPr>
            <w:r w:rsidRPr="00034BBB">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BC3954" w14:textId="77777777" w:rsidR="001662A6" w:rsidRPr="00034BBB" w:rsidRDefault="0071218B">
            <w:pPr>
              <w:pBdr>
                <w:top w:val="nil"/>
                <w:left w:val="nil"/>
                <w:bottom w:val="nil"/>
                <w:right w:val="nil"/>
                <w:between w:val="nil"/>
              </w:pBdr>
              <w:jc w:val="both"/>
            </w:pPr>
            <w:r w:rsidRPr="00034BBB">
              <w:rPr>
                <w:rFonts w:ascii="Palatino Linotype" w:eastAsia="Palatino Linotype" w:hAnsi="Palatino Linotype" w:cs="Palatino Linotype"/>
                <w:i/>
              </w:rPr>
              <w:t>Rúbrica autógrafa o firma digital de quien clasifica.</w:t>
            </w:r>
          </w:p>
        </w:tc>
      </w:tr>
      <w:tr w:rsidR="00034BBB" w:rsidRPr="00034BBB" w14:paraId="1E8E06F9" w14:textId="77777777">
        <w:trPr>
          <w:jc w:val="center"/>
        </w:trPr>
        <w:tc>
          <w:tcPr>
            <w:tcW w:w="127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A459E4" w14:textId="77777777" w:rsidR="001662A6" w:rsidRPr="00034BBB" w:rsidRDefault="001662A6">
            <w:pPr>
              <w:widowControl w:val="0"/>
              <w:pBdr>
                <w:top w:val="nil"/>
                <w:left w:val="nil"/>
                <w:bottom w:val="nil"/>
                <w:right w:val="nil"/>
                <w:between w:val="nil"/>
              </w:pBdr>
              <w:spacing w:line="276" w:lineRule="auto"/>
            </w:pPr>
          </w:p>
        </w:tc>
        <w:tc>
          <w:tcPr>
            <w:tcW w:w="2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194955" w14:textId="77777777" w:rsidR="001662A6" w:rsidRPr="00034BBB" w:rsidRDefault="0071218B">
            <w:pPr>
              <w:pBdr>
                <w:top w:val="nil"/>
                <w:left w:val="nil"/>
                <w:bottom w:val="nil"/>
                <w:right w:val="nil"/>
                <w:between w:val="nil"/>
              </w:pBdr>
              <w:jc w:val="center"/>
            </w:pPr>
            <w:r w:rsidRPr="00034BBB">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1F22FD" w14:textId="77777777" w:rsidR="001662A6" w:rsidRPr="00034BBB" w:rsidRDefault="0071218B">
            <w:pPr>
              <w:pBdr>
                <w:top w:val="nil"/>
                <w:left w:val="nil"/>
                <w:bottom w:val="nil"/>
                <w:right w:val="nil"/>
                <w:between w:val="nil"/>
              </w:pBdr>
              <w:jc w:val="both"/>
            </w:pPr>
            <w:r w:rsidRPr="00034BBB">
              <w:rPr>
                <w:rFonts w:ascii="Palatino Linotype" w:eastAsia="Palatino Linotype" w:hAnsi="Palatino Linotype" w:cs="Palatino Linotype"/>
                <w:i/>
              </w:rPr>
              <w:t>Se anotará la fecha en que se desclasifica el documento.</w:t>
            </w:r>
          </w:p>
        </w:tc>
      </w:tr>
      <w:tr w:rsidR="00034BBB" w:rsidRPr="00034BBB" w14:paraId="79531845" w14:textId="77777777">
        <w:trPr>
          <w:jc w:val="center"/>
        </w:trPr>
        <w:tc>
          <w:tcPr>
            <w:tcW w:w="127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AE47BD" w14:textId="77777777" w:rsidR="001662A6" w:rsidRPr="00034BBB" w:rsidRDefault="001662A6">
            <w:pPr>
              <w:widowControl w:val="0"/>
              <w:pBdr>
                <w:top w:val="nil"/>
                <w:left w:val="nil"/>
                <w:bottom w:val="nil"/>
                <w:right w:val="nil"/>
                <w:between w:val="nil"/>
              </w:pBdr>
              <w:spacing w:line="276" w:lineRule="auto"/>
            </w:pPr>
          </w:p>
        </w:tc>
        <w:tc>
          <w:tcPr>
            <w:tcW w:w="2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02E9DD" w14:textId="77777777" w:rsidR="001662A6" w:rsidRPr="00034BBB" w:rsidRDefault="0071218B">
            <w:pPr>
              <w:pBdr>
                <w:top w:val="nil"/>
                <w:left w:val="nil"/>
                <w:bottom w:val="nil"/>
                <w:right w:val="nil"/>
                <w:between w:val="nil"/>
              </w:pBdr>
              <w:jc w:val="center"/>
            </w:pPr>
            <w:r w:rsidRPr="00034BBB">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D292B6" w14:textId="77777777" w:rsidR="001662A6" w:rsidRPr="00034BBB" w:rsidRDefault="0071218B">
            <w:pPr>
              <w:pBdr>
                <w:top w:val="nil"/>
                <w:left w:val="nil"/>
                <w:bottom w:val="nil"/>
                <w:right w:val="nil"/>
                <w:between w:val="nil"/>
              </w:pBdr>
              <w:jc w:val="both"/>
            </w:pPr>
            <w:r w:rsidRPr="00034BBB">
              <w:rPr>
                <w:rFonts w:ascii="Palatino Linotype" w:eastAsia="Palatino Linotype" w:hAnsi="Palatino Linotype" w:cs="Palatino Linotype"/>
                <w:i/>
              </w:rPr>
              <w:t>Rúbrica autógrafa o firma digital de quien desclasifica.</w:t>
            </w:r>
          </w:p>
        </w:tc>
      </w:tr>
      <w:tr w:rsidR="00034BBB" w:rsidRPr="00034BBB" w14:paraId="6BFBC130" w14:textId="77777777">
        <w:trPr>
          <w:gridAfter w:val="2"/>
          <w:wAfter w:w="7557" w:type="dxa"/>
          <w:trHeight w:val="317"/>
          <w:jc w:val="center"/>
        </w:trPr>
        <w:tc>
          <w:tcPr>
            <w:tcW w:w="127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D70C33" w14:textId="77777777" w:rsidR="001662A6" w:rsidRPr="00034BBB" w:rsidRDefault="001662A6">
            <w:pPr>
              <w:widowControl w:val="0"/>
              <w:pBdr>
                <w:top w:val="nil"/>
                <w:left w:val="nil"/>
                <w:bottom w:val="nil"/>
                <w:right w:val="nil"/>
                <w:between w:val="nil"/>
              </w:pBdr>
              <w:spacing w:line="276" w:lineRule="auto"/>
            </w:pPr>
          </w:p>
        </w:tc>
      </w:tr>
    </w:tbl>
    <w:p w14:paraId="342F4546" w14:textId="77777777" w:rsidR="001662A6" w:rsidRPr="00034BBB" w:rsidRDefault="001662A6">
      <w:pPr>
        <w:pBdr>
          <w:top w:val="nil"/>
          <w:left w:val="nil"/>
          <w:bottom w:val="nil"/>
          <w:right w:val="nil"/>
          <w:between w:val="nil"/>
        </w:pBdr>
        <w:ind w:right="851"/>
        <w:jc w:val="both"/>
        <w:rPr>
          <w:rFonts w:ascii="Palatino Linotype" w:eastAsia="Palatino Linotype" w:hAnsi="Palatino Linotype" w:cs="Palatino Linotype"/>
          <w:i/>
          <w:sz w:val="22"/>
          <w:szCs w:val="22"/>
        </w:rPr>
      </w:pPr>
    </w:p>
    <w:p w14:paraId="14816B92"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Los documentos que integren un expediente reservado en su totalidad no deberán marcarse en lo individual.</w:t>
      </w:r>
    </w:p>
    <w:p w14:paraId="44086B0C"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34BBB">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11FF8F3E" w14:textId="77777777" w:rsidR="001662A6" w:rsidRPr="00034BBB" w:rsidRDefault="001662A6">
      <w:pPr>
        <w:pBdr>
          <w:top w:val="nil"/>
          <w:left w:val="nil"/>
          <w:bottom w:val="nil"/>
          <w:right w:val="nil"/>
          <w:between w:val="nil"/>
        </w:pBdr>
        <w:spacing w:line="360" w:lineRule="auto"/>
        <w:ind w:left="851" w:right="851"/>
        <w:jc w:val="both"/>
        <w:rPr>
          <w:rFonts w:ascii="Palatino Linotype" w:eastAsia="Palatino Linotype" w:hAnsi="Palatino Linotype" w:cs="Palatino Linotype"/>
          <w:i/>
          <w:sz w:val="22"/>
          <w:szCs w:val="22"/>
        </w:rPr>
      </w:pPr>
    </w:p>
    <w:p w14:paraId="1426F5DF"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lastRenderedPageBreak/>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034BBB">
        <w:rPr>
          <w:rFonts w:ascii="Palatino Linotype" w:eastAsia="Palatino Linotype" w:hAnsi="Palatino Linotype" w:cs="Palatino Linotype"/>
          <w:b/>
        </w:rPr>
        <w:t>SUJETO OBLIGADO</w:t>
      </w:r>
      <w:r w:rsidRPr="00034BBB">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5B33644" w14:textId="77777777" w:rsidR="001662A6" w:rsidRPr="00034BBB" w:rsidRDefault="001662A6">
      <w:pPr>
        <w:spacing w:line="360" w:lineRule="auto"/>
        <w:jc w:val="both"/>
        <w:rPr>
          <w:rFonts w:ascii="Palatino Linotype" w:eastAsia="Palatino Linotype" w:hAnsi="Palatino Linotype" w:cs="Palatino Linotype"/>
        </w:rPr>
      </w:pPr>
    </w:p>
    <w:p w14:paraId="3735A8C5"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20984DC8" w14:textId="77777777" w:rsidR="001662A6" w:rsidRPr="00034BBB" w:rsidRDefault="001662A6">
      <w:pPr>
        <w:spacing w:line="360" w:lineRule="auto"/>
        <w:jc w:val="both"/>
        <w:rPr>
          <w:rFonts w:ascii="Palatino Linotype" w:eastAsia="Palatino Linotype" w:hAnsi="Palatino Linotype" w:cs="Palatino Linotype"/>
        </w:rPr>
      </w:pPr>
    </w:p>
    <w:p w14:paraId="0DECBEB0" w14:textId="77777777" w:rsidR="001662A6" w:rsidRPr="00034BBB" w:rsidRDefault="0071218B">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rPr>
      </w:pPr>
      <w:r w:rsidRPr="00034BBB">
        <w:rPr>
          <w:rFonts w:ascii="Palatino Linotype" w:eastAsia="Palatino Linotype" w:hAnsi="Palatino Linotype" w:cs="Palatino Linotype"/>
          <w:b/>
        </w:rPr>
        <w:t>R E S U E L V E:</w:t>
      </w:r>
    </w:p>
    <w:p w14:paraId="4E5C0EEC" w14:textId="77777777" w:rsidR="001662A6" w:rsidRPr="00034BBB" w:rsidRDefault="001662A6">
      <w:pPr>
        <w:pBdr>
          <w:top w:val="nil"/>
          <w:left w:val="nil"/>
          <w:bottom w:val="nil"/>
          <w:right w:val="nil"/>
          <w:between w:val="nil"/>
        </w:pBdr>
        <w:spacing w:line="360" w:lineRule="auto"/>
        <w:rPr>
          <w:rFonts w:ascii="Palatino Linotype" w:eastAsia="Palatino Linotype" w:hAnsi="Palatino Linotype" w:cs="Palatino Linotype"/>
          <w:b/>
        </w:rPr>
      </w:pPr>
    </w:p>
    <w:p w14:paraId="3CB55B49" w14:textId="77777777" w:rsidR="001662A6" w:rsidRPr="00034BBB" w:rsidRDefault="0071218B">
      <w:pPr>
        <w:spacing w:line="360" w:lineRule="auto"/>
        <w:jc w:val="both"/>
        <w:rPr>
          <w:rFonts w:ascii="Palatino Linotype" w:eastAsia="Palatino Linotype" w:hAnsi="Palatino Linotype" w:cs="Palatino Linotype"/>
          <w:b/>
        </w:rPr>
      </w:pPr>
      <w:r w:rsidRPr="00034BBB">
        <w:rPr>
          <w:rFonts w:ascii="Palatino Linotype" w:eastAsia="Palatino Linotype" w:hAnsi="Palatino Linotype" w:cs="Palatino Linotype"/>
          <w:b/>
        </w:rPr>
        <w:t xml:space="preserve">PRIMERO. </w:t>
      </w:r>
      <w:r w:rsidRPr="00034BBB">
        <w:rPr>
          <w:rFonts w:ascii="Palatino Linotype" w:eastAsia="Palatino Linotype" w:hAnsi="Palatino Linotype" w:cs="Palatino Linotype"/>
        </w:rPr>
        <w:t>Resultan</w:t>
      </w:r>
      <w:r w:rsidRPr="00034BBB">
        <w:rPr>
          <w:rFonts w:ascii="Palatino Linotype" w:eastAsia="Palatino Linotype" w:hAnsi="Palatino Linotype" w:cs="Palatino Linotype"/>
          <w:b/>
        </w:rPr>
        <w:t xml:space="preserve"> PARCIALMENTE FUNDADOS</w:t>
      </w:r>
      <w:r w:rsidRPr="00034BBB">
        <w:rPr>
          <w:rFonts w:ascii="Palatino Linotype" w:eastAsia="Palatino Linotype" w:hAnsi="Palatino Linotype" w:cs="Palatino Linotype"/>
        </w:rPr>
        <w:t xml:space="preserve"> los motivos de inconformidad hechos valer por </w:t>
      </w:r>
      <w:r w:rsidRPr="00034BBB">
        <w:rPr>
          <w:rFonts w:ascii="Palatino Linotype" w:eastAsia="Palatino Linotype" w:hAnsi="Palatino Linotype" w:cs="Palatino Linotype"/>
          <w:b/>
        </w:rPr>
        <w:t xml:space="preserve">LA PARTE RECURRENTE </w:t>
      </w:r>
      <w:r w:rsidRPr="00034BBB">
        <w:rPr>
          <w:rFonts w:ascii="Palatino Linotype" w:eastAsia="Palatino Linotype" w:hAnsi="Palatino Linotype" w:cs="Palatino Linotype"/>
        </w:rPr>
        <w:t xml:space="preserve">en el recurso de revisión </w:t>
      </w:r>
      <w:r w:rsidRPr="00034BBB">
        <w:rPr>
          <w:rFonts w:ascii="Palatino Linotype" w:eastAsia="Palatino Linotype" w:hAnsi="Palatino Linotype" w:cs="Palatino Linotype"/>
          <w:b/>
        </w:rPr>
        <w:t xml:space="preserve">00189/INFOEM/IP/RR/2023, </w:t>
      </w:r>
      <w:r w:rsidRPr="00034BBB">
        <w:rPr>
          <w:rFonts w:ascii="Palatino Linotype" w:eastAsia="Palatino Linotype" w:hAnsi="Palatino Linotype" w:cs="Palatino Linotype"/>
        </w:rPr>
        <w:t xml:space="preserve">por lo que, en términos del </w:t>
      </w:r>
      <w:r w:rsidRPr="00034BBB">
        <w:rPr>
          <w:rFonts w:ascii="Palatino Linotype" w:eastAsia="Palatino Linotype" w:hAnsi="Palatino Linotype" w:cs="Palatino Linotype"/>
          <w:b/>
        </w:rPr>
        <w:t xml:space="preserve">CONSIDERANDO CUARTO </w:t>
      </w:r>
      <w:r w:rsidRPr="00034BBB">
        <w:rPr>
          <w:rFonts w:ascii="Palatino Linotype" w:eastAsia="Palatino Linotype" w:hAnsi="Palatino Linotype" w:cs="Palatino Linotype"/>
        </w:rPr>
        <w:t>de la presente resolución, se</w:t>
      </w:r>
      <w:r w:rsidRPr="00034BBB">
        <w:rPr>
          <w:rFonts w:ascii="Palatino Linotype" w:eastAsia="Palatino Linotype" w:hAnsi="Palatino Linotype" w:cs="Palatino Linotype"/>
          <w:b/>
        </w:rPr>
        <w:t xml:space="preserve"> REVOCA </w:t>
      </w:r>
      <w:r w:rsidRPr="00034BBB">
        <w:rPr>
          <w:rFonts w:ascii="Palatino Linotype" w:eastAsia="Palatino Linotype" w:hAnsi="Palatino Linotype" w:cs="Palatino Linotype"/>
        </w:rPr>
        <w:t>la respuesta</w:t>
      </w:r>
      <w:r w:rsidRPr="00034BBB">
        <w:rPr>
          <w:rFonts w:ascii="Palatino Linotype" w:eastAsia="Palatino Linotype" w:hAnsi="Palatino Linotype" w:cs="Palatino Linotype"/>
          <w:b/>
        </w:rPr>
        <w:t xml:space="preserve"> </w:t>
      </w:r>
      <w:r w:rsidRPr="00034BBB">
        <w:rPr>
          <w:rFonts w:ascii="Palatino Linotype" w:eastAsia="Palatino Linotype" w:hAnsi="Palatino Linotype" w:cs="Palatino Linotype"/>
        </w:rPr>
        <w:t xml:space="preserve">del </w:t>
      </w:r>
      <w:r w:rsidRPr="00034BBB">
        <w:rPr>
          <w:rFonts w:ascii="Palatino Linotype" w:eastAsia="Palatino Linotype" w:hAnsi="Palatino Linotype" w:cs="Palatino Linotype"/>
          <w:b/>
        </w:rPr>
        <w:t>SUJETO OBLIGADO.</w:t>
      </w:r>
    </w:p>
    <w:p w14:paraId="147BDA69" w14:textId="77777777" w:rsidR="001662A6" w:rsidRPr="00034BBB" w:rsidRDefault="001662A6">
      <w:pPr>
        <w:spacing w:line="360" w:lineRule="auto"/>
        <w:jc w:val="both"/>
        <w:rPr>
          <w:rFonts w:ascii="Palatino Linotype" w:eastAsia="Palatino Linotype" w:hAnsi="Palatino Linotype" w:cs="Palatino Linotype"/>
          <w:b/>
        </w:rPr>
      </w:pPr>
    </w:p>
    <w:p w14:paraId="6E76AE48" w14:textId="77777777" w:rsidR="001662A6" w:rsidRPr="00034BBB" w:rsidRDefault="0071218B">
      <w:pPr>
        <w:spacing w:line="360" w:lineRule="auto"/>
        <w:jc w:val="both"/>
        <w:rPr>
          <w:rFonts w:ascii="Palatino Linotype" w:eastAsia="Palatino Linotype" w:hAnsi="Palatino Linotype" w:cs="Palatino Linotype"/>
        </w:rPr>
      </w:pPr>
      <w:bookmarkStart w:id="8" w:name="_heading=h.4d34og8" w:colFirst="0" w:colLast="0"/>
      <w:bookmarkEnd w:id="8"/>
      <w:r w:rsidRPr="00034BBB">
        <w:rPr>
          <w:rFonts w:ascii="Palatino Linotype" w:eastAsia="Palatino Linotype" w:hAnsi="Palatino Linotype" w:cs="Palatino Linotype"/>
          <w:b/>
        </w:rPr>
        <w:t xml:space="preserve">SEGUNDO. </w:t>
      </w:r>
      <w:r w:rsidRPr="00034BBB">
        <w:rPr>
          <w:rFonts w:ascii="Palatino Linotype" w:eastAsia="Palatino Linotype" w:hAnsi="Palatino Linotype" w:cs="Palatino Linotype"/>
        </w:rPr>
        <w:t xml:space="preserve">Se </w:t>
      </w:r>
      <w:r w:rsidRPr="00034BBB">
        <w:rPr>
          <w:rFonts w:ascii="Palatino Linotype" w:eastAsia="Palatino Linotype" w:hAnsi="Palatino Linotype" w:cs="Palatino Linotype"/>
          <w:b/>
        </w:rPr>
        <w:t>ORDENA</w:t>
      </w:r>
      <w:r w:rsidRPr="00034BBB">
        <w:rPr>
          <w:rFonts w:ascii="Palatino Linotype" w:eastAsia="Palatino Linotype" w:hAnsi="Palatino Linotype" w:cs="Palatino Linotype"/>
        </w:rPr>
        <w:t xml:space="preserve"> al </w:t>
      </w:r>
      <w:r w:rsidRPr="00034BBB">
        <w:rPr>
          <w:rFonts w:ascii="Palatino Linotype" w:eastAsia="Palatino Linotype" w:hAnsi="Palatino Linotype" w:cs="Palatino Linotype"/>
          <w:b/>
        </w:rPr>
        <w:t>SUJETO OBLIGADO</w:t>
      </w:r>
      <w:r w:rsidRPr="00034BBB">
        <w:rPr>
          <w:rFonts w:ascii="Palatino Linotype" w:eastAsia="Palatino Linotype" w:hAnsi="Palatino Linotype" w:cs="Palatino Linotype"/>
        </w:rPr>
        <w:t xml:space="preserve">, en términos de los </w:t>
      </w:r>
      <w:r w:rsidRPr="00034BBB">
        <w:rPr>
          <w:rFonts w:ascii="Palatino Linotype" w:eastAsia="Palatino Linotype" w:hAnsi="Palatino Linotype" w:cs="Palatino Linotype"/>
          <w:b/>
        </w:rPr>
        <w:t xml:space="preserve">CONSIDERANDOS CUARTO </w:t>
      </w:r>
      <w:r w:rsidRPr="00034BBB">
        <w:rPr>
          <w:rFonts w:ascii="Palatino Linotype" w:eastAsia="Palatino Linotype" w:hAnsi="Palatino Linotype" w:cs="Palatino Linotype"/>
        </w:rPr>
        <w:t>y</w:t>
      </w:r>
      <w:r w:rsidRPr="00034BBB">
        <w:rPr>
          <w:rFonts w:ascii="Palatino Linotype" w:eastAsia="Palatino Linotype" w:hAnsi="Palatino Linotype" w:cs="Palatino Linotype"/>
          <w:b/>
        </w:rPr>
        <w:t xml:space="preserve"> QUINTO </w:t>
      </w:r>
      <w:r w:rsidRPr="00034BBB">
        <w:rPr>
          <w:rFonts w:ascii="Palatino Linotype" w:eastAsia="Palatino Linotype" w:hAnsi="Palatino Linotype" w:cs="Palatino Linotype"/>
        </w:rPr>
        <w:t xml:space="preserve">de esta resolución, haga entrega, previa búsqueda exhaustiva y razonable, vía SAIMEX, en versión pública de ser procedente, de lo siguiente: </w:t>
      </w:r>
    </w:p>
    <w:p w14:paraId="5A08EC94" w14:textId="77777777" w:rsidR="001662A6" w:rsidRPr="00034BBB" w:rsidRDefault="001662A6">
      <w:pPr>
        <w:spacing w:line="360" w:lineRule="auto"/>
        <w:jc w:val="both"/>
        <w:rPr>
          <w:rFonts w:ascii="Palatino Linotype" w:eastAsia="Palatino Linotype" w:hAnsi="Palatino Linotype" w:cs="Palatino Linotype"/>
        </w:rPr>
      </w:pPr>
    </w:p>
    <w:p w14:paraId="2368BD50" w14:textId="77777777" w:rsidR="001662A6" w:rsidRPr="00034BBB" w:rsidRDefault="0071218B">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bookmarkStart w:id="9" w:name="_heading=h.3znysh7" w:colFirst="0" w:colLast="0"/>
      <w:bookmarkEnd w:id="9"/>
      <w:r w:rsidRPr="00034BBB">
        <w:rPr>
          <w:rFonts w:ascii="Palatino Linotype" w:eastAsia="Palatino Linotype" w:hAnsi="Palatino Linotype" w:cs="Palatino Linotype"/>
        </w:rPr>
        <w:t xml:space="preserve">Pólizas, comprobantes de transferencias o documentos que den cuenta de los pagos realizados a la empresa prestadora de servicios enunciada en la solicitud </w:t>
      </w:r>
      <w:r w:rsidRPr="00034BBB">
        <w:rPr>
          <w:rFonts w:ascii="Palatino Linotype" w:eastAsia="Palatino Linotype" w:hAnsi="Palatino Linotype" w:cs="Palatino Linotype"/>
          <w:b/>
        </w:rPr>
        <w:t xml:space="preserve">00525/SF/IP/2022 </w:t>
      </w:r>
      <w:r w:rsidRPr="00034BBB">
        <w:rPr>
          <w:rFonts w:ascii="Palatino Linotype" w:eastAsia="Palatino Linotype" w:hAnsi="Palatino Linotype" w:cs="Palatino Linotype"/>
        </w:rPr>
        <w:t>de conformidad con la temporalidad establecida en el contrato CS/A/64/2020.</w:t>
      </w:r>
    </w:p>
    <w:p w14:paraId="04336DD9" w14:textId="77777777" w:rsidR="001662A6" w:rsidRPr="00034BBB" w:rsidRDefault="001662A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4409D1C2" w14:textId="77777777" w:rsidR="001662A6" w:rsidRPr="00034BBB" w:rsidRDefault="0071218B">
      <w:pPr>
        <w:pBdr>
          <w:top w:val="nil"/>
          <w:left w:val="nil"/>
          <w:bottom w:val="nil"/>
          <w:right w:val="nil"/>
          <w:between w:val="nil"/>
        </w:pBdr>
        <w:ind w:left="851" w:right="851"/>
        <w:jc w:val="both"/>
        <w:rPr>
          <w:rFonts w:ascii="Palatino Linotype" w:eastAsia="Palatino Linotype" w:hAnsi="Palatino Linotype" w:cs="Palatino Linotype"/>
          <w:i/>
        </w:rPr>
      </w:pPr>
      <w:r w:rsidRPr="00034BBB">
        <w:rPr>
          <w:rFonts w:ascii="Palatino Linotype" w:eastAsia="Palatino Linotype" w:hAnsi="Palatino Linotype" w:cs="Palatino Linotype"/>
          <w:i/>
          <w:sz w:val="22"/>
          <w:szCs w:val="22"/>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034BBB">
        <w:rPr>
          <w:rFonts w:ascii="Palatino Linotype" w:eastAsia="Palatino Linotype" w:hAnsi="Palatino Linotype" w:cs="Palatino Linotype"/>
          <w:b/>
          <w:i/>
          <w:sz w:val="22"/>
          <w:szCs w:val="22"/>
        </w:rPr>
        <w:t>LA PARTE RECURRENTE,</w:t>
      </w:r>
      <w:r w:rsidRPr="00034BBB">
        <w:rPr>
          <w:rFonts w:ascii="Palatino Linotype" w:eastAsia="Palatino Linotype" w:hAnsi="Palatino Linotype" w:cs="Palatino Linotype"/>
          <w:i/>
          <w:sz w:val="22"/>
          <w:szCs w:val="22"/>
        </w:rPr>
        <w:t xml:space="preserve"> mismo que igualmente hará de su conocimiento.</w:t>
      </w:r>
    </w:p>
    <w:p w14:paraId="47C0D498" w14:textId="77777777" w:rsidR="001662A6" w:rsidRPr="00034BBB" w:rsidRDefault="001662A6">
      <w:pPr>
        <w:pBdr>
          <w:top w:val="nil"/>
          <w:left w:val="nil"/>
          <w:bottom w:val="nil"/>
          <w:right w:val="nil"/>
          <w:between w:val="nil"/>
        </w:pBdr>
        <w:spacing w:line="360" w:lineRule="auto"/>
        <w:ind w:left="851" w:right="851"/>
        <w:jc w:val="both"/>
        <w:rPr>
          <w:rFonts w:ascii="Palatino Linotype" w:eastAsia="Palatino Linotype" w:hAnsi="Palatino Linotype" w:cs="Palatino Linotype"/>
          <w:i/>
        </w:rPr>
      </w:pPr>
    </w:p>
    <w:p w14:paraId="4BA8B23F" w14:textId="77777777" w:rsidR="001662A6" w:rsidRPr="00034BBB" w:rsidRDefault="0071218B">
      <w:pPr>
        <w:spacing w:line="360" w:lineRule="auto"/>
        <w:jc w:val="both"/>
        <w:rPr>
          <w:rFonts w:ascii="Palatino Linotype" w:eastAsia="Palatino Linotype" w:hAnsi="Palatino Linotype" w:cs="Palatino Linotype"/>
          <w:b/>
        </w:rPr>
      </w:pPr>
      <w:r w:rsidRPr="00034BBB">
        <w:rPr>
          <w:rFonts w:ascii="Palatino Linotype" w:eastAsia="Palatino Linotype" w:hAnsi="Palatino Linotype" w:cs="Palatino Linotype"/>
          <w:b/>
        </w:rPr>
        <w:t xml:space="preserve">TERCERO. NOTIFÍQUESE, </w:t>
      </w:r>
      <w:r w:rsidRPr="00034BBB">
        <w:rPr>
          <w:rFonts w:ascii="Palatino Linotype" w:eastAsia="Palatino Linotype" w:hAnsi="Palatino Linotype" w:cs="Palatino Linotype"/>
        </w:rPr>
        <w:t xml:space="preserve">vía SAIMEX, a la Persona Titular de la Unidad de Transparencia del </w:t>
      </w:r>
      <w:r w:rsidRPr="00034BBB">
        <w:rPr>
          <w:rFonts w:ascii="Palatino Linotype" w:eastAsia="Palatino Linotype" w:hAnsi="Palatino Linotype" w:cs="Palatino Linotype"/>
          <w:b/>
        </w:rPr>
        <w:t>SUJETO OBLIGADO,</w:t>
      </w:r>
      <w:r w:rsidRPr="00034BBB">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w:t>
      </w:r>
      <w:r w:rsidRPr="00034BBB">
        <w:rPr>
          <w:rFonts w:ascii="Palatino Linotype" w:eastAsia="Palatino Linotype" w:hAnsi="Palatino Linotype" w:cs="Palatino Linotype"/>
        </w:rPr>
        <w:lastRenderedPageBreak/>
        <w:t>con lo previsto en los artículos 198, 200, fracción III; 214, 215 y 216 de la Ley  de Transparencia y Acceso a la Información Pública del Estado de México y Municipios.</w:t>
      </w:r>
    </w:p>
    <w:p w14:paraId="21CAEB5D" w14:textId="77777777" w:rsidR="001662A6" w:rsidRPr="00034BBB" w:rsidRDefault="001662A6">
      <w:pPr>
        <w:spacing w:line="360" w:lineRule="auto"/>
        <w:jc w:val="both"/>
        <w:rPr>
          <w:rFonts w:ascii="Palatino Linotype" w:eastAsia="Palatino Linotype" w:hAnsi="Palatino Linotype" w:cs="Palatino Linotype"/>
        </w:rPr>
      </w:pPr>
    </w:p>
    <w:p w14:paraId="00B40569"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b/>
        </w:rPr>
      </w:pPr>
      <w:r w:rsidRPr="00034BBB">
        <w:rPr>
          <w:rFonts w:ascii="Palatino Linotype" w:eastAsia="Palatino Linotype" w:hAnsi="Palatino Linotype" w:cs="Palatino Linotype"/>
          <w:b/>
        </w:rPr>
        <w:t xml:space="preserve">CUARTO. </w:t>
      </w:r>
      <w:r w:rsidRPr="00034BB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034BBB">
        <w:rPr>
          <w:rFonts w:ascii="Palatino Linotype" w:eastAsia="Palatino Linotype" w:hAnsi="Palatino Linotype" w:cs="Palatino Linotype"/>
          <w:b/>
        </w:rPr>
        <w:t>EL SUJETO OBLIGADO</w:t>
      </w:r>
      <w:r w:rsidRPr="00034BBB">
        <w:rPr>
          <w:rFonts w:ascii="Palatino Linotype" w:eastAsia="Palatino Linotype" w:hAnsi="Palatino Linotype" w:cs="Palatino Linotype"/>
        </w:rPr>
        <w:t xml:space="preserve"> de manera fundada y motivada, podrá solicitar una ampliación de plazo para el cumplimiento de la presente resolución.</w:t>
      </w:r>
    </w:p>
    <w:p w14:paraId="15405095" w14:textId="77777777" w:rsidR="001662A6" w:rsidRPr="00034BBB" w:rsidRDefault="001662A6">
      <w:pPr>
        <w:pBdr>
          <w:top w:val="nil"/>
          <w:left w:val="nil"/>
          <w:bottom w:val="nil"/>
          <w:right w:val="nil"/>
          <w:between w:val="nil"/>
        </w:pBdr>
        <w:spacing w:line="360" w:lineRule="auto"/>
        <w:jc w:val="both"/>
        <w:rPr>
          <w:rFonts w:ascii="Palatino Linotype" w:eastAsia="Palatino Linotype" w:hAnsi="Palatino Linotype" w:cs="Palatino Linotype"/>
          <w:b/>
        </w:rPr>
      </w:pPr>
    </w:p>
    <w:p w14:paraId="5F6029E3" w14:textId="77777777" w:rsidR="001662A6" w:rsidRPr="00034BBB" w:rsidRDefault="0071218B">
      <w:pPr>
        <w:pBdr>
          <w:top w:val="nil"/>
          <w:left w:val="nil"/>
          <w:bottom w:val="nil"/>
          <w:right w:val="nil"/>
          <w:between w:val="nil"/>
        </w:pBd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b/>
        </w:rPr>
        <w:t xml:space="preserve">QUINTO. </w:t>
      </w:r>
      <w:r w:rsidRPr="00034BBB">
        <w:rPr>
          <w:rFonts w:ascii="Palatino Linotype" w:eastAsia="Palatino Linotype" w:hAnsi="Palatino Linotype" w:cs="Palatino Linotype"/>
        </w:rPr>
        <w:t>Notifíquese vía SAIMEX,</w:t>
      </w:r>
      <w:r w:rsidRPr="00034BBB">
        <w:rPr>
          <w:rFonts w:ascii="Palatino Linotype" w:eastAsia="Palatino Linotype" w:hAnsi="Palatino Linotype" w:cs="Palatino Linotype"/>
          <w:b/>
        </w:rPr>
        <w:t xml:space="preserve"> </w:t>
      </w:r>
      <w:r w:rsidRPr="00034BBB">
        <w:rPr>
          <w:rFonts w:ascii="Palatino Linotype" w:eastAsia="Palatino Linotype" w:hAnsi="Palatino Linotype" w:cs="Palatino Linotype"/>
        </w:rPr>
        <w:t xml:space="preserve">a </w:t>
      </w:r>
      <w:r w:rsidRPr="00034BBB">
        <w:rPr>
          <w:rFonts w:ascii="Palatino Linotype" w:eastAsia="Palatino Linotype" w:hAnsi="Palatino Linotype" w:cs="Palatino Linotype"/>
          <w:b/>
        </w:rPr>
        <w:t>LA PARTE</w:t>
      </w:r>
      <w:r w:rsidRPr="00034BBB">
        <w:rPr>
          <w:rFonts w:ascii="Palatino Linotype" w:eastAsia="Palatino Linotype" w:hAnsi="Palatino Linotype" w:cs="Palatino Linotype"/>
        </w:rPr>
        <w:t xml:space="preserve"> </w:t>
      </w:r>
      <w:r w:rsidRPr="00034BBB">
        <w:rPr>
          <w:rFonts w:ascii="Palatino Linotype" w:eastAsia="Palatino Linotype" w:hAnsi="Palatino Linotype" w:cs="Palatino Linotype"/>
          <w:b/>
        </w:rPr>
        <w:t>RECURRENTE</w:t>
      </w:r>
      <w:r w:rsidRPr="00034BBB">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0733D2EE" w14:textId="77777777" w:rsidR="001662A6" w:rsidRPr="00034BBB" w:rsidRDefault="001662A6">
      <w:pPr>
        <w:spacing w:line="360" w:lineRule="auto"/>
        <w:jc w:val="both"/>
        <w:rPr>
          <w:rFonts w:ascii="Palatino Linotype" w:eastAsia="Palatino Linotype" w:hAnsi="Palatino Linotype" w:cs="Palatino Linotype"/>
          <w:b/>
        </w:rPr>
      </w:pPr>
    </w:p>
    <w:p w14:paraId="6A2FAE01" w14:textId="77777777" w:rsidR="001662A6" w:rsidRPr="00034BBB" w:rsidRDefault="0071218B">
      <w:pPr>
        <w:spacing w:line="360" w:lineRule="auto"/>
        <w:jc w:val="both"/>
        <w:rPr>
          <w:rFonts w:ascii="Palatino Linotype" w:eastAsia="Palatino Linotype" w:hAnsi="Palatino Linotype" w:cs="Palatino Linotype"/>
        </w:rPr>
      </w:pPr>
      <w:r w:rsidRPr="00034BB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SEXTA SESIÓN ORDINARIA, CELEBRADA EL TRES DE OCTUBRE DE DOS MIL VEINTITRÉS, ANTE EL SECRETARIO TÉCNICO DEL PLENO ALEXIS TAPIA RAMÍREZ.</w:t>
      </w:r>
    </w:p>
    <w:p w14:paraId="42334962" w14:textId="77777777" w:rsidR="001662A6" w:rsidRPr="00034BBB" w:rsidRDefault="001662A6">
      <w:pPr>
        <w:spacing w:line="360" w:lineRule="auto"/>
        <w:jc w:val="both"/>
        <w:rPr>
          <w:rFonts w:ascii="Palatino Linotype" w:eastAsia="Palatino Linotype" w:hAnsi="Palatino Linotype" w:cs="Palatino Linotype"/>
        </w:rPr>
      </w:pPr>
    </w:p>
    <w:p w14:paraId="44931975" w14:textId="77777777" w:rsidR="001662A6" w:rsidRPr="00034BBB" w:rsidRDefault="001662A6">
      <w:pPr>
        <w:spacing w:line="360" w:lineRule="auto"/>
        <w:jc w:val="both"/>
        <w:rPr>
          <w:rFonts w:ascii="Palatino Linotype" w:eastAsia="Palatino Linotype" w:hAnsi="Palatino Linotype" w:cs="Palatino Linotype"/>
        </w:rPr>
      </w:pPr>
    </w:p>
    <w:p w14:paraId="5A4463B6" w14:textId="77777777" w:rsidR="001662A6" w:rsidRPr="00034BBB" w:rsidRDefault="001662A6">
      <w:pPr>
        <w:spacing w:line="360" w:lineRule="auto"/>
        <w:jc w:val="both"/>
        <w:rPr>
          <w:rFonts w:ascii="Palatino Linotype" w:eastAsia="Palatino Linotype" w:hAnsi="Palatino Linotype" w:cs="Palatino Linotype"/>
        </w:rPr>
      </w:pPr>
    </w:p>
    <w:p w14:paraId="0CB21E87" w14:textId="77777777" w:rsidR="001662A6" w:rsidRPr="00034BBB" w:rsidRDefault="001662A6">
      <w:pPr>
        <w:spacing w:line="360" w:lineRule="auto"/>
        <w:jc w:val="both"/>
        <w:rPr>
          <w:rFonts w:ascii="Palatino Linotype" w:eastAsia="Palatino Linotype" w:hAnsi="Palatino Linotype" w:cs="Palatino Linotype"/>
        </w:rPr>
      </w:pPr>
    </w:p>
    <w:p w14:paraId="2849D99E" w14:textId="77777777" w:rsidR="001662A6" w:rsidRPr="00034BBB" w:rsidRDefault="001662A6">
      <w:pPr>
        <w:spacing w:line="360" w:lineRule="auto"/>
        <w:jc w:val="both"/>
        <w:rPr>
          <w:rFonts w:ascii="Palatino Linotype" w:eastAsia="Palatino Linotype" w:hAnsi="Palatino Linotype" w:cs="Palatino Linotype"/>
        </w:rPr>
      </w:pPr>
    </w:p>
    <w:p w14:paraId="342E3B32" w14:textId="77777777" w:rsidR="001662A6" w:rsidRPr="00034BBB" w:rsidRDefault="001662A6">
      <w:pPr>
        <w:spacing w:line="360" w:lineRule="auto"/>
        <w:jc w:val="both"/>
        <w:rPr>
          <w:rFonts w:ascii="Palatino Linotype" w:eastAsia="Palatino Linotype" w:hAnsi="Palatino Linotype" w:cs="Palatino Linotype"/>
        </w:rPr>
      </w:pPr>
    </w:p>
    <w:p w14:paraId="6CA1BADD" w14:textId="77777777" w:rsidR="001662A6" w:rsidRPr="00034BBB" w:rsidRDefault="001662A6">
      <w:pPr>
        <w:spacing w:line="360" w:lineRule="auto"/>
        <w:jc w:val="both"/>
        <w:rPr>
          <w:rFonts w:ascii="Palatino Linotype" w:eastAsia="Palatino Linotype" w:hAnsi="Palatino Linotype" w:cs="Palatino Linotype"/>
        </w:rPr>
      </w:pPr>
    </w:p>
    <w:p w14:paraId="138A97FD" w14:textId="77777777" w:rsidR="001662A6" w:rsidRPr="00034BBB" w:rsidRDefault="001662A6">
      <w:pPr>
        <w:spacing w:line="360" w:lineRule="auto"/>
        <w:jc w:val="both"/>
        <w:rPr>
          <w:rFonts w:ascii="Palatino Linotype" w:eastAsia="Palatino Linotype" w:hAnsi="Palatino Linotype" w:cs="Palatino Linotype"/>
          <w:b/>
        </w:rPr>
      </w:pPr>
    </w:p>
    <w:p w14:paraId="46F5875F" w14:textId="77777777" w:rsidR="001662A6" w:rsidRPr="00034BBB" w:rsidRDefault="001662A6">
      <w:pPr>
        <w:spacing w:line="360" w:lineRule="auto"/>
        <w:jc w:val="both"/>
        <w:rPr>
          <w:rFonts w:ascii="Palatino Linotype" w:eastAsia="Palatino Linotype" w:hAnsi="Palatino Linotype" w:cs="Palatino Linotype"/>
          <w:b/>
        </w:rPr>
      </w:pPr>
    </w:p>
    <w:p w14:paraId="545725C5" w14:textId="77777777" w:rsidR="001662A6" w:rsidRPr="00034BBB" w:rsidRDefault="001662A6">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b/>
        </w:rPr>
      </w:pPr>
    </w:p>
    <w:p w14:paraId="2E50E3BD" w14:textId="77777777" w:rsidR="001662A6" w:rsidRPr="00034BBB" w:rsidRDefault="001662A6">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p>
    <w:p w14:paraId="703D9616" w14:textId="77777777" w:rsidR="001662A6" w:rsidRPr="00034BBB" w:rsidRDefault="001662A6">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p>
    <w:p w14:paraId="05B3AE53" w14:textId="77777777" w:rsidR="001662A6" w:rsidRPr="00034BBB" w:rsidRDefault="001662A6">
      <w:pPr>
        <w:spacing w:line="360" w:lineRule="auto"/>
        <w:jc w:val="both"/>
        <w:rPr>
          <w:rFonts w:ascii="Palatino Linotype" w:eastAsia="Palatino Linotype" w:hAnsi="Palatino Linotype" w:cs="Palatino Linotype"/>
        </w:rPr>
      </w:pPr>
      <w:bookmarkStart w:id="10" w:name="_heading=h.6qd284btorso" w:colFirst="0" w:colLast="0"/>
      <w:bookmarkEnd w:id="10"/>
    </w:p>
    <w:p w14:paraId="59336205" w14:textId="77777777" w:rsidR="001662A6" w:rsidRPr="00034BBB" w:rsidRDefault="001662A6">
      <w:pPr>
        <w:spacing w:line="360" w:lineRule="auto"/>
        <w:jc w:val="both"/>
        <w:rPr>
          <w:rFonts w:ascii="Palatino Linotype" w:eastAsia="Palatino Linotype" w:hAnsi="Palatino Linotype" w:cs="Palatino Linotype"/>
        </w:rPr>
      </w:pPr>
      <w:bookmarkStart w:id="11" w:name="_heading=h.vstegj2f0vp1" w:colFirst="0" w:colLast="0"/>
      <w:bookmarkEnd w:id="11"/>
    </w:p>
    <w:p w14:paraId="234438AD" w14:textId="77777777" w:rsidR="001662A6" w:rsidRPr="00034BBB" w:rsidRDefault="001662A6">
      <w:pPr>
        <w:spacing w:line="360" w:lineRule="auto"/>
        <w:jc w:val="both"/>
        <w:rPr>
          <w:rFonts w:ascii="Palatino Linotype" w:eastAsia="Palatino Linotype" w:hAnsi="Palatino Linotype" w:cs="Palatino Linotype"/>
        </w:rPr>
      </w:pPr>
      <w:bookmarkStart w:id="12" w:name="_heading=h.1pvtxea4geuq" w:colFirst="0" w:colLast="0"/>
      <w:bookmarkEnd w:id="12"/>
    </w:p>
    <w:p w14:paraId="0B3F1D0B" w14:textId="77777777" w:rsidR="001662A6" w:rsidRPr="00034BBB" w:rsidRDefault="001662A6">
      <w:pPr>
        <w:spacing w:line="360" w:lineRule="auto"/>
        <w:jc w:val="both"/>
        <w:rPr>
          <w:rFonts w:ascii="Palatino Linotype" w:eastAsia="Palatino Linotype" w:hAnsi="Palatino Linotype" w:cs="Palatino Linotype"/>
        </w:rPr>
      </w:pPr>
      <w:bookmarkStart w:id="13" w:name="_heading=h.5sozhaqp9tsm" w:colFirst="0" w:colLast="0"/>
      <w:bookmarkEnd w:id="13"/>
    </w:p>
    <w:p w14:paraId="0F49DA75" w14:textId="77777777" w:rsidR="001662A6" w:rsidRPr="00034BBB" w:rsidRDefault="001662A6">
      <w:pPr>
        <w:spacing w:line="360" w:lineRule="auto"/>
        <w:jc w:val="both"/>
        <w:rPr>
          <w:rFonts w:ascii="Palatino Linotype" w:eastAsia="Palatino Linotype" w:hAnsi="Palatino Linotype" w:cs="Palatino Linotype"/>
        </w:rPr>
      </w:pPr>
      <w:bookmarkStart w:id="14" w:name="_heading=h.1degpft9a2ug" w:colFirst="0" w:colLast="0"/>
      <w:bookmarkEnd w:id="14"/>
    </w:p>
    <w:p w14:paraId="1F4E7B78" w14:textId="77777777" w:rsidR="001662A6" w:rsidRPr="00034BBB" w:rsidRDefault="001662A6">
      <w:pPr>
        <w:spacing w:line="360" w:lineRule="auto"/>
        <w:jc w:val="both"/>
        <w:rPr>
          <w:rFonts w:ascii="Palatino Linotype" w:eastAsia="Palatino Linotype" w:hAnsi="Palatino Linotype" w:cs="Palatino Linotype"/>
        </w:rPr>
      </w:pPr>
      <w:bookmarkStart w:id="15" w:name="_heading=h.6f9c06wi70mj" w:colFirst="0" w:colLast="0"/>
      <w:bookmarkEnd w:id="15"/>
    </w:p>
    <w:p w14:paraId="20E37094" w14:textId="77777777" w:rsidR="001662A6" w:rsidRPr="00034BBB" w:rsidRDefault="001662A6">
      <w:pPr>
        <w:spacing w:line="360" w:lineRule="auto"/>
        <w:jc w:val="both"/>
        <w:rPr>
          <w:rFonts w:ascii="Palatino Linotype" w:eastAsia="Palatino Linotype" w:hAnsi="Palatino Linotype" w:cs="Palatino Linotype"/>
        </w:rPr>
      </w:pPr>
      <w:bookmarkStart w:id="16" w:name="_heading=h.e4bs5u4hxz1o" w:colFirst="0" w:colLast="0"/>
      <w:bookmarkEnd w:id="16"/>
    </w:p>
    <w:p w14:paraId="5062AA44" w14:textId="77777777" w:rsidR="001662A6" w:rsidRPr="00034BBB" w:rsidRDefault="001662A6">
      <w:pPr>
        <w:spacing w:line="360" w:lineRule="auto"/>
        <w:jc w:val="both"/>
        <w:rPr>
          <w:rFonts w:ascii="Palatino Linotype" w:eastAsia="Palatino Linotype" w:hAnsi="Palatino Linotype" w:cs="Palatino Linotype"/>
        </w:rPr>
      </w:pPr>
      <w:bookmarkStart w:id="17" w:name="_heading=h.98kruc3hubyo" w:colFirst="0" w:colLast="0"/>
      <w:bookmarkEnd w:id="17"/>
    </w:p>
    <w:p w14:paraId="742ADDFF" w14:textId="77777777" w:rsidR="001662A6" w:rsidRPr="00034BBB" w:rsidRDefault="001662A6">
      <w:pPr>
        <w:spacing w:line="360" w:lineRule="auto"/>
        <w:jc w:val="both"/>
        <w:rPr>
          <w:rFonts w:ascii="Palatino Linotype" w:eastAsia="Palatino Linotype" w:hAnsi="Palatino Linotype" w:cs="Palatino Linotype"/>
        </w:rPr>
      </w:pPr>
      <w:bookmarkStart w:id="18" w:name="_heading=h.e1pcr1u9o8rv" w:colFirst="0" w:colLast="0"/>
      <w:bookmarkEnd w:id="18"/>
    </w:p>
    <w:p w14:paraId="2B938409" w14:textId="77777777" w:rsidR="001662A6" w:rsidRPr="00034BBB" w:rsidRDefault="001662A6">
      <w:pPr>
        <w:spacing w:line="360" w:lineRule="auto"/>
        <w:jc w:val="both"/>
        <w:rPr>
          <w:rFonts w:ascii="Palatino Linotype" w:eastAsia="Palatino Linotype" w:hAnsi="Palatino Linotype" w:cs="Palatino Linotype"/>
        </w:rPr>
      </w:pPr>
      <w:bookmarkStart w:id="19" w:name="_heading=h.n36yuix0k8me" w:colFirst="0" w:colLast="0"/>
      <w:bookmarkEnd w:id="19"/>
    </w:p>
    <w:p w14:paraId="553D259C" w14:textId="77777777" w:rsidR="001662A6" w:rsidRPr="00034BBB" w:rsidRDefault="001662A6">
      <w:pPr>
        <w:spacing w:line="360" w:lineRule="auto"/>
        <w:jc w:val="both"/>
        <w:rPr>
          <w:rFonts w:ascii="Palatino Linotype" w:eastAsia="Palatino Linotype" w:hAnsi="Palatino Linotype" w:cs="Palatino Linotype"/>
        </w:rPr>
      </w:pPr>
      <w:bookmarkStart w:id="20" w:name="_heading=h.2et92p0" w:colFirst="0" w:colLast="0"/>
      <w:bookmarkEnd w:id="20"/>
    </w:p>
    <w:sectPr w:rsidR="001662A6" w:rsidRPr="00034BBB">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AE03A" w14:textId="77777777" w:rsidR="00DE6D78" w:rsidRDefault="00DE6D78">
      <w:r>
        <w:separator/>
      </w:r>
    </w:p>
  </w:endnote>
  <w:endnote w:type="continuationSeparator" w:id="0">
    <w:p w14:paraId="6A8E28EF" w14:textId="77777777" w:rsidR="00DE6D78" w:rsidRDefault="00DE6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8E7B6" w14:textId="77777777" w:rsidR="001662A6" w:rsidRDefault="0071218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7021D">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7021D">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p>
  <w:p w14:paraId="13AE306C" w14:textId="77777777" w:rsidR="001662A6" w:rsidRDefault="001662A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41A9B" w14:textId="77777777" w:rsidR="001662A6" w:rsidRDefault="0071218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7021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7021D">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962E4" w14:textId="77777777" w:rsidR="00DE6D78" w:rsidRDefault="00DE6D78">
      <w:r>
        <w:separator/>
      </w:r>
    </w:p>
  </w:footnote>
  <w:footnote w:type="continuationSeparator" w:id="0">
    <w:p w14:paraId="5C2D2CA2" w14:textId="77777777" w:rsidR="00DE6D78" w:rsidRDefault="00DE6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A1528" w14:textId="77777777" w:rsidR="001662A6" w:rsidRDefault="0071218B">
    <w:pPr>
      <w:rPr>
        <w:rFonts w:ascii="Cambria" w:eastAsia="Cambria" w:hAnsi="Cambria" w:cs="Cambria"/>
      </w:rPr>
    </w:pPr>
    <w:r>
      <w:rPr>
        <w:noProof/>
      </w:rPr>
      <w:drawing>
        <wp:anchor distT="0" distB="0" distL="0" distR="0" simplePos="0" relativeHeight="251658240" behindDoc="1" locked="0" layoutInCell="1" hidden="0" allowOverlap="1" wp14:anchorId="47186698" wp14:editId="0E24C098">
          <wp:simplePos x="0" y="0"/>
          <wp:positionH relativeFrom="column">
            <wp:posOffset>-1078862</wp:posOffset>
          </wp:positionH>
          <wp:positionV relativeFrom="paragraph">
            <wp:posOffset>-561867</wp:posOffset>
          </wp:positionV>
          <wp:extent cx="7809865" cy="10165715"/>
          <wp:effectExtent l="0" t="0" r="0" b="0"/>
          <wp:wrapNone/>
          <wp:docPr id="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8"/>
      <w:tblW w:w="5953" w:type="dxa"/>
      <w:tblInd w:w="3261" w:type="dxa"/>
      <w:tblLayout w:type="fixed"/>
      <w:tblLook w:val="0400" w:firstRow="0" w:lastRow="0" w:firstColumn="0" w:lastColumn="0" w:noHBand="0" w:noVBand="1"/>
    </w:tblPr>
    <w:tblGrid>
      <w:gridCol w:w="2489"/>
      <w:gridCol w:w="3464"/>
    </w:tblGrid>
    <w:tr w:rsidR="001662A6" w14:paraId="097D99EC" w14:textId="77777777">
      <w:tc>
        <w:tcPr>
          <w:tcW w:w="2489" w:type="dxa"/>
          <w:shd w:val="clear" w:color="auto" w:fill="auto"/>
        </w:tcPr>
        <w:p w14:paraId="769A6A15" w14:textId="77777777" w:rsidR="001662A6" w:rsidRDefault="0071218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CE49D92" w14:textId="77777777" w:rsidR="001662A6" w:rsidRDefault="0071218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00189/INFOEM/IP/RR/2023</w:t>
          </w:r>
        </w:p>
      </w:tc>
    </w:tr>
    <w:tr w:rsidR="001662A6" w14:paraId="0E2D6573" w14:textId="77777777">
      <w:trPr>
        <w:trHeight w:val="228"/>
      </w:trPr>
      <w:tc>
        <w:tcPr>
          <w:tcW w:w="2489" w:type="dxa"/>
          <w:shd w:val="clear" w:color="auto" w:fill="auto"/>
          <w:vAlign w:val="center"/>
        </w:tcPr>
        <w:p w14:paraId="3286A8D5" w14:textId="77777777" w:rsidR="001662A6" w:rsidRDefault="0071218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307D2C3" w14:textId="77777777" w:rsidR="001662A6" w:rsidRDefault="0071218B">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1662A6" w14:paraId="1AC2A2E0" w14:textId="77777777">
      <w:tc>
        <w:tcPr>
          <w:tcW w:w="2489" w:type="dxa"/>
          <w:shd w:val="clear" w:color="auto" w:fill="auto"/>
          <w:vAlign w:val="center"/>
        </w:tcPr>
        <w:p w14:paraId="7E99A1C0" w14:textId="77777777" w:rsidR="001662A6" w:rsidRDefault="0071218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6DF2CB2" w14:textId="77777777" w:rsidR="001662A6" w:rsidRDefault="0071218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7EF28AB" w14:textId="77777777" w:rsidR="001662A6" w:rsidRDefault="0071218B">
    <w:pPr>
      <w:rPr>
        <w:rFonts w:ascii="Cambria" w:eastAsia="Cambria" w:hAnsi="Cambria" w:cs="Cambria"/>
      </w:rPr>
    </w:pPr>
    <w:r>
      <w:rPr>
        <w:rFonts w:ascii="Cambria" w:eastAsia="Cambria" w:hAnsi="Cambria" w:cs="Cambr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6B971" w14:textId="77777777" w:rsidR="001662A6" w:rsidRDefault="0071218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2FD45DC" wp14:editId="396DDD11">
          <wp:simplePos x="0" y="0"/>
          <wp:positionH relativeFrom="column">
            <wp:posOffset>-1088387</wp:posOffset>
          </wp:positionH>
          <wp:positionV relativeFrom="paragraph">
            <wp:posOffset>-581650</wp:posOffset>
          </wp:positionV>
          <wp:extent cx="7809865" cy="10165715"/>
          <wp:effectExtent l="0" t="0" r="0" b="0"/>
          <wp:wrapNone/>
          <wp:docPr id="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529" w:type="dxa"/>
      <w:tblInd w:w="3397" w:type="dxa"/>
      <w:tblLayout w:type="fixed"/>
      <w:tblLook w:val="0400" w:firstRow="0" w:lastRow="0" w:firstColumn="0" w:lastColumn="0" w:noHBand="0" w:noVBand="1"/>
    </w:tblPr>
    <w:tblGrid>
      <w:gridCol w:w="2552"/>
      <w:gridCol w:w="2977"/>
    </w:tblGrid>
    <w:tr w:rsidR="001662A6" w14:paraId="7B698A68" w14:textId="77777777">
      <w:trPr>
        <w:trHeight w:val="213"/>
      </w:trPr>
      <w:tc>
        <w:tcPr>
          <w:tcW w:w="2552" w:type="dxa"/>
          <w:shd w:val="clear" w:color="auto" w:fill="auto"/>
          <w:vAlign w:val="center"/>
        </w:tcPr>
        <w:p w14:paraId="1464E9AA" w14:textId="77777777" w:rsidR="001662A6" w:rsidRDefault="0071218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shd w:val="clear" w:color="auto" w:fill="auto"/>
          <w:vAlign w:val="center"/>
        </w:tcPr>
        <w:p w14:paraId="7E64C86A" w14:textId="77777777" w:rsidR="001662A6" w:rsidRDefault="0071218B">
          <w:pPr>
            <w:tabs>
              <w:tab w:val="left" w:pos="3153"/>
            </w:tabs>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00189/INFOEM/IP/RR/2023</w:t>
          </w:r>
        </w:p>
      </w:tc>
    </w:tr>
    <w:tr w:rsidR="001662A6" w14:paraId="70B52A1A" w14:textId="77777777">
      <w:trPr>
        <w:trHeight w:val="91"/>
      </w:trPr>
      <w:tc>
        <w:tcPr>
          <w:tcW w:w="2552" w:type="dxa"/>
          <w:shd w:val="clear" w:color="auto" w:fill="auto"/>
          <w:vAlign w:val="center"/>
        </w:tcPr>
        <w:p w14:paraId="1AEFBA62" w14:textId="77777777" w:rsidR="001662A6" w:rsidRDefault="0071218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2977" w:type="dxa"/>
          <w:shd w:val="clear" w:color="auto" w:fill="FFFFFF"/>
          <w:vAlign w:val="center"/>
        </w:tcPr>
        <w:p w14:paraId="79CE0C27" w14:textId="0C0E6C6C" w:rsidR="001662A6" w:rsidRDefault="003F72F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 XXXXXX</w:t>
          </w:r>
          <w:r w:rsidR="0071218B">
            <w:rPr>
              <w:rFonts w:ascii="Palatino Linotype" w:eastAsia="Palatino Linotype" w:hAnsi="Palatino Linotype" w:cs="Palatino Linotype"/>
              <w:b/>
              <w:sz w:val="22"/>
              <w:szCs w:val="22"/>
            </w:rPr>
            <w:t xml:space="preserve"> </w:t>
          </w:r>
        </w:p>
      </w:tc>
    </w:tr>
    <w:tr w:rsidR="001662A6" w14:paraId="51A74167" w14:textId="77777777">
      <w:trPr>
        <w:trHeight w:val="161"/>
      </w:trPr>
      <w:tc>
        <w:tcPr>
          <w:tcW w:w="2552" w:type="dxa"/>
          <w:shd w:val="clear" w:color="auto" w:fill="auto"/>
          <w:vAlign w:val="center"/>
        </w:tcPr>
        <w:p w14:paraId="711D240C" w14:textId="77777777" w:rsidR="001662A6" w:rsidRDefault="0071218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shd w:val="clear" w:color="auto" w:fill="auto"/>
          <w:vAlign w:val="center"/>
        </w:tcPr>
        <w:p w14:paraId="05FCE343" w14:textId="77777777" w:rsidR="001662A6" w:rsidRDefault="0071218B">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1662A6" w14:paraId="0E0C2DC0" w14:textId="77777777">
      <w:trPr>
        <w:trHeight w:val="102"/>
      </w:trPr>
      <w:tc>
        <w:tcPr>
          <w:tcW w:w="2552" w:type="dxa"/>
          <w:shd w:val="clear" w:color="auto" w:fill="auto"/>
          <w:vAlign w:val="center"/>
        </w:tcPr>
        <w:p w14:paraId="1884F1E0" w14:textId="77777777" w:rsidR="001662A6" w:rsidRDefault="0071218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shd w:val="clear" w:color="auto" w:fill="auto"/>
          <w:vAlign w:val="center"/>
        </w:tcPr>
        <w:p w14:paraId="3F3FCF9A" w14:textId="77777777" w:rsidR="001662A6" w:rsidRDefault="0071218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443DA52" w14:textId="77777777" w:rsidR="001662A6" w:rsidRDefault="001662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3D65"/>
    <w:multiLevelType w:val="multilevel"/>
    <w:tmpl w:val="34C24408"/>
    <w:lvl w:ilvl="0">
      <w:start w:val="1"/>
      <w:numFmt w:val="decimal"/>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103428"/>
    <w:multiLevelType w:val="multilevel"/>
    <w:tmpl w:val="27F08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536097"/>
    <w:multiLevelType w:val="multilevel"/>
    <w:tmpl w:val="9B905CD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307F93"/>
    <w:multiLevelType w:val="multilevel"/>
    <w:tmpl w:val="026089FE"/>
    <w:lvl w:ilvl="0">
      <w:start w:val="3"/>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9F422C1"/>
    <w:multiLevelType w:val="multilevel"/>
    <w:tmpl w:val="DDC6999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DC15BD6"/>
    <w:multiLevelType w:val="multilevel"/>
    <w:tmpl w:val="B54251BA"/>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0"/>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2A6"/>
    <w:rsid w:val="00034BBB"/>
    <w:rsid w:val="0010220B"/>
    <w:rsid w:val="001662A6"/>
    <w:rsid w:val="003F72F9"/>
    <w:rsid w:val="0047021D"/>
    <w:rsid w:val="0071218B"/>
    <w:rsid w:val="00DE6D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69E3F"/>
  <w15:docId w15:val="{D4424F91-0377-41EC-A287-979F9EDFE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6F3"/>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1"/>
    <w:tblPr>
      <w:tblStyleRowBandSize w:val="1"/>
      <w:tblStyleColBandSize w:val="1"/>
      <w:tblCellMar>
        <w:left w:w="115" w:type="dxa"/>
        <w:right w:w="115" w:type="dxa"/>
      </w:tblCellMar>
    </w:tblPr>
  </w:style>
  <w:style w:type="table" w:customStyle="1" w:styleId="9">
    <w:name w:val="9"/>
    <w:basedOn w:val="TableNormal1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1"/>
    <w:tblPr>
      <w:tblStyleRowBandSize w:val="1"/>
      <w:tblStyleColBandSize w:val="1"/>
      <w:tblCellMar>
        <w:left w:w="115" w:type="dxa"/>
        <w:right w:w="115" w:type="dxa"/>
      </w:tblCellMar>
    </w:tblPr>
  </w:style>
  <w:style w:type="table" w:customStyle="1" w:styleId="7">
    <w:name w:val="7"/>
    <w:basedOn w:val="TableNormal11"/>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0"/>
    <w:tblPr>
      <w:tblStyleRowBandSize w:val="1"/>
      <w:tblStyleColBandSize w:val="1"/>
      <w:tblCellMar>
        <w:left w:w="115" w:type="dxa"/>
        <w:right w:w="115" w:type="dxa"/>
      </w:tblCellMar>
    </w:tblPr>
  </w:style>
  <w:style w:type="table" w:customStyle="1" w:styleId="1">
    <w:name w:val="1"/>
    <w:basedOn w:val="TableNormal40"/>
    <w:tblPr>
      <w:tblStyleRowBandSize w:val="1"/>
      <w:tblStyleColBandSize w:val="1"/>
      <w:tblCellMar>
        <w:left w:w="115" w:type="dxa"/>
        <w:right w:w="115" w:type="dxa"/>
      </w:tblCellMar>
    </w:tblPr>
  </w:style>
  <w:style w:type="table" w:customStyle="1" w:styleId="23">
    <w:name w:val="23"/>
    <w:basedOn w:val="TableNormal50"/>
    <w:tblPr>
      <w:tblStyleRowBandSize w:val="1"/>
      <w:tblStyleColBandSize w:val="1"/>
      <w:tblCellMar>
        <w:left w:w="115" w:type="dxa"/>
        <w:right w:w="115" w:type="dxa"/>
      </w:tblCellMar>
    </w:tblPr>
  </w:style>
  <w:style w:type="table" w:customStyle="1" w:styleId="22">
    <w:name w:val="22"/>
    <w:basedOn w:val="TableNormal50"/>
    <w:tblPr>
      <w:tblStyleRowBandSize w:val="1"/>
      <w:tblStyleColBandSize w:val="1"/>
      <w:tblCellMar>
        <w:left w:w="115" w:type="dxa"/>
        <w:right w:w="115" w:type="dxa"/>
      </w:tblCellMar>
    </w:tblPr>
  </w:style>
  <w:style w:type="table" w:customStyle="1" w:styleId="21">
    <w:name w:val="21"/>
    <w:basedOn w:val="TableNormal60"/>
    <w:tblPr>
      <w:tblStyleRowBandSize w:val="1"/>
      <w:tblStyleColBandSize w:val="1"/>
      <w:tblCellMar>
        <w:left w:w="115" w:type="dxa"/>
        <w:right w:w="115" w:type="dxa"/>
      </w:tblCellMar>
    </w:tblPr>
  </w:style>
  <w:style w:type="table" w:customStyle="1" w:styleId="20">
    <w:name w:val="20"/>
    <w:basedOn w:val="TableNormal60"/>
    <w:tblPr>
      <w:tblStyleRowBandSize w:val="1"/>
      <w:tblStyleColBandSize w:val="1"/>
      <w:tblCellMar>
        <w:left w:w="115" w:type="dxa"/>
        <w:right w:w="115" w:type="dxa"/>
      </w:tblCellMar>
    </w:tblPr>
  </w:style>
  <w:style w:type="table" w:customStyle="1" w:styleId="19">
    <w:name w:val="19"/>
    <w:basedOn w:val="TableNormal7"/>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8">
    <w:name w:val="18"/>
    <w:basedOn w:val="TableNormal7"/>
    <w:tblPr>
      <w:tblStyleRowBandSize w:val="1"/>
      <w:tblStyleColBandSize w:val="1"/>
      <w:tblCellMar>
        <w:left w:w="115" w:type="dxa"/>
        <w:right w:w="115" w:type="dxa"/>
      </w:tblCellMar>
    </w:tblPr>
  </w:style>
  <w:style w:type="table" w:customStyle="1" w:styleId="17">
    <w:name w:val="17"/>
    <w:basedOn w:val="TableNormal7"/>
    <w:tblPr>
      <w:tblStyleRowBandSize w:val="1"/>
      <w:tblStyleColBandSize w:val="1"/>
      <w:tblCellMar>
        <w:left w:w="115" w:type="dxa"/>
        <w:right w:w="115" w:type="dxa"/>
      </w:tblCellMar>
    </w:tblPr>
  </w:style>
  <w:style w:type="table" w:customStyle="1" w:styleId="16">
    <w:name w:val="16"/>
    <w:basedOn w:val="TableNormal8"/>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5">
    <w:name w:val="15"/>
    <w:basedOn w:val="TableNormal8"/>
    <w:tblPr>
      <w:tblStyleRowBandSize w:val="1"/>
      <w:tblStyleColBandSize w:val="1"/>
      <w:tblCellMar>
        <w:left w:w="115" w:type="dxa"/>
        <w:right w:w="115" w:type="dxa"/>
      </w:tblCellMar>
    </w:tblPr>
  </w:style>
  <w:style w:type="table" w:customStyle="1" w:styleId="14">
    <w:name w:val="14"/>
    <w:basedOn w:val="TableNormal8"/>
    <w:tblPr>
      <w:tblStyleRowBandSize w:val="1"/>
      <w:tblStyleColBandSize w:val="1"/>
      <w:tblCellMar>
        <w:left w:w="115" w:type="dxa"/>
        <w:right w:w="115" w:type="dxa"/>
      </w:tblCellMar>
    </w:tblPr>
  </w:style>
  <w:style w:type="table" w:customStyle="1" w:styleId="13">
    <w:name w:val="13"/>
    <w:basedOn w:val="TableNormal9"/>
    <w:tblPr>
      <w:tblStyleRowBandSize w:val="1"/>
      <w:tblStyleColBandSize w:val="1"/>
      <w:tblCellMar>
        <w:left w:w="115" w:type="dxa"/>
        <w:right w:w="115" w:type="dxa"/>
      </w:tblCellMar>
    </w:tblPr>
  </w:style>
  <w:style w:type="table" w:customStyle="1" w:styleId="12">
    <w:name w:val="12"/>
    <w:basedOn w:val="TableNormal9"/>
    <w:tblPr>
      <w:tblStyleRowBandSize w:val="1"/>
      <w:tblStyleColBandSize w:val="1"/>
      <w:tblCellMar>
        <w:left w:w="115" w:type="dxa"/>
        <w:right w:w="115" w:type="dxa"/>
      </w:tblCellMar>
    </w:tblPr>
  </w:style>
  <w:style w:type="table" w:customStyle="1" w:styleId="26">
    <w:name w:val="26"/>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5">
    <w:name w:val="25"/>
    <w:basedOn w:val="TableNormal10"/>
    <w:tblPr>
      <w:tblStyleRowBandSize w:val="1"/>
      <w:tblStyleColBandSize w:val="1"/>
      <w:tblCellMar>
        <w:left w:w="115" w:type="dxa"/>
        <w:right w:w="115" w:type="dxa"/>
      </w:tblCellMar>
    </w:tblPr>
  </w:style>
  <w:style w:type="table" w:customStyle="1" w:styleId="24">
    <w:name w:val="24"/>
    <w:basedOn w:val="TableNormal10"/>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96387C"/>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8A3C5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3C56"/>
    <w:rPr>
      <w:i/>
      <w:iCs/>
      <w:color w:val="404040" w:themeColor="text1" w:themeTint="BF"/>
    </w:rPr>
  </w:style>
  <w:style w:type="table" w:customStyle="1" w:styleId="a">
    <w:basedOn w:val="TableNormal6"/>
    <w:tblPr>
      <w:tblStyleRowBandSize w:val="1"/>
      <w:tblStyleColBandSize w:val="1"/>
      <w:tblCellMar>
        <w:left w:w="108" w:type="dxa"/>
        <w:right w:w="108"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paragraph" w:customStyle="1" w:styleId="Citas">
    <w:name w:val="Citas"/>
    <w:basedOn w:val="Normal"/>
    <w:qFormat/>
    <w:rsid w:val="00853FB5"/>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b">
    <w:basedOn w:val="TableNormal3"/>
    <w:tblPr>
      <w:tblStyleRowBandSize w:val="1"/>
      <w:tblStyleColBandSize w:val="1"/>
      <w:tblCellMar>
        <w:left w:w="108" w:type="dxa"/>
        <w:right w:w="108" w:type="dxa"/>
      </w:tblCellMar>
    </w:tblPr>
  </w:style>
  <w:style w:type="table" w:customStyle="1" w:styleId="ac">
    <w:basedOn w:val="TableNormal3"/>
    <w:tblPr>
      <w:tblStyleRowBandSize w:val="1"/>
      <w:tblStyleColBandSize w:val="1"/>
      <w:tblCellMar>
        <w:left w:w="108" w:type="dxa"/>
        <w:right w:w="108" w:type="dxa"/>
      </w:tblCellMar>
    </w:tblPr>
  </w:style>
  <w:style w:type="table" w:customStyle="1" w:styleId="ad">
    <w:basedOn w:val="TableNormal3"/>
    <w:tblPr>
      <w:tblStyleRowBandSize w:val="1"/>
      <w:tblStyleColBandSize w:val="1"/>
      <w:tblCellMar>
        <w:top w:w="15" w:type="dxa"/>
        <w:left w:w="15" w:type="dxa"/>
        <w:bottom w:w="15" w:type="dxa"/>
        <w:right w:w="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table" w:customStyle="1" w:styleId="af3">
    <w:basedOn w:val="TableNormal1"/>
    <w:tblPr>
      <w:tblStyleRowBandSize w:val="1"/>
      <w:tblStyleColBandSize w:val="1"/>
      <w:tblCellMar>
        <w:top w:w="15" w:type="dxa"/>
        <w:left w:w="115" w:type="dxa"/>
        <w:bottom w:w="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table" w:customStyle="1" w:styleId="af8">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68942.page"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6lmpWKScGKeg3eq4/rQhqFPmhw==">CgMxLjAyCGgudHlqY3d0MghoLmdqZGd4czIJaC4zMGowemxsMgloLjJzOGV5bzEyDmguc2FyZzNrdzRlcjE3Mg5oLnluczl0dTdmMm43ejIJaC4zZHk2dmttMgloLjFmb2I5dGUyCWguNGQzNG9nODIJaC4zem55c2g3Mg5oLjZxZDI4NGJ0b3JzbzIOaC52c3RlZ2oyZjB2cDEyDmguMXB2dHhlYTRnZXVxMg5oLjVzb3poYXFwOXRzbTIOaC4xZGVncGZ0OWEydWcyDmguNmY5YzA2d2k3MG1qMg5oLmU0YnM1dTRoeHoxbzIOaC45OGtydWMzaHVieW8yDmguZTFwY3IxdTlvOHJ2Mg5oLm4zNnl1aXgwazhtZTIJaC4yZXQ5MnAwOAByITE3ZGdNZmhEWVVWYm5URE8xcWFlS2I3dFR4YkI3cVoz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13207</Words>
  <Characters>72644</Characters>
  <Application>Microsoft Office Word</Application>
  <DocSecurity>4</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2023-10-04T16:07:00Z</cp:lastPrinted>
  <dcterms:created xsi:type="dcterms:W3CDTF">2023-10-26T23:19:00Z</dcterms:created>
  <dcterms:modified xsi:type="dcterms:W3CDTF">2023-10-26T23:19:00Z</dcterms:modified>
</cp:coreProperties>
</file>