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FB3E60C" w14:textId="77777777" w:rsidR="0029071C" w:rsidRPr="00301800" w:rsidRDefault="0029071C" w:rsidP="00C753C2">
      <w:pPr>
        <w:shd w:val="clear" w:color="auto" w:fill="FFFFFF"/>
        <w:spacing w:line="360" w:lineRule="auto"/>
        <w:jc w:val="both"/>
        <w:rPr>
          <w:rFonts w:ascii="Palatino Linotype" w:hAnsi="Palatino Linotype" w:cs="Arial"/>
          <w:color w:val="000000"/>
          <w:lang w:val="es-MX" w:eastAsia="es-MX"/>
        </w:rPr>
      </w:pPr>
      <w:r w:rsidRPr="00301800">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EF03BA" w:rsidRPr="00301800">
        <w:rPr>
          <w:rFonts w:ascii="Palatino Linotype" w:hAnsi="Palatino Linotype" w:cs="Arial"/>
          <w:color w:val="000000"/>
          <w:lang w:val="es-MX" w:eastAsia="es-MX"/>
        </w:rPr>
        <w:t>treinta de agosto</w:t>
      </w:r>
      <w:r w:rsidR="00126CCD" w:rsidRPr="00301800">
        <w:rPr>
          <w:rFonts w:ascii="Palatino Linotype" w:hAnsi="Palatino Linotype" w:cs="Arial"/>
          <w:color w:val="000000"/>
          <w:lang w:val="es-MX" w:eastAsia="es-MX"/>
        </w:rPr>
        <w:t xml:space="preserve"> dos mil veintitrés</w:t>
      </w:r>
      <w:r w:rsidRPr="00301800">
        <w:rPr>
          <w:rFonts w:ascii="Palatino Linotype" w:hAnsi="Palatino Linotype" w:cs="Arial"/>
          <w:color w:val="000000"/>
          <w:lang w:val="es-MX" w:eastAsia="es-MX"/>
        </w:rPr>
        <w:t>.</w:t>
      </w:r>
    </w:p>
    <w:p w14:paraId="038D1E2C" w14:textId="77777777" w:rsidR="00A83B4F" w:rsidRPr="00301800" w:rsidRDefault="00A83B4F" w:rsidP="00C753C2">
      <w:pPr>
        <w:tabs>
          <w:tab w:val="left" w:pos="1701"/>
        </w:tabs>
        <w:spacing w:line="360" w:lineRule="auto"/>
        <w:jc w:val="both"/>
        <w:rPr>
          <w:rFonts w:ascii="Palatino Linotype" w:hAnsi="Palatino Linotype" w:cs="Arial"/>
          <w:color w:val="000000"/>
          <w:lang w:val="es-MX" w:eastAsia="es-MX"/>
        </w:rPr>
      </w:pPr>
    </w:p>
    <w:p w14:paraId="57CB4038" w14:textId="77777777" w:rsidR="009E0E89" w:rsidRPr="00301800" w:rsidRDefault="0029071C" w:rsidP="00C753C2">
      <w:pPr>
        <w:tabs>
          <w:tab w:val="left" w:pos="1701"/>
        </w:tabs>
        <w:spacing w:line="360" w:lineRule="auto"/>
        <w:jc w:val="both"/>
        <w:rPr>
          <w:rFonts w:ascii="Palatino Linotype" w:eastAsiaTheme="minorHAnsi" w:hAnsi="Palatino Linotype" w:cs="Arial"/>
          <w:lang w:val="es-MX" w:eastAsia="en-US"/>
        </w:rPr>
      </w:pPr>
      <w:r w:rsidRPr="00301800">
        <w:rPr>
          <w:rFonts w:ascii="Palatino Linotype" w:eastAsiaTheme="minorHAnsi" w:hAnsi="Palatino Linotype" w:cs="Arial"/>
          <w:b/>
          <w:lang w:val="es-MX" w:eastAsia="en-US"/>
        </w:rPr>
        <w:t>VISTO</w:t>
      </w:r>
      <w:r w:rsidRPr="00301800">
        <w:rPr>
          <w:rFonts w:ascii="Palatino Linotype" w:eastAsiaTheme="minorHAnsi" w:hAnsi="Palatino Linotype" w:cs="Arial"/>
          <w:lang w:val="es-MX" w:eastAsia="en-US"/>
        </w:rPr>
        <w:t xml:space="preserve"> el expediente electrónico formado con motivo del recurso de revisión número </w:t>
      </w:r>
      <w:r w:rsidR="00C45025" w:rsidRPr="00301800">
        <w:rPr>
          <w:rFonts w:ascii="Palatino Linotype" w:eastAsiaTheme="minorHAnsi" w:hAnsi="Palatino Linotype" w:cs="Arial"/>
          <w:b/>
          <w:lang w:val="es-MX" w:eastAsia="en-US"/>
        </w:rPr>
        <w:t>0</w:t>
      </w:r>
      <w:r w:rsidR="008A446B" w:rsidRPr="00301800">
        <w:rPr>
          <w:rFonts w:ascii="Palatino Linotype" w:eastAsiaTheme="minorHAnsi" w:hAnsi="Palatino Linotype" w:cs="Arial"/>
          <w:b/>
          <w:lang w:val="es-MX" w:eastAsia="en-US"/>
        </w:rPr>
        <w:t>3045</w:t>
      </w:r>
      <w:r w:rsidRPr="00301800">
        <w:rPr>
          <w:rFonts w:ascii="Palatino Linotype" w:eastAsiaTheme="minorHAnsi" w:hAnsi="Palatino Linotype" w:cs="Arial"/>
          <w:b/>
          <w:bCs/>
          <w:lang w:val="es-MX" w:eastAsia="es-MX"/>
        </w:rPr>
        <w:t>/INFOEM/IP/RR/202</w:t>
      </w:r>
      <w:r w:rsidR="00C45025" w:rsidRPr="00301800">
        <w:rPr>
          <w:rFonts w:ascii="Palatino Linotype" w:eastAsiaTheme="minorHAnsi" w:hAnsi="Palatino Linotype" w:cs="Arial"/>
          <w:b/>
          <w:bCs/>
          <w:lang w:val="es-MX" w:eastAsia="es-MX"/>
        </w:rPr>
        <w:t>3</w:t>
      </w:r>
      <w:r w:rsidRPr="00301800">
        <w:rPr>
          <w:rFonts w:ascii="Palatino Linotype" w:eastAsiaTheme="minorHAnsi" w:hAnsi="Palatino Linotype" w:cs="Arial"/>
          <w:lang w:val="es-MX" w:eastAsia="en-US"/>
        </w:rPr>
        <w:t xml:space="preserve">, </w:t>
      </w:r>
      <w:r w:rsidR="00EC54C8" w:rsidRPr="00301800">
        <w:rPr>
          <w:rFonts w:ascii="Palatino Linotype" w:hAnsi="Palatino Linotype" w:cs="Arial"/>
        </w:rPr>
        <w:t>interpuesto por un particular que al momento de ingresar la solicitud de información e interponer el recurso de revisión, no señaló nombre o seudónimo con el cual desee ser identificado</w:t>
      </w:r>
      <w:r w:rsidR="005F1F89" w:rsidRPr="00301800">
        <w:rPr>
          <w:rFonts w:ascii="Palatino Linotype" w:hAnsi="Palatino Linotype" w:cs="Arial"/>
        </w:rPr>
        <w:t>,</w:t>
      </w:r>
      <w:r w:rsidR="005F1F89" w:rsidRPr="00301800">
        <w:rPr>
          <w:rFonts w:ascii="Palatino Linotype" w:hAnsi="Palatino Linotype" w:cs="Arial"/>
          <w:b/>
        </w:rPr>
        <w:t xml:space="preserve"> </w:t>
      </w:r>
      <w:r w:rsidR="005F1F89" w:rsidRPr="00301800">
        <w:rPr>
          <w:rFonts w:ascii="Palatino Linotype" w:hAnsi="Palatino Linotype" w:cs="Arial"/>
        </w:rPr>
        <w:t xml:space="preserve">en lo sucesivo </w:t>
      </w:r>
      <w:r w:rsidR="00C40502" w:rsidRPr="00301800">
        <w:rPr>
          <w:rFonts w:ascii="Palatino Linotype" w:hAnsi="Palatino Linotype" w:cs="Arial"/>
          <w:b/>
        </w:rPr>
        <w:t>El</w:t>
      </w:r>
      <w:r w:rsidR="005F1F89" w:rsidRPr="00301800">
        <w:rPr>
          <w:rFonts w:ascii="Palatino Linotype" w:hAnsi="Palatino Linotype" w:cs="Arial"/>
          <w:b/>
        </w:rPr>
        <w:t xml:space="preserve"> Recurrente</w:t>
      </w:r>
      <w:r w:rsidRPr="00301800">
        <w:rPr>
          <w:rFonts w:ascii="Palatino Linotype" w:eastAsiaTheme="minorHAnsi" w:hAnsi="Palatino Linotype" w:cs="Arial"/>
          <w:lang w:val="es-MX" w:eastAsia="en-US"/>
        </w:rPr>
        <w:t>, en contra de la respuesta de</w:t>
      </w:r>
      <w:r w:rsidR="00B20C2B" w:rsidRPr="00301800">
        <w:rPr>
          <w:rFonts w:ascii="Palatino Linotype" w:eastAsiaTheme="minorHAnsi" w:hAnsi="Palatino Linotype" w:cs="Arial"/>
          <w:lang w:val="es-MX" w:eastAsia="en-US"/>
        </w:rPr>
        <w:t>l</w:t>
      </w:r>
      <w:r w:rsidRPr="00301800">
        <w:rPr>
          <w:rFonts w:ascii="Palatino Linotype" w:eastAsiaTheme="minorHAnsi" w:hAnsi="Palatino Linotype" w:cs="Arial"/>
          <w:lang w:val="es-MX" w:eastAsia="en-US"/>
        </w:rPr>
        <w:t xml:space="preserve"> </w:t>
      </w:r>
      <w:r w:rsidR="008A446B" w:rsidRPr="00301800">
        <w:rPr>
          <w:rFonts w:ascii="Palatino Linotype" w:eastAsiaTheme="minorHAnsi" w:hAnsi="Palatino Linotype" w:cs="Arial"/>
          <w:b/>
          <w:lang w:val="es-MX" w:eastAsia="en-US"/>
        </w:rPr>
        <w:t>Poder Legislativo</w:t>
      </w:r>
      <w:r w:rsidRPr="00301800">
        <w:rPr>
          <w:rFonts w:ascii="Palatino Linotype" w:eastAsiaTheme="minorHAnsi" w:hAnsi="Palatino Linotype" w:cs="Arial"/>
          <w:lang w:val="es-MX" w:eastAsia="en-US"/>
        </w:rPr>
        <w:t>,</w:t>
      </w:r>
      <w:r w:rsidRPr="00301800">
        <w:rPr>
          <w:rFonts w:ascii="Palatino Linotype" w:eastAsiaTheme="minorHAnsi" w:hAnsi="Palatino Linotype" w:cs="Arial"/>
          <w:b/>
          <w:lang w:val="es-MX" w:eastAsia="en-US"/>
        </w:rPr>
        <w:t xml:space="preserve"> </w:t>
      </w:r>
      <w:r w:rsidRPr="00301800">
        <w:rPr>
          <w:rFonts w:ascii="Palatino Linotype" w:eastAsiaTheme="minorHAnsi" w:hAnsi="Palatino Linotype" w:cs="Arial"/>
          <w:lang w:val="es-MX" w:eastAsia="en-US"/>
        </w:rPr>
        <w:t>en lo subsecuente</w:t>
      </w:r>
      <w:r w:rsidRPr="00301800">
        <w:rPr>
          <w:rFonts w:ascii="Palatino Linotype" w:eastAsiaTheme="minorHAnsi" w:hAnsi="Palatino Linotype" w:cs="Arial"/>
          <w:b/>
          <w:lang w:val="es-MX" w:eastAsia="en-US"/>
        </w:rPr>
        <w:t xml:space="preserve"> El Sujeto Obligado, </w:t>
      </w:r>
      <w:r w:rsidRPr="00301800">
        <w:rPr>
          <w:rFonts w:ascii="Palatino Linotype" w:eastAsiaTheme="minorHAnsi" w:hAnsi="Palatino Linotype" w:cs="Arial"/>
          <w:lang w:val="es-MX" w:eastAsia="en-US"/>
        </w:rPr>
        <w:t>se procede a dictar la presente resolución.</w:t>
      </w:r>
    </w:p>
    <w:p w14:paraId="2B6B9410" w14:textId="77777777" w:rsidR="00C753C2" w:rsidRPr="00301800" w:rsidRDefault="00C753C2" w:rsidP="00C753C2">
      <w:pPr>
        <w:tabs>
          <w:tab w:val="left" w:pos="1701"/>
        </w:tabs>
        <w:spacing w:line="360" w:lineRule="auto"/>
        <w:jc w:val="both"/>
        <w:rPr>
          <w:rFonts w:ascii="Palatino Linotype" w:eastAsiaTheme="minorHAnsi" w:hAnsi="Palatino Linotype" w:cs="Arial"/>
          <w:b/>
          <w:sz w:val="20"/>
          <w:lang w:val="es-MX" w:eastAsia="en-US"/>
        </w:rPr>
      </w:pPr>
    </w:p>
    <w:p w14:paraId="591BFCFB" w14:textId="77777777" w:rsidR="00C753C2" w:rsidRPr="00301800" w:rsidRDefault="0029071C" w:rsidP="003B0FAC">
      <w:pPr>
        <w:spacing w:line="360" w:lineRule="auto"/>
        <w:jc w:val="center"/>
        <w:rPr>
          <w:rFonts w:ascii="Palatino Linotype" w:eastAsiaTheme="minorHAnsi" w:hAnsi="Palatino Linotype" w:cs="Arial"/>
          <w:b/>
          <w:sz w:val="28"/>
          <w:lang w:val="es-MX" w:eastAsia="en-US"/>
        </w:rPr>
      </w:pPr>
      <w:r w:rsidRPr="00301800">
        <w:rPr>
          <w:rFonts w:ascii="Palatino Linotype" w:eastAsiaTheme="minorHAnsi" w:hAnsi="Palatino Linotype" w:cs="Arial"/>
          <w:b/>
          <w:sz w:val="28"/>
          <w:lang w:val="es-MX" w:eastAsia="en-US"/>
        </w:rPr>
        <w:t>A N T E C E D E N T E S</w:t>
      </w:r>
    </w:p>
    <w:p w14:paraId="21C51ADA" w14:textId="77777777" w:rsidR="003B0FAC" w:rsidRPr="00301800" w:rsidRDefault="003B0FAC" w:rsidP="003B0FAC">
      <w:pPr>
        <w:spacing w:line="360" w:lineRule="auto"/>
        <w:jc w:val="center"/>
        <w:rPr>
          <w:rFonts w:ascii="Palatino Linotype" w:eastAsiaTheme="minorHAnsi" w:hAnsi="Palatino Linotype" w:cs="Arial"/>
          <w:b/>
          <w:sz w:val="16"/>
          <w:lang w:val="es-MX" w:eastAsia="en-US"/>
        </w:rPr>
      </w:pPr>
    </w:p>
    <w:p w14:paraId="21A3E5BA" w14:textId="77777777" w:rsidR="0029071C" w:rsidRPr="00301800" w:rsidRDefault="0029071C" w:rsidP="0029071C">
      <w:pPr>
        <w:spacing w:line="360" w:lineRule="auto"/>
        <w:jc w:val="both"/>
        <w:rPr>
          <w:rFonts w:ascii="Palatino Linotype" w:eastAsiaTheme="minorHAnsi" w:hAnsi="Palatino Linotype" w:cs="Arial"/>
          <w:b/>
          <w:sz w:val="28"/>
          <w:lang w:val="es-MX" w:eastAsia="en-US"/>
        </w:rPr>
      </w:pPr>
      <w:r w:rsidRPr="00301800">
        <w:rPr>
          <w:rFonts w:ascii="Palatino Linotype" w:eastAsiaTheme="minorHAnsi" w:hAnsi="Palatino Linotype" w:cs="Arial"/>
          <w:b/>
          <w:sz w:val="28"/>
          <w:lang w:val="es-MX" w:eastAsia="en-US"/>
        </w:rPr>
        <w:t>PRIMERO. De la solicitud de información.</w:t>
      </w:r>
    </w:p>
    <w:p w14:paraId="27B0E3D1" w14:textId="77777777" w:rsidR="008A446B" w:rsidRPr="00301800" w:rsidRDefault="0029071C" w:rsidP="008A446B">
      <w:pPr>
        <w:spacing w:line="360" w:lineRule="auto"/>
        <w:jc w:val="both"/>
        <w:rPr>
          <w:rFonts w:ascii="Palatino Linotype" w:eastAsiaTheme="minorHAnsi" w:hAnsi="Palatino Linotype" w:cs="Arial"/>
          <w:szCs w:val="22"/>
          <w:lang w:val="es-MX" w:eastAsia="en-US"/>
        </w:rPr>
      </w:pPr>
      <w:r w:rsidRPr="00301800">
        <w:rPr>
          <w:rFonts w:ascii="Palatino Linotype" w:eastAsiaTheme="minorHAnsi" w:hAnsi="Palatino Linotype" w:cs="Arial"/>
          <w:szCs w:val="22"/>
          <w:lang w:val="es-MX" w:eastAsia="en-US"/>
        </w:rPr>
        <w:t xml:space="preserve">En fecha </w:t>
      </w:r>
      <w:r w:rsidR="008A446B" w:rsidRPr="00301800">
        <w:rPr>
          <w:rFonts w:ascii="Palatino Linotype" w:eastAsiaTheme="minorHAnsi" w:hAnsi="Palatino Linotype" w:cs="Arial"/>
          <w:szCs w:val="22"/>
          <w:lang w:val="es-MX" w:eastAsia="en-US"/>
        </w:rPr>
        <w:t>quince de mayo</w:t>
      </w:r>
      <w:r w:rsidR="00DD2DA4" w:rsidRPr="00301800">
        <w:rPr>
          <w:rFonts w:ascii="Palatino Linotype" w:eastAsiaTheme="minorHAnsi" w:hAnsi="Palatino Linotype" w:cs="Arial"/>
          <w:szCs w:val="22"/>
          <w:lang w:val="es-MX" w:eastAsia="en-US"/>
        </w:rPr>
        <w:t xml:space="preserve"> </w:t>
      </w:r>
      <w:r w:rsidR="008A446B" w:rsidRPr="00301800">
        <w:rPr>
          <w:rFonts w:ascii="Palatino Linotype" w:eastAsiaTheme="minorHAnsi" w:hAnsi="Palatino Linotype" w:cs="Arial"/>
          <w:szCs w:val="22"/>
          <w:lang w:val="es-MX" w:eastAsia="en-US"/>
        </w:rPr>
        <w:t>de dos mil veintitrés</w:t>
      </w:r>
      <w:r w:rsidRPr="00301800">
        <w:rPr>
          <w:rFonts w:ascii="Palatino Linotype" w:eastAsiaTheme="minorHAnsi" w:hAnsi="Palatino Linotype" w:cs="Arial"/>
          <w:szCs w:val="22"/>
          <w:lang w:val="es-MX" w:eastAsia="en-US"/>
        </w:rPr>
        <w:t xml:space="preserve">, </w:t>
      </w:r>
      <w:r w:rsidR="00BA27FC" w:rsidRPr="00301800">
        <w:rPr>
          <w:rFonts w:ascii="Palatino Linotype" w:eastAsiaTheme="minorHAnsi" w:hAnsi="Palatino Linotype" w:cs="Arial"/>
          <w:szCs w:val="22"/>
          <w:lang w:val="es-MX" w:eastAsia="en-US"/>
        </w:rPr>
        <w:t>el</w:t>
      </w:r>
      <w:r w:rsidRPr="00301800">
        <w:rPr>
          <w:rFonts w:ascii="Palatino Linotype" w:eastAsiaTheme="minorHAnsi" w:hAnsi="Palatino Linotype" w:cs="Arial"/>
          <w:szCs w:val="22"/>
          <w:lang w:val="es-MX" w:eastAsia="en-US"/>
        </w:rPr>
        <w:t xml:space="preserve"> </w:t>
      </w:r>
      <w:r w:rsidRPr="00301800">
        <w:rPr>
          <w:rFonts w:ascii="Palatino Linotype" w:eastAsiaTheme="minorHAnsi" w:hAnsi="Palatino Linotype" w:cs="Arial"/>
          <w:b/>
          <w:szCs w:val="22"/>
          <w:lang w:val="es-MX" w:eastAsia="en-US"/>
        </w:rPr>
        <w:t>Recurrente</w:t>
      </w:r>
      <w:r w:rsidRPr="00301800">
        <w:rPr>
          <w:rFonts w:ascii="Palatino Linotype" w:eastAsiaTheme="minorHAnsi" w:hAnsi="Palatino Linotype" w:cs="Arial"/>
          <w:szCs w:val="22"/>
          <w:lang w:val="es-MX" w:eastAsia="en-US"/>
        </w:rPr>
        <w:t>, presentó a través de</w:t>
      </w:r>
      <w:r w:rsidR="009C6853" w:rsidRPr="00301800">
        <w:rPr>
          <w:rFonts w:ascii="Palatino Linotype" w:eastAsiaTheme="minorHAnsi" w:hAnsi="Palatino Linotype" w:cs="Arial"/>
          <w:szCs w:val="22"/>
          <w:lang w:val="es-MX" w:eastAsia="en-US"/>
        </w:rPr>
        <w:t xml:space="preserve">l </w:t>
      </w:r>
      <w:r w:rsidRPr="00301800">
        <w:rPr>
          <w:rFonts w:ascii="Palatino Linotype" w:eastAsiaTheme="minorHAnsi" w:hAnsi="Palatino Linotype" w:cs="Arial"/>
          <w:szCs w:val="22"/>
          <w:lang w:val="es-MX" w:eastAsia="en-US"/>
        </w:rPr>
        <w:t xml:space="preserve">Sistema de Acceso a la Información Mexiquense </w:t>
      </w:r>
      <w:r w:rsidRPr="00301800">
        <w:rPr>
          <w:rFonts w:ascii="Palatino Linotype" w:eastAsiaTheme="minorHAnsi" w:hAnsi="Palatino Linotype" w:cs="Arial"/>
          <w:b/>
          <w:szCs w:val="22"/>
          <w:lang w:val="es-MX" w:eastAsia="en-US"/>
        </w:rPr>
        <w:t>(SAIMEX),</w:t>
      </w:r>
      <w:r w:rsidRPr="00301800">
        <w:rPr>
          <w:rFonts w:ascii="Palatino Linotype" w:eastAsiaTheme="minorHAnsi" w:hAnsi="Palatino Linotype" w:cs="Arial"/>
          <w:szCs w:val="22"/>
          <w:lang w:val="es-MX" w:eastAsia="en-US"/>
        </w:rPr>
        <w:t xml:space="preserve"> ante el </w:t>
      </w:r>
      <w:r w:rsidRPr="00301800">
        <w:rPr>
          <w:rFonts w:ascii="Palatino Linotype" w:eastAsiaTheme="minorHAnsi" w:hAnsi="Palatino Linotype" w:cs="Arial"/>
          <w:b/>
          <w:szCs w:val="22"/>
          <w:lang w:val="es-MX" w:eastAsia="en-US"/>
        </w:rPr>
        <w:t>Sujeto Obligado</w:t>
      </w:r>
      <w:r w:rsidRPr="00301800">
        <w:rPr>
          <w:rFonts w:ascii="Palatino Linotype" w:eastAsiaTheme="minorHAnsi" w:hAnsi="Palatino Linotype" w:cs="Arial"/>
          <w:szCs w:val="22"/>
          <w:lang w:val="es-MX" w:eastAsia="en-US"/>
        </w:rPr>
        <w:t>, la solicitud de acceso a la información pública, a la que se le</w:t>
      </w:r>
      <w:r w:rsidR="00C753C2" w:rsidRPr="00301800">
        <w:rPr>
          <w:rFonts w:ascii="Palatino Linotype" w:eastAsiaTheme="minorHAnsi" w:hAnsi="Palatino Linotype" w:cs="Arial"/>
          <w:szCs w:val="22"/>
          <w:lang w:val="es-MX" w:eastAsia="en-US"/>
        </w:rPr>
        <w:t xml:space="preserve"> asignó el número de expediente </w:t>
      </w:r>
      <w:r w:rsidR="008A446B" w:rsidRPr="00301800">
        <w:rPr>
          <w:rFonts w:ascii="Palatino Linotype" w:eastAsiaTheme="minorHAnsi" w:hAnsi="Palatino Linotype" w:cs="Arial"/>
          <w:b/>
          <w:szCs w:val="22"/>
          <w:lang w:val="es-MX" w:eastAsia="en-US"/>
        </w:rPr>
        <w:t>00282/PLEGISLA/IP/2023</w:t>
      </w:r>
      <w:r w:rsidRPr="00301800">
        <w:rPr>
          <w:rFonts w:ascii="Palatino Linotype" w:eastAsiaTheme="minorHAnsi" w:hAnsi="Palatino Linotype" w:cs="Arial"/>
          <w:szCs w:val="22"/>
          <w:lang w:val="es-MX" w:eastAsia="en-US"/>
        </w:rPr>
        <w:t>, mediante la cual solicitó lo siguiente:</w:t>
      </w:r>
    </w:p>
    <w:p w14:paraId="48209B32" w14:textId="77777777" w:rsidR="008A446B" w:rsidRPr="00301800" w:rsidRDefault="008A446B" w:rsidP="008A446B">
      <w:pPr>
        <w:spacing w:line="360" w:lineRule="auto"/>
        <w:jc w:val="both"/>
        <w:rPr>
          <w:rFonts w:ascii="Palatino Linotype" w:eastAsiaTheme="minorHAnsi" w:hAnsi="Palatino Linotype" w:cs="Arial"/>
          <w:szCs w:val="22"/>
          <w:lang w:val="es-MX" w:eastAsia="en-US"/>
        </w:rPr>
      </w:pPr>
    </w:p>
    <w:p w14:paraId="25EEB7F0" w14:textId="77777777" w:rsidR="00DD2DA4" w:rsidRPr="00301800" w:rsidRDefault="0029071C" w:rsidP="008A446B">
      <w:pPr>
        <w:spacing w:line="360" w:lineRule="auto"/>
        <w:ind w:left="284" w:right="616"/>
        <w:jc w:val="both"/>
        <w:rPr>
          <w:rFonts w:ascii="Palatino Linotype" w:eastAsiaTheme="minorHAnsi" w:hAnsi="Palatino Linotype" w:cs="Arial"/>
          <w:szCs w:val="22"/>
          <w:lang w:val="es-MX" w:eastAsia="en-US"/>
        </w:rPr>
      </w:pPr>
      <w:r w:rsidRPr="00301800">
        <w:rPr>
          <w:rFonts w:ascii="Palatino Linotype" w:hAnsi="Palatino Linotype"/>
          <w:i/>
          <w:sz w:val="22"/>
          <w:szCs w:val="22"/>
          <w:lang w:val="es-MX"/>
        </w:rPr>
        <w:t>“</w:t>
      </w:r>
      <w:r w:rsidR="008A446B" w:rsidRPr="00301800">
        <w:rPr>
          <w:rFonts w:ascii="Palatino Linotype" w:hAnsi="Palatino Linotype"/>
          <w:i/>
          <w:sz w:val="22"/>
          <w:szCs w:val="22"/>
          <w:lang w:val="es-MX" w:eastAsia="es-MX"/>
        </w:rPr>
        <w:t>Formatos del OSFEM utilizados para notificar</w:t>
      </w:r>
      <w:r w:rsidRPr="00301800">
        <w:rPr>
          <w:rFonts w:ascii="Palatino Linotype" w:hAnsi="Palatino Linotype"/>
          <w:i/>
          <w:sz w:val="22"/>
          <w:szCs w:val="22"/>
          <w:lang w:val="es-MX"/>
        </w:rPr>
        <w:t>”</w:t>
      </w:r>
      <w:r w:rsidRPr="00301800">
        <w:rPr>
          <w:rFonts w:ascii="Palatino Linotype" w:hAnsi="Palatino Linotype"/>
          <w:i/>
          <w:sz w:val="22"/>
          <w:szCs w:val="22"/>
          <w:lang w:val="es-ES_tradnl"/>
        </w:rPr>
        <w:t xml:space="preserve"> (Sic).</w:t>
      </w:r>
    </w:p>
    <w:p w14:paraId="521345CF" w14:textId="77777777" w:rsidR="008A446B" w:rsidRPr="00301800" w:rsidRDefault="008A446B" w:rsidP="008A446B">
      <w:pPr>
        <w:spacing w:line="360" w:lineRule="auto"/>
        <w:jc w:val="both"/>
        <w:rPr>
          <w:rFonts w:ascii="Palatino Linotype" w:eastAsiaTheme="minorHAnsi" w:hAnsi="Palatino Linotype" w:cs="Arial"/>
          <w:szCs w:val="22"/>
          <w:lang w:val="es-MX" w:eastAsia="en-US"/>
        </w:rPr>
      </w:pPr>
    </w:p>
    <w:p w14:paraId="4869E4F3" w14:textId="77777777" w:rsidR="00DD2DA4" w:rsidRPr="00301800" w:rsidRDefault="0029071C" w:rsidP="00FB72DD">
      <w:pPr>
        <w:tabs>
          <w:tab w:val="left" w:pos="5647"/>
        </w:tabs>
        <w:spacing w:line="360" w:lineRule="auto"/>
        <w:ind w:right="49"/>
        <w:jc w:val="both"/>
        <w:rPr>
          <w:rFonts w:ascii="Palatino Linotype" w:eastAsiaTheme="minorHAnsi" w:hAnsi="Palatino Linotype" w:cstheme="minorBidi"/>
          <w:color w:val="000000"/>
          <w:lang w:val="es-MX" w:eastAsia="en-US"/>
        </w:rPr>
      </w:pPr>
      <w:r w:rsidRPr="00301800">
        <w:rPr>
          <w:rFonts w:ascii="Palatino Linotype" w:hAnsi="Palatino Linotype"/>
          <w:b/>
          <w:lang w:val="es-ES_tradnl"/>
        </w:rPr>
        <w:t>MODALIDAD DE ENTREGA:</w:t>
      </w:r>
      <w:r w:rsidRPr="00301800">
        <w:rPr>
          <w:rFonts w:ascii="Palatino Linotype" w:hAnsi="Palatino Linotype"/>
          <w:lang w:val="es-ES_tradnl"/>
        </w:rPr>
        <w:t xml:space="preserve"> </w:t>
      </w:r>
      <w:r w:rsidR="009C6853" w:rsidRPr="00301800">
        <w:rPr>
          <w:rFonts w:ascii="Palatino Linotype" w:eastAsiaTheme="minorHAnsi" w:hAnsi="Palatino Linotype" w:cstheme="minorBidi"/>
          <w:color w:val="000000"/>
          <w:lang w:val="es-MX" w:eastAsia="en-US"/>
        </w:rPr>
        <w:t xml:space="preserve">A través del </w:t>
      </w:r>
      <w:r w:rsidRPr="00301800">
        <w:rPr>
          <w:rFonts w:ascii="Palatino Linotype" w:eastAsiaTheme="minorHAnsi" w:hAnsi="Palatino Linotype" w:cstheme="minorBidi"/>
          <w:b/>
          <w:color w:val="000000"/>
          <w:lang w:val="es-MX" w:eastAsia="en-US"/>
        </w:rPr>
        <w:t>SAIMEX</w:t>
      </w:r>
      <w:r w:rsidRPr="00301800">
        <w:rPr>
          <w:rFonts w:ascii="Palatino Linotype" w:eastAsiaTheme="minorHAnsi" w:hAnsi="Palatino Linotype" w:cstheme="minorBidi"/>
          <w:color w:val="000000"/>
          <w:lang w:val="es-MX" w:eastAsia="en-US"/>
        </w:rPr>
        <w:t>.</w:t>
      </w:r>
    </w:p>
    <w:p w14:paraId="21811472" w14:textId="77777777" w:rsidR="008A446B" w:rsidRPr="00301800" w:rsidRDefault="008A446B"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p w14:paraId="6FFA2EE8" w14:textId="77777777" w:rsidR="008A446B" w:rsidRPr="00301800" w:rsidRDefault="008A446B" w:rsidP="00FB72DD">
      <w:pPr>
        <w:tabs>
          <w:tab w:val="left" w:pos="5647"/>
        </w:tabs>
        <w:spacing w:line="360" w:lineRule="auto"/>
        <w:ind w:right="49"/>
        <w:jc w:val="both"/>
        <w:rPr>
          <w:rFonts w:ascii="Palatino Linotype" w:eastAsiaTheme="minorHAnsi" w:hAnsi="Palatino Linotype" w:cstheme="minorBidi"/>
          <w:color w:val="000000"/>
          <w:lang w:val="es-MX" w:eastAsia="en-US"/>
        </w:rPr>
      </w:pPr>
    </w:p>
    <w:p w14:paraId="6BE65DC9" w14:textId="77777777" w:rsidR="0029071C" w:rsidRPr="00301800" w:rsidRDefault="00C45025" w:rsidP="0029071C">
      <w:pPr>
        <w:spacing w:line="360" w:lineRule="auto"/>
        <w:jc w:val="both"/>
        <w:rPr>
          <w:rFonts w:ascii="Palatino Linotype" w:eastAsiaTheme="minorHAnsi" w:hAnsi="Palatino Linotype" w:cs="Arial"/>
          <w:b/>
          <w:sz w:val="28"/>
          <w:lang w:val="es-MX" w:eastAsia="en-US"/>
        </w:rPr>
      </w:pPr>
      <w:r w:rsidRPr="00301800">
        <w:rPr>
          <w:rFonts w:ascii="Palatino Linotype" w:eastAsiaTheme="minorHAnsi" w:hAnsi="Palatino Linotype" w:cs="Arial"/>
          <w:b/>
          <w:sz w:val="28"/>
          <w:lang w:val="es-MX" w:eastAsia="en-US"/>
        </w:rPr>
        <w:lastRenderedPageBreak/>
        <w:t>SEGUND</w:t>
      </w:r>
      <w:r w:rsidR="0029071C" w:rsidRPr="00301800">
        <w:rPr>
          <w:rFonts w:ascii="Palatino Linotype" w:eastAsiaTheme="minorHAnsi" w:hAnsi="Palatino Linotype" w:cs="Arial"/>
          <w:b/>
          <w:sz w:val="28"/>
          <w:lang w:val="es-MX" w:eastAsia="en-US"/>
        </w:rPr>
        <w:t xml:space="preserve">O. De la respuesta del Sujeto Obligado. </w:t>
      </w:r>
    </w:p>
    <w:p w14:paraId="7FA8CA3F" w14:textId="77777777" w:rsidR="0029071C" w:rsidRPr="00301800" w:rsidRDefault="0029071C" w:rsidP="0029071C">
      <w:pPr>
        <w:spacing w:line="360" w:lineRule="auto"/>
        <w:jc w:val="both"/>
        <w:rPr>
          <w:rFonts w:ascii="Palatino Linotype" w:eastAsiaTheme="minorHAnsi" w:hAnsi="Palatino Linotype" w:cs="Arial"/>
          <w:lang w:val="es-MX" w:eastAsia="en-US"/>
        </w:rPr>
      </w:pPr>
      <w:r w:rsidRPr="00301800">
        <w:rPr>
          <w:rFonts w:ascii="Palatino Linotype" w:eastAsiaTheme="minorHAnsi" w:hAnsi="Palatino Linotype" w:cs="Arial"/>
          <w:lang w:val="es-MX" w:eastAsia="en-US"/>
        </w:rPr>
        <w:t xml:space="preserve">De las constancias que obran en el sistema SAIMEX, se advierte que en fecha </w:t>
      </w:r>
      <w:r w:rsidR="008A446B" w:rsidRPr="00301800">
        <w:rPr>
          <w:rFonts w:ascii="Palatino Linotype" w:eastAsiaTheme="minorHAnsi" w:hAnsi="Palatino Linotype" w:cs="Arial"/>
          <w:lang w:val="es-MX" w:eastAsia="en-US"/>
        </w:rPr>
        <w:t>veintinueve de mayo</w:t>
      </w:r>
      <w:r w:rsidR="008150CA" w:rsidRPr="00301800">
        <w:rPr>
          <w:rFonts w:ascii="Palatino Linotype" w:eastAsiaTheme="minorHAnsi" w:hAnsi="Palatino Linotype" w:cs="Arial"/>
          <w:lang w:val="es-MX" w:eastAsia="en-US"/>
        </w:rPr>
        <w:t xml:space="preserve"> </w:t>
      </w:r>
      <w:r w:rsidR="005F1F89" w:rsidRPr="00301800">
        <w:rPr>
          <w:rFonts w:ascii="Palatino Linotype" w:eastAsiaTheme="minorHAnsi" w:hAnsi="Palatino Linotype" w:cs="Arial"/>
          <w:lang w:val="es-MX" w:eastAsia="en-US"/>
        </w:rPr>
        <w:t xml:space="preserve">de dos mil </w:t>
      </w:r>
      <w:r w:rsidR="008A446B" w:rsidRPr="00301800">
        <w:rPr>
          <w:rFonts w:ascii="Palatino Linotype" w:eastAsiaTheme="minorHAnsi" w:hAnsi="Palatino Linotype" w:cs="Arial"/>
          <w:lang w:val="es-MX" w:eastAsia="en-US"/>
        </w:rPr>
        <w:t>veintitrés</w:t>
      </w:r>
      <w:r w:rsidRPr="00301800">
        <w:rPr>
          <w:rFonts w:ascii="Palatino Linotype" w:eastAsiaTheme="minorHAnsi" w:hAnsi="Palatino Linotype" w:cs="Arial"/>
          <w:lang w:val="es-MX" w:eastAsia="en-US"/>
        </w:rPr>
        <w:t xml:space="preserve">, </w:t>
      </w:r>
      <w:r w:rsidRPr="00301800">
        <w:rPr>
          <w:rFonts w:ascii="Palatino Linotype" w:eastAsiaTheme="minorHAnsi" w:hAnsi="Palatino Linotype" w:cs="Arial"/>
          <w:b/>
          <w:lang w:val="es-MX" w:eastAsia="en-US"/>
        </w:rPr>
        <w:t>El Sujeto Obligado</w:t>
      </w:r>
      <w:r w:rsidRPr="00301800">
        <w:rPr>
          <w:rFonts w:ascii="Palatino Linotype" w:eastAsiaTheme="minorHAnsi" w:hAnsi="Palatino Linotype" w:cs="Arial"/>
          <w:lang w:val="es-MX" w:eastAsia="en-US"/>
        </w:rPr>
        <w:t xml:space="preserve"> emitió la respuesta en los siguientes términos:</w:t>
      </w:r>
    </w:p>
    <w:p w14:paraId="0963D830" w14:textId="77777777" w:rsidR="0029071C" w:rsidRPr="00301800" w:rsidRDefault="0029071C" w:rsidP="0029071C">
      <w:pPr>
        <w:rPr>
          <w:lang w:val="es-MX"/>
        </w:rPr>
      </w:pPr>
    </w:p>
    <w:p w14:paraId="5669624F" w14:textId="77777777" w:rsidR="008A446B" w:rsidRPr="00301800" w:rsidRDefault="0029071C" w:rsidP="008A446B">
      <w:pPr>
        <w:spacing w:line="276" w:lineRule="auto"/>
        <w:ind w:left="567" w:right="567"/>
        <w:jc w:val="both"/>
        <w:rPr>
          <w:rFonts w:ascii="Palatino Linotype" w:hAnsi="Palatino Linotype"/>
          <w:i/>
          <w:sz w:val="22"/>
          <w:szCs w:val="22"/>
          <w:lang w:val="es-MX" w:eastAsia="es-MX"/>
        </w:rPr>
      </w:pPr>
      <w:r w:rsidRPr="00301800">
        <w:rPr>
          <w:rFonts w:ascii="Palatino Linotype" w:hAnsi="Palatino Linotype"/>
          <w:i/>
          <w:sz w:val="22"/>
          <w:szCs w:val="22"/>
          <w:lang w:val="es-MX" w:eastAsia="es-MX"/>
        </w:rPr>
        <w:t>“</w:t>
      </w:r>
      <w:r w:rsidR="008A446B" w:rsidRPr="00301800">
        <w:rPr>
          <w:rFonts w:ascii="Palatino Linotype" w:hAnsi="Palatino Linotype"/>
          <w:i/>
          <w:sz w:val="22"/>
          <w:szCs w:val="22"/>
          <w:lang w:val="es-MX" w:eastAsia="es-MX"/>
        </w:rPr>
        <w:t>Se adjunta oficio de respuesta, así como la información solicitada. Se adjunta oficio de respuesta, así como la información solicitada.</w:t>
      </w:r>
    </w:p>
    <w:p w14:paraId="23ED455F" w14:textId="77777777" w:rsidR="008A446B" w:rsidRPr="00301800" w:rsidRDefault="008A446B" w:rsidP="008A446B">
      <w:pPr>
        <w:spacing w:line="276" w:lineRule="auto"/>
        <w:ind w:left="567" w:right="567"/>
        <w:jc w:val="both"/>
        <w:rPr>
          <w:rFonts w:ascii="Palatino Linotype" w:hAnsi="Palatino Linotype"/>
          <w:i/>
          <w:sz w:val="22"/>
          <w:szCs w:val="22"/>
          <w:lang w:val="es-MX" w:eastAsia="es-MX"/>
        </w:rPr>
      </w:pPr>
    </w:p>
    <w:p w14:paraId="608B0ABA" w14:textId="77777777" w:rsidR="008A446B" w:rsidRPr="00301800" w:rsidRDefault="008A446B" w:rsidP="008A446B">
      <w:pPr>
        <w:spacing w:line="276" w:lineRule="auto"/>
        <w:ind w:left="567" w:right="567"/>
        <w:jc w:val="both"/>
        <w:rPr>
          <w:rFonts w:ascii="Palatino Linotype" w:hAnsi="Palatino Linotype"/>
          <w:i/>
          <w:sz w:val="22"/>
          <w:szCs w:val="22"/>
          <w:lang w:val="es-MX" w:eastAsia="es-MX"/>
        </w:rPr>
      </w:pPr>
      <w:r w:rsidRPr="00301800">
        <w:rPr>
          <w:rFonts w:ascii="Palatino Linotype" w:hAnsi="Palatino Linotype"/>
          <w:i/>
          <w:sz w:val="22"/>
          <w:szCs w:val="22"/>
          <w:lang w:val="es-MX" w:eastAsia="es-MX"/>
        </w:rPr>
        <w:t>ATENTAMENTE</w:t>
      </w:r>
    </w:p>
    <w:p w14:paraId="51276AC5" w14:textId="77777777" w:rsidR="0029071C" w:rsidRPr="00301800" w:rsidRDefault="008A446B" w:rsidP="008A446B">
      <w:pPr>
        <w:spacing w:line="276" w:lineRule="auto"/>
        <w:ind w:left="567" w:right="567"/>
        <w:jc w:val="both"/>
        <w:rPr>
          <w:rFonts w:ascii="Palatino Linotype" w:hAnsi="Palatino Linotype"/>
          <w:i/>
          <w:sz w:val="22"/>
          <w:szCs w:val="22"/>
          <w:lang w:val="es-MX" w:eastAsia="es-MX"/>
        </w:rPr>
      </w:pPr>
      <w:r w:rsidRPr="00301800">
        <w:rPr>
          <w:rFonts w:ascii="Palatino Linotype" w:hAnsi="Palatino Linotype"/>
          <w:i/>
          <w:sz w:val="22"/>
          <w:szCs w:val="22"/>
          <w:lang w:val="es-MX" w:eastAsia="es-MX"/>
        </w:rPr>
        <w:t>Jesús Felipe Borja Coronel</w:t>
      </w:r>
      <w:r w:rsidR="00E74701" w:rsidRPr="00301800">
        <w:rPr>
          <w:rFonts w:ascii="Palatino Linotype" w:hAnsi="Palatino Linotype"/>
          <w:i/>
          <w:sz w:val="22"/>
          <w:szCs w:val="22"/>
          <w:lang w:val="es-MX" w:eastAsia="es-MX"/>
        </w:rPr>
        <w:t>” (Sic).</w:t>
      </w:r>
    </w:p>
    <w:p w14:paraId="7037E24D" w14:textId="77777777" w:rsidR="00DC1583" w:rsidRPr="00301800" w:rsidRDefault="00DC1583" w:rsidP="00DC1583">
      <w:pPr>
        <w:ind w:right="567"/>
        <w:jc w:val="both"/>
        <w:rPr>
          <w:rFonts w:ascii="Palatino Linotype" w:hAnsi="Palatino Linotype"/>
          <w:i/>
          <w:sz w:val="14"/>
          <w:szCs w:val="22"/>
          <w:lang w:val="es-MX" w:eastAsia="es-MX"/>
        </w:rPr>
      </w:pPr>
    </w:p>
    <w:p w14:paraId="2AF1A2E7" w14:textId="77777777" w:rsidR="00B250D7" w:rsidRPr="00301800" w:rsidRDefault="00B250D7" w:rsidP="00B250D7">
      <w:pPr>
        <w:pStyle w:val="Sinespaciado"/>
        <w:rPr>
          <w:lang w:eastAsia="es-MX"/>
        </w:rPr>
      </w:pPr>
    </w:p>
    <w:p w14:paraId="1303465F" w14:textId="77777777" w:rsidR="005F1F89" w:rsidRPr="00301800" w:rsidRDefault="00CF1DF5" w:rsidP="00386D38">
      <w:pPr>
        <w:spacing w:line="360" w:lineRule="auto"/>
        <w:jc w:val="both"/>
        <w:rPr>
          <w:rFonts w:ascii="Palatino Linotype" w:hAnsi="Palatino Linotype"/>
          <w:i/>
          <w:sz w:val="22"/>
          <w:szCs w:val="22"/>
          <w:lang w:val="es-MX" w:eastAsia="es-MX"/>
        </w:rPr>
      </w:pPr>
      <w:r w:rsidRPr="00301800">
        <w:rPr>
          <w:rFonts w:ascii="Palatino Linotype" w:eastAsiaTheme="minorHAnsi" w:hAnsi="Palatino Linotype" w:cs="Arial"/>
          <w:lang w:val="es-MX" w:eastAsia="en-US"/>
        </w:rPr>
        <w:t xml:space="preserve">El </w:t>
      </w:r>
      <w:r w:rsidRPr="00301800">
        <w:rPr>
          <w:rFonts w:ascii="Palatino Linotype" w:eastAsiaTheme="minorHAnsi" w:hAnsi="Palatino Linotype" w:cs="Arial"/>
          <w:b/>
          <w:lang w:val="es-MX" w:eastAsia="en-US"/>
        </w:rPr>
        <w:t>Sujeto Obligado</w:t>
      </w:r>
      <w:r w:rsidRPr="00301800">
        <w:rPr>
          <w:rFonts w:ascii="Palatino Linotype" w:eastAsiaTheme="minorHAnsi" w:hAnsi="Palatino Linotype" w:cs="Arial"/>
          <w:lang w:val="es-MX" w:eastAsia="en-US"/>
        </w:rPr>
        <w:t xml:space="preserve"> adjuntó</w:t>
      </w:r>
      <w:r w:rsidR="005F1F89" w:rsidRPr="00301800">
        <w:rPr>
          <w:rFonts w:ascii="Palatino Linotype" w:eastAsiaTheme="minorHAnsi" w:hAnsi="Palatino Linotype" w:cs="Arial"/>
          <w:lang w:val="es-MX" w:eastAsia="en-US"/>
        </w:rPr>
        <w:t xml:space="preserve"> a su respuesta</w:t>
      </w:r>
      <w:r w:rsidR="00DC1583" w:rsidRPr="00301800">
        <w:rPr>
          <w:rFonts w:ascii="Palatino Linotype" w:eastAsiaTheme="minorHAnsi" w:hAnsi="Palatino Linotype" w:cs="Arial"/>
          <w:lang w:val="es-MX" w:eastAsia="en-US"/>
        </w:rPr>
        <w:t xml:space="preserve">, </w:t>
      </w:r>
      <w:r w:rsidR="00C45025" w:rsidRPr="00301800">
        <w:rPr>
          <w:rFonts w:ascii="Palatino Linotype" w:eastAsiaTheme="minorHAnsi" w:hAnsi="Palatino Linotype" w:cs="Arial"/>
          <w:lang w:val="es-MX" w:eastAsia="en-US"/>
        </w:rPr>
        <w:t>los</w:t>
      </w:r>
      <w:r w:rsidR="001D2DE0" w:rsidRPr="00301800">
        <w:rPr>
          <w:rFonts w:ascii="Palatino Linotype" w:eastAsiaTheme="minorHAnsi" w:hAnsi="Palatino Linotype" w:cs="Arial"/>
          <w:lang w:val="es-MX" w:eastAsia="en-US"/>
        </w:rPr>
        <w:t xml:space="preserve"> archivo</w:t>
      </w:r>
      <w:r w:rsidR="00C45025" w:rsidRPr="00301800">
        <w:rPr>
          <w:rFonts w:ascii="Palatino Linotype" w:eastAsiaTheme="minorHAnsi" w:hAnsi="Palatino Linotype" w:cs="Arial"/>
          <w:lang w:val="es-MX" w:eastAsia="en-US"/>
        </w:rPr>
        <w:t>s</w:t>
      </w:r>
      <w:r w:rsidR="001D2DE0" w:rsidRPr="00301800">
        <w:rPr>
          <w:rFonts w:ascii="Palatino Linotype" w:eastAsiaTheme="minorHAnsi" w:hAnsi="Palatino Linotype" w:cs="Arial"/>
          <w:lang w:val="es-MX" w:eastAsia="en-US"/>
        </w:rPr>
        <w:t xml:space="preserve"> electrónico</w:t>
      </w:r>
      <w:r w:rsidR="00C45025" w:rsidRPr="00301800">
        <w:rPr>
          <w:rFonts w:ascii="Palatino Linotype" w:eastAsiaTheme="minorHAnsi" w:hAnsi="Palatino Linotype" w:cs="Arial"/>
          <w:lang w:val="es-MX" w:eastAsia="en-US"/>
        </w:rPr>
        <w:t>s</w:t>
      </w:r>
      <w:r w:rsidR="001D2DE0" w:rsidRPr="00301800">
        <w:rPr>
          <w:rFonts w:ascii="Palatino Linotype" w:eastAsiaTheme="minorHAnsi" w:hAnsi="Palatino Linotype" w:cs="Arial"/>
          <w:lang w:val="es-MX" w:eastAsia="en-US"/>
        </w:rPr>
        <w:t xml:space="preserve"> denominado</w:t>
      </w:r>
      <w:r w:rsidR="00C45025" w:rsidRPr="00301800">
        <w:rPr>
          <w:rFonts w:ascii="Palatino Linotype" w:eastAsiaTheme="minorHAnsi" w:hAnsi="Palatino Linotype" w:cs="Arial"/>
          <w:lang w:val="es-MX" w:eastAsia="en-US"/>
        </w:rPr>
        <w:t>s</w:t>
      </w:r>
      <w:r w:rsidR="00DC1583" w:rsidRPr="00301800">
        <w:rPr>
          <w:rFonts w:ascii="Palatino Linotype" w:eastAsiaTheme="minorHAnsi" w:hAnsi="Palatino Linotype" w:cs="Arial"/>
          <w:lang w:val="es-MX" w:eastAsia="en-US"/>
        </w:rPr>
        <w:t xml:space="preserve"> </w:t>
      </w:r>
      <w:r w:rsidR="00DC1583" w:rsidRPr="00301800">
        <w:rPr>
          <w:rFonts w:ascii="Palatino Linotype" w:eastAsiaTheme="minorHAnsi" w:hAnsi="Palatino Linotype" w:cs="Arial"/>
          <w:i/>
          <w:lang w:val="es-MX" w:eastAsia="en-US"/>
        </w:rPr>
        <w:t>“</w:t>
      </w:r>
      <w:r w:rsidR="008A446B" w:rsidRPr="00301800">
        <w:rPr>
          <w:rFonts w:ascii="Palatino Linotype" w:eastAsiaTheme="minorHAnsi" w:hAnsi="Palatino Linotype" w:cs="Arial"/>
          <w:i/>
          <w:lang w:val="es-MX" w:eastAsia="en-US"/>
        </w:rPr>
        <w:t>Resp. Sol. 282.pdf</w:t>
      </w:r>
      <w:r w:rsidR="00DC1583" w:rsidRPr="00301800">
        <w:rPr>
          <w:rFonts w:ascii="Palatino Linotype" w:eastAsiaTheme="minorHAnsi" w:hAnsi="Palatino Linotype" w:cs="Arial"/>
          <w:i/>
          <w:lang w:val="es-MX" w:eastAsia="en-US"/>
        </w:rPr>
        <w:t>”</w:t>
      </w:r>
      <w:r w:rsidR="008A446B" w:rsidRPr="00301800">
        <w:rPr>
          <w:rFonts w:ascii="Palatino Linotype" w:eastAsiaTheme="minorHAnsi" w:hAnsi="Palatino Linotype" w:cs="Arial"/>
          <w:i/>
          <w:lang w:val="es-MX" w:eastAsia="en-US"/>
        </w:rPr>
        <w:t xml:space="preserve">, “razones de notificación.docx”, “Resp. Sol. 282.pdf”,  “razones de notificación.docx” </w:t>
      </w:r>
      <w:r w:rsidR="00C45025" w:rsidRPr="00301800">
        <w:rPr>
          <w:rFonts w:ascii="Palatino Linotype" w:eastAsiaTheme="minorHAnsi" w:hAnsi="Palatino Linotype" w:cs="Arial"/>
          <w:lang w:val="es-MX" w:eastAsia="en-US"/>
        </w:rPr>
        <w:t>y</w:t>
      </w:r>
      <w:r w:rsidR="00C45025" w:rsidRPr="00301800">
        <w:rPr>
          <w:rFonts w:ascii="Palatino Linotype" w:eastAsiaTheme="minorHAnsi" w:hAnsi="Palatino Linotype" w:cs="Arial"/>
          <w:i/>
          <w:lang w:val="es-MX" w:eastAsia="en-US"/>
        </w:rPr>
        <w:t xml:space="preserve"> “</w:t>
      </w:r>
      <w:r w:rsidR="008A446B" w:rsidRPr="00301800">
        <w:rPr>
          <w:rFonts w:ascii="Palatino Linotype" w:eastAsiaTheme="minorHAnsi" w:hAnsi="Palatino Linotype" w:cs="Arial"/>
          <w:i/>
          <w:lang w:val="es-MX" w:eastAsia="en-US"/>
        </w:rPr>
        <w:t>Respuesta 282-OSFEM.pdf</w:t>
      </w:r>
      <w:r w:rsidR="00C45025" w:rsidRPr="00301800">
        <w:rPr>
          <w:rFonts w:ascii="Palatino Linotype" w:eastAsiaTheme="minorHAnsi" w:hAnsi="Palatino Linotype" w:cs="Arial"/>
          <w:i/>
          <w:lang w:val="es-MX" w:eastAsia="en-US"/>
        </w:rPr>
        <w:t>”</w:t>
      </w:r>
      <w:r w:rsidR="00DC1583" w:rsidRPr="00301800">
        <w:rPr>
          <w:rFonts w:ascii="Palatino Linotype" w:eastAsiaTheme="minorHAnsi" w:hAnsi="Palatino Linotype" w:cs="Arial"/>
          <w:i/>
          <w:lang w:val="es-MX" w:eastAsia="en-US"/>
        </w:rPr>
        <w:t>;</w:t>
      </w:r>
      <w:r w:rsidR="00DC1583" w:rsidRPr="00301800">
        <w:rPr>
          <w:rFonts w:ascii="Palatino Linotype" w:eastAsiaTheme="minorHAnsi" w:hAnsi="Palatino Linotype" w:cs="Arial"/>
          <w:lang w:val="es-MX" w:eastAsia="en-US"/>
        </w:rPr>
        <w:t xml:space="preserve"> cuyo contenido no se inserta por ser del conocim</w:t>
      </w:r>
      <w:r w:rsidR="001D2DE0" w:rsidRPr="00301800">
        <w:rPr>
          <w:rFonts w:ascii="Palatino Linotype" w:eastAsiaTheme="minorHAnsi" w:hAnsi="Palatino Linotype" w:cs="Arial"/>
          <w:lang w:val="es-MX" w:eastAsia="en-US"/>
        </w:rPr>
        <w:t>iento de las partes, sin embargo, será</w:t>
      </w:r>
      <w:r w:rsidR="00DC1583" w:rsidRPr="00301800">
        <w:rPr>
          <w:rFonts w:ascii="Palatino Linotype" w:eastAsiaTheme="minorHAnsi" w:hAnsi="Palatino Linotype" w:cs="Arial"/>
          <w:lang w:val="es-MX" w:eastAsia="en-US"/>
        </w:rPr>
        <w:t xml:space="preserve"> motivo de estudio en el Considerado respectivo. </w:t>
      </w:r>
    </w:p>
    <w:p w14:paraId="7FAF64CD" w14:textId="77777777" w:rsidR="00464839" w:rsidRPr="00301800" w:rsidRDefault="00464839" w:rsidP="0029071C">
      <w:pPr>
        <w:spacing w:line="360" w:lineRule="auto"/>
        <w:jc w:val="both"/>
        <w:rPr>
          <w:rFonts w:ascii="Palatino Linotype" w:eastAsiaTheme="minorHAnsi" w:hAnsi="Palatino Linotype" w:cs="Arial"/>
          <w:b/>
          <w:lang w:val="es-MX" w:eastAsia="en-US"/>
        </w:rPr>
      </w:pPr>
    </w:p>
    <w:p w14:paraId="06BB18D1" w14:textId="77777777" w:rsidR="0029071C" w:rsidRPr="00301800" w:rsidRDefault="00C45025" w:rsidP="0029071C">
      <w:pPr>
        <w:spacing w:line="360" w:lineRule="auto"/>
        <w:jc w:val="both"/>
        <w:rPr>
          <w:rFonts w:ascii="Palatino Linotype" w:eastAsiaTheme="minorHAnsi" w:hAnsi="Palatino Linotype" w:cs="Arial"/>
          <w:b/>
          <w:sz w:val="28"/>
          <w:lang w:val="es-MX" w:eastAsia="en-US"/>
        </w:rPr>
      </w:pPr>
      <w:r w:rsidRPr="00301800">
        <w:rPr>
          <w:rFonts w:ascii="Palatino Linotype" w:eastAsiaTheme="minorHAnsi" w:hAnsi="Palatino Linotype" w:cs="Arial"/>
          <w:b/>
          <w:sz w:val="28"/>
          <w:lang w:val="es-MX" w:eastAsia="en-US"/>
        </w:rPr>
        <w:t>TERCERO</w:t>
      </w:r>
      <w:r w:rsidR="0029071C" w:rsidRPr="00301800">
        <w:rPr>
          <w:rFonts w:ascii="Palatino Linotype" w:eastAsiaTheme="minorHAnsi" w:hAnsi="Palatino Linotype" w:cs="Arial"/>
          <w:b/>
          <w:sz w:val="28"/>
          <w:lang w:val="es-MX" w:eastAsia="en-US"/>
        </w:rPr>
        <w:t>. Del recurso de revisión.</w:t>
      </w:r>
    </w:p>
    <w:p w14:paraId="52B3C5A5" w14:textId="77777777" w:rsidR="0029071C" w:rsidRPr="00301800" w:rsidRDefault="0029071C" w:rsidP="00B250D7">
      <w:pPr>
        <w:spacing w:line="360" w:lineRule="auto"/>
        <w:jc w:val="both"/>
        <w:rPr>
          <w:rFonts w:ascii="Palatino Linotype" w:eastAsiaTheme="minorHAnsi" w:hAnsi="Palatino Linotype" w:cs="Arial"/>
          <w:lang w:val="es-MX" w:eastAsia="en-US"/>
        </w:rPr>
      </w:pPr>
      <w:r w:rsidRPr="00301800">
        <w:rPr>
          <w:rFonts w:ascii="Palatino Linotype" w:eastAsiaTheme="minorHAnsi" w:hAnsi="Palatino Linotype" w:cs="Arial"/>
          <w:lang w:val="es-MX" w:eastAsia="en-US"/>
        </w:rPr>
        <w:t xml:space="preserve">Inconforme con la respuesta por parte del </w:t>
      </w:r>
      <w:r w:rsidRPr="00301800">
        <w:rPr>
          <w:rFonts w:ascii="Palatino Linotype" w:eastAsiaTheme="minorHAnsi" w:hAnsi="Palatino Linotype" w:cs="Arial"/>
          <w:b/>
          <w:lang w:val="es-MX" w:eastAsia="en-US"/>
        </w:rPr>
        <w:t>Sujeto Obligado</w:t>
      </w:r>
      <w:r w:rsidRPr="00301800">
        <w:rPr>
          <w:rFonts w:ascii="Palatino Linotype" w:eastAsiaTheme="minorHAnsi" w:hAnsi="Palatino Linotype" w:cs="Arial"/>
          <w:lang w:val="es-MX" w:eastAsia="en-US"/>
        </w:rPr>
        <w:t xml:space="preserve">, </w:t>
      </w:r>
      <w:r w:rsidR="00BA27FC" w:rsidRPr="00301800">
        <w:rPr>
          <w:rFonts w:ascii="Palatino Linotype" w:eastAsiaTheme="minorHAnsi" w:hAnsi="Palatino Linotype" w:cs="Arial"/>
          <w:lang w:val="es-MX" w:eastAsia="en-US"/>
        </w:rPr>
        <w:t>el</w:t>
      </w:r>
      <w:r w:rsidRPr="00301800">
        <w:rPr>
          <w:rFonts w:ascii="Palatino Linotype" w:eastAsiaTheme="minorHAnsi" w:hAnsi="Palatino Linotype" w:cs="Arial"/>
          <w:lang w:val="es-MX" w:eastAsia="en-US"/>
        </w:rPr>
        <w:t xml:space="preserve"> ahora </w:t>
      </w:r>
      <w:r w:rsidRPr="00301800">
        <w:rPr>
          <w:rFonts w:ascii="Palatino Linotype" w:eastAsiaTheme="minorHAnsi" w:hAnsi="Palatino Linotype" w:cs="Arial"/>
          <w:b/>
          <w:lang w:val="es-MX" w:eastAsia="en-US"/>
        </w:rPr>
        <w:t>Recurrente</w:t>
      </w:r>
      <w:r w:rsidRPr="00301800">
        <w:rPr>
          <w:rFonts w:ascii="Palatino Linotype" w:eastAsiaTheme="minorHAnsi" w:hAnsi="Palatino Linotype" w:cs="Arial"/>
          <w:lang w:val="es-MX" w:eastAsia="en-US"/>
        </w:rPr>
        <w:t xml:space="preserve"> interpuso el presente recurso de revisión en fecha </w:t>
      </w:r>
      <w:r w:rsidR="008A446B" w:rsidRPr="00301800">
        <w:rPr>
          <w:rFonts w:ascii="Palatino Linotype" w:eastAsiaTheme="minorHAnsi" w:hAnsi="Palatino Linotype" w:cs="Arial"/>
          <w:lang w:val="es-MX" w:eastAsia="en-US"/>
        </w:rPr>
        <w:t>treinta y uno de mayo</w:t>
      </w:r>
      <w:r w:rsidR="00C45025" w:rsidRPr="00301800">
        <w:rPr>
          <w:rFonts w:ascii="Palatino Linotype" w:eastAsiaTheme="minorHAnsi" w:hAnsi="Palatino Linotype" w:cs="Arial"/>
          <w:lang w:val="es-MX" w:eastAsia="en-US"/>
        </w:rPr>
        <w:t xml:space="preserve"> de dos mil veintitrés</w:t>
      </w:r>
      <w:r w:rsidRPr="00301800">
        <w:rPr>
          <w:rFonts w:ascii="Palatino Linotype" w:eastAsiaTheme="minorHAnsi" w:hAnsi="Palatino Linotype" w:cs="Arial"/>
          <w:lang w:val="es-MX" w:eastAsia="en-US"/>
        </w:rPr>
        <w:t>, el cual fue registrado</w:t>
      </w:r>
      <w:r w:rsidRPr="00301800">
        <w:rPr>
          <w:rFonts w:ascii="Palatino Linotype" w:eastAsiaTheme="minorHAnsi" w:hAnsi="Palatino Linotype" w:cs="Arial"/>
          <w:b/>
          <w:lang w:val="es-MX" w:eastAsia="en-US"/>
        </w:rPr>
        <w:t xml:space="preserve"> </w:t>
      </w:r>
      <w:r w:rsidRPr="00301800">
        <w:rPr>
          <w:rFonts w:ascii="Palatino Linotype" w:eastAsiaTheme="minorHAnsi" w:hAnsi="Palatino Linotype" w:cs="Arial"/>
          <w:lang w:val="es-MX" w:eastAsia="en-US"/>
        </w:rPr>
        <w:t xml:space="preserve">en el sistema electrónico con el expediente número </w:t>
      </w:r>
      <w:r w:rsidR="00C45025" w:rsidRPr="00301800">
        <w:rPr>
          <w:rFonts w:ascii="Palatino Linotype" w:eastAsiaTheme="minorHAnsi" w:hAnsi="Palatino Linotype" w:cs="Arial"/>
          <w:b/>
          <w:bCs/>
          <w:lang w:val="es-MX" w:eastAsia="es-MX"/>
        </w:rPr>
        <w:t>0</w:t>
      </w:r>
      <w:r w:rsidR="008A446B" w:rsidRPr="00301800">
        <w:rPr>
          <w:rFonts w:ascii="Palatino Linotype" w:eastAsiaTheme="minorHAnsi" w:hAnsi="Palatino Linotype" w:cs="Arial"/>
          <w:b/>
          <w:bCs/>
          <w:lang w:val="es-MX" w:eastAsia="es-MX"/>
        </w:rPr>
        <w:t>3045</w:t>
      </w:r>
      <w:r w:rsidR="00C45025" w:rsidRPr="00301800">
        <w:rPr>
          <w:rFonts w:ascii="Palatino Linotype" w:eastAsiaTheme="minorHAnsi" w:hAnsi="Palatino Linotype" w:cs="Arial"/>
          <w:b/>
          <w:bCs/>
          <w:lang w:val="es-MX" w:eastAsia="es-MX"/>
        </w:rPr>
        <w:t>/INFOEM/IP/RR/2023</w:t>
      </w:r>
      <w:r w:rsidRPr="00301800">
        <w:rPr>
          <w:rFonts w:ascii="Palatino Linotype" w:eastAsiaTheme="minorHAnsi" w:hAnsi="Palatino Linotype" w:cs="Arial"/>
          <w:lang w:val="es-MX" w:eastAsia="en-US"/>
        </w:rPr>
        <w:t>, en el cual aduce, las siguientes manifestaciones:</w:t>
      </w:r>
    </w:p>
    <w:p w14:paraId="55B21BDD" w14:textId="77777777" w:rsidR="0029071C" w:rsidRPr="00301800" w:rsidRDefault="0029071C" w:rsidP="00B250D7">
      <w:pPr>
        <w:rPr>
          <w:lang w:val="es-MX"/>
        </w:rPr>
      </w:pPr>
    </w:p>
    <w:p w14:paraId="2CE3CDB8" w14:textId="77777777" w:rsidR="002D6E4B" w:rsidRPr="00301800" w:rsidRDefault="0029071C" w:rsidP="008A446B">
      <w:pPr>
        <w:numPr>
          <w:ilvl w:val="0"/>
          <w:numId w:val="1"/>
        </w:numPr>
        <w:spacing w:line="259" w:lineRule="auto"/>
        <w:jc w:val="both"/>
        <w:rPr>
          <w:rFonts w:ascii="Palatino Linotype" w:hAnsi="Palatino Linotype" w:cs="Arial"/>
          <w:b/>
          <w:sz w:val="26"/>
          <w:szCs w:val="26"/>
        </w:rPr>
      </w:pPr>
      <w:r w:rsidRPr="00301800">
        <w:rPr>
          <w:rFonts w:ascii="Palatino Linotype" w:hAnsi="Palatino Linotype" w:cs="Arial"/>
          <w:b/>
          <w:sz w:val="26"/>
          <w:szCs w:val="26"/>
        </w:rPr>
        <w:t>Acto Impugnado:</w:t>
      </w:r>
      <w:r w:rsidR="00DD2DA4" w:rsidRPr="00301800">
        <w:rPr>
          <w:rFonts w:ascii="Palatino Linotype" w:hAnsi="Palatino Linotype" w:cs="Arial"/>
          <w:b/>
          <w:sz w:val="26"/>
          <w:szCs w:val="26"/>
        </w:rPr>
        <w:t xml:space="preserve"> </w:t>
      </w:r>
      <w:r w:rsidRPr="00301800">
        <w:rPr>
          <w:rFonts w:ascii="Palatino Linotype" w:eastAsiaTheme="minorHAnsi" w:hAnsi="Palatino Linotype" w:cstheme="minorBidi"/>
          <w:i/>
          <w:color w:val="000000"/>
          <w:sz w:val="22"/>
          <w:szCs w:val="22"/>
          <w:lang w:val="es-MX" w:eastAsia="en-US"/>
        </w:rPr>
        <w:t>“</w:t>
      </w:r>
      <w:r w:rsidR="008A446B" w:rsidRPr="00301800">
        <w:rPr>
          <w:rFonts w:ascii="Palatino Linotype" w:eastAsiaTheme="minorHAnsi" w:hAnsi="Palatino Linotype" w:cstheme="minorBidi"/>
          <w:i/>
          <w:color w:val="000000"/>
          <w:sz w:val="22"/>
          <w:szCs w:val="22"/>
          <w:lang w:val="es-MX" w:eastAsia="en-US"/>
        </w:rPr>
        <w:t>La unidad de información niega la información</w:t>
      </w:r>
      <w:r w:rsidRPr="00301800">
        <w:rPr>
          <w:rFonts w:ascii="Palatino Linotype" w:eastAsiaTheme="minorHAnsi" w:hAnsi="Palatino Linotype" w:cstheme="minorBidi"/>
          <w:i/>
          <w:color w:val="000000"/>
          <w:sz w:val="22"/>
          <w:szCs w:val="22"/>
          <w:lang w:val="es-MX" w:eastAsia="en-US"/>
        </w:rPr>
        <w:t>” (Sic).</w:t>
      </w:r>
    </w:p>
    <w:p w14:paraId="3A57DCEB" w14:textId="77777777" w:rsidR="008A446B" w:rsidRPr="00301800" w:rsidRDefault="008A446B" w:rsidP="008A446B">
      <w:pPr>
        <w:spacing w:line="259" w:lineRule="auto"/>
        <w:ind w:left="720"/>
        <w:jc w:val="both"/>
        <w:rPr>
          <w:rFonts w:ascii="Palatino Linotype" w:hAnsi="Palatino Linotype" w:cs="Arial"/>
          <w:b/>
          <w:sz w:val="26"/>
          <w:szCs w:val="26"/>
        </w:rPr>
      </w:pPr>
    </w:p>
    <w:p w14:paraId="57C2EB60" w14:textId="77777777" w:rsidR="00E74701" w:rsidRPr="00301800" w:rsidRDefault="0029071C" w:rsidP="008A446B">
      <w:pPr>
        <w:pStyle w:val="Prrafodelista"/>
        <w:numPr>
          <w:ilvl w:val="0"/>
          <w:numId w:val="1"/>
        </w:numPr>
        <w:jc w:val="both"/>
        <w:rPr>
          <w:rFonts w:ascii="Palatino Linotype" w:hAnsi="Palatino Linotype"/>
          <w:i/>
          <w:sz w:val="26"/>
          <w:szCs w:val="26"/>
          <w:lang w:val="es-MX" w:eastAsia="es-MX"/>
        </w:rPr>
      </w:pPr>
      <w:r w:rsidRPr="00301800">
        <w:rPr>
          <w:rFonts w:ascii="Palatino Linotype" w:hAnsi="Palatino Linotype" w:cs="Arial"/>
          <w:b/>
          <w:sz w:val="26"/>
          <w:szCs w:val="26"/>
        </w:rPr>
        <w:t>Razones o Motivos de Inconformidad</w:t>
      </w:r>
      <w:r w:rsidRPr="00301800">
        <w:rPr>
          <w:rFonts w:ascii="Palatino Linotype" w:hAnsi="Palatino Linotype" w:cs="Arial"/>
          <w:sz w:val="26"/>
          <w:szCs w:val="26"/>
        </w:rPr>
        <w:t xml:space="preserve">: </w:t>
      </w:r>
      <w:r w:rsidRPr="00301800">
        <w:rPr>
          <w:rFonts w:ascii="Palatino Linotype" w:eastAsiaTheme="minorHAnsi" w:hAnsi="Palatino Linotype" w:cs="Arial"/>
          <w:i/>
          <w:sz w:val="22"/>
          <w:szCs w:val="22"/>
          <w:lang w:val="es-MX" w:eastAsia="en-US"/>
        </w:rPr>
        <w:t>“</w:t>
      </w:r>
      <w:r w:rsidR="008A446B" w:rsidRPr="00301800">
        <w:rPr>
          <w:rFonts w:ascii="Palatino Linotype" w:eastAsiaTheme="minorHAnsi" w:hAnsi="Palatino Linotype" w:cstheme="minorBidi"/>
          <w:i/>
          <w:color w:val="000000"/>
          <w:sz w:val="22"/>
          <w:szCs w:val="22"/>
          <w:lang w:val="es-MX" w:eastAsia="en-US"/>
        </w:rPr>
        <w:t>Negativa de la información</w:t>
      </w:r>
      <w:r w:rsidRPr="00301800">
        <w:rPr>
          <w:rFonts w:ascii="Palatino Linotype" w:eastAsiaTheme="minorHAnsi" w:hAnsi="Palatino Linotype" w:cstheme="minorBidi"/>
          <w:i/>
          <w:color w:val="000000"/>
          <w:sz w:val="22"/>
          <w:szCs w:val="22"/>
          <w:lang w:val="es-MX" w:eastAsia="en-US"/>
        </w:rPr>
        <w:t>” (Sic)</w:t>
      </w:r>
    </w:p>
    <w:p w14:paraId="6BCCB111" w14:textId="77777777" w:rsidR="004A7F7D" w:rsidRPr="00301800" w:rsidRDefault="004A7F7D" w:rsidP="0029071C">
      <w:pPr>
        <w:spacing w:line="360" w:lineRule="auto"/>
        <w:jc w:val="both"/>
        <w:rPr>
          <w:rFonts w:ascii="Palatino Linotype" w:eastAsiaTheme="minorHAnsi" w:hAnsi="Palatino Linotype" w:cs="Arial"/>
          <w:b/>
          <w:lang w:val="es-MX" w:eastAsia="en-US"/>
        </w:rPr>
      </w:pPr>
    </w:p>
    <w:p w14:paraId="26B1C84C" w14:textId="77777777" w:rsidR="008A446B" w:rsidRPr="00301800" w:rsidRDefault="008A446B" w:rsidP="0029071C">
      <w:pPr>
        <w:spacing w:line="360" w:lineRule="auto"/>
        <w:jc w:val="both"/>
        <w:rPr>
          <w:rFonts w:ascii="Palatino Linotype" w:eastAsiaTheme="minorHAnsi" w:hAnsi="Palatino Linotype" w:cs="Arial"/>
          <w:b/>
          <w:lang w:val="es-MX" w:eastAsia="en-US"/>
        </w:rPr>
      </w:pPr>
    </w:p>
    <w:p w14:paraId="0D5DCD7A" w14:textId="77777777" w:rsidR="0029071C" w:rsidRPr="00301800" w:rsidRDefault="00C45025" w:rsidP="0029071C">
      <w:pPr>
        <w:spacing w:line="360" w:lineRule="auto"/>
        <w:jc w:val="both"/>
        <w:rPr>
          <w:rFonts w:ascii="Palatino Linotype" w:eastAsiaTheme="minorHAnsi" w:hAnsi="Palatino Linotype" w:cs="Arial"/>
          <w:b/>
          <w:sz w:val="28"/>
          <w:lang w:val="es-MX" w:eastAsia="en-US"/>
        </w:rPr>
      </w:pPr>
      <w:r w:rsidRPr="00301800">
        <w:rPr>
          <w:rFonts w:ascii="Palatino Linotype" w:eastAsiaTheme="minorHAnsi" w:hAnsi="Palatino Linotype" w:cs="Arial"/>
          <w:b/>
          <w:sz w:val="28"/>
          <w:lang w:val="es-MX" w:eastAsia="en-US"/>
        </w:rPr>
        <w:lastRenderedPageBreak/>
        <w:t>CUAR</w:t>
      </w:r>
      <w:r w:rsidR="00B250D7" w:rsidRPr="00301800">
        <w:rPr>
          <w:rFonts w:ascii="Palatino Linotype" w:eastAsiaTheme="minorHAnsi" w:hAnsi="Palatino Linotype" w:cs="Arial"/>
          <w:b/>
          <w:sz w:val="28"/>
          <w:lang w:val="es-MX" w:eastAsia="en-US"/>
        </w:rPr>
        <w:t>T</w:t>
      </w:r>
      <w:r w:rsidR="0029071C" w:rsidRPr="00301800">
        <w:rPr>
          <w:rFonts w:ascii="Palatino Linotype" w:eastAsiaTheme="minorHAnsi" w:hAnsi="Palatino Linotype" w:cs="Arial"/>
          <w:b/>
          <w:sz w:val="28"/>
          <w:lang w:val="es-MX" w:eastAsia="en-US"/>
        </w:rPr>
        <w:t>O. Del turno del recurso de revisión.</w:t>
      </w:r>
    </w:p>
    <w:p w14:paraId="62A067D5" w14:textId="77777777" w:rsidR="00BA27FC" w:rsidRPr="00301800" w:rsidRDefault="0029071C" w:rsidP="00DC1583">
      <w:pPr>
        <w:spacing w:line="360" w:lineRule="auto"/>
        <w:jc w:val="both"/>
        <w:rPr>
          <w:rFonts w:ascii="Palatino Linotype" w:eastAsiaTheme="minorHAnsi" w:hAnsi="Palatino Linotype" w:cs="Arial"/>
          <w:lang w:val="es-MX" w:eastAsia="en-US"/>
        </w:rPr>
      </w:pPr>
      <w:r w:rsidRPr="00301800">
        <w:rPr>
          <w:rFonts w:ascii="Palatino Linotype" w:eastAsiaTheme="minorHAnsi" w:hAnsi="Palatino Linotype" w:cs="Arial"/>
          <w:lang w:val="es-MX" w:eastAsia="en-US"/>
        </w:rPr>
        <w:t xml:space="preserve">Medio de impugnación </w:t>
      </w:r>
      <w:r w:rsidR="00E74701" w:rsidRPr="00301800">
        <w:rPr>
          <w:rFonts w:ascii="Palatino Linotype" w:eastAsiaTheme="minorHAnsi" w:hAnsi="Palatino Linotype" w:cs="Arial"/>
          <w:lang w:val="es-MX" w:eastAsia="en-US"/>
        </w:rPr>
        <w:t>que le fue turnado al</w:t>
      </w:r>
      <w:r w:rsidRPr="00301800">
        <w:rPr>
          <w:rFonts w:ascii="Palatino Linotype" w:eastAsiaTheme="minorHAnsi" w:hAnsi="Palatino Linotype" w:cs="Arial"/>
          <w:lang w:val="es-MX" w:eastAsia="en-US"/>
        </w:rPr>
        <w:t xml:space="preserve"> </w:t>
      </w:r>
      <w:r w:rsidR="00E74701" w:rsidRPr="00301800">
        <w:rPr>
          <w:rFonts w:ascii="Palatino Linotype" w:eastAsiaTheme="minorHAnsi" w:hAnsi="Palatino Linotype" w:cs="Arial"/>
          <w:lang w:val="es-MX" w:eastAsia="en-US"/>
        </w:rPr>
        <w:t>Comisionado Presidente</w:t>
      </w:r>
      <w:r w:rsidRPr="00301800">
        <w:rPr>
          <w:rFonts w:ascii="Palatino Linotype" w:eastAsiaTheme="minorHAnsi" w:hAnsi="Palatino Linotype" w:cs="Arial"/>
          <w:lang w:val="es-MX" w:eastAsia="en-US"/>
        </w:rPr>
        <w:t xml:space="preserve"> </w:t>
      </w:r>
      <w:r w:rsidR="00E74701" w:rsidRPr="00301800">
        <w:rPr>
          <w:rFonts w:ascii="Palatino Linotype" w:eastAsiaTheme="minorHAnsi" w:hAnsi="Palatino Linotype" w:cs="Arial"/>
          <w:b/>
          <w:lang w:val="es-MX" w:eastAsia="en-US"/>
        </w:rPr>
        <w:t>José Martínez Vilchis</w:t>
      </w:r>
      <w:r w:rsidRPr="00301800">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8A446B" w:rsidRPr="00301800">
        <w:rPr>
          <w:rFonts w:ascii="Palatino Linotype" w:eastAsiaTheme="minorHAnsi" w:hAnsi="Palatino Linotype" w:cs="Arial"/>
          <w:lang w:val="es-MX" w:eastAsia="en-US"/>
        </w:rPr>
        <w:t>seis de junio</w:t>
      </w:r>
      <w:r w:rsidR="00BA27FC" w:rsidRPr="00301800">
        <w:rPr>
          <w:rFonts w:ascii="Palatino Linotype" w:eastAsiaTheme="minorHAnsi" w:hAnsi="Palatino Linotype" w:cs="Arial"/>
          <w:lang w:val="es-MX" w:eastAsia="en-US"/>
        </w:rPr>
        <w:t xml:space="preserve"> de</w:t>
      </w:r>
      <w:r w:rsidRPr="00301800">
        <w:rPr>
          <w:rFonts w:ascii="Palatino Linotype" w:eastAsiaTheme="minorHAnsi" w:hAnsi="Palatino Linotype" w:cs="Arial"/>
          <w:lang w:val="es-MX" w:eastAsia="en-US"/>
        </w:rPr>
        <w:t xml:space="preserve"> </w:t>
      </w:r>
      <w:r w:rsidR="002D6E4B" w:rsidRPr="00301800">
        <w:rPr>
          <w:rFonts w:ascii="Palatino Linotype" w:eastAsiaTheme="minorHAnsi" w:hAnsi="Palatino Linotype" w:cs="Arial"/>
          <w:lang w:val="es-MX" w:eastAsia="en-US"/>
        </w:rPr>
        <w:t>dos mil veinti</w:t>
      </w:r>
      <w:r w:rsidR="00C45025" w:rsidRPr="00301800">
        <w:rPr>
          <w:rFonts w:ascii="Palatino Linotype" w:eastAsiaTheme="minorHAnsi" w:hAnsi="Palatino Linotype" w:cs="Arial"/>
          <w:lang w:val="es-MX" w:eastAsia="en-US"/>
        </w:rPr>
        <w:t>trés</w:t>
      </w:r>
      <w:r w:rsidRPr="00301800">
        <w:rPr>
          <w:rFonts w:ascii="Palatino Linotype" w:eastAsiaTheme="minorHAnsi" w:hAnsi="Palatino Linotype" w:cs="Arial"/>
          <w:lang w:val="es-MX" w:eastAsia="en-US"/>
        </w:rPr>
        <w:t>, determinándose en él, un plazo de siete días para que las partes manifestaran lo que a su derecho corresponda en términos del numeral ya citado.</w:t>
      </w:r>
    </w:p>
    <w:p w14:paraId="3EBC3E28" w14:textId="77777777" w:rsidR="00DD2DA4" w:rsidRPr="00301800" w:rsidRDefault="00DD2DA4" w:rsidP="00DC1583">
      <w:pPr>
        <w:spacing w:line="360" w:lineRule="auto"/>
        <w:jc w:val="both"/>
        <w:rPr>
          <w:rFonts w:ascii="Palatino Linotype" w:eastAsiaTheme="minorHAnsi" w:hAnsi="Palatino Linotype" w:cs="Arial"/>
          <w:lang w:val="es-MX" w:eastAsia="en-US"/>
        </w:rPr>
      </w:pPr>
    </w:p>
    <w:p w14:paraId="56A94DF6" w14:textId="77777777" w:rsidR="0029071C" w:rsidRPr="00301800" w:rsidRDefault="00C45025" w:rsidP="0029071C">
      <w:pPr>
        <w:spacing w:line="360" w:lineRule="auto"/>
        <w:jc w:val="both"/>
        <w:rPr>
          <w:rFonts w:ascii="Palatino Linotype" w:eastAsiaTheme="minorHAnsi" w:hAnsi="Palatino Linotype" w:cs="Arial"/>
          <w:b/>
          <w:sz w:val="28"/>
          <w:lang w:val="es-MX" w:eastAsia="en-US"/>
        </w:rPr>
      </w:pPr>
      <w:r w:rsidRPr="00301800">
        <w:rPr>
          <w:rFonts w:ascii="Palatino Linotype" w:eastAsiaTheme="minorHAnsi" w:hAnsi="Palatino Linotype" w:cs="Arial"/>
          <w:b/>
          <w:sz w:val="28"/>
          <w:lang w:val="es-MX" w:eastAsia="en-US"/>
        </w:rPr>
        <w:t>QUIN</w:t>
      </w:r>
      <w:r w:rsidR="00B250D7" w:rsidRPr="00301800">
        <w:rPr>
          <w:rFonts w:ascii="Palatino Linotype" w:eastAsiaTheme="minorHAnsi" w:hAnsi="Palatino Linotype" w:cs="Arial"/>
          <w:b/>
          <w:sz w:val="28"/>
          <w:lang w:val="es-MX" w:eastAsia="en-US"/>
        </w:rPr>
        <w:t>T</w:t>
      </w:r>
      <w:r w:rsidR="0029071C" w:rsidRPr="00301800">
        <w:rPr>
          <w:rFonts w:ascii="Palatino Linotype" w:eastAsiaTheme="minorHAnsi" w:hAnsi="Palatino Linotype" w:cs="Arial"/>
          <w:b/>
          <w:sz w:val="28"/>
          <w:lang w:val="es-MX" w:eastAsia="en-US"/>
        </w:rPr>
        <w:t>O. De la etapa de manifestaciones y/o alegatos.</w:t>
      </w:r>
    </w:p>
    <w:p w14:paraId="3820B082" w14:textId="77777777" w:rsidR="00E7051C" w:rsidRPr="00301800" w:rsidRDefault="00CF1DF5" w:rsidP="00DD2DA4">
      <w:pPr>
        <w:spacing w:line="360" w:lineRule="auto"/>
        <w:jc w:val="both"/>
        <w:rPr>
          <w:rFonts w:ascii="Palatino Linotype" w:eastAsiaTheme="minorHAnsi" w:hAnsi="Palatino Linotype" w:cs="Arial"/>
          <w:lang w:val="es-MX" w:eastAsia="en-US"/>
        </w:rPr>
      </w:pPr>
      <w:r w:rsidRPr="00301800">
        <w:rPr>
          <w:rFonts w:ascii="Palatino Linotype" w:eastAsiaTheme="minorHAnsi" w:hAnsi="Palatino Linotype" w:cs="Arial"/>
          <w:lang w:val="es-MX" w:eastAsia="en-US"/>
        </w:rPr>
        <w:t>U</w:t>
      </w:r>
      <w:r w:rsidR="0029071C" w:rsidRPr="00301800">
        <w:rPr>
          <w:rFonts w:ascii="Palatino Linotype" w:eastAsiaTheme="minorHAnsi" w:hAnsi="Palatino Linotype" w:cs="Arial"/>
          <w:lang w:val="es-MX" w:eastAsia="en-US"/>
        </w:rPr>
        <w:t>na vez transcurrido el término legal referido se destaca que</w:t>
      </w:r>
      <w:r w:rsidR="00267458" w:rsidRPr="00301800">
        <w:rPr>
          <w:rFonts w:ascii="Palatino Linotype" w:eastAsiaTheme="minorHAnsi" w:hAnsi="Palatino Linotype" w:cs="Arial"/>
          <w:lang w:val="es-MX" w:eastAsia="en-US"/>
        </w:rPr>
        <w:t>,</w:t>
      </w:r>
      <w:r w:rsidR="008A446B" w:rsidRPr="00301800">
        <w:rPr>
          <w:rFonts w:ascii="Palatino Linotype" w:eastAsiaTheme="minorHAnsi" w:hAnsi="Palatino Linotype" w:cs="Arial"/>
          <w:lang w:val="es-MX" w:eastAsia="en-US"/>
        </w:rPr>
        <w:t xml:space="preserve"> en fecha ocho de junio de dos mil </w:t>
      </w:r>
      <w:r w:rsidR="00D45F61" w:rsidRPr="00301800">
        <w:rPr>
          <w:rFonts w:ascii="Palatino Linotype" w:eastAsiaTheme="minorHAnsi" w:hAnsi="Palatino Linotype" w:cs="Arial"/>
          <w:lang w:val="es-MX" w:eastAsia="en-US"/>
        </w:rPr>
        <w:t>veintitrés</w:t>
      </w:r>
      <w:r w:rsidR="008A446B" w:rsidRPr="00301800">
        <w:rPr>
          <w:rFonts w:ascii="Palatino Linotype" w:eastAsiaTheme="minorHAnsi" w:hAnsi="Palatino Linotype" w:cs="Arial"/>
          <w:lang w:val="es-MX" w:eastAsia="en-US"/>
        </w:rPr>
        <w:t>,</w:t>
      </w:r>
      <w:r w:rsidR="0029071C" w:rsidRPr="00301800">
        <w:rPr>
          <w:rFonts w:ascii="Palatino Linotype" w:eastAsiaTheme="minorHAnsi" w:hAnsi="Palatino Linotype" w:cs="Arial"/>
          <w:lang w:val="es-MX" w:eastAsia="en-US"/>
        </w:rPr>
        <w:t xml:space="preserve"> </w:t>
      </w:r>
      <w:r w:rsidR="0029071C" w:rsidRPr="00301800">
        <w:rPr>
          <w:rFonts w:ascii="Palatino Linotype" w:eastAsiaTheme="minorHAnsi" w:hAnsi="Palatino Linotype" w:cs="Arial"/>
          <w:b/>
          <w:lang w:val="es-MX" w:eastAsia="en-US"/>
        </w:rPr>
        <w:t>El Sujeto Obligado</w:t>
      </w:r>
      <w:r w:rsidR="00D45F61" w:rsidRPr="00301800">
        <w:rPr>
          <w:rFonts w:ascii="Palatino Linotype" w:eastAsiaTheme="minorHAnsi" w:hAnsi="Palatino Linotype" w:cs="Arial"/>
          <w:lang w:val="es-MX" w:eastAsia="en-US"/>
        </w:rPr>
        <w:t xml:space="preserve"> remitió</w:t>
      </w:r>
      <w:r w:rsidR="00386D38" w:rsidRPr="00301800">
        <w:rPr>
          <w:rFonts w:ascii="Palatino Linotype" w:eastAsiaTheme="minorHAnsi" w:hAnsi="Palatino Linotype" w:cs="Arial"/>
          <w:lang w:val="es-MX" w:eastAsia="en-US"/>
        </w:rPr>
        <w:t xml:space="preserve"> </w:t>
      </w:r>
      <w:r w:rsidR="00267458" w:rsidRPr="00301800">
        <w:rPr>
          <w:rFonts w:ascii="Palatino Linotype" w:eastAsiaTheme="minorHAnsi" w:hAnsi="Palatino Linotype" w:cs="Arial"/>
          <w:lang w:val="es-MX" w:eastAsia="en-US"/>
        </w:rPr>
        <w:t xml:space="preserve">su </w:t>
      </w:r>
      <w:r w:rsidR="00BA27FC" w:rsidRPr="00301800">
        <w:rPr>
          <w:rFonts w:ascii="Palatino Linotype" w:eastAsiaTheme="minorHAnsi" w:hAnsi="Palatino Linotype" w:cs="Arial"/>
          <w:lang w:val="es-MX" w:eastAsia="en-US"/>
        </w:rPr>
        <w:t>informe justificado</w:t>
      </w:r>
      <w:r w:rsidR="00D45F61" w:rsidRPr="00301800">
        <w:rPr>
          <w:rFonts w:ascii="Palatino Linotype" w:eastAsiaTheme="minorHAnsi" w:hAnsi="Palatino Linotype" w:cs="Arial"/>
          <w:lang w:val="es-MX" w:eastAsia="en-US"/>
        </w:rPr>
        <w:t xml:space="preserve"> mediante los archivos electrónicos denominados </w:t>
      </w:r>
      <w:r w:rsidR="00D45F61" w:rsidRPr="00301800">
        <w:rPr>
          <w:rFonts w:ascii="Palatino Linotype" w:eastAsiaTheme="minorHAnsi" w:hAnsi="Palatino Linotype" w:cs="Arial"/>
          <w:i/>
          <w:lang w:val="es-MX" w:eastAsia="en-US"/>
        </w:rPr>
        <w:t>“Informe justificado RR. 03045-2023 (sol. 0282-2023).pdf”</w:t>
      </w:r>
      <w:r w:rsidR="00D45F61" w:rsidRPr="00301800">
        <w:rPr>
          <w:rFonts w:ascii="Palatino Linotype" w:eastAsiaTheme="minorHAnsi" w:hAnsi="Palatino Linotype" w:cs="Arial"/>
          <w:lang w:val="es-MX" w:eastAsia="en-US"/>
        </w:rPr>
        <w:t xml:space="preserve"> y </w:t>
      </w:r>
      <w:r w:rsidR="00D45F61" w:rsidRPr="00301800">
        <w:rPr>
          <w:rFonts w:ascii="Palatino Linotype" w:eastAsiaTheme="minorHAnsi" w:hAnsi="Palatino Linotype" w:cs="Arial"/>
          <w:i/>
          <w:lang w:val="es-MX" w:eastAsia="en-US"/>
        </w:rPr>
        <w:t>“Consideraciones OSFEM- RR 3045-2023. Sol. 282.pdf”</w:t>
      </w:r>
      <w:r w:rsidR="00D45F61" w:rsidRPr="00301800">
        <w:rPr>
          <w:rFonts w:ascii="Palatino Linotype" w:eastAsiaTheme="minorHAnsi" w:hAnsi="Palatino Linotype" w:cs="Arial"/>
          <w:lang w:val="es-MX" w:eastAsia="en-US"/>
        </w:rPr>
        <w:t>; mismos que se pusieron a la vista del particular mediante el Acuerdo de fecha dieciséis del mismo mes y año</w:t>
      </w:r>
      <w:r w:rsidR="00267458" w:rsidRPr="00301800">
        <w:rPr>
          <w:rFonts w:ascii="Palatino Linotype" w:eastAsiaTheme="minorHAnsi" w:hAnsi="Palatino Linotype" w:cs="Arial"/>
          <w:lang w:val="es-MX" w:eastAsia="en-US"/>
        </w:rPr>
        <w:t>;</w:t>
      </w:r>
      <w:r w:rsidR="00AE78CA" w:rsidRPr="00301800">
        <w:rPr>
          <w:rFonts w:ascii="Palatino Linotype" w:eastAsiaTheme="minorHAnsi" w:hAnsi="Palatino Linotype" w:cs="Arial"/>
          <w:lang w:val="es-MX" w:eastAsia="en-US"/>
        </w:rPr>
        <w:t xml:space="preserve"> </w:t>
      </w:r>
      <w:r w:rsidR="002D6E4B" w:rsidRPr="00301800">
        <w:rPr>
          <w:rFonts w:ascii="Palatino Linotype" w:eastAsiaTheme="minorHAnsi" w:hAnsi="Palatino Linotype" w:cs="Arial"/>
          <w:lang w:val="es-MX" w:eastAsia="en-US"/>
        </w:rPr>
        <w:t>asimismo</w:t>
      </w:r>
      <w:r w:rsidR="00267458" w:rsidRPr="00301800">
        <w:rPr>
          <w:rFonts w:ascii="Palatino Linotype" w:eastAsiaTheme="minorHAnsi" w:hAnsi="Palatino Linotype" w:cs="Arial"/>
          <w:lang w:val="es-MX" w:eastAsia="en-US"/>
        </w:rPr>
        <w:t>,</w:t>
      </w:r>
      <w:r w:rsidR="00B96A17" w:rsidRPr="00301800">
        <w:rPr>
          <w:rFonts w:ascii="Palatino Linotype" w:eastAsiaTheme="minorHAnsi" w:hAnsi="Palatino Linotype" w:cs="Arial"/>
          <w:lang w:val="es-MX" w:eastAsia="en-US"/>
        </w:rPr>
        <w:t xml:space="preserve"> se aprecia que</w:t>
      </w:r>
      <w:r w:rsidR="002D6E4B" w:rsidRPr="00301800">
        <w:rPr>
          <w:rFonts w:ascii="Palatino Linotype" w:eastAsiaTheme="minorHAnsi" w:hAnsi="Palatino Linotype" w:cs="Arial"/>
          <w:lang w:val="es-MX" w:eastAsia="en-US"/>
        </w:rPr>
        <w:t xml:space="preserve"> la </w:t>
      </w:r>
      <w:r w:rsidR="0029071C" w:rsidRPr="00301800">
        <w:rPr>
          <w:rFonts w:ascii="Palatino Linotype" w:eastAsiaTheme="minorHAnsi" w:hAnsi="Palatino Linotype" w:cs="Arial"/>
          <w:lang w:val="es-MX" w:eastAsia="en-US"/>
        </w:rPr>
        <w:t xml:space="preserve">parte </w:t>
      </w:r>
      <w:r w:rsidR="0029071C" w:rsidRPr="00301800">
        <w:rPr>
          <w:rFonts w:ascii="Palatino Linotype" w:eastAsiaTheme="minorHAnsi" w:hAnsi="Palatino Linotype" w:cs="Arial"/>
          <w:b/>
          <w:lang w:val="es-MX" w:eastAsia="en-US"/>
        </w:rPr>
        <w:t>Recurrente</w:t>
      </w:r>
      <w:r w:rsidR="0029071C" w:rsidRPr="00301800">
        <w:rPr>
          <w:rFonts w:ascii="Palatino Linotype" w:eastAsiaTheme="minorHAnsi" w:hAnsi="Palatino Linotype" w:cs="Arial"/>
          <w:lang w:val="es-MX" w:eastAsia="en-US"/>
        </w:rPr>
        <w:t xml:space="preserve"> </w:t>
      </w:r>
      <w:r w:rsidR="00D45F61" w:rsidRPr="00301800">
        <w:rPr>
          <w:rFonts w:ascii="Palatino Linotype" w:eastAsiaTheme="minorHAnsi" w:hAnsi="Palatino Linotype" w:cs="Arial"/>
          <w:lang w:val="es-MX" w:eastAsia="en-US"/>
        </w:rPr>
        <w:t>no</w:t>
      </w:r>
      <w:r w:rsidR="00DD2DA4" w:rsidRPr="00301800">
        <w:rPr>
          <w:rFonts w:ascii="Palatino Linotype" w:eastAsiaTheme="minorHAnsi" w:hAnsi="Palatino Linotype" w:cs="Arial"/>
          <w:lang w:val="es-MX" w:eastAsia="en-US"/>
        </w:rPr>
        <w:t xml:space="preserve"> </w:t>
      </w:r>
      <w:r w:rsidR="00DC1583" w:rsidRPr="00301800">
        <w:rPr>
          <w:rFonts w:ascii="Palatino Linotype" w:eastAsiaTheme="minorHAnsi" w:hAnsi="Palatino Linotype" w:cs="Arial"/>
          <w:lang w:val="es-MX" w:eastAsia="en-US"/>
        </w:rPr>
        <w:t>realizó</w:t>
      </w:r>
      <w:r w:rsidR="0029071C" w:rsidRPr="00301800">
        <w:rPr>
          <w:rFonts w:ascii="Palatino Linotype" w:eastAsiaTheme="minorHAnsi" w:hAnsi="Palatino Linotype" w:cs="Arial"/>
          <w:lang w:val="es-MX" w:eastAsia="en-US"/>
        </w:rPr>
        <w:t xml:space="preserve"> alegatos, </w:t>
      </w:r>
      <w:r w:rsidR="00267458" w:rsidRPr="00301800">
        <w:rPr>
          <w:rFonts w:ascii="Palatino Linotype" w:eastAsiaTheme="minorHAnsi" w:hAnsi="Palatino Linotype" w:cs="Arial"/>
          <w:lang w:val="es-MX" w:eastAsia="en-US"/>
        </w:rPr>
        <w:t xml:space="preserve">ni ofreció </w:t>
      </w:r>
      <w:r w:rsidR="0029071C" w:rsidRPr="00301800">
        <w:rPr>
          <w:rFonts w:ascii="Palatino Linotype" w:eastAsiaTheme="minorHAnsi" w:hAnsi="Palatino Linotype" w:cs="Arial"/>
          <w:lang w:val="es-MX" w:eastAsia="en-US"/>
        </w:rPr>
        <w:t>pruebas o manifestaciones, lo anterior de conformidad con la siguiente imagen</w:t>
      </w:r>
      <w:r w:rsidR="00E74701" w:rsidRPr="00301800">
        <w:rPr>
          <w:rFonts w:ascii="Palatino Linotype" w:eastAsiaTheme="minorHAnsi" w:hAnsi="Palatino Linotype" w:cs="Arial"/>
          <w:lang w:val="es-MX" w:eastAsia="en-US"/>
        </w:rPr>
        <w:t>:</w:t>
      </w:r>
    </w:p>
    <w:p w14:paraId="59203268" w14:textId="77777777" w:rsidR="00DD2DA4" w:rsidRPr="00301800" w:rsidRDefault="008A446B" w:rsidP="00DD2DA4">
      <w:pPr>
        <w:tabs>
          <w:tab w:val="left" w:pos="3206"/>
        </w:tabs>
        <w:spacing w:line="360" w:lineRule="auto"/>
        <w:jc w:val="center"/>
        <w:rPr>
          <w:rFonts w:ascii="Palatino Linotype" w:eastAsiaTheme="minorHAnsi" w:hAnsi="Palatino Linotype" w:cs="Arial"/>
          <w:b/>
          <w:sz w:val="10"/>
          <w:lang w:val="es-MX" w:eastAsia="en-US"/>
        </w:rPr>
      </w:pPr>
      <w:r w:rsidRPr="00301800">
        <w:rPr>
          <w:rFonts w:ascii="Palatino Linotype" w:eastAsiaTheme="minorHAnsi" w:hAnsi="Palatino Linotype" w:cs="Arial"/>
          <w:b/>
          <w:noProof/>
          <w:sz w:val="10"/>
          <w:lang w:val="es-MX" w:eastAsia="es-MX"/>
        </w:rPr>
        <w:drawing>
          <wp:inline distT="0" distB="0" distL="0" distR="0" wp14:anchorId="3EE28D85" wp14:editId="145C02CF">
            <wp:extent cx="5788660" cy="2019935"/>
            <wp:effectExtent l="190500" t="190500" r="193040" b="1898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2019935"/>
                    </a:xfrm>
                    <a:prstGeom prst="rect">
                      <a:avLst/>
                    </a:prstGeom>
                    <a:ln>
                      <a:noFill/>
                    </a:ln>
                    <a:effectLst>
                      <a:outerShdw blurRad="190500" algn="tl" rotWithShape="0">
                        <a:srgbClr val="000000">
                          <a:alpha val="70000"/>
                        </a:srgbClr>
                      </a:outerShdw>
                    </a:effectLst>
                  </pic:spPr>
                </pic:pic>
              </a:graphicData>
            </a:graphic>
          </wp:inline>
        </w:drawing>
      </w:r>
    </w:p>
    <w:p w14:paraId="433AAF0D" w14:textId="77777777" w:rsidR="00D45F61" w:rsidRPr="00301800" w:rsidRDefault="00D45F61" w:rsidP="00DD2DA4">
      <w:pPr>
        <w:tabs>
          <w:tab w:val="left" w:pos="3206"/>
        </w:tabs>
        <w:spacing w:line="360" w:lineRule="auto"/>
        <w:jc w:val="center"/>
        <w:rPr>
          <w:rFonts w:ascii="Palatino Linotype" w:eastAsiaTheme="minorHAnsi" w:hAnsi="Palatino Linotype" w:cs="Arial"/>
          <w:b/>
          <w:sz w:val="10"/>
          <w:lang w:val="es-MX" w:eastAsia="en-US"/>
        </w:rPr>
      </w:pPr>
    </w:p>
    <w:p w14:paraId="3D5A5572" w14:textId="77777777" w:rsidR="00D45F61" w:rsidRPr="00301800" w:rsidRDefault="00D45F61" w:rsidP="00DD2DA4">
      <w:pPr>
        <w:tabs>
          <w:tab w:val="left" w:pos="3206"/>
        </w:tabs>
        <w:spacing w:line="360" w:lineRule="auto"/>
        <w:jc w:val="center"/>
        <w:rPr>
          <w:rFonts w:ascii="Palatino Linotype" w:eastAsiaTheme="minorHAnsi" w:hAnsi="Palatino Linotype" w:cs="Arial"/>
          <w:b/>
          <w:sz w:val="10"/>
          <w:lang w:val="es-MX" w:eastAsia="en-US"/>
        </w:rPr>
      </w:pPr>
    </w:p>
    <w:p w14:paraId="4D8CDA71" w14:textId="77777777" w:rsidR="0029071C" w:rsidRPr="00301800" w:rsidRDefault="00C45025" w:rsidP="0029071C">
      <w:pPr>
        <w:tabs>
          <w:tab w:val="left" w:pos="3206"/>
        </w:tabs>
        <w:spacing w:line="360" w:lineRule="auto"/>
        <w:jc w:val="both"/>
        <w:rPr>
          <w:rFonts w:ascii="Palatino Linotype" w:eastAsiaTheme="minorHAnsi" w:hAnsi="Palatino Linotype" w:cs="Arial"/>
          <w:b/>
          <w:sz w:val="28"/>
          <w:lang w:val="es-MX" w:eastAsia="en-US"/>
        </w:rPr>
      </w:pPr>
      <w:r w:rsidRPr="00301800">
        <w:rPr>
          <w:rFonts w:ascii="Palatino Linotype" w:eastAsiaTheme="minorHAnsi" w:hAnsi="Palatino Linotype" w:cs="Arial"/>
          <w:b/>
          <w:sz w:val="28"/>
          <w:lang w:val="es-MX" w:eastAsia="en-US"/>
        </w:rPr>
        <w:lastRenderedPageBreak/>
        <w:t>SEXT</w:t>
      </w:r>
      <w:r w:rsidR="0029071C" w:rsidRPr="00301800">
        <w:rPr>
          <w:rFonts w:ascii="Palatino Linotype" w:eastAsiaTheme="minorHAnsi" w:hAnsi="Palatino Linotype" w:cs="Arial"/>
          <w:b/>
          <w:sz w:val="28"/>
          <w:lang w:val="es-MX" w:eastAsia="en-US"/>
        </w:rPr>
        <w:t>O. Del cierre de instrucción.</w:t>
      </w:r>
      <w:r w:rsidR="0029071C" w:rsidRPr="00301800">
        <w:rPr>
          <w:rFonts w:ascii="Palatino Linotype" w:eastAsiaTheme="minorHAnsi" w:hAnsi="Palatino Linotype" w:cs="Arial"/>
          <w:b/>
          <w:sz w:val="28"/>
          <w:lang w:val="es-MX" w:eastAsia="en-US"/>
        </w:rPr>
        <w:tab/>
      </w:r>
    </w:p>
    <w:p w14:paraId="2FA50DB3" w14:textId="77777777" w:rsidR="008150CA" w:rsidRPr="00301800" w:rsidRDefault="0029071C" w:rsidP="0029071C">
      <w:pPr>
        <w:spacing w:line="360" w:lineRule="auto"/>
        <w:jc w:val="both"/>
        <w:rPr>
          <w:rFonts w:ascii="Palatino Linotype" w:eastAsiaTheme="minorHAnsi" w:hAnsi="Palatino Linotype" w:cs="Arial"/>
          <w:lang w:val="es-MX" w:eastAsia="en-US"/>
        </w:rPr>
      </w:pPr>
      <w:r w:rsidRPr="00301800">
        <w:rPr>
          <w:rFonts w:ascii="Palatino Linotype" w:eastAsiaTheme="minorHAnsi" w:hAnsi="Palatino Linotype" w:cs="Arial"/>
          <w:lang w:val="es-MX" w:eastAsia="en-US"/>
        </w:rPr>
        <w:t xml:space="preserve">Así, una vez transcurrido el término legal, </w:t>
      </w:r>
      <w:r w:rsidR="00DC1583" w:rsidRPr="00301800">
        <w:rPr>
          <w:rFonts w:ascii="Palatino Linotype" w:eastAsiaTheme="minorHAnsi" w:hAnsi="Palatino Linotype" w:cs="Arial"/>
          <w:lang w:val="es-MX" w:eastAsia="en-US"/>
        </w:rPr>
        <w:t>permitió decretarse</w:t>
      </w:r>
      <w:r w:rsidRPr="00301800">
        <w:rPr>
          <w:rFonts w:ascii="Palatino Linotype" w:eastAsiaTheme="minorHAnsi" w:hAnsi="Palatino Linotype" w:cs="Arial"/>
          <w:lang w:val="es-MX" w:eastAsia="en-US"/>
        </w:rPr>
        <w:t xml:space="preserve"> el cierre de instrucción en fecha </w:t>
      </w:r>
      <w:r w:rsidR="00D45F61" w:rsidRPr="00301800">
        <w:rPr>
          <w:rFonts w:ascii="Palatino Linotype" w:eastAsiaTheme="minorHAnsi" w:hAnsi="Palatino Linotype" w:cs="Arial"/>
          <w:lang w:val="es-MX" w:eastAsia="en-US"/>
        </w:rPr>
        <w:t>veintidós de junio</w:t>
      </w:r>
      <w:r w:rsidRPr="00301800">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14:paraId="6A0B4E09" w14:textId="77777777" w:rsidR="00DD2DA4" w:rsidRPr="00301800" w:rsidRDefault="00DD2DA4" w:rsidP="0029071C">
      <w:pPr>
        <w:spacing w:line="360" w:lineRule="auto"/>
        <w:jc w:val="both"/>
        <w:rPr>
          <w:rFonts w:ascii="Palatino Linotype" w:eastAsiaTheme="minorHAnsi" w:hAnsi="Palatino Linotype" w:cs="Arial"/>
          <w:lang w:val="es-MX" w:eastAsia="en-US"/>
        </w:rPr>
      </w:pPr>
    </w:p>
    <w:p w14:paraId="4EBDB072" w14:textId="77777777" w:rsidR="008150CA" w:rsidRPr="00301800" w:rsidRDefault="00C45025" w:rsidP="008150CA">
      <w:pPr>
        <w:pStyle w:val="Sinespaciado"/>
        <w:spacing w:line="360" w:lineRule="auto"/>
        <w:rPr>
          <w:rFonts w:ascii="Palatino Linotype" w:hAnsi="Palatino Linotype"/>
          <w:b/>
          <w:sz w:val="28"/>
          <w:szCs w:val="26"/>
        </w:rPr>
      </w:pPr>
      <w:r w:rsidRPr="00301800">
        <w:rPr>
          <w:rFonts w:ascii="Palatino Linotype" w:hAnsi="Palatino Linotype"/>
          <w:b/>
          <w:sz w:val="28"/>
          <w:szCs w:val="26"/>
        </w:rPr>
        <w:t>SÉPTIM</w:t>
      </w:r>
      <w:r w:rsidR="008150CA" w:rsidRPr="00301800">
        <w:rPr>
          <w:rFonts w:ascii="Palatino Linotype" w:hAnsi="Palatino Linotype"/>
          <w:b/>
          <w:sz w:val="28"/>
          <w:szCs w:val="26"/>
        </w:rPr>
        <w:t>O. De la ampliación del término para resolver.</w:t>
      </w:r>
    </w:p>
    <w:p w14:paraId="5E26E4F2" w14:textId="77777777" w:rsidR="008150CA" w:rsidRPr="00301800" w:rsidRDefault="008150CA" w:rsidP="008150CA">
      <w:pPr>
        <w:pStyle w:val="Sinespaciado"/>
        <w:spacing w:line="360" w:lineRule="auto"/>
        <w:jc w:val="both"/>
        <w:rPr>
          <w:rFonts w:ascii="Palatino Linotype" w:hAnsi="Palatino Linotype"/>
        </w:rPr>
      </w:pPr>
      <w:r w:rsidRPr="00301800">
        <w:rPr>
          <w:rFonts w:ascii="Palatino Linotype" w:hAnsi="Palatino Linotype"/>
        </w:rPr>
        <w:t xml:space="preserve">En fecha </w:t>
      </w:r>
      <w:r w:rsidR="00D45F61" w:rsidRPr="00301800">
        <w:rPr>
          <w:rFonts w:ascii="Palatino Linotype" w:hAnsi="Palatino Linotype"/>
        </w:rPr>
        <w:t>uno de agosto</w:t>
      </w:r>
      <w:r w:rsidR="00C127FA" w:rsidRPr="00301800">
        <w:rPr>
          <w:rFonts w:ascii="Palatino Linotype" w:hAnsi="Palatino Linotype"/>
        </w:rPr>
        <w:t xml:space="preserve"> de dos mil veintitrés</w:t>
      </w:r>
      <w:r w:rsidRPr="00301800">
        <w:rPr>
          <w:rFonts w:ascii="Palatino Linotype" w:hAnsi="Palatino Linotype"/>
        </w:rPr>
        <w:t>, se amplió el término para resolver el recurso de revisión en términos del artículo 181 párrafo tercero de la Ley de Transparencia y Acceso a la Información Pública del Estado de México y Municipios por un plazo de quince días hábiles.</w:t>
      </w:r>
    </w:p>
    <w:p w14:paraId="152A0876" w14:textId="77777777" w:rsidR="00DD2DA4" w:rsidRPr="00301800" w:rsidRDefault="00DD2DA4" w:rsidP="008150CA">
      <w:pPr>
        <w:pStyle w:val="Sinespaciado"/>
        <w:spacing w:line="360" w:lineRule="auto"/>
        <w:jc w:val="both"/>
        <w:rPr>
          <w:rFonts w:ascii="Palatino Linotype" w:hAnsi="Palatino Linotype"/>
        </w:rPr>
      </w:pPr>
    </w:p>
    <w:p w14:paraId="0893439A"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 xml:space="preserve">Este organismo garante no pasa por alto justificar, </w:t>
      </w:r>
      <w:r w:rsidRPr="00301800">
        <w:rPr>
          <w:rFonts w:ascii="Palatino Linotype" w:hAnsi="Palatino Linotype"/>
          <w:bCs/>
          <w:lang w:val="es-MX"/>
        </w:rPr>
        <w:t xml:space="preserve">que el plazo para emitir resolución en el presente asunto </w:t>
      </w:r>
      <w:r w:rsidRPr="00301800">
        <w:rPr>
          <w:rFonts w:ascii="Palatino Linotype" w:hAnsi="Palatino Linotype"/>
          <w:lang w:val="es-MX"/>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14952F48" w14:textId="77777777" w:rsidR="00DD2DA4" w:rsidRPr="00301800" w:rsidRDefault="00DD2DA4" w:rsidP="00DD2DA4">
      <w:pPr>
        <w:spacing w:line="360" w:lineRule="auto"/>
        <w:jc w:val="both"/>
        <w:rPr>
          <w:rFonts w:ascii="Palatino Linotype" w:hAnsi="Palatino Linotype"/>
          <w:lang w:val="es-MX"/>
        </w:rPr>
      </w:pPr>
    </w:p>
    <w:p w14:paraId="3A43A9CF"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 xml:space="preserve">Por ello, es menester precisar que si bien se ha excedido el plazo para resolver el presente medio de impugnación, de conformidad con la ley de la materia, </w:t>
      </w:r>
      <w:r w:rsidRPr="00301800">
        <w:rPr>
          <w:rFonts w:ascii="Palatino Linotype" w:hAnsi="Palatino Linotype"/>
          <w:bCs/>
          <w:lang w:val="es-MX"/>
        </w:rPr>
        <w:t>el plazo para emitir resolución</w:t>
      </w:r>
      <w:r w:rsidRPr="00301800">
        <w:rPr>
          <w:rFonts w:ascii="Palatino Linotype" w:hAnsi="Palatino Linotype"/>
          <w:lang w:val="es-MX"/>
        </w:rPr>
        <w:t xml:space="preserve"> se encuentra justificado en los elementos para medir su razonabilidad de asuntos conforme a los parámetros establecidos por diversos órganos </w:t>
      </w:r>
      <w:r w:rsidRPr="00301800">
        <w:rPr>
          <w:rFonts w:ascii="Palatino Linotype" w:hAnsi="Palatino Linotype"/>
          <w:lang w:val="es-MX"/>
        </w:rPr>
        <w:lastRenderedPageBreak/>
        <w:t>jurisdiccionales federales, aplicables también en procedimientos análogos, como el que nos ocupa.</w:t>
      </w:r>
    </w:p>
    <w:p w14:paraId="50D63D12"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 xml:space="preserve"> </w:t>
      </w:r>
    </w:p>
    <w:p w14:paraId="45F1B155"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42CE2E4"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 xml:space="preserve"> </w:t>
      </w:r>
    </w:p>
    <w:p w14:paraId="29093CF1"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6273A38B"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 xml:space="preserve"> </w:t>
      </w:r>
    </w:p>
    <w:p w14:paraId="0955FBF8"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 xml:space="preserve">Por ello, excepcionalmente, si un asunto es resuelto con posterioridad a los plazos señalados por la norma debe analizarse la razonabilidad del tiempo necesario para su resolución, atentos a los siguientes criterios:  </w:t>
      </w:r>
    </w:p>
    <w:p w14:paraId="42AFFEDC"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 xml:space="preserve"> </w:t>
      </w:r>
    </w:p>
    <w:p w14:paraId="74D10660"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a)      Complejidad del asunto: La complejidad de la prueba, la pluralidad de sujetos procesales, el tiempo transcurrido, las características y contexto del recurso.</w:t>
      </w:r>
    </w:p>
    <w:p w14:paraId="11EE8385"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b)     Actividad Procesal del interesado: Acciones u omisiones del interesado.</w:t>
      </w:r>
    </w:p>
    <w:p w14:paraId="06383580"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c)  Conducta de la Autoridad: Las Acciones u omisiones realizadas en el procedimiento. Así como si la autoridad actuó con la debida diligencia.</w:t>
      </w:r>
    </w:p>
    <w:p w14:paraId="35691B1C"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d) La afectación generada en la situación jurídica de la persona involucrada en el proceso: Violación a sus derechos humanos.</w:t>
      </w:r>
    </w:p>
    <w:p w14:paraId="1C41D013" w14:textId="77777777" w:rsidR="00DD2DA4" w:rsidRPr="00301800" w:rsidRDefault="00DD2DA4" w:rsidP="00DD2DA4">
      <w:pPr>
        <w:spacing w:line="360" w:lineRule="auto"/>
        <w:jc w:val="both"/>
        <w:rPr>
          <w:rFonts w:ascii="Palatino Linotype" w:hAnsi="Palatino Linotype"/>
          <w:lang w:val="es-MX"/>
        </w:rPr>
      </w:pPr>
    </w:p>
    <w:p w14:paraId="23D826A5"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364F5532"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 xml:space="preserve"> </w:t>
      </w:r>
    </w:p>
    <w:p w14:paraId="1C841D0F"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 xml:space="preserve">Argumento que encuentra sustento en la jurisprudencia P./J. 32/92 emitida por el Pleno de la Suprema Corte de Justicia de la Nación de rubro </w:t>
      </w:r>
      <w:r w:rsidRPr="00301800">
        <w:rPr>
          <w:rFonts w:ascii="Palatino Linotype" w:hAnsi="Palatino Linotype"/>
          <w:i/>
          <w:lang w:val="es-MX"/>
        </w:rPr>
        <w:t>“TÉRMINOS PROCESALES. PARA DETERMINAR SI UN FUNCIONARIO JUDICIAL ACTUÓ INDEBIDAMENTE POR NO RESPETARLOS SE DEBE ATENDER AL PRESUPUESTO QUE CONSIDERÓ EL LEGISLADOR AL FIJARLOS Y LAS CARACTERÍSTICAS DEL CASO.”</w:t>
      </w:r>
      <w:r w:rsidRPr="00301800">
        <w:rPr>
          <w:rFonts w:ascii="Palatino Linotype" w:hAnsi="Palatino Linotype"/>
          <w:lang w:val="es-MX"/>
        </w:rPr>
        <w:t>, visible en la Gaceta del Seminario Judicial de la Federación con el registro digital 205635.</w:t>
      </w:r>
    </w:p>
    <w:p w14:paraId="135B7D47"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 xml:space="preserve"> </w:t>
      </w:r>
    </w:p>
    <w:p w14:paraId="37E1C271"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AED44FC" w14:textId="77777777" w:rsidR="00DD2DA4" w:rsidRPr="00301800" w:rsidRDefault="00DD2DA4" w:rsidP="00DD2DA4">
      <w:pPr>
        <w:spacing w:line="360" w:lineRule="auto"/>
        <w:jc w:val="both"/>
        <w:rPr>
          <w:rFonts w:ascii="Palatino Linotype" w:hAnsi="Palatino Linotype"/>
          <w:lang w:val="es-MX"/>
        </w:rPr>
      </w:pPr>
    </w:p>
    <w:p w14:paraId="2B7C72E1"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lastRenderedPageBreak/>
        <w:t>Al respecto, también son de considerar los criterios sostenidos por el Cuarto Tribunal Colegiado en Materia Administrativa del Primer Circuito, cuyos rubros y datos de identificación son los siguientes:</w:t>
      </w:r>
    </w:p>
    <w:p w14:paraId="604FFAFA"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 xml:space="preserve"> </w:t>
      </w:r>
    </w:p>
    <w:p w14:paraId="775C2F78"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 xml:space="preserve"> </w:t>
      </w:r>
      <w:r w:rsidRPr="00301800">
        <w:rPr>
          <w:rFonts w:ascii="Palatino Linotype" w:hAnsi="Palatino Linotype"/>
          <w:b/>
          <w:i/>
          <w:lang w:val="es-MX"/>
        </w:rPr>
        <w:t>“PLAZO RAZONABLE PARA RESOLVER. DIMENSIÓN Y EFECTOS DE ESTE CONCEPTO CUANDO SE ADUCE EXCESIVA CARGA DE TRABAJO.”</w:t>
      </w:r>
      <w:r w:rsidRPr="00301800">
        <w:rPr>
          <w:rFonts w:ascii="Palatino Linotype" w:hAnsi="Palatino Linotype"/>
          <w:lang w:val="es-MX"/>
        </w:rPr>
        <w:t xml:space="preserve"> consultable en el Seminario Judicial de la Federación y su gaceta, con el registro digital 2002351.</w:t>
      </w:r>
    </w:p>
    <w:p w14:paraId="269608F4"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lang w:val="es-MX"/>
        </w:rPr>
        <w:t xml:space="preserve"> </w:t>
      </w:r>
    </w:p>
    <w:p w14:paraId="64E243F1"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b/>
          <w:i/>
          <w:lang w:val="es-MX"/>
        </w:rPr>
        <w:t>“PLAZO RAZONABLE PARA RESOLVER. CONCEPTO Y ELEMENTOS QUE LO INTEGRAN A LA LUZ DEL DERECHO INTERNACIONAL DE LOS DERECHOS HUMANOS.”</w:t>
      </w:r>
      <w:r w:rsidRPr="00301800">
        <w:rPr>
          <w:rFonts w:ascii="Palatino Linotype" w:hAnsi="Palatino Linotype"/>
          <w:lang w:val="es-MX"/>
        </w:rPr>
        <w:t>, visible en el Seminario Judicial de la Federación y su gaceta, con el registro digital 2002350.</w:t>
      </w:r>
    </w:p>
    <w:p w14:paraId="57556372" w14:textId="77777777" w:rsidR="00DD2DA4" w:rsidRPr="00301800" w:rsidRDefault="00DD2DA4" w:rsidP="00DD2DA4">
      <w:pPr>
        <w:spacing w:line="360" w:lineRule="auto"/>
        <w:jc w:val="both"/>
        <w:rPr>
          <w:rFonts w:ascii="Palatino Linotype" w:hAnsi="Palatino Linotype"/>
          <w:lang w:val="es-MX"/>
        </w:rPr>
      </w:pPr>
    </w:p>
    <w:p w14:paraId="01D4DFAA" w14:textId="77777777" w:rsidR="00DD2DA4" w:rsidRPr="00301800" w:rsidRDefault="00DD2DA4" w:rsidP="00DD2DA4">
      <w:pPr>
        <w:spacing w:line="360" w:lineRule="auto"/>
        <w:jc w:val="both"/>
        <w:rPr>
          <w:rFonts w:ascii="Palatino Linotype" w:hAnsi="Palatino Linotype"/>
          <w:lang w:val="es-MX"/>
        </w:rPr>
      </w:pPr>
      <w:r w:rsidRPr="00301800">
        <w:rPr>
          <w:rFonts w:ascii="Palatino Linotype" w:hAnsi="Palatino Linotype"/>
          <w:bCs/>
          <w:lang w:val="es-MX"/>
        </w:rPr>
        <w:t>Por ello, este organismo garante comprometido con la tutela de los derechos humanos confiados, señala que este exceso del plazo legal para resolver el presente asunto, resulta de carácter excepcional.</w:t>
      </w:r>
    </w:p>
    <w:p w14:paraId="5E9528AA" w14:textId="77777777" w:rsidR="008150CA" w:rsidRPr="00301800" w:rsidRDefault="008150CA" w:rsidP="00B96A17">
      <w:pPr>
        <w:spacing w:line="360" w:lineRule="auto"/>
        <w:jc w:val="both"/>
        <w:rPr>
          <w:rFonts w:ascii="Palatino Linotype" w:eastAsiaTheme="minorHAnsi" w:hAnsi="Palatino Linotype" w:cs="Arial"/>
          <w:lang w:val="es-MX" w:eastAsia="en-US"/>
        </w:rPr>
      </w:pPr>
    </w:p>
    <w:p w14:paraId="1B45EC89" w14:textId="77777777" w:rsidR="008150CA" w:rsidRPr="00301800" w:rsidRDefault="00E74701" w:rsidP="00EE7775">
      <w:pPr>
        <w:spacing w:line="360" w:lineRule="auto"/>
        <w:jc w:val="center"/>
        <w:rPr>
          <w:rFonts w:ascii="Palatino Linotype" w:eastAsiaTheme="minorHAnsi" w:hAnsi="Palatino Linotype" w:cs="Arial"/>
          <w:b/>
          <w:sz w:val="28"/>
          <w:lang w:val="es-MX" w:eastAsia="en-US"/>
        </w:rPr>
      </w:pPr>
      <w:r w:rsidRPr="00301800">
        <w:rPr>
          <w:rFonts w:ascii="Palatino Linotype" w:eastAsiaTheme="minorHAnsi" w:hAnsi="Palatino Linotype" w:cs="Arial"/>
          <w:b/>
          <w:sz w:val="28"/>
          <w:lang w:val="es-MX" w:eastAsia="en-US"/>
        </w:rPr>
        <w:t>C O N S I D E R A N</w:t>
      </w:r>
      <w:r w:rsidR="00D57F74" w:rsidRPr="00301800">
        <w:rPr>
          <w:rFonts w:ascii="Palatino Linotype" w:eastAsiaTheme="minorHAnsi" w:hAnsi="Palatino Linotype" w:cs="Arial"/>
          <w:b/>
          <w:sz w:val="28"/>
          <w:lang w:val="es-MX" w:eastAsia="en-US"/>
        </w:rPr>
        <w:t xml:space="preserve"> D O </w:t>
      </w:r>
    </w:p>
    <w:p w14:paraId="64900807" w14:textId="77777777" w:rsidR="00EE7775" w:rsidRPr="00301800" w:rsidRDefault="00EE7775" w:rsidP="00EE7775">
      <w:pPr>
        <w:spacing w:line="360" w:lineRule="auto"/>
        <w:jc w:val="center"/>
        <w:rPr>
          <w:rFonts w:ascii="Palatino Linotype" w:eastAsiaTheme="minorHAnsi" w:hAnsi="Palatino Linotype" w:cs="Arial"/>
          <w:b/>
          <w:sz w:val="14"/>
          <w:lang w:val="es-MX" w:eastAsia="en-US"/>
        </w:rPr>
      </w:pPr>
    </w:p>
    <w:p w14:paraId="0490E098" w14:textId="77777777" w:rsidR="0029071C" w:rsidRPr="00301800" w:rsidRDefault="0029071C" w:rsidP="0029071C">
      <w:pPr>
        <w:spacing w:line="360" w:lineRule="auto"/>
        <w:jc w:val="both"/>
        <w:rPr>
          <w:rFonts w:ascii="Palatino Linotype" w:eastAsiaTheme="minorHAnsi" w:hAnsi="Palatino Linotype" w:cs="Arial"/>
          <w:sz w:val="28"/>
          <w:lang w:val="es-MX" w:eastAsia="en-US"/>
        </w:rPr>
      </w:pPr>
      <w:r w:rsidRPr="00301800">
        <w:rPr>
          <w:rFonts w:ascii="Palatino Linotype" w:eastAsiaTheme="minorHAnsi" w:hAnsi="Palatino Linotype" w:cs="Arial"/>
          <w:b/>
          <w:sz w:val="28"/>
          <w:lang w:val="es-MX" w:eastAsia="en-US"/>
        </w:rPr>
        <w:t>PRIMERO. De la competencia</w:t>
      </w:r>
      <w:r w:rsidRPr="00301800">
        <w:rPr>
          <w:rFonts w:ascii="Palatino Linotype" w:eastAsiaTheme="minorHAnsi" w:hAnsi="Palatino Linotype" w:cs="Arial"/>
          <w:sz w:val="28"/>
          <w:lang w:val="es-MX" w:eastAsia="en-US"/>
        </w:rPr>
        <w:t>.</w:t>
      </w:r>
    </w:p>
    <w:p w14:paraId="4504D7D9" w14:textId="77777777" w:rsidR="00723B5A" w:rsidRPr="00301800" w:rsidRDefault="00D45F61" w:rsidP="00723B5A">
      <w:pPr>
        <w:spacing w:line="360" w:lineRule="auto"/>
        <w:jc w:val="both"/>
        <w:rPr>
          <w:rFonts w:ascii="Palatino Linotype" w:eastAsiaTheme="minorHAnsi" w:hAnsi="Palatino Linotype" w:cs="Arial"/>
          <w:lang w:val="es-MX" w:eastAsia="en-US"/>
        </w:rPr>
      </w:pPr>
      <w:r w:rsidRPr="00301800">
        <w:rPr>
          <w:rFonts w:ascii="Palatino Linotype" w:eastAsiaTheme="minorHAnsi" w:hAnsi="Palatino Linotype" w:cs="Arial"/>
          <w:lang w:val="es-MX" w:eastAsia="en-US"/>
        </w:rPr>
        <w:t xml:space="preserve">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w:t>
      </w:r>
      <w:r w:rsidRPr="00301800">
        <w:rPr>
          <w:rFonts w:ascii="Palatino Linotype" w:eastAsiaTheme="minorHAnsi" w:hAnsi="Palatino Linotype" w:cs="Arial"/>
          <w:lang w:val="es-MX" w:eastAsia="en-US"/>
        </w:rPr>
        <w:lastRenderedPageBreak/>
        <w:t>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65D97540" w14:textId="77777777" w:rsidR="00723B5A" w:rsidRPr="00301800" w:rsidRDefault="00723B5A" w:rsidP="00723B5A">
      <w:pPr>
        <w:spacing w:line="360" w:lineRule="auto"/>
        <w:jc w:val="both"/>
        <w:rPr>
          <w:rFonts w:ascii="Palatino Linotype" w:eastAsiaTheme="minorHAnsi" w:hAnsi="Palatino Linotype" w:cs="Arial"/>
          <w:lang w:val="es-MX" w:eastAsia="en-US"/>
        </w:rPr>
      </w:pPr>
    </w:p>
    <w:p w14:paraId="6273F4C9" w14:textId="77777777" w:rsidR="0029071C" w:rsidRPr="00301800"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301800">
        <w:rPr>
          <w:rFonts w:ascii="Palatino Linotype" w:eastAsiaTheme="minorHAnsi" w:hAnsi="Palatino Linotype" w:cs="Arial"/>
          <w:b/>
          <w:sz w:val="28"/>
          <w:lang w:val="es-MX" w:eastAsia="en-US"/>
        </w:rPr>
        <w:t xml:space="preserve">SEGUNDO. De los alcances del Recurso de Revisión. </w:t>
      </w:r>
    </w:p>
    <w:p w14:paraId="1582A960" w14:textId="77777777" w:rsidR="00723B5A" w:rsidRPr="00301800" w:rsidRDefault="0029071C" w:rsidP="009C6853">
      <w:pPr>
        <w:autoSpaceDE w:val="0"/>
        <w:autoSpaceDN w:val="0"/>
        <w:adjustRightInd w:val="0"/>
        <w:spacing w:line="360" w:lineRule="auto"/>
        <w:jc w:val="both"/>
        <w:rPr>
          <w:rFonts w:ascii="Palatino Linotype" w:eastAsiaTheme="minorHAnsi" w:hAnsi="Palatino Linotype" w:cs="Arial"/>
          <w:lang w:val="es-MX" w:eastAsia="en-US"/>
        </w:rPr>
      </w:pPr>
      <w:r w:rsidRPr="00301800">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14:paraId="50A87FFF" w14:textId="77777777" w:rsidR="00723B5A" w:rsidRPr="00301800" w:rsidRDefault="00723B5A" w:rsidP="009C6853">
      <w:pPr>
        <w:autoSpaceDE w:val="0"/>
        <w:autoSpaceDN w:val="0"/>
        <w:adjustRightInd w:val="0"/>
        <w:spacing w:line="360" w:lineRule="auto"/>
        <w:jc w:val="both"/>
        <w:rPr>
          <w:rFonts w:ascii="Palatino Linotype" w:eastAsiaTheme="minorHAnsi" w:hAnsi="Palatino Linotype" w:cs="Arial"/>
          <w:lang w:val="es-MX" w:eastAsia="en-US"/>
        </w:rPr>
      </w:pPr>
    </w:p>
    <w:p w14:paraId="6B433559" w14:textId="77777777" w:rsidR="00723B5A" w:rsidRPr="00301800" w:rsidRDefault="00723B5A" w:rsidP="00723B5A">
      <w:pPr>
        <w:autoSpaceDE w:val="0"/>
        <w:autoSpaceDN w:val="0"/>
        <w:adjustRightInd w:val="0"/>
        <w:spacing w:line="360" w:lineRule="auto"/>
        <w:jc w:val="both"/>
        <w:rPr>
          <w:rFonts w:ascii="Palatino Linotype" w:hAnsi="Palatino Linotype" w:cs="Arial"/>
          <w:b/>
        </w:rPr>
      </w:pPr>
      <w:r w:rsidRPr="00301800">
        <w:rPr>
          <w:rFonts w:ascii="Palatino Linotype" w:hAnsi="Palatino Linotype" w:cs="Arial"/>
          <w:b/>
          <w:sz w:val="28"/>
        </w:rPr>
        <w:t>TERCERO. Cuestiones de previo y especial pronunciamiento</w:t>
      </w:r>
      <w:r w:rsidRPr="00301800">
        <w:rPr>
          <w:rFonts w:ascii="Palatino Linotype" w:hAnsi="Palatino Linotype" w:cs="Arial"/>
          <w:b/>
        </w:rPr>
        <w:t>.</w:t>
      </w:r>
    </w:p>
    <w:p w14:paraId="0C627DC3" w14:textId="77777777" w:rsidR="00723B5A" w:rsidRPr="00301800" w:rsidRDefault="00723B5A" w:rsidP="00723B5A">
      <w:pPr>
        <w:spacing w:line="360" w:lineRule="auto"/>
        <w:jc w:val="both"/>
        <w:rPr>
          <w:rFonts w:ascii="Palatino Linotype" w:hAnsi="Palatino Linotype"/>
        </w:rPr>
      </w:pPr>
      <w:r w:rsidRPr="00301800">
        <w:rPr>
          <w:rFonts w:ascii="Palatino Linotype" w:hAnsi="Palatino Linotype"/>
        </w:rPr>
        <w:t xml:space="preserve">Aunado a los anterior tenemos algunas cuestiones de previo y especial pronunciamiento, antes de entrar al estudio del fondo del asunto y es necesario referir, que si bien el recurso de mérito es procedente al haber sido admitido como ha quedado descrito en el apartado de antecedentes, no menos cierto es que en el acuerdo de admisión no se hace mención al nombre del </w:t>
      </w:r>
      <w:r w:rsidRPr="00301800">
        <w:rPr>
          <w:rFonts w:ascii="Palatino Linotype" w:hAnsi="Palatino Linotype"/>
          <w:b/>
        </w:rPr>
        <w:t>Recurrente,</w:t>
      </w:r>
      <w:r w:rsidRPr="00301800">
        <w:rPr>
          <w:rFonts w:ascii="Palatino Linotype" w:hAnsi="Palatino Linotype"/>
        </w:rPr>
        <w:t xml:space="preserve"> por lo que en este punto se tiene por satisfecho, ya que el artículo 180, de la Ley de Transparencia y Acceso a la Información Pública del Estado de México y Municipios último párrafo, prevé que no es requisito indispensable contener el nombre cuando se hace la impugnación de </w:t>
      </w:r>
      <w:r w:rsidRPr="00301800">
        <w:rPr>
          <w:rFonts w:ascii="Palatino Linotype" w:hAnsi="Palatino Linotype"/>
        </w:rPr>
        <w:lastRenderedPageBreak/>
        <w:t>manera electrónica, ello porque no se advierte nombre en específico</w:t>
      </w:r>
      <w:r w:rsidRPr="00301800">
        <w:rPr>
          <w:rFonts w:ascii="Palatino Linotype" w:hAnsi="Palatino Linotype" w:cs="Arial"/>
        </w:rPr>
        <w:t>, del cual no se colige que corresponda al nombre de una persona.</w:t>
      </w:r>
    </w:p>
    <w:p w14:paraId="397F6101" w14:textId="77777777" w:rsidR="00723B5A" w:rsidRPr="00301800" w:rsidRDefault="00723B5A" w:rsidP="00723B5A">
      <w:pPr>
        <w:widowControl w:val="0"/>
        <w:autoSpaceDE w:val="0"/>
        <w:autoSpaceDN w:val="0"/>
        <w:adjustRightInd w:val="0"/>
        <w:spacing w:line="360" w:lineRule="auto"/>
        <w:jc w:val="both"/>
        <w:rPr>
          <w:rFonts w:ascii="Palatino Linotype" w:hAnsi="Palatino Linotype" w:cs="Arial"/>
        </w:rPr>
      </w:pPr>
    </w:p>
    <w:p w14:paraId="66B941EC" w14:textId="77777777" w:rsidR="00723B5A" w:rsidRPr="00301800" w:rsidRDefault="00723B5A" w:rsidP="00723B5A">
      <w:pPr>
        <w:widowControl w:val="0"/>
        <w:autoSpaceDE w:val="0"/>
        <w:autoSpaceDN w:val="0"/>
        <w:adjustRightInd w:val="0"/>
        <w:spacing w:line="360" w:lineRule="auto"/>
        <w:jc w:val="both"/>
        <w:rPr>
          <w:rFonts w:ascii="Palatino Linotype" w:hAnsi="Palatino Linotype" w:cs="Arial"/>
        </w:rPr>
      </w:pPr>
      <w:r w:rsidRPr="00301800">
        <w:rPr>
          <w:rFonts w:ascii="Palatino Linotype" w:hAnsi="Palatino Linotype" w:cs="Arial"/>
        </w:rPr>
        <w:t xml:space="preserve">Esta Ponencia considera importante abordar el análisis de los requisitos de procedibilidad de los recursos de revisión, así el artículo 180 de la </w:t>
      </w:r>
      <w:r w:rsidRPr="00301800">
        <w:rPr>
          <w:rFonts w:ascii="Palatino Linotype" w:hAnsi="Palatino Linotype" w:cs="Arial"/>
          <w:lang w:eastAsia="es-MX"/>
        </w:rPr>
        <w:t xml:space="preserve">Ley de Transparencia y Acceso a la Información Pública del Estado de México y Municipios, que </w:t>
      </w:r>
      <w:r w:rsidRPr="00301800">
        <w:rPr>
          <w:rFonts w:ascii="Palatino Linotype" w:hAnsi="Palatino Linotype" w:cs="Arial"/>
        </w:rPr>
        <w:t>establece lo siguiente:</w:t>
      </w:r>
    </w:p>
    <w:p w14:paraId="6C22DD6A" w14:textId="77777777" w:rsidR="00723B5A" w:rsidRPr="00301800" w:rsidRDefault="00723B5A" w:rsidP="00723B5A">
      <w:pPr>
        <w:rPr>
          <w:lang w:val="es-MX"/>
        </w:rPr>
      </w:pPr>
    </w:p>
    <w:p w14:paraId="10950DD1" w14:textId="77777777" w:rsidR="00723B5A" w:rsidRPr="00301800" w:rsidRDefault="00723B5A" w:rsidP="00723B5A">
      <w:pPr>
        <w:ind w:left="851" w:right="851"/>
        <w:jc w:val="both"/>
        <w:rPr>
          <w:rFonts w:ascii="Palatino Linotype" w:hAnsi="Palatino Linotype"/>
          <w:b/>
          <w:i/>
          <w:sz w:val="22"/>
        </w:rPr>
      </w:pPr>
      <w:r w:rsidRPr="00301800">
        <w:rPr>
          <w:rFonts w:ascii="Palatino Linotype" w:hAnsi="Palatino Linotype"/>
          <w:i/>
          <w:sz w:val="22"/>
        </w:rPr>
        <w:t>“</w:t>
      </w:r>
      <w:r w:rsidRPr="00301800">
        <w:rPr>
          <w:rFonts w:ascii="Palatino Linotype" w:hAnsi="Palatino Linotype"/>
          <w:b/>
          <w:i/>
          <w:sz w:val="22"/>
        </w:rPr>
        <w:t xml:space="preserve">Artículo 180. </w:t>
      </w:r>
      <w:r w:rsidRPr="00301800">
        <w:rPr>
          <w:rFonts w:ascii="Palatino Linotype" w:hAnsi="Palatino Linotype"/>
          <w:i/>
          <w:sz w:val="22"/>
        </w:rPr>
        <w:t xml:space="preserve">El </w:t>
      </w:r>
      <w:r w:rsidRPr="00301800">
        <w:rPr>
          <w:rFonts w:ascii="Palatino Linotype" w:hAnsi="Palatino Linotype" w:cs="Arial"/>
          <w:i/>
          <w:sz w:val="22"/>
        </w:rPr>
        <w:t>recurso</w:t>
      </w:r>
      <w:r w:rsidRPr="00301800">
        <w:rPr>
          <w:rFonts w:ascii="Palatino Linotype" w:hAnsi="Palatino Linotype"/>
          <w:i/>
          <w:sz w:val="22"/>
        </w:rPr>
        <w:t xml:space="preserve"> </w:t>
      </w:r>
      <w:r w:rsidRPr="00301800">
        <w:rPr>
          <w:rFonts w:ascii="Palatino Linotype" w:hAnsi="Palatino Linotype" w:cs="Arial"/>
          <w:i/>
          <w:sz w:val="22"/>
          <w:lang w:eastAsia="es-MX"/>
        </w:rPr>
        <w:t>de</w:t>
      </w:r>
      <w:r w:rsidRPr="00301800">
        <w:rPr>
          <w:rFonts w:ascii="Palatino Linotype" w:hAnsi="Palatino Linotype"/>
          <w:i/>
          <w:sz w:val="22"/>
        </w:rPr>
        <w:t xml:space="preserve"> revisión contendrá:</w:t>
      </w:r>
      <w:r w:rsidRPr="00301800">
        <w:rPr>
          <w:rFonts w:ascii="Palatino Linotype" w:hAnsi="Palatino Linotype"/>
          <w:b/>
          <w:i/>
          <w:sz w:val="22"/>
        </w:rPr>
        <w:t xml:space="preserve"> </w:t>
      </w:r>
    </w:p>
    <w:p w14:paraId="413FCA64" w14:textId="77777777" w:rsidR="00723B5A" w:rsidRPr="00301800" w:rsidRDefault="00723B5A" w:rsidP="00723B5A">
      <w:pPr>
        <w:ind w:left="851" w:right="851"/>
        <w:jc w:val="both"/>
        <w:rPr>
          <w:rFonts w:ascii="Palatino Linotype" w:hAnsi="Palatino Linotype"/>
          <w:b/>
          <w:i/>
          <w:sz w:val="22"/>
        </w:rPr>
      </w:pPr>
      <w:r w:rsidRPr="00301800">
        <w:rPr>
          <w:rFonts w:ascii="Palatino Linotype" w:hAnsi="Palatino Linotype"/>
          <w:b/>
          <w:i/>
          <w:sz w:val="22"/>
        </w:rPr>
        <w:t xml:space="preserve">I. </w:t>
      </w:r>
      <w:r w:rsidRPr="00301800">
        <w:rPr>
          <w:rFonts w:ascii="Palatino Linotype" w:hAnsi="Palatino Linotype"/>
          <w:i/>
          <w:sz w:val="22"/>
        </w:rPr>
        <w:t xml:space="preserve">El sujeto obligado ante </w:t>
      </w:r>
      <w:r w:rsidRPr="00301800">
        <w:rPr>
          <w:rFonts w:ascii="Palatino Linotype" w:hAnsi="Palatino Linotype" w:cs="Arial"/>
          <w:i/>
          <w:sz w:val="22"/>
        </w:rPr>
        <w:t>la</w:t>
      </w:r>
      <w:r w:rsidRPr="00301800">
        <w:rPr>
          <w:rFonts w:ascii="Palatino Linotype" w:hAnsi="Palatino Linotype"/>
          <w:i/>
          <w:sz w:val="22"/>
        </w:rPr>
        <w:t xml:space="preserve"> cual </w:t>
      </w:r>
      <w:r w:rsidRPr="00301800">
        <w:rPr>
          <w:rFonts w:ascii="Palatino Linotype" w:hAnsi="Palatino Linotype" w:cs="Arial"/>
          <w:i/>
          <w:sz w:val="22"/>
          <w:lang w:eastAsia="es-MX"/>
        </w:rPr>
        <w:t>se</w:t>
      </w:r>
      <w:r w:rsidRPr="00301800">
        <w:rPr>
          <w:rFonts w:ascii="Palatino Linotype" w:hAnsi="Palatino Linotype"/>
          <w:i/>
          <w:sz w:val="22"/>
        </w:rPr>
        <w:t xml:space="preserve"> presentó la solicitud;</w:t>
      </w:r>
      <w:r w:rsidRPr="00301800">
        <w:rPr>
          <w:rFonts w:ascii="Palatino Linotype" w:hAnsi="Palatino Linotype"/>
          <w:b/>
          <w:i/>
          <w:sz w:val="22"/>
        </w:rPr>
        <w:t xml:space="preserve"> </w:t>
      </w:r>
    </w:p>
    <w:p w14:paraId="47443266" w14:textId="77777777" w:rsidR="00723B5A" w:rsidRPr="00301800" w:rsidRDefault="00723B5A" w:rsidP="00723B5A">
      <w:pPr>
        <w:ind w:left="851" w:right="851"/>
        <w:jc w:val="both"/>
        <w:rPr>
          <w:rFonts w:ascii="Palatino Linotype" w:hAnsi="Palatino Linotype"/>
          <w:b/>
          <w:i/>
          <w:sz w:val="22"/>
        </w:rPr>
      </w:pPr>
      <w:r w:rsidRPr="00301800">
        <w:rPr>
          <w:rFonts w:ascii="Palatino Linotype" w:hAnsi="Palatino Linotype"/>
          <w:b/>
          <w:i/>
          <w:sz w:val="22"/>
        </w:rPr>
        <w:t xml:space="preserve">II. </w:t>
      </w:r>
      <w:r w:rsidRPr="00301800">
        <w:rPr>
          <w:rFonts w:ascii="Palatino Linotype" w:hAnsi="Palatino Linotype"/>
          <w:b/>
          <w:i/>
          <w:sz w:val="22"/>
          <w:u w:val="single"/>
        </w:rPr>
        <w:t xml:space="preserve">El nombre del solicitante </w:t>
      </w:r>
      <w:r w:rsidRPr="00301800">
        <w:rPr>
          <w:rFonts w:ascii="Palatino Linotype" w:hAnsi="Palatino Linotype" w:cs="Arial"/>
          <w:b/>
          <w:i/>
          <w:sz w:val="22"/>
          <w:u w:val="single"/>
          <w:lang w:eastAsia="es-MX"/>
        </w:rPr>
        <w:t>que</w:t>
      </w:r>
      <w:r w:rsidRPr="00301800">
        <w:rPr>
          <w:rFonts w:ascii="Palatino Linotype" w:hAnsi="Palatino Linotype"/>
          <w:b/>
          <w:i/>
          <w:sz w:val="22"/>
          <w:u w:val="single"/>
        </w:rPr>
        <w:t xml:space="preserve"> recurre</w:t>
      </w:r>
      <w:r w:rsidRPr="00301800">
        <w:rPr>
          <w:rFonts w:ascii="Palatino Linotype" w:hAnsi="Palatino Linotype"/>
          <w:b/>
          <w:i/>
          <w:sz w:val="22"/>
        </w:rPr>
        <w:t xml:space="preserve"> </w:t>
      </w:r>
      <w:r w:rsidRPr="00301800">
        <w:rPr>
          <w:rFonts w:ascii="Palatino Linotype" w:hAnsi="Palatino Linotype"/>
          <w:i/>
          <w:sz w:val="22"/>
        </w:rPr>
        <w:t>o de su representante y, en su caso, del tercero interesado, así como la dirección o medio que señale para recibir notificaciones;</w:t>
      </w:r>
      <w:r w:rsidRPr="00301800">
        <w:rPr>
          <w:rFonts w:ascii="Palatino Linotype" w:hAnsi="Palatino Linotype"/>
          <w:b/>
          <w:i/>
          <w:sz w:val="22"/>
        </w:rPr>
        <w:t xml:space="preserve"> </w:t>
      </w:r>
    </w:p>
    <w:p w14:paraId="1E4E4541" w14:textId="77777777" w:rsidR="00723B5A" w:rsidRPr="00301800" w:rsidRDefault="00723B5A" w:rsidP="00723B5A">
      <w:pPr>
        <w:ind w:left="851" w:right="851"/>
        <w:rPr>
          <w:rFonts w:ascii="Palatino Linotype" w:hAnsi="Palatino Linotype"/>
          <w:i/>
          <w:sz w:val="22"/>
        </w:rPr>
      </w:pPr>
      <w:r w:rsidRPr="00301800">
        <w:rPr>
          <w:rFonts w:ascii="Palatino Linotype" w:hAnsi="Palatino Linotype"/>
          <w:i/>
          <w:sz w:val="22"/>
        </w:rPr>
        <w:t>(…)” [Sic]</w:t>
      </w:r>
    </w:p>
    <w:p w14:paraId="3BC38C0E" w14:textId="77777777" w:rsidR="00723B5A" w:rsidRPr="00301800" w:rsidRDefault="00723B5A" w:rsidP="00723B5A">
      <w:pPr>
        <w:widowControl w:val="0"/>
        <w:autoSpaceDE w:val="0"/>
        <w:autoSpaceDN w:val="0"/>
        <w:adjustRightInd w:val="0"/>
        <w:spacing w:line="360" w:lineRule="auto"/>
        <w:jc w:val="both"/>
        <w:rPr>
          <w:rFonts w:ascii="Palatino Linotype" w:hAnsi="Palatino Linotype"/>
        </w:rPr>
      </w:pPr>
    </w:p>
    <w:p w14:paraId="57E0CCD3" w14:textId="77777777" w:rsidR="00723B5A" w:rsidRPr="00301800" w:rsidRDefault="00723B5A" w:rsidP="00723B5A">
      <w:pPr>
        <w:widowControl w:val="0"/>
        <w:autoSpaceDE w:val="0"/>
        <w:autoSpaceDN w:val="0"/>
        <w:adjustRightInd w:val="0"/>
        <w:spacing w:line="360" w:lineRule="auto"/>
        <w:jc w:val="both"/>
        <w:rPr>
          <w:rFonts w:ascii="Palatino Linotype" w:hAnsi="Palatino Linotype"/>
        </w:rPr>
      </w:pPr>
      <w:r w:rsidRPr="00301800">
        <w:rPr>
          <w:rFonts w:ascii="Palatino Linotype" w:hAnsi="Palatino Linotype"/>
        </w:rPr>
        <w:t xml:space="preserve">En principio, de una interpretación del artículo transcrito se observan los requisitos que </w:t>
      </w:r>
      <w:r w:rsidRPr="00301800">
        <w:rPr>
          <w:rFonts w:ascii="Palatino Linotype" w:hAnsi="Palatino Linotype" w:cs="Arial"/>
        </w:rPr>
        <w:t>deberán</w:t>
      </w:r>
      <w:r w:rsidRPr="00301800">
        <w:rPr>
          <w:rFonts w:ascii="Palatino Linotype" w:hAnsi="Palatino Linotype"/>
        </w:rPr>
        <w:t xml:space="preserve"> contener los recursos de revisión; sobre el particular, de la revisión del expediente electrónico del </w:t>
      </w:r>
      <w:r w:rsidRPr="00301800">
        <w:rPr>
          <w:rFonts w:ascii="Palatino Linotype" w:hAnsi="Palatino Linotype"/>
          <w:b/>
        </w:rPr>
        <w:t>SAIMEX</w:t>
      </w:r>
      <w:r w:rsidRPr="00301800">
        <w:rPr>
          <w:rFonts w:ascii="Palatino Linotype" w:hAnsi="Palatino Linotype"/>
        </w:rPr>
        <w:t xml:space="preserve"> se desprende que el solicitante y ahora </w:t>
      </w:r>
      <w:r w:rsidRPr="00301800">
        <w:rPr>
          <w:rFonts w:ascii="Palatino Linotype" w:hAnsi="Palatino Linotype"/>
          <w:b/>
        </w:rPr>
        <w:t>Recurrente</w:t>
      </w:r>
      <w:r w:rsidRPr="00301800">
        <w:rPr>
          <w:rFonts w:ascii="Palatino Linotype" w:hAnsi="Palatino Linotype"/>
        </w:rPr>
        <w:t xml:space="preserve">, en ejercicio de su derecho de acceso a la información pública, no proporcionó un nombre para que </w:t>
      </w:r>
      <w:r w:rsidRPr="00301800">
        <w:rPr>
          <w:rFonts w:ascii="Palatino Linotype" w:hAnsi="Palatino Linotype" w:cs="Arial"/>
        </w:rPr>
        <w:t>sea</w:t>
      </w:r>
      <w:r w:rsidRPr="00301800">
        <w:rPr>
          <w:rFonts w:ascii="Palatino Linotype" w:hAnsi="Palatino Linotype"/>
        </w:rPr>
        <w:t xml:space="preserve"> identificado; por lo que no tiene certeza sobre su identidad, lo que en estricto sentido, no se colmarían los requisitos establecidos en el citado artículo 180, de la Ley de Transparencia.</w:t>
      </w:r>
    </w:p>
    <w:p w14:paraId="661EAF63" w14:textId="77777777" w:rsidR="00723B5A" w:rsidRPr="00301800" w:rsidRDefault="00723B5A" w:rsidP="00723B5A">
      <w:pPr>
        <w:widowControl w:val="0"/>
        <w:autoSpaceDE w:val="0"/>
        <w:autoSpaceDN w:val="0"/>
        <w:adjustRightInd w:val="0"/>
        <w:spacing w:line="360" w:lineRule="auto"/>
        <w:jc w:val="both"/>
        <w:rPr>
          <w:rFonts w:ascii="Palatino Linotype" w:hAnsi="Palatino Linotype"/>
        </w:rPr>
      </w:pPr>
    </w:p>
    <w:p w14:paraId="423B6904" w14:textId="77777777" w:rsidR="00723B5A" w:rsidRPr="00301800" w:rsidRDefault="00723B5A" w:rsidP="00723B5A">
      <w:pPr>
        <w:widowControl w:val="0"/>
        <w:autoSpaceDE w:val="0"/>
        <w:autoSpaceDN w:val="0"/>
        <w:adjustRightInd w:val="0"/>
        <w:spacing w:line="360" w:lineRule="auto"/>
        <w:jc w:val="both"/>
        <w:rPr>
          <w:rFonts w:ascii="Palatino Linotype" w:hAnsi="Palatino Linotype" w:cs="Arial"/>
        </w:rPr>
      </w:pPr>
      <w:r w:rsidRPr="00301800">
        <w:rPr>
          <w:rFonts w:ascii="Palatino Linotype" w:hAnsi="Palatino Linotype"/>
        </w:rPr>
        <w:t xml:space="preserve">No obstante lo anterior, debe destacarse que el artículo 15, de </w:t>
      </w:r>
      <w:r w:rsidRPr="00301800">
        <w:rPr>
          <w:rFonts w:ascii="Palatino Linotype" w:hAnsi="Palatino Linotype" w:cs="Arial"/>
          <w:lang w:eastAsia="es-MX"/>
        </w:rPr>
        <w:t xml:space="preserve">Ley de Transparencia y Acceso a la </w:t>
      </w:r>
      <w:r w:rsidRPr="00301800">
        <w:rPr>
          <w:rFonts w:ascii="Palatino Linotype" w:hAnsi="Palatino Linotype" w:cs="Arial"/>
        </w:rPr>
        <w:t>Información</w:t>
      </w:r>
      <w:r w:rsidRPr="00301800">
        <w:rPr>
          <w:rFonts w:ascii="Palatino Linotype" w:hAnsi="Palatino Linotype" w:cs="Arial"/>
          <w:lang w:eastAsia="es-MX"/>
        </w:rPr>
        <w:t xml:space="preserve"> Pública del Estado de México y Municipios </w:t>
      </w:r>
      <w:r w:rsidRPr="00301800">
        <w:rPr>
          <w:rFonts w:ascii="Palatino Linotype" w:hAnsi="Palatino Linotype" w:cs="Arial"/>
          <w:iCs/>
        </w:rPr>
        <w:t xml:space="preserve">prevé que, </w:t>
      </w:r>
      <w:r w:rsidRPr="00301800">
        <w:rPr>
          <w:rFonts w:ascii="Palatino Linotype" w:hAnsi="Palatino Linotype"/>
        </w:rPr>
        <w:t xml:space="preserve">toda persona tendrá acceso a la información </w:t>
      </w:r>
      <w:r w:rsidRPr="00301800">
        <w:rPr>
          <w:rFonts w:ascii="Palatino Linotype" w:hAnsi="Palatino Linotype" w:cs="Arial"/>
        </w:rPr>
        <w:t xml:space="preserve">sin necesidad de acreditar interés alguno o justificar su utilización, de lo que se infiere que para el </w:t>
      </w:r>
      <w:r w:rsidRPr="00301800">
        <w:rPr>
          <w:rFonts w:ascii="Palatino Linotype" w:hAnsi="Palatino Linotype"/>
        </w:rPr>
        <w:t>ejercicio</w:t>
      </w:r>
      <w:r w:rsidRPr="00301800">
        <w:rPr>
          <w:rFonts w:ascii="Palatino Linotype" w:hAnsi="Palatino Linotype" w:cs="Arial"/>
        </w:rPr>
        <w:t xml:space="preserve"> del derecho de acceso a la información pública, el nombre no es un requisito </w:t>
      </w:r>
      <w:r w:rsidRPr="00301800">
        <w:rPr>
          <w:rFonts w:ascii="Palatino Linotype" w:hAnsi="Palatino Linotype" w:cs="Arial"/>
          <w:i/>
        </w:rPr>
        <w:t>sine qua non</w:t>
      </w:r>
      <w:r w:rsidRPr="00301800">
        <w:rPr>
          <w:rFonts w:ascii="Palatino Linotype" w:hAnsi="Palatino Linotype" w:cs="Arial"/>
        </w:rPr>
        <w:t xml:space="preserve"> que los particulares y, en su caso, los recurrentes deban señalar, por el contrario la Ley de Transparencia </w:t>
      </w:r>
      <w:r w:rsidRPr="00301800">
        <w:rPr>
          <w:rFonts w:ascii="Palatino Linotype" w:hAnsi="Palatino Linotype" w:cs="Arial"/>
        </w:rPr>
        <w:lastRenderedPageBreak/>
        <w:t>prevé en su artículo 155, párrafo segundo la posibilidad de que las solicitudes de información sean anónimas, con nombre incompleto o seudónimo.</w:t>
      </w:r>
    </w:p>
    <w:p w14:paraId="7C38A88C" w14:textId="77777777" w:rsidR="00723B5A" w:rsidRPr="00301800" w:rsidRDefault="00723B5A" w:rsidP="00723B5A">
      <w:pPr>
        <w:widowControl w:val="0"/>
        <w:autoSpaceDE w:val="0"/>
        <w:autoSpaceDN w:val="0"/>
        <w:adjustRightInd w:val="0"/>
        <w:spacing w:line="360" w:lineRule="auto"/>
        <w:jc w:val="both"/>
        <w:rPr>
          <w:rFonts w:ascii="Palatino Linotype" w:hAnsi="Palatino Linotype" w:cs="Arial"/>
        </w:rPr>
      </w:pPr>
    </w:p>
    <w:p w14:paraId="24A70ADB" w14:textId="77777777" w:rsidR="00723B5A" w:rsidRPr="00301800" w:rsidRDefault="00723B5A" w:rsidP="00723B5A">
      <w:pPr>
        <w:widowControl w:val="0"/>
        <w:autoSpaceDE w:val="0"/>
        <w:autoSpaceDN w:val="0"/>
        <w:adjustRightInd w:val="0"/>
        <w:spacing w:line="360" w:lineRule="auto"/>
        <w:jc w:val="both"/>
        <w:rPr>
          <w:rFonts w:ascii="Palatino Linotype" w:hAnsi="Palatino Linotype"/>
        </w:rPr>
      </w:pPr>
      <w:r w:rsidRPr="00301800">
        <w:rPr>
          <w:rFonts w:ascii="Palatino Linotype" w:hAnsi="Palatino Linotype"/>
        </w:rPr>
        <w:t xml:space="preserve">Por lo que el derecho humano de acceso a la información pública se reitera que toda persona, sin necesidad de acreditar interés alguno o justificar su utilización, deberá tener acceso a la información pública, es decir, dicho </w:t>
      </w:r>
      <w:r w:rsidRPr="00301800">
        <w:rPr>
          <w:rFonts w:ascii="Palatino Linotype" w:hAnsi="Palatino Linotype" w:cs="Arial"/>
        </w:rPr>
        <w:t>derecho</w:t>
      </w:r>
      <w:r w:rsidRPr="00301800">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758411C" w14:textId="77777777" w:rsidR="00D53327" w:rsidRPr="00301800" w:rsidRDefault="00D53327" w:rsidP="009C6853">
      <w:pPr>
        <w:autoSpaceDE w:val="0"/>
        <w:autoSpaceDN w:val="0"/>
        <w:adjustRightInd w:val="0"/>
        <w:spacing w:line="360" w:lineRule="auto"/>
        <w:jc w:val="both"/>
        <w:rPr>
          <w:rFonts w:ascii="Palatino Linotype" w:eastAsiaTheme="minorHAnsi" w:hAnsi="Palatino Linotype" w:cs="Arial"/>
          <w:lang w:val="es-MX" w:eastAsia="en-US"/>
        </w:rPr>
      </w:pPr>
    </w:p>
    <w:p w14:paraId="4FC6A8EF" w14:textId="77777777" w:rsidR="00D53327" w:rsidRPr="00301800" w:rsidRDefault="00723B5A" w:rsidP="00D53327">
      <w:pPr>
        <w:autoSpaceDE w:val="0"/>
        <w:autoSpaceDN w:val="0"/>
        <w:adjustRightInd w:val="0"/>
        <w:spacing w:line="360" w:lineRule="auto"/>
        <w:jc w:val="both"/>
        <w:rPr>
          <w:rFonts w:ascii="Palatino Linotype" w:hAnsi="Palatino Linotype" w:cs="Arial"/>
          <w:b/>
          <w:sz w:val="28"/>
        </w:rPr>
      </w:pPr>
      <w:r w:rsidRPr="00301800">
        <w:rPr>
          <w:rFonts w:ascii="Palatino Linotype" w:hAnsi="Palatino Linotype" w:cs="Arial"/>
          <w:b/>
          <w:sz w:val="28"/>
        </w:rPr>
        <w:t>CUART</w:t>
      </w:r>
      <w:r w:rsidR="00D53327" w:rsidRPr="00301800">
        <w:rPr>
          <w:rFonts w:ascii="Palatino Linotype" w:hAnsi="Palatino Linotype" w:cs="Arial"/>
          <w:b/>
          <w:sz w:val="28"/>
        </w:rPr>
        <w:t>O. Del estudio de las causas de improcedencia y sobreseimiento.</w:t>
      </w:r>
    </w:p>
    <w:p w14:paraId="134BC9E5" w14:textId="77777777" w:rsidR="00D53327" w:rsidRPr="00301800" w:rsidRDefault="00D53327" w:rsidP="00D53327">
      <w:pPr>
        <w:autoSpaceDE w:val="0"/>
        <w:autoSpaceDN w:val="0"/>
        <w:adjustRightInd w:val="0"/>
        <w:spacing w:line="360" w:lineRule="auto"/>
        <w:jc w:val="both"/>
        <w:rPr>
          <w:rFonts w:ascii="Palatino Linotype" w:hAnsi="Palatino Linotype" w:cs="Arial"/>
        </w:rPr>
      </w:pPr>
      <w:r w:rsidRPr="00301800">
        <w:rPr>
          <w:rFonts w:ascii="Palatino Linotype" w:hAnsi="Palatino Linotype" w:cs="Arial"/>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5D8D0D56" w14:textId="77777777" w:rsidR="00D53327" w:rsidRPr="00301800" w:rsidRDefault="00D53327" w:rsidP="00D53327">
      <w:pPr>
        <w:autoSpaceDE w:val="0"/>
        <w:autoSpaceDN w:val="0"/>
        <w:adjustRightInd w:val="0"/>
        <w:spacing w:line="360" w:lineRule="auto"/>
        <w:jc w:val="both"/>
        <w:rPr>
          <w:rFonts w:ascii="Palatino Linotype" w:hAnsi="Palatino Linotype" w:cs="Arial"/>
        </w:rPr>
      </w:pPr>
    </w:p>
    <w:p w14:paraId="07459076" w14:textId="77777777" w:rsidR="00D53327" w:rsidRPr="00301800" w:rsidRDefault="00D53327" w:rsidP="00D53327">
      <w:pPr>
        <w:autoSpaceDE w:val="0"/>
        <w:autoSpaceDN w:val="0"/>
        <w:adjustRightInd w:val="0"/>
        <w:spacing w:line="360" w:lineRule="auto"/>
        <w:jc w:val="both"/>
        <w:rPr>
          <w:rFonts w:ascii="Palatino Linotype" w:hAnsi="Palatino Linotype" w:cs="Arial"/>
        </w:rPr>
      </w:pPr>
      <w:r w:rsidRPr="00301800">
        <w:rPr>
          <w:rFonts w:ascii="Palatino Linotype" w:hAnsi="Palatino Linotype" w:cs="Arial"/>
        </w:rPr>
        <w:t xml:space="preserve">Siendo una facultad legal entrar al estudio de las causas de improcedencia que hagan valer las partes o que se adviertan de oficio por este Resolutor; presupuestos procesales de inicio o trámite de un proceso que dotan de seguridad jurídica las resoluciones emitidas por este organismo colegiado, máxime que se trata de una figura procesal adoptada en la ley de la materia, la cual permite dilucidar alguna causal que impida el </w:t>
      </w:r>
      <w:r w:rsidRPr="00301800">
        <w:rPr>
          <w:rFonts w:ascii="Palatino Linotype" w:hAnsi="Palatino Linotype" w:cs="Arial"/>
        </w:rPr>
        <w:lastRenderedPageBreak/>
        <w:t>estudio y resolución de un asunto en su fondo, cuando una vez admitido el recurso de revisión se advierta una causa de improcedencia que permita sobreseerlo.</w:t>
      </w:r>
    </w:p>
    <w:p w14:paraId="12C3A7C8" w14:textId="77777777" w:rsidR="00D53327" w:rsidRPr="00301800" w:rsidRDefault="00D53327" w:rsidP="00D53327">
      <w:pPr>
        <w:autoSpaceDE w:val="0"/>
        <w:autoSpaceDN w:val="0"/>
        <w:adjustRightInd w:val="0"/>
        <w:spacing w:line="360" w:lineRule="auto"/>
        <w:jc w:val="both"/>
        <w:rPr>
          <w:rFonts w:ascii="Palatino Linotype" w:hAnsi="Palatino Linotype" w:cs="Arial"/>
        </w:rPr>
      </w:pPr>
    </w:p>
    <w:p w14:paraId="77085DDF" w14:textId="77777777" w:rsidR="00D53327" w:rsidRPr="00301800" w:rsidRDefault="00D53327" w:rsidP="00D53327">
      <w:pPr>
        <w:autoSpaceDE w:val="0"/>
        <w:autoSpaceDN w:val="0"/>
        <w:adjustRightInd w:val="0"/>
        <w:spacing w:line="360" w:lineRule="auto"/>
        <w:jc w:val="both"/>
        <w:rPr>
          <w:rFonts w:ascii="Palatino Linotype" w:hAnsi="Palatino Linotype" w:cs="Arial"/>
        </w:rPr>
      </w:pPr>
      <w:r w:rsidRPr="00301800">
        <w:rPr>
          <w:rFonts w:ascii="Palatino Linotype" w:hAnsi="Palatino Linotype" w:cs="Arial"/>
        </w:rPr>
        <w:t>Estudio de causales de improcedencia que no son incompatibles con el derecho de acceso a la justicia, ya que éste no se coarta por regular causas de improcedencia y sobreseimiento con tales fines</w:t>
      </w:r>
      <w:r w:rsidRPr="00301800">
        <w:rPr>
          <w:rFonts w:ascii="Palatino Linotype" w:hAnsi="Palatino Linotype" w:cs="Arial"/>
          <w:vertAlign w:val="superscript"/>
        </w:rPr>
        <w:footnoteReference w:id="1"/>
      </w:r>
      <w:r w:rsidRPr="00301800">
        <w:rPr>
          <w:rFonts w:ascii="Palatino Linotype" w:hAnsi="Palatino Linotype" w:cs="Arial"/>
        </w:rPr>
        <w:t>.</w:t>
      </w:r>
    </w:p>
    <w:p w14:paraId="17063963" w14:textId="77777777" w:rsidR="00D53327" w:rsidRPr="00301800" w:rsidRDefault="00D53327" w:rsidP="00D53327">
      <w:pPr>
        <w:autoSpaceDE w:val="0"/>
        <w:autoSpaceDN w:val="0"/>
        <w:adjustRightInd w:val="0"/>
        <w:spacing w:line="360" w:lineRule="auto"/>
        <w:jc w:val="both"/>
        <w:rPr>
          <w:rFonts w:ascii="Palatino Linotype" w:eastAsiaTheme="minorHAnsi" w:hAnsi="Palatino Linotype" w:cs="Arial"/>
          <w:lang w:val="es-MX" w:eastAsia="en-US"/>
        </w:rPr>
      </w:pPr>
    </w:p>
    <w:p w14:paraId="64D44ABA" w14:textId="77777777" w:rsidR="00D53327" w:rsidRPr="00301800" w:rsidRDefault="00D53327" w:rsidP="00D53327">
      <w:pPr>
        <w:autoSpaceDE w:val="0"/>
        <w:autoSpaceDN w:val="0"/>
        <w:adjustRightInd w:val="0"/>
        <w:spacing w:line="360" w:lineRule="auto"/>
        <w:jc w:val="both"/>
        <w:rPr>
          <w:rFonts w:ascii="Palatino Linotype" w:eastAsiaTheme="minorHAnsi" w:hAnsi="Palatino Linotype" w:cs="Arial"/>
          <w:lang w:val="es-MX" w:eastAsia="en-US"/>
        </w:rPr>
      </w:pPr>
      <w:r w:rsidRPr="00301800">
        <w:rPr>
          <w:rFonts w:ascii="Palatino Linotype" w:eastAsiaTheme="minorHAnsi" w:hAnsi="Palatino Linotype" w:cs="Arial"/>
          <w:lang w:val="es-MX" w:eastAsia="en-US"/>
        </w:rPr>
        <w:t xml:space="preserve">En primer término es necesario hacer alusión a las solicitudes de información ya que de ellas deriva por un lado al procedimiento de acceso a la información ante el sujeto obligado, y por otro lado la materia sobre la que versara el recurso de revisión ante este Órgano Garante; se resalta la innegable necesidad de interpretar el texto de las solicitudes, porque no se podría entender el derecho de acceso a la información sin la existencia de solicitudes de información a la luz de su interpretación ya que ésta es la fuente de la materia objeto de la transparencia específica en cada recurso de revisión; es decir, no podemos establecer una materia o un tema como objeto de derecho de acceso a la información, si de la solicitud no se entiende o no se precisan temas o materias objetivas; por ello es de notoria importancia el trabajo de interpretación que </w:t>
      </w:r>
      <w:r w:rsidRPr="00301800">
        <w:rPr>
          <w:rFonts w:ascii="Palatino Linotype" w:eastAsiaTheme="minorHAnsi" w:hAnsi="Palatino Linotype" w:cs="Arial"/>
          <w:lang w:val="es-MX" w:eastAsia="en-US"/>
        </w:rPr>
        <w:lastRenderedPageBreak/>
        <w:t>se le dé a las solicitudes de información, ya que el sujeto obligado puede considerar una circunstancia en particular diversa a la que el particular objetivamente requiere.</w:t>
      </w:r>
    </w:p>
    <w:p w14:paraId="3F43B183" w14:textId="77777777" w:rsidR="00723B5A" w:rsidRPr="00301800" w:rsidRDefault="00723B5A" w:rsidP="00D53327">
      <w:pPr>
        <w:autoSpaceDE w:val="0"/>
        <w:autoSpaceDN w:val="0"/>
        <w:adjustRightInd w:val="0"/>
        <w:spacing w:line="360" w:lineRule="auto"/>
        <w:jc w:val="both"/>
        <w:rPr>
          <w:rFonts w:ascii="Palatino Linotype" w:hAnsi="Palatino Linotype" w:cs="Arial"/>
        </w:rPr>
      </w:pPr>
    </w:p>
    <w:p w14:paraId="22FDD6AB" w14:textId="77777777" w:rsidR="00D53327" w:rsidRPr="00301800" w:rsidRDefault="00D53327" w:rsidP="00D53327">
      <w:pPr>
        <w:autoSpaceDE w:val="0"/>
        <w:autoSpaceDN w:val="0"/>
        <w:adjustRightInd w:val="0"/>
        <w:spacing w:line="360" w:lineRule="auto"/>
        <w:jc w:val="both"/>
        <w:rPr>
          <w:rFonts w:ascii="Palatino Linotype" w:hAnsi="Palatino Linotype" w:cs="Arial"/>
        </w:rPr>
      </w:pPr>
      <w:r w:rsidRPr="00301800">
        <w:rPr>
          <w:rFonts w:ascii="Palatino Linotype" w:hAnsi="Palatino Linotype" w:cs="Arial"/>
        </w:rPr>
        <w:t>Ya que el planteamiento del problema es de toral importancia, a efecto de determinar la intención o voluntad del recurrente a la luz de la interpretación de las solicitudes de información, y que puede generar de forma objetiva y material el sujeto obligado que se relacione con esa intención, respecto del presente asunto se realiza a continuación.</w:t>
      </w:r>
    </w:p>
    <w:p w14:paraId="7F211D0F" w14:textId="77777777" w:rsidR="00D53327" w:rsidRPr="00301800" w:rsidRDefault="00D53327" w:rsidP="00D53327">
      <w:pPr>
        <w:autoSpaceDE w:val="0"/>
        <w:autoSpaceDN w:val="0"/>
        <w:adjustRightInd w:val="0"/>
        <w:spacing w:line="360" w:lineRule="auto"/>
        <w:jc w:val="both"/>
        <w:rPr>
          <w:rFonts w:ascii="Palatino Linotype" w:hAnsi="Palatino Linotype" w:cs="Arial"/>
        </w:rPr>
      </w:pPr>
    </w:p>
    <w:p w14:paraId="3464B878" w14:textId="77777777" w:rsidR="00D53327" w:rsidRPr="00301800" w:rsidRDefault="00D53327" w:rsidP="00D53327">
      <w:pPr>
        <w:tabs>
          <w:tab w:val="left" w:pos="709"/>
        </w:tabs>
        <w:spacing w:line="360" w:lineRule="auto"/>
        <w:jc w:val="both"/>
        <w:rPr>
          <w:rFonts w:ascii="Palatino Linotype" w:eastAsiaTheme="minorHAnsi" w:hAnsi="Palatino Linotype" w:cs="Arial"/>
          <w:lang w:val="es-MX" w:eastAsia="en-US"/>
        </w:rPr>
      </w:pPr>
      <w:r w:rsidRPr="00301800">
        <w:rPr>
          <w:rFonts w:ascii="Palatino Linotype" w:eastAsiaTheme="minorHAnsi" w:hAnsi="Palatino Linotype" w:cs="Arial"/>
          <w:lang w:val="es-MX" w:eastAsia="en-US"/>
        </w:rPr>
        <w:t>La Ley de Transparencia de la entidad, en su artículo 192, contempla la figura jurídica del sobreseimiento, y específicamente en sus hipótesis inmersas en la fracción IV, refieren que se sobreseerá el asunto cuando admitido el recurso de revisión, aparezca alguna causal de improcedencia en los términos de la presente Ley.</w:t>
      </w:r>
    </w:p>
    <w:p w14:paraId="17059C5A" w14:textId="77777777" w:rsidR="009602BA" w:rsidRPr="00301800" w:rsidRDefault="009602BA" w:rsidP="00D53327">
      <w:pPr>
        <w:tabs>
          <w:tab w:val="left" w:pos="709"/>
        </w:tabs>
        <w:spacing w:line="360" w:lineRule="auto"/>
        <w:jc w:val="both"/>
        <w:rPr>
          <w:rFonts w:ascii="Palatino Linotype" w:eastAsiaTheme="minorHAnsi" w:hAnsi="Palatino Linotype" w:cs="Arial"/>
          <w:lang w:val="es-MX" w:eastAsia="en-US"/>
        </w:rPr>
      </w:pPr>
    </w:p>
    <w:p w14:paraId="4D4BEA7B" w14:textId="77777777" w:rsidR="009602BA" w:rsidRPr="00301800" w:rsidRDefault="009602BA" w:rsidP="009602BA">
      <w:pPr>
        <w:autoSpaceDE w:val="0"/>
        <w:autoSpaceDN w:val="0"/>
        <w:adjustRightInd w:val="0"/>
        <w:spacing w:line="360" w:lineRule="auto"/>
        <w:jc w:val="both"/>
        <w:rPr>
          <w:rFonts w:ascii="Palatino Linotype" w:hAnsi="Palatino Linotype" w:cs="Arial"/>
        </w:rPr>
      </w:pPr>
      <w:r w:rsidRPr="00301800">
        <w:rPr>
          <w:rFonts w:ascii="Palatino Linotype" w:hAnsi="Palatino Linotype" w:cs="Arial"/>
          <w:color w:val="000000" w:themeColor="text1"/>
        </w:rPr>
        <w:t xml:space="preserve">Como señalamos en el antecedente </w:t>
      </w:r>
      <w:r w:rsidRPr="00301800">
        <w:rPr>
          <w:rFonts w:ascii="Palatino Linotype" w:hAnsi="Palatino Linotype" w:cs="Arial"/>
          <w:b/>
        </w:rPr>
        <w:t>PRIMERO</w:t>
      </w:r>
      <w:r w:rsidRPr="00301800">
        <w:rPr>
          <w:rFonts w:ascii="Palatino Linotype" w:hAnsi="Palatino Linotype" w:cs="Arial"/>
        </w:rPr>
        <w:t xml:space="preserve">; en fecha </w:t>
      </w:r>
      <w:r w:rsidR="00D45F61" w:rsidRPr="00301800">
        <w:rPr>
          <w:rFonts w:ascii="Palatino Linotype" w:hAnsi="Palatino Linotype" w:cs="Arial"/>
        </w:rPr>
        <w:t>quince de mayo de dos mil veintitrés</w:t>
      </w:r>
      <w:r w:rsidRPr="00301800">
        <w:rPr>
          <w:rFonts w:ascii="Palatino Linotype" w:hAnsi="Palatino Linotype" w:cs="Arial"/>
        </w:rPr>
        <w:t xml:space="preserve">, el </w:t>
      </w:r>
      <w:r w:rsidRPr="00301800">
        <w:rPr>
          <w:rFonts w:ascii="Palatino Linotype" w:hAnsi="Palatino Linotype" w:cs="Arial"/>
          <w:b/>
        </w:rPr>
        <w:t>Recurrente</w:t>
      </w:r>
      <w:r w:rsidRPr="00301800">
        <w:rPr>
          <w:rFonts w:ascii="Palatino Linotype" w:hAnsi="Palatino Linotype" w:cs="Arial"/>
        </w:rPr>
        <w:t xml:space="preserve"> </w:t>
      </w:r>
      <w:r w:rsidRPr="00301800">
        <w:rPr>
          <w:rFonts w:ascii="Palatino Linotype" w:hAnsi="Palatino Linotype" w:cs="Arial"/>
          <w:color w:val="000000" w:themeColor="text1"/>
        </w:rPr>
        <w:t>realizó</w:t>
      </w:r>
      <w:r w:rsidRPr="00301800">
        <w:rPr>
          <w:rFonts w:ascii="Palatino Linotype" w:hAnsi="Palatino Linotype" w:cs="Arial"/>
          <w:b/>
          <w:color w:val="000000" w:themeColor="text1"/>
        </w:rPr>
        <w:t xml:space="preserve"> </w:t>
      </w:r>
      <w:r w:rsidRPr="00301800">
        <w:rPr>
          <w:rFonts w:ascii="Palatino Linotype" w:hAnsi="Palatino Linotype" w:cs="Arial"/>
          <w:color w:val="000000" w:themeColor="text1"/>
        </w:rPr>
        <w:t>la solicitud de acceso a la información con folio</w:t>
      </w:r>
      <w:r w:rsidRPr="00301800">
        <w:rPr>
          <w:rFonts w:ascii="Palatino Linotype" w:hAnsi="Palatino Linotype" w:cs="Arial"/>
          <w:b/>
        </w:rPr>
        <w:t xml:space="preserve"> </w:t>
      </w:r>
      <w:r w:rsidR="00D45F61" w:rsidRPr="00301800">
        <w:rPr>
          <w:rFonts w:ascii="Palatino Linotype" w:hAnsi="Palatino Linotype" w:cs="Arial"/>
          <w:b/>
        </w:rPr>
        <w:t>00282/PLEGISLA/IP/2023</w:t>
      </w:r>
      <w:r w:rsidRPr="00301800">
        <w:rPr>
          <w:rFonts w:ascii="Palatino Linotype" w:hAnsi="Palatino Linotype" w:cs="Arial"/>
          <w:lang w:eastAsia="es-MX"/>
        </w:rPr>
        <w:t>,</w:t>
      </w:r>
      <w:r w:rsidRPr="00301800">
        <w:rPr>
          <w:rFonts w:ascii="Palatino Linotype" w:hAnsi="Palatino Linotype" w:cs="Arial"/>
          <w:b/>
          <w:lang w:eastAsia="es-MX"/>
        </w:rPr>
        <w:t xml:space="preserve"> </w:t>
      </w:r>
      <w:r w:rsidRPr="00301800">
        <w:rPr>
          <w:rFonts w:ascii="Palatino Linotype" w:hAnsi="Palatino Linotype" w:cs="Arial"/>
        </w:rPr>
        <w:t>requiriendo lo siguiente:</w:t>
      </w:r>
    </w:p>
    <w:p w14:paraId="746F5CF4" w14:textId="77777777" w:rsidR="009602BA" w:rsidRPr="00301800" w:rsidRDefault="009602BA" w:rsidP="009602BA">
      <w:pPr>
        <w:autoSpaceDE w:val="0"/>
        <w:autoSpaceDN w:val="0"/>
        <w:adjustRightInd w:val="0"/>
        <w:spacing w:line="360" w:lineRule="auto"/>
        <w:jc w:val="both"/>
        <w:rPr>
          <w:rFonts w:ascii="Palatino Linotype" w:hAnsi="Palatino Linotype" w:cs="Arial"/>
        </w:rPr>
      </w:pPr>
    </w:p>
    <w:p w14:paraId="6F4DE889" w14:textId="77777777" w:rsidR="009602BA" w:rsidRPr="00301800" w:rsidRDefault="00D45F61" w:rsidP="00D45F61">
      <w:pPr>
        <w:pStyle w:val="Prrafodelista"/>
        <w:numPr>
          <w:ilvl w:val="0"/>
          <w:numId w:val="15"/>
        </w:numPr>
        <w:autoSpaceDE w:val="0"/>
        <w:autoSpaceDN w:val="0"/>
        <w:adjustRightInd w:val="0"/>
        <w:spacing w:line="360" w:lineRule="auto"/>
        <w:jc w:val="both"/>
        <w:rPr>
          <w:rFonts w:ascii="Palatino Linotype" w:hAnsi="Palatino Linotype" w:cs="Arial"/>
        </w:rPr>
      </w:pPr>
      <w:r w:rsidRPr="00301800">
        <w:rPr>
          <w:rFonts w:ascii="Palatino Linotype" w:hAnsi="Palatino Linotype" w:cs="Arial"/>
        </w:rPr>
        <w:t>Formatos del OSFEM utilizados para notificar</w:t>
      </w:r>
      <w:r w:rsidR="00C127FA" w:rsidRPr="00301800">
        <w:rPr>
          <w:rFonts w:ascii="Palatino Linotype" w:hAnsi="Palatino Linotype" w:cs="Arial"/>
        </w:rPr>
        <w:t>.</w:t>
      </w:r>
    </w:p>
    <w:p w14:paraId="1ADEBF31" w14:textId="77777777" w:rsidR="009602BA" w:rsidRPr="00301800" w:rsidRDefault="009602BA" w:rsidP="009602BA">
      <w:pPr>
        <w:rPr>
          <w:rFonts w:asciiTheme="minorHAnsi" w:eastAsiaTheme="minorHAnsi" w:hAnsiTheme="minorHAnsi" w:cstheme="minorBidi"/>
          <w:sz w:val="22"/>
          <w:szCs w:val="22"/>
          <w:lang w:val="es-MX" w:eastAsia="en-US"/>
        </w:rPr>
      </w:pPr>
    </w:p>
    <w:p w14:paraId="6E59722C" w14:textId="77777777" w:rsidR="009602BA" w:rsidRPr="00301800" w:rsidRDefault="009602BA" w:rsidP="009602BA">
      <w:pPr>
        <w:spacing w:line="360" w:lineRule="auto"/>
        <w:jc w:val="both"/>
        <w:rPr>
          <w:rFonts w:ascii="Palatino Linotype" w:eastAsiaTheme="minorHAnsi" w:hAnsi="Palatino Linotype" w:cs="TimesNewRomanPS-ItalicMT"/>
          <w:iCs/>
          <w:lang w:val="es-MX" w:eastAsia="en-US"/>
        </w:rPr>
      </w:pPr>
      <w:r w:rsidRPr="00301800">
        <w:rPr>
          <w:rFonts w:ascii="Palatino Linotype" w:eastAsiaTheme="minorHAnsi" w:hAnsi="Palatino Linotype" w:cs="TimesNewRomanPS-ItalicMT"/>
          <w:iCs/>
          <w:lang w:val="es-MX" w:eastAsia="en-US"/>
        </w:rPr>
        <w:t xml:space="preserve">En vista de lo anterior, el </w:t>
      </w:r>
      <w:r w:rsidRPr="00301800">
        <w:rPr>
          <w:rFonts w:ascii="Palatino Linotype" w:eastAsiaTheme="minorHAnsi" w:hAnsi="Palatino Linotype" w:cs="TimesNewRomanPS-ItalicMT"/>
          <w:b/>
          <w:iCs/>
          <w:lang w:val="es-MX" w:eastAsia="en-US"/>
        </w:rPr>
        <w:t>Sujeto Obligado</w:t>
      </w:r>
      <w:r w:rsidRPr="00301800">
        <w:rPr>
          <w:rFonts w:ascii="Palatino Linotype" w:eastAsiaTheme="minorHAnsi" w:hAnsi="Palatino Linotype" w:cs="TimesNewRomanPS-ItalicMT"/>
          <w:iCs/>
          <w:lang w:val="es-MX" w:eastAsia="en-US"/>
        </w:rPr>
        <w:t xml:space="preserve"> mediante </w:t>
      </w:r>
      <w:r w:rsidR="00C127FA" w:rsidRPr="00301800">
        <w:rPr>
          <w:rFonts w:ascii="Palatino Linotype" w:eastAsiaTheme="minorHAnsi" w:hAnsi="Palatino Linotype" w:cs="Arial"/>
          <w:lang w:val="es-MX" w:eastAsia="en-US"/>
        </w:rPr>
        <w:t>los</w:t>
      </w:r>
      <w:r w:rsidRPr="00301800">
        <w:rPr>
          <w:rFonts w:ascii="Palatino Linotype" w:eastAsiaTheme="minorHAnsi" w:hAnsi="Palatino Linotype" w:cs="Arial"/>
          <w:lang w:val="es-MX" w:eastAsia="en-US"/>
        </w:rPr>
        <w:t xml:space="preserve"> archivo</w:t>
      </w:r>
      <w:r w:rsidR="00C127FA" w:rsidRPr="00301800">
        <w:rPr>
          <w:rFonts w:ascii="Palatino Linotype" w:eastAsiaTheme="minorHAnsi" w:hAnsi="Palatino Linotype" w:cs="Arial"/>
          <w:lang w:val="es-MX" w:eastAsia="en-US"/>
        </w:rPr>
        <w:t>s</w:t>
      </w:r>
      <w:r w:rsidR="00D45F61" w:rsidRPr="00301800">
        <w:rPr>
          <w:rFonts w:ascii="Palatino Linotype" w:eastAsiaTheme="minorHAnsi" w:hAnsi="Palatino Linotype" w:cs="Arial"/>
          <w:lang w:val="es-MX" w:eastAsia="en-US"/>
        </w:rPr>
        <w:t xml:space="preserve"> electrónicos</w:t>
      </w:r>
      <w:r w:rsidRPr="00301800">
        <w:rPr>
          <w:rFonts w:ascii="Palatino Linotype" w:eastAsiaTheme="minorHAnsi" w:hAnsi="Palatino Linotype" w:cs="Arial"/>
          <w:lang w:val="es-MX" w:eastAsia="en-US"/>
        </w:rPr>
        <w:t xml:space="preserve"> denominado</w:t>
      </w:r>
      <w:r w:rsidR="00C127FA" w:rsidRPr="00301800">
        <w:rPr>
          <w:rFonts w:ascii="Palatino Linotype" w:eastAsiaTheme="minorHAnsi" w:hAnsi="Palatino Linotype" w:cs="Arial"/>
          <w:lang w:val="es-MX" w:eastAsia="en-US"/>
        </w:rPr>
        <w:t>s</w:t>
      </w:r>
      <w:r w:rsidR="00D45F61" w:rsidRPr="00301800">
        <w:rPr>
          <w:rFonts w:ascii="Palatino Linotype" w:eastAsiaTheme="minorHAnsi" w:hAnsi="Palatino Linotype" w:cs="Arial"/>
          <w:i/>
          <w:sz w:val="22"/>
          <w:szCs w:val="22"/>
          <w:lang w:val="es-MX" w:eastAsia="en-US"/>
        </w:rPr>
        <w:t xml:space="preserve"> </w:t>
      </w:r>
      <w:r w:rsidR="00D45F61" w:rsidRPr="00301800">
        <w:rPr>
          <w:rFonts w:ascii="Palatino Linotype" w:eastAsiaTheme="minorHAnsi" w:hAnsi="Palatino Linotype" w:cs="Arial"/>
          <w:i/>
          <w:lang w:val="es-MX" w:eastAsia="en-US"/>
        </w:rPr>
        <w:t xml:space="preserve">“Resp. Sol. 282.pdf”, “razones de notificación.docx”, “Resp. Sol. 282.pdf”,  “razones de notificación.docx” </w:t>
      </w:r>
      <w:r w:rsidR="00D45F61" w:rsidRPr="00301800">
        <w:rPr>
          <w:rFonts w:ascii="Palatino Linotype" w:eastAsiaTheme="minorHAnsi" w:hAnsi="Palatino Linotype" w:cs="Arial"/>
          <w:lang w:val="es-MX" w:eastAsia="en-US"/>
        </w:rPr>
        <w:t>y</w:t>
      </w:r>
      <w:r w:rsidR="00D45F61" w:rsidRPr="00301800">
        <w:rPr>
          <w:rFonts w:ascii="Palatino Linotype" w:eastAsiaTheme="minorHAnsi" w:hAnsi="Palatino Linotype" w:cs="Arial"/>
          <w:i/>
          <w:lang w:val="es-MX" w:eastAsia="en-US"/>
        </w:rPr>
        <w:t xml:space="preserve"> “Respuesta 282-OSFEM.pdf”</w:t>
      </w:r>
      <w:r w:rsidRPr="00301800">
        <w:rPr>
          <w:rFonts w:ascii="Palatino Linotype" w:eastAsiaTheme="minorHAnsi" w:hAnsi="Palatino Linotype" w:cs="Arial"/>
          <w:i/>
          <w:sz w:val="22"/>
          <w:szCs w:val="22"/>
          <w:lang w:val="es-MX" w:eastAsia="en-US"/>
        </w:rPr>
        <w:t xml:space="preserve">; </w:t>
      </w:r>
      <w:r w:rsidRPr="00301800">
        <w:rPr>
          <w:rFonts w:ascii="Palatino Linotype" w:eastAsiaTheme="minorHAnsi" w:hAnsi="Palatino Linotype" w:cs="TimesNewRomanPS-ItalicMT"/>
          <w:iCs/>
          <w:lang w:val="es-MX" w:eastAsia="en-US"/>
        </w:rPr>
        <w:t xml:space="preserve">remitió su respuesta, </w:t>
      </w:r>
      <w:r w:rsidR="00C127FA" w:rsidRPr="00301800">
        <w:rPr>
          <w:rFonts w:ascii="Palatino Linotype" w:eastAsiaTheme="minorHAnsi" w:hAnsi="Palatino Linotype" w:cs="TimesNewRomanPS-ItalicMT"/>
          <w:iCs/>
          <w:lang w:val="es-MX" w:eastAsia="en-US"/>
        </w:rPr>
        <w:t xml:space="preserve">los </w:t>
      </w:r>
      <w:r w:rsidRPr="00301800">
        <w:rPr>
          <w:rFonts w:ascii="Palatino Linotype" w:eastAsiaTheme="minorHAnsi" w:hAnsi="Palatino Linotype" w:cs="TimesNewRomanPS-ItalicMT"/>
          <w:iCs/>
          <w:lang w:val="es-MX" w:eastAsia="en-US"/>
        </w:rPr>
        <w:t>cual</w:t>
      </w:r>
      <w:r w:rsidR="00C127FA" w:rsidRPr="00301800">
        <w:rPr>
          <w:rFonts w:ascii="Palatino Linotype" w:eastAsiaTheme="minorHAnsi" w:hAnsi="Palatino Linotype" w:cs="TimesNewRomanPS-ItalicMT"/>
          <w:iCs/>
          <w:lang w:val="es-MX" w:eastAsia="en-US"/>
        </w:rPr>
        <w:t>es</w:t>
      </w:r>
      <w:r w:rsidRPr="00301800">
        <w:rPr>
          <w:rFonts w:ascii="Palatino Linotype" w:eastAsiaTheme="minorHAnsi" w:hAnsi="Palatino Linotype" w:cs="TimesNewRomanPS-ItalicMT"/>
          <w:iCs/>
          <w:lang w:val="es-MX" w:eastAsia="en-US"/>
        </w:rPr>
        <w:t>, constan en lo siguiente:</w:t>
      </w:r>
    </w:p>
    <w:p w14:paraId="787DE4BD" w14:textId="77777777" w:rsidR="009602BA" w:rsidRPr="00301800" w:rsidRDefault="009602BA" w:rsidP="009602BA">
      <w:pPr>
        <w:spacing w:line="360" w:lineRule="auto"/>
        <w:jc w:val="both"/>
        <w:rPr>
          <w:rFonts w:ascii="Palatino Linotype" w:eastAsiaTheme="minorHAnsi" w:hAnsi="Palatino Linotype" w:cs="TimesNewRomanPS-ItalicMT"/>
          <w:iCs/>
          <w:lang w:val="es-MX" w:eastAsia="en-US"/>
        </w:rPr>
      </w:pPr>
    </w:p>
    <w:tbl>
      <w:tblPr>
        <w:tblStyle w:val="Tabladecuadrcula5oscura"/>
        <w:tblW w:w="0" w:type="auto"/>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4A0" w:firstRow="1" w:lastRow="0" w:firstColumn="1" w:lastColumn="0" w:noHBand="0" w:noVBand="1"/>
      </w:tblPr>
      <w:tblGrid>
        <w:gridCol w:w="2200"/>
        <w:gridCol w:w="4850"/>
        <w:gridCol w:w="2021"/>
      </w:tblGrid>
      <w:tr w:rsidR="00900615" w:rsidRPr="00301800" w14:paraId="5809D22A" w14:textId="77777777" w:rsidTr="00723B5A">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28" w:type="dxa"/>
            <w:tcBorders>
              <w:top w:val="none" w:sz="0" w:space="0" w:color="auto"/>
              <w:left w:val="none" w:sz="0" w:space="0" w:color="auto"/>
              <w:right w:val="none" w:sz="0" w:space="0" w:color="auto"/>
            </w:tcBorders>
            <w:shd w:val="clear" w:color="auto" w:fill="D9D9D9" w:themeFill="background1" w:themeFillShade="D9"/>
            <w:vAlign w:val="center"/>
          </w:tcPr>
          <w:p w14:paraId="10BD1016" w14:textId="77777777" w:rsidR="009602BA" w:rsidRPr="00301800" w:rsidRDefault="009602BA" w:rsidP="009602BA">
            <w:pPr>
              <w:jc w:val="center"/>
              <w:rPr>
                <w:rFonts w:ascii="Palatino Linotype" w:eastAsiaTheme="minorHAnsi" w:hAnsi="Palatino Linotype" w:cs="TimesNewRomanPS-ItalicMT"/>
                <w:iCs/>
                <w:color w:val="auto"/>
                <w:lang w:val="es-MX" w:eastAsia="en-US"/>
              </w:rPr>
            </w:pPr>
            <w:r w:rsidRPr="00301800">
              <w:rPr>
                <w:rFonts w:ascii="Palatino Linotype" w:eastAsiaTheme="minorHAnsi" w:hAnsi="Palatino Linotype" w:cs="TimesNewRomanPS-ItalicMT"/>
                <w:iCs/>
                <w:color w:val="auto"/>
                <w:lang w:val="es-MX" w:eastAsia="en-US"/>
              </w:rPr>
              <w:lastRenderedPageBreak/>
              <w:t>Solicitud de Información</w:t>
            </w:r>
          </w:p>
        </w:tc>
        <w:tc>
          <w:tcPr>
            <w:tcW w:w="4854" w:type="dxa"/>
            <w:tcBorders>
              <w:top w:val="none" w:sz="0" w:space="0" w:color="auto"/>
              <w:left w:val="none" w:sz="0" w:space="0" w:color="auto"/>
              <w:right w:val="none" w:sz="0" w:space="0" w:color="auto"/>
            </w:tcBorders>
            <w:shd w:val="clear" w:color="auto" w:fill="D9D9D9" w:themeFill="background1" w:themeFillShade="D9"/>
            <w:vAlign w:val="center"/>
          </w:tcPr>
          <w:p w14:paraId="401EE559" w14:textId="77777777" w:rsidR="009602BA" w:rsidRPr="00301800" w:rsidRDefault="009602BA" w:rsidP="009602BA">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val="es-MX" w:eastAsia="en-US"/>
              </w:rPr>
            </w:pPr>
            <w:r w:rsidRPr="00301800">
              <w:rPr>
                <w:rFonts w:ascii="Palatino Linotype" w:eastAsiaTheme="minorHAnsi" w:hAnsi="Palatino Linotype" w:cs="TimesNewRomanPS-ItalicMT"/>
                <w:iCs/>
                <w:color w:val="auto"/>
                <w:lang w:val="es-MX" w:eastAsia="en-US"/>
              </w:rPr>
              <w:t>Respuesta</w:t>
            </w:r>
          </w:p>
        </w:tc>
        <w:tc>
          <w:tcPr>
            <w:tcW w:w="2029" w:type="dxa"/>
            <w:tcBorders>
              <w:top w:val="none" w:sz="0" w:space="0" w:color="auto"/>
              <w:left w:val="none" w:sz="0" w:space="0" w:color="auto"/>
              <w:right w:val="none" w:sz="0" w:space="0" w:color="auto"/>
            </w:tcBorders>
            <w:shd w:val="clear" w:color="auto" w:fill="D9D9D9" w:themeFill="background1" w:themeFillShade="D9"/>
            <w:vAlign w:val="center"/>
          </w:tcPr>
          <w:p w14:paraId="7C515A80" w14:textId="77777777" w:rsidR="009602BA" w:rsidRPr="00301800" w:rsidRDefault="009602BA" w:rsidP="009602BA">
            <w:pPr>
              <w:jc w:val="center"/>
              <w:cnfStyle w:val="100000000000" w:firstRow="1" w:lastRow="0" w:firstColumn="0" w:lastColumn="0" w:oddVBand="0" w:evenVBand="0" w:oddHBand="0" w:evenHBand="0" w:firstRowFirstColumn="0" w:firstRowLastColumn="0" w:lastRowFirstColumn="0" w:lastRowLastColumn="0"/>
              <w:rPr>
                <w:rFonts w:ascii="Palatino Linotype" w:eastAsiaTheme="minorHAnsi" w:hAnsi="Palatino Linotype" w:cs="TimesNewRomanPS-ItalicMT"/>
                <w:iCs/>
                <w:color w:val="auto"/>
                <w:lang w:val="es-MX" w:eastAsia="en-US"/>
              </w:rPr>
            </w:pPr>
            <w:r w:rsidRPr="00301800">
              <w:rPr>
                <w:rFonts w:ascii="Palatino Linotype" w:eastAsiaTheme="minorHAnsi" w:hAnsi="Palatino Linotype" w:cs="TimesNewRomanPS-ItalicMT"/>
                <w:iCs/>
                <w:color w:val="auto"/>
                <w:lang w:val="es-MX" w:eastAsia="en-US"/>
              </w:rPr>
              <w:t>Cumplimiento</w:t>
            </w:r>
          </w:p>
        </w:tc>
      </w:tr>
      <w:tr w:rsidR="00900615" w:rsidRPr="00301800" w14:paraId="664ADD3E" w14:textId="77777777" w:rsidTr="00723B5A">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2228" w:type="dxa"/>
            <w:tcBorders>
              <w:left w:val="none" w:sz="0" w:space="0" w:color="auto"/>
              <w:bottom w:val="none" w:sz="0" w:space="0" w:color="auto"/>
            </w:tcBorders>
            <w:shd w:val="clear" w:color="auto" w:fill="auto"/>
            <w:vAlign w:val="center"/>
          </w:tcPr>
          <w:p w14:paraId="0BD0843B" w14:textId="77777777" w:rsidR="009602BA" w:rsidRPr="00301800" w:rsidRDefault="00D45F61" w:rsidP="00900615">
            <w:pPr>
              <w:jc w:val="both"/>
              <w:rPr>
                <w:rFonts w:ascii="Palatino Linotype" w:eastAsiaTheme="minorHAnsi" w:hAnsi="Palatino Linotype" w:cs="TimesNewRomanPS-ItalicMT"/>
                <w:b w:val="0"/>
                <w:iCs/>
                <w:color w:val="auto"/>
                <w:sz w:val="20"/>
                <w:lang w:val="es-MX" w:eastAsia="en-US"/>
              </w:rPr>
            </w:pPr>
            <w:r w:rsidRPr="00301800">
              <w:rPr>
                <w:rFonts w:ascii="Palatino Linotype" w:eastAsiaTheme="minorHAnsi" w:hAnsi="Palatino Linotype" w:cs="TimesNewRomanPS-ItalicMT"/>
                <w:b w:val="0"/>
                <w:iCs/>
                <w:color w:val="auto"/>
                <w:sz w:val="20"/>
                <w:lang w:val="es-MX" w:eastAsia="en-US"/>
              </w:rPr>
              <w:t>Formatos del OSFEM utilizados para notificar.</w:t>
            </w:r>
          </w:p>
        </w:tc>
        <w:tc>
          <w:tcPr>
            <w:tcW w:w="4854" w:type="dxa"/>
            <w:shd w:val="clear" w:color="auto" w:fill="FFFFFF" w:themeFill="background1"/>
            <w:vAlign w:val="center"/>
          </w:tcPr>
          <w:p w14:paraId="596D7F48" w14:textId="77777777" w:rsidR="000F48D5" w:rsidRPr="00301800" w:rsidRDefault="000F48D5" w:rsidP="0097705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sidRPr="00301800">
              <w:rPr>
                <w:rFonts w:ascii="Palatino Linotype" w:eastAsiaTheme="minorHAnsi" w:hAnsi="Palatino Linotype" w:cs="TimesNewRomanPS-ItalicMT"/>
                <w:iCs/>
                <w:sz w:val="22"/>
                <w:lang w:val="es-MX" w:eastAsia="en-US"/>
              </w:rPr>
              <w:t xml:space="preserve">El Servidor Público Habilitado del Departamento de Normatividad y Seguimiento de Obligaciones Periódicas, remitió el formato denominado </w:t>
            </w:r>
            <w:r w:rsidRPr="00301800">
              <w:rPr>
                <w:rFonts w:ascii="Palatino Linotype" w:eastAsiaTheme="minorHAnsi" w:hAnsi="Palatino Linotype" w:cs="TimesNewRomanPS-ItalicMT"/>
                <w:b/>
                <w:i/>
                <w:iCs/>
                <w:sz w:val="22"/>
                <w:lang w:val="es-MX" w:eastAsia="en-US"/>
              </w:rPr>
              <w:t>“CITATORIO (EMPLAZAMIENTO)”</w:t>
            </w:r>
            <w:r w:rsidRPr="00301800">
              <w:rPr>
                <w:rFonts w:ascii="Palatino Linotype" w:eastAsiaTheme="minorHAnsi" w:hAnsi="Palatino Linotype" w:cs="TimesNewRomanPS-ItalicMT"/>
                <w:iCs/>
                <w:sz w:val="22"/>
                <w:lang w:val="es-MX" w:eastAsia="en-US"/>
              </w:rPr>
              <w:t>. Lo anterior de conformidad con la siguiente captura de pantalla:</w:t>
            </w:r>
          </w:p>
          <w:p w14:paraId="58B8E1AB" w14:textId="77777777" w:rsidR="000F48D5" w:rsidRPr="00301800" w:rsidRDefault="000F48D5" w:rsidP="00977059">
            <w:pPr>
              <w:spacing w:line="276" w:lineRule="auto"/>
              <w:jc w:val="both"/>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p>
          <w:p w14:paraId="47B64845" w14:textId="77777777" w:rsidR="000F48D5" w:rsidRPr="00301800" w:rsidRDefault="000F48D5" w:rsidP="000F48D5">
            <w:pPr>
              <w:spacing w:line="276" w:lineRule="auto"/>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Cs/>
                <w:sz w:val="22"/>
                <w:lang w:val="es-MX" w:eastAsia="en-US"/>
              </w:rPr>
            </w:pPr>
            <w:r w:rsidRPr="00301800">
              <w:object w:dxaOrig="9735" w:dyaOrig="11310" w14:anchorId="28E46A5C">
                <v:shape id="_x0000_i1026" type="#_x0000_t75" style="width:227.25pt;height:270pt" o:ole="">
                  <v:imagedata r:id="rId9" o:title=""/>
                </v:shape>
                <o:OLEObject Type="Embed" ProgID="PBrush" ShapeID="_x0000_i1026" DrawAspect="Content" ObjectID="_1758463554" r:id="rId10"/>
              </w:object>
            </w:r>
          </w:p>
        </w:tc>
        <w:tc>
          <w:tcPr>
            <w:tcW w:w="2029" w:type="dxa"/>
            <w:shd w:val="clear" w:color="auto" w:fill="FFFFFF" w:themeFill="background1"/>
            <w:vAlign w:val="center"/>
          </w:tcPr>
          <w:p w14:paraId="36FF4F2A" w14:textId="77777777" w:rsidR="00137D13" w:rsidRPr="00301800" w:rsidRDefault="00900615" w:rsidP="00C127FA">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b/>
                <w:iCs/>
                <w:lang w:val="es-MX" w:eastAsia="en-US"/>
              </w:rPr>
            </w:pPr>
            <w:r w:rsidRPr="00301800">
              <w:rPr>
                <w:rFonts w:ascii="Palatino Linotype" w:eastAsiaTheme="minorHAnsi" w:hAnsi="Palatino Linotype" w:cs="TimesNewRomanPS-ItalicMT"/>
                <w:b/>
                <w:iCs/>
                <w:lang w:val="es-MX" w:eastAsia="en-US"/>
              </w:rPr>
              <w:t>Sí</w:t>
            </w:r>
          </w:p>
          <w:p w14:paraId="7B8CDEC3" w14:textId="77777777" w:rsidR="00C127FA" w:rsidRPr="00301800" w:rsidRDefault="00C127FA" w:rsidP="00C127FA">
            <w:pPr>
              <w:jc w:val="center"/>
              <w:cnfStyle w:val="000000100000" w:firstRow="0" w:lastRow="0" w:firstColumn="0" w:lastColumn="0" w:oddVBand="0" w:evenVBand="0" w:oddHBand="1" w:evenHBand="0" w:firstRowFirstColumn="0" w:firstRowLastColumn="0" w:lastRowFirstColumn="0" w:lastRowLastColumn="0"/>
              <w:rPr>
                <w:rFonts w:ascii="Palatino Linotype" w:eastAsiaTheme="minorHAnsi" w:hAnsi="Palatino Linotype" w:cs="TimesNewRomanPS-ItalicMT"/>
                <w:i/>
                <w:iCs/>
                <w:lang w:val="es-MX" w:eastAsia="en-US"/>
              </w:rPr>
            </w:pPr>
          </w:p>
        </w:tc>
      </w:tr>
    </w:tbl>
    <w:p w14:paraId="61167DD8" w14:textId="77777777" w:rsidR="00137D13" w:rsidRPr="00301800" w:rsidRDefault="00137D13" w:rsidP="009602BA">
      <w:pPr>
        <w:spacing w:line="360" w:lineRule="auto"/>
        <w:jc w:val="both"/>
        <w:rPr>
          <w:rFonts w:ascii="Palatino Linotype" w:hAnsi="Palatino Linotype" w:cs="Arial"/>
        </w:rPr>
      </w:pPr>
    </w:p>
    <w:p w14:paraId="36E6BE02" w14:textId="77777777" w:rsidR="00137D13" w:rsidRPr="00301800" w:rsidRDefault="00137D13" w:rsidP="00137D13">
      <w:pPr>
        <w:shd w:val="clear" w:color="auto" w:fill="FFFFFF"/>
        <w:spacing w:line="360" w:lineRule="auto"/>
        <w:jc w:val="both"/>
        <w:rPr>
          <w:rFonts w:ascii="Palatino Linotype" w:hAnsi="Palatino Linotype"/>
          <w:color w:val="222222"/>
        </w:rPr>
      </w:pPr>
      <w:r w:rsidRPr="00301800">
        <w:rPr>
          <w:rFonts w:ascii="Palatino Linotype" w:hAnsi="Palatino Linotype"/>
          <w:color w:val="222222"/>
        </w:rPr>
        <w:t>En este sentido, debe dejarse claro que al haber existido un pronunciamiento por parte del </w:t>
      </w:r>
      <w:r w:rsidRPr="00301800">
        <w:rPr>
          <w:rFonts w:ascii="Palatino Linotype" w:hAnsi="Palatino Linotype"/>
          <w:b/>
          <w:bCs/>
          <w:color w:val="222222"/>
        </w:rPr>
        <w:t>Sujeto Obligado</w:t>
      </w:r>
      <w:r w:rsidRPr="00301800">
        <w:rPr>
          <w:rFonts w:ascii="Palatino Linotype" w:hAnsi="Palatino Linotype"/>
          <w:color w:val="222222"/>
        </w:rPr>
        <w:t>, este Instituto no está facultado para manifestarse sobre la veracidad del mismo, pues no existe precepto legal alguno en la Ley de la materia que lo faculte para, vía recurso de revisión, pronunciarse al respecto. Sirve de apoyo a lo anterior, por analogía, el criterio 31-10, emitido por el entonces Instituto Federal de Acceso a la Información que a la letra indica:</w:t>
      </w:r>
    </w:p>
    <w:p w14:paraId="4D1413D7" w14:textId="77777777" w:rsidR="00137D13" w:rsidRPr="00301800" w:rsidRDefault="00137D13" w:rsidP="00137D13">
      <w:pPr>
        <w:rPr>
          <w:lang w:val="es-MX"/>
        </w:rPr>
      </w:pPr>
    </w:p>
    <w:p w14:paraId="1649F307" w14:textId="77777777" w:rsidR="00137D13" w:rsidRPr="00301800" w:rsidRDefault="00137D13" w:rsidP="00137D13">
      <w:pPr>
        <w:shd w:val="clear" w:color="auto" w:fill="FFFFFF"/>
        <w:spacing w:line="221" w:lineRule="atLeast"/>
        <w:ind w:left="567" w:right="616"/>
        <w:jc w:val="both"/>
        <w:rPr>
          <w:color w:val="222222"/>
          <w:sz w:val="22"/>
        </w:rPr>
      </w:pPr>
      <w:r w:rsidRPr="00301800">
        <w:rPr>
          <w:rFonts w:ascii="Palatino Linotype" w:hAnsi="Palatino Linotype"/>
          <w:i/>
          <w:iCs/>
          <w:color w:val="222222"/>
          <w:sz w:val="22"/>
        </w:rPr>
        <w:t>“</w:t>
      </w:r>
      <w:r w:rsidRPr="00301800">
        <w:rPr>
          <w:rFonts w:ascii="Palatino Linotype" w:hAnsi="Palatino Linotype"/>
          <w:b/>
          <w:i/>
          <w:iCs/>
          <w:color w:val="222222"/>
          <w:sz w:val="22"/>
        </w:rPr>
        <w:t>El Instituto Federal de Acceso a la Información y Protección de Datos no cuenta con facultades para pronunciarse respecto de la veracidad de los documentos proporcionados por los sujetos obligados.</w:t>
      </w:r>
      <w:r w:rsidRPr="00301800">
        <w:rPr>
          <w:rFonts w:ascii="Palatino Linotype" w:hAnsi="Palatino Linotype"/>
          <w:i/>
          <w:iCs/>
          <w:color w:val="222222"/>
          <w:sz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DFD17CE" w14:textId="77777777" w:rsidR="00137D13" w:rsidRPr="00301800" w:rsidRDefault="00137D13" w:rsidP="009602BA">
      <w:pPr>
        <w:spacing w:line="360" w:lineRule="auto"/>
        <w:jc w:val="both"/>
        <w:rPr>
          <w:rFonts w:ascii="Palatino Linotype" w:hAnsi="Palatino Linotype" w:cs="Arial"/>
        </w:rPr>
      </w:pPr>
    </w:p>
    <w:p w14:paraId="6186FF84" w14:textId="77777777" w:rsidR="009602BA" w:rsidRPr="00301800" w:rsidRDefault="009602BA" w:rsidP="009602BA">
      <w:pPr>
        <w:spacing w:line="360" w:lineRule="auto"/>
        <w:jc w:val="both"/>
        <w:rPr>
          <w:rFonts w:ascii="Palatino Linotype" w:eastAsiaTheme="minorHAnsi" w:hAnsi="Palatino Linotype" w:cs="TimesNewRomanPS-ItalicMT"/>
          <w:iCs/>
          <w:lang w:val="es-MX" w:eastAsia="en-US"/>
        </w:rPr>
      </w:pPr>
      <w:r w:rsidRPr="00301800">
        <w:rPr>
          <w:rFonts w:ascii="Palatino Linotype" w:hAnsi="Palatino Linotype" w:cs="Arial"/>
        </w:rPr>
        <w:t xml:space="preserve">Por lo que, inconforme con la respuesta emitida por parte del </w:t>
      </w:r>
      <w:r w:rsidRPr="00301800">
        <w:rPr>
          <w:rFonts w:ascii="Palatino Linotype" w:hAnsi="Palatino Linotype" w:cs="Arial"/>
          <w:b/>
        </w:rPr>
        <w:t>Sujeto Obligado</w:t>
      </w:r>
      <w:r w:rsidRPr="00301800">
        <w:rPr>
          <w:rFonts w:ascii="Palatino Linotype" w:hAnsi="Palatino Linotype" w:cs="Arial"/>
        </w:rPr>
        <w:t xml:space="preserve">, </w:t>
      </w:r>
      <w:r w:rsidR="0058348E" w:rsidRPr="00301800">
        <w:rPr>
          <w:rFonts w:ascii="Palatino Linotype" w:hAnsi="Palatino Linotype" w:cs="Arial"/>
          <w:b/>
        </w:rPr>
        <w:t>El</w:t>
      </w:r>
      <w:r w:rsidRPr="00301800">
        <w:rPr>
          <w:rFonts w:ascii="Palatino Linotype" w:hAnsi="Palatino Linotype" w:cs="Arial"/>
          <w:b/>
        </w:rPr>
        <w:t xml:space="preserve"> Recurrente </w:t>
      </w:r>
      <w:r w:rsidRPr="00301800">
        <w:rPr>
          <w:rFonts w:ascii="Palatino Linotype" w:hAnsi="Palatino Linotype" w:cs="Arial"/>
        </w:rPr>
        <w:t xml:space="preserve">interpuso el presente recurso de revisión, señalando como </w:t>
      </w:r>
      <w:r w:rsidR="004218B2" w:rsidRPr="00301800">
        <w:rPr>
          <w:rFonts w:ascii="Palatino Linotype" w:hAnsi="Palatino Linotype" w:cs="Arial"/>
        </w:rPr>
        <w:t xml:space="preserve">Actos Impugnado y </w:t>
      </w:r>
      <w:r w:rsidRPr="00301800">
        <w:rPr>
          <w:rFonts w:ascii="Palatino Linotype" w:hAnsi="Palatino Linotype" w:cs="Arial"/>
        </w:rPr>
        <w:t>sus Razones o Motivos de la Inconformidad, lo siguiente:</w:t>
      </w:r>
      <w:r w:rsidRPr="00301800">
        <w:rPr>
          <w:rFonts w:ascii="Palatino Linotype" w:eastAsiaTheme="minorHAnsi" w:hAnsi="Palatino Linotype" w:cs="TimesNewRomanPS-ItalicMT"/>
          <w:iCs/>
          <w:lang w:val="es-MX" w:eastAsia="en-US"/>
        </w:rPr>
        <w:t xml:space="preserve"> </w:t>
      </w:r>
      <w:r w:rsidR="004218B2" w:rsidRPr="00301800">
        <w:rPr>
          <w:rFonts w:ascii="Palatino Linotype" w:eastAsiaTheme="minorHAnsi" w:hAnsi="Palatino Linotype" w:cstheme="minorBidi"/>
          <w:i/>
          <w:color w:val="000000"/>
          <w:szCs w:val="22"/>
          <w:lang w:val="es-MX" w:eastAsia="en-US"/>
        </w:rPr>
        <w:t>“</w:t>
      </w:r>
      <w:r w:rsidR="000F48D5" w:rsidRPr="00301800">
        <w:rPr>
          <w:rFonts w:ascii="Palatino Linotype" w:eastAsiaTheme="minorHAnsi" w:hAnsi="Palatino Linotype" w:cstheme="minorBidi"/>
          <w:b/>
          <w:i/>
          <w:color w:val="000000"/>
          <w:szCs w:val="22"/>
          <w:u w:val="single"/>
          <w:lang w:val="es-MX" w:eastAsia="en-US"/>
        </w:rPr>
        <w:t>La unidad de información niega la información</w:t>
      </w:r>
      <w:r w:rsidR="004218B2" w:rsidRPr="00301800">
        <w:rPr>
          <w:rFonts w:ascii="Palatino Linotype" w:eastAsiaTheme="minorHAnsi" w:hAnsi="Palatino Linotype" w:cstheme="minorBidi"/>
          <w:i/>
          <w:color w:val="000000"/>
          <w:szCs w:val="22"/>
          <w:lang w:val="es-MX" w:eastAsia="en-US"/>
        </w:rPr>
        <w:t xml:space="preserve">" [Sic]. </w:t>
      </w:r>
      <w:r w:rsidR="004218B2" w:rsidRPr="00301800">
        <w:rPr>
          <w:rFonts w:ascii="Palatino Linotype" w:eastAsiaTheme="minorHAnsi" w:hAnsi="Palatino Linotype" w:cstheme="minorBidi"/>
          <w:color w:val="000000"/>
          <w:szCs w:val="22"/>
          <w:lang w:val="es-MX" w:eastAsia="en-US"/>
        </w:rPr>
        <w:t>Y</w:t>
      </w:r>
      <w:r w:rsidR="004218B2" w:rsidRPr="00301800">
        <w:rPr>
          <w:rFonts w:ascii="Palatino Linotype" w:eastAsiaTheme="minorHAnsi" w:hAnsi="Palatino Linotype" w:cstheme="minorBidi"/>
          <w:i/>
          <w:color w:val="000000"/>
          <w:szCs w:val="22"/>
          <w:lang w:val="es-MX" w:eastAsia="en-US"/>
        </w:rPr>
        <w:t xml:space="preserve"> </w:t>
      </w:r>
      <w:r w:rsidRPr="00301800">
        <w:rPr>
          <w:rFonts w:ascii="Palatino Linotype" w:eastAsiaTheme="minorHAnsi" w:hAnsi="Palatino Linotype" w:cstheme="minorBidi"/>
          <w:b/>
          <w:i/>
          <w:color w:val="000000"/>
          <w:szCs w:val="22"/>
          <w:lang w:val="es-MX" w:eastAsia="en-US"/>
        </w:rPr>
        <w:t>“</w:t>
      </w:r>
      <w:r w:rsidR="000F48D5" w:rsidRPr="00301800">
        <w:rPr>
          <w:rFonts w:ascii="Palatino Linotype" w:eastAsiaTheme="minorHAnsi" w:hAnsi="Palatino Linotype" w:cstheme="minorBidi"/>
          <w:b/>
          <w:i/>
          <w:color w:val="000000"/>
          <w:szCs w:val="22"/>
          <w:lang w:val="es-MX" w:eastAsia="en-US"/>
        </w:rPr>
        <w:t>Negativa de la información</w:t>
      </w:r>
      <w:r w:rsidRPr="00301800">
        <w:rPr>
          <w:rFonts w:ascii="Palatino Linotype" w:eastAsiaTheme="minorHAnsi" w:hAnsi="Palatino Linotype" w:cstheme="minorBidi"/>
          <w:b/>
          <w:i/>
          <w:color w:val="000000"/>
          <w:szCs w:val="22"/>
          <w:lang w:val="es-MX" w:eastAsia="en-US"/>
        </w:rPr>
        <w:t>"</w:t>
      </w:r>
      <w:r w:rsidRPr="00301800">
        <w:rPr>
          <w:rFonts w:ascii="Palatino Linotype" w:eastAsiaTheme="minorHAnsi" w:hAnsi="Palatino Linotype" w:cstheme="minorBidi"/>
          <w:i/>
          <w:color w:val="000000"/>
          <w:szCs w:val="22"/>
          <w:lang w:val="es-MX" w:eastAsia="en-US"/>
        </w:rPr>
        <w:t xml:space="preserve"> [Sic].</w:t>
      </w:r>
    </w:p>
    <w:p w14:paraId="13056850" w14:textId="77777777" w:rsidR="003408DD" w:rsidRPr="00301800" w:rsidRDefault="003408DD" w:rsidP="009602BA">
      <w:pPr>
        <w:autoSpaceDE w:val="0"/>
        <w:autoSpaceDN w:val="0"/>
        <w:adjustRightInd w:val="0"/>
        <w:spacing w:line="360" w:lineRule="auto"/>
        <w:jc w:val="both"/>
        <w:rPr>
          <w:rFonts w:ascii="Palatino Linotype" w:hAnsi="Palatino Linotype" w:cs="Arial"/>
        </w:rPr>
      </w:pPr>
    </w:p>
    <w:p w14:paraId="517F741E" w14:textId="77777777" w:rsidR="003408DD" w:rsidRPr="00301800" w:rsidRDefault="003408DD" w:rsidP="003408DD">
      <w:pPr>
        <w:autoSpaceDE w:val="0"/>
        <w:autoSpaceDN w:val="0"/>
        <w:adjustRightInd w:val="0"/>
        <w:spacing w:line="360" w:lineRule="auto"/>
        <w:jc w:val="both"/>
        <w:rPr>
          <w:rFonts w:ascii="Palatino Linotype" w:hAnsi="Palatino Linotype" w:cs="Arial"/>
        </w:rPr>
      </w:pPr>
      <w:r w:rsidRPr="00301800">
        <w:rPr>
          <w:rFonts w:ascii="Palatino Linotype" w:hAnsi="Palatino Linotype" w:cs="Arial"/>
        </w:rPr>
        <w:t xml:space="preserve">Asimismo, se advierte </w:t>
      </w:r>
      <w:r w:rsidRPr="00301800">
        <w:rPr>
          <w:rFonts w:ascii="Palatino Linotype" w:hAnsi="Palatino Linotype"/>
          <w:b/>
          <w:u w:val="single"/>
          <w:lang w:val="es-MX"/>
        </w:rPr>
        <w:t>que el particular no expresa razonamientos concretos que permitieran a analizar si, efectivamente, el Sujeto Obligado violentó el derecho de acceso a la información del particular</w:t>
      </w:r>
      <w:r w:rsidRPr="00301800">
        <w:rPr>
          <w:rFonts w:ascii="Palatino Linotype" w:hAnsi="Palatino Linotype"/>
          <w:lang w:val="es-MX"/>
        </w:rPr>
        <w:t>, para mayor abundamiento es aplicable la Jurisprudencia con número de registro 173593 de la Novena Época, visible en el Semanario Judicial de la Federación y su Gaceta Tomo XXV, de enero de 2007, tesis I.4o.A. j/48 en materia común, en la que se establece lo siguiente:</w:t>
      </w:r>
    </w:p>
    <w:p w14:paraId="21967F70" w14:textId="77777777" w:rsidR="003408DD" w:rsidRPr="00301800" w:rsidRDefault="003408DD" w:rsidP="003408DD">
      <w:pPr>
        <w:rPr>
          <w:lang w:val="es-MX"/>
        </w:rPr>
      </w:pPr>
    </w:p>
    <w:p w14:paraId="25A3ABAE" w14:textId="77777777" w:rsidR="003408DD" w:rsidRPr="00301800" w:rsidRDefault="003408DD" w:rsidP="003408DD">
      <w:pPr>
        <w:ind w:left="567" w:right="567"/>
        <w:jc w:val="both"/>
        <w:rPr>
          <w:rFonts w:ascii="Palatino Linotype" w:hAnsi="Palatino Linotype"/>
          <w:b/>
          <w:i/>
          <w:sz w:val="22"/>
          <w:lang w:val="es-MX"/>
        </w:rPr>
      </w:pPr>
      <w:r w:rsidRPr="00301800">
        <w:rPr>
          <w:rFonts w:ascii="Palatino Linotype" w:hAnsi="Palatino Linotype"/>
          <w:b/>
          <w:i/>
          <w:sz w:val="22"/>
          <w:lang w:val="es-MX"/>
        </w:rPr>
        <w:t>CONCEPTOS DE VIOLACIÓN O AGRAVIOS. SON INOPERANTES CUANDO LOS ARGUMENTOS EXPUESTOS POR EL QUEJOSO O EL RECURRENTE SON AMBIGUOS Y SUPERFICIALES.</w:t>
      </w:r>
    </w:p>
    <w:p w14:paraId="12FDEA56" w14:textId="77777777" w:rsidR="003408DD" w:rsidRPr="00301800" w:rsidRDefault="003408DD" w:rsidP="003408DD">
      <w:pPr>
        <w:ind w:left="567" w:right="567"/>
        <w:jc w:val="both"/>
        <w:rPr>
          <w:rFonts w:ascii="Palatino Linotype" w:hAnsi="Palatino Linotype"/>
          <w:i/>
          <w:sz w:val="22"/>
          <w:lang w:val="es-MX"/>
        </w:rPr>
      </w:pPr>
    </w:p>
    <w:p w14:paraId="32139A98" w14:textId="77777777" w:rsidR="003408DD" w:rsidRPr="00301800" w:rsidRDefault="003408DD" w:rsidP="003408DD">
      <w:pPr>
        <w:ind w:left="567" w:right="567"/>
        <w:jc w:val="both"/>
        <w:rPr>
          <w:rFonts w:ascii="Palatino Linotype" w:hAnsi="Palatino Linotype"/>
          <w:i/>
          <w:sz w:val="22"/>
          <w:lang w:val="es-MX"/>
        </w:rPr>
      </w:pPr>
      <w:r w:rsidRPr="00301800">
        <w:rPr>
          <w:rFonts w:ascii="Palatino Linotype" w:hAnsi="Palatino Linotype"/>
          <w:i/>
          <w:sz w:val="22"/>
          <w:lang w:val="es-MX"/>
        </w:rPr>
        <w:t xml:space="preserve">Los actos de autoridad y las sentencias están investidos de una presunción de validez que debe ser destruida. Por tanto, </w:t>
      </w:r>
      <w:r w:rsidRPr="00301800">
        <w:rPr>
          <w:rFonts w:ascii="Palatino Linotype" w:hAnsi="Palatino Linotype"/>
          <w:b/>
          <w:i/>
          <w:sz w:val="22"/>
          <w:u w:val="single"/>
          <w:lang w:val="es-MX"/>
        </w:rPr>
        <w:t xml:space="preserve">cuando lo expuesto por la parte quejosa o el recurrente es ambiguo y superficial, en tanto que no señala ni concreta algún razonamiento </w:t>
      </w:r>
      <w:r w:rsidRPr="00301800">
        <w:rPr>
          <w:rFonts w:ascii="Palatino Linotype" w:hAnsi="Palatino Linotype"/>
          <w:b/>
          <w:i/>
          <w:sz w:val="22"/>
          <w:u w:val="single"/>
          <w:lang w:val="es-MX"/>
        </w:rPr>
        <w:lastRenderedPageBreak/>
        <w:t>capaz de ser analizado, tal pretensión de invalidez es inatendible, en cuanto no logra construir y proponer la causa de pedir, en la medida que elude referirse al fundamento, razones decisorias o argumentos y al porqué de su reclamación</w:t>
      </w:r>
      <w:r w:rsidRPr="00301800">
        <w:rPr>
          <w:rFonts w:ascii="Palatino Linotype" w:hAnsi="Palatino Linotype"/>
          <w:i/>
          <w:sz w:val="22"/>
          <w:lang w:val="es-MX"/>
        </w:rPr>
        <w:t xml:space="preserve">. Así, tal deficiencia revela una falta de pertinencia entre lo pretendido y las razones aportadas que, por ende, no son idóneas ni justificadas para colegir y concluir lo pedido. Por consiguiente, los argumentos o causa de pedir que se expresen en los conceptos de violación de la demanda de amparo o en los agravios de la revisión deben, invariablemente, estar dirigidos a descalificar y evidenciar la ilegalidad de las consideraciones en que se sustenta el acto reclamado, porque de no ser así, las manifestaciones que se viertan no podrán ser analizadas por el órgano colegiado y deberán calificarse de inoperantes, ya que se está ante argumentos non sequitur para obtener una declaratoria de invalidez. </w:t>
      </w:r>
    </w:p>
    <w:p w14:paraId="351E7949" w14:textId="77777777" w:rsidR="003408DD" w:rsidRPr="00301800" w:rsidRDefault="003408DD" w:rsidP="003408DD">
      <w:pPr>
        <w:ind w:left="567" w:right="567"/>
        <w:jc w:val="both"/>
        <w:rPr>
          <w:rFonts w:ascii="Palatino Linotype" w:hAnsi="Palatino Linotype"/>
          <w:i/>
          <w:lang w:val="es-MX"/>
        </w:rPr>
      </w:pPr>
    </w:p>
    <w:p w14:paraId="6D1FA49B" w14:textId="77777777" w:rsidR="003408DD" w:rsidRPr="00301800" w:rsidRDefault="003408DD" w:rsidP="003408DD">
      <w:pPr>
        <w:ind w:left="567" w:right="567"/>
        <w:jc w:val="both"/>
        <w:rPr>
          <w:rFonts w:ascii="Palatino Linotype" w:hAnsi="Palatino Linotype"/>
          <w:i/>
          <w:sz w:val="20"/>
          <w:lang w:val="es-MX"/>
        </w:rPr>
      </w:pPr>
      <w:r w:rsidRPr="00301800">
        <w:rPr>
          <w:rFonts w:ascii="Palatino Linotype" w:hAnsi="Palatino Linotype"/>
          <w:i/>
          <w:sz w:val="20"/>
          <w:lang w:val="es-MX"/>
        </w:rPr>
        <w:t>CUARTO TRIBUNAL COLEGIADO EN MATERIA ADMINISTRATIVA DEL PRIMER CIRCUITO.</w:t>
      </w:r>
    </w:p>
    <w:p w14:paraId="71FACC43" w14:textId="77777777" w:rsidR="003408DD" w:rsidRPr="00301800" w:rsidRDefault="003408DD" w:rsidP="003408DD">
      <w:pPr>
        <w:ind w:left="567" w:right="567"/>
        <w:jc w:val="both"/>
        <w:rPr>
          <w:rFonts w:ascii="Palatino Linotype" w:hAnsi="Palatino Linotype"/>
          <w:i/>
          <w:sz w:val="20"/>
          <w:lang w:val="es-MX"/>
        </w:rPr>
      </w:pPr>
    </w:p>
    <w:p w14:paraId="3D7B0D38" w14:textId="77777777" w:rsidR="003408DD" w:rsidRPr="00301800" w:rsidRDefault="003408DD" w:rsidP="003408DD">
      <w:pPr>
        <w:ind w:left="567" w:right="567"/>
        <w:jc w:val="both"/>
        <w:rPr>
          <w:rFonts w:ascii="Palatino Linotype" w:hAnsi="Palatino Linotype"/>
          <w:i/>
          <w:sz w:val="20"/>
          <w:lang w:val="es-MX"/>
        </w:rPr>
      </w:pPr>
      <w:r w:rsidRPr="00301800">
        <w:rPr>
          <w:rFonts w:ascii="Palatino Linotype" w:hAnsi="Palatino Linotype"/>
          <w:i/>
          <w:sz w:val="20"/>
          <w:lang w:val="es-MX"/>
        </w:rPr>
        <w:t xml:space="preserve">Amparo en revisión 43/2006. Juan Silva Rodríguez y otros. 22 de febrero de 2006. Unanimidad de votos. Ponente: Jean Claude Tron Petit. Secretaria: Claudia Patricia Peraza Espinoza. </w:t>
      </w:r>
    </w:p>
    <w:p w14:paraId="34B6DFF5" w14:textId="77777777" w:rsidR="003408DD" w:rsidRPr="00301800" w:rsidRDefault="003408DD" w:rsidP="003408DD">
      <w:pPr>
        <w:ind w:left="567" w:right="567"/>
        <w:jc w:val="both"/>
        <w:rPr>
          <w:rFonts w:ascii="Palatino Linotype" w:hAnsi="Palatino Linotype"/>
          <w:i/>
          <w:sz w:val="20"/>
          <w:lang w:val="es-MX"/>
        </w:rPr>
      </w:pPr>
    </w:p>
    <w:p w14:paraId="66BA7FD6" w14:textId="77777777" w:rsidR="003408DD" w:rsidRPr="00301800" w:rsidRDefault="003408DD" w:rsidP="003408DD">
      <w:pPr>
        <w:ind w:left="567" w:right="567"/>
        <w:jc w:val="both"/>
        <w:rPr>
          <w:rFonts w:ascii="Palatino Linotype" w:hAnsi="Palatino Linotype"/>
          <w:i/>
          <w:sz w:val="20"/>
          <w:lang w:val="es-MX"/>
        </w:rPr>
      </w:pPr>
      <w:r w:rsidRPr="00301800">
        <w:rPr>
          <w:rFonts w:ascii="Palatino Linotype" w:hAnsi="Palatino Linotype"/>
          <w:i/>
          <w:sz w:val="20"/>
          <w:lang w:val="es-MX"/>
        </w:rPr>
        <w:t xml:space="preserve">Amparo directo 443/2005. Servicios Corporativos Cosmos, S.A. de C.V. 1o. de marzo de 2006. Unanimidad de votos. Ponente: Jean Claude Tron Petit. Secretario: Alfredo A. Martínez Jiménez. </w:t>
      </w:r>
    </w:p>
    <w:p w14:paraId="1BC719AC" w14:textId="77777777" w:rsidR="003408DD" w:rsidRPr="00301800" w:rsidRDefault="003408DD" w:rsidP="003408DD">
      <w:pPr>
        <w:ind w:left="567" w:right="567"/>
        <w:jc w:val="both"/>
        <w:rPr>
          <w:rFonts w:ascii="Palatino Linotype" w:hAnsi="Palatino Linotype"/>
          <w:i/>
          <w:sz w:val="20"/>
          <w:lang w:val="es-MX"/>
        </w:rPr>
      </w:pPr>
    </w:p>
    <w:p w14:paraId="4030A8A9" w14:textId="77777777" w:rsidR="003408DD" w:rsidRPr="00301800" w:rsidRDefault="003408DD" w:rsidP="003408DD">
      <w:pPr>
        <w:ind w:left="567" w:right="567"/>
        <w:jc w:val="both"/>
        <w:rPr>
          <w:rFonts w:ascii="Palatino Linotype" w:hAnsi="Palatino Linotype"/>
          <w:i/>
          <w:sz w:val="20"/>
          <w:lang w:val="es-MX"/>
        </w:rPr>
      </w:pPr>
      <w:r w:rsidRPr="00301800">
        <w:rPr>
          <w:rFonts w:ascii="Palatino Linotype" w:hAnsi="Palatino Linotype"/>
          <w:i/>
          <w:sz w:val="20"/>
          <w:lang w:val="es-MX"/>
        </w:rPr>
        <w:t xml:space="preserve">Amparo directo 125/2006. Víctor Hugo Reyes Monterrubio. 31 de mayo de 2006. Unanimidad de votos. Ponente: Jean Claude Tron Petit. Secretario: Alfredo A. Martínez Jiménez. </w:t>
      </w:r>
    </w:p>
    <w:p w14:paraId="25C338AF" w14:textId="77777777" w:rsidR="003408DD" w:rsidRPr="00301800" w:rsidRDefault="003408DD" w:rsidP="003408DD">
      <w:pPr>
        <w:ind w:left="567" w:right="567"/>
        <w:jc w:val="both"/>
        <w:rPr>
          <w:rFonts w:ascii="Palatino Linotype" w:hAnsi="Palatino Linotype"/>
          <w:i/>
          <w:sz w:val="20"/>
          <w:lang w:val="es-MX"/>
        </w:rPr>
      </w:pPr>
    </w:p>
    <w:p w14:paraId="4D624A85" w14:textId="77777777" w:rsidR="003408DD" w:rsidRPr="00301800" w:rsidRDefault="003408DD" w:rsidP="003408DD">
      <w:pPr>
        <w:ind w:left="567" w:right="567"/>
        <w:jc w:val="both"/>
        <w:rPr>
          <w:rFonts w:ascii="Palatino Linotype" w:hAnsi="Palatino Linotype"/>
          <w:i/>
          <w:sz w:val="20"/>
          <w:lang w:val="es-MX"/>
        </w:rPr>
      </w:pPr>
      <w:r w:rsidRPr="00301800">
        <w:rPr>
          <w:rFonts w:ascii="Palatino Linotype" w:hAnsi="Palatino Linotype"/>
          <w:i/>
          <w:sz w:val="20"/>
          <w:lang w:val="es-MX"/>
        </w:rPr>
        <w:t xml:space="preserve">Incidente de suspensión (revisión) 247/2006. María del Rosario Ortiz Becerra. 29 de junio de 2006. Unanimidad de votos. Ponente: Alfredo A. Martínez Jiménez, secretario de tribunal autorizado por la Comisión de Carrera Judicial del Consejo de la Judicatura Federal para desempeñar las funciones de Magistrado. Secretaria: Alma Flores Rodríguez. </w:t>
      </w:r>
    </w:p>
    <w:p w14:paraId="4ED1ABF4" w14:textId="77777777" w:rsidR="003408DD" w:rsidRPr="00301800" w:rsidRDefault="003408DD" w:rsidP="003408DD">
      <w:pPr>
        <w:ind w:left="567" w:right="567"/>
        <w:jc w:val="both"/>
        <w:rPr>
          <w:rFonts w:ascii="Palatino Linotype" w:hAnsi="Palatino Linotype"/>
          <w:i/>
          <w:sz w:val="20"/>
          <w:lang w:val="es-MX"/>
        </w:rPr>
      </w:pPr>
    </w:p>
    <w:p w14:paraId="5CBE8F19" w14:textId="77777777" w:rsidR="003408DD" w:rsidRPr="00301800" w:rsidRDefault="003408DD" w:rsidP="003408DD">
      <w:pPr>
        <w:ind w:left="567" w:right="567"/>
        <w:jc w:val="both"/>
        <w:rPr>
          <w:rFonts w:ascii="Palatino Linotype" w:hAnsi="Palatino Linotype"/>
          <w:sz w:val="20"/>
          <w:lang w:val="es-MX"/>
        </w:rPr>
      </w:pPr>
      <w:r w:rsidRPr="00301800">
        <w:rPr>
          <w:rFonts w:ascii="Palatino Linotype" w:hAnsi="Palatino Linotype"/>
          <w:i/>
          <w:sz w:val="20"/>
          <w:lang w:val="es-MX"/>
        </w:rPr>
        <w:t>Incidente de suspensión (revisión) 380/2006. Director General Jurídico y de Gobierno en la Delegación Tlalpan. 11 de octubre de 2006. Unanimidad de votos. Ponente: Jesús Antonio Nazar Sevilla. Secretaria: Indira Martínez Fernández.</w:t>
      </w:r>
    </w:p>
    <w:p w14:paraId="15849BA9" w14:textId="77777777" w:rsidR="003408DD" w:rsidRPr="00301800" w:rsidRDefault="003408DD" w:rsidP="003408DD">
      <w:pPr>
        <w:spacing w:line="360" w:lineRule="auto"/>
        <w:jc w:val="both"/>
        <w:rPr>
          <w:rFonts w:ascii="Palatino Linotype" w:hAnsi="Palatino Linotype"/>
          <w:lang w:val="es-MX"/>
        </w:rPr>
      </w:pPr>
    </w:p>
    <w:p w14:paraId="1B545340" w14:textId="77777777" w:rsidR="003408DD" w:rsidRPr="00301800" w:rsidRDefault="003408DD" w:rsidP="003408DD">
      <w:pPr>
        <w:spacing w:line="360" w:lineRule="auto"/>
        <w:jc w:val="both"/>
        <w:rPr>
          <w:rFonts w:ascii="Palatino Linotype" w:hAnsi="Palatino Linotype"/>
          <w:lang w:val="es-MX"/>
        </w:rPr>
      </w:pPr>
      <w:r w:rsidRPr="00301800">
        <w:rPr>
          <w:rFonts w:ascii="Palatino Linotype" w:hAnsi="Palatino Linotype"/>
          <w:lang w:val="es-MX"/>
        </w:rPr>
        <w:t>De la misma forma, es aplicable la siguiente Tesis Aislada, número de registro 230923 de la Octava Época, que puede consultarse en el Semanario Judicial de la Federación Tomo I, Segunda Parte, Enero – Junio de 1988 en materia común, en la que se dispone lo siguiente:</w:t>
      </w:r>
    </w:p>
    <w:p w14:paraId="0D0A8237" w14:textId="77777777" w:rsidR="000F48D5" w:rsidRPr="00301800" w:rsidRDefault="000F48D5" w:rsidP="003408DD">
      <w:pPr>
        <w:spacing w:line="360" w:lineRule="auto"/>
        <w:jc w:val="both"/>
        <w:rPr>
          <w:rFonts w:ascii="Palatino Linotype" w:hAnsi="Palatino Linotype"/>
          <w:lang w:val="es-MX"/>
        </w:rPr>
      </w:pPr>
    </w:p>
    <w:p w14:paraId="673221CA" w14:textId="77777777" w:rsidR="003408DD" w:rsidRPr="00301800" w:rsidRDefault="003408DD" w:rsidP="003408DD">
      <w:pPr>
        <w:rPr>
          <w:lang w:val="es-MX"/>
        </w:rPr>
      </w:pPr>
    </w:p>
    <w:p w14:paraId="094729DD" w14:textId="77777777" w:rsidR="003408DD" w:rsidRPr="00301800" w:rsidRDefault="003408DD" w:rsidP="003408DD">
      <w:pPr>
        <w:ind w:left="567" w:right="567"/>
        <w:jc w:val="both"/>
        <w:rPr>
          <w:rFonts w:ascii="Palatino Linotype" w:hAnsi="Palatino Linotype"/>
          <w:b/>
          <w:i/>
          <w:sz w:val="22"/>
          <w:szCs w:val="22"/>
          <w:lang w:val="es-MX"/>
        </w:rPr>
      </w:pPr>
      <w:r w:rsidRPr="00301800">
        <w:rPr>
          <w:rFonts w:ascii="Palatino Linotype" w:hAnsi="Palatino Linotype"/>
          <w:b/>
          <w:i/>
          <w:sz w:val="22"/>
          <w:szCs w:val="22"/>
          <w:lang w:val="es-MX"/>
        </w:rPr>
        <w:lastRenderedPageBreak/>
        <w:t>AGRAVIOS, LO QUE DEBE CONSIDERARSE COMO TALES</w:t>
      </w:r>
    </w:p>
    <w:p w14:paraId="0A1DB0D8" w14:textId="77777777" w:rsidR="003408DD" w:rsidRPr="00301800" w:rsidRDefault="003408DD" w:rsidP="003408DD">
      <w:pPr>
        <w:ind w:left="567" w:right="567"/>
        <w:jc w:val="both"/>
        <w:rPr>
          <w:rFonts w:ascii="Palatino Linotype" w:hAnsi="Palatino Linotype"/>
          <w:i/>
          <w:sz w:val="22"/>
          <w:szCs w:val="22"/>
          <w:lang w:val="es-MX"/>
        </w:rPr>
      </w:pPr>
      <w:r w:rsidRPr="00301800">
        <w:rPr>
          <w:rFonts w:ascii="Palatino Linotype" w:hAnsi="Palatino Linotype"/>
          <w:i/>
          <w:sz w:val="22"/>
          <w:szCs w:val="22"/>
          <w:lang w:val="es-MX"/>
        </w:rPr>
        <w:t xml:space="preserve">Si los agravios se concretan a expresar que la sentencia que se impugna es contraria a intereses jurídicos y que causa daño de difícil reparación, estas expresiones deben desestimarse como tales, ya que no razonan contra los fundamentos del fallo que atacan, pues no pueden considerarse como agravios la simple manifestación u opinión del recurrente de inconformidad con el sentido de la sentencia recurrida por considerarla ilegal, ya que él mismo debe impugnar con razonamientos lo que la hayan fundado. </w:t>
      </w:r>
    </w:p>
    <w:p w14:paraId="301612BB" w14:textId="77777777" w:rsidR="003408DD" w:rsidRPr="00301800" w:rsidRDefault="003408DD" w:rsidP="003408DD">
      <w:pPr>
        <w:ind w:left="567" w:right="567"/>
        <w:jc w:val="both"/>
        <w:rPr>
          <w:rFonts w:ascii="Palatino Linotype" w:hAnsi="Palatino Linotype"/>
          <w:i/>
          <w:sz w:val="22"/>
          <w:szCs w:val="22"/>
          <w:lang w:val="es-MX"/>
        </w:rPr>
      </w:pPr>
    </w:p>
    <w:p w14:paraId="59D9559E" w14:textId="77777777" w:rsidR="003408DD" w:rsidRPr="00301800" w:rsidRDefault="003408DD" w:rsidP="003408DD">
      <w:pPr>
        <w:ind w:left="567" w:right="567"/>
        <w:jc w:val="both"/>
        <w:rPr>
          <w:rFonts w:ascii="Palatino Linotype" w:hAnsi="Palatino Linotype"/>
          <w:i/>
          <w:sz w:val="20"/>
          <w:szCs w:val="22"/>
          <w:lang w:val="es-MX"/>
        </w:rPr>
      </w:pPr>
      <w:r w:rsidRPr="00301800">
        <w:rPr>
          <w:rFonts w:ascii="Palatino Linotype" w:hAnsi="Palatino Linotype"/>
          <w:i/>
          <w:sz w:val="20"/>
          <w:szCs w:val="22"/>
          <w:lang w:val="es-MX"/>
        </w:rPr>
        <w:t>PRIMER TRIBUNAL COLEGIADO DEL SEPTIMO CIRCUITO.</w:t>
      </w:r>
    </w:p>
    <w:p w14:paraId="01B66565" w14:textId="77777777" w:rsidR="003408DD" w:rsidRPr="00301800" w:rsidRDefault="003408DD" w:rsidP="003408DD">
      <w:pPr>
        <w:ind w:left="567" w:right="567"/>
        <w:jc w:val="both"/>
        <w:rPr>
          <w:rFonts w:ascii="Palatino Linotype" w:hAnsi="Palatino Linotype"/>
          <w:i/>
          <w:sz w:val="20"/>
          <w:szCs w:val="22"/>
          <w:lang w:val="es-MX"/>
        </w:rPr>
      </w:pPr>
    </w:p>
    <w:p w14:paraId="4D5C82BF" w14:textId="77777777" w:rsidR="003408DD" w:rsidRPr="00301800" w:rsidRDefault="003408DD" w:rsidP="003408DD">
      <w:pPr>
        <w:ind w:left="567" w:right="567"/>
        <w:jc w:val="both"/>
        <w:rPr>
          <w:rFonts w:ascii="Palatino Linotype" w:hAnsi="Palatino Linotype"/>
          <w:sz w:val="20"/>
          <w:szCs w:val="22"/>
          <w:lang w:val="es-MX"/>
        </w:rPr>
      </w:pPr>
      <w:r w:rsidRPr="00301800">
        <w:rPr>
          <w:rFonts w:ascii="Palatino Linotype" w:hAnsi="Palatino Linotype"/>
          <w:i/>
          <w:sz w:val="20"/>
          <w:szCs w:val="22"/>
          <w:lang w:val="es-MX"/>
        </w:rPr>
        <w:t>Incidente 563/87. Jorge Orlando Cuallo. 20 de enero de 1988. Unanimidad de votos. Ponente: Tomás Enrique Ochoa Moguel. Secretario: Héctor Riveros Caraza.</w:t>
      </w:r>
    </w:p>
    <w:p w14:paraId="7110B5EC" w14:textId="77777777" w:rsidR="00F50F2C" w:rsidRPr="00301800" w:rsidRDefault="00F50F2C" w:rsidP="009602BA">
      <w:pPr>
        <w:autoSpaceDE w:val="0"/>
        <w:autoSpaceDN w:val="0"/>
        <w:adjustRightInd w:val="0"/>
        <w:spacing w:line="360" w:lineRule="auto"/>
        <w:jc w:val="both"/>
        <w:rPr>
          <w:rFonts w:ascii="Palatino Linotype" w:hAnsi="Palatino Linotype" w:cs="Arial"/>
        </w:rPr>
      </w:pPr>
    </w:p>
    <w:p w14:paraId="29201C17" w14:textId="77777777" w:rsidR="009602BA" w:rsidRPr="00301800" w:rsidRDefault="009602BA" w:rsidP="009602BA">
      <w:pPr>
        <w:autoSpaceDE w:val="0"/>
        <w:autoSpaceDN w:val="0"/>
        <w:adjustRightInd w:val="0"/>
        <w:spacing w:line="360" w:lineRule="auto"/>
        <w:jc w:val="both"/>
        <w:rPr>
          <w:rFonts w:ascii="Palatino Linotype" w:hAnsi="Palatino Linotype" w:cs="Arial"/>
        </w:rPr>
      </w:pPr>
      <w:r w:rsidRPr="00301800">
        <w:rPr>
          <w:rFonts w:ascii="Palatino Linotype" w:hAnsi="Palatino Linotype" w:cs="Arial"/>
        </w:rPr>
        <w:t>Al respecto, cabe traer a cuenta lo previsto por el artículo 12, párrafo segundo de la Ley de Transparencia y Acceso a la Información Pública del Estado de México y Municipios que la letra establece lo siguiente:</w:t>
      </w:r>
    </w:p>
    <w:p w14:paraId="4FE273D9" w14:textId="77777777" w:rsidR="009602BA" w:rsidRPr="00301800" w:rsidRDefault="009602BA" w:rsidP="009602BA">
      <w:pPr>
        <w:rPr>
          <w:rFonts w:asciiTheme="minorHAnsi" w:eastAsiaTheme="minorHAnsi" w:hAnsiTheme="minorHAnsi" w:cstheme="minorBidi"/>
          <w:sz w:val="22"/>
          <w:szCs w:val="22"/>
          <w:lang w:val="es-MX" w:eastAsia="en-US"/>
        </w:rPr>
      </w:pPr>
    </w:p>
    <w:p w14:paraId="3D832F56" w14:textId="77777777" w:rsidR="009602BA" w:rsidRPr="00301800" w:rsidRDefault="009602BA" w:rsidP="00C52084">
      <w:pPr>
        <w:pStyle w:val="Sinespaciado"/>
        <w:rPr>
          <w:rFonts w:eastAsiaTheme="minorHAnsi"/>
          <w:sz w:val="8"/>
        </w:rPr>
      </w:pPr>
    </w:p>
    <w:p w14:paraId="6CBBD879" w14:textId="77777777" w:rsidR="009602BA" w:rsidRPr="00301800" w:rsidRDefault="009602BA" w:rsidP="009602BA">
      <w:pPr>
        <w:spacing w:after="160" w:line="259" w:lineRule="auto"/>
        <w:ind w:left="851" w:right="851"/>
        <w:jc w:val="both"/>
        <w:rPr>
          <w:rFonts w:ascii="Palatino Linotype" w:eastAsiaTheme="minorHAnsi" w:hAnsi="Palatino Linotype" w:cs="Arial"/>
          <w:b/>
          <w:i/>
          <w:sz w:val="22"/>
          <w:szCs w:val="22"/>
          <w:lang w:val="es-MX" w:eastAsia="en-US"/>
        </w:rPr>
      </w:pPr>
      <w:r w:rsidRPr="00301800">
        <w:rPr>
          <w:rFonts w:ascii="Palatino Linotype" w:eastAsiaTheme="minorHAnsi" w:hAnsi="Palatino Linotype" w:cs="Arial"/>
          <w:b/>
          <w:i/>
          <w:sz w:val="22"/>
          <w:szCs w:val="22"/>
          <w:lang w:val="es-MX" w:eastAsia="en-US"/>
        </w:rPr>
        <w:t>Artículo 12.</w:t>
      </w:r>
      <w:r w:rsidRPr="00301800">
        <w:rPr>
          <w:rFonts w:ascii="Palatino Linotype" w:eastAsiaTheme="minorHAnsi" w:hAnsi="Palatino Linotype" w:cs="Arial"/>
          <w:i/>
          <w:sz w:val="22"/>
          <w:szCs w:val="22"/>
          <w:lang w:val="es-MX" w:eastAsia="en-US"/>
        </w:rPr>
        <w:t xml:space="preserve"> …</w:t>
      </w:r>
      <w:r w:rsidRPr="00301800">
        <w:rPr>
          <w:rFonts w:ascii="Palatino Linotype" w:eastAsiaTheme="minorHAnsi" w:hAnsi="Palatino Linotype" w:cs="Arial"/>
          <w:b/>
          <w:i/>
          <w:sz w:val="22"/>
          <w:szCs w:val="22"/>
          <w:lang w:val="es-MX" w:eastAsia="en-US"/>
        </w:rPr>
        <w:t xml:space="preserve"> </w:t>
      </w:r>
    </w:p>
    <w:p w14:paraId="7D6C78D0" w14:textId="77777777" w:rsidR="009602BA" w:rsidRPr="00301800" w:rsidRDefault="009602BA" w:rsidP="009602BA">
      <w:pPr>
        <w:spacing w:after="160" w:line="259" w:lineRule="auto"/>
        <w:ind w:left="851" w:right="851"/>
        <w:jc w:val="both"/>
        <w:rPr>
          <w:rFonts w:ascii="Palatino Linotype" w:eastAsiaTheme="minorHAnsi" w:hAnsi="Palatino Linotype" w:cs="Arial"/>
          <w:i/>
          <w:sz w:val="22"/>
          <w:szCs w:val="22"/>
          <w:lang w:val="es-MX" w:eastAsia="en-US"/>
        </w:rPr>
      </w:pPr>
      <w:r w:rsidRPr="00301800">
        <w:rPr>
          <w:rFonts w:ascii="Palatino Linotype" w:eastAsiaTheme="minorHAnsi" w:hAnsi="Palatino Linotype" w:cs="Arial"/>
          <w:b/>
          <w:i/>
          <w:sz w:val="22"/>
          <w:szCs w:val="22"/>
          <w:u w:val="single"/>
          <w:lang w:val="es-MX" w:eastAsia="en-US"/>
        </w:rPr>
        <w:t>Los sujetos obligados sólo proporcionarán la información pública que se les requiera y que obre en sus archivos y en el estado en que ésta se encuentre</w:t>
      </w:r>
      <w:r w:rsidRPr="00301800">
        <w:rPr>
          <w:rFonts w:ascii="Palatino Linotype" w:eastAsiaTheme="minorHAnsi" w:hAnsi="Palatino Linotype" w:cs="Arial"/>
          <w:i/>
          <w:sz w:val="22"/>
          <w:szCs w:val="22"/>
          <w:lang w:val="es-MX" w:eastAsia="en-US"/>
        </w:rPr>
        <w:t>. La obligación de proporcionar información no comprende el procesamiento de la misma, ni el presentarla conforme al interés del solicitante; no estarán obligados a generarla, resumirla, efectuar cálculos o practicar investigaciones.</w:t>
      </w:r>
    </w:p>
    <w:p w14:paraId="4563C244" w14:textId="77777777" w:rsidR="009602BA" w:rsidRPr="00301800" w:rsidRDefault="009602BA" w:rsidP="009602BA">
      <w:pPr>
        <w:spacing w:after="160" w:line="259" w:lineRule="auto"/>
        <w:ind w:left="851" w:right="851"/>
        <w:jc w:val="both"/>
        <w:rPr>
          <w:rFonts w:ascii="Palatino Linotype" w:eastAsiaTheme="minorHAnsi" w:hAnsi="Palatino Linotype" w:cs="Arial"/>
          <w:b/>
          <w:i/>
          <w:sz w:val="16"/>
          <w:szCs w:val="22"/>
          <w:lang w:val="es-MX" w:eastAsia="en-US"/>
        </w:rPr>
      </w:pPr>
    </w:p>
    <w:p w14:paraId="1F208A8A" w14:textId="77777777" w:rsidR="009602BA" w:rsidRPr="00301800" w:rsidRDefault="009602BA" w:rsidP="009602BA">
      <w:pPr>
        <w:spacing w:line="360" w:lineRule="auto"/>
        <w:jc w:val="both"/>
        <w:rPr>
          <w:rFonts w:ascii="Palatino Linotype" w:eastAsiaTheme="minorHAnsi" w:hAnsi="Palatino Linotype" w:cs="Arial"/>
          <w:lang w:val="es-MX" w:eastAsia="es-MX"/>
        </w:rPr>
      </w:pPr>
      <w:r w:rsidRPr="00301800">
        <w:rPr>
          <w:rFonts w:ascii="Palatino Linotype" w:eastAsiaTheme="minorHAnsi" w:hAnsi="Palatino Linotype" w:cs="Arial"/>
          <w:lang w:val="es-MX" w:eastAsia="es-MX"/>
        </w:rPr>
        <w:t xml:space="preserve">Además, y de conformidad con lo ya establecido anteriormente en el artículo 12, de la Ley de Transparencia y Acceso a la Información Pública del Estado de México y Municipios, anteriormente invocado el </w:t>
      </w:r>
      <w:r w:rsidRPr="00301800">
        <w:rPr>
          <w:rFonts w:ascii="Palatino Linotype" w:eastAsiaTheme="minorHAnsi" w:hAnsi="Palatino Linotype" w:cs="Arial"/>
          <w:b/>
          <w:lang w:val="es-MX" w:eastAsia="es-MX"/>
        </w:rPr>
        <w:t>Sujeto Obligado</w:t>
      </w:r>
      <w:r w:rsidRPr="00301800">
        <w:rPr>
          <w:rFonts w:ascii="Palatino Linotype" w:eastAsiaTheme="minorHAnsi" w:hAnsi="Palatino Linotype" w:cs="Arial"/>
          <w:lang w:val="es-MX" w:eastAsia="es-MX"/>
        </w:rPr>
        <w:t xml:space="preserve"> sólo proporcionará la información que obra en sus archivos, lo que </w:t>
      </w:r>
      <w:r w:rsidRPr="00301800">
        <w:rPr>
          <w:rFonts w:ascii="Palatino Linotype" w:eastAsiaTheme="minorHAnsi" w:hAnsi="Palatino Linotype" w:cs="Arial"/>
          <w:i/>
          <w:lang w:val="es-MX" w:eastAsia="es-MX"/>
        </w:rPr>
        <w:t>a contrario sensu</w:t>
      </w:r>
      <w:r w:rsidRPr="00301800">
        <w:rPr>
          <w:rFonts w:ascii="Palatino Linotype" w:eastAsiaTheme="minorHAnsi" w:hAnsi="Palatino Linotype" w:cs="Arial"/>
          <w:lang w:val="es-MX" w:eastAsia="es-MX"/>
        </w:rPr>
        <w:t xml:space="preserve"> significa que no se está obligado a proporcionar lo que no obre en sus archivos.</w:t>
      </w:r>
    </w:p>
    <w:p w14:paraId="3E6F8FD3" w14:textId="77777777" w:rsidR="009602BA" w:rsidRPr="00301800" w:rsidRDefault="009602BA" w:rsidP="009602BA">
      <w:pPr>
        <w:spacing w:line="360" w:lineRule="auto"/>
        <w:jc w:val="both"/>
        <w:rPr>
          <w:rFonts w:ascii="Palatino Linotype" w:eastAsiaTheme="minorHAnsi" w:hAnsi="Palatino Linotype" w:cs="Arial"/>
          <w:szCs w:val="22"/>
          <w:lang w:val="es-MX" w:eastAsia="es-MX"/>
        </w:rPr>
      </w:pPr>
    </w:p>
    <w:p w14:paraId="58ED5443" w14:textId="77777777" w:rsidR="009602BA" w:rsidRPr="00301800" w:rsidRDefault="009602BA" w:rsidP="009602BA">
      <w:pPr>
        <w:spacing w:line="360" w:lineRule="auto"/>
        <w:jc w:val="both"/>
        <w:rPr>
          <w:rFonts w:ascii="Palatino Linotype" w:eastAsiaTheme="minorHAnsi" w:hAnsi="Palatino Linotype" w:cs="Arial"/>
          <w:szCs w:val="22"/>
          <w:lang w:val="es-MX" w:eastAsia="es-MX"/>
        </w:rPr>
      </w:pPr>
      <w:r w:rsidRPr="00301800">
        <w:rPr>
          <w:rFonts w:ascii="Palatino Linotype" w:eastAsiaTheme="minorHAnsi" w:hAnsi="Palatino Linotype" w:cs="Arial"/>
          <w:szCs w:val="22"/>
          <w:lang w:val="es-MX" w:eastAsia="es-MX"/>
        </w:rPr>
        <w:t xml:space="preserve">Por lo tanto, bajo los principios de certeza, eficacia y objetividad, establecidos en el artículo 9, de la Ley de Transparencia y Acceso a la Información Pública del Estado de </w:t>
      </w:r>
      <w:r w:rsidRPr="00301800">
        <w:rPr>
          <w:rFonts w:ascii="Palatino Linotype" w:eastAsiaTheme="minorHAnsi" w:hAnsi="Palatino Linotype" w:cs="Arial"/>
          <w:szCs w:val="22"/>
          <w:lang w:val="es-MX" w:eastAsia="es-MX"/>
        </w:rPr>
        <w:lastRenderedPageBreak/>
        <w:t xml:space="preserve">México y Municipios, y derivado de que la información requerida corresponde con atribuciones de un Sujeto Obligado distinto al que le fue presentada la solicitud, y a fin de no dilatar el derecho de acceso a la información, como ya fue establecido, se dejan a salvo los derechos de </w:t>
      </w:r>
      <w:r w:rsidRPr="00301800">
        <w:rPr>
          <w:rFonts w:ascii="Palatino Linotype" w:eastAsiaTheme="minorHAnsi" w:hAnsi="Palatino Linotype" w:cs="Arial"/>
          <w:b/>
          <w:szCs w:val="22"/>
          <w:lang w:val="es-MX" w:eastAsia="es-MX"/>
        </w:rPr>
        <w:t>El Recurrente</w:t>
      </w:r>
      <w:r w:rsidRPr="00301800">
        <w:rPr>
          <w:rFonts w:ascii="Palatino Linotype" w:eastAsiaTheme="minorHAnsi" w:hAnsi="Palatino Linotype" w:cs="Arial"/>
          <w:szCs w:val="22"/>
          <w:lang w:val="es-MX" w:eastAsia="es-MX"/>
        </w:rPr>
        <w:t xml:space="preserve"> para que pueda realizar la solicitud de información ante el </w:t>
      </w:r>
      <w:r w:rsidRPr="00301800">
        <w:rPr>
          <w:rFonts w:ascii="Palatino Linotype" w:eastAsiaTheme="minorHAnsi" w:hAnsi="Palatino Linotype" w:cs="Arial"/>
          <w:b/>
          <w:szCs w:val="22"/>
          <w:lang w:val="es-MX" w:eastAsia="es-MX"/>
        </w:rPr>
        <w:t>Sujeto Obligado</w:t>
      </w:r>
      <w:r w:rsidRPr="00301800">
        <w:rPr>
          <w:rFonts w:ascii="Palatino Linotype" w:eastAsiaTheme="minorHAnsi" w:hAnsi="Palatino Linotype" w:cs="Arial"/>
          <w:szCs w:val="22"/>
          <w:lang w:val="es-MX" w:eastAsia="es-MX"/>
        </w:rPr>
        <w:t xml:space="preserve"> correspondiente.</w:t>
      </w:r>
    </w:p>
    <w:p w14:paraId="23C67A8A" w14:textId="77777777" w:rsidR="009602BA" w:rsidRPr="00301800" w:rsidRDefault="009602BA" w:rsidP="009602BA">
      <w:pPr>
        <w:spacing w:line="360" w:lineRule="auto"/>
        <w:jc w:val="both"/>
        <w:rPr>
          <w:rFonts w:ascii="Palatino Linotype" w:eastAsiaTheme="minorHAnsi" w:hAnsi="Palatino Linotype" w:cs="Arial"/>
          <w:szCs w:val="22"/>
          <w:lang w:val="es-MX" w:eastAsia="es-MX"/>
        </w:rPr>
      </w:pPr>
    </w:p>
    <w:p w14:paraId="1057BEB4" w14:textId="77777777" w:rsidR="009602BA" w:rsidRPr="00301800" w:rsidRDefault="009602BA" w:rsidP="009602BA">
      <w:pPr>
        <w:spacing w:line="360" w:lineRule="auto"/>
        <w:jc w:val="both"/>
        <w:rPr>
          <w:rFonts w:ascii="Palatino Linotype" w:eastAsia="Calibri" w:hAnsi="Palatino Linotype" w:cs="Arial"/>
          <w:szCs w:val="22"/>
          <w:lang w:val="es-MX" w:eastAsia="en-US"/>
        </w:rPr>
      </w:pPr>
      <w:r w:rsidRPr="00301800">
        <w:rPr>
          <w:rFonts w:ascii="Palatino Linotype" w:eastAsia="Calibri" w:hAnsi="Palatino Linotype" w:cs="Arial"/>
          <w:szCs w:val="22"/>
          <w:lang w:val="es-MX" w:eastAsia="en-US"/>
        </w:rPr>
        <w:t>Así también, se dispone que</w:t>
      </w:r>
      <w:r w:rsidRPr="00301800">
        <w:rPr>
          <w:rFonts w:ascii="Palatino Linotype" w:eastAsiaTheme="minorHAnsi" w:hAnsi="Palatino Linotype" w:cstheme="minorBidi"/>
          <w:szCs w:val="22"/>
          <w:lang w:val="es-MX" w:eastAsia="en-US"/>
        </w:rPr>
        <w:t xml:space="preserve"> </w:t>
      </w:r>
      <w:r w:rsidRPr="00301800">
        <w:rPr>
          <w:rFonts w:ascii="Palatino Linotype" w:eastAsia="Calibri" w:hAnsi="Palatino Linotype" w:cs="Arial"/>
          <w:szCs w:val="22"/>
          <w:lang w:val="es-MX" w:eastAsia="en-US"/>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113BA635" w14:textId="77777777" w:rsidR="009602BA" w:rsidRPr="00301800" w:rsidRDefault="009602BA" w:rsidP="009602BA">
      <w:pPr>
        <w:spacing w:line="360" w:lineRule="auto"/>
        <w:jc w:val="both"/>
        <w:rPr>
          <w:rFonts w:ascii="Palatino Linotype" w:eastAsiaTheme="minorHAnsi" w:hAnsi="Palatino Linotype" w:cs="Arial"/>
          <w:szCs w:val="22"/>
          <w:lang w:val="es-MX" w:eastAsia="en-US"/>
        </w:rPr>
      </w:pPr>
    </w:p>
    <w:p w14:paraId="3863F62D" w14:textId="77777777" w:rsidR="009602BA" w:rsidRPr="00301800" w:rsidRDefault="009602BA" w:rsidP="009602BA">
      <w:pPr>
        <w:spacing w:line="360" w:lineRule="auto"/>
        <w:jc w:val="both"/>
        <w:rPr>
          <w:rFonts w:ascii="Palatino Linotype" w:eastAsiaTheme="minorHAnsi" w:hAnsi="Palatino Linotype" w:cstheme="minorBidi"/>
          <w:b/>
          <w:bCs/>
          <w:color w:val="000000"/>
          <w:szCs w:val="22"/>
          <w:lang w:val="es-MX" w:eastAsia="en-US"/>
        </w:rPr>
      </w:pPr>
      <w:r w:rsidRPr="00301800">
        <w:rPr>
          <w:rFonts w:ascii="Palatino Linotype" w:eastAsiaTheme="minorHAnsi" w:hAnsi="Palatino Linotype" w:cs="Arial"/>
          <w:szCs w:val="22"/>
          <w:lang w:val="es-MX" w:eastAsia="en-US"/>
        </w:rPr>
        <w:t xml:space="preserve">En este contexto, </w:t>
      </w:r>
      <w:r w:rsidRPr="00301800">
        <w:rPr>
          <w:rFonts w:ascii="Palatino Linotype" w:eastAsiaTheme="minorHAnsi" w:hAnsi="Palatino Linotype" w:cs="Arial"/>
          <w:szCs w:val="22"/>
          <w:lang w:val="es-MX" w:eastAsia="es-MX"/>
        </w:rPr>
        <w:t xml:space="preserve">el </w:t>
      </w:r>
      <w:r w:rsidRPr="00301800">
        <w:rPr>
          <w:rFonts w:ascii="Palatino Linotype" w:eastAsiaTheme="minorHAnsi" w:hAnsi="Palatino Linotype" w:cs="Arial"/>
          <w:b/>
          <w:szCs w:val="22"/>
          <w:lang w:val="es-MX" w:eastAsia="es-MX"/>
        </w:rPr>
        <w:t>Sujeto Obligado</w:t>
      </w:r>
      <w:r w:rsidRPr="00301800">
        <w:rPr>
          <w:rFonts w:ascii="Palatino Linotype" w:eastAsiaTheme="minorHAnsi" w:hAnsi="Palatino Linotype" w:cs="Arial"/>
          <w:szCs w:val="22"/>
          <w:lang w:val="es-MX" w:eastAsia="en-US"/>
        </w:rPr>
        <w:t xml:space="preserve"> no está obligado a generar documento </w:t>
      </w:r>
      <w:r w:rsidRPr="00301800">
        <w:rPr>
          <w:rFonts w:ascii="Palatino Linotype" w:eastAsiaTheme="minorHAnsi" w:hAnsi="Palatino Linotype" w:cs="Arial"/>
          <w:b/>
          <w:i/>
          <w:szCs w:val="22"/>
          <w:lang w:val="es-MX" w:eastAsia="en-US"/>
        </w:rPr>
        <w:t>ad hoc</w:t>
      </w:r>
      <w:r w:rsidRPr="00301800">
        <w:rPr>
          <w:rFonts w:ascii="Palatino Linotype" w:eastAsiaTheme="minorHAnsi" w:hAnsi="Palatino Linotype" w:cs="Arial"/>
          <w:szCs w:val="22"/>
          <w:lang w:val="es-MX" w:eastAsia="en-US"/>
        </w:rPr>
        <w:t xml:space="preserve"> para para satisfacer el derecho de acceso, situación que no está permitida dentro de la materia de acceso a la información. </w:t>
      </w:r>
      <w:r w:rsidRPr="00301800">
        <w:rPr>
          <w:rFonts w:ascii="Palatino Linotype" w:eastAsiaTheme="minorHAnsi" w:hAnsi="Palatino Linotype" w:cs="Arial"/>
          <w:color w:val="000000"/>
          <w:szCs w:val="22"/>
          <w:lang w:val="es-MX" w:eastAsia="en-US"/>
        </w:rPr>
        <w:t xml:space="preserve">Como apoyo a lo anterior, es aplicable el Criterio 03-17, emitido por </w:t>
      </w:r>
      <w:r w:rsidRPr="00301800">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301800">
        <w:rPr>
          <w:rFonts w:ascii="Palatino Linotype" w:eastAsiaTheme="minorHAnsi" w:hAnsi="Palatino Linotype" w:cstheme="minorBidi"/>
          <w:bCs/>
          <w:color w:val="000000"/>
          <w:szCs w:val="22"/>
          <w:lang w:val="es-MX" w:eastAsia="en-US"/>
        </w:rPr>
        <w:t xml:space="preserve"> que dice:</w:t>
      </w:r>
      <w:r w:rsidRPr="00301800">
        <w:rPr>
          <w:rFonts w:ascii="Palatino Linotype" w:eastAsiaTheme="minorHAnsi" w:hAnsi="Palatino Linotype" w:cstheme="minorBidi"/>
          <w:b/>
          <w:bCs/>
          <w:color w:val="000000"/>
          <w:szCs w:val="22"/>
          <w:lang w:val="es-MX" w:eastAsia="en-US"/>
        </w:rPr>
        <w:t xml:space="preserve"> </w:t>
      </w:r>
    </w:p>
    <w:p w14:paraId="6DE7FBA7" w14:textId="77777777" w:rsidR="009602BA" w:rsidRPr="00301800" w:rsidRDefault="009602BA" w:rsidP="009602BA">
      <w:pPr>
        <w:rPr>
          <w:rFonts w:asciiTheme="minorHAnsi" w:eastAsiaTheme="minorHAnsi" w:hAnsiTheme="minorHAnsi" w:cstheme="minorBidi"/>
          <w:sz w:val="22"/>
          <w:szCs w:val="22"/>
          <w:lang w:val="es-MX" w:eastAsia="en-US"/>
        </w:rPr>
      </w:pPr>
    </w:p>
    <w:p w14:paraId="77AE37AA" w14:textId="77777777" w:rsidR="009602BA" w:rsidRPr="00301800" w:rsidRDefault="009602BA" w:rsidP="009602BA">
      <w:pPr>
        <w:spacing w:line="259" w:lineRule="auto"/>
        <w:ind w:left="851" w:right="850"/>
        <w:jc w:val="both"/>
        <w:rPr>
          <w:rFonts w:ascii="Palatino Linotype" w:eastAsiaTheme="minorHAnsi" w:hAnsi="Palatino Linotype" w:cs="Arial"/>
          <w:color w:val="000000"/>
          <w:sz w:val="2"/>
          <w:szCs w:val="22"/>
          <w:lang w:val="es-MX" w:eastAsia="en-US"/>
        </w:rPr>
      </w:pPr>
    </w:p>
    <w:p w14:paraId="719A7AA7" w14:textId="77777777" w:rsidR="009602BA" w:rsidRPr="00301800" w:rsidRDefault="009602BA" w:rsidP="009602BA">
      <w:pPr>
        <w:spacing w:line="259" w:lineRule="auto"/>
        <w:ind w:left="851" w:right="901"/>
        <w:jc w:val="both"/>
        <w:rPr>
          <w:rFonts w:ascii="Palatino Linotype" w:eastAsiaTheme="minorHAnsi" w:hAnsi="Palatino Linotype" w:cs="Arial"/>
          <w:i/>
          <w:color w:val="000000"/>
          <w:sz w:val="22"/>
          <w:szCs w:val="22"/>
          <w:lang w:val="es-MX" w:eastAsia="en-US"/>
        </w:rPr>
      </w:pPr>
      <w:r w:rsidRPr="00301800">
        <w:rPr>
          <w:rFonts w:ascii="Palatino Linotype" w:eastAsiaTheme="minorHAnsi" w:hAnsi="Palatino Linotype" w:cs="Arial"/>
          <w:i/>
          <w:color w:val="000000"/>
          <w:sz w:val="22"/>
          <w:szCs w:val="22"/>
          <w:lang w:val="es-MX" w:eastAsia="en-US"/>
        </w:rPr>
        <w:t>“</w:t>
      </w:r>
      <w:r w:rsidRPr="00301800">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301800">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w:t>
      </w:r>
      <w:r w:rsidRPr="00301800">
        <w:rPr>
          <w:rFonts w:ascii="Palatino Linotype" w:eastAsiaTheme="minorHAnsi" w:hAnsi="Palatino Linotype" w:cs="Arial"/>
          <w:i/>
          <w:color w:val="000000"/>
          <w:sz w:val="22"/>
          <w:szCs w:val="22"/>
          <w:lang w:val="es-MX" w:eastAsia="en-US"/>
        </w:rPr>
        <w:lastRenderedPageBreak/>
        <w:t>cuentan en el formato en que la misma obre en sus archivos; sin necesidad de elaborar documentos ad hoc para atender las solicitudes de información.</w:t>
      </w:r>
    </w:p>
    <w:p w14:paraId="4E604949" w14:textId="77777777" w:rsidR="009602BA" w:rsidRPr="00301800" w:rsidRDefault="009602BA" w:rsidP="009602BA">
      <w:pPr>
        <w:spacing w:line="259" w:lineRule="auto"/>
        <w:ind w:left="851" w:right="901"/>
        <w:jc w:val="both"/>
        <w:rPr>
          <w:rFonts w:ascii="Palatino Linotype" w:eastAsiaTheme="minorHAnsi" w:hAnsi="Palatino Linotype" w:cs="Arial"/>
          <w:i/>
          <w:color w:val="000000"/>
          <w:sz w:val="2"/>
          <w:szCs w:val="22"/>
          <w:lang w:val="es-MX" w:eastAsia="en-US"/>
        </w:rPr>
      </w:pPr>
    </w:p>
    <w:p w14:paraId="5EE84FA8" w14:textId="77777777" w:rsidR="009602BA" w:rsidRPr="00301800" w:rsidRDefault="009602BA" w:rsidP="009602BA">
      <w:pPr>
        <w:spacing w:line="259" w:lineRule="auto"/>
        <w:ind w:left="851" w:right="901"/>
        <w:jc w:val="both"/>
        <w:rPr>
          <w:rFonts w:ascii="Palatino Linotype" w:eastAsiaTheme="minorHAnsi" w:hAnsi="Palatino Linotype" w:cs="Arial"/>
          <w:i/>
          <w:color w:val="000000"/>
          <w:sz w:val="22"/>
          <w:szCs w:val="22"/>
          <w:lang w:val="es-MX" w:eastAsia="en-US"/>
        </w:rPr>
      </w:pPr>
    </w:p>
    <w:p w14:paraId="1144CD94" w14:textId="77777777" w:rsidR="009602BA" w:rsidRPr="00301800" w:rsidRDefault="009602BA" w:rsidP="009602BA">
      <w:pPr>
        <w:spacing w:line="259" w:lineRule="auto"/>
        <w:ind w:left="851" w:right="901"/>
        <w:jc w:val="both"/>
        <w:rPr>
          <w:rFonts w:ascii="Palatino Linotype" w:eastAsiaTheme="minorHAnsi" w:hAnsi="Palatino Linotype" w:cs="Arial"/>
          <w:i/>
          <w:color w:val="000000"/>
          <w:sz w:val="22"/>
          <w:szCs w:val="22"/>
          <w:lang w:val="es-MX" w:eastAsia="en-US"/>
        </w:rPr>
      </w:pPr>
      <w:r w:rsidRPr="00301800">
        <w:rPr>
          <w:rFonts w:ascii="Palatino Linotype" w:eastAsiaTheme="minorHAnsi" w:hAnsi="Palatino Linotype" w:cs="Arial"/>
          <w:i/>
          <w:color w:val="000000"/>
          <w:sz w:val="22"/>
          <w:szCs w:val="22"/>
          <w:lang w:val="es-MX" w:eastAsia="en-US"/>
        </w:rPr>
        <w:t xml:space="preserve">Resoluciones: </w:t>
      </w:r>
    </w:p>
    <w:p w14:paraId="178F6FAC" w14:textId="77777777" w:rsidR="009602BA" w:rsidRPr="00301800" w:rsidRDefault="009602BA" w:rsidP="009602BA">
      <w:pPr>
        <w:spacing w:line="259" w:lineRule="auto"/>
        <w:ind w:left="851" w:right="901"/>
        <w:jc w:val="both"/>
        <w:rPr>
          <w:rFonts w:ascii="Palatino Linotype" w:eastAsiaTheme="minorHAnsi" w:hAnsi="Palatino Linotype" w:cs="Arial"/>
          <w:i/>
          <w:color w:val="000000"/>
          <w:sz w:val="22"/>
          <w:szCs w:val="22"/>
          <w:lang w:val="es-MX" w:eastAsia="en-US"/>
        </w:rPr>
      </w:pPr>
      <w:r w:rsidRPr="00301800">
        <w:rPr>
          <w:rFonts w:ascii="Palatino Linotype" w:eastAsiaTheme="minorHAnsi" w:hAnsi="Palatino Linotype" w:cs="Arial"/>
          <w:i/>
          <w:color w:val="000000"/>
          <w:sz w:val="22"/>
          <w:szCs w:val="22"/>
          <w:lang w:val="es-MX" w:eastAsia="en-US"/>
        </w:rPr>
        <w:sym w:font="Symbol" w:char="F0B7"/>
      </w:r>
      <w:r w:rsidRPr="00301800">
        <w:rPr>
          <w:rFonts w:ascii="Palatino Linotype" w:eastAsiaTheme="minorHAnsi" w:hAnsi="Palatino Linotype" w:cs="Arial"/>
          <w:i/>
          <w:color w:val="000000"/>
          <w:sz w:val="22"/>
          <w:szCs w:val="22"/>
          <w:lang w:val="es-MX" w:eastAsia="en-US"/>
        </w:rPr>
        <w:t xml:space="preserve"> RRA 0050/16. Instituto Nacional para la Evaluación de la Educación. 13 julio de 2016. Por unanimidad. Comisionado Ponente: Francisco Javier Acuña Llamas.</w:t>
      </w:r>
    </w:p>
    <w:p w14:paraId="74BBE935" w14:textId="77777777" w:rsidR="009602BA" w:rsidRPr="00301800" w:rsidRDefault="009602BA" w:rsidP="009602BA">
      <w:pPr>
        <w:spacing w:line="259" w:lineRule="auto"/>
        <w:ind w:left="851" w:right="901"/>
        <w:jc w:val="both"/>
        <w:rPr>
          <w:rFonts w:ascii="Palatino Linotype" w:eastAsiaTheme="minorHAnsi" w:hAnsi="Palatino Linotype" w:cs="Arial"/>
          <w:i/>
          <w:color w:val="000000"/>
          <w:sz w:val="22"/>
          <w:szCs w:val="22"/>
          <w:lang w:val="es-MX" w:eastAsia="en-US"/>
        </w:rPr>
      </w:pPr>
      <w:r w:rsidRPr="00301800">
        <w:rPr>
          <w:rFonts w:ascii="Palatino Linotype" w:eastAsiaTheme="minorHAnsi" w:hAnsi="Palatino Linotype" w:cs="Arial"/>
          <w:i/>
          <w:color w:val="000000"/>
          <w:sz w:val="22"/>
          <w:szCs w:val="22"/>
          <w:lang w:val="es-MX" w:eastAsia="en-US"/>
        </w:rPr>
        <w:sym w:font="Symbol" w:char="F0B7"/>
      </w:r>
      <w:r w:rsidRPr="00301800">
        <w:rPr>
          <w:rFonts w:ascii="Palatino Linotype" w:eastAsiaTheme="minorHAnsi" w:hAnsi="Palatino Linotype" w:cs="Arial"/>
          <w:i/>
          <w:color w:val="000000"/>
          <w:sz w:val="22"/>
          <w:szCs w:val="22"/>
          <w:lang w:val="es-MX" w:eastAsia="en-US"/>
        </w:rPr>
        <w:t xml:space="preserve"> RRA 0310/16. Instituto Nacional de Transparencia, Acceso a la Información y Protección de Datos Personales. 10 de agosto de 2016. Por unanimidad. Comisionada Ponente. Areli Cano Guadiana. </w:t>
      </w:r>
    </w:p>
    <w:p w14:paraId="67EE7A48" w14:textId="77777777" w:rsidR="009602BA" w:rsidRPr="00301800" w:rsidRDefault="009602BA" w:rsidP="009602BA">
      <w:pPr>
        <w:spacing w:line="259" w:lineRule="auto"/>
        <w:ind w:left="851" w:right="901"/>
        <w:jc w:val="both"/>
        <w:rPr>
          <w:rFonts w:ascii="Palatino Linotype" w:eastAsiaTheme="minorHAnsi" w:hAnsi="Palatino Linotype" w:cs="Arial"/>
          <w:i/>
          <w:color w:val="000000"/>
          <w:sz w:val="22"/>
          <w:szCs w:val="22"/>
          <w:lang w:val="es-MX" w:eastAsia="en-US"/>
        </w:rPr>
      </w:pPr>
      <w:r w:rsidRPr="00301800">
        <w:rPr>
          <w:rFonts w:ascii="Palatino Linotype" w:eastAsiaTheme="minorHAnsi" w:hAnsi="Palatino Linotype" w:cs="Arial"/>
          <w:i/>
          <w:color w:val="000000"/>
          <w:sz w:val="22"/>
          <w:szCs w:val="22"/>
          <w:lang w:val="es-MX" w:eastAsia="en-US"/>
        </w:rPr>
        <w:sym w:font="Symbol" w:char="F0B7"/>
      </w:r>
      <w:r w:rsidRPr="00301800">
        <w:rPr>
          <w:rFonts w:ascii="Palatino Linotype" w:eastAsiaTheme="minorHAnsi" w:hAnsi="Palatino Linotype" w:cs="Arial"/>
          <w:i/>
          <w:color w:val="000000"/>
          <w:sz w:val="22"/>
          <w:szCs w:val="22"/>
          <w:lang w:val="es-MX" w:eastAsia="en-US"/>
        </w:rPr>
        <w:t xml:space="preserve"> RRA 1889/16. Secretaría de Hacienda y Crédito Público. 05 de octubre de 2016. Por unanimidad. Comisionada Ponente. Ximena Puente de la Mora.”</w:t>
      </w:r>
    </w:p>
    <w:p w14:paraId="42D608E1" w14:textId="77777777" w:rsidR="009602BA" w:rsidRPr="00301800" w:rsidRDefault="009602BA" w:rsidP="009602BA">
      <w:pPr>
        <w:autoSpaceDE w:val="0"/>
        <w:autoSpaceDN w:val="0"/>
        <w:adjustRightInd w:val="0"/>
        <w:spacing w:line="360" w:lineRule="auto"/>
        <w:jc w:val="both"/>
        <w:rPr>
          <w:rFonts w:ascii="Palatino Linotype" w:eastAsiaTheme="minorHAnsi" w:hAnsi="Palatino Linotype" w:cs="Arial"/>
          <w:lang w:val="es-MX" w:eastAsia="en-US"/>
        </w:rPr>
      </w:pPr>
    </w:p>
    <w:p w14:paraId="281F68B8" w14:textId="77777777" w:rsidR="00D47741" w:rsidRPr="00301800" w:rsidRDefault="00D47741" w:rsidP="00D47741">
      <w:pPr>
        <w:spacing w:line="360" w:lineRule="auto"/>
        <w:jc w:val="both"/>
        <w:rPr>
          <w:rFonts w:ascii="Palatino Linotype" w:hAnsi="Palatino Linotype" w:cs="Arial"/>
        </w:rPr>
      </w:pPr>
      <w:r w:rsidRPr="00301800">
        <w:rPr>
          <w:rFonts w:ascii="Palatino Linotype" w:hAnsi="Palatino Linotype" w:cs="Tahoma"/>
          <w:bCs/>
        </w:rPr>
        <w:t xml:space="preserve">Bajo estas líneas argumentativas, al retomar y delimitar los requerimientos del ahora </w:t>
      </w:r>
      <w:r w:rsidRPr="00301800">
        <w:rPr>
          <w:rFonts w:ascii="Palatino Linotype" w:hAnsi="Palatino Linotype" w:cs="Tahoma"/>
          <w:b/>
          <w:bCs/>
        </w:rPr>
        <w:t>Recurrente</w:t>
      </w:r>
      <w:r w:rsidRPr="00301800">
        <w:rPr>
          <w:rFonts w:ascii="Palatino Linotype" w:hAnsi="Palatino Linotype" w:cs="Tahoma"/>
          <w:bCs/>
        </w:rPr>
        <w:t>, de manera objetiva se precisa que se queja de la siguiente información:</w:t>
      </w:r>
    </w:p>
    <w:p w14:paraId="58013189" w14:textId="77777777" w:rsidR="00D47741" w:rsidRPr="00301800" w:rsidRDefault="00D47741" w:rsidP="00D47741">
      <w:pPr>
        <w:tabs>
          <w:tab w:val="left" w:pos="1828"/>
        </w:tabs>
        <w:spacing w:line="360" w:lineRule="auto"/>
        <w:jc w:val="both"/>
        <w:rPr>
          <w:rFonts w:ascii="Palatino Linotype" w:hAnsi="Palatino Linotype" w:cs="Tahoma"/>
          <w:bCs/>
        </w:rPr>
      </w:pPr>
    </w:p>
    <w:p w14:paraId="40D634AE" w14:textId="77777777" w:rsidR="00D47741" w:rsidRPr="00301800" w:rsidRDefault="00D47741" w:rsidP="00D47741">
      <w:pPr>
        <w:spacing w:line="360" w:lineRule="auto"/>
        <w:ind w:right="141"/>
        <w:jc w:val="both"/>
        <w:rPr>
          <w:rFonts w:ascii="Palatino Linotype" w:eastAsiaTheme="minorHAnsi" w:hAnsi="Palatino Linotype" w:cstheme="minorBidi"/>
          <w:b/>
          <w:szCs w:val="22"/>
          <w:lang w:val="es-MX" w:eastAsia="es-MX"/>
        </w:rPr>
      </w:pPr>
      <w:r w:rsidRPr="00301800">
        <w:rPr>
          <w:rFonts w:ascii="Palatino Linotype" w:eastAsiaTheme="minorHAnsi" w:hAnsi="Palatino Linotype" w:cstheme="minorBidi"/>
          <w:b/>
          <w:szCs w:val="22"/>
          <w:lang w:val="es-MX" w:eastAsia="es-MX"/>
        </w:rPr>
        <w:t xml:space="preserve">PUNTOS RECURRIDOS: </w:t>
      </w:r>
    </w:p>
    <w:p w14:paraId="74AFBDDE" w14:textId="77777777" w:rsidR="00D47741" w:rsidRPr="00301800" w:rsidRDefault="00D47741" w:rsidP="00D47741">
      <w:pPr>
        <w:pStyle w:val="Sinespaciado"/>
        <w:rPr>
          <w:rFonts w:eastAsiaTheme="minorHAnsi"/>
          <w:lang w:eastAsia="es-MX"/>
        </w:rPr>
      </w:pPr>
    </w:p>
    <w:p w14:paraId="1513D281" w14:textId="77777777" w:rsidR="00D47741" w:rsidRPr="00301800" w:rsidRDefault="000F48D5" w:rsidP="000F48D5">
      <w:pPr>
        <w:pStyle w:val="Prrafodelista"/>
        <w:numPr>
          <w:ilvl w:val="0"/>
          <w:numId w:val="20"/>
        </w:numPr>
        <w:spacing w:line="360" w:lineRule="auto"/>
        <w:jc w:val="both"/>
        <w:rPr>
          <w:rFonts w:ascii="Palatino Linotype" w:hAnsi="Palatino Linotype" w:cs="Arial"/>
        </w:rPr>
      </w:pPr>
      <w:r w:rsidRPr="00301800">
        <w:rPr>
          <w:rFonts w:ascii="Palatino Linotype" w:hAnsi="Palatino Linotype" w:cs="Arial"/>
        </w:rPr>
        <w:t>La unidad de información niega la información</w:t>
      </w:r>
      <w:r w:rsidR="00D47741" w:rsidRPr="00301800">
        <w:rPr>
          <w:rFonts w:ascii="Palatino Linotype" w:hAnsi="Palatino Linotype" w:cs="Arial"/>
        </w:rPr>
        <w:t>.</w:t>
      </w:r>
    </w:p>
    <w:p w14:paraId="347F6539" w14:textId="77777777" w:rsidR="004218B2" w:rsidRPr="00301800" w:rsidRDefault="000F48D5" w:rsidP="000F48D5">
      <w:pPr>
        <w:pStyle w:val="Prrafodelista"/>
        <w:numPr>
          <w:ilvl w:val="0"/>
          <w:numId w:val="20"/>
        </w:numPr>
        <w:spacing w:line="360" w:lineRule="auto"/>
        <w:jc w:val="both"/>
        <w:rPr>
          <w:rFonts w:ascii="Palatino Linotype" w:hAnsi="Palatino Linotype" w:cs="Arial"/>
        </w:rPr>
      </w:pPr>
      <w:r w:rsidRPr="00301800">
        <w:rPr>
          <w:rFonts w:ascii="Palatino Linotype" w:hAnsi="Palatino Linotype" w:cs="Arial"/>
        </w:rPr>
        <w:t>Negativa de la información</w:t>
      </w:r>
      <w:r w:rsidR="004218B2" w:rsidRPr="00301800">
        <w:rPr>
          <w:rFonts w:ascii="Palatino Linotype" w:hAnsi="Palatino Linotype" w:cs="Arial"/>
        </w:rPr>
        <w:t>.</w:t>
      </w:r>
    </w:p>
    <w:p w14:paraId="165B04B1" w14:textId="77777777" w:rsidR="00AF2861" w:rsidRPr="00301800" w:rsidRDefault="00AF2861" w:rsidP="009602BA">
      <w:pPr>
        <w:spacing w:line="360" w:lineRule="auto"/>
        <w:jc w:val="both"/>
        <w:rPr>
          <w:rFonts w:ascii="Palatino Linotype" w:hAnsi="Palatino Linotype" w:cs="Arial"/>
        </w:rPr>
      </w:pPr>
    </w:p>
    <w:p w14:paraId="3CCFAAA1" w14:textId="77777777" w:rsidR="00855F8D" w:rsidRPr="00301800" w:rsidRDefault="00855F8D" w:rsidP="00855F8D">
      <w:pPr>
        <w:spacing w:line="360" w:lineRule="auto"/>
        <w:jc w:val="both"/>
        <w:rPr>
          <w:rFonts w:ascii="Palatino Linotype" w:hAnsi="Palatino Linotype" w:cs="Arial"/>
        </w:rPr>
      </w:pPr>
      <w:r w:rsidRPr="00301800">
        <w:rPr>
          <w:rFonts w:ascii="Palatino Linotype" w:hAnsi="Palatino Linotype" w:cs="Arial"/>
        </w:rPr>
        <w:t xml:space="preserve">Derivado de lo anterior,  dable concluir que el Particular se inconformó porque el </w:t>
      </w:r>
      <w:r w:rsidRPr="00301800">
        <w:rPr>
          <w:rFonts w:ascii="Palatino Linotype" w:hAnsi="Palatino Linotype" w:cs="Arial"/>
          <w:b/>
        </w:rPr>
        <w:t>Sujeto Obligado</w:t>
      </w:r>
      <w:r w:rsidRPr="00301800">
        <w:rPr>
          <w:rFonts w:ascii="Palatino Linotype" w:hAnsi="Palatino Linotype" w:cs="Arial"/>
        </w:rPr>
        <w:t xml:space="preserve"> supuestamente no </w:t>
      </w:r>
      <w:r w:rsidR="000F48D5" w:rsidRPr="00301800">
        <w:rPr>
          <w:rFonts w:ascii="Palatino Linotype" w:hAnsi="Palatino Linotype" w:cs="Arial"/>
        </w:rPr>
        <w:t>entregó información</w:t>
      </w:r>
      <w:r w:rsidRPr="00301800">
        <w:rPr>
          <w:rFonts w:ascii="Palatino Linotype" w:hAnsi="Palatino Linotype" w:cs="Arial"/>
        </w:rPr>
        <w:t xml:space="preserve">; sin embargo, de las constancias que obran en el expediente radicado en el Sistema de Acceso a la Información Mexiquense </w:t>
      </w:r>
      <w:r w:rsidRPr="00301800">
        <w:rPr>
          <w:rFonts w:ascii="Palatino Linotype" w:hAnsi="Palatino Linotype" w:cs="Arial"/>
          <w:b/>
        </w:rPr>
        <w:t>(SAIMEX)</w:t>
      </w:r>
      <w:r w:rsidRPr="00301800">
        <w:rPr>
          <w:rFonts w:ascii="Palatino Linotype" w:hAnsi="Palatino Linotype" w:cs="Arial"/>
        </w:rPr>
        <w:t xml:space="preserve">; se observa que el </w:t>
      </w:r>
      <w:r w:rsidRPr="00301800">
        <w:rPr>
          <w:rFonts w:ascii="Palatino Linotype" w:hAnsi="Palatino Linotype" w:cs="Arial"/>
          <w:b/>
        </w:rPr>
        <w:t>Sujeto Obligado</w:t>
      </w:r>
      <w:r w:rsidRPr="00301800">
        <w:rPr>
          <w:rFonts w:ascii="Palatino Linotype" w:hAnsi="Palatino Linotype" w:cs="Arial"/>
        </w:rPr>
        <w:t xml:space="preserve"> sí dio </w:t>
      </w:r>
      <w:r w:rsidR="000F48D5" w:rsidRPr="00301800">
        <w:rPr>
          <w:rFonts w:ascii="Palatino Linotype" w:hAnsi="Palatino Linotype" w:cs="Arial"/>
        </w:rPr>
        <w:t>el formato requerido a</w:t>
      </w:r>
      <w:r w:rsidRPr="00301800">
        <w:rPr>
          <w:rFonts w:ascii="Palatino Linotype" w:hAnsi="Palatino Linotype" w:cs="Arial"/>
        </w:rPr>
        <w:t xml:space="preserve"> la solicitud de información, </w:t>
      </w:r>
      <w:r w:rsidR="000F48D5" w:rsidRPr="00301800">
        <w:rPr>
          <w:rFonts w:ascii="Palatino Linotype" w:hAnsi="Palatino Linotype" w:cs="Arial"/>
        </w:rPr>
        <w:t xml:space="preserve">remitiendo el formato denominado </w:t>
      </w:r>
      <w:r w:rsidR="000F48D5" w:rsidRPr="00301800">
        <w:rPr>
          <w:rFonts w:ascii="Palatino Linotype" w:hAnsi="Palatino Linotype" w:cs="Arial"/>
          <w:b/>
          <w:i/>
        </w:rPr>
        <w:t>“CITATORIO (EMPLAZAMIENTO)”</w:t>
      </w:r>
      <w:r w:rsidRPr="00301800">
        <w:rPr>
          <w:rFonts w:ascii="Palatino Linotype" w:hAnsi="Palatino Linotype" w:cs="Arial"/>
        </w:rPr>
        <w:t>; por tanto, no se observa relación alguna entre los argumentos de inconformidad y el expediente que nos ocupa, pues pareciera que se recurre una respuesta distinta.</w:t>
      </w:r>
    </w:p>
    <w:p w14:paraId="05D1C266" w14:textId="77777777" w:rsidR="00855F8D" w:rsidRPr="00301800" w:rsidRDefault="00855F8D" w:rsidP="00855F8D">
      <w:pPr>
        <w:spacing w:line="360" w:lineRule="auto"/>
        <w:jc w:val="both"/>
        <w:rPr>
          <w:rFonts w:ascii="Palatino Linotype" w:hAnsi="Palatino Linotype" w:cs="Arial"/>
        </w:rPr>
      </w:pPr>
    </w:p>
    <w:p w14:paraId="5B1B89B6" w14:textId="77777777" w:rsidR="00855F8D" w:rsidRPr="00301800" w:rsidRDefault="00855F8D" w:rsidP="00855F8D">
      <w:pPr>
        <w:spacing w:line="360" w:lineRule="auto"/>
        <w:jc w:val="both"/>
        <w:rPr>
          <w:rFonts w:ascii="Palatino Linotype" w:hAnsi="Palatino Linotype" w:cs="Arial"/>
        </w:rPr>
      </w:pPr>
      <w:r w:rsidRPr="00301800">
        <w:rPr>
          <w:rFonts w:ascii="Palatino Linotype" w:hAnsi="Palatino Linotype" w:cs="Arial"/>
        </w:rPr>
        <w:lastRenderedPageBreak/>
        <w:t xml:space="preserve">Así las cosas, es necesario hacer del conocimiento del Particular que, de la simple lectura a su Recurso de Revisión, se desprende que el Recurso de Revisión que nos ocupa, no actualiza ninguno de los supuestos previstos en la Ley de la materia conforme a las actuaciones que obran en el expediente electrónico formado en el Sistema de Acceso a la Información Mexiquense </w:t>
      </w:r>
      <w:r w:rsidRPr="00301800">
        <w:rPr>
          <w:rFonts w:ascii="Palatino Linotype" w:hAnsi="Palatino Linotype" w:cs="Arial"/>
          <w:b/>
        </w:rPr>
        <w:t>(SAIMEX)</w:t>
      </w:r>
      <w:r w:rsidRPr="00301800">
        <w:rPr>
          <w:rFonts w:ascii="Palatino Linotype" w:hAnsi="Palatino Linotype" w:cs="Arial"/>
        </w:rPr>
        <w:t>.</w:t>
      </w:r>
    </w:p>
    <w:p w14:paraId="4A7EEFF8" w14:textId="77777777" w:rsidR="00AF2861" w:rsidRPr="00301800" w:rsidRDefault="00AF2861" w:rsidP="009602BA">
      <w:pPr>
        <w:spacing w:line="360" w:lineRule="auto"/>
        <w:jc w:val="both"/>
        <w:rPr>
          <w:rFonts w:ascii="Palatino Linotype" w:hAnsi="Palatino Linotype" w:cs="Arial"/>
        </w:rPr>
      </w:pPr>
    </w:p>
    <w:p w14:paraId="02C8E9AB" w14:textId="316EB408" w:rsidR="00D47741" w:rsidRPr="00301800" w:rsidRDefault="00AF2861" w:rsidP="009602BA">
      <w:pPr>
        <w:spacing w:line="360" w:lineRule="auto"/>
        <w:jc w:val="both"/>
        <w:rPr>
          <w:rFonts w:ascii="Palatino Linotype" w:hAnsi="Palatino Linotype" w:cs="Arial"/>
        </w:rPr>
      </w:pPr>
      <w:r w:rsidRPr="00301800">
        <w:rPr>
          <w:rFonts w:ascii="Palatino Linotype" w:hAnsi="Palatino Linotype" w:cs="Arial"/>
        </w:rPr>
        <w:t xml:space="preserve">Por tales circunstancias, este Instituto se encuentra impedido a entrar al estudio de fondo, en virtud que el Particular no manifestó razones o motivos de inconformidad, relacionados con la respuesta emitida por parte del </w:t>
      </w:r>
      <w:r w:rsidR="002F59AD" w:rsidRPr="00301800">
        <w:rPr>
          <w:rFonts w:ascii="Palatino Linotype" w:hAnsi="Palatino Linotype" w:cs="Arial"/>
          <w:b/>
        </w:rPr>
        <w:t>Poder Legislativo</w:t>
      </w:r>
      <w:r w:rsidRPr="00301800">
        <w:rPr>
          <w:rFonts w:ascii="Palatino Linotype" w:hAnsi="Palatino Linotype" w:cs="Arial"/>
        </w:rPr>
        <w:t>, a fin de atender su solicitud de acceso.</w:t>
      </w:r>
    </w:p>
    <w:p w14:paraId="70B90029" w14:textId="77777777" w:rsidR="00216980" w:rsidRPr="00301800" w:rsidRDefault="00216980" w:rsidP="009602BA">
      <w:pPr>
        <w:spacing w:line="360" w:lineRule="auto"/>
        <w:jc w:val="both"/>
        <w:rPr>
          <w:rFonts w:ascii="Palatino Linotype" w:hAnsi="Palatino Linotype" w:cs="Arial"/>
        </w:rPr>
      </w:pPr>
    </w:p>
    <w:p w14:paraId="04482A33" w14:textId="77777777" w:rsidR="009602BA" w:rsidRPr="00301800" w:rsidRDefault="009602BA" w:rsidP="009602BA">
      <w:pPr>
        <w:spacing w:line="360" w:lineRule="auto"/>
        <w:jc w:val="both"/>
        <w:rPr>
          <w:rFonts w:ascii="Palatino Linotype" w:hAnsi="Palatino Linotype"/>
          <w:lang w:eastAsia="es-MX"/>
        </w:rPr>
      </w:pPr>
      <w:r w:rsidRPr="00301800">
        <w:rPr>
          <w:rFonts w:ascii="Palatino Linotype" w:hAnsi="Palatino Linotype" w:cs="Arial"/>
        </w:rPr>
        <w:t xml:space="preserve">Adicionalmente, es de precisar que, aunque la solicitud de información y la respuesta estén dirigidas y atendidas por un </w:t>
      </w:r>
      <w:r w:rsidRPr="00301800">
        <w:rPr>
          <w:rFonts w:ascii="Palatino Linotype" w:hAnsi="Palatino Linotype" w:cs="Arial"/>
          <w:b/>
        </w:rPr>
        <w:t>Sujeto Obligado</w:t>
      </w:r>
      <w:r w:rsidRPr="00301800">
        <w:rPr>
          <w:rFonts w:ascii="Palatino Linotype" w:hAnsi="Palatino Linotype" w:cs="Arial"/>
        </w:rPr>
        <w:t xml:space="preserve">, lo cierto es que también tienen diversas Unidades Administrativas y cada área cuenta con un </w:t>
      </w:r>
      <w:r w:rsidRPr="00301800">
        <w:rPr>
          <w:rFonts w:ascii="Palatino Linotype" w:hAnsi="Palatino Linotype" w:cs="Arial"/>
          <w:b/>
        </w:rPr>
        <w:t>Servidor Público Habilitado</w:t>
      </w:r>
      <w:r w:rsidRPr="00301800">
        <w:rPr>
          <w:rFonts w:ascii="Palatino Linotype" w:hAnsi="Palatino Linotype" w:cs="Arial"/>
        </w:rPr>
        <w:t>, que es la 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14:paraId="5F878FF6" w14:textId="77777777" w:rsidR="009602BA" w:rsidRPr="00301800" w:rsidRDefault="009602BA" w:rsidP="009602BA">
      <w:pPr>
        <w:rPr>
          <w:rFonts w:ascii="Palatino Linotype" w:hAnsi="Palatino Linotype"/>
        </w:rPr>
      </w:pPr>
    </w:p>
    <w:p w14:paraId="6EAABB5D"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r w:rsidRPr="00301800">
        <w:rPr>
          <w:rFonts w:ascii="Palatino Linotype" w:hAnsi="Palatino Linotype" w:cs="Arial"/>
          <w:b/>
          <w:i/>
          <w:sz w:val="22"/>
        </w:rPr>
        <w:t>Artículo 3.</w:t>
      </w:r>
      <w:r w:rsidRPr="00301800">
        <w:rPr>
          <w:rFonts w:ascii="Palatino Linotype" w:hAnsi="Palatino Linotype" w:cs="Arial"/>
          <w:i/>
          <w:sz w:val="22"/>
        </w:rPr>
        <w:t xml:space="preserve"> Para los efectos de la presente Ley se entenderá por:</w:t>
      </w:r>
    </w:p>
    <w:p w14:paraId="26E2C750"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r w:rsidRPr="00301800">
        <w:rPr>
          <w:rFonts w:ascii="Palatino Linotype" w:hAnsi="Palatino Linotype" w:cs="Arial"/>
          <w:i/>
          <w:sz w:val="22"/>
        </w:rPr>
        <w:t>(…)</w:t>
      </w:r>
    </w:p>
    <w:p w14:paraId="65050A86"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r w:rsidRPr="00301800">
        <w:rPr>
          <w:rFonts w:ascii="Palatino Linotype" w:hAnsi="Palatino Linotype" w:cs="Arial"/>
          <w:b/>
          <w:i/>
          <w:sz w:val="22"/>
        </w:rPr>
        <w:t xml:space="preserve">XXXIX. Servidor público habilitado: </w:t>
      </w:r>
      <w:r w:rsidRPr="00301800">
        <w:rPr>
          <w:rFonts w:ascii="Palatino Linotype" w:hAnsi="Palatino Linotype" w:cs="Arial"/>
          <w:i/>
          <w:sz w:val="22"/>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0D7194F1"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r w:rsidRPr="00301800">
        <w:rPr>
          <w:rFonts w:ascii="Palatino Linotype" w:hAnsi="Palatino Linotype" w:cs="Arial"/>
          <w:i/>
          <w:sz w:val="22"/>
        </w:rPr>
        <w:t>(…)</w:t>
      </w:r>
    </w:p>
    <w:p w14:paraId="596BA85B"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r w:rsidRPr="00301800">
        <w:rPr>
          <w:rFonts w:ascii="Palatino Linotype" w:hAnsi="Palatino Linotype" w:cs="Arial"/>
          <w:b/>
          <w:i/>
          <w:sz w:val="22"/>
        </w:rPr>
        <w:lastRenderedPageBreak/>
        <w:t>Artículo 58.</w:t>
      </w:r>
      <w:r w:rsidRPr="00301800">
        <w:rPr>
          <w:rFonts w:ascii="Palatino Linotype" w:hAnsi="Palatino Linotype" w:cs="Arial"/>
          <w:i/>
          <w:sz w:val="22"/>
        </w:rPr>
        <w:t xml:space="preserve"> Los servidores públicos habilitados serán designados por el titular del sujeto obligado a propuesta del responsable de la Unidad de Transparencia.</w:t>
      </w:r>
    </w:p>
    <w:p w14:paraId="12269DDA"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p>
    <w:p w14:paraId="6E827229"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r w:rsidRPr="00301800">
        <w:rPr>
          <w:rFonts w:ascii="Palatino Linotype" w:hAnsi="Palatino Linotype" w:cs="Arial"/>
          <w:b/>
          <w:i/>
          <w:sz w:val="22"/>
        </w:rPr>
        <w:t>Artículo 59.</w:t>
      </w:r>
      <w:r w:rsidRPr="00301800">
        <w:rPr>
          <w:rFonts w:ascii="Palatino Linotype" w:hAnsi="Palatino Linotype" w:cs="Arial"/>
          <w:i/>
          <w:sz w:val="22"/>
        </w:rPr>
        <w:t xml:space="preserve"> </w:t>
      </w:r>
      <w:r w:rsidRPr="00301800">
        <w:rPr>
          <w:rFonts w:ascii="Palatino Linotype" w:hAnsi="Palatino Linotype" w:cs="Arial"/>
          <w:b/>
          <w:i/>
          <w:sz w:val="22"/>
          <w:u w:val="single"/>
        </w:rPr>
        <w:t>Los servidores públicos habilitados</w:t>
      </w:r>
      <w:r w:rsidRPr="00301800">
        <w:rPr>
          <w:rFonts w:ascii="Palatino Linotype" w:hAnsi="Palatino Linotype" w:cs="Arial"/>
          <w:i/>
          <w:sz w:val="22"/>
        </w:rPr>
        <w:t xml:space="preserve"> tendrán las funciones siguientes:</w:t>
      </w:r>
    </w:p>
    <w:p w14:paraId="1D62710E"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r w:rsidRPr="00301800">
        <w:rPr>
          <w:rFonts w:ascii="Palatino Linotype" w:hAnsi="Palatino Linotype" w:cs="Arial"/>
          <w:i/>
          <w:sz w:val="22"/>
        </w:rPr>
        <w:t xml:space="preserve">I. </w:t>
      </w:r>
      <w:r w:rsidRPr="00301800">
        <w:rPr>
          <w:rFonts w:ascii="Palatino Linotype" w:hAnsi="Palatino Linotype" w:cs="Arial"/>
          <w:b/>
          <w:i/>
          <w:sz w:val="22"/>
          <w:u w:val="single"/>
        </w:rPr>
        <w:t>Localizar la información que le solicite la Unidad de Transparencia</w:t>
      </w:r>
      <w:r w:rsidRPr="00301800">
        <w:rPr>
          <w:rFonts w:ascii="Palatino Linotype" w:hAnsi="Palatino Linotype" w:cs="Arial"/>
          <w:i/>
          <w:sz w:val="22"/>
        </w:rPr>
        <w:t>;</w:t>
      </w:r>
    </w:p>
    <w:p w14:paraId="6497D7C3"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p>
    <w:p w14:paraId="303D3E17"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r w:rsidRPr="00301800">
        <w:rPr>
          <w:rFonts w:ascii="Palatino Linotype" w:hAnsi="Palatino Linotype" w:cs="Arial"/>
          <w:i/>
          <w:sz w:val="22"/>
        </w:rPr>
        <w:t xml:space="preserve">II. </w:t>
      </w:r>
      <w:r w:rsidRPr="00301800">
        <w:rPr>
          <w:rFonts w:ascii="Palatino Linotype" w:hAnsi="Palatino Linotype" w:cs="Arial"/>
          <w:b/>
          <w:i/>
          <w:sz w:val="22"/>
          <w:u w:val="single"/>
        </w:rPr>
        <w:t>Proporcionar la información que obre en los archivos y que le sea solicitada por la Unidad de Transparencia</w:t>
      </w:r>
      <w:r w:rsidRPr="00301800">
        <w:rPr>
          <w:rFonts w:ascii="Palatino Linotype" w:hAnsi="Palatino Linotype" w:cs="Arial"/>
          <w:i/>
          <w:sz w:val="22"/>
        </w:rPr>
        <w:t>;</w:t>
      </w:r>
    </w:p>
    <w:p w14:paraId="3883C190"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p>
    <w:p w14:paraId="31A5768C"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r w:rsidRPr="00301800">
        <w:rPr>
          <w:rFonts w:ascii="Palatino Linotype" w:hAnsi="Palatino Linotype" w:cs="Arial"/>
          <w:i/>
          <w:sz w:val="22"/>
        </w:rPr>
        <w:t>III. Apoyar a la Unidad de Transparencia en lo que esta le solicite para el cumplimiento de sus funciones;</w:t>
      </w:r>
    </w:p>
    <w:p w14:paraId="33C1AC68"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p>
    <w:p w14:paraId="27FFD990"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r w:rsidRPr="00301800">
        <w:rPr>
          <w:rFonts w:ascii="Palatino Linotype" w:hAnsi="Palatino Linotype" w:cs="Arial"/>
          <w:i/>
          <w:sz w:val="22"/>
        </w:rPr>
        <w:t>IV. Proporcionar a la Unidad de Transparencia, las modificaciones a la información pública de oficio que obre en su poder;</w:t>
      </w:r>
    </w:p>
    <w:p w14:paraId="1D4A439B"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p>
    <w:p w14:paraId="45104010"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r w:rsidRPr="00301800">
        <w:rPr>
          <w:rFonts w:ascii="Palatino Linotype" w:hAnsi="Palatino Linotype" w:cs="Arial"/>
          <w:i/>
          <w:sz w:val="22"/>
        </w:rPr>
        <w:t>V. Integrar y presentar al responsable de la Unidad de Transparencia la propuesta de clasificación de información, la cual tendrá los fundamentos y argumentos en que se basa dicha propuesta;</w:t>
      </w:r>
    </w:p>
    <w:p w14:paraId="1B768CD7"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p>
    <w:p w14:paraId="2E05E494"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r w:rsidRPr="00301800">
        <w:rPr>
          <w:rFonts w:ascii="Palatino Linotype" w:hAnsi="Palatino Linotype" w:cs="Arial"/>
          <w:i/>
          <w:sz w:val="22"/>
        </w:rPr>
        <w:t>VI. Verificar, una vez analizado el contenido de la información, que no se encuentre en los supuestos de información clasificada; y</w:t>
      </w:r>
    </w:p>
    <w:p w14:paraId="331EDEC1"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p>
    <w:p w14:paraId="4254558D" w14:textId="77777777" w:rsidR="009602BA" w:rsidRPr="00301800" w:rsidRDefault="009602BA" w:rsidP="009602BA">
      <w:pPr>
        <w:autoSpaceDE w:val="0"/>
        <w:autoSpaceDN w:val="0"/>
        <w:adjustRightInd w:val="0"/>
        <w:ind w:left="567" w:right="708"/>
        <w:jc w:val="both"/>
        <w:rPr>
          <w:rFonts w:ascii="Palatino Linotype" w:hAnsi="Palatino Linotype" w:cs="Arial"/>
          <w:i/>
          <w:sz w:val="22"/>
        </w:rPr>
      </w:pPr>
      <w:r w:rsidRPr="00301800">
        <w:rPr>
          <w:rFonts w:ascii="Palatino Linotype" w:hAnsi="Palatino Linotype" w:cs="Arial"/>
          <w:i/>
          <w:sz w:val="22"/>
        </w:rPr>
        <w:t>VII. Dar cuenta a la Unidad de Transparencia del vencimiento de los plazos de reserva.</w:t>
      </w:r>
    </w:p>
    <w:p w14:paraId="3862C7FB" w14:textId="77777777" w:rsidR="009602BA" w:rsidRPr="00301800" w:rsidRDefault="009602BA" w:rsidP="009602BA">
      <w:pPr>
        <w:spacing w:line="360" w:lineRule="auto"/>
        <w:jc w:val="both"/>
        <w:rPr>
          <w:rFonts w:ascii="Palatino Linotype" w:hAnsi="Palatino Linotype"/>
          <w:lang w:eastAsia="es-MX"/>
        </w:rPr>
      </w:pPr>
    </w:p>
    <w:p w14:paraId="409EC625" w14:textId="77777777" w:rsidR="009602BA" w:rsidRPr="00301800" w:rsidRDefault="009602BA" w:rsidP="009602BA">
      <w:pPr>
        <w:spacing w:line="360" w:lineRule="auto"/>
        <w:jc w:val="both"/>
        <w:rPr>
          <w:rFonts w:ascii="Palatino Linotype" w:hAnsi="Palatino Linotype"/>
          <w:lang w:eastAsia="es-MX"/>
        </w:rPr>
      </w:pPr>
      <w:r w:rsidRPr="00301800">
        <w:rPr>
          <w:rFonts w:ascii="Palatino Linotype" w:hAnsi="Palatino Linotype"/>
          <w:lang w:eastAsia="es-MX"/>
        </w:rPr>
        <w:t>En otras palabras, cumplió con lo que para tal efecto dispone el artículo 162, de la Ley de Transparencia y Acceso a la Información Pública del Estado de México y Municipios, que índica:</w:t>
      </w:r>
    </w:p>
    <w:p w14:paraId="26244ABE" w14:textId="77777777" w:rsidR="009602BA" w:rsidRPr="00301800" w:rsidRDefault="009602BA" w:rsidP="009602BA">
      <w:pPr>
        <w:spacing w:line="360" w:lineRule="auto"/>
        <w:jc w:val="both"/>
        <w:rPr>
          <w:rFonts w:ascii="Palatino Linotype" w:hAnsi="Palatino Linotype"/>
          <w:sz w:val="10"/>
          <w:lang w:eastAsia="es-MX"/>
        </w:rPr>
      </w:pPr>
    </w:p>
    <w:p w14:paraId="59541192" w14:textId="77777777" w:rsidR="009602BA" w:rsidRPr="00301800" w:rsidRDefault="009602BA" w:rsidP="009602BA">
      <w:pPr>
        <w:spacing w:line="360" w:lineRule="auto"/>
        <w:jc w:val="both"/>
        <w:rPr>
          <w:rFonts w:ascii="Palatino Linotype" w:hAnsi="Palatino Linotype"/>
          <w:sz w:val="10"/>
          <w:lang w:eastAsia="es-MX"/>
        </w:rPr>
      </w:pPr>
    </w:p>
    <w:p w14:paraId="0932F0E0" w14:textId="77777777" w:rsidR="009602BA" w:rsidRPr="00301800" w:rsidRDefault="009602BA" w:rsidP="00C52084">
      <w:pPr>
        <w:ind w:left="567"/>
        <w:jc w:val="both"/>
        <w:rPr>
          <w:rFonts w:ascii="Palatino Linotype" w:hAnsi="Palatino Linotype"/>
          <w:i/>
          <w:sz w:val="18"/>
          <w:szCs w:val="20"/>
          <w:lang w:eastAsia="es-MX"/>
        </w:rPr>
      </w:pPr>
      <w:r w:rsidRPr="00301800">
        <w:rPr>
          <w:rFonts w:ascii="Palatino Linotype" w:hAnsi="Palatino Linotype"/>
          <w:i/>
          <w:sz w:val="22"/>
          <w:szCs w:val="20"/>
          <w:lang w:eastAsia="es-MX"/>
        </w:rPr>
        <w:t>“</w:t>
      </w:r>
      <w:r w:rsidRPr="00301800">
        <w:rPr>
          <w:rFonts w:ascii="Palatino Linotype" w:hAnsi="Palatino Linotype"/>
          <w:b/>
          <w:bCs/>
          <w:i/>
          <w:sz w:val="22"/>
          <w:szCs w:val="20"/>
          <w:lang w:eastAsia="es-MX"/>
        </w:rPr>
        <w:t xml:space="preserve">Artículo 162. </w:t>
      </w:r>
      <w:r w:rsidRPr="00301800">
        <w:rPr>
          <w:rFonts w:ascii="Palatino Linotype" w:hAnsi="Palatino Linotype"/>
          <w:i/>
          <w:sz w:val="22"/>
          <w:szCs w:val="20"/>
          <w:u w:val="single"/>
          <w:lang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301800">
        <w:rPr>
          <w:rFonts w:ascii="Palatino Linotype" w:hAnsi="Palatino Linotype"/>
          <w:i/>
          <w:sz w:val="22"/>
          <w:szCs w:val="20"/>
          <w:lang w:eastAsia="es-MX"/>
        </w:rPr>
        <w:t>”</w:t>
      </w:r>
    </w:p>
    <w:p w14:paraId="024F64E5" w14:textId="77777777" w:rsidR="00855F8D" w:rsidRPr="00301800" w:rsidRDefault="00855F8D" w:rsidP="00614A53">
      <w:pPr>
        <w:autoSpaceDE w:val="0"/>
        <w:autoSpaceDN w:val="0"/>
        <w:adjustRightInd w:val="0"/>
        <w:spacing w:line="360" w:lineRule="auto"/>
        <w:jc w:val="both"/>
        <w:rPr>
          <w:rFonts w:ascii="Palatino Linotype" w:eastAsiaTheme="minorHAnsi" w:hAnsi="Palatino Linotype" w:cs="Arial"/>
          <w:lang w:val="es-MX" w:eastAsia="en-US"/>
        </w:rPr>
      </w:pPr>
    </w:p>
    <w:p w14:paraId="3ADE5C6A" w14:textId="77777777" w:rsidR="00614A53" w:rsidRPr="00301800" w:rsidRDefault="00614A53" w:rsidP="00614A53">
      <w:pPr>
        <w:autoSpaceDE w:val="0"/>
        <w:autoSpaceDN w:val="0"/>
        <w:adjustRightInd w:val="0"/>
        <w:spacing w:line="360" w:lineRule="auto"/>
        <w:jc w:val="both"/>
        <w:rPr>
          <w:rFonts w:ascii="Palatino Linotype" w:eastAsiaTheme="minorHAnsi" w:hAnsi="Palatino Linotype" w:cs="Arial"/>
          <w:lang w:val="es-MX" w:eastAsia="en-US"/>
        </w:rPr>
      </w:pPr>
      <w:r w:rsidRPr="00301800">
        <w:rPr>
          <w:rFonts w:ascii="Palatino Linotype" w:eastAsiaTheme="minorHAnsi" w:hAnsi="Palatino Linotype" w:cs="Arial"/>
          <w:lang w:val="es-MX" w:eastAsia="en-US"/>
        </w:rPr>
        <w:t xml:space="preserve">Hasta lo aquí expuesto, se advierte que se actualiza la hipótesis prevista en el artículo 191, fracción </w:t>
      </w:r>
      <w:r w:rsidR="00AF2861" w:rsidRPr="00301800">
        <w:rPr>
          <w:rFonts w:ascii="Palatino Linotype" w:eastAsiaTheme="minorHAnsi" w:hAnsi="Palatino Linotype" w:cs="Arial"/>
          <w:lang w:val="es-MX" w:eastAsia="en-US"/>
        </w:rPr>
        <w:t>III</w:t>
      </w:r>
      <w:r w:rsidRPr="00301800">
        <w:rPr>
          <w:rFonts w:ascii="Palatino Linotype" w:eastAsiaTheme="minorHAnsi" w:hAnsi="Palatino Linotype" w:cs="Arial"/>
          <w:lang w:val="es-MX" w:eastAsia="en-US"/>
        </w:rPr>
        <w:t xml:space="preserve">, de la Ley de Transparencia y Acceso a la Información Pública del Estado de México y Municipios en vigor, que a la letra </w:t>
      </w:r>
      <w:r w:rsidR="004218B2" w:rsidRPr="00301800">
        <w:rPr>
          <w:rFonts w:ascii="Palatino Linotype" w:eastAsiaTheme="minorHAnsi" w:hAnsi="Palatino Linotype" w:cs="Arial"/>
          <w:lang w:val="es-MX" w:eastAsia="en-US"/>
        </w:rPr>
        <w:t>establece lo siguiente</w:t>
      </w:r>
      <w:r w:rsidRPr="00301800">
        <w:rPr>
          <w:rFonts w:ascii="Palatino Linotype" w:eastAsiaTheme="minorHAnsi" w:hAnsi="Palatino Linotype" w:cs="Arial"/>
          <w:lang w:val="es-MX" w:eastAsia="en-US"/>
        </w:rPr>
        <w:t>:</w:t>
      </w:r>
    </w:p>
    <w:p w14:paraId="7F8C2353" w14:textId="77777777" w:rsidR="00614A53" w:rsidRPr="00301800" w:rsidRDefault="00614A53" w:rsidP="00614A53">
      <w:pPr>
        <w:autoSpaceDE w:val="0"/>
        <w:autoSpaceDN w:val="0"/>
        <w:adjustRightInd w:val="0"/>
        <w:ind w:left="567" w:right="616"/>
        <w:jc w:val="both"/>
        <w:rPr>
          <w:rFonts w:ascii="Palatino Linotype" w:eastAsiaTheme="minorHAnsi" w:hAnsi="Palatino Linotype" w:cs="Arial"/>
          <w:i/>
          <w:lang w:val="es-MX" w:eastAsia="en-US"/>
        </w:rPr>
      </w:pPr>
      <w:r w:rsidRPr="00301800">
        <w:rPr>
          <w:rFonts w:ascii="Palatino Linotype" w:eastAsiaTheme="minorHAnsi" w:hAnsi="Palatino Linotype" w:cs="Arial"/>
          <w:i/>
          <w:lang w:val="es-MX" w:eastAsia="en-US"/>
        </w:rPr>
        <w:lastRenderedPageBreak/>
        <w:t>“</w:t>
      </w:r>
      <w:r w:rsidRPr="00301800">
        <w:rPr>
          <w:rFonts w:ascii="Palatino Linotype" w:eastAsiaTheme="minorHAnsi" w:hAnsi="Palatino Linotype" w:cs="Arial"/>
          <w:b/>
          <w:i/>
          <w:lang w:val="es-MX" w:eastAsia="en-US"/>
        </w:rPr>
        <w:t>Artículo 191</w:t>
      </w:r>
      <w:r w:rsidRPr="00301800">
        <w:rPr>
          <w:rFonts w:ascii="Palatino Linotype" w:eastAsiaTheme="minorHAnsi" w:hAnsi="Palatino Linotype" w:cs="Arial"/>
          <w:i/>
          <w:lang w:val="es-MX" w:eastAsia="en-US"/>
        </w:rPr>
        <w:t>. El recurso será desechado por improcedente cuando:</w:t>
      </w:r>
    </w:p>
    <w:p w14:paraId="3E342FAC" w14:textId="77777777" w:rsidR="00614A53" w:rsidRPr="00301800" w:rsidRDefault="00614A53" w:rsidP="00614A53">
      <w:pPr>
        <w:autoSpaceDE w:val="0"/>
        <w:autoSpaceDN w:val="0"/>
        <w:adjustRightInd w:val="0"/>
        <w:ind w:left="567" w:right="616"/>
        <w:jc w:val="both"/>
        <w:rPr>
          <w:rFonts w:ascii="Palatino Linotype" w:eastAsiaTheme="minorHAnsi" w:hAnsi="Palatino Linotype" w:cs="Arial"/>
          <w:i/>
          <w:lang w:val="es-MX" w:eastAsia="en-US"/>
        </w:rPr>
      </w:pPr>
      <w:r w:rsidRPr="00301800">
        <w:rPr>
          <w:rFonts w:ascii="Palatino Linotype" w:eastAsiaTheme="minorHAnsi" w:hAnsi="Palatino Linotype" w:cs="Arial"/>
          <w:i/>
          <w:lang w:val="es-MX" w:eastAsia="en-US"/>
        </w:rPr>
        <w:t>(…)</w:t>
      </w:r>
    </w:p>
    <w:p w14:paraId="7315B186" w14:textId="77777777" w:rsidR="00AF2861" w:rsidRPr="00301800" w:rsidRDefault="00AF2861" w:rsidP="00614A53">
      <w:pPr>
        <w:autoSpaceDE w:val="0"/>
        <w:autoSpaceDN w:val="0"/>
        <w:adjustRightInd w:val="0"/>
        <w:ind w:left="567" w:right="616"/>
        <w:jc w:val="both"/>
        <w:rPr>
          <w:rFonts w:ascii="Palatino Linotype" w:eastAsiaTheme="minorHAnsi" w:hAnsi="Palatino Linotype" w:cs="Arial"/>
          <w:b/>
          <w:i/>
          <w:lang w:val="es-MX" w:eastAsia="en-US"/>
        </w:rPr>
      </w:pPr>
      <w:r w:rsidRPr="00301800">
        <w:rPr>
          <w:rFonts w:ascii="Palatino Linotype" w:eastAsiaTheme="minorHAnsi" w:hAnsi="Palatino Linotype" w:cs="Arial"/>
          <w:b/>
          <w:i/>
          <w:lang w:val="es-MX" w:eastAsia="en-US"/>
        </w:rPr>
        <w:t xml:space="preserve">III. </w:t>
      </w:r>
      <w:r w:rsidRPr="00301800">
        <w:rPr>
          <w:rFonts w:ascii="Palatino Linotype" w:eastAsiaTheme="minorHAnsi" w:hAnsi="Palatino Linotype" w:cs="Arial"/>
          <w:i/>
          <w:u w:val="single"/>
          <w:lang w:val="es-MX" w:eastAsia="en-US"/>
        </w:rPr>
        <w:t>No actualice alguno de los supuestos previstos en la presente Ley</w:t>
      </w:r>
      <w:r w:rsidRPr="00301800">
        <w:rPr>
          <w:rFonts w:ascii="Palatino Linotype" w:eastAsiaTheme="minorHAnsi" w:hAnsi="Palatino Linotype" w:cs="Arial"/>
          <w:i/>
          <w:lang w:val="es-MX" w:eastAsia="en-US"/>
        </w:rPr>
        <w:t>;</w:t>
      </w:r>
      <w:r w:rsidRPr="00301800">
        <w:rPr>
          <w:rFonts w:ascii="Palatino Linotype" w:eastAsiaTheme="minorHAnsi" w:hAnsi="Palatino Linotype" w:cs="Arial"/>
          <w:b/>
          <w:i/>
          <w:lang w:val="es-MX" w:eastAsia="en-US"/>
        </w:rPr>
        <w:t xml:space="preserve"> </w:t>
      </w:r>
    </w:p>
    <w:p w14:paraId="22484BEE" w14:textId="77777777" w:rsidR="00614A53" w:rsidRPr="00301800" w:rsidRDefault="00614A53" w:rsidP="00614A53">
      <w:pPr>
        <w:autoSpaceDE w:val="0"/>
        <w:autoSpaceDN w:val="0"/>
        <w:adjustRightInd w:val="0"/>
        <w:ind w:left="567" w:right="616"/>
        <w:jc w:val="both"/>
        <w:rPr>
          <w:rFonts w:ascii="Palatino Linotype" w:eastAsiaTheme="minorHAnsi" w:hAnsi="Palatino Linotype" w:cs="Arial"/>
          <w:i/>
          <w:lang w:val="es-MX" w:eastAsia="en-US"/>
        </w:rPr>
      </w:pPr>
      <w:r w:rsidRPr="00301800">
        <w:rPr>
          <w:rFonts w:ascii="Palatino Linotype" w:eastAsiaTheme="minorHAnsi" w:hAnsi="Palatino Linotype" w:cs="Arial"/>
          <w:i/>
          <w:lang w:val="es-MX" w:eastAsia="en-US"/>
        </w:rPr>
        <w:t>(…)</w:t>
      </w:r>
    </w:p>
    <w:p w14:paraId="4A95B2D1" w14:textId="77777777" w:rsidR="009602BA" w:rsidRPr="00301800" w:rsidRDefault="009602BA" w:rsidP="009602BA">
      <w:pPr>
        <w:autoSpaceDE w:val="0"/>
        <w:autoSpaceDN w:val="0"/>
        <w:adjustRightInd w:val="0"/>
        <w:spacing w:line="360" w:lineRule="auto"/>
        <w:jc w:val="both"/>
        <w:rPr>
          <w:rFonts w:ascii="Palatino Linotype" w:eastAsiaTheme="minorHAnsi" w:hAnsi="Palatino Linotype" w:cs="Arial"/>
          <w:szCs w:val="22"/>
          <w:lang w:val="es-MX" w:eastAsia="en-US"/>
        </w:rPr>
      </w:pPr>
    </w:p>
    <w:p w14:paraId="6BF9CF18" w14:textId="77777777" w:rsidR="009602BA" w:rsidRPr="00301800" w:rsidRDefault="009602BA" w:rsidP="009602BA">
      <w:pPr>
        <w:autoSpaceDE w:val="0"/>
        <w:autoSpaceDN w:val="0"/>
        <w:adjustRightInd w:val="0"/>
        <w:spacing w:line="360" w:lineRule="auto"/>
        <w:jc w:val="both"/>
        <w:rPr>
          <w:rFonts w:ascii="Palatino Linotype" w:hAnsi="Palatino Linotype" w:cs="Arial"/>
        </w:rPr>
      </w:pPr>
      <w:r w:rsidRPr="00301800">
        <w:rPr>
          <w:rFonts w:ascii="Palatino Linotype" w:eastAsiaTheme="minorHAnsi" w:hAnsi="Palatino Linotype" w:cs="Arial"/>
          <w:szCs w:val="22"/>
          <w:lang w:val="es-MX" w:eastAsia="en-US"/>
        </w:rPr>
        <w:t xml:space="preserve">En conclusión, la ley de la materia establece </w:t>
      </w:r>
      <w:r w:rsidR="00614A53" w:rsidRPr="00301800">
        <w:rPr>
          <w:rFonts w:ascii="Palatino Linotype" w:hAnsi="Palatino Linotype" w:cs="Arial"/>
        </w:rPr>
        <w:t xml:space="preserve">en la fracción </w:t>
      </w:r>
      <w:r w:rsidRPr="00301800">
        <w:rPr>
          <w:rFonts w:ascii="Palatino Linotype" w:hAnsi="Palatino Linotype" w:cs="Arial"/>
        </w:rPr>
        <w:t>I</w:t>
      </w:r>
      <w:r w:rsidR="00614A53" w:rsidRPr="00301800">
        <w:rPr>
          <w:rFonts w:ascii="Palatino Linotype" w:hAnsi="Palatino Linotype" w:cs="Arial"/>
        </w:rPr>
        <w:t>V</w:t>
      </w:r>
      <w:r w:rsidRPr="00301800">
        <w:rPr>
          <w:rFonts w:ascii="Palatino Linotype" w:hAnsi="Palatino Linotype" w:cs="Arial"/>
        </w:rPr>
        <w:t>, del artículo 192, de la Ley de Transparencia vigente en la entidad, que a la letra establecen:</w:t>
      </w:r>
    </w:p>
    <w:p w14:paraId="698ABD62" w14:textId="77777777" w:rsidR="00AF2861" w:rsidRPr="00301800" w:rsidRDefault="00AF2861" w:rsidP="009602BA">
      <w:pPr>
        <w:autoSpaceDE w:val="0"/>
        <w:autoSpaceDN w:val="0"/>
        <w:adjustRightInd w:val="0"/>
        <w:spacing w:line="360" w:lineRule="auto"/>
        <w:jc w:val="both"/>
        <w:rPr>
          <w:rFonts w:ascii="Palatino Linotype" w:hAnsi="Palatino Linotype" w:cs="Arial"/>
        </w:rPr>
      </w:pPr>
    </w:p>
    <w:p w14:paraId="0A904793" w14:textId="77777777" w:rsidR="009602BA" w:rsidRPr="00301800" w:rsidRDefault="009602BA" w:rsidP="00EE7775">
      <w:pPr>
        <w:autoSpaceDE w:val="0"/>
        <w:autoSpaceDN w:val="0"/>
        <w:adjustRightInd w:val="0"/>
        <w:ind w:left="708"/>
        <w:jc w:val="both"/>
        <w:rPr>
          <w:rFonts w:ascii="Palatino Linotype" w:hAnsi="Palatino Linotype"/>
          <w:i/>
          <w:sz w:val="22"/>
        </w:rPr>
      </w:pPr>
      <w:r w:rsidRPr="00301800">
        <w:rPr>
          <w:rFonts w:ascii="Palatino Linotype" w:hAnsi="Palatino Linotype"/>
          <w:i/>
          <w:sz w:val="22"/>
        </w:rPr>
        <w:t>“</w:t>
      </w:r>
      <w:r w:rsidRPr="00301800">
        <w:rPr>
          <w:rFonts w:ascii="Palatino Linotype" w:hAnsi="Palatino Linotype"/>
          <w:b/>
          <w:i/>
          <w:sz w:val="22"/>
        </w:rPr>
        <w:t xml:space="preserve">Artículo 192. </w:t>
      </w:r>
      <w:r w:rsidRPr="00301800">
        <w:rPr>
          <w:rFonts w:ascii="Palatino Linotype" w:hAnsi="Palatino Linotype"/>
          <w:b/>
          <w:i/>
          <w:sz w:val="22"/>
          <w:u w:val="single"/>
        </w:rPr>
        <w:t>El recurso será sobreseído, en todo o en parte, cuando una vez admitido, se actualicen alguno de los siguientes supuestos</w:t>
      </w:r>
      <w:r w:rsidRPr="00301800">
        <w:rPr>
          <w:rFonts w:ascii="Palatino Linotype" w:hAnsi="Palatino Linotype"/>
          <w:i/>
          <w:sz w:val="22"/>
        </w:rPr>
        <w:t>:</w:t>
      </w:r>
    </w:p>
    <w:p w14:paraId="5C168640" w14:textId="77777777" w:rsidR="009602BA" w:rsidRPr="00301800" w:rsidRDefault="009602BA" w:rsidP="00EE7775">
      <w:pPr>
        <w:autoSpaceDE w:val="0"/>
        <w:autoSpaceDN w:val="0"/>
        <w:adjustRightInd w:val="0"/>
        <w:ind w:left="708"/>
        <w:jc w:val="both"/>
        <w:rPr>
          <w:rFonts w:ascii="Palatino Linotype" w:hAnsi="Palatino Linotype"/>
          <w:i/>
          <w:sz w:val="22"/>
        </w:rPr>
      </w:pPr>
    </w:p>
    <w:p w14:paraId="672939C3" w14:textId="77777777" w:rsidR="009602BA" w:rsidRPr="00301800" w:rsidRDefault="009602BA" w:rsidP="00EE7775">
      <w:pPr>
        <w:numPr>
          <w:ilvl w:val="0"/>
          <w:numId w:val="18"/>
        </w:numPr>
        <w:autoSpaceDE w:val="0"/>
        <w:autoSpaceDN w:val="0"/>
        <w:adjustRightInd w:val="0"/>
        <w:jc w:val="both"/>
        <w:rPr>
          <w:rFonts w:ascii="Palatino Linotype" w:hAnsi="Palatino Linotype"/>
          <w:i/>
          <w:sz w:val="22"/>
        </w:rPr>
      </w:pPr>
      <w:r w:rsidRPr="00301800">
        <w:rPr>
          <w:rFonts w:ascii="Palatino Linotype" w:hAnsi="Palatino Linotype"/>
          <w:i/>
          <w:sz w:val="22"/>
        </w:rPr>
        <w:t xml:space="preserve">El recurrente se desista expresamente del recurso; </w:t>
      </w:r>
    </w:p>
    <w:p w14:paraId="3399D8FD" w14:textId="77777777" w:rsidR="009602BA" w:rsidRPr="00301800" w:rsidRDefault="009602BA" w:rsidP="00EE7775">
      <w:pPr>
        <w:numPr>
          <w:ilvl w:val="0"/>
          <w:numId w:val="18"/>
        </w:numPr>
        <w:autoSpaceDE w:val="0"/>
        <w:autoSpaceDN w:val="0"/>
        <w:adjustRightInd w:val="0"/>
        <w:jc w:val="both"/>
        <w:rPr>
          <w:rFonts w:ascii="Palatino Linotype" w:hAnsi="Palatino Linotype" w:cs="Arial"/>
          <w:i/>
          <w:sz w:val="22"/>
        </w:rPr>
      </w:pPr>
      <w:r w:rsidRPr="00301800">
        <w:rPr>
          <w:rFonts w:ascii="Palatino Linotype" w:hAnsi="Palatino Linotype"/>
          <w:i/>
          <w:sz w:val="22"/>
        </w:rPr>
        <w:t xml:space="preserve">El recurrente fallezca o, tratándose de personas jurídicas colectivas, se disuelva; </w:t>
      </w:r>
    </w:p>
    <w:p w14:paraId="30263203" w14:textId="77777777" w:rsidR="009602BA" w:rsidRPr="00301800" w:rsidRDefault="009602BA" w:rsidP="00EE7775">
      <w:pPr>
        <w:numPr>
          <w:ilvl w:val="0"/>
          <w:numId w:val="18"/>
        </w:numPr>
        <w:autoSpaceDE w:val="0"/>
        <w:autoSpaceDN w:val="0"/>
        <w:adjustRightInd w:val="0"/>
        <w:jc w:val="both"/>
        <w:rPr>
          <w:rFonts w:ascii="Palatino Linotype" w:hAnsi="Palatino Linotype" w:cs="Arial"/>
          <w:i/>
          <w:sz w:val="22"/>
        </w:rPr>
      </w:pPr>
      <w:r w:rsidRPr="00301800">
        <w:rPr>
          <w:rFonts w:ascii="Palatino Linotype" w:hAnsi="Palatino Linotype"/>
          <w:i/>
          <w:sz w:val="22"/>
        </w:rPr>
        <w:t xml:space="preserve">El sujeto obligado responsable del acto lo modifique o revoque de tal manera que el recurso de revisión quede sin materia; </w:t>
      </w:r>
    </w:p>
    <w:p w14:paraId="4459573C" w14:textId="77777777" w:rsidR="009602BA" w:rsidRPr="00301800" w:rsidRDefault="009602BA" w:rsidP="00EE7775">
      <w:pPr>
        <w:numPr>
          <w:ilvl w:val="0"/>
          <w:numId w:val="18"/>
        </w:numPr>
        <w:autoSpaceDE w:val="0"/>
        <w:autoSpaceDN w:val="0"/>
        <w:adjustRightInd w:val="0"/>
        <w:jc w:val="both"/>
        <w:rPr>
          <w:rFonts w:ascii="Palatino Linotype" w:hAnsi="Palatino Linotype" w:cs="Arial"/>
          <w:i/>
          <w:sz w:val="22"/>
        </w:rPr>
      </w:pPr>
      <w:r w:rsidRPr="00301800">
        <w:rPr>
          <w:rFonts w:ascii="Palatino Linotype" w:hAnsi="Palatino Linotype"/>
          <w:b/>
          <w:i/>
          <w:sz w:val="22"/>
          <w:u w:val="single"/>
        </w:rPr>
        <w:t>Admitido el recurso de revisión, aparezca alguna causal de improcedencia en los términos de la presente Ley</w:t>
      </w:r>
      <w:r w:rsidRPr="00301800">
        <w:rPr>
          <w:rFonts w:ascii="Palatino Linotype" w:hAnsi="Palatino Linotype"/>
          <w:i/>
          <w:sz w:val="22"/>
        </w:rPr>
        <w:t xml:space="preserve">; y </w:t>
      </w:r>
    </w:p>
    <w:p w14:paraId="327470D7" w14:textId="77777777" w:rsidR="009602BA" w:rsidRPr="00301800" w:rsidRDefault="009602BA" w:rsidP="00EE7775">
      <w:pPr>
        <w:numPr>
          <w:ilvl w:val="0"/>
          <w:numId w:val="18"/>
        </w:numPr>
        <w:autoSpaceDE w:val="0"/>
        <w:autoSpaceDN w:val="0"/>
        <w:adjustRightInd w:val="0"/>
        <w:jc w:val="both"/>
        <w:rPr>
          <w:rFonts w:ascii="Palatino Linotype" w:hAnsi="Palatino Linotype" w:cs="Arial"/>
          <w:i/>
          <w:sz w:val="22"/>
        </w:rPr>
      </w:pPr>
      <w:r w:rsidRPr="00301800">
        <w:rPr>
          <w:rFonts w:ascii="Palatino Linotype" w:hAnsi="Palatino Linotype"/>
          <w:i/>
          <w:sz w:val="22"/>
        </w:rPr>
        <w:t>Cuando por cualquier motivo quede sin materia el recurso.”</w:t>
      </w:r>
    </w:p>
    <w:p w14:paraId="3819ABFE" w14:textId="77777777" w:rsidR="009602BA" w:rsidRPr="00301800" w:rsidRDefault="009602BA" w:rsidP="009602BA">
      <w:pPr>
        <w:spacing w:after="160" w:line="259" w:lineRule="auto"/>
        <w:rPr>
          <w:rFonts w:ascii="Palatino Linotype" w:eastAsiaTheme="minorHAnsi" w:hAnsi="Palatino Linotype" w:cstheme="minorBidi"/>
          <w:szCs w:val="22"/>
        </w:rPr>
      </w:pPr>
    </w:p>
    <w:p w14:paraId="4BE7F87A" w14:textId="77777777" w:rsidR="00EE7775" w:rsidRPr="00301800" w:rsidRDefault="00EE7775" w:rsidP="009602BA">
      <w:pPr>
        <w:autoSpaceDE w:val="0"/>
        <w:autoSpaceDN w:val="0"/>
        <w:adjustRightInd w:val="0"/>
        <w:spacing w:line="360" w:lineRule="auto"/>
        <w:jc w:val="both"/>
        <w:rPr>
          <w:rFonts w:ascii="Palatino Linotype" w:hAnsi="Palatino Linotype"/>
          <w:sz w:val="14"/>
        </w:rPr>
      </w:pPr>
    </w:p>
    <w:p w14:paraId="1D344BEB" w14:textId="77777777" w:rsidR="009602BA" w:rsidRPr="00301800" w:rsidRDefault="009602BA" w:rsidP="009602BA">
      <w:pPr>
        <w:autoSpaceDE w:val="0"/>
        <w:autoSpaceDN w:val="0"/>
        <w:adjustRightInd w:val="0"/>
        <w:spacing w:line="360" w:lineRule="auto"/>
        <w:jc w:val="both"/>
        <w:rPr>
          <w:rFonts w:ascii="Palatino Linotype" w:hAnsi="Palatino Linotype"/>
          <w:b/>
          <w:u w:val="single"/>
        </w:rPr>
      </w:pPr>
      <w:r w:rsidRPr="00301800">
        <w:rPr>
          <w:rFonts w:ascii="Palatino Linotype" w:hAnsi="Palatino Linotype"/>
        </w:rPr>
        <w:t xml:space="preserve">Es importante resaltar a manera de analogía que la Suprema Corte de Justicia de la Nación mediante el número 2 de la Serie </w:t>
      </w:r>
      <w:r w:rsidRPr="00301800">
        <w:rPr>
          <w:rFonts w:ascii="Palatino Linotype" w:hAnsi="Palatino Linotype"/>
          <w:i/>
        </w:rPr>
        <w:t xml:space="preserve">Estudios Introductorios sobre el Juicio de Amparo </w:t>
      </w:r>
      <w:r w:rsidRPr="00301800">
        <w:rPr>
          <w:rFonts w:ascii="Palatino Linotype" w:hAnsi="Palatino Linotype"/>
        </w:rPr>
        <w:t xml:space="preserve">relativo a </w:t>
      </w:r>
      <w:r w:rsidRPr="00301800">
        <w:rPr>
          <w:rFonts w:ascii="Palatino Linotype" w:hAnsi="Palatino Linotype"/>
          <w:i/>
        </w:rPr>
        <w:t xml:space="preserve">LA IMPROCEDENCIA DE LA ACCIÓN DE AMPARO </w:t>
      </w:r>
      <w:r w:rsidRPr="00301800">
        <w:rPr>
          <w:rFonts w:ascii="Palatino Linotype" w:hAnsi="Palatino Linotype"/>
        </w:rPr>
        <w:t xml:space="preserve">definió a la improcedencia del amparo como la institución jurídica procesal en la que, al actualizarse ciertas circunstancias previstas en la Constitución Federal, en la Ley de Amparo o en la Jurisprudencia, el órgano jurisdiccional se ve impedido para analizar y resolver el fondo del asunto y que la causa de improcedencia puede tenerse por acreditada desde el momento en que se presenta la demanda de amparo, </w:t>
      </w:r>
      <w:r w:rsidRPr="00301800">
        <w:rPr>
          <w:rFonts w:ascii="Palatino Linotype" w:hAnsi="Palatino Linotype"/>
          <w:b/>
          <w:u w:val="single"/>
        </w:rPr>
        <w:t>lo que generará que la demanda sea desechada; o bien, después de admitida la demanda, lo que tendrá como consecuencia que se sobresea en el juicio.</w:t>
      </w:r>
    </w:p>
    <w:p w14:paraId="7A5149EA" w14:textId="77777777" w:rsidR="009602BA" w:rsidRPr="00301800" w:rsidRDefault="009602BA" w:rsidP="009602BA">
      <w:pPr>
        <w:autoSpaceDE w:val="0"/>
        <w:autoSpaceDN w:val="0"/>
        <w:adjustRightInd w:val="0"/>
        <w:spacing w:line="360" w:lineRule="auto"/>
        <w:jc w:val="both"/>
        <w:rPr>
          <w:rFonts w:ascii="Palatino Linotype" w:hAnsi="Palatino Linotype"/>
          <w:b/>
          <w:u w:val="single"/>
        </w:rPr>
      </w:pPr>
    </w:p>
    <w:p w14:paraId="1B8D8428" w14:textId="77777777" w:rsidR="00AF2861" w:rsidRPr="00301800" w:rsidRDefault="00AF2861" w:rsidP="00AF2861">
      <w:pPr>
        <w:autoSpaceDE w:val="0"/>
        <w:autoSpaceDN w:val="0"/>
        <w:adjustRightInd w:val="0"/>
        <w:spacing w:line="360" w:lineRule="auto"/>
        <w:jc w:val="both"/>
        <w:rPr>
          <w:rFonts w:ascii="Palatino Linotype" w:hAnsi="Palatino Linotype"/>
        </w:rPr>
      </w:pPr>
      <w:r w:rsidRPr="00301800">
        <w:rPr>
          <w:rFonts w:ascii="Palatino Linotype" w:hAnsi="Palatino Linotype"/>
        </w:rPr>
        <w:lastRenderedPageBreak/>
        <w:t xml:space="preserve">En este orden de ideas, es conducente colegir que en el presente Recurso de Revisión, se actualizó la causal de improcedencia prevista en la fracción III, del numeral 191, de la Ley de Transparencia y Acceso a la Información Pública del Estado de México y Municipios, en virtud que no se actualizó ningún supuesto de procedencia señalado en el ordenamiento en cita. </w:t>
      </w:r>
    </w:p>
    <w:p w14:paraId="1F13A69C" w14:textId="77777777" w:rsidR="00AF2861" w:rsidRPr="00301800" w:rsidRDefault="00AF2861" w:rsidP="00AF2861">
      <w:pPr>
        <w:autoSpaceDE w:val="0"/>
        <w:autoSpaceDN w:val="0"/>
        <w:adjustRightInd w:val="0"/>
        <w:spacing w:line="360" w:lineRule="auto"/>
        <w:jc w:val="both"/>
        <w:rPr>
          <w:rFonts w:ascii="Palatino Linotype" w:hAnsi="Palatino Linotype"/>
        </w:rPr>
      </w:pPr>
    </w:p>
    <w:p w14:paraId="4FEB6B5D" w14:textId="77777777" w:rsidR="00AF2861" w:rsidRPr="00301800" w:rsidRDefault="00AF2861" w:rsidP="00AF2861">
      <w:pPr>
        <w:autoSpaceDE w:val="0"/>
        <w:autoSpaceDN w:val="0"/>
        <w:adjustRightInd w:val="0"/>
        <w:spacing w:line="360" w:lineRule="auto"/>
        <w:jc w:val="both"/>
        <w:rPr>
          <w:rFonts w:ascii="Palatino Linotype" w:hAnsi="Palatino Linotype"/>
        </w:rPr>
      </w:pPr>
      <w:r w:rsidRPr="00301800">
        <w:rPr>
          <w:rFonts w:ascii="Palatino Linotype" w:hAnsi="Palatino Linotype"/>
        </w:rPr>
        <w:t xml:space="preserve">Finalmente, no se deja de lado que se dejan a salvo los derechos del Particular a fin de que de considerarlo pertinente, interponga una nueva solicitud de acceso ante el </w:t>
      </w:r>
      <w:r w:rsidR="000F48D5" w:rsidRPr="00301800">
        <w:rPr>
          <w:rFonts w:ascii="Palatino Linotype" w:hAnsi="Palatino Linotype"/>
          <w:b/>
        </w:rPr>
        <w:t>Poder Legislativo</w:t>
      </w:r>
      <w:r w:rsidRPr="00301800">
        <w:rPr>
          <w:rFonts w:ascii="Palatino Linotype" w:hAnsi="Palatino Linotype"/>
        </w:rPr>
        <w:t>, a fin de solicitar la información de su interés.</w:t>
      </w:r>
    </w:p>
    <w:p w14:paraId="1582AD93" w14:textId="77777777" w:rsidR="00AF2861" w:rsidRPr="00301800" w:rsidRDefault="00AF2861" w:rsidP="009602BA">
      <w:pPr>
        <w:autoSpaceDE w:val="0"/>
        <w:autoSpaceDN w:val="0"/>
        <w:adjustRightInd w:val="0"/>
        <w:spacing w:line="360" w:lineRule="auto"/>
        <w:jc w:val="both"/>
        <w:rPr>
          <w:rFonts w:ascii="Palatino Linotype" w:hAnsi="Palatino Linotype"/>
          <w:b/>
          <w:u w:val="single"/>
        </w:rPr>
      </w:pPr>
    </w:p>
    <w:p w14:paraId="51498B43" w14:textId="77777777" w:rsidR="009602BA" w:rsidRPr="00301800" w:rsidRDefault="009602BA" w:rsidP="009602BA">
      <w:pPr>
        <w:spacing w:line="360" w:lineRule="auto"/>
        <w:ind w:right="51"/>
        <w:jc w:val="both"/>
        <w:rPr>
          <w:rFonts w:ascii="Palatino Linotype" w:hAnsi="Palatino Linotype" w:cs="Arial"/>
          <w:bCs/>
          <w:lang w:eastAsia="es-MX"/>
        </w:rPr>
      </w:pPr>
      <w:r w:rsidRPr="00301800">
        <w:rPr>
          <w:rFonts w:ascii="Palatino Linotype" w:hAnsi="Palatino Linotype" w:cs="Arial"/>
        </w:rPr>
        <w:t>En mérito de lo expuesto en líneas anteriores</w:t>
      </w:r>
      <w:r w:rsidRPr="00301800">
        <w:rPr>
          <w:rFonts w:ascii="Palatino Linotype" w:hAnsi="Palatino Linotype"/>
          <w:noProof/>
          <w:lang w:eastAsia="es-MX"/>
        </w:rPr>
        <w:t xml:space="preserve">, resultan parcialmente procedentes los motivos de inconformidad que arguye </w:t>
      </w:r>
      <w:r w:rsidR="00D96D23" w:rsidRPr="00301800">
        <w:rPr>
          <w:rFonts w:ascii="Palatino Linotype" w:hAnsi="Palatino Linotype"/>
          <w:b/>
          <w:noProof/>
          <w:lang w:eastAsia="es-MX"/>
        </w:rPr>
        <w:t>El</w:t>
      </w:r>
      <w:r w:rsidRPr="00301800">
        <w:rPr>
          <w:rFonts w:ascii="Palatino Linotype" w:hAnsi="Palatino Linotype"/>
          <w:b/>
          <w:noProof/>
          <w:lang w:eastAsia="es-MX"/>
        </w:rPr>
        <w:t xml:space="preserve"> Recurrente</w:t>
      </w:r>
      <w:r w:rsidRPr="00301800">
        <w:rPr>
          <w:rFonts w:ascii="Palatino Linotype" w:hAnsi="Palatino Linotype"/>
          <w:noProof/>
          <w:lang w:eastAsia="es-MX"/>
        </w:rPr>
        <w:t xml:space="preserve"> en su medio de impugnación que fue materia de estudio, </w:t>
      </w:r>
      <w:r w:rsidRPr="00301800">
        <w:rPr>
          <w:rFonts w:ascii="Palatino Linotype" w:hAnsi="Palatino Linotype" w:cs="Arial"/>
        </w:rPr>
        <w:t>por ello con fundamento en el artículo 186, fracción I, en concordancia c</w:t>
      </w:r>
      <w:r w:rsidR="00D96D23" w:rsidRPr="00301800">
        <w:rPr>
          <w:rFonts w:ascii="Palatino Linotype" w:hAnsi="Palatino Linotype" w:cs="Arial"/>
        </w:rPr>
        <w:t>on el artículo 192, fracción IV</w:t>
      </w:r>
      <w:r w:rsidRPr="00301800">
        <w:rPr>
          <w:rFonts w:ascii="Palatino Linotype" w:hAnsi="Palatino Linotype" w:cs="Arial"/>
        </w:rPr>
        <w:t xml:space="preserve">, de la Ley de Transparencia y Acceso a la Información Pública del Estado de México y Municipios, se </w:t>
      </w:r>
      <w:r w:rsidRPr="00301800">
        <w:rPr>
          <w:rFonts w:ascii="Palatino Linotype" w:hAnsi="Palatino Linotype" w:cs="Arial"/>
          <w:b/>
        </w:rPr>
        <w:t>SOBRESEE</w:t>
      </w:r>
      <w:r w:rsidRPr="00301800">
        <w:rPr>
          <w:rFonts w:ascii="Palatino Linotype" w:hAnsi="Palatino Linotype" w:cs="Arial"/>
        </w:rPr>
        <w:t xml:space="preserve"> el recurso de revisión </w:t>
      </w:r>
      <w:r w:rsidR="00C45025" w:rsidRPr="00301800">
        <w:rPr>
          <w:rFonts w:ascii="Palatino Linotype" w:eastAsiaTheme="minorEastAsia" w:hAnsi="Palatino Linotype" w:cstheme="minorBidi"/>
          <w:b/>
          <w:lang w:val="es-ES_tradnl"/>
        </w:rPr>
        <w:t>0</w:t>
      </w:r>
      <w:r w:rsidR="008A446B" w:rsidRPr="00301800">
        <w:rPr>
          <w:rFonts w:ascii="Palatino Linotype" w:eastAsiaTheme="minorEastAsia" w:hAnsi="Palatino Linotype" w:cstheme="minorBidi"/>
          <w:b/>
          <w:lang w:val="es-ES_tradnl"/>
        </w:rPr>
        <w:t>304</w:t>
      </w:r>
      <w:r w:rsidR="00C45025" w:rsidRPr="00301800">
        <w:rPr>
          <w:rFonts w:ascii="Palatino Linotype" w:eastAsiaTheme="minorEastAsia" w:hAnsi="Palatino Linotype" w:cstheme="minorBidi"/>
          <w:b/>
          <w:lang w:val="es-ES_tradnl"/>
        </w:rPr>
        <w:t>5</w:t>
      </w:r>
      <w:r w:rsidRPr="00301800">
        <w:rPr>
          <w:rFonts w:ascii="Palatino Linotype" w:eastAsiaTheme="minorEastAsia" w:hAnsi="Palatino Linotype" w:cstheme="minorBidi"/>
          <w:b/>
          <w:lang w:val="es-ES_tradnl"/>
        </w:rPr>
        <w:t>/INFOEM/IP/RR/202</w:t>
      </w:r>
      <w:r w:rsidR="00C45025" w:rsidRPr="00301800">
        <w:rPr>
          <w:rFonts w:ascii="Palatino Linotype" w:eastAsiaTheme="minorEastAsia" w:hAnsi="Palatino Linotype" w:cstheme="minorBidi"/>
          <w:b/>
          <w:lang w:val="es-ES_tradnl"/>
        </w:rPr>
        <w:t>3</w:t>
      </w:r>
      <w:r w:rsidRPr="00301800">
        <w:rPr>
          <w:rFonts w:ascii="Palatino Linotype" w:eastAsiaTheme="minorEastAsia" w:hAnsi="Palatino Linotype" w:cstheme="minorBidi"/>
          <w:lang w:val="es-ES_tradnl"/>
        </w:rPr>
        <w:t>,</w:t>
      </w:r>
      <w:r w:rsidRPr="00301800">
        <w:rPr>
          <w:rFonts w:ascii="Palatino Linotype" w:eastAsiaTheme="minorEastAsia" w:hAnsi="Palatino Linotype" w:cstheme="minorBidi"/>
          <w:b/>
          <w:lang w:val="es-ES_tradnl"/>
        </w:rPr>
        <w:t xml:space="preserve"> </w:t>
      </w:r>
      <w:r w:rsidRPr="00301800">
        <w:rPr>
          <w:rFonts w:ascii="Palatino Linotype" w:hAnsi="Palatino Linotype" w:cs="Arial"/>
          <w:bCs/>
          <w:lang w:eastAsia="es-MX"/>
        </w:rPr>
        <w:t>que ha sido materia del presente fallo.</w:t>
      </w:r>
    </w:p>
    <w:p w14:paraId="0D705F49" w14:textId="77777777" w:rsidR="005909E0" w:rsidRPr="00301800" w:rsidRDefault="005909E0" w:rsidP="009602BA">
      <w:pPr>
        <w:tabs>
          <w:tab w:val="left" w:pos="8931"/>
        </w:tabs>
        <w:spacing w:line="360" w:lineRule="auto"/>
        <w:ind w:right="51"/>
        <w:jc w:val="both"/>
        <w:rPr>
          <w:rFonts w:ascii="Palatino Linotype" w:eastAsiaTheme="minorHAnsi" w:hAnsi="Palatino Linotype" w:cstheme="minorBidi"/>
          <w:lang w:val="es-MX" w:eastAsia="en-US"/>
        </w:rPr>
      </w:pPr>
    </w:p>
    <w:p w14:paraId="2B04341C" w14:textId="77777777" w:rsidR="009602BA" w:rsidRPr="00301800" w:rsidRDefault="009602BA" w:rsidP="009602BA">
      <w:pPr>
        <w:tabs>
          <w:tab w:val="left" w:pos="8931"/>
        </w:tabs>
        <w:spacing w:line="360" w:lineRule="auto"/>
        <w:ind w:right="51"/>
        <w:jc w:val="both"/>
        <w:rPr>
          <w:rFonts w:ascii="Palatino Linotype" w:eastAsiaTheme="minorHAnsi" w:hAnsi="Palatino Linotype" w:cstheme="minorBidi"/>
          <w:lang w:val="es-MX" w:eastAsia="en-US"/>
        </w:rPr>
      </w:pPr>
      <w:r w:rsidRPr="00301800">
        <w:rPr>
          <w:rFonts w:ascii="Palatino Linotype" w:eastAsiaTheme="minorHAnsi" w:hAnsi="Palatino Linotype" w:cstheme="minorBidi"/>
          <w:lang w:val="es-MX" w:eastAsia="en-US"/>
        </w:rPr>
        <w:t>Por lo antes expuesto y fundado es de resolverse y,</w:t>
      </w:r>
    </w:p>
    <w:p w14:paraId="5B4FDFAD" w14:textId="77777777" w:rsidR="005909E0" w:rsidRPr="00301800" w:rsidRDefault="005909E0" w:rsidP="009602BA">
      <w:pPr>
        <w:tabs>
          <w:tab w:val="left" w:pos="8931"/>
        </w:tabs>
        <w:spacing w:line="360" w:lineRule="auto"/>
        <w:ind w:right="51"/>
        <w:jc w:val="both"/>
        <w:rPr>
          <w:rFonts w:ascii="Palatino Linotype" w:eastAsiaTheme="minorHAnsi" w:hAnsi="Palatino Linotype" w:cstheme="minorBidi"/>
          <w:lang w:val="es-MX" w:eastAsia="en-US"/>
        </w:rPr>
      </w:pPr>
    </w:p>
    <w:p w14:paraId="2244D0F5" w14:textId="77777777" w:rsidR="009602BA" w:rsidRPr="00301800" w:rsidRDefault="009602BA" w:rsidP="009602BA">
      <w:pPr>
        <w:spacing w:line="360" w:lineRule="auto"/>
        <w:jc w:val="center"/>
        <w:rPr>
          <w:rFonts w:ascii="Palatino Linotype" w:hAnsi="Palatino Linotype" w:cstheme="minorBidi"/>
          <w:b/>
          <w:bCs/>
          <w:spacing w:val="60"/>
          <w:sz w:val="28"/>
          <w:szCs w:val="22"/>
          <w:lang w:val="es-ES_tradnl" w:eastAsia="en-US"/>
        </w:rPr>
      </w:pPr>
      <w:r w:rsidRPr="00301800">
        <w:rPr>
          <w:rFonts w:ascii="Palatino Linotype" w:hAnsi="Palatino Linotype" w:cstheme="minorBidi"/>
          <w:b/>
          <w:bCs/>
          <w:spacing w:val="60"/>
          <w:sz w:val="28"/>
          <w:szCs w:val="22"/>
          <w:lang w:val="es-ES_tradnl" w:eastAsia="en-US"/>
        </w:rPr>
        <w:t>SE    RESUELVE</w:t>
      </w:r>
    </w:p>
    <w:p w14:paraId="45110A11" w14:textId="77777777" w:rsidR="009602BA" w:rsidRPr="00301800" w:rsidRDefault="009602BA" w:rsidP="009602BA">
      <w:pPr>
        <w:spacing w:line="360" w:lineRule="auto"/>
        <w:jc w:val="center"/>
        <w:rPr>
          <w:rFonts w:ascii="Palatino Linotype" w:hAnsi="Palatino Linotype" w:cstheme="minorBidi"/>
          <w:b/>
          <w:bCs/>
          <w:spacing w:val="60"/>
          <w:szCs w:val="22"/>
          <w:lang w:val="es-ES_tradnl" w:eastAsia="en-US"/>
        </w:rPr>
      </w:pPr>
    </w:p>
    <w:p w14:paraId="39BBF775" w14:textId="77777777" w:rsidR="009602BA" w:rsidRPr="00301800" w:rsidRDefault="009602BA" w:rsidP="009602BA">
      <w:pPr>
        <w:spacing w:line="360" w:lineRule="auto"/>
        <w:jc w:val="both"/>
        <w:rPr>
          <w:rFonts w:ascii="Palatino Linotype" w:eastAsiaTheme="minorEastAsia" w:hAnsi="Palatino Linotype" w:cstheme="minorBidi"/>
          <w:lang w:val="es-ES_tradnl" w:eastAsia="en-US"/>
        </w:rPr>
      </w:pPr>
      <w:r w:rsidRPr="00301800">
        <w:rPr>
          <w:rFonts w:ascii="Palatino Linotype" w:hAnsi="Palatino Linotype" w:cstheme="minorBidi"/>
          <w:b/>
          <w:bCs/>
          <w:sz w:val="28"/>
          <w:szCs w:val="22"/>
          <w:lang w:val="es-MX" w:eastAsia="es-MX"/>
        </w:rPr>
        <w:t>PRIMERO</w:t>
      </w:r>
      <w:r w:rsidRPr="00301800">
        <w:rPr>
          <w:rFonts w:ascii="Palatino Linotype" w:hAnsi="Palatino Linotype" w:cstheme="minorBidi"/>
          <w:sz w:val="28"/>
          <w:szCs w:val="22"/>
          <w:lang w:val="es-MX" w:eastAsia="es-MX"/>
        </w:rPr>
        <w:t xml:space="preserve">. </w:t>
      </w:r>
      <w:r w:rsidRPr="00301800">
        <w:rPr>
          <w:rFonts w:ascii="Palatino Linotype" w:eastAsiaTheme="minorHAnsi" w:hAnsi="Palatino Linotype" w:cs="Arial"/>
          <w:lang w:val="es-ES_tradnl" w:eastAsia="en-US"/>
        </w:rPr>
        <w:t xml:space="preserve">Se </w:t>
      </w:r>
      <w:r w:rsidRPr="00301800">
        <w:rPr>
          <w:rFonts w:ascii="Palatino Linotype" w:eastAsiaTheme="minorHAnsi" w:hAnsi="Palatino Linotype" w:cs="Arial"/>
          <w:b/>
          <w:lang w:val="es-ES_tradnl" w:eastAsia="en-US"/>
        </w:rPr>
        <w:t>SOBRESEE</w:t>
      </w:r>
      <w:r w:rsidRPr="00301800">
        <w:rPr>
          <w:rFonts w:ascii="Palatino Linotype" w:eastAsiaTheme="minorHAnsi" w:hAnsi="Palatino Linotype" w:cs="Arial"/>
          <w:lang w:val="es-ES_tradnl" w:eastAsia="en-US"/>
        </w:rPr>
        <w:t xml:space="preserve"> el recurso de revisión número </w:t>
      </w:r>
      <w:r w:rsidR="00C45025" w:rsidRPr="00301800">
        <w:rPr>
          <w:rFonts w:ascii="Palatino Linotype" w:eastAsiaTheme="minorEastAsia" w:hAnsi="Palatino Linotype" w:cstheme="minorBidi"/>
          <w:b/>
          <w:lang w:val="es-ES_tradnl" w:eastAsia="en-US"/>
        </w:rPr>
        <w:t>0</w:t>
      </w:r>
      <w:r w:rsidR="008A446B" w:rsidRPr="00301800">
        <w:rPr>
          <w:rFonts w:ascii="Palatino Linotype" w:eastAsiaTheme="minorEastAsia" w:hAnsi="Palatino Linotype" w:cstheme="minorBidi"/>
          <w:b/>
          <w:lang w:val="es-ES_tradnl" w:eastAsia="en-US"/>
        </w:rPr>
        <w:t>304</w:t>
      </w:r>
      <w:r w:rsidR="00C45025" w:rsidRPr="00301800">
        <w:rPr>
          <w:rFonts w:ascii="Palatino Linotype" w:eastAsiaTheme="minorEastAsia" w:hAnsi="Palatino Linotype" w:cstheme="minorBidi"/>
          <w:b/>
          <w:lang w:val="es-ES_tradnl" w:eastAsia="en-US"/>
        </w:rPr>
        <w:t>5</w:t>
      </w:r>
      <w:r w:rsidRPr="00301800">
        <w:rPr>
          <w:rFonts w:ascii="Palatino Linotype" w:eastAsiaTheme="minorEastAsia" w:hAnsi="Palatino Linotype" w:cstheme="minorBidi"/>
          <w:b/>
          <w:lang w:val="es-ES_tradnl" w:eastAsia="en-US"/>
        </w:rPr>
        <w:t>/INFOEM/IP/RR/202</w:t>
      </w:r>
      <w:r w:rsidR="00C45025" w:rsidRPr="00301800">
        <w:rPr>
          <w:rFonts w:ascii="Palatino Linotype" w:eastAsiaTheme="minorEastAsia" w:hAnsi="Palatino Linotype" w:cstheme="minorBidi"/>
          <w:b/>
          <w:lang w:val="es-ES_tradnl" w:eastAsia="en-US"/>
        </w:rPr>
        <w:t>3</w:t>
      </w:r>
      <w:r w:rsidRPr="00301800">
        <w:rPr>
          <w:rFonts w:ascii="Palatino Linotype" w:eastAsiaTheme="minorEastAsia" w:hAnsi="Palatino Linotype" w:cstheme="minorBidi"/>
          <w:lang w:val="es-ES_tradnl" w:eastAsia="en-US"/>
        </w:rPr>
        <w:t xml:space="preserve">, </w:t>
      </w:r>
      <w:r w:rsidR="00C52084" w:rsidRPr="00301800">
        <w:rPr>
          <w:rFonts w:ascii="Palatino Linotype" w:eastAsiaTheme="minorEastAsia" w:hAnsi="Palatino Linotype" w:cstheme="minorBidi"/>
          <w:lang w:val="es-ES_tradnl" w:eastAsia="en-US"/>
        </w:rPr>
        <w:t xml:space="preserve">por improcedente en términos de los artículos 191, fracción </w:t>
      </w:r>
      <w:r w:rsidR="00AF2861" w:rsidRPr="00301800">
        <w:rPr>
          <w:rFonts w:ascii="Palatino Linotype" w:eastAsiaTheme="minorEastAsia" w:hAnsi="Palatino Linotype" w:cstheme="minorBidi"/>
          <w:lang w:val="es-ES_tradnl" w:eastAsia="en-US"/>
        </w:rPr>
        <w:t>III</w:t>
      </w:r>
      <w:r w:rsidR="00C52084" w:rsidRPr="00301800">
        <w:rPr>
          <w:rFonts w:ascii="Palatino Linotype" w:eastAsiaTheme="minorEastAsia" w:hAnsi="Palatino Linotype" w:cstheme="minorBidi"/>
          <w:lang w:val="es-ES_tradnl" w:eastAsia="en-US"/>
        </w:rPr>
        <w:t xml:space="preserve"> y 192, fracción IV, de la Ley de Transparencia y Acceso a la Información </w:t>
      </w:r>
      <w:r w:rsidR="00C52084" w:rsidRPr="00301800">
        <w:rPr>
          <w:rFonts w:ascii="Palatino Linotype" w:eastAsiaTheme="minorEastAsia" w:hAnsi="Palatino Linotype" w:cstheme="minorBidi"/>
          <w:lang w:val="es-ES_tradnl" w:eastAsia="en-US"/>
        </w:rPr>
        <w:lastRenderedPageBreak/>
        <w:t>Pública del Estado de México y Municipios</w:t>
      </w:r>
      <w:r w:rsidRPr="00301800">
        <w:rPr>
          <w:rFonts w:ascii="Palatino Linotype" w:eastAsiaTheme="minorEastAsia" w:hAnsi="Palatino Linotype" w:cstheme="minorBidi"/>
          <w:lang w:val="es-ES_tradnl" w:eastAsia="en-US"/>
        </w:rPr>
        <w:t xml:space="preserve">, y en términos del Considerando </w:t>
      </w:r>
      <w:r w:rsidR="00AF2861" w:rsidRPr="00301800">
        <w:rPr>
          <w:rFonts w:ascii="Palatino Linotype" w:eastAsiaTheme="minorEastAsia" w:hAnsi="Palatino Linotype" w:cstheme="minorBidi"/>
          <w:b/>
          <w:lang w:val="es-ES_tradnl" w:eastAsia="en-US"/>
        </w:rPr>
        <w:t>CUART</w:t>
      </w:r>
      <w:r w:rsidRPr="00301800">
        <w:rPr>
          <w:rFonts w:ascii="Palatino Linotype" w:eastAsiaTheme="minorEastAsia" w:hAnsi="Palatino Linotype" w:cstheme="minorBidi"/>
          <w:b/>
          <w:lang w:val="es-ES_tradnl" w:eastAsia="en-US"/>
        </w:rPr>
        <w:t>O</w:t>
      </w:r>
      <w:r w:rsidRPr="00301800">
        <w:rPr>
          <w:rFonts w:ascii="Palatino Linotype" w:eastAsiaTheme="minorEastAsia" w:hAnsi="Palatino Linotype" w:cstheme="minorBidi"/>
          <w:lang w:val="es-ES_tradnl" w:eastAsia="en-US"/>
        </w:rPr>
        <w:t xml:space="preserve"> de la presente resolución.</w:t>
      </w:r>
    </w:p>
    <w:p w14:paraId="7B110FB4" w14:textId="77777777" w:rsidR="009602BA" w:rsidRPr="00301800" w:rsidRDefault="009602BA" w:rsidP="009602BA">
      <w:pPr>
        <w:spacing w:line="360" w:lineRule="auto"/>
        <w:jc w:val="both"/>
        <w:rPr>
          <w:rFonts w:ascii="Palatino Linotype" w:eastAsiaTheme="minorEastAsia" w:hAnsi="Palatino Linotype" w:cstheme="minorBidi"/>
          <w:lang w:val="es-ES_tradnl" w:eastAsia="en-US"/>
        </w:rPr>
      </w:pPr>
    </w:p>
    <w:p w14:paraId="5894622D" w14:textId="77777777" w:rsidR="009602BA" w:rsidRPr="00301800" w:rsidRDefault="009602BA" w:rsidP="009602BA">
      <w:pPr>
        <w:spacing w:line="360" w:lineRule="auto"/>
        <w:jc w:val="both"/>
        <w:rPr>
          <w:rFonts w:ascii="Palatino Linotype" w:eastAsiaTheme="minorHAnsi" w:hAnsi="Palatino Linotype" w:cstheme="minorBidi"/>
          <w:lang w:val="es-MX" w:eastAsia="en-US"/>
        </w:rPr>
      </w:pPr>
      <w:r w:rsidRPr="00301800">
        <w:rPr>
          <w:rFonts w:ascii="Palatino Linotype" w:eastAsiaTheme="minorHAnsi" w:hAnsi="Palatino Linotype" w:cstheme="minorBidi"/>
          <w:b/>
          <w:sz w:val="28"/>
          <w:lang w:val="es-MX" w:eastAsia="en-US"/>
        </w:rPr>
        <w:t>SEGUNDO.</w:t>
      </w:r>
      <w:r w:rsidRPr="00301800">
        <w:rPr>
          <w:rFonts w:ascii="Palatino Linotype" w:eastAsiaTheme="minorHAnsi" w:hAnsi="Palatino Linotype" w:cs="Arial"/>
          <w:sz w:val="28"/>
          <w:lang w:val="es-MX" w:eastAsia="en-US"/>
        </w:rPr>
        <w:t xml:space="preserve"> </w:t>
      </w:r>
      <w:r w:rsidRPr="00301800">
        <w:rPr>
          <w:rFonts w:ascii="Palatino Linotype" w:eastAsiaTheme="minorHAnsi" w:hAnsi="Palatino Linotype" w:cstheme="minorBidi"/>
          <w:b/>
          <w:lang w:val="es-MX" w:eastAsia="en-US"/>
        </w:rPr>
        <w:t>NOTIFÍQUESE</w:t>
      </w:r>
      <w:r w:rsidRPr="00301800">
        <w:rPr>
          <w:rFonts w:ascii="Palatino Linotype" w:eastAsiaTheme="minorHAnsi" w:hAnsi="Palatino Linotype" w:cstheme="minorBidi"/>
          <w:lang w:val="es-MX" w:eastAsia="en-US"/>
        </w:rPr>
        <w:t xml:space="preserve"> vía Sistema de Acceso a la Información Mexiquense </w:t>
      </w:r>
      <w:r w:rsidRPr="00301800">
        <w:rPr>
          <w:rFonts w:ascii="Palatino Linotype" w:eastAsiaTheme="minorHAnsi" w:hAnsi="Palatino Linotype" w:cstheme="minorBidi"/>
          <w:b/>
          <w:lang w:val="es-MX" w:eastAsia="en-US"/>
        </w:rPr>
        <w:t>(SAIMEX)</w:t>
      </w:r>
      <w:r w:rsidRPr="00301800">
        <w:rPr>
          <w:rFonts w:ascii="Palatino Linotype" w:eastAsiaTheme="minorHAnsi" w:hAnsi="Palatino Linotype" w:cstheme="minorBidi"/>
          <w:lang w:val="es-MX" w:eastAsia="en-US"/>
        </w:rPr>
        <w:t xml:space="preserve">, la presente resolución al Titular de la Unidad de Transparencia del </w:t>
      </w:r>
      <w:r w:rsidRPr="00301800">
        <w:rPr>
          <w:rFonts w:ascii="Palatino Linotype" w:eastAsiaTheme="minorHAnsi" w:hAnsi="Palatino Linotype" w:cstheme="minorBidi"/>
          <w:b/>
          <w:lang w:val="es-MX" w:eastAsia="en-US"/>
        </w:rPr>
        <w:t>Sujeto Obligado</w:t>
      </w:r>
      <w:r w:rsidRPr="00301800">
        <w:rPr>
          <w:rFonts w:ascii="Palatino Linotype" w:eastAsiaTheme="minorHAnsi" w:hAnsi="Palatino Linotype" w:cstheme="minorBidi"/>
          <w:lang w:val="es-MX" w:eastAsia="en-US"/>
        </w:rPr>
        <w:t>.</w:t>
      </w:r>
    </w:p>
    <w:p w14:paraId="4F8746DE" w14:textId="77777777" w:rsidR="009602BA" w:rsidRPr="00301800" w:rsidRDefault="009602BA" w:rsidP="009602BA">
      <w:pPr>
        <w:spacing w:line="360" w:lineRule="auto"/>
        <w:jc w:val="both"/>
        <w:rPr>
          <w:rFonts w:ascii="Palatino Linotype" w:eastAsiaTheme="minorHAnsi" w:hAnsi="Palatino Linotype" w:cstheme="minorBidi"/>
          <w:lang w:val="es-MX" w:eastAsia="en-US"/>
        </w:rPr>
      </w:pPr>
    </w:p>
    <w:p w14:paraId="13B6896B" w14:textId="77777777" w:rsidR="009602BA" w:rsidRPr="00301800" w:rsidRDefault="009602BA" w:rsidP="009602BA">
      <w:pPr>
        <w:spacing w:line="360" w:lineRule="auto"/>
        <w:jc w:val="both"/>
        <w:rPr>
          <w:rFonts w:ascii="Palatino Linotype" w:eastAsiaTheme="minorHAnsi" w:hAnsi="Palatino Linotype" w:cstheme="minorBidi"/>
          <w:lang w:val="es-MX" w:eastAsia="en-US"/>
        </w:rPr>
      </w:pPr>
      <w:r w:rsidRPr="00301800">
        <w:rPr>
          <w:rFonts w:ascii="Palatino Linotype" w:eastAsiaTheme="minorHAnsi" w:hAnsi="Palatino Linotype" w:cs="Arial"/>
          <w:b/>
          <w:sz w:val="28"/>
          <w:lang w:val="es-MX" w:eastAsia="en-US"/>
        </w:rPr>
        <w:t xml:space="preserve">TERCERO. </w:t>
      </w:r>
      <w:r w:rsidRPr="00301800">
        <w:rPr>
          <w:rFonts w:ascii="Palatino Linotype" w:eastAsiaTheme="minorHAnsi" w:hAnsi="Palatino Linotype" w:cstheme="minorBidi"/>
          <w:b/>
          <w:lang w:val="es-MX" w:eastAsia="en-US"/>
        </w:rPr>
        <w:t>NOTIFÍQUESE</w:t>
      </w:r>
      <w:r w:rsidR="00C52084" w:rsidRPr="00301800">
        <w:rPr>
          <w:rFonts w:ascii="Palatino Linotype" w:eastAsiaTheme="minorHAnsi" w:hAnsi="Palatino Linotype" w:cstheme="minorBidi"/>
          <w:lang w:val="es-MX" w:eastAsia="en-US"/>
        </w:rPr>
        <w:t xml:space="preserve"> al</w:t>
      </w:r>
      <w:r w:rsidRPr="00301800">
        <w:rPr>
          <w:rFonts w:ascii="Palatino Linotype" w:eastAsiaTheme="minorHAnsi" w:hAnsi="Palatino Linotype" w:cstheme="minorBidi"/>
          <w:lang w:val="es-MX" w:eastAsia="en-US"/>
        </w:rPr>
        <w:t xml:space="preserve"> </w:t>
      </w:r>
      <w:r w:rsidRPr="00301800">
        <w:rPr>
          <w:rFonts w:ascii="Palatino Linotype" w:eastAsiaTheme="minorHAnsi" w:hAnsi="Palatino Linotype" w:cstheme="minorBidi"/>
          <w:b/>
          <w:lang w:val="es-MX" w:eastAsia="en-US"/>
        </w:rPr>
        <w:t xml:space="preserve">Recurrente </w:t>
      </w:r>
      <w:r w:rsidRPr="00301800">
        <w:rPr>
          <w:rFonts w:ascii="Palatino Linotype" w:eastAsiaTheme="minorHAnsi" w:hAnsi="Palatino Linotype" w:cstheme="minorBidi"/>
          <w:lang w:val="es-MX" w:eastAsia="en-US"/>
        </w:rPr>
        <w:t xml:space="preserve">la presente resolución vía Sistema de Acceso a la Información Mexiquense </w:t>
      </w:r>
      <w:r w:rsidRPr="00301800">
        <w:rPr>
          <w:rFonts w:ascii="Palatino Linotype" w:eastAsiaTheme="minorHAnsi" w:hAnsi="Palatino Linotype" w:cstheme="minorBidi"/>
          <w:b/>
          <w:lang w:val="es-MX" w:eastAsia="en-US"/>
        </w:rPr>
        <w:t>(SAIMEX)</w:t>
      </w:r>
      <w:r w:rsidRPr="00301800">
        <w:rPr>
          <w:rFonts w:ascii="Palatino Linotype" w:eastAsiaTheme="minorHAnsi" w:hAnsi="Palatino Linotype" w:cstheme="minorBidi"/>
          <w:lang w:val="es-MX" w:eastAsia="en-US"/>
        </w:rPr>
        <w:t xml:space="preserve">, y </w:t>
      </w:r>
      <w:r w:rsidRPr="00301800">
        <w:rPr>
          <w:rFonts w:ascii="Palatino Linotype" w:eastAsiaTheme="minorHAnsi" w:hAnsi="Palatino Linotype" w:cs="Arial"/>
          <w:lang w:val="es-MX" w:eastAsia="en-US"/>
        </w:rPr>
        <w:t>hágase</w:t>
      </w:r>
      <w:r w:rsidRPr="00301800">
        <w:rPr>
          <w:rFonts w:ascii="Palatino Linotype" w:eastAsiaTheme="minorHAnsi" w:hAnsi="Palatino Linotype" w:cstheme="minorBidi"/>
          <w:lang w:val="es-MX" w:eastAsia="en-US"/>
        </w:rPr>
        <w:t xml:space="preserve"> de su conocimiento que en caso de que considere que le cause algún perjuicio la presente resolución, podrá promover el Juicio de Amparo en los términos de las leyes aplicables, de acuerdo a lo estipulado por el artículo 196, de la Ley de Transparencia y Acceso a la Información Pública del Estado de México y Municipios.</w:t>
      </w:r>
    </w:p>
    <w:p w14:paraId="5CC28E62" w14:textId="77777777" w:rsidR="009602BA" w:rsidRPr="00301800" w:rsidRDefault="009602BA" w:rsidP="009602BA">
      <w:pPr>
        <w:spacing w:line="360" w:lineRule="auto"/>
        <w:jc w:val="both"/>
        <w:rPr>
          <w:rFonts w:ascii="Palatino Linotype" w:eastAsiaTheme="minorHAnsi" w:hAnsi="Palatino Linotype" w:cstheme="minorBidi"/>
          <w:lang w:val="es-MX" w:eastAsia="en-US"/>
        </w:rPr>
      </w:pPr>
    </w:p>
    <w:p w14:paraId="2EDD2E81" w14:textId="40F17AA2" w:rsidR="00054E04" w:rsidRPr="00301800" w:rsidRDefault="0029071C" w:rsidP="00EE7775">
      <w:pPr>
        <w:spacing w:line="360" w:lineRule="auto"/>
        <w:jc w:val="both"/>
        <w:rPr>
          <w:rFonts w:ascii="Palatino Linotype" w:eastAsiaTheme="minorHAnsi" w:hAnsi="Palatino Linotype" w:cs="Arial"/>
          <w:lang w:val="es-MX" w:eastAsia="en-US"/>
        </w:rPr>
      </w:pPr>
      <w:r w:rsidRPr="00301800">
        <w:rPr>
          <w:rFonts w:ascii="Palatino Linotype" w:eastAsiaTheme="minorHAnsi" w:hAnsi="Palatino Linotype" w:cs="Arial"/>
          <w:lang w:val="es-MX" w:eastAsia="en-US"/>
        </w:rPr>
        <w:t xml:space="preserve">ASÍ LO RESUELVE, POR </w:t>
      </w:r>
      <w:r w:rsidR="0041367F" w:rsidRPr="00301800">
        <w:rPr>
          <w:rFonts w:ascii="Palatino Linotype" w:eastAsiaTheme="minorHAnsi" w:hAnsi="Palatino Linotype" w:cs="Arial"/>
          <w:lang w:val="es-MX" w:eastAsia="en-US"/>
        </w:rPr>
        <w:t>MAYORÍA</w:t>
      </w:r>
      <w:r w:rsidR="00AE3F51" w:rsidRPr="00301800">
        <w:rPr>
          <w:rFonts w:ascii="Palatino Linotype" w:eastAsiaTheme="minorHAnsi" w:hAnsi="Palatino Linotype" w:cs="Arial"/>
          <w:lang w:val="es-MX" w:eastAsia="en-US"/>
        </w:rPr>
        <w:t xml:space="preserve"> </w:t>
      </w:r>
      <w:r w:rsidRPr="00301800">
        <w:rPr>
          <w:rFonts w:ascii="Palatino Linotype" w:eastAsiaTheme="minorHAnsi" w:hAnsi="Palatino Linotype" w:cs="Arial"/>
          <w:lang w:val="es-MX" w:eastAsia="en-US"/>
        </w:rPr>
        <w:t>DE VOTOS, EL PLENO DEL</w:t>
      </w:r>
      <w:r w:rsidRPr="00301800">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301800">
        <w:rPr>
          <w:rFonts w:ascii="Palatino Linotype" w:eastAsiaTheme="minorHAnsi" w:hAnsi="Palatino Linotype" w:cs="Arial"/>
          <w:lang w:val="es-MX" w:eastAsia="en-US"/>
        </w:rPr>
        <w:t>, CONFORMADO POR LOS COMISIONADOS JOSÉ MARTÍNEZ VILCHIS; MARÍA DEL ROSARIO MEJÍA AYALA; SHARON CRISTINA MORALES MARTÍNEZ</w:t>
      </w:r>
      <w:r w:rsidR="00C4326C" w:rsidRPr="00301800">
        <w:rPr>
          <w:rFonts w:ascii="Palatino Linotype" w:eastAsiaTheme="minorHAnsi" w:hAnsi="Palatino Linotype" w:cs="Arial"/>
          <w:lang w:val="es-MX" w:eastAsia="en-US"/>
        </w:rPr>
        <w:t xml:space="preserve">; </w:t>
      </w:r>
      <w:r w:rsidRPr="00301800">
        <w:rPr>
          <w:rFonts w:ascii="Palatino Linotype" w:eastAsiaTheme="minorHAnsi" w:hAnsi="Palatino Linotype" w:cs="Arial"/>
          <w:lang w:val="es-MX" w:eastAsia="en-US"/>
        </w:rPr>
        <w:t>LUIS GUSTAVO PARRA NORIEGA</w:t>
      </w:r>
      <w:r w:rsidR="0041367F" w:rsidRPr="00301800">
        <w:rPr>
          <w:rFonts w:ascii="Palatino Linotype" w:eastAsiaTheme="minorHAnsi" w:hAnsi="Palatino Linotype" w:cs="Arial"/>
          <w:lang w:val="es-MX" w:eastAsia="en-US"/>
        </w:rPr>
        <w:t xml:space="preserve"> (EMITIENDO VOTO DISIDENTE) </w:t>
      </w:r>
      <w:r w:rsidRPr="00301800">
        <w:rPr>
          <w:rFonts w:ascii="Palatino Linotype" w:eastAsiaTheme="minorHAnsi" w:hAnsi="Palatino Linotype" w:cs="Arial"/>
          <w:lang w:val="es-MX" w:eastAsia="en-US"/>
        </w:rPr>
        <w:t xml:space="preserve">Y GUADALUPE RAMÍREZ PEÑA; EN LA </w:t>
      </w:r>
      <w:r w:rsidR="00EF03BA" w:rsidRPr="00301800">
        <w:rPr>
          <w:rFonts w:ascii="Palatino Linotype" w:eastAsiaTheme="minorHAnsi" w:hAnsi="Palatino Linotype" w:cs="Arial"/>
          <w:lang w:val="es-MX" w:eastAsia="en-US"/>
        </w:rPr>
        <w:t>TRIGÉSIMA PRIMERA</w:t>
      </w:r>
      <w:r w:rsidR="00E1379C" w:rsidRPr="00301800">
        <w:rPr>
          <w:rFonts w:ascii="Palatino Linotype" w:eastAsiaTheme="minorHAnsi" w:hAnsi="Palatino Linotype" w:cs="Arial"/>
          <w:lang w:val="es-MX" w:eastAsia="en-US"/>
        </w:rPr>
        <w:t xml:space="preserve"> </w:t>
      </w:r>
      <w:r w:rsidR="00C753C2" w:rsidRPr="00301800">
        <w:rPr>
          <w:rFonts w:ascii="Palatino Linotype" w:eastAsiaTheme="minorHAnsi" w:hAnsi="Palatino Linotype" w:cs="Arial"/>
          <w:lang w:val="es-MX" w:eastAsia="en-US"/>
        </w:rPr>
        <w:t xml:space="preserve">SESIÓN ORDINARIA CELEBRADA EL </w:t>
      </w:r>
      <w:r w:rsidR="00EF03BA" w:rsidRPr="00301800">
        <w:rPr>
          <w:rFonts w:ascii="Palatino Linotype" w:hAnsi="Palatino Linotype" w:cs="Arial"/>
          <w:color w:val="000000"/>
          <w:lang w:val="es-MX" w:eastAsia="es-MX"/>
        </w:rPr>
        <w:t>TREINTA DE AGOSTO</w:t>
      </w:r>
      <w:r w:rsidRPr="00301800">
        <w:rPr>
          <w:rFonts w:ascii="Palatino Linotype" w:hAnsi="Palatino Linotype" w:cs="Arial"/>
          <w:color w:val="000000"/>
          <w:lang w:val="es-MX" w:eastAsia="es-MX"/>
        </w:rPr>
        <w:t xml:space="preserve"> DE</w:t>
      </w:r>
      <w:r w:rsidR="00126CCD" w:rsidRPr="00301800">
        <w:rPr>
          <w:rFonts w:ascii="Palatino Linotype" w:eastAsiaTheme="minorHAnsi" w:hAnsi="Palatino Linotype" w:cs="Arial"/>
          <w:lang w:val="es-MX" w:eastAsia="en-US"/>
        </w:rPr>
        <w:t xml:space="preserve"> DOS MIL VEINTITRÉS</w:t>
      </w:r>
      <w:r w:rsidRPr="00301800">
        <w:rPr>
          <w:rFonts w:ascii="Palatino Linotype" w:eastAsiaTheme="minorHAnsi" w:hAnsi="Palatino Linotype" w:cs="Arial"/>
          <w:lang w:val="es-MX" w:eastAsia="en-US"/>
        </w:rPr>
        <w:t>, ANTE EL SECRETARIO TÉCNICO</w:t>
      </w:r>
      <w:r w:rsidR="008574F9" w:rsidRPr="00301800">
        <w:rPr>
          <w:rFonts w:ascii="Palatino Linotype" w:eastAsiaTheme="minorHAnsi" w:hAnsi="Palatino Linotype" w:cs="Arial"/>
          <w:lang w:val="es-MX" w:eastAsia="en-US"/>
        </w:rPr>
        <w:t xml:space="preserve"> DEL PLENO</w:t>
      </w:r>
      <w:r w:rsidRPr="00301800">
        <w:rPr>
          <w:rFonts w:ascii="Palatino Linotype" w:eastAsiaTheme="minorHAnsi" w:hAnsi="Palatino Linotype" w:cs="Arial"/>
          <w:lang w:val="es-MX" w:eastAsia="en-US"/>
        </w:rPr>
        <w:t>, ALEXIS TAPIA RA</w:t>
      </w:r>
      <w:r w:rsidR="00054E04" w:rsidRPr="00301800">
        <w:rPr>
          <w:rFonts w:ascii="Palatino Linotype" w:eastAsiaTheme="minorHAnsi" w:hAnsi="Palatino Linotype" w:cs="Arial"/>
          <w:lang w:val="es-MX" w:eastAsia="en-US"/>
        </w:rPr>
        <w:t>MÍREZ.</w:t>
      </w:r>
      <w:r w:rsidR="005909E0" w:rsidRPr="00301800">
        <w:rPr>
          <w:rFonts w:ascii="Palatino Linotype" w:eastAsiaTheme="minorHAnsi" w:hAnsi="Palatino Linotype" w:cs="Arial"/>
          <w:lang w:val="es-MX" w:eastAsia="en-US"/>
        </w:rPr>
        <w:t>--------------------------------------------------------------------</w:t>
      </w:r>
      <w:r w:rsidR="00524043" w:rsidRPr="00301800">
        <w:rPr>
          <w:rFonts w:ascii="Palatino Linotype" w:eastAsiaTheme="minorHAnsi" w:hAnsi="Palatino Linotype" w:cs="Arial"/>
          <w:lang w:val="es-MX" w:eastAsia="en-US"/>
        </w:rPr>
        <w:t>-------------------------------</w:t>
      </w:r>
      <w:r w:rsidR="005909E0" w:rsidRPr="00301800">
        <w:rPr>
          <w:rFonts w:ascii="Palatino Linotype" w:eastAsiaTheme="minorHAnsi" w:hAnsi="Palatino Linotype" w:cs="Arial"/>
          <w:lang w:val="es-MX" w:eastAsia="en-US"/>
        </w:rPr>
        <w:t>----------------------------</w:t>
      </w:r>
      <w:r w:rsidR="008E3776" w:rsidRPr="00301800">
        <w:rPr>
          <w:rFonts w:ascii="Palatino Linotype" w:eastAsiaTheme="minorHAnsi" w:hAnsi="Palatino Linotype" w:cs="Arial"/>
          <w:lang w:val="es-MX" w:eastAsia="en-US"/>
        </w:rPr>
        <w:t>--------------------------------</w:t>
      </w:r>
    </w:p>
    <w:p w14:paraId="764DC9BA" w14:textId="77777777" w:rsidR="005909E0" w:rsidRPr="005909E0" w:rsidRDefault="005909E0" w:rsidP="00EE7775">
      <w:pPr>
        <w:spacing w:line="360" w:lineRule="auto"/>
        <w:jc w:val="both"/>
        <w:rPr>
          <w:rFonts w:ascii="Palatino Linotype" w:eastAsiaTheme="minorHAnsi" w:hAnsi="Palatino Linotype" w:cs="Arial"/>
          <w:sz w:val="2"/>
          <w:lang w:val="es-MX" w:eastAsia="en-US"/>
        </w:rPr>
      </w:pPr>
      <w:r w:rsidRPr="00301800">
        <w:rPr>
          <w:rFonts w:ascii="Palatino Linotype" w:eastAsiaTheme="minorHAnsi" w:hAnsi="Palatino Linotype" w:cs="Arial"/>
          <w:sz w:val="18"/>
          <w:lang w:val="es-MX" w:eastAsia="en-US"/>
        </w:rPr>
        <w:t>JMV/CCR/jasm</w:t>
      </w:r>
      <w:bookmarkStart w:id="0" w:name="_GoBack"/>
      <w:bookmarkEnd w:id="0"/>
    </w:p>
    <w:p w14:paraId="2140CD9F" w14:textId="77777777" w:rsidR="0029071C" w:rsidRDefault="0029071C" w:rsidP="003E56C9"/>
    <w:p w14:paraId="4E1D19B6" w14:textId="77777777" w:rsidR="0029071C" w:rsidRDefault="0029071C" w:rsidP="003E56C9"/>
    <w:p w14:paraId="4D7049DC" w14:textId="77777777" w:rsidR="0029071C" w:rsidRDefault="0029071C" w:rsidP="003E56C9"/>
    <w:p w14:paraId="67CE6897" w14:textId="77777777" w:rsidR="0029071C" w:rsidRDefault="0029071C" w:rsidP="003E56C9"/>
    <w:p w14:paraId="748F69BB" w14:textId="77777777" w:rsidR="0029071C" w:rsidRDefault="0029071C" w:rsidP="003E56C9"/>
    <w:p w14:paraId="3CD814F5" w14:textId="77777777" w:rsidR="0029071C" w:rsidRDefault="0029071C" w:rsidP="003E56C9"/>
    <w:p w14:paraId="48A8D5BE" w14:textId="77777777" w:rsidR="0029071C" w:rsidRDefault="0029071C" w:rsidP="003E56C9"/>
    <w:p w14:paraId="101CB298" w14:textId="77777777" w:rsidR="0029071C" w:rsidRDefault="0029071C" w:rsidP="003E56C9"/>
    <w:p w14:paraId="37FC1928" w14:textId="77777777" w:rsidR="0029071C" w:rsidRDefault="0029071C" w:rsidP="003E56C9"/>
    <w:p w14:paraId="5D5DE640" w14:textId="77777777" w:rsidR="0029071C" w:rsidRDefault="0029071C" w:rsidP="003E56C9"/>
    <w:p w14:paraId="76571377" w14:textId="77777777" w:rsidR="0029071C" w:rsidRDefault="0029071C" w:rsidP="003E56C9"/>
    <w:p w14:paraId="0592C3DB" w14:textId="77777777" w:rsidR="0029071C" w:rsidRDefault="0029071C" w:rsidP="003E56C9"/>
    <w:p w14:paraId="6A705357" w14:textId="77777777" w:rsidR="0029071C" w:rsidRDefault="0029071C" w:rsidP="003E56C9"/>
    <w:p w14:paraId="723A25F1" w14:textId="77777777" w:rsidR="0029071C" w:rsidRDefault="0029071C" w:rsidP="003E56C9"/>
    <w:p w14:paraId="3BCE79A0" w14:textId="77777777" w:rsidR="0029071C" w:rsidRDefault="0029071C" w:rsidP="003E56C9"/>
    <w:p w14:paraId="7B1CB854" w14:textId="77777777" w:rsidR="0029071C" w:rsidRDefault="0029071C" w:rsidP="003E56C9"/>
    <w:p w14:paraId="17D85A1E" w14:textId="77777777" w:rsidR="0029071C" w:rsidRDefault="0029071C" w:rsidP="003E56C9"/>
    <w:p w14:paraId="6205DE14" w14:textId="77777777" w:rsidR="0029071C" w:rsidRDefault="0029071C" w:rsidP="003E56C9"/>
    <w:p w14:paraId="1625936A" w14:textId="77777777" w:rsidR="0029071C" w:rsidRDefault="0029071C" w:rsidP="003E56C9"/>
    <w:p w14:paraId="3A94FD6F" w14:textId="77777777" w:rsidR="0029071C" w:rsidRDefault="0029071C" w:rsidP="003E56C9"/>
    <w:p w14:paraId="00CB6072" w14:textId="77777777" w:rsidR="0029071C" w:rsidRDefault="0029071C" w:rsidP="003E56C9"/>
    <w:p w14:paraId="153FB615" w14:textId="77777777" w:rsidR="0029071C" w:rsidRDefault="0029071C" w:rsidP="003E56C9"/>
    <w:p w14:paraId="4838EDBD" w14:textId="77777777" w:rsidR="0029071C" w:rsidRDefault="0029071C" w:rsidP="003E56C9"/>
    <w:p w14:paraId="4B055426" w14:textId="77777777" w:rsidR="0029071C" w:rsidRDefault="0029071C" w:rsidP="003E56C9"/>
    <w:p w14:paraId="267A07EE" w14:textId="77777777" w:rsidR="0029071C" w:rsidRDefault="0029071C" w:rsidP="003E56C9"/>
    <w:p w14:paraId="328EEBEF" w14:textId="77777777" w:rsidR="0029071C" w:rsidRDefault="0029071C" w:rsidP="003E56C9"/>
    <w:p w14:paraId="2FFE0BB0" w14:textId="77777777" w:rsidR="0029071C" w:rsidRDefault="0029071C" w:rsidP="003E56C9"/>
    <w:p w14:paraId="40132CF0" w14:textId="77777777" w:rsidR="0029071C" w:rsidRDefault="0029071C" w:rsidP="003E56C9"/>
    <w:p w14:paraId="3AAFD066" w14:textId="77777777" w:rsidR="0029071C" w:rsidRDefault="0029071C" w:rsidP="003E56C9"/>
    <w:p w14:paraId="05DAB166" w14:textId="77777777" w:rsidR="0029071C" w:rsidRDefault="0029071C" w:rsidP="003E56C9"/>
    <w:p w14:paraId="31D44F73" w14:textId="77777777" w:rsidR="0029071C" w:rsidRDefault="0029071C" w:rsidP="003E56C9"/>
    <w:p w14:paraId="38F8CDDD" w14:textId="77777777" w:rsidR="0029071C" w:rsidRDefault="0029071C" w:rsidP="003E56C9"/>
    <w:p w14:paraId="3BFE5E05" w14:textId="77777777" w:rsidR="0029071C" w:rsidRDefault="0029071C" w:rsidP="003E56C9"/>
    <w:p w14:paraId="2869AB47" w14:textId="77777777" w:rsidR="0029071C" w:rsidRDefault="0029071C" w:rsidP="003E56C9"/>
    <w:p w14:paraId="78DC84E0" w14:textId="77777777" w:rsidR="0029071C" w:rsidRPr="003E56C9" w:rsidRDefault="0029071C" w:rsidP="003E56C9"/>
    <w:sectPr w:rsidR="0029071C" w:rsidRPr="003E56C9" w:rsidSect="0043515A">
      <w:headerReference w:type="even" r:id="rId11"/>
      <w:headerReference w:type="default" r:id="rId12"/>
      <w:footerReference w:type="default" r:id="rId13"/>
      <w:headerReference w:type="first" r:id="rId14"/>
      <w:footerReference w:type="first" r:id="rId15"/>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34ECD5" w14:textId="77777777" w:rsidR="00AB1505" w:rsidRDefault="00AB1505" w:rsidP="000B5E25">
      <w:r>
        <w:separator/>
      </w:r>
    </w:p>
  </w:endnote>
  <w:endnote w:type="continuationSeparator" w:id="0">
    <w:p w14:paraId="3F906E4A" w14:textId="77777777" w:rsidR="00AB1505" w:rsidRDefault="00AB1505"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Palatino">
    <w:altName w:val="Book Antiqua"/>
    <w:charset w:val="4D"/>
    <w:family w:val="auto"/>
    <w:pitch w:val="variable"/>
    <w:sig w:usb0="A00002FF" w:usb1="7800205A" w:usb2="14600000" w:usb3="00000000" w:csb0="00000193"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TimesNewRomanPS-Italic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487EC" w14:textId="77777777"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01800">
      <w:rPr>
        <w:rFonts w:ascii="Palatino Linotype" w:hAnsi="Palatino Linotype" w:cs="Arial"/>
        <w:bCs/>
        <w:noProof/>
        <w:sz w:val="20"/>
        <w:szCs w:val="20"/>
      </w:rPr>
      <w:t>7</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01800">
      <w:rPr>
        <w:rFonts w:ascii="Palatino Linotype" w:hAnsi="Palatino Linotype" w:cs="Arial"/>
        <w:bCs/>
        <w:noProof/>
        <w:sz w:val="20"/>
        <w:szCs w:val="20"/>
      </w:rPr>
      <w:t>24</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81265C" w14:textId="77777777" w:rsidR="00C04B7A" w:rsidRPr="000D3AD4" w:rsidRDefault="00C04B7A"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301800">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301800">
      <w:rPr>
        <w:rFonts w:ascii="Palatino Linotype" w:hAnsi="Palatino Linotype" w:cs="Arial"/>
        <w:bCs/>
        <w:noProof/>
        <w:sz w:val="20"/>
        <w:szCs w:val="20"/>
      </w:rPr>
      <w:t>24</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DA9062" w14:textId="77777777" w:rsidR="00AB1505" w:rsidRDefault="00AB1505" w:rsidP="000B5E25">
      <w:r>
        <w:separator/>
      </w:r>
    </w:p>
  </w:footnote>
  <w:footnote w:type="continuationSeparator" w:id="0">
    <w:p w14:paraId="219CCC8F" w14:textId="77777777" w:rsidR="00AB1505" w:rsidRDefault="00AB1505" w:rsidP="000B5E25">
      <w:r>
        <w:continuationSeparator/>
      </w:r>
    </w:p>
  </w:footnote>
  <w:footnote w:id="1">
    <w:p w14:paraId="5AE940D1" w14:textId="77777777" w:rsidR="00D53327" w:rsidRPr="00911081" w:rsidRDefault="00D53327" w:rsidP="00D53327">
      <w:pPr>
        <w:jc w:val="both"/>
        <w:rPr>
          <w:rFonts w:ascii="Palatino Linotype"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416883F8" w14:textId="77777777" w:rsidR="00D53327" w:rsidRPr="00911081" w:rsidRDefault="00D53327" w:rsidP="00D53327">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51C79" w14:textId="77777777" w:rsidR="00C04B7A" w:rsidRDefault="00301800">
    <w:pPr>
      <w:pStyle w:val="Encabezado"/>
    </w:pPr>
    <w:r>
      <w:rPr>
        <w:noProof/>
        <w:lang w:val="es-MX" w:eastAsia="es-MX"/>
      </w:rPr>
      <w:pict w14:anchorId="33D8EC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14:paraId="07188F1B" w14:textId="77777777" w:rsidTr="00BA27FC">
      <w:tc>
        <w:tcPr>
          <w:tcW w:w="2551" w:type="dxa"/>
          <w:shd w:val="clear" w:color="auto" w:fill="auto"/>
          <w:vAlign w:val="center"/>
        </w:tcPr>
        <w:p w14:paraId="4B16856A"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3A09052E" w14:textId="77777777" w:rsidR="00C04B7A" w:rsidRPr="0029071C" w:rsidRDefault="00126CCD" w:rsidP="008A446B">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8A446B">
            <w:rPr>
              <w:rFonts w:ascii="Palatino Linotype" w:hAnsi="Palatino Linotype"/>
              <w:sz w:val="22"/>
              <w:szCs w:val="22"/>
              <w:lang w:val="es-ES_tradnl"/>
            </w:rPr>
            <w:t>304</w:t>
          </w:r>
          <w:r>
            <w:rPr>
              <w:rFonts w:ascii="Palatino Linotype" w:hAnsi="Palatino Linotype"/>
              <w:sz w:val="22"/>
              <w:szCs w:val="22"/>
              <w:lang w:val="es-ES_tradnl"/>
            </w:rPr>
            <w:t>5</w:t>
          </w:r>
          <w:r w:rsidR="00C04B7A"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C04B7A" w:rsidRPr="008F2CCC" w14:paraId="033B5024" w14:textId="77777777" w:rsidTr="00BA27FC">
      <w:trPr>
        <w:trHeight w:val="228"/>
      </w:trPr>
      <w:tc>
        <w:tcPr>
          <w:tcW w:w="2551" w:type="dxa"/>
          <w:shd w:val="clear" w:color="auto" w:fill="auto"/>
          <w:vAlign w:val="center"/>
        </w:tcPr>
        <w:p w14:paraId="5436A6AB"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4FA4E03C" w14:textId="77777777" w:rsidR="00C04B7A" w:rsidRPr="0029071C" w:rsidRDefault="008A446B" w:rsidP="0033140D">
          <w:pPr>
            <w:spacing w:line="276" w:lineRule="auto"/>
            <w:jc w:val="right"/>
            <w:rPr>
              <w:rFonts w:ascii="Palatino Linotype" w:hAnsi="Palatino Linotype"/>
              <w:sz w:val="22"/>
              <w:szCs w:val="22"/>
            </w:rPr>
          </w:pPr>
          <w:r w:rsidRPr="008A446B">
            <w:rPr>
              <w:rFonts w:ascii="Palatino Linotype" w:hAnsi="Palatino Linotype"/>
              <w:sz w:val="22"/>
              <w:szCs w:val="22"/>
            </w:rPr>
            <w:t>Poder Legislativo</w:t>
          </w:r>
        </w:p>
      </w:tc>
    </w:tr>
    <w:tr w:rsidR="00C04B7A" w:rsidRPr="008F2CCC" w14:paraId="5FA03317" w14:textId="77777777" w:rsidTr="00BA27FC">
      <w:tc>
        <w:tcPr>
          <w:tcW w:w="2551" w:type="dxa"/>
          <w:shd w:val="clear" w:color="auto" w:fill="auto"/>
          <w:vAlign w:val="center"/>
        </w:tcPr>
        <w:p w14:paraId="157E2F9A"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24F4D51B"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14:paraId="1FD4E1BC" w14:textId="77777777" w:rsidR="00C04B7A" w:rsidRPr="001779E0" w:rsidRDefault="00301800"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w14:anchorId="24075B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85.25pt;margin-top:-120.2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7" w:type="dxa"/>
      <w:tblInd w:w="2547" w:type="dxa"/>
      <w:tblLayout w:type="fixed"/>
      <w:tblLook w:val="04A0" w:firstRow="1" w:lastRow="0" w:firstColumn="1" w:lastColumn="0" w:noHBand="0" w:noVBand="1"/>
    </w:tblPr>
    <w:tblGrid>
      <w:gridCol w:w="2551"/>
      <w:gridCol w:w="4116"/>
    </w:tblGrid>
    <w:tr w:rsidR="00C04B7A" w:rsidRPr="008F2CCC" w14:paraId="09E7E619" w14:textId="77777777" w:rsidTr="00BA27FC">
      <w:tc>
        <w:tcPr>
          <w:tcW w:w="2551" w:type="dxa"/>
          <w:shd w:val="clear" w:color="auto" w:fill="auto"/>
          <w:vAlign w:val="center"/>
        </w:tcPr>
        <w:p w14:paraId="73310E1A"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Recurso de revisión:</w:t>
          </w:r>
        </w:p>
      </w:tc>
      <w:tc>
        <w:tcPr>
          <w:tcW w:w="4116" w:type="dxa"/>
          <w:shd w:val="clear" w:color="auto" w:fill="auto"/>
          <w:vAlign w:val="center"/>
        </w:tcPr>
        <w:p w14:paraId="3BF6E625" w14:textId="77777777" w:rsidR="00C04B7A" w:rsidRPr="0029071C" w:rsidRDefault="00126CCD" w:rsidP="008A446B">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0</w:t>
          </w:r>
          <w:r w:rsidR="008A446B">
            <w:rPr>
              <w:rFonts w:ascii="Palatino Linotype" w:hAnsi="Palatino Linotype"/>
              <w:sz w:val="22"/>
              <w:szCs w:val="22"/>
              <w:lang w:val="es-ES_tradnl"/>
            </w:rPr>
            <w:t>304</w:t>
          </w:r>
          <w:r>
            <w:rPr>
              <w:rFonts w:ascii="Palatino Linotype" w:hAnsi="Palatino Linotype"/>
              <w:sz w:val="22"/>
              <w:szCs w:val="22"/>
              <w:lang w:val="es-ES_tradnl"/>
            </w:rPr>
            <w:t>5</w:t>
          </w:r>
          <w:r w:rsidR="00C04B7A" w:rsidRPr="0029071C">
            <w:rPr>
              <w:rFonts w:ascii="Palatino Linotype" w:hAnsi="Palatino Linotype"/>
              <w:sz w:val="22"/>
              <w:szCs w:val="22"/>
              <w:lang w:val="es-ES_tradnl"/>
            </w:rPr>
            <w:t>/INFOEM/IP/RR/202</w:t>
          </w:r>
          <w:r>
            <w:rPr>
              <w:rFonts w:ascii="Palatino Linotype" w:hAnsi="Palatino Linotype"/>
              <w:sz w:val="22"/>
              <w:szCs w:val="22"/>
              <w:lang w:val="es-ES_tradnl"/>
            </w:rPr>
            <w:t>3</w:t>
          </w:r>
        </w:p>
      </w:tc>
    </w:tr>
    <w:tr w:rsidR="00C04B7A" w:rsidRPr="008F2CCC" w14:paraId="5DA61851" w14:textId="77777777" w:rsidTr="00BA27FC">
      <w:tc>
        <w:tcPr>
          <w:tcW w:w="2551" w:type="dxa"/>
          <w:shd w:val="clear" w:color="auto" w:fill="auto"/>
          <w:vAlign w:val="center"/>
        </w:tcPr>
        <w:p w14:paraId="2072F997"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Recurrente:</w:t>
          </w:r>
        </w:p>
      </w:tc>
      <w:tc>
        <w:tcPr>
          <w:tcW w:w="4116" w:type="dxa"/>
          <w:shd w:val="clear" w:color="auto" w:fill="auto"/>
          <w:vAlign w:val="center"/>
        </w:tcPr>
        <w:p w14:paraId="75DDEBA5" w14:textId="0FF161DA" w:rsidR="00C04B7A" w:rsidRPr="006D30E6" w:rsidRDefault="00616653" w:rsidP="00BA27FC">
          <w:pPr>
            <w:spacing w:line="276" w:lineRule="auto"/>
            <w:jc w:val="right"/>
            <w:rPr>
              <w:rFonts w:ascii="Palatino Linotype" w:hAnsi="Palatino Linotype"/>
              <w:sz w:val="22"/>
              <w:szCs w:val="22"/>
              <w:lang w:val="es-ES_tradnl"/>
            </w:rPr>
          </w:pPr>
          <w:r>
            <w:rPr>
              <w:rFonts w:ascii="Palatino Linotype" w:hAnsi="Palatino Linotype"/>
              <w:sz w:val="22"/>
              <w:szCs w:val="22"/>
              <w:lang w:val="es-ES_tradnl"/>
            </w:rPr>
            <w:t>XXXX</w:t>
          </w:r>
        </w:p>
      </w:tc>
    </w:tr>
    <w:tr w:rsidR="00C04B7A" w:rsidRPr="008F2CCC" w14:paraId="3F482F18" w14:textId="77777777" w:rsidTr="00BA27FC">
      <w:trPr>
        <w:trHeight w:val="228"/>
      </w:trPr>
      <w:tc>
        <w:tcPr>
          <w:tcW w:w="2551" w:type="dxa"/>
          <w:shd w:val="clear" w:color="auto" w:fill="auto"/>
          <w:vAlign w:val="center"/>
        </w:tcPr>
        <w:p w14:paraId="47FFD389"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Sujeto Obligado:</w:t>
          </w:r>
        </w:p>
      </w:tc>
      <w:tc>
        <w:tcPr>
          <w:tcW w:w="4116" w:type="dxa"/>
          <w:shd w:val="clear" w:color="auto" w:fill="auto"/>
          <w:vAlign w:val="center"/>
        </w:tcPr>
        <w:p w14:paraId="3C630F21" w14:textId="77777777" w:rsidR="00C04B7A" w:rsidRPr="0029071C" w:rsidRDefault="008A446B" w:rsidP="00C40502">
          <w:pPr>
            <w:spacing w:line="276" w:lineRule="auto"/>
            <w:jc w:val="right"/>
            <w:rPr>
              <w:rFonts w:ascii="Palatino Linotype" w:hAnsi="Palatino Linotype"/>
              <w:sz w:val="22"/>
              <w:szCs w:val="22"/>
            </w:rPr>
          </w:pPr>
          <w:r w:rsidRPr="008A446B">
            <w:rPr>
              <w:rFonts w:ascii="Palatino Linotype" w:hAnsi="Palatino Linotype"/>
              <w:sz w:val="22"/>
              <w:szCs w:val="22"/>
            </w:rPr>
            <w:t>Poder Legislativo</w:t>
          </w:r>
        </w:p>
      </w:tc>
    </w:tr>
    <w:tr w:rsidR="00C04B7A" w:rsidRPr="008F2CCC" w14:paraId="07CE4B2A" w14:textId="77777777" w:rsidTr="00BA27FC">
      <w:tc>
        <w:tcPr>
          <w:tcW w:w="2551" w:type="dxa"/>
          <w:shd w:val="clear" w:color="auto" w:fill="auto"/>
          <w:vAlign w:val="center"/>
        </w:tcPr>
        <w:p w14:paraId="4F4377D8" w14:textId="77777777" w:rsidR="00C04B7A" w:rsidRPr="008F5DAE" w:rsidRDefault="00C04B7A" w:rsidP="00BA27FC">
          <w:pPr>
            <w:spacing w:line="276" w:lineRule="auto"/>
            <w:jc w:val="right"/>
            <w:rPr>
              <w:rFonts w:ascii="Palatino Linotype" w:hAnsi="Palatino Linotype"/>
              <w:b/>
              <w:sz w:val="22"/>
              <w:szCs w:val="22"/>
              <w:lang w:val="es-ES_tradnl"/>
            </w:rPr>
          </w:pPr>
          <w:r w:rsidRPr="008F5DAE">
            <w:rPr>
              <w:rFonts w:ascii="Palatino Linotype" w:hAnsi="Palatino Linotype"/>
              <w:b/>
              <w:sz w:val="22"/>
              <w:szCs w:val="22"/>
              <w:lang w:val="es-ES_tradnl"/>
            </w:rPr>
            <w:t>Comisionado Ponente:</w:t>
          </w:r>
        </w:p>
      </w:tc>
      <w:tc>
        <w:tcPr>
          <w:tcW w:w="4116" w:type="dxa"/>
          <w:shd w:val="clear" w:color="auto" w:fill="auto"/>
          <w:vAlign w:val="center"/>
        </w:tcPr>
        <w:p w14:paraId="6A598849" w14:textId="77777777" w:rsidR="00C04B7A" w:rsidRPr="0029071C" w:rsidRDefault="00C04B7A" w:rsidP="00BA27F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r w:rsidR="00C04B7A" w:rsidRPr="008F2CCC" w14:paraId="2A0BCA84" w14:textId="77777777" w:rsidTr="00BA27FC">
      <w:tc>
        <w:tcPr>
          <w:tcW w:w="2551" w:type="dxa"/>
          <w:shd w:val="clear" w:color="auto" w:fill="auto"/>
          <w:vAlign w:val="center"/>
        </w:tcPr>
        <w:p w14:paraId="10263A4A" w14:textId="77777777" w:rsidR="00C04B7A" w:rsidRPr="008F5DAE" w:rsidRDefault="00C04B7A" w:rsidP="00BA27FC">
          <w:pPr>
            <w:spacing w:line="276" w:lineRule="auto"/>
            <w:jc w:val="right"/>
            <w:rPr>
              <w:rFonts w:ascii="Palatino Linotype" w:hAnsi="Palatino Linotype"/>
              <w:b/>
              <w:sz w:val="22"/>
              <w:szCs w:val="22"/>
              <w:lang w:val="es-ES_tradnl"/>
            </w:rPr>
          </w:pPr>
        </w:p>
      </w:tc>
      <w:tc>
        <w:tcPr>
          <w:tcW w:w="4116" w:type="dxa"/>
          <w:shd w:val="clear" w:color="auto" w:fill="auto"/>
          <w:vAlign w:val="center"/>
        </w:tcPr>
        <w:p w14:paraId="2596ECEB" w14:textId="77777777" w:rsidR="00C04B7A" w:rsidRPr="00BA27FC" w:rsidRDefault="00C04B7A" w:rsidP="00BA27FC">
          <w:pPr>
            <w:spacing w:line="276" w:lineRule="auto"/>
            <w:rPr>
              <w:rFonts w:ascii="Palatino Linotype" w:hAnsi="Palatino Linotype"/>
              <w:sz w:val="14"/>
              <w:szCs w:val="22"/>
              <w:lang w:val="es-ES_tradnl"/>
            </w:rPr>
          </w:pPr>
        </w:p>
      </w:tc>
    </w:tr>
  </w:tbl>
  <w:p w14:paraId="2164E6F2" w14:textId="77777777" w:rsidR="00C04B7A" w:rsidRPr="009F1AB6" w:rsidRDefault="00301800">
    <w:pPr>
      <w:pStyle w:val="Encabezado"/>
      <w:rPr>
        <w:sz w:val="10"/>
      </w:rPr>
    </w:pPr>
    <w:r>
      <w:rPr>
        <w:noProof/>
        <w:sz w:val="10"/>
        <w:lang w:val="es-MX" w:eastAsia="es-MX"/>
      </w:rPr>
      <w:pict w14:anchorId="4954F2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85.05pt;margin-top:-126.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style="width:11.25pt;height:11.25pt" o:bullet="t">
        <v:imagedata r:id="rId1" o:title="msoCCE5"/>
      </v:shape>
    </w:pict>
  </w:numPicBullet>
  <w:abstractNum w:abstractNumId="0" w15:restartNumberingAfterBreak="0">
    <w:nsid w:val="0B8B7675"/>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D773789"/>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DE11128"/>
    <w:multiLevelType w:val="hybridMultilevel"/>
    <w:tmpl w:val="D9A4E1C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3D92A67"/>
    <w:multiLevelType w:val="hybridMultilevel"/>
    <w:tmpl w:val="EBACB3E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321339A3"/>
    <w:multiLevelType w:val="hybridMultilevel"/>
    <w:tmpl w:val="7AAA3FD6"/>
    <w:lvl w:ilvl="0" w:tplc="080A0001">
      <w:start w:val="1"/>
      <w:numFmt w:val="bullet"/>
      <w:lvlText w:val=""/>
      <w:lvlJc w:val="left"/>
      <w:pPr>
        <w:ind w:left="720" w:hanging="360"/>
      </w:pPr>
      <w:rPr>
        <w:rFonts w:ascii="Symbol" w:hAnsi="Symbo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2406E06"/>
    <w:multiLevelType w:val="hybridMultilevel"/>
    <w:tmpl w:val="DF8A5F3A"/>
    <w:lvl w:ilvl="0" w:tplc="8C2A99AE">
      <w:start w:val="1"/>
      <w:numFmt w:val="decimal"/>
      <w:lvlText w:val="%1."/>
      <w:lvlJc w:val="left"/>
      <w:pPr>
        <w:ind w:left="2258" w:hanging="720"/>
      </w:pPr>
      <w:rPr>
        <w:rFonts w:ascii="Palatino Linotype" w:hAnsi="Palatino Linotype" w:hint="default"/>
        <w:b/>
        <w:sz w:val="24"/>
        <w:szCs w:val="24"/>
      </w:rPr>
    </w:lvl>
    <w:lvl w:ilvl="1" w:tplc="080A0019" w:tentative="1">
      <w:start w:val="1"/>
      <w:numFmt w:val="lowerLetter"/>
      <w:lvlText w:val="%2."/>
      <w:lvlJc w:val="left"/>
      <w:pPr>
        <w:ind w:left="2210" w:hanging="360"/>
      </w:pPr>
    </w:lvl>
    <w:lvl w:ilvl="2" w:tplc="080A001B" w:tentative="1">
      <w:start w:val="1"/>
      <w:numFmt w:val="lowerRoman"/>
      <w:lvlText w:val="%3."/>
      <w:lvlJc w:val="right"/>
      <w:pPr>
        <w:ind w:left="2930" w:hanging="180"/>
      </w:pPr>
    </w:lvl>
    <w:lvl w:ilvl="3" w:tplc="080A000F" w:tentative="1">
      <w:start w:val="1"/>
      <w:numFmt w:val="decimal"/>
      <w:lvlText w:val="%4."/>
      <w:lvlJc w:val="left"/>
      <w:pPr>
        <w:ind w:left="3650" w:hanging="360"/>
      </w:pPr>
    </w:lvl>
    <w:lvl w:ilvl="4" w:tplc="080A0019" w:tentative="1">
      <w:start w:val="1"/>
      <w:numFmt w:val="lowerLetter"/>
      <w:lvlText w:val="%5."/>
      <w:lvlJc w:val="left"/>
      <w:pPr>
        <w:ind w:left="4370" w:hanging="360"/>
      </w:pPr>
    </w:lvl>
    <w:lvl w:ilvl="5" w:tplc="080A001B" w:tentative="1">
      <w:start w:val="1"/>
      <w:numFmt w:val="lowerRoman"/>
      <w:lvlText w:val="%6."/>
      <w:lvlJc w:val="right"/>
      <w:pPr>
        <w:ind w:left="5090" w:hanging="180"/>
      </w:pPr>
    </w:lvl>
    <w:lvl w:ilvl="6" w:tplc="080A000F" w:tentative="1">
      <w:start w:val="1"/>
      <w:numFmt w:val="decimal"/>
      <w:lvlText w:val="%7."/>
      <w:lvlJc w:val="left"/>
      <w:pPr>
        <w:ind w:left="5810" w:hanging="360"/>
      </w:pPr>
    </w:lvl>
    <w:lvl w:ilvl="7" w:tplc="080A0019" w:tentative="1">
      <w:start w:val="1"/>
      <w:numFmt w:val="lowerLetter"/>
      <w:lvlText w:val="%8."/>
      <w:lvlJc w:val="left"/>
      <w:pPr>
        <w:ind w:left="6530" w:hanging="360"/>
      </w:pPr>
    </w:lvl>
    <w:lvl w:ilvl="8" w:tplc="080A001B" w:tentative="1">
      <w:start w:val="1"/>
      <w:numFmt w:val="lowerRoman"/>
      <w:lvlText w:val="%9."/>
      <w:lvlJc w:val="right"/>
      <w:pPr>
        <w:ind w:left="7250" w:hanging="180"/>
      </w:pPr>
    </w:lvl>
  </w:abstractNum>
  <w:abstractNum w:abstractNumId="7"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373530B1"/>
    <w:multiLevelType w:val="hybridMultilevel"/>
    <w:tmpl w:val="B6C4F5E0"/>
    <w:lvl w:ilvl="0" w:tplc="22AEF9CE">
      <w:start w:val="1"/>
      <w:numFmt w:val="upperRoman"/>
      <w:lvlText w:val="%1."/>
      <w:lvlJc w:val="left"/>
      <w:pPr>
        <w:ind w:left="1488" w:hanging="720"/>
      </w:pPr>
      <w:rPr>
        <w:rFonts w:hint="default"/>
        <w:b/>
      </w:rPr>
    </w:lvl>
    <w:lvl w:ilvl="1" w:tplc="080A0019" w:tentative="1">
      <w:start w:val="1"/>
      <w:numFmt w:val="lowerLetter"/>
      <w:lvlText w:val="%2."/>
      <w:lvlJc w:val="left"/>
      <w:pPr>
        <w:ind w:left="1848" w:hanging="360"/>
      </w:pPr>
    </w:lvl>
    <w:lvl w:ilvl="2" w:tplc="080A001B" w:tentative="1">
      <w:start w:val="1"/>
      <w:numFmt w:val="lowerRoman"/>
      <w:lvlText w:val="%3."/>
      <w:lvlJc w:val="right"/>
      <w:pPr>
        <w:ind w:left="2568" w:hanging="180"/>
      </w:pPr>
    </w:lvl>
    <w:lvl w:ilvl="3" w:tplc="080A000F" w:tentative="1">
      <w:start w:val="1"/>
      <w:numFmt w:val="decimal"/>
      <w:lvlText w:val="%4."/>
      <w:lvlJc w:val="left"/>
      <w:pPr>
        <w:ind w:left="3288" w:hanging="360"/>
      </w:pPr>
    </w:lvl>
    <w:lvl w:ilvl="4" w:tplc="080A0019" w:tentative="1">
      <w:start w:val="1"/>
      <w:numFmt w:val="lowerLetter"/>
      <w:lvlText w:val="%5."/>
      <w:lvlJc w:val="left"/>
      <w:pPr>
        <w:ind w:left="4008" w:hanging="360"/>
      </w:pPr>
    </w:lvl>
    <w:lvl w:ilvl="5" w:tplc="080A001B" w:tentative="1">
      <w:start w:val="1"/>
      <w:numFmt w:val="lowerRoman"/>
      <w:lvlText w:val="%6."/>
      <w:lvlJc w:val="right"/>
      <w:pPr>
        <w:ind w:left="4728" w:hanging="180"/>
      </w:pPr>
    </w:lvl>
    <w:lvl w:ilvl="6" w:tplc="080A000F" w:tentative="1">
      <w:start w:val="1"/>
      <w:numFmt w:val="decimal"/>
      <w:lvlText w:val="%7."/>
      <w:lvlJc w:val="left"/>
      <w:pPr>
        <w:ind w:left="5448" w:hanging="360"/>
      </w:pPr>
    </w:lvl>
    <w:lvl w:ilvl="7" w:tplc="080A0019" w:tentative="1">
      <w:start w:val="1"/>
      <w:numFmt w:val="lowerLetter"/>
      <w:lvlText w:val="%8."/>
      <w:lvlJc w:val="left"/>
      <w:pPr>
        <w:ind w:left="6168" w:hanging="360"/>
      </w:pPr>
    </w:lvl>
    <w:lvl w:ilvl="8" w:tplc="080A001B" w:tentative="1">
      <w:start w:val="1"/>
      <w:numFmt w:val="lowerRoman"/>
      <w:lvlText w:val="%9."/>
      <w:lvlJc w:val="right"/>
      <w:pPr>
        <w:ind w:left="6888" w:hanging="180"/>
      </w:pPr>
    </w:lvl>
  </w:abstractNum>
  <w:abstractNum w:abstractNumId="9" w15:restartNumberingAfterBreak="0">
    <w:nsid w:val="48E54FBA"/>
    <w:multiLevelType w:val="hybridMultilevel"/>
    <w:tmpl w:val="591CECBA"/>
    <w:lvl w:ilvl="0" w:tplc="520E5E8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C6B7693"/>
    <w:multiLevelType w:val="hybridMultilevel"/>
    <w:tmpl w:val="7ECCDB56"/>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23342EF"/>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2" w15:restartNumberingAfterBreak="0">
    <w:nsid w:val="5EE54CB2"/>
    <w:multiLevelType w:val="hybridMultilevel"/>
    <w:tmpl w:val="CA4A27F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91B6CAC"/>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5B27FD9"/>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5" w15:restartNumberingAfterBreak="0">
    <w:nsid w:val="77C62CDB"/>
    <w:multiLevelType w:val="hybridMultilevel"/>
    <w:tmpl w:val="7F881E90"/>
    <w:lvl w:ilvl="0" w:tplc="C2EECD9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97A193D"/>
    <w:multiLevelType w:val="hybridMultilevel"/>
    <w:tmpl w:val="4CE2E6F0"/>
    <w:lvl w:ilvl="0" w:tplc="25AECF20">
      <w:start w:val="1"/>
      <w:numFmt w:val="lowerLetter"/>
      <w:lvlText w:val="%1)"/>
      <w:lvlJc w:val="lef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D3E0EBE"/>
    <w:multiLevelType w:val="hybridMultilevel"/>
    <w:tmpl w:val="2DD2515E"/>
    <w:lvl w:ilvl="0" w:tplc="1D4A126A">
      <w:start w:val="1"/>
      <w:numFmt w:val="lowerLetter"/>
      <w:lvlText w:val="%1)"/>
      <w:lvlJc w:val="left"/>
      <w:pPr>
        <w:ind w:left="720" w:hanging="360"/>
      </w:pPr>
      <w:rPr>
        <w:rFonts w:ascii="Palatino Linotype" w:eastAsiaTheme="minorHAnsi" w:hAnsi="Palatino Linotype" w:cs="Arial"/>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F483D9B"/>
    <w:multiLevelType w:val="multilevel"/>
    <w:tmpl w:val="5A886608"/>
    <w:lvl w:ilvl="0">
      <w:start w:val="1"/>
      <w:numFmt w:val="decimal"/>
      <w:lvlText w:val="%1."/>
      <w:lvlJc w:val="left"/>
      <w:pPr>
        <w:ind w:left="720" w:hanging="360"/>
      </w:pPr>
      <w:rPr>
        <w:rFonts w:eastAsiaTheme="minorHAnsi" w:cs="Times New Roman" w:hint="default"/>
        <w:b/>
      </w:rPr>
    </w:lvl>
    <w:lvl w:ilvl="1">
      <w:start w:val="1"/>
      <w:numFmt w:val="decimal"/>
      <w:isLgl/>
      <w:lvlText w:val="%1.%2."/>
      <w:lvlJc w:val="left"/>
      <w:pPr>
        <w:ind w:left="1080" w:hanging="360"/>
      </w:pPr>
      <w:rPr>
        <w:rFonts w:eastAsiaTheme="minorHAnsi" w:cs="Times New Roman" w:hint="default"/>
        <w:b/>
      </w:rPr>
    </w:lvl>
    <w:lvl w:ilvl="2">
      <w:start w:val="1"/>
      <w:numFmt w:val="decimal"/>
      <w:isLgl/>
      <w:lvlText w:val="%1.%2.%3."/>
      <w:lvlJc w:val="left"/>
      <w:pPr>
        <w:ind w:left="1800" w:hanging="720"/>
      </w:pPr>
      <w:rPr>
        <w:rFonts w:eastAsiaTheme="minorHAnsi" w:cs="Times New Roman" w:hint="default"/>
      </w:rPr>
    </w:lvl>
    <w:lvl w:ilvl="3">
      <w:start w:val="1"/>
      <w:numFmt w:val="decimal"/>
      <w:isLgl/>
      <w:lvlText w:val="%1.%2.%3.%4."/>
      <w:lvlJc w:val="left"/>
      <w:pPr>
        <w:ind w:left="2160" w:hanging="720"/>
      </w:pPr>
      <w:rPr>
        <w:rFonts w:eastAsiaTheme="minorHAnsi" w:cs="Times New Roman" w:hint="default"/>
      </w:rPr>
    </w:lvl>
    <w:lvl w:ilvl="4">
      <w:start w:val="1"/>
      <w:numFmt w:val="decimal"/>
      <w:isLgl/>
      <w:lvlText w:val="%1.%2.%3.%4.%5."/>
      <w:lvlJc w:val="left"/>
      <w:pPr>
        <w:ind w:left="2880" w:hanging="1080"/>
      </w:pPr>
      <w:rPr>
        <w:rFonts w:eastAsiaTheme="minorHAnsi" w:cs="Times New Roman" w:hint="default"/>
      </w:rPr>
    </w:lvl>
    <w:lvl w:ilvl="5">
      <w:start w:val="1"/>
      <w:numFmt w:val="decimal"/>
      <w:isLgl/>
      <w:lvlText w:val="%1.%2.%3.%4.%5.%6."/>
      <w:lvlJc w:val="left"/>
      <w:pPr>
        <w:ind w:left="3240" w:hanging="1080"/>
      </w:pPr>
      <w:rPr>
        <w:rFonts w:eastAsiaTheme="minorHAnsi" w:cs="Times New Roman" w:hint="default"/>
      </w:rPr>
    </w:lvl>
    <w:lvl w:ilvl="6">
      <w:start w:val="1"/>
      <w:numFmt w:val="decimal"/>
      <w:isLgl/>
      <w:lvlText w:val="%1.%2.%3.%4.%5.%6.%7."/>
      <w:lvlJc w:val="left"/>
      <w:pPr>
        <w:ind w:left="3960" w:hanging="1440"/>
      </w:pPr>
      <w:rPr>
        <w:rFonts w:eastAsiaTheme="minorHAnsi" w:cs="Times New Roman" w:hint="default"/>
      </w:rPr>
    </w:lvl>
    <w:lvl w:ilvl="7">
      <w:start w:val="1"/>
      <w:numFmt w:val="decimal"/>
      <w:isLgl/>
      <w:lvlText w:val="%1.%2.%3.%4.%5.%6.%7.%8."/>
      <w:lvlJc w:val="left"/>
      <w:pPr>
        <w:ind w:left="4320" w:hanging="1440"/>
      </w:pPr>
      <w:rPr>
        <w:rFonts w:eastAsiaTheme="minorHAnsi" w:cs="Times New Roman" w:hint="default"/>
      </w:rPr>
    </w:lvl>
    <w:lvl w:ilvl="8">
      <w:start w:val="1"/>
      <w:numFmt w:val="decimal"/>
      <w:isLgl/>
      <w:lvlText w:val="%1.%2.%3.%4.%5.%6.%7.%8.%9."/>
      <w:lvlJc w:val="left"/>
      <w:pPr>
        <w:ind w:left="5040" w:hanging="1800"/>
      </w:pPr>
      <w:rPr>
        <w:rFonts w:eastAsiaTheme="minorHAnsi" w:cs="Times New Roman" w:hint="default"/>
      </w:rPr>
    </w:lvl>
  </w:abstractNum>
  <w:abstractNum w:abstractNumId="19" w15:restartNumberingAfterBreak="0">
    <w:nsid w:val="7FDC0154"/>
    <w:multiLevelType w:val="multilevel"/>
    <w:tmpl w:val="88FA8022"/>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b/>
      </w:rPr>
    </w:lvl>
    <w:lvl w:ilvl="2">
      <w:start w:val="1"/>
      <w:numFmt w:val="upperRoman"/>
      <w:isLgl/>
      <w:lvlText w:val="%1.%2.%3."/>
      <w:lvlJc w:val="left"/>
      <w:pPr>
        <w:ind w:left="1440" w:hanging="108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16"/>
  </w:num>
  <w:num w:numId="2">
    <w:abstractNumId w:val="14"/>
  </w:num>
  <w:num w:numId="3">
    <w:abstractNumId w:val="7"/>
  </w:num>
  <w:num w:numId="4">
    <w:abstractNumId w:val="4"/>
  </w:num>
  <w:num w:numId="5">
    <w:abstractNumId w:val="12"/>
  </w:num>
  <w:num w:numId="6">
    <w:abstractNumId w:val="0"/>
  </w:num>
  <w:num w:numId="7">
    <w:abstractNumId w:val="3"/>
  </w:num>
  <w:num w:numId="8">
    <w:abstractNumId w:val="13"/>
  </w:num>
  <w:num w:numId="9">
    <w:abstractNumId w:val="10"/>
  </w:num>
  <w:num w:numId="10">
    <w:abstractNumId w:val="1"/>
  </w:num>
  <w:num w:numId="11">
    <w:abstractNumId w:val="15"/>
  </w:num>
  <w:num w:numId="12">
    <w:abstractNumId w:val="18"/>
  </w:num>
  <w:num w:numId="13">
    <w:abstractNumId w:val="11"/>
  </w:num>
  <w:num w:numId="14">
    <w:abstractNumId w:val="19"/>
  </w:num>
  <w:num w:numId="15">
    <w:abstractNumId w:val="9"/>
  </w:num>
  <w:num w:numId="16">
    <w:abstractNumId w:val="5"/>
  </w:num>
  <w:num w:numId="17">
    <w:abstractNumId w:val="17"/>
  </w:num>
  <w:num w:numId="18">
    <w:abstractNumId w:val="8"/>
  </w:num>
  <w:num w:numId="19">
    <w:abstractNumId w:val="6"/>
  </w:num>
  <w:num w:numId="20">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MX" w:vendorID="64" w:dllVersion="131078" w:nlCheck="1" w:checkStyle="1"/>
  <w:activeWritingStyle w:appName="MSWord" w:lang="es-ES" w:vendorID="64" w:dllVersion="131078" w:nlCheck="1" w:checkStyle="1"/>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120BC"/>
    <w:rsid w:val="00032D08"/>
    <w:rsid w:val="00036F8B"/>
    <w:rsid w:val="00037B15"/>
    <w:rsid w:val="00054E04"/>
    <w:rsid w:val="000572E9"/>
    <w:rsid w:val="00070547"/>
    <w:rsid w:val="00071173"/>
    <w:rsid w:val="000775FC"/>
    <w:rsid w:val="0008501B"/>
    <w:rsid w:val="00093AE1"/>
    <w:rsid w:val="00094F32"/>
    <w:rsid w:val="000A34BB"/>
    <w:rsid w:val="000A717C"/>
    <w:rsid w:val="000B5876"/>
    <w:rsid w:val="000B5E25"/>
    <w:rsid w:val="000B7C6C"/>
    <w:rsid w:val="000C43CE"/>
    <w:rsid w:val="000C49B8"/>
    <w:rsid w:val="000C5FDF"/>
    <w:rsid w:val="000C615C"/>
    <w:rsid w:val="000D3AD4"/>
    <w:rsid w:val="000E592F"/>
    <w:rsid w:val="000F16BA"/>
    <w:rsid w:val="000F48D5"/>
    <w:rsid w:val="00101AD8"/>
    <w:rsid w:val="0010712B"/>
    <w:rsid w:val="00123996"/>
    <w:rsid w:val="0012510D"/>
    <w:rsid w:val="00126CCD"/>
    <w:rsid w:val="00137D13"/>
    <w:rsid w:val="0014397A"/>
    <w:rsid w:val="00143F6E"/>
    <w:rsid w:val="00151D4C"/>
    <w:rsid w:val="001558F3"/>
    <w:rsid w:val="00156EC6"/>
    <w:rsid w:val="00170AA7"/>
    <w:rsid w:val="00186CCB"/>
    <w:rsid w:val="00191418"/>
    <w:rsid w:val="0019170F"/>
    <w:rsid w:val="001A6109"/>
    <w:rsid w:val="001B1DE5"/>
    <w:rsid w:val="001C14AC"/>
    <w:rsid w:val="001C3AA7"/>
    <w:rsid w:val="001D2DE0"/>
    <w:rsid w:val="001D32A0"/>
    <w:rsid w:val="001D4046"/>
    <w:rsid w:val="001D5495"/>
    <w:rsid w:val="001E2DA3"/>
    <w:rsid w:val="001E45B5"/>
    <w:rsid w:val="001F1FCC"/>
    <w:rsid w:val="001F2305"/>
    <w:rsid w:val="001F4F5E"/>
    <w:rsid w:val="0020249A"/>
    <w:rsid w:val="00202C04"/>
    <w:rsid w:val="002167BB"/>
    <w:rsid w:val="00216980"/>
    <w:rsid w:val="00217E6C"/>
    <w:rsid w:val="00225163"/>
    <w:rsid w:val="00235936"/>
    <w:rsid w:val="00236CBA"/>
    <w:rsid w:val="0024323F"/>
    <w:rsid w:val="00247138"/>
    <w:rsid w:val="00253D9C"/>
    <w:rsid w:val="00255F1A"/>
    <w:rsid w:val="00261BC7"/>
    <w:rsid w:val="00267458"/>
    <w:rsid w:val="00267BB5"/>
    <w:rsid w:val="002777D8"/>
    <w:rsid w:val="0029071C"/>
    <w:rsid w:val="002934B4"/>
    <w:rsid w:val="00295B3F"/>
    <w:rsid w:val="002A040B"/>
    <w:rsid w:val="002A4B43"/>
    <w:rsid w:val="002A676F"/>
    <w:rsid w:val="002B48AD"/>
    <w:rsid w:val="002C0BE5"/>
    <w:rsid w:val="002C240F"/>
    <w:rsid w:val="002D17B8"/>
    <w:rsid w:val="002D32D2"/>
    <w:rsid w:val="002D61F7"/>
    <w:rsid w:val="002D6656"/>
    <w:rsid w:val="002D6E4B"/>
    <w:rsid w:val="002E2D87"/>
    <w:rsid w:val="002E3085"/>
    <w:rsid w:val="002F3B20"/>
    <w:rsid w:val="002F59AD"/>
    <w:rsid w:val="00301800"/>
    <w:rsid w:val="00307006"/>
    <w:rsid w:val="0030701F"/>
    <w:rsid w:val="0031472B"/>
    <w:rsid w:val="00320F38"/>
    <w:rsid w:val="00330FC3"/>
    <w:rsid w:val="0033140D"/>
    <w:rsid w:val="003408DD"/>
    <w:rsid w:val="00340A06"/>
    <w:rsid w:val="00343F0B"/>
    <w:rsid w:val="003520C5"/>
    <w:rsid w:val="0035559A"/>
    <w:rsid w:val="00371835"/>
    <w:rsid w:val="0037315D"/>
    <w:rsid w:val="003746DE"/>
    <w:rsid w:val="003804E8"/>
    <w:rsid w:val="00380D3E"/>
    <w:rsid w:val="00386D38"/>
    <w:rsid w:val="00396DB6"/>
    <w:rsid w:val="003B0FAC"/>
    <w:rsid w:val="003B1C85"/>
    <w:rsid w:val="003B70B0"/>
    <w:rsid w:val="003E21A7"/>
    <w:rsid w:val="003E56C9"/>
    <w:rsid w:val="004018F9"/>
    <w:rsid w:val="0041367F"/>
    <w:rsid w:val="004218B2"/>
    <w:rsid w:val="00425E0F"/>
    <w:rsid w:val="004344EA"/>
    <w:rsid w:val="0043515A"/>
    <w:rsid w:val="004403F7"/>
    <w:rsid w:val="00442FD8"/>
    <w:rsid w:val="00443892"/>
    <w:rsid w:val="004445A1"/>
    <w:rsid w:val="00445CAA"/>
    <w:rsid w:val="00464839"/>
    <w:rsid w:val="004672ED"/>
    <w:rsid w:val="00490422"/>
    <w:rsid w:val="004A7F7D"/>
    <w:rsid w:val="004B2314"/>
    <w:rsid w:val="004B2516"/>
    <w:rsid w:val="004D18B6"/>
    <w:rsid w:val="004D5D2F"/>
    <w:rsid w:val="004D6F71"/>
    <w:rsid w:val="004E5628"/>
    <w:rsid w:val="0050130E"/>
    <w:rsid w:val="0050243E"/>
    <w:rsid w:val="00514370"/>
    <w:rsid w:val="00524043"/>
    <w:rsid w:val="00524A8D"/>
    <w:rsid w:val="0054391A"/>
    <w:rsid w:val="00555C87"/>
    <w:rsid w:val="00563B39"/>
    <w:rsid w:val="0057289F"/>
    <w:rsid w:val="00580321"/>
    <w:rsid w:val="0058348E"/>
    <w:rsid w:val="0059032F"/>
    <w:rsid w:val="005909E0"/>
    <w:rsid w:val="0059614C"/>
    <w:rsid w:val="00597D71"/>
    <w:rsid w:val="005A59B3"/>
    <w:rsid w:val="005A6216"/>
    <w:rsid w:val="005B0692"/>
    <w:rsid w:val="005B234D"/>
    <w:rsid w:val="005B26AD"/>
    <w:rsid w:val="005B36A8"/>
    <w:rsid w:val="005B5693"/>
    <w:rsid w:val="005C2EF9"/>
    <w:rsid w:val="005C6646"/>
    <w:rsid w:val="005D77CC"/>
    <w:rsid w:val="005E09AB"/>
    <w:rsid w:val="005E5716"/>
    <w:rsid w:val="005F1F89"/>
    <w:rsid w:val="005F3241"/>
    <w:rsid w:val="005F4BFB"/>
    <w:rsid w:val="006000C5"/>
    <w:rsid w:val="006002E0"/>
    <w:rsid w:val="00614A53"/>
    <w:rsid w:val="00616653"/>
    <w:rsid w:val="00620280"/>
    <w:rsid w:val="006258FD"/>
    <w:rsid w:val="00630A94"/>
    <w:rsid w:val="00632E48"/>
    <w:rsid w:val="00634926"/>
    <w:rsid w:val="00643B58"/>
    <w:rsid w:val="006810FF"/>
    <w:rsid w:val="00694976"/>
    <w:rsid w:val="006B321A"/>
    <w:rsid w:val="006B418F"/>
    <w:rsid w:val="006C3931"/>
    <w:rsid w:val="006D1713"/>
    <w:rsid w:val="006D30E6"/>
    <w:rsid w:val="006D3A03"/>
    <w:rsid w:val="006E08FA"/>
    <w:rsid w:val="006F2978"/>
    <w:rsid w:val="006F358C"/>
    <w:rsid w:val="006F5F93"/>
    <w:rsid w:val="00710FED"/>
    <w:rsid w:val="00716632"/>
    <w:rsid w:val="00717A0C"/>
    <w:rsid w:val="00723B5A"/>
    <w:rsid w:val="0072658E"/>
    <w:rsid w:val="00732345"/>
    <w:rsid w:val="0074342A"/>
    <w:rsid w:val="007532C7"/>
    <w:rsid w:val="00756F04"/>
    <w:rsid w:val="00757D60"/>
    <w:rsid w:val="00770F18"/>
    <w:rsid w:val="007764BB"/>
    <w:rsid w:val="007828DC"/>
    <w:rsid w:val="007A118C"/>
    <w:rsid w:val="007A37FE"/>
    <w:rsid w:val="007C1D5B"/>
    <w:rsid w:val="007C3435"/>
    <w:rsid w:val="007C35A4"/>
    <w:rsid w:val="007C3E46"/>
    <w:rsid w:val="007D2A81"/>
    <w:rsid w:val="007E1695"/>
    <w:rsid w:val="007E3AEF"/>
    <w:rsid w:val="007E52D5"/>
    <w:rsid w:val="007E534B"/>
    <w:rsid w:val="007E7C02"/>
    <w:rsid w:val="007F7462"/>
    <w:rsid w:val="00800A80"/>
    <w:rsid w:val="008150CA"/>
    <w:rsid w:val="00835035"/>
    <w:rsid w:val="008500D3"/>
    <w:rsid w:val="00852668"/>
    <w:rsid w:val="00855F8D"/>
    <w:rsid w:val="008574F9"/>
    <w:rsid w:val="008578BF"/>
    <w:rsid w:val="008660D6"/>
    <w:rsid w:val="00891C59"/>
    <w:rsid w:val="00896D29"/>
    <w:rsid w:val="00897751"/>
    <w:rsid w:val="008A12CF"/>
    <w:rsid w:val="008A1A90"/>
    <w:rsid w:val="008A446B"/>
    <w:rsid w:val="008A64CB"/>
    <w:rsid w:val="008B082B"/>
    <w:rsid w:val="008B6546"/>
    <w:rsid w:val="008C2536"/>
    <w:rsid w:val="008C3B24"/>
    <w:rsid w:val="008E01E4"/>
    <w:rsid w:val="008E3776"/>
    <w:rsid w:val="008E7F32"/>
    <w:rsid w:val="008F148C"/>
    <w:rsid w:val="008F5DAE"/>
    <w:rsid w:val="00900615"/>
    <w:rsid w:val="00900C9B"/>
    <w:rsid w:val="0090126C"/>
    <w:rsid w:val="00901487"/>
    <w:rsid w:val="00921551"/>
    <w:rsid w:val="009217E8"/>
    <w:rsid w:val="0092579A"/>
    <w:rsid w:val="00925B0B"/>
    <w:rsid w:val="00926C44"/>
    <w:rsid w:val="0093645B"/>
    <w:rsid w:val="0094381A"/>
    <w:rsid w:val="0094674B"/>
    <w:rsid w:val="009602BA"/>
    <w:rsid w:val="00961002"/>
    <w:rsid w:val="009758CB"/>
    <w:rsid w:val="00977059"/>
    <w:rsid w:val="00980909"/>
    <w:rsid w:val="00993406"/>
    <w:rsid w:val="00994862"/>
    <w:rsid w:val="009A0F77"/>
    <w:rsid w:val="009A5223"/>
    <w:rsid w:val="009A6B97"/>
    <w:rsid w:val="009A6D6A"/>
    <w:rsid w:val="009B23B7"/>
    <w:rsid w:val="009B2B6B"/>
    <w:rsid w:val="009C6853"/>
    <w:rsid w:val="009D2E87"/>
    <w:rsid w:val="009D39B3"/>
    <w:rsid w:val="009D7E06"/>
    <w:rsid w:val="009E0C45"/>
    <w:rsid w:val="009E0E89"/>
    <w:rsid w:val="009E1F26"/>
    <w:rsid w:val="009F4FF4"/>
    <w:rsid w:val="009F62C3"/>
    <w:rsid w:val="009F71DC"/>
    <w:rsid w:val="00A0100D"/>
    <w:rsid w:val="00A05133"/>
    <w:rsid w:val="00A05D3A"/>
    <w:rsid w:val="00A26BD8"/>
    <w:rsid w:val="00A3490B"/>
    <w:rsid w:val="00A5260D"/>
    <w:rsid w:val="00A54C18"/>
    <w:rsid w:val="00A54DC2"/>
    <w:rsid w:val="00A6190A"/>
    <w:rsid w:val="00A6692F"/>
    <w:rsid w:val="00A6775F"/>
    <w:rsid w:val="00A72262"/>
    <w:rsid w:val="00A7773A"/>
    <w:rsid w:val="00A83B4F"/>
    <w:rsid w:val="00AA26B4"/>
    <w:rsid w:val="00AB1505"/>
    <w:rsid w:val="00AB15E3"/>
    <w:rsid w:val="00AB4982"/>
    <w:rsid w:val="00AC3DB9"/>
    <w:rsid w:val="00AC687D"/>
    <w:rsid w:val="00AD0EF6"/>
    <w:rsid w:val="00AD194E"/>
    <w:rsid w:val="00AD33BE"/>
    <w:rsid w:val="00AE1A47"/>
    <w:rsid w:val="00AE3F51"/>
    <w:rsid w:val="00AE5995"/>
    <w:rsid w:val="00AE6704"/>
    <w:rsid w:val="00AE78CA"/>
    <w:rsid w:val="00AE7B8D"/>
    <w:rsid w:val="00AF2861"/>
    <w:rsid w:val="00AF302E"/>
    <w:rsid w:val="00B01BD5"/>
    <w:rsid w:val="00B03F86"/>
    <w:rsid w:val="00B04476"/>
    <w:rsid w:val="00B05B83"/>
    <w:rsid w:val="00B1099E"/>
    <w:rsid w:val="00B17992"/>
    <w:rsid w:val="00B20C2B"/>
    <w:rsid w:val="00B23344"/>
    <w:rsid w:val="00B24258"/>
    <w:rsid w:val="00B250D7"/>
    <w:rsid w:val="00B309E3"/>
    <w:rsid w:val="00B31853"/>
    <w:rsid w:val="00B36260"/>
    <w:rsid w:val="00B50B07"/>
    <w:rsid w:val="00B6659F"/>
    <w:rsid w:val="00B71058"/>
    <w:rsid w:val="00B7344C"/>
    <w:rsid w:val="00B8098B"/>
    <w:rsid w:val="00B80C9E"/>
    <w:rsid w:val="00B83E10"/>
    <w:rsid w:val="00B85697"/>
    <w:rsid w:val="00B85F29"/>
    <w:rsid w:val="00B911AF"/>
    <w:rsid w:val="00B96A17"/>
    <w:rsid w:val="00BA27FC"/>
    <w:rsid w:val="00BA43DC"/>
    <w:rsid w:val="00BB06D2"/>
    <w:rsid w:val="00BB134B"/>
    <w:rsid w:val="00BC0CFA"/>
    <w:rsid w:val="00BC462B"/>
    <w:rsid w:val="00BD14B3"/>
    <w:rsid w:val="00BD677A"/>
    <w:rsid w:val="00BD74AF"/>
    <w:rsid w:val="00BE233B"/>
    <w:rsid w:val="00BE7A6E"/>
    <w:rsid w:val="00BF6E0F"/>
    <w:rsid w:val="00BF7961"/>
    <w:rsid w:val="00C0414E"/>
    <w:rsid w:val="00C04B7A"/>
    <w:rsid w:val="00C058C8"/>
    <w:rsid w:val="00C127FA"/>
    <w:rsid w:val="00C17A86"/>
    <w:rsid w:val="00C20F80"/>
    <w:rsid w:val="00C249A6"/>
    <w:rsid w:val="00C40502"/>
    <w:rsid w:val="00C4326C"/>
    <w:rsid w:val="00C45025"/>
    <w:rsid w:val="00C52084"/>
    <w:rsid w:val="00C56DD5"/>
    <w:rsid w:val="00C63F7B"/>
    <w:rsid w:val="00C753C2"/>
    <w:rsid w:val="00C802FB"/>
    <w:rsid w:val="00C85653"/>
    <w:rsid w:val="00CA216C"/>
    <w:rsid w:val="00CA4BF9"/>
    <w:rsid w:val="00CC0700"/>
    <w:rsid w:val="00CD024D"/>
    <w:rsid w:val="00CD3A41"/>
    <w:rsid w:val="00CD431E"/>
    <w:rsid w:val="00CE0469"/>
    <w:rsid w:val="00CE1C82"/>
    <w:rsid w:val="00CE51D0"/>
    <w:rsid w:val="00CF1DF5"/>
    <w:rsid w:val="00CF7FBE"/>
    <w:rsid w:val="00D01A63"/>
    <w:rsid w:val="00D0621B"/>
    <w:rsid w:val="00D12C36"/>
    <w:rsid w:val="00D21ECE"/>
    <w:rsid w:val="00D27727"/>
    <w:rsid w:val="00D4431A"/>
    <w:rsid w:val="00D45F61"/>
    <w:rsid w:val="00D46962"/>
    <w:rsid w:val="00D47741"/>
    <w:rsid w:val="00D53327"/>
    <w:rsid w:val="00D553D4"/>
    <w:rsid w:val="00D57210"/>
    <w:rsid w:val="00D57AED"/>
    <w:rsid w:val="00D57F74"/>
    <w:rsid w:val="00D6211C"/>
    <w:rsid w:val="00D901D7"/>
    <w:rsid w:val="00D92BFE"/>
    <w:rsid w:val="00D96D23"/>
    <w:rsid w:val="00DA14E0"/>
    <w:rsid w:val="00DC1583"/>
    <w:rsid w:val="00DC2B31"/>
    <w:rsid w:val="00DD1866"/>
    <w:rsid w:val="00DD2DA4"/>
    <w:rsid w:val="00DD5A69"/>
    <w:rsid w:val="00DE0A8D"/>
    <w:rsid w:val="00DE562A"/>
    <w:rsid w:val="00DE7148"/>
    <w:rsid w:val="00DF62A4"/>
    <w:rsid w:val="00E00D15"/>
    <w:rsid w:val="00E11B18"/>
    <w:rsid w:val="00E1379C"/>
    <w:rsid w:val="00E17110"/>
    <w:rsid w:val="00E34413"/>
    <w:rsid w:val="00E40828"/>
    <w:rsid w:val="00E42B2B"/>
    <w:rsid w:val="00E5647F"/>
    <w:rsid w:val="00E625D3"/>
    <w:rsid w:val="00E65F37"/>
    <w:rsid w:val="00E7051C"/>
    <w:rsid w:val="00E711DE"/>
    <w:rsid w:val="00E74701"/>
    <w:rsid w:val="00E75E5F"/>
    <w:rsid w:val="00E823B8"/>
    <w:rsid w:val="00E9091C"/>
    <w:rsid w:val="00E93BB3"/>
    <w:rsid w:val="00E9680B"/>
    <w:rsid w:val="00EA46CC"/>
    <w:rsid w:val="00EA49B9"/>
    <w:rsid w:val="00EA5AA1"/>
    <w:rsid w:val="00EA61B9"/>
    <w:rsid w:val="00EA7758"/>
    <w:rsid w:val="00EA7BF4"/>
    <w:rsid w:val="00EB6C62"/>
    <w:rsid w:val="00EC54C8"/>
    <w:rsid w:val="00EC7868"/>
    <w:rsid w:val="00ED6373"/>
    <w:rsid w:val="00EE2FB1"/>
    <w:rsid w:val="00EE4D9C"/>
    <w:rsid w:val="00EE571A"/>
    <w:rsid w:val="00EE6265"/>
    <w:rsid w:val="00EE70BF"/>
    <w:rsid w:val="00EE7518"/>
    <w:rsid w:val="00EE7775"/>
    <w:rsid w:val="00EF03BA"/>
    <w:rsid w:val="00EF193B"/>
    <w:rsid w:val="00F23D6E"/>
    <w:rsid w:val="00F241AD"/>
    <w:rsid w:val="00F30C33"/>
    <w:rsid w:val="00F32EBF"/>
    <w:rsid w:val="00F34A32"/>
    <w:rsid w:val="00F455F1"/>
    <w:rsid w:val="00F50F2C"/>
    <w:rsid w:val="00F570D3"/>
    <w:rsid w:val="00F62221"/>
    <w:rsid w:val="00F712EE"/>
    <w:rsid w:val="00F73BB1"/>
    <w:rsid w:val="00F8513C"/>
    <w:rsid w:val="00F97C38"/>
    <w:rsid w:val="00FA7ED5"/>
    <w:rsid w:val="00FB72DD"/>
    <w:rsid w:val="00FC0DAE"/>
    <w:rsid w:val="00FC1FC5"/>
    <w:rsid w:val="00FC6F08"/>
    <w:rsid w:val="00FC7CC7"/>
    <w:rsid w:val="00FE2FFB"/>
    <w:rsid w:val="00FF2D02"/>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D3DA7EC"/>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D32D2"/>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link w:val="Ttulo3Car"/>
    <w:uiPriority w:val="9"/>
    <w:qFormat/>
    <w:rsid w:val="009D7E06"/>
    <w:pPr>
      <w:spacing w:before="100" w:beforeAutospacing="1" w:after="100" w:afterAutospacing="1"/>
      <w:outlineLvl w:val="2"/>
    </w:pPr>
    <w:rPr>
      <w:b/>
      <w:bCs/>
      <w:sz w:val="27"/>
      <w:szCs w:val="27"/>
      <w:lang w:val="es-MX" w:eastAsia="es-MX"/>
    </w:rPr>
  </w:style>
  <w:style w:type="paragraph" w:styleId="Ttulo4">
    <w:name w:val="heading 4"/>
    <w:basedOn w:val="Normal"/>
    <w:link w:val="Ttulo4Car"/>
    <w:uiPriority w:val="9"/>
    <w:qFormat/>
    <w:rsid w:val="00E93BB3"/>
    <w:pPr>
      <w:spacing w:before="100" w:beforeAutospacing="1" w:after="100" w:afterAutospacing="1"/>
      <w:outlineLvl w:val="3"/>
    </w:pPr>
    <w:rPr>
      <w:b/>
      <w:bCs/>
      <w:lang w:val="es-MX" w:eastAsia="es-MX"/>
    </w:rPr>
  </w:style>
  <w:style w:type="paragraph" w:styleId="Ttulo5">
    <w:name w:val="heading 5"/>
    <w:basedOn w:val="Normal"/>
    <w:next w:val="Normal"/>
    <w:link w:val="Ttulo5Car"/>
    <w:unhideWhenUsed/>
    <w:qFormat/>
    <w:rsid w:val="009D7E06"/>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nhideWhenUsed/>
    <w:qFormat/>
    <w:rsid w:val="009D7E06"/>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aliases w:val="Hipervínculo1,Hipervínculo11,Hipervínculo12,Hipervínculo13,Hipervínculo14,Hipervínculo15"/>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 w:type="paragraph" w:styleId="Textoindependiente">
    <w:name w:val="Body Text"/>
    <w:basedOn w:val="Normal"/>
    <w:link w:val="TextoindependienteCar"/>
    <w:uiPriority w:val="1"/>
    <w:unhideWhenUsed/>
    <w:qFormat/>
    <w:rsid w:val="00BF6E0F"/>
    <w:pPr>
      <w:spacing w:after="120" w:line="259" w:lineRule="auto"/>
    </w:pPr>
    <w:rPr>
      <w:rFonts w:asciiTheme="minorHAnsi" w:eastAsiaTheme="minorHAnsi" w:hAnsiTheme="minorHAnsi" w:cstheme="minorBidi"/>
      <w:sz w:val="22"/>
      <w:szCs w:val="22"/>
      <w:lang w:val="es-MX" w:eastAsia="en-US"/>
    </w:rPr>
  </w:style>
  <w:style w:type="character" w:customStyle="1" w:styleId="TextoindependienteCar">
    <w:name w:val="Texto independiente Car"/>
    <w:basedOn w:val="Fuentedeprrafopredeter"/>
    <w:link w:val="Textoindependiente"/>
    <w:uiPriority w:val="1"/>
    <w:rsid w:val="00BF6E0F"/>
  </w:style>
  <w:style w:type="character" w:customStyle="1" w:styleId="Ttulo4Car">
    <w:name w:val="Título 4 Car"/>
    <w:basedOn w:val="Fuentedeprrafopredeter"/>
    <w:link w:val="Ttulo4"/>
    <w:uiPriority w:val="9"/>
    <w:rsid w:val="00E93BB3"/>
    <w:rPr>
      <w:rFonts w:ascii="Times New Roman" w:eastAsia="Times New Roman" w:hAnsi="Times New Roman" w:cs="Times New Roman"/>
      <w:b/>
      <w:bCs/>
      <w:sz w:val="24"/>
      <w:szCs w:val="24"/>
      <w:lang w:eastAsia="es-MX"/>
    </w:rPr>
  </w:style>
  <w:style w:type="character" w:customStyle="1" w:styleId="il">
    <w:name w:val="il"/>
    <w:basedOn w:val="Fuentedeprrafopredeter"/>
    <w:rsid w:val="00E93BB3"/>
  </w:style>
  <w:style w:type="character" w:styleId="Textoennegrita">
    <w:name w:val="Strong"/>
    <w:uiPriority w:val="22"/>
    <w:qFormat/>
    <w:rsid w:val="00E93BB3"/>
    <w:rPr>
      <w:b/>
      <w:bCs/>
    </w:rPr>
  </w:style>
  <w:style w:type="character" w:customStyle="1" w:styleId="TextodegloboCar">
    <w:name w:val="Texto de globo Car"/>
    <w:basedOn w:val="Fuentedeprrafopredeter"/>
    <w:link w:val="Textodeglobo"/>
    <w:uiPriority w:val="99"/>
    <w:semiHidden/>
    <w:rsid w:val="00E93BB3"/>
    <w:rPr>
      <w:rFonts w:ascii="Tahoma" w:hAnsi="Tahoma" w:cs="Tahoma"/>
      <w:sz w:val="16"/>
      <w:szCs w:val="16"/>
    </w:rPr>
  </w:style>
  <w:style w:type="paragraph" w:styleId="Textodeglobo">
    <w:name w:val="Balloon Text"/>
    <w:basedOn w:val="Normal"/>
    <w:link w:val="TextodegloboCar"/>
    <w:uiPriority w:val="99"/>
    <w:semiHidden/>
    <w:unhideWhenUsed/>
    <w:rsid w:val="00E93BB3"/>
    <w:rPr>
      <w:rFonts w:ascii="Tahoma" w:eastAsiaTheme="minorHAnsi" w:hAnsi="Tahoma" w:cs="Tahoma"/>
      <w:sz w:val="16"/>
      <w:szCs w:val="16"/>
      <w:lang w:val="es-MX" w:eastAsia="en-US"/>
    </w:rPr>
  </w:style>
  <w:style w:type="character" w:customStyle="1" w:styleId="TextodegloboCar1">
    <w:name w:val="Texto de globo Car1"/>
    <w:basedOn w:val="Fuentedeprrafopredeter"/>
    <w:uiPriority w:val="99"/>
    <w:semiHidden/>
    <w:rsid w:val="00E93BB3"/>
    <w:rPr>
      <w:rFonts w:ascii="Segoe UI" w:eastAsia="Times New Roman" w:hAnsi="Segoe UI" w:cs="Segoe UI"/>
      <w:sz w:val="18"/>
      <w:szCs w:val="18"/>
      <w:lang w:val="es-ES" w:eastAsia="es-ES"/>
    </w:rPr>
  </w:style>
  <w:style w:type="paragraph" w:customStyle="1" w:styleId="n2">
    <w:name w:val="n2"/>
    <w:basedOn w:val="Normal"/>
    <w:rsid w:val="00E93BB3"/>
    <w:pPr>
      <w:spacing w:before="100" w:beforeAutospacing="1" w:after="100" w:afterAutospacing="1"/>
    </w:pPr>
    <w:rPr>
      <w:lang w:val="es-MX" w:eastAsia="es-MX"/>
    </w:rPr>
  </w:style>
  <w:style w:type="character" w:styleId="nfasis">
    <w:name w:val="Emphasis"/>
    <w:basedOn w:val="Fuentedeprrafopredeter"/>
    <w:uiPriority w:val="20"/>
    <w:qFormat/>
    <w:rsid w:val="00E93BB3"/>
    <w:rPr>
      <w:i/>
      <w:iCs/>
    </w:rPr>
  </w:style>
  <w:style w:type="paragraph" w:customStyle="1" w:styleId="j">
    <w:name w:val="j"/>
    <w:basedOn w:val="Normal"/>
    <w:rsid w:val="00E93BB3"/>
    <w:pPr>
      <w:spacing w:before="100" w:beforeAutospacing="1" w:after="100" w:afterAutospacing="1"/>
    </w:pPr>
    <w:rPr>
      <w:lang w:val="es-MX" w:eastAsia="es-MX"/>
    </w:rPr>
  </w:style>
  <w:style w:type="character" w:customStyle="1" w:styleId="nacep">
    <w:name w:val="n_acep"/>
    <w:basedOn w:val="Fuentedeprrafopredeter"/>
    <w:rsid w:val="00E93BB3"/>
  </w:style>
  <w:style w:type="character" w:customStyle="1" w:styleId="notranslate">
    <w:name w:val="notranslate"/>
    <w:basedOn w:val="Fuentedeprrafopredeter"/>
    <w:rsid w:val="00E93BB3"/>
  </w:style>
  <w:style w:type="character" w:customStyle="1" w:styleId="TextocomentarioCar">
    <w:name w:val="Texto comentario Car"/>
    <w:basedOn w:val="Fuentedeprrafopredeter"/>
    <w:link w:val="Textocomentario"/>
    <w:uiPriority w:val="99"/>
    <w:semiHidden/>
    <w:rsid w:val="00E93BB3"/>
    <w:rPr>
      <w:sz w:val="20"/>
      <w:szCs w:val="20"/>
    </w:rPr>
  </w:style>
  <w:style w:type="paragraph" w:styleId="Textocomentario">
    <w:name w:val="annotation text"/>
    <w:basedOn w:val="Normal"/>
    <w:link w:val="TextocomentarioCar"/>
    <w:uiPriority w:val="99"/>
    <w:semiHidden/>
    <w:unhideWhenUsed/>
    <w:rsid w:val="00E93BB3"/>
    <w:pPr>
      <w:spacing w:after="160"/>
    </w:pPr>
    <w:rPr>
      <w:rFonts w:asciiTheme="minorHAnsi" w:eastAsiaTheme="minorHAnsi" w:hAnsiTheme="minorHAnsi" w:cstheme="minorBidi"/>
      <w:sz w:val="20"/>
      <w:szCs w:val="20"/>
      <w:lang w:val="es-MX" w:eastAsia="en-US"/>
    </w:rPr>
  </w:style>
  <w:style w:type="character" w:customStyle="1" w:styleId="TextocomentarioCar1">
    <w:name w:val="Texto comentario Car1"/>
    <w:basedOn w:val="Fuentedeprrafopredeter"/>
    <w:uiPriority w:val="99"/>
    <w:semiHidden/>
    <w:rsid w:val="00E93BB3"/>
    <w:rPr>
      <w:rFonts w:ascii="Times New Roman" w:eastAsia="Times New Roman" w:hAnsi="Times New Roman" w:cs="Times New Roman"/>
      <w:sz w:val="20"/>
      <w:szCs w:val="20"/>
      <w:lang w:val="es-ES" w:eastAsia="es-ES"/>
    </w:rPr>
  </w:style>
  <w:style w:type="character" w:customStyle="1" w:styleId="AsuntodelcomentarioCar">
    <w:name w:val="Asunto del comentario Car"/>
    <w:basedOn w:val="TextocomentarioCar"/>
    <w:link w:val="Asuntodelcomentario"/>
    <w:uiPriority w:val="99"/>
    <w:semiHidden/>
    <w:rsid w:val="00E93BB3"/>
    <w:rPr>
      <w:b/>
      <w:bCs/>
      <w:sz w:val="20"/>
      <w:szCs w:val="20"/>
    </w:rPr>
  </w:style>
  <w:style w:type="paragraph" w:styleId="Asuntodelcomentario">
    <w:name w:val="annotation subject"/>
    <w:basedOn w:val="Textocomentario"/>
    <w:next w:val="Textocomentario"/>
    <w:link w:val="AsuntodelcomentarioCar"/>
    <w:uiPriority w:val="99"/>
    <w:semiHidden/>
    <w:unhideWhenUsed/>
    <w:rsid w:val="00E93BB3"/>
    <w:rPr>
      <w:b/>
      <w:bCs/>
    </w:rPr>
  </w:style>
  <w:style w:type="character" w:customStyle="1" w:styleId="AsuntodelcomentarioCar1">
    <w:name w:val="Asunto del comentario Car1"/>
    <w:basedOn w:val="TextocomentarioCar1"/>
    <w:uiPriority w:val="99"/>
    <w:semiHidden/>
    <w:rsid w:val="00E93BB3"/>
    <w:rPr>
      <w:rFonts w:ascii="Times New Roman" w:eastAsia="Times New Roman" w:hAnsi="Times New Roman" w:cs="Times New Roman"/>
      <w:b/>
      <w:bCs/>
      <w:sz w:val="20"/>
      <w:szCs w:val="20"/>
      <w:lang w:val="es-ES" w:eastAsia="es-ES"/>
    </w:rPr>
  </w:style>
  <w:style w:type="character" w:customStyle="1" w:styleId="apple-style-span">
    <w:name w:val="apple-style-span"/>
    <w:rsid w:val="00E93BB3"/>
  </w:style>
  <w:style w:type="paragraph" w:customStyle="1" w:styleId="paragraph">
    <w:name w:val="paragraph"/>
    <w:basedOn w:val="Normal"/>
    <w:rsid w:val="00E93BB3"/>
    <w:pPr>
      <w:spacing w:before="100" w:beforeAutospacing="1" w:after="100" w:afterAutospacing="1"/>
    </w:pPr>
    <w:rPr>
      <w:lang w:val="es-MX" w:eastAsia="es-MX"/>
    </w:rPr>
  </w:style>
  <w:style w:type="character" w:customStyle="1" w:styleId="normaltextrun">
    <w:name w:val="normaltextrun"/>
    <w:basedOn w:val="Fuentedeprrafopredeter"/>
    <w:rsid w:val="00E93BB3"/>
  </w:style>
  <w:style w:type="paragraph" w:customStyle="1" w:styleId="Body1">
    <w:name w:val="Body 1"/>
    <w:rsid w:val="00E93BB3"/>
    <w:pPr>
      <w:spacing w:after="200" w:line="276" w:lineRule="auto"/>
      <w:outlineLvl w:val="0"/>
    </w:pPr>
    <w:rPr>
      <w:rFonts w:ascii="Helvetica" w:eastAsia="Arial Unicode MS" w:hAnsi="Helvetica" w:cs="Times New Roman"/>
      <w:color w:val="000000"/>
      <w:szCs w:val="20"/>
      <w:u w:color="000000"/>
      <w:lang w:eastAsia="es-MX"/>
    </w:rPr>
  </w:style>
  <w:style w:type="paragraph" w:styleId="Textosinformato">
    <w:name w:val="Plain Text"/>
    <w:basedOn w:val="Normal"/>
    <w:link w:val="TextosinformatoCar"/>
    <w:rsid w:val="00E93BB3"/>
    <w:rPr>
      <w:rFonts w:ascii="Courier New" w:hAnsi="Courier New"/>
      <w:sz w:val="20"/>
      <w:szCs w:val="20"/>
    </w:rPr>
  </w:style>
  <w:style w:type="character" w:customStyle="1" w:styleId="TextosinformatoCar">
    <w:name w:val="Texto sin formato Car"/>
    <w:basedOn w:val="Fuentedeprrafopredeter"/>
    <w:link w:val="Textosinformato"/>
    <w:rsid w:val="00E93BB3"/>
    <w:rPr>
      <w:rFonts w:ascii="Courier New" w:eastAsia="Times New Roman" w:hAnsi="Courier New" w:cs="Times New Roman"/>
      <w:sz w:val="20"/>
      <w:szCs w:val="20"/>
      <w:lang w:val="es-ES" w:eastAsia="es-ES"/>
    </w:rPr>
  </w:style>
  <w:style w:type="character" w:customStyle="1" w:styleId="lbl-encabezado-negro">
    <w:name w:val="lbl-encabezado-negro"/>
    <w:basedOn w:val="Fuentedeprrafopredeter"/>
    <w:rsid w:val="00E93BB3"/>
  </w:style>
  <w:style w:type="character" w:customStyle="1" w:styleId="red">
    <w:name w:val="red"/>
    <w:basedOn w:val="Fuentedeprrafopredeter"/>
    <w:rsid w:val="00E93BB3"/>
  </w:style>
  <w:style w:type="paragraph" w:customStyle="1" w:styleId="francesa">
    <w:name w:val="francesa"/>
    <w:basedOn w:val="Normal"/>
    <w:rsid w:val="00E93BB3"/>
    <w:pPr>
      <w:spacing w:before="100" w:beforeAutospacing="1" w:after="100" w:afterAutospacing="1"/>
    </w:pPr>
    <w:rPr>
      <w:lang w:val="es-MX" w:eastAsia="es-MX"/>
    </w:rPr>
  </w:style>
  <w:style w:type="paragraph" w:customStyle="1" w:styleId="Pa0">
    <w:name w:val="Pa0"/>
    <w:basedOn w:val="Default"/>
    <w:next w:val="Default"/>
    <w:uiPriority w:val="99"/>
    <w:rsid w:val="00E93BB3"/>
    <w:pPr>
      <w:spacing w:line="221" w:lineRule="atLeast"/>
    </w:pPr>
    <w:rPr>
      <w:rFonts w:ascii="Arial" w:hAnsi="Arial" w:cs="Arial"/>
      <w:color w:val="auto"/>
    </w:rPr>
  </w:style>
  <w:style w:type="paragraph" w:customStyle="1" w:styleId="j2">
    <w:name w:val="j2"/>
    <w:basedOn w:val="Normal"/>
    <w:rsid w:val="00E93BB3"/>
    <w:pPr>
      <w:spacing w:before="100" w:beforeAutospacing="1" w:after="100" w:afterAutospacing="1"/>
    </w:pPr>
    <w:rPr>
      <w:lang w:val="es-MX" w:eastAsia="es-MX"/>
    </w:rPr>
  </w:style>
  <w:style w:type="paragraph" w:customStyle="1" w:styleId="o">
    <w:name w:val="o"/>
    <w:basedOn w:val="Normal"/>
    <w:rsid w:val="00E93BB3"/>
    <w:pPr>
      <w:spacing w:before="100" w:beforeAutospacing="1" w:after="100" w:afterAutospacing="1"/>
    </w:pPr>
    <w:rPr>
      <w:lang w:val="es-MX" w:eastAsia="es-MX"/>
    </w:rPr>
  </w:style>
  <w:style w:type="character" w:customStyle="1" w:styleId="h">
    <w:name w:val="h"/>
    <w:basedOn w:val="Fuentedeprrafopredeter"/>
    <w:rsid w:val="00E93BB3"/>
  </w:style>
  <w:style w:type="character" w:customStyle="1" w:styleId="i1">
    <w:name w:val="i1"/>
    <w:basedOn w:val="Fuentedeprrafopredeter"/>
    <w:rsid w:val="00E93BB3"/>
  </w:style>
  <w:style w:type="paragraph" w:styleId="Sangradetextonormal">
    <w:name w:val="Body Text Indent"/>
    <w:basedOn w:val="Normal"/>
    <w:link w:val="SangradetextonormalCar"/>
    <w:uiPriority w:val="99"/>
    <w:unhideWhenUsed/>
    <w:rsid w:val="00E93BB3"/>
    <w:pPr>
      <w:spacing w:after="120" w:line="276" w:lineRule="auto"/>
      <w:ind w:left="283"/>
    </w:pPr>
    <w:rPr>
      <w:rFonts w:ascii="Calibri" w:eastAsia="Calibri" w:hAnsi="Calibri"/>
      <w:sz w:val="22"/>
      <w:szCs w:val="22"/>
      <w:lang w:val="es-MX" w:eastAsia="en-US"/>
    </w:rPr>
  </w:style>
  <w:style w:type="character" w:customStyle="1" w:styleId="SangradetextonormalCar">
    <w:name w:val="Sangría de texto normal Car"/>
    <w:basedOn w:val="Fuentedeprrafopredeter"/>
    <w:link w:val="Sangradetextonormal"/>
    <w:uiPriority w:val="99"/>
    <w:rsid w:val="00E93BB3"/>
    <w:rPr>
      <w:rFonts w:ascii="Calibri" w:eastAsia="Calibri" w:hAnsi="Calibri" w:cs="Times New Roman"/>
    </w:rPr>
  </w:style>
  <w:style w:type="character" w:customStyle="1" w:styleId="Ttulo3Car">
    <w:name w:val="Título 3 Car"/>
    <w:basedOn w:val="Fuentedeprrafopredeter"/>
    <w:link w:val="Ttulo3"/>
    <w:uiPriority w:val="9"/>
    <w:rsid w:val="009D7E06"/>
    <w:rPr>
      <w:rFonts w:ascii="Times New Roman" w:eastAsia="Times New Roman" w:hAnsi="Times New Roman" w:cs="Times New Roman"/>
      <w:b/>
      <w:bCs/>
      <w:sz w:val="27"/>
      <w:szCs w:val="27"/>
      <w:lang w:eastAsia="es-MX"/>
    </w:rPr>
  </w:style>
  <w:style w:type="character" w:customStyle="1" w:styleId="Ttulo5Car">
    <w:name w:val="Título 5 Car"/>
    <w:basedOn w:val="Fuentedeprrafopredeter"/>
    <w:link w:val="Ttulo5"/>
    <w:rsid w:val="009D7E06"/>
    <w:rPr>
      <w:rFonts w:asciiTheme="majorHAnsi" w:eastAsiaTheme="majorEastAsia" w:hAnsiTheme="majorHAnsi" w:cstheme="majorBidi"/>
      <w:color w:val="2E74B5" w:themeColor="accent1" w:themeShade="BF"/>
      <w:sz w:val="24"/>
      <w:szCs w:val="24"/>
      <w:lang w:val="es-ES" w:eastAsia="es-ES"/>
    </w:rPr>
  </w:style>
  <w:style w:type="character" w:customStyle="1" w:styleId="Ttulo6Car">
    <w:name w:val="Título 6 Car"/>
    <w:basedOn w:val="Fuentedeprrafopredeter"/>
    <w:link w:val="Ttulo6"/>
    <w:rsid w:val="009D7E06"/>
    <w:rPr>
      <w:rFonts w:asciiTheme="majorHAnsi" w:eastAsiaTheme="majorEastAsia" w:hAnsiTheme="majorHAnsi" w:cstheme="majorBidi"/>
      <w:color w:val="1F4D78" w:themeColor="accent1" w:themeShade="7F"/>
      <w:sz w:val="24"/>
      <w:szCs w:val="24"/>
      <w:lang w:val="es-ES" w:eastAsia="es-ES"/>
    </w:rPr>
  </w:style>
  <w:style w:type="character" w:styleId="Hipervnculovisitado">
    <w:name w:val="FollowedHyperlink"/>
    <w:basedOn w:val="Fuentedeprrafopredeter"/>
    <w:uiPriority w:val="99"/>
    <w:semiHidden/>
    <w:unhideWhenUsed/>
    <w:rsid w:val="009D7E06"/>
    <w:rPr>
      <w:color w:val="954F72" w:themeColor="followedHyperlink"/>
      <w:u w:val="single"/>
    </w:rPr>
  </w:style>
  <w:style w:type="paragraph" w:styleId="Textoindependiente2">
    <w:name w:val="Body Text 2"/>
    <w:basedOn w:val="Normal"/>
    <w:link w:val="Textoindependiente2Car"/>
    <w:uiPriority w:val="99"/>
    <w:unhideWhenUsed/>
    <w:rsid w:val="009D7E06"/>
    <w:pPr>
      <w:spacing w:after="120" w:line="480" w:lineRule="auto"/>
    </w:pPr>
    <w:rPr>
      <w:lang w:val="es-MX"/>
    </w:rPr>
  </w:style>
  <w:style w:type="character" w:customStyle="1" w:styleId="Textoindependiente2Car">
    <w:name w:val="Texto independiente 2 Car"/>
    <w:basedOn w:val="Fuentedeprrafopredeter"/>
    <w:link w:val="Textoindependiente2"/>
    <w:uiPriority w:val="99"/>
    <w:rsid w:val="009D7E06"/>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9D7E06"/>
    <w:rPr>
      <w:sz w:val="16"/>
      <w:szCs w:val="16"/>
    </w:rPr>
  </w:style>
  <w:style w:type="paragraph" w:customStyle="1" w:styleId="Listavistosa-nfasis11">
    <w:name w:val="Lista vistosa - Énfasis 11"/>
    <w:basedOn w:val="Normal"/>
    <w:link w:val="Listavistosa-nfasis1Car"/>
    <w:uiPriority w:val="34"/>
    <w:qFormat/>
    <w:rsid w:val="009D7E06"/>
    <w:pPr>
      <w:ind w:left="708"/>
    </w:pPr>
    <w:rPr>
      <w:lang w:val="es-MX"/>
    </w:rPr>
  </w:style>
  <w:style w:type="character" w:customStyle="1" w:styleId="Listavistosa-nfasis1Car">
    <w:name w:val="Lista vistosa - Énfasis 1 Car"/>
    <w:link w:val="Listavistosa-nfasis11"/>
    <w:uiPriority w:val="34"/>
    <w:locked/>
    <w:rsid w:val="009D7E06"/>
    <w:rPr>
      <w:rFonts w:ascii="Times New Roman" w:eastAsia="Times New Roman" w:hAnsi="Times New Roman" w:cs="Times New Roman"/>
      <w:sz w:val="24"/>
      <w:szCs w:val="24"/>
      <w:lang w:eastAsia="es-ES"/>
    </w:rPr>
  </w:style>
  <w:style w:type="paragraph" w:customStyle="1" w:styleId="Texto">
    <w:name w:val="Texto"/>
    <w:basedOn w:val="Normal"/>
    <w:link w:val="TextoCar"/>
    <w:qFormat/>
    <w:rsid w:val="009D7E06"/>
    <w:pPr>
      <w:spacing w:after="101" w:line="216" w:lineRule="exact"/>
      <w:ind w:firstLine="288"/>
      <w:jc w:val="both"/>
    </w:pPr>
    <w:rPr>
      <w:rFonts w:ascii="Arial" w:hAnsi="Arial" w:cs="Arial"/>
      <w:sz w:val="18"/>
      <w:szCs w:val="18"/>
      <w:lang w:val="es-MX"/>
    </w:rPr>
  </w:style>
  <w:style w:type="paragraph" w:customStyle="1" w:styleId="Standard">
    <w:name w:val="Standard"/>
    <w:rsid w:val="009D7E0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9D7E06"/>
    <w:rPr>
      <w:rFonts w:ascii="Arial" w:hAnsi="Arial" w:cs="Arial" w:hint="default"/>
      <w:b/>
      <w:bCs/>
      <w:sz w:val="18"/>
      <w:szCs w:val="18"/>
    </w:rPr>
  </w:style>
  <w:style w:type="paragraph" w:customStyle="1" w:styleId="Pa2">
    <w:name w:val="Pa2"/>
    <w:basedOn w:val="Normal"/>
    <w:next w:val="Normal"/>
    <w:uiPriority w:val="99"/>
    <w:rsid w:val="009D7E06"/>
    <w:pPr>
      <w:autoSpaceDE w:val="0"/>
      <w:autoSpaceDN w:val="0"/>
      <w:adjustRightInd w:val="0"/>
      <w:spacing w:line="240" w:lineRule="atLeast"/>
    </w:pPr>
    <w:rPr>
      <w:rFonts w:ascii="Helvetica" w:hAnsi="Helvetica"/>
      <w:lang w:val="es-ES_tradnl" w:eastAsia="es-ES_tradnl"/>
    </w:rPr>
  </w:style>
  <w:style w:type="paragraph" w:customStyle="1" w:styleId="q">
    <w:name w:val="q"/>
    <w:basedOn w:val="Normal"/>
    <w:rsid w:val="009D7E06"/>
    <w:pPr>
      <w:spacing w:before="100" w:beforeAutospacing="1" w:after="100" w:afterAutospacing="1"/>
    </w:pPr>
    <w:rPr>
      <w:lang w:val="es-MX" w:eastAsia="es-MX"/>
    </w:rPr>
  </w:style>
  <w:style w:type="character" w:customStyle="1" w:styleId="d">
    <w:name w:val="d"/>
    <w:basedOn w:val="Fuentedeprrafopredeter"/>
    <w:rsid w:val="009D7E06"/>
  </w:style>
  <w:style w:type="character" w:customStyle="1" w:styleId="b">
    <w:name w:val="b"/>
    <w:basedOn w:val="Fuentedeprrafopredeter"/>
    <w:rsid w:val="009D7E06"/>
  </w:style>
  <w:style w:type="character" w:customStyle="1" w:styleId="k">
    <w:name w:val="k"/>
    <w:basedOn w:val="Fuentedeprrafopredeter"/>
    <w:rsid w:val="009D7E06"/>
  </w:style>
  <w:style w:type="character" w:styleId="CitaHTML">
    <w:name w:val="HTML Cite"/>
    <w:uiPriority w:val="99"/>
    <w:semiHidden/>
    <w:unhideWhenUsed/>
    <w:rsid w:val="009D7E06"/>
    <w:rPr>
      <w:i/>
      <w:iCs/>
    </w:rPr>
  </w:style>
  <w:style w:type="paragraph" w:customStyle="1" w:styleId="RSCGnotaalpie">
    <w:name w:val="RSCG nota al pie"/>
    <w:basedOn w:val="Normal"/>
    <w:uiPriority w:val="99"/>
    <w:qFormat/>
    <w:rsid w:val="009D7E06"/>
    <w:pPr>
      <w:spacing w:after="120"/>
      <w:jc w:val="both"/>
    </w:pPr>
    <w:rPr>
      <w:rFonts w:ascii="Palatino" w:hAnsi="Palatino" w:cstheme="minorBidi"/>
      <w:sz w:val="22"/>
      <w:szCs w:val="22"/>
      <w:lang w:val="es-MX" w:eastAsia="en-US"/>
    </w:rPr>
  </w:style>
  <w:style w:type="character" w:customStyle="1" w:styleId="lbl-encabezado-blanco2">
    <w:name w:val="lbl-encabezado-blanco2"/>
    <w:rsid w:val="009D7E06"/>
    <w:rPr>
      <w:color w:val="FFFFFF"/>
    </w:rPr>
  </w:style>
  <w:style w:type="character" w:customStyle="1" w:styleId="TextoCar">
    <w:name w:val="Texto Car"/>
    <w:link w:val="Texto"/>
    <w:locked/>
    <w:rsid w:val="009D7E06"/>
    <w:rPr>
      <w:rFonts w:ascii="Arial" w:eastAsia="Times New Roman" w:hAnsi="Arial" w:cs="Arial"/>
      <w:sz w:val="18"/>
      <w:szCs w:val="18"/>
      <w:lang w:eastAsia="es-ES"/>
    </w:rPr>
  </w:style>
  <w:style w:type="paragraph" w:customStyle="1" w:styleId="ANOTACION">
    <w:name w:val="ANOTACION"/>
    <w:basedOn w:val="Normal"/>
    <w:link w:val="ANOTACIONCar"/>
    <w:rsid w:val="009D7E06"/>
    <w:pPr>
      <w:spacing w:before="101" w:after="101"/>
      <w:jc w:val="center"/>
    </w:pPr>
    <w:rPr>
      <w:b/>
      <w:sz w:val="18"/>
      <w:szCs w:val="18"/>
      <w:lang w:val="es-MX"/>
    </w:rPr>
  </w:style>
  <w:style w:type="character" w:customStyle="1" w:styleId="ANOTACIONCar">
    <w:name w:val="ANOTACION Car"/>
    <w:link w:val="ANOTACION"/>
    <w:locked/>
    <w:rsid w:val="009D7E06"/>
    <w:rPr>
      <w:rFonts w:ascii="Times New Roman" w:eastAsia="Times New Roman" w:hAnsi="Times New Roman" w:cs="Times New Roman"/>
      <w:b/>
      <w:sz w:val="18"/>
      <w:szCs w:val="18"/>
      <w:lang w:eastAsia="es-ES"/>
    </w:rPr>
  </w:style>
  <w:style w:type="paragraph" w:styleId="Bibliografa">
    <w:name w:val="Bibliography"/>
    <w:basedOn w:val="Normal"/>
    <w:next w:val="Normal"/>
    <w:uiPriority w:val="37"/>
    <w:semiHidden/>
    <w:unhideWhenUsed/>
    <w:rsid w:val="009D7E06"/>
    <w:rPr>
      <w:lang w:val="es-MX"/>
    </w:rPr>
  </w:style>
  <w:style w:type="paragraph" w:customStyle="1" w:styleId="ROMANOS">
    <w:name w:val="ROMANOS"/>
    <w:basedOn w:val="Normal"/>
    <w:link w:val="ROMANOSCar"/>
    <w:rsid w:val="009D7E06"/>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9D7E06"/>
    <w:rPr>
      <w:rFonts w:ascii="Arial" w:eastAsia="Times New Roman" w:hAnsi="Arial" w:cs="Arial"/>
      <w:sz w:val="18"/>
      <w:szCs w:val="18"/>
      <w:lang w:val="es-ES" w:eastAsia="es-ES"/>
    </w:rPr>
  </w:style>
  <w:style w:type="character" w:customStyle="1" w:styleId="m1553324590483875794gmail-m8993139698400752374gmail-apple-converted-space">
    <w:name w:val="m_1553324590483875794gmail-m_8993139698400752374gmail-apple-converted-space"/>
    <w:basedOn w:val="Fuentedeprrafopredeter"/>
    <w:rsid w:val="009D7E06"/>
  </w:style>
  <w:style w:type="character" w:customStyle="1" w:styleId="Ninguno">
    <w:name w:val="Ninguno"/>
    <w:rsid w:val="009D7E06"/>
    <w:rPr>
      <w:lang w:val="es-ES_tradnl"/>
    </w:rPr>
  </w:style>
  <w:style w:type="paragraph" w:customStyle="1" w:styleId="Cuerpo">
    <w:name w:val="Cuerpo"/>
    <w:rsid w:val="009D7E0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9D7E06"/>
    <w:pPr>
      <w:numPr>
        <w:numId w:val="3"/>
      </w:numPr>
    </w:pPr>
  </w:style>
  <w:style w:type="numbering" w:customStyle="1" w:styleId="Estiloimportado1">
    <w:name w:val="Estilo importado 1"/>
    <w:qFormat/>
    <w:rsid w:val="009D7E06"/>
    <w:pPr>
      <w:numPr>
        <w:numId w:val="4"/>
      </w:numPr>
    </w:pPr>
  </w:style>
  <w:style w:type="paragraph" w:customStyle="1" w:styleId="INCISO">
    <w:name w:val="INCISO"/>
    <w:basedOn w:val="Normal"/>
    <w:rsid w:val="009D7E06"/>
    <w:pPr>
      <w:spacing w:after="101" w:line="216" w:lineRule="exact"/>
      <w:ind w:left="1080" w:hanging="360"/>
      <w:jc w:val="both"/>
    </w:pPr>
    <w:rPr>
      <w:rFonts w:ascii="Arial" w:hAnsi="Arial" w:cs="Arial"/>
      <w:sz w:val="18"/>
      <w:szCs w:val="18"/>
      <w:lang w:eastAsia="es-MX"/>
    </w:rPr>
  </w:style>
  <w:style w:type="paragraph" w:customStyle="1" w:styleId="m5212863947045306324gmail-msonormal">
    <w:name w:val="m_5212863947045306324gmail-msonormal"/>
    <w:basedOn w:val="Normal"/>
    <w:rsid w:val="009D7E06"/>
    <w:pPr>
      <w:spacing w:before="100" w:beforeAutospacing="1" w:after="100" w:afterAutospacing="1"/>
    </w:pPr>
    <w:rPr>
      <w:lang w:val="es-MX" w:eastAsia="es-MX"/>
    </w:rPr>
  </w:style>
  <w:style w:type="character" w:customStyle="1" w:styleId="user-highlighted-active">
    <w:name w:val="user-highlighted-active"/>
    <w:basedOn w:val="Fuentedeprrafopredeter"/>
    <w:rsid w:val="009D7E06"/>
  </w:style>
  <w:style w:type="paragraph" w:styleId="Lista">
    <w:name w:val="List"/>
    <w:basedOn w:val="Normal"/>
    <w:uiPriority w:val="99"/>
    <w:unhideWhenUsed/>
    <w:rsid w:val="009D7E06"/>
    <w:pPr>
      <w:ind w:left="283" w:hanging="283"/>
      <w:contextualSpacing/>
    </w:pPr>
  </w:style>
  <w:style w:type="paragraph" w:styleId="Lista2">
    <w:name w:val="List 2"/>
    <w:basedOn w:val="Normal"/>
    <w:uiPriority w:val="99"/>
    <w:unhideWhenUsed/>
    <w:rsid w:val="009D7E06"/>
    <w:pPr>
      <w:ind w:left="566" w:hanging="283"/>
      <w:contextualSpacing/>
    </w:pPr>
  </w:style>
  <w:style w:type="paragraph" w:styleId="Lista3">
    <w:name w:val="List 3"/>
    <w:basedOn w:val="Normal"/>
    <w:uiPriority w:val="99"/>
    <w:unhideWhenUsed/>
    <w:rsid w:val="009D7E06"/>
    <w:pPr>
      <w:ind w:left="849" w:hanging="283"/>
      <w:contextualSpacing/>
    </w:pPr>
  </w:style>
  <w:style w:type="paragraph" w:styleId="Textoindependienteprimerasangra2">
    <w:name w:val="Body Text First Indent 2"/>
    <w:basedOn w:val="Sangradetextonormal"/>
    <w:link w:val="Textoindependienteprimerasangra2Car"/>
    <w:uiPriority w:val="99"/>
    <w:unhideWhenUsed/>
    <w:rsid w:val="009D7E06"/>
    <w:pPr>
      <w:spacing w:after="0" w:line="240" w:lineRule="auto"/>
      <w:ind w:left="360" w:firstLine="360"/>
    </w:pPr>
    <w:rPr>
      <w:rFonts w:ascii="Times New Roman" w:eastAsia="Times New Roman" w:hAnsi="Times New Roman"/>
      <w:sz w:val="24"/>
      <w:szCs w:val="24"/>
      <w:lang w:val="es-ES" w:eastAsia="es-ES"/>
    </w:rPr>
  </w:style>
  <w:style w:type="character" w:customStyle="1" w:styleId="Textoindependienteprimerasangra2Car">
    <w:name w:val="Texto independiente primera sangría 2 Car"/>
    <w:basedOn w:val="SangradetextonormalCar"/>
    <w:link w:val="Textoindependienteprimerasangra2"/>
    <w:uiPriority w:val="99"/>
    <w:rsid w:val="009D7E0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9D7E06"/>
  </w:style>
  <w:style w:type="character" w:customStyle="1" w:styleId="titulorubrolgt">
    <w:name w:val="titulorubrolgt"/>
    <w:basedOn w:val="Fuentedeprrafopredeter"/>
    <w:rsid w:val="009D7E06"/>
  </w:style>
  <w:style w:type="paragraph" w:customStyle="1" w:styleId="Text">
    <w:name w:val="Text"/>
    <w:basedOn w:val="Normal"/>
    <w:link w:val="TextChar"/>
    <w:rsid w:val="009D7E06"/>
    <w:pPr>
      <w:spacing w:after="240"/>
    </w:pPr>
    <w:rPr>
      <w:szCs w:val="20"/>
      <w:lang w:val="en-US" w:eastAsia="en-US"/>
    </w:rPr>
  </w:style>
  <w:style w:type="character" w:customStyle="1" w:styleId="TextChar">
    <w:name w:val="Text Char"/>
    <w:link w:val="Text"/>
    <w:locked/>
    <w:rsid w:val="009D7E0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9D7E06"/>
    <w:pPr>
      <w:spacing w:line="360" w:lineRule="auto"/>
      <w:ind w:left="709" w:right="709"/>
      <w:jc w:val="both"/>
    </w:pPr>
    <w:rPr>
      <w:rFonts w:ascii="Arial" w:hAnsi="Arial" w:cs="Arial"/>
      <w:b/>
      <w:bCs/>
      <w:i/>
      <w:iCs/>
      <w:sz w:val="30"/>
      <w:szCs w:val="30"/>
      <w:lang w:val="es-MX" w:eastAsia="es-MX"/>
    </w:rPr>
  </w:style>
  <w:style w:type="paragraph" w:customStyle="1" w:styleId="FAFunotente1">
    <w:name w:val="FA Fu?notente1"/>
    <w:basedOn w:val="Normal"/>
    <w:next w:val="Textonotapie"/>
    <w:uiPriority w:val="99"/>
    <w:rsid w:val="009D7E06"/>
    <w:rPr>
      <w:rFonts w:asciiTheme="minorHAnsi" w:eastAsia="Cambria" w:hAnsiTheme="minorHAnsi" w:cstheme="minorBidi"/>
      <w:sz w:val="20"/>
      <w:szCs w:val="20"/>
      <w:lang w:val="es-MX" w:eastAsia="en-US"/>
    </w:rPr>
  </w:style>
  <w:style w:type="table" w:customStyle="1" w:styleId="Tablaconcuadrcula1">
    <w:name w:val="Tabla con cuadrícula1"/>
    <w:basedOn w:val="Tablanormal"/>
    <w:next w:val="Tablaconcuadrcula"/>
    <w:uiPriority w:val="59"/>
    <w:rsid w:val="009D7E06"/>
    <w:pPr>
      <w:spacing w:after="0" w:line="240" w:lineRule="auto"/>
    </w:pPr>
    <w:rPr>
      <w:rFonts w:ascii="Calibri" w:eastAsia="Calibri" w:hAnsi="Calibri" w:cs="Times New Roman"/>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9D7E06"/>
    <w:rPr>
      <w:color w:val="605E5C"/>
      <w:shd w:val="clear" w:color="auto" w:fill="E1DFDD"/>
    </w:rPr>
  </w:style>
  <w:style w:type="paragraph" w:customStyle="1" w:styleId="temp">
    <w:name w:val="temp"/>
    <w:basedOn w:val="Normal"/>
    <w:rsid w:val="009D7E06"/>
    <w:pPr>
      <w:spacing w:before="100" w:beforeAutospacing="1" w:after="100" w:afterAutospacing="1"/>
    </w:pPr>
    <w:rPr>
      <w:lang w:val="es-MX" w:eastAsia="es-MX"/>
    </w:rPr>
  </w:style>
  <w:style w:type="character" w:customStyle="1" w:styleId="bold">
    <w:name w:val="bold"/>
    <w:basedOn w:val="Fuentedeprrafopredeter"/>
    <w:rsid w:val="009D7E06"/>
  </w:style>
  <w:style w:type="paragraph" w:customStyle="1" w:styleId="ng-star-inserted">
    <w:name w:val="ng-star-inserted"/>
    <w:basedOn w:val="Normal"/>
    <w:rsid w:val="009D7E06"/>
    <w:pPr>
      <w:spacing w:before="100" w:beforeAutospacing="1" w:after="100" w:afterAutospacing="1"/>
    </w:pPr>
    <w:rPr>
      <w:lang w:val="es-MX" w:eastAsia="es-MX"/>
    </w:rPr>
  </w:style>
  <w:style w:type="character" w:customStyle="1" w:styleId="Mencinsinresolver2">
    <w:name w:val="Mención sin resolver2"/>
    <w:basedOn w:val="Fuentedeprrafopredeter"/>
    <w:uiPriority w:val="99"/>
    <w:semiHidden/>
    <w:unhideWhenUsed/>
    <w:rsid w:val="009D7E06"/>
    <w:rPr>
      <w:color w:val="605E5C"/>
      <w:shd w:val="clear" w:color="auto" w:fill="E1DFDD"/>
    </w:rPr>
  </w:style>
  <w:style w:type="character" w:customStyle="1" w:styleId="Mencinsinresolver3">
    <w:name w:val="Mención sin resolver3"/>
    <w:basedOn w:val="Fuentedeprrafopredeter"/>
    <w:uiPriority w:val="99"/>
    <w:semiHidden/>
    <w:unhideWhenUsed/>
    <w:rsid w:val="009D7E06"/>
    <w:rPr>
      <w:color w:val="605E5C"/>
      <w:shd w:val="clear" w:color="auto" w:fill="E1DFDD"/>
    </w:rPr>
  </w:style>
  <w:style w:type="paragraph" w:styleId="Saludo">
    <w:name w:val="Salutation"/>
    <w:basedOn w:val="Normal"/>
    <w:next w:val="Normal"/>
    <w:link w:val="SaludoCar"/>
    <w:uiPriority w:val="99"/>
    <w:unhideWhenUsed/>
    <w:rsid w:val="009D7E06"/>
    <w:rPr>
      <w:lang w:val="es-MX"/>
    </w:rPr>
  </w:style>
  <w:style w:type="character" w:customStyle="1" w:styleId="SaludoCar">
    <w:name w:val="Saludo Car"/>
    <w:basedOn w:val="Fuentedeprrafopredeter"/>
    <w:link w:val="Saludo"/>
    <w:uiPriority w:val="99"/>
    <w:rsid w:val="009D7E06"/>
    <w:rPr>
      <w:rFonts w:ascii="Times New Roman" w:eastAsia="Times New Roman" w:hAnsi="Times New Roman" w:cs="Times New Roman"/>
      <w:sz w:val="24"/>
      <w:szCs w:val="24"/>
      <w:lang w:eastAsia="es-ES"/>
    </w:rPr>
  </w:style>
  <w:style w:type="character" w:customStyle="1" w:styleId="Caracteresdenotaalpie">
    <w:name w:val="Caracteres de nota al pie"/>
    <w:qFormat/>
    <w:rsid w:val="009D7E06"/>
  </w:style>
  <w:style w:type="character" w:customStyle="1" w:styleId="Mencinsinresolver4">
    <w:name w:val="Mención sin resolver4"/>
    <w:basedOn w:val="Fuentedeprrafopredeter"/>
    <w:uiPriority w:val="99"/>
    <w:semiHidden/>
    <w:unhideWhenUsed/>
    <w:rsid w:val="009D7E06"/>
    <w:rPr>
      <w:color w:val="605E5C"/>
      <w:shd w:val="clear" w:color="auto" w:fill="E1DFDD"/>
    </w:rPr>
  </w:style>
  <w:style w:type="paragraph" w:styleId="Revisin">
    <w:name w:val="Revision"/>
    <w:hidden/>
    <w:uiPriority w:val="99"/>
    <w:semiHidden/>
    <w:rsid w:val="009D7E06"/>
    <w:pPr>
      <w:spacing w:after="0" w:line="240" w:lineRule="auto"/>
    </w:pPr>
    <w:rPr>
      <w:rFonts w:ascii="Times New Roman" w:eastAsia="Times New Roman" w:hAnsi="Times New Roman" w:cs="Times New Roman"/>
      <w:sz w:val="24"/>
      <w:szCs w:val="24"/>
      <w:lang w:eastAsia="es-ES"/>
    </w:rPr>
  </w:style>
  <w:style w:type="numbering" w:customStyle="1" w:styleId="Sinlista1">
    <w:name w:val="Sin lista1"/>
    <w:next w:val="Sinlista"/>
    <w:uiPriority w:val="99"/>
    <w:semiHidden/>
    <w:unhideWhenUsed/>
    <w:rsid w:val="009D7E06"/>
  </w:style>
  <w:style w:type="table" w:customStyle="1" w:styleId="Tablaconcuadrcula3">
    <w:name w:val="Tabla con cuadrícula3"/>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paragraph" w:styleId="Puesto">
    <w:name w:val="Title"/>
    <w:basedOn w:val="Normal"/>
    <w:next w:val="Normal"/>
    <w:link w:val="PuestoCar"/>
    <w:rsid w:val="009D7E06"/>
    <w:pPr>
      <w:keepNext/>
      <w:keepLines/>
      <w:spacing w:before="480" w:after="120"/>
    </w:pPr>
    <w:rPr>
      <w:b/>
      <w:sz w:val="72"/>
      <w:szCs w:val="72"/>
      <w:lang w:eastAsia="es-MX"/>
    </w:rPr>
  </w:style>
  <w:style w:type="character" w:customStyle="1" w:styleId="PuestoCar">
    <w:name w:val="Puesto Car"/>
    <w:basedOn w:val="Fuentedeprrafopredeter"/>
    <w:link w:val="Puesto"/>
    <w:rsid w:val="009D7E06"/>
    <w:rPr>
      <w:rFonts w:ascii="Times New Roman" w:eastAsia="Times New Roman" w:hAnsi="Times New Roman" w:cs="Times New Roman"/>
      <w:b/>
      <w:sz w:val="72"/>
      <w:szCs w:val="72"/>
      <w:lang w:val="es-ES" w:eastAsia="es-MX"/>
    </w:rPr>
  </w:style>
  <w:style w:type="paragraph" w:styleId="Subttulo">
    <w:name w:val="Subtitle"/>
    <w:basedOn w:val="Normal"/>
    <w:next w:val="Normal"/>
    <w:link w:val="SubttuloCar"/>
    <w:rsid w:val="009D7E06"/>
    <w:pPr>
      <w:keepNext/>
      <w:keepLines/>
      <w:spacing w:before="360" w:after="80"/>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rsid w:val="009D7E06"/>
    <w:rPr>
      <w:rFonts w:ascii="Georgia" w:eastAsia="Georgia" w:hAnsi="Georgia" w:cs="Georgia"/>
      <w:i/>
      <w:color w:val="666666"/>
      <w:sz w:val="48"/>
      <w:szCs w:val="48"/>
      <w:lang w:val="es-ES" w:eastAsia="es-MX"/>
    </w:rPr>
  </w:style>
  <w:style w:type="table" w:customStyle="1" w:styleId="8">
    <w:name w:val="8"/>
    <w:basedOn w:val="TableNormal"/>
    <w:rsid w:val="009D7E06"/>
    <w:tblPr>
      <w:tblStyleRowBandSize w:val="1"/>
      <w:tblStyleColBandSize w:val="1"/>
      <w:tblCellMar>
        <w:left w:w="115" w:type="dxa"/>
        <w:right w:w="115" w:type="dxa"/>
      </w:tblCellMar>
    </w:tblPr>
  </w:style>
  <w:style w:type="table" w:customStyle="1" w:styleId="7">
    <w:name w:val="7"/>
    <w:basedOn w:val="TableNormal"/>
    <w:rsid w:val="009D7E06"/>
    <w:tblPr>
      <w:tblStyleRowBandSize w:val="1"/>
      <w:tblStyleColBandSize w:val="1"/>
      <w:tblCellMar>
        <w:left w:w="115" w:type="dxa"/>
        <w:right w:w="115" w:type="dxa"/>
      </w:tblCellMar>
    </w:tblPr>
  </w:style>
  <w:style w:type="table" w:customStyle="1" w:styleId="6">
    <w:name w:val="6"/>
    <w:basedOn w:val="TableNormal"/>
    <w:rsid w:val="009D7E06"/>
    <w:tblPr>
      <w:tblStyleRowBandSize w:val="1"/>
      <w:tblStyleColBandSize w:val="1"/>
      <w:tblCellMar>
        <w:left w:w="115" w:type="dxa"/>
        <w:right w:w="115" w:type="dxa"/>
      </w:tblCellMar>
    </w:tblPr>
  </w:style>
  <w:style w:type="table" w:customStyle="1" w:styleId="5">
    <w:name w:val="5"/>
    <w:basedOn w:val="TableNormal"/>
    <w:rsid w:val="009D7E06"/>
    <w:tblPr>
      <w:tblStyleRowBandSize w:val="1"/>
      <w:tblStyleColBandSize w:val="1"/>
      <w:tblCellMar>
        <w:left w:w="115" w:type="dxa"/>
        <w:right w:w="115" w:type="dxa"/>
      </w:tblCellMar>
    </w:tblPr>
  </w:style>
  <w:style w:type="table" w:customStyle="1" w:styleId="4">
    <w:name w:val="4"/>
    <w:basedOn w:val="TableNormal"/>
    <w:rsid w:val="009D7E06"/>
    <w:tblPr>
      <w:tblStyleRowBandSize w:val="1"/>
      <w:tblStyleColBandSize w:val="1"/>
      <w:tblCellMar>
        <w:left w:w="115" w:type="dxa"/>
        <w:right w:w="115" w:type="dxa"/>
      </w:tblCellMar>
    </w:tblPr>
  </w:style>
  <w:style w:type="table" w:customStyle="1" w:styleId="3">
    <w:name w:val="3"/>
    <w:basedOn w:val="TableNormal"/>
    <w:rsid w:val="009D7E06"/>
    <w:tblPr>
      <w:tblStyleRowBandSize w:val="1"/>
      <w:tblStyleColBandSize w:val="1"/>
      <w:tblCellMar>
        <w:left w:w="115" w:type="dxa"/>
        <w:right w:w="115" w:type="dxa"/>
      </w:tblCellMar>
    </w:tblPr>
  </w:style>
  <w:style w:type="table" w:customStyle="1" w:styleId="2">
    <w:name w:val="2"/>
    <w:basedOn w:val="TableNormal"/>
    <w:rsid w:val="009D7E06"/>
    <w:tblPr>
      <w:tblStyleRowBandSize w:val="1"/>
      <w:tblStyleColBandSize w:val="1"/>
      <w:tblCellMar>
        <w:left w:w="115" w:type="dxa"/>
        <w:right w:w="115" w:type="dxa"/>
      </w:tblCellMar>
    </w:tblPr>
  </w:style>
  <w:style w:type="table" w:customStyle="1" w:styleId="1">
    <w:name w:val="1"/>
    <w:basedOn w:val="TableNormal"/>
    <w:rsid w:val="009D7E06"/>
    <w:tblPr>
      <w:tblStyleRowBandSize w:val="1"/>
      <w:tblStyleColBandSize w:val="1"/>
      <w:tblCellMar>
        <w:left w:w="115" w:type="dxa"/>
        <w:right w:w="115" w:type="dxa"/>
      </w:tblCellMar>
    </w:tblPr>
  </w:style>
  <w:style w:type="character" w:customStyle="1" w:styleId="TextonotapieCar1">
    <w:name w:val="Texto nota pie Car1"/>
    <w:basedOn w:val="Fuentedeprrafopredeter"/>
    <w:uiPriority w:val="99"/>
    <w:rsid w:val="009D7E06"/>
    <w:rPr>
      <w:rFonts w:ascii="Times New Roman" w:eastAsia="Times New Roman" w:hAnsi="Times New Roman" w:cs="Times New Roman"/>
      <w:sz w:val="20"/>
      <w:szCs w:val="20"/>
      <w:lang w:eastAsia="es-MX"/>
    </w:rPr>
  </w:style>
  <w:style w:type="character" w:customStyle="1" w:styleId="eop">
    <w:name w:val="eop"/>
    <w:basedOn w:val="Fuentedeprrafopredeter"/>
    <w:rsid w:val="009D7E06"/>
  </w:style>
  <w:style w:type="character" w:customStyle="1" w:styleId="m2871584667633129156gmail-apple-converted-space">
    <w:name w:val="m_2871584667633129156gmail-apple-converted-space"/>
    <w:basedOn w:val="Fuentedeprrafopredeter"/>
    <w:rsid w:val="009D7E06"/>
  </w:style>
  <w:style w:type="character" w:customStyle="1" w:styleId="m2871584667633129156gmail-msofootnotereference">
    <w:name w:val="m_2871584667633129156gmail-msofootnotereference"/>
    <w:basedOn w:val="Fuentedeprrafopredeter"/>
    <w:rsid w:val="009D7E06"/>
  </w:style>
  <w:style w:type="paragraph" w:customStyle="1" w:styleId="m2871584667633129156gmail-msofootnotetext">
    <w:name w:val="m_2871584667633129156gmail-msofootnotetext"/>
    <w:basedOn w:val="Normal"/>
    <w:rsid w:val="009D7E06"/>
    <w:pPr>
      <w:spacing w:before="100" w:beforeAutospacing="1" w:after="100" w:afterAutospacing="1"/>
    </w:pPr>
    <w:rPr>
      <w:lang w:val="es-MX" w:eastAsia="es-MX"/>
    </w:rPr>
  </w:style>
  <w:style w:type="character" w:customStyle="1" w:styleId="u">
    <w:name w:val="u"/>
    <w:basedOn w:val="Fuentedeprrafopredeter"/>
    <w:rsid w:val="009D7E06"/>
  </w:style>
  <w:style w:type="paragraph" w:customStyle="1" w:styleId="rtejustify">
    <w:name w:val="rtejustify"/>
    <w:basedOn w:val="Normal"/>
    <w:rsid w:val="009D7E06"/>
    <w:pPr>
      <w:spacing w:before="100" w:beforeAutospacing="1" w:after="100" w:afterAutospacing="1"/>
    </w:pPr>
    <w:rPr>
      <w:lang w:val="es-MX" w:eastAsia="es-MX"/>
    </w:rPr>
  </w:style>
  <w:style w:type="paragraph" w:customStyle="1" w:styleId="j1">
    <w:name w:val="j1"/>
    <w:basedOn w:val="Normal"/>
    <w:rsid w:val="009D7E06"/>
    <w:pPr>
      <w:spacing w:before="100" w:beforeAutospacing="1" w:after="100" w:afterAutospacing="1"/>
    </w:pPr>
    <w:rPr>
      <w:lang w:val="es-MX" w:eastAsia="es-MX"/>
    </w:rPr>
  </w:style>
  <w:style w:type="character" w:customStyle="1" w:styleId="m-7180717751901043621gmail-msofootnotereference">
    <w:name w:val="m_-7180717751901043621gmail-msofootnotereference"/>
    <w:basedOn w:val="Fuentedeprrafopredeter"/>
    <w:rsid w:val="009D7E06"/>
  </w:style>
  <w:style w:type="character" w:customStyle="1" w:styleId="m-3579365149168697376gmail-msofootnotereference">
    <w:name w:val="m_-3579365149168697376gmail-msofootnotereference"/>
    <w:basedOn w:val="Fuentedeprrafopredeter"/>
    <w:rsid w:val="009D7E06"/>
  </w:style>
  <w:style w:type="paragraph" w:customStyle="1" w:styleId="m-3579365149168697376gmail-msofootnotetext">
    <w:name w:val="m_-3579365149168697376gmail-msofootnotetext"/>
    <w:basedOn w:val="Normal"/>
    <w:rsid w:val="009D7E06"/>
    <w:pPr>
      <w:spacing w:before="100" w:beforeAutospacing="1" w:after="100" w:afterAutospacing="1"/>
    </w:pPr>
    <w:rPr>
      <w:lang w:val="es-MX" w:eastAsia="es-MX"/>
    </w:rPr>
  </w:style>
  <w:style w:type="character" w:customStyle="1" w:styleId="ams">
    <w:name w:val="ams"/>
    <w:basedOn w:val="Fuentedeprrafopredeter"/>
    <w:rsid w:val="009D7E06"/>
  </w:style>
  <w:style w:type="numbering" w:customStyle="1" w:styleId="Sinlista2">
    <w:name w:val="Sin lista2"/>
    <w:next w:val="Sinlista"/>
    <w:uiPriority w:val="99"/>
    <w:semiHidden/>
    <w:unhideWhenUsed/>
    <w:rsid w:val="009D7E06"/>
  </w:style>
  <w:style w:type="table" w:customStyle="1" w:styleId="Tablaconcuadrcula4">
    <w:name w:val="Tabla con cuadrícula4"/>
    <w:basedOn w:val="Tablanormal"/>
    <w:next w:val="Tablaconcuadrcula"/>
    <w:uiPriority w:val="59"/>
    <w:qFormat/>
    <w:rsid w:val="009D7E06"/>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9D7E06"/>
    <w:pPr>
      <w:spacing w:after="0" w:line="240" w:lineRule="auto"/>
    </w:pPr>
    <w:rPr>
      <w:rFonts w:ascii="Times New Roman" w:eastAsia="Times New Roman" w:hAnsi="Times New Roman" w:cs="Times New Roman"/>
      <w:sz w:val="24"/>
      <w:szCs w:val="24"/>
      <w:lang w:val="es-ES" w:eastAsia="es-MX"/>
    </w:rPr>
    <w:tblPr>
      <w:tblCellMar>
        <w:top w:w="0" w:type="dxa"/>
        <w:left w:w="0" w:type="dxa"/>
        <w:bottom w:w="0" w:type="dxa"/>
        <w:right w:w="0" w:type="dxa"/>
      </w:tblCellMar>
    </w:tblPr>
  </w:style>
  <w:style w:type="table" w:customStyle="1" w:styleId="81">
    <w:name w:val="81"/>
    <w:basedOn w:val="TableNormal"/>
    <w:rsid w:val="009D7E06"/>
    <w:tblPr>
      <w:tblStyleRowBandSize w:val="1"/>
      <w:tblStyleColBandSize w:val="1"/>
      <w:tblCellMar>
        <w:left w:w="115" w:type="dxa"/>
        <w:right w:w="115" w:type="dxa"/>
      </w:tblCellMar>
    </w:tblPr>
  </w:style>
  <w:style w:type="table" w:customStyle="1" w:styleId="71">
    <w:name w:val="71"/>
    <w:basedOn w:val="TableNormal"/>
    <w:rsid w:val="009D7E06"/>
    <w:tblPr>
      <w:tblStyleRowBandSize w:val="1"/>
      <w:tblStyleColBandSize w:val="1"/>
      <w:tblCellMar>
        <w:left w:w="115" w:type="dxa"/>
        <w:right w:w="115" w:type="dxa"/>
      </w:tblCellMar>
    </w:tblPr>
  </w:style>
  <w:style w:type="table" w:customStyle="1" w:styleId="61">
    <w:name w:val="61"/>
    <w:basedOn w:val="TableNormal"/>
    <w:rsid w:val="009D7E06"/>
    <w:tblPr>
      <w:tblStyleRowBandSize w:val="1"/>
      <w:tblStyleColBandSize w:val="1"/>
      <w:tblCellMar>
        <w:left w:w="115" w:type="dxa"/>
        <w:right w:w="115" w:type="dxa"/>
      </w:tblCellMar>
    </w:tblPr>
  </w:style>
  <w:style w:type="table" w:customStyle="1" w:styleId="51">
    <w:name w:val="51"/>
    <w:basedOn w:val="TableNormal"/>
    <w:rsid w:val="009D7E06"/>
    <w:tblPr>
      <w:tblStyleRowBandSize w:val="1"/>
      <w:tblStyleColBandSize w:val="1"/>
      <w:tblCellMar>
        <w:left w:w="115" w:type="dxa"/>
        <w:right w:w="115" w:type="dxa"/>
      </w:tblCellMar>
    </w:tblPr>
  </w:style>
  <w:style w:type="table" w:customStyle="1" w:styleId="41">
    <w:name w:val="41"/>
    <w:basedOn w:val="TableNormal"/>
    <w:rsid w:val="009D7E06"/>
    <w:tblPr>
      <w:tblStyleRowBandSize w:val="1"/>
      <w:tblStyleColBandSize w:val="1"/>
      <w:tblCellMar>
        <w:left w:w="115" w:type="dxa"/>
        <w:right w:w="115" w:type="dxa"/>
      </w:tblCellMar>
    </w:tblPr>
  </w:style>
  <w:style w:type="table" w:customStyle="1" w:styleId="31">
    <w:name w:val="31"/>
    <w:basedOn w:val="TableNormal"/>
    <w:rsid w:val="009D7E06"/>
    <w:tblPr>
      <w:tblStyleRowBandSize w:val="1"/>
      <w:tblStyleColBandSize w:val="1"/>
      <w:tblCellMar>
        <w:left w:w="115" w:type="dxa"/>
        <w:right w:w="115" w:type="dxa"/>
      </w:tblCellMar>
    </w:tblPr>
  </w:style>
  <w:style w:type="table" w:customStyle="1" w:styleId="21">
    <w:name w:val="21"/>
    <w:basedOn w:val="TableNormal"/>
    <w:rsid w:val="009D7E06"/>
    <w:tblPr>
      <w:tblStyleRowBandSize w:val="1"/>
      <w:tblStyleColBandSize w:val="1"/>
      <w:tblCellMar>
        <w:left w:w="115" w:type="dxa"/>
        <w:right w:w="115" w:type="dxa"/>
      </w:tblCellMar>
    </w:tblPr>
  </w:style>
  <w:style w:type="table" w:customStyle="1" w:styleId="11">
    <w:name w:val="11"/>
    <w:basedOn w:val="TableNormal"/>
    <w:rsid w:val="009D7E06"/>
    <w:tblPr>
      <w:tblStyleRowBandSize w:val="1"/>
      <w:tblStyleColBandSize w:val="1"/>
      <w:tblCellMar>
        <w:left w:w="115" w:type="dxa"/>
        <w:right w:w="115" w:type="dxa"/>
      </w:tblCellMar>
    </w:tblPr>
  </w:style>
  <w:style w:type="paragraph" w:customStyle="1" w:styleId="Citas">
    <w:name w:val="Citas"/>
    <w:basedOn w:val="Normal"/>
    <w:qFormat/>
    <w:rsid w:val="009D7E06"/>
    <w:pPr>
      <w:spacing w:before="240" w:after="160" w:line="360" w:lineRule="auto"/>
      <w:ind w:left="851" w:right="851"/>
      <w:jc w:val="both"/>
    </w:pPr>
    <w:rPr>
      <w:rFonts w:ascii="Palatino Linotype" w:eastAsiaTheme="minorHAnsi" w:hAnsi="Palatino Linotype" w:cs="Arial"/>
      <w:i/>
      <w:sz w:val="22"/>
      <w:szCs w:val="22"/>
      <w:lang w:val="es-MX" w:eastAsia="en-US"/>
    </w:rPr>
  </w:style>
  <w:style w:type="table" w:styleId="Tabladecuadrcula5oscura">
    <w:name w:val="Grid Table 5 Dark"/>
    <w:basedOn w:val="Tablanormal"/>
    <w:uiPriority w:val="50"/>
    <w:rsid w:val="009602B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732585462">
      <w:bodyDiv w:val="1"/>
      <w:marLeft w:val="0"/>
      <w:marRight w:val="0"/>
      <w:marTop w:val="0"/>
      <w:marBottom w:val="0"/>
      <w:divBdr>
        <w:top w:val="none" w:sz="0" w:space="0" w:color="auto"/>
        <w:left w:val="none" w:sz="0" w:space="0" w:color="auto"/>
        <w:bottom w:val="none" w:sz="0" w:space="0" w:color="auto"/>
        <w:right w:val="none" w:sz="0" w:space="0" w:color="auto"/>
      </w:divBdr>
    </w:div>
    <w:div w:id="1205097071">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24AE7-7AC5-4F3D-8C61-0717C4F43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24</Pages>
  <Words>5646</Words>
  <Characters>31054</Characters>
  <Application>Microsoft Office Word</Application>
  <DocSecurity>0</DocSecurity>
  <Lines>258</Lines>
  <Paragraphs>73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11</cp:revision>
  <dcterms:created xsi:type="dcterms:W3CDTF">2023-08-17T19:57:00Z</dcterms:created>
  <dcterms:modified xsi:type="dcterms:W3CDTF">2023-10-10T23:17:00Z</dcterms:modified>
</cp:coreProperties>
</file>