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D2166CF" w:rsidR="00662C69" w:rsidRPr="00FC1015" w:rsidRDefault="009B11D6" w:rsidP="00440800">
      <w:pPr>
        <w:tabs>
          <w:tab w:val="left" w:pos="3465"/>
        </w:tabs>
        <w:spacing w:before="240" w:after="360" w:line="360" w:lineRule="auto"/>
        <w:jc w:val="both"/>
        <w:rPr>
          <w:rFonts w:ascii="Palatino Linotype" w:hAnsi="Palatino Linotype"/>
        </w:rPr>
      </w:pPr>
      <w:r w:rsidRPr="00FC1015">
        <w:rPr>
          <w:rFonts w:ascii="Palatino Linotype" w:hAnsi="Palatino Linotype"/>
        </w:rPr>
        <w:t>R</w:t>
      </w:r>
      <w:r w:rsidR="00662C69" w:rsidRPr="00FC1015">
        <w:rPr>
          <w:rFonts w:ascii="Palatino Linotype" w:hAnsi="Palatino Linotype"/>
        </w:rPr>
        <w:t>esolución del Pleno del Instituto de Transparencia, Acceso a la Información Pública y Protección de Datos Personales del Estado de México y Mun</w:t>
      </w:r>
      <w:r w:rsidR="000D5A1D" w:rsidRPr="00FC1015">
        <w:rPr>
          <w:rFonts w:ascii="Palatino Linotype" w:hAnsi="Palatino Linotype"/>
        </w:rPr>
        <w:t>icipios, con</w:t>
      </w:r>
      <w:r w:rsidR="00662C69" w:rsidRPr="00FC1015">
        <w:rPr>
          <w:rFonts w:ascii="Palatino Linotype" w:hAnsi="Palatino Linotype"/>
        </w:rPr>
        <w:t xml:space="preserve"> </w:t>
      </w:r>
      <w:r w:rsidR="00485DB6" w:rsidRPr="00FC1015">
        <w:rPr>
          <w:rFonts w:ascii="Palatino Linotype" w:hAnsi="Palatino Linotype"/>
        </w:rPr>
        <w:t xml:space="preserve">domicilio </w:t>
      </w:r>
      <w:r w:rsidR="00662C69" w:rsidRPr="00FC1015">
        <w:rPr>
          <w:rFonts w:ascii="Palatino Linotype" w:hAnsi="Palatino Linotype"/>
        </w:rPr>
        <w:t>en Metepec, Estado de México; de</w:t>
      </w:r>
      <w:r w:rsidR="003E6868" w:rsidRPr="00FC1015">
        <w:rPr>
          <w:rFonts w:ascii="Palatino Linotype" w:hAnsi="Palatino Linotype"/>
        </w:rPr>
        <w:t xml:space="preserve"> </w:t>
      </w:r>
      <w:r w:rsidR="00195DCC" w:rsidRPr="00FC1015">
        <w:rPr>
          <w:rFonts w:ascii="Palatino Linotype" w:hAnsi="Palatino Linotype"/>
        </w:rPr>
        <w:t>veintinueve (29</w:t>
      </w:r>
      <w:r w:rsidR="008F4078" w:rsidRPr="00FC1015">
        <w:rPr>
          <w:rFonts w:ascii="Palatino Linotype" w:hAnsi="Palatino Linotype"/>
        </w:rPr>
        <w:t xml:space="preserve">) de noviembre </w:t>
      </w:r>
      <w:r w:rsidR="003A5A8A" w:rsidRPr="00FC1015">
        <w:rPr>
          <w:rFonts w:ascii="Palatino Linotype" w:hAnsi="Palatino Linotype"/>
        </w:rPr>
        <w:t>de dos mil veintitrés</w:t>
      </w:r>
      <w:r w:rsidR="00662C69" w:rsidRPr="00FC1015">
        <w:rPr>
          <w:rFonts w:ascii="Palatino Linotype" w:hAnsi="Palatino Linotype"/>
        </w:rPr>
        <w:t>.</w:t>
      </w:r>
    </w:p>
    <w:p w14:paraId="02C1324E" w14:textId="63475B55" w:rsidR="00662C69" w:rsidRPr="00FC1015" w:rsidRDefault="00662C69" w:rsidP="001E74A5">
      <w:pPr>
        <w:spacing w:before="240" w:after="360" w:line="360" w:lineRule="auto"/>
        <w:jc w:val="both"/>
        <w:rPr>
          <w:rFonts w:ascii="Palatino Linotype" w:eastAsia="Times New Roman" w:hAnsi="Palatino Linotype" w:cs="Times New Roman"/>
          <w:color w:val="000000" w:themeColor="text1"/>
        </w:rPr>
      </w:pPr>
      <w:r w:rsidRPr="00FC1015">
        <w:rPr>
          <w:rFonts w:ascii="Palatino Linotype" w:hAnsi="Palatino Linotype"/>
          <w:b/>
        </w:rPr>
        <w:t>VISTO</w:t>
      </w:r>
      <w:r w:rsidRPr="00FC1015">
        <w:rPr>
          <w:rFonts w:ascii="Palatino Linotype" w:hAnsi="Palatino Linotype"/>
        </w:rPr>
        <w:t xml:space="preserve"> el expediente electrónico for</w:t>
      </w:r>
      <w:r w:rsidR="00D37494" w:rsidRPr="00FC1015">
        <w:rPr>
          <w:rFonts w:ascii="Palatino Linotype" w:hAnsi="Palatino Linotype"/>
        </w:rPr>
        <w:t>mado con motivo del</w:t>
      </w:r>
      <w:r w:rsidRPr="00FC1015">
        <w:rPr>
          <w:rFonts w:ascii="Palatino Linotype" w:hAnsi="Palatino Linotype"/>
        </w:rPr>
        <w:t xml:space="preserve"> recurso de revisión </w:t>
      </w:r>
      <w:r w:rsidR="00195DCC" w:rsidRPr="00FC1015">
        <w:rPr>
          <w:rFonts w:ascii="Palatino Linotype" w:hAnsi="Palatino Linotype"/>
          <w:b/>
        </w:rPr>
        <w:t>06888/INFOEM/IP/RR/2023</w:t>
      </w:r>
      <w:r w:rsidR="00AF3D59" w:rsidRPr="00FC1015">
        <w:rPr>
          <w:rFonts w:ascii="Palatino Linotype" w:hAnsi="Palatino Linotype" w:cs="Arial"/>
          <w:b/>
          <w:bCs/>
        </w:rPr>
        <w:t>;</w:t>
      </w:r>
      <w:r w:rsidR="00335BFE" w:rsidRPr="00FC1015">
        <w:rPr>
          <w:rFonts w:ascii="Palatino Linotype" w:hAnsi="Palatino Linotype" w:cs="Arial"/>
          <w:b/>
          <w:bCs/>
        </w:rPr>
        <w:t xml:space="preserve"> </w:t>
      </w:r>
      <w:r w:rsidR="00CC5D56" w:rsidRPr="00FC1015">
        <w:rPr>
          <w:rFonts w:ascii="Palatino Linotype" w:eastAsia="Times New Roman" w:hAnsi="Palatino Linotype" w:cs="Times New Roman"/>
          <w:color w:val="000000" w:themeColor="text1"/>
        </w:rPr>
        <w:t xml:space="preserve">interpuesto </w:t>
      </w:r>
      <w:r w:rsidR="00E50E21" w:rsidRPr="00FC1015">
        <w:rPr>
          <w:rFonts w:ascii="Palatino Linotype" w:eastAsia="Times New Roman" w:hAnsi="Palatino Linotype" w:cs="Times New Roman"/>
          <w:color w:val="000000" w:themeColor="text1"/>
        </w:rPr>
        <w:t xml:space="preserve">por </w:t>
      </w:r>
      <w:r w:rsidR="001469F8" w:rsidRPr="00FC1015">
        <w:rPr>
          <w:rFonts w:ascii="Palatino Linotype" w:eastAsia="Times New Roman" w:hAnsi="Palatino Linotype" w:cs="Times New Roman"/>
          <w:b/>
          <w:color w:val="000000" w:themeColor="text1"/>
        </w:rPr>
        <w:t xml:space="preserve">XXX </w:t>
      </w:r>
      <w:proofErr w:type="spellStart"/>
      <w:r w:rsidR="001469F8" w:rsidRPr="00FC1015">
        <w:rPr>
          <w:rFonts w:ascii="Palatino Linotype" w:eastAsia="Times New Roman" w:hAnsi="Palatino Linotype" w:cs="Times New Roman"/>
          <w:b/>
          <w:color w:val="000000" w:themeColor="text1"/>
        </w:rPr>
        <w:t>XXX</w:t>
      </w:r>
      <w:proofErr w:type="spellEnd"/>
      <w:r w:rsidR="001469F8" w:rsidRPr="00FC1015">
        <w:rPr>
          <w:rFonts w:ascii="Palatino Linotype" w:eastAsia="Times New Roman" w:hAnsi="Palatino Linotype" w:cs="Times New Roman"/>
          <w:b/>
          <w:color w:val="000000" w:themeColor="text1"/>
        </w:rPr>
        <w:t xml:space="preserve"> </w:t>
      </w:r>
      <w:proofErr w:type="spellStart"/>
      <w:r w:rsidR="001469F8" w:rsidRPr="00FC1015">
        <w:rPr>
          <w:rFonts w:ascii="Palatino Linotype" w:eastAsia="Times New Roman" w:hAnsi="Palatino Linotype" w:cs="Times New Roman"/>
          <w:b/>
          <w:color w:val="000000" w:themeColor="text1"/>
        </w:rPr>
        <w:t>XXX</w:t>
      </w:r>
      <w:proofErr w:type="spellEnd"/>
      <w:r w:rsidR="00354008" w:rsidRPr="00FC1015">
        <w:rPr>
          <w:rFonts w:ascii="Palatino Linotype" w:eastAsia="Times New Roman" w:hAnsi="Palatino Linotype" w:cs="Times New Roman"/>
          <w:color w:val="000000" w:themeColor="text1"/>
        </w:rPr>
        <w:t>, en lo sucesivo</w:t>
      </w:r>
      <w:r w:rsidR="00CC5D56" w:rsidRPr="00FC1015">
        <w:rPr>
          <w:rFonts w:ascii="Palatino Linotype" w:eastAsia="Times New Roman" w:hAnsi="Palatino Linotype" w:cs="Times New Roman"/>
          <w:color w:val="000000" w:themeColor="text1"/>
        </w:rPr>
        <w:t xml:space="preserve"> </w:t>
      </w:r>
      <w:r w:rsidR="00195DCC" w:rsidRPr="00FC1015">
        <w:rPr>
          <w:rFonts w:ascii="Palatino Linotype" w:eastAsia="Times New Roman" w:hAnsi="Palatino Linotype" w:cs="Times New Roman"/>
          <w:b/>
          <w:bCs/>
          <w:color w:val="000000" w:themeColor="text1"/>
        </w:rPr>
        <w:t>LA</w:t>
      </w:r>
      <w:r w:rsidR="00CC5D56" w:rsidRPr="00FC1015">
        <w:rPr>
          <w:rFonts w:ascii="Palatino Linotype" w:eastAsia="Times New Roman" w:hAnsi="Palatino Linotype" w:cs="Times New Roman"/>
          <w:color w:val="000000" w:themeColor="text1"/>
        </w:rPr>
        <w:t xml:space="preserve"> </w:t>
      </w:r>
      <w:r w:rsidR="00CC5D56" w:rsidRPr="00FC1015">
        <w:rPr>
          <w:rFonts w:ascii="Palatino Linotype" w:eastAsia="Times New Roman" w:hAnsi="Palatino Linotype" w:cs="Times New Roman"/>
          <w:b/>
          <w:bCs/>
          <w:color w:val="000000" w:themeColor="text1"/>
        </w:rPr>
        <w:t>RECURRENTE</w:t>
      </w:r>
      <w:r w:rsidR="00354008" w:rsidRPr="00FC1015">
        <w:rPr>
          <w:rFonts w:ascii="Palatino Linotype" w:eastAsia="Times New Roman" w:hAnsi="Palatino Linotype" w:cs="Arial"/>
          <w:color w:val="000000" w:themeColor="text1"/>
        </w:rPr>
        <w:t>,</w:t>
      </w:r>
      <w:r w:rsidR="00CC5D56" w:rsidRPr="00FC1015">
        <w:rPr>
          <w:rFonts w:ascii="Palatino Linotype" w:eastAsia="Times New Roman" w:hAnsi="Palatino Linotype" w:cs="Arial"/>
          <w:color w:val="000000" w:themeColor="text1"/>
        </w:rPr>
        <w:t xml:space="preserve"> en contra de la respuesta del </w:t>
      </w:r>
      <w:r w:rsidR="00195DCC" w:rsidRPr="00FC1015">
        <w:rPr>
          <w:rFonts w:ascii="Palatino Linotype" w:eastAsia="Times New Roman" w:hAnsi="Palatino Linotype" w:cs="Arial"/>
          <w:b/>
          <w:color w:val="000000" w:themeColor="text1"/>
        </w:rPr>
        <w:t>Ayuntamiento de Ocoyoacac</w:t>
      </w:r>
      <w:r w:rsidR="00CC5D56" w:rsidRPr="00FC1015">
        <w:rPr>
          <w:rFonts w:ascii="Palatino Linotype" w:eastAsia="Calibri" w:hAnsi="Palatino Linotype" w:cs="Arial"/>
          <w:color w:val="000000" w:themeColor="text1"/>
          <w:lang w:val="es-ES"/>
        </w:rPr>
        <w:t xml:space="preserve">, </w:t>
      </w:r>
      <w:r w:rsidR="00CC5D56" w:rsidRPr="00FC1015">
        <w:rPr>
          <w:rFonts w:ascii="Palatino Linotype" w:eastAsia="Times New Roman" w:hAnsi="Palatino Linotype" w:cs="Times New Roman"/>
          <w:color w:val="000000" w:themeColor="text1"/>
        </w:rPr>
        <w:t xml:space="preserve">en </w:t>
      </w:r>
      <w:r w:rsidR="00354008" w:rsidRPr="00FC1015">
        <w:rPr>
          <w:rFonts w:ascii="Palatino Linotype" w:eastAsia="Times New Roman" w:hAnsi="Palatino Linotype" w:cs="Times New Roman"/>
          <w:color w:val="000000" w:themeColor="text1"/>
        </w:rPr>
        <w:t>adelante</w:t>
      </w:r>
      <w:r w:rsidR="00CC5D56" w:rsidRPr="00FC1015">
        <w:rPr>
          <w:rFonts w:ascii="Palatino Linotype" w:eastAsia="Times New Roman" w:hAnsi="Palatino Linotype" w:cs="Times New Roman"/>
          <w:color w:val="000000" w:themeColor="text1"/>
        </w:rPr>
        <w:t xml:space="preserve"> el</w:t>
      </w:r>
      <w:r w:rsidR="00CC5D56" w:rsidRPr="00FC1015">
        <w:rPr>
          <w:rFonts w:ascii="Palatino Linotype" w:eastAsia="Times New Roman" w:hAnsi="Palatino Linotype" w:cs="Times New Roman"/>
          <w:b/>
          <w:color w:val="000000" w:themeColor="text1"/>
        </w:rPr>
        <w:t xml:space="preserve"> SUJETO OBLIGADO, </w:t>
      </w:r>
      <w:r w:rsidR="00CC5D56" w:rsidRPr="00FC1015">
        <w:rPr>
          <w:rFonts w:ascii="Palatino Linotype" w:eastAsia="Times New Roman" w:hAnsi="Palatino Linotype" w:cs="Times New Roman"/>
          <w:color w:val="000000" w:themeColor="text1"/>
        </w:rPr>
        <w:t>se procede a dictar la presente resolución, con base en los siguientes:</w:t>
      </w:r>
    </w:p>
    <w:p w14:paraId="769E1410" w14:textId="6131A23C" w:rsidR="00587366" w:rsidRPr="00FC1015" w:rsidRDefault="00662C69" w:rsidP="001E74A5">
      <w:pPr>
        <w:pStyle w:val="Ttulo1"/>
        <w:spacing w:line="360" w:lineRule="auto"/>
        <w:jc w:val="center"/>
        <w:rPr>
          <w:b/>
          <w:szCs w:val="24"/>
        </w:rPr>
      </w:pPr>
      <w:bookmarkStart w:id="0" w:name="_Toc461555884"/>
      <w:bookmarkStart w:id="1" w:name="_Toc466371847"/>
      <w:bookmarkStart w:id="2" w:name="_Toc61470696"/>
      <w:r w:rsidRPr="00FC1015">
        <w:rPr>
          <w:b/>
          <w:szCs w:val="24"/>
        </w:rPr>
        <w:t>A</w:t>
      </w:r>
      <w:r w:rsidR="002E7CFA" w:rsidRPr="00FC1015">
        <w:rPr>
          <w:b/>
          <w:szCs w:val="24"/>
        </w:rPr>
        <w:t xml:space="preserve"> </w:t>
      </w:r>
      <w:r w:rsidRPr="00FC1015">
        <w:rPr>
          <w:b/>
          <w:szCs w:val="24"/>
        </w:rPr>
        <w:t>N</w:t>
      </w:r>
      <w:r w:rsidR="002E7CFA" w:rsidRPr="00FC1015">
        <w:rPr>
          <w:b/>
          <w:szCs w:val="24"/>
        </w:rPr>
        <w:t xml:space="preserve"> </w:t>
      </w:r>
      <w:r w:rsidRPr="00FC1015">
        <w:rPr>
          <w:b/>
          <w:szCs w:val="24"/>
        </w:rPr>
        <w:t>T</w:t>
      </w:r>
      <w:r w:rsidR="002E7CFA" w:rsidRPr="00FC1015">
        <w:rPr>
          <w:b/>
          <w:szCs w:val="24"/>
        </w:rPr>
        <w:t xml:space="preserve"> </w:t>
      </w:r>
      <w:r w:rsidRPr="00FC1015">
        <w:rPr>
          <w:b/>
          <w:szCs w:val="24"/>
        </w:rPr>
        <w:t>E</w:t>
      </w:r>
      <w:r w:rsidR="002E7CFA" w:rsidRPr="00FC1015">
        <w:rPr>
          <w:b/>
          <w:szCs w:val="24"/>
        </w:rPr>
        <w:t xml:space="preserve"> </w:t>
      </w:r>
      <w:r w:rsidRPr="00FC1015">
        <w:rPr>
          <w:b/>
          <w:szCs w:val="24"/>
        </w:rPr>
        <w:t>C</w:t>
      </w:r>
      <w:r w:rsidR="002E7CFA" w:rsidRPr="00FC1015">
        <w:rPr>
          <w:b/>
          <w:szCs w:val="24"/>
        </w:rPr>
        <w:t xml:space="preserve"> </w:t>
      </w:r>
      <w:r w:rsidRPr="00FC1015">
        <w:rPr>
          <w:b/>
          <w:szCs w:val="24"/>
        </w:rPr>
        <w:t>E</w:t>
      </w:r>
      <w:r w:rsidR="002E7CFA" w:rsidRPr="00FC1015">
        <w:rPr>
          <w:b/>
          <w:szCs w:val="24"/>
        </w:rPr>
        <w:t xml:space="preserve"> </w:t>
      </w:r>
      <w:r w:rsidRPr="00FC1015">
        <w:rPr>
          <w:b/>
          <w:szCs w:val="24"/>
        </w:rPr>
        <w:t>D</w:t>
      </w:r>
      <w:r w:rsidR="002E7CFA" w:rsidRPr="00FC1015">
        <w:rPr>
          <w:b/>
          <w:szCs w:val="24"/>
        </w:rPr>
        <w:t xml:space="preserve"> </w:t>
      </w:r>
      <w:r w:rsidRPr="00FC1015">
        <w:rPr>
          <w:b/>
          <w:szCs w:val="24"/>
        </w:rPr>
        <w:t>E</w:t>
      </w:r>
      <w:r w:rsidR="002E7CFA" w:rsidRPr="00FC1015">
        <w:rPr>
          <w:b/>
          <w:szCs w:val="24"/>
        </w:rPr>
        <w:t xml:space="preserve"> </w:t>
      </w:r>
      <w:r w:rsidRPr="00FC1015">
        <w:rPr>
          <w:b/>
          <w:szCs w:val="24"/>
        </w:rPr>
        <w:t>N</w:t>
      </w:r>
      <w:r w:rsidR="002E7CFA" w:rsidRPr="00FC1015">
        <w:rPr>
          <w:b/>
          <w:szCs w:val="24"/>
        </w:rPr>
        <w:t xml:space="preserve"> </w:t>
      </w:r>
      <w:r w:rsidRPr="00FC1015">
        <w:rPr>
          <w:b/>
          <w:szCs w:val="24"/>
        </w:rPr>
        <w:t>T</w:t>
      </w:r>
      <w:r w:rsidR="002E7CFA" w:rsidRPr="00FC1015">
        <w:rPr>
          <w:b/>
          <w:szCs w:val="24"/>
        </w:rPr>
        <w:t xml:space="preserve"> </w:t>
      </w:r>
      <w:r w:rsidRPr="00FC1015">
        <w:rPr>
          <w:b/>
          <w:szCs w:val="24"/>
        </w:rPr>
        <w:t>E</w:t>
      </w:r>
      <w:r w:rsidR="002E7CFA" w:rsidRPr="00FC1015">
        <w:rPr>
          <w:b/>
          <w:szCs w:val="24"/>
        </w:rPr>
        <w:t xml:space="preserve"> </w:t>
      </w:r>
      <w:r w:rsidRPr="00FC1015">
        <w:rPr>
          <w:b/>
          <w:szCs w:val="24"/>
        </w:rPr>
        <w:t>S</w:t>
      </w:r>
      <w:bookmarkEnd w:id="0"/>
      <w:bookmarkEnd w:id="1"/>
      <w:bookmarkEnd w:id="2"/>
    </w:p>
    <w:p w14:paraId="402A4C0A" w14:textId="02B6052E" w:rsidR="00D9392E" w:rsidRPr="00FC1015" w:rsidRDefault="00D9392E"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lang w:val="es-ES"/>
        </w:rPr>
      </w:pPr>
      <w:r w:rsidRPr="00FC1015">
        <w:rPr>
          <w:rFonts w:ascii="Palatino Linotype" w:eastAsia="Calibri" w:hAnsi="Palatino Linotype" w:cs="Arial"/>
          <w:lang w:val="es-ES"/>
        </w:rPr>
        <w:t xml:space="preserve">El </w:t>
      </w:r>
      <w:r w:rsidR="00195DCC" w:rsidRPr="00FC1015">
        <w:rPr>
          <w:rFonts w:ascii="Palatino Linotype" w:eastAsia="Calibri" w:hAnsi="Palatino Linotype" w:cs="Arial"/>
          <w:lang w:val="es-ES"/>
        </w:rPr>
        <w:t xml:space="preserve">seis (06) de septiembre </w:t>
      </w:r>
      <w:r w:rsidR="008F4078" w:rsidRPr="00FC1015">
        <w:rPr>
          <w:rFonts w:ascii="Palatino Linotype" w:eastAsia="Calibri" w:hAnsi="Palatino Linotype" w:cs="Arial"/>
          <w:lang w:val="es-ES"/>
        </w:rPr>
        <w:t>de dos mil veintitrés</w:t>
      </w:r>
      <w:r w:rsidRPr="00FC1015">
        <w:rPr>
          <w:rFonts w:ascii="Palatino Linotype" w:hAnsi="Palatino Linotype"/>
          <w:b/>
        </w:rPr>
        <w:t xml:space="preserve">, </w:t>
      </w:r>
      <w:r w:rsidRPr="00FC1015">
        <w:rPr>
          <w:rFonts w:ascii="Palatino Linotype" w:eastAsia="Calibri" w:hAnsi="Palatino Linotype" w:cs="Arial"/>
          <w:lang w:val="es-ES"/>
        </w:rPr>
        <w:t xml:space="preserve">se presentó ante el </w:t>
      </w:r>
      <w:r w:rsidRPr="00FC1015">
        <w:rPr>
          <w:rFonts w:ascii="Palatino Linotype" w:eastAsia="Calibri" w:hAnsi="Palatino Linotype" w:cs="Arial"/>
          <w:b/>
          <w:lang w:val="es-ES"/>
        </w:rPr>
        <w:t>SUJETO OBLIGADO</w:t>
      </w:r>
      <w:r w:rsidRPr="00FC1015">
        <w:rPr>
          <w:rFonts w:ascii="Palatino Linotype" w:eastAsia="Calibri" w:hAnsi="Palatino Linotype" w:cs="Arial"/>
        </w:rPr>
        <w:t xml:space="preserve"> vía</w:t>
      </w:r>
      <w:r w:rsidR="00195DCC" w:rsidRPr="00FC1015">
        <w:rPr>
          <w:rFonts w:ascii="Palatino Linotype" w:eastAsia="Calibri" w:hAnsi="Palatino Linotype" w:cs="Arial"/>
        </w:rPr>
        <w:t xml:space="preserve"> Sistema de Acceso a la Información Mexiquense</w:t>
      </w:r>
      <w:r w:rsidRPr="00FC1015">
        <w:rPr>
          <w:rFonts w:ascii="Palatino Linotype" w:eastAsia="Calibri" w:hAnsi="Palatino Linotype" w:cs="Arial"/>
        </w:rPr>
        <w:t xml:space="preserve"> </w:t>
      </w:r>
      <w:r w:rsidR="00195DCC" w:rsidRPr="00FC1015">
        <w:rPr>
          <w:rFonts w:ascii="Palatino Linotype" w:eastAsia="Calibri" w:hAnsi="Palatino Linotype" w:cs="Arial"/>
        </w:rPr>
        <w:t>(</w:t>
      </w:r>
      <w:r w:rsidR="009C2424" w:rsidRPr="00FC1015">
        <w:rPr>
          <w:rFonts w:ascii="Palatino Linotype" w:eastAsia="Calibri" w:hAnsi="Palatino Linotype" w:cs="Arial"/>
          <w:lang w:val="es-ES"/>
        </w:rPr>
        <w:t>SAIMEX</w:t>
      </w:r>
      <w:r w:rsidR="00195DCC" w:rsidRPr="00FC1015">
        <w:rPr>
          <w:rFonts w:ascii="Palatino Linotype" w:eastAsia="Calibri" w:hAnsi="Palatino Linotype" w:cs="Arial"/>
          <w:lang w:val="es-ES"/>
        </w:rPr>
        <w:t>)</w:t>
      </w:r>
      <w:r w:rsidRPr="00FC1015">
        <w:rPr>
          <w:rFonts w:ascii="Palatino Linotype" w:eastAsia="Calibri" w:hAnsi="Palatino Linotype" w:cs="Arial"/>
          <w:lang w:val="es-ES"/>
        </w:rPr>
        <w:t xml:space="preserve">, la solicitud de información pública registrada con el número </w:t>
      </w:r>
      <w:r w:rsidR="00195DCC" w:rsidRPr="00FC1015">
        <w:rPr>
          <w:rFonts w:ascii="Palatino Linotype" w:hAnsi="Palatino Linotype"/>
          <w:b/>
          <w:bCs/>
          <w:color w:val="000000" w:themeColor="text1"/>
        </w:rPr>
        <w:t>00089/OCOYOAC/IP/2023</w:t>
      </w:r>
      <w:r w:rsidR="00354008" w:rsidRPr="00FC1015">
        <w:rPr>
          <w:rFonts w:ascii="Palatino Linotype" w:hAnsi="Palatino Linotype"/>
          <w:b/>
          <w:bCs/>
          <w:color w:val="000000" w:themeColor="text1"/>
        </w:rPr>
        <w:t>,</w:t>
      </w:r>
      <w:r w:rsidRPr="00FC1015">
        <w:rPr>
          <w:rFonts w:ascii="Palatino Linotype" w:eastAsia="Calibri" w:hAnsi="Palatino Linotype" w:cs="Arial"/>
          <w:lang w:val="es-ES"/>
        </w:rPr>
        <w:t xml:space="preserve"> </w:t>
      </w:r>
      <w:r w:rsidR="00354008" w:rsidRPr="00FC1015">
        <w:rPr>
          <w:rFonts w:ascii="Palatino Linotype" w:eastAsia="Calibri" w:hAnsi="Palatino Linotype" w:cs="Arial"/>
          <w:lang w:val="es-ES"/>
        </w:rPr>
        <w:t>en la que</w:t>
      </w:r>
      <w:r w:rsidR="009C2424" w:rsidRPr="00FC1015">
        <w:rPr>
          <w:rFonts w:ascii="Palatino Linotype" w:eastAsia="Calibri" w:hAnsi="Palatino Linotype" w:cs="Arial"/>
          <w:lang w:val="es-ES"/>
        </w:rPr>
        <w:t xml:space="preserve"> se</w:t>
      </w:r>
      <w:r w:rsidRPr="00FC1015">
        <w:rPr>
          <w:rFonts w:ascii="Palatino Linotype" w:eastAsia="Calibri" w:hAnsi="Palatino Linotype" w:cs="Arial"/>
          <w:lang w:val="es-ES"/>
        </w:rPr>
        <w:t xml:space="preserve"> solicitó:</w:t>
      </w:r>
    </w:p>
    <w:p w14:paraId="780D2256" w14:textId="77777777" w:rsidR="00D9392E" w:rsidRPr="00FC1015" w:rsidRDefault="00D9392E" w:rsidP="001C34D6">
      <w:pPr>
        <w:pStyle w:val="Prrafodelista"/>
        <w:spacing w:line="360" w:lineRule="auto"/>
        <w:ind w:left="360"/>
        <w:jc w:val="both"/>
        <w:rPr>
          <w:rFonts w:ascii="Palatino Linotype" w:hAnsi="Palatino Linotype"/>
          <w:i/>
          <w:color w:val="000000"/>
        </w:rPr>
      </w:pPr>
    </w:p>
    <w:p w14:paraId="45EF49F8" w14:textId="24D4D6D9" w:rsidR="001C34D6" w:rsidRPr="00FC1015" w:rsidRDefault="001C34D6" w:rsidP="00B61F0B">
      <w:pPr>
        <w:pStyle w:val="Prrafodelista"/>
        <w:spacing w:line="276" w:lineRule="auto"/>
        <w:ind w:left="567" w:right="567"/>
        <w:jc w:val="both"/>
        <w:rPr>
          <w:rFonts w:ascii="Palatino Linotype" w:hAnsi="Palatino Linotype"/>
          <w:color w:val="000000"/>
        </w:rPr>
      </w:pPr>
      <w:r w:rsidRPr="00FC1015">
        <w:rPr>
          <w:rFonts w:ascii="Palatino Linotype" w:hAnsi="Palatino Linotype"/>
          <w:i/>
          <w:color w:val="000000"/>
        </w:rPr>
        <w:t>“</w:t>
      </w:r>
      <w:r w:rsidR="00195DCC" w:rsidRPr="00FC1015">
        <w:rPr>
          <w:rFonts w:ascii="Palatino Linotype" w:hAnsi="Palatino Linotype"/>
          <w:i/>
          <w:color w:val="000000"/>
        </w:rPr>
        <w:t>Solicito información por autorización de negocios iilegales de. Ventas de vinos y licores en san Pedro Cholula ocoyoacac, en los campos deportivos donde los fines de semana. Es libre venta de alcohol autorizado por el presidente Municipal del municipio de. Ocoyoacac Samuel verdeja creando con esto un ambiente hostil acosador y de allá violencia. Para mujeres, niños y personas de la tercera edad.</w:t>
      </w:r>
      <w:r w:rsidRPr="00FC1015">
        <w:rPr>
          <w:rFonts w:ascii="Palatino Linotype" w:hAnsi="Palatino Linotype"/>
          <w:i/>
          <w:color w:val="000000"/>
        </w:rPr>
        <w:t>”</w:t>
      </w:r>
      <w:r w:rsidRPr="00FC1015">
        <w:rPr>
          <w:rFonts w:ascii="Palatino Linotype" w:hAnsi="Palatino Linotype"/>
          <w:color w:val="000000"/>
        </w:rPr>
        <w:t xml:space="preserve"> (Sic)</w:t>
      </w:r>
    </w:p>
    <w:p w14:paraId="2C57A722" w14:textId="322FEDD5" w:rsidR="00750A80" w:rsidRPr="00FC1015" w:rsidRDefault="00750A80" w:rsidP="00B509E2">
      <w:pPr>
        <w:spacing w:line="360" w:lineRule="auto"/>
        <w:jc w:val="both"/>
        <w:rPr>
          <w:rFonts w:ascii="Palatino Linotype" w:eastAsia="Times New Roman" w:hAnsi="Palatino Linotype" w:cs="Arial"/>
          <w:lang w:val="es-ES"/>
        </w:rPr>
      </w:pPr>
    </w:p>
    <w:p w14:paraId="2416152B" w14:textId="724B7716" w:rsidR="00B509E2" w:rsidRPr="00FC1015" w:rsidRDefault="00B509E2" w:rsidP="00E8078D">
      <w:pPr>
        <w:pStyle w:val="Prrafodelista"/>
        <w:numPr>
          <w:ilvl w:val="0"/>
          <w:numId w:val="4"/>
        </w:numPr>
        <w:tabs>
          <w:tab w:val="left" w:pos="284"/>
        </w:tabs>
        <w:spacing w:before="240" w:after="240" w:line="360" w:lineRule="auto"/>
        <w:ind w:left="0" w:firstLine="0"/>
        <w:jc w:val="both"/>
        <w:rPr>
          <w:rFonts w:ascii="Palatino Linotype" w:eastAsia="MS Mincho" w:hAnsi="Palatino Linotype" w:cs="Times New Roman"/>
        </w:rPr>
      </w:pPr>
      <w:r w:rsidRPr="00FC1015">
        <w:rPr>
          <w:rFonts w:ascii="Palatino Linotype" w:eastAsia="Calibri" w:hAnsi="Palatino Linotype" w:cs="Arial"/>
          <w:lang w:val="es-AR"/>
        </w:rPr>
        <w:lastRenderedPageBreak/>
        <w:t xml:space="preserve">De las constancias </w:t>
      </w:r>
      <w:r w:rsidRPr="00FC1015">
        <w:rPr>
          <w:rFonts w:ascii="Palatino Linotype" w:eastAsia="Times New Roman" w:hAnsi="Palatino Linotype" w:cs="Arial"/>
          <w:lang w:val="es-ES"/>
        </w:rPr>
        <w:t xml:space="preserve">que obran en el expediente, se aprecia que </w:t>
      </w:r>
      <w:r w:rsidR="00195DCC" w:rsidRPr="00FC1015">
        <w:rPr>
          <w:rFonts w:ascii="Palatino Linotype" w:eastAsia="Times New Roman" w:hAnsi="Palatino Linotype" w:cs="Arial"/>
          <w:lang w:val="es-ES"/>
        </w:rPr>
        <w:t>la</w:t>
      </w:r>
      <w:r w:rsidRPr="00FC1015">
        <w:rPr>
          <w:rFonts w:ascii="Palatino Linotype" w:eastAsia="Times New Roman" w:hAnsi="Palatino Linotype" w:cs="Arial"/>
          <w:lang w:val="es-ES"/>
        </w:rPr>
        <w:t xml:space="preserve"> entonces </w:t>
      </w:r>
      <w:r w:rsidRPr="00FC1015">
        <w:rPr>
          <w:rFonts w:ascii="Palatino Linotype" w:eastAsia="Times New Roman" w:hAnsi="Palatino Linotype" w:cs="Arial"/>
          <w:b/>
          <w:lang w:val="es-ES"/>
        </w:rPr>
        <w:t>SOLICITANTE</w:t>
      </w:r>
      <w:r w:rsidRPr="00FC1015">
        <w:rPr>
          <w:rFonts w:ascii="Palatino Linotype" w:eastAsia="Times New Roman" w:hAnsi="Palatino Linotype" w:cs="Arial"/>
          <w:lang w:val="es-ES"/>
        </w:rPr>
        <w:t xml:space="preserve"> señaló como modalidad de entrega de la información</w:t>
      </w:r>
      <w:r w:rsidR="008E00D7" w:rsidRPr="00FC1015">
        <w:rPr>
          <w:rFonts w:ascii="Palatino Linotype" w:eastAsia="Times New Roman" w:hAnsi="Palatino Linotype" w:cs="Arial"/>
          <w:lang w:val="es-ES"/>
        </w:rPr>
        <w:t>:</w:t>
      </w:r>
      <w:r w:rsidRPr="00FC1015">
        <w:rPr>
          <w:rFonts w:ascii="Palatino Linotype" w:eastAsia="Times New Roman" w:hAnsi="Palatino Linotype" w:cs="Arial"/>
          <w:lang w:val="es-ES"/>
        </w:rPr>
        <w:t xml:space="preserve"> </w:t>
      </w:r>
      <w:r w:rsidRPr="00FC1015">
        <w:rPr>
          <w:rFonts w:ascii="Palatino Linotype" w:eastAsia="Times New Roman" w:hAnsi="Palatino Linotype" w:cs="Arial"/>
          <w:i/>
          <w:lang w:val="es-ES"/>
        </w:rPr>
        <w:t>“</w:t>
      </w:r>
      <w:r w:rsidRPr="00FC1015">
        <w:rPr>
          <w:rFonts w:ascii="Palatino Linotype" w:hAnsi="Palatino Linotype"/>
          <w:i/>
        </w:rPr>
        <w:t xml:space="preserve">A través del </w:t>
      </w:r>
      <w:r w:rsidRPr="00FC1015">
        <w:rPr>
          <w:rFonts w:ascii="Palatino Linotype" w:hAnsi="Palatino Linotype"/>
          <w:b/>
          <w:i/>
        </w:rPr>
        <w:t>SAIMEX”</w:t>
      </w:r>
      <w:r w:rsidRPr="00FC1015">
        <w:rPr>
          <w:rFonts w:ascii="Palatino Linotype" w:hAnsi="Palatino Linotype"/>
        </w:rPr>
        <w:t>.</w:t>
      </w:r>
    </w:p>
    <w:p w14:paraId="3723E98C" w14:textId="77777777" w:rsidR="00637EA1" w:rsidRPr="00FC1015" w:rsidRDefault="00637EA1" w:rsidP="00637EA1">
      <w:pPr>
        <w:pStyle w:val="Prrafodelista"/>
        <w:tabs>
          <w:tab w:val="left" w:pos="284"/>
        </w:tabs>
        <w:spacing w:line="360" w:lineRule="auto"/>
        <w:ind w:left="0" w:right="34"/>
        <w:jc w:val="both"/>
        <w:rPr>
          <w:rFonts w:ascii="Palatino Linotype" w:hAnsi="Palatino Linotype" w:cs="Arial"/>
        </w:rPr>
      </w:pPr>
    </w:p>
    <w:p w14:paraId="08B3FE44" w14:textId="690E53BA" w:rsidR="00637EA1" w:rsidRPr="00FC1015" w:rsidRDefault="00637EA1" w:rsidP="00E8078D">
      <w:pPr>
        <w:pStyle w:val="Prrafodelista"/>
        <w:numPr>
          <w:ilvl w:val="0"/>
          <w:numId w:val="4"/>
        </w:numPr>
        <w:tabs>
          <w:tab w:val="left" w:pos="284"/>
        </w:tabs>
        <w:spacing w:line="360" w:lineRule="auto"/>
        <w:ind w:left="0" w:right="34" w:firstLine="0"/>
        <w:jc w:val="both"/>
        <w:rPr>
          <w:rFonts w:ascii="Palatino Linotype" w:hAnsi="Palatino Linotype" w:cs="Arial"/>
          <w:i/>
        </w:rPr>
      </w:pPr>
      <w:r w:rsidRPr="00FC1015">
        <w:rPr>
          <w:rFonts w:ascii="Palatino Linotype" w:hAnsi="Palatino Linotype" w:cs="Arial"/>
          <w:iCs/>
        </w:rPr>
        <w:t xml:space="preserve">El </w:t>
      </w:r>
      <w:r w:rsidR="00195DCC" w:rsidRPr="00FC1015">
        <w:rPr>
          <w:rFonts w:ascii="Palatino Linotype" w:hAnsi="Palatino Linotype" w:cs="Arial"/>
          <w:iCs/>
        </w:rPr>
        <w:t xml:space="preserve">veintisiete (27) de septiembre </w:t>
      </w:r>
      <w:r w:rsidR="00CB1DEC" w:rsidRPr="00FC1015">
        <w:rPr>
          <w:rFonts w:ascii="Palatino Linotype" w:hAnsi="Palatino Linotype" w:cs="Arial"/>
          <w:iCs/>
        </w:rPr>
        <w:t>de dos mil veintitrés</w:t>
      </w:r>
      <w:r w:rsidR="009C2424" w:rsidRPr="00FC1015">
        <w:rPr>
          <w:rFonts w:ascii="Palatino Linotype" w:hAnsi="Palatino Linotype" w:cs="Arial"/>
          <w:iCs/>
        </w:rPr>
        <w:t xml:space="preserve">, el </w:t>
      </w:r>
      <w:r w:rsidR="009C2424" w:rsidRPr="00FC1015">
        <w:rPr>
          <w:rFonts w:ascii="Palatino Linotype" w:hAnsi="Palatino Linotype" w:cs="Arial"/>
          <w:b/>
          <w:bCs/>
          <w:iCs/>
        </w:rPr>
        <w:t>SUJETO OBLIGADO</w:t>
      </w:r>
      <w:r w:rsidR="009C2424" w:rsidRPr="00FC1015">
        <w:rPr>
          <w:rFonts w:ascii="Palatino Linotype" w:hAnsi="Palatino Linotype" w:cs="Arial"/>
          <w:iCs/>
        </w:rPr>
        <w:t xml:space="preserve"> dio respuesta a la solicitud de información en los siguientes términos:</w:t>
      </w:r>
    </w:p>
    <w:p w14:paraId="12332243" w14:textId="6BCE16F6" w:rsidR="00B05F36" w:rsidRPr="00FC1015" w:rsidRDefault="00B05F36" w:rsidP="00B05F36">
      <w:pPr>
        <w:pStyle w:val="Prrafodelista"/>
        <w:spacing w:line="360" w:lineRule="auto"/>
        <w:ind w:left="0" w:right="34"/>
        <w:jc w:val="both"/>
        <w:rPr>
          <w:rFonts w:ascii="Palatino Linotype" w:hAnsi="Palatino Linotype" w:cs="Arial"/>
          <w:i/>
          <w:sz w:val="22"/>
        </w:rPr>
      </w:pPr>
    </w:p>
    <w:p w14:paraId="16256E55" w14:textId="77777777" w:rsidR="00195DCC" w:rsidRPr="00FC1015" w:rsidRDefault="00637EA1" w:rsidP="00195DCC">
      <w:pPr>
        <w:pStyle w:val="Prrafodelista"/>
        <w:spacing w:line="276" w:lineRule="auto"/>
        <w:ind w:left="567" w:right="567"/>
        <w:jc w:val="both"/>
        <w:rPr>
          <w:rFonts w:ascii="Palatino Linotype" w:hAnsi="Palatino Linotype" w:cs="Arial"/>
          <w:i/>
          <w:sz w:val="22"/>
          <w:lang w:val="es-MX"/>
        </w:rPr>
      </w:pPr>
      <w:r w:rsidRPr="00FC1015">
        <w:rPr>
          <w:rFonts w:ascii="Palatino Linotype" w:hAnsi="Palatino Linotype" w:cs="Arial"/>
          <w:i/>
          <w:sz w:val="22"/>
          <w:lang w:val="es-MX"/>
        </w:rPr>
        <w:t>“</w:t>
      </w:r>
      <w:r w:rsidR="00195DCC" w:rsidRPr="00FC1015">
        <w:rPr>
          <w:rFonts w:ascii="Palatino Linotype" w:hAnsi="Palatino Linotype" w:cs="Arial"/>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89A6E6" w14:textId="77777777" w:rsidR="00195DCC" w:rsidRPr="00FC1015" w:rsidRDefault="00195DCC" w:rsidP="00195DCC">
      <w:pPr>
        <w:pStyle w:val="Prrafodelista"/>
        <w:spacing w:line="276" w:lineRule="auto"/>
        <w:ind w:left="567" w:right="567"/>
        <w:jc w:val="both"/>
        <w:rPr>
          <w:rFonts w:ascii="Palatino Linotype" w:hAnsi="Palatino Linotype" w:cs="Arial"/>
          <w:i/>
          <w:sz w:val="22"/>
          <w:lang w:val="es-MX"/>
        </w:rPr>
      </w:pPr>
    </w:p>
    <w:p w14:paraId="35067F4F" w14:textId="77777777" w:rsidR="00195DCC" w:rsidRPr="00FC1015" w:rsidRDefault="00195DCC" w:rsidP="00195DCC">
      <w:pPr>
        <w:pStyle w:val="Prrafodelista"/>
        <w:spacing w:line="276" w:lineRule="auto"/>
        <w:ind w:left="567" w:right="567"/>
        <w:jc w:val="both"/>
        <w:rPr>
          <w:rFonts w:ascii="Palatino Linotype" w:hAnsi="Palatino Linotype" w:cs="Arial"/>
          <w:i/>
          <w:sz w:val="22"/>
          <w:lang w:val="es-MX"/>
        </w:rPr>
      </w:pPr>
      <w:r w:rsidRPr="00FC1015">
        <w:rPr>
          <w:rFonts w:ascii="Palatino Linotype" w:hAnsi="Palatino Linotype" w:cs="Arial"/>
          <w:i/>
          <w:sz w:val="22"/>
          <w:lang w:val="es-MX"/>
        </w:rPr>
        <w:t>Adjunto encontrará los archivos con los cuales se da atención a su solicitud de información pública, por parte de los servidores públicos habilitados de la Dirección de Desarrollo Económico y Dirección de Gobierno del Municipio de Ocoyoacac.</w:t>
      </w:r>
    </w:p>
    <w:p w14:paraId="1DD4A1DE" w14:textId="77777777" w:rsidR="00195DCC" w:rsidRPr="00FC1015" w:rsidRDefault="00195DCC" w:rsidP="00195DCC">
      <w:pPr>
        <w:pStyle w:val="Prrafodelista"/>
        <w:spacing w:line="276" w:lineRule="auto"/>
        <w:ind w:left="567" w:right="567"/>
        <w:jc w:val="both"/>
        <w:rPr>
          <w:rFonts w:ascii="Palatino Linotype" w:hAnsi="Palatino Linotype" w:cs="Arial"/>
          <w:i/>
          <w:sz w:val="22"/>
          <w:lang w:val="es-MX"/>
        </w:rPr>
      </w:pPr>
    </w:p>
    <w:p w14:paraId="554EB7AA" w14:textId="77777777" w:rsidR="00195DCC" w:rsidRPr="00FC1015" w:rsidRDefault="00195DCC" w:rsidP="00195DCC">
      <w:pPr>
        <w:pStyle w:val="Prrafodelista"/>
        <w:spacing w:line="276" w:lineRule="auto"/>
        <w:ind w:left="567" w:right="567"/>
        <w:jc w:val="both"/>
        <w:rPr>
          <w:rFonts w:ascii="Palatino Linotype" w:hAnsi="Palatino Linotype" w:cs="Arial"/>
          <w:i/>
          <w:sz w:val="22"/>
          <w:lang w:val="es-MX"/>
        </w:rPr>
      </w:pPr>
      <w:r w:rsidRPr="00FC1015">
        <w:rPr>
          <w:rFonts w:ascii="Palatino Linotype" w:hAnsi="Palatino Linotype" w:cs="Arial"/>
          <w:i/>
          <w:sz w:val="22"/>
          <w:lang w:val="es-MX"/>
        </w:rPr>
        <w:t>ATENTAMENTE</w:t>
      </w:r>
    </w:p>
    <w:p w14:paraId="5C53D9B2" w14:textId="47E8D6EA" w:rsidR="00637EA1" w:rsidRPr="00FC1015" w:rsidRDefault="00195DCC" w:rsidP="00195DCC">
      <w:pPr>
        <w:pStyle w:val="Prrafodelista"/>
        <w:spacing w:line="276" w:lineRule="auto"/>
        <w:ind w:left="567" w:right="567"/>
        <w:jc w:val="both"/>
        <w:rPr>
          <w:rFonts w:ascii="Palatino Linotype" w:hAnsi="Palatino Linotype" w:cs="Arial"/>
          <w:sz w:val="22"/>
          <w:lang w:val="es-MX"/>
        </w:rPr>
      </w:pPr>
      <w:r w:rsidRPr="00FC1015">
        <w:rPr>
          <w:rFonts w:ascii="Palatino Linotype" w:hAnsi="Palatino Linotype" w:cs="Arial"/>
          <w:i/>
          <w:sz w:val="22"/>
          <w:lang w:val="es-MX"/>
        </w:rPr>
        <w:t>Gamaliel Ibarra Contreras</w:t>
      </w:r>
      <w:r w:rsidR="00637EA1" w:rsidRPr="00FC1015">
        <w:rPr>
          <w:rFonts w:ascii="Palatino Linotype" w:hAnsi="Palatino Linotype" w:cs="Arial"/>
          <w:i/>
          <w:sz w:val="22"/>
          <w:lang w:val="es-MX"/>
        </w:rPr>
        <w:t>”</w:t>
      </w:r>
      <w:r w:rsidR="00E50E21" w:rsidRPr="00FC1015">
        <w:rPr>
          <w:rFonts w:ascii="Palatino Linotype" w:hAnsi="Palatino Linotype" w:cs="Arial"/>
          <w:sz w:val="22"/>
          <w:lang w:val="es-MX"/>
        </w:rPr>
        <w:t xml:space="preserve"> (Sic)</w:t>
      </w:r>
    </w:p>
    <w:p w14:paraId="23DA24FC" w14:textId="77777777" w:rsidR="00637EA1" w:rsidRPr="00FC1015" w:rsidRDefault="00637EA1" w:rsidP="00B05F36">
      <w:pPr>
        <w:pStyle w:val="Prrafodelista"/>
        <w:spacing w:line="360" w:lineRule="auto"/>
        <w:ind w:left="0" w:right="34"/>
        <w:jc w:val="both"/>
        <w:rPr>
          <w:rFonts w:ascii="Palatino Linotype" w:hAnsi="Palatino Linotype" w:cs="Arial"/>
          <w:i/>
        </w:rPr>
      </w:pPr>
    </w:p>
    <w:p w14:paraId="2559952F" w14:textId="389C2F7E" w:rsidR="00637EA1" w:rsidRPr="00FC1015" w:rsidRDefault="00637EA1" w:rsidP="00E8078D">
      <w:pPr>
        <w:pStyle w:val="Prrafodelista"/>
        <w:numPr>
          <w:ilvl w:val="0"/>
          <w:numId w:val="4"/>
        </w:numPr>
        <w:tabs>
          <w:tab w:val="left" w:pos="284"/>
        </w:tabs>
        <w:spacing w:line="360" w:lineRule="auto"/>
        <w:ind w:left="0" w:firstLine="0"/>
        <w:jc w:val="both"/>
        <w:rPr>
          <w:rFonts w:ascii="Palatino Linotype" w:hAnsi="Palatino Linotype"/>
          <w:b/>
          <w:i/>
        </w:rPr>
      </w:pPr>
      <w:r w:rsidRPr="00FC1015">
        <w:rPr>
          <w:rFonts w:ascii="Palatino Linotype" w:eastAsia="Times New Roman" w:hAnsi="Palatino Linotype" w:cs="Arial"/>
        </w:rPr>
        <w:t xml:space="preserve">Adjunto a la notificación anterior, el </w:t>
      </w:r>
      <w:r w:rsidRPr="00FC1015">
        <w:rPr>
          <w:rFonts w:ascii="Palatino Linotype" w:eastAsia="Times New Roman" w:hAnsi="Palatino Linotype" w:cs="Arial"/>
          <w:b/>
          <w:bCs/>
        </w:rPr>
        <w:t>SUJETO OBLIGADO</w:t>
      </w:r>
      <w:r w:rsidRPr="00FC1015">
        <w:rPr>
          <w:rFonts w:ascii="Palatino Linotype" w:eastAsia="Times New Roman" w:hAnsi="Palatino Linotype" w:cs="Arial"/>
        </w:rPr>
        <w:t xml:space="preserve"> presentó </w:t>
      </w:r>
      <w:r w:rsidR="00CB1DEC" w:rsidRPr="00FC1015">
        <w:rPr>
          <w:rFonts w:ascii="Palatino Linotype" w:eastAsia="Times New Roman" w:hAnsi="Palatino Linotype" w:cs="Arial"/>
        </w:rPr>
        <w:t>el</w:t>
      </w:r>
      <w:r w:rsidRPr="00FC1015">
        <w:rPr>
          <w:rFonts w:ascii="Palatino Linotype" w:eastAsia="Times New Roman" w:hAnsi="Palatino Linotype" w:cs="Arial"/>
        </w:rPr>
        <w:t xml:space="preserve"> archivo electrónico cuyo contenido se describe a continuación:</w:t>
      </w:r>
    </w:p>
    <w:p w14:paraId="3385345E" w14:textId="0E101197" w:rsidR="00DF1576" w:rsidRPr="00FC1015" w:rsidRDefault="00637EA1" w:rsidP="00E223B2">
      <w:pPr>
        <w:pStyle w:val="Prrafodelista"/>
        <w:numPr>
          <w:ilvl w:val="1"/>
          <w:numId w:val="23"/>
        </w:numPr>
        <w:tabs>
          <w:tab w:val="left" w:pos="284"/>
        </w:tabs>
        <w:spacing w:line="360" w:lineRule="auto"/>
        <w:ind w:left="1134"/>
        <w:jc w:val="both"/>
        <w:rPr>
          <w:rFonts w:ascii="Palatino Linotype" w:hAnsi="Palatino Linotype"/>
          <w:b/>
          <w:i/>
          <w:sz w:val="22"/>
        </w:rPr>
      </w:pPr>
      <w:r w:rsidRPr="00FC1015">
        <w:rPr>
          <w:rFonts w:ascii="Palatino Linotype" w:eastAsia="Times New Roman" w:hAnsi="Palatino Linotype" w:cs="Arial"/>
          <w:b/>
          <w:bCs/>
          <w:i/>
          <w:iCs/>
          <w:sz w:val="22"/>
        </w:rPr>
        <w:t>“</w:t>
      </w:r>
      <w:r w:rsidR="00195DCC" w:rsidRPr="00FC1015">
        <w:rPr>
          <w:rFonts w:ascii="Palatino Linotype" w:eastAsia="Times New Roman" w:hAnsi="Palatino Linotype" w:cs="Arial"/>
          <w:b/>
          <w:bCs/>
          <w:i/>
          <w:iCs/>
          <w:sz w:val="22"/>
        </w:rPr>
        <w:t>20230918140115178</w:t>
      </w:r>
      <w:r w:rsidR="00E223B2" w:rsidRPr="00FC1015">
        <w:rPr>
          <w:rFonts w:ascii="Palatino Linotype" w:eastAsia="Times New Roman" w:hAnsi="Palatino Linotype" w:cs="Arial"/>
          <w:b/>
          <w:bCs/>
          <w:i/>
          <w:iCs/>
          <w:sz w:val="22"/>
        </w:rPr>
        <w:t>.pdf</w:t>
      </w:r>
      <w:r w:rsidRPr="00FC1015">
        <w:rPr>
          <w:rFonts w:ascii="Palatino Linotype" w:eastAsia="Times New Roman" w:hAnsi="Palatino Linotype" w:cs="Arial"/>
          <w:b/>
          <w:bCs/>
          <w:i/>
          <w:iCs/>
          <w:sz w:val="22"/>
        </w:rPr>
        <w:t>”</w:t>
      </w:r>
      <w:r w:rsidRPr="00FC1015">
        <w:rPr>
          <w:rFonts w:ascii="Palatino Linotype" w:eastAsia="Times New Roman" w:hAnsi="Palatino Linotype" w:cs="Arial"/>
          <w:sz w:val="22"/>
        </w:rPr>
        <w:t xml:space="preserve">: </w:t>
      </w:r>
      <w:r w:rsidR="00CB1DEC" w:rsidRPr="00FC1015">
        <w:rPr>
          <w:rFonts w:ascii="Palatino Linotype" w:eastAsia="Times New Roman" w:hAnsi="Palatino Linotype" w:cs="Arial"/>
          <w:sz w:val="22"/>
        </w:rPr>
        <w:t xml:space="preserve">Documento </w:t>
      </w:r>
      <w:r w:rsidR="00195DCC" w:rsidRPr="00FC1015">
        <w:rPr>
          <w:rFonts w:ascii="Palatino Linotype" w:eastAsia="Times New Roman" w:hAnsi="Palatino Linotype" w:cs="Arial"/>
          <w:sz w:val="22"/>
        </w:rPr>
        <w:t>de una foja consistente en la copia digitalizada del oficio número PMOCOY/DDE/650/2023, de doce (12) de septiembre de dos mil veintitrés, emitido por la Directora de Desarrollo Económico, por el que informa que el área a su cargo no tiene facultades para otorgar el tipo de permisos señalados por la particular.</w:t>
      </w:r>
    </w:p>
    <w:p w14:paraId="352AC891" w14:textId="6E1D995E" w:rsidR="00195DCC" w:rsidRPr="00FC1015" w:rsidRDefault="00195DCC" w:rsidP="00195DCC">
      <w:pPr>
        <w:pStyle w:val="Prrafodelista"/>
        <w:numPr>
          <w:ilvl w:val="1"/>
          <w:numId w:val="23"/>
        </w:numPr>
        <w:tabs>
          <w:tab w:val="left" w:pos="284"/>
        </w:tabs>
        <w:spacing w:line="360" w:lineRule="auto"/>
        <w:ind w:left="1134"/>
        <w:jc w:val="both"/>
        <w:rPr>
          <w:rFonts w:ascii="Palatino Linotype" w:hAnsi="Palatino Linotype"/>
          <w:b/>
          <w:i/>
          <w:sz w:val="22"/>
        </w:rPr>
      </w:pPr>
      <w:r w:rsidRPr="00FC1015">
        <w:rPr>
          <w:rFonts w:ascii="Palatino Linotype" w:eastAsia="Times New Roman" w:hAnsi="Palatino Linotype" w:cs="Arial"/>
          <w:b/>
          <w:bCs/>
          <w:i/>
          <w:iCs/>
          <w:sz w:val="22"/>
        </w:rPr>
        <w:t>“CamScanner 26-09-2023 17.22.pdf”</w:t>
      </w:r>
      <w:r w:rsidRPr="00FC1015">
        <w:rPr>
          <w:rFonts w:ascii="Palatino Linotype" w:eastAsia="Times New Roman" w:hAnsi="Palatino Linotype" w:cs="Arial"/>
          <w:sz w:val="22"/>
        </w:rPr>
        <w:t xml:space="preserve">: Documento de una foja consistente en la copia digitalizada del oficio número OCO/DG/119/2023, de veinticinco (25) de septiembre de dos mil veintitrés, emitido por el Director de Gobierno, por el que </w:t>
      </w:r>
      <w:r w:rsidRPr="00FC1015">
        <w:rPr>
          <w:rFonts w:ascii="Palatino Linotype" w:eastAsia="Times New Roman" w:hAnsi="Palatino Linotype" w:cs="Arial"/>
          <w:sz w:val="22"/>
        </w:rPr>
        <w:lastRenderedPageBreak/>
        <w:t>manifiesta que no se cuenta con información por autorización de negocios ilegales de venta de vinos y licores en San Pedro Cholula.</w:t>
      </w:r>
    </w:p>
    <w:p w14:paraId="292346AD" w14:textId="77777777" w:rsidR="00DF1576" w:rsidRPr="00FC1015" w:rsidRDefault="00DF1576" w:rsidP="00DF1576">
      <w:pPr>
        <w:pStyle w:val="Prrafodelista"/>
        <w:tabs>
          <w:tab w:val="left" w:pos="284"/>
        </w:tabs>
        <w:spacing w:line="360" w:lineRule="auto"/>
        <w:ind w:left="0"/>
        <w:jc w:val="both"/>
        <w:rPr>
          <w:rFonts w:ascii="Palatino Linotype" w:hAnsi="Palatino Linotype"/>
        </w:rPr>
      </w:pPr>
    </w:p>
    <w:p w14:paraId="272B63B3" w14:textId="2E5C35E5" w:rsidR="000D5A1D" w:rsidRPr="00FC1015" w:rsidRDefault="00AE3E29" w:rsidP="00E8078D">
      <w:pPr>
        <w:pStyle w:val="Prrafodelista"/>
        <w:numPr>
          <w:ilvl w:val="0"/>
          <w:numId w:val="4"/>
        </w:numPr>
        <w:tabs>
          <w:tab w:val="left" w:pos="284"/>
        </w:tabs>
        <w:spacing w:line="360" w:lineRule="auto"/>
        <w:ind w:left="0" w:firstLine="0"/>
        <w:jc w:val="both"/>
        <w:rPr>
          <w:rFonts w:ascii="Palatino Linotype" w:hAnsi="Palatino Linotype"/>
          <w:b/>
          <w:i/>
        </w:rPr>
      </w:pPr>
      <w:r w:rsidRPr="00FC1015">
        <w:rPr>
          <w:rFonts w:ascii="Palatino Linotype" w:eastAsia="Times New Roman" w:hAnsi="Palatino Linotype" w:cs="Arial"/>
        </w:rPr>
        <w:t>E</w:t>
      </w:r>
      <w:r w:rsidR="00BD1642" w:rsidRPr="00FC1015">
        <w:rPr>
          <w:rFonts w:ascii="Palatino Linotype" w:eastAsia="Times New Roman" w:hAnsi="Palatino Linotype" w:cs="Arial"/>
        </w:rPr>
        <w:t>l</w:t>
      </w:r>
      <w:r w:rsidR="00D03311" w:rsidRPr="00FC1015">
        <w:rPr>
          <w:rFonts w:ascii="Palatino Linotype" w:eastAsia="Times New Roman" w:hAnsi="Palatino Linotype" w:cs="Arial"/>
          <w:lang w:val="es-ES"/>
        </w:rPr>
        <w:t xml:space="preserve"> </w:t>
      </w:r>
      <w:r w:rsidR="00195DCC" w:rsidRPr="00FC1015">
        <w:rPr>
          <w:rFonts w:ascii="Palatino Linotype" w:eastAsia="Times New Roman" w:hAnsi="Palatino Linotype" w:cs="Arial"/>
          <w:lang w:val="es-ES"/>
        </w:rPr>
        <w:t xml:space="preserve">nueve (09) de octubre </w:t>
      </w:r>
      <w:r w:rsidR="00DC0ED6" w:rsidRPr="00FC1015">
        <w:rPr>
          <w:rFonts w:ascii="Palatino Linotype" w:eastAsia="Times New Roman" w:hAnsi="Palatino Linotype" w:cs="Arial"/>
          <w:lang w:val="es-ES"/>
        </w:rPr>
        <w:t>de dos mil veintitrés</w:t>
      </w:r>
      <w:r w:rsidR="00FE49E3" w:rsidRPr="00FC1015">
        <w:rPr>
          <w:rFonts w:ascii="Palatino Linotype" w:eastAsia="Times New Roman" w:hAnsi="Palatino Linotype" w:cs="Arial"/>
          <w:lang w:val="es-ES"/>
        </w:rPr>
        <w:t xml:space="preserve">, </w:t>
      </w:r>
      <w:r w:rsidR="00195DCC" w:rsidRPr="00FC1015">
        <w:rPr>
          <w:rFonts w:ascii="Palatino Linotype" w:eastAsia="Times New Roman" w:hAnsi="Palatino Linotype" w:cs="Arial"/>
          <w:lang w:val="es-ES"/>
        </w:rPr>
        <w:t>la</w:t>
      </w:r>
      <w:r w:rsidR="001015A7" w:rsidRPr="00FC1015">
        <w:rPr>
          <w:rFonts w:ascii="Palatino Linotype" w:eastAsia="Times New Roman" w:hAnsi="Palatino Linotype" w:cs="Arial"/>
          <w:lang w:val="es-ES"/>
        </w:rPr>
        <w:t xml:space="preserve"> particular interpuso</w:t>
      </w:r>
      <w:r w:rsidR="00BD1642" w:rsidRPr="00FC1015">
        <w:rPr>
          <w:rFonts w:ascii="Palatino Linotype" w:eastAsia="Times New Roman" w:hAnsi="Palatino Linotype" w:cs="Arial"/>
          <w:lang w:val="es-ES"/>
        </w:rPr>
        <w:t xml:space="preserve"> el</w:t>
      </w:r>
      <w:r w:rsidR="001015A7" w:rsidRPr="00FC1015">
        <w:rPr>
          <w:rFonts w:ascii="Palatino Linotype" w:eastAsia="Times New Roman" w:hAnsi="Palatino Linotype" w:cs="Arial"/>
          <w:lang w:val="es-ES"/>
        </w:rPr>
        <w:t xml:space="preserve"> </w:t>
      </w:r>
      <w:r w:rsidR="00D870AF" w:rsidRPr="00FC1015">
        <w:rPr>
          <w:rFonts w:ascii="Palatino Linotype" w:eastAsia="Times New Roman" w:hAnsi="Palatino Linotype" w:cs="Arial"/>
          <w:lang w:val="es-ES"/>
        </w:rPr>
        <w:t>recurso de revisión</w:t>
      </w:r>
      <w:r w:rsidR="00BD1642" w:rsidRPr="00FC1015">
        <w:rPr>
          <w:rFonts w:ascii="Palatino Linotype" w:eastAsia="Times New Roman" w:hAnsi="Palatino Linotype" w:cs="Arial"/>
          <w:lang w:val="es-ES"/>
        </w:rPr>
        <w:t xml:space="preserve"> con número indicado al rubro</w:t>
      </w:r>
      <w:r w:rsidR="00D870AF" w:rsidRPr="00FC1015">
        <w:rPr>
          <w:rFonts w:ascii="Palatino Linotype" w:eastAsia="Times New Roman" w:hAnsi="Palatino Linotype" w:cs="Arial"/>
          <w:lang w:val="es-ES"/>
        </w:rPr>
        <w:t xml:space="preserve"> y </w:t>
      </w:r>
      <w:r w:rsidR="001015A7" w:rsidRPr="00FC1015">
        <w:rPr>
          <w:rFonts w:ascii="Palatino Linotype" w:eastAsia="Times New Roman" w:hAnsi="Palatino Linotype" w:cs="Arial"/>
          <w:lang w:val="es-ES"/>
        </w:rPr>
        <w:t>señalando como</w:t>
      </w:r>
      <w:r w:rsidR="004D68F8" w:rsidRPr="00FC1015">
        <w:rPr>
          <w:rFonts w:ascii="Palatino Linotype" w:eastAsia="Times New Roman" w:hAnsi="Palatino Linotype" w:cs="Arial"/>
          <w:lang w:val="es-ES"/>
        </w:rPr>
        <w:t>:</w:t>
      </w:r>
    </w:p>
    <w:p w14:paraId="53E108D9" w14:textId="77777777" w:rsidR="00D870AF" w:rsidRPr="00FC1015" w:rsidRDefault="00D870AF" w:rsidP="00D870AF">
      <w:pPr>
        <w:pStyle w:val="Prrafodelista"/>
        <w:tabs>
          <w:tab w:val="left" w:pos="284"/>
        </w:tabs>
        <w:spacing w:line="360" w:lineRule="auto"/>
        <w:ind w:left="0"/>
        <w:jc w:val="both"/>
        <w:rPr>
          <w:rFonts w:ascii="Palatino Linotype" w:hAnsi="Palatino Linotype"/>
          <w:b/>
          <w:i/>
          <w:sz w:val="22"/>
        </w:rPr>
      </w:pPr>
    </w:p>
    <w:p w14:paraId="19313580" w14:textId="06F561D7" w:rsidR="00BD1642" w:rsidRPr="00FC1015" w:rsidRDefault="00BD1642" w:rsidP="00195DCC">
      <w:pPr>
        <w:pStyle w:val="Prrafodelista"/>
        <w:numPr>
          <w:ilvl w:val="0"/>
          <w:numId w:val="21"/>
        </w:numPr>
        <w:tabs>
          <w:tab w:val="left" w:pos="426"/>
          <w:tab w:val="left" w:pos="993"/>
        </w:tabs>
        <w:spacing w:line="360" w:lineRule="auto"/>
        <w:jc w:val="both"/>
        <w:rPr>
          <w:rFonts w:ascii="Palatino Linotype" w:eastAsia="Times New Roman" w:hAnsi="Palatino Linotype" w:cs="Arial"/>
          <w:sz w:val="22"/>
          <w:lang w:val="es-ES"/>
        </w:rPr>
      </w:pPr>
      <w:r w:rsidRPr="00FC1015">
        <w:rPr>
          <w:rFonts w:ascii="Palatino Linotype" w:eastAsia="Times New Roman" w:hAnsi="Palatino Linotype" w:cs="Arial"/>
          <w:b/>
          <w:sz w:val="22"/>
          <w:lang w:val="es-ES"/>
        </w:rPr>
        <w:t>Acto impugnado:</w:t>
      </w:r>
      <w:r w:rsidRPr="00FC1015">
        <w:rPr>
          <w:rFonts w:ascii="Palatino Linotype" w:eastAsia="Times New Roman" w:hAnsi="Palatino Linotype" w:cs="Arial"/>
          <w:sz w:val="22"/>
          <w:lang w:val="es-ES"/>
        </w:rPr>
        <w:t xml:space="preserve"> “</w:t>
      </w:r>
      <w:r w:rsidR="00195DCC" w:rsidRPr="00FC1015">
        <w:rPr>
          <w:rFonts w:ascii="Palatino Linotype" w:eastAsia="Times New Roman" w:hAnsi="Palatino Linotype" w:cs="Arial"/>
          <w:i/>
          <w:sz w:val="22"/>
        </w:rPr>
        <w:t>solicitud de información</w:t>
      </w:r>
      <w:r w:rsidRPr="00FC1015">
        <w:rPr>
          <w:rFonts w:ascii="Palatino Linotype" w:eastAsia="Times New Roman" w:hAnsi="Palatino Linotype" w:cs="Arial"/>
          <w:i/>
          <w:sz w:val="22"/>
          <w:lang w:val="es-ES"/>
        </w:rPr>
        <w:t>”</w:t>
      </w:r>
      <w:r w:rsidRPr="00FC1015">
        <w:rPr>
          <w:rFonts w:ascii="Palatino Linotype" w:eastAsia="Times New Roman" w:hAnsi="Palatino Linotype" w:cs="Arial"/>
          <w:sz w:val="22"/>
          <w:lang w:val="es-ES"/>
        </w:rPr>
        <w:t xml:space="preserve"> (Sic).</w:t>
      </w:r>
    </w:p>
    <w:p w14:paraId="56DCAEE8" w14:textId="46B4F081" w:rsidR="00BD1642" w:rsidRPr="00FC1015" w:rsidRDefault="00BD1642" w:rsidP="00195DCC">
      <w:pPr>
        <w:pStyle w:val="Prrafodelista"/>
        <w:numPr>
          <w:ilvl w:val="0"/>
          <w:numId w:val="21"/>
        </w:numPr>
        <w:tabs>
          <w:tab w:val="left" w:pos="426"/>
          <w:tab w:val="left" w:pos="993"/>
        </w:tabs>
        <w:spacing w:line="360" w:lineRule="auto"/>
        <w:jc w:val="both"/>
        <w:rPr>
          <w:rFonts w:ascii="Palatino Linotype" w:eastAsia="Times New Roman" w:hAnsi="Palatino Linotype" w:cs="Arial"/>
          <w:sz w:val="22"/>
          <w:lang w:val="es-ES"/>
        </w:rPr>
      </w:pPr>
      <w:r w:rsidRPr="00FC1015">
        <w:rPr>
          <w:rFonts w:ascii="Palatino Linotype" w:eastAsia="Times New Roman" w:hAnsi="Palatino Linotype" w:cs="Arial"/>
          <w:b/>
          <w:sz w:val="22"/>
          <w:lang w:val="es-ES"/>
        </w:rPr>
        <w:t>Razones o motivos de inconformidad:</w:t>
      </w:r>
      <w:r w:rsidRPr="00FC1015">
        <w:rPr>
          <w:rFonts w:ascii="Palatino Linotype" w:eastAsia="Times New Roman" w:hAnsi="Palatino Linotype" w:cs="Arial"/>
          <w:sz w:val="22"/>
          <w:lang w:val="es-ES"/>
        </w:rPr>
        <w:t xml:space="preserve"> “</w:t>
      </w:r>
      <w:r w:rsidR="00195DCC" w:rsidRPr="00FC1015">
        <w:rPr>
          <w:rFonts w:ascii="Palatino Linotype" w:eastAsia="Times New Roman" w:hAnsi="Palatino Linotype" w:cs="Arial"/>
          <w:i/>
          <w:sz w:val="22"/>
        </w:rPr>
        <w:t>la contestación de mi solicitud de saimex no. no hace referencia a la venta ilegal de bebidas alcoholicas, no solicité permiso para vender. solicite informacion para prohibir venta de bebidas ya que prolifera la violencia</w:t>
      </w:r>
      <w:r w:rsidRPr="00FC1015">
        <w:rPr>
          <w:rFonts w:ascii="Palatino Linotype" w:eastAsia="Times New Roman" w:hAnsi="Palatino Linotype" w:cs="Arial"/>
          <w:i/>
          <w:sz w:val="22"/>
          <w:lang w:val="es-ES"/>
        </w:rPr>
        <w:t>”</w:t>
      </w:r>
      <w:r w:rsidRPr="00FC1015">
        <w:rPr>
          <w:rFonts w:ascii="Palatino Linotype" w:eastAsia="Times New Roman" w:hAnsi="Palatino Linotype" w:cs="Arial"/>
          <w:sz w:val="22"/>
          <w:lang w:val="es-ES"/>
        </w:rPr>
        <w:t xml:space="preserve"> (Sic).</w:t>
      </w:r>
    </w:p>
    <w:p w14:paraId="010DA04C" w14:textId="6BB4FBEA" w:rsidR="003F140F" w:rsidRPr="00FC1015" w:rsidRDefault="003F140F" w:rsidP="00BD1642">
      <w:pPr>
        <w:spacing w:line="276" w:lineRule="auto"/>
        <w:ind w:left="360" w:right="34"/>
        <w:jc w:val="both"/>
        <w:rPr>
          <w:rStyle w:val="Ttulo2Car"/>
          <w:rFonts w:ascii="Palatino Linotype" w:hAnsi="Palatino Linotype"/>
          <w:b/>
          <w:color w:val="auto"/>
          <w:sz w:val="22"/>
          <w:szCs w:val="24"/>
          <w:lang w:val="es-ES"/>
        </w:rPr>
      </w:pPr>
    </w:p>
    <w:p w14:paraId="267B6419" w14:textId="3BB823BF" w:rsidR="00195DCC" w:rsidRPr="00FC1015" w:rsidRDefault="00D870AF"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C1015">
        <w:rPr>
          <w:rFonts w:ascii="Palatino Linotype" w:eastAsia="Calibri" w:hAnsi="Palatino Linotype" w:cs="Arial"/>
          <w:lang w:val="es-ES"/>
        </w:rPr>
        <w:t>S</w:t>
      </w:r>
      <w:r w:rsidR="00661EC7" w:rsidRPr="00FC1015">
        <w:rPr>
          <w:rFonts w:ascii="Palatino Linotype" w:eastAsia="Calibri" w:hAnsi="Palatino Linotype" w:cs="Arial"/>
          <w:lang w:val="es-ES"/>
        </w:rPr>
        <w:t xml:space="preserve">e </w:t>
      </w:r>
      <w:r w:rsidR="00195DCC" w:rsidRPr="00FC1015">
        <w:rPr>
          <w:rFonts w:ascii="Palatino Linotype" w:eastAsia="Calibri" w:hAnsi="Palatino Linotype" w:cs="Arial"/>
          <w:lang w:val="es-ES"/>
        </w:rPr>
        <w:t xml:space="preserve">hace constar que la ahora </w:t>
      </w:r>
      <w:r w:rsidR="00195DCC" w:rsidRPr="00FC1015">
        <w:rPr>
          <w:rFonts w:ascii="Palatino Linotype" w:eastAsia="Calibri" w:hAnsi="Palatino Linotype" w:cs="Arial"/>
          <w:b/>
          <w:lang w:val="es-ES"/>
        </w:rPr>
        <w:t>RECURRENTE</w:t>
      </w:r>
      <w:r w:rsidR="00195DCC" w:rsidRPr="00FC1015">
        <w:rPr>
          <w:rFonts w:ascii="Palatino Linotype" w:eastAsia="Calibri" w:hAnsi="Palatino Linotype" w:cs="Arial"/>
          <w:lang w:val="es-ES"/>
        </w:rPr>
        <w:t xml:space="preserve"> acompañó a su recurso de revisión con el archivo electrónico descrito a continuación:</w:t>
      </w:r>
    </w:p>
    <w:p w14:paraId="22402D61" w14:textId="30373B7B" w:rsidR="00195DCC" w:rsidRPr="00FC1015" w:rsidRDefault="00195DCC" w:rsidP="00195DCC">
      <w:pPr>
        <w:pStyle w:val="Prrafodelista"/>
        <w:numPr>
          <w:ilvl w:val="1"/>
          <w:numId w:val="37"/>
        </w:numPr>
        <w:tabs>
          <w:tab w:val="left" w:pos="284"/>
        </w:tabs>
        <w:spacing w:before="240" w:after="240" w:line="360" w:lineRule="auto"/>
        <w:ind w:left="1134"/>
        <w:jc w:val="both"/>
        <w:rPr>
          <w:rFonts w:ascii="Palatino Linotype" w:eastAsia="Calibri" w:hAnsi="Palatino Linotype" w:cs="Arial"/>
          <w:color w:val="000000" w:themeColor="text1"/>
          <w:sz w:val="22"/>
          <w:lang w:val="es-ES"/>
        </w:rPr>
      </w:pPr>
      <w:r w:rsidRPr="00FC1015">
        <w:rPr>
          <w:rFonts w:ascii="Palatino Linotype" w:eastAsia="Calibri" w:hAnsi="Palatino Linotype" w:cs="Arial"/>
          <w:b/>
          <w:i/>
          <w:sz w:val="22"/>
          <w:lang w:val="es-ES"/>
        </w:rPr>
        <w:t>“20230918140115178.pdf”</w:t>
      </w:r>
      <w:r w:rsidRPr="00FC1015">
        <w:rPr>
          <w:rFonts w:ascii="Palatino Linotype" w:eastAsia="Calibri" w:hAnsi="Palatino Linotype" w:cs="Arial"/>
          <w:sz w:val="22"/>
          <w:lang w:val="es-ES"/>
        </w:rPr>
        <w:t xml:space="preserve">: Documento de una foja consistente en la copia digitalizada del oficio número </w:t>
      </w:r>
      <w:r w:rsidRPr="00FC1015">
        <w:rPr>
          <w:rFonts w:ascii="Palatino Linotype" w:eastAsia="Times New Roman" w:hAnsi="Palatino Linotype" w:cs="Arial"/>
          <w:sz w:val="22"/>
        </w:rPr>
        <w:t xml:space="preserve">PMOCOY/DDE/650/2023, entregado originalmente en la respuesta proveída a la solicitud de información </w:t>
      </w:r>
      <w:r w:rsidRPr="00FC1015">
        <w:rPr>
          <w:rFonts w:ascii="Palatino Linotype" w:eastAsia="Times New Roman" w:hAnsi="Palatino Linotype" w:cs="Arial"/>
          <w:b/>
          <w:sz w:val="22"/>
        </w:rPr>
        <w:t>00089/OCOYOAC/IP/2023</w:t>
      </w:r>
      <w:r w:rsidRPr="00FC1015">
        <w:rPr>
          <w:rFonts w:ascii="Palatino Linotype" w:eastAsia="Times New Roman" w:hAnsi="Palatino Linotype" w:cs="Arial"/>
          <w:sz w:val="22"/>
        </w:rPr>
        <w:t>.</w:t>
      </w:r>
    </w:p>
    <w:p w14:paraId="1BE39E39" w14:textId="77777777" w:rsidR="00195DCC" w:rsidRPr="00FC1015" w:rsidRDefault="00195DCC" w:rsidP="00195DCC">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194CFE6E" w14:textId="16A53064" w:rsidR="00661EC7" w:rsidRPr="00FC1015" w:rsidRDefault="00195DCC"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C1015">
        <w:rPr>
          <w:rFonts w:ascii="Palatino Linotype" w:eastAsia="Calibri" w:hAnsi="Palatino Linotype" w:cs="Arial"/>
          <w:lang w:val="es-ES"/>
        </w:rPr>
        <w:t xml:space="preserve">Se </w:t>
      </w:r>
      <w:r w:rsidR="00661EC7" w:rsidRPr="00FC1015">
        <w:rPr>
          <w:rFonts w:ascii="Palatino Linotype" w:eastAsia="Calibri" w:hAnsi="Palatino Linotype" w:cs="Arial"/>
          <w:lang w:val="es-ES"/>
        </w:rPr>
        <w:t>registró el recurso de revisión bajo el número de expediente al rubro indicado, asimismo, con fundamento en lo dispuesto por el artículo 185</w:t>
      </w:r>
      <w:r w:rsidR="00DF44BC" w:rsidRPr="00FC1015">
        <w:rPr>
          <w:rFonts w:ascii="Palatino Linotype" w:eastAsia="Calibri" w:hAnsi="Palatino Linotype" w:cs="Arial"/>
          <w:lang w:val="es-ES"/>
        </w:rPr>
        <w:t>,</w:t>
      </w:r>
      <w:r w:rsidR="00661EC7" w:rsidRPr="00FC1015">
        <w:rPr>
          <w:rFonts w:ascii="Palatino Linotype" w:eastAsia="Calibri" w:hAnsi="Palatino Linotype" w:cs="Arial"/>
          <w:lang w:val="es-ES"/>
        </w:rPr>
        <w:t xml:space="preserve"> fracción I</w:t>
      </w:r>
      <w:r w:rsidR="00DF44BC" w:rsidRPr="00FC1015">
        <w:rPr>
          <w:rFonts w:ascii="Palatino Linotype" w:eastAsia="Calibri" w:hAnsi="Palatino Linotype" w:cs="Arial"/>
          <w:lang w:val="es-ES"/>
        </w:rPr>
        <w:t>,</w:t>
      </w:r>
      <w:r w:rsidR="00661EC7" w:rsidRPr="00FC1015">
        <w:rPr>
          <w:rFonts w:ascii="Palatino Linotype" w:eastAsia="Calibri" w:hAnsi="Palatino Linotype" w:cs="Arial"/>
          <w:lang w:val="es-ES"/>
        </w:rPr>
        <w:t xml:space="preserve"> de la </w:t>
      </w:r>
      <w:r w:rsidR="00661EC7" w:rsidRPr="00FC1015">
        <w:rPr>
          <w:rFonts w:ascii="Palatino Linotype" w:eastAsia="Calibri" w:hAnsi="Palatino Linotype" w:cs="Arial"/>
          <w:b/>
          <w:lang w:val="es-ES"/>
        </w:rPr>
        <w:t>Ley de Transparencia y Acceso a la Información Pública del Estado de México y Municipios</w:t>
      </w:r>
      <w:r w:rsidR="00661EC7" w:rsidRPr="00FC1015">
        <w:rPr>
          <w:rFonts w:ascii="Palatino Linotype" w:eastAsia="Calibri" w:hAnsi="Palatino Linotype" w:cs="Arial"/>
          <w:lang w:val="es-ES"/>
        </w:rPr>
        <w:t>, se turnó a</w:t>
      </w:r>
      <w:r w:rsidR="008E00D7" w:rsidRPr="00FC1015">
        <w:rPr>
          <w:rFonts w:ascii="Palatino Linotype" w:eastAsia="Calibri" w:hAnsi="Palatino Linotype" w:cs="Arial"/>
          <w:lang w:val="es-ES"/>
        </w:rPr>
        <w:t xml:space="preserve"> </w:t>
      </w:r>
      <w:r w:rsidR="00661EC7" w:rsidRPr="00FC1015">
        <w:rPr>
          <w:rFonts w:ascii="Palatino Linotype" w:eastAsia="Calibri" w:hAnsi="Palatino Linotype" w:cs="Arial"/>
          <w:lang w:val="es-ES"/>
        </w:rPr>
        <w:t>l</w:t>
      </w:r>
      <w:r w:rsidR="008E00D7" w:rsidRPr="00FC1015">
        <w:rPr>
          <w:rFonts w:ascii="Palatino Linotype" w:eastAsia="Calibri" w:hAnsi="Palatino Linotype" w:cs="Arial"/>
          <w:lang w:val="es-ES"/>
        </w:rPr>
        <w:t>a</w:t>
      </w:r>
      <w:r w:rsidR="00661EC7" w:rsidRPr="00FC1015">
        <w:rPr>
          <w:rFonts w:ascii="Palatino Linotype" w:eastAsia="Calibri" w:hAnsi="Palatino Linotype" w:cs="Arial"/>
          <w:lang w:val="es-ES"/>
        </w:rPr>
        <w:t xml:space="preserve"> </w:t>
      </w:r>
      <w:r w:rsidR="008E00D7" w:rsidRPr="00FC1015">
        <w:rPr>
          <w:rFonts w:ascii="Palatino Linotype" w:eastAsia="Calibri" w:hAnsi="Palatino Linotype" w:cs="Arial"/>
          <w:b/>
          <w:lang w:val="es-ES"/>
        </w:rPr>
        <w:t>Comisionada</w:t>
      </w:r>
      <w:r w:rsidR="00D870AF" w:rsidRPr="00FC1015">
        <w:rPr>
          <w:rFonts w:ascii="Palatino Linotype" w:eastAsia="Calibri" w:hAnsi="Palatino Linotype" w:cs="Arial"/>
          <w:b/>
          <w:lang w:val="es-ES"/>
        </w:rPr>
        <w:t xml:space="preserve"> </w:t>
      </w:r>
      <w:r w:rsidR="008E00D7" w:rsidRPr="00FC1015">
        <w:rPr>
          <w:rFonts w:ascii="Palatino Linotype" w:eastAsia="Calibri" w:hAnsi="Palatino Linotype" w:cs="Arial"/>
          <w:b/>
          <w:lang w:val="es-ES"/>
        </w:rPr>
        <w:t>María del Rosario Mejía Ayala</w:t>
      </w:r>
      <w:r w:rsidR="00661EC7" w:rsidRPr="00FC1015">
        <w:rPr>
          <w:rFonts w:ascii="Palatino Linotype" w:eastAsia="Calibri" w:hAnsi="Palatino Linotype" w:cs="Arial"/>
          <w:lang w:val="es-ES"/>
        </w:rPr>
        <w:t xml:space="preserve">, </w:t>
      </w:r>
      <w:r w:rsidR="00354008" w:rsidRPr="00FC1015">
        <w:rPr>
          <w:rFonts w:ascii="Palatino Linotype" w:eastAsia="Calibri" w:hAnsi="Palatino Linotype" w:cs="Arial"/>
          <w:lang w:val="es-ES"/>
        </w:rPr>
        <w:t>para</w:t>
      </w:r>
      <w:r w:rsidR="00661EC7" w:rsidRPr="00FC1015">
        <w:rPr>
          <w:rFonts w:ascii="Palatino Linotype" w:eastAsia="Calibri" w:hAnsi="Palatino Linotype" w:cs="Arial"/>
          <w:lang w:val="es-ES"/>
        </w:rPr>
        <w:t xml:space="preserve"> su análisis.</w:t>
      </w:r>
    </w:p>
    <w:p w14:paraId="55C0F63B" w14:textId="77777777" w:rsidR="009B01B8" w:rsidRPr="00FC1015" w:rsidRDefault="009B01B8" w:rsidP="009B01B8">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29BECBE2" w14:textId="191D7F53" w:rsidR="008E00D7" w:rsidRPr="00FC1015" w:rsidRDefault="008E00D7" w:rsidP="008E00D7">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C1015">
        <w:rPr>
          <w:rFonts w:ascii="Palatino Linotype" w:eastAsia="Calibri" w:hAnsi="Palatino Linotype" w:cs="Arial"/>
          <w:lang w:val="es-ES"/>
        </w:rPr>
        <w:t>La</w:t>
      </w:r>
      <w:r w:rsidR="00FE49E3" w:rsidRPr="00FC1015">
        <w:rPr>
          <w:rFonts w:ascii="Palatino Linotype" w:eastAsia="Calibri" w:hAnsi="Palatino Linotype" w:cs="Arial"/>
          <w:lang w:val="es-ES"/>
        </w:rPr>
        <w:t xml:space="preserve"> </w:t>
      </w:r>
      <w:r w:rsidR="0004686A" w:rsidRPr="00FC1015">
        <w:rPr>
          <w:rFonts w:ascii="Palatino Linotype" w:eastAsia="Calibri" w:hAnsi="Palatino Linotype" w:cs="Arial"/>
          <w:lang w:val="es-ES"/>
        </w:rPr>
        <w:t>Comisionad</w:t>
      </w:r>
      <w:r w:rsidRPr="00FC1015">
        <w:rPr>
          <w:rFonts w:ascii="Palatino Linotype" w:eastAsia="Calibri" w:hAnsi="Palatino Linotype" w:cs="Arial"/>
          <w:lang w:val="es-ES"/>
        </w:rPr>
        <w:t>a</w:t>
      </w:r>
      <w:r w:rsidR="0004686A" w:rsidRPr="00FC1015">
        <w:rPr>
          <w:rFonts w:ascii="Palatino Linotype" w:eastAsia="Calibri" w:hAnsi="Palatino Linotype" w:cs="Arial"/>
          <w:lang w:val="es-ES"/>
        </w:rPr>
        <w:t xml:space="preserve"> Ponente</w:t>
      </w:r>
      <w:r w:rsidR="00D870AF" w:rsidRPr="00FC1015">
        <w:rPr>
          <w:rFonts w:ascii="Palatino Linotype" w:eastAsia="Calibri" w:hAnsi="Palatino Linotype" w:cs="Arial"/>
          <w:lang w:val="es-ES"/>
        </w:rPr>
        <w:t>,</w:t>
      </w:r>
      <w:r w:rsidR="0004686A" w:rsidRPr="00FC1015">
        <w:rPr>
          <w:rFonts w:ascii="Palatino Linotype" w:eastAsia="Calibri" w:hAnsi="Palatino Linotype" w:cs="Arial"/>
          <w:lang w:val="es-ES"/>
        </w:rPr>
        <w:t xml:space="preserve"> con fundamento en lo dispuesto por el artículo 185 fracción II de la ley de la materia, a través </w:t>
      </w:r>
      <w:r w:rsidR="006E4E2A" w:rsidRPr="00FC1015">
        <w:rPr>
          <w:rFonts w:ascii="Palatino Linotype" w:eastAsia="Calibri" w:hAnsi="Palatino Linotype" w:cs="Arial"/>
          <w:lang w:val="es-ES"/>
        </w:rPr>
        <w:t>del</w:t>
      </w:r>
      <w:r w:rsidR="0004686A" w:rsidRPr="00FC1015">
        <w:rPr>
          <w:rFonts w:ascii="Palatino Linotype" w:eastAsia="Calibri" w:hAnsi="Palatino Linotype" w:cs="Arial"/>
          <w:lang w:val="es-ES"/>
        </w:rPr>
        <w:t xml:space="preserve"> </w:t>
      </w:r>
      <w:r w:rsidR="00B81371" w:rsidRPr="00FC1015">
        <w:rPr>
          <w:rFonts w:ascii="Palatino Linotype" w:eastAsia="Calibri" w:hAnsi="Palatino Linotype" w:cs="Arial"/>
          <w:lang w:val="es-ES"/>
        </w:rPr>
        <w:t xml:space="preserve">acuerdo </w:t>
      </w:r>
      <w:r w:rsidR="00F147C6" w:rsidRPr="00FC1015">
        <w:rPr>
          <w:rFonts w:ascii="Palatino Linotype" w:eastAsia="Calibri" w:hAnsi="Palatino Linotype" w:cs="Arial"/>
          <w:lang w:val="es-ES"/>
        </w:rPr>
        <w:t xml:space="preserve">de admisión </w:t>
      </w:r>
      <w:r w:rsidR="00B81371" w:rsidRPr="00FC1015">
        <w:rPr>
          <w:rFonts w:ascii="Palatino Linotype" w:eastAsia="Calibri" w:hAnsi="Palatino Linotype" w:cs="Arial"/>
          <w:lang w:val="es-ES"/>
        </w:rPr>
        <w:t xml:space="preserve">de </w:t>
      </w:r>
      <w:r w:rsidR="00195DCC" w:rsidRPr="00FC1015">
        <w:rPr>
          <w:rFonts w:ascii="Palatino Linotype" w:eastAsia="Calibri" w:hAnsi="Palatino Linotype" w:cs="Arial"/>
          <w:lang w:val="es-ES"/>
        </w:rPr>
        <w:t xml:space="preserve">dieciséis (16) </w:t>
      </w:r>
      <w:r w:rsidR="00195DCC" w:rsidRPr="00FC1015">
        <w:rPr>
          <w:rFonts w:ascii="Palatino Linotype" w:eastAsia="Calibri" w:hAnsi="Palatino Linotype" w:cs="Arial"/>
          <w:lang w:val="es-ES"/>
        </w:rPr>
        <w:lastRenderedPageBreak/>
        <w:t>de octubre</w:t>
      </w:r>
      <w:r w:rsidR="00DC0ED6" w:rsidRPr="00FC1015">
        <w:rPr>
          <w:rFonts w:ascii="Palatino Linotype" w:eastAsia="Calibri" w:hAnsi="Palatino Linotype" w:cs="Arial"/>
          <w:lang w:val="es-ES"/>
        </w:rPr>
        <w:t xml:space="preserve"> de dos mil veintitrés</w:t>
      </w:r>
      <w:r w:rsidR="006A1047" w:rsidRPr="00FC1015">
        <w:rPr>
          <w:rFonts w:ascii="Palatino Linotype" w:eastAsia="Calibri" w:hAnsi="Palatino Linotype" w:cs="Arial"/>
          <w:lang w:val="es-ES"/>
        </w:rPr>
        <w:t xml:space="preserve">, </w:t>
      </w:r>
      <w:r w:rsidR="00B81371" w:rsidRPr="00FC1015">
        <w:rPr>
          <w:rFonts w:ascii="Palatino Linotype" w:eastAsia="Calibri" w:hAnsi="Palatino Linotype" w:cs="Arial"/>
          <w:lang w:val="es-ES"/>
        </w:rPr>
        <w:t xml:space="preserve">puso a </w:t>
      </w:r>
      <w:r w:rsidR="00875167" w:rsidRPr="00FC1015">
        <w:rPr>
          <w:rFonts w:ascii="Palatino Linotype" w:eastAsia="Calibri" w:hAnsi="Palatino Linotype" w:cs="Arial"/>
          <w:lang w:val="es-ES"/>
        </w:rPr>
        <w:t>disposición</w:t>
      </w:r>
      <w:r w:rsidR="00B81371" w:rsidRPr="00FC1015">
        <w:rPr>
          <w:rFonts w:ascii="Palatino Linotype" w:eastAsia="Calibri" w:hAnsi="Palatino Linotype" w:cs="Arial"/>
          <w:lang w:val="es-ES"/>
        </w:rPr>
        <w:t xml:space="preserve"> de las partes el expediente electrónico </w:t>
      </w:r>
      <w:r w:rsidR="00B81371" w:rsidRPr="00FC1015">
        <w:rPr>
          <w:rFonts w:ascii="Palatino Linotype" w:eastAsia="Calibri" w:hAnsi="Palatino Linotype" w:cs="Arial"/>
        </w:rPr>
        <w:t xml:space="preserve">vía </w:t>
      </w:r>
      <w:r w:rsidR="00AE3E29" w:rsidRPr="00FC1015">
        <w:rPr>
          <w:rFonts w:ascii="Palatino Linotype" w:eastAsia="Calibri" w:hAnsi="Palatino Linotype" w:cs="Arial"/>
          <w:lang w:val="es-ES"/>
        </w:rPr>
        <w:t>SAIMEX,</w:t>
      </w:r>
      <w:r w:rsidR="00B81371" w:rsidRPr="00FC1015">
        <w:rPr>
          <w:rFonts w:ascii="Palatino Linotype" w:eastAsia="Calibri" w:hAnsi="Palatino Linotype" w:cs="Arial"/>
          <w:b/>
          <w:lang w:val="es-ES"/>
        </w:rPr>
        <w:t xml:space="preserve"> </w:t>
      </w:r>
      <w:r w:rsidR="00B81371" w:rsidRPr="00FC1015">
        <w:rPr>
          <w:rFonts w:ascii="Palatino Linotype" w:eastAsia="Calibri" w:hAnsi="Palatino Linotype" w:cs="Arial"/>
          <w:lang w:val="es-ES"/>
        </w:rPr>
        <w:t xml:space="preserve">a efecto de que en un plazo máximo de siete días </w:t>
      </w:r>
      <w:r w:rsidR="00875167" w:rsidRPr="00FC1015">
        <w:rPr>
          <w:rFonts w:ascii="Palatino Linotype" w:eastAsia="Calibri" w:hAnsi="Palatino Linotype" w:cs="Arial"/>
          <w:lang w:val="es-ES"/>
        </w:rPr>
        <w:t>manifestaran</w:t>
      </w:r>
      <w:r w:rsidR="00B81371" w:rsidRPr="00FC1015">
        <w:rPr>
          <w:rFonts w:ascii="Palatino Linotype" w:eastAsia="Calibri" w:hAnsi="Palatino Linotype" w:cs="Arial"/>
          <w:lang w:val="es-ES"/>
        </w:rPr>
        <w:t xml:space="preserve"> lo que a</w:t>
      </w:r>
      <w:r w:rsidR="003A2029" w:rsidRPr="00FC1015">
        <w:rPr>
          <w:rFonts w:ascii="Palatino Linotype" w:eastAsia="Calibri" w:hAnsi="Palatino Linotype" w:cs="Arial"/>
          <w:lang w:val="es-ES"/>
        </w:rPr>
        <w:t xml:space="preserve"> su</w:t>
      </w:r>
      <w:r w:rsidR="00B81371" w:rsidRPr="00FC1015">
        <w:rPr>
          <w:rFonts w:ascii="Palatino Linotype" w:eastAsia="Calibri" w:hAnsi="Palatino Linotype" w:cs="Arial"/>
          <w:lang w:val="es-ES"/>
        </w:rPr>
        <w:t xml:space="preserve"> derecho conviniera</w:t>
      </w:r>
      <w:r w:rsidR="00032493" w:rsidRPr="00FC1015">
        <w:rPr>
          <w:rFonts w:ascii="Palatino Linotype" w:eastAsia="Calibri" w:hAnsi="Palatino Linotype" w:cs="Arial"/>
          <w:lang w:val="es-ES"/>
        </w:rPr>
        <w:t>,</w:t>
      </w:r>
      <w:r w:rsidR="00B81371" w:rsidRPr="00FC1015">
        <w:rPr>
          <w:rFonts w:ascii="Palatino Linotype" w:eastAsia="Calibri" w:hAnsi="Palatino Linotype" w:cs="Arial"/>
          <w:lang w:val="es-ES"/>
        </w:rPr>
        <w:t xml:space="preserve"> </w:t>
      </w:r>
      <w:r w:rsidR="00875167" w:rsidRPr="00FC1015">
        <w:rPr>
          <w:rFonts w:ascii="Palatino Linotype" w:eastAsia="Calibri" w:hAnsi="Palatino Linotype" w:cs="Arial"/>
          <w:lang w:val="es-ES"/>
        </w:rPr>
        <w:t>ofrecieran pruebas y</w:t>
      </w:r>
      <w:r w:rsidR="00132C06" w:rsidRPr="00FC1015">
        <w:rPr>
          <w:rFonts w:ascii="Palatino Linotype" w:eastAsia="Calibri" w:hAnsi="Palatino Linotype" w:cs="Arial"/>
          <w:lang w:val="es-ES"/>
        </w:rPr>
        <w:t xml:space="preserve"> </w:t>
      </w:r>
      <w:r w:rsidR="00875167" w:rsidRPr="00FC1015">
        <w:rPr>
          <w:rFonts w:ascii="Palatino Linotype" w:eastAsia="Calibri" w:hAnsi="Palatino Linotype" w:cs="Arial"/>
          <w:lang w:val="es-ES"/>
        </w:rPr>
        <w:t xml:space="preserve">alegatos según </w:t>
      </w:r>
      <w:r w:rsidR="001628DF" w:rsidRPr="00FC1015">
        <w:rPr>
          <w:rFonts w:ascii="Palatino Linotype" w:eastAsia="Calibri" w:hAnsi="Palatino Linotype" w:cs="Arial"/>
          <w:lang w:val="es-ES"/>
        </w:rPr>
        <w:t>correspondiera</w:t>
      </w:r>
      <w:r w:rsidR="00875167" w:rsidRPr="00FC1015">
        <w:rPr>
          <w:rFonts w:ascii="Palatino Linotype" w:eastAsia="Calibri" w:hAnsi="Palatino Linotype" w:cs="Arial"/>
          <w:lang w:val="es-ES"/>
        </w:rPr>
        <w:t xml:space="preserve"> a</w:t>
      </w:r>
      <w:r w:rsidR="004C20F2" w:rsidRPr="00FC1015">
        <w:rPr>
          <w:rFonts w:ascii="Palatino Linotype" w:eastAsia="Calibri" w:hAnsi="Palatino Linotype" w:cs="Arial"/>
          <w:lang w:val="es-ES"/>
        </w:rPr>
        <w:t xml:space="preserve"> </w:t>
      </w:r>
      <w:r w:rsidR="00875167" w:rsidRPr="00FC1015">
        <w:rPr>
          <w:rFonts w:ascii="Palatino Linotype" w:eastAsia="Calibri" w:hAnsi="Palatino Linotype" w:cs="Arial"/>
          <w:lang w:val="es-ES"/>
        </w:rPr>
        <w:t>l</w:t>
      </w:r>
      <w:r w:rsidR="004C20F2" w:rsidRPr="00FC1015">
        <w:rPr>
          <w:rFonts w:ascii="Palatino Linotype" w:eastAsia="Calibri" w:hAnsi="Palatino Linotype" w:cs="Arial"/>
          <w:lang w:val="es-ES"/>
        </w:rPr>
        <w:t>os</w:t>
      </w:r>
      <w:r w:rsidR="00875167" w:rsidRPr="00FC1015">
        <w:rPr>
          <w:rFonts w:ascii="Palatino Linotype" w:eastAsia="Calibri" w:hAnsi="Palatino Linotype" w:cs="Arial"/>
          <w:lang w:val="es-ES"/>
        </w:rPr>
        <w:t xml:space="preserve"> caso</w:t>
      </w:r>
      <w:r w:rsidR="004C20F2" w:rsidRPr="00FC1015">
        <w:rPr>
          <w:rFonts w:ascii="Palatino Linotype" w:eastAsia="Calibri" w:hAnsi="Palatino Linotype" w:cs="Arial"/>
          <w:lang w:val="es-ES"/>
        </w:rPr>
        <w:t>s</w:t>
      </w:r>
      <w:r w:rsidR="00875167" w:rsidRPr="00FC1015">
        <w:rPr>
          <w:rFonts w:ascii="Palatino Linotype" w:eastAsia="Calibri" w:hAnsi="Palatino Linotype" w:cs="Arial"/>
          <w:lang w:val="es-ES"/>
        </w:rPr>
        <w:t xml:space="preserve"> concreto</w:t>
      </w:r>
      <w:r w:rsidR="004C20F2" w:rsidRPr="00FC1015">
        <w:rPr>
          <w:rFonts w:ascii="Palatino Linotype" w:eastAsia="Calibri" w:hAnsi="Palatino Linotype" w:cs="Arial"/>
          <w:lang w:val="es-ES"/>
        </w:rPr>
        <w:t>s</w:t>
      </w:r>
      <w:r w:rsidR="00875167" w:rsidRPr="00FC1015">
        <w:rPr>
          <w:rFonts w:ascii="Palatino Linotype" w:eastAsia="Calibri" w:hAnsi="Palatino Linotype" w:cs="Arial"/>
          <w:lang w:val="es-ES"/>
        </w:rPr>
        <w:t xml:space="preserve">, </w:t>
      </w:r>
      <w:r w:rsidR="00F147C6" w:rsidRPr="00FC1015">
        <w:rPr>
          <w:rFonts w:ascii="Palatino Linotype" w:eastAsia="Calibri" w:hAnsi="Palatino Linotype" w:cs="Arial"/>
          <w:lang w:val="es-ES"/>
        </w:rPr>
        <w:t>de esta forma</w:t>
      </w:r>
      <w:r w:rsidR="00875167" w:rsidRPr="00FC1015">
        <w:rPr>
          <w:rFonts w:ascii="Palatino Linotype" w:eastAsia="Calibri" w:hAnsi="Palatino Linotype" w:cs="Arial"/>
          <w:lang w:val="es-ES"/>
        </w:rPr>
        <w:t xml:space="preserve"> para que el </w:t>
      </w:r>
      <w:r w:rsidR="00875167" w:rsidRPr="00FC1015">
        <w:rPr>
          <w:rFonts w:ascii="Palatino Linotype" w:eastAsia="Calibri" w:hAnsi="Palatino Linotype" w:cs="Arial"/>
          <w:b/>
          <w:lang w:val="es-ES"/>
        </w:rPr>
        <w:t>SUJETO OBLIGADO</w:t>
      </w:r>
      <w:r w:rsidR="00875167" w:rsidRPr="00FC1015">
        <w:rPr>
          <w:rFonts w:ascii="Palatino Linotype" w:eastAsia="Calibri" w:hAnsi="Palatino Linotype" w:cs="Arial"/>
          <w:lang w:val="es-ES"/>
        </w:rPr>
        <w:t xml:space="preserve"> </w:t>
      </w:r>
      <w:r w:rsidR="00B81371" w:rsidRPr="00FC1015">
        <w:rPr>
          <w:rFonts w:ascii="Palatino Linotype" w:eastAsia="Calibri" w:hAnsi="Palatino Linotype" w:cs="Arial"/>
          <w:lang w:val="es-ES"/>
        </w:rPr>
        <w:t>presentar</w:t>
      </w:r>
      <w:r w:rsidR="00661EC7" w:rsidRPr="00FC1015">
        <w:rPr>
          <w:rFonts w:ascii="Palatino Linotype" w:eastAsia="Calibri" w:hAnsi="Palatino Linotype" w:cs="Arial"/>
          <w:lang w:val="es-ES"/>
        </w:rPr>
        <w:t>a</w:t>
      </w:r>
      <w:r w:rsidR="00B81371" w:rsidRPr="00FC1015">
        <w:rPr>
          <w:rFonts w:ascii="Palatino Linotype" w:eastAsia="Calibri" w:hAnsi="Palatino Linotype" w:cs="Arial"/>
          <w:lang w:val="es-ES"/>
        </w:rPr>
        <w:t xml:space="preserve"> el Informe Justificado</w:t>
      </w:r>
      <w:r w:rsidR="00875167" w:rsidRPr="00FC1015">
        <w:rPr>
          <w:rFonts w:ascii="Palatino Linotype" w:eastAsia="Calibri" w:hAnsi="Palatino Linotype" w:cs="Arial"/>
          <w:lang w:val="es-ES"/>
        </w:rPr>
        <w:t xml:space="preserve"> procedente</w:t>
      </w:r>
      <w:r w:rsidR="0036264B" w:rsidRPr="00FC1015">
        <w:rPr>
          <w:rFonts w:ascii="Palatino Linotype" w:eastAsia="Calibri" w:hAnsi="Palatino Linotype" w:cs="Arial"/>
          <w:lang w:val="es-ES"/>
        </w:rPr>
        <w:t>.</w:t>
      </w:r>
    </w:p>
    <w:p w14:paraId="7E13A36C" w14:textId="77777777" w:rsidR="008E00D7" w:rsidRPr="00FC1015" w:rsidRDefault="008E00D7" w:rsidP="008E00D7">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45DEFA76" w14:textId="029AFFDE" w:rsidR="008E00D7" w:rsidRPr="00FC1015" w:rsidRDefault="00195DCC" w:rsidP="008E00D7">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FC1015">
        <w:rPr>
          <w:rFonts w:ascii="Palatino Linotype" w:eastAsia="Calibri" w:hAnsi="Palatino Linotype" w:cs="Arial"/>
          <w:color w:val="000000" w:themeColor="text1"/>
          <w:lang w:val="es-ES"/>
        </w:rPr>
        <w:t>De las c</w:t>
      </w:r>
      <w:r w:rsidR="00E77E1E" w:rsidRPr="00FC1015">
        <w:rPr>
          <w:rFonts w:ascii="Palatino Linotype" w:eastAsia="Calibri" w:hAnsi="Palatino Linotype" w:cs="Arial"/>
          <w:color w:val="000000" w:themeColor="text1"/>
          <w:lang w:val="es-ES"/>
        </w:rPr>
        <w:t xml:space="preserve">onstancias que obran en el expediente digital del recurso de revisión que hoy se resuelve, se aprecia que el </w:t>
      </w:r>
      <w:r w:rsidR="00E77E1E" w:rsidRPr="00FC1015">
        <w:rPr>
          <w:rFonts w:ascii="Palatino Linotype" w:eastAsia="Calibri" w:hAnsi="Palatino Linotype" w:cs="Arial"/>
          <w:b/>
          <w:color w:val="000000" w:themeColor="text1"/>
          <w:lang w:val="es-ES"/>
        </w:rPr>
        <w:t>SUJETO OBLIGADO</w:t>
      </w:r>
      <w:r w:rsidR="00E77E1E" w:rsidRPr="00FC1015">
        <w:rPr>
          <w:rFonts w:ascii="Palatino Linotype" w:eastAsia="Calibri" w:hAnsi="Palatino Linotype" w:cs="Arial"/>
          <w:color w:val="000000" w:themeColor="text1"/>
          <w:lang w:val="es-ES"/>
        </w:rPr>
        <w:t xml:space="preserve"> no rindió si informe justificado para manifestar lo que se a su derecho conviniera; y, por su parte, la </w:t>
      </w:r>
      <w:r w:rsidR="00E77E1E" w:rsidRPr="00FC1015">
        <w:rPr>
          <w:rFonts w:ascii="Palatino Linotype" w:eastAsia="Calibri" w:hAnsi="Palatino Linotype" w:cs="Arial"/>
          <w:b/>
          <w:color w:val="000000" w:themeColor="text1"/>
          <w:lang w:val="es-ES"/>
        </w:rPr>
        <w:t>RECURRENTE</w:t>
      </w:r>
      <w:r w:rsidR="00E77E1E" w:rsidRPr="00FC1015">
        <w:rPr>
          <w:rFonts w:ascii="Palatino Linotype" w:eastAsia="Calibri" w:hAnsi="Palatino Linotype" w:cs="Arial"/>
          <w:color w:val="000000" w:themeColor="text1"/>
          <w:lang w:val="es-ES"/>
        </w:rPr>
        <w:t xml:space="preserve"> no vertió ninguna clase de alegatos. Se adjunta la captura del apartado de </w:t>
      </w:r>
      <w:r w:rsidR="00E77E1E" w:rsidRPr="00FC1015">
        <w:rPr>
          <w:rFonts w:ascii="Palatino Linotype" w:eastAsia="Calibri" w:hAnsi="Palatino Linotype" w:cs="Arial"/>
          <w:i/>
          <w:color w:val="000000" w:themeColor="text1"/>
          <w:lang w:val="es-ES"/>
        </w:rPr>
        <w:t>Manifestaciones</w:t>
      </w:r>
      <w:r w:rsidR="00E77E1E" w:rsidRPr="00FC1015">
        <w:rPr>
          <w:rFonts w:ascii="Palatino Linotype" w:eastAsia="Calibri" w:hAnsi="Palatino Linotype" w:cs="Arial"/>
          <w:color w:val="000000" w:themeColor="text1"/>
          <w:lang w:val="es-ES"/>
        </w:rPr>
        <w:t xml:space="preserve"> del SAIMEX a modo de referencia:</w:t>
      </w:r>
    </w:p>
    <w:p w14:paraId="0241AF8C" w14:textId="77777777" w:rsidR="009F0E3E" w:rsidRPr="00FC1015" w:rsidRDefault="009F0E3E" w:rsidP="009F0E3E">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0F5697FB" w14:textId="206344A4" w:rsidR="00E77E1E" w:rsidRPr="00FC1015" w:rsidRDefault="00E77E1E" w:rsidP="00E77E1E">
      <w:pPr>
        <w:pStyle w:val="Prrafodelista"/>
        <w:tabs>
          <w:tab w:val="left" w:pos="284"/>
        </w:tabs>
        <w:spacing w:before="240" w:after="240" w:line="360" w:lineRule="auto"/>
        <w:ind w:left="0"/>
        <w:jc w:val="center"/>
        <w:rPr>
          <w:rFonts w:ascii="Palatino Linotype" w:eastAsia="Calibri" w:hAnsi="Palatino Linotype" w:cs="Arial"/>
          <w:color w:val="000000" w:themeColor="text1"/>
          <w:lang w:val="es-ES"/>
        </w:rPr>
      </w:pPr>
      <w:r w:rsidRPr="00FC1015">
        <w:rPr>
          <w:rFonts w:ascii="Palatino Linotype" w:eastAsia="Calibri" w:hAnsi="Palatino Linotype" w:cs="Arial"/>
          <w:noProof/>
          <w:color w:val="000000" w:themeColor="text1"/>
          <w:lang w:val="es-MX" w:eastAsia="es-MX"/>
        </w:rPr>
        <w:drawing>
          <wp:inline distT="0" distB="0" distL="0" distR="0" wp14:anchorId="1B4CFD9B" wp14:editId="3375C746">
            <wp:extent cx="4707172" cy="1107821"/>
            <wp:effectExtent l="57150" t="57150" r="113030" b="1117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2420" cy="11137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1131BC" w14:textId="77777777" w:rsidR="00E77E1E" w:rsidRPr="00FC1015" w:rsidRDefault="00E77E1E" w:rsidP="009F0E3E">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646A7848" w14:textId="15315EF6" w:rsidR="001F7BE2" w:rsidRPr="00FC1015" w:rsidRDefault="00D4190D" w:rsidP="009B01B8">
      <w:pPr>
        <w:pStyle w:val="Prrafodelista"/>
        <w:numPr>
          <w:ilvl w:val="0"/>
          <w:numId w:val="4"/>
        </w:numPr>
        <w:tabs>
          <w:tab w:val="left" w:pos="426"/>
        </w:tabs>
        <w:spacing w:line="360" w:lineRule="auto"/>
        <w:ind w:left="0" w:firstLine="0"/>
        <w:jc w:val="both"/>
        <w:rPr>
          <w:rFonts w:ascii="Palatino Linotype" w:hAnsi="Palatino Linotype"/>
        </w:rPr>
      </w:pPr>
      <w:bookmarkStart w:id="3" w:name="_Toc461555889"/>
      <w:bookmarkStart w:id="4" w:name="_Toc466371858"/>
      <w:r w:rsidRPr="00FC1015">
        <w:rPr>
          <w:rFonts w:ascii="Palatino Linotype" w:eastAsia="Calibri" w:hAnsi="Palatino Linotype" w:cs="Arial"/>
        </w:rPr>
        <w:t xml:space="preserve">Finalmente, el </w:t>
      </w:r>
      <w:r w:rsidR="00E77E1E" w:rsidRPr="00FC1015">
        <w:rPr>
          <w:rFonts w:ascii="Palatino Linotype" w:eastAsia="Calibri" w:hAnsi="Palatino Linotype" w:cs="Arial"/>
        </w:rPr>
        <w:t xml:space="preserve">veintitrés (23) de noviembre </w:t>
      </w:r>
      <w:r w:rsidR="000648B8" w:rsidRPr="00FC1015">
        <w:rPr>
          <w:rFonts w:ascii="Palatino Linotype" w:eastAsia="Calibri" w:hAnsi="Palatino Linotype" w:cs="Arial"/>
        </w:rPr>
        <w:t>de dos mil veintitrés</w:t>
      </w:r>
      <w:r w:rsidR="003559F2" w:rsidRPr="00FC1015">
        <w:rPr>
          <w:rFonts w:ascii="Palatino Linotype" w:eastAsia="Calibri" w:hAnsi="Palatino Linotype" w:cs="Arial"/>
        </w:rPr>
        <w:t>, la Comisionada Ponente decretó el cierre del periodo de instrucción</w:t>
      </w:r>
      <w:r w:rsidR="00E331DF" w:rsidRPr="00FC1015">
        <w:rPr>
          <w:rFonts w:ascii="Palatino Linotype" w:hAnsi="Palatino Linotype"/>
        </w:rPr>
        <w:t>, por lo que ordenó turnar el expediente para su resolución, misma que ahora se pronuncia</w:t>
      </w:r>
      <w:r w:rsidR="009B01B8" w:rsidRPr="00FC1015">
        <w:rPr>
          <w:rFonts w:ascii="Palatino Linotype" w:hAnsi="Palatino Linotype"/>
        </w:rPr>
        <w:t xml:space="preserve">; y </w:t>
      </w:r>
      <w:r w:rsidR="00F82A4B" w:rsidRPr="00FC1015">
        <w:rPr>
          <w:rFonts w:ascii="Palatino Linotype" w:hAnsi="Palatino Linotype"/>
        </w:rPr>
        <w:t>---------</w:t>
      </w:r>
      <w:r w:rsidRPr="00FC1015">
        <w:rPr>
          <w:rFonts w:ascii="Palatino Linotype" w:hAnsi="Palatino Linotype"/>
        </w:rPr>
        <w:t>---</w:t>
      </w:r>
      <w:r w:rsidR="00DC0ED6" w:rsidRPr="00FC1015">
        <w:rPr>
          <w:rFonts w:ascii="Palatino Linotype" w:hAnsi="Palatino Linotype"/>
        </w:rPr>
        <w:t>------------</w:t>
      </w:r>
    </w:p>
    <w:p w14:paraId="5EC38C32" w14:textId="7CE4E0BB" w:rsidR="000648B8" w:rsidRPr="00FC1015" w:rsidRDefault="000648B8">
      <w:pPr>
        <w:rPr>
          <w:rFonts w:ascii="Palatino Linotype" w:hAnsi="Palatino Linotype"/>
        </w:rPr>
      </w:pPr>
    </w:p>
    <w:p w14:paraId="2214CE4C" w14:textId="77777777" w:rsidR="00E77E1E" w:rsidRPr="00FC1015" w:rsidRDefault="00E77E1E">
      <w:pPr>
        <w:rPr>
          <w:rFonts w:ascii="Palatino Linotype" w:hAnsi="Palatino Linotype"/>
        </w:rPr>
      </w:pPr>
    </w:p>
    <w:p w14:paraId="5A3E3190" w14:textId="77777777" w:rsidR="00354008" w:rsidRPr="00FC1015" w:rsidRDefault="00354008">
      <w:pPr>
        <w:rPr>
          <w:rFonts w:ascii="Palatino Linotype" w:hAnsi="Palatino Linotype"/>
        </w:rPr>
      </w:pPr>
    </w:p>
    <w:p w14:paraId="0EAD0AAF" w14:textId="77777777" w:rsidR="00354008" w:rsidRPr="00FC1015" w:rsidRDefault="00354008">
      <w:pPr>
        <w:rPr>
          <w:rFonts w:ascii="Palatino Linotype" w:hAnsi="Palatino Linotype"/>
        </w:rPr>
      </w:pPr>
    </w:p>
    <w:p w14:paraId="1F7F8A55" w14:textId="77777777" w:rsidR="00354008" w:rsidRPr="00FC1015" w:rsidRDefault="00354008">
      <w:pPr>
        <w:rPr>
          <w:rFonts w:ascii="Palatino Linotype" w:hAnsi="Palatino Linotype"/>
        </w:rPr>
      </w:pPr>
    </w:p>
    <w:p w14:paraId="7AEA9F8A" w14:textId="77777777" w:rsidR="00354008" w:rsidRPr="00FC1015" w:rsidRDefault="00354008">
      <w:pPr>
        <w:rPr>
          <w:rFonts w:ascii="Palatino Linotype" w:hAnsi="Palatino Linotype"/>
        </w:rPr>
      </w:pPr>
    </w:p>
    <w:p w14:paraId="5CB47E4D" w14:textId="0F516E60" w:rsidR="00C33279" w:rsidRPr="00FC1015" w:rsidRDefault="007C0013" w:rsidP="00551A9B">
      <w:pPr>
        <w:pStyle w:val="Ttulo2"/>
        <w:jc w:val="center"/>
        <w:rPr>
          <w:rFonts w:ascii="Palatino Linotype" w:hAnsi="Palatino Linotype"/>
          <w:b/>
          <w:color w:val="000000" w:themeColor="text1"/>
          <w:sz w:val="24"/>
          <w:szCs w:val="24"/>
        </w:rPr>
      </w:pPr>
      <w:bookmarkStart w:id="5" w:name="_Toc61470697"/>
      <w:r w:rsidRPr="00FC1015">
        <w:rPr>
          <w:rFonts w:ascii="Palatino Linotype" w:hAnsi="Palatino Linotype"/>
          <w:b/>
          <w:color w:val="000000" w:themeColor="text1"/>
          <w:sz w:val="24"/>
          <w:szCs w:val="24"/>
        </w:rPr>
        <w:lastRenderedPageBreak/>
        <w:t>C</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O</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N</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S</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I</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D</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E</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R</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A</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N</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D</w:t>
      </w:r>
      <w:r w:rsidR="000648B8" w:rsidRPr="00FC1015">
        <w:rPr>
          <w:rFonts w:ascii="Palatino Linotype" w:hAnsi="Palatino Linotype"/>
          <w:b/>
          <w:color w:val="000000" w:themeColor="text1"/>
          <w:sz w:val="24"/>
          <w:szCs w:val="24"/>
        </w:rPr>
        <w:t xml:space="preserve"> </w:t>
      </w:r>
      <w:r w:rsidRPr="00FC1015">
        <w:rPr>
          <w:rFonts w:ascii="Palatino Linotype" w:hAnsi="Palatino Linotype"/>
          <w:b/>
          <w:color w:val="000000" w:themeColor="text1"/>
          <w:sz w:val="24"/>
          <w:szCs w:val="24"/>
        </w:rPr>
        <w:t>O</w:t>
      </w:r>
      <w:bookmarkEnd w:id="3"/>
      <w:bookmarkEnd w:id="4"/>
      <w:bookmarkEnd w:id="5"/>
    </w:p>
    <w:p w14:paraId="435CF9A4" w14:textId="77777777" w:rsidR="00FC1DA7" w:rsidRPr="00FC1015" w:rsidRDefault="00FC1DA7" w:rsidP="00FC1DA7">
      <w:pPr>
        <w:rPr>
          <w:lang w:val="es-MX" w:eastAsia="en-US"/>
        </w:rPr>
      </w:pPr>
    </w:p>
    <w:p w14:paraId="629A5BE2" w14:textId="56C3E7D5" w:rsidR="007C0013" w:rsidRPr="00FC1015" w:rsidRDefault="007C0013" w:rsidP="001E74A5">
      <w:pPr>
        <w:pStyle w:val="Ttulo2"/>
        <w:spacing w:line="360" w:lineRule="auto"/>
        <w:rPr>
          <w:rFonts w:ascii="Palatino Linotype" w:hAnsi="Palatino Linotype"/>
          <w:b/>
          <w:color w:val="auto"/>
          <w:sz w:val="24"/>
          <w:szCs w:val="24"/>
        </w:rPr>
      </w:pPr>
      <w:bookmarkStart w:id="6" w:name="_Toc461555890"/>
      <w:bookmarkStart w:id="7" w:name="_Toc466371859"/>
      <w:bookmarkStart w:id="8" w:name="_Toc61470698"/>
      <w:r w:rsidRPr="00FC1015">
        <w:rPr>
          <w:rFonts w:ascii="Palatino Linotype" w:hAnsi="Palatino Linotype"/>
          <w:b/>
          <w:color w:val="auto"/>
          <w:sz w:val="24"/>
          <w:szCs w:val="24"/>
        </w:rPr>
        <w:t>PRIMERO. De la competencia</w:t>
      </w:r>
      <w:bookmarkEnd w:id="6"/>
      <w:bookmarkEnd w:id="7"/>
      <w:bookmarkEnd w:id="8"/>
    </w:p>
    <w:p w14:paraId="0BF52B18" w14:textId="310732BC" w:rsidR="005A228F" w:rsidRPr="00FC1015" w:rsidRDefault="00A45546" w:rsidP="00E8078D">
      <w:pPr>
        <w:pStyle w:val="Prrafodelista"/>
        <w:numPr>
          <w:ilvl w:val="0"/>
          <w:numId w:val="4"/>
        </w:numPr>
        <w:tabs>
          <w:tab w:val="left" w:pos="284"/>
          <w:tab w:val="left" w:pos="426"/>
        </w:tabs>
        <w:spacing w:line="360" w:lineRule="auto"/>
        <w:ind w:left="0" w:firstLine="0"/>
        <w:jc w:val="both"/>
        <w:rPr>
          <w:rFonts w:ascii="Palatino Linotype" w:eastAsia="Calibri" w:hAnsi="Palatino Linotype" w:cs="Times New Roman"/>
          <w:b/>
          <w:lang w:val="es-ES"/>
        </w:rPr>
      </w:pPr>
      <w:r w:rsidRPr="00FC1015">
        <w:rPr>
          <w:rFonts w:ascii="Palatino Linotype" w:eastAsia="Calibri" w:hAnsi="Palatino Linotype" w:cs="Times New Roman"/>
          <w:lang w:val="es-ES"/>
        </w:rPr>
        <w:t xml:space="preserve">Este </w:t>
      </w:r>
      <w:r w:rsidR="00F82A4B" w:rsidRPr="00FC1015">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FC1015">
        <w:rPr>
          <w:rFonts w:ascii="Palatino Linotype" w:eastAsia="Calibri" w:hAnsi="Palatino Linotype" w:cs="Arial"/>
          <w:b/>
          <w:lang w:val="es-ES"/>
        </w:rPr>
        <w:t>.</w:t>
      </w:r>
    </w:p>
    <w:p w14:paraId="184C0B84" w14:textId="77777777" w:rsidR="00EA0CA1" w:rsidRPr="00FC1015"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FC1015" w:rsidRDefault="007C0013" w:rsidP="00E8078D">
      <w:pPr>
        <w:pStyle w:val="Ttulo2"/>
        <w:tabs>
          <w:tab w:val="left" w:pos="284"/>
          <w:tab w:val="left" w:pos="426"/>
        </w:tabs>
        <w:spacing w:line="360" w:lineRule="auto"/>
        <w:rPr>
          <w:rFonts w:ascii="Palatino Linotype" w:hAnsi="Palatino Linotype"/>
          <w:b/>
          <w:color w:val="auto"/>
          <w:sz w:val="24"/>
          <w:szCs w:val="24"/>
        </w:rPr>
      </w:pPr>
      <w:bookmarkStart w:id="9" w:name="_Toc461555891"/>
      <w:bookmarkStart w:id="10" w:name="_Toc466371860"/>
      <w:bookmarkStart w:id="11" w:name="_Toc61470699"/>
      <w:r w:rsidRPr="00FC1015">
        <w:rPr>
          <w:rFonts w:ascii="Palatino Linotype" w:hAnsi="Palatino Linotype"/>
          <w:b/>
          <w:color w:val="auto"/>
          <w:sz w:val="24"/>
          <w:szCs w:val="24"/>
        </w:rPr>
        <w:t>SEGUNDO. De la oportunidad y proced</w:t>
      </w:r>
      <w:r w:rsidR="00F35C44" w:rsidRPr="00FC1015">
        <w:rPr>
          <w:rFonts w:ascii="Palatino Linotype" w:hAnsi="Palatino Linotype"/>
          <w:b/>
          <w:color w:val="auto"/>
          <w:sz w:val="24"/>
          <w:szCs w:val="24"/>
        </w:rPr>
        <w:t>encia</w:t>
      </w:r>
      <w:r w:rsidRPr="00FC1015">
        <w:rPr>
          <w:rFonts w:ascii="Palatino Linotype" w:hAnsi="Palatino Linotype"/>
          <w:b/>
          <w:color w:val="auto"/>
          <w:sz w:val="24"/>
          <w:szCs w:val="24"/>
        </w:rPr>
        <w:t>.</w:t>
      </w:r>
      <w:bookmarkEnd w:id="9"/>
      <w:bookmarkEnd w:id="10"/>
      <w:bookmarkEnd w:id="11"/>
    </w:p>
    <w:p w14:paraId="7309439A" w14:textId="7351E939" w:rsidR="00D74F08" w:rsidRPr="00FC1015" w:rsidRDefault="009957DF" w:rsidP="00875443">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C1015">
        <w:rPr>
          <w:rFonts w:ascii="Palatino Linotype" w:eastAsia="Calibri" w:hAnsi="Palatino Linotype" w:cs="Arial"/>
        </w:rPr>
        <w:t>E</w:t>
      </w:r>
      <w:r w:rsidR="00875443" w:rsidRPr="00FC1015">
        <w:rPr>
          <w:rFonts w:ascii="Palatino Linotype" w:eastAsia="Calibri" w:hAnsi="Palatino Linotype" w:cs="Arial"/>
        </w:rPr>
        <w:t xml:space="preserve">l medio de impugnación fue presentado a través del </w:t>
      </w:r>
      <w:r w:rsidR="00875443" w:rsidRPr="00FC1015">
        <w:rPr>
          <w:rFonts w:ascii="Palatino Linotype" w:eastAsia="Calibri" w:hAnsi="Palatino Linotype" w:cs="Arial"/>
          <w:bCs/>
        </w:rPr>
        <w:t>SAIMEX</w:t>
      </w:r>
      <w:r w:rsidR="00875443" w:rsidRPr="00FC1015">
        <w:rPr>
          <w:rFonts w:ascii="Palatino Linotype" w:eastAsia="Calibri" w:hAnsi="Palatino Linotype" w:cs="Arial"/>
        </w:rPr>
        <w:t xml:space="preserve"> en el formato previamente aprobado para tal efecto y dentro del plazo legal de quince días hábiles otorgados; siendo así que el </w:t>
      </w:r>
      <w:r w:rsidR="00875443" w:rsidRPr="00FC1015">
        <w:rPr>
          <w:rFonts w:ascii="Palatino Linotype" w:eastAsia="Calibri" w:hAnsi="Palatino Linotype" w:cs="Arial"/>
          <w:b/>
        </w:rPr>
        <w:t>SUJETO OBLIGADO</w:t>
      </w:r>
      <w:r w:rsidR="00875443" w:rsidRPr="00FC1015">
        <w:rPr>
          <w:rFonts w:ascii="Palatino Linotype" w:eastAsia="Calibri" w:hAnsi="Palatino Linotype" w:cs="Arial"/>
        </w:rPr>
        <w:t xml:space="preserve"> entregó respuesta el </w:t>
      </w:r>
      <w:r w:rsidR="00E77E1E" w:rsidRPr="00FC1015">
        <w:rPr>
          <w:rFonts w:ascii="Palatino Linotype" w:eastAsia="Calibri" w:hAnsi="Palatino Linotype" w:cs="Arial"/>
        </w:rPr>
        <w:t xml:space="preserve">veintisiete (27) de septiembre </w:t>
      </w:r>
      <w:r w:rsidR="00DC0ED6" w:rsidRPr="00FC1015">
        <w:rPr>
          <w:rFonts w:ascii="Palatino Linotype" w:eastAsia="Calibri" w:hAnsi="Palatino Linotype" w:cs="Arial"/>
        </w:rPr>
        <w:t>de dos mil veintitrés</w:t>
      </w:r>
      <w:r w:rsidR="00875443" w:rsidRPr="00FC1015">
        <w:rPr>
          <w:rFonts w:ascii="Palatino Linotype" w:eastAsia="Calibri" w:hAnsi="Palatino Linotype" w:cs="Arial"/>
        </w:rPr>
        <w:t xml:space="preserve">, </w:t>
      </w:r>
      <w:r w:rsidR="00875443" w:rsidRPr="00FC1015">
        <w:rPr>
          <w:rFonts w:ascii="Palatino Linotype" w:hAnsi="Palatino Linotype" w:cs="Arial"/>
        </w:rPr>
        <w:t xml:space="preserve">de tal forma que el plazo para interponer el recurso de revisión transcurrió del </w:t>
      </w:r>
      <w:r w:rsidR="009620BF" w:rsidRPr="00FC1015">
        <w:rPr>
          <w:rFonts w:ascii="Palatino Linotype" w:hAnsi="Palatino Linotype" w:cs="Arial"/>
        </w:rPr>
        <w:t xml:space="preserve">veintiocho (28) de septiembre al dieciocho (18) de octubre </w:t>
      </w:r>
      <w:r w:rsidR="00F82A4B" w:rsidRPr="00FC1015">
        <w:rPr>
          <w:rFonts w:ascii="Palatino Linotype" w:hAnsi="Palatino Linotype" w:cs="Arial"/>
        </w:rPr>
        <w:t>de dos mil veintitrés</w:t>
      </w:r>
      <w:r w:rsidR="00875443" w:rsidRPr="00FC1015">
        <w:rPr>
          <w:rFonts w:ascii="Palatino Linotype" w:hAnsi="Palatino Linotype" w:cs="Arial"/>
        </w:rPr>
        <w:t xml:space="preserve">, sin contemplar en el cómputo los </w:t>
      </w:r>
      <w:r w:rsidR="000648B8" w:rsidRPr="00FC1015">
        <w:rPr>
          <w:rFonts w:ascii="Palatino Linotype" w:hAnsi="Palatino Linotype" w:cs="Arial"/>
        </w:rPr>
        <w:t>sábados</w:t>
      </w:r>
      <w:r w:rsidR="009620BF" w:rsidRPr="00FC1015">
        <w:rPr>
          <w:rFonts w:ascii="Palatino Linotype" w:hAnsi="Palatino Linotype" w:cs="Arial"/>
        </w:rPr>
        <w:t xml:space="preserve"> y </w:t>
      </w:r>
      <w:r w:rsidR="00D4190D" w:rsidRPr="00FC1015">
        <w:rPr>
          <w:rFonts w:ascii="Palatino Linotype" w:hAnsi="Palatino Linotype" w:cs="Arial"/>
        </w:rPr>
        <w:t xml:space="preserve">domingos, </w:t>
      </w:r>
      <w:r w:rsidR="00875443" w:rsidRPr="00FC1015">
        <w:rPr>
          <w:rFonts w:ascii="Palatino Linotype" w:hAnsi="Palatino Linotype" w:cs="Arial"/>
        </w:rPr>
        <w:t>en términos del artículo 3</w:t>
      </w:r>
      <w:r w:rsidR="00A17E83" w:rsidRPr="00FC1015">
        <w:rPr>
          <w:rFonts w:ascii="Palatino Linotype" w:hAnsi="Palatino Linotype" w:cs="Arial"/>
        </w:rPr>
        <w:t>,</w:t>
      </w:r>
      <w:r w:rsidR="00875443" w:rsidRPr="00FC1015">
        <w:rPr>
          <w:rFonts w:ascii="Palatino Linotype" w:hAnsi="Palatino Linotype" w:cs="Arial"/>
        </w:rPr>
        <w:t xml:space="preserve"> fracción X</w:t>
      </w:r>
      <w:r w:rsidR="00A17E83" w:rsidRPr="00FC1015">
        <w:rPr>
          <w:rFonts w:ascii="Palatino Linotype" w:hAnsi="Palatino Linotype" w:cs="Arial"/>
        </w:rPr>
        <w:t>,</w:t>
      </w:r>
      <w:r w:rsidR="00875443" w:rsidRPr="00FC1015">
        <w:rPr>
          <w:rFonts w:ascii="Palatino Linotype" w:hAnsi="Palatino Linotype" w:cs="Arial"/>
        </w:rPr>
        <w:t xml:space="preserve"> de la </w:t>
      </w:r>
      <w:r w:rsidR="00875443" w:rsidRPr="00FC1015">
        <w:rPr>
          <w:rFonts w:ascii="Palatino Linotype" w:hAnsi="Palatino Linotype"/>
        </w:rPr>
        <w:t>Ley de Transparencia y Acceso a la Información Pública del Estado de México y Municipios.</w:t>
      </w:r>
    </w:p>
    <w:p w14:paraId="4A1A204D" w14:textId="77777777" w:rsidR="00875443" w:rsidRPr="00FC1015" w:rsidRDefault="00875443" w:rsidP="00875443">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8C61807" w14:textId="0FA8182E" w:rsidR="00875443" w:rsidRPr="00FC1015" w:rsidRDefault="003B18B8" w:rsidP="007B02DD">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FC1015">
        <w:rPr>
          <w:rFonts w:ascii="Palatino Linotype" w:hAnsi="Palatino Linotype"/>
        </w:rPr>
        <w:lastRenderedPageBreak/>
        <w:t xml:space="preserve">Luego entonces, si </w:t>
      </w:r>
      <w:r w:rsidR="009620BF" w:rsidRPr="00FC1015">
        <w:rPr>
          <w:rFonts w:ascii="Palatino Linotype" w:hAnsi="Palatino Linotype"/>
        </w:rPr>
        <w:t>la</w:t>
      </w:r>
      <w:r w:rsidRPr="00FC1015">
        <w:rPr>
          <w:rFonts w:ascii="Palatino Linotype" w:hAnsi="Palatino Linotype"/>
        </w:rPr>
        <w:t xml:space="preserve"> particular presentó su inconformidad el </w:t>
      </w:r>
      <w:r w:rsidR="009620BF" w:rsidRPr="00FC1015">
        <w:rPr>
          <w:rFonts w:ascii="Palatino Linotype" w:hAnsi="Palatino Linotype"/>
        </w:rPr>
        <w:t xml:space="preserve">nueve (09) de octubre </w:t>
      </w:r>
      <w:r w:rsidRPr="00FC1015">
        <w:rPr>
          <w:rFonts w:ascii="Palatino Linotype" w:hAnsi="Palatino Linotype"/>
        </w:rPr>
        <w:t xml:space="preserve">de dos mil veintitrés, éste se encuentra dentro del </w:t>
      </w:r>
      <w:r w:rsidRPr="00FC1015">
        <w:rPr>
          <w:rFonts w:ascii="Palatino Linotype" w:hAnsi="Palatino Linotype" w:cs="Arial"/>
        </w:rPr>
        <w:t>plazo legalmente establecido para tal efecto</w:t>
      </w:r>
      <w:r w:rsidRPr="00FC1015">
        <w:rPr>
          <w:rFonts w:ascii="Palatino Linotype" w:hAnsi="Palatino Linotype"/>
        </w:rPr>
        <w:t>.</w:t>
      </w:r>
    </w:p>
    <w:p w14:paraId="553EDFD7" w14:textId="77777777" w:rsidR="00F82A4B" w:rsidRPr="00FC1015" w:rsidRDefault="00F82A4B" w:rsidP="00F82A4B">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52788E1" w14:textId="03E8AE3D" w:rsidR="00D74F08" w:rsidRPr="00FC1015" w:rsidRDefault="00D74F08"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FC1015">
        <w:rPr>
          <w:rFonts w:ascii="Palatino Linotype" w:hAnsi="Palatino Linotype" w:cs="Arial"/>
        </w:rPr>
        <w:t xml:space="preserve">Consecuencia </w:t>
      </w:r>
      <w:r w:rsidRPr="00FC1015">
        <w:rPr>
          <w:rFonts w:ascii="Palatino Linotype" w:eastAsia="Calibri" w:hAnsi="Palatino Linotype" w:cs="Arial"/>
        </w:rPr>
        <w:t>de lo anterior, esta Ponencia Resolutora reconoce que el escrito contiene las formalidades previstas por el artículo 180</w:t>
      </w:r>
      <w:r w:rsidR="00632C9B" w:rsidRPr="00FC1015">
        <w:rPr>
          <w:rFonts w:ascii="Palatino Linotype" w:eastAsia="Calibri" w:hAnsi="Palatino Linotype" w:cs="Arial"/>
        </w:rPr>
        <w:t>,</w:t>
      </w:r>
      <w:r w:rsidRPr="00FC1015">
        <w:rPr>
          <w:rFonts w:ascii="Palatino Linotype" w:eastAsia="Calibri" w:hAnsi="Palatino Linotype" w:cs="Arial"/>
        </w:rPr>
        <w:t xml:space="preserve"> último párrafo</w:t>
      </w:r>
      <w:r w:rsidR="00632C9B" w:rsidRPr="00FC1015">
        <w:rPr>
          <w:rFonts w:ascii="Palatino Linotype" w:eastAsia="Calibri" w:hAnsi="Palatino Linotype" w:cs="Arial"/>
        </w:rPr>
        <w:t>,</w:t>
      </w:r>
      <w:r w:rsidRPr="00FC1015">
        <w:rPr>
          <w:rFonts w:ascii="Palatino Linotype" w:eastAsia="Calibri" w:hAnsi="Palatino Linotype" w:cs="Arial"/>
        </w:rPr>
        <w:t xml:space="preserve"> de la Ley de la materia actual, por lo que es procedente que </w:t>
      </w:r>
      <w:r w:rsidR="00875443" w:rsidRPr="00FC1015">
        <w:rPr>
          <w:rFonts w:ascii="Palatino Linotype" w:eastAsia="Calibri" w:hAnsi="Palatino Linotype" w:cs="Arial"/>
        </w:rPr>
        <w:t>este</w:t>
      </w:r>
      <w:r w:rsidRPr="00FC1015">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3B9FA897" w14:textId="77777777" w:rsidR="00574D1E" w:rsidRPr="00FC1015" w:rsidRDefault="00574D1E" w:rsidP="00E8078D">
      <w:pPr>
        <w:pStyle w:val="Prrafodelista"/>
        <w:tabs>
          <w:tab w:val="left" w:pos="284"/>
          <w:tab w:val="left" w:pos="426"/>
        </w:tabs>
        <w:ind w:left="0"/>
        <w:rPr>
          <w:rFonts w:ascii="Palatino Linotype" w:hAnsi="Palatino Linotype"/>
        </w:rPr>
      </w:pPr>
    </w:p>
    <w:p w14:paraId="7A73ACCA" w14:textId="77777777" w:rsidR="006B09A8" w:rsidRPr="00FC1015" w:rsidRDefault="006B09A8" w:rsidP="00E8078D">
      <w:pPr>
        <w:pStyle w:val="Ttulo1"/>
        <w:tabs>
          <w:tab w:val="left" w:pos="284"/>
          <w:tab w:val="left" w:pos="426"/>
        </w:tabs>
        <w:spacing w:line="360" w:lineRule="auto"/>
        <w:rPr>
          <w:b/>
          <w:color w:val="000000" w:themeColor="text1"/>
          <w:szCs w:val="24"/>
        </w:rPr>
      </w:pPr>
      <w:bookmarkStart w:id="12" w:name="_Toc500360400"/>
      <w:bookmarkStart w:id="13" w:name="_Toc61470700"/>
      <w:bookmarkStart w:id="14" w:name="_Toc459174366"/>
      <w:bookmarkStart w:id="15" w:name="_Toc459659884"/>
      <w:bookmarkStart w:id="16" w:name="_Toc461687280"/>
      <w:bookmarkStart w:id="17" w:name="_Toc462771051"/>
      <w:bookmarkStart w:id="18" w:name="_Toc464139201"/>
      <w:bookmarkStart w:id="19" w:name="_Toc495427545"/>
      <w:bookmarkStart w:id="20" w:name="_Toc499296549"/>
      <w:r w:rsidRPr="00FC1015">
        <w:rPr>
          <w:b/>
          <w:color w:val="000000" w:themeColor="text1"/>
          <w:szCs w:val="24"/>
        </w:rPr>
        <w:t xml:space="preserve">TERCERO. </w:t>
      </w:r>
      <w:r w:rsidRPr="00FC1015">
        <w:rPr>
          <w:b/>
          <w:szCs w:val="24"/>
        </w:rPr>
        <w:t>De las causales del sobreseimiento.</w:t>
      </w:r>
      <w:bookmarkEnd w:id="12"/>
      <w:bookmarkEnd w:id="13"/>
    </w:p>
    <w:p w14:paraId="0C4907B4" w14:textId="61F9A21F" w:rsidR="006B09A8" w:rsidRPr="00FC1015"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rPr>
      </w:pPr>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bookmarkEnd w:id="14"/>
      <w:bookmarkEnd w:id="15"/>
      <w:bookmarkEnd w:id="16"/>
      <w:bookmarkEnd w:id="17"/>
      <w:bookmarkEnd w:id="18"/>
      <w:bookmarkEnd w:id="19"/>
      <w:bookmarkEnd w:id="20"/>
      <w:r w:rsidRPr="00FC1015">
        <w:rPr>
          <w:rFonts w:ascii="Palatino Linotype" w:hAnsi="Palatino Linotype" w:cs="Arial"/>
        </w:rPr>
        <w:t>El recurso revisión tiene como finalidad reparar c</w:t>
      </w:r>
      <w:r w:rsidR="00537B48" w:rsidRPr="00FC1015">
        <w:rPr>
          <w:rFonts w:ascii="Palatino Linotype" w:hAnsi="Palatino Linotype" w:cs="Arial"/>
        </w:rPr>
        <w:t xml:space="preserve">ualquier posible afectación al </w:t>
      </w:r>
      <w:r w:rsidR="00967224" w:rsidRPr="00FC1015">
        <w:rPr>
          <w:rFonts w:ascii="Palatino Linotype" w:hAnsi="Palatino Linotype" w:cs="Arial"/>
        </w:rPr>
        <w:t xml:space="preserve">derecho de acceso a la información pública </w:t>
      </w:r>
      <w:r w:rsidRPr="00FC1015">
        <w:rPr>
          <w:rFonts w:ascii="Palatino Linotype" w:hAnsi="Palatino Linotype" w:cs="Arial"/>
        </w:rPr>
        <w:t xml:space="preserve">en términos del Título Octavo de la Ley de </w:t>
      </w:r>
      <w:r w:rsidRPr="00FC1015">
        <w:rPr>
          <w:rFonts w:ascii="Palatino Linotype" w:eastAsia="Calibri" w:hAnsi="Palatino Linotype" w:cs="Arial"/>
        </w:rPr>
        <w:t>Transparencia, Acceso a la Información Pública del Estado de México y Municipios</w:t>
      </w:r>
      <w:r w:rsidRPr="00FC1015">
        <w:rPr>
          <w:rFonts w:ascii="Palatino Linotype" w:hAnsi="Palatino Linotype" w:cs="Arial"/>
        </w:rPr>
        <w:t xml:space="preserve">, y determinar la confirmación; revocación o modificación; desechamiento o </w:t>
      </w:r>
      <w:r w:rsidRPr="00FC1015">
        <w:rPr>
          <w:rFonts w:ascii="Palatino Linotype" w:hAnsi="Palatino Linotype" w:cs="Arial"/>
          <w:b/>
          <w:u w:val="single"/>
        </w:rPr>
        <w:t>sobreseimiento</w:t>
      </w:r>
      <w:r w:rsidRPr="00FC1015">
        <w:rPr>
          <w:rFonts w:ascii="Palatino Linotype" w:hAnsi="Palatino Linotype" w:cs="Arial"/>
        </w:rPr>
        <w:t>; y</w:t>
      </w:r>
      <w:r w:rsidR="00875443" w:rsidRPr="00FC1015">
        <w:rPr>
          <w:rFonts w:ascii="Palatino Linotype" w:hAnsi="Palatino Linotype" w:cs="Arial"/>
        </w:rPr>
        <w:t>,</w:t>
      </w:r>
      <w:r w:rsidRPr="00FC1015">
        <w:rPr>
          <w:rFonts w:ascii="Palatino Linotype" w:hAnsi="Palatino Linotype" w:cs="Arial"/>
        </w:rPr>
        <w:t xml:space="preserve"> en su caso</w:t>
      </w:r>
      <w:r w:rsidR="00875443" w:rsidRPr="00FC1015">
        <w:rPr>
          <w:rFonts w:ascii="Palatino Linotype" w:hAnsi="Palatino Linotype" w:cs="Arial"/>
        </w:rPr>
        <w:t>,</w:t>
      </w:r>
      <w:r w:rsidRPr="00FC1015">
        <w:rPr>
          <w:rFonts w:ascii="Palatino Linotype" w:hAnsi="Palatino Linotype" w:cs="Arial"/>
        </w:rPr>
        <w:t xml:space="preserve"> ordenar la entrega de la información respecto a la respuesta </w:t>
      </w:r>
      <w:r w:rsidR="00967224" w:rsidRPr="00FC1015">
        <w:rPr>
          <w:rFonts w:ascii="Palatino Linotype" w:hAnsi="Palatino Linotype" w:cs="Arial"/>
        </w:rPr>
        <w:t xml:space="preserve">emitida </w:t>
      </w:r>
      <w:r w:rsidR="00C46FB9" w:rsidRPr="00FC1015">
        <w:rPr>
          <w:rFonts w:ascii="Palatino Linotype" w:hAnsi="Palatino Linotype" w:cs="Arial"/>
        </w:rPr>
        <w:t xml:space="preserve">por </w:t>
      </w:r>
      <w:r w:rsidRPr="00FC1015">
        <w:rPr>
          <w:rFonts w:ascii="Palatino Linotype" w:hAnsi="Palatino Linotype" w:cs="Arial"/>
        </w:rPr>
        <w:t xml:space="preserve">el </w:t>
      </w:r>
      <w:r w:rsidRPr="00FC1015">
        <w:rPr>
          <w:rFonts w:ascii="Palatino Linotype" w:hAnsi="Palatino Linotype" w:cs="Arial"/>
          <w:b/>
        </w:rPr>
        <w:t>SUJETO</w:t>
      </w:r>
      <w:r w:rsidRPr="00FC1015">
        <w:rPr>
          <w:rFonts w:ascii="Palatino Linotype" w:hAnsi="Palatino Linotype" w:cs="Arial"/>
        </w:rPr>
        <w:t xml:space="preserve"> </w:t>
      </w:r>
      <w:r w:rsidRPr="00FC1015">
        <w:rPr>
          <w:rFonts w:ascii="Palatino Linotype" w:hAnsi="Palatino Linotype" w:cs="Arial"/>
          <w:b/>
        </w:rPr>
        <w:t>OBLIGADO</w:t>
      </w:r>
      <w:r w:rsidR="0036264B" w:rsidRPr="00FC1015">
        <w:rPr>
          <w:rFonts w:ascii="Palatino Linotype" w:hAnsi="Palatino Linotype" w:cs="Arial"/>
        </w:rPr>
        <w:t>.</w:t>
      </w:r>
    </w:p>
    <w:p w14:paraId="68B94A99" w14:textId="77777777" w:rsidR="006B09A8" w:rsidRPr="00FC1015"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48923031" w14:textId="3DFC5C3C" w:rsidR="003B18B8" w:rsidRPr="00FC1015" w:rsidRDefault="003B18B8" w:rsidP="007B02DD">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color w:val="000000"/>
        </w:rPr>
      </w:pPr>
      <w:r w:rsidRPr="00FC1015">
        <w:rPr>
          <w:rFonts w:ascii="Palatino Linotype" w:eastAsia="MS Mincho" w:hAnsi="Palatino Linotype" w:cs="Times New Roman"/>
          <w:b/>
          <w:color w:val="000000"/>
        </w:rPr>
        <w:t>I. De los límites del derecho de acceso a la información.</w:t>
      </w:r>
    </w:p>
    <w:p w14:paraId="50BCBA3C"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eastAsia="Calibri" w:hAnsi="Palatino Linotype" w:cs="Arial"/>
          <w:lang w:val="es-ES"/>
        </w:rPr>
        <w:t xml:space="preserve">Previo </w:t>
      </w:r>
      <w:r w:rsidRPr="00FC1015">
        <w:rPr>
          <w:rFonts w:ascii="Palatino Linotype" w:hAnsi="Palatino Linotype" w:cs="Arial"/>
        </w:rPr>
        <w:t xml:space="preserve">a analizar las constancias que obran dentro del expediente digital formado en el SAIMEX, </w:t>
      </w:r>
      <w:r w:rsidRPr="00FC1015">
        <w:rPr>
          <w:rFonts w:ascii="Palatino Linotype" w:hAnsi="Palatino Linotype"/>
          <w:lang w:val="es-ES"/>
        </w:rPr>
        <w:t xml:space="preserve">se considera </w:t>
      </w:r>
      <w:r w:rsidRPr="00FC1015">
        <w:rPr>
          <w:rFonts w:ascii="Palatino Linotype" w:hAnsi="Palatino Linotype"/>
          <w:color w:val="000000" w:themeColor="text1"/>
        </w:rPr>
        <w:t xml:space="preserve">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w:t>
      </w:r>
      <w:r w:rsidRPr="00FC1015">
        <w:rPr>
          <w:rFonts w:ascii="Palatino Linotype" w:hAnsi="Palatino Linotype"/>
          <w:color w:val="000000" w:themeColor="text1"/>
        </w:rPr>
        <w:lastRenderedPageBreak/>
        <w:t>Soberano de México “Gaceta del Gobierno” el diecinueve (19) de octubre de dos mil once, cuyo rubro y texto dispone:</w:t>
      </w:r>
    </w:p>
    <w:p w14:paraId="73416E81" w14:textId="77777777" w:rsidR="003B18B8" w:rsidRPr="00FC1015" w:rsidRDefault="003B18B8" w:rsidP="003B18B8">
      <w:pPr>
        <w:pStyle w:val="Prrafodelista"/>
        <w:tabs>
          <w:tab w:val="left" w:pos="426"/>
        </w:tabs>
        <w:spacing w:before="240" w:line="360" w:lineRule="auto"/>
        <w:ind w:left="0" w:right="51"/>
        <w:jc w:val="both"/>
        <w:rPr>
          <w:rFonts w:ascii="Palatino Linotype" w:hAnsi="Palatino Linotype"/>
          <w:color w:val="000000" w:themeColor="text1"/>
          <w:sz w:val="22"/>
        </w:rPr>
      </w:pPr>
    </w:p>
    <w:p w14:paraId="30393B7B"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FC1015">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ABB7D3"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i/>
          <w:sz w:val="22"/>
        </w:rPr>
        <w:t>En consecuencia el acceso a la información se refiere a que se cumplan cualquiera de los siguientes tres supuestos:</w:t>
      </w:r>
    </w:p>
    <w:p w14:paraId="3CB7E0D6"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i/>
          <w:sz w:val="22"/>
        </w:rPr>
        <w:t>Que se trate de información registrada en cualquier soporte documental, que en ejercicio de las atribuciones conferidas, sea generada por los Sujetos Obligados;</w:t>
      </w:r>
    </w:p>
    <w:p w14:paraId="75393AA5"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i/>
          <w:sz w:val="22"/>
        </w:rPr>
        <w:t>Que se trate de información registrada en cualquier soporte documental, que en ejercicio de las atribuciones conferidas, sea administrada por los Sujetos Obligados, y</w:t>
      </w:r>
    </w:p>
    <w:p w14:paraId="2F8BC208" w14:textId="77777777" w:rsidR="003B18B8" w:rsidRPr="00FC1015" w:rsidRDefault="003B18B8" w:rsidP="003B18B8">
      <w:pPr>
        <w:spacing w:line="276" w:lineRule="auto"/>
        <w:ind w:left="567" w:right="567"/>
        <w:jc w:val="both"/>
        <w:rPr>
          <w:rFonts w:ascii="Palatino Linotype" w:eastAsia="Palatino Linotype" w:hAnsi="Palatino Linotype" w:cs="Palatino Linotype"/>
          <w:sz w:val="22"/>
        </w:rPr>
      </w:pPr>
      <w:r w:rsidRPr="00FC1015">
        <w:rPr>
          <w:rFonts w:ascii="Palatino Linotype" w:eastAsia="Palatino Linotype" w:hAnsi="Palatino Linotype" w:cs="Palatino Linotype"/>
          <w:i/>
          <w:sz w:val="22"/>
        </w:rPr>
        <w:t>Que se trate de información registrada en cualquier soporte documental, que en ejercicio de las atribuciones conferidas, se encuentre en posesión de los Sujetos Obligados.”</w:t>
      </w:r>
    </w:p>
    <w:p w14:paraId="1F9F6A93"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1C84FAF"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 xml:space="preserve">El </w:t>
      </w:r>
      <w:r w:rsidRPr="00FC1015">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FC1015">
        <w:rPr>
          <w:rFonts w:ascii="Palatino Linotype" w:eastAsia="Palatino Linotype" w:hAnsi="Palatino Linotype" w:cs="Palatino Linotype"/>
          <w:color w:val="000000"/>
          <w:vertAlign w:val="superscript"/>
        </w:rPr>
        <w:footnoteReference w:id="1"/>
      </w:r>
      <w:r w:rsidRPr="00FC1015">
        <w:rPr>
          <w:rFonts w:ascii="Palatino Linotype" w:eastAsia="Palatino Linotype" w:hAnsi="Palatino Linotype" w:cs="Palatino Linotype"/>
          <w:color w:val="000000"/>
        </w:rPr>
        <w:t>, para darnos un mejor panorama:</w:t>
      </w:r>
    </w:p>
    <w:p w14:paraId="3CA5D4F3" w14:textId="77777777" w:rsidR="003B18B8" w:rsidRPr="00FC1015" w:rsidRDefault="003B18B8" w:rsidP="003B18B8">
      <w:pPr>
        <w:pStyle w:val="Prrafodelista"/>
        <w:tabs>
          <w:tab w:val="left" w:pos="426"/>
        </w:tabs>
        <w:spacing w:before="240" w:line="360" w:lineRule="auto"/>
        <w:ind w:left="0" w:right="51"/>
        <w:jc w:val="both"/>
        <w:rPr>
          <w:rFonts w:ascii="Palatino Linotype" w:hAnsi="Palatino Linotype"/>
          <w:color w:val="000000" w:themeColor="text1"/>
          <w:sz w:val="22"/>
        </w:rPr>
      </w:pPr>
    </w:p>
    <w:p w14:paraId="40E74917"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b/>
          <w:i/>
          <w:sz w:val="22"/>
        </w:rPr>
        <w:t xml:space="preserve">“XI. Documento: </w:t>
      </w:r>
      <w:r w:rsidRPr="00FC1015">
        <w:rPr>
          <w:rFonts w:ascii="Palatino Linotype" w:eastAsia="Palatino Linotype" w:hAnsi="Palatino Linotype" w:cs="Palatino Linotype"/>
          <w:b/>
          <w:bCs/>
          <w:i/>
          <w:sz w:val="22"/>
        </w:rPr>
        <w:t xml:space="preserve">Los </w:t>
      </w:r>
      <w:r w:rsidRPr="00FC1015">
        <w:rPr>
          <w:rFonts w:ascii="Palatino Linotype" w:eastAsia="Palatino Linotype" w:hAnsi="Palatino Linotype" w:cs="Palatino Linotype"/>
          <w:i/>
          <w:sz w:val="22"/>
        </w:rPr>
        <w:t xml:space="preserve">expedientes, reportes, estudios, actas, resoluciones, oficios, correspondencia, acuerdos, directivas, directrices, circulares, contratos, convenios, instructivos, notas, memorandos, estadísticas o bien, </w:t>
      </w:r>
      <w:r w:rsidRPr="00FC1015">
        <w:rPr>
          <w:rFonts w:ascii="Palatino Linotype" w:eastAsia="Palatino Linotype" w:hAnsi="Palatino Linotype" w:cs="Palatino Linotype"/>
          <w:b/>
          <w:bCs/>
          <w:i/>
          <w:sz w:val="22"/>
        </w:rPr>
        <w:t>cualquier</w:t>
      </w:r>
      <w:r w:rsidRPr="00FC1015">
        <w:rPr>
          <w:rFonts w:ascii="Palatino Linotype" w:eastAsia="Palatino Linotype" w:hAnsi="Palatino Linotype" w:cs="Palatino Linotype"/>
          <w:i/>
          <w:sz w:val="22"/>
        </w:rPr>
        <w:t xml:space="preserve"> otro </w:t>
      </w:r>
      <w:r w:rsidRPr="00FC1015">
        <w:rPr>
          <w:rFonts w:ascii="Palatino Linotype" w:eastAsia="Palatino Linotype" w:hAnsi="Palatino Linotype" w:cs="Palatino Linotype"/>
          <w:b/>
          <w:bCs/>
          <w:i/>
          <w:sz w:val="22"/>
        </w:rPr>
        <w:t>registro que documente el ejercicio de las facultades, funciones y competencias de los</w:t>
      </w:r>
      <w:r w:rsidRPr="00FC1015">
        <w:rPr>
          <w:rFonts w:ascii="Palatino Linotype" w:eastAsia="Palatino Linotype" w:hAnsi="Palatino Linotype" w:cs="Palatino Linotype"/>
          <w:i/>
          <w:sz w:val="22"/>
        </w:rPr>
        <w:t xml:space="preserve"> </w:t>
      </w:r>
      <w:r w:rsidRPr="00FC1015">
        <w:rPr>
          <w:rFonts w:ascii="Palatino Linotype" w:eastAsia="Palatino Linotype" w:hAnsi="Palatino Linotype" w:cs="Palatino Linotype"/>
          <w:b/>
          <w:i/>
          <w:sz w:val="22"/>
        </w:rPr>
        <w:t>sujetos obligados</w:t>
      </w:r>
      <w:r w:rsidRPr="00FC1015">
        <w:rPr>
          <w:rFonts w:ascii="Palatino Linotype" w:eastAsia="Palatino Linotype" w:hAnsi="Palatino Linotype" w:cs="Palatino Linotype"/>
          <w:i/>
          <w:sz w:val="22"/>
        </w:rPr>
        <w:t xml:space="preserve">, sus </w:t>
      </w:r>
      <w:r w:rsidRPr="00FC1015">
        <w:rPr>
          <w:rFonts w:ascii="Palatino Linotype" w:eastAsia="Palatino Linotype" w:hAnsi="Palatino Linotype" w:cs="Palatino Linotype"/>
          <w:bCs/>
          <w:i/>
          <w:sz w:val="22"/>
        </w:rPr>
        <w:t>servidores públicos</w:t>
      </w:r>
      <w:r w:rsidRPr="00FC1015">
        <w:rPr>
          <w:rFonts w:ascii="Palatino Linotype" w:eastAsia="Palatino Linotype" w:hAnsi="Palatino Linotype" w:cs="Palatino Linotype"/>
          <w:i/>
          <w:sz w:val="22"/>
        </w:rPr>
        <w:t xml:space="preserve"> e integrantes, sin importar su fuente o fecha de </w:t>
      </w:r>
      <w:r w:rsidRPr="00FC1015">
        <w:rPr>
          <w:rFonts w:ascii="Palatino Linotype" w:eastAsia="Palatino Linotype" w:hAnsi="Palatino Linotype" w:cs="Palatino Linotype"/>
          <w:i/>
          <w:sz w:val="22"/>
        </w:rPr>
        <w:lastRenderedPageBreak/>
        <w:t>elaboración. Los documentos podrán estar en cualquier medio, sea escrito, impreso, sonoro, visual, electrónico, informático u holográfico;”</w:t>
      </w:r>
    </w:p>
    <w:p w14:paraId="03EBD6E5" w14:textId="77777777" w:rsidR="003B18B8" w:rsidRPr="00FC1015" w:rsidRDefault="003B18B8" w:rsidP="003B18B8">
      <w:pPr>
        <w:spacing w:line="276" w:lineRule="auto"/>
        <w:ind w:left="567" w:right="567"/>
        <w:jc w:val="both"/>
        <w:rPr>
          <w:rFonts w:ascii="Palatino Linotype" w:eastAsia="Palatino Linotype" w:hAnsi="Palatino Linotype" w:cs="Palatino Linotype"/>
          <w:iCs/>
          <w:sz w:val="22"/>
        </w:rPr>
      </w:pPr>
      <w:r w:rsidRPr="00FC1015">
        <w:rPr>
          <w:rFonts w:ascii="Palatino Linotype" w:eastAsia="Palatino Linotype" w:hAnsi="Palatino Linotype" w:cs="Palatino Linotype"/>
          <w:sz w:val="22"/>
        </w:rPr>
        <w:t>(Énfasis añadido)</w:t>
      </w:r>
    </w:p>
    <w:p w14:paraId="099FB303"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EA326D2"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 xml:space="preserve">Correlativo </w:t>
      </w:r>
      <w:r w:rsidRPr="00FC1015">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641530FC" w14:textId="77777777" w:rsidR="003B18B8" w:rsidRPr="00FC1015" w:rsidRDefault="003B18B8" w:rsidP="003B18B8">
      <w:pPr>
        <w:pStyle w:val="Prrafodelista"/>
        <w:tabs>
          <w:tab w:val="left" w:pos="426"/>
        </w:tabs>
        <w:spacing w:before="240" w:line="360" w:lineRule="auto"/>
        <w:ind w:left="0" w:right="51"/>
        <w:jc w:val="both"/>
        <w:rPr>
          <w:rFonts w:ascii="Palatino Linotype" w:hAnsi="Palatino Linotype"/>
          <w:color w:val="000000" w:themeColor="text1"/>
          <w:sz w:val="22"/>
        </w:rPr>
      </w:pPr>
    </w:p>
    <w:p w14:paraId="1C052690"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b/>
          <w:i/>
          <w:sz w:val="22"/>
        </w:rPr>
        <w:t xml:space="preserve">“Artículo 4. </w:t>
      </w:r>
      <w:r w:rsidRPr="00FC1015">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0CA53530"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FC1015">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F621DE" w14:textId="77777777" w:rsidR="003B18B8" w:rsidRPr="00FC1015" w:rsidRDefault="003B18B8" w:rsidP="003B18B8">
      <w:pPr>
        <w:spacing w:line="276" w:lineRule="auto"/>
        <w:ind w:left="567" w:right="567"/>
        <w:jc w:val="both"/>
        <w:rPr>
          <w:rFonts w:ascii="Palatino Linotype" w:eastAsia="Palatino Linotype" w:hAnsi="Palatino Linotype" w:cs="Palatino Linotype"/>
          <w:b/>
          <w:i/>
          <w:sz w:val="22"/>
        </w:rPr>
      </w:pPr>
      <w:r w:rsidRPr="00FC1015">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p>
    <w:p w14:paraId="557E1AAA" w14:textId="77777777" w:rsidR="003B18B8" w:rsidRPr="00FC1015" w:rsidRDefault="003B18B8" w:rsidP="003B18B8">
      <w:pPr>
        <w:spacing w:line="276" w:lineRule="auto"/>
        <w:ind w:right="567"/>
        <w:jc w:val="both"/>
        <w:rPr>
          <w:rFonts w:ascii="Palatino Linotype" w:eastAsia="Palatino Linotype" w:hAnsi="Palatino Linotype" w:cs="Palatino Linotype"/>
          <w:i/>
          <w:color w:val="000000"/>
          <w:sz w:val="22"/>
        </w:rPr>
      </w:pPr>
    </w:p>
    <w:p w14:paraId="61D1BD81"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b/>
          <w:i/>
          <w:sz w:val="22"/>
        </w:rPr>
        <w:t>Artículo 12. Quienes generen, recopilen, administren, manejen, procesen, archiven o conserven información pública serán responsables de la misma en los términos de las disposiciones jurídicas aplicables</w:t>
      </w:r>
      <w:r w:rsidRPr="00FC1015">
        <w:rPr>
          <w:rFonts w:ascii="Palatino Linotype" w:eastAsia="Palatino Linotype" w:hAnsi="Palatino Linotype" w:cs="Palatino Linotype"/>
          <w:i/>
          <w:sz w:val="22"/>
        </w:rPr>
        <w:t xml:space="preserve">. </w:t>
      </w:r>
    </w:p>
    <w:p w14:paraId="465FDE39" w14:textId="77777777" w:rsidR="003B18B8" w:rsidRPr="00FC1015" w:rsidRDefault="003B18B8" w:rsidP="003B18B8">
      <w:pPr>
        <w:spacing w:line="276" w:lineRule="auto"/>
        <w:ind w:left="567" w:right="567"/>
        <w:jc w:val="both"/>
        <w:rPr>
          <w:rFonts w:ascii="Palatino Linotype" w:eastAsia="Palatino Linotype" w:hAnsi="Palatino Linotype" w:cs="Palatino Linotype"/>
          <w:i/>
          <w:sz w:val="22"/>
        </w:rPr>
      </w:pPr>
      <w:r w:rsidRPr="00FC1015">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DCFACF" w14:textId="77777777" w:rsidR="003B18B8" w:rsidRPr="00FC1015" w:rsidRDefault="003B18B8" w:rsidP="003B18B8">
      <w:pPr>
        <w:spacing w:line="276" w:lineRule="auto"/>
        <w:ind w:left="567" w:right="567"/>
        <w:jc w:val="both"/>
        <w:rPr>
          <w:rFonts w:ascii="Palatino Linotype" w:eastAsia="Palatino Linotype" w:hAnsi="Palatino Linotype" w:cs="Palatino Linotype"/>
          <w:sz w:val="22"/>
        </w:rPr>
      </w:pPr>
      <w:r w:rsidRPr="00FC1015">
        <w:rPr>
          <w:rFonts w:ascii="Palatino Linotype" w:eastAsia="Palatino Linotype" w:hAnsi="Palatino Linotype" w:cs="Palatino Linotype"/>
          <w:sz w:val="22"/>
        </w:rPr>
        <w:t>(Énfasis añadido)</w:t>
      </w:r>
    </w:p>
    <w:p w14:paraId="468EC9B1"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6EDC53C1"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lastRenderedPageBreak/>
        <w:t xml:space="preserve">Es </w:t>
      </w:r>
      <w:r w:rsidRPr="00FC1015">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58605C2"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519793A8"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 xml:space="preserve">Por </w:t>
      </w:r>
      <w:r w:rsidRPr="00FC1015">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FC1015">
        <w:rPr>
          <w:rFonts w:ascii="Palatino Linotype" w:eastAsia="Palatino Linotype" w:hAnsi="Palatino Linotype" w:cs="Palatino Linotype"/>
          <w:color w:val="000000"/>
          <w:vertAlign w:val="superscript"/>
        </w:rPr>
        <w:footnoteReference w:id="2"/>
      </w:r>
      <w:r w:rsidRPr="00FC1015">
        <w:rPr>
          <w:rFonts w:ascii="Palatino Linotype" w:eastAsia="Palatino Linotype" w:hAnsi="Palatino Linotype" w:cs="Palatino Linotype"/>
          <w:color w:val="000000"/>
        </w:rPr>
        <w:t>.</w:t>
      </w:r>
    </w:p>
    <w:p w14:paraId="3F086601"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03E0343"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 xml:space="preserve">En </w:t>
      </w:r>
      <w:r w:rsidRPr="00FC1015">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C1015">
        <w:rPr>
          <w:rFonts w:ascii="Palatino Linotype" w:eastAsia="Palatino Linotype" w:hAnsi="Palatino Linotype" w:cs="Palatino Linotype"/>
          <w:color w:val="000000"/>
          <w:vertAlign w:val="superscript"/>
        </w:rPr>
        <w:footnoteReference w:id="3"/>
      </w:r>
      <w:r w:rsidRPr="00FC1015">
        <w:rPr>
          <w:rFonts w:ascii="Palatino Linotype" w:eastAsia="Palatino Linotype" w:hAnsi="Palatino Linotype" w:cs="Palatino Linotype"/>
          <w:color w:val="000000"/>
        </w:rPr>
        <w:t xml:space="preserve"> y máxima publicidad; sobre éste último se debe poner mayor énfasis, puesto que establece que </w:t>
      </w:r>
      <w:r w:rsidRPr="00FC1015">
        <w:rPr>
          <w:rFonts w:ascii="Palatino Linotype" w:eastAsia="Palatino Linotype" w:hAnsi="Palatino Linotype" w:cs="Palatino Linotype"/>
          <w:b/>
          <w:color w:val="000000"/>
          <w:u w:val="single"/>
        </w:rPr>
        <w:t>toda la información en posesión de los Sujetos Obligados será</w:t>
      </w:r>
      <w:r w:rsidRPr="00FC1015">
        <w:rPr>
          <w:rFonts w:ascii="Palatino Linotype" w:eastAsia="Palatino Linotype" w:hAnsi="Palatino Linotype" w:cs="Palatino Linotype"/>
          <w:color w:val="000000"/>
        </w:rPr>
        <w:t xml:space="preserve"> pública, completa, </w:t>
      </w:r>
      <w:r w:rsidRPr="00FC1015">
        <w:rPr>
          <w:rFonts w:ascii="Palatino Linotype" w:eastAsia="Palatino Linotype" w:hAnsi="Palatino Linotype" w:cs="Palatino Linotype"/>
          <w:b/>
          <w:color w:val="000000"/>
          <w:u w:val="single"/>
        </w:rPr>
        <w:t>oportuna</w:t>
      </w:r>
      <w:r w:rsidRPr="00FC1015">
        <w:rPr>
          <w:rFonts w:ascii="Palatino Linotype" w:eastAsia="Palatino Linotype" w:hAnsi="Palatino Linotype" w:cs="Palatino Linotype"/>
          <w:color w:val="000000"/>
        </w:rPr>
        <w:t xml:space="preserve"> y </w:t>
      </w:r>
      <w:r w:rsidRPr="00FC1015">
        <w:rPr>
          <w:rFonts w:ascii="Palatino Linotype" w:eastAsia="Palatino Linotype" w:hAnsi="Palatino Linotype" w:cs="Palatino Linotype"/>
          <w:b/>
          <w:color w:val="000000"/>
          <w:u w:val="single"/>
        </w:rPr>
        <w:t>accesible</w:t>
      </w:r>
      <w:r w:rsidRPr="00FC1015">
        <w:rPr>
          <w:rFonts w:ascii="Palatino Linotype" w:eastAsia="Palatino Linotype" w:hAnsi="Palatino Linotype" w:cs="Palatino Linotype"/>
          <w:color w:val="000000"/>
        </w:rPr>
        <w:t xml:space="preserve">, </w:t>
      </w:r>
      <w:r w:rsidRPr="00FC1015">
        <w:rPr>
          <w:rFonts w:ascii="Palatino Linotype" w:eastAsia="Palatino Linotype" w:hAnsi="Palatino Linotype" w:cs="Palatino Linotype"/>
          <w:b/>
          <w:color w:val="000000"/>
        </w:rPr>
        <w:t>lo que permite que la ciudadanía tenga un amplio acceso sobre lo que es el actuar de las autoridades</w:t>
      </w:r>
      <w:r w:rsidRPr="00FC1015">
        <w:rPr>
          <w:rFonts w:ascii="Palatino Linotype" w:eastAsia="Palatino Linotype" w:hAnsi="Palatino Linotype" w:cs="Palatino Linotype"/>
          <w:color w:val="000000"/>
        </w:rPr>
        <w:t>.</w:t>
      </w:r>
    </w:p>
    <w:p w14:paraId="26100572"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FADB3AA" w14:textId="77777777" w:rsidR="003B18B8" w:rsidRPr="00FC1015" w:rsidRDefault="003B18B8" w:rsidP="003B18B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lastRenderedPageBreak/>
        <w:t xml:space="preserve">Robustece </w:t>
      </w:r>
      <w:r w:rsidRPr="00FC1015">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55D26503" w14:textId="77777777" w:rsidR="003B18B8" w:rsidRPr="00FC1015" w:rsidRDefault="003B18B8" w:rsidP="003B18B8">
      <w:pPr>
        <w:pStyle w:val="Prrafodelista"/>
        <w:tabs>
          <w:tab w:val="left" w:pos="426"/>
        </w:tabs>
        <w:spacing w:before="240" w:line="360" w:lineRule="auto"/>
        <w:ind w:left="0" w:right="51"/>
        <w:jc w:val="both"/>
        <w:rPr>
          <w:rFonts w:ascii="Palatino Linotype" w:hAnsi="Palatino Linotype"/>
          <w:color w:val="000000" w:themeColor="text1"/>
          <w:sz w:val="22"/>
        </w:rPr>
      </w:pPr>
    </w:p>
    <w:p w14:paraId="0379FF48" w14:textId="77777777" w:rsidR="003B18B8" w:rsidRPr="00FC1015" w:rsidRDefault="003B18B8" w:rsidP="003B18B8">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rPr>
      </w:pPr>
      <w:r w:rsidRPr="00FC1015">
        <w:rPr>
          <w:rFonts w:ascii="Palatino Linotype" w:eastAsia="Palatino Linotype" w:hAnsi="Palatino Linotype" w:cs="Palatino Linotype"/>
          <w:b/>
          <w:i/>
          <w:color w:val="000000"/>
          <w:sz w:val="22"/>
        </w:rPr>
        <w:t>ACCESO A LA INFORMACIÓN. IMPLICACIÓN DEL PRINCIPIO DE MÁXIMA PUBLICIDAD EN EL DERECHO FUNDAMENTAL RELATIVO.</w:t>
      </w:r>
      <w:r w:rsidRPr="00FC1015">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A4322CD" w14:textId="77777777" w:rsidR="003B18B8" w:rsidRPr="00FC1015"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16F04ECC" w14:textId="7C9B14C5" w:rsidR="003B18B8" w:rsidRPr="00FC1015" w:rsidRDefault="003B18B8" w:rsidP="003B18B8">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hAnsi="Palatino Linotype"/>
          <w:color w:val="000000" w:themeColor="text1"/>
        </w:rPr>
        <w:t xml:space="preserve">Tal y como se ha señalado, </w:t>
      </w:r>
      <w:r w:rsidRPr="00FC1015">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FC1015">
        <w:rPr>
          <w:rFonts w:ascii="Palatino Linotype" w:hAnsi="Palatino Linotype"/>
          <w:color w:val="000000" w:themeColor="text1"/>
        </w:rPr>
        <w:t xml:space="preserve">, ya sea porque la genera, </w:t>
      </w:r>
      <w:r w:rsidRPr="00FC1015">
        <w:rPr>
          <w:rFonts w:ascii="Palatino Linotype" w:hAnsi="Palatino Linotype"/>
          <w:color w:val="000000" w:themeColor="text1"/>
        </w:rPr>
        <w:lastRenderedPageBreak/>
        <w:t xml:space="preserve">posee o administra; </w:t>
      </w:r>
      <w:r w:rsidRPr="00FC1015">
        <w:rPr>
          <w:rFonts w:ascii="Palatino Linotype" w:hAnsi="Palatino Linotype"/>
          <w:b/>
          <w:bCs/>
          <w:color w:val="000000" w:themeColor="text1"/>
        </w:rPr>
        <w:t>toda vez que</w:t>
      </w:r>
      <w:r w:rsidRPr="00FC1015">
        <w:rPr>
          <w:rFonts w:ascii="Palatino Linotype" w:hAnsi="Palatino Linotype"/>
          <w:color w:val="000000" w:themeColor="text1"/>
        </w:rPr>
        <w:t xml:space="preserve">, a través de dicha acción, </w:t>
      </w:r>
      <w:r w:rsidRPr="00FC1015">
        <w:rPr>
          <w:rFonts w:ascii="Palatino Linotype" w:hAnsi="Palatino Linotype"/>
          <w:b/>
          <w:color w:val="000000" w:themeColor="text1"/>
        </w:rPr>
        <w:t>permite que las personas ejerzan un medio de control sobre las acciones que se están ejerciendo y evaluar su desempeño</w:t>
      </w:r>
      <w:r w:rsidRPr="00FC1015">
        <w:rPr>
          <w:rFonts w:ascii="Palatino Linotype" w:hAnsi="Palatino Linotype"/>
          <w:color w:val="000000" w:themeColor="text1"/>
        </w:rPr>
        <w:t>.</w:t>
      </w:r>
    </w:p>
    <w:p w14:paraId="62DF6449" w14:textId="77777777" w:rsidR="009620BF" w:rsidRPr="00FC1015" w:rsidRDefault="009620BF" w:rsidP="009620BF">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40706D5" w14:textId="45E6F4A6" w:rsidR="002806E5" w:rsidRPr="00FC1015" w:rsidRDefault="002806E5" w:rsidP="002806E5">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color w:val="000000"/>
        </w:rPr>
      </w:pPr>
      <w:r w:rsidRPr="00FC1015">
        <w:rPr>
          <w:rFonts w:ascii="Palatino Linotype" w:eastAsia="MS Mincho" w:hAnsi="Palatino Linotype" w:cs="Times New Roman"/>
          <w:b/>
          <w:color w:val="000000"/>
        </w:rPr>
        <w:t xml:space="preserve">II. De la atención a la solicitud de información </w:t>
      </w:r>
      <w:r w:rsidR="00195DCC" w:rsidRPr="00FC1015">
        <w:rPr>
          <w:rFonts w:ascii="Palatino Linotype" w:eastAsia="MS Mincho" w:hAnsi="Palatino Linotype" w:cs="Times New Roman"/>
          <w:b/>
          <w:color w:val="000000"/>
        </w:rPr>
        <w:t>00089/OCOYOAC/IP/2023</w:t>
      </w:r>
    </w:p>
    <w:p w14:paraId="5ED871C4" w14:textId="2558FFEE" w:rsidR="002806E5" w:rsidRPr="00FC1015" w:rsidRDefault="009620BF"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eastAsia="Calibri" w:hAnsi="Palatino Linotype" w:cs="Arial"/>
          <w:lang w:val="es-ES"/>
        </w:rPr>
        <w:t>La</w:t>
      </w:r>
      <w:r w:rsidR="002806E5" w:rsidRPr="00FC1015">
        <w:rPr>
          <w:rFonts w:ascii="Palatino Linotype" w:eastAsia="Calibri" w:hAnsi="Palatino Linotype" w:cs="Arial"/>
          <w:lang w:val="es-ES"/>
        </w:rPr>
        <w:t xml:space="preserve"> </w:t>
      </w:r>
      <w:r w:rsidR="002806E5" w:rsidRPr="00FC1015">
        <w:rPr>
          <w:rFonts w:ascii="Palatino Linotype" w:hAnsi="Palatino Linotype"/>
        </w:rPr>
        <w:t xml:space="preserve">Ley de Transparencia y Acceso a la Información Pública del Estado de México y Municipios, en su artículo 150, establece que </w:t>
      </w:r>
      <w:r w:rsidR="002806E5" w:rsidRPr="00FC1015">
        <w:rPr>
          <w:rFonts w:ascii="Palatino Linotype" w:hAnsi="Palatino Linotype"/>
          <w:b/>
        </w:rPr>
        <w:t>el procedimiento de acceso a la información es la garantía primaria del derecho en cuestión y se rige por los principios de</w:t>
      </w:r>
      <w:r w:rsidR="002806E5" w:rsidRPr="00FC1015">
        <w:rPr>
          <w:rFonts w:ascii="Palatino Linotype" w:hAnsi="Palatino Linotype"/>
        </w:rPr>
        <w:t xml:space="preserve"> simplicidad, rapidez gratuidad del procedimiento, </w:t>
      </w:r>
      <w:r w:rsidR="002806E5" w:rsidRPr="00FC1015">
        <w:rPr>
          <w:rFonts w:ascii="Palatino Linotype" w:hAnsi="Palatino Linotype"/>
          <w:b/>
        </w:rPr>
        <w:t>auxilio y orientación a los particulares</w:t>
      </w:r>
      <w:r w:rsidR="002806E5" w:rsidRPr="00FC1015">
        <w:rPr>
          <w:rFonts w:ascii="Palatino Linotype" w:hAnsi="Palatino Linotype"/>
        </w:rPr>
        <w:t>, así como atención adecuada a las personas con discapacidad y a los hablantes de lengua indígena con el objeto de otorgar la protección más amplia del derecho de las personas.</w:t>
      </w:r>
    </w:p>
    <w:p w14:paraId="30914478" w14:textId="77777777" w:rsidR="002806E5" w:rsidRPr="00FC1015"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4FFC8862" w14:textId="77777777" w:rsidR="002806E5" w:rsidRPr="00FC1015" w:rsidRDefault="002806E5"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 xml:space="preserve">Para atender las solicitudes de información, los Sujetos Obligados contarán con un área denominada </w:t>
      </w:r>
      <w:r w:rsidRPr="00FC1015">
        <w:rPr>
          <w:rFonts w:ascii="Palatino Linotype" w:hAnsi="Palatino Linotype"/>
          <w:b/>
          <w:bCs/>
          <w:color w:val="000000" w:themeColor="text1"/>
        </w:rPr>
        <w:t>Unidad de Transparencia</w:t>
      </w:r>
      <w:r w:rsidRPr="00FC1015">
        <w:rPr>
          <w:rFonts w:ascii="Palatino Linotype" w:hAnsi="Palatino Linotype"/>
          <w:color w:val="000000" w:themeColor="text1"/>
          <w:vertAlign w:val="superscript"/>
        </w:rPr>
        <w:footnoteReference w:id="4"/>
      </w:r>
      <w:r w:rsidRPr="00FC1015">
        <w:rPr>
          <w:rFonts w:ascii="Palatino Linotype" w:hAnsi="Palatino Linotype"/>
          <w:color w:val="000000" w:themeColor="text1"/>
        </w:rPr>
        <w:t xml:space="preserve">, la cual será presidida por un Titular, quien fungirá como enlace entre éstos y los solicitantes. Dicha Unidad </w:t>
      </w:r>
      <w:r w:rsidRPr="00FC1015">
        <w:rPr>
          <w:rFonts w:ascii="Palatino Linotype" w:hAnsi="Palatino Linotype"/>
          <w:b/>
          <w:bCs/>
          <w:color w:val="000000" w:themeColor="text1"/>
        </w:rPr>
        <w:t>será la encargada de tramitar internamente la solicitud de información</w:t>
      </w:r>
      <w:r w:rsidRPr="00FC101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FC1015">
        <w:rPr>
          <w:rFonts w:ascii="Palatino Linotype" w:hAnsi="Palatino Linotype"/>
          <w:b/>
          <w:bCs/>
          <w:color w:val="000000" w:themeColor="text1"/>
        </w:rPr>
        <w:t xml:space="preserve">gestionar la atención a las solicitudes de información </w:t>
      </w:r>
      <w:r w:rsidRPr="00FC1015">
        <w:rPr>
          <w:rFonts w:ascii="Palatino Linotype" w:hAnsi="Palatino Linotype"/>
          <w:color w:val="000000" w:themeColor="text1"/>
        </w:rPr>
        <w:t>en los términos de la Ley General y la Ley de Transparencia y Acceso a la Información Pública del Estado de México y Municipios</w:t>
      </w:r>
      <w:r w:rsidRPr="00FC1015">
        <w:rPr>
          <w:rFonts w:ascii="Palatino Linotype" w:hAnsi="Palatino Linotype"/>
          <w:color w:val="000000" w:themeColor="text1"/>
          <w:vertAlign w:val="superscript"/>
        </w:rPr>
        <w:footnoteReference w:id="5"/>
      </w:r>
      <w:r w:rsidRPr="00FC1015">
        <w:rPr>
          <w:rFonts w:ascii="Palatino Linotype" w:hAnsi="Palatino Linotype"/>
          <w:color w:val="000000" w:themeColor="text1"/>
        </w:rPr>
        <w:t>.</w:t>
      </w:r>
    </w:p>
    <w:p w14:paraId="2608FACF" w14:textId="77777777" w:rsidR="002806E5" w:rsidRPr="00FC1015"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418A9D8F" w14:textId="77777777" w:rsidR="002806E5" w:rsidRPr="00FC1015" w:rsidRDefault="002806E5"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rPr>
        <w:lastRenderedPageBreak/>
        <w:t xml:space="preserve">De </w:t>
      </w:r>
      <w:r w:rsidRPr="00FC1015">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7DCB3FED" w14:textId="77777777" w:rsidR="002806E5" w:rsidRPr="00FC1015" w:rsidRDefault="002806E5" w:rsidP="002806E5">
      <w:pPr>
        <w:pStyle w:val="Prrafodelista"/>
        <w:numPr>
          <w:ilvl w:val="1"/>
          <w:numId w:val="3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FC1015">
        <w:rPr>
          <w:rFonts w:ascii="Palatino Linotype" w:eastAsia="MS Mincho" w:hAnsi="Palatino Linotype" w:cs="Times New Roman"/>
          <w:color w:val="000000"/>
          <w:sz w:val="22"/>
        </w:rPr>
        <w:t>Recibir, tramitar y dar respuesta a las solicitudes de acceso a la información;</w:t>
      </w:r>
    </w:p>
    <w:p w14:paraId="79606426" w14:textId="77777777" w:rsidR="002806E5" w:rsidRPr="00FC1015" w:rsidRDefault="002806E5" w:rsidP="002806E5">
      <w:pPr>
        <w:pStyle w:val="Prrafodelista"/>
        <w:numPr>
          <w:ilvl w:val="1"/>
          <w:numId w:val="3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FC1015">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01EF0C28" w14:textId="77777777" w:rsidR="002806E5" w:rsidRPr="00FC1015" w:rsidRDefault="002806E5" w:rsidP="002806E5">
      <w:pPr>
        <w:pStyle w:val="Prrafodelista"/>
        <w:numPr>
          <w:ilvl w:val="1"/>
          <w:numId w:val="3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FC1015">
        <w:rPr>
          <w:rFonts w:ascii="Palatino Linotype" w:eastAsia="MS Mincho" w:hAnsi="Palatino Linotype" w:cs="Times New Roman"/>
          <w:color w:val="000000"/>
          <w:sz w:val="22"/>
        </w:rPr>
        <w:t xml:space="preserve">Entregar, en su caso, a los particulares la información solicitada; y </w:t>
      </w:r>
    </w:p>
    <w:p w14:paraId="4AB201DE" w14:textId="77777777" w:rsidR="002806E5" w:rsidRPr="00FC1015" w:rsidRDefault="002806E5" w:rsidP="002806E5">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sz w:val="22"/>
        </w:rPr>
      </w:pPr>
      <w:r w:rsidRPr="00FC1015">
        <w:rPr>
          <w:rFonts w:ascii="Palatino Linotype" w:eastAsia="MS Mincho" w:hAnsi="Palatino Linotype" w:cs="Times New Roman"/>
          <w:color w:val="000000"/>
          <w:sz w:val="22"/>
        </w:rPr>
        <w:t>Efectuar las notificaciones a los solicitantes.</w:t>
      </w:r>
    </w:p>
    <w:p w14:paraId="29FE895A" w14:textId="77777777" w:rsidR="002806E5" w:rsidRPr="00FC1015"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24E81B29" w14:textId="77777777" w:rsidR="002806E5" w:rsidRPr="00FC1015" w:rsidRDefault="002806E5"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rPr>
        <w:t xml:space="preserve">Otros sujetos del proceso de atención a las solicitudes de información son los </w:t>
      </w:r>
      <w:r w:rsidRPr="00FC1015">
        <w:rPr>
          <w:rFonts w:ascii="Palatino Linotype" w:hAnsi="Palatino Linotype"/>
          <w:b/>
          <w:bCs/>
        </w:rPr>
        <w:t>servidores públicos habilitados</w:t>
      </w:r>
      <w:r w:rsidRPr="00FC1015">
        <w:rPr>
          <w:rFonts w:ascii="Palatino Linotype" w:hAnsi="Palatino Linotype"/>
        </w:rPr>
        <w:t xml:space="preserve">, quienes serán designados por el titular del </w:t>
      </w:r>
      <w:r w:rsidRPr="00FC1015">
        <w:rPr>
          <w:rFonts w:ascii="Palatino Linotype" w:hAnsi="Palatino Linotype"/>
          <w:b/>
          <w:bCs/>
        </w:rPr>
        <w:t>SUJETO OBLIGADO</w:t>
      </w:r>
      <w:r w:rsidRPr="00FC1015">
        <w:rPr>
          <w:rFonts w:ascii="Palatino Linotype" w:hAnsi="Palatino Linotype"/>
        </w:rPr>
        <w:t>, a propuesta del responsable de la Unidad de Transparencia</w:t>
      </w:r>
      <w:r w:rsidRPr="00FC1015">
        <w:rPr>
          <w:rFonts w:ascii="Palatino Linotype" w:hAnsi="Palatino Linotype"/>
          <w:vertAlign w:val="superscript"/>
        </w:rPr>
        <w:footnoteReference w:id="6"/>
      </w:r>
      <w:r w:rsidRPr="00FC1015">
        <w:rPr>
          <w:rFonts w:ascii="Palatino Linotype" w:hAnsi="Palatino Linotype"/>
        </w:rPr>
        <w:t xml:space="preserve"> y tendrán, entre sus atribuciones, las siguientes</w:t>
      </w:r>
      <w:r w:rsidRPr="00FC1015">
        <w:rPr>
          <w:rFonts w:ascii="Palatino Linotype" w:hAnsi="Palatino Linotype"/>
          <w:vertAlign w:val="superscript"/>
        </w:rPr>
        <w:footnoteReference w:id="7"/>
      </w:r>
      <w:r w:rsidRPr="00FC1015">
        <w:rPr>
          <w:rFonts w:ascii="Palatino Linotype" w:hAnsi="Palatino Linotype"/>
        </w:rPr>
        <w:t>:</w:t>
      </w:r>
    </w:p>
    <w:p w14:paraId="7766C916" w14:textId="77777777" w:rsidR="002806E5" w:rsidRPr="00FC1015" w:rsidRDefault="002806E5" w:rsidP="002806E5">
      <w:pPr>
        <w:pStyle w:val="Prrafodelista"/>
        <w:numPr>
          <w:ilvl w:val="1"/>
          <w:numId w:val="34"/>
        </w:numPr>
        <w:tabs>
          <w:tab w:val="left" w:pos="426"/>
        </w:tabs>
        <w:spacing w:before="240" w:after="240" w:line="360" w:lineRule="auto"/>
        <w:ind w:left="1134" w:right="51"/>
        <w:jc w:val="both"/>
        <w:rPr>
          <w:rFonts w:ascii="Palatino Linotype" w:hAnsi="Palatino Linotype"/>
          <w:sz w:val="22"/>
        </w:rPr>
      </w:pPr>
      <w:r w:rsidRPr="00FC1015">
        <w:rPr>
          <w:rFonts w:ascii="Palatino Linotype" w:hAnsi="Palatino Linotype"/>
          <w:sz w:val="22"/>
        </w:rPr>
        <w:t>Localizar la información que le solicite la Unidad de Transparencia; y</w:t>
      </w:r>
    </w:p>
    <w:p w14:paraId="3D3D3EFD" w14:textId="77777777" w:rsidR="002806E5" w:rsidRPr="00FC1015" w:rsidRDefault="002806E5" w:rsidP="002806E5">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sz w:val="22"/>
        </w:rPr>
      </w:pPr>
      <w:r w:rsidRPr="00FC1015">
        <w:rPr>
          <w:rFonts w:ascii="Palatino Linotype" w:hAnsi="Palatino Linotype"/>
          <w:sz w:val="22"/>
        </w:rPr>
        <w:t>Proporcionar la información que obre en los archivos y que le sea solicitada por la Unidad de Transparencia.</w:t>
      </w:r>
    </w:p>
    <w:p w14:paraId="71A63C42" w14:textId="77777777" w:rsidR="002806E5" w:rsidRPr="00FC1015"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7018AAB8" w14:textId="1162B3B4" w:rsidR="003B18B8" w:rsidRPr="00FC1015" w:rsidRDefault="002806E5" w:rsidP="002806E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hAnsi="Palatino Linotype"/>
        </w:rPr>
        <w:t xml:space="preserve">De tal </w:t>
      </w:r>
      <w:r w:rsidRPr="00FC1015">
        <w:rPr>
          <w:rFonts w:ascii="Palatino Linotype" w:eastAsia="MS Mincho" w:hAnsi="Palatino Linotype" w:cs="Times New Roman"/>
          <w:color w:val="000000"/>
        </w:rPr>
        <w:t xml:space="preserve">manera que cada una de las áreas administrativas del </w:t>
      </w:r>
      <w:r w:rsidRPr="00FC1015">
        <w:rPr>
          <w:rFonts w:ascii="Palatino Linotype" w:eastAsia="MS Mincho" w:hAnsi="Palatino Linotype" w:cs="Times New Roman"/>
          <w:b/>
          <w:bCs/>
          <w:color w:val="000000"/>
        </w:rPr>
        <w:t>SUJETO OBLIGADO</w:t>
      </w:r>
      <w:r w:rsidRPr="00FC1015">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66E6778" w14:textId="77777777" w:rsidR="003B18B8" w:rsidRPr="00FC1015" w:rsidRDefault="003B18B8" w:rsidP="007B02D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04330E2" w14:textId="6CC15512" w:rsidR="002806E5" w:rsidRPr="00FC1015" w:rsidRDefault="002806E5" w:rsidP="002806E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lastRenderedPageBreak/>
        <w:t xml:space="preserve">Una </w:t>
      </w:r>
      <w:r w:rsidRPr="00FC1015">
        <w:rPr>
          <w:rFonts w:ascii="Palatino Linotype" w:eastAsia="MS Mincho" w:hAnsi="Palatino Linotype" w:cs="Times New Roman"/>
          <w:color w:val="000000"/>
        </w:rPr>
        <w:t xml:space="preserve">vez establecido lo anterior, de </w:t>
      </w:r>
      <w:r w:rsidRPr="00FC1015">
        <w:rPr>
          <w:rFonts w:ascii="Palatino Linotype" w:hAnsi="Palatino Linotype"/>
        </w:rPr>
        <w:t xml:space="preserve">la lectura a la solicitud de información </w:t>
      </w:r>
      <w:r w:rsidR="00195DCC" w:rsidRPr="00FC1015">
        <w:rPr>
          <w:rFonts w:ascii="Palatino Linotype" w:hAnsi="Palatino Linotype"/>
          <w:b/>
          <w:bCs/>
        </w:rPr>
        <w:t>00089/OCOYOAC/IP/2023</w:t>
      </w:r>
      <w:r w:rsidRPr="00FC1015">
        <w:rPr>
          <w:rFonts w:ascii="Palatino Linotype" w:hAnsi="Palatino Linotype"/>
        </w:rPr>
        <w:t xml:space="preserve">, se advierte que </w:t>
      </w:r>
      <w:r w:rsidR="00C33866" w:rsidRPr="00FC1015">
        <w:rPr>
          <w:rFonts w:ascii="Palatino Linotype" w:hAnsi="Palatino Linotype"/>
        </w:rPr>
        <w:t>la</w:t>
      </w:r>
      <w:r w:rsidRPr="00FC1015">
        <w:rPr>
          <w:rFonts w:ascii="Palatino Linotype" w:hAnsi="Palatino Linotype"/>
        </w:rPr>
        <w:t xml:space="preserve"> entonces </w:t>
      </w:r>
      <w:r w:rsidRPr="00FC1015">
        <w:rPr>
          <w:rFonts w:ascii="Palatino Linotype" w:hAnsi="Palatino Linotype"/>
          <w:b/>
        </w:rPr>
        <w:t>SOLICITANTE</w:t>
      </w:r>
      <w:r w:rsidRPr="00FC1015">
        <w:rPr>
          <w:rFonts w:ascii="Palatino Linotype" w:hAnsi="Palatino Linotype"/>
        </w:rPr>
        <w:t xml:space="preserve"> requirió al </w:t>
      </w:r>
      <w:r w:rsidR="00195DCC" w:rsidRPr="00FC1015">
        <w:rPr>
          <w:rFonts w:ascii="Palatino Linotype" w:hAnsi="Palatino Linotype"/>
        </w:rPr>
        <w:t>Ayuntamiento de Ocoyoacac</w:t>
      </w:r>
      <w:r w:rsidRPr="00FC1015">
        <w:rPr>
          <w:rFonts w:ascii="Palatino Linotype" w:hAnsi="Palatino Linotype"/>
        </w:rPr>
        <w:t>, la siguiente información:</w:t>
      </w:r>
    </w:p>
    <w:p w14:paraId="7CB70505" w14:textId="64B5F32B" w:rsidR="002806E5" w:rsidRPr="00FC1015" w:rsidRDefault="00C33866" w:rsidP="00C33866">
      <w:pPr>
        <w:pStyle w:val="Prrafodelista"/>
        <w:numPr>
          <w:ilvl w:val="1"/>
          <w:numId w:val="29"/>
        </w:numPr>
        <w:tabs>
          <w:tab w:val="left" w:pos="284"/>
          <w:tab w:val="left" w:pos="426"/>
        </w:tabs>
        <w:spacing w:before="240" w:after="240" w:line="360" w:lineRule="auto"/>
        <w:ind w:left="1134" w:right="49"/>
        <w:jc w:val="both"/>
        <w:rPr>
          <w:rFonts w:ascii="Palatino Linotype" w:eastAsia="MS Mincho" w:hAnsi="Palatino Linotype" w:cs="Times New Roman"/>
          <w:b/>
          <w:color w:val="000000"/>
          <w:sz w:val="22"/>
        </w:rPr>
      </w:pPr>
      <w:r w:rsidRPr="00FC1015">
        <w:rPr>
          <w:rFonts w:ascii="Palatino Linotype" w:eastAsia="MS Mincho" w:hAnsi="Palatino Linotype" w:cs="Times New Roman"/>
          <w:b/>
          <w:color w:val="000000"/>
          <w:sz w:val="22"/>
        </w:rPr>
        <w:t>Información por autorización de negocios ilegales de venta de vinos y licores en los campos deportivos ubicados, en San Pedro Cholula</w:t>
      </w:r>
      <w:r w:rsidR="002806E5" w:rsidRPr="00FC1015">
        <w:rPr>
          <w:rFonts w:ascii="Palatino Linotype" w:eastAsia="MS Mincho" w:hAnsi="Palatino Linotype" w:cs="Times New Roman"/>
          <w:b/>
          <w:color w:val="000000"/>
          <w:sz w:val="22"/>
        </w:rPr>
        <w:t>.</w:t>
      </w:r>
    </w:p>
    <w:p w14:paraId="1448967E" w14:textId="77777777" w:rsidR="002806E5" w:rsidRPr="00FC1015" w:rsidRDefault="002806E5" w:rsidP="002806E5">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FC2150C" w14:textId="1CFFB746" w:rsidR="002806E5" w:rsidRPr="00FC1015" w:rsidRDefault="002806E5"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eastAsia="Calibri" w:hAnsi="Palatino Linotype" w:cs="Arial"/>
          <w:lang w:val="es-ES"/>
        </w:rPr>
        <w:t xml:space="preserve">Señalado </w:t>
      </w:r>
      <w:r w:rsidRPr="00FC1015">
        <w:rPr>
          <w:rFonts w:ascii="Palatino Linotype" w:hAnsi="Palatino Linotype"/>
          <w:color w:val="000000" w:themeColor="text1"/>
        </w:rPr>
        <w:t xml:space="preserve">lo anterior, y en respuesta a la solicitud de información, el </w:t>
      </w:r>
      <w:r w:rsidRPr="00FC1015">
        <w:rPr>
          <w:rFonts w:ascii="Palatino Linotype" w:hAnsi="Palatino Linotype"/>
          <w:b/>
          <w:color w:val="000000" w:themeColor="text1"/>
        </w:rPr>
        <w:t>SUJETO OBLIGADO</w:t>
      </w:r>
      <w:r w:rsidRPr="00FC1015">
        <w:rPr>
          <w:rFonts w:ascii="Palatino Linotype" w:hAnsi="Palatino Linotype"/>
          <w:color w:val="000000" w:themeColor="text1"/>
        </w:rPr>
        <w:t xml:space="preserve"> entregó a</w:t>
      </w:r>
      <w:r w:rsidR="00C33866" w:rsidRPr="00FC1015">
        <w:rPr>
          <w:rFonts w:ascii="Palatino Linotype" w:hAnsi="Palatino Linotype"/>
          <w:color w:val="000000" w:themeColor="text1"/>
        </w:rPr>
        <w:t xml:space="preserve"> </w:t>
      </w:r>
      <w:r w:rsidRPr="00FC1015">
        <w:rPr>
          <w:rFonts w:ascii="Palatino Linotype" w:hAnsi="Palatino Linotype"/>
          <w:color w:val="000000" w:themeColor="text1"/>
        </w:rPr>
        <w:t>l</w:t>
      </w:r>
      <w:r w:rsidR="00C33866" w:rsidRPr="00FC1015">
        <w:rPr>
          <w:rFonts w:ascii="Palatino Linotype" w:hAnsi="Palatino Linotype"/>
          <w:color w:val="000000" w:themeColor="text1"/>
        </w:rPr>
        <w:t>a</w:t>
      </w:r>
      <w:r w:rsidRPr="00FC1015">
        <w:rPr>
          <w:rFonts w:ascii="Palatino Linotype" w:hAnsi="Palatino Linotype"/>
          <w:color w:val="000000" w:themeColor="text1"/>
        </w:rPr>
        <w:t xml:space="preserve"> particular </w:t>
      </w:r>
      <w:r w:rsidR="00C33866" w:rsidRPr="00FC1015">
        <w:rPr>
          <w:rFonts w:ascii="Palatino Linotype" w:hAnsi="Palatino Linotype"/>
          <w:color w:val="000000" w:themeColor="text1"/>
        </w:rPr>
        <w:t>la copia digitalizada del oficio número PMOCOY/DDE/650/2023, de doce (12) de septiembre de dos mil veintitrés, suscrito por la Directora de Desarrollo Económico, mismo que se anexa a continuación:</w:t>
      </w:r>
    </w:p>
    <w:p w14:paraId="1926C5AF" w14:textId="447C4C07" w:rsidR="00C33866" w:rsidRPr="00FC1015" w:rsidRDefault="00C33866" w:rsidP="00C33866">
      <w:pPr>
        <w:pStyle w:val="Prrafodelista"/>
        <w:tabs>
          <w:tab w:val="left" w:pos="426"/>
        </w:tabs>
        <w:spacing w:before="240" w:after="240" w:line="360" w:lineRule="auto"/>
        <w:ind w:left="0" w:right="51"/>
        <w:jc w:val="center"/>
        <w:rPr>
          <w:rFonts w:ascii="Palatino Linotype" w:hAnsi="Palatino Linotype"/>
          <w:color w:val="000000" w:themeColor="text1"/>
        </w:rPr>
      </w:pPr>
      <w:r w:rsidRPr="00FC1015">
        <w:rPr>
          <w:rFonts w:ascii="Palatino Linotype" w:hAnsi="Palatino Linotype"/>
          <w:noProof/>
          <w:color w:val="000000" w:themeColor="text1"/>
          <w:lang w:val="es-MX" w:eastAsia="es-MX"/>
        </w:rPr>
        <w:drawing>
          <wp:inline distT="0" distB="0" distL="0" distR="0" wp14:anchorId="6F7D8ED1" wp14:editId="2BF2397E">
            <wp:extent cx="4044963" cy="2975368"/>
            <wp:effectExtent l="57150" t="57150" r="107950" b="1111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8774" cy="29855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7A8876" w14:textId="77777777" w:rsidR="00C33866" w:rsidRPr="00FC1015" w:rsidRDefault="00C33866"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069470D7" w14:textId="4F4DCDC3" w:rsidR="00C33866" w:rsidRPr="00FC1015" w:rsidRDefault="002806E5"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D</w:t>
      </w:r>
      <w:r w:rsidR="00C33866" w:rsidRPr="00FC1015">
        <w:rPr>
          <w:rFonts w:ascii="Palatino Linotype" w:hAnsi="Palatino Linotype"/>
          <w:color w:val="000000" w:themeColor="text1"/>
        </w:rPr>
        <w:t xml:space="preserve">el mismo modo, se advierte que el </w:t>
      </w:r>
      <w:r w:rsidR="00C33866" w:rsidRPr="00FC1015">
        <w:rPr>
          <w:rFonts w:ascii="Palatino Linotype" w:hAnsi="Palatino Linotype"/>
          <w:b/>
          <w:color w:val="000000" w:themeColor="text1"/>
        </w:rPr>
        <w:t>SUJETO OBLIGADO</w:t>
      </w:r>
      <w:r w:rsidR="00C33866" w:rsidRPr="00FC1015">
        <w:rPr>
          <w:rFonts w:ascii="Palatino Linotype" w:hAnsi="Palatino Linotype"/>
          <w:color w:val="000000" w:themeColor="text1"/>
        </w:rPr>
        <w:t xml:space="preserve"> hizo entrega del oficio número OCO/DG/119/2023, de veinticinco (25) de septiembre de dos mil veintitrés, suscrito por el Director de Gobierno, mediante el cual, manifestó lo siguiente:</w:t>
      </w:r>
    </w:p>
    <w:p w14:paraId="265A0747" w14:textId="77777777" w:rsidR="00C33866" w:rsidRPr="00FC1015" w:rsidRDefault="00C33866" w:rsidP="00C33866">
      <w:pPr>
        <w:pStyle w:val="Prrafodelista"/>
        <w:tabs>
          <w:tab w:val="left" w:pos="426"/>
        </w:tabs>
        <w:spacing w:before="240" w:after="240" w:line="360" w:lineRule="auto"/>
        <w:ind w:left="0" w:right="51"/>
        <w:jc w:val="both"/>
        <w:rPr>
          <w:rFonts w:ascii="Palatino Linotype" w:hAnsi="Palatino Linotype"/>
          <w:color w:val="000000" w:themeColor="text1"/>
        </w:rPr>
      </w:pPr>
    </w:p>
    <w:p w14:paraId="76DB859B" w14:textId="30476990" w:rsidR="00C33866" w:rsidRPr="00FC1015" w:rsidRDefault="00C33866" w:rsidP="00C33866">
      <w:pPr>
        <w:pStyle w:val="Prrafodelista"/>
        <w:tabs>
          <w:tab w:val="left" w:pos="426"/>
        </w:tabs>
        <w:spacing w:before="240" w:after="240" w:line="360" w:lineRule="auto"/>
        <w:ind w:left="0" w:right="51"/>
        <w:jc w:val="center"/>
        <w:rPr>
          <w:rFonts w:ascii="Palatino Linotype" w:hAnsi="Palatino Linotype"/>
          <w:color w:val="000000" w:themeColor="text1"/>
        </w:rPr>
      </w:pPr>
      <w:r w:rsidRPr="00FC1015">
        <w:rPr>
          <w:rFonts w:ascii="Palatino Linotype" w:hAnsi="Palatino Linotype"/>
          <w:noProof/>
          <w:color w:val="000000" w:themeColor="text1"/>
          <w:lang w:val="es-MX" w:eastAsia="es-MX"/>
        </w:rPr>
        <w:drawing>
          <wp:inline distT="0" distB="0" distL="0" distR="0" wp14:anchorId="3EA982BE" wp14:editId="7177BD5E">
            <wp:extent cx="4077529" cy="3897136"/>
            <wp:effectExtent l="57150" t="57150" r="113665" b="1225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4734" cy="39040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A18E5B" w14:textId="77777777" w:rsidR="00C33866" w:rsidRPr="00FC1015" w:rsidRDefault="00C33866" w:rsidP="00C33866">
      <w:pPr>
        <w:pStyle w:val="Prrafodelista"/>
        <w:tabs>
          <w:tab w:val="left" w:pos="426"/>
        </w:tabs>
        <w:spacing w:before="240" w:after="240" w:line="360" w:lineRule="auto"/>
        <w:ind w:left="0" w:right="51"/>
        <w:jc w:val="both"/>
        <w:rPr>
          <w:rFonts w:ascii="Palatino Linotype" w:hAnsi="Palatino Linotype"/>
          <w:color w:val="000000" w:themeColor="text1"/>
        </w:rPr>
      </w:pPr>
    </w:p>
    <w:p w14:paraId="09410D03" w14:textId="7049A071" w:rsidR="002806E5" w:rsidRPr="00FC1015" w:rsidRDefault="00C33866" w:rsidP="002806E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hAnsi="Palatino Linotype"/>
          <w:color w:val="000000" w:themeColor="text1"/>
        </w:rPr>
        <w:t>D</w:t>
      </w:r>
      <w:r w:rsidR="002806E5" w:rsidRPr="00FC1015">
        <w:rPr>
          <w:rFonts w:ascii="Palatino Linotype" w:hAnsi="Palatino Linotype"/>
          <w:color w:val="000000" w:themeColor="text1"/>
        </w:rPr>
        <w:t xml:space="preserve">e </w:t>
      </w:r>
      <w:r w:rsidRPr="00FC1015">
        <w:rPr>
          <w:rFonts w:ascii="Palatino Linotype" w:hAnsi="Palatino Linotype"/>
          <w:color w:val="000000" w:themeColor="text1"/>
        </w:rPr>
        <w:t xml:space="preserve">los instrumentos capturados </w:t>
      </w:r>
      <w:r w:rsidRPr="00FC1015">
        <w:rPr>
          <w:rFonts w:ascii="Palatino Linotype" w:hAnsi="Palatino Linotype"/>
          <w:i/>
          <w:color w:val="000000" w:themeColor="text1"/>
        </w:rPr>
        <w:t>supra</w:t>
      </w:r>
      <w:r w:rsidR="002806E5" w:rsidRPr="00FC1015">
        <w:rPr>
          <w:rFonts w:ascii="Palatino Linotype" w:hAnsi="Palatino Linotype"/>
          <w:color w:val="000000" w:themeColor="text1"/>
        </w:rPr>
        <w:t xml:space="preserve"> podemos rescatar los siguientes elementos:</w:t>
      </w:r>
    </w:p>
    <w:p w14:paraId="1F9CED34" w14:textId="2408F4EC" w:rsidR="002806E5" w:rsidRPr="00FC1015" w:rsidRDefault="002806E5" w:rsidP="002806E5">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sz w:val="22"/>
        </w:rPr>
      </w:pPr>
      <w:r w:rsidRPr="00FC1015">
        <w:rPr>
          <w:rFonts w:ascii="Palatino Linotype" w:hAnsi="Palatino Linotype"/>
          <w:color w:val="000000" w:themeColor="text1"/>
          <w:sz w:val="22"/>
        </w:rPr>
        <w:t xml:space="preserve">Que la Unidad de Transparencia turnó la solicitud de información a la </w:t>
      </w:r>
      <w:r w:rsidR="00C33866" w:rsidRPr="00FC1015">
        <w:rPr>
          <w:rFonts w:ascii="Palatino Linotype" w:hAnsi="Palatino Linotype"/>
          <w:color w:val="000000" w:themeColor="text1"/>
          <w:sz w:val="22"/>
        </w:rPr>
        <w:t>Dirección de Gobierno y a la Dirección de Desarrollo Económico</w:t>
      </w:r>
      <w:r w:rsidRPr="00FC1015">
        <w:rPr>
          <w:rFonts w:ascii="Palatino Linotype" w:hAnsi="Palatino Linotype"/>
          <w:color w:val="000000" w:themeColor="text1"/>
          <w:sz w:val="22"/>
        </w:rPr>
        <w:t>.</w:t>
      </w:r>
    </w:p>
    <w:p w14:paraId="6244B7CF" w14:textId="06601AE0" w:rsidR="002806E5" w:rsidRPr="00FC1015" w:rsidRDefault="00C33866" w:rsidP="002806E5">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sz w:val="22"/>
        </w:rPr>
      </w:pPr>
      <w:r w:rsidRPr="00FC1015">
        <w:rPr>
          <w:rFonts w:ascii="Palatino Linotype" w:hAnsi="Palatino Linotype"/>
          <w:color w:val="000000" w:themeColor="text1"/>
          <w:sz w:val="22"/>
        </w:rPr>
        <w:t>Que la Directora de Desarrollo Económico señaló que su área no era la encargada de otorgar los permisos referidos por la particular.</w:t>
      </w:r>
    </w:p>
    <w:p w14:paraId="5B73D931" w14:textId="58AB00CF" w:rsidR="00C33866" w:rsidRPr="00FC1015" w:rsidRDefault="00C33866" w:rsidP="002806E5">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sz w:val="22"/>
        </w:rPr>
      </w:pPr>
      <w:r w:rsidRPr="00FC1015">
        <w:rPr>
          <w:rFonts w:ascii="Palatino Linotype" w:hAnsi="Palatino Linotype"/>
          <w:color w:val="000000" w:themeColor="text1"/>
          <w:sz w:val="22"/>
        </w:rPr>
        <w:t xml:space="preserve">Que el Director de Gobierno informó que </w:t>
      </w:r>
      <w:r w:rsidRPr="00FC1015">
        <w:rPr>
          <w:rFonts w:ascii="Palatino Linotype" w:hAnsi="Palatino Linotype"/>
          <w:b/>
          <w:color w:val="000000" w:themeColor="text1"/>
          <w:sz w:val="22"/>
        </w:rPr>
        <w:t>no se contaba con información por autorización de negocios ilegales de venta de vinos y licores en los campos deportivos de San Pedro Cholula;</w:t>
      </w:r>
      <w:r w:rsidRPr="00FC1015">
        <w:rPr>
          <w:rFonts w:ascii="Palatino Linotype" w:hAnsi="Palatino Linotype"/>
          <w:color w:val="000000" w:themeColor="text1"/>
          <w:sz w:val="22"/>
        </w:rPr>
        <w:t xml:space="preserve"> y, que la autoridad encargada de dar de alta un establecimiento para venta de bebidas alcohólicas sería la Dirección de </w:t>
      </w:r>
      <w:r w:rsidRPr="00FC1015">
        <w:rPr>
          <w:rFonts w:ascii="Palatino Linotype" w:hAnsi="Palatino Linotype"/>
          <w:color w:val="000000" w:themeColor="text1"/>
          <w:sz w:val="22"/>
        </w:rPr>
        <w:lastRenderedPageBreak/>
        <w:t>Desarrollo Económico o, en su defecto, la Dirección de Gobierno para puestos fijos o semifijos.</w:t>
      </w:r>
    </w:p>
    <w:p w14:paraId="6BAAE655" w14:textId="77777777" w:rsidR="002806E5" w:rsidRPr="00FC1015"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002F9D21" w14:textId="795453E9" w:rsidR="005E4990" w:rsidRPr="00FC1015" w:rsidRDefault="005E4990" w:rsidP="005E499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eastAsia="Calibri" w:hAnsi="Palatino Linotype" w:cs="Arial"/>
          <w:lang w:val="es-ES"/>
        </w:rPr>
        <w:t xml:space="preserve">En </w:t>
      </w:r>
      <w:r w:rsidRPr="00FC1015">
        <w:rPr>
          <w:rFonts w:ascii="Palatino Linotype" w:hAnsi="Palatino Linotype"/>
          <w:color w:val="000000" w:themeColor="text1"/>
        </w:rPr>
        <w:t>ese sentido, es menester precisar que</w:t>
      </w:r>
      <w:r w:rsidRPr="00FC1015">
        <w:rPr>
          <w:rFonts w:ascii="Palatino Linotype" w:hAnsi="Palatino Linotype"/>
          <w:b/>
          <w:color w:val="000000" w:themeColor="text1"/>
        </w:rPr>
        <w:t xml:space="preserve"> </w:t>
      </w:r>
      <w:r w:rsidRPr="00FC1015">
        <w:rPr>
          <w:rFonts w:ascii="Palatino Linotype" w:hAnsi="Palatino Linotype"/>
          <w:color w:val="000000" w:themeColor="text1"/>
          <w:lang w:val="es-ES"/>
        </w:rPr>
        <w:t>este Órgano Garante no se encuentra facultado para dudar de la veracidad</w:t>
      </w:r>
      <w:r w:rsidRPr="00FC1015">
        <w:rPr>
          <w:rFonts w:ascii="Palatino Linotype" w:hAnsi="Palatino Linotype"/>
          <w:color w:val="000000" w:themeColor="text1"/>
        </w:rPr>
        <w:t xml:space="preserve"> ni de la información que ponen los Sujetos Obligados a disposición de los solicitantes; situación que se aleja de las atribuciones de este Instituto, máxime que al momento que ponen a disposición ésta, la misma tiene el carácter oficial y se presume veraz, tan es así que queda registrada en el Sistema de Acceso a la Información Mexiquense (SAIMEX).</w:t>
      </w:r>
    </w:p>
    <w:p w14:paraId="3DABB8A8" w14:textId="77777777" w:rsidR="005E4990" w:rsidRPr="00FC1015" w:rsidRDefault="005E4990" w:rsidP="005E4990">
      <w:pPr>
        <w:pStyle w:val="Prrafodelista"/>
        <w:tabs>
          <w:tab w:val="left" w:pos="426"/>
        </w:tabs>
        <w:spacing w:before="240" w:after="240" w:line="360" w:lineRule="auto"/>
        <w:ind w:left="0" w:right="51"/>
        <w:jc w:val="both"/>
        <w:rPr>
          <w:rFonts w:ascii="Palatino Linotype" w:hAnsi="Palatino Linotype"/>
          <w:color w:val="000000" w:themeColor="text1"/>
        </w:rPr>
      </w:pPr>
    </w:p>
    <w:p w14:paraId="7FD7CB50" w14:textId="77777777" w:rsidR="005E4990" w:rsidRPr="00FC1015" w:rsidRDefault="005E4990" w:rsidP="005E4990">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hAnsi="Palatino Linotype"/>
          <w:color w:val="000000" w:themeColor="text1"/>
        </w:rPr>
        <w:t xml:space="preserve">Sustenta lo anterior el Criterio de Interpretación </w:t>
      </w:r>
      <w:r w:rsidRPr="00FC1015">
        <w:rPr>
          <w:rFonts w:ascii="Palatino Linotype" w:hAnsi="Palatino Linotype"/>
        </w:rPr>
        <w:t>31-10 emitido por el ahora Instituto Nacional de Transparencia, Acceso a la Información y Protección de Datos Personales, que a la letra dice:</w:t>
      </w:r>
    </w:p>
    <w:p w14:paraId="149FB2D4" w14:textId="77777777" w:rsidR="005E4990" w:rsidRPr="00FC1015" w:rsidRDefault="005E4990" w:rsidP="005E4990">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sz w:val="22"/>
        </w:rPr>
      </w:pPr>
    </w:p>
    <w:p w14:paraId="4D9C1EBF" w14:textId="77777777" w:rsidR="005E4990" w:rsidRPr="00FC1015" w:rsidRDefault="005E4990" w:rsidP="005E4990">
      <w:pPr>
        <w:pStyle w:val="Sinespaciado"/>
        <w:spacing w:line="276" w:lineRule="auto"/>
        <w:ind w:left="567" w:right="567"/>
        <w:jc w:val="both"/>
        <w:rPr>
          <w:rFonts w:ascii="Palatino Linotype" w:hAnsi="Palatino Linotype"/>
          <w:i/>
          <w:sz w:val="22"/>
        </w:rPr>
      </w:pPr>
      <w:r w:rsidRPr="00FC1015">
        <w:rPr>
          <w:rFonts w:ascii="Palatino Linotype" w:hAnsi="Palatino Linotype"/>
          <w:i/>
          <w:sz w:val="22"/>
        </w:rPr>
        <w:t>“</w:t>
      </w:r>
      <w:r w:rsidRPr="00FC1015">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FC1015">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7AF7BA7" w14:textId="77777777" w:rsidR="005E4990" w:rsidRPr="00FC1015" w:rsidRDefault="005E4990" w:rsidP="005E4990">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653483D" w14:textId="42FA4ED8" w:rsidR="002806E5" w:rsidRPr="00FC1015" w:rsidRDefault="005E4990" w:rsidP="002806E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hAnsi="Palatino Linotype"/>
          <w:color w:val="000000" w:themeColor="text1"/>
        </w:rPr>
        <w:lastRenderedPageBreak/>
        <w:t>P</w:t>
      </w:r>
      <w:r w:rsidR="002806E5" w:rsidRPr="00FC1015">
        <w:rPr>
          <w:rFonts w:ascii="Palatino Linotype" w:hAnsi="Palatino Linotype"/>
          <w:color w:val="000000" w:themeColor="text1"/>
        </w:rPr>
        <w:t xml:space="preserve">or su parte, </w:t>
      </w:r>
      <w:r w:rsidR="00C33866" w:rsidRPr="00FC1015">
        <w:rPr>
          <w:rFonts w:ascii="Palatino Linotype" w:hAnsi="Palatino Linotype"/>
          <w:color w:val="000000" w:themeColor="text1"/>
        </w:rPr>
        <w:t>la</w:t>
      </w:r>
      <w:r w:rsidR="002806E5" w:rsidRPr="00FC1015">
        <w:rPr>
          <w:rFonts w:ascii="Palatino Linotype" w:hAnsi="Palatino Linotype"/>
          <w:color w:val="000000" w:themeColor="text1"/>
        </w:rPr>
        <w:t xml:space="preserve"> </w:t>
      </w:r>
      <w:r w:rsidR="002806E5" w:rsidRPr="00FC1015">
        <w:rPr>
          <w:rFonts w:ascii="Palatino Linotype" w:hAnsi="Palatino Linotype"/>
          <w:b/>
          <w:color w:val="000000" w:themeColor="text1"/>
        </w:rPr>
        <w:t>RECURRENTE</w:t>
      </w:r>
      <w:r w:rsidR="002806E5" w:rsidRPr="00FC1015">
        <w:rPr>
          <w:rFonts w:ascii="Palatino Linotype" w:hAnsi="Palatino Linotype"/>
          <w:color w:val="000000" w:themeColor="text1"/>
        </w:rPr>
        <w:t xml:space="preserve"> promovió el recurso de revisión con número al rubro indicado, en contra de la respuesta del </w:t>
      </w:r>
      <w:r w:rsidR="002806E5" w:rsidRPr="00FC1015">
        <w:rPr>
          <w:rFonts w:ascii="Palatino Linotype" w:hAnsi="Palatino Linotype"/>
          <w:b/>
          <w:color w:val="000000" w:themeColor="text1"/>
        </w:rPr>
        <w:t>SUJETO OBLIGADO</w:t>
      </w:r>
      <w:r w:rsidR="002806E5" w:rsidRPr="00FC1015">
        <w:rPr>
          <w:rFonts w:ascii="Palatino Linotype" w:hAnsi="Palatino Linotype"/>
          <w:color w:val="000000" w:themeColor="text1"/>
        </w:rPr>
        <w:t xml:space="preserve">, y en el que señaló por agravios, </w:t>
      </w:r>
      <w:r w:rsidR="00C33866" w:rsidRPr="00FC1015">
        <w:rPr>
          <w:rFonts w:ascii="Palatino Linotype" w:hAnsi="Palatino Linotype"/>
          <w:color w:val="000000" w:themeColor="text1"/>
        </w:rPr>
        <w:t xml:space="preserve">que </w:t>
      </w:r>
      <w:r w:rsidR="001E29B8" w:rsidRPr="00FC1015">
        <w:rPr>
          <w:rFonts w:ascii="Palatino Linotype" w:hAnsi="Palatino Linotype"/>
          <w:b/>
          <w:color w:val="000000" w:themeColor="text1"/>
        </w:rPr>
        <w:t>había solicitado información para prohibir la venta de bebidas</w:t>
      </w:r>
      <w:r w:rsidR="002806E5" w:rsidRPr="00FC1015">
        <w:rPr>
          <w:rFonts w:ascii="Palatino Linotype" w:hAnsi="Palatino Linotype"/>
          <w:color w:val="000000" w:themeColor="text1"/>
        </w:rPr>
        <w:t>.</w:t>
      </w:r>
    </w:p>
    <w:p w14:paraId="5BE9FE46" w14:textId="77777777" w:rsidR="003B18B8" w:rsidRPr="00FC1015" w:rsidRDefault="003B18B8" w:rsidP="007B02D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57410D0" w14:textId="0443A771" w:rsidR="00F36DCA" w:rsidRPr="00FC1015" w:rsidRDefault="000B0BDB" w:rsidP="00F36DCA">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color w:val="000000"/>
        </w:rPr>
      </w:pPr>
      <w:r w:rsidRPr="00FC1015">
        <w:rPr>
          <w:rFonts w:ascii="Palatino Linotype" w:eastAsia="MS Mincho" w:hAnsi="Palatino Linotype" w:cs="Times New Roman"/>
          <w:b/>
          <w:color w:val="000000"/>
        </w:rPr>
        <w:t>I</w:t>
      </w:r>
      <w:r w:rsidR="00F856B9" w:rsidRPr="00FC1015">
        <w:rPr>
          <w:rFonts w:ascii="Palatino Linotype" w:eastAsia="MS Mincho" w:hAnsi="Palatino Linotype" w:cs="Times New Roman"/>
          <w:b/>
          <w:color w:val="000000"/>
        </w:rPr>
        <w:t>II</w:t>
      </w:r>
      <w:r w:rsidR="00F36DCA" w:rsidRPr="00FC1015">
        <w:rPr>
          <w:rFonts w:ascii="Palatino Linotype" w:eastAsia="MS Mincho" w:hAnsi="Palatino Linotype" w:cs="Times New Roman"/>
          <w:b/>
          <w:color w:val="000000"/>
        </w:rPr>
        <w:t xml:space="preserve">. </w:t>
      </w:r>
      <w:r w:rsidR="001E29B8" w:rsidRPr="00FC1015">
        <w:rPr>
          <w:rFonts w:ascii="Palatino Linotype" w:eastAsia="MS Mincho" w:hAnsi="Palatino Linotype" w:cs="Times New Roman"/>
          <w:b/>
          <w:color w:val="000000"/>
        </w:rPr>
        <w:t xml:space="preserve">De las manifestaciones subjetivas y la </w:t>
      </w:r>
      <w:r w:rsidR="001E29B8" w:rsidRPr="00FC1015">
        <w:rPr>
          <w:rFonts w:ascii="Palatino Linotype" w:eastAsia="MS Mincho" w:hAnsi="Palatino Linotype" w:cs="Times New Roman"/>
          <w:b/>
          <w:i/>
          <w:color w:val="000000"/>
        </w:rPr>
        <w:t>Plus Petitio</w:t>
      </w:r>
      <w:r w:rsidR="00F36DCA" w:rsidRPr="00FC1015">
        <w:rPr>
          <w:rFonts w:ascii="Palatino Linotype" w:eastAsia="MS Mincho" w:hAnsi="Palatino Linotype" w:cs="Times New Roman"/>
          <w:b/>
          <w:color w:val="000000"/>
        </w:rPr>
        <w:t>.</w:t>
      </w:r>
    </w:p>
    <w:p w14:paraId="705B78E0" w14:textId="692FEE2F" w:rsidR="000B0BDB" w:rsidRPr="00FC1015" w:rsidRDefault="00F36DCA" w:rsidP="000B0BDB">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Resulta </w:t>
      </w:r>
      <w:r w:rsidR="000B0BDB" w:rsidRPr="00FC1015">
        <w:rPr>
          <w:rFonts w:ascii="Palatino Linotype" w:eastAsia="Calibri" w:hAnsi="Palatino Linotype" w:cs="Arial"/>
          <w:lang w:val="es-ES"/>
        </w:rPr>
        <w:t xml:space="preserve">elemental reiterar que la particular, a través de la solicitud de información </w:t>
      </w:r>
      <w:r w:rsidR="000B0BDB" w:rsidRPr="00FC1015">
        <w:rPr>
          <w:rFonts w:ascii="Palatino Linotype" w:eastAsia="Calibri" w:hAnsi="Palatino Linotype" w:cs="Arial"/>
          <w:b/>
          <w:lang w:val="es-ES"/>
        </w:rPr>
        <w:t>00089/OCOYOAC/IP/2023</w:t>
      </w:r>
      <w:r w:rsidR="000B0BDB" w:rsidRPr="00FC1015">
        <w:rPr>
          <w:rFonts w:ascii="Palatino Linotype" w:eastAsia="Calibri" w:hAnsi="Palatino Linotype" w:cs="Arial"/>
          <w:lang w:val="es-ES"/>
        </w:rPr>
        <w:t xml:space="preserve">, requirió </w:t>
      </w:r>
      <w:r w:rsidR="000B0BDB" w:rsidRPr="00FC1015">
        <w:rPr>
          <w:rFonts w:ascii="Palatino Linotype" w:eastAsia="Calibri" w:hAnsi="Palatino Linotype" w:cs="Arial"/>
          <w:b/>
          <w:lang w:val="es-ES"/>
        </w:rPr>
        <w:t>información por autorización de negocios ilegales de venta de vinos y licores en los campos deportivos de San Pedro Cholula</w:t>
      </w:r>
      <w:r w:rsidR="000B0BDB" w:rsidRPr="00FC1015">
        <w:rPr>
          <w:rFonts w:ascii="Palatino Linotype" w:eastAsia="Calibri" w:hAnsi="Palatino Linotype" w:cs="Arial"/>
          <w:lang w:val="es-ES"/>
        </w:rPr>
        <w:t xml:space="preserve">; sin embargo, </w:t>
      </w:r>
      <w:r w:rsidR="000B0BDB" w:rsidRPr="00FC1015">
        <w:rPr>
          <w:rFonts w:ascii="Palatino Linotype" w:eastAsia="Calibri" w:hAnsi="Palatino Linotype" w:cs="Arial"/>
          <w:i/>
          <w:lang w:val="es-ES"/>
        </w:rPr>
        <w:t>a posteriori</w:t>
      </w:r>
      <w:r w:rsidR="000B0BDB" w:rsidRPr="00FC1015">
        <w:rPr>
          <w:rFonts w:ascii="Palatino Linotype" w:eastAsia="Calibri" w:hAnsi="Palatino Linotype" w:cs="Arial"/>
          <w:lang w:val="es-ES"/>
        </w:rPr>
        <w:t xml:space="preserve"> del requerimiento anterior, la entonces </w:t>
      </w:r>
      <w:r w:rsidR="000B0BDB" w:rsidRPr="00FC1015">
        <w:rPr>
          <w:rFonts w:ascii="Palatino Linotype" w:eastAsia="Calibri" w:hAnsi="Palatino Linotype" w:cs="Arial"/>
          <w:b/>
          <w:lang w:val="es-ES"/>
        </w:rPr>
        <w:t>SOLICITANTE</w:t>
      </w:r>
      <w:r w:rsidR="000B0BDB" w:rsidRPr="00FC1015">
        <w:rPr>
          <w:rFonts w:ascii="Palatino Linotype" w:eastAsia="Calibri" w:hAnsi="Palatino Linotype" w:cs="Arial"/>
          <w:lang w:val="es-ES"/>
        </w:rPr>
        <w:t xml:space="preserve"> vertió los siguientes pronunciamientos:</w:t>
      </w:r>
    </w:p>
    <w:p w14:paraId="00391C78"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sz w:val="22"/>
        </w:rPr>
      </w:pPr>
    </w:p>
    <w:p w14:paraId="6ED175E3" w14:textId="4224480B" w:rsidR="000B0BDB" w:rsidRPr="00FC1015" w:rsidRDefault="000B0BDB" w:rsidP="000B0BDB">
      <w:pPr>
        <w:pStyle w:val="Prrafodelista"/>
        <w:tabs>
          <w:tab w:val="left" w:pos="426"/>
        </w:tabs>
        <w:spacing w:before="240" w:after="240" w:line="276" w:lineRule="auto"/>
        <w:ind w:left="567" w:right="567"/>
        <w:jc w:val="both"/>
        <w:rPr>
          <w:rFonts w:ascii="Palatino Linotype" w:eastAsia="MS Mincho" w:hAnsi="Palatino Linotype" w:cs="Times New Roman"/>
          <w:color w:val="000000"/>
          <w:sz w:val="22"/>
        </w:rPr>
      </w:pPr>
      <w:r w:rsidRPr="00FC1015">
        <w:rPr>
          <w:rFonts w:ascii="Palatino Linotype" w:eastAsia="MS Mincho" w:hAnsi="Palatino Linotype" w:cs="Times New Roman"/>
          <w:i/>
          <w:color w:val="000000"/>
          <w:sz w:val="22"/>
        </w:rPr>
        <w:t>“los fines de semana. Es libre venta de alcohol autorizado por el presidente Municipal del municipio de. Ocoyoacac Samuel verdeja creando con esto un ambiente hostil acosador y de allá violencia. Para mujeres, niños y personas de la tercera edad.”</w:t>
      </w:r>
      <w:r w:rsidRPr="00FC1015">
        <w:rPr>
          <w:rFonts w:ascii="Palatino Linotype" w:eastAsia="MS Mincho" w:hAnsi="Palatino Linotype" w:cs="Times New Roman"/>
          <w:color w:val="000000"/>
          <w:sz w:val="22"/>
        </w:rPr>
        <w:t xml:space="preserve"> (Sic)</w:t>
      </w:r>
    </w:p>
    <w:p w14:paraId="74A4661F"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0CCA0BAD" w14:textId="2B48A076" w:rsidR="000B0BDB" w:rsidRPr="00FC1015" w:rsidRDefault="000B0BDB"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De tal manera que la particular hizo uso de su solicitud de información para denunciar actos ilícitos que, a su dicho, ocurren en los campos deportivos de la localidad de San Pedro Cholula, cuestiones que suponen meramente </w:t>
      </w:r>
      <w:r w:rsidRPr="00FC1015">
        <w:rPr>
          <w:rFonts w:ascii="Palatino Linotype" w:eastAsia="Calibri" w:hAnsi="Palatino Linotype" w:cs="Arial"/>
          <w:b/>
          <w:lang w:val="es-ES"/>
        </w:rPr>
        <w:t>manifestaciones subjetivas</w:t>
      </w:r>
      <w:r w:rsidRPr="00FC1015">
        <w:rPr>
          <w:rFonts w:ascii="Palatino Linotype" w:eastAsia="Calibri" w:hAnsi="Palatino Linotype" w:cs="Arial"/>
          <w:lang w:val="es-ES"/>
        </w:rPr>
        <w:t xml:space="preserve"> imposibles de ser atendidas a través del ejercicio del derecho de acceso a la información, pues la particular no busca hacerse con ningún documento, sino hacer del conocimiento de la autoridad municipal sobre la comisión de hechos posiblemente constitutivos de una falta administrativa.</w:t>
      </w:r>
    </w:p>
    <w:p w14:paraId="12123FDE"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6128F559" w14:textId="01F31C9E" w:rsidR="000B0BDB" w:rsidRPr="00FC1015" w:rsidRDefault="00F578FC" w:rsidP="00F578FC">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Aclarado lo anterior, recordemos que las áreas administrativas encargadas de dar contestación a la solicitud de información primigenia consistieron en la </w:t>
      </w:r>
      <w:r w:rsidRPr="00FC1015">
        <w:rPr>
          <w:rFonts w:ascii="Palatino Linotype" w:eastAsia="Calibri" w:hAnsi="Palatino Linotype" w:cs="Arial"/>
          <w:b/>
          <w:lang w:val="es-ES"/>
        </w:rPr>
        <w:t>Dirección de Desarrollo Económico</w:t>
      </w:r>
      <w:r w:rsidRPr="00FC1015">
        <w:rPr>
          <w:rFonts w:ascii="Palatino Linotype" w:eastAsia="Calibri" w:hAnsi="Palatino Linotype" w:cs="Arial"/>
          <w:lang w:val="es-ES"/>
        </w:rPr>
        <w:t xml:space="preserve"> y la </w:t>
      </w:r>
      <w:r w:rsidRPr="00FC1015">
        <w:rPr>
          <w:rFonts w:ascii="Palatino Linotype" w:eastAsia="Calibri" w:hAnsi="Palatino Linotype" w:cs="Arial"/>
          <w:b/>
          <w:lang w:val="es-ES"/>
        </w:rPr>
        <w:t>Dirección de Gobierno</w:t>
      </w:r>
      <w:r w:rsidRPr="00FC1015">
        <w:rPr>
          <w:rFonts w:ascii="Palatino Linotype" w:eastAsia="Calibri" w:hAnsi="Palatino Linotype" w:cs="Arial"/>
          <w:lang w:val="es-ES"/>
        </w:rPr>
        <w:t>.</w:t>
      </w:r>
    </w:p>
    <w:p w14:paraId="758DE31F" w14:textId="38265A09" w:rsidR="000B0BDB" w:rsidRPr="00FC1015" w:rsidRDefault="00F578FC"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lastRenderedPageBreak/>
        <w:t xml:space="preserve">Al respecto, a la </w:t>
      </w:r>
      <w:r w:rsidRPr="00FC1015">
        <w:rPr>
          <w:rFonts w:ascii="Palatino Linotype" w:eastAsia="Calibri" w:hAnsi="Palatino Linotype" w:cs="Arial"/>
          <w:b/>
          <w:lang w:val="es-ES"/>
        </w:rPr>
        <w:t>Dirección de Desarrollo Económico</w:t>
      </w:r>
      <w:r w:rsidRPr="00FC1015">
        <w:rPr>
          <w:rFonts w:ascii="Palatino Linotype" w:eastAsia="Calibri" w:hAnsi="Palatino Linotype" w:cs="Arial"/>
          <w:lang w:val="es-ES"/>
        </w:rPr>
        <w:t xml:space="preserve"> le corresponderá </w:t>
      </w:r>
      <w:r w:rsidRPr="00FC1015">
        <w:rPr>
          <w:rFonts w:ascii="Palatino Linotype" w:eastAsia="Calibri" w:hAnsi="Palatino Linotype" w:cs="Arial"/>
          <w:b/>
        </w:rPr>
        <w:t>regular, controlar y vigilar el funcionamiento de las unidades económicas</w:t>
      </w:r>
      <w:r w:rsidRPr="00FC1015">
        <w:rPr>
          <w:rFonts w:ascii="Palatino Linotype" w:eastAsia="Calibri" w:hAnsi="Palatino Linotype" w:cs="Arial"/>
        </w:rPr>
        <w:t>, dedicadas al giro industrial, comercial y de servicios con apego a las disposiciones jurídicas aplicables, así como practicar inspecciones, visitas de verificación y sustanciar los procedimientos administrativos comunes correspondientes en términos de la normatividad aplicable</w:t>
      </w:r>
      <w:r w:rsidRPr="00FC1015">
        <w:rPr>
          <w:rStyle w:val="Refdenotaalpie"/>
          <w:rFonts w:ascii="Palatino Linotype" w:eastAsia="Calibri" w:hAnsi="Palatino Linotype" w:cs="Arial"/>
        </w:rPr>
        <w:footnoteReference w:id="8"/>
      </w:r>
      <w:r w:rsidRPr="00FC1015">
        <w:rPr>
          <w:rFonts w:ascii="Palatino Linotype" w:eastAsia="Calibri" w:hAnsi="Palatino Linotype" w:cs="Arial"/>
        </w:rPr>
        <w:t>.</w:t>
      </w:r>
    </w:p>
    <w:p w14:paraId="7B593F08"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0185183D" w14:textId="176166BB" w:rsidR="000B0BDB" w:rsidRPr="00FC1015" w:rsidRDefault="00F578FC"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De conformidad con lo establecido por el numeral 134 del Bando Municipal 2023 de Ocoyoacac, la </w:t>
      </w:r>
      <w:r w:rsidRPr="00FC1015">
        <w:rPr>
          <w:rFonts w:ascii="Palatino Linotype" w:eastAsia="Calibri" w:hAnsi="Palatino Linotype" w:cs="Arial"/>
          <w:b/>
          <w:lang w:val="es-ES"/>
        </w:rPr>
        <w:t>Dirección de Desarrollo Económico</w:t>
      </w:r>
      <w:r w:rsidRPr="00FC1015">
        <w:rPr>
          <w:rFonts w:ascii="Palatino Linotype" w:eastAsia="Calibri" w:hAnsi="Palatino Linotype" w:cs="Arial"/>
          <w:lang w:val="es-ES"/>
        </w:rPr>
        <w:t xml:space="preserve"> tendrá, entre sus atribuciones, las siguientes:</w:t>
      </w:r>
    </w:p>
    <w:p w14:paraId="29D3FEBC"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sz w:val="22"/>
        </w:rPr>
      </w:pPr>
    </w:p>
    <w:p w14:paraId="0EAEC743" w14:textId="67B4A4A9"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r w:rsidRPr="00FC1015">
        <w:rPr>
          <w:rFonts w:ascii="Palatino Linotype" w:eastAsia="MS Mincho" w:hAnsi="Palatino Linotype" w:cs="Times New Roman"/>
          <w:b/>
          <w:i/>
          <w:color w:val="000000"/>
          <w:sz w:val="22"/>
        </w:rPr>
        <w:t>Artículo 134.</w:t>
      </w:r>
      <w:r w:rsidRPr="00FC1015">
        <w:rPr>
          <w:rFonts w:ascii="Palatino Linotype" w:eastAsia="MS Mincho" w:hAnsi="Palatino Linotype" w:cs="Times New Roman"/>
          <w:i/>
          <w:color w:val="000000"/>
          <w:sz w:val="22"/>
        </w:rPr>
        <w:t xml:space="preserve"> Son atribuciones de la autoridad municipal, en materia de desarrollo económico, las siguientes:</w:t>
      </w:r>
    </w:p>
    <w:p w14:paraId="4CE35A6B" w14:textId="784622E0"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p>
    <w:p w14:paraId="35B4F492" w14:textId="289BE620"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b/>
          <w:i/>
          <w:color w:val="000000"/>
          <w:sz w:val="22"/>
        </w:rPr>
        <w:t>IV. Fomentar y promover la actividad comercial</w:t>
      </w:r>
      <w:r w:rsidRPr="00FC1015">
        <w:rPr>
          <w:rFonts w:ascii="Palatino Linotype" w:eastAsia="MS Mincho" w:hAnsi="Palatino Linotype" w:cs="Times New Roman"/>
          <w:i/>
          <w:color w:val="000000"/>
          <w:sz w:val="22"/>
        </w:rPr>
        <w:t xml:space="preserve"> e industrial, incentivando su desarrollo ordenado y equilibrado, para la obtención de una cultura de negocios coadyuvantes de la seguridad y prevención ciudadana, protección del medio ambiente y la biodiversidad y abasto de buena calidad en el municipio;</w:t>
      </w:r>
    </w:p>
    <w:p w14:paraId="2429EEAE" w14:textId="5CA411B8"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p>
    <w:p w14:paraId="1D48B21D" w14:textId="2161323C"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b/>
          <w:i/>
          <w:color w:val="000000"/>
          <w:sz w:val="22"/>
        </w:rPr>
        <w:t>VII. Establecer y operar el sistema de apertura rápida de empresas</w:t>
      </w:r>
      <w:r w:rsidRPr="00FC1015">
        <w:rPr>
          <w:rFonts w:ascii="Palatino Linotype" w:eastAsia="MS Mincho" w:hAnsi="Palatino Linotype" w:cs="Times New Roman"/>
          <w:i/>
          <w:color w:val="000000"/>
          <w:sz w:val="22"/>
        </w:rPr>
        <w:t>, en coordinación con las autoridades estatales y federales:</w:t>
      </w:r>
    </w:p>
    <w:p w14:paraId="709B3109" w14:textId="2387C217"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p>
    <w:p w14:paraId="2A2DAC1F" w14:textId="3AC828B9"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b/>
          <w:i/>
          <w:color w:val="000000"/>
          <w:sz w:val="22"/>
        </w:rPr>
        <w:t>X. Conducir la coordinación interinstitucional</w:t>
      </w:r>
      <w:r w:rsidRPr="00FC1015">
        <w:rPr>
          <w:rFonts w:ascii="Palatino Linotype" w:eastAsia="MS Mincho" w:hAnsi="Palatino Linotype" w:cs="Times New Roman"/>
          <w:i/>
          <w:color w:val="000000"/>
          <w:sz w:val="22"/>
        </w:rPr>
        <w:t xml:space="preserve"> de las dependencias municipales a las que corresponda conocer </w:t>
      </w:r>
      <w:r w:rsidRPr="00FC1015">
        <w:rPr>
          <w:rFonts w:ascii="Palatino Linotype" w:eastAsia="MS Mincho" w:hAnsi="Palatino Linotype" w:cs="Times New Roman"/>
          <w:b/>
          <w:i/>
          <w:color w:val="000000"/>
          <w:sz w:val="22"/>
        </w:rPr>
        <w:t>sobre el otorgamiento de licencias para la apertura y funcionamiento de unidades económicas</w:t>
      </w:r>
      <w:r w:rsidRPr="00FC1015">
        <w:rPr>
          <w:rFonts w:ascii="Palatino Linotype" w:eastAsia="MS Mincho" w:hAnsi="Palatino Linotype" w:cs="Times New Roman"/>
          <w:i/>
          <w:color w:val="000000"/>
          <w:sz w:val="22"/>
        </w:rPr>
        <w:t>, permitiendo la desregulación de trámites administrativos;</w:t>
      </w:r>
    </w:p>
    <w:p w14:paraId="3FAA16EF" w14:textId="0FFF3A60"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p>
    <w:p w14:paraId="4D6F3E4E" w14:textId="2598F78B"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b/>
          <w:i/>
          <w:color w:val="000000"/>
          <w:sz w:val="22"/>
        </w:rPr>
        <w:t>XII. Resguardar y actualizar el archivo físico y digital</w:t>
      </w:r>
      <w:r w:rsidRPr="00FC1015">
        <w:rPr>
          <w:rFonts w:ascii="Palatino Linotype" w:eastAsia="MS Mincho" w:hAnsi="Palatino Linotype" w:cs="Times New Roman"/>
          <w:i/>
          <w:color w:val="000000"/>
          <w:sz w:val="22"/>
        </w:rPr>
        <w:t xml:space="preserve"> con los documentos requeridos por las leyes para la expedición y refrendo </w:t>
      </w:r>
      <w:r w:rsidRPr="00FC1015">
        <w:rPr>
          <w:rFonts w:ascii="Palatino Linotype" w:eastAsia="MS Mincho" w:hAnsi="Palatino Linotype" w:cs="Times New Roman"/>
          <w:b/>
          <w:i/>
          <w:color w:val="000000"/>
          <w:sz w:val="22"/>
        </w:rPr>
        <w:t xml:space="preserve">de las licencias </w:t>
      </w:r>
      <w:r w:rsidRPr="00FC1015">
        <w:rPr>
          <w:rFonts w:ascii="Palatino Linotype" w:eastAsia="MS Mincho" w:hAnsi="Palatino Linotype" w:cs="Times New Roman"/>
          <w:i/>
          <w:color w:val="000000"/>
          <w:sz w:val="22"/>
        </w:rPr>
        <w:t>correspondiente;</w:t>
      </w:r>
    </w:p>
    <w:p w14:paraId="325CBCE4" w14:textId="0BF9C577"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p>
    <w:p w14:paraId="08191524" w14:textId="5F31D558"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b/>
          <w:i/>
          <w:color w:val="000000"/>
          <w:sz w:val="22"/>
        </w:rPr>
        <w:lastRenderedPageBreak/>
        <w:t>XV. Reglamentar el comercio formal</w:t>
      </w:r>
      <w:r w:rsidRPr="00FC1015">
        <w:rPr>
          <w:rFonts w:ascii="Palatino Linotype" w:eastAsia="MS Mincho" w:hAnsi="Palatino Linotype" w:cs="Times New Roman"/>
          <w:i/>
          <w:color w:val="000000"/>
          <w:sz w:val="22"/>
        </w:rPr>
        <w:t xml:space="preserve"> por medio de la elaboración y ejecución del Reglamento para el funcionamiento de establecimientos industriales, comerciales y de servicios.</w:t>
      </w:r>
    </w:p>
    <w:p w14:paraId="491B2209" w14:textId="72770D65"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i/>
          <w:color w:val="000000"/>
          <w:sz w:val="22"/>
        </w:rPr>
      </w:pPr>
      <w:r w:rsidRPr="00FC1015">
        <w:rPr>
          <w:rFonts w:ascii="Palatino Linotype" w:eastAsia="MS Mincho" w:hAnsi="Palatino Linotype" w:cs="Times New Roman"/>
          <w:i/>
          <w:color w:val="000000"/>
          <w:sz w:val="22"/>
        </w:rPr>
        <w:t>(…)”</w:t>
      </w:r>
    </w:p>
    <w:p w14:paraId="5C49E136" w14:textId="746E5355" w:rsidR="00F578FC" w:rsidRPr="00FC1015" w:rsidRDefault="00F578FC" w:rsidP="00F578FC">
      <w:pPr>
        <w:pStyle w:val="Prrafodelista"/>
        <w:tabs>
          <w:tab w:val="left" w:pos="426"/>
        </w:tabs>
        <w:spacing w:before="240" w:after="240" w:line="276" w:lineRule="auto"/>
        <w:ind w:left="567" w:right="567"/>
        <w:jc w:val="both"/>
        <w:rPr>
          <w:rFonts w:ascii="Palatino Linotype" w:eastAsia="MS Mincho" w:hAnsi="Palatino Linotype" w:cs="Times New Roman"/>
          <w:color w:val="000000"/>
          <w:sz w:val="22"/>
        </w:rPr>
      </w:pPr>
      <w:r w:rsidRPr="00FC1015">
        <w:rPr>
          <w:rFonts w:ascii="Palatino Linotype" w:eastAsia="MS Mincho" w:hAnsi="Palatino Linotype" w:cs="Times New Roman"/>
          <w:color w:val="000000"/>
          <w:sz w:val="22"/>
        </w:rPr>
        <w:t>(Énfasis añadido)</w:t>
      </w:r>
    </w:p>
    <w:p w14:paraId="621F1913" w14:textId="77777777" w:rsidR="00F578FC" w:rsidRPr="00FC1015" w:rsidRDefault="00F578FC"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6C123BBA" w14:textId="29AD9CA8" w:rsidR="000B0BDB" w:rsidRPr="00FC1015" w:rsidRDefault="00F578FC"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Por su parte, la </w:t>
      </w:r>
      <w:r w:rsidRPr="00FC1015">
        <w:rPr>
          <w:rFonts w:ascii="Palatino Linotype" w:eastAsia="Calibri" w:hAnsi="Palatino Linotype" w:cs="Arial"/>
          <w:b/>
          <w:lang w:val="es-ES"/>
        </w:rPr>
        <w:t>Dirección de Gobierno</w:t>
      </w:r>
      <w:r w:rsidRPr="00FC1015">
        <w:rPr>
          <w:rFonts w:ascii="Palatino Linotype" w:eastAsia="Calibri" w:hAnsi="Palatino Linotype" w:cs="Arial"/>
          <w:lang w:val="es-ES"/>
        </w:rPr>
        <w:t xml:space="preserve"> </w:t>
      </w:r>
      <w:r w:rsidRPr="00FC1015">
        <w:rPr>
          <w:rFonts w:ascii="Palatino Linotype" w:eastAsia="Calibri" w:hAnsi="Palatino Linotype" w:cs="Arial"/>
        </w:rPr>
        <w:t>conducirá los asuntos relacionados con la política interior del municipio; intervendrá en materia de cultos religiosos, migración, población, pueblos, comunidades indígenas y equiparables, participación ciudadana y las demás que señale expresamente el Ayuntamiento, y funcionará en coordinación con las autoridades federales, estatales y otras dependencias del gobierno municipal</w:t>
      </w:r>
      <w:r w:rsidR="00E52712" w:rsidRPr="00FC1015">
        <w:rPr>
          <w:rFonts w:ascii="Palatino Linotype" w:eastAsia="Calibri" w:hAnsi="Palatino Linotype" w:cs="Arial"/>
        </w:rPr>
        <w:t>.</w:t>
      </w:r>
    </w:p>
    <w:p w14:paraId="44E02A45"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7BC58158" w14:textId="0664206D" w:rsidR="000B0BDB" w:rsidRPr="00FC1015" w:rsidRDefault="00E52712"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De acuerdo con lo establecido por el artículo 55 del Bando Municipal 2023 de Ocoyoacac, entre las funciones principales de la </w:t>
      </w:r>
      <w:r w:rsidRPr="00FC1015">
        <w:rPr>
          <w:rFonts w:ascii="Palatino Linotype" w:eastAsia="Calibri" w:hAnsi="Palatino Linotype" w:cs="Arial"/>
          <w:b/>
          <w:lang w:val="es-ES"/>
        </w:rPr>
        <w:t xml:space="preserve">Dirección de Gobierno </w:t>
      </w:r>
      <w:r w:rsidRPr="00FC1015">
        <w:rPr>
          <w:rFonts w:ascii="Palatino Linotype" w:eastAsia="Calibri" w:hAnsi="Palatino Linotype" w:cs="Arial"/>
          <w:lang w:val="es-ES"/>
        </w:rPr>
        <w:t>destacan las siguientes:</w:t>
      </w:r>
    </w:p>
    <w:p w14:paraId="4A3CB9C8" w14:textId="0BEE2651" w:rsidR="00E52712" w:rsidRPr="00FC1015" w:rsidRDefault="00E52712" w:rsidP="00E52712">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FC1015">
        <w:rPr>
          <w:rFonts w:ascii="Palatino Linotype" w:eastAsia="Calibri" w:hAnsi="Palatino Linotype" w:cs="Arial"/>
          <w:sz w:val="22"/>
        </w:rPr>
        <w:t xml:space="preserve">Regular e inspeccionar, en coordinación con la </w:t>
      </w:r>
      <w:r w:rsidRPr="00FC1015">
        <w:rPr>
          <w:rFonts w:ascii="Palatino Linotype" w:eastAsia="Calibri" w:hAnsi="Palatino Linotype" w:cs="Arial"/>
          <w:b/>
          <w:sz w:val="22"/>
        </w:rPr>
        <w:t>Dirección de Desarrollo Económico</w:t>
      </w:r>
      <w:r w:rsidRPr="00FC1015">
        <w:rPr>
          <w:rFonts w:ascii="Palatino Linotype" w:eastAsia="Calibri" w:hAnsi="Palatino Linotype" w:cs="Arial"/>
          <w:sz w:val="22"/>
        </w:rPr>
        <w:t xml:space="preserve">, el uso de la vía pública para la realización de espectáculos públicos y privados para coordinarse con la </w:t>
      </w:r>
      <w:r w:rsidRPr="00FC1015">
        <w:rPr>
          <w:rFonts w:ascii="Palatino Linotype" w:eastAsia="Calibri" w:hAnsi="Palatino Linotype" w:cs="Arial"/>
          <w:b/>
          <w:sz w:val="22"/>
        </w:rPr>
        <w:t>Dirección General de Seguridad Pública Municipal</w:t>
      </w:r>
      <w:r w:rsidRPr="00FC1015">
        <w:rPr>
          <w:rFonts w:ascii="Palatino Linotype" w:eastAsia="Calibri" w:hAnsi="Palatino Linotype" w:cs="Arial"/>
          <w:sz w:val="22"/>
        </w:rPr>
        <w:t xml:space="preserve"> para verificar que no se presenten percances y se realicen con base en la normatividad vigente;</w:t>
      </w:r>
    </w:p>
    <w:p w14:paraId="4A40B8AF" w14:textId="02736E23" w:rsidR="00E52712" w:rsidRPr="00FC1015" w:rsidRDefault="00E52712" w:rsidP="00E52712">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FC1015">
        <w:rPr>
          <w:rFonts w:ascii="Palatino Linotype" w:eastAsia="MS Mincho" w:hAnsi="Palatino Linotype" w:cs="Times New Roman"/>
          <w:color w:val="000000"/>
          <w:sz w:val="22"/>
        </w:rPr>
        <w:t xml:space="preserve">En coordinación con la </w:t>
      </w:r>
      <w:r w:rsidRPr="00FC1015">
        <w:rPr>
          <w:rFonts w:ascii="Palatino Linotype" w:eastAsia="MS Mincho" w:hAnsi="Palatino Linotype" w:cs="Times New Roman"/>
          <w:b/>
          <w:color w:val="000000"/>
          <w:sz w:val="22"/>
        </w:rPr>
        <w:t>Dirección de Desarrollo Económico</w:t>
      </w:r>
      <w:r w:rsidRPr="00FC1015">
        <w:rPr>
          <w:rFonts w:ascii="Palatino Linotype" w:eastAsia="MS Mincho" w:hAnsi="Palatino Linotype" w:cs="Times New Roman"/>
          <w:color w:val="000000"/>
          <w:sz w:val="22"/>
        </w:rPr>
        <w:t xml:space="preserve">, la </w:t>
      </w:r>
      <w:r w:rsidRPr="00FC1015">
        <w:rPr>
          <w:rFonts w:ascii="Palatino Linotype" w:eastAsia="MS Mincho" w:hAnsi="Palatino Linotype" w:cs="Times New Roman"/>
          <w:b/>
          <w:color w:val="000000"/>
          <w:sz w:val="22"/>
        </w:rPr>
        <w:t>Dirección General de Seguridad Pública y Tránsito</w:t>
      </w:r>
      <w:r w:rsidRPr="00FC1015">
        <w:rPr>
          <w:rFonts w:ascii="Palatino Linotype" w:eastAsia="MS Mincho" w:hAnsi="Palatino Linotype" w:cs="Times New Roman"/>
          <w:color w:val="000000"/>
          <w:sz w:val="22"/>
        </w:rPr>
        <w:t xml:space="preserve">, la </w:t>
      </w:r>
      <w:r w:rsidRPr="00FC1015">
        <w:rPr>
          <w:rFonts w:ascii="Palatino Linotype" w:eastAsia="MS Mincho" w:hAnsi="Palatino Linotype" w:cs="Times New Roman"/>
          <w:b/>
          <w:color w:val="000000"/>
          <w:sz w:val="22"/>
        </w:rPr>
        <w:t>Coordinación Municipal de Protección Civil y Bomberos</w:t>
      </w:r>
      <w:r w:rsidRPr="00FC1015">
        <w:rPr>
          <w:rFonts w:ascii="Palatino Linotype" w:eastAsia="MS Mincho" w:hAnsi="Palatino Linotype" w:cs="Times New Roman"/>
          <w:color w:val="000000"/>
          <w:sz w:val="22"/>
        </w:rPr>
        <w:t xml:space="preserve"> y la </w:t>
      </w:r>
      <w:r w:rsidRPr="00FC1015">
        <w:rPr>
          <w:rFonts w:ascii="Palatino Linotype" w:eastAsia="MS Mincho" w:hAnsi="Palatino Linotype" w:cs="Times New Roman"/>
          <w:b/>
          <w:color w:val="000000"/>
          <w:sz w:val="22"/>
        </w:rPr>
        <w:t>Unidad Jurídica</w:t>
      </w:r>
      <w:r w:rsidRPr="00FC1015">
        <w:rPr>
          <w:rFonts w:ascii="Palatino Linotype" w:eastAsia="MS Mincho" w:hAnsi="Palatino Linotype" w:cs="Times New Roman"/>
          <w:color w:val="000000"/>
          <w:sz w:val="22"/>
        </w:rPr>
        <w:t>, se constituirán en el domicilio de las unidades económicas del municipio para realizar las diligencias de clausura temporal o permanente de las unidades económicas que no cumplan con la normatividad del presente bando, así como las demás disposiciones a las que estén obligados.</w:t>
      </w:r>
    </w:p>
    <w:p w14:paraId="3C9C852F" w14:textId="2A26C462" w:rsidR="000B0BDB" w:rsidRPr="00FC1015" w:rsidRDefault="00E52712"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lastRenderedPageBreak/>
        <w:t xml:space="preserve">De esta manera podemos identificar a la </w:t>
      </w:r>
      <w:r w:rsidRPr="00FC1015">
        <w:rPr>
          <w:rFonts w:ascii="Palatino Linotype" w:eastAsia="Calibri" w:hAnsi="Palatino Linotype" w:cs="Arial"/>
          <w:b/>
          <w:lang w:val="es-ES"/>
        </w:rPr>
        <w:t>Dirección de Desarrollo Económico</w:t>
      </w:r>
      <w:r w:rsidRPr="00FC1015">
        <w:rPr>
          <w:rFonts w:ascii="Palatino Linotype" w:eastAsia="Calibri" w:hAnsi="Palatino Linotype" w:cs="Arial"/>
          <w:lang w:val="es-ES"/>
        </w:rPr>
        <w:t xml:space="preserve"> como el área administrativa del </w:t>
      </w:r>
      <w:r w:rsidRPr="00FC1015">
        <w:rPr>
          <w:rFonts w:ascii="Palatino Linotype" w:eastAsia="Calibri" w:hAnsi="Palatino Linotype" w:cs="Arial"/>
          <w:b/>
          <w:lang w:val="es-ES"/>
        </w:rPr>
        <w:t>SUJETO OBLIGADO</w:t>
      </w:r>
      <w:r w:rsidRPr="00FC1015">
        <w:rPr>
          <w:rFonts w:ascii="Palatino Linotype" w:eastAsia="Calibri" w:hAnsi="Palatino Linotype" w:cs="Arial"/>
          <w:lang w:val="es-ES"/>
        </w:rPr>
        <w:t xml:space="preserve"> encargada de regular la actividad comercial en el territorio municipal, por lo tanto, tendrá facultades para emitir licencias o autorizaciones a comercios y/o negocios (unidades económicas) siempre y cuando éstos cumplan con la normatividad relativa a su apertura.</w:t>
      </w:r>
    </w:p>
    <w:p w14:paraId="4AF034C6"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6D2BDE04" w14:textId="25A4D5BD" w:rsidR="000B0BDB" w:rsidRPr="00FC1015" w:rsidRDefault="00E52712"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Por su parte, la Dirección de Gobierno podrá autorizar el uso de la vía pública para instalar unidades económicas fijas o semifijas; así mismo, regulará su uso en espectáculos públicos y privados a fin de asegurar, en coordinación con las Direcciones de Protección Civil, y de Seguridad Pública y Tránsito, que no se presenten percances.</w:t>
      </w:r>
    </w:p>
    <w:p w14:paraId="7C2574A1"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1838E7DC" w14:textId="6CEC0543" w:rsidR="005E4990" w:rsidRPr="00FC1015" w:rsidRDefault="00E52712" w:rsidP="005E499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C1015">
        <w:rPr>
          <w:rFonts w:ascii="Palatino Linotype" w:eastAsia="Calibri" w:hAnsi="Palatino Linotype" w:cs="Arial"/>
          <w:lang w:val="es-ES"/>
        </w:rPr>
        <w:t xml:space="preserve">Luego entonces, al referir la </w:t>
      </w:r>
      <w:r w:rsidRPr="00FC1015">
        <w:rPr>
          <w:rFonts w:ascii="Palatino Linotype" w:eastAsia="Calibri" w:hAnsi="Palatino Linotype" w:cs="Arial"/>
          <w:b/>
          <w:lang w:val="es-ES"/>
        </w:rPr>
        <w:t>Dirección de Desarrollo</w:t>
      </w:r>
      <w:r w:rsidRPr="00FC1015">
        <w:rPr>
          <w:rFonts w:ascii="Palatino Linotype" w:eastAsia="Calibri" w:hAnsi="Palatino Linotype" w:cs="Arial"/>
          <w:lang w:val="es-ES"/>
        </w:rPr>
        <w:t xml:space="preserve"> Económico que </w:t>
      </w:r>
      <w:r w:rsidRPr="00FC1015">
        <w:rPr>
          <w:rFonts w:ascii="Palatino Linotype" w:eastAsia="Calibri" w:hAnsi="Palatino Linotype" w:cs="Arial"/>
          <w:b/>
          <w:lang w:val="es-ES"/>
        </w:rPr>
        <w:t>no se encarga de otorgar permisos para la venta ilegal de bebidas alcoh</w:t>
      </w:r>
      <w:r w:rsidR="005E4990" w:rsidRPr="00FC1015">
        <w:rPr>
          <w:rFonts w:ascii="Palatino Linotype" w:eastAsia="Calibri" w:hAnsi="Palatino Linotype" w:cs="Arial"/>
          <w:b/>
          <w:lang w:val="es-ES"/>
        </w:rPr>
        <w:t>ólicas</w:t>
      </w:r>
      <w:r w:rsidR="005E4990" w:rsidRPr="00FC1015">
        <w:rPr>
          <w:rFonts w:ascii="Palatino Linotype" w:eastAsia="Calibri" w:hAnsi="Palatino Linotype" w:cs="Arial"/>
          <w:lang w:val="es-ES"/>
        </w:rPr>
        <w:t xml:space="preserve">, en conjunto con la manifestación de la </w:t>
      </w:r>
      <w:r w:rsidR="005E4990" w:rsidRPr="00FC1015">
        <w:rPr>
          <w:rFonts w:ascii="Palatino Linotype" w:eastAsia="Calibri" w:hAnsi="Palatino Linotype" w:cs="Arial"/>
          <w:b/>
          <w:lang w:val="es-ES"/>
        </w:rPr>
        <w:t>Dirección de Gobierno</w:t>
      </w:r>
      <w:r w:rsidR="005E4990" w:rsidRPr="00FC1015">
        <w:rPr>
          <w:rFonts w:ascii="Palatino Linotype" w:eastAsia="Calibri" w:hAnsi="Palatino Linotype" w:cs="Arial"/>
          <w:lang w:val="es-ES"/>
        </w:rPr>
        <w:t xml:space="preserve">, por la que hizo del conocimiento que en sus archivos </w:t>
      </w:r>
      <w:r w:rsidR="005E4990" w:rsidRPr="00FC1015">
        <w:rPr>
          <w:rFonts w:ascii="Palatino Linotype" w:eastAsia="Calibri" w:hAnsi="Palatino Linotype" w:cs="Arial"/>
          <w:b/>
          <w:lang w:val="es-ES"/>
        </w:rPr>
        <w:t>no existía información por autorización de negocios ilegales de venta de vinos y licores</w:t>
      </w:r>
      <w:r w:rsidR="005E4990" w:rsidRPr="00FC1015">
        <w:rPr>
          <w:rFonts w:ascii="Palatino Linotype" w:eastAsia="Calibri" w:hAnsi="Palatino Linotype" w:cs="Arial"/>
          <w:lang w:val="es-ES"/>
        </w:rPr>
        <w:t xml:space="preserve"> debemos entender que estamos ante la presencia de un </w:t>
      </w:r>
      <w:r w:rsidR="005E4990" w:rsidRPr="00FC1015">
        <w:rPr>
          <w:rFonts w:ascii="Palatino Linotype" w:eastAsia="Calibri" w:hAnsi="Palatino Linotype" w:cs="Arial"/>
          <w:i/>
          <w:lang w:val="es-ES"/>
        </w:rPr>
        <w:t>Hecho Negativo</w:t>
      </w:r>
      <w:r w:rsidR="005E4990" w:rsidRPr="00FC1015">
        <w:rPr>
          <w:rFonts w:ascii="Palatino Linotype" w:eastAsia="Calibri" w:hAnsi="Palatino Linotype" w:cs="Arial"/>
          <w:lang w:val="es-ES"/>
        </w:rPr>
        <w:t>.</w:t>
      </w:r>
      <w:r w:rsidR="005E4990" w:rsidRPr="00FC1015">
        <w:rPr>
          <w:rFonts w:ascii="Palatino Linotype" w:hAnsi="Palatino Linotype" w:cs="Arial"/>
          <w:color w:val="000000"/>
        </w:rPr>
        <w:t xml:space="preserve"> Por ende, conviene destacar que el Pleno de este Organismo Garante, ha sostenido que ante la presencia de un </w:t>
      </w:r>
      <w:r w:rsidR="005E4990" w:rsidRPr="00FC1015">
        <w:rPr>
          <w:rFonts w:ascii="Palatino Linotype" w:hAnsi="Palatino Linotype" w:cs="Arial"/>
          <w:i/>
          <w:color w:val="000000"/>
        </w:rPr>
        <w:t>Hecho Negativo</w:t>
      </w:r>
      <w:r w:rsidR="005E4990" w:rsidRPr="00FC1015">
        <w:rPr>
          <w:rFonts w:ascii="Palatino Linotype" w:hAnsi="Palatino Linotype" w:cs="Arial"/>
          <w:color w:val="000000"/>
        </w:rPr>
        <w:t xml:space="preserve">, resultaría innecesaria una Declaratoria de Inexistencia en términos de los artículos 19, 169 y 170 de la Ley de Transparencia y Acceso a la Información Pública del Estado de México y Municipios; y, ante un </w:t>
      </w:r>
      <w:r w:rsidR="005E4990" w:rsidRPr="00FC1015">
        <w:rPr>
          <w:rFonts w:ascii="Palatino Linotype" w:hAnsi="Palatino Linotype" w:cs="Arial"/>
          <w:i/>
          <w:color w:val="000000"/>
        </w:rPr>
        <w:t>Hecho Negativo</w:t>
      </w:r>
      <w:r w:rsidR="005E4990" w:rsidRPr="00FC1015">
        <w:rPr>
          <w:rFonts w:ascii="Palatino Linotype" w:hAnsi="Palatino Linotype" w:cs="Arial"/>
          <w:color w:val="000000"/>
        </w:rPr>
        <w:t xml:space="preserve"> resulta aplicable la siguiente tesis:</w:t>
      </w:r>
    </w:p>
    <w:p w14:paraId="5A2390ED" w14:textId="77777777" w:rsidR="005E4990" w:rsidRPr="00FC1015" w:rsidRDefault="005E4990" w:rsidP="005E4990">
      <w:pPr>
        <w:pStyle w:val="Prrafodelista"/>
        <w:tabs>
          <w:tab w:val="left" w:pos="426"/>
        </w:tabs>
        <w:spacing w:before="240" w:after="240" w:line="360" w:lineRule="auto"/>
        <w:ind w:left="0" w:right="51"/>
        <w:jc w:val="both"/>
        <w:rPr>
          <w:rFonts w:ascii="Palatino Linotype" w:hAnsi="Palatino Linotype"/>
          <w:color w:val="000000" w:themeColor="text1"/>
        </w:rPr>
      </w:pPr>
    </w:p>
    <w:p w14:paraId="217BC22B" w14:textId="77777777" w:rsidR="005E4990" w:rsidRPr="00FC1015" w:rsidRDefault="005E4990" w:rsidP="005E4990">
      <w:pPr>
        <w:spacing w:line="276" w:lineRule="auto"/>
        <w:ind w:left="567" w:right="567"/>
        <w:contextualSpacing/>
        <w:jc w:val="both"/>
        <w:rPr>
          <w:sz w:val="22"/>
        </w:rPr>
      </w:pPr>
      <w:r w:rsidRPr="00FC1015">
        <w:rPr>
          <w:rFonts w:ascii="Palatino Linotype" w:eastAsia="Palatino Linotype" w:hAnsi="Palatino Linotype" w:cs="Palatino Linotype"/>
          <w:b/>
          <w:i/>
          <w:color w:val="000000"/>
          <w:sz w:val="22"/>
        </w:rPr>
        <w:lastRenderedPageBreak/>
        <w:t>HECHOS NEGATIVOS, NO SON SUSCEPTIBLES DE DEMOSTRACIÓN.</w:t>
      </w:r>
      <w:r w:rsidRPr="00FC1015">
        <w:rPr>
          <w:rFonts w:ascii="Palatino Linotype" w:eastAsia="Palatino Linotype" w:hAnsi="Palatino Linotype" w:cs="Palatino Linotype"/>
          <w:i/>
          <w:color w:val="000000"/>
          <w:sz w:val="22"/>
        </w:rPr>
        <w:t xml:space="preserve"> “Tratándose de un hecho negativo, el Juez no tiene por que invocar prueba alguna de la que se desprenda, ya que es bien sabido que esta clase de hechos no son susceptibles de demostración.”</w:t>
      </w:r>
    </w:p>
    <w:p w14:paraId="23D4BEF2" w14:textId="77777777" w:rsidR="005E4990" w:rsidRPr="00FC1015" w:rsidRDefault="005E4990" w:rsidP="005E4990">
      <w:pPr>
        <w:spacing w:line="276" w:lineRule="auto"/>
        <w:ind w:left="567" w:right="567"/>
        <w:contextualSpacing/>
        <w:jc w:val="both"/>
        <w:rPr>
          <w:rFonts w:ascii="Palatino Linotype" w:eastAsia="Palatino Linotype" w:hAnsi="Palatino Linotype" w:cs="Palatino Linotype"/>
          <w:i/>
          <w:color w:val="000000"/>
          <w:sz w:val="22"/>
        </w:rPr>
      </w:pPr>
      <w:r w:rsidRPr="00FC1015">
        <w:rPr>
          <w:rFonts w:ascii="Palatino Linotype" w:eastAsia="Palatino Linotype" w:hAnsi="Palatino Linotype" w:cs="Palatino Linotype"/>
          <w:i/>
          <w:color w:val="000000"/>
          <w:sz w:val="22"/>
        </w:rPr>
        <w:t>Amparo en revisión 2022/61. José García Florín (Menor). 9 de octubre de 1961. Cinco votos. Ponente: José Rivera Pérez Campos.”</w:t>
      </w:r>
    </w:p>
    <w:p w14:paraId="33ADFCCB" w14:textId="77777777" w:rsidR="005E4990" w:rsidRPr="00FC1015" w:rsidRDefault="005E4990" w:rsidP="005E4990">
      <w:pPr>
        <w:pStyle w:val="Prrafodelista"/>
        <w:tabs>
          <w:tab w:val="left" w:pos="426"/>
        </w:tabs>
        <w:spacing w:before="240" w:after="240" w:line="360" w:lineRule="auto"/>
        <w:ind w:left="0" w:right="51"/>
        <w:jc w:val="both"/>
        <w:rPr>
          <w:rFonts w:ascii="Palatino Linotype" w:hAnsi="Palatino Linotype"/>
          <w:color w:val="000000" w:themeColor="text1"/>
        </w:rPr>
      </w:pPr>
    </w:p>
    <w:p w14:paraId="707FA8D4" w14:textId="34C7B809" w:rsidR="000B0BDB" w:rsidRPr="00FC1015" w:rsidRDefault="005E4990" w:rsidP="005E4990">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hAnsi="Palatino Linotype" w:cs="Arial"/>
          <w:color w:val="000000"/>
        </w:rPr>
        <w:t xml:space="preserve">Además, y de conformidad con lo establecido en el artículo 12 de la Ley de Transparencia y Acceso a la Información Pública del Estado de México y Municipios, el </w:t>
      </w:r>
      <w:r w:rsidRPr="00FC1015">
        <w:rPr>
          <w:rFonts w:ascii="Palatino Linotype" w:hAnsi="Palatino Linotype" w:cs="Arial"/>
          <w:b/>
          <w:color w:val="000000"/>
        </w:rPr>
        <w:t>SUJETO OBLIGADO</w:t>
      </w:r>
      <w:r w:rsidRPr="00FC1015">
        <w:rPr>
          <w:rFonts w:ascii="Palatino Linotype" w:hAnsi="Palatino Linotype" w:cs="Arial"/>
          <w:color w:val="000000"/>
        </w:rPr>
        <w:t xml:space="preserve"> sólo proporcionará la información que obra en sus archivos, lo que a</w:t>
      </w:r>
      <w:r w:rsidRPr="00FC1015">
        <w:rPr>
          <w:rFonts w:ascii="Palatino Linotype" w:hAnsi="Palatino Linotype" w:cs="Arial"/>
          <w:i/>
          <w:color w:val="000000"/>
        </w:rPr>
        <w:t xml:space="preserve"> contrario sensu</w:t>
      </w:r>
      <w:r w:rsidRPr="00FC1015">
        <w:rPr>
          <w:rFonts w:ascii="Palatino Linotype" w:hAnsi="Palatino Linotype" w:cs="Arial"/>
          <w:color w:val="000000"/>
        </w:rPr>
        <w:t xml:space="preserve"> significa que no se está obligado a proporcionar lo que no obre en sus archivos; motivo por el cual se </w:t>
      </w:r>
      <w:r w:rsidRPr="00FC1015">
        <w:rPr>
          <w:rFonts w:ascii="Palatino Linotype" w:hAnsi="Palatino Linotype" w:cs="Arial"/>
          <w:b/>
          <w:color w:val="000000"/>
        </w:rPr>
        <w:t>colma</w:t>
      </w:r>
      <w:r w:rsidRPr="00FC1015">
        <w:rPr>
          <w:rFonts w:ascii="Palatino Linotype" w:hAnsi="Palatino Linotype" w:cs="Arial"/>
          <w:color w:val="000000"/>
        </w:rPr>
        <w:t xml:space="preserve"> el derecho de acceso a la información pública ejercido por el particular.</w:t>
      </w:r>
    </w:p>
    <w:p w14:paraId="43F8497C"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0F670398" w14:textId="4C780078" w:rsidR="000B0BDB" w:rsidRPr="00FC1015" w:rsidRDefault="005E4990" w:rsidP="001E29B8">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No obstante lo anterior, y como se ha señalado a lo largo de la presente resolución, la particular promovió el recurso de revisión </w:t>
      </w:r>
      <w:r w:rsidRPr="00FC1015">
        <w:rPr>
          <w:rFonts w:ascii="Palatino Linotype" w:eastAsia="Calibri" w:hAnsi="Palatino Linotype" w:cs="Arial"/>
          <w:b/>
          <w:lang w:val="es-ES"/>
        </w:rPr>
        <w:t>06888/INFOEM/IP/RR/2023</w:t>
      </w:r>
      <w:r w:rsidRPr="00FC1015">
        <w:rPr>
          <w:rFonts w:ascii="Palatino Linotype" w:eastAsia="Calibri" w:hAnsi="Palatino Linotype" w:cs="Arial"/>
          <w:lang w:val="es-ES"/>
        </w:rPr>
        <w:t xml:space="preserve">, en la que refirió como </w:t>
      </w:r>
      <w:r w:rsidRPr="00FC1015">
        <w:rPr>
          <w:rFonts w:ascii="Palatino Linotype" w:eastAsia="Calibri" w:hAnsi="Palatino Linotype" w:cs="Arial"/>
          <w:i/>
          <w:lang w:val="es-ES"/>
        </w:rPr>
        <w:t>Razones o Motivos de la Inconformidad</w:t>
      </w:r>
      <w:r w:rsidRPr="00FC1015">
        <w:rPr>
          <w:rFonts w:ascii="Palatino Linotype" w:eastAsia="Calibri" w:hAnsi="Palatino Linotype" w:cs="Arial"/>
          <w:lang w:val="es-ES"/>
        </w:rPr>
        <w:t xml:space="preserve"> lo siguiente:</w:t>
      </w:r>
    </w:p>
    <w:p w14:paraId="272803C6" w14:textId="77777777" w:rsidR="000B0BDB" w:rsidRPr="00FC1015" w:rsidRDefault="000B0BDB"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sz w:val="22"/>
        </w:rPr>
      </w:pPr>
    </w:p>
    <w:p w14:paraId="32B6C852" w14:textId="3B8C8E4A" w:rsidR="005E4990" w:rsidRPr="00FC1015" w:rsidRDefault="005E4990" w:rsidP="005E4990">
      <w:pPr>
        <w:pStyle w:val="Prrafodelista"/>
        <w:tabs>
          <w:tab w:val="left" w:pos="426"/>
        </w:tabs>
        <w:spacing w:before="240" w:after="240" w:line="276" w:lineRule="auto"/>
        <w:ind w:left="567" w:right="567"/>
        <w:jc w:val="both"/>
        <w:rPr>
          <w:rFonts w:ascii="Palatino Linotype" w:eastAsia="MS Mincho" w:hAnsi="Palatino Linotype" w:cs="Times New Roman"/>
          <w:color w:val="000000"/>
          <w:sz w:val="22"/>
        </w:rPr>
      </w:pPr>
      <w:r w:rsidRPr="00FC1015">
        <w:rPr>
          <w:rFonts w:ascii="Palatino Linotype" w:eastAsia="MS Mincho" w:hAnsi="Palatino Linotype" w:cs="Times New Roman"/>
          <w:i/>
          <w:color w:val="000000"/>
          <w:sz w:val="22"/>
        </w:rPr>
        <w:t xml:space="preserve">“la contestación de mi solicitud de saimex no. no hace referencia a la venta ilegal de bebidas alcoholicas, no solicité permiso para vender. </w:t>
      </w:r>
      <w:r w:rsidRPr="00FC1015">
        <w:rPr>
          <w:rFonts w:ascii="Palatino Linotype" w:eastAsia="MS Mincho" w:hAnsi="Palatino Linotype" w:cs="Times New Roman"/>
          <w:b/>
          <w:i/>
          <w:color w:val="000000"/>
          <w:sz w:val="22"/>
        </w:rPr>
        <w:t>solicite informacion para prohibir venta de bebidas ya que prolifera la violencia</w:t>
      </w:r>
      <w:r w:rsidRPr="00FC1015">
        <w:rPr>
          <w:rFonts w:ascii="Palatino Linotype" w:eastAsia="MS Mincho" w:hAnsi="Palatino Linotype" w:cs="Times New Roman"/>
          <w:i/>
          <w:color w:val="000000"/>
          <w:sz w:val="22"/>
        </w:rPr>
        <w:t>”</w:t>
      </w:r>
    </w:p>
    <w:p w14:paraId="1A3B7B7C" w14:textId="666F3401" w:rsidR="005E4990" w:rsidRPr="00FC1015" w:rsidRDefault="005E4990" w:rsidP="005E4990">
      <w:pPr>
        <w:pStyle w:val="Prrafodelista"/>
        <w:tabs>
          <w:tab w:val="left" w:pos="426"/>
        </w:tabs>
        <w:spacing w:before="240" w:after="240" w:line="276" w:lineRule="auto"/>
        <w:ind w:left="567" w:right="567"/>
        <w:jc w:val="both"/>
        <w:rPr>
          <w:rFonts w:ascii="Palatino Linotype" w:eastAsia="MS Mincho" w:hAnsi="Palatino Linotype" w:cs="Times New Roman"/>
          <w:color w:val="000000"/>
          <w:sz w:val="22"/>
        </w:rPr>
      </w:pPr>
      <w:r w:rsidRPr="00FC1015">
        <w:rPr>
          <w:rFonts w:ascii="Palatino Linotype" w:eastAsia="MS Mincho" w:hAnsi="Palatino Linotype" w:cs="Times New Roman"/>
          <w:color w:val="000000"/>
          <w:sz w:val="22"/>
        </w:rPr>
        <w:t>(Énfasis añadido)</w:t>
      </w:r>
    </w:p>
    <w:p w14:paraId="292FCBA1" w14:textId="77777777" w:rsidR="005E4990" w:rsidRPr="00FC1015" w:rsidRDefault="005E4990" w:rsidP="000B0BD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6C7C76E5" w14:textId="727406D2" w:rsidR="005E4990" w:rsidRPr="00FC1015" w:rsidRDefault="005E4990" w:rsidP="005E4990">
      <w:pPr>
        <w:numPr>
          <w:ilvl w:val="0"/>
          <w:numId w:val="4"/>
        </w:numPr>
        <w:spacing w:line="360" w:lineRule="auto"/>
        <w:ind w:left="0" w:right="49" w:firstLine="0"/>
        <w:contextualSpacing/>
        <w:jc w:val="both"/>
        <w:rPr>
          <w:rFonts w:ascii="Palatino Linotype" w:hAnsi="Palatino Linotype"/>
        </w:rPr>
      </w:pPr>
      <w:r w:rsidRPr="00FC1015">
        <w:rPr>
          <w:rFonts w:ascii="Palatino Linotype" w:eastAsia="Calibri" w:hAnsi="Palatino Linotype" w:cs="Arial"/>
          <w:lang w:val="es-ES"/>
        </w:rPr>
        <w:t xml:space="preserve">De lo anterior se colige que la </w:t>
      </w:r>
      <w:r w:rsidRPr="00FC1015">
        <w:rPr>
          <w:rFonts w:ascii="Palatino Linotype" w:eastAsia="Calibri" w:hAnsi="Palatino Linotype" w:cs="Arial"/>
          <w:b/>
          <w:lang w:val="es-ES"/>
        </w:rPr>
        <w:t>RECURRENTE</w:t>
      </w:r>
      <w:r w:rsidRPr="00FC1015">
        <w:rPr>
          <w:rFonts w:ascii="Palatino Linotype" w:eastAsia="Calibri" w:hAnsi="Palatino Linotype" w:cs="Arial"/>
          <w:lang w:val="es-ES"/>
        </w:rPr>
        <w:t xml:space="preserve"> hizo uso del recurso de revisión que nos ocupa para </w:t>
      </w:r>
      <w:r w:rsidRPr="00FC1015">
        <w:rPr>
          <w:rFonts w:ascii="Palatino Linotype" w:eastAsia="Calibri" w:hAnsi="Palatino Linotype" w:cs="Arial"/>
          <w:b/>
          <w:lang w:val="es-ES"/>
        </w:rPr>
        <w:t>ampliar</w:t>
      </w:r>
      <w:r w:rsidRPr="00FC1015">
        <w:rPr>
          <w:rFonts w:ascii="Palatino Linotype" w:eastAsia="Calibri" w:hAnsi="Palatino Linotype" w:cs="Arial"/>
          <w:lang w:val="es-ES"/>
        </w:rPr>
        <w:t xml:space="preserve"> su solicitud de información inicial, y </w:t>
      </w:r>
      <w:r w:rsidRPr="00FC1015">
        <w:rPr>
          <w:rFonts w:ascii="Palatino Linotype" w:eastAsia="Calibri" w:hAnsi="Palatino Linotype" w:cs="Arial"/>
          <w:b/>
          <w:lang w:val="es-ES"/>
        </w:rPr>
        <w:t>solicitar información sobre cómo prohibir la venta de bebidas</w:t>
      </w:r>
      <w:r w:rsidRPr="00FC1015">
        <w:rPr>
          <w:rFonts w:ascii="Palatino Linotype" w:eastAsia="Calibri" w:hAnsi="Palatino Linotype" w:cs="Arial"/>
          <w:lang w:val="es-ES"/>
        </w:rPr>
        <w:t xml:space="preserve">, lo cual se </w:t>
      </w:r>
      <w:r w:rsidRPr="00FC1015">
        <w:rPr>
          <w:rFonts w:ascii="Palatino Linotype" w:eastAsia="MS Mincho" w:hAnsi="Palatino Linotype" w:cstheme="majorBidi"/>
        </w:rPr>
        <w:t xml:space="preserve">se traduce como </w:t>
      </w:r>
      <w:r w:rsidRPr="00FC1015">
        <w:rPr>
          <w:rFonts w:ascii="Palatino Linotype" w:eastAsia="MS Mincho" w:hAnsi="Palatino Linotype" w:cstheme="majorBidi"/>
        </w:rPr>
        <w:lastRenderedPageBreak/>
        <w:t xml:space="preserve">una </w:t>
      </w:r>
      <w:r w:rsidRPr="00FC1015">
        <w:rPr>
          <w:rFonts w:ascii="Palatino Linotype" w:eastAsia="MS Mincho" w:hAnsi="Palatino Linotype" w:cstheme="majorBidi"/>
          <w:b/>
          <w:bCs/>
          <w:i/>
          <w:iCs/>
        </w:rPr>
        <w:t>plus petitio</w:t>
      </w:r>
      <w:r w:rsidRPr="00FC1015">
        <w:rPr>
          <w:rFonts w:ascii="Palatino Linotype" w:eastAsia="MS Mincho" w:hAnsi="Palatino Linotype" w:cstheme="majorBidi"/>
        </w:rPr>
        <w:t xml:space="preserve">, al ser información novedosa a la originalmente requerida en la solicitud de información </w:t>
      </w:r>
      <w:r w:rsidRPr="00FC1015">
        <w:rPr>
          <w:rFonts w:ascii="Palatino Linotype" w:eastAsia="MS Mincho" w:hAnsi="Palatino Linotype" w:cstheme="majorBidi"/>
          <w:b/>
          <w:bCs/>
        </w:rPr>
        <w:t>00089/OCOYOAC/IP/2023</w:t>
      </w:r>
      <w:r w:rsidRPr="00FC1015">
        <w:rPr>
          <w:rFonts w:ascii="Palatino Linotype" w:eastAsia="MS Mincho" w:hAnsi="Palatino Linotype" w:cstheme="majorBidi"/>
        </w:rPr>
        <w:t>.</w:t>
      </w:r>
    </w:p>
    <w:p w14:paraId="7DEA2919" w14:textId="77777777" w:rsidR="005E4990" w:rsidRPr="00FC1015" w:rsidRDefault="005E4990" w:rsidP="005E4990">
      <w:pPr>
        <w:spacing w:line="360" w:lineRule="auto"/>
        <w:ind w:right="49"/>
        <w:contextualSpacing/>
        <w:jc w:val="both"/>
        <w:rPr>
          <w:rFonts w:ascii="Palatino Linotype" w:hAnsi="Palatino Linotype"/>
          <w:color w:val="000000"/>
        </w:rPr>
      </w:pPr>
    </w:p>
    <w:p w14:paraId="1B37924E" w14:textId="77777777" w:rsidR="005E4990" w:rsidRPr="00FC1015" w:rsidRDefault="005E4990" w:rsidP="005E4990">
      <w:pPr>
        <w:numPr>
          <w:ilvl w:val="0"/>
          <w:numId w:val="4"/>
        </w:numPr>
        <w:spacing w:line="360" w:lineRule="auto"/>
        <w:ind w:left="0" w:right="49" w:firstLine="0"/>
        <w:contextualSpacing/>
        <w:jc w:val="both"/>
        <w:rPr>
          <w:rFonts w:ascii="Palatino Linotype" w:hAnsi="Palatino Linotype"/>
          <w:color w:val="000000"/>
        </w:rPr>
      </w:pPr>
      <w:r w:rsidRPr="00FC1015">
        <w:rPr>
          <w:rFonts w:ascii="Palatino Linotype" w:hAnsi="Palatino Linotype"/>
          <w:color w:val="000000"/>
        </w:rPr>
        <w:t xml:space="preserve">Conforme a lo anterior, </w:t>
      </w:r>
      <w:r w:rsidRPr="00FC1015">
        <w:rPr>
          <w:rFonts w:ascii="Palatino Linotype" w:hAnsi="Palatino Linotype" w:cs="Arial"/>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FC1015">
        <w:rPr>
          <w:rFonts w:ascii="Palatino Linotype" w:hAnsi="Palatino Linotype" w:cs="Arial"/>
          <w:b/>
          <w:bCs/>
        </w:rPr>
        <w:t>SUJETO OBLIGADO</w:t>
      </w:r>
      <w:r w:rsidRPr="00FC1015">
        <w:rPr>
          <w:rFonts w:ascii="Palatino Linotype" w:hAnsi="Palatino Linotype" w:cs="Arial"/>
        </w:rPr>
        <w:t xml:space="preserve"> no tuvo la oportunidad de conocer y, por consiguiente, producir un posicionamiento.</w:t>
      </w:r>
    </w:p>
    <w:p w14:paraId="3DF4754E" w14:textId="77777777" w:rsidR="005E4990" w:rsidRPr="00FC1015" w:rsidRDefault="005E4990" w:rsidP="005E4990">
      <w:pPr>
        <w:rPr>
          <w:rFonts w:ascii="Palatino Linotype" w:hAnsi="Palatino Linotype"/>
          <w:color w:val="000000"/>
        </w:rPr>
      </w:pPr>
    </w:p>
    <w:p w14:paraId="6645094D" w14:textId="77777777" w:rsidR="005E4990" w:rsidRPr="00FC1015" w:rsidRDefault="005E4990" w:rsidP="005E4990">
      <w:pPr>
        <w:numPr>
          <w:ilvl w:val="0"/>
          <w:numId w:val="4"/>
        </w:numPr>
        <w:spacing w:line="360" w:lineRule="auto"/>
        <w:ind w:left="0" w:right="49" w:firstLine="0"/>
        <w:contextualSpacing/>
        <w:jc w:val="both"/>
        <w:rPr>
          <w:rFonts w:ascii="Palatino Linotype" w:hAnsi="Palatino Linotype"/>
          <w:color w:val="000000"/>
        </w:rPr>
      </w:pPr>
      <w:r w:rsidRPr="00FC1015">
        <w:rPr>
          <w:rFonts w:ascii="Palatino Linotype" w:hAnsi="Palatino Linotype"/>
          <w:color w:val="000000"/>
        </w:rPr>
        <w:t xml:space="preserve">Es </w:t>
      </w:r>
      <w:r w:rsidRPr="00FC1015">
        <w:rPr>
          <w:rFonts w:ascii="Palatino Linotype" w:hAnsi="Palatino Linotype" w:cs="Arial"/>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w:t>
      </w:r>
      <w:r w:rsidRPr="00FC1015">
        <w:rPr>
          <w:rFonts w:ascii="Palatino Linotype" w:hAnsi="Palatino Linotype" w:cs="Arial"/>
          <w:i/>
          <w:iCs/>
        </w:rPr>
        <w:t>Litis</w:t>
      </w:r>
      <w:r w:rsidRPr="00FC1015">
        <w:rPr>
          <w:rFonts w:ascii="Palatino Linotype" w:hAnsi="Palatino Linotype" w:cs="Arial"/>
        </w:rPr>
        <w:t xml:space="preserve"> y debe ser desechada, tal y como lo establece el artículo 191, fracción VII, mismo que se transcribe a continuación:</w:t>
      </w:r>
    </w:p>
    <w:p w14:paraId="0182B242" w14:textId="77777777" w:rsidR="005E4990" w:rsidRPr="00FC1015" w:rsidRDefault="005E4990" w:rsidP="005E4990">
      <w:pPr>
        <w:spacing w:line="360" w:lineRule="auto"/>
        <w:ind w:right="49"/>
        <w:contextualSpacing/>
        <w:jc w:val="both"/>
        <w:rPr>
          <w:rFonts w:ascii="Palatino Linotype" w:hAnsi="Palatino Linotype"/>
          <w:color w:val="000000"/>
          <w:sz w:val="22"/>
        </w:rPr>
      </w:pPr>
    </w:p>
    <w:p w14:paraId="0DFD34F1" w14:textId="77777777" w:rsidR="005E4990" w:rsidRPr="00FC1015" w:rsidRDefault="005E4990" w:rsidP="005E4990">
      <w:pPr>
        <w:ind w:left="567" w:right="539"/>
        <w:contextualSpacing/>
        <w:jc w:val="both"/>
        <w:rPr>
          <w:rFonts w:ascii="Palatino Linotype" w:hAnsi="Palatino Linotype" w:cs="Arial"/>
          <w:i/>
          <w:sz w:val="22"/>
        </w:rPr>
      </w:pPr>
      <w:r w:rsidRPr="00FC1015">
        <w:rPr>
          <w:rFonts w:ascii="Palatino Linotype" w:hAnsi="Palatino Linotype" w:cs="Arial"/>
          <w:b/>
          <w:bCs/>
          <w:i/>
          <w:sz w:val="22"/>
        </w:rPr>
        <w:t>“Artículo 191.</w:t>
      </w:r>
      <w:r w:rsidRPr="00FC1015">
        <w:rPr>
          <w:rFonts w:ascii="Palatino Linotype" w:hAnsi="Palatino Linotype" w:cs="Arial"/>
          <w:i/>
          <w:sz w:val="22"/>
        </w:rPr>
        <w:t xml:space="preserve"> El recurso será desechado por improcedente cuando:</w:t>
      </w:r>
    </w:p>
    <w:p w14:paraId="45E4C669" w14:textId="77777777" w:rsidR="005E4990" w:rsidRPr="00FC1015" w:rsidRDefault="005E4990" w:rsidP="005E4990">
      <w:pPr>
        <w:ind w:left="567" w:right="539"/>
        <w:contextualSpacing/>
        <w:jc w:val="both"/>
        <w:rPr>
          <w:rFonts w:ascii="Palatino Linotype" w:hAnsi="Palatino Linotype" w:cs="Arial"/>
          <w:i/>
          <w:sz w:val="22"/>
        </w:rPr>
      </w:pPr>
      <w:r w:rsidRPr="00FC1015">
        <w:rPr>
          <w:rFonts w:ascii="Palatino Linotype" w:hAnsi="Palatino Linotype" w:cs="Arial"/>
          <w:i/>
          <w:sz w:val="22"/>
        </w:rPr>
        <w:t>…</w:t>
      </w:r>
    </w:p>
    <w:p w14:paraId="749C8CB6" w14:textId="77777777" w:rsidR="005E4990" w:rsidRPr="00FC1015" w:rsidRDefault="005E4990" w:rsidP="005E4990">
      <w:pPr>
        <w:ind w:left="567" w:right="539"/>
        <w:contextualSpacing/>
        <w:jc w:val="both"/>
        <w:rPr>
          <w:rFonts w:ascii="Palatino Linotype" w:hAnsi="Palatino Linotype" w:cs="Arial"/>
          <w:i/>
          <w:sz w:val="22"/>
        </w:rPr>
      </w:pPr>
      <w:r w:rsidRPr="00FC1015">
        <w:rPr>
          <w:rFonts w:ascii="Palatino Linotype" w:hAnsi="Palatino Linotype" w:cs="Arial"/>
          <w:b/>
          <w:bCs/>
          <w:i/>
          <w:sz w:val="22"/>
        </w:rPr>
        <w:t>VII.</w:t>
      </w:r>
      <w:r w:rsidRPr="00FC1015">
        <w:rPr>
          <w:rFonts w:ascii="Palatino Linotype" w:hAnsi="Palatino Linotype" w:cs="Arial"/>
          <w:i/>
          <w:sz w:val="22"/>
        </w:rPr>
        <w:t xml:space="preserve"> El recurrente amplíe su solicitud en el recurso de revisión, únicamente respecto de los nuevos contenidos”</w:t>
      </w:r>
    </w:p>
    <w:p w14:paraId="34CF0D1E" w14:textId="77777777" w:rsidR="005E4990" w:rsidRPr="00FC1015" w:rsidRDefault="005E4990" w:rsidP="005E4990">
      <w:pPr>
        <w:ind w:left="567" w:right="539"/>
        <w:contextualSpacing/>
        <w:jc w:val="both"/>
        <w:rPr>
          <w:rFonts w:ascii="Palatino Linotype" w:hAnsi="Palatino Linotype" w:cs="Arial"/>
          <w:iCs/>
          <w:sz w:val="22"/>
        </w:rPr>
      </w:pPr>
      <w:r w:rsidRPr="00FC1015">
        <w:rPr>
          <w:rFonts w:ascii="Palatino Linotype" w:hAnsi="Palatino Linotype" w:cs="Arial"/>
          <w:iCs/>
          <w:sz w:val="22"/>
        </w:rPr>
        <w:t>(Énfasis Añadido)</w:t>
      </w:r>
    </w:p>
    <w:p w14:paraId="0636FA10" w14:textId="77777777" w:rsidR="005E4990" w:rsidRPr="00FC1015" w:rsidRDefault="005E4990" w:rsidP="005E4990">
      <w:pPr>
        <w:spacing w:line="360" w:lineRule="auto"/>
        <w:ind w:right="49"/>
        <w:contextualSpacing/>
        <w:jc w:val="both"/>
        <w:rPr>
          <w:rFonts w:ascii="Palatino Linotype" w:hAnsi="Palatino Linotype"/>
          <w:color w:val="000000"/>
        </w:rPr>
      </w:pPr>
    </w:p>
    <w:p w14:paraId="0623FA34" w14:textId="77777777" w:rsidR="005E4990" w:rsidRPr="00FC1015" w:rsidRDefault="005E4990" w:rsidP="005E4990">
      <w:pPr>
        <w:numPr>
          <w:ilvl w:val="0"/>
          <w:numId w:val="4"/>
        </w:numPr>
        <w:spacing w:line="360" w:lineRule="auto"/>
        <w:ind w:left="0" w:right="49" w:firstLine="0"/>
        <w:contextualSpacing/>
        <w:jc w:val="both"/>
        <w:rPr>
          <w:rFonts w:ascii="Palatino Linotype" w:hAnsi="Palatino Linotype"/>
          <w:color w:val="000000"/>
        </w:rPr>
      </w:pPr>
      <w:r w:rsidRPr="00FC1015">
        <w:rPr>
          <w:rFonts w:ascii="Palatino Linotype" w:hAnsi="Palatino Linotype"/>
          <w:color w:val="000000"/>
        </w:rPr>
        <w:t xml:space="preserve">Por </w:t>
      </w:r>
      <w:r w:rsidRPr="00FC1015">
        <w:rPr>
          <w:rFonts w:ascii="Palatino Linotype" w:hAnsi="Palatino Linotype" w:cs="Arial"/>
        </w:rPr>
        <w:t xml:space="preserve">lo anterior, resulta improcedente el referido motivo de inconformidad, ya que </w:t>
      </w:r>
      <w:r w:rsidRPr="00FC1015">
        <w:rPr>
          <w:rFonts w:ascii="Palatino Linotype" w:hAnsi="Palatino Linotype" w:cs="Arial"/>
          <w:color w:val="000000"/>
        </w:rPr>
        <w:t xml:space="preserve">se aprecia que el </w:t>
      </w:r>
      <w:r w:rsidRPr="00FC1015">
        <w:rPr>
          <w:rFonts w:ascii="Palatino Linotype" w:hAnsi="Palatino Linotype" w:cs="Arial"/>
          <w:b/>
          <w:bCs/>
          <w:color w:val="000000"/>
        </w:rPr>
        <w:t>RECURRENTE</w:t>
      </w:r>
      <w:r w:rsidRPr="00FC1015">
        <w:rPr>
          <w:rFonts w:ascii="Palatino Linotype" w:hAnsi="Palatino Linotype" w:cs="Arial"/>
          <w:color w:val="000000"/>
        </w:rPr>
        <w:t xml:space="preserve"> se excedió dentro de su inconformidad respecto a lo requerido originalmente en la solicitud de información, siendo el caso </w:t>
      </w:r>
      <w:r w:rsidRPr="00FC1015">
        <w:rPr>
          <w:rFonts w:ascii="Palatino Linotype" w:hAnsi="Palatino Linotype" w:cs="Arial"/>
          <w:color w:val="000000"/>
        </w:rPr>
        <w:lastRenderedPageBreak/>
        <w:t xml:space="preserve">que pretende ampliar lo solicitado de origen, lo que hace que se surta lo que en la teoría jurídica se le denomina </w:t>
      </w:r>
      <w:r w:rsidRPr="00FC1015">
        <w:rPr>
          <w:rFonts w:ascii="Palatino Linotype" w:hAnsi="Palatino Linotype" w:cs="Arial"/>
          <w:b/>
          <w:bCs/>
          <w:i/>
          <w:iCs/>
          <w:color w:val="000000"/>
        </w:rPr>
        <w:t>Plus Petitio.</w:t>
      </w:r>
    </w:p>
    <w:p w14:paraId="2D424DD2" w14:textId="77777777" w:rsidR="005E4990" w:rsidRPr="00FC1015" w:rsidRDefault="005E4990" w:rsidP="005E4990">
      <w:pPr>
        <w:spacing w:line="360" w:lineRule="auto"/>
        <w:ind w:right="49"/>
        <w:contextualSpacing/>
        <w:jc w:val="both"/>
        <w:rPr>
          <w:rFonts w:ascii="Palatino Linotype" w:hAnsi="Palatino Linotype"/>
          <w:color w:val="000000"/>
        </w:rPr>
      </w:pPr>
    </w:p>
    <w:p w14:paraId="63B03C37" w14:textId="77777777" w:rsidR="005E4990" w:rsidRPr="00FC1015" w:rsidRDefault="005E4990" w:rsidP="005E4990">
      <w:pPr>
        <w:numPr>
          <w:ilvl w:val="0"/>
          <w:numId w:val="4"/>
        </w:numPr>
        <w:spacing w:line="360" w:lineRule="auto"/>
        <w:ind w:left="0" w:right="49" w:firstLine="0"/>
        <w:contextualSpacing/>
        <w:jc w:val="both"/>
        <w:rPr>
          <w:rFonts w:ascii="Palatino Linotype" w:hAnsi="Palatino Linotype"/>
          <w:color w:val="000000"/>
        </w:rPr>
      </w:pPr>
      <w:r w:rsidRPr="00FC1015">
        <w:rPr>
          <w:rFonts w:ascii="Palatino Linotype" w:hAnsi="Palatino Linotype"/>
          <w:color w:val="000000"/>
        </w:rPr>
        <w:t>Sustenta lo anterior</w:t>
      </w:r>
      <w:r w:rsidRPr="00FC1015">
        <w:rPr>
          <w:rFonts w:ascii="Palatino Linotype" w:hAnsi="Palatino Linotype" w:cs="Arial"/>
          <w:color w:val="000000"/>
        </w:rPr>
        <w:t xml:space="preserve"> el Criterio de Interpretación 01/17 emitido por el Instituto Nacional de Transparencia, Acceso a la Información y Protección de Datos Personales que establece lo siguiente:</w:t>
      </w:r>
    </w:p>
    <w:p w14:paraId="7B02FC65" w14:textId="77777777" w:rsidR="005E4990" w:rsidRPr="00FC1015" w:rsidRDefault="005E4990" w:rsidP="005E4990">
      <w:pPr>
        <w:spacing w:line="360" w:lineRule="auto"/>
        <w:ind w:right="49"/>
        <w:contextualSpacing/>
        <w:jc w:val="both"/>
        <w:rPr>
          <w:rFonts w:ascii="Palatino Linotype" w:hAnsi="Palatino Linotype"/>
          <w:color w:val="000000"/>
          <w:sz w:val="22"/>
        </w:rPr>
      </w:pPr>
    </w:p>
    <w:p w14:paraId="3C99968B" w14:textId="77777777" w:rsidR="005E4990" w:rsidRPr="00FC1015" w:rsidRDefault="005E4990" w:rsidP="005E4990">
      <w:pPr>
        <w:ind w:left="567" w:right="539"/>
        <w:contextualSpacing/>
        <w:jc w:val="both"/>
        <w:rPr>
          <w:rFonts w:ascii="Palatino Linotype" w:hAnsi="Palatino Linotype" w:cs="Arial"/>
          <w:i/>
          <w:color w:val="000000"/>
          <w:sz w:val="22"/>
        </w:rPr>
      </w:pPr>
      <w:r w:rsidRPr="00FC1015">
        <w:rPr>
          <w:rFonts w:ascii="Palatino Linotype" w:hAnsi="Palatino Linotype" w:cs="Arial"/>
          <w:b/>
          <w:i/>
          <w:color w:val="000000"/>
          <w:sz w:val="22"/>
        </w:rPr>
        <w:t>ES IMPROCEDENTE AMPLIAR LAS SOLICITUDES DE ACCESO A INFORMACIÓN, A TRAVÉS DE LA INTERPOSICIÓN DEL RECURSO DE REVISIÓN.</w:t>
      </w:r>
      <w:r w:rsidRPr="00FC1015">
        <w:rPr>
          <w:rFonts w:ascii="Palatino Linotype" w:hAnsi="Palatino Linotype" w:cs="Arial"/>
          <w:i/>
          <w:color w:val="000000"/>
          <w:sz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B31230B" w14:textId="77777777" w:rsidR="005E4990" w:rsidRPr="00FC1015" w:rsidRDefault="005E4990" w:rsidP="005E4990">
      <w:pPr>
        <w:spacing w:line="360" w:lineRule="auto"/>
        <w:ind w:right="49"/>
        <w:contextualSpacing/>
        <w:jc w:val="both"/>
        <w:rPr>
          <w:rFonts w:ascii="Palatino Linotype" w:hAnsi="Palatino Linotype"/>
          <w:color w:val="000000"/>
        </w:rPr>
      </w:pPr>
    </w:p>
    <w:p w14:paraId="571A40F3" w14:textId="77777777" w:rsidR="005E4990" w:rsidRPr="00FC1015" w:rsidRDefault="005E4990" w:rsidP="005E4990">
      <w:pPr>
        <w:numPr>
          <w:ilvl w:val="0"/>
          <w:numId w:val="4"/>
        </w:numPr>
        <w:spacing w:line="360" w:lineRule="auto"/>
        <w:ind w:left="0" w:right="49" w:firstLine="0"/>
        <w:contextualSpacing/>
        <w:jc w:val="both"/>
        <w:rPr>
          <w:rFonts w:ascii="Palatino Linotype" w:hAnsi="Palatino Linotype"/>
          <w:color w:val="000000"/>
        </w:rPr>
      </w:pPr>
      <w:r w:rsidRPr="00FC1015">
        <w:rPr>
          <w:rFonts w:ascii="Palatino Linotype" w:hAnsi="Palatino Linotype"/>
          <w:color w:val="000000"/>
        </w:rPr>
        <w:t xml:space="preserve">Asimismo, </w:t>
      </w:r>
      <w:r w:rsidRPr="00FC1015">
        <w:rPr>
          <w:rFonts w:ascii="Palatino Linotype" w:hAnsi="Palatino Linotype" w:cs="Arial"/>
          <w:color w:val="000000"/>
        </w:rPr>
        <w:t>sirve de apoyo, por analogía, la Jurisprudencia No. 29 visible a foja 19 del Apéndice al Semanario Judicial de la Federación 1917-1995, Torno VI, Materia Común, Primera Parte, Tesis de la Suprema Corte de Justicia, que contiene:</w:t>
      </w:r>
    </w:p>
    <w:p w14:paraId="253A901B" w14:textId="77777777" w:rsidR="005E4990" w:rsidRPr="00FC1015" w:rsidRDefault="005E4990" w:rsidP="005E4990">
      <w:pPr>
        <w:spacing w:line="360" w:lineRule="auto"/>
        <w:ind w:right="49"/>
        <w:contextualSpacing/>
        <w:jc w:val="both"/>
        <w:rPr>
          <w:rFonts w:ascii="Palatino Linotype" w:hAnsi="Palatino Linotype"/>
          <w:color w:val="000000"/>
          <w:sz w:val="22"/>
        </w:rPr>
      </w:pPr>
    </w:p>
    <w:p w14:paraId="52B72FE1" w14:textId="77777777" w:rsidR="005E4990" w:rsidRPr="00FC1015" w:rsidRDefault="005E4990" w:rsidP="005E4990">
      <w:pPr>
        <w:ind w:left="567" w:right="539"/>
        <w:contextualSpacing/>
        <w:jc w:val="both"/>
        <w:rPr>
          <w:rFonts w:ascii="Palatino Linotype" w:hAnsi="Palatino Linotype"/>
          <w:color w:val="000000"/>
          <w:sz w:val="22"/>
        </w:rPr>
      </w:pPr>
      <w:r w:rsidRPr="00FC1015">
        <w:rPr>
          <w:rFonts w:ascii="Palatino Linotype" w:hAnsi="Palatino Linotype" w:cs="Arial"/>
          <w:b/>
          <w:i/>
          <w:color w:val="000000"/>
          <w:sz w:val="22"/>
        </w:rPr>
        <w:t xml:space="preserve">AGRAVIOS EN LA REVISION. DEBEN ESTAR EN RELACION DIRECTA CON LOS FUNDAMENTOS Y CONSIDERACIONES DE LA SENTENCIA. </w:t>
      </w:r>
      <w:r w:rsidRPr="00FC1015">
        <w:rPr>
          <w:rFonts w:ascii="Palatino Linotype" w:hAnsi="Palatino Linotype" w:cs="Arial"/>
          <w:bCs/>
          <w:i/>
          <w:color w:val="000000"/>
          <w:sz w:val="22"/>
        </w:rPr>
        <w:t>“</w:t>
      </w:r>
      <w:r w:rsidRPr="00FC1015">
        <w:rPr>
          <w:rFonts w:ascii="Palatino Linotype" w:hAnsi="Palatino Linotype" w:cs="Arial"/>
          <w:i/>
          <w:color w:val="000000"/>
          <w:sz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58B49CEF" w14:textId="77777777" w:rsidR="005E4990" w:rsidRPr="00FC1015" w:rsidRDefault="005E4990" w:rsidP="005E4990">
      <w:pPr>
        <w:spacing w:line="360" w:lineRule="auto"/>
        <w:ind w:right="49"/>
        <w:contextualSpacing/>
        <w:jc w:val="both"/>
        <w:rPr>
          <w:rFonts w:ascii="Palatino Linotype" w:hAnsi="Palatino Linotype"/>
          <w:color w:val="000000"/>
        </w:rPr>
      </w:pPr>
    </w:p>
    <w:p w14:paraId="6E3ABAD2" w14:textId="765692D5" w:rsidR="000B0BDB" w:rsidRPr="00FC1015" w:rsidRDefault="005E4990" w:rsidP="005E4990">
      <w:pPr>
        <w:pStyle w:val="Prrafodelista"/>
        <w:numPr>
          <w:ilvl w:val="0"/>
          <w:numId w:val="4"/>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C1015">
        <w:rPr>
          <w:rFonts w:ascii="Palatino Linotype" w:hAnsi="Palatino Linotype"/>
          <w:color w:val="000000"/>
        </w:rPr>
        <w:lastRenderedPageBreak/>
        <w:t>Consecuentemente</w:t>
      </w:r>
      <w:r w:rsidRPr="00FC1015">
        <w:rPr>
          <w:rFonts w:ascii="Palatino Linotype" w:hAnsi="Palatino Linotype" w:cs="Arial"/>
          <w:color w:val="000000"/>
        </w:rPr>
        <w:t xml:space="preserve">, en términos del artículo 191, fracción VII, de la Ley de Transparencia y Acceso a la Información Pública del Estado de México y </w:t>
      </w:r>
      <w:bookmarkStart w:id="38" w:name="_GoBack"/>
      <w:bookmarkEnd w:id="38"/>
      <w:r w:rsidRPr="00FC1015">
        <w:rPr>
          <w:rFonts w:ascii="Palatino Linotype" w:hAnsi="Palatino Linotype" w:cs="Arial"/>
          <w:color w:val="000000"/>
        </w:rPr>
        <w:t xml:space="preserve">Municipios, este Instituto </w:t>
      </w:r>
      <w:r w:rsidRPr="00FC1015">
        <w:rPr>
          <w:rFonts w:ascii="Palatino Linotype" w:eastAsia="Calibri" w:hAnsi="Palatino Linotype"/>
          <w:lang w:val="es-CO"/>
        </w:rPr>
        <w:t xml:space="preserve">determina el </w:t>
      </w:r>
      <w:r w:rsidRPr="00FC1015">
        <w:rPr>
          <w:rFonts w:ascii="Palatino Linotype" w:eastAsia="Calibri" w:hAnsi="Palatino Linotype"/>
          <w:b/>
          <w:lang w:val="es-CO"/>
        </w:rPr>
        <w:t xml:space="preserve">SOBRESEIMIENTO </w:t>
      </w:r>
      <w:r w:rsidRPr="00FC1015">
        <w:rPr>
          <w:rFonts w:ascii="Palatino Linotype" w:eastAsia="Calibri" w:hAnsi="Palatino Linotype"/>
          <w:lang w:val="es-CO"/>
        </w:rPr>
        <w:t>del presente recurso de revisión,</w:t>
      </w:r>
      <w:r w:rsidRPr="00FC1015">
        <w:rPr>
          <w:rFonts w:ascii="Palatino Linotype" w:hAnsi="Palatino Linotype"/>
        </w:rPr>
        <w:t xml:space="preserve"> por</w:t>
      </w:r>
      <w:r w:rsidRPr="00FC1015">
        <w:rPr>
          <w:rFonts w:ascii="Palatino Linotype" w:hAnsi="Palatino Linotype"/>
          <w:spacing w:val="1"/>
        </w:rPr>
        <w:t xml:space="preserve"> </w:t>
      </w:r>
      <w:r w:rsidRPr="00FC1015">
        <w:rPr>
          <w:rFonts w:ascii="Palatino Linotype" w:hAnsi="Palatino Linotype"/>
        </w:rPr>
        <w:t>resultar</w:t>
      </w:r>
      <w:r w:rsidRPr="00FC1015">
        <w:rPr>
          <w:rFonts w:ascii="Palatino Linotype" w:hAnsi="Palatino Linotype"/>
          <w:spacing w:val="1"/>
        </w:rPr>
        <w:t xml:space="preserve"> </w:t>
      </w:r>
      <w:r w:rsidRPr="00FC1015">
        <w:rPr>
          <w:rFonts w:ascii="Palatino Linotype" w:hAnsi="Palatino Linotype"/>
        </w:rPr>
        <w:t>improcedente, de acuerdo con el artículo 192, fracción V, de la misma Ley.</w:t>
      </w:r>
    </w:p>
    <w:p w14:paraId="1D669AB7" w14:textId="77777777" w:rsidR="003B18B8" w:rsidRPr="00FC1015" w:rsidRDefault="003B18B8" w:rsidP="007B02D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A1B6F13" w14:textId="0F9905D5" w:rsidR="003D3352" w:rsidRPr="00FC1015" w:rsidRDefault="003D3352" w:rsidP="003D3352">
      <w:pPr>
        <w:pStyle w:val="Prrafodelista"/>
        <w:tabs>
          <w:tab w:val="left" w:pos="284"/>
          <w:tab w:val="left" w:pos="426"/>
        </w:tabs>
        <w:spacing w:before="240" w:after="240" w:line="360" w:lineRule="auto"/>
        <w:ind w:left="0" w:right="49"/>
        <w:jc w:val="both"/>
        <w:outlineLvl w:val="1"/>
        <w:rPr>
          <w:rFonts w:ascii="Palatino Linotype" w:eastAsia="MS Mincho" w:hAnsi="Palatino Linotype" w:cs="Times New Roman"/>
          <w:b/>
          <w:color w:val="000000"/>
        </w:rPr>
      </w:pPr>
      <w:r w:rsidRPr="00FC1015">
        <w:rPr>
          <w:rFonts w:ascii="Palatino Linotype" w:eastAsia="MS Mincho" w:hAnsi="Palatino Linotype" w:cs="Times New Roman"/>
          <w:b/>
          <w:color w:val="000000"/>
        </w:rPr>
        <w:t>CUARTO. Decisión.</w:t>
      </w:r>
    </w:p>
    <w:p w14:paraId="57BD7A04" w14:textId="65A339EA" w:rsidR="003D3352" w:rsidRPr="00FC1015" w:rsidRDefault="003D3352" w:rsidP="003D3352">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Luego </w:t>
      </w:r>
      <w:r w:rsidRPr="00FC1015">
        <w:rPr>
          <w:rFonts w:ascii="Palatino Linotype" w:hAnsi="Palatino Linotype"/>
          <w:color w:val="000000" w:themeColor="text1"/>
          <w:lang w:val="es-MX"/>
        </w:rPr>
        <w:t xml:space="preserve">de analizar todas y cada una de las constancias que obran en el expediente digital formado en el SAIMEX, </w:t>
      </w:r>
      <w:r w:rsidR="005E4990" w:rsidRPr="00FC1015">
        <w:rPr>
          <w:rFonts w:ascii="Palatino Linotype" w:hAnsi="Palatino Linotype"/>
          <w:color w:val="000000" w:themeColor="text1"/>
          <w:lang w:val="es-MX"/>
        </w:rPr>
        <w:t xml:space="preserve">se estableció, por un lado, que la información solicitada consistía en un </w:t>
      </w:r>
      <w:r w:rsidR="005E4990" w:rsidRPr="00FC1015">
        <w:rPr>
          <w:rFonts w:ascii="Palatino Linotype" w:hAnsi="Palatino Linotype"/>
          <w:i/>
          <w:color w:val="000000" w:themeColor="text1"/>
          <w:lang w:val="es-MX"/>
        </w:rPr>
        <w:t>Hecho Negativo</w:t>
      </w:r>
      <w:r w:rsidR="005E4990" w:rsidRPr="00FC1015">
        <w:rPr>
          <w:rFonts w:ascii="Palatino Linotype" w:hAnsi="Palatino Linotype"/>
          <w:color w:val="000000" w:themeColor="text1"/>
          <w:lang w:val="es-MX"/>
        </w:rPr>
        <w:t xml:space="preserve"> pues las Direcciones de Gobierno y Desarrollo Económico manifestaron que no tenían registros sobre la expedición de licencias para la venta ilegal de vinos y licores en los campos deportivos de la Comunidad San Pedro Cholula y, por otro lado, se identificó el único agravio exteriorizado por la particular en su recurso de revisión como una </w:t>
      </w:r>
      <w:r w:rsidR="005E4990" w:rsidRPr="00FC1015">
        <w:rPr>
          <w:rFonts w:ascii="Palatino Linotype" w:hAnsi="Palatino Linotype"/>
          <w:i/>
          <w:color w:val="000000" w:themeColor="text1"/>
          <w:lang w:val="es-MX"/>
        </w:rPr>
        <w:t>Plus Petitio</w:t>
      </w:r>
      <w:r w:rsidR="005E4990" w:rsidRPr="00FC1015">
        <w:rPr>
          <w:rFonts w:ascii="Palatino Linotype" w:hAnsi="Palatino Linotype"/>
          <w:color w:val="000000" w:themeColor="text1"/>
          <w:lang w:val="es-MX"/>
        </w:rPr>
        <w:t>, imposible de ser analizada en la presente resolución al no haber sido parte de la información originalmente requerida</w:t>
      </w:r>
      <w:r w:rsidR="00FD6DCF" w:rsidRPr="00FC1015">
        <w:rPr>
          <w:rFonts w:ascii="Palatino Linotype" w:hAnsi="Palatino Linotype"/>
          <w:color w:val="000000" w:themeColor="text1"/>
          <w:lang w:val="es-MX"/>
        </w:rPr>
        <w:t>.</w:t>
      </w:r>
    </w:p>
    <w:p w14:paraId="1AFED960" w14:textId="77777777" w:rsidR="003D3352" w:rsidRPr="00FC1015" w:rsidRDefault="003D3352" w:rsidP="003D335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DE5FD42" w14:textId="064D62D4" w:rsidR="003D3352" w:rsidRPr="00FC1015" w:rsidRDefault="003D3352" w:rsidP="003D3352">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FC1015">
        <w:rPr>
          <w:rFonts w:ascii="Palatino Linotype" w:eastAsia="Calibri" w:hAnsi="Palatino Linotype" w:cs="Arial"/>
          <w:lang w:val="es-ES"/>
        </w:rPr>
        <w:t xml:space="preserve">Por </w:t>
      </w:r>
      <w:r w:rsidRPr="00FC1015">
        <w:rPr>
          <w:rFonts w:ascii="Palatino Linotype" w:eastAsia="MS Mincho" w:hAnsi="Palatino Linotype" w:cstheme="majorBidi"/>
          <w:lang w:val="es-MX"/>
        </w:rPr>
        <w:t>lo tanto,</w:t>
      </w:r>
      <w:r w:rsidRPr="00FC1015">
        <w:rPr>
          <w:rFonts w:ascii="Palatino Linotype" w:eastAsia="MS Mincho" w:hAnsi="Palatino Linotype" w:cstheme="majorBidi"/>
        </w:rPr>
        <w:t xml:space="preserve"> en consecuencia y en mérito de lo expuesto en líneas anteriores, con fundamento </w:t>
      </w:r>
      <w:r w:rsidR="00A8515F" w:rsidRPr="00FC1015">
        <w:rPr>
          <w:rFonts w:ascii="Palatino Linotype" w:eastAsia="MS Mincho" w:hAnsi="Palatino Linotype" w:cstheme="majorBidi"/>
        </w:rPr>
        <w:t xml:space="preserve">en el artículo 192, fracción </w:t>
      </w:r>
      <w:r w:rsidR="0032434E" w:rsidRPr="00FC1015">
        <w:rPr>
          <w:rFonts w:ascii="Palatino Linotype" w:eastAsia="MS Mincho" w:hAnsi="Palatino Linotype" w:cstheme="majorBidi"/>
        </w:rPr>
        <w:t>I</w:t>
      </w:r>
      <w:r w:rsidR="00A8515F" w:rsidRPr="00FC1015">
        <w:rPr>
          <w:rFonts w:ascii="Palatino Linotype" w:eastAsia="MS Mincho" w:hAnsi="Palatino Linotype" w:cstheme="majorBidi"/>
        </w:rPr>
        <w:t>V</w:t>
      </w:r>
      <w:r w:rsidRPr="00FC1015">
        <w:rPr>
          <w:rFonts w:ascii="Palatino Linotype" w:eastAsia="MS Mincho" w:hAnsi="Palatino Linotype" w:cstheme="majorBidi"/>
        </w:rPr>
        <w:t xml:space="preserve">, de la Ley de Transparencia y Acceso a la Información Pública del Estado de México y Municipios, se </w:t>
      </w:r>
      <w:r w:rsidRPr="00FC1015">
        <w:rPr>
          <w:rFonts w:ascii="Palatino Linotype" w:eastAsia="MS Mincho" w:hAnsi="Palatino Linotype" w:cstheme="majorBidi"/>
          <w:b/>
        </w:rPr>
        <w:t xml:space="preserve">SOBRESEE </w:t>
      </w:r>
      <w:r w:rsidRPr="00FC1015">
        <w:rPr>
          <w:rFonts w:ascii="Palatino Linotype" w:eastAsia="MS Mincho" w:hAnsi="Palatino Linotype" w:cstheme="majorBidi"/>
        </w:rPr>
        <w:t xml:space="preserve">el recurso de revisión </w:t>
      </w:r>
      <w:r w:rsidR="00195DCC" w:rsidRPr="00FC1015">
        <w:rPr>
          <w:rFonts w:ascii="Palatino Linotype" w:eastAsia="MS Mincho" w:hAnsi="Palatino Linotype" w:cstheme="majorBidi"/>
          <w:b/>
          <w:bCs/>
        </w:rPr>
        <w:t>06888/INFOEM/IP/RR/2023</w:t>
      </w:r>
      <w:r w:rsidRPr="00FC1015">
        <w:rPr>
          <w:rFonts w:ascii="Palatino Linotype" w:eastAsia="MS Mincho" w:hAnsi="Palatino Linotype" w:cstheme="majorBidi"/>
        </w:rPr>
        <w:t>, que ha sido materia del presente fallo.</w:t>
      </w:r>
    </w:p>
    <w:p w14:paraId="3B31AE75" w14:textId="77777777" w:rsidR="003D3352" w:rsidRPr="00FC1015" w:rsidRDefault="003D3352" w:rsidP="003D335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E750CE9" w14:textId="77777777" w:rsidR="00354008" w:rsidRPr="00FC1015" w:rsidRDefault="003D3352" w:rsidP="00354008">
      <w:pPr>
        <w:pStyle w:val="Prrafodelista"/>
        <w:numPr>
          <w:ilvl w:val="0"/>
          <w:numId w:val="4"/>
        </w:numPr>
        <w:tabs>
          <w:tab w:val="left" w:pos="284"/>
          <w:tab w:val="left" w:pos="426"/>
        </w:tabs>
        <w:spacing w:before="240" w:after="240" w:line="360" w:lineRule="auto"/>
        <w:ind w:left="0" w:right="49" w:firstLine="0"/>
        <w:jc w:val="both"/>
        <w:rPr>
          <w:b/>
          <w:color w:val="000000" w:themeColor="text1"/>
        </w:rPr>
      </w:pPr>
      <w:r w:rsidRPr="00FC1015">
        <w:rPr>
          <w:rFonts w:ascii="Palatino Linotype" w:eastAsia="Calibri" w:hAnsi="Palatino Linotype" w:cs="Arial"/>
          <w:lang w:val="es-ES"/>
        </w:rPr>
        <w:t xml:space="preserve">Por lo anteriormente expuesto y fundado, este Organismo Garante emite los siguientes: </w:t>
      </w:r>
      <w:bookmarkStart w:id="39" w:name="_Toc466371865"/>
      <w:bookmarkStart w:id="40" w:name="_Toc466377653"/>
      <w:bookmarkStart w:id="41" w:name="_Toc495427547"/>
      <w:bookmarkStart w:id="42" w:name="_Toc497905366"/>
      <w:bookmarkStart w:id="43" w:name="_Toc6147070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02AC38B" w14:textId="77777777" w:rsidR="00354008" w:rsidRPr="00FC1015" w:rsidRDefault="00354008" w:rsidP="00354008">
      <w:pPr>
        <w:pStyle w:val="Prrafodelista"/>
        <w:rPr>
          <w:b/>
          <w:color w:val="000000" w:themeColor="text1"/>
        </w:rPr>
      </w:pPr>
    </w:p>
    <w:p w14:paraId="18C7D92B" w14:textId="6B7D4772" w:rsidR="009959DB" w:rsidRPr="00FC1015" w:rsidRDefault="009959DB" w:rsidP="00354008">
      <w:pPr>
        <w:tabs>
          <w:tab w:val="left" w:pos="284"/>
          <w:tab w:val="left" w:pos="426"/>
        </w:tabs>
        <w:spacing w:before="240" w:after="240" w:line="360" w:lineRule="auto"/>
        <w:ind w:right="49"/>
        <w:jc w:val="center"/>
        <w:rPr>
          <w:rFonts w:ascii="Palatino Linotype" w:hAnsi="Palatino Linotype"/>
          <w:b/>
          <w:color w:val="000000" w:themeColor="text1"/>
        </w:rPr>
      </w:pPr>
      <w:r w:rsidRPr="00FC1015">
        <w:rPr>
          <w:rFonts w:ascii="Palatino Linotype" w:hAnsi="Palatino Linotype"/>
          <w:b/>
          <w:color w:val="000000" w:themeColor="text1"/>
        </w:rPr>
        <w:lastRenderedPageBreak/>
        <w:t>R E S O L U T I V O S</w:t>
      </w:r>
      <w:bookmarkEnd w:id="39"/>
      <w:bookmarkEnd w:id="40"/>
      <w:bookmarkEnd w:id="41"/>
      <w:bookmarkEnd w:id="42"/>
      <w:bookmarkEnd w:id="43"/>
    </w:p>
    <w:p w14:paraId="5F12846A" w14:textId="77777777" w:rsidR="00F2292D" w:rsidRPr="00FC1015" w:rsidRDefault="00F2292D" w:rsidP="008C1DBF">
      <w:pPr>
        <w:spacing w:line="360" w:lineRule="auto"/>
        <w:jc w:val="both"/>
        <w:rPr>
          <w:rFonts w:ascii="Palatino Linotype" w:hAnsi="Palatino Linotype"/>
          <w:b/>
          <w:lang w:val="es-MX"/>
        </w:rPr>
      </w:pPr>
    </w:p>
    <w:p w14:paraId="3B6B541C" w14:textId="6DDB9135" w:rsidR="001C18A3" w:rsidRPr="00FC1015" w:rsidRDefault="001C18A3" w:rsidP="008C1DBF">
      <w:pPr>
        <w:spacing w:line="360" w:lineRule="auto"/>
        <w:jc w:val="both"/>
        <w:rPr>
          <w:rFonts w:ascii="Palatino Linotype" w:hAnsi="Palatino Linotype"/>
        </w:rPr>
      </w:pPr>
      <w:r w:rsidRPr="00FC1015">
        <w:rPr>
          <w:rFonts w:ascii="Palatino Linotype" w:hAnsi="Palatino Linotype"/>
          <w:b/>
        </w:rPr>
        <w:t>PRIMERO.</w:t>
      </w:r>
      <w:r w:rsidRPr="00FC1015">
        <w:rPr>
          <w:rFonts w:ascii="Palatino Linotype" w:hAnsi="Palatino Linotype"/>
        </w:rPr>
        <w:t xml:space="preserve"> Se </w:t>
      </w:r>
      <w:r w:rsidRPr="00FC1015">
        <w:rPr>
          <w:rFonts w:ascii="Palatino Linotype" w:hAnsi="Palatino Linotype"/>
          <w:b/>
        </w:rPr>
        <w:t>SOBRESEE</w:t>
      </w:r>
      <w:r w:rsidRPr="00FC1015">
        <w:rPr>
          <w:rFonts w:ascii="Palatino Linotype" w:hAnsi="Palatino Linotype"/>
        </w:rPr>
        <w:t xml:space="preserve"> el recurso de revisión número </w:t>
      </w:r>
      <w:r w:rsidR="00195DCC" w:rsidRPr="00FC1015">
        <w:rPr>
          <w:rFonts w:ascii="Palatino Linotype" w:hAnsi="Palatino Linotype"/>
          <w:b/>
        </w:rPr>
        <w:t>06888/INFOEM/IP/RR/2023</w:t>
      </w:r>
      <w:r w:rsidRPr="00FC1015">
        <w:rPr>
          <w:rFonts w:ascii="Palatino Linotype" w:hAnsi="Palatino Linotype"/>
        </w:rPr>
        <w:t xml:space="preserve">, </w:t>
      </w:r>
      <w:r w:rsidR="0032434E" w:rsidRPr="00FC1015">
        <w:rPr>
          <w:rFonts w:ascii="Palatino Linotype" w:eastAsia="MS Mincho" w:hAnsi="Palatino Linotype" w:cstheme="majorBidi"/>
        </w:rPr>
        <w:t xml:space="preserve">con fundamento en el </w:t>
      </w:r>
      <w:r w:rsidR="0032434E" w:rsidRPr="00FC1015">
        <w:rPr>
          <w:rFonts w:ascii="Palatino Linotype" w:hAnsi="Palatino Linotype"/>
        </w:rPr>
        <w:t xml:space="preserve">artículo </w:t>
      </w:r>
      <w:r w:rsidR="00A8515F" w:rsidRPr="00FC1015">
        <w:rPr>
          <w:rFonts w:ascii="Palatino Linotype" w:eastAsia="MS Mincho" w:hAnsi="Palatino Linotype" w:cstheme="majorBidi"/>
        </w:rPr>
        <w:t xml:space="preserve">192, fracción </w:t>
      </w:r>
      <w:r w:rsidR="0032434E" w:rsidRPr="00FC1015">
        <w:rPr>
          <w:rFonts w:ascii="Palatino Linotype" w:eastAsia="MS Mincho" w:hAnsi="Palatino Linotype" w:cstheme="majorBidi"/>
        </w:rPr>
        <w:t>I</w:t>
      </w:r>
      <w:r w:rsidR="00A8515F" w:rsidRPr="00FC1015">
        <w:rPr>
          <w:rFonts w:ascii="Palatino Linotype" w:eastAsia="MS Mincho" w:hAnsi="Palatino Linotype" w:cstheme="majorBidi"/>
        </w:rPr>
        <w:t>V, de la Ley de Transparencia y Acceso a la Información Pública del Estado de México y Municipios</w:t>
      </w:r>
      <w:r w:rsidR="00A8515F" w:rsidRPr="00FC1015">
        <w:rPr>
          <w:rFonts w:ascii="Palatino Linotype" w:hAnsi="Palatino Linotype"/>
        </w:rPr>
        <w:t xml:space="preserve">, </w:t>
      </w:r>
      <w:r w:rsidR="00FD6DCF" w:rsidRPr="00FC1015">
        <w:rPr>
          <w:rFonts w:ascii="Palatino Linotype" w:hAnsi="Palatino Linotype"/>
          <w:b/>
        </w:rPr>
        <w:t>por improcedente</w:t>
      </w:r>
      <w:r w:rsidRPr="00FC1015">
        <w:rPr>
          <w:rFonts w:ascii="Palatino Linotype" w:hAnsi="Palatino Linotype"/>
        </w:rPr>
        <w:t xml:space="preserve">, en términos del </w:t>
      </w:r>
      <w:r w:rsidR="00354008" w:rsidRPr="00FC1015">
        <w:rPr>
          <w:rFonts w:ascii="Palatino Linotype" w:hAnsi="Palatino Linotype"/>
          <w:b/>
        </w:rPr>
        <w:t>c</w:t>
      </w:r>
      <w:r w:rsidRPr="00FC1015">
        <w:rPr>
          <w:rFonts w:ascii="Palatino Linotype" w:hAnsi="Palatino Linotype"/>
          <w:b/>
        </w:rPr>
        <w:t>onsiderando TERCERO</w:t>
      </w:r>
      <w:r w:rsidRPr="00FC1015">
        <w:rPr>
          <w:rFonts w:ascii="Palatino Linotype" w:hAnsi="Palatino Linotype"/>
        </w:rPr>
        <w:t xml:space="preserve"> de la presente resolución.</w:t>
      </w:r>
    </w:p>
    <w:p w14:paraId="4E0369B1" w14:textId="77777777" w:rsidR="008C1DBF" w:rsidRPr="00FC1015" w:rsidRDefault="008C1DBF" w:rsidP="008C1DBF">
      <w:pPr>
        <w:spacing w:line="360" w:lineRule="auto"/>
        <w:jc w:val="both"/>
        <w:rPr>
          <w:rFonts w:ascii="Palatino Linotype" w:hAnsi="Palatino Linotype"/>
        </w:rPr>
      </w:pPr>
    </w:p>
    <w:p w14:paraId="0974C793" w14:textId="5DDA5002" w:rsidR="001C18A3" w:rsidRPr="00FC1015" w:rsidRDefault="001C18A3" w:rsidP="008C1DBF">
      <w:pPr>
        <w:pStyle w:val="Sinespaciado"/>
        <w:spacing w:line="360" w:lineRule="auto"/>
        <w:jc w:val="both"/>
        <w:rPr>
          <w:rFonts w:ascii="Palatino Linotype" w:eastAsia="Calibri" w:hAnsi="Palatino Linotype" w:cs="Arial"/>
          <w:b/>
          <w:bCs/>
          <w:lang w:val="es-ES"/>
        </w:rPr>
      </w:pPr>
      <w:r w:rsidRPr="00FC1015">
        <w:rPr>
          <w:rFonts w:ascii="Palatino Linotype" w:eastAsia="Calibri" w:hAnsi="Palatino Linotype" w:cs="Arial"/>
          <w:b/>
          <w:bCs/>
          <w:lang w:val="es-ES"/>
        </w:rPr>
        <w:t xml:space="preserve">SEGUNDO. </w:t>
      </w:r>
      <w:r w:rsidR="003C4FDD" w:rsidRPr="00FC1015">
        <w:rPr>
          <w:rFonts w:ascii="Palatino Linotype" w:eastAsia="Calibri" w:hAnsi="Palatino Linotype" w:cs="Arial"/>
          <w:b/>
          <w:bCs/>
          <w:lang w:val="es-ES"/>
        </w:rPr>
        <w:t>Notifíquese</w:t>
      </w:r>
      <w:r w:rsidRPr="00FC1015">
        <w:rPr>
          <w:rFonts w:ascii="Palatino Linotype" w:eastAsia="Calibri" w:hAnsi="Palatino Linotype" w:cs="Arial"/>
          <w:b/>
          <w:bCs/>
          <w:lang w:val="es-ES"/>
        </w:rPr>
        <w:t xml:space="preserve"> </w:t>
      </w:r>
      <w:r w:rsidRPr="00FC1015">
        <w:rPr>
          <w:rFonts w:ascii="Palatino Linotype" w:eastAsia="Calibri" w:hAnsi="Palatino Linotype" w:cs="Arial"/>
          <w:bCs/>
          <w:lang w:val="es-ES"/>
        </w:rPr>
        <w:t xml:space="preserve">a través del Sistema de Acceso a la Información Mexiquense </w:t>
      </w:r>
      <w:r w:rsidRPr="00FC1015">
        <w:rPr>
          <w:rFonts w:ascii="Palatino Linotype" w:eastAsia="Calibri" w:hAnsi="Palatino Linotype" w:cs="Arial"/>
          <w:lang w:val="es-ES"/>
        </w:rPr>
        <w:t>(SAIMEX) la</w:t>
      </w:r>
      <w:r w:rsidRPr="00FC1015">
        <w:rPr>
          <w:rFonts w:ascii="Palatino Linotype" w:eastAsia="Calibri" w:hAnsi="Palatino Linotype" w:cs="Arial"/>
          <w:bCs/>
          <w:lang w:val="es-ES"/>
        </w:rPr>
        <w:t xml:space="preserve"> presente resolución al Titular de la Unidad de Transparencia del</w:t>
      </w:r>
      <w:r w:rsidRPr="00FC1015">
        <w:rPr>
          <w:rFonts w:ascii="Palatino Linotype" w:eastAsia="Calibri" w:hAnsi="Palatino Linotype" w:cs="Arial"/>
          <w:b/>
          <w:bCs/>
          <w:lang w:val="es-ES"/>
        </w:rPr>
        <w:t xml:space="preserve"> SUJETO OBLIGADO. </w:t>
      </w:r>
    </w:p>
    <w:p w14:paraId="73FA818A" w14:textId="77777777" w:rsidR="008C1DBF" w:rsidRPr="00FC1015" w:rsidRDefault="008C1DBF" w:rsidP="008C1DBF">
      <w:pPr>
        <w:pStyle w:val="Sinespaciado"/>
        <w:spacing w:line="360" w:lineRule="auto"/>
        <w:jc w:val="both"/>
        <w:rPr>
          <w:rFonts w:ascii="Palatino Linotype" w:eastAsia="Calibri" w:hAnsi="Palatino Linotype" w:cs="Arial"/>
          <w:b/>
          <w:bCs/>
          <w:lang w:val="es-ES"/>
        </w:rPr>
      </w:pPr>
    </w:p>
    <w:p w14:paraId="3B315857" w14:textId="795168E5" w:rsidR="001C18A3" w:rsidRPr="00FC1015" w:rsidRDefault="001C18A3" w:rsidP="008C1DBF">
      <w:pPr>
        <w:pStyle w:val="Sinespaciado"/>
        <w:spacing w:line="360" w:lineRule="auto"/>
        <w:jc w:val="both"/>
        <w:rPr>
          <w:rFonts w:ascii="Palatino Linotype" w:eastAsia="Times New Roman" w:hAnsi="Palatino Linotype" w:cs="Times New Roman"/>
          <w:color w:val="222222"/>
          <w:lang w:val="es-ES" w:eastAsia="es-MX"/>
        </w:rPr>
      </w:pPr>
      <w:r w:rsidRPr="00FC1015">
        <w:rPr>
          <w:rFonts w:ascii="Palatino Linotype" w:eastAsia="Times New Roman" w:hAnsi="Palatino Linotype" w:cs="Arial"/>
          <w:b/>
        </w:rPr>
        <w:t xml:space="preserve">TERCERO. </w:t>
      </w:r>
      <w:r w:rsidRPr="00FC1015">
        <w:rPr>
          <w:rFonts w:ascii="Palatino Linotype" w:eastAsia="Times New Roman" w:hAnsi="Palatino Linotype" w:cs="Times New Roman"/>
          <w:b/>
          <w:bCs/>
          <w:color w:val="222222"/>
          <w:lang w:val="es-ES"/>
        </w:rPr>
        <w:t xml:space="preserve">Notifíquese </w:t>
      </w:r>
      <w:r w:rsidRPr="00FC1015">
        <w:rPr>
          <w:rFonts w:ascii="Palatino Linotype" w:eastAsia="Times New Roman" w:hAnsi="Palatino Linotype" w:cs="Times New Roman"/>
          <w:bCs/>
          <w:color w:val="222222"/>
          <w:lang w:val="es-ES"/>
        </w:rPr>
        <w:t>a</w:t>
      </w:r>
      <w:r w:rsidR="00FD6DCF" w:rsidRPr="00FC1015">
        <w:rPr>
          <w:rFonts w:ascii="Palatino Linotype" w:eastAsia="Times New Roman" w:hAnsi="Palatino Linotype" w:cs="Times New Roman"/>
          <w:bCs/>
          <w:color w:val="222222"/>
          <w:lang w:val="es-ES"/>
        </w:rPr>
        <w:t xml:space="preserve"> </w:t>
      </w:r>
      <w:r w:rsidR="001F58E5" w:rsidRPr="00FC1015">
        <w:rPr>
          <w:rFonts w:ascii="Palatino Linotype" w:eastAsia="Times New Roman" w:hAnsi="Palatino Linotype" w:cs="Times New Roman"/>
          <w:bCs/>
          <w:color w:val="222222"/>
          <w:lang w:val="es-ES"/>
        </w:rPr>
        <w:t>l</w:t>
      </w:r>
      <w:r w:rsidR="00FD6DCF" w:rsidRPr="00FC1015">
        <w:rPr>
          <w:rFonts w:ascii="Palatino Linotype" w:eastAsia="Times New Roman" w:hAnsi="Palatino Linotype" w:cs="Times New Roman"/>
          <w:bCs/>
          <w:color w:val="222222"/>
          <w:lang w:val="es-ES"/>
        </w:rPr>
        <w:t>a</w:t>
      </w:r>
      <w:r w:rsidRPr="00FC1015">
        <w:rPr>
          <w:rFonts w:ascii="Palatino Linotype" w:eastAsia="Times New Roman" w:hAnsi="Palatino Linotype" w:cs="Times New Roman"/>
          <w:bCs/>
          <w:color w:val="222222"/>
          <w:lang w:val="es-ES"/>
        </w:rPr>
        <w:t xml:space="preserve"> </w:t>
      </w:r>
      <w:r w:rsidR="001F58E5" w:rsidRPr="00FC1015">
        <w:rPr>
          <w:rFonts w:ascii="Palatino Linotype" w:hAnsi="Palatino Linotype"/>
          <w:b/>
        </w:rPr>
        <w:t>RECURRENTE</w:t>
      </w:r>
      <w:r w:rsidRPr="00FC1015">
        <w:rPr>
          <w:rFonts w:ascii="Palatino Linotype" w:hAnsi="Palatino Linotype"/>
          <w:b/>
        </w:rPr>
        <w:t xml:space="preserve"> </w:t>
      </w:r>
      <w:r w:rsidRPr="00FC1015">
        <w:rPr>
          <w:rFonts w:ascii="Palatino Linotype" w:eastAsia="Times New Roman" w:hAnsi="Palatino Linotype" w:cs="Times New Roman"/>
          <w:color w:val="222222"/>
          <w:lang w:val="es-ES" w:eastAsia="es-MX"/>
        </w:rPr>
        <w:t>la presente resolución</w:t>
      </w:r>
      <w:r w:rsidR="00505AAD" w:rsidRPr="00FC1015">
        <w:rPr>
          <w:rFonts w:ascii="Palatino Linotype" w:eastAsia="Times New Roman" w:hAnsi="Palatino Linotype" w:cs="Times New Roman"/>
          <w:color w:val="222222"/>
          <w:lang w:val="es-ES" w:eastAsia="es-MX"/>
        </w:rPr>
        <w:t>.</w:t>
      </w:r>
    </w:p>
    <w:p w14:paraId="6C488DF5" w14:textId="77777777" w:rsidR="008C1DBF" w:rsidRPr="00FC1015" w:rsidRDefault="008C1DBF" w:rsidP="008C1DBF">
      <w:pPr>
        <w:pStyle w:val="Sinespaciado"/>
        <w:spacing w:line="360" w:lineRule="auto"/>
        <w:jc w:val="both"/>
        <w:rPr>
          <w:rFonts w:ascii="Palatino Linotype" w:eastAsia="Times New Roman" w:hAnsi="Palatino Linotype" w:cs="Times New Roman"/>
          <w:color w:val="222222"/>
          <w:lang w:val="es-ES" w:eastAsia="es-MX"/>
        </w:rPr>
      </w:pPr>
    </w:p>
    <w:p w14:paraId="35016B41" w14:textId="74C880A4" w:rsidR="001C18A3" w:rsidRPr="00FC1015" w:rsidRDefault="001C18A3" w:rsidP="008C1DBF">
      <w:pPr>
        <w:pStyle w:val="Prrafodelista"/>
        <w:spacing w:line="360" w:lineRule="auto"/>
        <w:ind w:left="0"/>
        <w:jc w:val="both"/>
        <w:rPr>
          <w:rFonts w:ascii="Palatino Linotype" w:eastAsia="MS Mincho" w:hAnsi="Palatino Linotype" w:cs="Times New Roman"/>
          <w:lang w:val="es-ES"/>
        </w:rPr>
      </w:pPr>
      <w:r w:rsidRPr="00FC1015">
        <w:rPr>
          <w:rFonts w:ascii="Palatino Linotype" w:eastAsia="MS Mincho" w:hAnsi="Palatino Linotype" w:cs="Times New Roman"/>
          <w:b/>
          <w:lang w:val="es-MX"/>
        </w:rPr>
        <w:t>CUARTO.</w:t>
      </w:r>
      <w:r w:rsidRPr="00FC1015">
        <w:rPr>
          <w:rFonts w:ascii="Palatino Linotype" w:eastAsia="MS Mincho" w:hAnsi="Palatino Linotype" w:cs="Times New Roman"/>
          <w:lang w:val="es-MX"/>
        </w:rPr>
        <w:t xml:space="preserve"> </w:t>
      </w:r>
      <w:r w:rsidRPr="00FC1015">
        <w:rPr>
          <w:rFonts w:ascii="Palatino Linotype" w:eastAsia="MS Mincho" w:hAnsi="Palatino Linotype" w:cs="Times New Roman"/>
          <w:lang w:val="es-ES"/>
        </w:rPr>
        <w:t>Se hace del conocimiento de</w:t>
      </w:r>
      <w:r w:rsidR="00FD6DCF" w:rsidRPr="00FC1015">
        <w:rPr>
          <w:rFonts w:ascii="Palatino Linotype" w:eastAsia="MS Mincho" w:hAnsi="Palatino Linotype" w:cs="Times New Roman"/>
          <w:lang w:val="es-ES"/>
        </w:rPr>
        <w:t xml:space="preserve"> </w:t>
      </w:r>
      <w:r w:rsidR="001F58E5" w:rsidRPr="00FC1015">
        <w:rPr>
          <w:rFonts w:ascii="Palatino Linotype" w:eastAsia="MS Mincho" w:hAnsi="Palatino Linotype" w:cs="Times New Roman"/>
          <w:lang w:val="es-ES"/>
        </w:rPr>
        <w:t>l</w:t>
      </w:r>
      <w:r w:rsidR="00FD6DCF" w:rsidRPr="00FC1015">
        <w:rPr>
          <w:rFonts w:ascii="Palatino Linotype" w:eastAsia="MS Mincho" w:hAnsi="Palatino Linotype" w:cs="Times New Roman"/>
          <w:lang w:val="es-ES"/>
        </w:rPr>
        <w:t>a</w:t>
      </w:r>
      <w:r w:rsidRPr="00FC1015">
        <w:rPr>
          <w:rFonts w:ascii="Palatino Linotype" w:eastAsia="MS Mincho" w:hAnsi="Palatino Linotype" w:cs="Times New Roman"/>
          <w:lang w:val="es-ES"/>
        </w:rPr>
        <w:t xml:space="preserve"> </w:t>
      </w:r>
      <w:r w:rsidR="001F58E5" w:rsidRPr="00FC1015">
        <w:rPr>
          <w:rFonts w:ascii="Palatino Linotype" w:hAnsi="Palatino Linotype"/>
          <w:b/>
        </w:rPr>
        <w:t>RECURRENTE</w:t>
      </w:r>
      <w:r w:rsidR="00505AAD" w:rsidRPr="00FC1015">
        <w:rPr>
          <w:rFonts w:ascii="Palatino Linotype" w:hAnsi="Palatino Linotype"/>
          <w:b/>
        </w:rPr>
        <w:t xml:space="preserve"> </w:t>
      </w:r>
      <w:r w:rsidRPr="00FC1015">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C1015">
        <w:rPr>
          <w:rFonts w:ascii="Palatino Linotype" w:eastAsia="MS Mincho" w:hAnsi="Palatino Linotype" w:cs="Times New Roman"/>
          <w:bCs/>
          <w:lang w:val="es-ES"/>
        </w:rPr>
        <w:t>vía juicio de amparo</w:t>
      </w:r>
      <w:r w:rsidR="00505AAD" w:rsidRPr="00FC1015">
        <w:rPr>
          <w:rFonts w:ascii="Palatino Linotype" w:eastAsia="MS Mincho" w:hAnsi="Palatino Linotype" w:cs="Times New Roman"/>
          <w:bCs/>
          <w:lang w:val="es-ES"/>
        </w:rPr>
        <w:t xml:space="preserve"> </w:t>
      </w:r>
      <w:r w:rsidRPr="00FC1015">
        <w:rPr>
          <w:rFonts w:ascii="Palatino Linotype" w:eastAsia="MS Mincho" w:hAnsi="Palatino Linotype" w:cs="Times New Roman"/>
          <w:lang w:val="es-ES"/>
        </w:rPr>
        <w:t>en los términos de las leyes aplicables.</w:t>
      </w:r>
    </w:p>
    <w:p w14:paraId="7FBED4E0" w14:textId="77777777" w:rsidR="00CD099D" w:rsidRPr="00FC1015" w:rsidRDefault="00CD099D" w:rsidP="008C1DBF">
      <w:pPr>
        <w:pStyle w:val="Prrafodelista"/>
        <w:spacing w:line="360" w:lineRule="auto"/>
        <w:ind w:left="0"/>
        <w:jc w:val="both"/>
        <w:rPr>
          <w:rFonts w:ascii="Palatino Linotype" w:eastAsia="MS Mincho" w:hAnsi="Palatino Linotype" w:cs="Times New Roman"/>
          <w:lang w:val="es-ES"/>
        </w:rPr>
      </w:pPr>
    </w:p>
    <w:p w14:paraId="713572B0" w14:textId="0572064B" w:rsidR="00354008" w:rsidRPr="00354008" w:rsidRDefault="00354008" w:rsidP="00354008">
      <w:pPr>
        <w:spacing w:before="240" w:after="240" w:line="360" w:lineRule="auto"/>
        <w:ind w:firstLine="1"/>
        <w:jc w:val="both"/>
        <w:rPr>
          <w:rStyle w:val="Referenciasutil"/>
          <w:rFonts w:ascii="Palatino Linotype" w:hAnsi="Palatino Linotype"/>
          <w:color w:val="auto"/>
        </w:rPr>
      </w:pPr>
      <w:bookmarkStart w:id="44" w:name="_Hlk129792997"/>
      <w:r w:rsidRPr="00FC1015">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FC1015">
        <w:rPr>
          <w:rStyle w:val="Referenciasutil"/>
          <w:rFonts w:ascii="Palatino Linotype" w:hAnsi="Palatino Linotype"/>
          <w:color w:val="auto"/>
        </w:rPr>
        <w:lastRenderedPageBreak/>
        <w:t>GUSTAVO PARRA NORIEGA Y GUADALUPE RAMÍREZ PEÑA; EN LA CUADRAGÉSIMA TERCERA SESIÓN ORDINARIA CELEBRADA EL VEIN</w:t>
      </w:r>
      <w:r w:rsidR="003E6868" w:rsidRPr="00FC1015">
        <w:rPr>
          <w:rStyle w:val="Referenciasutil"/>
          <w:rFonts w:ascii="Palatino Linotype" w:hAnsi="Palatino Linotype"/>
          <w:color w:val="auto"/>
        </w:rPr>
        <w:t>T</w:t>
      </w:r>
      <w:r w:rsidRPr="00FC1015">
        <w:rPr>
          <w:rStyle w:val="Referenciasutil"/>
          <w:rFonts w:ascii="Palatino Linotype" w:hAnsi="Palatino Linotype"/>
          <w:color w:val="auto"/>
        </w:rPr>
        <w:t>INUEVE (29) DE NOVIEMBRE DE DOS MIL VEINTITRÉS, ANTE EL SECRETARIO TÉCNICO DEL PLENO ALEXIS TAPIA RAMÍREZ.</w:t>
      </w:r>
      <w:r w:rsidRPr="00354008">
        <w:rPr>
          <w:rStyle w:val="Referenciasutil"/>
          <w:rFonts w:ascii="Palatino Linotype" w:hAnsi="Palatino Linotype"/>
          <w:color w:val="auto"/>
        </w:rPr>
        <w:t xml:space="preserve"> </w:t>
      </w:r>
      <w:bookmarkEnd w:id="44"/>
    </w:p>
    <w:p w14:paraId="09D5B693" w14:textId="784E5C3C" w:rsidR="001C18A3" w:rsidRPr="00354008" w:rsidRDefault="001C18A3" w:rsidP="00CD099D">
      <w:pPr>
        <w:spacing w:before="240" w:after="240" w:line="360" w:lineRule="auto"/>
        <w:ind w:firstLine="1"/>
        <w:jc w:val="both"/>
        <w:rPr>
          <w:rFonts w:ascii="Palatino Linotype" w:hAnsi="Palatino Linotype"/>
        </w:rPr>
      </w:pPr>
      <w:r w:rsidRPr="00354008">
        <w:rPr>
          <w:rFonts w:ascii="Palatino Linotype" w:hAnsi="Palatino Linotype"/>
        </w:rPr>
        <w:br w:type="page"/>
      </w:r>
    </w:p>
    <w:p w14:paraId="40C6EE59" w14:textId="146A3A25" w:rsidR="001C18A3" w:rsidRPr="00354008" w:rsidRDefault="001C18A3" w:rsidP="00B818B8">
      <w:pPr>
        <w:spacing w:before="240" w:after="240" w:line="360" w:lineRule="auto"/>
        <w:ind w:right="49"/>
        <w:jc w:val="both"/>
        <w:rPr>
          <w:rFonts w:ascii="Palatino Linotype" w:hAnsi="Palatino Linotype"/>
        </w:rPr>
      </w:pPr>
    </w:p>
    <w:sectPr w:rsidR="001C18A3" w:rsidRPr="00354008"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D3C7B" w14:textId="77777777" w:rsidR="00581E57" w:rsidRDefault="00581E57" w:rsidP="00587366">
      <w:r>
        <w:separator/>
      </w:r>
    </w:p>
  </w:endnote>
  <w:endnote w:type="continuationSeparator" w:id="0">
    <w:p w14:paraId="5C53A400" w14:textId="77777777" w:rsidR="00581E57" w:rsidRDefault="00581E5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F578FC" w:rsidRPr="00883450" w:rsidRDefault="00F578F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C1015">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C1015">
              <w:rPr>
                <w:rFonts w:ascii="Palatino Linotype" w:hAnsi="Palatino Linotype"/>
                <w:b/>
                <w:bCs/>
                <w:noProof/>
                <w:sz w:val="22"/>
                <w:szCs w:val="20"/>
              </w:rPr>
              <w:t>26</w:t>
            </w:r>
            <w:r w:rsidRPr="00883450">
              <w:rPr>
                <w:rFonts w:ascii="Palatino Linotype" w:hAnsi="Palatino Linotype"/>
                <w:b/>
                <w:bCs/>
                <w:sz w:val="22"/>
                <w:szCs w:val="20"/>
              </w:rPr>
              <w:fldChar w:fldCharType="end"/>
            </w:r>
          </w:p>
        </w:sdtContent>
      </w:sdt>
    </w:sdtContent>
  </w:sdt>
  <w:p w14:paraId="6243EC1B" w14:textId="77777777" w:rsidR="00F578FC" w:rsidRDefault="00F578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578FC" w:rsidRPr="00883450" w:rsidRDefault="00F578F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C1015" w:rsidRPr="00FC101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C1015" w:rsidRPr="00FC1015">
      <w:rPr>
        <w:rFonts w:ascii="Palatino Linotype" w:hAnsi="Palatino Linotype"/>
        <w:noProof/>
        <w:sz w:val="22"/>
        <w:szCs w:val="22"/>
        <w:lang w:val="es-ES"/>
      </w:rPr>
      <w:t>26</w:t>
    </w:r>
    <w:r w:rsidRPr="00883450">
      <w:rPr>
        <w:rFonts w:ascii="Palatino Linotype" w:hAnsi="Palatino Linotype"/>
        <w:sz w:val="22"/>
        <w:szCs w:val="22"/>
      </w:rPr>
      <w:fldChar w:fldCharType="end"/>
    </w:r>
  </w:p>
  <w:p w14:paraId="5F5C4865" w14:textId="77777777" w:rsidR="00F578FC" w:rsidRPr="00883450" w:rsidRDefault="00F578F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811F1" w14:textId="77777777" w:rsidR="00581E57" w:rsidRDefault="00581E57" w:rsidP="00587366">
      <w:r>
        <w:separator/>
      </w:r>
    </w:p>
  </w:footnote>
  <w:footnote w:type="continuationSeparator" w:id="0">
    <w:p w14:paraId="0D8A053D" w14:textId="77777777" w:rsidR="00581E57" w:rsidRDefault="00581E57" w:rsidP="00587366">
      <w:r>
        <w:continuationSeparator/>
      </w:r>
    </w:p>
  </w:footnote>
  <w:footnote w:id="1">
    <w:p w14:paraId="6478C4F9" w14:textId="77777777" w:rsidR="00F578FC" w:rsidRDefault="00F578FC" w:rsidP="003B18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08296498" w14:textId="77777777" w:rsidR="00F578FC" w:rsidRDefault="00F578FC" w:rsidP="003B18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3704D06B" w14:textId="77777777" w:rsidR="00F578FC" w:rsidRDefault="00F578FC" w:rsidP="003B18B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EBC715C" w14:textId="77777777" w:rsidR="00F578FC" w:rsidRDefault="00F578FC" w:rsidP="003B18B8">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2E55C41E" w14:textId="77777777" w:rsidR="00F578FC" w:rsidRDefault="00F578FC" w:rsidP="003B18B8">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2B5189BE" w14:textId="77777777" w:rsidR="00F578FC" w:rsidRDefault="00F578FC" w:rsidP="003B18B8">
      <w:pPr>
        <w:pBdr>
          <w:top w:val="nil"/>
          <w:left w:val="nil"/>
          <w:bottom w:val="nil"/>
          <w:right w:val="nil"/>
          <w:between w:val="nil"/>
        </w:pBdr>
        <w:rPr>
          <w:color w:val="000000"/>
          <w:sz w:val="20"/>
          <w:szCs w:val="20"/>
        </w:rPr>
      </w:pPr>
      <w:r>
        <w:rPr>
          <w:color w:val="000000"/>
          <w:sz w:val="20"/>
          <w:szCs w:val="20"/>
        </w:rPr>
        <w:t>(…)”</w:t>
      </w:r>
    </w:p>
  </w:footnote>
  <w:footnote w:id="4">
    <w:p w14:paraId="1294C075" w14:textId="77777777" w:rsidR="00F578FC" w:rsidRDefault="00F578FC" w:rsidP="002806E5">
      <w:pPr>
        <w:pStyle w:val="Textonotapie"/>
      </w:pPr>
      <w:r>
        <w:rPr>
          <w:rStyle w:val="Refdenotaalpie"/>
        </w:rPr>
        <w:footnoteRef/>
      </w:r>
      <w:r>
        <w:t xml:space="preserve"> Artículo 50, Ley de Transparencia y Acceso a la Información Pública del Estado de México y Municipios.</w:t>
      </w:r>
    </w:p>
  </w:footnote>
  <w:footnote w:id="5">
    <w:p w14:paraId="6FA80797" w14:textId="77777777" w:rsidR="00F578FC" w:rsidRDefault="00F578FC" w:rsidP="002806E5">
      <w:pPr>
        <w:pStyle w:val="Textonotapie"/>
      </w:pPr>
      <w:r>
        <w:rPr>
          <w:rStyle w:val="Refdenotaalpie"/>
        </w:rPr>
        <w:footnoteRef/>
      </w:r>
      <w:r>
        <w:t xml:space="preserve"> Artículo 51, Ídem.</w:t>
      </w:r>
    </w:p>
  </w:footnote>
  <w:footnote w:id="6">
    <w:p w14:paraId="1C3829D0" w14:textId="77777777" w:rsidR="00F578FC" w:rsidRDefault="00F578FC" w:rsidP="002806E5">
      <w:pPr>
        <w:pStyle w:val="Textonotapie"/>
      </w:pPr>
      <w:r>
        <w:rPr>
          <w:rStyle w:val="Refdenotaalpie"/>
        </w:rPr>
        <w:footnoteRef/>
      </w:r>
      <w:r>
        <w:t xml:space="preserve"> Artículo 58, Ley de Transparencia y Acceso a la Información Pública del Estado de México y Municipios.</w:t>
      </w:r>
    </w:p>
  </w:footnote>
  <w:footnote w:id="7">
    <w:p w14:paraId="31A8D114" w14:textId="77777777" w:rsidR="00F578FC" w:rsidRDefault="00F578FC" w:rsidP="002806E5">
      <w:pPr>
        <w:pStyle w:val="Textonotapie"/>
      </w:pPr>
      <w:r>
        <w:rPr>
          <w:rStyle w:val="Refdenotaalpie"/>
        </w:rPr>
        <w:footnoteRef/>
      </w:r>
      <w:r>
        <w:t xml:space="preserve"> Artículo 59, Ídem.</w:t>
      </w:r>
    </w:p>
  </w:footnote>
  <w:footnote w:id="8">
    <w:p w14:paraId="3258DBE5" w14:textId="1C8A17CD" w:rsidR="00F578FC" w:rsidRDefault="00F578FC">
      <w:pPr>
        <w:pStyle w:val="Textonotapie"/>
      </w:pPr>
      <w:r>
        <w:rPr>
          <w:rStyle w:val="Refdenotaalpie"/>
        </w:rPr>
        <w:footnoteRef/>
      </w:r>
      <w:r>
        <w:t xml:space="preserve"> Artículo 133, Bando Municipal 2023 de Ocoyoacac.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5" w:type="dxa"/>
      <w:tblInd w:w="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1"/>
    </w:tblGrid>
    <w:tr w:rsidR="00F578FC" w:rsidRPr="00674A46" w14:paraId="07F2896E" w14:textId="77777777" w:rsidTr="00354008">
      <w:trPr>
        <w:trHeight w:val="138"/>
      </w:trPr>
      <w:tc>
        <w:tcPr>
          <w:tcW w:w="3544" w:type="dxa"/>
          <w:vAlign w:val="center"/>
        </w:tcPr>
        <w:p w14:paraId="4A5B1974" w14:textId="4337D024" w:rsidR="00F578FC" w:rsidRPr="00674A46" w:rsidRDefault="00F578F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401" w:type="dxa"/>
          <w:vAlign w:val="center"/>
        </w:tcPr>
        <w:p w14:paraId="3A05B4B6" w14:textId="442EE6F6" w:rsidR="00F578FC" w:rsidRPr="00354008" w:rsidRDefault="00F578FC" w:rsidP="00354008">
          <w:pPr>
            <w:pStyle w:val="Encabezado"/>
            <w:rPr>
              <w:rFonts w:ascii="Palatino Linotype" w:hAnsi="Palatino Linotype"/>
              <w:sz w:val="22"/>
              <w:szCs w:val="22"/>
            </w:rPr>
          </w:pPr>
          <w:r w:rsidRPr="00354008">
            <w:rPr>
              <w:rFonts w:ascii="Palatino Linotype" w:hAnsi="Palatino Linotype" w:cs="Arial"/>
              <w:bCs/>
              <w:sz w:val="22"/>
              <w:szCs w:val="22"/>
              <w:lang w:eastAsia="es-MX"/>
            </w:rPr>
            <w:t>06888/INFOEM/IP/RR/2023</w:t>
          </w:r>
        </w:p>
      </w:tc>
    </w:tr>
    <w:tr w:rsidR="00F578FC" w:rsidRPr="00674A46" w14:paraId="1B5D8690" w14:textId="77777777" w:rsidTr="00354008">
      <w:trPr>
        <w:trHeight w:val="233"/>
      </w:trPr>
      <w:tc>
        <w:tcPr>
          <w:tcW w:w="3544" w:type="dxa"/>
          <w:vAlign w:val="center"/>
        </w:tcPr>
        <w:p w14:paraId="3903F2C6" w14:textId="22D569F8" w:rsidR="00F578FC" w:rsidRPr="00674A46" w:rsidRDefault="00F578FC" w:rsidP="00E223B2">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1" w:type="dxa"/>
          <w:vAlign w:val="center"/>
        </w:tcPr>
        <w:p w14:paraId="03C799A2" w14:textId="1F117DE3" w:rsidR="00F578FC" w:rsidRPr="00354008" w:rsidRDefault="00F578FC" w:rsidP="00354008">
          <w:pPr>
            <w:pStyle w:val="Encabezado"/>
            <w:rPr>
              <w:rFonts w:ascii="Palatino Linotype" w:hAnsi="Palatino Linotype"/>
              <w:sz w:val="22"/>
              <w:szCs w:val="22"/>
            </w:rPr>
          </w:pPr>
          <w:r w:rsidRPr="00354008">
            <w:rPr>
              <w:rFonts w:ascii="Palatino Linotype" w:hAnsi="Palatino Linotype"/>
              <w:bCs/>
              <w:color w:val="000000"/>
              <w:sz w:val="22"/>
              <w:szCs w:val="22"/>
            </w:rPr>
            <w:t>Ayuntamiento de Ocoyoacac</w:t>
          </w:r>
        </w:p>
      </w:tc>
    </w:tr>
    <w:tr w:rsidR="00F578FC" w:rsidRPr="00674A46" w14:paraId="095EB01B" w14:textId="77777777" w:rsidTr="00354008">
      <w:trPr>
        <w:trHeight w:val="321"/>
      </w:trPr>
      <w:tc>
        <w:tcPr>
          <w:tcW w:w="3544" w:type="dxa"/>
          <w:vAlign w:val="center"/>
        </w:tcPr>
        <w:p w14:paraId="6E000A51" w14:textId="58630888" w:rsidR="00F578FC" w:rsidRPr="00674A46" w:rsidRDefault="00F578FC"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1" w:type="dxa"/>
          <w:vAlign w:val="center"/>
        </w:tcPr>
        <w:p w14:paraId="07560085" w14:textId="2AA00E6C" w:rsidR="00F578FC" w:rsidRPr="00354008" w:rsidRDefault="00F578FC" w:rsidP="00354008">
          <w:pPr>
            <w:pStyle w:val="Encabezado"/>
            <w:rPr>
              <w:rFonts w:ascii="Palatino Linotype" w:hAnsi="Palatino Linotype"/>
              <w:sz w:val="22"/>
              <w:szCs w:val="22"/>
            </w:rPr>
          </w:pPr>
          <w:r w:rsidRPr="00354008">
            <w:rPr>
              <w:rFonts w:ascii="Palatino Linotype" w:hAnsi="Palatino Linotype"/>
              <w:sz w:val="22"/>
              <w:szCs w:val="22"/>
            </w:rPr>
            <w:t>María del Rosario Mejía Ayala</w:t>
          </w:r>
        </w:p>
      </w:tc>
    </w:tr>
  </w:tbl>
  <w:p w14:paraId="1096C1B8" w14:textId="4F38CB78" w:rsidR="00F578FC" w:rsidRDefault="00581E57" w:rsidP="00472C41">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90.35pt;margin-top:-109.1pt;width:663.5pt;height:12in;z-index:-251657216;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803" w:type="dxa"/>
      <w:tblInd w:w="2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3408"/>
    </w:tblGrid>
    <w:tr w:rsidR="00F578FC" w:rsidRPr="00674A46" w14:paraId="0A3256F2" w14:textId="77777777" w:rsidTr="00354008">
      <w:trPr>
        <w:trHeight w:val="138"/>
      </w:trPr>
      <w:tc>
        <w:tcPr>
          <w:tcW w:w="4395" w:type="dxa"/>
          <w:vAlign w:val="center"/>
        </w:tcPr>
        <w:p w14:paraId="3D80769D" w14:textId="52EF1694" w:rsidR="00F578FC" w:rsidRPr="00674A46" w:rsidRDefault="00F578FC" w:rsidP="00472C41">
          <w:pPr>
            <w:jc w:val="right"/>
            <w:rPr>
              <w:rFonts w:ascii="Palatino Linotype" w:hAnsi="Palatino Linotype"/>
              <w:b/>
              <w:sz w:val="22"/>
              <w:szCs w:val="22"/>
            </w:rPr>
          </w:pPr>
          <w:r>
            <w:tab/>
          </w:r>
          <w:r>
            <w:rPr>
              <w:rFonts w:ascii="Palatino Linotype" w:hAnsi="Palatino Linotype"/>
              <w:b/>
              <w:sz w:val="22"/>
              <w:szCs w:val="22"/>
            </w:rPr>
            <w:t>RECURSO D</w:t>
          </w:r>
          <w:r w:rsidRPr="00674A46">
            <w:rPr>
              <w:rFonts w:ascii="Palatino Linotype" w:hAnsi="Palatino Linotype"/>
              <w:b/>
              <w:sz w:val="22"/>
              <w:szCs w:val="22"/>
            </w:rPr>
            <w:t>E REVISIÓN:</w:t>
          </w:r>
        </w:p>
      </w:tc>
      <w:tc>
        <w:tcPr>
          <w:tcW w:w="3408" w:type="dxa"/>
          <w:vAlign w:val="center"/>
        </w:tcPr>
        <w:p w14:paraId="0453495E" w14:textId="4EDC685E" w:rsidR="00F578FC" w:rsidRPr="00354008" w:rsidRDefault="00F578FC" w:rsidP="00E223B2">
          <w:pPr>
            <w:pStyle w:val="Encabezado"/>
            <w:rPr>
              <w:rFonts w:ascii="Palatino Linotype" w:hAnsi="Palatino Linotype"/>
              <w:sz w:val="22"/>
              <w:szCs w:val="22"/>
            </w:rPr>
          </w:pPr>
          <w:r w:rsidRPr="00354008">
            <w:rPr>
              <w:rFonts w:ascii="Palatino Linotype" w:hAnsi="Palatino Linotype" w:cs="Arial"/>
              <w:bCs/>
              <w:sz w:val="22"/>
              <w:szCs w:val="22"/>
              <w:lang w:eastAsia="es-MX"/>
            </w:rPr>
            <w:t>06888/INFOEM/IP/RR/2023</w:t>
          </w:r>
        </w:p>
      </w:tc>
    </w:tr>
    <w:tr w:rsidR="00F578FC" w:rsidRPr="00B75F20" w14:paraId="128C8B3C" w14:textId="77777777" w:rsidTr="00354008">
      <w:trPr>
        <w:trHeight w:val="233"/>
      </w:trPr>
      <w:tc>
        <w:tcPr>
          <w:tcW w:w="4395" w:type="dxa"/>
          <w:vAlign w:val="center"/>
        </w:tcPr>
        <w:p w14:paraId="483E3371" w14:textId="4DF68918" w:rsidR="00F578FC" w:rsidRPr="00674A46" w:rsidRDefault="00F578F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408" w:type="dxa"/>
        </w:tcPr>
        <w:p w14:paraId="1548525E" w14:textId="2B6A3091" w:rsidR="00F578FC" w:rsidRPr="00354008" w:rsidRDefault="001469F8" w:rsidP="0058757A">
          <w:pPr>
            <w:pStyle w:val="Encabezado"/>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
      </w:tc>
    </w:tr>
    <w:tr w:rsidR="00F578FC" w:rsidRPr="00674A46" w14:paraId="41BE0704" w14:textId="77777777" w:rsidTr="00354008">
      <w:trPr>
        <w:trHeight w:val="321"/>
      </w:trPr>
      <w:tc>
        <w:tcPr>
          <w:tcW w:w="4395" w:type="dxa"/>
          <w:vAlign w:val="center"/>
        </w:tcPr>
        <w:p w14:paraId="34C64148" w14:textId="50DE04B5" w:rsidR="00F578FC" w:rsidRPr="00674A46" w:rsidRDefault="00F578F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408" w:type="dxa"/>
          <w:vAlign w:val="center"/>
        </w:tcPr>
        <w:p w14:paraId="34C341BF" w14:textId="216091AB" w:rsidR="00F578FC" w:rsidRPr="00354008" w:rsidRDefault="00F578FC" w:rsidP="00195DCC">
          <w:pPr>
            <w:pStyle w:val="Encabezado"/>
            <w:rPr>
              <w:rFonts w:ascii="Palatino Linotype" w:hAnsi="Palatino Linotype"/>
              <w:sz w:val="22"/>
              <w:szCs w:val="22"/>
            </w:rPr>
          </w:pPr>
          <w:r w:rsidRPr="00354008">
            <w:rPr>
              <w:rFonts w:ascii="Palatino Linotype" w:hAnsi="Palatino Linotype"/>
              <w:bCs/>
              <w:color w:val="000000"/>
              <w:sz w:val="22"/>
              <w:szCs w:val="22"/>
            </w:rPr>
            <w:t>Ayuntamiento de Ocoyoacac</w:t>
          </w:r>
        </w:p>
      </w:tc>
    </w:tr>
    <w:tr w:rsidR="00F578FC" w:rsidRPr="00674A46" w14:paraId="0C8B6193" w14:textId="77777777" w:rsidTr="00354008">
      <w:trPr>
        <w:trHeight w:val="321"/>
      </w:trPr>
      <w:tc>
        <w:tcPr>
          <w:tcW w:w="4395" w:type="dxa"/>
          <w:vAlign w:val="center"/>
        </w:tcPr>
        <w:p w14:paraId="321FFAFF" w14:textId="3629C56E" w:rsidR="00F578FC" w:rsidRPr="00674A46" w:rsidRDefault="00F578FC"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8" w:type="dxa"/>
          <w:vAlign w:val="center"/>
        </w:tcPr>
        <w:p w14:paraId="0FECDA9D" w14:textId="56AFA08D" w:rsidR="00F578FC" w:rsidRPr="00354008" w:rsidRDefault="00F578FC" w:rsidP="00472C41">
          <w:pPr>
            <w:pStyle w:val="Encabezado"/>
            <w:rPr>
              <w:rFonts w:ascii="Palatino Linotype" w:hAnsi="Palatino Linotype"/>
              <w:sz w:val="22"/>
              <w:szCs w:val="22"/>
            </w:rPr>
          </w:pPr>
          <w:r w:rsidRPr="00354008">
            <w:rPr>
              <w:rFonts w:ascii="Palatino Linotype" w:hAnsi="Palatino Linotype"/>
              <w:sz w:val="22"/>
              <w:szCs w:val="22"/>
            </w:rPr>
            <w:t>María del Rosario Mejía Ayala</w:t>
          </w:r>
        </w:p>
      </w:tc>
    </w:tr>
  </w:tbl>
  <w:p w14:paraId="156B5574" w14:textId="394212DE" w:rsidR="00F578FC" w:rsidRDefault="00581E57"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06.25pt;margin-top:-124.6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9221E"/>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6D54A6"/>
    <w:multiLevelType w:val="hybridMultilevel"/>
    <w:tmpl w:val="87460456"/>
    <w:lvl w:ilvl="0" w:tplc="E36EB920">
      <w:start w:val="1"/>
      <w:numFmt w:val="decimal"/>
      <w:lvlText w:val="%1."/>
      <w:lvlJc w:val="left"/>
      <w:pPr>
        <w:ind w:left="720" w:hanging="360"/>
      </w:pPr>
      <w:rPr>
        <w:rFonts w:ascii="Palatino Linotype" w:hAnsi="Palatino Linotype" w:hint="default"/>
        <w:b/>
        <w:i w:val="0"/>
        <w:color w:val="auto"/>
        <w:sz w:val="24"/>
      </w:rPr>
    </w:lvl>
    <w:lvl w:ilvl="1" w:tplc="96C213E6">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B75"/>
    <w:multiLevelType w:val="hybridMultilevel"/>
    <w:tmpl w:val="7936A9F2"/>
    <w:lvl w:ilvl="0" w:tplc="2AE8526A">
      <w:start w:val="37"/>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70C26"/>
    <w:multiLevelType w:val="multilevel"/>
    <w:tmpl w:val="50BA816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F1281C"/>
    <w:multiLevelType w:val="hybridMultilevel"/>
    <w:tmpl w:val="40045B66"/>
    <w:lvl w:ilvl="0" w:tplc="E36EB920">
      <w:start w:val="1"/>
      <w:numFmt w:val="decimal"/>
      <w:lvlText w:val="%1."/>
      <w:lvlJc w:val="left"/>
      <w:pPr>
        <w:ind w:left="720" w:hanging="360"/>
      </w:pPr>
      <w:rPr>
        <w:rFonts w:ascii="Palatino Linotype" w:hAnsi="Palatino Linotype" w:hint="default"/>
        <w:b/>
        <w:i w:val="0"/>
        <w:color w:val="auto"/>
        <w:sz w:val="24"/>
      </w:rPr>
    </w:lvl>
    <w:lvl w:ilvl="1" w:tplc="B308D552">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B745AF7"/>
    <w:multiLevelType w:val="hybridMultilevel"/>
    <w:tmpl w:val="645A32FC"/>
    <w:lvl w:ilvl="0" w:tplc="FFFFFFFF">
      <w:start w:val="1"/>
      <w:numFmt w:val="decimal"/>
      <w:lvlText w:val="%1."/>
      <w:lvlJc w:val="left"/>
      <w:pPr>
        <w:ind w:left="720" w:hanging="360"/>
      </w:pPr>
      <w:rPr>
        <w:rFonts w:ascii="Palatino Linotype" w:hAnsi="Palatino Linotype" w:hint="default"/>
        <w:b/>
        <w:i w:val="0"/>
        <w:color w:val="auto"/>
        <w:sz w:val="24"/>
      </w:rPr>
    </w:lvl>
    <w:lvl w:ilvl="1" w:tplc="A5D4465A">
      <w:start w:val="1"/>
      <w:numFmt w:val="upperRoman"/>
      <w:lvlText w:val="%2."/>
      <w:lvlJc w:val="right"/>
      <w:pPr>
        <w:ind w:left="1440" w:hanging="360"/>
      </w:pPr>
      <w:rPr>
        <w:i w:val="0"/>
      </w:rPr>
    </w:lvl>
    <w:lvl w:ilvl="2" w:tplc="4DDE8B6C">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033254"/>
    <w:multiLevelType w:val="hybridMultilevel"/>
    <w:tmpl w:val="A5B80CF2"/>
    <w:lvl w:ilvl="0" w:tplc="E36EB920">
      <w:start w:val="1"/>
      <w:numFmt w:val="decimal"/>
      <w:lvlText w:val="%1."/>
      <w:lvlJc w:val="left"/>
      <w:pPr>
        <w:ind w:left="720" w:hanging="360"/>
      </w:pPr>
      <w:rPr>
        <w:rFonts w:ascii="Palatino Linotype" w:hAnsi="Palatino Linotype" w:hint="default"/>
        <w:b/>
        <w:i w:val="0"/>
        <w:color w:val="auto"/>
        <w:sz w:val="24"/>
      </w:rPr>
    </w:lvl>
    <w:lvl w:ilvl="1" w:tplc="0DA02D52">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43D48"/>
    <w:multiLevelType w:val="hybridMultilevel"/>
    <w:tmpl w:val="61B6E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49468C"/>
    <w:multiLevelType w:val="hybridMultilevel"/>
    <w:tmpl w:val="4E56BF8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4521171"/>
    <w:multiLevelType w:val="hybridMultilevel"/>
    <w:tmpl w:val="6FF802E2"/>
    <w:lvl w:ilvl="0" w:tplc="E36EB920">
      <w:start w:val="1"/>
      <w:numFmt w:val="decimal"/>
      <w:lvlText w:val="%1."/>
      <w:lvlJc w:val="left"/>
      <w:pPr>
        <w:ind w:left="720" w:hanging="360"/>
      </w:pPr>
      <w:rPr>
        <w:rFonts w:ascii="Palatino Linotype" w:hAnsi="Palatino Linotype" w:hint="default"/>
        <w:b/>
        <w:i w:val="0"/>
        <w:color w:val="auto"/>
        <w:sz w:val="24"/>
      </w:rPr>
    </w:lvl>
    <w:lvl w:ilvl="1" w:tplc="02548988">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36D15"/>
    <w:multiLevelType w:val="hybridMultilevel"/>
    <w:tmpl w:val="965E4142"/>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0C53D23"/>
    <w:multiLevelType w:val="hybridMultilevel"/>
    <w:tmpl w:val="4F4A4096"/>
    <w:lvl w:ilvl="0" w:tplc="E36EB920">
      <w:start w:val="1"/>
      <w:numFmt w:val="decimal"/>
      <w:lvlText w:val="%1."/>
      <w:lvlJc w:val="left"/>
      <w:pPr>
        <w:ind w:left="720" w:hanging="360"/>
      </w:pPr>
      <w:rPr>
        <w:rFonts w:ascii="Palatino Linotype" w:hAnsi="Palatino Linotype" w:hint="default"/>
        <w:b/>
        <w:i w:val="0"/>
        <w:color w:val="auto"/>
        <w:sz w:val="24"/>
      </w:rPr>
    </w:lvl>
    <w:lvl w:ilvl="1" w:tplc="2D1E50D2">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4AD1861"/>
    <w:multiLevelType w:val="hybridMultilevel"/>
    <w:tmpl w:val="E07EC452"/>
    <w:lvl w:ilvl="0" w:tplc="FFFFFFFF">
      <w:start w:val="1"/>
      <w:numFmt w:val="decimal"/>
      <w:lvlText w:val="%1."/>
      <w:lvlJc w:val="left"/>
      <w:pPr>
        <w:ind w:left="720" w:hanging="360"/>
      </w:pPr>
      <w:rPr>
        <w:rFonts w:ascii="Palatino Linotype" w:hAnsi="Palatino Linotype" w:hint="default"/>
        <w:b/>
        <w:i w:val="0"/>
        <w:color w:val="auto"/>
        <w:sz w:val="24"/>
      </w:rPr>
    </w:lvl>
    <w:lvl w:ilvl="1" w:tplc="A5D4465A">
      <w:start w:val="1"/>
      <w:numFmt w:val="upperRoman"/>
      <w:lvlText w:val="%2."/>
      <w:lvlJc w:val="right"/>
      <w:pPr>
        <w:ind w:left="1440" w:hanging="360"/>
      </w:pPr>
      <w:rPr>
        <w:i w:val="0"/>
      </w:rPr>
    </w:lvl>
    <w:lvl w:ilvl="2" w:tplc="10D87A4C">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A44981"/>
    <w:multiLevelType w:val="multilevel"/>
    <w:tmpl w:val="807CACB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BD32AFF"/>
    <w:multiLevelType w:val="hybridMultilevel"/>
    <w:tmpl w:val="4C2C9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A3E69"/>
    <w:multiLevelType w:val="multilevel"/>
    <w:tmpl w:val="5350B6F0"/>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522477EA"/>
    <w:multiLevelType w:val="hybridMultilevel"/>
    <w:tmpl w:val="BFAE1F92"/>
    <w:lvl w:ilvl="0" w:tplc="FFFFFFFF">
      <w:start w:val="1"/>
      <w:numFmt w:val="decimal"/>
      <w:lvlText w:val="%1."/>
      <w:lvlJc w:val="left"/>
      <w:pPr>
        <w:ind w:left="720" w:hanging="360"/>
      </w:pPr>
      <w:rPr>
        <w:rFonts w:ascii="Palatino Linotype" w:hAnsi="Palatino Linotype" w:hint="default"/>
        <w:b/>
        <w:i w:val="0"/>
        <w:color w:val="auto"/>
        <w:sz w:val="24"/>
      </w:rPr>
    </w:lvl>
    <w:lvl w:ilvl="1" w:tplc="A5D4465A">
      <w:start w:val="1"/>
      <w:numFmt w:val="upperRoman"/>
      <w:lvlText w:val="%2."/>
      <w:lvlJc w:val="right"/>
      <w:pPr>
        <w:ind w:left="1440" w:hanging="360"/>
      </w:pPr>
      <w:rPr>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000E0A"/>
    <w:multiLevelType w:val="hybridMultilevel"/>
    <w:tmpl w:val="504CFA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580327"/>
    <w:multiLevelType w:val="multilevel"/>
    <w:tmpl w:val="115A2146"/>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428214D"/>
    <w:multiLevelType w:val="hybridMultilevel"/>
    <w:tmpl w:val="B8E84E6E"/>
    <w:lvl w:ilvl="0" w:tplc="FFFFFFFF">
      <w:start w:val="1"/>
      <w:numFmt w:val="decimal"/>
      <w:lvlText w:val="%1."/>
      <w:lvlJc w:val="left"/>
      <w:pPr>
        <w:ind w:left="720" w:hanging="360"/>
      </w:pPr>
      <w:rPr>
        <w:rFonts w:ascii="Palatino Linotype" w:hAnsi="Palatino Linotype" w:hint="default"/>
        <w:b/>
        <w:i w:val="0"/>
        <w:color w:val="auto"/>
        <w:sz w:val="24"/>
      </w:rPr>
    </w:lvl>
    <w:lvl w:ilvl="1" w:tplc="299812A4">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5A5835"/>
    <w:multiLevelType w:val="multilevel"/>
    <w:tmpl w:val="3510F758"/>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6E10DA6"/>
    <w:multiLevelType w:val="hybridMultilevel"/>
    <w:tmpl w:val="026E9BA6"/>
    <w:lvl w:ilvl="0" w:tplc="BE6A841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D24C9D"/>
    <w:multiLevelType w:val="hybridMultilevel"/>
    <w:tmpl w:val="6156A1EC"/>
    <w:lvl w:ilvl="0" w:tplc="FFFFFFFF">
      <w:start w:val="1"/>
      <w:numFmt w:val="decimal"/>
      <w:lvlText w:val="%1."/>
      <w:lvlJc w:val="left"/>
      <w:pPr>
        <w:ind w:left="720" w:hanging="360"/>
      </w:pPr>
      <w:rPr>
        <w:rFonts w:ascii="Palatino Linotype" w:hAnsi="Palatino Linotype" w:hint="default"/>
        <w:b/>
        <w:i w:val="0"/>
        <w:color w:val="auto"/>
        <w:sz w:val="24"/>
      </w:rPr>
    </w:lvl>
    <w:lvl w:ilvl="1" w:tplc="5CC2D170">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9366B4"/>
    <w:multiLevelType w:val="multilevel"/>
    <w:tmpl w:val="A7C6DE22"/>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0BE77DB"/>
    <w:multiLevelType w:val="multilevel"/>
    <w:tmpl w:val="7B8E79D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0EA062F"/>
    <w:multiLevelType w:val="multilevel"/>
    <w:tmpl w:val="EC94A394"/>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2127ABC"/>
    <w:multiLevelType w:val="hybridMultilevel"/>
    <w:tmpl w:val="43240E72"/>
    <w:lvl w:ilvl="0" w:tplc="E36EB920">
      <w:start w:val="1"/>
      <w:numFmt w:val="decimal"/>
      <w:lvlText w:val="%1."/>
      <w:lvlJc w:val="left"/>
      <w:pPr>
        <w:ind w:left="720" w:hanging="360"/>
      </w:pPr>
      <w:rPr>
        <w:rFonts w:ascii="Palatino Linotype" w:hAnsi="Palatino Linotype" w:hint="default"/>
        <w:b/>
        <w:i w:val="0"/>
        <w:color w:val="auto"/>
        <w:sz w:val="24"/>
      </w:rPr>
    </w:lvl>
    <w:lvl w:ilvl="1" w:tplc="A118B7B8">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C0247"/>
    <w:multiLevelType w:val="hybridMultilevel"/>
    <w:tmpl w:val="DD22DBE4"/>
    <w:lvl w:ilvl="0" w:tplc="E36EB920">
      <w:start w:val="1"/>
      <w:numFmt w:val="decimal"/>
      <w:lvlText w:val="%1."/>
      <w:lvlJc w:val="left"/>
      <w:pPr>
        <w:ind w:left="720" w:hanging="360"/>
      </w:pPr>
      <w:rPr>
        <w:rFonts w:ascii="Palatino Linotype" w:hAnsi="Palatino Linotype" w:hint="default"/>
        <w:b/>
        <w:i w:val="0"/>
        <w:color w:val="auto"/>
        <w:sz w:val="24"/>
      </w:rPr>
    </w:lvl>
    <w:lvl w:ilvl="1" w:tplc="69D0B8B4">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7"/>
  </w:num>
  <w:num w:numId="3">
    <w:abstractNumId w:val="16"/>
  </w:num>
  <w:num w:numId="4">
    <w:abstractNumId w:val="15"/>
  </w:num>
  <w:num w:numId="5">
    <w:abstractNumId w:val="28"/>
  </w:num>
  <w:num w:numId="6">
    <w:abstractNumId w:val="30"/>
  </w:num>
  <w:num w:numId="7">
    <w:abstractNumId w:val="37"/>
  </w:num>
  <w:num w:numId="8">
    <w:abstractNumId w:val="25"/>
  </w:num>
  <w:num w:numId="9">
    <w:abstractNumId w:val="5"/>
  </w:num>
  <w:num w:numId="10">
    <w:abstractNumId w:val="33"/>
  </w:num>
  <w:num w:numId="11">
    <w:abstractNumId w:val="20"/>
  </w:num>
  <w:num w:numId="12">
    <w:abstractNumId w:val="36"/>
  </w:num>
  <w:num w:numId="13">
    <w:abstractNumId w:val="35"/>
  </w:num>
  <w:num w:numId="14">
    <w:abstractNumId w:val="3"/>
  </w:num>
  <w:num w:numId="15">
    <w:abstractNumId w:val="22"/>
  </w:num>
  <w:num w:numId="16">
    <w:abstractNumId w:val="10"/>
  </w:num>
  <w:num w:numId="17">
    <w:abstractNumId w:val="31"/>
  </w:num>
  <w:num w:numId="18">
    <w:abstractNumId w:val="2"/>
  </w:num>
  <w:num w:numId="19">
    <w:abstractNumId w:val="0"/>
  </w:num>
  <w:num w:numId="20">
    <w:abstractNumId w:val="21"/>
  </w:num>
  <w:num w:numId="21">
    <w:abstractNumId w:val="23"/>
  </w:num>
  <w:num w:numId="22">
    <w:abstractNumId w:val="32"/>
  </w:num>
  <w:num w:numId="23">
    <w:abstractNumId w:val="24"/>
  </w:num>
  <w:num w:numId="24">
    <w:abstractNumId w:val="29"/>
  </w:num>
  <w:num w:numId="25">
    <w:abstractNumId w:val="17"/>
  </w:num>
  <w:num w:numId="26">
    <w:abstractNumId w:val="13"/>
  </w:num>
  <w:num w:numId="27">
    <w:abstractNumId w:val="19"/>
  </w:num>
  <w:num w:numId="28">
    <w:abstractNumId w:val="6"/>
  </w:num>
  <w:num w:numId="29">
    <w:abstractNumId w:val="12"/>
  </w:num>
  <w:num w:numId="30">
    <w:abstractNumId w:val="14"/>
  </w:num>
  <w:num w:numId="31">
    <w:abstractNumId w:val="1"/>
  </w:num>
  <w:num w:numId="32">
    <w:abstractNumId w:val="11"/>
  </w:num>
  <w:num w:numId="33">
    <w:abstractNumId w:val="18"/>
  </w:num>
  <w:num w:numId="34">
    <w:abstractNumId w:val="34"/>
  </w:num>
  <w:num w:numId="35">
    <w:abstractNumId w:val="38"/>
  </w:num>
  <w:num w:numId="36">
    <w:abstractNumId w:val="4"/>
  </w:num>
  <w:num w:numId="37">
    <w:abstractNumId w:val="39"/>
  </w:num>
  <w:num w:numId="38">
    <w:abstractNumId w:val="7"/>
  </w:num>
  <w:num w:numId="39">
    <w:abstractNumId w:val="9"/>
  </w:num>
  <w:num w:numId="4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E8A"/>
    <w:rsid w:val="00010C37"/>
    <w:rsid w:val="0001106B"/>
    <w:rsid w:val="00012472"/>
    <w:rsid w:val="0001398B"/>
    <w:rsid w:val="000139AF"/>
    <w:rsid w:val="000203D3"/>
    <w:rsid w:val="000211F8"/>
    <w:rsid w:val="00024F35"/>
    <w:rsid w:val="0003063D"/>
    <w:rsid w:val="00031F10"/>
    <w:rsid w:val="00032493"/>
    <w:rsid w:val="00035D47"/>
    <w:rsid w:val="00037B7B"/>
    <w:rsid w:val="0004072A"/>
    <w:rsid w:val="0004193F"/>
    <w:rsid w:val="00042380"/>
    <w:rsid w:val="0004378D"/>
    <w:rsid w:val="0004686A"/>
    <w:rsid w:val="000468B5"/>
    <w:rsid w:val="000468E2"/>
    <w:rsid w:val="00050F70"/>
    <w:rsid w:val="0005237C"/>
    <w:rsid w:val="00052A3C"/>
    <w:rsid w:val="00052F4B"/>
    <w:rsid w:val="00054A03"/>
    <w:rsid w:val="00056A79"/>
    <w:rsid w:val="00061344"/>
    <w:rsid w:val="00062648"/>
    <w:rsid w:val="000631D9"/>
    <w:rsid w:val="000638BC"/>
    <w:rsid w:val="0006407E"/>
    <w:rsid w:val="000648B8"/>
    <w:rsid w:val="00064A37"/>
    <w:rsid w:val="00064B95"/>
    <w:rsid w:val="000800AC"/>
    <w:rsid w:val="00080135"/>
    <w:rsid w:val="0008230A"/>
    <w:rsid w:val="00082D11"/>
    <w:rsid w:val="000834FE"/>
    <w:rsid w:val="000852A4"/>
    <w:rsid w:val="0008542A"/>
    <w:rsid w:val="00090D6F"/>
    <w:rsid w:val="000A3F90"/>
    <w:rsid w:val="000A4E44"/>
    <w:rsid w:val="000A77ED"/>
    <w:rsid w:val="000B0370"/>
    <w:rsid w:val="000B0BDB"/>
    <w:rsid w:val="000B5AB1"/>
    <w:rsid w:val="000B5AE8"/>
    <w:rsid w:val="000B5D79"/>
    <w:rsid w:val="000B6D31"/>
    <w:rsid w:val="000C0061"/>
    <w:rsid w:val="000C0663"/>
    <w:rsid w:val="000C10B9"/>
    <w:rsid w:val="000C1D19"/>
    <w:rsid w:val="000C2E5F"/>
    <w:rsid w:val="000C3423"/>
    <w:rsid w:val="000C3861"/>
    <w:rsid w:val="000C4A8E"/>
    <w:rsid w:val="000C5A04"/>
    <w:rsid w:val="000C5AF7"/>
    <w:rsid w:val="000D0855"/>
    <w:rsid w:val="000D1E0F"/>
    <w:rsid w:val="000D3275"/>
    <w:rsid w:val="000D5A1D"/>
    <w:rsid w:val="000D605D"/>
    <w:rsid w:val="000D6DEC"/>
    <w:rsid w:val="000D7369"/>
    <w:rsid w:val="000E07DC"/>
    <w:rsid w:val="000E2665"/>
    <w:rsid w:val="000E77B8"/>
    <w:rsid w:val="000F2EDD"/>
    <w:rsid w:val="000F37A8"/>
    <w:rsid w:val="000F6D7E"/>
    <w:rsid w:val="00100187"/>
    <w:rsid w:val="00100D7E"/>
    <w:rsid w:val="00100DDD"/>
    <w:rsid w:val="001015A7"/>
    <w:rsid w:val="00102D65"/>
    <w:rsid w:val="00103888"/>
    <w:rsid w:val="001068F1"/>
    <w:rsid w:val="00107499"/>
    <w:rsid w:val="00107557"/>
    <w:rsid w:val="0011167C"/>
    <w:rsid w:val="001128D4"/>
    <w:rsid w:val="00112B02"/>
    <w:rsid w:val="00114A21"/>
    <w:rsid w:val="00117441"/>
    <w:rsid w:val="0012006D"/>
    <w:rsid w:val="00121AEC"/>
    <w:rsid w:val="00123934"/>
    <w:rsid w:val="001250B4"/>
    <w:rsid w:val="001253D1"/>
    <w:rsid w:val="00130BA5"/>
    <w:rsid w:val="001318D2"/>
    <w:rsid w:val="00132C06"/>
    <w:rsid w:val="00133B79"/>
    <w:rsid w:val="00133CE5"/>
    <w:rsid w:val="001352E5"/>
    <w:rsid w:val="00135DD5"/>
    <w:rsid w:val="0013673A"/>
    <w:rsid w:val="00140D44"/>
    <w:rsid w:val="00143219"/>
    <w:rsid w:val="001436BB"/>
    <w:rsid w:val="001459C8"/>
    <w:rsid w:val="001469F8"/>
    <w:rsid w:val="00147864"/>
    <w:rsid w:val="00153833"/>
    <w:rsid w:val="00154304"/>
    <w:rsid w:val="0015466E"/>
    <w:rsid w:val="00154765"/>
    <w:rsid w:val="00154EF0"/>
    <w:rsid w:val="00156A23"/>
    <w:rsid w:val="001628DF"/>
    <w:rsid w:val="00163780"/>
    <w:rsid w:val="00163B1F"/>
    <w:rsid w:val="001648EE"/>
    <w:rsid w:val="00164B65"/>
    <w:rsid w:val="001656F2"/>
    <w:rsid w:val="00166794"/>
    <w:rsid w:val="0017653A"/>
    <w:rsid w:val="00176C3B"/>
    <w:rsid w:val="001775DF"/>
    <w:rsid w:val="00187695"/>
    <w:rsid w:val="00190B38"/>
    <w:rsid w:val="00192E4B"/>
    <w:rsid w:val="00195DCC"/>
    <w:rsid w:val="0019681C"/>
    <w:rsid w:val="001972CC"/>
    <w:rsid w:val="001A138D"/>
    <w:rsid w:val="001A2857"/>
    <w:rsid w:val="001A2A89"/>
    <w:rsid w:val="001A3634"/>
    <w:rsid w:val="001A4D5D"/>
    <w:rsid w:val="001A5A18"/>
    <w:rsid w:val="001A61E1"/>
    <w:rsid w:val="001A6C1E"/>
    <w:rsid w:val="001B30F9"/>
    <w:rsid w:val="001B3659"/>
    <w:rsid w:val="001B40F3"/>
    <w:rsid w:val="001B53A0"/>
    <w:rsid w:val="001B5F70"/>
    <w:rsid w:val="001B6845"/>
    <w:rsid w:val="001C0AED"/>
    <w:rsid w:val="001C13B1"/>
    <w:rsid w:val="001C18A3"/>
    <w:rsid w:val="001C1C2A"/>
    <w:rsid w:val="001C1CDE"/>
    <w:rsid w:val="001C2713"/>
    <w:rsid w:val="001C2EF3"/>
    <w:rsid w:val="001C34D6"/>
    <w:rsid w:val="001C54A9"/>
    <w:rsid w:val="001C6012"/>
    <w:rsid w:val="001C67B0"/>
    <w:rsid w:val="001C79FA"/>
    <w:rsid w:val="001D07C9"/>
    <w:rsid w:val="001D3AB5"/>
    <w:rsid w:val="001D606C"/>
    <w:rsid w:val="001D7D8F"/>
    <w:rsid w:val="001D7E82"/>
    <w:rsid w:val="001E0AD2"/>
    <w:rsid w:val="001E29B8"/>
    <w:rsid w:val="001E3F91"/>
    <w:rsid w:val="001E5C94"/>
    <w:rsid w:val="001E6822"/>
    <w:rsid w:val="001E74A5"/>
    <w:rsid w:val="001E7B9E"/>
    <w:rsid w:val="001F025B"/>
    <w:rsid w:val="001F1A0A"/>
    <w:rsid w:val="001F58E5"/>
    <w:rsid w:val="001F783F"/>
    <w:rsid w:val="001F7BE2"/>
    <w:rsid w:val="001F7DE2"/>
    <w:rsid w:val="002031F3"/>
    <w:rsid w:val="00206FB2"/>
    <w:rsid w:val="00211229"/>
    <w:rsid w:val="00212C9C"/>
    <w:rsid w:val="00213108"/>
    <w:rsid w:val="0021453E"/>
    <w:rsid w:val="0021475E"/>
    <w:rsid w:val="0021686B"/>
    <w:rsid w:val="002179AC"/>
    <w:rsid w:val="00220ADB"/>
    <w:rsid w:val="002217BA"/>
    <w:rsid w:val="00221E74"/>
    <w:rsid w:val="00223507"/>
    <w:rsid w:val="0022448D"/>
    <w:rsid w:val="00230170"/>
    <w:rsid w:val="002305CF"/>
    <w:rsid w:val="00233E08"/>
    <w:rsid w:val="002345FF"/>
    <w:rsid w:val="00237611"/>
    <w:rsid w:val="00244476"/>
    <w:rsid w:val="00252A20"/>
    <w:rsid w:val="00252B41"/>
    <w:rsid w:val="00255027"/>
    <w:rsid w:val="0025524F"/>
    <w:rsid w:val="00257D00"/>
    <w:rsid w:val="00260C1D"/>
    <w:rsid w:val="00260E09"/>
    <w:rsid w:val="00261001"/>
    <w:rsid w:val="00261D84"/>
    <w:rsid w:val="00264D02"/>
    <w:rsid w:val="0026500D"/>
    <w:rsid w:val="00265CD7"/>
    <w:rsid w:val="002665BD"/>
    <w:rsid w:val="00271B06"/>
    <w:rsid w:val="00273013"/>
    <w:rsid w:val="00273C37"/>
    <w:rsid w:val="0027430D"/>
    <w:rsid w:val="00277A35"/>
    <w:rsid w:val="002806E5"/>
    <w:rsid w:val="00280994"/>
    <w:rsid w:val="0028110C"/>
    <w:rsid w:val="00283F30"/>
    <w:rsid w:val="002871EB"/>
    <w:rsid w:val="002963F8"/>
    <w:rsid w:val="002A210E"/>
    <w:rsid w:val="002A229B"/>
    <w:rsid w:val="002A35B6"/>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7D5"/>
    <w:rsid w:val="002D0E3D"/>
    <w:rsid w:val="002D10C8"/>
    <w:rsid w:val="002D1A38"/>
    <w:rsid w:val="002D2E16"/>
    <w:rsid w:val="002D373C"/>
    <w:rsid w:val="002E29C7"/>
    <w:rsid w:val="002E3D46"/>
    <w:rsid w:val="002E482C"/>
    <w:rsid w:val="002E5399"/>
    <w:rsid w:val="002E6531"/>
    <w:rsid w:val="002E689B"/>
    <w:rsid w:val="002E6CFE"/>
    <w:rsid w:val="002E74CE"/>
    <w:rsid w:val="002E7AD0"/>
    <w:rsid w:val="002E7CFA"/>
    <w:rsid w:val="002F1871"/>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7883"/>
    <w:rsid w:val="00317EFF"/>
    <w:rsid w:val="00320FD0"/>
    <w:rsid w:val="00321AA3"/>
    <w:rsid w:val="00321AE9"/>
    <w:rsid w:val="00323895"/>
    <w:rsid w:val="0032434E"/>
    <w:rsid w:val="00327D79"/>
    <w:rsid w:val="00332E6B"/>
    <w:rsid w:val="00333BE8"/>
    <w:rsid w:val="003344DB"/>
    <w:rsid w:val="00335BFE"/>
    <w:rsid w:val="0033608B"/>
    <w:rsid w:val="00337941"/>
    <w:rsid w:val="003407D0"/>
    <w:rsid w:val="00345B79"/>
    <w:rsid w:val="00345D0F"/>
    <w:rsid w:val="00346885"/>
    <w:rsid w:val="003472B3"/>
    <w:rsid w:val="0035104F"/>
    <w:rsid w:val="00352E9D"/>
    <w:rsid w:val="00354008"/>
    <w:rsid w:val="003559F2"/>
    <w:rsid w:val="00355AEE"/>
    <w:rsid w:val="00355D3B"/>
    <w:rsid w:val="0035606B"/>
    <w:rsid w:val="0036073F"/>
    <w:rsid w:val="0036264B"/>
    <w:rsid w:val="003629EE"/>
    <w:rsid w:val="003643B3"/>
    <w:rsid w:val="00370BB1"/>
    <w:rsid w:val="003721B2"/>
    <w:rsid w:val="00372328"/>
    <w:rsid w:val="00374CE8"/>
    <w:rsid w:val="003762FD"/>
    <w:rsid w:val="00383E66"/>
    <w:rsid w:val="00383FA4"/>
    <w:rsid w:val="00387DC9"/>
    <w:rsid w:val="0039193E"/>
    <w:rsid w:val="00391ADA"/>
    <w:rsid w:val="00392CDB"/>
    <w:rsid w:val="0039380F"/>
    <w:rsid w:val="00393B71"/>
    <w:rsid w:val="00394095"/>
    <w:rsid w:val="003940F6"/>
    <w:rsid w:val="00396545"/>
    <w:rsid w:val="00396F71"/>
    <w:rsid w:val="003A04FF"/>
    <w:rsid w:val="003A1B01"/>
    <w:rsid w:val="003A2029"/>
    <w:rsid w:val="003A5A8A"/>
    <w:rsid w:val="003A6417"/>
    <w:rsid w:val="003A65FE"/>
    <w:rsid w:val="003A6A5A"/>
    <w:rsid w:val="003A7221"/>
    <w:rsid w:val="003A730E"/>
    <w:rsid w:val="003B06F8"/>
    <w:rsid w:val="003B18B8"/>
    <w:rsid w:val="003B1CEE"/>
    <w:rsid w:val="003B2856"/>
    <w:rsid w:val="003B2A0D"/>
    <w:rsid w:val="003B55AD"/>
    <w:rsid w:val="003B7EC4"/>
    <w:rsid w:val="003C4FDD"/>
    <w:rsid w:val="003C7282"/>
    <w:rsid w:val="003C7C5C"/>
    <w:rsid w:val="003D00D5"/>
    <w:rsid w:val="003D0A29"/>
    <w:rsid w:val="003D181D"/>
    <w:rsid w:val="003D20C4"/>
    <w:rsid w:val="003D3352"/>
    <w:rsid w:val="003D46D0"/>
    <w:rsid w:val="003E6679"/>
    <w:rsid w:val="003E6868"/>
    <w:rsid w:val="003E6D0F"/>
    <w:rsid w:val="003E712E"/>
    <w:rsid w:val="003F140F"/>
    <w:rsid w:val="003F15DB"/>
    <w:rsid w:val="003F2702"/>
    <w:rsid w:val="003F2778"/>
    <w:rsid w:val="003F36A4"/>
    <w:rsid w:val="003F70CA"/>
    <w:rsid w:val="003F7823"/>
    <w:rsid w:val="0040137F"/>
    <w:rsid w:val="00402179"/>
    <w:rsid w:val="0040278D"/>
    <w:rsid w:val="00412E24"/>
    <w:rsid w:val="00414C0A"/>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405D"/>
    <w:rsid w:val="00456317"/>
    <w:rsid w:val="00456348"/>
    <w:rsid w:val="004572A1"/>
    <w:rsid w:val="004613B1"/>
    <w:rsid w:val="0046231E"/>
    <w:rsid w:val="004635E2"/>
    <w:rsid w:val="00464CB6"/>
    <w:rsid w:val="0046566E"/>
    <w:rsid w:val="0047025A"/>
    <w:rsid w:val="00472C41"/>
    <w:rsid w:val="00473115"/>
    <w:rsid w:val="00474477"/>
    <w:rsid w:val="004764CB"/>
    <w:rsid w:val="00476730"/>
    <w:rsid w:val="004769A5"/>
    <w:rsid w:val="00477E1A"/>
    <w:rsid w:val="00481A7B"/>
    <w:rsid w:val="0048386B"/>
    <w:rsid w:val="00483C14"/>
    <w:rsid w:val="00484B3A"/>
    <w:rsid w:val="00485DB6"/>
    <w:rsid w:val="0048658E"/>
    <w:rsid w:val="00491AC0"/>
    <w:rsid w:val="00491C96"/>
    <w:rsid w:val="004923B6"/>
    <w:rsid w:val="00494294"/>
    <w:rsid w:val="00494406"/>
    <w:rsid w:val="00495611"/>
    <w:rsid w:val="00496359"/>
    <w:rsid w:val="004A14BE"/>
    <w:rsid w:val="004A2BF5"/>
    <w:rsid w:val="004A3085"/>
    <w:rsid w:val="004A32CD"/>
    <w:rsid w:val="004A4BD5"/>
    <w:rsid w:val="004A4CFD"/>
    <w:rsid w:val="004A677C"/>
    <w:rsid w:val="004B176B"/>
    <w:rsid w:val="004B293C"/>
    <w:rsid w:val="004B3D59"/>
    <w:rsid w:val="004B58EA"/>
    <w:rsid w:val="004B70A6"/>
    <w:rsid w:val="004B73EF"/>
    <w:rsid w:val="004C20F2"/>
    <w:rsid w:val="004C251E"/>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6E3A"/>
    <w:rsid w:val="004F0C96"/>
    <w:rsid w:val="004F1D8A"/>
    <w:rsid w:val="004F28A0"/>
    <w:rsid w:val="004F44C7"/>
    <w:rsid w:val="004F489F"/>
    <w:rsid w:val="004F4958"/>
    <w:rsid w:val="004F766F"/>
    <w:rsid w:val="004F78B7"/>
    <w:rsid w:val="004F7944"/>
    <w:rsid w:val="00500224"/>
    <w:rsid w:val="005041C2"/>
    <w:rsid w:val="00505AAD"/>
    <w:rsid w:val="00505CA0"/>
    <w:rsid w:val="00507C08"/>
    <w:rsid w:val="00507D18"/>
    <w:rsid w:val="0051016E"/>
    <w:rsid w:val="00511A30"/>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B48"/>
    <w:rsid w:val="00537E2C"/>
    <w:rsid w:val="00542797"/>
    <w:rsid w:val="00542B3A"/>
    <w:rsid w:val="00544B9C"/>
    <w:rsid w:val="00544EC9"/>
    <w:rsid w:val="00546FBD"/>
    <w:rsid w:val="00550442"/>
    <w:rsid w:val="00551A9B"/>
    <w:rsid w:val="005520BF"/>
    <w:rsid w:val="00552213"/>
    <w:rsid w:val="0055544F"/>
    <w:rsid w:val="00556B04"/>
    <w:rsid w:val="00562B0A"/>
    <w:rsid w:val="00562CCE"/>
    <w:rsid w:val="005669D6"/>
    <w:rsid w:val="00567743"/>
    <w:rsid w:val="00567998"/>
    <w:rsid w:val="005739E4"/>
    <w:rsid w:val="00574D1E"/>
    <w:rsid w:val="005759CD"/>
    <w:rsid w:val="00577884"/>
    <w:rsid w:val="0058171B"/>
    <w:rsid w:val="00581C0F"/>
    <w:rsid w:val="00581E57"/>
    <w:rsid w:val="00582919"/>
    <w:rsid w:val="005849B2"/>
    <w:rsid w:val="00585172"/>
    <w:rsid w:val="00587366"/>
    <w:rsid w:val="0058757A"/>
    <w:rsid w:val="00590037"/>
    <w:rsid w:val="00593476"/>
    <w:rsid w:val="005935F9"/>
    <w:rsid w:val="00595511"/>
    <w:rsid w:val="005A228F"/>
    <w:rsid w:val="005A2A65"/>
    <w:rsid w:val="005A2F65"/>
    <w:rsid w:val="005A3513"/>
    <w:rsid w:val="005A3BD7"/>
    <w:rsid w:val="005A6034"/>
    <w:rsid w:val="005A60E1"/>
    <w:rsid w:val="005A786F"/>
    <w:rsid w:val="005B169C"/>
    <w:rsid w:val="005B2DD1"/>
    <w:rsid w:val="005B3A49"/>
    <w:rsid w:val="005B6ADF"/>
    <w:rsid w:val="005B773D"/>
    <w:rsid w:val="005B7C5D"/>
    <w:rsid w:val="005C1A74"/>
    <w:rsid w:val="005C3294"/>
    <w:rsid w:val="005C347F"/>
    <w:rsid w:val="005C6F55"/>
    <w:rsid w:val="005D27DD"/>
    <w:rsid w:val="005D3493"/>
    <w:rsid w:val="005D622E"/>
    <w:rsid w:val="005D6FF0"/>
    <w:rsid w:val="005E11D5"/>
    <w:rsid w:val="005E34D4"/>
    <w:rsid w:val="005E3AE2"/>
    <w:rsid w:val="005E3FDE"/>
    <w:rsid w:val="005E4990"/>
    <w:rsid w:val="005E55F2"/>
    <w:rsid w:val="005E68FC"/>
    <w:rsid w:val="005E7271"/>
    <w:rsid w:val="005F487C"/>
    <w:rsid w:val="005F53A4"/>
    <w:rsid w:val="005F5FE1"/>
    <w:rsid w:val="005F62B2"/>
    <w:rsid w:val="005F715E"/>
    <w:rsid w:val="006010DA"/>
    <w:rsid w:val="006017AB"/>
    <w:rsid w:val="00603CEB"/>
    <w:rsid w:val="00604AC3"/>
    <w:rsid w:val="00605865"/>
    <w:rsid w:val="006068CF"/>
    <w:rsid w:val="00617125"/>
    <w:rsid w:val="00617813"/>
    <w:rsid w:val="006206CC"/>
    <w:rsid w:val="00622B06"/>
    <w:rsid w:val="00625219"/>
    <w:rsid w:val="00627163"/>
    <w:rsid w:val="0063034E"/>
    <w:rsid w:val="00632C9B"/>
    <w:rsid w:val="00634476"/>
    <w:rsid w:val="006366A9"/>
    <w:rsid w:val="00637EA1"/>
    <w:rsid w:val="00640D6A"/>
    <w:rsid w:val="0064393B"/>
    <w:rsid w:val="00644375"/>
    <w:rsid w:val="00644A5C"/>
    <w:rsid w:val="00646A08"/>
    <w:rsid w:val="00650392"/>
    <w:rsid w:val="0065061D"/>
    <w:rsid w:val="0065238B"/>
    <w:rsid w:val="0065715E"/>
    <w:rsid w:val="00657670"/>
    <w:rsid w:val="00657DBF"/>
    <w:rsid w:val="00657DE0"/>
    <w:rsid w:val="00661EC7"/>
    <w:rsid w:val="00662C69"/>
    <w:rsid w:val="00663CC7"/>
    <w:rsid w:val="0066458B"/>
    <w:rsid w:val="00664805"/>
    <w:rsid w:val="006718FB"/>
    <w:rsid w:val="006720F3"/>
    <w:rsid w:val="00673695"/>
    <w:rsid w:val="00673C1C"/>
    <w:rsid w:val="00674689"/>
    <w:rsid w:val="00674701"/>
    <w:rsid w:val="00674A46"/>
    <w:rsid w:val="006752B0"/>
    <w:rsid w:val="00675F80"/>
    <w:rsid w:val="00676959"/>
    <w:rsid w:val="00676C6B"/>
    <w:rsid w:val="00680F25"/>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09A8"/>
    <w:rsid w:val="006B12E8"/>
    <w:rsid w:val="006B1C19"/>
    <w:rsid w:val="006B65D4"/>
    <w:rsid w:val="006B7A58"/>
    <w:rsid w:val="006C26B3"/>
    <w:rsid w:val="006C2FEE"/>
    <w:rsid w:val="006C50C2"/>
    <w:rsid w:val="006C563A"/>
    <w:rsid w:val="006C6E1A"/>
    <w:rsid w:val="006D27EF"/>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49B"/>
    <w:rsid w:val="007050B1"/>
    <w:rsid w:val="00705527"/>
    <w:rsid w:val="00706996"/>
    <w:rsid w:val="00707096"/>
    <w:rsid w:val="00712238"/>
    <w:rsid w:val="007136BC"/>
    <w:rsid w:val="00714576"/>
    <w:rsid w:val="00715A04"/>
    <w:rsid w:val="00721335"/>
    <w:rsid w:val="00721924"/>
    <w:rsid w:val="00721F66"/>
    <w:rsid w:val="00722B93"/>
    <w:rsid w:val="00731F1F"/>
    <w:rsid w:val="007365AD"/>
    <w:rsid w:val="00742486"/>
    <w:rsid w:val="0074433B"/>
    <w:rsid w:val="0074596C"/>
    <w:rsid w:val="0074628D"/>
    <w:rsid w:val="007473D2"/>
    <w:rsid w:val="007479C2"/>
    <w:rsid w:val="00750A80"/>
    <w:rsid w:val="0075151E"/>
    <w:rsid w:val="0075265E"/>
    <w:rsid w:val="0075440D"/>
    <w:rsid w:val="00754EF8"/>
    <w:rsid w:val="0075604A"/>
    <w:rsid w:val="0075650E"/>
    <w:rsid w:val="00757995"/>
    <w:rsid w:val="007644E6"/>
    <w:rsid w:val="007652EA"/>
    <w:rsid w:val="00766390"/>
    <w:rsid w:val="0076664D"/>
    <w:rsid w:val="00766CDD"/>
    <w:rsid w:val="007674F3"/>
    <w:rsid w:val="00767CD2"/>
    <w:rsid w:val="00770859"/>
    <w:rsid w:val="00774A5F"/>
    <w:rsid w:val="00774DFD"/>
    <w:rsid w:val="007753FA"/>
    <w:rsid w:val="0077544D"/>
    <w:rsid w:val="0078079A"/>
    <w:rsid w:val="007860B9"/>
    <w:rsid w:val="007914E4"/>
    <w:rsid w:val="00791E58"/>
    <w:rsid w:val="00794DEC"/>
    <w:rsid w:val="007A0692"/>
    <w:rsid w:val="007A082B"/>
    <w:rsid w:val="007A1303"/>
    <w:rsid w:val="007A2C90"/>
    <w:rsid w:val="007A65E0"/>
    <w:rsid w:val="007A70B9"/>
    <w:rsid w:val="007A7602"/>
    <w:rsid w:val="007B02B9"/>
    <w:rsid w:val="007B02DD"/>
    <w:rsid w:val="007B05EB"/>
    <w:rsid w:val="007B1AED"/>
    <w:rsid w:val="007B26B2"/>
    <w:rsid w:val="007B30F3"/>
    <w:rsid w:val="007B3CEF"/>
    <w:rsid w:val="007B5AF0"/>
    <w:rsid w:val="007B6317"/>
    <w:rsid w:val="007B694D"/>
    <w:rsid w:val="007C0013"/>
    <w:rsid w:val="007C0CBC"/>
    <w:rsid w:val="007C255D"/>
    <w:rsid w:val="007C37D2"/>
    <w:rsid w:val="007C3985"/>
    <w:rsid w:val="007C6110"/>
    <w:rsid w:val="007C7154"/>
    <w:rsid w:val="007D03C0"/>
    <w:rsid w:val="007D0C01"/>
    <w:rsid w:val="007D3FBD"/>
    <w:rsid w:val="007D49A0"/>
    <w:rsid w:val="007D7EF3"/>
    <w:rsid w:val="007E5125"/>
    <w:rsid w:val="007E5DB4"/>
    <w:rsid w:val="007E6B65"/>
    <w:rsid w:val="007E72DF"/>
    <w:rsid w:val="007F0617"/>
    <w:rsid w:val="007F313E"/>
    <w:rsid w:val="007F729E"/>
    <w:rsid w:val="00800E69"/>
    <w:rsid w:val="00800EC4"/>
    <w:rsid w:val="00802BFE"/>
    <w:rsid w:val="008039C2"/>
    <w:rsid w:val="008046E4"/>
    <w:rsid w:val="008055FF"/>
    <w:rsid w:val="00806782"/>
    <w:rsid w:val="00810F94"/>
    <w:rsid w:val="008167F5"/>
    <w:rsid w:val="0081794B"/>
    <w:rsid w:val="00817D8E"/>
    <w:rsid w:val="008200A3"/>
    <w:rsid w:val="00820BF2"/>
    <w:rsid w:val="00824C4E"/>
    <w:rsid w:val="00826125"/>
    <w:rsid w:val="0083070B"/>
    <w:rsid w:val="00833E4C"/>
    <w:rsid w:val="00836224"/>
    <w:rsid w:val="00837BE4"/>
    <w:rsid w:val="00840559"/>
    <w:rsid w:val="00843153"/>
    <w:rsid w:val="00843908"/>
    <w:rsid w:val="00845D12"/>
    <w:rsid w:val="00846594"/>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4187"/>
    <w:rsid w:val="0087459A"/>
    <w:rsid w:val="00875167"/>
    <w:rsid w:val="00875443"/>
    <w:rsid w:val="00881572"/>
    <w:rsid w:val="00882FEA"/>
    <w:rsid w:val="00883450"/>
    <w:rsid w:val="0088398C"/>
    <w:rsid w:val="00885A71"/>
    <w:rsid w:val="00885C6E"/>
    <w:rsid w:val="0088743F"/>
    <w:rsid w:val="0089067B"/>
    <w:rsid w:val="0089412A"/>
    <w:rsid w:val="00895536"/>
    <w:rsid w:val="00896AD4"/>
    <w:rsid w:val="008A52F3"/>
    <w:rsid w:val="008A5456"/>
    <w:rsid w:val="008A7F7D"/>
    <w:rsid w:val="008B1A5A"/>
    <w:rsid w:val="008B382F"/>
    <w:rsid w:val="008B4590"/>
    <w:rsid w:val="008B5AB4"/>
    <w:rsid w:val="008B6849"/>
    <w:rsid w:val="008B7FFE"/>
    <w:rsid w:val="008C0446"/>
    <w:rsid w:val="008C1DBF"/>
    <w:rsid w:val="008C2B3C"/>
    <w:rsid w:val="008C41A7"/>
    <w:rsid w:val="008C6F34"/>
    <w:rsid w:val="008C7108"/>
    <w:rsid w:val="008D02A3"/>
    <w:rsid w:val="008D22D8"/>
    <w:rsid w:val="008D2BCD"/>
    <w:rsid w:val="008D406E"/>
    <w:rsid w:val="008D4E99"/>
    <w:rsid w:val="008D5066"/>
    <w:rsid w:val="008D5A97"/>
    <w:rsid w:val="008D6697"/>
    <w:rsid w:val="008D728C"/>
    <w:rsid w:val="008E00D7"/>
    <w:rsid w:val="008E0674"/>
    <w:rsid w:val="008E11CC"/>
    <w:rsid w:val="008E1B8F"/>
    <w:rsid w:val="008E580D"/>
    <w:rsid w:val="008F12E6"/>
    <w:rsid w:val="008F1558"/>
    <w:rsid w:val="008F1F33"/>
    <w:rsid w:val="008F4078"/>
    <w:rsid w:val="008F5927"/>
    <w:rsid w:val="0090174A"/>
    <w:rsid w:val="009036B3"/>
    <w:rsid w:val="00905364"/>
    <w:rsid w:val="009071FE"/>
    <w:rsid w:val="00907761"/>
    <w:rsid w:val="0091242A"/>
    <w:rsid w:val="00913AA4"/>
    <w:rsid w:val="00915778"/>
    <w:rsid w:val="009164DD"/>
    <w:rsid w:val="009210C9"/>
    <w:rsid w:val="00925C68"/>
    <w:rsid w:val="009315B0"/>
    <w:rsid w:val="009316E9"/>
    <w:rsid w:val="0093416D"/>
    <w:rsid w:val="009365E4"/>
    <w:rsid w:val="00937309"/>
    <w:rsid w:val="00945A61"/>
    <w:rsid w:val="00950154"/>
    <w:rsid w:val="00953054"/>
    <w:rsid w:val="009548C1"/>
    <w:rsid w:val="009563A5"/>
    <w:rsid w:val="00956868"/>
    <w:rsid w:val="0095765F"/>
    <w:rsid w:val="009606E6"/>
    <w:rsid w:val="009620BF"/>
    <w:rsid w:val="00962F40"/>
    <w:rsid w:val="00963968"/>
    <w:rsid w:val="00967224"/>
    <w:rsid w:val="00970F70"/>
    <w:rsid w:val="00971056"/>
    <w:rsid w:val="009723CE"/>
    <w:rsid w:val="0097252B"/>
    <w:rsid w:val="00972668"/>
    <w:rsid w:val="009727B4"/>
    <w:rsid w:val="00972C36"/>
    <w:rsid w:val="009750AA"/>
    <w:rsid w:val="00977A8E"/>
    <w:rsid w:val="00977D37"/>
    <w:rsid w:val="009830D3"/>
    <w:rsid w:val="00983B8F"/>
    <w:rsid w:val="0098595E"/>
    <w:rsid w:val="00986073"/>
    <w:rsid w:val="00990EE2"/>
    <w:rsid w:val="009916D2"/>
    <w:rsid w:val="0099229C"/>
    <w:rsid w:val="009957DF"/>
    <w:rsid w:val="009959DB"/>
    <w:rsid w:val="00995C9F"/>
    <w:rsid w:val="0099752D"/>
    <w:rsid w:val="00997C2A"/>
    <w:rsid w:val="009A0461"/>
    <w:rsid w:val="009A28A2"/>
    <w:rsid w:val="009A5191"/>
    <w:rsid w:val="009B01B8"/>
    <w:rsid w:val="009B0F5C"/>
    <w:rsid w:val="009B11D6"/>
    <w:rsid w:val="009B183B"/>
    <w:rsid w:val="009B2EE9"/>
    <w:rsid w:val="009B4864"/>
    <w:rsid w:val="009B5504"/>
    <w:rsid w:val="009B5D1A"/>
    <w:rsid w:val="009B649B"/>
    <w:rsid w:val="009B6F16"/>
    <w:rsid w:val="009C0940"/>
    <w:rsid w:val="009C1D99"/>
    <w:rsid w:val="009C1F8B"/>
    <w:rsid w:val="009C20A8"/>
    <w:rsid w:val="009C2424"/>
    <w:rsid w:val="009D2384"/>
    <w:rsid w:val="009D3240"/>
    <w:rsid w:val="009D3A6E"/>
    <w:rsid w:val="009D61D9"/>
    <w:rsid w:val="009D624D"/>
    <w:rsid w:val="009E0AB4"/>
    <w:rsid w:val="009E4942"/>
    <w:rsid w:val="009E6940"/>
    <w:rsid w:val="009E6E48"/>
    <w:rsid w:val="009E7295"/>
    <w:rsid w:val="009F0B67"/>
    <w:rsid w:val="009F0E3E"/>
    <w:rsid w:val="009F1E4B"/>
    <w:rsid w:val="009F307E"/>
    <w:rsid w:val="009F3176"/>
    <w:rsid w:val="009F50DE"/>
    <w:rsid w:val="009F6D34"/>
    <w:rsid w:val="009F7BB0"/>
    <w:rsid w:val="00A036C5"/>
    <w:rsid w:val="00A03AD2"/>
    <w:rsid w:val="00A07D84"/>
    <w:rsid w:val="00A10336"/>
    <w:rsid w:val="00A10CE2"/>
    <w:rsid w:val="00A13703"/>
    <w:rsid w:val="00A13811"/>
    <w:rsid w:val="00A16DF1"/>
    <w:rsid w:val="00A17A17"/>
    <w:rsid w:val="00A17E83"/>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2E3B"/>
    <w:rsid w:val="00A564AE"/>
    <w:rsid w:val="00A572BC"/>
    <w:rsid w:val="00A67428"/>
    <w:rsid w:val="00A70CF3"/>
    <w:rsid w:val="00A7155E"/>
    <w:rsid w:val="00A74EDE"/>
    <w:rsid w:val="00A75068"/>
    <w:rsid w:val="00A763AE"/>
    <w:rsid w:val="00A76B0D"/>
    <w:rsid w:val="00A80223"/>
    <w:rsid w:val="00A81AB5"/>
    <w:rsid w:val="00A82724"/>
    <w:rsid w:val="00A82C5A"/>
    <w:rsid w:val="00A83FF6"/>
    <w:rsid w:val="00A8515F"/>
    <w:rsid w:val="00A85C82"/>
    <w:rsid w:val="00A8620F"/>
    <w:rsid w:val="00A86AAB"/>
    <w:rsid w:val="00A8769A"/>
    <w:rsid w:val="00A92EC0"/>
    <w:rsid w:val="00A92EED"/>
    <w:rsid w:val="00A9772B"/>
    <w:rsid w:val="00AA0660"/>
    <w:rsid w:val="00AA1075"/>
    <w:rsid w:val="00AA3509"/>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3D3"/>
    <w:rsid w:val="00AD3DB4"/>
    <w:rsid w:val="00AD5B02"/>
    <w:rsid w:val="00AE3E29"/>
    <w:rsid w:val="00AF1F04"/>
    <w:rsid w:val="00AF3B55"/>
    <w:rsid w:val="00AF3D59"/>
    <w:rsid w:val="00AF6794"/>
    <w:rsid w:val="00AF6F48"/>
    <w:rsid w:val="00AF717E"/>
    <w:rsid w:val="00B016F7"/>
    <w:rsid w:val="00B02BDD"/>
    <w:rsid w:val="00B055B9"/>
    <w:rsid w:val="00B05F36"/>
    <w:rsid w:val="00B1186E"/>
    <w:rsid w:val="00B13D85"/>
    <w:rsid w:val="00B16296"/>
    <w:rsid w:val="00B1786A"/>
    <w:rsid w:val="00B17E80"/>
    <w:rsid w:val="00B206D8"/>
    <w:rsid w:val="00B2715A"/>
    <w:rsid w:val="00B312C7"/>
    <w:rsid w:val="00B316B9"/>
    <w:rsid w:val="00B32E58"/>
    <w:rsid w:val="00B335A2"/>
    <w:rsid w:val="00B33B9A"/>
    <w:rsid w:val="00B34371"/>
    <w:rsid w:val="00B357DD"/>
    <w:rsid w:val="00B37104"/>
    <w:rsid w:val="00B406E3"/>
    <w:rsid w:val="00B433EB"/>
    <w:rsid w:val="00B447D7"/>
    <w:rsid w:val="00B47889"/>
    <w:rsid w:val="00B47D0D"/>
    <w:rsid w:val="00B506C7"/>
    <w:rsid w:val="00B509E2"/>
    <w:rsid w:val="00B52B7D"/>
    <w:rsid w:val="00B531D2"/>
    <w:rsid w:val="00B53CCA"/>
    <w:rsid w:val="00B53EA2"/>
    <w:rsid w:val="00B54441"/>
    <w:rsid w:val="00B54A5F"/>
    <w:rsid w:val="00B560C2"/>
    <w:rsid w:val="00B56409"/>
    <w:rsid w:val="00B56F9B"/>
    <w:rsid w:val="00B606CB"/>
    <w:rsid w:val="00B61F0B"/>
    <w:rsid w:val="00B64919"/>
    <w:rsid w:val="00B667C6"/>
    <w:rsid w:val="00B66BC8"/>
    <w:rsid w:val="00B67ED9"/>
    <w:rsid w:val="00B71E58"/>
    <w:rsid w:val="00B71F08"/>
    <w:rsid w:val="00B73838"/>
    <w:rsid w:val="00B7421A"/>
    <w:rsid w:val="00B75F20"/>
    <w:rsid w:val="00B762FD"/>
    <w:rsid w:val="00B808A4"/>
    <w:rsid w:val="00B81371"/>
    <w:rsid w:val="00B818B8"/>
    <w:rsid w:val="00B83E2E"/>
    <w:rsid w:val="00B902E7"/>
    <w:rsid w:val="00B922D9"/>
    <w:rsid w:val="00B926D6"/>
    <w:rsid w:val="00B92BF1"/>
    <w:rsid w:val="00B966BF"/>
    <w:rsid w:val="00B974B4"/>
    <w:rsid w:val="00BA0012"/>
    <w:rsid w:val="00BA4F66"/>
    <w:rsid w:val="00BA54A2"/>
    <w:rsid w:val="00BA7987"/>
    <w:rsid w:val="00BA7CFA"/>
    <w:rsid w:val="00BB1309"/>
    <w:rsid w:val="00BB2592"/>
    <w:rsid w:val="00BB3156"/>
    <w:rsid w:val="00BB5CA9"/>
    <w:rsid w:val="00BB6662"/>
    <w:rsid w:val="00BC0CE4"/>
    <w:rsid w:val="00BC260A"/>
    <w:rsid w:val="00BC30BF"/>
    <w:rsid w:val="00BC3150"/>
    <w:rsid w:val="00BC61B2"/>
    <w:rsid w:val="00BC6248"/>
    <w:rsid w:val="00BD025A"/>
    <w:rsid w:val="00BD02D5"/>
    <w:rsid w:val="00BD0DA4"/>
    <w:rsid w:val="00BD1642"/>
    <w:rsid w:val="00BD1B67"/>
    <w:rsid w:val="00BD335B"/>
    <w:rsid w:val="00BD33B6"/>
    <w:rsid w:val="00BD3D7F"/>
    <w:rsid w:val="00BD4097"/>
    <w:rsid w:val="00BD4E41"/>
    <w:rsid w:val="00BD6560"/>
    <w:rsid w:val="00BE00FA"/>
    <w:rsid w:val="00BE0C95"/>
    <w:rsid w:val="00BE545A"/>
    <w:rsid w:val="00BE5E11"/>
    <w:rsid w:val="00BE6C95"/>
    <w:rsid w:val="00BE74FA"/>
    <w:rsid w:val="00BF0A54"/>
    <w:rsid w:val="00BF0F1C"/>
    <w:rsid w:val="00BF1B7F"/>
    <w:rsid w:val="00BF2346"/>
    <w:rsid w:val="00BF6B5B"/>
    <w:rsid w:val="00BF6D83"/>
    <w:rsid w:val="00BF704D"/>
    <w:rsid w:val="00BF7365"/>
    <w:rsid w:val="00BF7824"/>
    <w:rsid w:val="00BF7CCA"/>
    <w:rsid w:val="00C020F8"/>
    <w:rsid w:val="00C02535"/>
    <w:rsid w:val="00C04666"/>
    <w:rsid w:val="00C04D22"/>
    <w:rsid w:val="00C11482"/>
    <w:rsid w:val="00C14CDF"/>
    <w:rsid w:val="00C150E0"/>
    <w:rsid w:val="00C150F6"/>
    <w:rsid w:val="00C16762"/>
    <w:rsid w:val="00C17637"/>
    <w:rsid w:val="00C179FC"/>
    <w:rsid w:val="00C20EB1"/>
    <w:rsid w:val="00C2139F"/>
    <w:rsid w:val="00C27ABF"/>
    <w:rsid w:val="00C315FB"/>
    <w:rsid w:val="00C317BD"/>
    <w:rsid w:val="00C33279"/>
    <w:rsid w:val="00C33866"/>
    <w:rsid w:val="00C41015"/>
    <w:rsid w:val="00C41131"/>
    <w:rsid w:val="00C411C1"/>
    <w:rsid w:val="00C4277E"/>
    <w:rsid w:val="00C45BF0"/>
    <w:rsid w:val="00C46FB9"/>
    <w:rsid w:val="00C47468"/>
    <w:rsid w:val="00C55FE8"/>
    <w:rsid w:val="00C6220B"/>
    <w:rsid w:val="00C634D6"/>
    <w:rsid w:val="00C63CF2"/>
    <w:rsid w:val="00C648FC"/>
    <w:rsid w:val="00C663BE"/>
    <w:rsid w:val="00C71858"/>
    <w:rsid w:val="00C722C5"/>
    <w:rsid w:val="00C744AE"/>
    <w:rsid w:val="00C74781"/>
    <w:rsid w:val="00C80034"/>
    <w:rsid w:val="00C80DDA"/>
    <w:rsid w:val="00C81C79"/>
    <w:rsid w:val="00C83EA7"/>
    <w:rsid w:val="00C84559"/>
    <w:rsid w:val="00C862C4"/>
    <w:rsid w:val="00C86B34"/>
    <w:rsid w:val="00C90A38"/>
    <w:rsid w:val="00C95593"/>
    <w:rsid w:val="00CA2022"/>
    <w:rsid w:val="00CA31B7"/>
    <w:rsid w:val="00CB0056"/>
    <w:rsid w:val="00CB1DEC"/>
    <w:rsid w:val="00CB3C69"/>
    <w:rsid w:val="00CB57BF"/>
    <w:rsid w:val="00CC10A6"/>
    <w:rsid w:val="00CC2DE4"/>
    <w:rsid w:val="00CC360E"/>
    <w:rsid w:val="00CC48D6"/>
    <w:rsid w:val="00CC5D56"/>
    <w:rsid w:val="00CD099D"/>
    <w:rsid w:val="00CD6866"/>
    <w:rsid w:val="00CD6875"/>
    <w:rsid w:val="00CD76D4"/>
    <w:rsid w:val="00CD7893"/>
    <w:rsid w:val="00CE03CC"/>
    <w:rsid w:val="00CE6943"/>
    <w:rsid w:val="00CE7E6A"/>
    <w:rsid w:val="00CF030B"/>
    <w:rsid w:val="00CF23A2"/>
    <w:rsid w:val="00CF5D77"/>
    <w:rsid w:val="00CF6EB2"/>
    <w:rsid w:val="00D03311"/>
    <w:rsid w:val="00D12EE7"/>
    <w:rsid w:val="00D1373C"/>
    <w:rsid w:val="00D13EAD"/>
    <w:rsid w:val="00D17702"/>
    <w:rsid w:val="00D17C3D"/>
    <w:rsid w:val="00D225CB"/>
    <w:rsid w:val="00D25A9F"/>
    <w:rsid w:val="00D2734A"/>
    <w:rsid w:val="00D276CF"/>
    <w:rsid w:val="00D27723"/>
    <w:rsid w:val="00D30003"/>
    <w:rsid w:val="00D306AB"/>
    <w:rsid w:val="00D31B93"/>
    <w:rsid w:val="00D32293"/>
    <w:rsid w:val="00D33323"/>
    <w:rsid w:val="00D3469A"/>
    <w:rsid w:val="00D3478C"/>
    <w:rsid w:val="00D34A5C"/>
    <w:rsid w:val="00D35986"/>
    <w:rsid w:val="00D37494"/>
    <w:rsid w:val="00D3789A"/>
    <w:rsid w:val="00D405C7"/>
    <w:rsid w:val="00D407B7"/>
    <w:rsid w:val="00D409B3"/>
    <w:rsid w:val="00D4190D"/>
    <w:rsid w:val="00D41E2D"/>
    <w:rsid w:val="00D4287D"/>
    <w:rsid w:val="00D42957"/>
    <w:rsid w:val="00D47265"/>
    <w:rsid w:val="00D4793C"/>
    <w:rsid w:val="00D50187"/>
    <w:rsid w:val="00D559D9"/>
    <w:rsid w:val="00D63990"/>
    <w:rsid w:val="00D65068"/>
    <w:rsid w:val="00D65243"/>
    <w:rsid w:val="00D658A1"/>
    <w:rsid w:val="00D67E99"/>
    <w:rsid w:val="00D738F0"/>
    <w:rsid w:val="00D74F08"/>
    <w:rsid w:val="00D82CB3"/>
    <w:rsid w:val="00D82FC0"/>
    <w:rsid w:val="00D8322A"/>
    <w:rsid w:val="00D83C17"/>
    <w:rsid w:val="00D85885"/>
    <w:rsid w:val="00D870AF"/>
    <w:rsid w:val="00D8720F"/>
    <w:rsid w:val="00D87527"/>
    <w:rsid w:val="00D87652"/>
    <w:rsid w:val="00D92D08"/>
    <w:rsid w:val="00D9372E"/>
    <w:rsid w:val="00D9392E"/>
    <w:rsid w:val="00D947F0"/>
    <w:rsid w:val="00D963CC"/>
    <w:rsid w:val="00DA3A4F"/>
    <w:rsid w:val="00DA42C0"/>
    <w:rsid w:val="00DA48D8"/>
    <w:rsid w:val="00DA52A2"/>
    <w:rsid w:val="00DA7E2F"/>
    <w:rsid w:val="00DB0C0B"/>
    <w:rsid w:val="00DB12A4"/>
    <w:rsid w:val="00DB31E7"/>
    <w:rsid w:val="00DB3A66"/>
    <w:rsid w:val="00DB4BEF"/>
    <w:rsid w:val="00DB78B2"/>
    <w:rsid w:val="00DC073A"/>
    <w:rsid w:val="00DC0ED6"/>
    <w:rsid w:val="00DC230C"/>
    <w:rsid w:val="00DC2CE7"/>
    <w:rsid w:val="00DC301A"/>
    <w:rsid w:val="00DC6AEA"/>
    <w:rsid w:val="00DC7377"/>
    <w:rsid w:val="00DD1A94"/>
    <w:rsid w:val="00DD4849"/>
    <w:rsid w:val="00DE0FC0"/>
    <w:rsid w:val="00DE3A31"/>
    <w:rsid w:val="00DE71CA"/>
    <w:rsid w:val="00DF13A5"/>
    <w:rsid w:val="00DF1576"/>
    <w:rsid w:val="00DF1C93"/>
    <w:rsid w:val="00DF1E5D"/>
    <w:rsid w:val="00DF2ABA"/>
    <w:rsid w:val="00DF419C"/>
    <w:rsid w:val="00DF44BC"/>
    <w:rsid w:val="00DF51C5"/>
    <w:rsid w:val="00DF72C7"/>
    <w:rsid w:val="00E03246"/>
    <w:rsid w:val="00E03508"/>
    <w:rsid w:val="00E03C0E"/>
    <w:rsid w:val="00E073C2"/>
    <w:rsid w:val="00E10C25"/>
    <w:rsid w:val="00E1123F"/>
    <w:rsid w:val="00E12D1C"/>
    <w:rsid w:val="00E14307"/>
    <w:rsid w:val="00E16412"/>
    <w:rsid w:val="00E165DD"/>
    <w:rsid w:val="00E16A98"/>
    <w:rsid w:val="00E223B2"/>
    <w:rsid w:val="00E227C3"/>
    <w:rsid w:val="00E22843"/>
    <w:rsid w:val="00E24C79"/>
    <w:rsid w:val="00E26881"/>
    <w:rsid w:val="00E26DFE"/>
    <w:rsid w:val="00E2713B"/>
    <w:rsid w:val="00E32DDF"/>
    <w:rsid w:val="00E33108"/>
    <w:rsid w:val="00E331DF"/>
    <w:rsid w:val="00E34706"/>
    <w:rsid w:val="00E417AA"/>
    <w:rsid w:val="00E42EEE"/>
    <w:rsid w:val="00E43ABE"/>
    <w:rsid w:val="00E44057"/>
    <w:rsid w:val="00E445BD"/>
    <w:rsid w:val="00E47A5F"/>
    <w:rsid w:val="00E507A5"/>
    <w:rsid w:val="00E50E21"/>
    <w:rsid w:val="00E515B6"/>
    <w:rsid w:val="00E52712"/>
    <w:rsid w:val="00E528D2"/>
    <w:rsid w:val="00E530F2"/>
    <w:rsid w:val="00E54E89"/>
    <w:rsid w:val="00E601CE"/>
    <w:rsid w:val="00E602CF"/>
    <w:rsid w:val="00E61722"/>
    <w:rsid w:val="00E61EE8"/>
    <w:rsid w:val="00E62441"/>
    <w:rsid w:val="00E63879"/>
    <w:rsid w:val="00E63CAC"/>
    <w:rsid w:val="00E66EE6"/>
    <w:rsid w:val="00E71633"/>
    <w:rsid w:val="00E72689"/>
    <w:rsid w:val="00E730AA"/>
    <w:rsid w:val="00E74C7A"/>
    <w:rsid w:val="00E76F52"/>
    <w:rsid w:val="00E77E1E"/>
    <w:rsid w:val="00E8078D"/>
    <w:rsid w:val="00E82B54"/>
    <w:rsid w:val="00E838B2"/>
    <w:rsid w:val="00E84521"/>
    <w:rsid w:val="00E84844"/>
    <w:rsid w:val="00E856B0"/>
    <w:rsid w:val="00E86C2A"/>
    <w:rsid w:val="00E86CA1"/>
    <w:rsid w:val="00E9142A"/>
    <w:rsid w:val="00E91E35"/>
    <w:rsid w:val="00E937B5"/>
    <w:rsid w:val="00E9442F"/>
    <w:rsid w:val="00E969D2"/>
    <w:rsid w:val="00EA0CA1"/>
    <w:rsid w:val="00EA3249"/>
    <w:rsid w:val="00EA3C59"/>
    <w:rsid w:val="00EA5118"/>
    <w:rsid w:val="00EB02F9"/>
    <w:rsid w:val="00EB0DF0"/>
    <w:rsid w:val="00EB1A2C"/>
    <w:rsid w:val="00EB2513"/>
    <w:rsid w:val="00EB40DC"/>
    <w:rsid w:val="00EB743F"/>
    <w:rsid w:val="00EC064C"/>
    <w:rsid w:val="00EC0BFA"/>
    <w:rsid w:val="00EC0EDE"/>
    <w:rsid w:val="00EC115D"/>
    <w:rsid w:val="00EC3328"/>
    <w:rsid w:val="00EC34A9"/>
    <w:rsid w:val="00EC3629"/>
    <w:rsid w:val="00EC3934"/>
    <w:rsid w:val="00EC4D49"/>
    <w:rsid w:val="00EC6F0E"/>
    <w:rsid w:val="00EC7352"/>
    <w:rsid w:val="00ED2270"/>
    <w:rsid w:val="00ED512E"/>
    <w:rsid w:val="00ED545B"/>
    <w:rsid w:val="00EE0293"/>
    <w:rsid w:val="00EE048D"/>
    <w:rsid w:val="00EE0ACB"/>
    <w:rsid w:val="00EE107C"/>
    <w:rsid w:val="00EE280E"/>
    <w:rsid w:val="00EE3E9C"/>
    <w:rsid w:val="00EE3F54"/>
    <w:rsid w:val="00EE4D4C"/>
    <w:rsid w:val="00EE4FBE"/>
    <w:rsid w:val="00EF26CB"/>
    <w:rsid w:val="00EF2E2B"/>
    <w:rsid w:val="00EF34D2"/>
    <w:rsid w:val="00EF4C26"/>
    <w:rsid w:val="00EF5CC0"/>
    <w:rsid w:val="00EF67AF"/>
    <w:rsid w:val="00F00649"/>
    <w:rsid w:val="00F02412"/>
    <w:rsid w:val="00F026B4"/>
    <w:rsid w:val="00F02E9D"/>
    <w:rsid w:val="00F0313C"/>
    <w:rsid w:val="00F04044"/>
    <w:rsid w:val="00F046C8"/>
    <w:rsid w:val="00F047AB"/>
    <w:rsid w:val="00F05DE1"/>
    <w:rsid w:val="00F07353"/>
    <w:rsid w:val="00F10D6B"/>
    <w:rsid w:val="00F12CDC"/>
    <w:rsid w:val="00F13E45"/>
    <w:rsid w:val="00F147C6"/>
    <w:rsid w:val="00F152DC"/>
    <w:rsid w:val="00F21705"/>
    <w:rsid w:val="00F2292D"/>
    <w:rsid w:val="00F231FC"/>
    <w:rsid w:val="00F24AB7"/>
    <w:rsid w:val="00F25E84"/>
    <w:rsid w:val="00F2706D"/>
    <w:rsid w:val="00F27ADB"/>
    <w:rsid w:val="00F31178"/>
    <w:rsid w:val="00F32971"/>
    <w:rsid w:val="00F3400B"/>
    <w:rsid w:val="00F34FD6"/>
    <w:rsid w:val="00F35C44"/>
    <w:rsid w:val="00F36DCA"/>
    <w:rsid w:val="00F40C05"/>
    <w:rsid w:val="00F40E86"/>
    <w:rsid w:val="00F42168"/>
    <w:rsid w:val="00F425B3"/>
    <w:rsid w:val="00F44C78"/>
    <w:rsid w:val="00F452C0"/>
    <w:rsid w:val="00F459E6"/>
    <w:rsid w:val="00F53C70"/>
    <w:rsid w:val="00F578FC"/>
    <w:rsid w:val="00F60C62"/>
    <w:rsid w:val="00F645AF"/>
    <w:rsid w:val="00F66BC9"/>
    <w:rsid w:val="00F67946"/>
    <w:rsid w:val="00F705AB"/>
    <w:rsid w:val="00F72B99"/>
    <w:rsid w:val="00F72CCD"/>
    <w:rsid w:val="00F72E9F"/>
    <w:rsid w:val="00F73166"/>
    <w:rsid w:val="00F739E9"/>
    <w:rsid w:val="00F75AF7"/>
    <w:rsid w:val="00F81620"/>
    <w:rsid w:val="00F82A4B"/>
    <w:rsid w:val="00F84240"/>
    <w:rsid w:val="00F85237"/>
    <w:rsid w:val="00F8564F"/>
    <w:rsid w:val="00F856B9"/>
    <w:rsid w:val="00F87DAE"/>
    <w:rsid w:val="00F9000A"/>
    <w:rsid w:val="00F9002A"/>
    <w:rsid w:val="00F906D0"/>
    <w:rsid w:val="00F90CC8"/>
    <w:rsid w:val="00F94E43"/>
    <w:rsid w:val="00F94FF9"/>
    <w:rsid w:val="00F97AFE"/>
    <w:rsid w:val="00FA0128"/>
    <w:rsid w:val="00FA1786"/>
    <w:rsid w:val="00FA215F"/>
    <w:rsid w:val="00FA3191"/>
    <w:rsid w:val="00FA5AE3"/>
    <w:rsid w:val="00FA73DD"/>
    <w:rsid w:val="00FB13C2"/>
    <w:rsid w:val="00FB380D"/>
    <w:rsid w:val="00FB76C5"/>
    <w:rsid w:val="00FC0C57"/>
    <w:rsid w:val="00FC1015"/>
    <w:rsid w:val="00FC1DA7"/>
    <w:rsid w:val="00FC2414"/>
    <w:rsid w:val="00FC2C4D"/>
    <w:rsid w:val="00FC44A1"/>
    <w:rsid w:val="00FC4DEB"/>
    <w:rsid w:val="00FC77FF"/>
    <w:rsid w:val="00FC7E40"/>
    <w:rsid w:val="00FD1351"/>
    <w:rsid w:val="00FD4B65"/>
    <w:rsid w:val="00FD6729"/>
    <w:rsid w:val="00FD6DCF"/>
    <w:rsid w:val="00FD7EFE"/>
    <w:rsid w:val="00FE2025"/>
    <w:rsid w:val="00FE2D9D"/>
    <w:rsid w:val="00FE3280"/>
    <w:rsid w:val="00FE4790"/>
    <w:rsid w:val="00FE49E3"/>
    <w:rsid w:val="00FE4E1B"/>
    <w:rsid w:val="00FE7904"/>
    <w:rsid w:val="00FE79C6"/>
    <w:rsid w:val="00FF0AD1"/>
    <w:rsid w:val="00FF2F56"/>
    <w:rsid w:val="00FF3373"/>
    <w:rsid w:val="00FF3B7B"/>
    <w:rsid w:val="00FF51E0"/>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qFormat/>
    <w:rsid w:val="00587366"/>
    <w:pPr>
      <w:tabs>
        <w:tab w:val="center" w:pos="4252"/>
        <w:tab w:val="right" w:pos="8504"/>
      </w:tabs>
    </w:pPr>
  </w:style>
  <w:style w:type="character" w:customStyle="1" w:styleId="PiedepginaCar">
    <w:name w:val="Pie de página Car"/>
    <w:basedOn w:val="Fuentedeprrafopredeter"/>
    <w:link w:val="Piedepgina"/>
    <w:uiPriority w:val="99"/>
    <w:qFormat/>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styleId="Hipervnculovisitado">
    <w:name w:val="FollowedHyperlink"/>
    <w:basedOn w:val="Fuentedeprrafopredeter"/>
    <w:uiPriority w:val="99"/>
    <w:semiHidden/>
    <w:unhideWhenUsed/>
    <w:rsid w:val="00F36DCA"/>
    <w:rPr>
      <w:color w:val="800080" w:themeColor="followedHyperlink"/>
      <w:u w:val="single"/>
    </w:rPr>
  </w:style>
  <w:style w:type="character" w:styleId="Referenciasutil">
    <w:name w:val="Subtle Reference"/>
    <w:basedOn w:val="Fuentedeprrafopredeter"/>
    <w:uiPriority w:val="31"/>
    <w:qFormat/>
    <w:rsid w:val="0035400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62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3472980">
      <w:bodyDiv w:val="1"/>
      <w:marLeft w:val="0"/>
      <w:marRight w:val="0"/>
      <w:marTop w:val="0"/>
      <w:marBottom w:val="0"/>
      <w:divBdr>
        <w:top w:val="none" w:sz="0" w:space="0" w:color="auto"/>
        <w:left w:val="none" w:sz="0" w:space="0" w:color="auto"/>
        <w:bottom w:val="none" w:sz="0" w:space="0" w:color="auto"/>
        <w:right w:val="none" w:sz="0" w:space="0" w:color="auto"/>
      </w:divBdr>
    </w:div>
    <w:div w:id="209801834">
      <w:bodyDiv w:val="1"/>
      <w:marLeft w:val="0"/>
      <w:marRight w:val="0"/>
      <w:marTop w:val="0"/>
      <w:marBottom w:val="0"/>
      <w:divBdr>
        <w:top w:val="none" w:sz="0" w:space="0" w:color="auto"/>
        <w:left w:val="none" w:sz="0" w:space="0" w:color="auto"/>
        <w:bottom w:val="none" w:sz="0" w:space="0" w:color="auto"/>
        <w:right w:val="none" w:sz="0" w:space="0" w:color="auto"/>
      </w:divBdr>
    </w:div>
    <w:div w:id="214239715">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33615117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53593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29116725">
      <w:bodyDiv w:val="1"/>
      <w:marLeft w:val="0"/>
      <w:marRight w:val="0"/>
      <w:marTop w:val="0"/>
      <w:marBottom w:val="0"/>
      <w:divBdr>
        <w:top w:val="none" w:sz="0" w:space="0" w:color="auto"/>
        <w:left w:val="none" w:sz="0" w:space="0" w:color="auto"/>
        <w:bottom w:val="none" w:sz="0" w:space="0" w:color="auto"/>
        <w:right w:val="none" w:sz="0" w:space="0" w:color="auto"/>
      </w:divBdr>
    </w:div>
    <w:div w:id="993533075">
      <w:bodyDiv w:val="1"/>
      <w:marLeft w:val="0"/>
      <w:marRight w:val="0"/>
      <w:marTop w:val="0"/>
      <w:marBottom w:val="0"/>
      <w:divBdr>
        <w:top w:val="none" w:sz="0" w:space="0" w:color="auto"/>
        <w:left w:val="none" w:sz="0" w:space="0" w:color="auto"/>
        <w:bottom w:val="none" w:sz="0" w:space="0" w:color="auto"/>
        <w:right w:val="none" w:sz="0" w:space="0" w:color="auto"/>
      </w:divBdr>
    </w:div>
    <w:div w:id="1087271410">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181552779">
      <w:bodyDiv w:val="1"/>
      <w:marLeft w:val="0"/>
      <w:marRight w:val="0"/>
      <w:marTop w:val="0"/>
      <w:marBottom w:val="0"/>
      <w:divBdr>
        <w:top w:val="none" w:sz="0" w:space="0" w:color="auto"/>
        <w:left w:val="none" w:sz="0" w:space="0" w:color="auto"/>
        <w:bottom w:val="none" w:sz="0" w:space="0" w:color="auto"/>
        <w:right w:val="none" w:sz="0" w:space="0" w:color="auto"/>
      </w:divBdr>
    </w:div>
    <w:div w:id="1196042847">
      <w:bodyDiv w:val="1"/>
      <w:marLeft w:val="0"/>
      <w:marRight w:val="0"/>
      <w:marTop w:val="0"/>
      <w:marBottom w:val="0"/>
      <w:divBdr>
        <w:top w:val="none" w:sz="0" w:space="0" w:color="auto"/>
        <w:left w:val="none" w:sz="0" w:space="0" w:color="auto"/>
        <w:bottom w:val="none" w:sz="0" w:space="0" w:color="auto"/>
        <w:right w:val="none" w:sz="0" w:space="0" w:color="auto"/>
      </w:divBdr>
    </w:div>
    <w:div w:id="1339575595">
      <w:bodyDiv w:val="1"/>
      <w:marLeft w:val="0"/>
      <w:marRight w:val="0"/>
      <w:marTop w:val="0"/>
      <w:marBottom w:val="0"/>
      <w:divBdr>
        <w:top w:val="none" w:sz="0" w:space="0" w:color="auto"/>
        <w:left w:val="none" w:sz="0" w:space="0" w:color="auto"/>
        <w:bottom w:val="none" w:sz="0" w:space="0" w:color="auto"/>
        <w:right w:val="none" w:sz="0" w:space="0" w:color="auto"/>
      </w:divBdr>
    </w:div>
    <w:div w:id="137010447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504782761">
      <w:bodyDiv w:val="1"/>
      <w:marLeft w:val="0"/>
      <w:marRight w:val="0"/>
      <w:marTop w:val="0"/>
      <w:marBottom w:val="0"/>
      <w:divBdr>
        <w:top w:val="none" w:sz="0" w:space="0" w:color="auto"/>
        <w:left w:val="none" w:sz="0" w:space="0" w:color="auto"/>
        <w:bottom w:val="none" w:sz="0" w:space="0" w:color="auto"/>
        <w:right w:val="none" w:sz="0" w:space="0" w:color="auto"/>
      </w:divBdr>
    </w:div>
    <w:div w:id="1510869686">
      <w:bodyDiv w:val="1"/>
      <w:marLeft w:val="0"/>
      <w:marRight w:val="0"/>
      <w:marTop w:val="0"/>
      <w:marBottom w:val="0"/>
      <w:divBdr>
        <w:top w:val="none" w:sz="0" w:space="0" w:color="auto"/>
        <w:left w:val="none" w:sz="0" w:space="0" w:color="auto"/>
        <w:bottom w:val="none" w:sz="0" w:space="0" w:color="auto"/>
        <w:right w:val="none" w:sz="0" w:space="0" w:color="auto"/>
      </w:divBdr>
    </w:div>
    <w:div w:id="160596049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8288101">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1866747311">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05950-3ED0-4DA8-8673-9696E7E4C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26</Pages>
  <Words>5665</Words>
  <Characters>31159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11</cp:revision>
  <cp:lastPrinted>2018-01-09T18:26:00Z</cp:lastPrinted>
  <dcterms:created xsi:type="dcterms:W3CDTF">2023-11-23T16:36:00Z</dcterms:created>
  <dcterms:modified xsi:type="dcterms:W3CDTF">2023-12-05T18:12:00Z</dcterms:modified>
</cp:coreProperties>
</file>