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3621D" w14:textId="77777777" w:rsidR="00E72F01" w:rsidRPr="00223C6B" w:rsidRDefault="004A60DE">
      <w:pPr>
        <w:spacing w:after="0" w:line="360" w:lineRule="auto"/>
        <w:ind w:right="49"/>
        <w:jc w:val="both"/>
        <w:rPr>
          <w:rFonts w:ascii="Palatino Linotype" w:eastAsia="Palatino Linotype" w:hAnsi="Palatino Linotype" w:cs="Palatino Linotype"/>
          <w:sz w:val="24"/>
          <w:szCs w:val="24"/>
        </w:rPr>
      </w:pPr>
      <w:bookmarkStart w:id="0" w:name="_heading=h.gjdgxs" w:colFirst="0" w:colLast="0"/>
      <w:bookmarkEnd w:id="0"/>
      <w:r w:rsidRPr="00223C6B">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w:t>
      </w:r>
      <w:r w:rsidR="005700B4" w:rsidRPr="00223C6B">
        <w:rPr>
          <w:rFonts w:ascii="Palatino Linotype" w:eastAsia="Palatino Linotype" w:hAnsi="Palatino Linotype" w:cs="Palatino Linotype"/>
          <w:sz w:val="24"/>
          <w:szCs w:val="24"/>
        </w:rPr>
        <w:t>trece</w:t>
      </w:r>
      <w:r w:rsidRPr="00223C6B">
        <w:rPr>
          <w:rFonts w:ascii="Palatino Linotype" w:eastAsia="Palatino Linotype" w:hAnsi="Palatino Linotype" w:cs="Palatino Linotype"/>
          <w:sz w:val="24"/>
          <w:szCs w:val="24"/>
        </w:rPr>
        <w:t xml:space="preserve"> de </w:t>
      </w:r>
      <w:r w:rsidR="0011641F" w:rsidRPr="00223C6B">
        <w:rPr>
          <w:rFonts w:ascii="Palatino Linotype" w:eastAsia="Palatino Linotype" w:hAnsi="Palatino Linotype" w:cs="Palatino Linotype"/>
          <w:sz w:val="24"/>
          <w:szCs w:val="24"/>
        </w:rPr>
        <w:t>dic</w:t>
      </w:r>
      <w:r w:rsidRPr="00223C6B">
        <w:rPr>
          <w:rFonts w:ascii="Palatino Linotype" w:eastAsia="Palatino Linotype" w:hAnsi="Palatino Linotype" w:cs="Palatino Linotype"/>
          <w:sz w:val="24"/>
          <w:szCs w:val="24"/>
        </w:rPr>
        <w:t xml:space="preserve">iembre de dos mil veintitrés. </w:t>
      </w:r>
    </w:p>
    <w:p w14:paraId="7FC7E566" w14:textId="77777777" w:rsidR="00E72F01" w:rsidRPr="00223C6B" w:rsidRDefault="00E72F01">
      <w:pPr>
        <w:spacing w:after="0" w:line="360" w:lineRule="auto"/>
        <w:ind w:right="49"/>
        <w:jc w:val="both"/>
        <w:rPr>
          <w:rFonts w:ascii="Palatino Linotype" w:eastAsia="Palatino Linotype" w:hAnsi="Palatino Linotype" w:cs="Palatino Linotype"/>
          <w:sz w:val="24"/>
          <w:szCs w:val="24"/>
        </w:rPr>
      </w:pPr>
    </w:p>
    <w:p w14:paraId="32B8655A" w14:textId="77777777" w:rsidR="00E72F01" w:rsidRPr="00223C6B" w:rsidRDefault="004A60DE">
      <w:pPr>
        <w:spacing w:after="0" w:line="360" w:lineRule="auto"/>
        <w:ind w:right="49"/>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Visto el expediente relativo al recurso de revisión </w:t>
      </w:r>
      <w:r w:rsidRPr="00223C6B">
        <w:rPr>
          <w:rFonts w:ascii="Palatino Linotype" w:eastAsia="Palatino Linotype" w:hAnsi="Palatino Linotype" w:cs="Palatino Linotype"/>
          <w:b/>
          <w:sz w:val="24"/>
          <w:szCs w:val="24"/>
        </w:rPr>
        <w:t>0</w:t>
      </w:r>
      <w:r w:rsidR="009B779F" w:rsidRPr="00223C6B">
        <w:rPr>
          <w:rFonts w:ascii="Palatino Linotype" w:eastAsia="Palatino Linotype" w:hAnsi="Palatino Linotype" w:cs="Palatino Linotype"/>
          <w:b/>
          <w:sz w:val="24"/>
          <w:szCs w:val="24"/>
        </w:rPr>
        <w:t>4519</w:t>
      </w:r>
      <w:r w:rsidRPr="00223C6B">
        <w:rPr>
          <w:rFonts w:ascii="Palatino Linotype" w:eastAsia="Palatino Linotype" w:hAnsi="Palatino Linotype" w:cs="Palatino Linotype"/>
          <w:b/>
          <w:sz w:val="24"/>
          <w:szCs w:val="24"/>
        </w:rPr>
        <w:t>/INFOEM/IP/RR/2023</w:t>
      </w:r>
      <w:r w:rsidRPr="00223C6B">
        <w:rPr>
          <w:rFonts w:ascii="Palatino Linotype" w:eastAsia="Palatino Linotype" w:hAnsi="Palatino Linotype" w:cs="Palatino Linotype"/>
          <w:sz w:val="24"/>
          <w:szCs w:val="24"/>
        </w:rPr>
        <w:t>, interpuesto por</w:t>
      </w:r>
      <w:r w:rsidRPr="00223C6B">
        <w:t xml:space="preserve"> </w:t>
      </w:r>
      <w:r w:rsidRPr="00223C6B">
        <w:rPr>
          <w:rFonts w:ascii="Palatino Linotype" w:eastAsia="Palatino Linotype" w:hAnsi="Palatino Linotype" w:cs="Palatino Linotype"/>
          <w:b/>
          <w:sz w:val="24"/>
          <w:szCs w:val="24"/>
        </w:rPr>
        <w:t>una persona usuaria del Sistema de Acceso a la Información Mexiquense que no proporcionó nombre</w:t>
      </w:r>
      <w:r w:rsidRPr="00223C6B">
        <w:rPr>
          <w:rFonts w:ascii="Palatino Linotype" w:eastAsia="Palatino Linotype" w:hAnsi="Palatino Linotype" w:cs="Palatino Linotype"/>
          <w:sz w:val="24"/>
          <w:szCs w:val="24"/>
        </w:rPr>
        <w:t xml:space="preserve">, a quien en lo sucesivo se le denominará </w:t>
      </w:r>
      <w:r w:rsidRPr="00223C6B">
        <w:rPr>
          <w:rFonts w:ascii="Palatino Linotype" w:eastAsia="Palatino Linotype" w:hAnsi="Palatino Linotype" w:cs="Palatino Linotype"/>
          <w:b/>
          <w:sz w:val="24"/>
          <w:szCs w:val="24"/>
        </w:rPr>
        <w:t>la parte Recurrente</w:t>
      </w:r>
      <w:r w:rsidRPr="00223C6B">
        <w:rPr>
          <w:rFonts w:ascii="Palatino Linotype" w:eastAsia="Palatino Linotype" w:hAnsi="Palatino Linotype" w:cs="Palatino Linotype"/>
          <w:sz w:val="24"/>
          <w:szCs w:val="24"/>
        </w:rPr>
        <w:t>, en contra de la respuesta a su solicitud de información identificada con número de folio</w:t>
      </w:r>
      <w:r w:rsidR="009B779F" w:rsidRPr="00223C6B">
        <w:rPr>
          <w:rFonts w:ascii="Palatino Linotype" w:eastAsia="Palatino Linotype" w:hAnsi="Palatino Linotype" w:cs="Palatino Linotype"/>
          <w:sz w:val="24"/>
          <w:szCs w:val="24"/>
        </w:rPr>
        <w:t xml:space="preserve"> </w:t>
      </w:r>
      <w:r w:rsidR="009B779F" w:rsidRPr="00223C6B">
        <w:rPr>
          <w:rFonts w:ascii="Palatino Linotype" w:eastAsia="Palatino Linotype" w:hAnsi="Palatino Linotype" w:cs="Palatino Linotype"/>
          <w:b/>
          <w:sz w:val="24"/>
          <w:szCs w:val="24"/>
        </w:rPr>
        <w:t>00489/ZINACANT/IP/2023</w:t>
      </w:r>
      <w:r w:rsidRPr="00223C6B">
        <w:rPr>
          <w:rFonts w:ascii="Palatino Linotype" w:eastAsia="Palatino Linotype" w:hAnsi="Palatino Linotype" w:cs="Palatino Linotype"/>
          <w:sz w:val="24"/>
          <w:szCs w:val="24"/>
        </w:rPr>
        <w:t>, proporcionada por el</w:t>
      </w:r>
      <w:r w:rsidRPr="00223C6B">
        <w:rPr>
          <w:rFonts w:ascii="Palatino Linotype" w:eastAsia="Palatino Linotype" w:hAnsi="Palatino Linotype" w:cs="Palatino Linotype"/>
          <w:b/>
          <w:sz w:val="24"/>
          <w:szCs w:val="24"/>
        </w:rPr>
        <w:t xml:space="preserve"> Ayuntamiento de</w:t>
      </w:r>
      <w:r w:rsidRPr="00223C6B">
        <w:t xml:space="preserve"> </w:t>
      </w:r>
      <w:r w:rsidR="009B779F" w:rsidRPr="00223C6B">
        <w:rPr>
          <w:rFonts w:ascii="Palatino Linotype" w:eastAsia="Palatino Linotype" w:hAnsi="Palatino Linotype" w:cs="Palatino Linotype"/>
          <w:b/>
          <w:sz w:val="24"/>
          <w:szCs w:val="24"/>
        </w:rPr>
        <w:t>Zinacantepec</w:t>
      </w:r>
      <w:r w:rsidRPr="00223C6B">
        <w:rPr>
          <w:rFonts w:ascii="Palatino Linotype" w:eastAsia="Palatino Linotype" w:hAnsi="Palatino Linotype" w:cs="Palatino Linotype"/>
          <w:sz w:val="24"/>
          <w:szCs w:val="24"/>
        </w:rPr>
        <w:t xml:space="preserve">, en lo sucesivo el </w:t>
      </w:r>
      <w:r w:rsidRPr="00223C6B">
        <w:rPr>
          <w:rFonts w:ascii="Palatino Linotype" w:eastAsia="Palatino Linotype" w:hAnsi="Palatino Linotype" w:cs="Palatino Linotype"/>
          <w:b/>
          <w:sz w:val="24"/>
          <w:szCs w:val="24"/>
        </w:rPr>
        <w:t>Sujeto Obligado</w:t>
      </w:r>
      <w:r w:rsidRPr="00223C6B">
        <w:rPr>
          <w:rFonts w:ascii="Palatino Linotype" w:eastAsia="Palatino Linotype" w:hAnsi="Palatino Linotype" w:cs="Palatino Linotype"/>
          <w:sz w:val="24"/>
          <w:szCs w:val="24"/>
        </w:rPr>
        <w:t>; se procede a dictar la presente resolución, con base en los siguientes:</w:t>
      </w:r>
    </w:p>
    <w:p w14:paraId="67150BBA" w14:textId="77777777" w:rsidR="00E72F01" w:rsidRPr="00223C6B" w:rsidRDefault="00E72F01">
      <w:pPr>
        <w:spacing w:after="0" w:line="360" w:lineRule="auto"/>
        <w:ind w:right="49"/>
        <w:jc w:val="both"/>
        <w:rPr>
          <w:rFonts w:ascii="Palatino Linotype" w:eastAsia="Palatino Linotype" w:hAnsi="Palatino Linotype" w:cs="Palatino Linotype"/>
          <w:sz w:val="24"/>
          <w:szCs w:val="24"/>
        </w:rPr>
      </w:pPr>
    </w:p>
    <w:p w14:paraId="2D6FDD33" w14:textId="77777777" w:rsidR="00E72F01" w:rsidRPr="00223C6B" w:rsidRDefault="004A60DE">
      <w:pPr>
        <w:spacing w:after="0" w:line="360" w:lineRule="auto"/>
        <w:ind w:right="49"/>
        <w:jc w:val="center"/>
        <w:rPr>
          <w:rFonts w:ascii="Palatino Linotype" w:eastAsia="Palatino Linotype" w:hAnsi="Palatino Linotype" w:cs="Palatino Linotype"/>
          <w:b/>
          <w:sz w:val="24"/>
          <w:szCs w:val="24"/>
        </w:rPr>
      </w:pPr>
      <w:r w:rsidRPr="00223C6B">
        <w:rPr>
          <w:rFonts w:ascii="Palatino Linotype" w:eastAsia="Palatino Linotype" w:hAnsi="Palatino Linotype" w:cs="Palatino Linotype"/>
          <w:b/>
          <w:sz w:val="24"/>
          <w:szCs w:val="24"/>
        </w:rPr>
        <w:t>I.</w:t>
      </w:r>
      <w:r w:rsidRPr="00223C6B">
        <w:rPr>
          <w:rFonts w:ascii="Palatino Linotype" w:eastAsia="Palatino Linotype" w:hAnsi="Palatino Linotype" w:cs="Palatino Linotype"/>
          <w:b/>
          <w:sz w:val="24"/>
          <w:szCs w:val="24"/>
        </w:rPr>
        <w:tab/>
        <w:t>A N T E C E D E N T E S</w:t>
      </w:r>
    </w:p>
    <w:p w14:paraId="3785C651" w14:textId="77777777" w:rsidR="00E72F01" w:rsidRPr="00223C6B" w:rsidRDefault="00E72F01">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bookmarkStart w:id="1" w:name="_heading=h.2et92p0" w:colFirst="0" w:colLast="0"/>
      <w:bookmarkEnd w:id="1"/>
    </w:p>
    <w:p w14:paraId="2215F4A2" w14:textId="77777777" w:rsidR="00E72F01" w:rsidRPr="00223C6B" w:rsidRDefault="004A60DE">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bookmarkStart w:id="2" w:name="_heading=h.1fob9te" w:colFirst="0" w:colLast="0"/>
      <w:bookmarkEnd w:id="2"/>
      <w:r w:rsidRPr="00223C6B">
        <w:rPr>
          <w:rFonts w:ascii="Palatino Linotype" w:eastAsia="Palatino Linotype" w:hAnsi="Palatino Linotype" w:cs="Palatino Linotype"/>
          <w:b/>
          <w:sz w:val="24"/>
          <w:szCs w:val="24"/>
        </w:rPr>
        <w:t>Solicitud de acceso a la información.</w:t>
      </w:r>
      <w:r w:rsidRPr="00223C6B">
        <w:rPr>
          <w:rFonts w:ascii="Palatino Linotype" w:eastAsia="Palatino Linotype" w:hAnsi="Palatino Linotype" w:cs="Palatino Linotype"/>
          <w:sz w:val="24"/>
          <w:szCs w:val="24"/>
        </w:rPr>
        <w:t xml:space="preserve"> Con fecha </w:t>
      </w:r>
      <w:r w:rsidR="009B779F" w:rsidRPr="00223C6B">
        <w:rPr>
          <w:rFonts w:ascii="Palatino Linotype" w:eastAsia="Palatino Linotype" w:hAnsi="Palatino Linotype" w:cs="Palatino Linotype"/>
          <w:b/>
          <w:sz w:val="24"/>
          <w:szCs w:val="24"/>
        </w:rPr>
        <w:t>siete de julio</w:t>
      </w:r>
      <w:r w:rsidRPr="00223C6B">
        <w:rPr>
          <w:rFonts w:ascii="Palatino Linotype" w:eastAsia="Palatino Linotype" w:hAnsi="Palatino Linotype" w:cs="Palatino Linotype"/>
          <w:b/>
          <w:sz w:val="24"/>
          <w:szCs w:val="24"/>
        </w:rPr>
        <w:t xml:space="preserve"> de dos mil veintitrés</w:t>
      </w:r>
      <w:r w:rsidRPr="00223C6B">
        <w:rPr>
          <w:rFonts w:ascii="Palatino Linotype" w:eastAsia="Palatino Linotype" w:hAnsi="Palatino Linotype" w:cs="Palatino Linotype"/>
          <w:sz w:val="24"/>
          <w:szCs w:val="24"/>
        </w:rPr>
        <w:t>, la persona solicitante formuló solicitud de acceso a información pública al</w:t>
      </w:r>
      <w:r w:rsidRPr="00223C6B">
        <w:rPr>
          <w:rFonts w:ascii="Palatino Linotype" w:eastAsia="Palatino Linotype" w:hAnsi="Palatino Linotype" w:cs="Palatino Linotype"/>
          <w:b/>
          <w:sz w:val="24"/>
          <w:szCs w:val="24"/>
        </w:rPr>
        <w:t xml:space="preserve"> Sujeto Obligado</w:t>
      </w:r>
      <w:r w:rsidRPr="00223C6B">
        <w:rPr>
          <w:rFonts w:ascii="Palatino Linotype" w:eastAsia="Palatino Linotype" w:hAnsi="Palatino Linotype" w:cs="Palatino Linotype"/>
          <w:sz w:val="24"/>
          <w:szCs w:val="24"/>
        </w:rPr>
        <w:t xml:space="preserve"> a través del Sistema de Acceso a la Información Mexiquense, en adelante SAIMEX, en la que requirió lo siguiente: </w:t>
      </w:r>
    </w:p>
    <w:p w14:paraId="3F56B136" w14:textId="77777777" w:rsidR="00E72F01" w:rsidRPr="00223C6B" w:rsidRDefault="00E72F01">
      <w:pPr>
        <w:tabs>
          <w:tab w:val="left" w:pos="8505"/>
        </w:tabs>
        <w:spacing w:after="0" w:line="360" w:lineRule="auto"/>
        <w:ind w:left="567" w:right="560"/>
        <w:jc w:val="both"/>
        <w:rPr>
          <w:rFonts w:ascii="Palatino Linotype" w:eastAsia="Palatino Linotype" w:hAnsi="Palatino Linotype" w:cs="Palatino Linotype"/>
          <w:i/>
        </w:rPr>
      </w:pPr>
      <w:bookmarkStart w:id="3" w:name="_heading=h.30j0zll" w:colFirst="0" w:colLast="0"/>
      <w:bookmarkEnd w:id="3"/>
    </w:p>
    <w:p w14:paraId="7BD92D98" w14:textId="77777777" w:rsidR="00E72F01" w:rsidRPr="00223C6B" w:rsidRDefault="004A60DE">
      <w:pPr>
        <w:tabs>
          <w:tab w:val="left" w:pos="8505"/>
        </w:tabs>
        <w:spacing w:after="0" w:line="276" w:lineRule="auto"/>
        <w:ind w:left="567" w:right="560"/>
        <w:jc w:val="both"/>
        <w:rPr>
          <w:rFonts w:ascii="Palatino Linotype" w:eastAsia="Palatino Linotype" w:hAnsi="Palatino Linotype" w:cs="Palatino Linotype"/>
          <w:i/>
        </w:rPr>
      </w:pPr>
      <w:r w:rsidRPr="00223C6B">
        <w:rPr>
          <w:rFonts w:ascii="Palatino Linotype" w:eastAsia="Palatino Linotype" w:hAnsi="Palatino Linotype" w:cs="Palatino Linotype"/>
          <w:i/>
        </w:rPr>
        <w:t>“</w:t>
      </w:r>
      <w:r w:rsidR="00CB2EF1" w:rsidRPr="00223C6B">
        <w:rPr>
          <w:rFonts w:ascii="Palatino Linotype" w:eastAsia="Palatino Linotype" w:hAnsi="Palatino Linotype" w:cs="Palatino Linotype"/>
          <w:i/>
        </w:rPr>
        <w:t xml:space="preserve">cuanto dinero destina el gobierno del estado al ayuntamiento de </w:t>
      </w:r>
      <w:proofErr w:type="spellStart"/>
      <w:r w:rsidR="00CB2EF1" w:rsidRPr="00223C6B">
        <w:rPr>
          <w:rFonts w:ascii="Palatino Linotype" w:eastAsia="Palatino Linotype" w:hAnsi="Palatino Linotype" w:cs="Palatino Linotype"/>
          <w:i/>
        </w:rPr>
        <w:t>zinacantepec</w:t>
      </w:r>
      <w:proofErr w:type="spellEnd"/>
      <w:r w:rsidRPr="00223C6B">
        <w:rPr>
          <w:rFonts w:ascii="Palatino Linotype" w:eastAsia="Palatino Linotype" w:hAnsi="Palatino Linotype" w:cs="Palatino Linotype"/>
          <w:i/>
        </w:rPr>
        <w:t>” (Sic)</w:t>
      </w:r>
    </w:p>
    <w:p w14:paraId="55B71D46" w14:textId="77777777" w:rsidR="00E72F01" w:rsidRPr="00223C6B" w:rsidRDefault="00E72F01">
      <w:pPr>
        <w:tabs>
          <w:tab w:val="left" w:pos="8505"/>
        </w:tabs>
        <w:spacing w:after="0" w:line="360" w:lineRule="auto"/>
        <w:ind w:left="567" w:right="560"/>
        <w:jc w:val="both"/>
        <w:rPr>
          <w:rFonts w:ascii="Palatino Linotype" w:eastAsia="Palatino Linotype" w:hAnsi="Palatino Linotype" w:cs="Palatino Linotype"/>
          <w:i/>
        </w:rPr>
      </w:pPr>
    </w:p>
    <w:p w14:paraId="6CEAE669" w14:textId="77777777" w:rsidR="00E72F01" w:rsidRPr="00223C6B" w:rsidRDefault="004A60DE">
      <w:pPr>
        <w:spacing w:after="0" w:line="360" w:lineRule="auto"/>
        <w:ind w:right="49"/>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b/>
          <w:sz w:val="24"/>
          <w:szCs w:val="24"/>
        </w:rPr>
        <w:t>Modalidad elegida para la entrega de la información:</w:t>
      </w:r>
      <w:r w:rsidRPr="00223C6B">
        <w:rPr>
          <w:rFonts w:ascii="Palatino Linotype" w:eastAsia="Palatino Linotype" w:hAnsi="Palatino Linotype" w:cs="Palatino Linotype"/>
          <w:sz w:val="24"/>
          <w:szCs w:val="24"/>
        </w:rPr>
        <w:t xml:space="preserve"> a través del Sistema de Acceso a la Información Mexiquense (SAIMEX). </w:t>
      </w:r>
    </w:p>
    <w:p w14:paraId="0A963E23" w14:textId="77777777" w:rsidR="00E72F01" w:rsidRPr="00223C6B" w:rsidRDefault="00E72F01">
      <w:pPr>
        <w:spacing w:after="0" w:line="360" w:lineRule="auto"/>
        <w:ind w:right="49"/>
        <w:jc w:val="both"/>
        <w:rPr>
          <w:rFonts w:ascii="Palatino Linotype" w:eastAsia="Palatino Linotype" w:hAnsi="Palatino Linotype" w:cs="Palatino Linotype"/>
          <w:sz w:val="24"/>
          <w:szCs w:val="24"/>
        </w:rPr>
      </w:pPr>
    </w:p>
    <w:p w14:paraId="40DA7F16" w14:textId="77777777" w:rsidR="00E72F01" w:rsidRPr="00223C6B" w:rsidRDefault="004A60DE">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b/>
          <w:sz w:val="24"/>
          <w:szCs w:val="24"/>
        </w:rPr>
        <w:t>Respuesta.</w:t>
      </w:r>
      <w:r w:rsidRPr="00223C6B">
        <w:rPr>
          <w:rFonts w:ascii="Palatino Linotype" w:eastAsia="Palatino Linotype" w:hAnsi="Palatino Linotype" w:cs="Palatino Linotype"/>
          <w:sz w:val="24"/>
          <w:szCs w:val="24"/>
        </w:rPr>
        <w:t xml:space="preserve"> En fecha </w:t>
      </w:r>
      <w:r w:rsidRPr="00223C6B">
        <w:rPr>
          <w:rFonts w:ascii="Palatino Linotype" w:eastAsia="Palatino Linotype" w:hAnsi="Palatino Linotype" w:cs="Palatino Linotype"/>
          <w:b/>
          <w:sz w:val="24"/>
          <w:szCs w:val="24"/>
        </w:rPr>
        <w:t xml:space="preserve">once de </w:t>
      </w:r>
      <w:r w:rsidR="00CB2EF1" w:rsidRPr="00223C6B">
        <w:rPr>
          <w:rFonts w:ascii="Palatino Linotype" w:eastAsia="Palatino Linotype" w:hAnsi="Palatino Linotype" w:cs="Palatino Linotype"/>
          <w:b/>
          <w:sz w:val="24"/>
          <w:szCs w:val="24"/>
        </w:rPr>
        <w:t>agosto</w:t>
      </w:r>
      <w:r w:rsidRPr="00223C6B">
        <w:rPr>
          <w:rFonts w:ascii="Palatino Linotype" w:eastAsia="Palatino Linotype" w:hAnsi="Palatino Linotype" w:cs="Palatino Linotype"/>
          <w:b/>
          <w:sz w:val="24"/>
          <w:szCs w:val="24"/>
        </w:rPr>
        <w:t xml:space="preserve"> de dos mil veintitrés</w:t>
      </w:r>
      <w:r w:rsidRPr="00223C6B">
        <w:rPr>
          <w:rFonts w:ascii="Palatino Linotype" w:eastAsia="Palatino Linotype" w:hAnsi="Palatino Linotype" w:cs="Palatino Linotype"/>
          <w:sz w:val="24"/>
          <w:szCs w:val="24"/>
        </w:rPr>
        <w:t xml:space="preserve">, el </w:t>
      </w:r>
      <w:r w:rsidRPr="00223C6B">
        <w:rPr>
          <w:rFonts w:ascii="Palatino Linotype" w:eastAsia="Palatino Linotype" w:hAnsi="Palatino Linotype" w:cs="Palatino Linotype"/>
          <w:b/>
          <w:sz w:val="24"/>
          <w:szCs w:val="24"/>
        </w:rPr>
        <w:t xml:space="preserve">Sujeto Obligado </w:t>
      </w:r>
      <w:r w:rsidRPr="00223C6B">
        <w:rPr>
          <w:rFonts w:ascii="Palatino Linotype" w:eastAsia="Palatino Linotype" w:hAnsi="Palatino Linotype" w:cs="Palatino Linotype"/>
          <w:sz w:val="24"/>
          <w:szCs w:val="24"/>
        </w:rPr>
        <w:t xml:space="preserve">remitió respuesta a la solicitud de información, al tenor de lo siguiente: </w:t>
      </w:r>
    </w:p>
    <w:p w14:paraId="194A3594" w14:textId="77777777" w:rsidR="00E72F01" w:rsidRPr="00223C6B" w:rsidRDefault="00E72F01">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4EF62649" w14:textId="77777777" w:rsidR="00E72F01" w:rsidRPr="00223C6B" w:rsidRDefault="004A60DE">
      <w:pPr>
        <w:spacing w:after="0" w:line="276" w:lineRule="auto"/>
        <w:ind w:left="567" w:right="560"/>
        <w:jc w:val="both"/>
        <w:rPr>
          <w:rFonts w:ascii="Palatino Linotype" w:eastAsia="Palatino Linotype" w:hAnsi="Palatino Linotype" w:cs="Palatino Linotype"/>
          <w:i/>
        </w:rPr>
      </w:pPr>
      <w:r w:rsidRPr="00223C6B">
        <w:rPr>
          <w:rFonts w:ascii="Palatino Linotype" w:eastAsia="Palatino Linotype" w:hAnsi="Palatino Linotype" w:cs="Palatino Linotype"/>
          <w:i/>
        </w:rPr>
        <w:t>“</w:t>
      </w:r>
      <w:r w:rsidR="00CB2EF1" w:rsidRPr="00223C6B">
        <w:rPr>
          <w:rFonts w:ascii="Palatino Linotype" w:eastAsia="Palatino Linotype" w:hAnsi="Palatino Linotype" w:cs="Palatino Linotype"/>
          <w:i/>
        </w:rPr>
        <w:t>Se proporciona respuesta a la solicitud de folio 00489/ZINACANT/IP/2023 a través del documento anexo</w:t>
      </w:r>
      <w:r w:rsidRPr="00223C6B">
        <w:rPr>
          <w:rFonts w:ascii="Palatino Linotype" w:eastAsia="Palatino Linotype" w:hAnsi="Palatino Linotype" w:cs="Palatino Linotype"/>
          <w:i/>
        </w:rPr>
        <w:t>” (Sic)</w:t>
      </w:r>
    </w:p>
    <w:p w14:paraId="5427AF36" w14:textId="77777777" w:rsidR="00E72F01" w:rsidRPr="00223C6B" w:rsidRDefault="00E72F01">
      <w:pPr>
        <w:spacing w:after="0" w:line="360" w:lineRule="auto"/>
        <w:ind w:right="560"/>
        <w:jc w:val="both"/>
        <w:rPr>
          <w:rFonts w:ascii="Palatino Linotype" w:eastAsia="Palatino Linotype" w:hAnsi="Palatino Linotype" w:cs="Palatino Linotype"/>
          <w:i/>
        </w:rPr>
      </w:pPr>
    </w:p>
    <w:p w14:paraId="11798BA7" w14:textId="77777777" w:rsidR="00E72F01" w:rsidRPr="00223C6B" w:rsidRDefault="004A60DE">
      <w:pPr>
        <w:spacing w:after="0" w:line="360" w:lineRule="auto"/>
        <w:ind w:right="-7"/>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Adjunto a la respuesta, el </w:t>
      </w:r>
      <w:r w:rsidRPr="00223C6B">
        <w:rPr>
          <w:rFonts w:ascii="Palatino Linotype" w:eastAsia="Palatino Linotype" w:hAnsi="Palatino Linotype" w:cs="Palatino Linotype"/>
          <w:b/>
          <w:sz w:val="24"/>
          <w:szCs w:val="24"/>
        </w:rPr>
        <w:t xml:space="preserve">Sujeto Obligado </w:t>
      </w:r>
      <w:r w:rsidRPr="00223C6B">
        <w:rPr>
          <w:rFonts w:ascii="Palatino Linotype" w:eastAsia="Palatino Linotype" w:hAnsi="Palatino Linotype" w:cs="Palatino Linotype"/>
          <w:sz w:val="24"/>
          <w:szCs w:val="24"/>
        </w:rPr>
        <w:t xml:space="preserve">aportó </w:t>
      </w:r>
      <w:r w:rsidR="00CB2EF1" w:rsidRPr="00223C6B">
        <w:rPr>
          <w:rFonts w:ascii="Palatino Linotype" w:eastAsia="Palatino Linotype" w:hAnsi="Palatino Linotype" w:cs="Palatino Linotype"/>
          <w:sz w:val="24"/>
          <w:szCs w:val="24"/>
        </w:rPr>
        <w:t>el archivo</w:t>
      </w:r>
      <w:r w:rsidRPr="00223C6B">
        <w:rPr>
          <w:rFonts w:ascii="Palatino Linotype" w:eastAsia="Palatino Linotype" w:hAnsi="Palatino Linotype" w:cs="Palatino Linotype"/>
          <w:sz w:val="24"/>
          <w:szCs w:val="24"/>
        </w:rPr>
        <w:t xml:space="preserve"> electrónico que contiene la siguiente información:</w:t>
      </w:r>
    </w:p>
    <w:p w14:paraId="7EEF41C2" w14:textId="77777777" w:rsidR="009A2743" w:rsidRPr="00223C6B" w:rsidRDefault="009A2743">
      <w:pPr>
        <w:spacing w:after="0" w:line="360" w:lineRule="auto"/>
        <w:ind w:right="-7"/>
        <w:jc w:val="both"/>
        <w:rPr>
          <w:rFonts w:ascii="Palatino Linotype" w:eastAsia="Palatino Linotype" w:hAnsi="Palatino Linotype" w:cs="Palatino Linotype"/>
          <w:sz w:val="24"/>
          <w:szCs w:val="24"/>
        </w:rPr>
      </w:pPr>
    </w:p>
    <w:p w14:paraId="3BBAA33E" w14:textId="77777777" w:rsidR="00E72F01" w:rsidRPr="00223C6B" w:rsidRDefault="004A60DE" w:rsidP="009A2743">
      <w:pPr>
        <w:numPr>
          <w:ilvl w:val="0"/>
          <w:numId w:val="3"/>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223C6B">
        <w:rPr>
          <w:rFonts w:ascii="Palatino Linotype" w:eastAsia="Palatino Linotype" w:hAnsi="Palatino Linotype" w:cs="Palatino Linotype"/>
        </w:rPr>
        <w:t>“</w:t>
      </w:r>
      <w:r w:rsidR="009A2743" w:rsidRPr="00223C6B">
        <w:rPr>
          <w:rFonts w:ascii="Palatino Linotype" w:eastAsia="Palatino Linotype" w:hAnsi="Palatino Linotype" w:cs="Palatino Linotype"/>
          <w:b/>
          <w:i/>
        </w:rPr>
        <w:t>20230811221120355.pdf</w:t>
      </w:r>
      <w:r w:rsidRPr="00223C6B">
        <w:rPr>
          <w:rFonts w:ascii="Palatino Linotype" w:eastAsia="Palatino Linotype" w:hAnsi="Palatino Linotype" w:cs="Palatino Linotype"/>
        </w:rPr>
        <w:t xml:space="preserve">” que contiene lo siguiente: </w:t>
      </w:r>
    </w:p>
    <w:p w14:paraId="02154D6E" w14:textId="77777777" w:rsidR="00E72F01" w:rsidRPr="00223C6B" w:rsidRDefault="00E72F01">
      <w:pPr>
        <w:pBdr>
          <w:top w:val="nil"/>
          <w:left w:val="nil"/>
          <w:bottom w:val="nil"/>
          <w:right w:val="nil"/>
          <w:between w:val="nil"/>
        </w:pBdr>
        <w:spacing w:after="0" w:line="276" w:lineRule="auto"/>
        <w:ind w:left="360" w:right="-7"/>
        <w:jc w:val="both"/>
        <w:rPr>
          <w:rFonts w:ascii="Palatino Linotype" w:eastAsia="Palatino Linotype" w:hAnsi="Palatino Linotype" w:cs="Palatino Linotype"/>
        </w:rPr>
      </w:pPr>
    </w:p>
    <w:p w14:paraId="06482884" w14:textId="77777777" w:rsidR="009A2743" w:rsidRPr="00223C6B" w:rsidRDefault="004A60DE" w:rsidP="009A2743">
      <w:pPr>
        <w:numPr>
          <w:ilvl w:val="0"/>
          <w:numId w:val="6"/>
        </w:numPr>
        <w:pBdr>
          <w:top w:val="nil"/>
          <w:left w:val="nil"/>
          <w:bottom w:val="nil"/>
          <w:right w:val="nil"/>
          <w:between w:val="nil"/>
        </w:pBdr>
        <w:spacing w:after="0" w:line="276" w:lineRule="auto"/>
        <w:ind w:right="-7"/>
        <w:jc w:val="both"/>
        <w:rPr>
          <w:rFonts w:ascii="Palatino Linotype" w:eastAsia="Palatino Linotype" w:hAnsi="Palatino Linotype" w:cs="Palatino Linotype"/>
          <w:sz w:val="16"/>
          <w:szCs w:val="16"/>
        </w:rPr>
      </w:pPr>
      <w:r w:rsidRPr="00223C6B">
        <w:rPr>
          <w:rFonts w:ascii="Palatino Linotype" w:eastAsia="Palatino Linotype" w:hAnsi="Palatino Linotype" w:cs="Palatino Linotype"/>
        </w:rPr>
        <w:t xml:space="preserve">Oficio </w:t>
      </w:r>
      <w:r w:rsidR="009A2743" w:rsidRPr="00223C6B">
        <w:rPr>
          <w:rFonts w:ascii="Palatino Linotype" w:eastAsia="Palatino Linotype" w:hAnsi="Palatino Linotype" w:cs="Palatino Linotype"/>
        </w:rPr>
        <w:t>del once de agosto</w:t>
      </w:r>
      <w:r w:rsidRPr="00223C6B">
        <w:rPr>
          <w:rFonts w:ascii="Palatino Linotype" w:eastAsia="Palatino Linotype" w:hAnsi="Palatino Linotype" w:cs="Palatino Linotype"/>
        </w:rPr>
        <w:t xml:space="preserve"> de dos mil veintitrés, a través del cual el Titular de la Unidad de Transparencia, </w:t>
      </w:r>
      <w:r w:rsidR="001C30F2" w:rsidRPr="00223C6B">
        <w:rPr>
          <w:rFonts w:ascii="Palatino Linotype" w:eastAsia="Palatino Linotype" w:hAnsi="Palatino Linotype" w:cs="Palatino Linotype"/>
        </w:rPr>
        <w:t>informa al solicitante que lo peticionado se encuentra en poder de Gobierno del Estado de México, aunado a que el mismo cuenta con su propia Unidad de Transparencia; proporcionando para tal efecto el link siguiente: http://www.infoem.org.mx/.</w:t>
      </w:r>
    </w:p>
    <w:p w14:paraId="1947023C" w14:textId="77777777" w:rsidR="00E72F01" w:rsidRPr="00223C6B" w:rsidRDefault="009A2743" w:rsidP="009A2743">
      <w:pPr>
        <w:pBdr>
          <w:top w:val="nil"/>
          <w:left w:val="nil"/>
          <w:bottom w:val="nil"/>
          <w:right w:val="nil"/>
          <w:between w:val="nil"/>
        </w:pBdr>
        <w:spacing w:after="0" w:line="276" w:lineRule="auto"/>
        <w:ind w:left="720" w:right="-7"/>
        <w:jc w:val="both"/>
        <w:rPr>
          <w:rFonts w:ascii="Palatino Linotype" w:eastAsia="Palatino Linotype" w:hAnsi="Palatino Linotype" w:cs="Palatino Linotype"/>
          <w:sz w:val="16"/>
          <w:szCs w:val="16"/>
        </w:rPr>
      </w:pPr>
      <w:r w:rsidRPr="00223C6B">
        <w:rPr>
          <w:rFonts w:ascii="Palatino Linotype" w:eastAsia="Palatino Linotype" w:hAnsi="Palatino Linotype" w:cs="Palatino Linotype"/>
          <w:sz w:val="16"/>
          <w:szCs w:val="16"/>
        </w:rPr>
        <w:t xml:space="preserve"> </w:t>
      </w:r>
    </w:p>
    <w:p w14:paraId="542D7DB2" w14:textId="77777777" w:rsidR="00E72F01" w:rsidRPr="00223C6B" w:rsidRDefault="004A60DE">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b/>
          <w:sz w:val="24"/>
          <w:szCs w:val="24"/>
        </w:rPr>
        <w:t>Recurso de revisión.</w:t>
      </w:r>
      <w:r w:rsidRPr="00223C6B">
        <w:rPr>
          <w:rFonts w:ascii="Palatino Linotype" w:eastAsia="Palatino Linotype" w:hAnsi="Palatino Linotype" w:cs="Palatino Linotype"/>
          <w:sz w:val="24"/>
          <w:szCs w:val="24"/>
        </w:rPr>
        <w:t xml:space="preserve"> Derivado de la respuesta del </w:t>
      </w:r>
      <w:r w:rsidRPr="00223C6B">
        <w:rPr>
          <w:rFonts w:ascii="Palatino Linotype" w:eastAsia="Palatino Linotype" w:hAnsi="Palatino Linotype" w:cs="Palatino Linotype"/>
          <w:b/>
          <w:sz w:val="24"/>
          <w:szCs w:val="24"/>
        </w:rPr>
        <w:t xml:space="preserve">Sujeto Obligado, </w:t>
      </w:r>
      <w:r w:rsidRPr="00223C6B">
        <w:rPr>
          <w:rFonts w:ascii="Palatino Linotype" w:eastAsia="Palatino Linotype" w:hAnsi="Palatino Linotype" w:cs="Palatino Linotype"/>
          <w:sz w:val="24"/>
          <w:szCs w:val="24"/>
        </w:rPr>
        <w:t xml:space="preserve">el Particular interpuso Recurso de Revisión a través del </w:t>
      </w:r>
      <w:r w:rsidRPr="00223C6B">
        <w:rPr>
          <w:rFonts w:ascii="Palatino Linotype" w:eastAsia="Palatino Linotype" w:hAnsi="Palatino Linotype" w:cs="Palatino Linotype"/>
          <w:b/>
          <w:sz w:val="24"/>
          <w:szCs w:val="24"/>
        </w:rPr>
        <w:t>SAIMEX</w:t>
      </w:r>
      <w:r w:rsidRPr="00223C6B">
        <w:rPr>
          <w:rFonts w:ascii="Palatino Linotype" w:eastAsia="Palatino Linotype" w:hAnsi="Palatino Linotype" w:cs="Palatino Linotype"/>
          <w:sz w:val="24"/>
          <w:szCs w:val="24"/>
        </w:rPr>
        <w:t xml:space="preserve"> en fecha </w:t>
      </w:r>
      <w:r w:rsidR="00692B2D" w:rsidRPr="00223C6B">
        <w:rPr>
          <w:rFonts w:ascii="Palatino Linotype" w:eastAsia="Palatino Linotype" w:hAnsi="Palatino Linotype" w:cs="Palatino Linotype"/>
          <w:b/>
          <w:sz w:val="24"/>
          <w:szCs w:val="24"/>
        </w:rPr>
        <w:t>catorce de agosto</w:t>
      </w:r>
      <w:r w:rsidRPr="00223C6B">
        <w:rPr>
          <w:rFonts w:ascii="Palatino Linotype" w:eastAsia="Palatino Linotype" w:hAnsi="Palatino Linotype" w:cs="Palatino Linotype"/>
          <w:b/>
          <w:sz w:val="24"/>
          <w:szCs w:val="24"/>
        </w:rPr>
        <w:t xml:space="preserve"> de dos mil veintitrés</w:t>
      </w:r>
      <w:r w:rsidRPr="00223C6B">
        <w:rPr>
          <w:rFonts w:ascii="Palatino Linotype" w:eastAsia="Palatino Linotype" w:hAnsi="Palatino Linotype" w:cs="Palatino Linotype"/>
          <w:sz w:val="24"/>
          <w:szCs w:val="24"/>
        </w:rPr>
        <w:t>, a través del cual expresó lo siguiente:</w:t>
      </w:r>
    </w:p>
    <w:p w14:paraId="703BF24F" w14:textId="77777777" w:rsidR="00E72F01" w:rsidRPr="00223C6B" w:rsidRDefault="00E72F01">
      <w:pPr>
        <w:pBdr>
          <w:top w:val="nil"/>
          <w:left w:val="nil"/>
          <w:bottom w:val="nil"/>
          <w:right w:val="nil"/>
          <w:between w:val="nil"/>
        </w:pBdr>
        <w:tabs>
          <w:tab w:val="left" w:pos="851"/>
        </w:tabs>
        <w:spacing w:after="0" w:line="360" w:lineRule="auto"/>
        <w:ind w:left="567" w:right="701"/>
        <w:jc w:val="both"/>
        <w:rPr>
          <w:rFonts w:ascii="Palatino Linotype" w:eastAsia="Palatino Linotype" w:hAnsi="Palatino Linotype" w:cs="Palatino Linotype"/>
          <w:b/>
          <w:sz w:val="24"/>
          <w:szCs w:val="24"/>
        </w:rPr>
      </w:pPr>
    </w:p>
    <w:p w14:paraId="46CBC4B9" w14:textId="77777777" w:rsidR="00E72F01" w:rsidRPr="00223C6B" w:rsidRDefault="004A60DE">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i/>
        </w:rPr>
      </w:pPr>
      <w:r w:rsidRPr="00223C6B">
        <w:rPr>
          <w:rFonts w:ascii="Palatino Linotype" w:eastAsia="Palatino Linotype" w:hAnsi="Palatino Linotype" w:cs="Palatino Linotype"/>
          <w:b/>
          <w:sz w:val="24"/>
          <w:szCs w:val="24"/>
        </w:rPr>
        <w:t xml:space="preserve">Acto impugnado. </w:t>
      </w:r>
      <w:r w:rsidRPr="00223C6B">
        <w:rPr>
          <w:rFonts w:ascii="Palatino Linotype" w:eastAsia="Palatino Linotype" w:hAnsi="Palatino Linotype" w:cs="Palatino Linotype"/>
          <w:i/>
        </w:rPr>
        <w:t>“</w:t>
      </w:r>
      <w:r w:rsidR="00692B2D" w:rsidRPr="00223C6B">
        <w:rPr>
          <w:rFonts w:ascii="Palatino Linotype" w:eastAsia="Palatino Linotype" w:hAnsi="Palatino Linotype" w:cs="Palatino Linotype"/>
          <w:i/>
        </w:rPr>
        <w:t>NO ENTREGA INFORMACIÓN</w:t>
      </w:r>
      <w:r w:rsidRPr="00223C6B">
        <w:rPr>
          <w:rFonts w:ascii="Palatino Linotype" w:eastAsia="Palatino Linotype" w:hAnsi="Palatino Linotype" w:cs="Palatino Linotype"/>
          <w:i/>
          <w:sz w:val="24"/>
          <w:szCs w:val="24"/>
        </w:rPr>
        <w:t xml:space="preserve">” </w:t>
      </w:r>
      <w:r w:rsidRPr="00223C6B">
        <w:rPr>
          <w:rFonts w:ascii="Palatino Linotype" w:eastAsia="Palatino Linotype" w:hAnsi="Palatino Linotype" w:cs="Palatino Linotype"/>
          <w:i/>
        </w:rPr>
        <w:t>(Sic)</w:t>
      </w:r>
    </w:p>
    <w:p w14:paraId="1246C926" w14:textId="77777777" w:rsidR="00E72F01" w:rsidRPr="00223C6B" w:rsidRDefault="00E72F01">
      <w:pPr>
        <w:pBdr>
          <w:top w:val="nil"/>
          <w:left w:val="nil"/>
          <w:bottom w:val="nil"/>
          <w:right w:val="nil"/>
          <w:between w:val="nil"/>
        </w:pBdr>
        <w:tabs>
          <w:tab w:val="left" w:pos="993"/>
        </w:tabs>
        <w:spacing w:after="0" w:line="276" w:lineRule="auto"/>
        <w:ind w:left="567" w:right="701"/>
        <w:jc w:val="both"/>
        <w:rPr>
          <w:rFonts w:ascii="Palatino Linotype" w:eastAsia="Palatino Linotype" w:hAnsi="Palatino Linotype" w:cs="Palatino Linotype"/>
          <w:b/>
          <w:sz w:val="24"/>
          <w:szCs w:val="24"/>
        </w:rPr>
      </w:pPr>
    </w:p>
    <w:p w14:paraId="409F6569" w14:textId="77777777" w:rsidR="00E72F01" w:rsidRPr="00223C6B" w:rsidRDefault="004A60DE">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rPr>
      </w:pPr>
      <w:r w:rsidRPr="00223C6B">
        <w:rPr>
          <w:rFonts w:ascii="Palatino Linotype" w:eastAsia="Palatino Linotype" w:hAnsi="Palatino Linotype" w:cs="Palatino Linotype"/>
          <w:b/>
          <w:sz w:val="24"/>
          <w:szCs w:val="24"/>
        </w:rPr>
        <w:t xml:space="preserve">Razones o motivos de la inconformidad: </w:t>
      </w:r>
      <w:r w:rsidRPr="00223C6B">
        <w:rPr>
          <w:rFonts w:ascii="Palatino Linotype" w:eastAsia="Palatino Linotype" w:hAnsi="Palatino Linotype" w:cs="Palatino Linotype"/>
          <w:i/>
        </w:rPr>
        <w:t>“</w:t>
      </w:r>
      <w:r w:rsidR="00692B2D" w:rsidRPr="00223C6B">
        <w:rPr>
          <w:rFonts w:ascii="Palatino Linotype" w:eastAsia="Palatino Linotype" w:hAnsi="Palatino Linotype" w:cs="Palatino Linotype"/>
          <w:i/>
        </w:rPr>
        <w:t xml:space="preserve">A LA TESORERÍA NO LE LLEGA EL DINERO?, </w:t>
      </w:r>
      <w:proofErr w:type="gramStart"/>
      <w:r w:rsidR="00692B2D" w:rsidRPr="00223C6B">
        <w:rPr>
          <w:rFonts w:ascii="Palatino Linotype" w:eastAsia="Palatino Linotype" w:hAnsi="Palatino Linotype" w:cs="Palatino Linotype"/>
          <w:i/>
        </w:rPr>
        <w:t>OSEA COMO COMO NO VAN SABER CUANTO DINERO LES DA EL GOBIERNO DEL ESTADO???</w:t>
      </w:r>
      <w:proofErr w:type="gramEnd"/>
      <w:r w:rsidRPr="00223C6B">
        <w:rPr>
          <w:rFonts w:ascii="Palatino Linotype" w:eastAsia="Palatino Linotype" w:hAnsi="Palatino Linotype" w:cs="Palatino Linotype"/>
          <w:i/>
          <w:sz w:val="24"/>
          <w:szCs w:val="24"/>
        </w:rPr>
        <w:t xml:space="preserve">” </w:t>
      </w:r>
      <w:r w:rsidRPr="00223C6B">
        <w:rPr>
          <w:rFonts w:ascii="Palatino Linotype" w:eastAsia="Palatino Linotype" w:hAnsi="Palatino Linotype" w:cs="Palatino Linotype"/>
          <w:i/>
        </w:rPr>
        <w:t>(Sic)</w:t>
      </w:r>
    </w:p>
    <w:p w14:paraId="3E02463C" w14:textId="77777777" w:rsidR="00E72F01" w:rsidRPr="00223C6B" w:rsidRDefault="00E72F01">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rPr>
      </w:pPr>
    </w:p>
    <w:p w14:paraId="784D4482" w14:textId="77777777" w:rsidR="00E72F01" w:rsidRPr="00223C6B" w:rsidRDefault="004A60DE">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b/>
          <w:sz w:val="24"/>
          <w:szCs w:val="24"/>
        </w:rPr>
        <w:lastRenderedPageBreak/>
        <w:t>Turno.</w:t>
      </w:r>
      <w:r w:rsidRPr="00223C6B">
        <w:rPr>
          <w:rFonts w:ascii="Palatino Linotype" w:eastAsia="Palatino Linotype" w:hAnsi="Palatino Linotype" w:cs="Palatino Linotype"/>
          <w:sz w:val="24"/>
          <w:szCs w:val="24"/>
        </w:rPr>
        <w:t xml:space="preserve"> De conformidad con el artículo 185, fracción I de la Ley de Transparencia y Acceso a la Información Pública del Estado de México y Municipios, el recurso de revisión número </w:t>
      </w:r>
      <w:r w:rsidR="00692B2D" w:rsidRPr="00223C6B">
        <w:rPr>
          <w:rFonts w:ascii="Palatino Linotype" w:eastAsia="Palatino Linotype" w:hAnsi="Palatino Linotype" w:cs="Palatino Linotype"/>
          <w:b/>
          <w:sz w:val="24"/>
          <w:szCs w:val="24"/>
        </w:rPr>
        <w:t>04519</w:t>
      </w:r>
      <w:r w:rsidRPr="00223C6B">
        <w:rPr>
          <w:rFonts w:ascii="Palatino Linotype" w:eastAsia="Palatino Linotype" w:hAnsi="Palatino Linotype" w:cs="Palatino Linotype"/>
          <w:b/>
          <w:sz w:val="24"/>
          <w:szCs w:val="24"/>
        </w:rPr>
        <w:t>/INFOEM/IP/RR/2023</w:t>
      </w:r>
      <w:r w:rsidRPr="00223C6B">
        <w:rPr>
          <w:rFonts w:ascii="Palatino Linotype" w:eastAsia="Palatino Linotype" w:hAnsi="Palatino Linotype" w:cs="Palatino Linotype"/>
          <w:sz w:val="24"/>
          <w:szCs w:val="24"/>
        </w:rPr>
        <w:t xml:space="preserve">, se turnó por el sistema electrónico del Instituto de Transparencia, Acceso a la Información Pública y Protección de Datos Personales del Estado de México y Municipios, a la </w:t>
      </w:r>
      <w:r w:rsidRPr="00223C6B">
        <w:rPr>
          <w:rFonts w:ascii="Palatino Linotype" w:eastAsia="Palatino Linotype" w:hAnsi="Palatino Linotype" w:cs="Palatino Linotype"/>
          <w:b/>
          <w:sz w:val="24"/>
          <w:szCs w:val="24"/>
        </w:rPr>
        <w:t>Comisionada Guadalupe Ramírez Peña</w:t>
      </w:r>
      <w:r w:rsidRPr="00223C6B">
        <w:rPr>
          <w:rFonts w:ascii="Palatino Linotype" w:eastAsia="Palatino Linotype" w:hAnsi="Palatino Linotype" w:cs="Palatino Linotype"/>
          <w:sz w:val="24"/>
          <w:szCs w:val="24"/>
        </w:rPr>
        <w:t xml:space="preserve"> para su análisis, estudio, elaboración del proyecto y presentación ante el Pleno de este Instituto.</w:t>
      </w:r>
    </w:p>
    <w:p w14:paraId="474A31D4" w14:textId="77777777" w:rsidR="00E72F01" w:rsidRPr="00223C6B" w:rsidRDefault="00E72F01">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04665C93" w14:textId="77777777" w:rsidR="00E72F01" w:rsidRPr="00223C6B" w:rsidRDefault="004A60DE">
      <w:pPr>
        <w:numPr>
          <w:ilvl w:val="0"/>
          <w:numId w:val="5"/>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b/>
          <w:sz w:val="24"/>
          <w:szCs w:val="24"/>
        </w:rPr>
        <w:t>Admisión del recurso de revisión</w:t>
      </w:r>
      <w:r w:rsidRPr="00223C6B">
        <w:rPr>
          <w:rFonts w:ascii="Palatino Linotype" w:eastAsia="Palatino Linotype" w:hAnsi="Palatino Linotype" w:cs="Palatino Linotype"/>
          <w:sz w:val="24"/>
          <w:szCs w:val="24"/>
        </w:rPr>
        <w:t xml:space="preserve">: En fecha </w:t>
      </w:r>
      <w:r w:rsidRPr="00223C6B">
        <w:rPr>
          <w:rFonts w:ascii="Palatino Linotype" w:eastAsia="Palatino Linotype" w:hAnsi="Palatino Linotype" w:cs="Palatino Linotype"/>
          <w:b/>
          <w:sz w:val="24"/>
          <w:szCs w:val="24"/>
        </w:rPr>
        <w:t xml:space="preserve">diecisiete de </w:t>
      </w:r>
      <w:r w:rsidR="00692B2D" w:rsidRPr="00223C6B">
        <w:rPr>
          <w:rFonts w:ascii="Palatino Linotype" w:eastAsia="Palatino Linotype" w:hAnsi="Palatino Linotype" w:cs="Palatino Linotype"/>
          <w:b/>
          <w:sz w:val="24"/>
          <w:szCs w:val="24"/>
        </w:rPr>
        <w:t>agosto</w:t>
      </w:r>
      <w:r w:rsidRPr="00223C6B">
        <w:rPr>
          <w:rFonts w:ascii="Palatino Linotype" w:eastAsia="Palatino Linotype" w:hAnsi="Palatino Linotype" w:cs="Palatino Linotype"/>
          <w:b/>
          <w:sz w:val="24"/>
          <w:szCs w:val="24"/>
        </w:rPr>
        <w:t xml:space="preserve"> de dos mil veintitrés</w:t>
      </w:r>
      <w:r w:rsidRPr="00223C6B">
        <w:rPr>
          <w:rFonts w:ascii="Palatino Linotype" w:eastAsia="Palatino Linotype" w:hAnsi="Palatino Linotype" w:cs="Palatino Linotype"/>
          <w:sz w:val="24"/>
          <w:szCs w:val="24"/>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223C6B">
        <w:rPr>
          <w:rFonts w:ascii="Palatino Linotype" w:eastAsia="Palatino Linotype" w:hAnsi="Palatino Linotype" w:cs="Palatino Linotype"/>
          <w:b/>
          <w:sz w:val="24"/>
          <w:szCs w:val="24"/>
        </w:rPr>
        <w:t>Sujeto Obligado</w:t>
      </w:r>
      <w:r w:rsidRPr="00223C6B">
        <w:rPr>
          <w:rFonts w:ascii="Palatino Linotype" w:eastAsia="Palatino Linotype" w:hAnsi="Palatino Linotype" w:cs="Palatino Linotype"/>
          <w:sz w:val="24"/>
          <w:szCs w:val="24"/>
        </w:rPr>
        <w:t xml:space="preserve"> presentara su informe justificado. </w:t>
      </w:r>
    </w:p>
    <w:p w14:paraId="65FA1C9C" w14:textId="77777777" w:rsidR="00E72F01" w:rsidRPr="00223C6B" w:rsidRDefault="00E72F01">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47288921" w14:textId="77777777" w:rsidR="000110F3" w:rsidRPr="00223C6B" w:rsidRDefault="004A60DE" w:rsidP="000110F3">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b/>
          <w:sz w:val="24"/>
          <w:szCs w:val="24"/>
        </w:rPr>
        <w:t xml:space="preserve">Informe Justificado. </w:t>
      </w:r>
      <w:r w:rsidR="000110F3" w:rsidRPr="00223C6B">
        <w:rPr>
          <w:rFonts w:ascii="Palatino Linotype" w:eastAsia="Palatino Linotype" w:hAnsi="Palatino Linotype" w:cs="Palatino Linotype"/>
          <w:sz w:val="24"/>
          <w:szCs w:val="24"/>
        </w:rPr>
        <w:t xml:space="preserve">De las constancias que integran los expedientes electrónicos en los que se actúan se advierte que el </w:t>
      </w:r>
      <w:r w:rsidR="000110F3" w:rsidRPr="00223C6B">
        <w:rPr>
          <w:rFonts w:ascii="Palatino Linotype" w:eastAsia="Palatino Linotype" w:hAnsi="Palatino Linotype" w:cs="Palatino Linotype"/>
          <w:b/>
          <w:sz w:val="24"/>
          <w:szCs w:val="24"/>
        </w:rPr>
        <w:t>Sujeto Obligado</w:t>
      </w:r>
      <w:r w:rsidR="000110F3" w:rsidRPr="00223C6B">
        <w:rPr>
          <w:rFonts w:ascii="Palatino Linotype" w:eastAsia="Palatino Linotype" w:hAnsi="Palatino Linotype" w:cs="Palatino Linotype"/>
          <w:sz w:val="24"/>
          <w:szCs w:val="24"/>
        </w:rPr>
        <w:t xml:space="preserve"> fue omiso en rendir su informe justificado, así como la parte </w:t>
      </w:r>
      <w:r w:rsidR="000110F3" w:rsidRPr="00223C6B">
        <w:rPr>
          <w:rFonts w:ascii="Palatino Linotype" w:eastAsia="Palatino Linotype" w:hAnsi="Palatino Linotype" w:cs="Palatino Linotype"/>
          <w:b/>
          <w:sz w:val="24"/>
          <w:szCs w:val="24"/>
        </w:rPr>
        <w:t xml:space="preserve">Recurrente </w:t>
      </w:r>
      <w:r w:rsidR="000110F3" w:rsidRPr="00223C6B">
        <w:rPr>
          <w:rFonts w:ascii="Palatino Linotype" w:eastAsia="Palatino Linotype" w:hAnsi="Palatino Linotype" w:cs="Palatino Linotype"/>
          <w:sz w:val="24"/>
          <w:szCs w:val="24"/>
        </w:rPr>
        <w:t>fue omisa en hacer valer manifestaciones que a su derecho resultaran convenientes como a continuación se muestra:</w:t>
      </w:r>
    </w:p>
    <w:p w14:paraId="79218583" w14:textId="77777777" w:rsidR="00D27BB7" w:rsidRPr="00223C6B" w:rsidRDefault="00D27BB7" w:rsidP="00D27BB7">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b/>
          <w:sz w:val="24"/>
          <w:szCs w:val="24"/>
        </w:rPr>
      </w:pPr>
    </w:p>
    <w:p w14:paraId="160BDA38" w14:textId="77777777" w:rsidR="00D27BB7" w:rsidRPr="00223C6B" w:rsidRDefault="00D27BB7" w:rsidP="00D27BB7">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noProof/>
          <w:sz w:val="24"/>
          <w:szCs w:val="24"/>
        </w:rPr>
        <w:drawing>
          <wp:inline distT="0" distB="0" distL="0" distR="0" wp14:anchorId="6B89D17C" wp14:editId="213675D0">
            <wp:extent cx="5756275" cy="13728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275" cy="1372870"/>
                    </a:xfrm>
                    <a:prstGeom prst="rect">
                      <a:avLst/>
                    </a:prstGeom>
                  </pic:spPr>
                </pic:pic>
              </a:graphicData>
            </a:graphic>
          </wp:inline>
        </w:drawing>
      </w:r>
    </w:p>
    <w:p w14:paraId="5FBF51E9" w14:textId="77777777" w:rsidR="00E72F01" w:rsidRPr="00223C6B" w:rsidRDefault="00E72F01">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49B640FE" w14:textId="77777777" w:rsidR="00E72F01" w:rsidRPr="00223C6B" w:rsidRDefault="004A60DE">
      <w:pPr>
        <w:numPr>
          <w:ilvl w:val="0"/>
          <w:numId w:val="5"/>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b/>
          <w:sz w:val="24"/>
          <w:szCs w:val="24"/>
        </w:rPr>
        <w:t>Ampliación de plazo:</w:t>
      </w:r>
      <w:r w:rsidRPr="00223C6B">
        <w:rPr>
          <w:rFonts w:ascii="Palatino Linotype" w:eastAsia="Palatino Linotype" w:hAnsi="Palatino Linotype" w:cs="Palatino Linotype"/>
          <w:sz w:val="24"/>
          <w:szCs w:val="24"/>
        </w:rPr>
        <w:t xml:space="preserve"> El</w:t>
      </w:r>
      <w:r w:rsidRPr="00223C6B">
        <w:rPr>
          <w:rFonts w:ascii="Palatino Linotype" w:eastAsia="Palatino Linotype" w:hAnsi="Palatino Linotype" w:cs="Palatino Linotype"/>
          <w:b/>
          <w:sz w:val="24"/>
          <w:szCs w:val="24"/>
        </w:rPr>
        <w:t xml:space="preserve"> </w:t>
      </w:r>
      <w:r w:rsidR="001D1FA9" w:rsidRPr="00223C6B">
        <w:rPr>
          <w:rFonts w:ascii="Palatino Linotype" w:eastAsia="Palatino Linotype" w:hAnsi="Palatino Linotype" w:cs="Palatino Linotype"/>
          <w:b/>
          <w:sz w:val="24"/>
          <w:szCs w:val="24"/>
        </w:rPr>
        <w:t>veinticuatro</w:t>
      </w:r>
      <w:r w:rsidRPr="00223C6B">
        <w:rPr>
          <w:rFonts w:ascii="Palatino Linotype" w:eastAsia="Palatino Linotype" w:hAnsi="Palatino Linotype" w:cs="Palatino Linotype"/>
          <w:b/>
          <w:sz w:val="24"/>
          <w:szCs w:val="24"/>
        </w:rPr>
        <w:t xml:space="preserve"> de noviembre de dos mil veintitrés</w:t>
      </w:r>
      <w:r w:rsidRPr="00223C6B">
        <w:rPr>
          <w:rFonts w:ascii="Palatino Linotype" w:eastAsia="Palatino Linotype" w:hAnsi="Palatino Linotype" w:cs="Palatino Linotype"/>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6FE838F2" w14:textId="77777777" w:rsidR="00E72F01" w:rsidRPr="00223C6B" w:rsidRDefault="00E72F01">
      <w:pPr>
        <w:spacing w:after="0" w:line="360" w:lineRule="auto"/>
        <w:ind w:right="49"/>
        <w:jc w:val="both"/>
        <w:rPr>
          <w:rFonts w:ascii="Palatino Linotype" w:eastAsia="Palatino Linotype" w:hAnsi="Palatino Linotype" w:cs="Palatino Linotype"/>
          <w:sz w:val="24"/>
          <w:szCs w:val="24"/>
        </w:rPr>
      </w:pPr>
    </w:p>
    <w:p w14:paraId="3ADD929A" w14:textId="77777777" w:rsidR="00E72F01" w:rsidRPr="00223C6B" w:rsidRDefault="004A60DE">
      <w:pPr>
        <w:spacing w:after="0" w:line="360" w:lineRule="auto"/>
        <w:ind w:right="49"/>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614DECFE" w14:textId="77777777" w:rsidR="00E72F01" w:rsidRPr="00223C6B" w:rsidRDefault="004A60DE">
      <w:pPr>
        <w:spacing w:after="0" w:line="360" w:lineRule="auto"/>
        <w:ind w:right="49"/>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 </w:t>
      </w:r>
    </w:p>
    <w:p w14:paraId="0589BE51" w14:textId="77777777" w:rsidR="00E72F01" w:rsidRPr="00223C6B" w:rsidRDefault="004A60DE">
      <w:pPr>
        <w:spacing w:after="0" w:line="360" w:lineRule="auto"/>
        <w:ind w:right="49"/>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056EE70" w14:textId="77777777" w:rsidR="00E72F01" w:rsidRPr="00223C6B" w:rsidRDefault="004A60DE">
      <w:pPr>
        <w:spacing w:after="0" w:line="360" w:lineRule="auto"/>
        <w:ind w:right="49"/>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 </w:t>
      </w:r>
    </w:p>
    <w:p w14:paraId="7205FD53" w14:textId="77777777" w:rsidR="00E72F01" w:rsidRPr="00223C6B" w:rsidRDefault="004A60DE">
      <w:pPr>
        <w:spacing w:after="0" w:line="360" w:lineRule="auto"/>
        <w:ind w:right="49"/>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Así, en términos de lo que establecen los artículos 8.1 y 25 de la Convención Americana sobre Derechos Humanos, los recursos deben ser sencillos y resolverse en </w:t>
      </w:r>
      <w:r w:rsidRPr="00223C6B">
        <w:rPr>
          <w:rFonts w:ascii="Palatino Linotype" w:eastAsia="Palatino Linotype" w:hAnsi="Palatino Linotype" w:cs="Palatino Linotype"/>
          <w:sz w:val="24"/>
          <w:szCs w:val="24"/>
        </w:rPr>
        <w:lastRenderedPageBreak/>
        <w:t>el menor tiempo posible, tomando en consideración la dilación total del procedimiento; esto es, en un plazo razonable.</w:t>
      </w:r>
    </w:p>
    <w:p w14:paraId="6AD453A8" w14:textId="77777777" w:rsidR="00E72F01" w:rsidRPr="00223C6B" w:rsidRDefault="00E72F01">
      <w:pPr>
        <w:spacing w:after="0" w:line="360" w:lineRule="auto"/>
        <w:ind w:right="49"/>
        <w:jc w:val="both"/>
        <w:rPr>
          <w:rFonts w:ascii="Palatino Linotype" w:eastAsia="Palatino Linotype" w:hAnsi="Palatino Linotype" w:cs="Palatino Linotype"/>
          <w:sz w:val="24"/>
          <w:szCs w:val="24"/>
        </w:rPr>
      </w:pPr>
    </w:p>
    <w:p w14:paraId="6E9A53A2" w14:textId="77777777" w:rsidR="00E72F01" w:rsidRPr="00223C6B" w:rsidRDefault="004A60DE">
      <w:pPr>
        <w:spacing w:after="0" w:line="360" w:lineRule="auto"/>
        <w:ind w:right="49"/>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1875494" w14:textId="77777777" w:rsidR="00E72F01" w:rsidRPr="00223C6B" w:rsidRDefault="00E72F01">
      <w:pPr>
        <w:spacing w:after="0" w:line="360" w:lineRule="auto"/>
        <w:ind w:right="49"/>
        <w:jc w:val="both"/>
        <w:rPr>
          <w:rFonts w:ascii="Palatino Linotype" w:eastAsia="Palatino Linotype" w:hAnsi="Palatino Linotype" w:cs="Palatino Linotype"/>
          <w:sz w:val="24"/>
          <w:szCs w:val="24"/>
        </w:rPr>
      </w:pPr>
    </w:p>
    <w:p w14:paraId="2FC48CCE" w14:textId="77777777" w:rsidR="00E72F01" w:rsidRPr="00223C6B" w:rsidRDefault="004A60DE">
      <w:pPr>
        <w:spacing w:after="0" w:line="360" w:lineRule="auto"/>
        <w:ind w:right="49"/>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225A88EA" w14:textId="77777777" w:rsidR="00E72F01" w:rsidRPr="00223C6B" w:rsidRDefault="00E72F01">
      <w:pPr>
        <w:spacing w:after="0" w:line="360" w:lineRule="auto"/>
        <w:ind w:right="49"/>
        <w:jc w:val="both"/>
        <w:rPr>
          <w:rFonts w:ascii="Palatino Linotype" w:eastAsia="Palatino Linotype" w:hAnsi="Palatino Linotype" w:cs="Palatino Linotype"/>
          <w:sz w:val="24"/>
          <w:szCs w:val="24"/>
        </w:rPr>
      </w:pPr>
    </w:p>
    <w:p w14:paraId="064336D4" w14:textId="77777777" w:rsidR="00E72F01" w:rsidRPr="00223C6B" w:rsidRDefault="004A60DE">
      <w:pPr>
        <w:tabs>
          <w:tab w:val="left" w:pos="709"/>
        </w:tabs>
        <w:spacing w:after="0" w:line="360" w:lineRule="auto"/>
        <w:ind w:left="567" w:right="560"/>
        <w:jc w:val="both"/>
        <w:rPr>
          <w:rFonts w:ascii="Palatino Linotype" w:eastAsia="Palatino Linotype" w:hAnsi="Palatino Linotype" w:cs="Palatino Linotype"/>
        </w:rPr>
      </w:pPr>
      <w:r w:rsidRPr="00223C6B">
        <w:rPr>
          <w:rFonts w:ascii="Palatino Linotype" w:eastAsia="Palatino Linotype" w:hAnsi="Palatino Linotype" w:cs="Palatino Linotype"/>
          <w:b/>
          <w:sz w:val="24"/>
          <w:szCs w:val="24"/>
        </w:rPr>
        <w:t>a</w:t>
      </w:r>
      <w:r w:rsidRPr="00223C6B">
        <w:rPr>
          <w:rFonts w:ascii="Palatino Linotype" w:eastAsia="Palatino Linotype" w:hAnsi="Palatino Linotype" w:cs="Palatino Linotype"/>
          <w:b/>
        </w:rPr>
        <w:t>)    Complejidad del asunto:</w:t>
      </w:r>
      <w:r w:rsidRPr="00223C6B">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5B9B10DF" w14:textId="77777777" w:rsidR="00E72F01" w:rsidRPr="00223C6B" w:rsidRDefault="004A60DE">
      <w:pPr>
        <w:tabs>
          <w:tab w:val="left" w:pos="709"/>
        </w:tabs>
        <w:spacing w:after="0" w:line="360" w:lineRule="auto"/>
        <w:ind w:left="567" w:right="560"/>
        <w:jc w:val="both"/>
        <w:rPr>
          <w:rFonts w:ascii="Palatino Linotype" w:eastAsia="Palatino Linotype" w:hAnsi="Palatino Linotype" w:cs="Palatino Linotype"/>
        </w:rPr>
      </w:pPr>
      <w:r w:rsidRPr="00223C6B">
        <w:rPr>
          <w:rFonts w:ascii="Palatino Linotype" w:eastAsia="Palatino Linotype" w:hAnsi="Palatino Linotype" w:cs="Palatino Linotype"/>
          <w:b/>
        </w:rPr>
        <w:t>b)   Actividad Procesal del interesado</w:t>
      </w:r>
      <w:r w:rsidRPr="00223C6B">
        <w:rPr>
          <w:rFonts w:ascii="Palatino Linotype" w:eastAsia="Palatino Linotype" w:hAnsi="Palatino Linotype" w:cs="Palatino Linotype"/>
        </w:rPr>
        <w:t>: Acciones u omisiones del interesado.</w:t>
      </w:r>
    </w:p>
    <w:p w14:paraId="66E31B25" w14:textId="77777777" w:rsidR="00E72F01" w:rsidRPr="00223C6B" w:rsidRDefault="004A60DE">
      <w:pPr>
        <w:tabs>
          <w:tab w:val="left" w:pos="851"/>
        </w:tabs>
        <w:spacing w:after="0" w:line="360" w:lineRule="auto"/>
        <w:ind w:left="567" w:right="560"/>
        <w:jc w:val="both"/>
        <w:rPr>
          <w:rFonts w:ascii="Palatino Linotype" w:eastAsia="Palatino Linotype" w:hAnsi="Palatino Linotype" w:cs="Palatino Linotype"/>
        </w:rPr>
      </w:pPr>
      <w:r w:rsidRPr="00223C6B">
        <w:rPr>
          <w:rFonts w:ascii="Palatino Linotype" w:eastAsia="Palatino Linotype" w:hAnsi="Palatino Linotype" w:cs="Palatino Linotype"/>
          <w:b/>
        </w:rPr>
        <w:t>c)  Conducta de la Autoridad:</w:t>
      </w:r>
      <w:r w:rsidRPr="00223C6B">
        <w:rPr>
          <w:rFonts w:ascii="Palatino Linotype" w:eastAsia="Palatino Linotype" w:hAnsi="Palatino Linotype" w:cs="Palatino Linotype"/>
        </w:rPr>
        <w:t xml:space="preserve"> Las Acciones u omisiones realizadas en el procedimiento. Así como si la autoridad actuó con la debida diligencia.</w:t>
      </w:r>
    </w:p>
    <w:p w14:paraId="31953601" w14:textId="77777777" w:rsidR="00E72F01" w:rsidRPr="00223C6B" w:rsidRDefault="004A60DE">
      <w:pPr>
        <w:tabs>
          <w:tab w:val="left" w:pos="851"/>
        </w:tabs>
        <w:spacing w:after="0" w:line="360" w:lineRule="auto"/>
        <w:ind w:left="567" w:right="560"/>
        <w:jc w:val="both"/>
        <w:rPr>
          <w:rFonts w:ascii="Palatino Linotype" w:eastAsia="Palatino Linotype" w:hAnsi="Palatino Linotype" w:cs="Palatino Linotype"/>
        </w:rPr>
      </w:pPr>
      <w:r w:rsidRPr="00223C6B">
        <w:rPr>
          <w:rFonts w:ascii="Palatino Linotype" w:eastAsia="Palatino Linotype" w:hAnsi="Palatino Linotype" w:cs="Palatino Linotype"/>
          <w:b/>
        </w:rPr>
        <w:t>d) La afectación generada en la situación jurídica de la persona involucrada en el proceso:</w:t>
      </w:r>
      <w:r w:rsidRPr="00223C6B">
        <w:rPr>
          <w:rFonts w:ascii="Palatino Linotype" w:eastAsia="Palatino Linotype" w:hAnsi="Palatino Linotype" w:cs="Palatino Linotype"/>
        </w:rPr>
        <w:t xml:space="preserve"> Violación a sus derechos humanos.</w:t>
      </w:r>
    </w:p>
    <w:p w14:paraId="44459CDB" w14:textId="77777777" w:rsidR="00E72F01" w:rsidRPr="00223C6B" w:rsidRDefault="00E72F01">
      <w:pPr>
        <w:tabs>
          <w:tab w:val="left" w:pos="851"/>
        </w:tabs>
        <w:spacing w:after="0" w:line="360" w:lineRule="auto"/>
        <w:ind w:left="567" w:right="560"/>
        <w:jc w:val="both"/>
        <w:rPr>
          <w:rFonts w:ascii="Palatino Linotype" w:eastAsia="Palatino Linotype" w:hAnsi="Palatino Linotype" w:cs="Palatino Linotype"/>
        </w:rPr>
      </w:pPr>
    </w:p>
    <w:p w14:paraId="3D9F44E4" w14:textId="77777777" w:rsidR="00E72F01" w:rsidRPr="00223C6B" w:rsidRDefault="004A60DE">
      <w:pPr>
        <w:spacing w:after="0" w:line="360" w:lineRule="auto"/>
        <w:ind w:right="49"/>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223C6B">
        <w:rPr>
          <w:rFonts w:ascii="Palatino Linotype" w:eastAsia="Palatino Linotype" w:hAnsi="Palatino Linotype" w:cs="Palatino Linotype"/>
          <w:sz w:val="24"/>
          <w:szCs w:val="24"/>
        </w:rPr>
        <w:lastRenderedPageBreak/>
        <w:t>relación con la actuación del funcionario, como ha acontecido en el caso que nos ocupa.</w:t>
      </w:r>
    </w:p>
    <w:p w14:paraId="2222B5AC" w14:textId="77777777" w:rsidR="00E72F01" w:rsidRPr="00223C6B" w:rsidRDefault="004A60DE">
      <w:pPr>
        <w:spacing w:after="0" w:line="360" w:lineRule="auto"/>
        <w:ind w:right="49"/>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 </w:t>
      </w:r>
    </w:p>
    <w:p w14:paraId="28A04EF8" w14:textId="77777777" w:rsidR="00E72F01" w:rsidRPr="00223C6B" w:rsidRDefault="004A60DE">
      <w:pPr>
        <w:spacing w:after="0" w:line="360" w:lineRule="auto"/>
        <w:ind w:right="49"/>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Argumento que encuentra sustento en la jurisprudencia P./J. 32/92 emitida por el Pleno de la Suprema Corte de Justicia de la Nación de rubro “</w:t>
      </w:r>
      <w:r w:rsidRPr="00223C6B">
        <w:rPr>
          <w:rFonts w:ascii="Palatino Linotype" w:eastAsia="Palatino Linotype" w:hAnsi="Palatino Linotype" w:cs="Palatino Linotype"/>
          <w:b/>
          <w:sz w:val="24"/>
          <w:szCs w:val="24"/>
        </w:rPr>
        <w:t>TÉRMINOS PROCESALES. PARA DETERMINAR SI UN FUNCIONARIO JUDICIAL ACTUÓ INDEBIDAMENTE POR NO RESPETARLOS SE DEBE ATENDER AL PRESUPUESTO QUE CONSIDERÓ EL LEGISLADOR AL FIJARLOS Y LAS CARACTERÍSTICAS DEL CASO.”</w:t>
      </w:r>
      <w:r w:rsidRPr="00223C6B">
        <w:rPr>
          <w:rFonts w:ascii="Palatino Linotype" w:eastAsia="Palatino Linotype" w:hAnsi="Palatino Linotype" w:cs="Palatino Linotype"/>
          <w:sz w:val="24"/>
          <w:szCs w:val="24"/>
        </w:rPr>
        <w:t>, visible en la Gaceta del Seminario Judicial de la Federación con el registro digital 205635.</w:t>
      </w:r>
    </w:p>
    <w:p w14:paraId="29023E83" w14:textId="77777777" w:rsidR="00E72F01" w:rsidRPr="00223C6B" w:rsidRDefault="004A60DE">
      <w:pPr>
        <w:spacing w:after="0" w:line="360" w:lineRule="auto"/>
        <w:ind w:right="49"/>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 </w:t>
      </w:r>
    </w:p>
    <w:p w14:paraId="5624E6D4" w14:textId="77777777" w:rsidR="00E72F01" w:rsidRPr="00223C6B" w:rsidRDefault="004A60DE">
      <w:pPr>
        <w:spacing w:after="0" w:line="360" w:lineRule="auto"/>
        <w:ind w:right="49"/>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0B8388B" w14:textId="77777777" w:rsidR="00E72F01" w:rsidRPr="00223C6B" w:rsidRDefault="00E72F01">
      <w:pPr>
        <w:spacing w:after="0" w:line="360" w:lineRule="auto"/>
        <w:ind w:right="49"/>
        <w:jc w:val="both"/>
        <w:rPr>
          <w:rFonts w:ascii="Palatino Linotype" w:eastAsia="Palatino Linotype" w:hAnsi="Palatino Linotype" w:cs="Palatino Linotype"/>
          <w:sz w:val="24"/>
          <w:szCs w:val="24"/>
        </w:rPr>
      </w:pPr>
    </w:p>
    <w:p w14:paraId="165E0B0F" w14:textId="77777777" w:rsidR="00E72F01" w:rsidRPr="00223C6B" w:rsidRDefault="004A60DE">
      <w:pPr>
        <w:spacing w:after="0" w:line="360" w:lineRule="auto"/>
        <w:ind w:right="49"/>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30DAFAC5" w14:textId="77777777" w:rsidR="00E72F01" w:rsidRPr="00223C6B" w:rsidRDefault="004A60DE">
      <w:pPr>
        <w:spacing w:after="0" w:line="360" w:lineRule="auto"/>
        <w:ind w:right="49"/>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 </w:t>
      </w:r>
    </w:p>
    <w:p w14:paraId="5BD31382" w14:textId="77777777" w:rsidR="00E72F01" w:rsidRPr="00223C6B" w:rsidRDefault="004A60DE">
      <w:pPr>
        <w:spacing w:after="0" w:line="276" w:lineRule="auto"/>
        <w:ind w:left="567" w:right="560"/>
        <w:jc w:val="both"/>
        <w:rPr>
          <w:rFonts w:ascii="Palatino Linotype" w:eastAsia="Palatino Linotype" w:hAnsi="Palatino Linotype" w:cs="Palatino Linotype"/>
        </w:rPr>
      </w:pPr>
      <w:r w:rsidRPr="00223C6B">
        <w:rPr>
          <w:rFonts w:ascii="Palatino Linotype" w:eastAsia="Palatino Linotype" w:hAnsi="Palatino Linotype" w:cs="Palatino Linotype"/>
          <w:b/>
        </w:rPr>
        <w:t xml:space="preserve"> “PLAZO RAZONABLE PARA RESOLVER. DIMENSIÓN Y EFECTOS DE ESTE CONCEPTO CUANDO SE ADUCE EXCESIVA CARGA DE TRABAJO.”</w:t>
      </w:r>
      <w:r w:rsidRPr="00223C6B">
        <w:rPr>
          <w:rFonts w:ascii="Palatino Linotype" w:eastAsia="Palatino Linotype" w:hAnsi="Palatino Linotype" w:cs="Palatino Linotype"/>
        </w:rPr>
        <w:t xml:space="preserve"> consultable en el Seminario Judicial de la Federación y su gaceta, con el registro digital 2002351.</w:t>
      </w:r>
    </w:p>
    <w:p w14:paraId="4BA0480E" w14:textId="77777777" w:rsidR="00E72F01" w:rsidRPr="00223C6B" w:rsidRDefault="004A60DE">
      <w:pPr>
        <w:spacing w:after="0" w:line="276" w:lineRule="auto"/>
        <w:ind w:left="567" w:right="560"/>
        <w:jc w:val="both"/>
        <w:rPr>
          <w:rFonts w:ascii="Palatino Linotype" w:eastAsia="Palatino Linotype" w:hAnsi="Palatino Linotype" w:cs="Palatino Linotype"/>
        </w:rPr>
      </w:pPr>
      <w:r w:rsidRPr="00223C6B">
        <w:rPr>
          <w:rFonts w:ascii="Palatino Linotype" w:eastAsia="Palatino Linotype" w:hAnsi="Palatino Linotype" w:cs="Palatino Linotype"/>
        </w:rPr>
        <w:t xml:space="preserve"> </w:t>
      </w:r>
    </w:p>
    <w:p w14:paraId="5EF91527" w14:textId="77777777" w:rsidR="00E72F01" w:rsidRPr="00223C6B" w:rsidRDefault="004A60DE">
      <w:pPr>
        <w:spacing w:after="0" w:line="276" w:lineRule="auto"/>
        <w:ind w:left="567" w:right="560"/>
        <w:jc w:val="both"/>
        <w:rPr>
          <w:rFonts w:ascii="Palatino Linotype" w:eastAsia="Palatino Linotype" w:hAnsi="Palatino Linotype" w:cs="Palatino Linotype"/>
        </w:rPr>
      </w:pPr>
      <w:r w:rsidRPr="00223C6B">
        <w:rPr>
          <w:rFonts w:ascii="Palatino Linotype" w:eastAsia="Palatino Linotype" w:hAnsi="Palatino Linotype" w:cs="Palatino Linotype"/>
          <w:b/>
        </w:rPr>
        <w:t>“PLAZO RAZONABLE PARA RESOLVER. CONCEPTO Y ELEMENTOS QUE LO INTEGRAN A LA LUZ DEL DERECHO INTERNACIONAL DE LOS DERECHOS HUMANOS.”,</w:t>
      </w:r>
      <w:r w:rsidRPr="00223C6B">
        <w:rPr>
          <w:rFonts w:ascii="Palatino Linotype" w:eastAsia="Palatino Linotype" w:hAnsi="Palatino Linotype" w:cs="Palatino Linotype"/>
        </w:rPr>
        <w:t xml:space="preserve"> visible en el Seminario Judicial de la Federación y su gaceta, con el registro digital 2002350.</w:t>
      </w:r>
    </w:p>
    <w:p w14:paraId="14AD71BB" w14:textId="77777777" w:rsidR="00E72F01" w:rsidRPr="00223C6B" w:rsidRDefault="00E72F01">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5CF0D060" w14:textId="77777777" w:rsidR="00E72F01" w:rsidRPr="00223C6B" w:rsidRDefault="004A60DE">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1D76CA9E" w14:textId="77777777" w:rsidR="00E72F01" w:rsidRPr="00223C6B" w:rsidRDefault="00E72F01">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147DDC5" w14:textId="77777777" w:rsidR="00E72F01" w:rsidRPr="00223C6B" w:rsidRDefault="004A60DE">
      <w:pPr>
        <w:numPr>
          <w:ilvl w:val="0"/>
          <w:numId w:val="5"/>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b/>
          <w:sz w:val="24"/>
          <w:szCs w:val="24"/>
        </w:rPr>
        <w:t>Cierre de instrucción</w:t>
      </w:r>
      <w:r w:rsidRPr="00223C6B">
        <w:rPr>
          <w:rFonts w:ascii="Palatino Linotype" w:eastAsia="Palatino Linotype" w:hAnsi="Palatino Linotype" w:cs="Palatino Linotype"/>
          <w:sz w:val="24"/>
          <w:szCs w:val="24"/>
        </w:rPr>
        <w:t xml:space="preserve">. En fecha </w:t>
      </w:r>
      <w:r w:rsidR="001D1FA9" w:rsidRPr="00223C6B">
        <w:rPr>
          <w:rFonts w:ascii="Palatino Linotype" w:eastAsia="Palatino Linotype" w:hAnsi="Palatino Linotype" w:cs="Palatino Linotype"/>
          <w:b/>
          <w:sz w:val="24"/>
          <w:szCs w:val="24"/>
        </w:rPr>
        <w:t>veinticuatro</w:t>
      </w:r>
      <w:r w:rsidRPr="00223C6B">
        <w:rPr>
          <w:rFonts w:ascii="Palatino Linotype" w:eastAsia="Palatino Linotype" w:hAnsi="Palatino Linotype" w:cs="Palatino Linotype"/>
          <w:b/>
          <w:sz w:val="24"/>
          <w:szCs w:val="24"/>
        </w:rPr>
        <w:t xml:space="preserve"> de noviembre de dos mil veintitrés</w:t>
      </w:r>
      <w:r w:rsidRPr="00223C6B">
        <w:rPr>
          <w:rFonts w:ascii="Palatino Linotype" w:eastAsia="Palatino Linotype" w:hAnsi="Palatino Linotype" w:cs="Palatino Linotype"/>
          <w:sz w:val="24"/>
          <w:szCs w:val="24"/>
        </w:rPr>
        <w:t>, la Comisionada Ponente determinó el cierre de instrucción en términos de la fracción VI del artículo 185 de la Ley de Transparencia y Acceso a la Información Pública del Estado de México y Municipios.</w:t>
      </w:r>
    </w:p>
    <w:p w14:paraId="6D13CE9E" w14:textId="77777777" w:rsidR="00E72F01" w:rsidRPr="00223C6B" w:rsidRDefault="00E72F01">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2BEA6D93" w14:textId="77777777" w:rsidR="00E72F01" w:rsidRPr="00223C6B" w:rsidRDefault="004A60DE">
      <w:pPr>
        <w:spacing w:after="0" w:line="360" w:lineRule="auto"/>
        <w:ind w:right="49"/>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Debido a que fue debidamente sustanciado el expediente electrónico y no existe diligencia pendiente de desahogo, se emite la Resolución que conforme a Derecho proceda, de acuerdo con los siguientes: </w:t>
      </w:r>
    </w:p>
    <w:p w14:paraId="5B7A62B6" w14:textId="77777777" w:rsidR="00E72F01" w:rsidRPr="00223C6B" w:rsidRDefault="00E72F01">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0129D6CF" w14:textId="77777777" w:rsidR="00E72F01" w:rsidRPr="00223C6B" w:rsidRDefault="004A60DE">
      <w:pPr>
        <w:spacing w:after="0" w:line="360" w:lineRule="auto"/>
        <w:ind w:right="49"/>
        <w:jc w:val="center"/>
        <w:rPr>
          <w:rFonts w:ascii="Palatino Linotype" w:eastAsia="Palatino Linotype" w:hAnsi="Palatino Linotype" w:cs="Palatino Linotype"/>
          <w:b/>
          <w:sz w:val="24"/>
          <w:szCs w:val="24"/>
        </w:rPr>
      </w:pPr>
      <w:r w:rsidRPr="00223C6B">
        <w:rPr>
          <w:rFonts w:ascii="Palatino Linotype" w:eastAsia="Palatino Linotype" w:hAnsi="Palatino Linotype" w:cs="Palatino Linotype"/>
          <w:b/>
          <w:sz w:val="24"/>
          <w:szCs w:val="24"/>
        </w:rPr>
        <w:t>II.</w:t>
      </w:r>
      <w:r w:rsidRPr="00223C6B">
        <w:rPr>
          <w:rFonts w:ascii="Palatino Linotype" w:eastAsia="Palatino Linotype" w:hAnsi="Palatino Linotype" w:cs="Palatino Linotype"/>
          <w:b/>
          <w:sz w:val="24"/>
          <w:szCs w:val="24"/>
        </w:rPr>
        <w:tab/>
        <w:t>C O N S I D E R A N D O:</w:t>
      </w:r>
    </w:p>
    <w:p w14:paraId="3D226BE3" w14:textId="77777777" w:rsidR="00E72F01" w:rsidRPr="00223C6B" w:rsidRDefault="00E72F01">
      <w:pPr>
        <w:spacing w:after="0" w:line="360" w:lineRule="auto"/>
        <w:ind w:right="49"/>
        <w:jc w:val="both"/>
        <w:rPr>
          <w:rFonts w:ascii="Palatino Linotype" w:eastAsia="Palatino Linotype" w:hAnsi="Palatino Linotype" w:cs="Palatino Linotype"/>
          <w:sz w:val="24"/>
          <w:szCs w:val="24"/>
        </w:rPr>
      </w:pPr>
    </w:p>
    <w:p w14:paraId="6C91AF24" w14:textId="77777777" w:rsidR="00E72F01" w:rsidRPr="00223C6B" w:rsidRDefault="004A60DE">
      <w:pPr>
        <w:spacing w:after="0" w:line="360" w:lineRule="auto"/>
        <w:ind w:right="49"/>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b/>
          <w:sz w:val="24"/>
          <w:szCs w:val="24"/>
        </w:rPr>
        <w:t>Primero. Competencia.</w:t>
      </w:r>
      <w:r w:rsidRPr="00223C6B">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BF8EEEA" w14:textId="77777777" w:rsidR="00E72F01" w:rsidRPr="00223C6B" w:rsidRDefault="00E72F01">
      <w:pPr>
        <w:spacing w:after="0" w:line="360" w:lineRule="auto"/>
        <w:ind w:right="49"/>
        <w:jc w:val="both"/>
        <w:rPr>
          <w:rFonts w:ascii="Palatino Linotype" w:eastAsia="Palatino Linotype" w:hAnsi="Palatino Linotype" w:cs="Palatino Linotype"/>
          <w:sz w:val="24"/>
          <w:szCs w:val="24"/>
        </w:rPr>
      </w:pPr>
    </w:p>
    <w:p w14:paraId="07F26426" w14:textId="77777777" w:rsidR="00E72F01" w:rsidRPr="00223C6B" w:rsidRDefault="004A60DE">
      <w:pPr>
        <w:spacing w:after="0" w:line="360" w:lineRule="auto"/>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b/>
          <w:sz w:val="24"/>
          <w:szCs w:val="24"/>
        </w:rPr>
        <w:t>Segundo. Oportunidad y Procedibilidad del Recurso de Revisión</w:t>
      </w:r>
      <w:r w:rsidRPr="00223C6B">
        <w:rPr>
          <w:rFonts w:ascii="Palatino Linotype" w:eastAsia="Palatino Linotype" w:hAnsi="Palatino Linotype" w:cs="Palatino Linotype"/>
          <w:sz w:val="24"/>
          <w:szCs w:val="24"/>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8F8B0CF" w14:textId="77777777" w:rsidR="00E72F01" w:rsidRPr="00223C6B" w:rsidRDefault="00E72F01">
      <w:pPr>
        <w:spacing w:after="0" w:line="360" w:lineRule="auto"/>
        <w:jc w:val="both"/>
        <w:rPr>
          <w:rFonts w:ascii="Palatino Linotype" w:eastAsia="Palatino Linotype" w:hAnsi="Palatino Linotype" w:cs="Palatino Linotype"/>
        </w:rPr>
      </w:pPr>
    </w:p>
    <w:p w14:paraId="77A3FF70" w14:textId="77777777" w:rsidR="00E72F01" w:rsidRPr="00223C6B" w:rsidRDefault="004A60DE">
      <w:pPr>
        <w:spacing w:after="0" w:line="360" w:lineRule="auto"/>
        <w:jc w:val="both"/>
        <w:rPr>
          <w:rFonts w:ascii="Palatino Linotype" w:eastAsia="Palatino Linotype" w:hAnsi="Palatino Linotype" w:cs="Palatino Linotype"/>
          <w:sz w:val="24"/>
          <w:szCs w:val="24"/>
        </w:rPr>
      </w:pPr>
      <w:bookmarkStart w:id="4" w:name="_heading=h.3znysh7" w:colFirst="0" w:colLast="0"/>
      <w:bookmarkEnd w:id="4"/>
      <w:r w:rsidRPr="00223C6B">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sidRPr="00223C6B">
        <w:rPr>
          <w:rFonts w:ascii="Palatino Linotype" w:eastAsia="Palatino Linotype" w:hAnsi="Palatino Linotype" w:cs="Palatino Linotype"/>
          <w:b/>
          <w:sz w:val="24"/>
          <w:szCs w:val="24"/>
        </w:rPr>
        <w:t>Sujeto Obligado</w:t>
      </w:r>
      <w:r w:rsidRPr="00223C6B">
        <w:rPr>
          <w:rFonts w:ascii="Palatino Linotype" w:eastAsia="Palatino Linotype" w:hAnsi="Palatino Linotype" w:cs="Palatino Linotype"/>
          <w:sz w:val="24"/>
          <w:szCs w:val="24"/>
        </w:rPr>
        <w:t xml:space="preserve"> remitió su respuesta </w:t>
      </w:r>
      <w:r w:rsidRPr="00223C6B">
        <w:rPr>
          <w:rFonts w:ascii="Palatino Linotype" w:eastAsia="Palatino Linotype" w:hAnsi="Palatino Linotype" w:cs="Palatino Linotype"/>
          <w:sz w:val="24"/>
          <w:szCs w:val="24"/>
        </w:rPr>
        <w:lastRenderedPageBreak/>
        <w:t xml:space="preserve">en fecha </w:t>
      </w:r>
      <w:r w:rsidR="001D1FA9" w:rsidRPr="00223C6B">
        <w:rPr>
          <w:rFonts w:ascii="Palatino Linotype" w:eastAsia="Palatino Linotype" w:hAnsi="Palatino Linotype" w:cs="Palatino Linotype"/>
          <w:b/>
          <w:sz w:val="24"/>
          <w:szCs w:val="24"/>
        </w:rPr>
        <w:t>once de agosto de dos mil veintitrés</w:t>
      </w:r>
      <w:r w:rsidRPr="00223C6B">
        <w:rPr>
          <w:rFonts w:ascii="Palatino Linotype" w:eastAsia="Palatino Linotype" w:hAnsi="Palatino Linotype" w:cs="Palatino Linotype"/>
          <w:sz w:val="24"/>
          <w:szCs w:val="24"/>
        </w:rPr>
        <w:t>,</w:t>
      </w:r>
      <w:r w:rsidRPr="00223C6B">
        <w:rPr>
          <w:rFonts w:ascii="Palatino Linotype" w:eastAsia="Palatino Linotype" w:hAnsi="Palatino Linotype" w:cs="Palatino Linotype"/>
          <w:b/>
          <w:sz w:val="24"/>
          <w:szCs w:val="24"/>
        </w:rPr>
        <w:t xml:space="preserve"> </w:t>
      </w:r>
      <w:r w:rsidRPr="00223C6B">
        <w:rPr>
          <w:rFonts w:ascii="Palatino Linotype" w:eastAsia="Palatino Linotype" w:hAnsi="Palatino Linotype" w:cs="Palatino Linotype"/>
          <w:sz w:val="24"/>
          <w:szCs w:val="24"/>
        </w:rPr>
        <w:t xml:space="preserve">mientras que el recurso de revisión interpuesto por la parte </w:t>
      </w:r>
      <w:r w:rsidRPr="00223C6B">
        <w:rPr>
          <w:rFonts w:ascii="Palatino Linotype" w:eastAsia="Palatino Linotype" w:hAnsi="Palatino Linotype" w:cs="Palatino Linotype"/>
          <w:b/>
          <w:sz w:val="24"/>
          <w:szCs w:val="24"/>
        </w:rPr>
        <w:t>Recurrente</w:t>
      </w:r>
      <w:r w:rsidRPr="00223C6B">
        <w:rPr>
          <w:rFonts w:ascii="Palatino Linotype" w:eastAsia="Palatino Linotype" w:hAnsi="Palatino Linotype" w:cs="Palatino Linotype"/>
          <w:sz w:val="24"/>
          <w:szCs w:val="24"/>
        </w:rPr>
        <w:t xml:space="preserve"> se tuvo por presentado el </w:t>
      </w:r>
      <w:r w:rsidR="001D1FA9" w:rsidRPr="00223C6B">
        <w:rPr>
          <w:rFonts w:ascii="Palatino Linotype" w:eastAsia="Palatino Linotype" w:hAnsi="Palatino Linotype" w:cs="Palatino Linotype"/>
          <w:b/>
          <w:sz w:val="24"/>
          <w:szCs w:val="24"/>
        </w:rPr>
        <w:t xml:space="preserve">catorce de agosto </w:t>
      </w:r>
      <w:r w:rsidRPr="00223C6B">
        <w:rPr>
          <w:rFonts w:ascii="Palatino Linotype" w:eastAsia="Palatino Linotype" w:hAnsi="Palatino Linotype" w:cs="Palatino Linotype"/>
          <w:b/>
          <w:sz w:val="24"/>
          <w:szCs w:val="24"/>
        </w:rPr>
        <w:t>de dos mil veintitrés</w:t>
      </w:r>
      <w:r w:rsidRPr="00223C6B">
        <w:rPr>
          <w:rFonts w:ascii="Palatino Linotype" w:eastAsia="Palatino Linotype" w:hAnsi="Palatino Linotype" w:cs="Palatino Linotype"/>
          <w:sz w:val="24"/>
          <w:szCs w:val="24"/>
        </w:rPr>
        <w:t>, esto es al primer día hábil siguiente a la fecha en que se tuvo conocimiento de la respuesta; por lo que, se concluye que el presente recurso de revisión se encuentra dentro de los márgenes temporales previstos en las disposiciones legales referidas.</w:t>
      </w:r>
    </w:p>
    <w:p w14:paraId="698B70D5" w14:textId="77777777" w:rsidR="00E72F01" w:rsidRPr="00223C6B" w:rsidRDefault="00E72F01">
      <w:pPr>
        <w:spacing w:after="0" w:line="360" w:lineRule="auto"/>
        <w:jc w:val="both"/>
        <w:rPr>
          <w:rFonts w:ascii="Palatino Linotype" w:eastAsia="Palatino Linotype" w:hAnsi="Palatino Linotype" w:cs="Palatino Linotype"/>
          <w:sz w:val="24"/>
          <w:szCs w:val="24"/>
        </w:rPr>
      </w:pPr>
    </w:p>
    <w:p w14:paraId="2574930B" w14:textId="77777777" w:rsidR="00E72F01" w:rsidRPr="00223C6B" w:rsidRDefault="004A60DE">
      <w:pPr>
        <w:spacing w:after="0" w:line="360" w:lineRule="auto"/>
        <w:jc w:val="both"/>
        <w:rPr>
          <w:rFonts w:ascii="Palatino Linotype" w:eastAsia="Palatino Linotype" w:hAnsi="Palatino Linotype" w:cs="Palatino Linotype"/>
          <w:b/>
          <w:sz w:val="24"/>
          <w:szCs w:val="24"/>
        </w:rPr>
      </w:pPr>
      <w:r w:rsidRPr="00223C6B">
        <w:rPr>
          <w:rFonts w:ascii="Palatino Linotype" w:eastAsia="Palatino Linotype" w:hAnsi="Palatino Linotype" w:cs="Palatino Linotype"/>
          <w:sz w:val="24"/>
          <w:szCs w:val="24"/>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223C6B">
        <w:rPr>
          <w:rFonts w:ascii="Palatino Linotype" w:eastAsia="Palatino Linotype" w:hAnsi="Palatino Linotype" w:cs="Palatino Linotype"/>
          <w:b/>
          <w:sz w:val="24"/>
          <w:szCs w:val="24"/>
        </w:rPr>
        <w:t>SAIMEX.</w:t>
      </w:r>
    </w:p>
    <w:p w14:paraId="0439C38C" w14:textId="77777777" w:rsidR="00E72F01" w:rsidRPr="00223C6B" w:rsidRDefault="00E72F01">
      <w:pPr>
        <w:spacing w:after="0" w:line="360" w:lineRule="auto"/>
        <w:jc w:val="both"/>
        <w:rPr>
          <w:rFonts w:ascii="Palatino Linotype" w:eastAsia="Palatino Linotype" w:hAnsi="Palatino Linotype" w:cs="Palatino Linotype"/>
          <w:b/>
          <w:sz w:val="24"/>
          <w:szCs w:val="24"/>
        </w:rPr>
      </w:pPr>
    </w:p>
    <w:p w14:paraId="370F8E54" w14:textId="77777777" w:rsidR="00E72F01" w:rsidRPr="00223C6B" w:rsidRDefault="004A60DE">
      <w:pPr>
        <w:spacing w:after="0" w:line="360" w:lineRule="auto"/>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Por otro lado, es de suma importancia mencionar que, si bien la parte</w:t>
      </w:r>
      <w:r w:rsidRPr="00223C6B">
        <w:rPr>
          <w:rFonts w:ascii="Palatino Linotype" w:eastAsia="Palatino Linotype" w:hAnsi="Palatino Linotype" w:cs="Palatino Linotype"/>
          <w:b/>
          <w:sz w:val="24"/>
          <w:szCs w:val="24"/>
        </w:rPr>
        <w:t xml:space="preserve"> Recurrente</w:t>
      </w:r>
      <w:r w:rsidRPr="00223C6B">
        <w:rPr>
          <w:rFonts w:ascii="Palatino Linotype" w:eastAsia="Palatino Linotype" w:hAnsi="Palatino Linotype" w:cs="Palatino Linotype"/>
          <w:sz w:val="24"/>
          <w:szCs w:val="24"/>
        </w:rPr>
        <w:t xml:space="preserv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AD3F665" w14:textId="77777777" w:rsidR="00E72F01" w:rsidRPr="00223C6B" w:rsidRDefault="00E72F01">
      <w:pPr>
        <w:spacing w:after="0" w:line="360" w:lineRule="auto"/>
        <w:jc w:val="both"/>
        <w:rPr>
          <w:rFonts w:ascii="Palatino Linotype" w:eastAsia="Palatino Linotype" w:hAnsi="Palatino Linotype" w:cs="Palatino Linotype"/>
          <w:sz w:val="24"/>
          <w:szCs w:val="24"/>
        </w:rPr>
      </w:pPr>
    </w:p>
    <w:p w14:paraId="60A05E46" w14:textId="77777777" w:rsidR="00E72F01" w:rsidRPr="00223C6B" w:rsidRDefault="004A60DE">
      <w:pPr>
        <w:spacing w:after="0" w:line="276" w:lineRule="auto"/>
        <w:ind w:left="851" w:right="902"/>
        <w:jc w:val="both"/>
        <w:rPr>
          <w:rFonts w:ascii="Palatino Linotype" w:eastAsia="Palatino Linotype" w:hAnsi="Palatino Linotype" w:cs="Palatino Linotype"/>
        </w:rPr>
      </w:pPr>
      <w:r w:rsidRPr="00223C6B">
        <w:rPr>
          <w:rFonts w:ascii="Palatino Linotype" w:eastAsia="Palatino Linotype" w:hAnsi="Palatino Linotype" w:cs="Palatino Linotype"/>
          <w:i/>
        </w:rPr>
        <w:t>"</w:t>
      </w:r>
      <w:r w:rsidRPr="00223C6B">
        <w:rPr>
          <w:rFonts w:ascii="Palatino Linotype" w:eastAsia="Palatino Linotype" w:hAnsi="Palatino Linotype" w:cs="Palatino Linotype"/>
          <w:b/>
          <w:i/>
        </w:rPr>
        <w:t xml:space="preserve">Las solicitudes </w:t>
      </w:r>
      <w:r w:rsidRPr="00223C6B">
        <w:rPr>
          <w:rFonts w:ascii="Palatino Linotype" w:eastAsia="Palatino Linotype" w:hAnsi="Palatino Linotype" w:cs="Palatino Linotype"/>
          <w:i/>
        </w:rPr>
        <w:t xml:space="preserve">anónimas, </w:t>
      </w:r>
      <w:r w:rsidRPr="00223C6B">
        <w:rPr>
          <w:rFonts w:ascii="Palatino Linotype" w:eastAsia="Palatino Linotype" w:hAnsi="Palatino Linotype" w:cs="Palatino Linotype"/>
          <w:b/>
          <w:i/>
        </w:rPr>
        <w:t>con nombre incompleto</w:t>
      </w:r>
      <w:r w:rsidRPr="00223C6B">
        <w:rPr>
          <w:rFonts w:ascii="Palatino Linotype" w:eastAsia="Palatino Linotype" w:hAnsi="Palatino Linotype" w:cs="Palatino Linotype"/>
          <w:i/>
        </w:rPr>
        <w:t xml:space="preserve"> o seudónimo </w:t>
      </w:r>
      <w:r w:rsidRPr="00223C6B">
        <w:rPr>
          <w:rFonts w:ascii="Palatino Linotype" w:eastAsia="Palatino Linotype" w:hAnsi="Palatino Linotype" w:cs="Palatino Linotype"/>
          <w:b/>
          <w:i/>
        </w:rPr>
        <w:t>serán procedentes para su trámite por parte del sujeto obligado ante quien se presente</w:t>
      </w:r>
      <w:r w:rsidRPr="00223C6B">
        <w:rPr>
          <w:rFonts w:ascii="Palatino Linotype" w:eastAsia="Palatino Linotype" w:hAnsi="Palatino Linotype" w:cs="Palatino Linotype"/>
          <w:i/>
        </w:rPr>
        <w:t>. No podrá requerirse información adicional con motivo del nombre proporcionado por el solicitante."</w:t>
      </w:r>
    </w:p>
    <w:p w14:paraId="034D9EB1" w14:textId="77777777" w:rsidR="00E72F01" w:rsidRPr="00223C6B" w:rsidRDefault="00E72F01">
      <w:pPr>
        <w:spacing w:after="0" w:line="360" w:lineRule="auto"/>
        <w:jc w:val="both"/>
        <w:rPr>
          <w:rFonts w:ascii="Palatino Linotype" w:eastAsia="Palatino Linotype" w:hAnsi="Palatino Linotype" w:cs="Palatino Linotype"/>
          <w:sz w:val="24"/>
          <w:szCs w:val="24"/>
        </w:rPr>
      </w:pPr>
    </w:p>
    <w:p w14:paraId="53CD980F" w14:textId="77777777" w:rsidR="00E72F01" w:rsidRPr="00223C6B" w:rsidRDefault="004A60DE">
      <w:pPr>
        <w:spacing w:after="0" w:line="360" w:lineRule="auto"/>
        <w:jc w:val="both"/>
        <w:rPr>
          <w:rFonts w:ascii="Palatino Linotype" w:eastAsia="Palatino Linotype" w:hAnsi="Palatino Linotype" w:cs="Palatino Linotype"/>
          <w:b/>
          <w:sz w:val="24"/>
          <w:szCs w:val="24"/>
        </w:rPr>
      </w:pPr>
      <w:r w:rsidRPr="00223C6B">
        <w:rPr>
          <w:rFonts w:ascii="Palatino Linotype" w:eastAsia="Palatino Linotype" w:hAnsi="Palatino Linotype" w:cs="Palatino Linotype"/>
          <w:sz w:val="24"/>
          <w:szCs w:val="24"/>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223C6B">
        <w:rPr>
          <w:rFonts w:ascii="Palatino Linotype" w:eastAsia="Palatino Linotype" w:hAnsi="Palatino Linotype" w:cs="Palatino Linotype"/>
          <w:b/>
          <w:sz w:val="24"/>
          <w:szCs w:val="24"/>
        </w:rPr>
        <w:t>SAIMEX.</w:t>
      </w:r>
    </w:p>
    <w:p w14:paraId="114F544A" w14:textId="77777777" w:rsidR="00E72F01" w:rsidRPr="00223C6B" w:rsidRDefault="00E72F01">
      <w:pPr>
        <w:spacing w:after="0" w:line="360" w:lineRule="auto"/>
        <w:jc w:val="both"/>
        <w:rPr>
          <w:rFonts w:ascii="Palatino Linotype" w:eastAsia="Palatino Linotype" w:hAnsi="Palatino Linotype" w:cs="Palatino Linotype"/>
          <w:sz w:val="24"/>
          <w:szCs w:val="24"/>
        </w:rPr>
      </w:pPr>
    </w:p>
    <w:p w14:paraId="2B616763" w14:textId="77777777" w:rsidR="00E72F01" w:rsidRPr="00223C6B" w:rsidRDefault="004A60DE">
      <w:pPr>
        <w:spacing w:after="0" w:line="360" w:lineRule="auto"/>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Finalmente, se advierte que resulta procedente la interposición del recurso, según lo manifestado por la parte </w:t>
      </w:r>
      <w:r w:rsidRPr="00223C6B">
        <w:rPr>
          <w:rFonts w:ascii="Palatino Linotype" w:eastAsia="Palatino Linotype" w:hAnsi="Palatino Linotype" w:cs="Palatino Linotype"/>
          <w:b/>
          <w:sz w:val="24"/>
          <w:szCs w:val="24"/>
        </w:rPr>
        <w:t>Recurrente</w:t>
      </w:r>
      <w:r w:rsidRPr="00223C6B">
        <w:rPr>
          <w:rFonts w:ascii="Palatino Linotype" w:eastAsia="Palatino Linotype" w:hAnsi="Palatino Linotype" w:cs="Palatino Linotype"/>
          <w:sz w:val="24"/>
          <w:szCs w:val="24"/>
        </w:rPr>
        <w:t xml:space="preserve"> en sus motivos de inconformidad, de acuerdo </w:t>
      </w:r>
      <w:r w:rsidR="001D1FA9" w:rsidRPr="00223C6B">
        <w:rPr>
          <w:rFonts w:ascii="Palatino Linotype" w:eastAsia="Palatino Linotype" w:hAnsi="Palatino Linotype" w:cs="Palatino Linotype"/>
          <w:sz w:val="24"/>
          <w:szCs w:val="24"/>
        </w:rPr>
        <w:t>con el artículo 179, fracción I</w:t>
      </w:r>
      <w:r w:rsidRPr="00223C6B">
        <w:rPr>
          <w:rFonts w:ascii="Palatino Linotype" w:eastAsia="Palatino Linotype" w:hAnsi="Palatino Linotype" w:cs="Palatino Linotype"/>
          <w:sz w:val="24"/>
          <w:szCs w:val="24"/>
        </w:rPr>
        <w:t xml:space="preserve"> del ordenamiento legal citado, que a la letra dice: </w:t>
      </w:r>
    </w:p>
    <w:p w14:paraId="52C805E6" w14:textId="77777777" w:rsidR="00E72F01" w:rsidRPr="00223C6B" w:rsidRDefault="00E72F01">
      <w:pPr>
        <w:spacing w:after="0" w:line="360" w:lineRule="auto"/>
        <w:jc w:val="both"/>
        <w:rPr>
          <w:rFonts w:ascii="Palatino Linotype" w:eastAsia="Palatino Linotype" w:hAnsi="Palatino Linotype" w:cs="Palatino Linotype"/>
        </w:rPr>
      </w:pPr>
    </w:p>
    <w:p w14:paraId="5E972697" w14:textId="77777777" w:rsidR="00E72F01" w:rsidRPr="00223C6B" w:rsidRDefault="004A60DE">
      <w:pPr>
        <w:spacing w:after="0" w:line="276" w:lineRule="auto"/>
        <w:ind w:left="567" w:right="902"/>
        <w:jc w:val="both"/>
        <w:rPr>
          <w:rFonts w:ascii="Palatino Linotype" w:eastAsia="Palatino Linotype" w:hAnsi="Palatino Linotype" w:cs="Palatino Linotype"/>
          <w:i/>
        </w:rPr>
      </w:pPr>
      <w:r w:rsidRPr="00223C6B">
        <w:rPr>
          <w:rFonts w:ascii="Palatino Linotype" w:eastAsia="Palatino Linotype" w:hAnsi="Palatino Linotype" w:cs="Palatino Linotype"/>
          <w:i/>
        </w:rPr>
        <w:t>“</w:t>
      </w:r>
      <w:r w:rsidRPr="00223C6B">
        <w:rPr>
          <w:rFonts w:ascii="Palatino Linotype" w:eastAsia="Palatino Linotype" w:hAnsi="Palatino Linotype" w:cs="Palatino Linotype"/>
          <w:b/>
          <w:i/>
        </w:rPr>
        <w:t>Artículo 179.</w:t>
      </w:r>
      <w:r w:rsidRPr="00223C6B">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67B0471E" w14:textId="77777777" w:rsidR="00E72F01" w:rsidRPr="00223C6B" w:rsidRDefault="00E72F01">
      <w:pPr>
        <w:spacing w:after="0" w:line="276" w:lineRule="auto"/>
        <w:ind w:left="567" w:right="902"/>
        <w:jc w:val="both"/>
        <w:rPr>
          <w:rFonts w:ascii="Palatino Linotype" w:eastAsia="Palatino Linotype" w:hAnsi="Palatino Linotype" w:cs="Palatino Linotype"/>
          <w:i/>
        </w:rPr>
      </w:pPr>
    </w:p>
    <w:p w14:paraId="70A5490D" w14:textId="77777777" w:rsidR="00E72F01" w:rsidRPr="00223C6B" w:rsidRDefault="001D1FA9">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rPr>
      </w:pPr>
      <w:r w:rsidRPr="00223C6B">
        <w:rPr>
          <w:rFonts w:ascii="Palatino Linotype" w:eastAsia="Palatino Linotype" w:hAnsi="Palatino Linotype" w:cs="Palatino Linotype"/>
          <w:b/>
          <w:i/>
        </w:rPr>
        <w:t>I</w:t>
      </w:r>
      <w:r w:rsidR="004A60DE" w:rsidRPr="00223C6B">
        <w:rPr>
          <w:rFonts w:ascii="Palatino Linotype" w:eastAsia="Palatino Linotype" w:hAnsi="Palatino Linotype" w:cs="Palatino Linotype"/>
          <w:b/>
          <w:i/>
        </w:rPr>
        <w:t>.</w:t>
      </w:r>
      <w:r w:rsidRPr="00223C6B">
        <w:t xml:space="preserve"> </w:t>
      </w:r>
      <w:r w:rsidRPr="00223C6B">
        <w:rPr>
          <w:rFonts w:ascii="Palatino Linotype" w:eastAsia="Palatino Linotype" w:hAnsi="Palatino Linotype" w:cs="Palatino Linotype"/>
          <w:b/>
          <w:i/>
        </w:rPr>
        <w:t>La negativa a la información solicitada;</w:t>
      </w:r>
    </w:p>
    <w:p w14:paraId="0FF05AEE" w14:textId="77777777" w:rsidR="00E72F01" w:rsidRPr="00223C6B" w:rsidRDefault="004A60DE">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223C6B">
        <w:rPr>
          <w:rFonts w:ascii="Palatino Linotype" w:eastAsia="Palatino Linotype" w:hAnsi="Palatino Linotype" w:cs="Palatino Linotype"/>
          <w:i/>
        </w:rPr>
        <w:t>[…]”</w:t>
      </w:r>
    </w:p>
    <w:p w14:paraId="12DD22D2" w14:textId="77777777" w:rsidR="00E72F01" w:rsidRPr="00223C6B" w:rsidRDefault="00E72F01">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sz w:val="24"/>
          <w:szCs w:val="24"/>
        </w:rPr>
      </w:pPr>
    </w:p>
    <w:p w14:paraId="488D9B45" w14:textId="77777777" w:rsidR="00E72F01" w:rsidRPr="00223C6B" w:rsidRDefault="004A60DE">
      <w:pPr>
        <w:spacing w:after="0" w:line="360" w:lineRule="auto"/>
        <w:jc w:val="both"/>
        <w:rPr>
          <w:rFonts w:ascii="Palatino Linotype" w:eastAsia="Palatino Linotype" w:hAnsi="Palatino Linotype" w:cs="Palatino Linotype"/>
          <w:b/>
          <w:sz w:val="24"/>
          <w:szCs w:val="24"/>
        </w:rPr>
      </w:pPr>
      <w:r w:rsidRPr="00223C6B">
        <w:rPr>
          <w:rFonts w:ascii="Palatino Linotype" w:eastAsia="Palatino Linotype" w:hAnsi="Palatino Linotype" w:cs="Palatino Linotype"/>
          <w:b/>
          <w:sz w:val="24"/>
          <w:szCs w:val="24"/>
        </w:rPr>
        <w:t xml:space="preserve">Tercero. Materia de la revisión. </w:t>
      </w:r>
      <w:r w:rsidRPr="00223C6B">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w:t>
      </w:r>
      <w:r w:rsidRPr="00223C6B">
        <w:rPr>
          <w:rFonts w:ascii="Palatino Linotype" w:eastAsia="Palatino Linotype" w:hAnsi="Palatino Linotype" w:cs="Palatino Linotype"/>
          <w:b/>
          <w:sz w:val="24"/>
          <w:szCs w:val="24"/>
        </w:rPr>
        <w:t xml:space="preserve">verificar si la respuesta </w:t>
      </w:r>
      <w:r w:rsidR="00166FAC" w:rsidRPr="00223C6B">
        <w:rPr>
          <w:rFonts w:ascii="Palatino Linotype" w:eastAsia="Palatino Linotype" w:hAnsi="Palatino Linotype" w:cs="Palatino Linotype"/>
          <w:b/>
          <w:sz w:val="24"/>
          <w:szCs w:val="24"/>
        </w:rPr>
        <w:t xml:space="preserve">otorgada </w:t>
      </w:r>
      <w:r w:rsidRPr="00223C6B">
        <w:rPr>
          <w:rFonts w:ascii="Palatino Linotype" w:eastAsia="Palatino Linotype" w:hAnsi="Palatino Linotype" w:cs="Palatino Linotype"/>
          <w:b/>
          <w:sz w:val="24"/>
          <w:szCs w:val="24"/>
        </w:rPr>
        <w:t xml:space="preserve">por el Sujeto Obligado </w:t>
      </w:r>
      <w:r w:rsidR="00166FAC" w:rsidRPr="00223C6B">
        <w:rPr>
          <w:rFonts w:ascii="Palatino Linotype" w:eastAsia="Palatino Linotype" w:hAnsi="Palatino Linotype" w:cs="Palatino Linotype"/>
          <w:b/>
          <w:sz w:val="24"/>
          <w:szCs w:val="24"/>
        </w:rPr>
        <w:t>es adecuada y suficiente</w:t>
      </w:r>
      <w:r w:rsidRPr="00223C6B">
        <w:rPr>
          <w:rFonts w:ascii="Palatino Linotype" w:eastAsia="Palatino Linotype" w:hAnsi="Palatino Linotype" w:cs="Palatino Linotype"/>
          <w:b/>
          <w:sz w:val="24"/>
          <w:szCs w:val="24"/>
        </w:rPr>
        <w:t xml:space="preserve"> para satisfacer el derecho de acceso a la información pública de la parte Recurrente,</w:t>
      </w:r>
      <w:r w:rsidRPr="00223C6B">
        <w:rPr>
          <w:rFonts w:ascii="Palatino Linotype" w:eastAsia="Palatino Linotype" w:hAnsi="Palatino Linotype" w:cs="Palatino Linotype"/>
          <w:sz w:val="24"/>
          <w:szCs w:val="24"/>
        </w:rPr>
        <w:t xml:space="preserve"> o en su defecto, en caso de ser procedente, ordenar la entrega de</w:t>
      </w:r>
      <w:r w:rsidR="00166FAC" w:rsidRPr="00223C6B">
        <w:rPr>
          <w:rFonts w:ascii="Palatino Linotype" w:eastAsia="Palatino Linotype" w:hAnsi="Palatino Linotype" w:cs="Palatino Linotype"/>
          <w:sz w:val="24"/>
          <w:szCs w:val="24"/>
        </w:rPr>
        <w:t xml:space="preserve"> la</w:t>
      </w:r>
      <w:r w:rsidRPr="00223C6B">
        <w:rPr>
          <w:rFonts w:ascii="Palatino Linotype" w:eastAsia="Palatino Linotype" w:hAnsi="Palatino Linotype" w:cs="Palatino Linotype"/>
          <w:sz w:val="24"/>
          <w:szCs w:val="24"/>
        </w:rPr>
        <w:t xml:space="preserve"> información oportuna.</w:t>
      </w:r>
    </w:p>
    <w:p w14:paraId="7B8A7CC1" w14:textId="77777777" w:rsidR="00E72F01" w:rsidRPr="00223C6B" w:rsidRDefault="00E72F01">
      <w:pPr>
        <w:spacing w:after="0" w:line="360" w:lineRule="auto"/>
        <w:jc w:val="both"/>
        <w:rPr>
          <w:rFonts w:ascii="Palatino Linotype" w:eastAsia="Palatino Linotype" w:hAnsi="Palatino Linotype" w:cs="Palatino Linotype"/>
          <w:sz w:val="24"/>
          <w:szCs w:val="24"/>
        </w:rPr>
      </w:pPr>
    </w:p>
    <w:p w14:paraId="0AE0FE63" w14:textId="77777777" w:rsidR="00E72F01" w:rsidRPr="00223C6B" w:rsidRDefault="004A60DE">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b/>
          <w:sz w:val="24"/>
          <w:szCs w:val="24"/>
        </w:rPr>
        <w:lastRenderedPageBreak/>
        <w:t xml:space="preserve">Cuarto. Estudio del asunto. </w:t>
      </w:r>
      <w:r w:rsidRPr="00223C6B">
        <w:rPr>
          <w:rFonts w:ascii="Palatino Linotype" w:eastAsia="Palatino Linotype" w:hAnsi="Palatino Linotype" w:cs="Palatino Linotype"/>
          <w:sz w:val="24"/>
          <w:szCs w:val="24"/>
        </w:rPr>
        <w:t xml:space="preserve">Antes de entrar al análisis de los pronunciamientos del </w:t>
      </w:r>
      <w:r w:rsidRPr="00223C6B">
        <w:rPr>
          <w:rFonts w:ascii="Palatino Linotype" w:eastAsia="Palatino Linotype" w:hAnsi="Palatino Linotype" w:cs="Palatino Linotype"/>
          <w:b/>
          <w:sz w:val="24"/>
          <w:szCs w:val="24"/>
        </w:rPr>
        <w:t>Sujeto Obligado</w:t>
      </w:r>
      <w:r w:rsidRPr="00223C6B">
        <w:rPr>
          <w:rFonts w:ascii="Palatino Linotype" w:eastAsia="Palatino Linotype" w:hAnsi="Palatino Linotype" w:cs="Palatino Linotype"/>
          <w:sz w:val="24"/>
          <w:szCs w:val="24"/>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48BE29F" w14:textId="77777777" w:rsidR="00E72F01" w:rsidRPr="00223C6B" w:rsidRDefault="00E72F01">
      <w:pPr>
        <w:pBdr>
          <w:top w:val="nil"/>
          <w:left w:val="nil"/>
          <w:bottom w:val="nil"/>
          <w:right w:val="nil"/>
          <w:between w:val="nil"/>
        </w:pBdr>
        <w:spacing w:after="0" w:line="360" w:lineRule="auto"/>
        <w:jc w:val="both"/>
      </w:pPr>
    </w:p>
    <w:p w14:paraId="3581D29E" w14:textId="77777777" w:rsidR="00E72F01" w:rsidRPr="00223C6B" w:rsidRDefault="004A60DE">
      <w:pPr>
        <w:pBdr>
          <w:top w:val="nil"/>
          <w:left w:val="nil"/>
          <w:bottom w:val="nil"/>
          <w:right w:val="nil"/>
          <w:between w:val="nil"/>
        </w:pBdr>
        <w:spacing w:after="0" w:line="276" w:lineRule="auto"/>
        <w:ind w:left="851" w:right="850"/>
        <w:jc w:val="both"/>
      </w:pPr>
      <w:r w:rsidRPr="00223C6B">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223C6B">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5079BDC1" w14:textId="77777777" w:rsidR="00E72F01" w:rsidRPr="00223C6B" w:rsidRDefault="004A60DE">
      <w:pPr>
        <w:pBdr>
          <w:top w:val="nil"/>
          <w:left w:val="nil"/>
          <w:bottom w:val="nil"/>
          <w:right w:val="nil"/>
          <w:between w:val="nil"/>
        </w:pBdr>
        <w:spacing w:after="0" w:line="276" w:lineRule="auto"/>
        <w:ind w:left="851" w:right="850"/>
        <w:jc w:val="both"/>
      </w:pPr>
      <w:r w:rsidRPr="00223C6B">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69718474" w14:textId="77777777" w:rsidR="00E72F01" w:rsidRPr="00223C6B" w:rsidRDefault="004A60DE">
      <w:pPr>
        <w:pBdr>
          <w:top w:val="nil"/>
          <w:left w:val="nil"/>
          <w:bottom w:val="nil"/>
          <w:right w:val="nil"/>
          <w:between w:val="nil"/>
        </w:pBdr>
        <w:spacing w:after="0" w:line="276" w:lineRule="auto"/>
        <w:ind w:left="851" w:right="850"/>
        <w:jc w:val="both"/>
      </w:pPr>
      <w:r w:rsidRPr="00223C6B">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23C6B">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42F35332" w14:textId="77777777" w:rsidR="00E72F01" w:rsidRPr="00223C6B" w:rsidRDefault="004A60DE">
      <w:pPr>
        <w:pBdr>
          <w:top w:val="nil"/>
          <w:left w:val="nil"/>
          <w:bottom w:val="nil"/>
          <w:right w:val="nil"/>
          <w:between w:val="nil"/>
        </w:pBdr>
        <w:spacing w:after="0" w:line="276" w:lineRule="auto"/>
        <w:ind w:left="851" w:right="850"/>
        <w:jc w:val="both"/>
      </w:pPr>
      <w:r w:rsidRPr="00223C6B">
        <w:rPr>
          <w:rFonts w:ascii="Palatino Linotype" w:eastAsia="Palatino Linotype" w:hAnsi="Palatino Linotype" w:cs="Palatino Linotype"/>
          <w:i/>
        </w:rPr>
        <w:t>[…]</w:t>
      </w:r>
    </w:p>
    <w:p w14:paraId="0BCB8513" w14:textId="77777777" w:rsidR="00E72F01" w:rsidRPr="00223C6B" w:rsidRDefault="004A60DE">
      <w:pPr>
        <w:pBdr>
          <w:top w:val="nil"/>
          <w:left w:val="nil"/>
          <w:bottom w:val="nil"/>
          <w:right w:val="nil"/>
          <w:between w:val="nil"/>
        </w:pBdr>
        <w:spacing w:after="0" w:line="276" w:lineRule="auto"/>
        <w:ind w:left="851" w:right="901"/>
        <w:jc w:val="both"/>
      </w:pPr>
      <w:r w:rsidRPr="00223C6B">
        <w:rPr>
          <w:rFonts w:ascii="Palatino Linotype" w:eastAsia="Palatino Linotype" w:hAnsi="Palatino Linotype" w:cs="Palatino Linotype"/>
          <w:b/>
          <w:i/>
        </w:rPr>
        <w:t>“Artículo 6o.</w:t>
      </w:r>
    </w:p>
    <w:p w14:paraId="19BCF090" w14:textId="77777777" w:rsidR="00E72F01" w:rsidRPr="00223C6B" w:rsidRDefault="004A60DE">
      <w:pPr>
        <w:pBdr>
          <w:top w:val="nil"/>
          <w:left w:val="nil"/>
          <w:bottom w:val="nil"/>
          <w:right w:val="nil"/>
          <w:between w:val="nil"/>
        </w:pBdr>
        <w:spacing w:after="0" w:line="276" w:lineRule="auto"/>
        <w:ind w:left="851" w:right="901"/>
        <w:jc w:val="both"/>
      </w:pPr>
      <w:r w:rsidRPr="00223C6B">
        <w:rPr>
          <w:rFonts w:ascii="Palatino Linotype" w:eastAsia="Palatino Linotype" w:hAnsi="Palatino Linotype" w:cs="Palatino Linotype"/>
          <w:i/>
        </w:rPr>
        <w:t>[...]</w:t>
      </w:r>
    </w:p>
    <w:p w14:paraId="006582CF" w14:textId="77777777" w:rsidR="00E72F01" w:rsidRPr="00223C6B" w:rsidRDefault="004A60DE">
      <w:pPr>
        <w:pBdr>
          <w:top w:val="nil"/>
          <w:left w:val="nil"/>
          <w:bottom w:val="nil"/>
          <w:right w:val="nil"/>
          <w:between w:val="nil"/>
        </w:pBdr>
        <w:spacing w:after="0" w:line="276" w:lineRule="auto"/>
        <w:ind w:left="851" w:right="851"/>
        <w:jc w:val="both"/>
      </w:pPr>
      <w:r w:rsidRPr="00223C6B">
        <w:rPr>
          <w:rFonts w:ascii="Palatino Linotype" w:eastAsia="Palatino Linotype" w:hAnsi="Palatino Linotype" w:cs="Palatino Linotype"/>
          <w:b/>
          <w:i/>
        </w:rPr>
        <w:t xml:space="preserve">A. Para el ejercicio del derecho de acceso a la información, la Federación y </w:t>
      </w:r>
      <w:r w:rsidRPr="00223C6B">
        <w:rPr>
          <w:rFonts w:ascii="Palatino Linotype" w:eastAsia="Palatino Linotype" w:hAnsi="Palatino Linotype" w:cs="Palatino Linotype"/>
          <w:b/>
          <w:i/>
          <w:u w:val="single"/>
        </w:rPr>
        <w:t>las entidades federativas</w:t>
      </w:r>
      <w:r w:rsidRPr="00223C6B">
        <w:rPr>
          <w:rFonts w:ascii="Palatino Linotype" w:eastAsia="Palatino Linotype" w:hAnsi="Palatino Linotype" w:cs="Palatino Linotype"/>
          <w:b/>
          <w:i/>
        </w:rPr>
        <w:t>,</w:t>
      </w:r>
      <w:r w:rsidRPr="00223C6B">
        <w:rPr>
          <w:rFonts w:ascii="Palatino Linotype" w:eastAsia="Palatino Linotype" w:hAnsi="Palatino Linotype" w:cs="Palatino Linotype"/>
          <w:i/>
        </w:rPr>
        <w:t xml:space="preserve"> en el ámbito de sus respectivas competencias, se regirán por los siguientes principios y bases:</w:t>
      </w:r>
    </w:p>
    <w:p w14:paraId="5157DF0B" w14:textId="77777777" w:rsidR="00E72F01" w:rsidRPr="00223C6B" w:rsidRDefault="004A60DE">
      <w:pPr>
        <w:pBdr>
          <w:top w:val="nil"/>
          <w:left w:val="nil"/>
          <w:bottom w:val="nil"/>
          <w:right w:val="nil"/>
          <w:between w:val="nil"/>
        </w:pBdr>
        <w:spacing w:after="0" w:line="276" w:lineRule="auto"/>
        <w:ind w:left="851" w:right="851"/>
        <w:jc w:val="both"/>
      </w:pPr>
      <w:r w:rsidRPr="00223C6B">
        <w:rPr>
          <w:rFonts w:ascii="Palatino Linotype" w:eastAsia="Palatino Linotype" w:hAnsi="Palatino Linotype" w:cs="Palatino Linotype"/>
          <w:i/>
        </w:rPr>
        <w:lastRenderedPageBreak/>
        <w:t> </w:t>
      </w:r>
      <w:r w:rsidRPr="00223C6B">
        <w:rPr>
          <w:rFonts w:ascii="Palatino Linotype" w:eastAsia="Palatino Linotype" w:hAnsi="Palatino Linotype" w:cs="Palatino Linotype"/>
          <w:b/>
          <w:i/>
        </w:rPr>
        <w:t xml:space="preserve">I. </w:t>
      </w:r>
      <w:r w:rsidRPr="00223C6B">
        <w:rPr>
          <w:rFonts w:ascii="Palatino Linotype" w:eastAsia="Palatino Linotype" w:hAnsi="Palatino Linotype" w:cs="Palatino Linotype"/>
          <w:b/>
          <w:i/>
          <w:u w:val="single"/>
        </w:rPr>
        <w:t>Toda la información en posesión de cualquier autoridad, entidad, órgano y organismo de los Poderes</w:t>
      </w:r>
      <w:r w:rsidRPr="00223C6B">
        <w:rPr>
          <w:rFonts w:ascii="Palatino Linotype" w:eastAsia="Palatino Linotype" w:hAnsi="Palatino Linotype" w:cs="Palatino Linotype"/>
          <w:i/>
        </w:rPr>
        <w:t xml:space="preserve"> Ejecutivo, Legislativo </w:t>
      </w:r>
      <w:r w:rsidRPr="00223C6B">
        <w:rPr>
          <w:rFonts w:ascii="Palatino Linotype" w:eastAsia="Palatino Linotype" w:hAnsi="Palatino Linotype" w:cs="Palatino Linotype"/>
          <w:b/>
          <w:i/>
          <w:u w:val="single"/>
        </w:rPr>
        <w:t>y Judicial</w:t>
      </w:r>
      <w:r w:rsidRPr="00223C6B">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23C6B">
        <w:rPr>
          <w:rFonts w:ascii="Palatino Linotype" w:eastAsia="Palatino Linotype" w:hAnsi="Palatino Linotype" w:cs="Palatino Linotype"/>
          <w:b/>
          <w:i/>
        </w:rPr>
        <w:t>es pública y sólo podrá ser reservada temporalmente por razones de interés público y seguridad nacional,</w:t>
      </w:r>
      <w:r w:rsidRPr="00223C6B">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148A68" w14:textId="77777777" w:rsidR="00E72F01" w:rsidRPr="00223C6B" w:rsidRDefault="004A60DE">
      <w:pPr>
        <w:pBdr>
          <w:top w:val="nil"/>
          <w:left w:val="nil"/>
          <w:bottom w:val="nil"/>
          <w:right w:val="nil"/>
          <w:between w:val="nil"/>
        </w:pBdr>
        <w:spacing w:after="0" w:line="276" w:lineRule="auto"/>
        <w:ind w:left="851" w:right="851"/>
        <w:jc w:val="both"/>
      </w:pPr>
      <w:r w:rsidRPr="00223C6B">
        <w:rPr>
          <w:rFonts w:ascii="Palatino Linotype" w:eastAsia="Palatino Linotype" w:hAnsi="Palatino Linotype" w:cs="Palatino Linotype"/>
          <w:i/>
        </w:rPr>
        <w:t> </w:t>
      </w:r>
      <w:r w:rsidRPr="00223C6B">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360E7EBD" w14:textId="77777777" w:rsidR="00E72F01" w:rsidRPr="00223C6B" w:rsidRDefault="004A60DE">
      <w:pPr>
        <w:pBdr>
          <w:top w:val="nil"/>
          <w:left w:val="nil"/>
          <w:bottom w:val="nil"/>
          <w:right w:val="nil"/>
          <w:between w:val="nil"/>
        </w:pBdr>
        <w:spacing w:after="0" w:line="276" w:lineRule="auto"/>
        <w:ind w:left="851" w:right="851"/>
        <w:jc w:val="both"/>
      </w:pPr>
      <w:r w:rsidRPr="00223C6B">
        <w:rPr>
          <w:rFonts w:ascii="Palatino Linotype" w:eastAsia="Palatino Linotype" w:hAnsi="Palatino Linotype" w:cs="Palatino Linotype"/>
          <w:i/>
        </w:rPr>
        <w:t> </w:t>
      </w:r>
      <w:r w:rsidRPr="00223C6B">
        <w:rPr>
          <w:rFonts w:ascii="Palatino Linotype" w:eastAsia="Palatino Linotype" w:hAnsi="Palatino Linotype" w:cs="Palatino Linotype"/>
          <w:b/>
          <w:i/>
        </w:rPr>
        <w:t xml:space="preserve">III. </w:t>
      </w:r>
      <w:r w:rsidRPr="00223C6B">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223C6B">
        <w:rPr>
          <w:rFonts w:ascii="Palatino Linotype" w:eastAsia="Palatino Linotype" w:hAnsi="Palatino Linotype" w:cs="Palatino Linotype"/>
          <w:i/>
        </w:rPr>
        <w:t xml:space="preserve"> a sus datos personales o a la rectificación de éstos.</w:t>
      </w:r>
    </w:p>
    <w:p w14:paraId="6520F306" w14:textId="77777777" w:rsidR="00E72F01" w:rsidRPr="00223C6B" w:rsidRDefault="004A60DE">
      <w:pPr>
        <w:pBdr>
          <w:top w:val="nil"/>
          <w:left w:val="nil"/>
          <w:bottom w:val="nil"/>
          <w:right w:val="nil"/>
          <w:between w:val="nil"/>
        </w:pBdr>
        <w:spacing w:after="0" w:line="276" w:lineRule="auto"/>
        <w:ind w:left="851" w:right="851"/>
        <w:jc w:val="both"/>
      </w:pPr>
      <w:r w:rsidRPr="00223C6B">
        <w:rPr>
          <w:rFonts w:ascii="Palatino Linotype" w:eastAsia="Palatino Linotype" w:hAnsi="Palatino Linotype" w:cs="Palatino Linotype"/>
          <w:i/>
        </w:rPr>
        <w:t> </w:t>
      </w:r>
      <w:r w:rsidRPr="00223C6B">
        <w:rPr>
          <w:rFonts w:ascii="Palatino Linotype" w:eastAsia="Palatino Linotype" w:hAnsi="Palatino Linotype" w:cs="Palatino Linotype"/>
          <w:b/>
          <w:i/>
        </w:rPr>
        <w:t xml:space="preserve">IV. </w:t>
      </w:r>
      <w:r w:rsidRPr="00223C6B">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3C180944" w14:textId="77777777" w:rsidR="00E72F01" w:rsidRPr="00223C6B" w:rsidRDefault="004A60DE">
      <w:pPr>
        <w:pBdr>
          <w:top w:val="nil"/>
          <w:left w:val="nil"/>
          <w:bottom w:val="nil"/>
          <w:right w:val="nil"/>
          <w:between w:val="nil"/>
        </w:pBdr>
        <w:spacing w:after="0" w:line="276" w:lineRule="auto"/>
        <w:ind w:left="851" w:right="851"/>
        <w:jc w:val="both"/>
      </w:pPr>
      <w:r w:rsidRPr="00223C6B">
        <w:rPr>
          <w:rFonts w:ascii="Palatino Linotype" w:eastAsia="Palatino Linotype" w:hAnsi="Palatino Linotype" w:cs="Palatino Linotype"/>
          <w:b/>
          <w:i/>
        </w:rPr>
        <w:t xml:space="preserve">V. </w:t>
      </w:r>
      <w:r w:rsidRPr="00223C6B">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128589D" w14:textId="77777777" w:rsidR="00E72F01" w:rsidRPr="00223C6B" w:rsidRDefault="004A60DE">
      <w:pPr>
        <w:pBdr>
          <w:top w:val="nil"/>
          <w:left w:val="nil"/>
          <w:bottom w:val="nil"/>
          <w:right w:val="nil"/>
          <w:between w:val="nil"/>
        </w:pBdr>
        <w:spacing w:after="0" w:line="276" w:lineRule="auto"/>
        <w:ind w:left="851" w:right="851"/>
        <w:jc w:val="both"/>
      </w:pPr>
      <w:r w:rsidRPr="00223C6B">
        <w:rPr>
          <w:rFonts w:ascii="Palatino Linotype" w:eastAsia="Palatino Linotype" w:hAnsi="Palatino Linotype" w:cs="Palatino Linotype"/>
          <w:i/>
        </w:rPr>
        <w:t> </w:t>
      </w:r>
      <w:r w:rsidRPr="00223C6B">
        <w:rPr>
          <w:rFonts w:ascii="Palatino Linotype" w:eastAsia="Palatino Linotype" w:hAnsi="Palatino Linotype" w:cs="Palatino Linotype"/>
          <w:b/>
          <w:i/>
        </w:rPr>
        <w:t xml:space="preserve">VI. </w:t>
      </w:r>
      <w:r w:rsidRPr="00223C6B">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03DC2986" w14:textId="77777777" w:rsidR="00E72F01" w:rsidRPr="00223C6B" w:rsidRDefault="004A60DE">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223C6B">
        <w:rPr>
          <w:rFonts w:ascii="Palatino Linotype" w:eastAsia="Palatino Linotype" w:hAnsi="Palatino Linotype" w:cs="Palatino Linotype"/>
          <w:i/>
        </w:rPr>
        <w:t> </w:t>
      </w:r>
      <w:r w:rsidRPr="00223C6B">
        <w:rPr>
          <w:rFonts w:ascii="Palatino Linotype" w:eastAsia="Palatino Linotype" w:hAnsi="Palatino Linotype" w:cs="Palatino Linotype"/>
          <w:b/>
          <w:i/>
        </w:rPr>
        <w:t xml:space="preserve">VII. </w:t>
      </w:r>
      <w:r w:rsidRPr="00223C6B">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3031ACC9" w14:textId="77777777" w:rsidR="00E72F01" w:rsidRPr="00223C6B" w:rsidRDefault="00E72F01">
      <w:pPr>
        <w:pBdr>
          <w:top w:val="nil"/>
          <w:left w:val="nil"/>
          <w:bottom w:val="nil"/>
          <w:right w:val="nil"/>
          <w:between w:val="nil"/>
        </w:pBdr>
        <w:spacing w:after="0" w:line="276" w:lineRule="auto"/>
        <w:ind w:left="851" w:right="851"/>
        <w:jc w:val="both"/>
      </w:pPr>
    </w:p>
    <w:p w14:paraId="7CBE5558" w14:textId="77777777" w:rsidR="00E72F01" w:rsidRPr="00223C6B" w:rsidRDefault="004A60DE">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Esto es, que cualquier persona tiene el derecho al acceso de la información pública, información que consiste en aquella que sea generada, obtenida, adquirida, transformada, administrada o en posesión de los Sujetos Obligados, como así también </w:t>
      </w:r>
      <w:r w:rsidRPr="00223C6B">
        <w:rPr>
          <w:rFonts w:ascii="Palatino Linotype" w:eastAsia="Palatino Linotype" w:hAnsi="Palatino Linotype" w:cs="Palatino Linotype"/>
          <w:sz w:val="24"/>
          <w:szCs w:val="24"/>
        </w:rPr>
        <w:lastRenderedPageBreak/>
        <w:t>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CDD05F9" w14:textId="77777777" w:rsidR="00E72F01" w:rsidRPr="00223C6B" w:rsidRDefault="00E72F01">
      <w:pPr>
        <w:pBdr>
          <w:top w:val="nil"/>
          <w:left w:val="nil"/>
          <w:bottom w:val="nil"/>
          <w:right w:val="nil"/>
          <w:between w:val="nil"/>
        </w:pBdr>
        <w:spacing w:after="0" w:line="360" w:lineRule="auto"/>
        <w:jc w:val="both"/>
        <w:rPr>
          <w:sz w:val="24"/>
          <w:szCs w:val="24"/>
        </w:rPr>
      </w:pPr>
    </w:p>
    <w:p w14:paraId="363ADA07" w14:textId="77777777" w:rsidR="00E72F01" w:rsidRPr="00223C6B" w:rsidRDefault="004A60DE">
      <w:pPr>
        <w:spacing w:after="0" w:line="276" w:lineRule="auto"/>
        <w:ind w:left="567" w:right="616"/>
        <w:jc w:val="both"/>
        <w:rPr>
          <w:rFonts w:ascii="Palatino Linotype" w:eastAsia="Palatino Linotype" w:hAnsi="Palatino Linotype" w:cs="Palatino Linotype"/>
          <w:i/>
        </w:rPr>
      </w:pPr>
      <w:r w:rsidRPr="00223C6B">
        <w:rPr>
          <w:rFonts w:ascii="Palatino Linotype" w:eastAsia="Palatino Linotype" w:hAnsi="Palatino Linotype" w:cs="Palatino Linotype"/>
          <w:i/>
        </w:rPr>
        <w:t>“</w:t>
      </w:r>
      <w:r w:rsidRPr="00223C6B">
        <w:rPr>
          <w:rFonts w:ascii="Palatino Linotype" w:eastAsia="Palatino Linotype" w:hAnsi="Palatino Linotype" w:cs="Palatino Linotype"/>
          <w:b/>
          <w:i/>
        </w:rPr>
        <w:t>Artículo 4</w:t>
      </w:r>
      <w:r w:rsidRPr="00223C6B">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ACB1DB5" w14:textId="77777777" w:rsidR="00E72F01" w:rsidRPr="00223C6B" w:rsidRDefault="00E72F01">
      <w:pPr>
        <w:spacing w:after="0" w:line="276" w:lineRule="auto"/>
        <w:ind w:left="567" w:right="616"/>
        <w:jc w:val="both"/>
        <w:rPr>
          <w:rFonts w:ascii="Palatino Linotype" w:eastAsia="Palatino Linotype" w:hAnsi="Palatino Linotype" w:cs="Palatino Linotype"/>
          <w:i/>
        </w:rPr>
      </w:pPr>
    </w:p>
    <w:p w14:paraId="2D3F5018" w14:textId="77777777" w:rsidR="00E72F01" w:rsidRPr="00223C6B" w:rsidRDefault="004A60DE">
      <w:pPr>
        <w:spacing w:after="0" w:line="276" w:lineRule="auto"/>
        <w:ind w:left="567" w:right="616"/>
        <w:jc w:val="both"/>
        <w:rPr>
          <w:rFonts w:ascii="Palatino Linotype" w:eastAsia="Palatino Linotype" w:hAnsi="Palatino Linotype" w:cs="Palatino Linotype"/>
          <w:i/>
        </w:rPr>
      </w:pPr>
      <w:r w:rsidRPr="00223C6B">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223C6B">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0F06A0E" w14:textId="77777777" w:rsidR="00E72F01" w:rsidRPr="00223C6B" w:rsidRDefault="00E72F01">
      <w:pPr>
        <w:spacing w:after="0" w:line="276" w:lineRule="auto"/>
        <w:ind w:left="567" w:right="616"/>
        <w:jc w:val="both"/>
        <w:rPr>
          <w:rFonts w:ascii="Palatino Linotype" w:eastAsia="Palatino Linotype" w:hAnsi="Palatino Linotype" w:cs="Palatino Linotype"/>
          <w:i/>
        </w:rPr>
      </w:pPr>
    </w:p>
    <w:p w14:paraId="522183E9" w14:textId="77777777" w:rsidR="00E72F01" w:rsidRPr="00223C6B" w:rsidRDefault="004A60DE">
      <w:pPr>
        <w:spacing w:after="0" w:line="276" w:lineRule="auto"/>
        <w:ind w:left="567" w:right="616"/>
        <w:jc w:val="both"/>
        <w:rPr>
          <w:rFonts w:ascii="Palatino Linotype" w:eastAsia="Palatino Linotype" w:hAnsi="Palatino Linotype" w:cs="Palatino Linotype"/>
          <w:i/>
        </w:rPr>
      </w:pPr>
      <w:r w:rsidRPr="00223C6B">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223C6B">
        <w:rPr>
          <w:rFonts w:ascii="Palatino Linotype" w:eastAsia="Palatino Linotype" w:hAnsi="Palatino Linotype" w:cs="Palatino Linotype"/>
          <w:i/>
        </w:rPr>
        <w:t>.”</w:t>
      </w:r>
    </w:p>
    <w:p w14:paraId="6ACE5FFA" w14:textId="77777777" w:rsidR="00E72F01" w:rsidRPr="00223C6B" w:rsidRDefault="00E72F01">
      <w:pPr>
        <w:spacing w:after="0" w:line="360" w:lineRule="auto"/>
        <w:jc w:val="both"/>
        <w:rPr>
          <w:rFonts w:ascii="Palatino Linotype" w:eastAsia="Palatino Linotype" w:hAnsi="Palatino Linotype" w:cs="Palatino Linotype"/>
        </w:rPr>
      </w:pPr>
    </w:p>
    <w:p w14:paraId="0A44EDF6" w14:textId="77777777" w:rsidR="00E72F01" w:rsidRPr="00223C6B" w:rsidRDefault="004A60DE">
      <w:pPr>
        <w:spacing w:after="0" w:line="360" w:lineRule="auto"/>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w:t>
      </w:r>
      <w:r w:rsidRPr="00223C6B">
        <w:rPr>
          <w:rFonts w:ascii="Palatino Linotype" w:eastAsia="Palatino Linotype" w:hAnsi="Palatino Linotype" w:cs="Palatino Linotype"/>
          <w:sz w:val="24"/>
          <w:szCs w:val="24"/>
        </w:rPr>
        <w:lastRenderedPageBreak/>
        <w:t>solicitante; como así lo establece el artículo 12 de la Ley de Transparencia y Acceso a la Información Pública del Estado de México y Municipios, que a la letra dice:</w:t>
      </w:r>
    </w:p>
    <w:p w14:paraId="1169BED3" w14:textId="77777777" w:rsidR="00E72F01" w:rsidRPr="00223C6B" w:rsidRDefault="00E72F01">
      <w:pPr>
        <w:spacing w:after="0" w:line="360" w:lineRule="auto"/>
        <w:jc w:val="both"/>
        <w:rPr>
          <w:rFonts w:ascii="Palatino Linotype" w:eastAsia="Palatino Linotype" w:hAnsi="Palatino Linotype" w:cs="Palatino Linotype"/>
          <w:sz w:val="24"/>
          <w:szCs w:val="24"/>
        </w:rPr>
      </w:pPr>
    </w:p>
    <w:p w14:paraId="20CA70EE" w14:textId="77777777" w:rsidR="00E72F01" w:rsidRPr="00223C6B" w:rsidRDefault="004A60DE">
      <w:pPr>
        <w:spacing w:after="0" w:line="276" w:lineRule="auto"/>
        <w:ind w:left="567" w:right="616"/>
        <w:jc w:val="both"/>
        <w:rPr>
          <w:rFonts w:ascii="Palatino Linotype" w:eastAsia="Palatino Linotype" w:hAnsi="Palatino Linotype" w:cs="Palatino Linotype"/>
          <w:i/>
        </w:rPr>
      </w:pPr>
      <w:r w:rsidRPr="00223C6B">
        <w:rPr>
          <w:rFonts w:ascii="Palatino Linotype" w:eastAsia="Palatino Linotype" w:hAnsi="Palatino Linotype" w:cs="Palatino Linotype"/>
          <w:b/>
          <w:i/>
        </w:rPr>
        <w:t>“Artículo 12.-</w:t>
      </w:r>
      <w:r w:rsidRPr="00223C6B">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115B30DB" w14:textId="77777777" w:rsidR="00E72F01" w:rsidRPr="00223C6B" w:rsidRDefault="00E72F01">
      <w:pPr>
        <w:spacing w:after="0" w:line="276" w:lineRule="auto"/>
        <w:ind w:left="567" w:right="616"/>
        <w:jc w:val="both"/>
        <w:rPr>
          <w:rFonts w:ascii="Palatino Linotype" w:eastAsia="Palatino Linotype" w:hAnsi="Palatino Linotype" w:cs="Palatino Linotype"/>
          <w:i/>
        </w:rPr>
      </w:pPr>
    </w:p>
    <w:p w14:paraId="726E0597" w14:textId="77777777" w:rsidR="00E72F01" w:rsidRPr="00223C6B" w:rsidRDefault="004A60DE">
      <w:pPr>
        <w:spacing w:after="0" w:line="276" w:lineRule="auto"/>
        <w:ind w:left="567" w:right="616"/>
        <w:jc w:val="both"/>
        <w:rPr>
          <w:rFonts w:ascii="Palatino Linotype" w:eastAsia="Palatino Linotype" w:hAnsi="Palatino Linotype" w:cs="Palatino Linotype"/>
          <w:b/>
          <w:i/>
        </w:rPr>
      </w:pPr>
      <w:r w:rsidRPr="00223C6B">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223C6B">
        <w:rPr>
          <w:rFonts w:ascii="Palatino Linotype" w:eastAsia="Palatino Linotype" w:hAnsi="Palatino Linotype" w:cs="Palatino Linotype"/>
          <w:i/>
        </w:rPr>
        <w:t xml:space="preserve">. </w:t>
      </w:r>
      <w:r w:rsidRPr="00223C6B">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01D96F5D" w14:textId="77777777" w:rsidR="00E72F01" w:rsidRPr="00223C6B" w:rsidRDefault="00E72F01">
      <w:pPr>
        <w:spacing w:after="0" w:line="360" w:lineRule="auto"/>
        <w:ind w:left="567" w:right="616"/>
        <w:jc w:val="both"/>
        <w:rPr>
          <w:rFonts w:ascii="Palatino Linotype" w:eastAsia="Palatino Linotype" w:hAnsi="Palatino Linotype" w:cs="Palatino Linotype"/>
          <w:i/>
          <w:sz w:val="24"/>
          <w:szCs w:val="24"/>
        </w:rPr>
      </w:pPr>
    </w:p>
    <w:p w14:paraId="0D91FFDB" w14:textId="77777777" w:rsidR="00E72F01" w:rsidRPr="00223C6B" w:rsidRDefault="004A60DE">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35112976" w14:textId="77777777" w:rsidR="00E72F01" w:rsidRPr="00223C6B" w:rsidRDefault="00E72F01">
      <w:pPr>
        <w:spacing w:after="0" w:line="360" w:lineRule="auto"/>
        <w:ind w:right="-93"/>
        <w:jc w:val="both"/>
        <w:rPr>
          <w:rFonts w:ascii="Palatino Linotype" w:eastAsia="Palatino Linotype" w:hAnsi="Palatino Linotype" w:cs="Palatino Linotype"/>
          <w:sz w:val="24"/>
          <w:szCs w:val="24"/>
        </w:rPr>
      </w:pPr>
    </w:p>
    <w:p w14:paraId="6E70677C" w14:textId="77777777" w:rsidR="00E72F01" w:rsidRPr="00223C6B" w:rsidRDefault="004A60DE">
      <w:pPr>
        <w:spacing w:after="0" w:line="360" w:lineRule="auto"/>
        <w:jc w:val="both"/>
        <w:rPr>
          <w:rFonts w:ascii="Palatino Linotype" w:eastAsia="Palatino Linotype" w:hAnsi="Palatino Linotype" w:cs="Palatino Linotype"/>
          <w:b/>
          <w:sz w:val="24"/>
          <w:szCs w:val="24"/>
        </w:rPr>
      </w:pPr>
      <w:r w:rsidRPr="00223C6B">
        <w:rPr>
          <w:rFonts w:ascii="Palatino Linotype" w:eastAsia="Palatino Linotype" w:hAnsi="Palatino Linotype" w:cs="Palatino Linotype"/>
          <w:sz w:val="24"/>
          <w:szCs w:val="24"/>
        </w:rPr>
        <w:t>Sirve de apoyo a lo anterior, el criterio 03-17, expuesto por el Instituto Nacional de Transparencia, Acceso a la Información y Protección de Datos Personales, que dice:</w:t>
      </w:r>
      <w:r w:rsidRPr="00223C6B">
        <w:rPr>
          <w:rFonts w:ascii="Palatino Linotype" w:eastAsia="Palatino Linotype" w:hAnsi="Palatino Linotype" w:cs="Palatino Linotype"/>
          <w:b/>
          <w:sz w:val="24"/>
          <w:szCs w:val="24"/>
        </w:rPr>
        <w:t xml:space="preserve"> </w:t>
      </w:r>
    </w:p>
    <w:p w14:paraId="693EF528" w14:textId="77777777" w:rsidR="00E72F01" w:rsidRPr="00223C6B" w:rsidRDefault="00E72F01">
      <w:pPr>
        <w:spacing w:after="0" w:line="360" w:lineRule="auto"/>
        <w:jc w:val="both"/>
        <w:rPr>
          <w:rFonts w:ascii="Palatino Linotype" w:eastAsia="Palatino Linotype" w:hAnsi="Palatino Linotype" w:cs="Palatino Linotype"/>
          <w:b/>
          <w:sz w:val="24"/>
          <w:szCs w:val="24"/>
        </w:rPr>
      </w:pPr>
    </w:p>
    <w:p w14:paraId="2F4FFC23" w14:textId="77777777" w:rsidR="00E72F01" w:rsidRPr="00223C6B" w:rsidRDefault="004A60DE">
      <w:pPr>
        <w:spacing w:after="0" w:line="276" w:lineRule="auto"/>
        <w:ind w:left="567" w:right="616"/>
        <w:jc w:val="both"/>
        <w:rPr>
          <w:rFonts w:ascii="Palatino Linotype" w:eastAsia="Palatino Linotype" w:hAnsi="Palatino Linotype" w:cs="Palatino Linotype"/>
          <w:i/>
        </w:rPr>
      </w:pPr>
      <w:r w:rsidRPr="00223C6B">
        <w:rPr>
          <w:rFonts w:ascii="Palatino Linotype" w:eastAsia="Palatino Linotype" w:hAnsi="Palatino Linotype" w:cs="Palatino Linotype"/>
          <w:i/>
        </w:rPr>
        <w:t>“</w:t>
      </w:r>
      <w:r w:rsidRPr="00223C6B">
        <w:rPr>
          <w:rFonts w:ascii="Palatino Linotype" w:eastAsia="Palatino Linotype" w:hAnsi="Palatino Linotype" w:cs="Palatino Linotype"/>
          <w:b/>
          <w:i/>
        </w:rPr>
        <w:t>No existe obligación de elaborar documentos ad hoc para atender las solicitudes de acceso a la información.</w:t>
      </w:r>
      <w:r w:rsidRPr="00223C6B">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w:t>
      </w:r>
      <w:r w:rsidRPr="00223C6B">
        <w:rPr>
          <w:rFonts w:ascii="Palatino Linotype" w:eastAsia="Palatino Linotype" w:hAnsi="Palatino Linotype" w:cs="Palatino Linotype"/>
          <w:i/>
        </w:rPr>
        <w:lastRenderedPageBreak/>
        <w:t xml:space="preserve">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A88A72E" w14:textId="77777777" w:rsidR="00E72F01" w:rsidRPr="00223C6B" w:rsidRDefault="00E72F01">
      <w:pPr>
        <w:spacing w:after="0" w:line="360" w:lineRule="auto"/>
        <w:ind w:right="-93"/>
        <w:jc w:val="both"/>
        <w:rPr>
          <w:rFonts w:ascii="Palatino Linotype" w:eastAsia="Palatino Linotype" w:hAnsi="Palatino Linotype" w:cs="Palatino Linotype"/>
        </w:rPr>
      </w:pPr>
    </w:p>
    <w:p w14:paraId="578248BB" w14:textId="77777777" w:rsidR="00E72F01" w:rsidRPr="00223C6B" w:rsidRDefault="004A60DE">
      <w:pPr>
        <w:spacing w:after="0" w:line="360" w:lineRule="auto"/>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C2D108A" w14:textId="77777777" w:rsidR="00E72F01" w:rsidRPr="00223C6B" w:rsidRDefault="00E72F01">
      <w:pPr>
        <w:spacing w:after="0" w:line="360" w:lineRule="auto"/>
        <w:jc w:val="both"/>
        <w:rPr>
          <w:rFonts w:ascii="Palatino Linotype" w:eastAsia="Palatino Linotype" w:hAnsi="Palatino Linotype" w:cs="Palatino Linotype"/>
        </w:rPr>
      </w:pPr>
    </w:p>
    <w:p w14:paraId="27E05979" w14:textId="77777777" w:rsidR="00E72F01" w:rsidRPr="00223C6B" w:rsidRDefault="004A60DE">
      <w:pPr>
        <w:spacing w:after="0" w:line="360" w:lineRule="auto"/>
        <w:ind w:right="49"/>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4D53A8A" w14:textId="77777777" w:rsidR="00E72F01" w:rsidRPr="00223C6B" w:rsidRDefault="00E72F01">
      <w:pPr>
        <w:spacing w:after="0" w:line="360" w:lineRule="auto"/>
        <w:ind w:right="49"/>
        <w:jc w:val="both"/>
        <w:rPr>
          <w:rFonts w:ascii="Palatino Linotype" w:eastAsia="Palatino Linotype" w:hAnsi="Palatino Linotype" w:cs="Palatino Linotype"/>
          <w:sz w:val="24"/>
          <w:szCs w:val="24"/>
        </w:rPr>
      </w:pPr>
    </w:p>
    <w:p w14:paraId="6333BA30" w14:textId="77777777" w:rsidR="00E72F01" w:rsidRPr="00223C6B" w:rsidRDefault="004A60DE">
      <w:pPr>
        <w:spacing w:after="0" w:line="360" w:lineRule="auto"/>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223C6B">
        <w:rPr>
          <w:rFonts w:ascii="Palatino Linotype" w:eastAsia="Palatino Linotype" w:hAnsi="Palatino Linotype" w:cs="Palatino Linotype"/>
          <w:sz w:val="24"/>
          <w:szCs w:val="24"/>
        </w:rPr>
        <w:lastRenderedPageBreak/>
        <w:t xml:space="preserve">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27ABF85" w14:textId="77777777" w:rsidR="00E72F01" w:rsidRPr="00223C6B" w:rsidRDefault="00E72F01">
      <w:pPr>
        <w:spacing w:after="0" w:line="360" w:lineRule="auto"/>
        <w:ind w:left="851" w:right="899"/>
        <w:jc w:val="both"/>
        <w:rPr>
          <w:rFonts w:ascii="Palatino Linotype" w:eastAsia="Palatino Linotype" w:hAnsi="Palatino Linotype" w:cs="Palatino Linotype"/>
          <w:i/>
        </w:rPr>
      </w:pPr>
    </w:p>
    <w:p w14:paraId="4A12235D" w14:textId="77777777" w:rsidR="00E72F01" w:rsidRPr="00223C6B" w:rsidRDefault="004A60DE">
      <w:pPr>
        <w:spacing w:after="0" w:line="276" w:lineRule="auto"/>
        <w:ind w:left="567" w:right="616"/>
        <w:jc w:val="both"/>
        <w:rPr>
          <w:rFonts w:ascii="Palatino Linotype" w:eastAsia="Palatino Linotype" w:hAnsi="Palatino Linotype" w:cs="Palatino Linotype"/>
          <w:i/>
        </w:rPr>
      </w:pPr>
      <w:r w:rsidRPr="00223C6B">
        <w:rPr>
          <w:rFonts w:ascii="Palatino Linotype" w:eastAsia="Palatino Linotype" w:hAnsi="Palatino Linotype" w:cs="Palatino Linotype"/>
          <w:i/>
        </w:rPr>
        <w:t>“</w:t>
      </w:r>
      <w:r w:rsidRPr="00223C6B">
        <w:rPr>
          <w:rFonts w:ascii="Palatino Linotype" w:eastAsia="Palatino Linotype" w:hAnsi="Palatino Linotype" w:cs="Palatino Linotype"/>
          <w:b/>
          <w:i/>
        </w:rPr>
        <w:t xml:space="preserve">Artículo 3. </w:t>
      </w:r>
      <w:r w:rsidRPr="00223C6B">
        <w:rPr>
          <w:rFonts w:ascii="Palatino Linotype" w:eastAsia="Palatino Linotype" w:hAnsi="Palatino Linotype" w:cs="Palatino Linotype"/>
          <w:i/>
        </w:rPr>
        <w:t>Para los efectos de la presente Ley se entenderá por:</w:t>
      </w:r>
    </w:p>
    <w:p w14:paraId="34E37CA7" w14:textId="77777777" w:rsidR="00E72F01" w:rsidRPr="00223C6B" w:rsidRDefault="004A60DE">
      <w:pPr>
        <w:spacing w:after="0" w:line="276" w:lineRule="auto"/>
        <w:ind w:left="567" w:right="616"/>
        <w:jc w:val="both"/>
        <w:rPr>
          <w:rFonts w:ascii="Palatino Linotype" w:eastAsia="Palatino Linotype" w:hAnsi="Palatino Linotype" w:cs="Palatino Linotype"/>
          <w:i/>
        </w:rPr>
      </w:pPr>
      <w:r w:rsidRPr="00223C6B">
        <w:rPr>
          <w:rFonts w:ascii="Palatino Linotype" w:eastAsia="Palatino Linotype" w:hAnsi="Palatino Linotype" w:cs="Palatino Linotype"/>
          <w:i/>
        </w:rPr>
        <w:t>…</w:t>
      </w:r>
    </w:p>
    <w:p w14:paraId="1631F2A7" w14:textId="77777777" w:rsidR="00E72F01" w:rsidRPr="00223C6B" w:rsidRDefault="004A60DE">
      <w:pPr>
        <w:spacing w:after="0" w:line="276" w:lineRule="auto"/>
        <w:ind w:left="567" w:right="616"/>
        <w:jc w:val="both"/>
        <w:rPr>
          <w:rFonts w:ascii="Palatino Linotype" w:eastAsia="Palatino Linotype" w:hAnsi="Palatino Linotype" w:cs="Palatino Linotype"/>
          <w:i/>
        </w:rPr>
      </w:pPr>
      <w:r w:rsidRPr="00223C6B">
        <w:rPr>
          <w:rFonts w:ascii="Palatino Linotype" w:eastAsia="Palatino Linotype" w:hAnsi="Palatino Linotype" w:cs="Palatino Linotype"/>
          <w:b/>
          <w:i/>
        </w:rPr>
        <w:t>XI. Documento:</w:t>
      </w:r>
      <w:r w:rsidRPr="00223C6B">
        <w:rPr>
          <w:rFonts w:ascii="Palatino Linotype" w:eastAsia="Palatino Linotype" w:hAnsi="Palatino Linotype" w:cs="Palatino Linotype"/>
          <w:i/>
        </w:rPr>
        <w:t xml:space="preserve"> Los expedientes, reportes, estudios, actas</w:t>
      </w:r>
      <w:r w:rsidRPr="00223C6B">
        <w:rPr>
          <w:rFonts w:ascii="Palatino Linotype" w:eastAsia="Palatino Linotype" w:hAnsi="Palatino Linotype" w:cs="Palatino Linotype"/>
          <w:b/>
          <w:i/>
        </w:rPr>
        <w:t>,</w:t>
      </w:r>
      <w:r w:rsidRPr="00223C6B">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536BE4C" w14:textId="77777777" w:rsidR="00E72F01" w:rsidRPr="00223C6B" w:rsidRDefault="00E72F01">
      <w:pPr>
        <w:spacing w:after="0" w:line="360" w:lineRule="auto"/>
        <w:ind w:left="851" w:right="899"/>
        <w:jc w:val="both"/>
        <w:rPr>
          <w:rFonts w:ascii="Palatino Linotype" w:eastAsia="Palatino Linotype" w:hAnsi="Palatino Linotype" w:cs="Palatino Linotype"/>
          <w:sz w:val="24"/>
          <w:szCs w:val="24"/>
        </w:rPr>
      </w:pPr>
    </w:p>
    <w:p w14:paraId="702F23FA" w14:textId="77777777" w:rsidR="00E72F01" w:rsidRPr="00223C6B" w:rsidRDefault="004A60DE">
      <w:pPr>
        <w:spacing w:after="0" w:line="360" w:lineRule="auto"/>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B841AC4" w14:textId="77777777" w:rsidR="00E72F01" w:rsidRPr="00223C6B" w:rsidRDefault="00E72F01">
      <w:pPr>
        <w:spacing w:after="0" w:line="360" w:lineRule="auto"/>
        <w:jc w:val="both"/>
        <w:rPr>
          <w:rFonts w:ascii="Palatino Linotype" w:eastAsia="Palatino Linotype" w:hAnsi="Palatino Linotype" w:cs="Palatino Linotype"/>
          <w:sz w:val="24"/>
          <w:szCs w:val="24"/>
        </w:rPr>
      </w:pPr>
    </w:p>
    <w:p w14:paraId="7603AF3C" w14:textId="77777777" w:rsidR="00E72F01" w:rsidRPr="00223C6B" w:rsidRDefault="004A60DE">
      <w:pPr>
        <w:spacing w:after="0" w:line="276" w:lineRule="auto"/>
        <w:ind w:left="567" w:right="616"/>
        <w:jc w:val="both"/>
        <w:rPr>
          <w:rFonts w:ascii="Palatino Linotype" w:eastAsia="Palatino Linotype" w:hAnsi="Palatino Linotype" w:cs="Palatino Linotype"/>
          <w:b/>
          <w:i/>
        </w:rPr>
      </w:pPr>
      <w:r w:rsidRPr="00223C6B">
        <w:rPr>
          <w:rFonts w:ascii="Palatino Linotype" w:eastAsia="Palatino Linotype" w:hAnsi="Palatino Linotype" w:cs="Palatino Linotype"/>
          <w:b/>
        </w:rPr>
        <w:t>“</w:t>
      </w:r>
      <w:r w:rsidRPr="00223C6B">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223C6B">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w:t>
      </w:r>
      <w:r w:rsidRPr="00223C6B">
        <w:rPr>
          <w:rFonts w:ascii="Palatino Linotype" w:eastAsia="Palatino Linotype" w:hAnsi="Palatino Linotype" w:cs="Palatino Linotype"/>
          <w:i/>
        </w:rPr>
        <w:lastRenderedPageBreak/>
        <w:t>administrados, generados o en posesión de los órganos u organismos públicos, en virtud del ejercicio de sus funciones de derecho público, sin importar su fuente, soporte o fecha de elaboración.</w:t>
      </w:r>
    </w:p>
    <w:p w14:paraId="06668F6E" w14:textId="77777777" w:rsidR="00E72F01" w:rsidRPr="00223C6B" w:rsidRDefault="004A60DE">
      <w:pPr>
        <w:spacing w:after="0" w:line="276" w:lineRule="auto"/>
        <w:ind w:left="567" w:right="616"/>
        <w:jc w:val="both"/>
        <w:rPr>
          <w:rFonts w:ascii="Palatino Linotype" w:eastAsia="Palatino Linotype" w:hAnsi="Palatino Linotype" w:cs="Palatino Linotype"/>
          <w:i/>
        </w:rPr>
      </w:pPr>
      <w:r w:rsidRPr="00223C6B">
        <w:rPr>
          <w:rFonts w:ascii="Palatino Linotype" w:eastAsia="Palatino Linotype" w:hAnsi="Palatino Linotype" w:cs="Palatino Linotype"/>
          <w:i/>
        </w:rPr>
        <w:t xml:space="preserve">En </w:t>
      </w:r>
      <w:proofErr w:type="gramStart"/>
      <w:r w:rsidRPr="00223C6B">
        <w:rPr>
          <w:rFonts w:ascii="Palatino Linotype" w:eastAsia="Palatino Linotype" w:hAnsi="Palatino Linotype" w:cs="Palatino Linotype"/>
          <w:i/>
        </w:rPr>
        <w:t>consecuencia</w:t>
      </w:r>
      <w:proofErr w:type="gramEnd"/>
      <w:r w:rsidRPr="00223C6B">
        <w:rPr>
          <w:rFonts w:ascii="Palatino Linotype" w:eastAsia="Palatino Linotype" w:hAnsi="Palatino Linotype" w:cs="Palatino Linotype"/>
          <w:i/>
        </w:rPr>
        <w:t xml:space="preserve"> el acceso a la información se refiere a que se cumplan cualquiera de los siguientes tres supuestos:</w:t>
      </w:r>
    </w:p>
    <w:p w14:paraId="2799218A" w14:textId="77777777" w:rsidR="00E72F01" w:rsidRPr="00223C6B" w:rsidRDefault="004A60DE">
      <w:pPr>
        <w:spacing w:after="0" w:line="276" w:lineRule="auto"/>
        <w:ind w:left="567" w:right="616"/>
        <w:jc w:val="both"/>
        <w:rPr>
          <w:rFonts w:ascii="Palatino Linotype" w:eastAsia="Palatino Linotype" w:hAnsi="Palatino Linotype" w:cs="Palatino Linotype"/>
          <w:i/>
        </w:rPr>
      </w:pPr>
      <w:r w:rsidRPr="00223C6B">
        <w:rPr>
          <w:rFonts w:ascii="Palatino Linotype" w:eastAsia="Palatino Linotype" w:hAnsi="Palatino Linotype" w:cs="Palatino Linotype"/>
          <w:i/>
        </w:rPr>
        <w:t xml:space="preserve">1) Que se trate de información registrada en cualquier soporte documental, </w:t>
      </w:r>
      <w:proofErr w:type="gramStart"/>
      <w:r w:rsidRPr="00223C6B">
        <w:rPr>
          <w:rFonts w:ascii="Palatino Linotype" w:eastAsia="Palatino Linotype" w:hAnsi="Palatino Linotype" w:cs="Palatino Linotype"/>
          <w:i/>
        </w:rPr>
        <w:t>que</w:t>
      </w:r>
      <w:proofErr w:type="gramEnd"/>
      <w:r w:rsidRPr="00223C6B">
        <w:rPr>
          <w:rFonts w:ascii="Palatino Linotype" w:eastAsia="Palatino Linotype" w:hAnsi="Palatino Linotype" w:cs="Palatino Linotype"/>
          <w:i/>
        </w:rPr>
        <w:t xml:space="preserve"> en ejercicio de las atribuciones conferidas, sea generada por los Sujetos Obligados;</w:t>
      </w:r>
    </w:p>
    <w:p w14:paraId="38A875E9" w14:textId="77777777" w:rsidR="00E72F01" w:rsidRPr="00223C6B" w:rsidRDefault="004A60DE">
      <w:pPr>
        <w:spacing w:after="0" w:line="276" w:lineRule="auto"/>
        <w:ind w:left="567" w:right="616"/>
        <w:jc w:val="both"/>
        <w:rPr>
          <w:rFonts w:ascii="Palatino Linotype" w:eastAsia="Palatino Linotype" w:hAnsi="Palatino Linotype" w:cs="Palatino Linotype"/>
          <w:b/>
          <w:i/>
        </w:rPr>
      </w:pPr>
      <w:r w:rsidRPr="00223C6B">
        <w:rPr>
          <w:rFonts w:ascii="Palatino Linotype" w:eastAsia="Palatino Linotype" w:hAnsi="Palatino Linotype" w:cs="Palatino Linotype"/>
          <w:b/>
          <w:i/>
        </w:rPr>
        <w:t xml:space="preserve">2) Que se trate de información registrada en cualquier soporte documental, </w:t>
      </w:r>
      <w:proofErr w:type="gramStart"/>
      <w:r w:rsidRPr="00223C6B">
        <w:rPr>
          <w:rFonts w:ascii="Palatino Linotype" w:eastAsia="Palatino Linotype" w:hAnsi="Palatino Linotype" w:cs="Palatino Linotype"/>
          <w:b/>
          <w:i/>
        </w:rPr>
        <w:t>que</w:t>
      </w:r>
      <w:proofErr w:type="gramEnd"/>
      <w:r w:rsidRPr="00223C6B">
        <w:rPr>
          <w:rFonts w:ascii="Palatino Linotype" w:eastAsia="Palatino Linotype" w:hAnsi="Palatino Linotype" w:cs="Palatino Linotype"/>
          <w:b/>
          <w:i/>
        </w:rPr>
        <w:t xml:space="preserve"> en ejercicio de las atribuciones conferidas, sea administrada por los Sujetos Obligados, y</w:t>
      </w:r>
    </w:p>
    <w:p w14:paraId="31C05020" w14:textId="77777777" w:rsidR="00E72F01" w:rsidRPr="00223C6B" w:rsidRDefault="004A60DE">
      <w:pPr>
        <w:spacing w:after="0" w:line="276" w:lineRule="auto"/>
        <w:ind w:left="567" w:right="616"/>
        <w:jc w:val="both"/>
        <w:rPr>
          <w:rFonts w:ascii="Palatino Linotype" w:eastAsia="Palatino Linotype" w:hAnsi="Palatino Linotype" w:cs="Palatino Linotype"/>
          <w:b/>
          <w:i/>
        </w:rPr>
      </w:pPr>
      <w:r w:rsidRPr="00223C6B">
        <w:rPr>
          <w:rFonts w:ascii="Palatino Linotype" w:eastAsia="Palatino Linotype" w:hAnsi="Palatino Linotype" w:cs="Palatino Linotype"/>
          <w:b/>
          <w:i/>
        </w:rPr>
        <w:t xml:space="preserve">3) Que se trate de información registrada en cualquier soporte documental, </w:t>
      </w:r>
      <w:proofErr w:type="gramStart"/>
      <w:r w:rsidRPr="00223C6B">
        <w:rPr>
          <w:rFonts w:ascii="Palatino Linotype" w:eastAsia="Palatino Linotype" w:hAnsi="Palatino Linotype" w:cs="Palatino Linotype"/>
          <w:b/>
          <w:i/>
        </w:rPr>
        <w:t>que</w:t>
      </w:r>
      <w:proofErr w:type="gramEnd"/>
      <w:r w:rsidRPr="00223C6B">
        <w:rPr>
          <w:rFonts w:ascii="Palatino Linotype" w:eastAsia="Palatino Linotype" w:hAnsi="Palatino Linotype" w:cs="Palatino Linotype"/>
          <w:b/>
          <w:i/>
        </w:rPr>
        <w:t xml:space="preserve"> en ejercicio de las atribuciones conferidas, se encuentre en posesión de los Sujetos Obligados.” </w:t>
      </w:r>
    </w:p>
    <w:p w14:paraId="39CEA55B" w14:textId="77777777" w:rsidR="00E72F01" w:rsidRPr="00223C6B" w:rsidRDefault="00E72F01">
      <w:pPr>
        <w:spacing w:after="0" w:line="276" w:lineRule="auto"/>
        <w:ind w:left="567" w:right="616"/>
        <w:jc w:val="both"/>
        <w:rPr>
          <w:rFonts w:ascii="Palatino Linotype" w:eastAsia="Palatino Linotype" w:hAnsi="Palatino Linotype" w:cs="Palatino Linotype"/>
          <w:b/>
          <w:i/>
        </w:rPr>
      </w:pPr>
    </w:p>
    <w:p w14:paraId="47AA63B5" w14:textId="77777777" w:rsidR="00E72F01" w:rsidRPr="00223C6B" w:rsidRDefault="004A60DE">
      <w:pPr>
        <w:spacing w:after="0" w:line="360" w:lineRule="auto"/>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De ahí que el </w:t>
      </w:r>
      <w:r w:rsidRPr="00223C6B">
        <w:rPr>
          <w:rFonts w:ascii="Palatino Linotype" w:eastAsia="Palatino Linotype" w:hAnsi="Palatino Linotype" w:cs="Palatino Linotype"/>
          <w:b/>
          <w:sz w:val="24"/>
          <w:szCs w:val="24"/>
        </w:rPr>
        <w:t>Sujeto Obligado</w:t>
      </w:r>
      <w:r w:rsidRPr="00223C6B">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223C6B">
        <w:rPr>
          <w:rFonts w:ascii="Palatino Linotype" w:eastAsia="Palatino Linotype" w:hAnsi="Palatino Linotype" w:cs="Palatino Linotype"/>
          <w:sz w:val="24"/>
          <w:szCs w:val="24"/>
          <w:vertAlign w:val="superscript"/>
        </w:rPr>
        <w:footnoteReference w:id="1"/>
      </w:r>
      <w:r w:rsidRPr="00223C6B">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223C6B">
        <w:rPr>
          <w:rFonts w:ascii="Palatino Linotype" w:eastAsia="Palatino Linotype" w:hAnsi="Palatino Linotype" w:cs="Palatino Linotype"/>
          <w:sz w:val="24"/>
          <w:szCs w:val="24"/>
          <w:vertAlign w:val="superscript"/>
        </w:rPr>
        <w:footnoteReference w:id="2"/>
      </w:r>
      <w:r w:rsidRPr="00223C6B">
        <w:rPr>
          <w:rFonts w:ascii="Palatino Linotype" w:eastAsia="Palatino Linotype" w:hAnsi="Palatino Linotype" w:cs="Palatino Linotype"/>
          <w:sz w:val="24"/>
          <w:szCs w:val="24"/>
        </w:rPr>
        <w:t xml:space="preserve">, como pudiera tratarse de aquella </w:t>
      </w:r>
      <w:r w:rsidRPr="00223C6B">
        <w:rPr>
          <w:rFonts w:ascii="Palatino Linotype" w:eastAsia="Palatino Linotype" w:hAnsi="Palatino Linotype" w:cs="Palatino Linotype"/>
          <w:sz w:val="24"/>
          <w:szCs w:val="24"/>
        </w:rPr>
        <w:lastRenderedPageBreak/>
        <w:t>relacionada con las obligaciones de transparencia señaladas en los artículos 92 y 100 de la Ley de la Materia.</w:t>
      </w:r>
    </w:p>
    <w:p w14:paraId="6EBFF3D0" w14:textId="77777777" w:rsidR="00E72F01" w:rsidRPr="00223C6B" w:rsidRDefault="00E72F01">
      <w:pPr>
        <w:spacing w:after="0" w:line="360" w:lineRule="auto"/>
        <w:jc w:val="both"/>
        <w:rPr>
          <w:rFonts w:ascii="Palatino Linotype" w:eastAsia="Palatino Linotype" w:hAnsi="Palatino Linotype" w:cs="Palatino Linotype"/>
          <w:sz w:val="24"/>
          <w:szCs w:val="24"/>
        </w:rPr>
      </w:pPr>
    </w:p>
    <w:p w14:paraId="54F96354" w14:textId="77777777" w:rsidR="00E72F01" w:rsidRPr="00223C6B" w:rsidRDefault="004C0AA9">
      <w:pPr>
        <w:numPr>
          <w:ilvl w:val="0"/>
          <w:numId w:val="1"/>
        </w:num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r w:rsidRPr="00223C6B">
        <w:rPr>
          <w:rFonts w:ascii="Palatino Linotype" w:eastAsia="Palatino Linotype" w:hAnsi="Palatino Linotype" w:cs="Palatino Linotype"/>
          <w:b/>
          <w:sz w:val="24"/>
          <w:szCs w:val="24"/>
        </w:rPr>
        <w:t xml:space="preserve">De la solicitud de información y </w:t>
      </w:r>
      <w:r w:rsidR="004A60DE" w:rsidRPr="00223C6B">
        <w:rPr>
          <w:rFonts w:ascii="Palatino Linotype" w:eastAsia="Palatino Linotype" w:hAnsi="Palatino Linotype" w:cs="Palatino Linotype"/>
          <w:b/>
          <w:sz w:val="24"/>
          <w:szCs w:val="24"/>
        </w:rPr>
        <w:t>respuesta del Sujeto Obligado:</w:t>
      </w:r>
    </w:p>
    <w:p w14:paraId="7E647596" w14:textId="77777777" w:rsidR="00E72F01" w:rsidRPr="00223C6B" w:rsidRDefault="00E72F01">
      <w:pPr>
        <w:pBdr>
          <w:top w:val="nil"/>
          <w:left w:val="nil"/>
          <w:bottom w:val="nil"/>
          <w:right w:val="nil"/>
          <w:between w:val="nil"/>
        </w:pBdr>
        <w:spacing w:after="0" w:line="360" w:lineRule="auto"/>
        <w:ind w:right="-150"/>
        <w:jc w:val="both"/>
        <w:rPr>
          <w:rFonts w:ascii="Palatino Linotype" w:eastAsia="Palatino Linotype" w:hAnsi="Palatino Linotype" w:cs="Palatino Linotype"/>
          <w:sz w:val="14"/>
          <w:szCs w:val="14"/>
        </w:rPr>
      </w:pPr>
    </w:p>
    <w:p w14:paraId="6F000728" w14:textId="77777777" w:rsidR="00E72F01" w:rsidRPr="00223C6B" w:rsidRDefault="004A60DE">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Dicho lo anterior, en el caso se analizará el agravio hecho valer por la parte </w:t>
      </w:r>
      <w:r w:rsidRPr="00223C6B">
        <w:rPr>
          <w:rFonts w:ascii="Palatino Linotype" w:eastAsia="Palatino Linotype" w:hAnsi="Palatino Linotype" w:cs="Palatino Linotype"/>
          <w:b/>
          <w:sz w:val="24"/>
          <w:szCs w:val="24"/>
        </w:rPr>
        <w:t>Recurrente</w:t>
      </w:r>
      <w:r w:rsidRPr="00223C6B">
        <w:rPr>
          <w:rFonts w:ascii="Palatino Linotype" w:eastAsia="Palatino Linotype" w:hAnsi="Palatino Linotype" w:cs="Palatino Linotype"/>
          <w:sz w:val="24"/>
          <w:szCs w:val="24"/>
        </w:rPr>
        <w:t xml:space="preserve"> que actualiza la causal de procedencia prevista en la fracción I del artículo 179 de la Ley de Transparencia y Acceso a la Información del Estado de México y Municipios, relativa a </w:t>
      </w:r>
      <w:r w:rsidRPr="00223C6B">
        <w:rPr>
          <w:rFonts w:ascii="Palatino Linotype" w:eastAsia="Palatino Linotype" w:hAnsi="Palatino Linotype" w:cs="Palatino Linotype"/>
          <w:b/>
          <w:sz w:val="24"/>
          <w:szCs w:val="24"/>
          <w:u w:val="single"/>
        </w:rPr>
        <w:t xml:space="preserve">la </w:t>
      </w:r>
      <w:r w:rsidR="001E584D" w:rsidRPr="00223C6B">
        <w:rPr>
          <w:rFonts w:ascii="Palatino Linotype" w:eastAsia="Palatino Linotype" w:hAnsi="Palatino Linotype" w:cs="Palatino Linotype"/>
          <w:b/>
          <w:sz w:val="24"/>
          <w:szCs w:val="24"/>
          <w:u w:val="single"/>
        </w:rPr>
        <w:t>negativa a la información solicitada</w:t>
      </w:r>
      <w:r w:rsidRPr="00223C6B">
        <w:rPr>
          <w:rFonts w:ascii="Palatino Linotype" w:eastAsia="Palatino Linotype" w:hAnsi="Palatino Linotype" w:cs="Palatino Linotype"/>
          <w:b/>
          <w:sz w:val="24"/>
          <w:szCs w:val="24"/>
          <w:u w:val="single"/>
        </w:rPr>
        <w:t>.</w:t>
      </w:r>
    </w:p>
    <w:p w14:paraId="6F1F798C" w14:textId="77777777" w:rsidR="00E72F01" w:rsidRPr="00223C6B" w:rsidRDefault="00E72F0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2586DEFB" w14:textId="77777777" w:rsidR="00E72F01" w:rsidRPr="00223C6B" w:rsidRDefault="004A60DE">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u w:val="single"/>
        </w:rPr>
      </w:pPr>
      <w:bookmarkStart w:id="5" w:name="_heading=h.1y810tw" w:colFirst="0" w:colLast="0"/>
      <w:bookmarkEnd w:id="5"/>
      <w:r w:rsidRPr="00223C6B">
        <w:rPr>
          <w:rFonts w:ascii="Palatino Linotype" w:eastAsia="Palatino Linotype" w:hAnsi="Palatino Linotype" w:cs="Palatino Linotype"/>
          <w:sz w:val="24"/>
          <w:szCs w:val="24"/>
        </w:rPr>
        <w:t xml:space="preserve">Para ello, conviene iniciar el presente estudio señalando </w:t>
      </w:r>
      <w:proofErr w:type="gramStart"/>
      <w:r w:rsidRPr="00223C6B">
        <w:rPr>
          <w:rFonts w:ascii="Palatino Linotype" w:eastAsia="Palatino Linotype" w:hAnsi="Palatino Linotype" w:cs="Palatino Linotype"/>
          <w:sz w:val="24"/>
          <w:szCs w:val="24"/>
        </w:rPr>
        <w:t>que</w:t>
      </w:r>
      <w:proofErr w:type="gramEnd"/>
      <w:r w:rsidRPr="00223C6B">
        <w:rPr>
          <w:rFonts w:ascii="Palatino Linotype" w:eastAsia="Palatino Linotype" w:hAnsi="Palatino Linotype" w:cs="Palatino Linotype"/>
          <w:sz w:val="24"/>
          <w:szCs w:val="24"/>
        </w:rPr>
        <w:t xml:space="preserve"> </w:t>
      </w:r>
      <w:r w:rsidR="00287055" w:rsidRPr="00223C6B">
        <w:rPr>
          <w:rFonts w:ascii="Palatino Linotype" w:eastAsia="Palatino Linotype" w:hAnsi="Palatino Linotype" w:cs="Palatino Linotype"/>
          <w:sz w:val="24"/>
          <w:szCs w:val="24"/>
        </w:rPr>
        <w:t xml:space="preserve">del análisis a la solicitud de información, se advierte que </w:t>
      </w:r>
      <w:r w:rsidRPr="00223C6B">
        <w:rPr>
          <w:rFonts w:ascii="Palatino Linotype" w:eastAsia="Palatino Linotype" w:hAnsi="Palatino Linotype" w:cs="Palatino Linotype"/>
          <w:sz w:val="24"/>
          <w:szCs w:val="24"/>
        </w:rPr>
        <w:t xml:space="preserve">la </w:t>
      </w:r>
      <w:r w:rsidR="00287055" w:rsidRPr="00223C6B">
        <w:rPr>
          <w:rFonts w:ascii="Palatino Linotype" w:eastAsia="Palatino Linotype" w:hAnsi="Palatino Linotype" w:cs="Palatino Linotype"/>
          <w:sz w:val="24"/>
          <w:szCs w:val="24"/>
        </w:rPr>
        <w:t xml:space="preserve">pretensión de la </w:t>
      </w:r>
      <w:r w:rsidRPr="00223C6B">
        <w:rPr>
          <w:rFonts w:ascii="Palatino Linotype" w:eastAsia="Palatino Linotype" w:hAnsi="Palatino Linotype" w:cs="Palatino Linotype"/>
          <w:sz w:val="24"/>
          <w:szCs w:val="24"/>
        </w:rPr>
        <w:t xml:space="preserve">persona solicitante </w:t>
      </w:r>
      <w:r w:rsidR="00287055" w:rsidRPr="00223C6B">
        <w:rPr>
          <w:rFonts w:ascii="Palatino Linotype" w:eastAsia="Palatino Linotype" w:hAnsi="Palatino Linotype" w:cs="Palatino Linotype"/>
          <w:sz w:val="24"/>
          <w:szCs w:val="24"/>
        </w:rPr>
        <w:t>es conocer</w:t>
      </w:r>
      <w:r w:rsidRPr="00223C6B">
        <w:rPr>
          <w:rFonts w:ascii="Palatino Linotype" w:eastAsia="Palatino Linotype" w:hAnsi="Palatino Linotype" w:cs="Palatino Linotype"/>
          <w:sz w:val="24"/>
          <w:szCs w:val="24"/>
        </w:rPr>
        <w:t xml:space="preserve"> del </w:t>
      </w:r>
      <w:r w:rsidRPr="00223C6B">
        <w:rPr>
          <w:rFonts w:ascii="Palatino Linotype" w:eastAsia="Palatino Linotype" w:hAnsi="Palatino Linotype" w:cs="Palatino Linotype"/>
          <w:b/>
          <w:sz w:val="24"/>
          <w:szCs w:val="24"/>
        </w:rPr>
        <w:t>Sujeto Obligado, la siguiente información:</w:t>
      </w:r>
    </w:p>
    <w:p w14:paraId="4225050C" w14:textId="77777777" w:rsidR="001E584D" w:rsidRPr="00223C6B" w:rsidRDefault="001E584D">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p>
    <w:p w14:paraId="213F6A3D" w14:textId="77777777" w:rsidR="001E584D" w:rsidRPr="00223C6B" w:rsidRDefault="00900D11" w:rsidP="00B036A8">
      <w:pPr>
        <w:pStyle w:val="Prrafodelista"/>
        <w:numPr>
          <w:ilvl w:val="0"/>
          <w:numId w:val="8"/>
        </w:num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r w:rsidRPr="00223C6B">
        <w:rPr>
          <w:rFonts w:ascii="Palatino Linotype" w:eastAsia="Palatino Linotype" w:hAnsi="Palatino Linotype" w:cs="Palatino Linotype"/>
          <w:b/>
          <w:sz w:val="24"/>
          <w:szCs w:val="24"/>
        </w:rPr>
        <w:t>El documento que dé cuenta de l</w:t>
      </w:r>
      <w:r w:rsidR="00B036A8" w:rsidRPr="00223C6B">
        <w:rPr>
          <w:rFonts w:ascii="Palatino Linotype" w:eastAsia="Palatino Linotype" w:hAnsi="Palatino Linotype" w:cs="Palatino Linotype"/>
          <w:b/>
          <w:sz w:val="24"/>
          <w:szCs w:val="24"/>
        </w:rPr>
        <w:t xml:space="preserve">a cantidad de </w:t>
      </w:r>
      <w:r w:rsidR="00287055" w:rsidRPr="00223C6B">
        <w:rPr>
          <w:rFonts w:ascii="Palatino Linotype" w:eastAsia="Palatino Linotype" w:hAnsi="Palatino Linotype" w:cs="Palatino Linotype"/>
          <w:b/>
          <w:sz w:val="24"/>
          <w:szCs w:val="24"/>
        </w:rPr>
        <w:t>ingreso</w:t>
      </w:r>
      <w:r w:rsidR="00B036A8" w:rsidRPr="00223C6B">
        <w:rPr>
          <w:rFonts w:ascii="Palatino Linotype" w:eastAsia="Palatino Linotype" w:hAnsi="Palatino Linotype" w:cs="Palatino Linotype"/>
          <w:b/>
          <w:sz w:val="24"/>
          <w:szCs w:val="24"/>
        </w:rPr>
        <w:t xml:space="preserve"> que destin</w:t>
      </w:r>
      <w:r w:rsidR="00287055" w:rsidRPr="00223C6B">
        <w:rPr>
          <w:rFonts w:ascii="Palatino Linotype" w:eastAsia="Palatino Linotype" w:hAnsi="Palatino Linotype" w:cs="Palatino Linotype"/>
          <w:b/>
          <w:sz w:val="24"/>
          <w:szCs w:val="24"/>
        </w:rPr>
        <w:t>ó</w:t>
      </w:r>
      <w:r w:rsidR="00B036A8" w:rsidRPr="00223C6B">
        <w:rPr>
          <w:rFonts w:ascii="Palatino Linotype" w:eastAsia="Palatino Linotype" w:hAnsi="Palatino Linotype" w:cs="Palatino Linotype"/>
          <w:b/>
          <w:sz w:val="24"/>
          <w:szCs w:val="24"/>
        </w:rPr>
        <w:t xml:space="preserve"> el Gobierno del Estado de México al Ayuntamiento de Zinacantepec</w:t>
      </w:r>
      <w:r w:rsidR="00A608B9" w:rsidRPr="00223C6B">
        <w:rPr>
          <w:rFonts w:ascii="Palatino Linotype" w:eastAsia="Palatino Linotype" w:hAnsi="Palatino Linotype" w:cs="Palatino Linotype"/>
          <w:b/>
          <w:sz w:val="24"/>
          <w:szCs w:val="24"/>
        </w:rPr>
        <w:t>.</w:t>
      </w:r>
    </w:p>
    <w:p w14:paraId="18DB6793" w14:textId="77777777" w:rsidR="001E584D" w:rsidRPr="00223C6B" w:rsidRDefault="001E584D">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p>
    <w:p w14:paraId="34213BD5" w14:textId="77777777" w:rsidR="00E72F01" w:rsidRPr="00223C6B" w:rsidRDefault="004A60DE">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En respuesta, el </w:t>
      </w:r>
      <w:r w:rsidRPr="00223C6B">
        <w:rPr>
          <w:rFonts w:ascii="Palatino Linotype" w:eastAsia="Palatino Linotype" w:hAnsi="Palatino Linotype" w:cs="Palatino Linotype"/>
          <w:b/>
          <w:sz w:val="24"/>
          <w:szCs w:val="24"/>
        </w:rPr>
        <w:t>Sujeto Obligado</w:t>
      </w:r>
      <w:r w:rsidRPr="00223C6B">
        <w:rPr>
          <w:rFonts w:ascii="Palatino Linotype" w:eastAsia="Palatino Linotype" w:hAnsi="Palatino Linotype" w:cs="Palatino Linotype"/>
          <w:sz w:val="24"/>
          <w:szCs w:val="24"/>
        </w:rPr>
        <w:t xml:space="preserve">, </w:t>
      </w:r>
      <w:r w:rsidR="00A608B9" w:rsidRPr="00223C6B">
        <w:rPr>
          <w:rFonts w:ascii="Palatino Linotype" w:eastAsia="Palatino Linotype" w:hAnsi="Palatino Linotype" w:cs="Palatino Linotype"/>
          <w:sz w:val="24"/>
          <w:szCs w:val="24"/>
        </w:rPr>
        <w:t xml:space="preserve">por conducto de la Titular de la Unidad de Transparencia, informó al particular que lo requerido se encontraba en poder de Gobierno del Estado de México, aunado a que el mismo cuenta con su propia Unidad de Transparencia; proporcionando para tal efecto la liga electrónica siguiente: </w:t>
      </w:r>
      <w:hyperlink r:id="rId10" w:history="1">
        <w:r w:rsidR="00A608B9" w:rsidRPr="00223C6B">
          <w:rPr>
            <w:rStyle w:val="Hipervnculo"/>
            <w:rFonts w:ascii="Palatino Linotype" w:eastAsia="Palatino Linotype" w:hAnsi="Palatino Linotype" w:cs="Palatino Linotype"/>
            <w:color w:val="auto"/>
            <w:sz w:val="24"/>
            <w:szCs w:val="24"/>
          </w:rPr>
          <w:t>http://www.infoem.org.mx/</w:t>
        </w:r>
      </w:hyperlink>
      <w:r w:rsidR="00A608B9" w:rsidRPr="00223C6B">
        <w:rPr>
          <w:rFonts w:ascii="Palatino Linotype" w:eastAsia="Palatino Linotype" w:hAnsi="Palatino Linotype" w:cs="Palatino Linotype"/>
          <w:sz w:val="24"/>
          <w:szCs w:val="24"/>
        </w:rPr>
        <w:t>.</w:t>
      </w:r>
    </w:p>
    <w:p w14:paraId="7A013484" w14:textId="77777777" w:rsidR="00A608B9" w:rsidRPr="00223C6B" w:rsidRDefault="00A608B9">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1B489980" w14:textId="77777777" w:rsidR="00A608B9" w:rsidRPr="00223C6B" w:rsidRDefault="00A608B9">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lastRenderedPageBreak/>
        <w:t>Es de agregar que de la consulta a la liga electrónica indicada en el párrafo que antecede, la misma remite a la página oficial de este I</w:t>
      </w:r>
      <w:r w:rsidR="00586DAB" w:rsidRPr="00223C6B">
        <w:rPr>
          <w:rFonts w:ascii="Palatino Linotype" w:eastAsia="Palatino Linotype" w:hAnsi="Palatino Linotype" w:cs="Palatino Linotype"/>
          <w:sz w:val="24"/>
          <w:szCs w:val="24"/>
        </w:rPr>
        <w:t xml:space="preserve">nstituto, como se desprende de la siguiente </w:t>
      </w:r>
      <w:r w:rsidR="00EF73AB" w:rsidRPr="00223C6B">
        <w:rPr>
          <w:rFonts w:ascii="Palatino Linotype" w:eastAsia="Palatino Linotype" w:hAnsi="Palatino Linotype" w:cs="Palatino Linotype"/>
          <w:sz w:val="24"/>
          <w:szCs w:val="24"/>
        </w:rPr>
        <w:t>digitalización</w:t>
      </w:r>
      <w:r w:rsidR="00586DAB" w:rsidRPr="00223C6B">
        <w:rPr>
          <w:rFonts w:ascii="Palatino Linotype" w:eastAsia="Palatino Linotype" w:hAnsi="Palatino Linotype" w:cs="Palatino Linotype"/>
          <w:sz w:val="24"/>
          <w:szCs w:val="24"/>
        </w:rPr>
        <w:t>:</w:t>
      </w:r>
    </w:p>
    <w:p w14:paraId="4B358C8E" w14:textId="77777777" w:rsidR="00586DAB" w:rsidRPr="00223C6B" w:rsidRDefault="00586DAB">
      <w:pPr>
        <w:pBdr>
          <w:top w:val="nil"/>
          <w:left w:val="nil"/>
          <w:bottom w:val="nil"/>
          <w:right w:val="nil"/>
          <w:between w:val="nil"/>
        </w:pBdr>
        <w:spacing w:after="0" w:line="360" w:lineRule="auto"/>
        <w:ind w:right="-150"/>
        <w:jc w:val="both"/>
        <w:rPr>
          <w:rFonts w:ascii="Palatino Linotype" w:eastAsia="Palatino Linotype" w:hAnsi="Palatino Linotype" w:cs="Palatino Linotype"/>
          <w:sz w:val="12"/>
          <w:szCs w:val="24"/>
        </w:rPr>
      </w:pPr>
    </w:p>
    <w:p w14:paraId="605E013F" w14:textId="77777777" w:rsidR="00586DAB" w:rsidRPr="00223C6B" w:rsidRDefault="00586DAB" w:rsidP="00586DAB">
      <w:pPr>
        <w:pBdr>
          <w:top w:val="nil"/>
          <w:left w:val="nil"/>
          <w:bottom w:val="nil"/>
          <w:right w:val="nil"/>
          <w:between w:val="nil"/>
        </w:pBdr>
        <w:spacing w:after="0" w:line="360" w:lineRule="auto"/>
        <w:ind w:right="-150"/>
        <w:jc w:val="center"/>
        <w:rPr>
          <w:rFonts w:ascii="Palatino Linotype" w:eastAsia="Palatino Linotype" w:hAnsi="Palatino Linotype" w:cs="Palatino Linotype"/>
          <w:sz w:val="24"/>
          <w:szCs w:val="24"/>
        </w:rPr>
      </w:pPr>
      <w:r w:rsidRPr="00223C6B">
        <w:rPr>
          <w:rFonts w:ascii="Palatino Linotype" w:eastAsia="Palatino Linotype" w:hAnsi="Palatino Linotype" w:cs="Palatino Linotype"/>
          <w:noProof/>
          <w:sz w:val="24"/>
          <w:szCs w:val="24"/>
        </w:rPr>
        <w:drawing>
          <wp:inline distT="0" distB="0" distL="0" distR="0" wp14:anchorId="41527877" wp14:editId="13E44726">
            <wp:extent cx="3489325" cy="2200275"/>
            <wp:effectExtent l="19050" t="19050" r="15875"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89325" cy="2200275"/>
                    </a:xfrm>
                    <a:prstGeom prst="rect">
                      <a:avLst/>
                    </a:prstGeom>
                    <a:ln w="3175">
                      <a:solidFill>
                        <a:schemeClr val="tx1"/>
                      </a:solidFill>
                    </a:ln>
                  </pic:spPr>
                </pic:pic>
              </a:graphicData>
            </a:graphic>
          </wp:inline>
        </w:drawing>
      </w:r>
    </w:p>
    <w:p w14:paraId="1162A9AD" w14:textId="77777777" w:rsidR="00A608B9" w:rsidRPr="00223C6B" w:rsidRDefault="00A608B9">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111418E2" w14:textId="77777777" w:rsidR="00E72F01" w:rsidRPr="00223C6B" w:rsidRDefault="004A60DE">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Inconforme con la respuesta el particular promovió el presente medio de impugnación, en el que </w:t>
      </w:r>
      <w:r w:rsidR="005B6F34" w:rsidRPr="00223C6B">
        <w:rPr>
          <w:rFonts w:ascii="Palatino Linotype" w:eastAsia="Palatino Linotype" w:hAnsi="Palatino Linotype" w:cs="Palatino Linotype"/>
          <w:sz w:val="24"/>
          <w:szCs w:val="24"/>
        </w:rPr>
        <w:t xml:space="preserve">como </w:t>
      </w:r>
      <w:r w:rsidR="005B6F34" w:rsidRPr="00223C6B">
        <w:rPr>
          <w:rFonts w:ascii="Palatino Linotype" w:eastAsia="Palatino Linotype" w:hAnsi="Palatino Linotype" w:cs="Palatino Linotype"/>
          <w:b/>
          <w:sz w:val="24"/>
          <w:szCs w:val="24"/>
          <w:u w:val="single"/>
        </w:rPr>
        <w:t>acto impugnado</w:t>
      </w:r>
      <w:r w:rsidR="005B6F34" w:rsidRPr="00223C6B">
        <w:rPr>
          <w:rFonts w:ascii="Palatino Linotype" w:eastAsia="Palatino Linotype" w:hAnsi="Palatino Linotype" w:cs="Palatino Linotype"/>
          <w:sz w:val="24"/>
          <w:szCs w:val="24"/>
        </w:rPr>
        <w:t xml:space="preserve"> señala la negativa a la entrega de información; y, </w:t>
      </w:r>
      <w:r w:rsidRPr="00223C6B">
        <w:rPr>
          <w:rFonts w:ascii="Palatino Linotype" w:eastAsia="Palatino Linotype" w:hAnsi="Palatino Linotype" w:cs="Palatino Linotype"/>
          <w:sz w:val="24"/>
          <w:szCs w:val="24"/>
        </w:rPr>
        <w:t xml:space="preserve">a manera de </w:t>
      </w:r>
      <w:r w:rsidRPr="00223C6B">
        <w:rPr>
          <w:rFonts w:ascii="Palatino Linotype" w:eastAsia="Palatino Linotype" w:hAnsi="Palatino Linotype" w:cs="Palatino Linotype"/>
          <w:b/>
          <w:sz w:val="24"/>
          <w:szCs w:val="24"/>
          <w:u w:val="single"/>
        </w:rPr>
        <w:t xml:space="preserve">razones o motivos </w:t>
      </w:r>
      <w:r w:rsidR="005B6F34" w:rsidRPr="00223C6B">
        <w:rPr>
          <w:rFonts w:ascii="Palatino Linotype" w:eastAsia="Palatino Linotype" w:hAnsi="Palatino Linotype" w:cs="Palatino Linotype"/>
          <w:b/>
          <w:sz w:val="24"/>
          <w:szCs w:val="24"/>
          <w:u w:val="single"/>
        </w:rPr>
        <w:t>de inconformidad</w:t>
      </w:r>
      <w:r w:rsidR="005B6F34" w:rsidRPr="00223C6B">
        <w:rPr>
          <w:rFonts w:ascii="Palatino Linotype" w:eastAsia="Palatino Linotype" w:hAnsi="Palatino Linotype" w:cs="Palatino Linotype"/>
          <w:sz w:val="24"/>
          <w:szCs w:val="24"/>
        </w:rPr>
        <w:t xml:space="preserve"> hace valer que lo requerido debe llegar a la Tesorería, aunado a que si se debe tener conocimiento del dinero que ingresa de Gobierno del Estado</w:t>
      </w:r>
      <w:r w:rsidRPr="00223C6B">
        <w:rPr>
          <w:rFonts w:ascii="Palatino Linotype" w:eastAsia="Palatino Linotype" w:hAnsi="Palatino Linotype" w:cs="Palatino Linotype"/>
          <w:sz w:val="24"/>
          <w:szCs w:val="24"/>
        </w:rPr>
        <w:t>.</w:t>
      </w:r>
    </w:p>
    <w:p w14:paraId="4B0B5112" w14:textId="77777777" w:rsidR="00E72F01" w:rsidRPr="00223C6B" w:rsidRDefault="00E72F0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0C31F782" w14:textId="77777777" w:rsidR="00141A3E" w:rsidRPr="00223C6B" w:rsidRDefault="00141A3E">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No obstante, durante el periodo de manifestaciones, el </w:t>
      </w:r>
      <w:r w:rsidRPr="00223C6B">
        <w:rPr>
          <w:rFonts w:ascii="Palatino Linotype" w:eastAsia="Palatino Linotype" w:hAnsi="Palatino Linotype" w:cs="Palatino Linotype"/>
          <w:b/>
          <w:sz w:val="24"/>
          <w:szCs w:val="24"/>
        </w:rPr>
        <w:t>Sujeto Obligado</w:t>
      </w:r>
      <w:r w:rsidRPr="00223C6B">
        <w:rPr>
          <w:rFonts w:ascii="Palatino Linotype" w:eastAsia="Palatino Linotype" w:hAnsi="Palatino Linotype" w:cs="Palatino Linotype"/>
          <w:sz w:val="24"/>
          <w:szCs w:val="24"/>
        </w:rPr>
        <w:t xml:space="preserve"> fue omiso en rendir su informe justificado, y la parte </w:t>
      </w:r>
      <w:r w:rsidRPr="00223C6B">
        <w:rPr>
          <w:rFonts w:ascii="Palatino Linotype" w:eastAsia="Palatino Linotype" w:hAnsi="Palatino Linotype" w:cs="Palatino Linotype"/>
          <w:b/>
          <w:sz w:val="24"/>
          <w:szCs w:val="24"/>
        </w:rPr>
        <w:t>Recurrente</w:t>
      </w:r>
      <w:r w:rsidRPr="00223C6B">
        <w:rPr>
          <w:rFonts w:ascii="Palatino Linotype" w:eastAsia="Palatino Linotype" w:hAnsi="Palatino Linotype" w:cs="Palatino Linotype"/>
          <w:sz w:val="24"/>
          <w:szCs w:val="24"/>
        </w:rPr>
        <w:t xml:space="preserve"> fue omisa en hacer valer manifestaciones que a su derecho resultaran convenientes. </w:t>
      </w:r>
    </w:p>
    <w:p w14:paraId="73F0F324" w14:textId="77777777" w:rsidR="00141A3E" w:rsidRPr="00223C6B" w:rsidRDefault="00141A3E">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7DAC9FC4" w14:textId="77777777" w:rsidR="008975C2" w:rsidRPr="00223C6B" w:rsidRDefault="008975C2" w:rsidP="008975C2">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Precisado lo anterior, ahora resulta procedente el análisis de la naturaleza de la información solicitada, así como la competencia del ente público para poseer, generar </w:t>
      </w:r>
      <w:r w:rsidRPr="00223C6B">
        <w:rPr>
          <w:rFonts w:ascii="Palatino Linotype" w:eastAsia="Palatino Linotype" w:hAnsi="Palatino Linotype" w:cs="Palatino Linotype"/>
          <w:sz w:val="24"/>
          <w:szCs w:val="24"/>
        </w:rPr>
        <w:lastRenderedPageBreak/>
        <w:t xml:space="preserve">y/o administrar la misma, para después proceder al análisis de la información aportada en respuesta por el </w:t>
      </w:r>
      <w:r w:rsidRPr="00223C6B">
        <w:rPr>
          <w:rFonts w:ascii="Palatino Linotype" w:eastAsia="Palatino Linotype" w:hAnsi="Palatino Linotype" w:cs="Palatino Linotype"/>
          <w:b/>
          <w:sz w:val="24"/>
          <w:szCs w:val="24"/>
        </w:rPr>
        <w:t xml:space="preserve">Sujeto Obligado, </w:t>
      </w:r>
      <w:r w:rsidRPr="00223C6B">
        <w:rPr>
          <w:rFonts w:ascii="Palatino Linotype" w:eastAsia="Palatino Linotype" w:hAnsi="Palatino Linotype" w:cs="Palatino Linotype"/>
          <w:sz w:val="24"/>
          <w:szCs w:val="24"/>
        </w:rPr>
        <w:t>a efecto de verificar si la misma colma el derecho de acceso a la información pública del particular, o en su defecto, ordenar la entrega de la información.</w:t>
      </w:r>
    </w:p>
    <w:p w14:paraId="627A0D6C" w14:textId="77777777" w:rsidR="008975C2" w:rsidRPr="00223C6B" w:rsidRDefault="008975C2" w:rsidP="008975C2">
      <w:pPr>
        <w:spacing w:after="0" w:line="360" w:lineRule="auto"/>
        <w:ind w:right="-93"/>
        <w:jc w:val="both"/>
        <w:rPr>
          <w:rFonts w:ascii="Palatino Linotype" w:eastAsia="Palatino Linotype" w:hAnsi="Palatino Linotype" w:cs="Palatino Linotype"/>
          <w:sz w:val="24"/>
          <w:szCs w:val="24"/>
        </w:rPr>
      </w:pPr>
    </w:p>
    <w:p w14:paraId="7F61E5BC" w14:textId="77777777" w:rsidR="008975C2" w:rsidRPr="00223C6B" w:rsidRDefault="008975C2" w:rsidP="008975C2">
      <w:pPr>
        <w:numPr>
          <w:ilvl w:val="0"/>
          <w:numId w:val="1"/>
        </w:numPr>
        <w:pBdr>
          <w:top w:val="nil"/>
          <w:left w:val="nil"/>
          <w:bottom w:val="nil"/>
          <w:right w:val="nil"/>
          <w:between w:val="nil"/>
        </w:pBdr>
        <w:spacing w:after="0"/>
        <w:jc w:val="both"/>
        <w:rPr>
          <w:rFonts w:ascii="Palatino Linotype" w:eastAsia="Palatino Linotype" w:hAnsi="Palatino Linotype" w:cs="Palatino Linotype"/>
          <w:b/>
          <w:sz w:val="24"/>
          <w:szCs w:val="24"/>
        </w:rPr>
      </w:pPr>
      <w:r w:rsidRPr="00223C6B">
        <w:rPr>
          <w:rFonts w:ascii="Palatino Linotype" w:eastAsia="Palatino Linotype" w:hAnsi="Palatino Linotype" w:cs="Palatino Linotype"/>
          <w:b/>
          <w:sz w:val="24"/>
          <w:szCs w:val="24"/>
        </w:rPr>
        <w:t>De la naturaleza de la información requerida y la competencia del Sujeto Obligado para generarla, poseerla y administrarla:</w:t>
      </w:r>
    </w:p>
    <w:p w14:paraId="69B76703" w14:textId="77777777" w:rsidR="008975C2" w:rsidRPr="00223C6B" w:rsidRDefault="008975C2">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3BF7D8E6" w14:textId="77777777" w:rsidR="00AE4F6D" w:rsidRPr="00223C6B" w:rsidRDefault="00EF73AB" w:rsidP="001551EF">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En principio, se estima oportuno señalar que </w:t>
      </w:r>
      <w:r w:rsidR="00AE4F6D" w:rsidRPr="00223C6B">
        <w:rPr>
          <w:rFonts w:ascii="Palatino Linotype" w:eastAsia="Palatino Linotype" w:hAnsi="Palatino Linotype" w:cs="Palatino Linotype"/>
          <w:sz w:val="24"/>
          <w:szCs w:val="24"/>
        </w:rPr>
        <w:t>el Municipio como forma de organización territorial y administrativa en México, se encuentra en constante evolución y su transformación responde a adecuaciones necesarias de índole social, política y económica enmarcadas en un contexto democrático y global.</w:t>
      </w:r>
    </w:p>
    <w:p w14:paraId="2E48BE3B" w14:textId="77777777" w:rsidR="00AE4F6D" w:rsidRPr="00223C6B" w:rsidRDefault="00AE4F6D" w:rsidP="001551EF">
      <w:pPr>
        <w:spacing w:after="0" w:line="360" w:lineRule="auto"/>
        <w:ind w:right="-93"/>
        <w:jc w:val="both"/>
        <w:rPr>
          <w:rFonts w:ascii="Palatino Linotype" w:eastAsia="Palatino Linotype" w:hAnsi="Palatino Linotype" w:cs="Palatino Linotype"/>
          <w:sz w:val="24"/>
          <w:szCs w:val="24"/>
        </w:rPr>
      </w:pPr>
    </w:p>
    <w:p w14:paraId="37B6ACA2" w14:textId="77777777" w:rsidR="001551EF" w:rsidRPr="00223C6B" w:rsidRDefault="00AE4F6D" w:rsidP="001551EF">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Al respecto, </w:t>
      </w:r>
      <w:r w:rsidR="00EF73AB" w:rsidRPr="00223C6B">
        <w:rPr>
          <w:rFonts w:ascii="Palatino Linotype" w:eastAsia="Palatino Linotype" w:hAnsi="Palatino Linotype" w:cs="Palatino Linotype"/>
          <w:sz w:val="24"/>
          <w:szCs w:val="24"/>
        </w:rPr>
        <w:t>el artículo 115, fracción IV de la Constitución Política de los Estados Unidos Mexicanos, determina que los municipios son los responsables de administrar libremente su hacienda, la cual se integra de</w:t>
      </w:r>
      <w:r w:rsidR="003F4BF6" w:rsidRPr="00223C6B">
        <w:rPr>
          <w:rFonts w:ascii="Palatino Linotype" w:eastAsia="Palatino Linotype" w:hAnsi="Palatino Linotype" w:cs="Palatino Linotype"/>
          <w:sz w:val="24"/>
          <w:szCs w:val="24"/>
        </w:rPr>
        <w:t xml:space="preserve"> los rendimientos de los bienes que les pertenezcan, así como de las contribuciones y otros ingresos que las legislaturas estab</w:t>
      </w:r>
      <w:r w:rsidR="001F21B7" w:rsidRPr="00223C6B">
        <w:rPr>
          <w:rFonts w:ascii="Palatino Linotype" w:eastAsia="Palatino Linotype" w:hAnsi="Palatino Linotype" w:cs="Palatino Linotype"/>
          <w:sz w:val="24"/>
          <w:szCs w:val="24"/>
        </w:rPr>
        <w:t>lezcan a su favor; asimismo, se prevé que las legislaturas de los Estados</w:t>
      </w:r>
      <w:r w:rsidR="00192F16" w:rsidRPr="00223C6B">
        <w:rPr>
          <w:rFonts w:ascii="Palatino Linotype" w:eastAsia="Palatino Linotype" w:hAnsi="Palatino Linotype" w:cs="Palatino Linotype"/>
          <w:sz w:val="24"/>
          <w:szCs w:val="24"/>
        </w:rPr>
        <w:t xml:space="preserve"> serán las que aprueben</w:t>
      </w:r>
      <w:r w:rsidR="001F21B7" w:rsidRPr="00223C6B">
        <w:rPr>
          <w:rFonts w:ascii="Palatino Linotype" w:eastAsia="Palatino Linotype" w:hAnsi="Palatino Linotype" w:cs="Palatino Linotype"/>
          <w:sz w:val="24"/>
          <w:szCs w:val="24"/>
        </w:rPr>
        <w:t xml:space="preserve">, entre otros, las leyes de ingresos de los municipios; </w:t>
      </w:r>
      <w:r w:rsidR="001551EF" w:rsidRPr="00223C6B">
        <w:rPr>
          <w:rFonts w:ascii="Palatino Linotype" w:eastAsia="Palatino Linotype" w:hAnsi="Palatino Linotype" w:cs="Palatino Linotype"/>
          <w:sz w:val="24"/>
          <w:szCs w:val="24"/>
        </w:rPr>
        <w:t>como se muestra a continuación:</w:t>
      </w:r>
    </w:p>
    <w:p w14:paraId="76099C76" w14:textId="77777777" w:rsidR="001551EF" w:rsidRPr="00223C6B" w:rsidRDefault="001551EF" w:rsidP="001551EF">
      <w:pPr>
        <w:spacing w:after="0" w:line="360" w:lineRule="auto"/>
        <w:ind w:right="-93"/>
        <w:jc w:val="both"/>
        <w:rPr>
          <w:rFonts w:ascii="Palatino Linotype" w:eastAsia="Palatino Linotype" w:hAnsi="Palatino Linotype" w:cs="Palatino Linotype"/>
          <w:sz w:val="12"/>
          <w:szCs w:val="24"/>
        </w:rPr>
      </w:pPr>
    </w:p>
    <w:p w14:paraId="69C4645C" w14:textId="77777777" w:rsidR="001551EF" w:rsidRPr="00223C6B" w:rsidRDefault="001F21B7" w:rsidP="001F21B7">
      <w:pPr>
        <w:spacing w:after="0" w:line="276" w:lineRule="auto"/>
        <w:ind w:left="567" w:right="701"/>
        <w:jc w:val="both"/>
        <w:rPr>
          <w:rFonts w:ascii="Palatino Linotype" w:eastAsia="Palatino Linotype" w:hAnsi="Palatino Linotype" w:cs="Palatino Linotype"/>
          <w:i/>
          <w:szCs w:val="24"/>
        </w:rPr>
      </w:pPr>
      <w:r w:rsidRPr="00223C6B">
        <w:rPr>
          <w:rFonts w:ascii="Palatino Linotype" w:eastAsia="Palatino Linotype" w:hAnsi="Palatino Linotype" w:cs="Palatino Linotype"/>
          <w:i/>
          <w:szCs w:val="24"/>
        </w:rPr>
        <w:t>“</w:t>
      </w:r>
      <w:r w:rsidR="001551EF" w:rsidRPr="00223C6B">
        <w:rPr>
          <w:rFonts w:ascii="Palatino Linotype" w:eastAsia="Palatino Linotype" w:hAnsi="Palatino Linotype" w:cs="Palatino Linotype"/>
          <w:b/>
          <w:i/>
          <w:szCs w:val="24"/>
        </w:rPr>
        <w:t>Artículo 115.</w:t>
      </w:r>
      <w:r w:rsidR="001551EF" w:rsidRPr="00223C6B">
        <w:rPr>
          <w:rFonts w:ascii="Palatino Linotype" w:eastAsia="Palatino Linotype" w:hAnsi="Palatino Linotype" w:cs="Palatino Linotype"/>
          <w:i/>
          <w:szCs w:val="24"/>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2E4B0340" w14:textId="77777777" w:rsidR="001F21B7" w:rsidRPr="00223C6B" w:rsidRDefault="001F21B7" w:rsidP="001F21B7">
      <w:pPr>
        <w:spacing w:after="0" w:line="276" w:lineRule="auto"/>
        <w:ind w:left="567" w:right="701"/>
        <w:jc w:val="both"/>
        <w:rPr>
          <w:rFonts w:ascii="Palatino Linotype" w:eastAsia="Palatino Linotype" w:hAnsi="Palatino Linotype" w:cs="Palatino Linotype"/>
          <w:i/>
          <w:szCs w:val="24"/>
        </w:rPr>
      </w:pPr>
      <w:r w:rsidRPr="00223C6B">
        <w:rPr>
          <w:rFonts w:ascii="Palatino Linotype" w:eastAsia="Palatino Linotype" w:hAnsi="Palatino Linotype" w:cs="Palatino Linotype"/>
          <w:i/>
          <w:szCs w:val="24"/>
        </w:rPr>
        <w:t>(…)</w:t>
      </w:r>
    </w:p>
    <w:p w14:paraId="0EC88253" w14:textId="77777777" w:rsidR="001F21B7" w:rsidRPr="00223C6B" w:rsidRDefault="001F21B7" w:rsidP="001F21B7">
      <w:pPr>
        <w:spacing w:after="0" w:line="276" w:lineRule="auto"/>
        <w:ind w:left="567" w:right="701"/>
        <w:jc w:val="both"/>
        <w:rPr>
          <w:rFonts w:ascii="Palatino Linotype" w:eastAsia="Palatino Linotype" w:hAnsi="Palatino Linotype" w:cs="Palatino Linotype"/>
          <w:i/>
          <w:szCs w:val="24"/>
        </w:rPr>
      </w:pPr>
      <w:r w:rsidRPr="00223C6B">
        <w:rPr>
          <w:rFonts w:ascii="Palatino Linotype" w:eastAsia="Palatino Linotype" w:hAnsi="Palatino Linotype" w:cs="Palatino Linotype"/>
          <w:b/>
          <w:i/>
          <w:szCs w:val="24"/>
        </w:rPr>
        <w:lastRenderedPageBreak/>
        <w:t xml:space="preserve">IV. Los municipios administrarán libremente su hacienda, la cual se formará de los rendimientos de los bienes que les pertenezcan, así como de las contribuciones y otros ingresos que las legislaturas establezcan a su favor, </w:t>
      </w:r>
      <w:r w:rsidRPr="00223C6B">
        <w:rPr>
          <w:rFonts w:ascii="Palatino Linotype" w:eastAsia="Palatino Linotype" w:hAnsi="Palatino Linotype" w:cs="Palatino Linotype"/>
          <w:i/>
          <w:szCs w:val="24"/>
        </w:rPr>
        <w:t>y en todo caso:</w:t>
      </w:r>
    </w:p>
    <w:p w14:paraId="3D3C55FC" w14:textId="77777777" w:rsidR="001F21B7" w:rsidRPr="00223C6B" w:rsidRDefault="001F21B7" w:rsidP="001F21B7">
      <w:pPr>
        <w:spacing w:after="0" w:line="276" w:lineRule="auto"/>
        <w:ind w:left="567" w:right="701"/>
        <w:jc w:val="both"/>
        <w:rPr>
          <w:rFonts w:ascii="Palatino Linotype" w:eastAsia="Palatino Linotype" w:hAnsi="Palatino Linotype" w:cs="Palatino Linotype"/>
          <w:i/>
          <w:szCs w:val="24"/>
        </w:rPr>
      </w:pPr>
      <w:r w:rsidRPr="00223C6B">
        <w:rPr>
          <w:rFonts w:ascii="Palatino Linotype" w:eastAsia="Palatino Linotype" w:hAnsi="Palatino Linotype" w:cs="Palatino Linotype"/>
          <w:i/>
          <w:szCs w:val="24"/>
        </w:rPr>
        <w:t>(…)</w:t>
      </w:r>
    </w:p>
    <w:p w14:paraId="4EBB885A" w14:textId="77777777" w:rsidR="001F21B7" w:rsidRPr="00223C6B" w:rsidRDefault="001F21B7" w:rsidP="001F21B7">
      <w:pPr>
        <w:spacing w:after="0" w:line="276" w:lineRule="auto"/>
        <w:ind w:left="567" w:right="701"/>
        <w:jc w:val="both"/>
        <w:rPr>
          <w:rFonts w:ascii="Palatino Linotype" w:eastAsia="Palatino Linotype" w:hAnsi="Palatino Linotype" w:cs="Palatino Linotype"/>
          <w:i/>
          <w:szCs w:val="24"/>
        </w:rPr>
      </w:pPr>
      <w:r w:rsidRPr="00223C6B">
        <w:rPr>
          <w:rFonts w:ascii="Palatino Linotype" w:eastAsia="Palatino Linotype" w:hAnsi="Palatino Linotype" w:cs="Palatino Linotype"/>
          <w:b/>
          <w:i/>
          <w:szCs w:val="24"/>
        </w:rPr>
        <w:t>Las legislaturas de los Estados aprobarán las leyes de ingresos de los municipios, revisarán y fiscalizarán sus cuentas públicas.</w:t>
      </w:r>
      <w:r w:rsidRPr="00223C6B">
        <w:rPr>
          <w:rFonts w:ascii="Palatino Linotype" w:eastAsia="Palatino Linotype" w:hAnsi="Palatino Linotype" w:cs="Palatino Linotype"/>
          <w:i/>
          <w:szCs w:val="24"/>
        </w:rPr>
        <w:t xml:space="preserve"> Los presupuestos de egresos serán aprobados por los ayuntamientos con base en sus ingresos disponibles, y deberán incluir en los mismos, los tabuladores desglosados de las remuneraciones que perciban los servidores públicos municipales, sujetándose a lo dispuesto en el artículo 127 de esta Constitución. </w:t>
      </w:r>
    </w:p>
    <w:p w14:paraId="0B6ABC71" w14:textId="77777777" w:rsidR="001F21B7" w:rsidRPr="00223C6B" w:rsidRDefault="001F21B7" w:rsidP="001F21B7">
      <w:pPr>
        <w:spacing w:after="0" w:line="276" w:lineRule="auto"/>
        <w:ind w:left="567" w:right="701"/>
        <w:jc w:val="both"/>
        <w:rPr>
          <w:rFonts w:ascii="Palatino Linotype" w:eastAsia="Palatino Linotype" w:hAnsi="Palatino Linotype" w:cs="Palatino Linotype"/>
          <w:i/>
          <w:szCs w:val="24"/>
        </w:rPr>
      </w:pPr>
    </w:p>
    <w:p w14:paraId="18CBE311" w14:textId="77777777" w:rsidR="001F21B7" w:rsidRPr="00223C6B" w:rsidRDefault="001F21B7" w:rsidP="001F21B7">
      <w:pPr>
        <w:spacing w:after="0" w:line="276" w:lineRule="auto"/>
        <w:ind w:left="567" w:right="701"/>
        <w:jc w:val="both"/>
        <w:rPr>
          <w:rFonts w:ascii="Palatino Linotype" w:eastAsia="Palatino Linotype" w:hAnsi="Palatino Linotype" w:cs="Palatino Linotype"/>
          <w:i/>
          <w:szCs w:val="24"/>
        </w:rPr>
      </w:pPr>
      <w:r w:rsidRPr="00223C6B">
        <w:rPr>
          <w:rFonts w:ascii="Palatino Linotype" w:eastAsia="Palatino Linotype" w:hAnsi="Palatino Linotype" w:cs="Palatino Linotype"/>
          <w:i/>
          <w:szCs w:val="24"/>
        </w:rPr>
        <w:t>Los recursos que integran la hacienda municipal serán ejercidos en forma directa por los ayuntamientos, o bien, por quien ellos autoricen, conforme a la ley;</w:t>
      </w:r>
      <w:r w:rsidR="00AE4F6D" w:rsidRPr="00223C6B">
        <w:rPr>
          <w:rFonts w:ascii="Palatino Linotype" w:eastAsia="Palatino Linotype" w:hAnsi="Palatino Linotype" w:cs="Palatino Linotype"/>
          <w:i/>
          <w:szCs w:val="24"/>
        </w:rPr>
        <w:t>”</w:t>
      </w:r>
    </w:p>
    <w:p w14:paraId="60D2B680" w14:textId="77777777" w:rsidR="00AE4F6D" w:rsidRPr="00223C6B" w:rsidRDefault="00AE4F6D" w:rsidP="001F21B7">
      <w:pPr>
        <w:spacing w:after="0" w:line="276" w:lineRule="auto"/>
        <w:ind w:left="567" w:right="701"/>
        <w:jc w:val="both"/>
        <w:rPr>
          <w:rFonts w:ascii="Palatino Linotype" w:eastAsia="Palatino Linotype" w:hAnsi="Palatino Linotype" w:cs="Palatino Linotype"/>
          <w:i/>
          <w:szCs w:val="24"/>
        </w:rPr>
      </w:pPr>
    </w:p>
    <w:p w14:paraId="0EB0369A" w14:textId="77777777" w:rsidR="00AE4F6D" w:rsidRPr="00223C6B" w:rsidRDefault="00AE4F6D" w:rsidP="00AE4F6D">
      <w:pPr>
        <w:spacing w:after="0" w:line="276" w:lineRule="auto"/>
        <w:ind w:left="567" w:right="701"/>
        <w:jc w:val="right"/>
        <w:rPr>
          <w:rFonts w:ascii="Palatino Linotype" w:eastAsia="Palatino Linotype" w:hAnsi="Palatino Linotype" w:cs="Palatino Linotype"/>
          <w:szCs w:val="24"/>
        </w:rPr>
      </w:pPr>
      <w:r w:rsidRPr="00223C6B">
        <w:rPr>
          <w:rFonts w:ascii="Palatino Linotype" w:eastAsia="Palatino Linotype" w:hAnsi="Palatino Linotype" w:cs="Palatino Linotype"/>
          <w:szCs w:val="24"/>
        </w:rPr>
        <w:t>(Énfasis añadido)</w:t>
      </w:r>
    </w:p>
    <w:p w14:paraId="192B6D37" w14:textId="77777777" w:rsidR="00AE4F6D" w:rsidRPr="00223C6B" w:rsidRDefault="00AE4F6D" w:rsidP="00AE4F6D">
      <w:pPr>
        <w:spacing w:after="0" w:line="276" w:lineRule="auto"/>
        <w:ind w:left="567" w:right="701"/>
        <w:jc w:val="right"/>
        <w:rPr>
          <w:rFonts w:ascii="Palatino Linotype" w:eastAsia="Palatino Linotype" w:hAnsi="Palatino Linotype" w:cs="Palatino Linotype"/>
          <w:sz w:val="18"/>
          <w:szCs w:val="24"/>
        </w:rPr>
      </w:pPr>
    </w:p>
    <w:p w14:paraId="3209A475" w14:textId="77777777" w:rsidR="001551EF" w:rsidRPr="00223C6B" w:rsidRDefault="00192F16" w:rsidP="00AE4F6D">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Corrobora lo anterior, el contenido del </w:t>
      </w:r>
      <w:r w:rsidR="00AE4F6D" w:rsidRPr="00223C6B">
        <w:rPr>
          <w:rFonts w:ascii="Palatino Linotype" w:eastAsia="Palatino Linotype" w:hAnsi="Palatino Linotype" w:cs="Palatino Linotype"/>
          <w:sz w:val="24"/>
          <w:szCs w:val="24"/>
        </w:rPr>
        <w:t xml:space="preserve">artículo 61, fracción XXXI de la Constitución Política del Estado Libre y Soberano de México, </w:t>
      </w:r>
      <w:r w:rsidRPr="00223C6B">
        <w:rPr>
          <w:rFonts w:ascii="Palatino Linotype" w:eastAsia="Palatino Linotype" w:hAnsi="Palatino Linotype" w:cs="Palatino Linotype"/>
          <w:sz w:val="24"/>
          <w:szCs w:val="24"/>
        </w:rPr>
        <w:t xml:space="preserve">pues en </w:t>
      </w:r>
      <w:r w:rsidR="00771CFF" w:rsidRPr="00223C6B">
        <w:rPr>
          <w:rFonts w:ascii="Palatino Linotype" w:eastAsia="Palatino Linotype" w:hAnsi="Palatino Linotype" w:cs="Palatino Linotype"/>
          <w:sz w:val="24"/>
          <w:szCs w:val="24"/>
        </w:rPr>
        <w:t>él</w:t>
      </w:r>
      <w:r w:rsidRPr="00223C6B">
        <w:rPr>
          <w:rFonts w:ascii="Palatino Linotype" w:eastAsia="Palatino Linotype" w:hAnsi="Palatino Linotype" w:cs="Palatino Linotype"/>
          <w:sz w:val="24"/>
          <w:szCs w:val="24"/>
        </w:rPr>
        <w:t xml:space="preserve"> se</w:t>
      </w:r>
      <w:r w:rsidR="00AE4F6D" w:rsidRPr="00223C6B">
        <w:rPr>
          <w:rFonts w:ascii="Palatino Linotype" w:eastAsia="Palatino Linotype" w:hAnsi="Palatino Linotype" w:cs="Palatino Linotype"/>
          <w:sz w:val="24"/>
          <w:szCs w:val="24"/>
        </w:rPr>
        <w:t xml:space="preserve"> </w:t>
      </w:r>
      <w:r w:rsidR="00AE4F6D" w:rsidRPr="00223C6B">
        <w:rPr>
          <w:rFonts w:ascii="Palatino Linotype" w:eastAsia="Palatino Linotype" w:hAnsi="Palatino Linotype" w:cs="Palatino Linotype"/>
          <w:b/>
          <w:sz w:val="24"/>
          <w:szCs w:val="24"/>
        </w:rPr>
        <w:t>establece que es una facultad y obligación de la legislatura del Estado de México, expedir anualmente, a más tardar el 15 de diciembre, o hasta el 31 del mismo mes, cuando inicie el periodo constitucional el Ejecutivo Federal, la Ley de Ingresos de los Municipios</w:t>
      </w:r>
      <w:r w:rsidR="00AE4F6D" w:rsidRPr="00223C6B">
        <w:rPr>
          <w:rFonts w:ascii="Palatino Linotype" w:eastAsia="Palatino Linotype" w:hAnsi="Palatino Linotype" w:cs="Palatino Linotype"/>
          <w:sz w:val="24"/>
          <w:szCs w:val="24"/>
        </w:rPr>
        <w:t>, cuya iniciativa será turnada por el Ejecutivo del Estado.</w:t>
      </w:r>
    </w:p>
    <w:p w14:paraId="36F6EF4D" w14:textId="77777777" w:rsidR="00374845" w:rsidRPr="00223C6B" w:rsidRDefault="00374845" w:rsidP="00AE4F6D">
      <w:pPr>
        <w:spacing w:after="0" w:line="360" w:lineRule="auto"/>
        <w:ind w:right="-93"/>
        <w:jc w:val="both"/>
        <w:rPr>
          <w:rFonts w:ascii="Palatino Linotype" w:eastAsia="Palatino Linotype" w:hAnsi="Palatino Linotype" w:cs="Palatino Linotype"/>
          <w:sz w:val="24"/>
          <w:szCs w:val="24"/>
        </w:rPr>
      </w:pPr>
    </w:p>
    <w:p w14:paraId="3A472BCC" w14:textId="77777777" w:rsidR="00D2798C" w:rsidRPr="00223C6B" w:rsidRDefault="00111B1E" w:rsidP="00AE4F6D">
      <w:pPr>
        <w:spacing w:after="0" w:line="360" w:lineRule="auto"/>
        <w:ind w:right="-93"/>
        <w:jc w:val="both"/>
        <w:rPr>
          <w:rFonts w:ascii="Palatino Linotype" w:eastAsia="Palatino Linotype" w:hAnsi="Palatino Linotype" w:cs="Palatino Linotype"/>
          <w:b/>
          <w:sz w:val="24"/>
          <w:szCs w:val="24"/>
        </w:rPr>
      </w:pPr>
      <w:r w:rsidRPr="00223C6B">
        <w:rPr>
          <w:rFonts w:ascii="Palatino Linotype" w:eastAsia="Palatino Linotype" w:hAnsi="Palatino Linotype" w:cs="Palatino Linotype"/>
          <w:sz w:val="24"/>
          <w:szCs w:val="24"/>
        </w:rPr>
        <w:t xml:space="preserve">Ahora bien, </w:t>
      </w:r>
      <w:r w:rsidR="00AB1BB3" w:rsidRPr="00223C6B">
        <w:rPr>
          <w:rFonts w:ascii="Palatino Linotype" w:eastAsia="Palatino Linotype" w:hAnsi="Palatino Linotype" w:cs="Palatino Linotype"/>
          <w:sz w:val="24"/>
          <w:szCs w:val="24"/>
        </w:rPr>
        <w:t>de conformidad con e</w:t>
      </w:r>
      <w:r w:rsidR="00771CFF" w:rsidRPr="00223C6B">
        <w:rPr>
          <w:rFonts w:ascii="Palatino Linotype" w:eastAsia="Palatino Linotype" w:hAnsi="Palatino Linotype" w:cs="Palatino Linotype"/>
          <w:sz w:val="24"/>
          <w:szCs w:val="24"/>
        </w:rPr>
        <w:t>l</w:t>
      </w:r>
      <w:r w:rsidRPr="00223C6B">
        <w:rPr>
          <w:rFonts w:ascii="Palatino Linotype" w:eastAsia="Palatino Linotype" w:hAnsi="Palatino Linotype" w:cs="Palatino Linotype"/>
          <w:sz w:val="24"/>
          <w:szCs w:val="24"/>
        </w:rPr>
        <w:t xml:space="preserve"> artículo 1 de la</w:t>
      </w:r>
      <w:r w:rsidR="001022E6" w:rsidRPr="00223C6B">
        <w:rPr>
          <w:rFonts w:ascii="Palatino Linotype" w:eastAsia="Palatino Linotype" w:hAnsi="Palatino Linotype" w:cs="Palatino Linotype"/>
          <w:sz w:val="24"/>
          <w:szCs w:val="24"/>
        </w:rPr>
        <w:t>s</w:t>
      </w:r>
      <w:r w:rsidRPr="00223C6B">
        <w:rPr>
          <w:rFonts w:ascii="Palatino Linotype" w:eastAsia="Palatino Linotype" w:hAnsi="Palatino Linotype" w:cs="Palatino Linotype"/>
          <w:sz w:val="24"/>
          <w:szCs w:val="24"/>
        </w:rPr>
        <w:t xml:space="preserve"> </w:t>
      </w:r>
      <w:r w:rsidR="00374845" w:rsidRPr="00223C6B">
        <w:rPr>
          <w:rFonts w:ascii="Palatino Linotype" w:eastAsia="Palatino Linotype" w:hAnsi="Palatino Linotype" w:cs="Palatino Linotype"/>
          <w:sz w:val="24"/>
          <w:szCs w:val="24"/>
        </w:rPr>
        <w:t>Ley</w:t>
      </w:r>
      <w:r w:rsidR="001022E6" w:rsidRPr="00223C6B">
        <w:rPr>
          <w:rFonts w:ascii="Palatino Linotype" w:eastAsia="Palatino Linotype" w:hAnsi="Palatino Linotype" w:cs="Palatino Linotype"/>
          <w:sz w:val="24"/>
          <w:szCs w:val="24"/>
        </w:rPr>
        <w:t>es</w:t>
      </w:r>
      <w:r w:rsidR="00374845" w:rsidRPr="00223C6B">
        <w:rPr>
          <w:rFonts w:ascii="Palatino Linotype" w:eastAsia="Palatino Linotype" w:hAnsi="Palatino Linotype" w:cs="Palatino Linotype"/>
          <w:sz w:val="24"/>
          <w:szCs w:val="24"/>
        </w:rPr>
        <w:t xml:space="preserve"> de Ingresos de los Municipios del Estado de México </w:t>
      </w:r>
      <w:r w:rsidR="00D2798C" w:rsidRPr="00223C6B">
        <w:rPr>
          <w:rFonts w:ascii="Palatino Linotype" w:eastAsia="Palatino Linotype" w:hAnsi="Palatino Linotype" w:cs="Palatino Linotype"/>
          <w:sz w:val="24"/>
          <w:szCs w:val="24"/>
        </w:rPr>
        <w:t>para los</w:t>
      </w:r>
      <w:r w:rsidR="00F53EA2" w:rsidRPr="00223C6B">
        <w:rPr>
          <w:rFonts w:ascii="Palatino Linotype" w:eastAsia="Palatino Linotype" w:hAnsi="Palatino Linotype" w:cs="Palatino Linotype"/>
          <w:sz w:val="24"/>
          <w:szCs w:val="24"/>
        </w:rPr>
        <w:t xml:space="preserve"> ejercicio</w:t>
      </w:r>
      <w:r w:rsidR="00D2798C" w:rsidRPr="00223C6B">
        <w:rPr>
          <w:rFonts w:ascii="Palatino Linotype" w:eastAsia="Palatino Linotype" w:hAnsi="Palatino Linotype" w:cs="Palatino Linotype"/>
          <w:sz w:val="24"/>
          <w:szCs w:val="24"/>
        </w:rPr>
        <w:t>s</w:t>
      </w:r>
      <w:r w:rsidR="00F53EA2" w:rsidRPr="00223C6B">
        <w:rPr>
          <w:rFonts w:ascii="Palatino Linotype" w:eastAsia="Palatino Linotype" w:hAnsi="Palatino Linotype" w:cs="Palatino Linotype"/>
          <w:sz w:val="24"/>
          <w:szCs w:val="24"/>
        </w:rPr>
        <w:t xml:space="preserve"> </w:t>
      </w:r>
      <w:r w:rsidR="00D2798C" w:rsidRPr="00223C6B">
        <w:rPr>
          <w:rFonts w:ascii="Palatino Linotype" w:eastAsia="Palatino Linotype" w:hAnsi="Palatino Linotype" w:cs="Palatino Linotype"/>
          <w:sz w:val="24"/>
          <w:szCs w:val="24"/>
        </w:rPr>
        <w:t xml:space="preserve">2022 y </w:t>
      </w:r>
      <w:r w:rsidR="00F53EA2" w:rsidRPr="00223C6B">
        <w:rPr>
          <w:rFonts w:ascii="Palatino Linotype" w:eastAsia="Palatino Linotype" w:hAnsi="Palatino Linotype" w:cs="Palatino Linotype"/>
          <w:sz w:val="24"/>
          <w:szCs w:val="24"/>
        </w:rPr>
        <w:t>2023</w:t>
      </w:r>
      <w:r w:rsidRPr="00223C6B">
        <w:rPr>
          <w:rFonts w:ascii="Palatino Linotype" w:eastAsia="Palatino Linotype" w:hAnsi="Palatino Linotype" w:cs="Palatino Linotype"/>
          <w:sz w:val="24"/>
          <w:szCs w:val="24"/>
        </w:rPr>
        <w:t xml:space="preserve">, </w:t>
      </w:r>
      <w:r w:rsidR="00771CFF" w:rsidRPr="00223C6B">
        <w:rPr>
          <w:rFonts w:ascii="Palatino Linotype" w:eastAsia="Palatino Linotype" w:hAnsi="Palatino Linotype" w:cs="Palatino Linotype"/>
          <w:sz w:val="24"/>
          <w:szCs w:val="24"/>
        </w:rPr>
        <w:t xml:space="preserve">se indica que la hacienda pública de los municipios del Estado de México percibirá para </w:t>
      </w:r>
      <w:r w:rsidR="00D2798C" w:rsidRPr="00223C6B">
        <w:rPr>
          <w:rFonts w:ascii="Palatino Linotype" w:eastAsia="Palatino Linotype" w:hAnsi="Palatino Linotype" w:cs="Palatino Linotype"/>
          <w:sz w:val="24"/>
          <w:szCs w:val="24"/>
        </w:rPr>
        <w:t>dichos ejercicios, respectivamente</w:t>
      </w:r>
      <w:r w:rsidR="00053BB9" w:rsidRPr="00223C6B">
        <w:rPr>
          <w:rFonts w:ascii="Palatino Linotype" w:eastAsia="Palatino Linotype" w:hAnsi="Palatino Linotype" w:cs="Palatino Linotype"/>
          <w:sz w:val="24"/>
          <w:szCs w:val="24"/>
        </w:rPr>
        <w:t xml:space="preserve">, </w:t>
      </w:r>
      <w:r w:rsidR="00907EE1" w:rsidRPr="00223C6B">
        <w:rPr>
          <w:rFonts w:ascii="Palatino Linotype" w:eastAsia="Palatino Linotype" w:hAnsi="Palatino Linotype" w:cs="Palatino Linotype"/>
          <w:sz w:val="24"/>
          <w:szCs w:val="24"/>
        </w:rPr>
        <w:t>los ingresos provenientes de</w:t>
      </w:r>
      <w:r w:rsidR="00AB1BB3" w:rsidRPr="00223C6B">
        <w:rPr>
          <w:rFonts w:ascii="Palatino Linotype" w:eastAsia="Palatino Linotype" w:hAnsi="Palatino Linotype" w:cs="Palatino Linotype"/>
          <w:sz w:val="24"/>
          <w:szCs w:val="24"/>
        </w:rPr>
        <w:t>:</w:t>
      </w:r>
      <w:r w:rsidR="00907EE1" w:rsidRPr="00223C6B">
        <w:rPr>
          <w:rFonts w:ascii="Palatino Linotype" w:eastAsia="Palatino Linotype" w:hAnsi="Palatino Linotype" w:cs="Palatino Linotype"/>
          <w:sz w:val="24"/>
          <w:szCs w:val="24"/>
        </w:rPr>
        <w:t xml:space="preserve"> </w:t>
      </w:r>
      <w:r w:rsidR="00907EE1" w:rsidRPr="00223C6B">
        <w:rPr>
          <w:rFonts w:ascii="Palatino Linotype" w:eastAsia="Palatino Linotype" w:hAnsi="Palatino Linotype" w:cs="Palatino Linotype"/>
          <w:b/>
          <w:sz w:val="24"/>
          <w:szCs w:val="24"/>
        </w:rPr>
        <w:t xml:space="preserve">los impuestos; cuotas y aportaciones de seguridad social; contribuciones de mejoras; derechos; productos; aprovechamientos; ingresos por venta de bienes y prestación de servicios y otros </w:t>
      </w:r>
      <w:r w:rsidR="00907EE1" w:rsidRPr="00223C6B">
        <w:rPr>
          <w:rFonts w:ascii="Palatino Linotype" w:eastAsia="Palatino Linotype" w:hAnsi="Palatino Linotype" w:cs="Palatino Linotype"/>
          <w:b/>
          <w:sz w:val="24"/>
          <w:szCs w:val="24"/>
        </w:rPr>
        <w:lastRenderedPageBreak/>
        <w:t>ingresos; participaciones, aportaciones, convenios, incentivos derivados de la colaboración fiscal, fondos distintos de aportaciones, transferencias, asignaciones, subsidios y subvenciones, y pensiones y jubilaciones; transferencias, asignac</w:t>
      </w:r>
      <w:r w:rsidR="00F53EA2" w:rsidRPr="00223C6B">
        <w:rPr>
          <w:rFonts w:ascii="Palatino Linotype" w:eastAsia="Palatino Linotype" w:hAnsi="Palatino Linotype" w:cs="Palatino Linotype"/>
          <w:b/>
          <w:sz w:val="24"/>
          <w:szCs w:val="24"/>
        </w:rPr>
        <w:t>iones, subsidios y subvenciones; así como ingresos derivados de financiamientos</w:t>
      </w:r>
      <w:r w:rsidR="00907EE1" w:rsidRPr="00223C6B">
        <w:rPr>
          <w:rFonts w:ascii="Palatino Linotype" w:eastAsia="Palatino Linotype" w:hAnsi="Palatino Linotype" w:cs="Palatino Linotype"/>
          <w:b/>
          <w:sz w:val="24"/>
          <w:szCs w:val="24"/>
        </w:rPr>
        <w:t xml:space="preserve"> </w:t>
      </w:r>
      <w:r w:rsidR="00D2798C" w:rsidRPr="00223C6B">
        <w:rPr>
          <w:rFonts w:ascii="Palatino Linotype" w:eastAsia="Palatino Linotype" w:hAnsi="Palatino Linotype" w:cs="Palatino Linotype"/>
          <w:b/>
          <w:sz w:val="24"/>
          <w:szCs w:val="24"/>
        </w:rPr>
        <w:t>que en dicho numeral se indican.</w:t>
      </w:r>
    </w:p>
    <w:p w14:paraId="57680E3E" w14:textId="77777777" w:rsidR="00D2798C" w:rsidRPr="00223C6B" w:rsidRDefault="00D2798C" w:rsidP="00AE4F6D">
      <w:pPr>
        <w:spacing w:after="0" w:line="360" w:lineRule="auto"/>
        <w:ind w:right="-93"/>
        <w:jc w:val="both"/>
        <w:rPr>
          <w:rFonts w:ascii="Palatino Linotype" w:eastAsia="Palatino Linotype" w:hAnsi="Palatino Linotype" w:cs="Palatino Linotype"/>
          <w:sz w:val="24"/>
          <w:szCs w:val="24"/>
        </w:rPr>
      </w:pPr>
    </w:p>
    <w:p w14:paraId="4DF75842" w14:textId="5FDF49A6" w:rsidR="00F2648D" w:rsidRPr="00223C6B" w:rsidRDefault="00F2648D" w:rsidP="008828BA">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Sin embargo, es de hacer especial puntualización que no todos los ingresos por dichos rubros que perciben los Municipios del Estado de México, </w:t>
      </w:r>
      <w:r w:rsidR="00305525" w:rsidRPr="00223C6B">
        <w:rPr>
          <w:rFonts w:ascii="Palatino Linotype" w:eastAsia="Palatino Linotype" w:hAnsi="Palatino Linotype" w:cs="Palatino Linotype"/>
          <w:sz w:val="24"/>
          <w:szCs w:val="24"/>
        </w:rPr>
        <w:t xml:space="preserve">se autorizan o aprueban directamente </w:t>
      </w:r>
      <w:r w:rsidRPr="00223C6B">
        <w:rPr>
          <w:rFonts w:ascii="Palatino Linotype" w:eastAsia="Palatino Linotype" w:hAnsi="Palatino Linotype" w:cs="Palatino Linotype"/>
          <w:sz w:val="24"/>
          <w:szCs w:val="24"/>
        </w:rPr>
        <w:t xml:space="preserve">de la Legislatura del Estado, pues </w:t>
      </w:r>
      <w:r w:rsidR="008828BA" w:rsidRPr="00223C6B">
        <w:rPr>
          <w:rFonts w:ascii="Palatino Linotype" w:eastAsia="Palatino Linotype" w:hAnsi="Palatino Linotype" w:cs="Palatino Linotype"/>
          <w:sz w:val="24"/>
          <w:szCs w:val="24"/>
        </w:rPr>
        <w:t xml:space="preserve">de acuerdo con </w:t>
      </w:r>
      <w:r w:rsidRPr="00223C6B">
        <w:rPr>
          <w:rFonts w:ascii="Palatino Linotype" w:eastAsia="Palatino Linotype" w:hAnsi="Palatino Linotype" w:cs="Palatino Linotype"/>
          <w:sz w:val="24"/>
          <w:szCs w:val="24"/>
        </w:rPr>
        <w:t>el Clasificador por Rubros de Ingresos</w:t>
      </w:r>
      <w:r w:rsidR="008828BA" w:rsidRPr="00223C6B">
        <w:rPr>
          <w:rFonts w:ascii="Palatino Linotype" w:eastAsia="Palatino Linotype" w:hAnsi="Palatino Linotype" w:cs="Palatino Linotype"/>
          <w:sz w:val="24"/>
          <w:szCs w:val="24"/>
        </w:rPr>
        <w:t xml:space="preserve"> (CRI)</w:t>
      </w:r>
      <w:r w:rsidRPr="00223C6B">
        <w:rPr>
          <w:rFonts w:ascii="Palatino Linotype" w:eastAsia="Palatino Linotype" w:hAnsi="Palatino Linotype" w:cs="Palatino Linotype"/>
          <w:sz w:val="24"/>
          <w:szCs w:val="24"/>
        </w:rPr>
        <w:t xml:space="preserve">, </w:t>
      </w:r>
      <w:r w:rsidR="008E3349" w:rsidRPr="00223C6B">
        <w:rPr>
          <w:rFonts w:ascii="Palatino Linotype" w:eastAsia="Palatino Linotype" w:hAnsi="Palatino Linotype" w:cs="Palatino Linotype"/>
          <w:sz w:val="24"/>
          <w:szCs w:val="24"/>
        </w:rPr>
        <w:t xml:space="preserve">emitido por el Consejo Nacional de Armonización Contable (CONAC), y </w:t>
      </w:r>
      <w:r w:rsidRPr="00223C6B">
        <w:rPr>
          <w:rFonts w:ascii="Palatino Linotype" w:eastAsia="Palatino Linotype" w:hAnsi="Palatino Linotype" w:cs="Palatino Linotype"/>
          <w:sz w:val="24"/>
          <w:szCs w:val="24"/>
        </w:rPr>
        <w:t>publicado en el Diario Oficial de la Federación el 09 de diciembre de 2009</w:t>
      </w:r>
      <w:r w:rsidR="00B340C2" w:rsidRPr="00223C6B">
        <w:rPr>
          <w:rFonts w:ascii="Palatino Linotype" w:eastAsia="Palatino Linotype" w:hAnsi="Palatino Linotype" w:cs="Palatino Linotype"/>
          <w:sz w:val="24"/>
          <w:szCs w:val="24"/>
        </w:rPr>
        <w:t xml:space="preserve">, con fecha de última reforma publicada en el mismo medio </w:t>
      </w:r>
      <w:r w:rsidR="00A84570" w:rsidRPr="00223C6B">
        <w:rPr>
          <w:rFonts w:ascii="Palatino Linotype" w:eastAsia="Palatino Linotype" w:hAnsi="Palatino Linotype" w:cs="Palatino Linotype"/>
          <w:sz w:val="24"/>
          <w:szCs w:val="24"/>
        </w:rPr>
        <w:t>de comunicación oficial</w:t>
      </w:r>
      <w:r w:rsidR="00B340C2" w:rsidRPr="00223C6B">
        <w:rPr>
          <w:rFonts w:ascii="Palatino Linotype" w:eastAsia="Palatino Linotype" w:hAnsi="Palatino Linotype" w:cs="Palatino Linotype"/>
          <w:sz w:val="24"/>
          <w:szCs w:val="24"/>
        </w:rPr>
        <w:t xml:space="preserve"> el 09 de agosto de </w:t>
      </w:r>
      <w:r w:rsidR="00A84570" w:rsidRPr="00223C6B">
        <w:rPr>
          <w:rFonts w:ascii="Palatino Linotype" w:eastAsia="Palatino Linotype" w:hAnsi="Palatino Linotype" w:cs="Palatino Linotype"/>
          <w:sz w:val="24"/>
          <w:szCs w:val="24"/>
        </w:rPr>
        <w:t>2023</w:t>
      </w:r>
      <w:r w:rsidR="008E3349" w:rsidRPr="00223C6B">
        <w:rPr>
          <w:rFonts w:ascii="Palatino Linotype" w:eastAsia="Palatino Linotype" w:hAnsi="Palatino Linotype" w:cs="Palatino Linotype"/>
          <w:sz w:val="24"/>
          <w:szCs w:val="24"/>
        </w:rPr>
        <w:t xml:space="preserve">, </w:t>
      </w:r>
      <w:r w:rsidR="00B340C2" w:rsidRPr="00223C6B">
        <w:rPr>
          <w:rFonts w:ascii="Palatino Linotype" w:eastAsia="Palatino Linotype" w:hAnsi="Palatino Linotype" w:cs="Palatino Linotype"/>
          <w:sz w:val="24"/>
          <w:szCs w:val="24"/>
        </w:rPr>
        <w:t xml:space="preserve">y que es de observancia </w:t>
      </w:r>
      <w:r w:rsidR="008828BA" w:rsidRPr="00223C6B">
        <w:rPr>
          <w:rFonts w:ascii="Palatino Linotype" w:eastAsia="Palatino Linotype" w:hAnsi="Palatino Linotype" w:cs="Palatino Linotype"/>
          <w:sz w:val="24"/>
          <w:szCs w:val="24"/>
        </w:rPr>
        <w:t>obligatoria de los entes públicos de la federación, de las entidades federativas y de los municipios</w:t>
      </w:r>
      <w:r w:rsidR="008E3349" w:rsidRPr="00223C6B">
        <w:rPr>
          <w:rFonts w:ascii="Palatino Linotype" w:eastAsia="Palatino Linotype" w:hAnsi="Palatino Linotype" w:cs="Palatino Linotype"/>
          <w:sz w:val="24"/>
          <w:szCs w:val="24"/>
        </w:rPr>
        <w:t>, señala con relación a cada tipo de ingreso lo siguiente:</w:t>
      </w:r>
    </w:p>
    <w:p w14:paraId="2501BFDC" w14:textId="77777777" w:rsidR="008E3349" w:rsidRPr="00223C6B" w:rsidRDefault="008E3349" w:rsidP="008828BA">
      <w:pPr>
        <w:spacing w:after="0" w:line="360" w:lineRule="auto"/>
        <w:ind w:right="-93"/>
        <w:jc w:val="both"/>
        <w:rPr>
          <w:rFonts w:ascii="Palatino Linotype" w:eastAsia="Palatino Linotype" w:hAnsi="Palatino Linotype" w:cs="Palatino Linotype"/>
          <w:sz w:val="24"/>
          <w:szCs w:val="24"/>
        </w:rPr>
      </w:pPr>
    </w:p>
    <w:p w14:paraId="4F2A1344" w14:textId="77777777" w:rsidR="008E3349" w:rsidRPr="00223C6B" w:rsidRDefault="002D4268" w:rsidP="002D4268">
      <w:pPr>
        <w:pStyle w:val="Prrafodelista"/>
        <w:numPr>
          <w:ilvl w:val="0"/>
          <w:numId w:val="10"/>
        </w:numPr>
        <w:spacing w:after="0" w:line="276" w:lineRule="auto"/>
        <w:ind w:left="360"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b/>
          <w:sz w:val="24"/>
          <w:szCs w:val="24"/>
        </w:rPr>
        <w:t>Impuestos:</w:t>
      </w:r>
      <w:r w:rsidRPr="00223C6B">
        <w:rPr>
          <w:rFonts w:ascii="Palatino Linotype" w:eastAsia="Palatino Linotype" w:hAnsi="Palatino Linotype" w:cs="Palatino Linotype"/>
          <w:sz w:val="24"/>
          <w:szCs w:val="24"/>
        </w:rPr>
        <w:t xml:space="preserve"> Son las contribuciones establecidas en Ley que deben pagar las personas físicas y morales que se encuentran en la situación jurídica o de hecho prevista por la misma y que sean distintas de las aportaciones de seguridad social, contribuciones de mejoras y derechos.</w:t>
      </w:r>
    </w:p>
    <w:p w14:paraId="1C320853" w14:textId="77777777" w:rsidR="002D4268" w:rsidRPr="00223C6B" w:rsidRDefault="002D4268" w:rsidP="002D4268">
      <w:pPr>
        <w:spacing w:after="0" w:line="276" w:lineRule="auto"/>
        <w:ind w:right="-93"/>
        <w:jc w:val="both"/>
        <w:rPr>
          <w:rFonts w:ascii="Palatino Linotype" w:eastAsia="Palatino Linotype" w:hAnsi="Palatino Linotype" w:cs="Palatino Linotype"/>
          <w:sz w:val="24"/>
          <w:szCs w:val="24"/>
        </w:rPr>
      </w:pPr>
    </w:p>
    <w:p w14:paraId="46760BDA" w14:textId="77777777" w:rsidR="002D4268" w:rsidRPr="00223C6B" w:rsidRDefault="002D4268" w:rsidP="002D4268">
      <w:pPr>
        <w:pStyle w:val="Prrafodelista"/>
        <w:numPr>
          <w:ilvl w:val="0"/>
          <w:numId w:val="10"/>
        </w:numPr>
        <w:spacing w:after="0" w:line="276" w:lineRule="auto"/>
        <w:ind w:left="360"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b/>
          <w:sz w:val="24"/>
          <w:szCs w:val="24"/>
        </w:rPr>
        <w:t>Cuotas y Aportaciones de Seguridad Social:</w:t>
      </w:r>
      <w:r w:rsidRPr="00223C6B">
        <w:rPr>
          <w:rFonts w:ascii="Palatino Linotype" w:eastAsia="Palatino Linotype" w:hAnsi="Palatino Linotype" w:cs="Palatino Linotype"/>
          <w:sz w:val="24"/>
          <w:szCs w:val="24"/>
        </w:rPr>
        <w:t xml:space="preserve"> Son las contribuciones establecidas en Ley a cargo de personas que son sustituidas por el Estado en el cumplimiento de obligaciones fijadas por la Ley en materia de seguridad social o a las personas que se beneficien en forma especial por servicios de seguridad social proporcionados por el mismo Estado.</w:t>
      </w:r>
    </w:p>
    <w:p w14:paraId="39B190C6" w14:textId="77777777" w:rsidR="00DF3515" w:rsidRPr="00223C6B" w:rsidRDefault="00DF3515" w:rsidP="00DF3515">
      <w:pPr>
        <w:pStyle w:val="Prrafodelista"/>
        <w:rPr>
          <w:rFonts w:ascii="Palatino Linotype" w:eastAsia="Palatino Linotype" w:hAnsi="Palatino Linotype" w:cs="Palatino Linotype"/>
          <w:sz w:val="24"/>
          <w:szCs w:val="24"/>
        </w:rPr>
      </w:pPr>
    </w:p>
    <w:p w14:paraId="6C0BC8F4" w14:textId="77777777" w:rsidR="00DF3515" w:rsidRPr="00223C6B" w:rsidRDefault="00DF3515" w:rsidP="002D4268">
      <w:pPr>
        <w:pStyle w:val="Prrafodelista"/>
        <w:numPr>
          <w:ilvl w:val="0"/>
          <w:numId w:val="10"/>
        </w:numPr>
        <w:spacing w:after="0" w:line="276" w:lineRule="auto"/>
        <w:ind w:left="360"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b/>
          <w:sz w:val="24"/>
          <w:szCs w:val="24"/>
        </w:rPr>
        <w:t>Contribuciones de Mejoras:</w:t>
      </w:r>
      <w:r w:rsidRPr="00223C6B">
        <w:rPr>
          <w:rFonts w:ascii="Palatino Linotype" w:eastAsia="Palatino Linotype" w:hAnsi="Palatino Linotype" w:cs="Palatino Linotype"/>
          <w:sz w:val="24"/>
          <w:szCs w:val="24"/>
        </w:rPr>
        <w:t xml:space="preserve"> Son las establecidas en Ley a cargo de las personas físicas y morales que se beneficien de manera directa por obras públicas.</w:t>
      </w:r>
    </w:p>
    <w:p w14:paraId="1B292E5B" w14:textId="77777777" w:rsidR="00DF3515" w:rsidRPr="00223C6B" w:rsidRDefault="00DF3515" w:rsidP="00DF3515">
      <w:pPr>
        <w:pStyle w:val="Prrafodelista"/>
        <w:rPr>
          <w:rFonts w:ascii="Palatino Linotype" w:eastAsia="Palatino Linotype" w:hAnsi="Palatino Linotype" w:cs="Palatino Linotype"/>
          <w:sz w:val="24"/>
          <w:szCs w:val="24"/>
        </w:rPr>
      </w:pPr>
    </w:p>
    <w:p w14:paraId="15E41A53" w14:textId="77777777" w:rsidR="00DF3515" w:rsidRPr="00223C6B" w:rsidRDefault="005E27D1" w:rsidP="002D4268">
      <w:pPr>
        <w:pStyle w:val="Prrafodelista"/>
        <w:numPr>
          <w:ilvl w:val="0"/>
          <w:numId w:val="10"/>
        </w:numPr>
        <w:spacing w:after="0" w:line="276" w:lineRule="auto"/>
        <w:ind w:left="360"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b/>
          <w:sz w:val="24"/>
          <w:szCs w:val="24"/>
        </w:rPr>
        <w:t>Derechos:</w:t>
      </w:r>
      <w:r w:rsidRPr="00223C6B">
        <w:rPr>
          <w:rFonts w:ascii="Palatino Linotype" w:eastAsia="Palatino Linotype" w:hAnsi="Palatino Linotype" w:cs="Palatino Linotype"/>
          <w:sz w:val="24"/>
          <w:szCs w:val="24"/>
        </w:rPr>
        <w:t xml:space="preserve"> Son las contribuciones establecidas en Ley por el uso o aprovechamiento de los bienes del dominio público, así como por recibir servicios que presta el Estado en sus funciones de derecho público, excepto cuando se presten por organismos descentralizados u órganos desconcentrados cuando en este último caso, se trate de contraprestaciones que no se encuentren previstas en las leyes correspondientes. También son derechos las contribuciones a cargo de los organismos públicos descentralizados por prestar servicios exclusivos del Estado.</w:t>
      </w:r>
    </w:p>
    <w:p w14:paraId="6AD29DA5" w14:textId="77777777" w:rsidR="005E27D1" w:rsidRPr="00223C6B" w:rsidRDefault="005E27D1" w:rsidP="005E27D1">
      <w:pPr>
        <w:pStyle w:val="Prrafodelista"/>
        <w:rPr>
          <w:rFonts w:ascii="Palatino Linotype" w:eastAsia="Palatino Linotype" w:hAnsi="Palatino Linotype" w:cs="Palatino Linotype"/>
          <w:sz w:val="24"/>
          <w:szCs w:val="24"/>
        </w:rPr>
      </w:pPr>
    </w:p>
    <w:p w14:paraId="2CF6A553" w14:textId="77777777" w:rsidR="005E27D1" w:rsidRPr="00223C6B" w:rsidRDefault="005E27D1" w:rsidP="002D4268">
      <w:pPr>
        <w:pStyle w:val="Prrafodelista"/>
        <w:numPr>
          <w:ilvl w:val="0"/>
          <w:numId w:val="10"/>
        </w:numPr>
        <w:spacing w:after="0" w:line="276" w:lineRule="auto"/>
        <w:ind w:left="360"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b/>
          <w:sz w:val="24"/>
          <w:szCs w:val="24"/>
        </w:rPr>
        <w:t>Productos:</w:t>
      </w:r>
      <w:r w:rsidRPr="00223C6B">
        <w:rPr>
          <w:rFonts w:ascii="Palatino Linotype" w:eastAsia="Palatino Linotype" w:hAnsi="Palatino Linotype" w:cs="Palatino Linotype"/>
          <w:sz w:val="24"/>
          <w:szCs w:val="24"/>
        </w:rPr>
        <w:t xml:space="preserve"> Son los ingresos por contraprestaciones por los servicios que preste el Estado en sus funciones de derecho privado, así como por el uso, aprovechamiento o enajenación de bienes del dominio privado.</w:t>
      </w:r>
    </w:p>
    <w:p w14:paraId="0D3127AA" w14:textId="77777777" w:rsidR="005E27D1" w:rsidRPr="00223C6B" w:rsidRDefault="005E27D1" w:rsidP="005E27D1">
      <w:pPr>
        <w:pStyle w:val="Prrafodelista"/>
        <w:rPr>
          <w:rFonts w:ascii="Palatino Linotype" w:eastAsia="Palatino Linotype" w:hAnsi="Palatino Linotype" w:cs="Palatino Linotype"/>
          <w:sz w:val="24"/>
          <w:szCs w:val="24"/>
        </w:rPr>
      </w:pPr>
    </w:p>
    <w:p w14:paraId="31CB5550" w14:textId="77777777" w:rsidR="005E27D1" w:rsidRPr="00223C6B" w:rsidRDefault="005E27D1" w:rsidP="002D4268">
      <w:pPr>
        <w:pStyle w:val="Prrafodelista"/>
        <w:numPr>
          <w:ilvl w:val="0"/>
          <w:numId w:val="10"/>
        </w:numPr>
        <w:spacing w:after="0" w:line="276" w:lineRule="auto"/>
        <w:ind w:left="360"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b/>
          <w:sz w:val="24"/>
          <w:szCs w:val="24"/>
        </w:rPr>
        <w:t>Aprovechamientos:</w:t>
      </w:r>
      <w:r w:rsidRPr="00223C6B">
        <w:rPr>
          <w:rFonts w:ascii="Palatino Linotype" w:eastAsia="Palatino Linotype" w:hAnsi="Palatino Linotype" w:cs="Palatino Linotype"/>
          <w:sz w:val="24"/>
          <w:szCs w:val="24"/>
        </w:rPr>
        <w:t xml:space="preserve"> Son los ingresos que percibe el Estado por funciones de derecho público distintos de: las contribuciones, los ingresos derivados de financiamientos y de los que obtengan los organismos descentralizados y las empresas de participación estatal y municipal.</w:t>
      </w:r>
    </w:p>
    <w:p w14:paraId="6094AC83" w14:textId="77777777" w:rsidR="005E27D1" w:rsidRPr="00223C6B" w:rsidRDefault="005E27D1" w:rsidP="005E27D1">
      <w:pPr>
        <w:pStyle w:val="Prrafodelista"/>
        <w:rPr>
          <w:rFonts w:ascii="Palatino Linotype" w:eastAsia="Palatino Linotype" w:hAnsi="Palatino Linotype" w:cs="Palatino Linotype"/>
          <w:sz w:val="24"/>
          <w:szCs w:val="24"/>
        </w:rPr>
      </w:pPr>
    </w:p>
    <w:p w14:paraId="42AAFE3F" w14:textId="77777777" w:rsidR="005E27D1" w:rsidRPr="00223C6B" w:rsidRDefault="005E27D1" w:rsidP="002D4268">
      <w:pPr>
        <w:pStyle w:val="Prrafodelista"/>
        <w:numPr>
          <w:ilvl w:val="0"/>
          <w:numId w:val="10"/>
        </w:numPr>
        <w:spacing w:after="0" w:line="276" w:lineRule="auto"/>
        <w:ind w:left="360"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b/>
          <w:sz w:val="24"/>
          <w:szCs w:val="24"/>
        </w:rPr>
        <w:t>Ingresos por Venta de Bienes, Prestación de Servicios y Otros Ingresos:</w:t>
      </w:r>
      <w:r w:rsidRPr="00223C6B">
        <w:rPr>
          <w:rFonts w:ascii="Palatino Linotype" w:eastAsia="Palatino Linotype" w:hAnsi="Palatino Linotype" w:cs="Palatino Linotype"/>
          <w:sz w:val="24"/>
          <w:szCs w:val="24"/>
        </w:rPr>
        <w:t xml:space="preserve"> Son los ingresos propios obtenidos por las Instituciones Públicas de Seguridad Social, las Empresas Productivas del Estado, las entidades de la administración pública paraestatal y paramunicipal, los poderes legislativo y judicial, y los órganos autónomos federales y estatales, por sus actividades de producción, comercialización o prestación de servicios; así como otros ingresos por sus actividades diversas no inherentes a su operación, que generen recursos.</w:t>
      </w:r>
    </w:p>
    <w:p w14:paraId="34E89CDD" w14:textId="77777777" w:rsidR="005E27D1" w:rsidRPr="00223C6B" w:rsidRDefault="005E27D1" w:rsidP="005E27D1">
      <w:pPr>
        <w:pStyle w:val="Prrafodelista"/>
        <w:rPr>
          <w:rFonts w:ascii="Palatino Linotype" w:eastAsia="Palatino Linotype" w:hAnsi="Palatino Linotype" w:cs="Palatino Linotype"/>
          <w:sz w:val="24"/>
          <w:szCs w:val="24"/>
        </w:rPr>
      </w:pPr>
    </w:p>
    <w:p w14:paraId="5AD6AC4A" w14:textId="77777777" w:rsidR="005E27D1" w:rsidRPr="00223C6B" w:rsidRDefault="005E27D1" w:rsidP="002D4268">
      <w:pPr>
        <w:pStyle w:val="Prrafodelista"/>
        <w:numPr>
          <w:ilvl w:val="0"/>
          <w:numId w:val="10"/>
        </w:numPr>
        <w:spacing w:after="0" w:line="276" w:lineRule="auto"/>
        <w:ind w:left="360"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b/>
          <w:sz w:val="24"/>
          <w:szCs w:val="24"/>
        </w:rPr>
        <w:t>Participaciones, Aportaciones, Convenios, Incentivos Derivados de la Colaboración Fiscal y Fondos Distintos de Aportaciones:</w:t>
      </w:r>
      <w:r w:rsidRPr="00223C6B">
        <w:rPr>
          <w:rFonts w:ascii="Palatino Linotype" w:eastAsia="Palatino Linotype" w:hAnsi="Palatino Linotype" w:cs="Palatino Linotype"/>
          <w:sz w:val="24"/>
          <w:szCs w:val="24"/>
        </w:rPr>
        <w:t xml:space="preserve"> </w:t>
      </w:r>
      <w:r w:rsidRPr="00223C6B">
        <w:rPr>
          <w:rFonts w:ascii="Palatino Linotype" w:eastAsia="Palatino Linotype" w:hAnsi="Palatino Linotype" w:cs="Palatino Linotype"/>
          <w:sz w:val="24"/>
          <w:szCs w:val="24"/>
          <w:u w:val="single"/>
        </w:rPr>
        <w:t xml:space="preserve">Son los recursos que </w:t>
      </w:r>
      <w:r w:rsidRPr="00223C6B">
        <w:rPr>
          <w:rFonts w:ascii="Palatino Linotype" w:eastAsia="Palatino Linotype" w:hAnsi="Palatino Linotype" w:cs="Palatino Linotype"/>
          <w:sz w:val="24"/>
          <w:szCs w:val="24"/>
          <w:u w:val="single"/>
        </w:rPr>
        <w:lastRenderedPageBreak/>
        <w:t>reciben las Entidades Federativas y los Municipios por concepto de participaciones, aportaciones, convenios, incentivos derivados de la colaboración fiscal y fondos distintos de aportaciones.</w:t>
      </w:r>
    </w:p>
    <w:p w14:paraId="789C8332" w14:textId="77777777" w:rsidR="00465E43" w:rsidRPr="00223C6B" w:rsidRDefault="00465E43" w:rsidP="00465E43">
      <w:pPr>
        <w:pStyle w:val="Prrafodelista"/>
        <w:rPr>
          <w:rFonts w:ascii="Palatino Linotype" w:eastAsia="Palatino Linotype" w:hAnsi="Palatino Linotype" w:cs="Palatino Linotype"/>
          <w:sz w:val="24"/>
          <w:szCs w:val="24"/>
        </w:rPr>
      </w:pPr>
    </w:p>
    <w:p w14:paraId="27622015" w14:textId="77777777" w:rsidR="00465E43" w:rsidRPr="00223C6B" w:rsidRDefault="00465E43" w:rsidP="002D4268">
      <w:pPr>
        <w:pStyle w:val="Prrafodelista"/>
        <w:numPr>
          <w:ilvl w:val="0"/>
          <w:numId w:val="10"/>
        </w:numPr>
        <w:spacing w:after="0" w:line="276" w:lineRule="auto"/>
        <w:ind w:left="360"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b/>
          <w:sz w:val="24"/>
          <w:szCs w:val="24"/>
        </w:rPr>
        <w:t>Transferencias, Asignaciones, Subsidios y Subvenciones, y Pensiones y Jubilaciones:</w:t>
      </w:r>
      <w:r w:rsidRPr="00223C6B">
        <w:rPr>
          <w:rFonts w:ascii="Palatino Linotype" w:eastAsia="Palatino Linotype" w:hAnsi="Palatino Linotype" w:cs="Palatino Linotype"/>
          <w:sz w:val="24"/>
          <w:szCs w:val="24"/>
        </w:rPr>
        <w:t xml:space="preserve"> Son los recursos que reciben en forma directa o indirecta los entes públicos como parte de su política económica y social, de acuerdo a las estrategias y prioridades de desarrollo para el sostenimiento y desempeño de sus actividades.</w:t>
      </w:r>
    </w:p>
    <w:p w14:paraId="7A759679" w14:textId="77777777" w:rsidR="00465E43" w:rsidRPr="00223C6B" w:rsidRDefault="00465E43" w:rsidP="00465E43">
      <w:pPr>
        <w:pStyle w:val="Prrafodelista"/>
        <w:rPr>
          <w:rFonts w:ascii="Palatino Linotype" w:eastAsia="Palatino Linotype" w:hAnsi="Palatino Linotype" w:cs="Palatino Linotype"/>
          <w:sz w:val="24"/>
          <w:szCs w:val="24"/>
        </w:rPr>
      </w:pPr>
    </w:p>
    <w:p w14:paraId="0C1A9FCA" w14:textId="77777777" w:rsidR="00465E43" w:rsidRPr="00223C6B" w:rsidRDefault="00465E43" w:rsidP="002D4268">
      <w:pPr>
        <w:pStyle w:val="Prrafodelista"/>
        <w:numPr>
          <w:ilvl w:val="0"/>
          <w:numId w:val="10"/>
        </w:numPr>
        <w:spacing w:after="0" w:line="276" w:lineRule="auto"/>
        <w:ind w:left="360"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b/>
          <w:sz w:val="24"/>
          <w:szCs w:val="24"/>
        </w:rPr>
        <w:t>Ingresos Derivados de Financiamientos</w:t>
      </w:r>
      <w:r w:rsidRPr="00223C6B">
        <w:rPr>
          <w:rFonts w:ascii="Palatino Linotype" w:eastAsia="Palatino Linotype" w:hAnsi="Palatino Linotype" w:cs="Palatino Linotype"/>
          <w:sz w:val="24"/>
          <w:szCs w:val="24"/>
        </w:rPr>
        <w:t>: Son los ingresos obtenidos por la celebración de empréstitos internos o externos, a corto o largo plazo, aprobados en términos de la legislación correspondiente. Los créditos que se obtienen son por: emisiones de instrumentos en mercados nacionales e internacionales de capital, organismos financieros internacionales, créditos bilaterales y otras fuentes.</w:t>
      </w:r>
    </w:p>
    <w:p w14:paraId="7470B75C" w14:textId="77777777" w:rsidR="00F2648D" w:rsidRPr="00223C6B" w:rsidRDefault="00F2648D" w:rsidP="00AE4F6D">
      <w:pPr>
        <w:spacing w:after="0" w:line="360" w:lineRule="auto"/>
        <w:ind w:right="-93"/>
        <w:jc w:val="both"/>
        <w:rPr>
          <w:rFonts w:ascii="Palatino Linotype" w:eastAsia="Palatino Linotype" w:hAnsi="Palatino Linotype" w:cs="Palatino Linotype"/>
          <w:sz w:val="24"/>
          <w:szCs w:val="24"/>
        </w:rPr>
      </w:pPr>
    </w:p>
    <w:p w14:paraId="2337405B" w14:textId="77777777" w:rsidR="00465E43" w:rsidRPr="00223C6B" w:rsidRDefault="00465E43" w:rsidP="004D2291">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A mayor abundamiento, conforme el Clasificador por Rubros de Ingresos (CRI), emitido por CONAC, </w:t>
      </w:r>
      <w:r w:rsidR="008C2CD9" w:rsidRPr="00223C6B">
        <w:rPr>
          <w:rFonts w:ascii="Palatino Linotype" w:eastAsia="Palatino Linotype" w:hAnsi="Palatino Linotype" w:cs="Palatino Linotype"/>
          <w:sz w:val="24"/>
          <w:szCs w:val="24"/>
        </w:rPr>
        <w:t>es de precisar qu</w:t>
      </w:r>
      <w:r w:rsidR="00E27DD6" w:rsidRPr="00223C6B">
        <w:rPr>
          <w:rFonts w:ascii="Palatino Linotype" w:eastAsia="Palatino Linotype" w:hAnsi="Palatino Linotype" w:cs="Palatino Linotype"/>
          <w:sz w:val="24"/>
          <w:szCs w:val="24"/>
        </w:rPr>
        <w:t xml:space="preserve">e, particularmente </w:t>
      </w:r>
      <w:r w:rsidR="00E27DD6" w:rsidRPr="00223C6B">
        <w:rPr>
          <w:rFonts w:ascii="Palatino Linotype" w:eastAsia="Palatino Linotype" w:hAnsi="Palatino Linotype" w:cs="Palatino Linotype"/>
          <w:b/>
          <w:sz w:val="24"/>
          <w:szCs w:val="24"/>
          <w:u w:val="single"/>
        </w:rPr>
        <w:t>las participaciones</w:t>
      </w:r>
      <w:r w:rsidR="00E27DD6" w:rsidRPr="00223C6B">
        <w:rPr>
          <w:rFonts w:ascii="Palatino Linotype" w:eastAsia="Palatino Linotype" w:hAnsi="Palatino Linotype" w:cs="Palatino Linotype"/>
          <w:sz w:val="24"/>
          <w:szCs w:val="24"/>
        </w:rPr>
        <w:t xml:space="preserve">, </w:t>
      </w:r>
      <w:r w:rsidR="004D2291" w:rsidRPr="00223C6B">
        <w:rPr>
          <w:rFonts w:ascii="Palatino Linotype" w:eastAsia="Palatino Linotype" w:hAnsi="Palatino Linotype" w:cs="Palatino Linotype"/>
          <w:b/>
          <w:sz w:val="24"/>
          <w:szCs w:val="24"/>
        </w:rPr>
        <w:t xml:space="preserve">son </w:t>
      </w:r>
      <w:r w:rsidR="00E27DD6" w:rsidRPr="00223C6B">
        <w:rPr>
          <w:rFonts w:ascii="Palatino Linotype" w:eastAsia="Palatino Linotype" w:hAnsi="Palatino Linotype" w:cs="Palatino Linotype"/>
          <w:b/>
          <w:sz w:val="24"/>
          <w:szCs w:val="24"/>
        </w:rPr>
        <w:t>los ingresos</w:t>
      </w:r>
      <w:r w:rsidR="004D2291" w:rsidRPr="00223C6B">
        <w:rPr>
          <w:b/>
        </w:rPr>
        <w:t xml:space="preserve"> </w:t>
      </w:r>
      <w:r w:rsidR="004D2291" w:rsidRPr="00223C6B">
        <w:rPr>
          <w:rFonts w:ascii="Palatino Linotype" w:eastAsia="Palatino Linotype" w:hAnsi="Palatino Linotype" w:cs="Palatino Linotype"/>
          <w:b/>
          <w:sz w:val="24"/>
          <w:szCs w:val="24"/>
        </w:rPr>
        <w:t>que reciben las Entidades Federativas y Municipios que se derivan de la adhesión al Sistema Nacional de Coordinación Fiscal, así como las que correspondan a sistemas estatales de coordinación fiscal, determinados por las leyes correspondientes.</w:t>
      </w:r>
    </w:p>
    <w:p w14:paraId="19ACA752" w14:textId="77777777" w:rsidR="004D2291" w:rsidRPr="00223C6B" w:rsidRDefault="004D2291" w:rsidP="004D2291">
      <w:pPr>
        <w:spacing w:after="0" w:line="360" w:lineRule="auto"/>
        <w:ind w:right="-93"/>
        <w:jc w:val="both"/>
        <w:rPr>
          <w:rFonts w:ascii="Palatino Linotype" w:eastAsia="Palatino Linotype" w:hAnsi="Palatino Linotype" w:cs="Palatino Linotype"/>
          <w:sz w:val="24"/>
          <w:szCs w:val="24"/>
        </w:rPr>
      </w:pPr>
    </w:p>
    <w:p w14:paraId="0F9BBA7A" w14:textId="77777777" w:rsidR="00A344D4" w:rsidRPr="00223C6B" w:rsidRDefault="00A344D4" w:rsidP="00A344D4">
      <w:pPr>
        <w:spacing w:after="0" w:line="360" w:lineRule="auto"/>
        <w:ind w:right="-93"/>
        <w:jc w:val="both"/>
        <w:rPr>
          <w:rFonts w:ascii="Palatino Linotype" w:eastAsia="Palatino Linotype" w:hAnsi="Palatino Linotype" w:cs="Palatino Linotype"/>
          <w:b/>
          <w:sz w:val="24"/>
          <w:szCs w:val="24"/>
          <w:u w:val="single"/>
        </w:rPr>
      </w:pPr>
      <w:r w:rsidRPr="00223C6B">
        <w:rPr>
          <w:rFonts w:ascii="Palatino Linotype" w:eastAsia="Palatino Linotype" w:hAnsi="Palatino Linotype" w:cs="Palatino Linotype"/>
          <w:sz w:val="24"/>
          <w:szCs w:val="24"/>
        </w:rPr>
        <w:t xml:space="preserve">Advirtiéndose lo anterior, que de manera enunciativa más no limitativa </w:t>
      </w:r>
      <w:r w:rsidRPr="00223C6B">
        <w:rPr>
          <w:rFonts w:ascii="Palatino Linotype" w:eastAsia="Palatino Linotype" w:hAnsi="Palatino Linotype" w:cs="Palatino Linotype"/>
          <w:b/>
          <w:sz w:val="24"/>
          <w:szCs w:val="24"/>
          <w:u w:val="single"/>
        </w:rPr>
        <w:t>son las participaciones, de donde los Municipios efectivamente perciben sus recursos o ingresos directamente de la Entidad Federativa respectiva.</w:t>
      </w:r>
    </w:p>
    <w:p w14:paraId="644D8AF2" w14:textId="77777777" w:rsidR="00A344D4" w:rsidRPr="00223C6B" w:rsidRDefault="00A344D4" w:rsidP="00A344D4">
      <w:pPr>
        <w:spacing w:after="0" w:line="360" w:lineRule="auto"/>
        <w:ind w:right="-93"/>
        <w:jc w:val="both"/>
        <w:rPr>
          <w:rFonts w:ascii="Palatino Linotype" w:eastAsia="Palatino Linotype" w:hAnsi="Palatino Linotype" w:cs="Palatino Linotype"/>
          <w:sz w:val="24"/>
          <w:szCs w:val="24"/>
        </w:rPr>
      </w:pPr>
    </w:p>
    <w:p w14:paraId="0DD861B3" w14:textId="77777777" w:rsidR="004D2291" w:rsidRPr="00223C6B" w:rsidRDefault="004D2291" w:rsidP="004D2291">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lastRenderedPageBreak/>
        <w:t>P</w:t>
      </w:r>
      <w:r w:rsidR="00A344D4" w:rsidRPr="00223C6B">
        <w:rPr>
          <w:rFonts w:ascii="Palatino Linotype" w:eastAsia="Palatino Linotype" w:hAnsi="Palatino Linotype" w:cs="Palatino Linotype"/>
          <w:sz w:val="24"/>
          <w:szCs w:val="24"/>
        </w:rPr>
        <w:t xml:space="preserve">ara efecto de comprender lo anterior, en primer </w:t>
      </w:r>
      <w:proofErr w:type="gramStart"/>
      <w:r w:rsidR="00A344D4" w:rsidRPr="00223C6B">
        <w:rPr>
          <w:rFonts w:ascii="Palatino Linotype" w:eastAsia="Palatino Linotype" w:hAnsi="Palatino Linotype" w:cs="Palatino Linotype"/>
          <w:sz w:val="24"/>
          <w:szCs w:val="24"/>
        </w:rPr>
        <w:t>lugar</w:t>
      </w:r>
      <w:proofErr w:type="gramEnd"/>
      <w:r w:rsidR="00A344D4" w:rsidRPr="00223C6B">
        <w:rPr>
          <w:rFonts w:ascii="Palatino Linotype" w:eastAsia="Palatino Linotype" w:hAnsi="Palatino Linotype" w:cs="Palatino Linotype"/>
          <w:sz w:val="24"/>
          <w:szCs w:val="24"/>
        </w:rPr>
        <w:t xml:space="preserve"> es de indicar que el Estado de México, forma parte del Sistema Nacional de Coordinación Fiscal, en virtud del Convenio de Adhesión firmado el 20 de diciembre de 1979 con la Secretaría de Hacienda y Crédito Público, publicado en el Diario Oficial de la Federación el 28 de diciembre de 1979, y en el Periódico Oficial “Gaceta del Gobierno” el 19 de enero de 1982, en los términos que ordena la Ley de Coordinación Fiscal</w:t>
      </w:r>
      <w:r w:rsidR="00380312" w:rsidRPr="00223C6B">
        <w:rPr>
          <w:rFonts w:ascii="Palatino Linotype" w:eastAsia="Palatino Linotype" w:hAnsi="Palatino Linotype" w:cs="Palatino Linotype"/>
          <w:sz w:val="24"/>
          <w:szCs w:val="24"/>
        </w:rPr>
        <w:t>.</w:t>
      </w:r>
    </w:p>
    <w:p w14:paraId="4128C633" w14:textId="77777777" w:rsidR="00380312" w:rsidRPr="00223C6B" w:rsidRDefault="00380312" w:rsidP="004D2291">
      <w:pPr>
        <w:spacing w:after="0" w:line="360" w:lineRule="auto"/>
        <w:ind w:right="-93"/>
        <w:jc w:val="both"/>
        <w:rPr>
          <w:rFonts w:ascii="Palatino Linotype" w:eastAsia="Palatino Linotype" w:hAnsi="Palatino Linotype" w:cs="Palatino Linotype"/>
          <w:sz w:val="24"/>
          <w:szCs w:val="24"/>
        </w:rPr>
      </w:pPr>
    </w:p>
    <w:p w14:paraId="544878E1" w14:textId="77777777" w:rsidR="00380312" w:rsidRPr="00223C6B" w:rsidRDefault="007E2F52" w:rsidP="004D2291">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Así, conforme el artículo 6 de la Ley de Coordinación Fiscal vigente, se establece que los gobiernos de las entidades federativas, a más tardar el 15 de febrero, deberán publicar en su Periódico Oficial, así como en su página oficial de Internet, el calendario de entrega, fórmulas y variables utilizadas, así como los montos estimados de las participaciones que las entidades federativas reciban y de las que tengan obligación de participar a sus municipios o demarcaciones territoriales; como a continuación se muestra:</w:t>
      </w:r>
    </w:p>
    <w:p w14:paraId="7B522E38" w14:textId="77777777" w:rsidR="003B5DA5" w:rsidRPr="00223C6B" w:rsidRDefault="003B5DA5" w:rsidP="004D2291">
      <w:pPr>
        <w:spacing w:after="0" w:line="360" w:lineRule="auto"/>
        <w:ind w:right="-93"/>
        <w:jc w:val="both"/>
        <w:rPr>
          <w:rFonts w:ascii="Palatino Linotype" w:eastAsia="Palatino Linotype" w:hAnsi="Palatino Linotype" w:cs="Palatino Linotype"/>
          <w:sz w:val="24"/>
          <w:szCs w:val="24"/>
        </w:rPr>
      </w:pPr>
    </w:p>
    <w:p w14:paraId="1AC41C6C" w14:textId="77777777" w:rsidR="003B5DA5" w:rsidRPr="00223C6B" w:rsidRDefault="003B5DA5" w:rsidP="003B5DA5">
      <w:pPr>
        <w:spacing w:after="0" w:line="276" w:lineRule="auto"/>
        <w:ind w:left="567" w:right="701"/>
        <w:jc w:val="both"/>
        <w:rPr>
          <w:rFonts w:ascii="Palatino Linotype" w:eastAsia="Palatino Linotype" w:hAnsi="Palatino Linotype" w:cs="Palatino Linotype"/>
          <w:i/>
          <w:szCs w:val="24"/>
        </w:rPr>
      </w:pPr>
      <w:r w:rsidRPr="00223C6B">
        <w:rPr>
          <w:rFonts w:ascii="Palatino Linotype" w:eastAsia="Palatino Linotype" w:hAnsi="Palatino Linotype" w:cs="Palatino Linotype"/>
          <w:i/>
          <w:szCs w:val="24"/>
        </w:rPr>
        <w:t>“</w:t>
      </w:r>
      <w:r w:rsidRPr="00223C6B">
        <w:rPr>
          <w:rFonts w:ascii="Palatino Linotype" w:eastAsia="Palatino Linotype" w:hAnsi="Palatino Linotype" w:cs="Palatino Linotype"/>
          <w:b/>
          <w:i/>
          <w:szCs w:val="24"/>
        </w:rPr>
        <w:t>Artículo 6o.-</w:t>
      </w:r>
      <w:r w:rsidRPr="00223C6B">
        <w:rPr>
          <w:rFonts w:ascii="Palatino Linotype" w:eastAsia="Palatino Linotype" w:hAnsi="Palatino Linotype" w:cs="Palatino Linotype"/>
          <w:i/>
          <w:szCs w:val="24"/>
        </w:rPr>
        <w:t xml:space="preserve"> Las participaciones federales que recibirán los Municipios del total del Fondo General de Participaciones incluyendo sus incrementos, nunca serán inferiores al 20% de las cantidades que correspondan al Estado, el cual habrá de cubrírselas. </w:t>
      </w:r>
      <w:r w:rsidRPr="00223C6B">
        <w:rPr>
          <w:rFonts w:ascii="Palatino Linotype" w:eastAsia="Palatino Linotype" w:hAnsi="Palatino Linotype" w:cs="Palatino Linotype"/>
          <w:b/>
          <w:i/>
          <w:szCs w:val="24"/>
        </w:rPr>
        <w:t>Las legislaturas locales establecerán su distribución entre los Municipios mediante disposiciones de carácter general, atendiendo principalmente a los incentivos recaudatorios y principios resarcitorios,</w:t>
      </w:r>
      <w:r w:rsidRPr="00223C6B">
        <w:rPr>
          <w:rFonts w:ascii="Palatino Linotype" w:eastAsia="Palatino Linotype" w:hAnsi="Palatino Linotype" w:cs="Palatino Linotype"/>
          <w:i/>
          <w:szCs w:val="24"/>
        </w:rPr>
        <w:t xml:space="preserve"> en la parte municipal, considerados en el artículo 2o. del presente ordenamiento.</w:t>
      </w:r>
    </w:p>
    <w:p w14:paraId="70831B4C" w14:textId="77777777" w:rsidR="003B5DA5" w:rsidRPr="00223C6B" w:rsidRDefault="003B5DA5" w:rsidP="003B5DA5">
      <w:pPr>
        <w:spacing w:after="0" w:line="276" w:lineRule="auto"/>
        <w:ind w:left="567" w:right="701"/>
        <w:jc w:val="both"/>
        <w:rPr>
          <w:rFonts w:ascii="Palatino Linotype" w:eastAsia="Palatino Linotype" w:hAnsi="Palatino Linotype" w:cs="Palatino Linotype"/>
          <w:i/>
          <w:szCs w:val="24"/>
        </w:rPr>
      </w:pPr>
    </w:p>
    <w:p w14:paraId="70BB180F" w14:textId="77777777" w:rsidR="009202D3" w:rsidRPr="00223C6B" w:rsidRDefault="003B5DA5" w:rsidP="003B5DA5">
      <w:pPr>
        <w:spacing w:after="0" w:line="276" w:lineRule="auto"/>
        <w:ind w:left="567" w:right="701"/>
        <w:jc w:val="both"/>
        <w:rPr>
          <w:rFonts w:ascii="Palatino Linotype" w:eastAsia="Palatino Linotype" w:hAnsi="Palatino Linotype" w:cs="Palatino Linotype"/>
          <w:i/>
          <w:szCs w:val="24"/>
        </w:rPr>
      </w:pPr>
      <w:r w:rsidRPr="00223C6B">
        <w:rPr>
          <w:rFonts w:ascii="Palatino Linotype" w:eastAsia="Palatino Linotype" w:hAnsi="Palatino Linotype" w:cs="Palatino Linotype"/>
          <w:i/>
          <w:szCs w:val="24"/>
        </w:rPr>
        <w:t>L</w:t>
      </w:r>
      <w:r w:rsidRPr="00223C6B">
        <w:rPr>
          <w:rFonts w:ascii="Palatino Linotype" w:eastAsia="Palatino Linotype" w:hAnsi="Palatino Linotype" w:cs="Palatino Linotype"/>
          <w:b/>
          <w:i/>
          <w:szCs w:val="24"/>
        </w:rPr>
        <w:t>a Federación entregará las participaciones a los municipios por conducto de los Estados</w:t>
      </w:r>
      <w:r w:rsidRPr="00223C6B">
        <w:rPr>
          <w:rFonts w:ascii="Palatino Linotype" w:eastAsia="Palatino Linotype" w:hAnsi="Palatino Linotype" w:cs="Palatino Linotype"/>
          <w:i/>
          <w:szCs w:val="24"/>
        </w:rPr>
        <w:t xml:space="preserve">; dentro de los cinco días siguientes a aquel en que el Estado las reciba; el retraso dará lugar al pago de intereses, a la tasa de recargos que establece el Congreso de la Unión para los casos de pago a plazos de contribuciones; en caso de incumplimiento la Federación </w:t>
      </w:r>
      <w:r w:rsidRPr="00223C6B">
        <w:rPr>
          <w:rFonts w:ascii="Palatino Linotype" w:eastAsia="Palatino Linotype" w:hAnsi="Palatino Linotype" w:cs="Palatino Linotype"/>
          <w:i/>
          <w:szCs w:val="24"/>
        </w:rPr>
        <w:lastRenderedPageBreak/>
        <w:t>hará la entrega directa a los Municipios descontando la participación del monto que corresponda al Estado, previa opinión de la Comisión Permanente de Funcionarios Fiscales.</w:t>
      </w:r>
    </w:p>
    <w:p w14:paraId="5496F58D" w14:textId="77777777" w:rsidR="009202D3" w:rsidRPr="00223C6B" w:rsidRDefault="009202D3" w:rsidP="003B5DA5">
      <w:pPr>
        <w:spacing w:after="0" w:line="276" w:lineRule="auto"/>
        <w:ind w:left="567" w:right="701"/>
        <w:jc w:val="both"/>
        <w:rPr>
          <w:rFonts w:ascii="Palatino Linotype" w:eastAsia="Palatino Linotype" w:hAnsi="Palatino Linotype" w:cs="Palatino Linotype"/>
          <w:i/>
          <w:szCs w:val="24"/>
        </w:rPr>
      </w:pPr>
    </w:p>
    <w:p w14:paraId="3E571709" w14:textId="77777777" w:rsidR="009202D3" w:rsidRPr="00223C6B" w:rsidRDefault="009202D3" w:rsidP="003B5DA5">
      <w:pPr>
        <w:spacing w:after="0" w:line="276" w:lineRule="auto"/>
        <w:ind w:left="567" w:right="701"/>
        <w:jc w:val="both"/>
        <w:rPr>
          <w:rFonts w:ascii="Palatino Linotype" w:eastAsia="Palatino Linotype" w:hAnsi="Palatino Linotype" w:cs="Palatino Linotype"/>
          <w:i/>
          <w:szCs w:val="24"/>
        </w:rPr>
      </w:pPr>
      <w:r w:rsidRPr="00223C6B">
        <w:rPr>
          <w:rFonts w:ascii="Palatino Linotype" w:eastAsia="Palatino Linotype" w:hAnsi="Palatino Linotype" w:cs="Palatino Linotype"/>
          <w:i/>
          <w:szCs w:val="24"/>
        </w:rPr>
        <w:t>…</w:t>
      </w:r>
    </w:p>
    <w:p w14:paraId="2E1B94EE" w14:textId="77777777" w:rsidR="009202D3" w:rsidRPr="00223C6B" w:rsidRDefault="009202D3" w:rsidP="003B5DA5">
      <w:pPr>
        <w:spacing w:after="0" w:line="276" w:lineRule="auto"/>
        <w:ind w:left="567" w:right="701"/>
        <w:jc w:val="both"/>
        <w:rPr>
          <w:rFonts w:ascii="Palatino Linotype" w:eastAsia="Palatino Linotype" w:hAnsi="Palatino Linotype" w:cs="Palatino Linotype"/>
          <w:i/>
          <w:szCs w:val="24"/>
        </w:rPr>
      </w:pPr>
    </w:p>
    <w:p w14:paraId="732D2E12" w14:textId="77777777" w:rsidR="00AB1BB3" w:rsidRPr="00223C6B" w:rsidRDefault="009202D3" w:rsidP="003B5DA5">
      <w:pPr>
        <w:spacing w:after="0" w:line="276" w:lineRule="auto"/>
        <w:ind w:left="567" w:right="701"/>
        <w:jc w:val="both"/>
        <w:rPr>
          <w:rFonts w:ascii="Palatino Linotype" w:eastAsia="Palatino Linotype" w:hAnsi="Palatino Linotype" w:cs="Palatino Linotype"/>
          <w:i/>
          <w:szCs w:val="24"/>
        </w:rPr>
      </w:pPr>
      <w:r w:rsidRPr="00223C6B">
        <w:rPr>
          <w:rFonts w:ascii="Palatino Linotype" w:eastAsia="Palatino Linotype" w:hAnsi="Palatino Linotype" w:cs="Palatino Linotype"/>
          <w:i/>
          <w:szCs w:val="24"/>
        </w:rPr>
        <w:t xml:space="preserve">Las participaciones serán cubiertas en efectivo, no en obra, sin condicionamiento alguno y no podrán ser objeto de deducciones, sin perjuicio de lo dispuesto en el artículo 9 de esta Ley. </w:t>
      </w:r>
      <w:r w:rsidRPr="00223C6B">
        <w:rPr>
          <w:rFonts w:ascii="Palatino Linotype" w:eastAsia="Palatino Linotype" w:hAnsi="Palatino Linotype" w:cs="Palatino Linotype"/>
          <w:b/>
          <w:i/>
          <w:szCs w:val="24"/>
        </w:rPr>
        <w:t xml:space="preserve">Los Gobiernos de las entidades, a más tardar el 15 de febrero, deberán publicar en su Periódico Oficial, así como en su página oficial de Internet el calendario de entrega, porcentaje, fórmulas y variables utilizadas, así como los montos estimados, de las participaciones que las entidades reciban y de las que tengan obligación de participar a sus municipios o demarcaciones territoriales. </w:t>
      </w:r>
      <w:r w:rsidRPr="00223C6B">
        <w:rPr>
          <w:rFonts w:ascii="Palatino Linotype" w:eastAsia="Palatino Linotype" w:hAnsi="Palatino Linotype" w:cs="Palatino Linotype"/>
          <w:i/>
          <w:szCs w:val="24"/>
        </w:rPr>
        <w:t>También deberán publicar trimestralmente en el Periódico Oficial, así como en la página oficial de Internet del gobierno de la entidad, el importe de las participaciones entregadas y, en su caso, el ajuste realizado al término de cada ejercicio fiscal. La Secretaría de Hacienda y Crédito Público publicará en el Diario Oficial de la Federación la lista de las entidades que incumplan con esta disposición. Las publicaciones anteriores se deberán realizar conforme a los lineamientos que al efecto emita la Secretaría de Hacienda y Crédito Público.</w:t>
      </w:r>
      <w:r w:rsidR="003B5DA5" w:rsidRPr="00223C6B">
        <w:rPr>
          <w:rFonts w:ascii="Palatino Linotype" w:eastAsia="Palatino Linotype" w:hAnsi="Palatino Linotype" w:cs="Palatino Linotype"/>
          <w:i/>
          <w:szCs w:val="24"/>
        </w:rPr>
        <w:t>”</w:t>
      </w:r>
    </w:p>
    <w:p w14:paraId="274D70E9" w14:textId="77777777" w:rsidR="003B5DA5" w:rsidRPr="00223C6B" w:rsidRDefault="003B5DA5" w:rsidP="003B5DA5">
      <w:pPr>
        <w:spacing w:after="0" w:line="276" w:lineRule="auto"/>
        <w:ind w:left="567" w:right="701"/>
        <w:jc w:val="both"/>
        <w:rPr>
          <w:rFonts w:ascii="Palatino Linotype" w:eastAsia="Palatino Linotype" w:hAnsi="Palatino Linotype" w:cs="Palatino Linotype"/>
          <w:i/>
          <w:szCs w:val="24"/>
        </w:rPr>
      </w:pPr>
    </w:p>
    <w:p w14:paraId="60F16499" w14:textId="77777777" w:rsidR="003B5DA5" w:rsidRPr="00223C6B" w:rsidRDefault="003B5DA5" w:rsidP="003B5DA5">
      <w:pPr>
        <w:spacing w:after="0" w:line="276" w:lineRule="auto"/>
        <w:ind w:left="567" w:right="701"/>
        <w:jc w:val="right"/>
        <w:rPr>
          <w:rFonts w:ascii="Palatino Linotype" w:eastAsia="Palatino Linotype" w:hAnsi="Palatino Linotype" w:cs="Palatino Linotype"/>
          <w:i/>
          <w:szCs w:val="24"/>
        </w:rPr>
      </w:pPr>
      <w:r w:rsidRPr="00223C6B">
        <w:rPr>
          <w:rFonts w:ascii="Palatino Linotype" w:eastAsia="Palatino Linotype" w:hAnsi="Palatino Linotype" w:cs="Palatino Linotype"/>
          <w:i/>
          <w:szCs w:val="24"/>
        </w:rPr>
        <w:t>(Énfasis añadido)</w:t>
      </w:r>
    </w:p>
    <w:p w14:paraId="27AD2623" w14:textId="77777777" w:rsidR="001D48A2" w:rsidRPr="00223C6B" w:rsidRDefault="001D48A2" w:rsidP="003B5DA5">
      <w:pPr>
        <w:spacing w:after="0" w:line="276" w:lineRule="auto"/>
        <w:ind w:left="567" w:right="701"/>
        <w:jc w:val="right"/>
        <w:rPr>
          <w:rFonts w:ascii="Palatino Linotype" w:eastAsia="Palatino Linotype" w:hAnsi="Palatino Linotype" w:cs="Palatino Linotype"/>
          <w:i/>
          <w:szCs w:val="24"/>
        </w:rPr>
      </w:pPr>
    </w:p>
    <w:p w14:paraId="389CDD6A" w14:textId="77777777" w:rsidR="004729D0" w:rsidRPr="00223C6B" w:rsidRDefault="00DA2026" w:rsidP="00615745">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Por su parte, el artículo 225 del Código Financiero del Estado de México y Municipios, señala que es la Secretaría de Finanzas quien deberá publicar, a más tardar el 15 de febrero de cada año, en el Periódico Oficial “Gaceta del Gobierno” y en su página oficial de internet, a través de Acuerdo, la mecánica de cálculo y distribución de las participaciones federales y estatales a los municipios, que contenga las definiciones de los conceptos referidos en este Código, el calendario de entrega, porcentajes, fórmulas y variables utilizadas, así como los montos estimados a entregar por concepto de </w:t>
      </w:r>
      <w:r w:rsidRPr="00223C6B">
        <w:rPr>
          <w:rFonts w:ascii="Palatino Linotype" w:eastAsia="Palatino Linotype" w:hAnsi="Palatino Linotype" w:cs="Palatino Linotype"/>
          <w:sz w:val="24"/>
          <w:szCs w:val="24"/>
        </w:rPr>
        <w:lastRenderedPageBreak/>
        <w:t>participaciones a cada municipio, por el ejercicio fiscal de que se trate; como se aprecia de la siguiente cita:</w:t>
      </w:r>
    </w:p>
    <w:p w14:paraId="74E6F708" w14:textId="77777777" w:rsidR="00DF7A9C" w:rsidRPr="00223C6B" w:rsidRDefault="00DF7A9C" w:rsidP="00DF7A9C">
      <w:pPr>
        <w:spacing w:after="0" w:line="276" w:lineRule="auto"/>
        <w:ind w:left="567" w:right="701"/>
        <w:jc w:val="both"/>
        <w:rPr>
          <w:rFonts w:ascii="Palatino Linotype" w:eastAsia="Palatino Linotype" w:hAnsi="Palatino Linotype" w:cs="Palatino Linotype"/>
          <w:i/>
          <w:szCs w:val="24"/>
        </w:rPr>
      </w:pPr>
    </w:p>
    <w:p w14:paraId="5B9FF1B4" w14:textId="77777777" w:rsidR="00DA2026" w:rsidRPr="00223C6B" w:rsidRDefault="00B077C6" w:rsidP="00DF7A9C">
      <w:pPr>
        <w:spacing w:after="0" w:line="276" w:lineRule="auto"/>
        <w:ind w:left="567" w:right="701"/>
        <w:jc w:val="both"/>
        <w:rPr>
          <w:rFonts w:ascii="Palatino Linotype" w:eastAsia="Palatino Linotype" w:hAnsi="Palatino Linotype" w:cs="Palatino Linotype"/>
          <w:i/>
          <w:szCs w:val="24"/>
        </w:rPr>
      </w:pPr>
      <w:r w:rsidRPr="00223C6B">
        <w:rPr>
          <w:rFonts w:ascii="Palatino Linotype" w:eastAsia="Palatino Linotype" w:hAnsi="Palatino Linotype" w:cs="Palatino Linotype"/>
          <w:i/>
          <w:szCs w:val="24"/>
        </w:rPr>
        <w:t>“</w:t>
      </w:r>
      <w:r w:rsidR="00DF7A9C" w:rsidRPr="00223C6B">
        <w:rPr>
          <w:rFonts w:ascii="Palatino Linotype" w:eastAsia="Palatino Linotype" w:hAnsi="Palatino Linotype" w:cs="Palatino Linotype"/>
          <w:i/>
          <w:szCs w:val="24"/>
        </w:rPr>
        <w:t xml:space="preserve">Artículo 225.- </w:t>
      </w:r>
      <w:r w:rsidR="00DF7A9C" w:rsidRPr="00223C6B">
        <w:rPr>
          <w:rFonts w:ascii="Palatino Linotype" w:eastAsia="Palatino Linotype" w:hAnsi="Palatino Linotype" w:cs="Palatino Linotype"/>
          <w:b/>
          <w:i/>
          <w:szCs w:val="24"/>
        </w:rPr>
        <w:t>La Secretaría deberá publicar, a más tardar el 15 de febrero de cada año, en el Periódico Oficial y en su página oficial de internet, a través de Acuerdo, la mecánica de cálculo y distribución de las participaciones federales y estatales a los municipios</w:t>
      </w:r>
      <w:r w:rsidR="00DF7A9C" w:rsidRPr="00223C6B">
        <w:rPr>
          <w:rFonts w:ascii="Palatino Linotype" w:eastAsia="Palatino Linotype" w:hAnsi="Palatino Linotype" w:cs="Palatino Linotype"/>
          <w:i/>
          <w:szCs w:val="24"/>
        </w:rPr>
        <w:t>, que contenga las definiciones de los conceptos referidos en este Código, el calendario de entrega, porcentajes, fórmulas y variables utilizadas,</w:t>
      </w:r>
      <w:r w:rsidR="00DF7A9C" w:rsidRPr="00223C6B">
        <w:rPr>
          <w:rFonts w:ascii="Palatino Linotype" w:eastAsia="Palatino Linotype" w:hAnsi="Palatino Linotype" w:cs="Palatino Linotype"/>
          <w:b/>
          <w:i/>
          <w:szCs w:val="24"/>
        </w:rPr>
        <w:t xml:space="preserve"> así como los montos estimados a entregar por concepto de participaciones a cada municipio</w:t>
      </w:r>
      <w:r w:rsidR="00DF7A9C" w:rsidRPr="00223C6B">
        <w:rPr>
          <w:rFonts w:ascii="Palatino Linotype" w:eastAsia="Palatino Linotype" w:hAnsi="Palatino Linotype" w:cs="Palatino Linotype"/>
          <w:i/>
          <w:szCs w:val="24"/>
        </w:rPr>
        <w:t xml:space="preserve">, </w:t>
      </w:r>
      <w:r w:rsidR="00DF7A9C" w:rsidRPr="00223C6B">
        <w:rPr>
          <w:rFonts w:ascii="Palatino Linotype" w:eastAsia="Palatino Linotype" w:hAnsi="Palatino Linotype" w:cs="Palatino Linotype"/>
          <w:b/>
          <w:i/>
          <w:szCs w:val="24"/>
        </w:rPr>
        <w:t>por el ejercicio fiscal de que se trate.</w:t>
      </w:r>
      <w:r w:rsidRPr="00223C6B">
        <w:rPr>
          <w:rFonts w:ascii="Palatino Linotype" w:eastAsia="Palatino Linotype" w:hAnsi="Palatino Linotype" w:cs="Palatino Linotype"/>
          <w:b/>
          <w:i/>
          <w:szCs w:val="24"/>
        </w:rPr>
        <w:t>”</w:t>
      </w:r>
    </w:p>
    <w:p w14:paraId="220873B7" w14:textId="77777777" w:rsidR="00B077C6" w:rsidRPr="00223C6B" w:rsidRDefault="00B077C6" w:rsidP="00DF7A9C">
      <w:pPr>
        <w:spacing w:after="0" w:line="276" w:lineRule="auto"/>
        <w:ind w:left="567" w:right="701"/>
        <w:jc w:val="both"/>
        <w:rPr>
          <w:rFonts w:ascii="Palatino Linotype" w:eastAsia="Palatino Linotype" w:hAnsi="Palatino Linotype" w:cs="Palatino Linotype"/>
          <w:i/>
          <w:szCs w:val="24"/>
        </w:rPr>
      </w:pPr>
    </w:p>
    <w:p w14:paraId="394BE77B" w14:textId="77777777" w:rsidR="00B077C6" w:rsidRPr="00223C6B" w:rsidRDefault="00B077C6" w:rsidP="00B077C6">
      <w:pPr>
        <w:spacing w:after="0" w:line="276" w:lineRule="auto"/>
        <w:ind w:left="567" w:right="701"/>
        <w:jc w:val="right"/>
        <w:rPr>
          <w:rFonts w:ascii="Palatino Linotype" w:eastAsia="Palatino Linotype" w:hAnsi="Palatino Linotype" w:cs="Palatino Linotype"/>
          <w:i/>
          <w:szCs w:val="24"/>
        </w:rPr>
      </w:pPr>
      <w:r w:rsidRPr="00223C6B">
        <w:rPr>
          <w:rFonts w:ascii="Palatino Linotype" w:eastAsia="Palatino Linotype" w:hAnsi="Palatino Linotype" w:cs="Palatino Linotype"/>
          <w:i/>
          <w:szCs w:val="24"/>
        </w:rPr>
        <w:t>(Énfasis añadido)</w:t>
      </w:r>
    </w:p>
    <w:p w14:paraId="2FFC35C6" w14:textId="77777777" w:rsidR="00B077C6" w:rsidRPr="00223C6B" w:rsidRDefault="00B077C6" w:rsidP="00B077C6">
      <w:pPr>
        <w:spacing w:after="0" w:line="276" w:lineRule="auto"/>
        <w:ind w:left="567" w:right="701"/>
        <w:jc w:val="right"/>
        <w:rPr>
          <w:rFonts w:ascii="Palatino Linotype" w:eastAsia="Palatino Linotype" w:hAnsi="Palatino Linotype" w:cs="Palatino Linotype"/>
          <w:i/>
          <w:szCs w:val="24"/>
        </w:rPr>
      </w:pPr>
    </w:p>
    <w:p w14:paraId="79A7A978" w14:textId="77777777" w:rsidR="009C3573" w:rsidRPr="00223C6B" w:rsidRDefault="002945D4" w:rsidP="00615745">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Con relación a lo anterior, </w:t>
      </w:r>
      <w:r w:rsidR="009C3573" w:rsidRPr="00223C6B">
        <w:rPr>
          <w:rFonts w:ascii="Palatino Linotype" w:eastAsia="Palatino Linotype" w:hAnsi="Palatino Linotype" w:cs="Palatino Linotype"/>
          <w:sz w:val="24"/>
          <w:szCs w:val="24"/>
        </w:rPr>
        <w:t xml:space="preserve">el artículo 17, fracción XIV del Reglamento Interior de la Secretaría de Finanzas, </w:t>
      </w:r>
      <w:r w:rsidRPr="00223C6B">
        <w:rPr>
          <w:rFonts w:ascii="Palatino Linotype" w:eastAsia="Palatino Linotype" w:hAnsi="Palatino Linotype" w:cs="Palatino Linotype"/>
          <w:sz w:val="24"/>
          <w:szCs w:val="24"/>
        </w:rPr>
        <w:t>indica lo siguiente:</w:t>
      </w:r>
      <w:r w:rsidR="00D33DD5" w:rsidRPr="00223C6B">
        <w:rPr>
          <w:rFonts w:ascii="Palatino Linotype" w:eastAsia="Palatino Linotype" w:hAnsi="Palatino Linotype" w:cs="Palatino Linotype"/>
          <w:sz w:val="24"/>
          <w:szCs w:val="24"/>
        </w:rPr>
        <w:t xml:space="preserve"> </w:t>
      </w:r>
    </w:p>
    <w:p w14:paraId="301D57CE" w14:textId="77777777" w:rsidR="00155123" w:rsidRPr="00223C6B" w:rsidRDefault="00155123" w:rsidP="00615745">
      <w:pPr>
        <w:spacing w:after="0" w:line="360" w:lineRule="auto"/>
        <w:ind w:right="-93"/>
        <w:jc w:val="both"/>
        <w:rPr>
          <w:rFonts w:ascii="Palatino Linotype" w:eastAsia="Palatino Linotype" w:hAnsi="Palatino Linotype" w:cs="Palatino Linotype"/>
          <w:sz w:val="24"/>
          <w:szCs w:val="24"/>
        </w:rPr>
      </w:pPr>
    </w:p>
    <w:p w14:paraId="70BE535F" w14:textId="77777777" w:rsidR="00155123" w:rsidRPr="00223C6B" w:rsidRDefault="00155123" w:rsidP="00155123">
      <w:pPr>
        <w:spacing w:after="0" w:line="276" w:lineRule="auto"/>
        <w:ind w:left="567" w:right="560"/>
        <w:jc w:val="both"/>
        <w:rPr>
          <w:rFonts w:ascii="Palatino Linotype" w:eastAsia="Palatino Linotype" w:hAnsi="Palatino Linotype" w:cs="Palatino Linotype"/>
          <w:i/>
          <w:szCs w:val="24"/>
        </w:rPr>
      </w:pPr>
      <w:r w:rsidRPr="00223C6B">
        <w:rPr>
          <w:rFonts w:ascii="Palatino Linotype" w:eastAsia="Palatino Linotype" w:hAnsi="Palatino Linotype" w:cs="Palatino Linotype"/>
          <w:b/>
          <w:i/>
          <w:szCs w:val="24"/>
        </w:rPr>
        <w:t>“Artículo 17.- Corresponde a la Dirección General de Política Fiscal:</w:t>
      </w:r>
      <w:r w:rsidRPr="00223C6B">
        <w:rPr>
          <w:rFonts w:ascii="Palatino Linotype" w:eastAsia="Palatino Linotype" w:hAnsi="Palatino Linotype" w:cs="Palatino Linotype"/>
          <w:b/>
          <w:i/>
          <w:szCs w:val="24"/>
        </w:rPr>
        <w:cr/>
      </w:r>
      <w:r w:rsidRPr="00223C6B">
        <w:rPr>
          <w:rFonts w:ascii="Palatino Linotype" w:eastAsia="Palatino Linotype" w:hAnsi="Palatino Linotype" w:cs="Palatino Linotype"/>
          <w:i/>
          <w:szCs w:val="24"/>
        </w:rPr>
        <w:t>…</w:t>
      </w:r>
    </w:p>
    <w:p w14:paraId="50916609" w14:textId="77777777" w:rsidR="00155123" w:rsidRPr="00223C6B" w:rsidRDefault="00155123" w:rsidP="00155123">
      <w:pPr>
        <w:spacing w:after="0" w:line="276" w:lineRule="auto"/>
        <w:ind w:left="567" w:right="560"/>
        <w:jc w:val="both"/>
        <w:rPr>
          <w:rFonts w:ascii="Palatino Linotype" w:eastAsia="Palatino Linotype" w:hAnsi="Palatino Linotype" w:cs="Palatino Linotype"/>
          <w:i/>
          <w:szCs w:val="24"/>
        </w:rPr>
      </w:pPr>
      <w:r w:rsidRPr="00223C6B">
        <w:rPr>
          <w:rFonts w:ascii="Palatino Linotype" w:eastAsia="Palatino Linotype" w:hAnsi="Palatino Linotype" w:cs="Palatino Linotype"/>
          <w:i/>
          <w:szCs w:val="24"/>
        </w:rPr>
        <w:t xml:space="preserve">XIV. Elaborar y someter a la consideración de la persona titular de la Subsecretaría de Ingresos para su publicación, </w:t>
      </w:r>
      <w:r w:rsidRPr="00223C6B">
        <w:rPr>
          <w:rFonts w:ascii="Palatino Linotype" w:eastAsia="Palatino Linotype" w:hAnsi="Palatino Linotype" w:cs="Palatino Linotype"/>
          <w:b/>
          <w:i/>
          <w:szCs w:val="24"/>
        </w:rPr>
        <w:t>el Acuerdo por el que se dan a conocer las reglas para la asignación de las participaciones federales y estatales a los municipios del Estado de México, así como los montos de las participaciones federales y estatales que recibirá cada Municipio en el ejercicio fiscal que corresponda</w:t>
      </w:r>
      <w:r w:rsidRPr="00223C6B">
        <w:rPr>
          <w:rFonts w:ascii="Palatino Linotype" w:eastAsia="Palatino Linotype" w:hAnsi="Palatino Linotype" w:cs="Palatino Linotype"/>
          <w:i/>
          <w:szCs w:val="24"/>
        </w:rPr>
        <w:t xml:space="preserve">, </w:t>
      </w:r>
      <w:r w:rsidRPr="00223C6B">
        <w:rPr>
          <w:rFonts w:ascii="Palatino Linotype" w:eastAsia="Palatino Linotype" w:hAnsi="Palatino Linotype" w:cs="Palatino Linotype"/>
          <w:b/>
          <w:i/>
          <w:szCs w:val="24"/>
        </w:rPr>
        <w:t>el Acuerdo de las participaciones recibidas trimestralmente por los municipios</w:t>
      </w:r>
      <w:r w:rsidRPr="00223C6B">
        <w:rPr>
          <w:rFonts w:ascii="Palatino Linotype" w:eastAsia="Palatino Linotype" w:hAnsi="Palatino Linotype" w:cs="Palatino Linotype"/>
          <w:i/>
          <w:szCs w:val="24"/>
        </w:rPr>
        <w:t xml:space="preserve"> y el ajuste anual definitivo de participaciones del ejercicio fiscal inmediato anterior.”</w:t>
      </w:r>
    </w:p>
    <w:p w14:paraId="7504514A" w14:textId="77777777" w:rsidR="00155123" w:rsidRPr="00223C6B" w:rsidRDefault="00155123" w:rsidP="00155123">
      <w:pPr>
        <w:spacing w:after="0" w:line="276" w:lineRule="auto"/>
        <w:ind w:left="567" w:right="560"/>
        <w:jc w:val="both"/>
        <w:rPr>
          <w:rFonts w:ascii="Palatino Linotype" w:eastAsia="Palatino Linotype" w:hAnsi="Palatino Linotype" w:cs="Palatino Linotype"/>
          <w:i/>
          <w:szCs w:val="24"/>
        </w:rPr>
      </w:pPr>
    </w:p>
    <w:p w14:paraId="41AF84E9" w14:textId="77777777" w:rsidR="00155123" w:rsidRPr="00223C6B" w:rsidRDefault="00155123" w:rsidP="00155123">
      <w:pPr>
        <w:spacing w:after="0" w:line="276" w:lineRule="auto"/>
        <w:ind w:left="567" w:right="560"/>
        <w:jc w:val="right"/>
        <w:rPr>
          <w:rFonts w:ascii="Palatino Linotype" w:eastAsia="Palatino Linotype" w:hAnsi="Palatino Linotype" w:cs="Palatino Linotype"/>
          <w:i/>
          <w:szCs w:val="24"/>
        </w:rPr>
      </w:pPr>
      <w:r w:rsidRPr="00223C6B">
        <w:rPr>
          <w:rFonts w:ascii="Palatino Linotype" w:eastAsia="Palatino Linotype" w:hAnsi="Palatino Linotype" w:cs="Palatino Linotype"/>
          <w:i/>
          <w:szCs w:val="24"/>
        </w:rPr>
        <w:t>(Énfasis añadido)</w:t>
      </w:r>
    </w:p>
    <w:p w14:paraId="058AB065" w14:textId="77777777" w:rsidR="002945D4" w:rsidRPr="00223C6B" w:rsidRDefault="002945D4" w:rsidP="00615745">
      <w:pPr>
        <w:spacing w:after="0" w:line="360" w:lineRule="auto"/>
        <w:ind w:right="-93"/>
        <w:jc w:val="both"/>
        <w:rPr>
          <w:rFonts w:ascii="Palatino Linotype" w:eastAsia="Palatino Linotype" w:hAnsi="Palatino Linotype" w:cs="Palatino Linotype"/>
          <w:sz w:val="24"/>
          <w:szCs w:val="24"/>
        </w:rPr>
      </w:pPr>
    </w:p>
    <w:p w14:paraId="349DCCB0" w14:textId="77777777" w:rsidR="002945D4" w:rsidRPr="00223C6B" w:rsidRDefault="002945D4" w:rsidP="00615745">
      <w:pPr>
        <w:spacing w:after="0" w:line="360" w:lineRule="auto"/>
        <w:ind w:right="-93"/>
        <w:jc w:val="both"/>
        <w:rPr>
          <w:rFonts w:ascii="Palatino Linotype" w:eastAsia="Palatino Linotype" w:hAnsi="Palatino Linotype" w:cs="Palatino Linotype"/>
          <w:sz w:val="24"/>
          <w:szCs w:val="24"/>
        </w:rPr>
      </w:pPr>
    </w:p>
    <w:p w14:paraId="24C2460B" w14:textId="77777777" w:rsidR="00155123" w:rsidRPr="00223C6B" w:rsidRDefault="00B077C6" w:rsidP="00615745">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lastRenderedPageBreak/>
        <w:t>De lo anterior, se advierte que la Administración Pública Estatal tiene como política fundamental la transparencia en todos los actos de la gestión pública; y, por consiguiente, considera oportuno dar a conocer también el calendario de entrega, porcentaje, fórmulas y variables utilizadas, así como el monto estimado que recibirá cada municipio de cada uno de los conceptos participables correspondientes a los ingresos ministrados por el Gobierno Estatal</w:t>
      </w:r>
      <w:r w:rsidR="00A44EDD" w:rsidRPr="00223C6B">
        <w:rPr>
          <w:rFonts w:ascii="Palatino Linotype" w:eastAsia="Palatino Linotype" w:hAnsi="Palatino Linotype" w:cs="Palatino Linotype"/>
          <w:sz w:val="24"/>
          <w:szCs w:val="24"/>
        </w:rPr>
        <w:t>;</w:t>
      </w:r>
      <w:r w:rsidR="00BD37B7" w:rsidRPr="00223C6B">
        <w:rPr>
          <w:rFonts w:ascii="Palatino Linotype" w:eastAsia="Palatino Linotype" w:hAnsi="Palatino Linotype" w:cs="Palatino Linotype"/>
          <w:sz w:val="24"/>
          <w:szCs w:val="24"/>
        </w:rPr>
        <w:t xml:space="preserve"> y, en tal virtud </w:t>
      </w:r>
      <w:r w:rsidR="007E7172" w:rsidRPr="00223C6B">
        <w:rPr>
          <w:rFonts w:ascii="Palatino Linotype" w:eastAsia="Palatino Linotype" w:hAnsi="Palatino Linotype" w:cs="Palatino Linotype"/>
          <w:sz w:val="24"/>
          <w:szCs w:val="24"/>
        </w:rPr>
        <w:t xml:space="preserve">por conducto de la </w:t>
      </w:r>
      <w:r w:rsidR="00A078ED" w:rsidRPr="00223C6B">
        <w:rPr>
          <w:rFonts w:ascii="Palatino Linotype" w:eastAsia="Palatino Linotype" w:hAnsi="Palatino Linotype" w:cs="Palatino Linotype"/>
          <w:sz w:val="24"/>
          <w:szCs w:val="24"/>
        </w:rPr>
        <w:t>Secretaría de Finanzas</w:t>
      </w:r>
      <w:r w:rsidR="001E5BB5" w:rsidRPr="00223C6B">
        <w:rPr>
          <w:rFonts w:ascii="Palatino Linotype" w:eastAsia="Palatino Linotype" w:hAnsi="Palatino Linotype" w:cs="Palatino Linotype"/>
          <w:sz w:val="24"/>
          <w:szCs w:val="24"/>
        </w:rPr>
        <w:t xml:space="preserve">, </w:t>
      </w:r>
      <w:r w:rsidR="009935D6" w:rsidRPr="00223C6B">
        <w:rPr>
          <w:rFonts w:ascii="Palatino Linotype" w:eastAsia="Palatino Linotype" w:hAnsi="Palatino Linotype" w:cs="Palatino Linotype"/>
          <w:sz w:val="24"/>
          <w:szCs w:val="24"/>
        </w:rPr>
        <w:t>las siguientes disposiciones:</w:t>
      </w:r>
    </w:p>
    <w:p w14:paraId="4C05E01F" w14:textId="77777777" w:rsidR="009935D6" w:rsidRPr="00223C6B" w:rsidRDefault="009935D6" w:rsidP="00615745">
      <w:pPr>
        <w:spacing w:after="0" w:line="360" w:lineRule="auto"/>
        <w:ind w:right="-93"/>
        <w:jc w:val="both"/>
        <w:rPr>
          <w:rFonts w:ascii="Palatino Linotype" w:eastAsia="Palatino Linotype" w:hAnsi="Palatino Linotype" w:cs="Palatino Linotype"/>
          <w:sz w:val="24"/>
          <w:szCs w:val="24"/>
        </w:rPr>
      </w:pPr>
    </w:p>
    <w:p w14:paraId="1873F415" w14:textId="77777777" w:rsidR="009935D6" w:rsidRPr="00223C6B" w:rsidRDefault="009935D6" w:rsidP="009935D6">
      <w:pPr>
        <w:pStyle w:val="Prrafodelista"/>
        <w:numPr>
          <w:ilvl w:val="0"/>
          <w:numId w:val="10"/>
        </w:numPr>
        <w:spacing w:after="0" w:line="276" w:lineRule="auto"/>
        <w:ind w:left="426"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b/>
          <w:sz w:val="24"/>
          <w:szCs w:val="24"/>
        </w:rPr>
        <w:t>El Acuerdo por el que se dan a conocer las reglas para la asignación de las participaciones federales y estatales a los municipios del Estado de México, así como los montos de las participaciones federales y estatales que recibirá cada Municipio en el ejercicio fiscal que corresponda</w:t>
      </w:r>
      <w:r w:rsidRPr="00223C6B">
        <w:rPr>
          <w:rFonts w:ascii="Palatino Linotype" w:eastAsia="Palatino Linotype" w:hAnsi="Palatino Linotype" w:cs="Palatino Linotype"/>
          <w:sz w:val="24"/>
          <w:szCs w:val="24"/>
        </w:rPr>
        <w:t>, y,</w:t>
      </w:r>
    </w:p>
    <w:p w14:paraId="336795E8" w14:textId="77777777" w:rsidR="009935D6" w:rsidRPr="00223C6B" w:rsidRDefault="009935D6" w:rsidP="009935D6">
      <w:pPr>
        <w:pStyle w:val="Prrafodelista"/>
        <w:spacing w:after="0" w:line="276" w:lineRule="auto"/>
        <w:ind w:left="426" w:right="-93"/>
        <w:jc w:val="both"/>
        <w:rPr>
          <w:rFonts w:ascii="Palatino Linotype" w:eastAsia="Palatino Linotype" w:hAnsi="Palatino Linotype" w:cs="Palatino Linotype"/>
          <w:sz w:val="24"/>
          <w:szCs w:val="24"/>
        </w:rPr>
      </w:pPr>
    </w:p>
    <w:p w14:paraId="27EEBBAD" w14:textId="77777777" w:rsidR="009935D6" w:rsidRPr="00223C6B" w:rsidRDefault="009935D6" w:rsidP="009935D6">
      <w:pPr>
        <w:pStyle w:val="Prrafodelista"/>
        <w:numPr>
          <w:ilvl w:val="0"/>
          <w:numId w:val="10"/>
        </w:numPr>
        <w:spacing w:after="0" w:line="276" w:lineRule="auto"/>
        <w:ind w:left="426"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b/>
          <w:sz w:val="24"/>
          <w:szCs w:val="24"/>
        </w:rPr>
        <w:t>El Acuerdo de las participaciones recibidas trimestralmente por los municipios</w:t>
      </w:r>
      <w:r w:rsidRPr="00223C6B">
        <w:rPr>
          <w:rFonts w:ascii="Palatino Linotype" w:eastAsia="Palatino Linotype" w:hAnsi="Palatino Linotype" w:cs="Palatino Linotype"/>
          <w:sz w:val="24"/>
          <w:szCs w:val="24"/>
        </w:rPr>
        <w:t xml:space="preserve"> y el ajuste anual definitivo de participaciones del ejercicio fiscal inmediato anterior.</w:t>
      </w:r>
    </w:p>
    <w:p w14:paraId="0CA29FE3" w14:textId="77777777" w:rsidR="00155123" w:rsidRPr="00223C6B" w:rsidRDefault="00155123" w:rsidP="00615745">
      <w:pPr>
        <w:spacing w:after="0" w:line="360" w:lineRule="auto"/>
        <w:ind w:right="-93"/>
        <w:jc w:val="both"/>
        <w:rPr>
          <w:rFonts w:ascii="Palatino Linotype" w:eastAsia="Palatino Linotype" w:hAnsi="Palatino Linotype" w:cs="Palatino Linotype"/>
          <w:sz w:val="24"/>
          <w:szCs w:val="24"/>
        </w:rPr>
      </w:pPr>
    </w:p>
    <w:p w14:paraId="55DC783E" w14:textId="77777777" w:rsidR="00DA2026" w:rsidRPr="00223C6B" w:rsidRDefault="009935D6" w:rsidP="001E5BB5">
      <w:pPr>
        <w:spacing w:after="0" w:line="360" w:lineRule="auto"/>
        <w:ind w:right="-93"/>
        <w:jc w:val="both"/>
        <w:rPr>
          <w:rFonts w:ascii="Palatino Linotype" w:eastAsia="Palatino Linotype" w:hAnsi="Palatino Linotype" w:cs="Palatino Linotype"/>
          <w:sz w:val="24"/>
          <w:szCs w:val="24"/>
          <w:u w:val="single"/>
        </w:rPr>
      </w:pPr>
      <w:r w:rsidRPr="00223C6B">
        <w:rPr>
          <w:rFonts w:ascii="Palatino Linotype" w:eastAsia="Palatino Linotype" w:hAnsi="Palatino Linotype" w:cs="Palatino Linotype"/>
          <w:sz w:val="24"/>
          <w:szCs w:val="24"/>
        </w:rPr>
        <w:t>En virtud de lo anterior</w:t>
      </w:r>
      <w:r w:rsidR="00BD37B7" w:rsidRPr="00223C6B">
        <w:rPr>
          <w:rFonts w:ascii="Palatino Linotype" w:eastAsia="Palatino Linotype" w:hAnsi="Palatino Linotype" w:cs="Palatino Linotype"/>
          <w:sz w:val="24"/>
          <w:szCs w:val="24"/>
        </w:rPr>
        <w:t xml:space="preserve">, </w:t>
      </w:r>
      <w:r w:rsidRPr="00223C6B">
        <w:rPr>
          <w:rFonts w:ascii="Palatino Linotype" w:eastAsia="Palatino Linotype" w:hAnsi="Palatino Linotype" w:cs="Palatino Linotype"/>
          <w:sz w:val="24"/>
          <w:szCs w:val="24"/>
        </w:rPr>
        <w:t xml:space="preserve">como referencia, </w:t>
      </w:r>
      <w:r w:rsidR="00BD37B7" w:rsidRPr="00223C6B">
        <w:rPr>
          <w:rFonts w:ascii="Palatino Linotype" w:eastAsia="Palatino Linotype" w:hAnsi="Palatino Linotype" w:cs="Palatino Linotype"/>
          <w:sz w:val="24"/>
          <w:szCs w:val="24"/>
        </w:rPr>
        <w:t>se procede al an</w:t>
      </w:r>
      <w:r w:rsidR="009C3573" w:rsidRPr="00223C6B">
        <w:rPr>
          <w:rFonts w:ascii="Palatino Linotype" w:eastAsia="Palatino Linotype" w:hAnsi="Palatino Linotype" w:cs="Palatino Linotype"/>
          <w:sz w:val="24"/>
          <w:szCs w:val="24"/>
        </w:rPr>
        <w:t xml:space="preserve">álisis del </w:t>
      </w:r>
      <w:r w:rsidR="001E5BB5" w:rsidRPr="00223C6B">
        <w:rPr>
          <w:rFonts w:ascii="Palatino Linotype" w:eastAsia="Palatino Linotype" w:hAnsi="Palatino Linotype" w:cs="Palatino Linotype"/>
          <w:sz w:val="24"/>
          <w:szCs w:val="24"/>
          <w:u w:val="single"/>
        </w:rPr>
        <w:t xml:space="preserve">Acuerdo por el que se dan a conocer las reglas de asignación, el calendario de entrega, porcentajes, fórmulas, variables utilizadas, así como los montos estimados que recibirá cada Municipio del Estado de México por concepto de participaciones federales y estatales para el ejercicio fiscal 2023, publicado el 9 de febrero de 2023, en </w:t>
      </w:r>
      <w:r w:rsidR="00E923D7" w:rsidRPr="00223C6B">
        <w:rPr>
          <w:rFonts w:ascii="Palatino Linotype" w:eastAsia="Palatino Linotype" w:hAnsi="Palatino Linotype" w:cs="Palatino Linotype"/>
          <w:sz w:val="24"/>
          <w:szCs w:val="24"/>
          <w:u w:val="single"/>
        </w:rPr>
        <w:t>el periódico oficial Gaceta del Gobierno.</w:t>
      </w:r>
    </w:p>
    <w:p w14:paraId="05FDC5E2" w14:textId="77777777" w:rsidR="00E923D7" w:rsidRPr="00223C6B" w:rsidRDefault="00E923D7" w:rsidP="001E5BB5">
      <w:pPr>
        <w:spacing w:after="0" w:line="360" w:lineRule="auto"/>
        <w:ind w:right="-93"/>
        <w:jc w:val="both"/>
        <w:rPr>
          <w:rFonts w:ascii="Palatino Linotype" w:eastAsia="Palatino Linotype" w:hAnsi="Palatino Linotype" w:cs="Palatino Linotype"/>
          <w:sz w:val="24"/>
          <w:szCs w:val="24"/>
        </w:rPr>
      </w:pPr>
    </w:p>
    <w:p w14:paraId="739D1D08" w14:textId="77777777" w:rsidR="00E923D7" w:rsidRPr="00223C6B" w:rsidRDefault="00E923D7" w:rsidP="001E5BB5">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Del acuerdo señalado en el párrafo que antecede, </w:t>
      </w:r>
      <w:r w:rsidR="00AC74E3" w:rsidRPr="00223C6B">
        <w:rPr>
          <w:rFonts w:ascii="Palatino Linotype" w:eastAsia="Palatino Linotype" w:hAnsi="Palatino Linotype" w:cs="Palatino Linotype"/>
          <w:sz w:val="24"/>
          <w:szCs w:val="24"/>
        </w:rPr>
        <w:t xml:space="preserve">se establece en la consideración cuarta que, </w:t>
      </w:r>
      <w:r w:rsidRPr="00223C6B">
        <w:rPr>
          <w:rFonts w:ascii="Palatino Linotype" w:eastAsia="Palatino Linotype" w:hAnsi="Palatino Linotype" w:cs="Palatino Linotype"/>
          <w:sz w:val="24"/>
          <w:szCs w:val="24"/>
        </w:rPr>
        <w:t xml:space="preserve"> </w:t>
      </w:r>
      <w:r w:rsidR="00AC74E3" w:rsidRPr="00223C6B">
        <w:rPr>
          <w:rFonts w:ascii="Palatino Linotype" w:eastAsia="Palatino Linotype" w:hAnsi="Palatino Linotype" w:cs="Palatino Linotype"/>
          <w:sz w:val="24"/>
          <w:szCs w:val="24"/>
        </w:rPr>
        <w:t xml:space="preserve">el Estado determinará para cada municipio, por conducto de la Secretaría, el </w:t>
      </w:r>
      <w:r w:rsidR="00AC74E3" w:rsidRPr="00223C6B">
        <w:rPr>
          <w:rFonts w:ascii="Palatino Linotype" w:eastAsia="Palatino Linotype" w:hAnsi="Palatino Linotype" w:cs="Palatino Linotype"/>
          <w:sz w:val="24"/>
          <w:szCs w:val="24"/>
        </w:rPr>
        <w:lastRenderedPageBreak/>
        <w:t>monto que corresponda de los ingresos participables del ejercicio fiscal para el que se efectúa el cálculo, comparando este monto con las participaciones provisionales que se entregaron en el mismo ejercicio, y la cantidad que resulte, a cargo o a favor, será el ajuste anual definitivo, el cual será incluido dentro de las Constancias de Liquidación de Participaciones correspondientes.</w:t>
      </w:r>
    </w:p>
    <w:p w14:paraId="6D6FA301" w14:textId="77777777" w:rsidR="00AC74E3" w:rsidRPr="00223C6B" w:rsidRDefault="00AC74E3" w:rsidP="001E5BB5">
      <w:pPr>
        <w:spacing w:after="0" w:line="360" w:lineRule="auto"/>
        <w:ind w:right="-93"/>
        <w:jc w:val="both"/>
        <w:rPr>
          <w:rFonts w:ascii="Palatino Linotype" w:eastAsia="Palatino Linotype" w:hAnsi="Palatino Linotype" w:cs="Palatino Linotype"/>
          <w:sz w:val="24"/>
          <w:szCs w:val="24"/>
        </w:rPr>
      </w:pPr>
    </w:p>
    <w:p w14:paraId="6ECD5B2A" w14:textId="77777777" w:rsidR="00AC74E3" w:rsidRPr="00223C6B" w:rsidRDefault="00AC74E3" w:rsidP="00170015">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Asimismo, </w:t>
      </w:r>
      <w:r w:rsidR="00D3403C" w:rsidRPr="00223C6B">
        <w:rPr>
          <w:rFonts w:ascii="Palatino Linotype" w:eastAsia="Palatino Linotype" w:hAnsi="Palatino Linotype" w:cs="Palatino Linotype"/>
          <w:sz w:val="24"/>
          <w:szCs w:val="24"/>
        </w:rPr>
        <w:t>en el Título Tercero “Porcentajes y Montos Estimados”</w:t>
      </w:r>
      <w:r w:rsidR="00170015" w:rsidRPr="00223C6B">
        <w:rPr>
          <w:rFonts w:ascii="Palatino Linotype" w:eastAsia="Palatino Linotype" w:hAnsi="Palatino Linotype" w:cs="Palatino Linotype"/>
          <w:sz w:val="24"/>
          <w:szCs w:val="24"/>
        </w:rPr>
        <w:t xml:space="preserve"> del acuerdo de referencia, se dan a conocer los porcentajes y montos estimados que recibirá cada municipio del Estado de México, entre otros, por concepto de participaciones del Fondo General de Participaciones y Fondo de Fomento Municipal; destacándose </w:t>
      </w:r>
      <w:proofErr w:type="gramStart"/>
      <w:r w:rsidR="00170015" w:rsidRPr="00223C6B">
        <w:rPr>
          <w:rFonts w:ascii="Palatino Linotype" w:eastAsia="Palatino Linotype" w:hAnsi="Palatino Linotype" w:cs="Palatino Linotype"/>
          <w:sz w:val="24"/>
          <w:szCs w:val="24"/>
        </w:rPr>
        <w:t>que</w:t>
      </w:r>
      <w:proofErr w:type="gramEnd"/>
      <w:r w:rsidR="00170015" w:rsidRPr="00223C6B">
        <w:rPr>
          <w:rFonts w:ascii="Palatino Linotype" w:eastAsia="Palatino Linotype" w:hAnsi="Palatino Linotype" w:cs="Palatino Linotype"/>
          <w:sz w:val="24"/>
          <w:szCs w:val="24"/>
        </w:rPr>
        <w:t xml:space="preserve"> para el Ayuntamiento de Zinacantepec, particularmente para el ejercicio fiscal 2023 recibirá lo</w:t>
      </w:r>
      <w:r w:rsidR="00FF5150" w:rsidRPr="00223C6B">
        <w:rPr>
          <w:rFonts w:ascii="Palatino Linotype" w:eastAsia="Palatino Linotype" w:hAnsi="Palatino Linotype" w:cs="Palatino Linotype"/>
          <w:sz w:val="24"/>
          <w:szCs w:val="24"/>
        </w:rPr>
        <w:t>s siguientes porcentajes y montos por dichas participaciones</w:t>
      </w:r>
      <w:r w:rsidR="00170015" w:rsidRPr="00223C6B">
        <w:rPr>
          <w:rFonts w:ascii="Palatino Linotype" w:eastAsia="Palatino Linotype" w:hAnsi="Palatino Linotype" w:cs="Palatino Linotype"/>
          <w:sz w:val="24"/>
          <w:szCs w:val="24"/>
        </w:rPr>
        <w:t xml:space="preserve"> siguiente:</w:t>
      </w:r>
    </w:p>
    <w:p w14:paraId="572F598F" w14:textId="77777777" w:rsidR="00DE19B3" w:rsidRPr="00223C6B" w:rsidRDefault="00DE19B3" w:rsidP="00170015">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noProof/>
          <w:sz w:val="24"/>
          <w:szCs w:val="24"/>
        </w:rPr>
        <w:drawing>
          <wp:inline distT="0" distB="0" distL="0" distR="0" wp14:anchorId="378A2F15" wp14:editId="4B3D0DE6">
            <wp:extent cx="5753100" cy="3305175"/>
            <wp:effectExtent l="19050" t="19050" r="19050" b="285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305175"/>
                    </a:xfrm>
                    <a:prstGeom prst="rect">
                      <a:avLst/>
                    </a:prstGeom>
                    <a:noFill/>
                    <a:ln w="3175">
                      <a:solidFill>
                        <a:schemeClr val="tx1"/>
                      </a:solidFill>
                    </a:ln>
                  </pic:spPr>
                </pic:pic>
              </a:graphicData>
            </a:graphic>
          </wp:inline>
        </w:drawing>
      </w:r>
    </w:p>
    <w:p w14:paraId="4E8BB42A" w14:textId="77777777" w:rsidR="00170015" w:rsidRPr="00223C6B" w:rsidRDefault="00170015" w:rsidP="00170015">
      <w:pPr>
        <w:spacing w:after="0" w:line="360" w:lineRule="auto"/>
        <w:ind w:right="-93"/>
        <w:jc w:val="both"/>
        <w:rPr>
          <w:rFonts w:ascii="Palatino Linotype" w:eastAsia="Palatino Linotype" w:hAnsi="Palatino Linotype" w:cs="Palatino Linotype"/>
          <w:sz w:val="24"/>
          <w:szCs w:val="24"/>
        </w:rPr>
      </w:pPr>
    </w:p>
    <w:p w14:paraId="608B9AB4" w14:textId="77777777" w:rsidR="00AB1BB3" w:rsidRPr="00223C6B" w:rsidRDefault="00CD6B5C" w:rsidP="00615745">
      <w:pPr>
        <w:spacing w:after="0" w:line="360" w:lineRule="auto"/>
        <w:ind w:right="-93"/>
        <w:jc w:val="both"/>
        <w:rPr>
          <w:rFonts w:ascii="Palatino Linotype" w:eastAsia="Palatino Linotype" w:hAnsi="Palatino Linotype" w:cs="Palatino Linotype"/>
          <w:b/>
          <w:sz w:val="24"/>
          <w:szCs w:val="24"/>
        </w:rPr>
      </w:pPr>
      <w:r w:rsidRPr="00223C6B">
        <w:rPr>
          <w:rFonts w:ascii="Palatino Linotype" w:eastAsia="Palatino Linotype" w:hAnsi="Palatino Linotype" w:cs="Palatino Linotype"/>
          <w:sz w:val="24"/>
          <w:szCs w:val="24"/>
        </w:rPr>
        <w:t xml:space="preserve">Consecuentemente, conforme el </w:t>
      </w:r>
      <w:r w:rsidR="0095357D" w:rsidRPr="00223C6B">
        <w:rPr>
          <w:rFonts w:ascii="Palatino Linotype" w:eastAsia="Palatino Linotype" w:hAnsi="Palatino Linotype" w:cs="Palatino Linotype"/>
          <w:sz w:val="24"/>
          <w:szCs w:val="24"/>
        </w:rPr>
        <w:t xml:space="preserve">Título Cuarto “Calendario de entrega y porcentajes de distribución” del acuerdo de referencia, se advierte que las participaciones </w:t>
      </w:r>
      <w:r w:rsidR="001C1C8E" w:rsidRPr="00223C6B">
        <w:rPr>
          <w:rFonts w:ascii="Palatino Linotype" w:eastAsia="Palatino Linotype" w:hAnsi="Palatino Linotype" w:cs="Palatino Linotype"/>
          <w:sz w:val="24"/>
          <w:szCs w:val="24"/>
        </w:rPr>
        <w:t>como son el</w:t>
      </w:r>
      <w:r w:rsidR="0095357D" w:rsidRPr="00223C6B">
        <w:rPr>
          <w:rFonts w:ascii="Palatino Linotype" w:eastAsia="Palatino Linotype" w:hAnsi="Palatino Linotype" w:cs="Palatino Linotype"/>
          <w:sz w:val="24"/>
          <w:szCs w:val="24"/>
        </w:rPr>
        <w:t xml:space="preserve"> Fondo General de Participaciones y</w:t>
      </w:r>
      <w:r w:rsidR="001C1C8E" w:rsidRPr="00223C6B">
        <w:rPr>
          <w:rFonts w:ascii="Palatino Linotype" w:eastAsia="Palatino Linotype" w:hAnsi="Palatino Linotype" w:cs="Palatino Linotype"/>
          <w:sz w:val="24"/>
          <w:szCs w:val="24"/>
        </w:rPr>
        <w:t xml:space="preserve"> el Fondo de Fomento Municipal,</w:t>
      </w:r>
      <w:r w:rsidR="0095357D" w:rsidRPr="00223C6B">
        <w:rPr>
          <w:rFonts w:ascii="Palatino Linotype" w:eastAsia="Palatino Linotype" w:hAnsi="Palatino Linotype" w:cs="Palatino Linotype"/>
          <w:sz w:val="24"/>
          <w:szCs w:val="24"/>
        </w:rPr>
        <w:t xml:space="preserve"> </w:t>
      </w:r>
      <w:r w:rsidR="0095357D" w:rsidRPr="00223C6B">
        <w:rPr>
          <w:rFonts w:ascii="Palatino Linotype" w:eastAsia="Palatino Linotype" w:hAnsi="Palatino Linotype" w:cs="Palatino Linotype"/>
          <w:b/>
          <w:sz w:val="24"/>
          <w:szCs w:val="24"/>
        </w:rPr>
        <w:t xml:space="preserve">se ministran de manera mensual, </w:t>
      </w:r>
      <w:r w:rsidR="00861BAE" w:rsidRPr="00223C6B">
        <w:rPr>
          <w:rFonts w:ascii="Palatino Linotype" w:eastAsia="Palatino Linotype" w:hAnsi="Palatino Linotype" w:cs="Palatino Linotype"/>
          <w:b/>
          <w:sz w:val="24"/>
          <w:szCs w:val="24"/>
        </w:rPr>
        <w:t>y se transfieren a los Ayuntamientos, a más tardar a los cinco días siguientes a aquel en el cual el Gobierno del Estado de México reciba la totalidad de los recursos de los mencionados Fondos, de conformidad con lo establecido en el segundo párrafo del artículo 6 de la Ley de Coordinación Fiscal.</w:t>
      </w:r>
    </w:p>
    <w:p w14:paraId="66BAD75C" w14:textId="77777777" w:rsidR="00AB1BB3" w:rsidRPr="00223C6B" w:rsidRDefault="00AB1BB3" w:rsidP="00615745">
      <w:pPr>
        <w:spacing w:after="0" w:line="360" w:lineRule="auto"/>
        <w:ind w:right="-93"/>
        <w:jc w:val="both"/>
        <w:rPr>
          <w:rFonts w:ascii="Palatino Linotype" w:eastAsia="Palatino Linotype" w:hAnsi="Palatino Linotype" w:cs="Palatino Linotype"/>
          <w:sz w:val="24"/>
          <w:szCs w:val="24"/>
        </w:rPr>
      </w:pPr>
    </w:p>
    <w:p w14:paraId="28E4DACF" w14:textId="77777777" w:rsidR="001C1C8E" w:rsidRPr="00223C6B" w:rsidRDefault="001C1C8E" w:rsidP="00615745">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Establecido lo anterior, y atendiendo que los recursos que perciben los Municipios por parte del Estado de México, las ministraciones por concepto de participaciones se realizan de manera mensual, resulta necesario </w:t>
      </w:r>
      <w:r w:rsidR="006A4C62" w:rsidRPr="00223C6B">
        <w:rPr>
          <w:rFonts w:ascii="Palatino Linotype" w:eastAsia="Palatino Linotype" w:hAnsi="Palatino Linotype" w:cs="Palatino Linotype"/>
          <w:sz w:val="24"/>
          <w:szCs w:val="24"/>
        </w:rPr>
        <w:t>analizar la forma en la que los Municipios reportan la aplicación de los recursos asignados por parte de la Entidad.</w:t>
      </w:r>
    </w:p>
    <w:p w14:paraId="6EAB10BC" w14:textId="77777777" w:rsidR="006A4C62" w:rsidRPr="00223C6B" w:rsidRDefault="006A4C62" w:rsidP="00615745">
      <w:pPr>
        <w:spacing w:after="0" w:line="360" w:lineRule="auto"/>
        <w:ind w:right="-93"/>
        <w:jc w:val="both"/>
        <w:rPr>
          <w:rFonts w:ascii="Palatino Linotype" w:eastAsia="Palatino Linotype" w:hAnsi="Palatino Linotype" w:cs="Palatino Linotype"/>
          <w:sz w:val="24"/>
          <w:szCs w:val="24"/>
        </w:rPr>
      </w:pPr>
    </w:p>
    <w:p w14:paraId="33ADFED3" w14:textId="77777777" w:rsidR="008E364B" w:rsidRPr="00223C6B" w:rsidRDefault="006A4C62" w:rsidP="008E364B">
      <w:pPr>
        <w:spacing w:after="0" w:line="360" w:lineRule="auto"/>
        <w:ind w:right="-93"/>
        <w:jc w:val="both"/>
        <w:rPr>
          <w:rFonts w:ascii="Palatino Linotype" w:eastAsia="Palatino Linotype" w:hAnsi="Palatino Linotype" w:cs="Palatino Linotype"/>
          <w:b/>
          <w:sz w:val="24"/>
          <w:szCs w:val="24"/>
        </w:rPr>
      </w:pPr>
      <w:r w:rsidRPr="00223C6B">
        <w:rPr>
          <w:rFonts w:ascii="Palatino Linotype" w:eastAsia="Palatino Linotype" w:hAnsi="Palatino Linotype" w:cs="Palatino Linotype"/>
          <w:sz w:val="24"/>
          <w:szCs w:val="24"/>
        </w:rPr>
        <w:t xml:space="preserve">De esta manera, </w:t>
      </w:r>
      <w:r w:rsidR="003370AF" w:rsidRPr="00223C6B">
        <w:rPr>
          <w:rFonts w:ascii="Palatino Linotype" w:eastAsia="Palatino Linotype" w:hAnsi="Palatino Linotype" w:cs="Palatino Linotype"/>
          <w:sz w:val="24"/>
          <w:szCs w:val="24"/>
        </w:rPr>
        <w:t xml:space="preserve">conviene iniciar dicho análisis señalando que conforme el </w:t>
      </w:r>
      <w:r w:rsidR="003370AF" w:rsidRPr="00223C6B">
        <w:rPr>
          <w:rFonts w:ascii="Palatino Linotype" w:eastAsia="Palatino Linotype" w:hAnsi="Palatino Linotype" w:cs="Palatino Linotype"/>
          <w:b/>
          <w:sz w:val="24"/>
          <w:szCs w:val="24"/>
        </w:rPr>
        <w:t xml:space="preserve">Manual para la Planeación, Programación y Presupuesto de Egresos Municipal para el Ejercicio Fiscal 2023, </w:t>
      </w:r>
      <w:r w:rsidR="00144F72" w:rsidRPr="00223C6B">
        <w:rPr>
          <w:rFonts w:ascii="Palatino Linotype" w:eastAsia="Palatino Linotype" w:hAnsi="Palatino Linotype" w:cs="Palatino Linotype"/>
          <w:sz w:val="24"/>
          <w:szCs w:val="24"/>
        </w:rPr>
        <w:t xml:space="preserve">dentro de los formatos que </w:t>
      </w:r>
      <w:r w:rsidR="008E364B" w:rsidRPr="00223C6B">
        <w:rPr>
          <w:rFonts w:ascii="Palatino Linotype" w:eastAsia="Palatino Linotype" w:hAnsi="Palatino Linotype" w:cs="Palatino Linotype"/>
          <w:sz w:val="24"/>
          <w:szCs w:val="24"/>
        </w:rPr>
        <w:t>deben integrar</w:t>
      </w:r>
      <w:r w:rsidR="00144F72" w:rsidRPr="00223C6B">
        <w:rPr>
          <w:rFonts w:ascii="Palatino Linotype" w:eastAsia="Palatino Linotype" w:hAnsi="Palatino Linotype" w:cs="Palatino Linotype"/>
          <w:sz w:val="24"/>
          <w:szCs w:val="24"/>
        </w:rPr>
        <w:t xml:space="preserve"> el Presupuesto de Egresos M</w:t>
      </w:r>
      <w:r w:rsidR="00732797" w:rsidRPr="00223C6B">
        <w:rPr>
          <w:rFonts w:ascii="Palatino Linotype" w:eastAsia="Palatino Linotype" w:hAnsi="Palatino Linotype" w:cs="Palatino Linotype"/>
          <w:sz w:val="24"/>
          <w:szCs w:val="24"/>
        </w:rPr>
        <w:t>unicipal aprobado</w:t>
      </w:r>
      <w:r w:rsidR="00687DF6" w:rsidRPr="00223C6B">
        <w:rPr>
          <w:rFonts w:ascii="Palatino Linotype" w:eastAsia="Palatino Linotype" w:hAnsi="Palatino Linotype" w:cs="Palatino Linotype"/>
          <w:sz w:val="24"/>
          <w:szCs w:val="24"/>
        </w:rPr>
        <w:t>, promulgado</w:t>
      </w:r>
      <w:r w:rsidR="00732797" w:rsidRPr="00223C6B">
        <w:rPr>
          <w:rFonts w:ascii="Palatino Linotype" w:eastAsia="Palatino Linotype" w:hAnsi="Palatino Linotype" w:cs="Palatino Linotype"/>
          <w:sz w:val="24"/>
          <w:szCs w:val="24"/>
        </w:rPr>
        <w:t xml:space="preserve"> y publicado </w:t>
      </w:r>
      <w:r w:rsidR="00687DF6" w:rsidRPr="00223C6B">
        <w:rPr>
          <w:rFonts w:ascii="Palatino Linotype" w:eastAsia="Palatino Linotype" w:hAnsi="Palatino Linotype" w:cs="Palatino Linotype"/>
          <w:sz w:val="24"/>
          <w:szCs w:val="24"/>
        </w:rPr>
        <w:t xml:space="preserve">por el Presidente Municipal, </w:t>
      </w:r>
      <w:r w:rsidR="00732797" w:rsidRPr="00223C6B">
        <w:rPr>
          <w:rFonts w:ascii="Palatino Linotype" w:eastAsia="Palatino Linotype" w:hAnsi="Palatino Linotype" w:cs="Palatino Linotype"/>
          <w:sz w:val="24"/>
          <w:szCs w:val="24"/>
        </w:rPr>
        <w:t xml:space="preserve">a más tardar el día 25 de febrero de cada año, </w:t>
      </w:r>
      <w:r w:rsidR="008E364B" w:rsidRPr="00223C6B">
        <w:rPr>
          <w:rFonts w:ascii="Palatino Linotype" w:eastAsia="Palatino Linotype" w:hAnsi="Palatino Linotype" w:cs="Palatino Linotype"/>
          <w:sz w:val="24"/>
          <w:szCs w:val="24"/>
        </w:rPr>
        <w:t xml:space="preserve">se encuentra el </w:t>
      </w:r>
      <w:r w:rsidR="008E364B" w:rsidRPr="00223C6B">
        <w:rPr>
          <w:rFonts w:ascii="Palatino Linotype" w:eastAsia="Palatino Linotype" w:hAnsi="Palatino Linotype" w:cs="Palatino Linotype"/>
          <w:b/>
          <w:sz w:val="24"/>
          <w:szCs w:val="24"/>
          <w:u w:val="single"/>
        </w:rPr>
        <w:t>Presupuesto de Ingresos Detallado PbRM-03a</w:t>
      </w:r>
      <w:r w:rsidR="008E364B" w:rsidRPr="00223C6B">
        <w:rPr>
          <w:rFonts w:ascii="Palatino Linotype" w:eastAsia="Palatino Linotype" w:hAnsi="Palatino Linotype" w:cs="Palatino Linotype"/>
          <w:sz w:val="24"/>
          <w:szCs w:val="24"/>
        </w:rPr>
        <w:t xml:space="preserve">, que es el formato a través del cual se registran los ingresos que se estiman recaudar para el siguiente ejercicio, antes de la publicación de la Ley de Ingresos, Participaciones Federales y Programas Federales y Estatales, </w:t>
      </w:r>
      <w:r w:rsidR="008E364B" w:rsidRPr="00223C6B">
        <w:rPr>
          <w:rFonts w:ascii="Palatino Linotype" w:eastAsia="Palatino Linotype" w:hAnsi="Palatino Linotype" w:cs="Palatino Linotype"/>
          <w:b/>
          <w:sz w:val="24"/>
          <w:szCs w:val="24"/>
        </w:rPr>
        <w:t>el cual servirá como base para comunicar los techos financieros a cada una de las Dependencias Generales.</w:t>
      </w:r>
    </w:p>
    <w:p w14:paraId="3515A850" w14:textId="77777777" w:rsidR="008E364B" w:rsidRPr="00223C6B" w:rsidRDefault="00687DF6" w:rsidP="008E364B">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lastRenderedPageBreak/>
        <w:t xml:space="preserve">Por lo que, es en el </w:t>
      </w:r>
      <w:r w:rsidRPr="00223C6B">
        <w:rPr>
          <w:rFonts w:ascii="Palatino Linotype" w:eastAsia="Palatino Linotype" w:hAnsi="Palatino Linotype" w:cs="Palatino Linotype"/>
          <w:b/>
          <w:sz w:val="24"/>
          <w:szCs w:val="24"/>
          <w:u w:val="single"/>
        </w:rPr>
        <w:t xml:space="preserve">Presupuesto de Ingresos Detallado PbRM-03a </w:t>
      </w:r>
      <w:r w:rsidRPr="00223C6B">
        <w:rPr>
          <w:rFonts w:ascii="Palatino Linotype" w:eastAsia="Palatino Linotype" w:hAnsi="Palatino Linotype" w:cs="Palatino Linotype"/>
          <w:sz w:val="24"/>
          <w:szCs w:val="24"/>
        </w:rPr>
        <w:t>el formato en donde se registran los ingresos estimados a nivel concepto y su distribución por mes, y obra en poder de los Ayuntamientos, pues el mismo forma parte del Presupuesto de Egresos Municipal aprobado</w:t>
      </w:r>
      <w:r w:rsidR="00A565E1" w:rsidRPr="00223C6B">
        <w:rPr>
          <w:rFonts w:ascii="Palatino Linotype" w:eastAsia="Palatino Linotype" w:hAnsi="Palatino Linotype" w:cs="Palatino Linotype"/>
          <w:sz w:val="24"/>
          <w:szCs w:val="24"/>
        </w:rPr>
        <w:t xml:space="preserve">, el cual es promulgado y publicado por el </w:t>
      </w:r>
      <w:proofErr w:type="gramStart"/>
      <w:r w:rsidR="00A565E1" w:rsidRPr="00223C6B">
        <w:rPr>
          <w:rFonts w:ascii="Palatino Linotype" w:eastAsia="Palatino Linotype" w:hAnsi="Palatino Linotype" w:cs="Palatino Linotype"/>
          <w:sz w:val="24"/>
          <w:szCs w:val="24"/>
        </w:rPr>
        <w:t>Presidente</w:t>
      </w:r>
      <w:proofErr w:type="gramEnd"/>
      <w:r w:rsidR="00A565E1" w:rsidRPr="00223C6B">
        <w:rPr>
          <w:rFonts w:ascii="Palatino Linotype" w:eastAsia="Palatino Linotype" w:hAnsi="Palatino Linotype" w:cs="Palatino Linotype"/>
          <w:sz w:val="24"/>
          <w:szCs w:val="24"/>
        </w:rPr>
        <w:t xml:space="preserve"> Municipal, a más tardar el día 25 de febrero de cada año.</w:t>
      </w:r>
    </w:p>
    <w:p w14:paraId="1AE6DFBA" w14:textId="77777777" w:rsidR="00A565E1" w:rsidRPr="00223C6B" w:rsidRDefault="00A565E1" w:rsidP="008E364B">
      <w:pPr>
        <w:spacing w:after="0" w:line="360" w:lineRule="auto"/>
        <w:ind w:right="-93"/>
        <w:jc w:val="both"/>
        <w:rPr>
          <w:rFonts w:ascii="Palatino Linotype" w:eastAsia="Palatino Linotype" w:hAnsi="Palatino Linotype" w:cs="Palatino Linotype"/>
          <w:sz w:val="24"/>
          <w:szCs w:val="24"/>
        </w:rPr>
      </w:pPr>
    </w:p>
    <w:p w14:paraId="2621B42B" w14:textId="77777777" w:rsidR="00A565E1" w:rsidRPr="00223C6B" w:rsidRDefault="00A565E1" w:rsidP="008E364B">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De esta manera, es que no resulta procedente la declinación de competencia que intenta realizar el </w:t>
      </w:r>
      <w:r w:rsidRPr="00223C6B">
        <w:rPr>
          <w:rFonts w:ascii="Palatino Linotype" w:eastAsia="Palatino Linotype" w:hAnsi="Palatino Linotype" w:cs="Palatino Linotype"/>
          <w:b/>
          <w:sz w:val="24"/>
          <w:szCs w:val="24"/>
        </w:rPr>
        <w:t>Sujeto Obligado</w:t>
      </w:r>
      <w:r w:rsidRPr="00223C6B">
        <w:rPr>
          <w:rFonts w:ascii="Palatino Linotype" w:eastAsia="Palatino Linotype" w:hAnsi="Palatino Linotype" w:cs="Palatino Linotype"/>
          <w:sz w:val="24"/>
          <w:szCs w:val="24"/>
        </w:rPr>
        <w:t xml:space="preserve"> en virtud de que conoce </w:t>
      </w:r>
      <w:r w:rsidR="006821D5" w:rsidRPr="00223C6B">
        <w:rPr>
          <w:rFonts w:ascii="Palatino Linotype" w:eastAsia="Palatino Linotype" w:hAnsi="Palatino Linotype" w:cs="Palatino Linotype"/>
          <w:sz w:val="24"/>
          <w:szCs w:val="24"/>
        </w:rPr>
        <w:t>la cantidad de ingreso que destina el Gobierno del Estado de México al Ayuntamiento de Zinacantepec.</w:t>
      </w:r>
    </w:p>
    <w:p w14:paraId="7609A80A" w14:textId="77777777" w:rsidR="006821D5" w:rsidRPr="00223C6B" w:rsidRDefault="006821D5" w:rsidP="008E364B">
      <w:pPr>
        <w:spacing w:after="0" w:line="360" w:lineRule="auto"/>
        <w:ind w:right="-93"/>
        <w:jc w:val="both"/>
        <w:rPr>
          <w:rFonts w:ascii="Palatino Linotype" w:eastAsia="Palatino Linotype" w:hAnsi="Palatino Linotype" w:cs="Palatino Linotype"/>
          <w:sz w:val="24"/>
          <w:szCs w:val="24"/>
        </w:rPr>
      </w:pPr>
    </w:p>
    <w:p w14:paraId="6B808057" w14:textId="77777777" w:rsidR="006821D5" w:rsidRPr="00223C6B" w:rsidRDefault="006821D5" w:rsidP="008E364B">
      <w:pPr>
        <w:spacing w:after="0" w:line="360" w:lineRule="auto"/>
        <w:ind w:right="-93"/>
        <w:jc w:val="both"/>
        <w:rPr>
          <w:rFonts w:ascii="Palatino Linotype" w:eastAsia="Palatino Linotype" w:hAnsi="Palatino Linotype" w:cs="Palatino Linotype"/>
          <w:b/>
          <w:sz w:val="24"/>
          <w:szCs w:val="24"/>
          <w:u w:val="single"/>
        </w:rPr>
      </w:pPr>
      <w:r w:rsidRPr="00223C6B">
        <w:rPr>
          <w:rFonts w:ascii="Palatino Linotype" w:eastAsia="Palatino Linotype" w:hAnsi="Palatino Linotype" w:cs="Palatino Linotype"/>
          <w:sz w:val="24"/>
          <w:szCs w:val="24"/>
        </w:rPr>
        <w:t>A</w:t>
      </w:r>
      <w:r w:rsidR="003C7744" w:rsidRPr="00223C6B">
        <w:rPr>
          <w:rFonts w:ascii="Palatino Linotype" w:eastAsia="Palatino Linotype" w:hAnsi="Palatino Linotype" w:cs="Palatino Linotype"/>
          <w:sz w:val="24"/>
          <w:szCs w:val="24"/>
        </w:rPr>
        <w:t xml:space="preserve"> mayor abundamiento, y con la finalidad de puntualizar los documentos que pudieran colmar de manera enunciativa más no limitativa la pretensión de la persona solicitante, es de indicar que conforme los </w:t>
      </w:r>
      <w:r w:rsidR="003C7744" w:rsidRPr="00223C6B">
        <w:rPr>
          <w:rFonts w:ascii="Palatino Linotype" w:eastAsia="Palatino Linotype" w:hAnsi="Palatino Linotype" w:cs="Palatino Linotype"/>
          <w:b/>
          <w:sz w:val="24"/>
          <w:szCs w:val="24"/>
        </w:rPr>
        <w:t>Lineamientos para la integración y entrega de los informes trimestrales municipales del ejercicio fiscal 2023</w:t>
      </w:r>
      <w:r w:rsidR="003C7744" w:rsidRPr="00223C6B">
        <w:rPr>
          <w:rFonts w:ascii="Palatino Linotype" w:eastAsia="Palatino Linotype" w:hAnsi="Palatino Linotype" w:cs="Palatino Linotype"/>
          <w:sz w:val="24"/>
          <w:szCs w:val="24"/>
        </w:rPr>
        <w:t xml:space="preserve">, </w:t>
      </w:r>
      <w:r w:rsidR="00390FCE" w:rsidRPr="00223C6B">
        <w:rPr>
          <w:rFonts w:ascii="Palatino Linotype" w:eastAsia="Palatino Linotype" w:hAnsi="Palatino Linotype" w:cs="Palatino Linotype"/>
          <w:sz w:val="24"/>
          <w:szCs w:val="24"/>
        </w:rPr>
        <w:t xml:space="preserve">se establece que los informes trimestrales municipales que deben entregar los Ayuntamientos ante el Órgano Superior de Fiscalización del Estado de México, </w:t>
      </w:r>
      <w:r w:rsidR="00DC75A8" w:rsidRPr="00223C6B">
        <w:rPr>
          <w:rFonts w:ascii="Palatino Linotype" w:eastAsia="Palatino Linotype" w:hAnsi="Palatino Linotype" w:cs="Palatino Linotype"/>
          <w:sz w:val="24"/>
          <w:szCs w:val="24"/>
        </w:rPr>
        <w:t xml:space="preserve">están integrados por cuatro Módulos; que a su vez se dividen en submódulos; y para el adecuado cumplimiento de la presentación de los Informes, cada submódulo contará con “Instructivos” y “Formatos para el llenado” de los documentos, según corresponda, mismos que se deberán consultar en el sitio web del OSFEM </w:t>
      </w:r>
      <w:r w:rsidR="00DC75A8" w:rsidRPr="00223C6B">
        <w:rPr>
          <w:rFonts w:ascii="Palatino Linotype" w:eastAsia="Palatino Linotype" w:hAnsi="Palatino Linotype" w:cs="Palatino Linotype"/>
          <w:b/>
          <w:sz w:val="24"/>
          <w:szCs w:val="24"/>
          <w:u w:val="single"/>
        </w:rPr>
        <w:t>www.osfem.gob.mx.</w:t>
      </w:r>
    </w:p>
    <w:p w14:paraId="3BC87B6C" w14:textId="77777777" w:rsidR="00DC75A8" w:rsidRPr="00223C6B" w:rsidRDefault="00DC75A8" w:rsidP="008E364B">
      <w:pPr>
        <w:spacing w:after="0" w:line="360" w:lineRule="auto"/>
        <w:ind w:right="-93"/>
        <w:jc w:val="both"/>
        <w:rPr>
          <w:rFonts w:ascii="Palatino Linotype" w:eastAsia="Palatino Linotype" w:hAnsi="Palatino Linotype" w:cs="Palatino Linotype"/>
          <w:sz w:val="24"/>
          <w:szCs w:val="24"/>
        </w:rPr>
      </w:pPr>
    </w:p>
    <w:p w14:paraId="1533B4C8" w14:textId="77777777" w:rsidR="00DC75A8" w:rsidRPr="00223C6B" w:rsidRDefault="007B6009" w:rsidP="008E364B">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De lo anterior, es de especial atención el Módulo 2 relativo a la Información Presupuestaria, en cuya matriz de documentos, firmas y archivos que el Municipio correspondiente debe entregar, se consideran dentro del tipo de información al </w:t>
      </w:r>
      <w:r w:rsidRPr="00223C6B">
        <w:rPr>
          <w:rFonts w:ascii="Palatino Linotype" w:eastAsia="Palatino Linotype" w:hAnsi="Palatino Linotype" w:cs="Palatino Linotype"/>
          <w:b/>
          <w:sz w:val="24"/>
          <w:szCs w:val="24"/>
        </w:rPr>
        <w:t xml:space="preserve">“Estado </w:t>
      </w:r>
      <w:r w:rsidRPr="00223C6B">
        <w:rPr>
          <w:rFonts w:ascii="Palatino Linotype" w:eastAsia="Palatino Linotype" w:hAnsi="Palatino Linotype" w:cs="Palatino Linotype"/>
          <w:b/>
          <w:sz w:val="24"/>
          <w:szCs w:val="24"/>
        </w:rPr>
        <w:lastRenderedPageBreak/>
        <w:t xml:space="preserve">Analítico de Ingresos”, </w:t>
      </w:r>
      <w:r w:rsidRPr="00223C6B">
        <w:rPr>
          <w:rFonts w:ascii="Palatino Linotype" w:eastAsia="Palatino Linotype" w:hAnsi="Palatino Linotype" w:cs="Palatino Linotype"/>
          <w:sz w:val="24"/>
          <w:szCs w:val="24"/>
        </w:rPr>
        <w:t>cuya periodicidad se realiza de manera mensual, como a continuación se muestra:</w:t>
      </w:r>
    </w:p>
    <w:p w14:paraId="7BAB0843" w14:textId="77777777" w:rsidR="007B6009" w:rsidRPr="00223C6B" w:rsidRDefault="00A50DF1" w:rsidP="008E364B">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noProof/>
          <w:sz w:val="24"/>
          <w:szCs w:val="24"/>
        </w:rPr>
        <w:drawing>
          <wp:inline distT="0" distB="0" distL="0" distR="0" wp14:anchorId="004AFF29" wp14:editId="582B69C3">
            <wp:extent cx="5753100" cy="3067050"/>
            <wp:effectExtent l="19050" t="19050" r="1905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067050"/>
                    </a:xfrm>
                    <a:prstGeom prst="rect">
                      <a:avLst/>
                    </a:prstGeom>
                    <a:noFill/>
                    <a:ln w="3175">
                      <a:solidFill>
                        <a:schemeClr val="tx1"/>
                      </a:solidFill>
                    </a:ln>
                  </pic:spPr>
                </pic:pic>
              </a:graphicData>
            </a:graphic>
          </wp:inline>
        </w:drawing>
      </w:r>
    </w:p>
    <w:p w14:paraId="6B68E79A" w14:textId="77777777" w:rsidR="008E364B" w:rsidRPr="00223C6B" w:rsidRDefault="008E364B" w:rsidP="008E364B">
      <w:pPr>
        <w:spacing w:after="0" w:line="360" w:lineRule="auto"/>
        <w:ind w:right="-93"/>
        <w:jc w:val="both"/>
        <w:rPr>
          <w:rFonts w:ascii="Palatino Linotype" w:eastAsia="Palatino Linotype" w:hAnsi="Palatino Linotype" w:cs="Palatino Linotype"/>
          <w:sz w:val="24"/>
          <w:szCs w:val="24"/>
        </w:rPr>
      </w:pPr>
    </w:p>
    <w:p w14:paraId="3289E320" w14:textId="77777777" w:rsidR="00C60BF0" w:rsidRPr="00223C6B" w:rsidRDefault="00A50DF1" w:rsidP="00C60BF0">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Al respecto, es de indicar </w:t>
      </w:r>
      <w:proofErr w:type="gramStart"/>
      <w:r w:rsidRPr="00223C6B">
        <w:rPr>
          <w:rFonts w:ascii="Palatino Linotype" w:eastAsia="Palatino Linotype" w:hAnsi="Palatino Linotype" w:cs="Palatino Linotype"/>
          <w:sz w:val="24"/>
          <w:szCs w:val="24"/>
        </w:rPr>
        <w:t>que</w:t>
      </w:r>
      <w:proofErr w:type="gramEnd"/>
      <w:r w:rsidR="00C60BF0" w:rsidRPr="00223C6B">
        <w:rPr>
          <w:rFonts w:ascii="Palatino Linotype" w:eastAsia="Palatino Linotype" w:hAnsi="Palatino Linotype" w:cs="Palatino Linotype"/>
          <w:sz w:val="24"/>
          <w:szCs w:val="24"/>
        </w:rPr>
        <w:t xml:space="preserve"> en el caso</w:t>
      </w:r>
      <w:r w:rsidRPr="00223C6B">
        <w:rPr>
          <w:rFonts w:ascii="Palatino Linotype" w:eastAsia="Palatino Linotype" w:hAnsi="Palatino Linotype" w:cs="Palatino Linotype"/>
          <w:sz w:val="24"/>
          <w:szCs w:val="24"/>
        </w:rPr>
        <w:t>,</w:t>
      </w:r>
      <w:r w:rsidR="00C60BF0" w:rsidRPr="00223C6B">
        <w:rPr>
          <w:rFonts w:ascii="Palatino Linotype" w:eastAsia="Palatino Linotype" w:hAnsi="Palatino Linotype" w:cs="Palatino Linotype"/>
          <w:sz w:val="24"/>
          <w:szCs w:val="24"/>
        </w:rPr>
        <w:t xml:space="preserve"> el</w:t>
      </w:r>
      <w:r w:rsidRPr="00223C6B">
        <w:rPr>
          <w:rFonts w:ascii="Palatino Linotype" w:eastAsia="Palatino Linotype" w:hAnsi="Palatino Linotype" w:cs="Palatino Linotype"/>
          <w:sz w:val="24"/>
          <w:szCs w:val="24"/>
        </w:rPr>
        <w:t xml:space="preserve"> </w:t>
      </w:r>
      <w:r w:rsidR="00C60BF0" w:rsidRPr="00223C6B">
        <w:rPr>
          <w:rFonts w:ascii="Palatino Linotype" w:eastAsia="Palatino Linotype" w:hAnsi="Palatino Linotype" w:cs="Palatino Linotype"/>
          <w:b/>
          <w:sz w:val="24"/>
          <w:szCs w:val="24"/>
        </w:rPr>
        <w:t xml:space="preserve">“Estado Analítico de Ingresos”, </w:t>
      </w:r>
      <w:r w:rsidR="00C60BF0" w:rsidRPr="00223C6B">
        <w:rPr>
          <w:rFonts w:ascii="Palatino Linotype" w:eastAsia="Palatino Linotype" w:hAnsi="Palatino Linotype" w:cs="Palatino Linotype"/>
          <w:sz w:val="24"/>
          <w:szCs w:val="24"/>
        </w:rPr>
        <w:t>resulta relevante pues a través de dicho formato se da a conocer en forma periódica y confiable el comportamiento de los ingresos públicos que percibe la entidad fiscalizable, particularmente, los recursos que reciben los municipios, como en el caso del Municipio de Zinacantepec.</w:t>
      </w:r>
    </w:p>
    <w:p w14:paraId="6EDB16EB" w14:textId="77777777" w:rsidR="00C60BF0" w:rsidRPr="00223C6B" w:rsidRDefault="00C60BF0" w:rsidP="00C60BF0">
      <w:pPr>
        <w:spacing w:after="0" w:line="360" w:lineRule="auto"/>
        <w:ind w:right="-93"/>
        <w:jc w:val="both"/>
        <w:rPr>
          <w:rFonts w:ascii="Palatino Linotype" w:eastAsia="Palatino Linotype" w:hAnsi="Palatino Linotype" w:cs="Palatino Linotype"/>
          <w:sz w:val="24"/>
          <w:szCs w:val="24"/>
        </w:rPr>
      </w:pPr>
    </w:p>
    <w:p w14:paraId="660B1C78" w14:textId="77777777" w:rsidR="00C60BF0" w:rsidRPr="00223C6B" w:rsidRDefault="00C60BF0" w:rsidP="00C60BF0">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Lo anterior, pues de acuerdo a la información que obra en el </w:t>
      </w:r>
      <w:r w:rsidRPr="00223C6B">
        <w:rPr>
          <w:rFonts w:ascii="Palatino Linotype" w:eastAsia="Palatino Linotype" w:hAnsi="Palatino Linotype" w:cs="Palatino Linotype"/>
          <w:b/>
          <w:sz w:val="24"/>
          <w:szCs w:val="24"/>
          <w:u w:val="single"/>
        </w:rPr>
        <w:t xml:space="preserve">Estado Analítico de Ingresos, </w:t>
      </w:r>
      <w:r w:rsidRPr="00223C6B">
        <w:rPr>
          <w:rFonts w:ascii="Palatino Linotype" w:eastAsia="Palatino Linotype" w:hAnsi="Palatino Linotype" w:cs="Palatino Linotype"/>
          <w:sz w:val="24"/>
          <w:szCs w:val="24"/>
        </w:rPr>
        <w:t xml:space="preserve">de ahí se advierte la distribución de los ingresos del ente público de acuerdo con los distintos grados de desagregación que presenta el Clasificador por Rubros de Ingresos (CRI), emitido por el Consejo Nacional de Armonización Contable (CONAC) </w:t>
      </w:r>
      <w:r w:rsidRPr="00223C6B">
        <w:rPr>
          <w:rFonts w:ascii="Palatino Linotype" w:eastAsia="Palatino Linotype" w:hAnsi="Palatino Linotype" w:cs="Palatino Linotype"/>
          <w:sz w:val="24"/>
          <w:szCs w:val="24"/>
        </w:rPr>
        <w:lastRenderedPageBreak/>
        <w:t>y el avance que se registra en las cuentas de orden presupuestarias, previo al cierre presupuestario de cada periodo que se reporte.</w:t>
      </w:r>
    </w:p>
    <w:p w14:paraId="53502566" w14:textId="77777777" w:rsidR="00C60BF0" w:rsidRPr="00223C6B" w:rsidRDefault="00C60BF0" w:rsidP="00C60BF0">
      <w:pPr>
        <w:spacing w:after="0" w:line="360" w:lineRule="auto"/>
        <w:ind w:right="-93"/>
        <w:jc w:val="both"/>
        <w:rPr>
          <w:rFonts w:ascii="Palatino Linotype" w:eastAsia="Palatino Linotype" w:hAnsi="Palatino Linotype" w:cs="Palatino Linotype"/>
          <w:sz w:val="16"/>
          <w:szCs w:val="24"/>
        </w:rPr>
      </w:pPr>
    </w:p>
    <w:p w14:paraId="44B792EB" w14:textId="77777777" w:rsidR="00C60BF0" w:rsidRPr="00223C6B" w:rsidRDefault="00C60BF0" w:rsidP="00C60BF0">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A mayor abundamiento, de acuerdo con lo dispuesto por el artículo 38 de la Ley General de Contabilidad Gubernamental y la norma ya emitida por el </w:t>
      </w:r>
      <w:r w:rsidRPr="00223C6B">
        <w:rPr>
          <w:rFonts w:ascii="Palatino Linotype" w:eastAsia="Palatino Linotype" w:hAnsi="Palatino Linotype" w:cs="Palatino Linotype"/>
          <w:bCs/>
          <w:sz w:val="24"/>
          <w:szCs w:val="24"/>
        </w:rPr>
        <w:t>Consejo Nacional de Armonización Contable</w:t>
      </w:r>
      <w:r w:rsidRPr="00223C6B">
        <w:rPr>
          <w:rFonts w:ascii="Palatino Linotype" w:eastAsia="Palatino Linotype" w:hAnsi="Palatino Linotype" w:cs="Palatino Linotype"/>
          <w:sz w:val="24"/>
          <w:szCs w:val="24"/>
        </w:rPr>
        <w:t xml:space="preserve"> (CONAC) por la que se aprueba el “Clasificador por Rubros de Ingresos”, en el </w:t>
      </w:r>
      <w:r w:rsidRPr="00223C6B">
        <w:rPr>
          <w:rFonts w:ascii="Palatino Linotype" w:eastAsia="Palatino Linotype" w:hAnsi="Palatino Linotype" w:cs="Palatino Linotype"/>
          <w:b/>
          <w:sz w:val="24"/>
          <w:szCs w:val="24"/>
          <w:u w:val="single"/>
        </w:rPr>
        <w:t>Estado Analítico de Ingresos</w:t>
      </w:r>
      <w:r w:rsidRPr="00223C6B">
        <w:rPr>
          <w:rFonts w:ascii="Palatino Linotype" w:eastAsia="Palatino Linotype" w:hAnsi="Palatino Linotype" w:cs="Palatino Linotype"/>
          <w:sz w:val="24"/>
          <w:szCs w:val="24"/>
        </w:rPr>
        <w:t xml:space="preserve"> se lleva el registro de los ingresos de los entes públicos que se efectuará en las cuentas establecidas por éste en las etapas que reflejen el estimado, modificado, devengado y recaudado de los mismos.</w:t>
      </w:r>
    </w:p>
    <w:p w14:paraId="518C2B8B" w14:textId="77777777" w:rsidR="00C60BF0" w:rsidRPr="00223C6B" w:rsidRDefault="00C60BF0" w:rsidP="00C60BF0">
      <w:pPr>
        <w:spacing w:after="0" w:line="360" w:lineRule="auto"/>
        <w:ind w:right="-93"/>
        <w:jc w:val="both"/>
        <w:rPr>
          <w:rFonts w:ascii="Palatino Linotype" w:eastAsia="Palatino Linotype" w:hAnsi="Palatino Linotype" w:cs="Palatino Linotype"/>
          <w:sz w:val="24"/>
          <w:szCs w:val="24"/>
        </w:rPr>
      </w:pPr>
    </w:p>
    <w:p w14:paraId="096F5C1A" w14:textId="77777777" w:rsidR="00C60BF0" w:rsidRPr="00223C6B" w:rsidRDefault="00C60BF0" w:rsidP="00C60BF0">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Para </w:t>
      </w:r>
      <w:r w:rsidR="002D7DA7" w:rsidRPr="00223C6B">
        <w:rPr>
          <w:rFonts w:ascii="Palatino Linotype" w:eastAsia="Palatino Linotype" w:hAnsi="Palatino Linotype" w:cs="Palatino Linotype"/>
          <w:sz w:val="24"/>
          <w:szCs w:val="24"/>
        </w:rPr>
        <w:t>mayor comprensión</w:t>
      </w:r>
      <w:r w:rsidRPr="00223C6B">
        <w:rPr>
          <w:rFonts w:ascii="Palatino Linotype" w:eastAsia="Palatino Linotype" w:hAnsi="Palatino Linotype" w:cs="Palatino Linotype"/>
          <w:sz w:val="24"/>
          <w:szCs w:val="24"/>
        </w:rPr>
        <w:t xml:space="preserve">, se inserta el formato del </w:t>
      </w:r>
      <w:r w:rsidRPr="00223C6B">
        <w:rPr>
          <w:rFonts w:ascii="Palatino Linotype" w:eastAsia="Palatino Linotype" w:hAnsi="Palatino Linotype" w:cs="Palatino Linotype"/>
          <w:b/>
          <w:sz w:val="24"/>
          <w:szCs w:val="24"/>
        </w:rPr>
        <w:t>Estado Analítico de Ingresos</w:t>
      </w:r>
      <w:r w:rsidRPr="00223C6B">
        <w:rPr>
          <w:rFonts w:ascii="Palatino Linotype" w:eastAsia="Palatino Linotype" w:hAnsi="Palatino Linotype" w:cs="Palatino Linotype"/>
          <w:sz w:val="24"/>
          <w:szCs w:val="24"/>
        </w:rPr>
        <w:t xml:space="preserve"> en su apertura mínima </w:t>
      </w:r>
      <w:r w:rsidRPr="00223C6B">
        <w:rPr>
          <w:rFonts w:ascii="Palatino Linotype" w:eastAsia="Palatino Linotype" w:hAnsi="Palatino Linotype" w:cs="Palatino Linotype"/>
          <w:b/>
          <w:sz w:val="24"/>
          <w:szCs w:val="24"/>
        </w:rPr>
        <w:t xml:space="preserve">que contiene la información que los entes públicos, incluidos los ayuntamientos, deben generar </w:t>
      </w:r>
      <w:r w:rsidR="002D7DA7" w:rsidRPr="00223C6B">
        <w:rPr>
          <w:rFonts w:ascii="Palatino Linotype" w:eastAsia="Palatino Linotype" w:hAnsi="Palatino Linotype" w:cs="Palatino Linotype"/>
          <w:b/>
          <w:sz w:val="24"/>
          <w:szCs w:val="24"/>
        </w:rPr>
        <w:t xml:space="preserve">de manera mensual, </w:t>
      </w:r>
      <w:r w:rsidRPr="00223C6B">
        <w:rPr>
          <w:rFonts w:ascii="Palatino Linotype" w:eastAsia="Palatino Linotype" w:hAnsi="Palatino Linotype" w:cs="Palatino Linotype"/>
          <w:b/>
          <w:sz w:val="24"/>
          <w:szCs w:val="24"/>
        </w:rPr>
        <w:t xml:space="preserve">para </w:t>
      </w:r>
      <w:r w:rsidR="002D7DA7" w:rsidRPr="00223C6B">
        <w:rPr>
          <w:rFonts w:ascii="Palatino Linotype" w:eastAsia="Palatino Linotype" w:hAnsi="Palatino Linotype" w:cs="Palatino Linotype"/>
          <w:b/>
          <w:sz w:val="24"/>
          <w:szCs w:val="24"/>
        </w:rPr>
        <w:t xml:space="preserve">posteriormente </w:t>
      </w:r>
      <w:r w:rsidRPr="00223C6B">
        <w:rPr>
          <w:rFonts w:ascii="Palatino Linotype" w:eastAsia="Palatino Linotype" w:hAnsi="Palatino Linotype" w:cs="Palatino Linotype"/>
          <w:b/>
          <w:sz w:val="24"/>
          <w:szCs w:val="24"/>
        </w:rPr>
        <w:t xml:space="preserve">integrarlo </w:t>
      </w:r>
      <w:r w:rsidR="002D7DA7" w:rsidRPr="00223C6B">
        <w:rPr>
          <w:rFonts w:ascii="Palatino Linotype" w:eastAsia="Palatino Linotype" w:hAnsi="Palatino Linotype" w:cs="Palatino Linotype"/>
          <w:b/>
          <w:sz w:val="24"/>
          <w:szCs w:val="24"/>
        </w:rPr>
        <w:t>a los informes mensuales que deben presentar ante el Órgano Superior de Fiscalización del Estado de México (OSFEM)</w:t>
      </w:r>
      <w:r w:rsidRPr="00223C6B">
        <w:rPr>
          <w:rFonts w:ascii="Palatino Linotype" w:eastAsia="Palatino Linotype" w:hAnsi="Palatino Linotype" w:cs="Palatino Linotype"/>
          <w:b/>
          <w:sz w:val="24"/>
          <w:szCs w:val="24"/>
        </w:rPr>
        <w:t>:</w:t>
      </w:r>
    </w:p>
    <w:p w14:paraId="102CF471" w14:textId="77777777" w:rsidR="00C60BF0" w:rsidRPr="00223C6B" w:rsidRDefault="00C60BF0" w:rsidP="00C60BF0">
      <w:pPr>
        <w:spacing w:after="0" w:line="360" w:lineRule="auto"/>
        <w:ind w:right="-93"/>
        <w:jc w:val="center"/>
        <w:rPr>
          <w:rFonts w:ascii="Palatino Linotype" w:eastAsia="Palatino Linotype" w:hAnsi="Palatino Linotype" w:cs="Palatino Linotype"/>
          <w:sz w:val="24"/>
          <w:szCs w:val="24"/>
        </w:rPr>
      </w:pPr>
      <w:r w:rsidRPr="00223C6B">
        <w:rPr>
          <w:rFonts w:ascii="Palatino Linotype" w:eastAsia="Palatino Linotype" w:hAnsi="Palatino Linotype" w:cs="Palatino Linotype"/>
          <w:noProof/>
          <w:sz w:val="24"/>
          <w:szCs w:val="24"/>
        </w:rPr>
        <w:drawing>
          <wp:inline distT="0" distB="0" distL="0" distR="0" wp14:anchorId="14853B94" wp14:editId="564B678B">
            <wp:extent cx="4485640" cy="2409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93283" cy="2413931"/>
                    </a:xfrm>
                    <a:prstGeom prst="rect">
                      <a:avLst/>
                    </a:prstGeom>
                  </pic:spPr>
                </pic:pic>
              </a:graphicData>
            </a:graphic>
          </wp:inline>
        </w:drawing>
      </w:r>
    </w:p>
    <w:p w14:paraId="27AA3FDC" w14:textId="77777777" w:rsidR="00C60BF0" w:rsidRPr="00223C6B" w:rsidRDefault="00C60BF0" w:rsidP="00C60BF0">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lastRenderedPageBreak/>
        <w:t xml:space="preserve">Del formato del Estado Analítico de Ingresos inserto, </w:t>
      </w:r>
      <w:r w:rsidR="004441B9" w:rsidRPr="00223C6B">
        <w:rPr>
          <w:rFonts w:ascii="Palatino Linotype" w:eastAsia="Palatino Linotype" w:hAnsi="Palatino Linotype" w:cs="Palatino Linotype"/>
          <w:sz w:val="24"/>
          <w:szCs w:val="24"/>
        </w:rPr>
        <w:t xml:space="preserve">como se advierte en la </w:t>
      </w:r>
      <w:r w:rsidRPr="00223C6B">
        <w:rPr>
          <w:rFonts w:ascii="Palatino Linotype" w:eastAsia="Palatino Linotype" w:hAnsi="Palatino Linotype" w:cs="Palatino Linotype"/>
          <w:sz w:val="24"/>
          <w:szCs w:val="24"/>
        </w:rPr>
        <w:t>primera columna</w:t>
      </w:r>
      <w:r w:rsidR="004441B9" w:rsidRPr="00223C6B">
        <w:rPr>
          <w:rFonts w:ascii="Palatino Linotype" w:eastAsia="Palatino Linotype" w:hAnsi="Palatino Linotype" w:cs="Palatino Linotype"/>
          <w:sz w:val="24"/>
          <w:szCs w:val="24"/>
        </w:rPr>
        <w:t xml:space="preserve">, </w:t>
      </w:r>
      <w:r w:rsidRPr="00223C6B">
        <w:rPr>
          <w:rFonts w:ascii="Palatino Linotype" w:eastAsia="Palatino Linotype" w:hAnsi="Palatino Linotype" w:cs="Palatino Linotype"/>
          <w:sz w:val="24"/>
          <w:szCs w:val="24"/>
        </w:rPr>
        <w:t>se advierte</w:t>
      </w:r>
      <w:r w:rsidR="004441B9" w:rsidRPr="00223C6B">
        <w:rPr>
          <w:rFonts w:ascii="Palatino Linotype" w:eastAsia="Palatino Linotype" w:hAnsi="Palatino Linotype" w:cs="Palatino Linotype"/>
          <w:sz w:val="24"/>
          <w:szCs w:val="24"/>
        </w:rPr>
        <w:t xml:space="preserve"> el rubro de </w:t>
      </w:r>
      <w:r w:rsidRPr="00223C6B">
        <w:rPr>
          <w:rFonts w:ascii="Palatino Linotype" w:eastAsia="Palatino Linotype" w:hAnsi="Palatino Linotype" w:cs="Palatino Linotype"/>
          <w:sz w:val="24"/>
          <w:szCs w:val="24"/>
        </w:rPr>
        <w:t>los ingre</w:t>
      </w:r>
      <w:r w:rsidR="004441B9" w:rsidRPr="00223C6B">
        <w:rPr>
          <w:rFonts w:ascii="Palatino Linotype" w:eastAsia="Palatino Linotype" w:hAnsi="Palatino Linotype" w:cs="Palatino Linotype"/>
          <w:sz w:val="24"/>
          <w:szCs w:val="24"/>
        </w:rPr>
        <w:t xml:space="preserve">sos que recibe el ente público y </w:t>
      </w:r>
      <w:r w:rsidRPr="00223C6B">
        <w:rPr>
          <w:rFonts w:ascii="Palatino Linotype" w:eastAsia="Palatino Linotype" w:hAnsi="Palatino Linotype" w:cs="Palatino Linotype"/>
          <w:sz w:val="24"/>
          <w:szCs w:val="24"/>
        </w:rPr>
        <w:t xml:space="preserve">que coinciden con los que de conformidad con el artículo 1 de la Ley de Ingresos de los Municipios del Estado de México antes citada, </w:t>
      </w:r>
      <w:r w:rsidR="00BC0423" w:rsidRPr="00223C6B">
        <w:rPr>
          <w:rFonts w:ascii="Palatino Linotype" w:eastAsia="Palatino Linotype" w:hAnsi="Palatino Linotype" w:cs="Palatino Linotype"/>
          <w:sz w:val="24"/>
          <w:szCs w:val="24"/>
        </w:rPr>
        <w:t xml:space="preserve">deben recibir los municipios; encontrándose entre ellos </w:t>
      </w:r>
      <w:r w:rsidR="00BC0423" w:rsidRPr="00223C6B">
        <w:rPr>
          <w:rFonts w:ascii="Palatino Linotype" w:eastAsia="Palatino Linotype" w:hAnsi="Palatino Linotype" w:cs="Palatino Linotype"/>
          <w:b/>
          <w:sz w:val="24"/>
          <w:szCs w:val="24"/>
          <w:u w:val="single"/>
        </w:rPr>
        <w:t>las participaciones</w:t>
      </w:r>
      <w:r w:rsidR="00BC0423" w:rsidRPr="00223C6B">
        <w:rPr>
          <w:rFonts w:ascii="Palatino Linotype" w:eastAsia="Palatino Linotype" w:hAnsi="Palatino Linotype" w:cs="Palatino Linotype"/>
          <w:sz w:val="24"/>
          <w:szCs w:val="24"/>
        </w:rPr>
        <w:t>, mismas que conforme lo analizado en el cuerpo de la presente resolución, son los recursos que perciben los Municipios directamente de la Entidad Federativa respectiva.</w:t>
      </w:r>
    </w:p>
    <w:p w14:paraId="4960A639" w14:textId="77777777" w:rsidR="00C60BF0" w:rsidRPr="00223C6B" w:rsidRDefault="00C60BF0" w:rsidP="00C60BF0">
      <w:pPr>
        <w:spacing w:after="0" w:line="360" w:lineRule="auto"/>
        <w:ind w:right="-93"/>
        <w:jc w:val="both"/>
        <w:rPr>
          <w:rFonts w:ascii="Palatino Linotype" w:eastAsia="Palatino Linotype" w:hAnsi="Palatino Linotype" w:cs="Palatino Linotype"/>
          <w:sz w:val="24"/>
          <w:szCs w:val="24"/>
        </w:rPr>
      </w:pPr>
    </w:p>
    <w:p w14:paraId="1BD5C79A" w14:textId="77777777" w:rsidR="00BC0423" w:rsidRPr="00223C6B" w:rsidRDefault="00C60BF0" w:rsidP="00C60BF0">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Asimismo, resulta de importante atención </w:t>
      </w:r>
      <w:proofErr w:type="gramStart"/>
      <w:r w:rsidRPr="00223C6B">
        <w:rPr>
          <w:rFonts w:ascii="Palatino Linotype" w:eastAsia="Palatino Linotype" w:hAnsi="Palatino Linotype" w:cs="Palatino Linotype"/>
          <w:sz w:val="24"/>
          <w:szCs w:val="24"/>
        </w:rPr>
        <w:t>que</w:t>
      </w:r>
      <w:proofErr w:type="gramEnd"/>
      <w:r w:rsidRPr="00223C6B">
        <w:rPr>
          <w:rFonts w:ascii="Palatino Linotype" w:eastAsia="Palatino Linotype" w:hAnsi="Palatino Linotype" w:cs="Palatino Linotype"/>
          <w:sz w:val="24"/>
          <w:szCs w:val="24"/>
        </w:rPr>
        <w:t xml:space="preserve"> en el aludido formato inser</w:t>
      </w:r>
      <w:r w:rsidR="00BC0423" w:rsidRPr="00223C6B">
        <w:rPr>
          <w:rFonts w:ascii="Palatino Linotype" w:eastAsia="Palatino Linotype" w:hAnsi="Palatino Linotype" w:cs="Palatino Linotype"/>
          <w:sz w:val="24"/>
          <w:szCs w:val="24"/>
        </w:rPr>
        <w:t xml:space="preserve">to, se desprende que se contemplan los diversos momentos contables de los ingresos, </w:t>
      </w:r>
      <w:r w:rsidR="002C07CF" w:rsidRPr="00223C6B">
        <w:rPr>
          <w:rFonts w:ascii="Palatino Linotype" w:eastAsia="Palatino Linotype" w:hAnsi="Palatino Linotype" w:cs="Palatino Linotype"/>
          <w:sz w:val="24"/>
          <w:szCs w:val="24"/>
        </w:rPr>
        <w:t>resultando particularmente importante los siguientes:</w:t>
      </w:r>
    </w:p>
    <w:p w14:paraId="73573230" w14:textId="77777777" w:rsidR="00BC0423" w:rsidRPr="00223C6B" w:rsidRDefault="00BC0423" w:rsidP="00C60BF0">
      <w:pPr>
        <w:spacing w:after="0" w:line="360" w:lineRule="auto"/>
        <w:ind w:right="-93"/>
        <w:jc w:val="both"/>
        <w:rPr>
          <w:rFonts w:ascii="Palatino Linotype" w:eastAsia="Palatino Linotype" w:hAnsi="Palatino Linotype" w:cs="Palatino Linotype"/>
          <w:sz w:val="24"/>
          <w:szCs w:val="24"/>
        </w:rPr>
      </w:pPr>
    </w:p>
    <w:p w14:paraId="732D5412" w14:textId="77777777" w:rsidR="00BC0423" w:rsidRPr="00223C6B" w:rsidRDefault="00BC0423" w:rsidP="00BC0423">
      <w:pPr>
        <w:pStyle w:val="Prrafodelista"/>
        <w:numPr>
          <w:ilvl w:val="0"/>
          <w:numId w:val="6"/>
        </w:numPr>
        <w:spacing w:after="0" w:line="360" w:lineRule="auto"/>
        <w:ind w:left="426"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b/>
          <w:sz w:val="24"/>
          <w:szCs w:val="24"/>
          <w:u w:val="single"/>
        </w:rPr>
        <w:t>El estimado</w:t>
      </w:r>
      <w:r w:rsidR="000C6CDF" w:rsidRPr="00223C6B">
        <w:rPr>
          <w:rFonts w:ascii="Palatino Linotype" w:eastAsia="Palatino Linotype" w:hAnsi="Palatino Linotype" w:cs="Palatino Linotype"/>
          <w:sz w:val="24"/>
          <w:szCs w:val="24"/>
          <w:u w:val="single"/>
        </w:rPr>
        <w:t>,</w:t>
      </w:r>
      <w:r w:rsidRPr="00223C6B">
        <w:rPr>
          <w:rFonts w:ascii="Palatino Linotype" w:eastAsia="Palatino Linotype" w:hAnsi="Palatino Linotype" w:cs="Palatino Linotype"/>
          <w:sz w:val="24"/>
          <w:szCs w:val="24"/>
        </w:rPr>
        <w:t xml:space="preserve"> que </w:t>
      </w:r>
      <w:r w:rsidRPr="00223C6B">
        <w:rPr>
          <w:rFonts w:ascii="Palatino Linotype" w:eastAsia="Palatino Linotype" w:hAnsi="Palatino Linotype" w:cs="Palatino Linotype"/>
          <w:b/>
          <w:sz w:val="24"/>
          <w:szCs w:val="24"/>
          <w:u w:val="single"/>
        </w:rPr>
        <w:t>se define como el momento contable que refleja los montos previstos que se aprueban anualmente en la Ley de Ingresos para los municipios.</w:t>
      </w:r>
    </w:p>
    <w:p w14:paraId="2CFF2177" w14:textId="77777777" w:rsidR="00BC0423" w:rsidRPr="00223C6B" w:rsidRDefault="00BC0423" w:rsidP="00BC0423">
      <w:pPr>
        <w:pStyle w:val="Prrafodelista"/>
        <w:spacing w:after="0" w:line="360" w:lineRule="auto"/>
        <w:ind w:left="426" w:right="-93"/>
        <w:jc w:val="both"/>
        <w:rPr>
          <w:rFonts w:ascii="Palatino Linotype" w:eastAsia="Palatino Linotype" w:hAnsi="Palatino Linotype" w:cs="Palatino Linotype"/>
          <w:sz w:val="24"/>
          <w:szCs w:val="24"/>
        </w:rPr>
      </w:pPr>
    </w:p>
    <w:p w14:paraId="52B38D7F" w14:textId="77777777" w:rsidR="00BC0423" w:rsidRPr="00223C6B" w:rsidRDefault="00BC0423" w:rsidP="00BC0423">
      <w:pPr>
        <w:pStyle w:val="Prrafodelista"/>
        <w:numPr>
          <w:ilvl w:val="0"/>
          <w:numId w:val="6"/>
        </w:numPr>
        <w:spacing w:after="0" w:line="360" w:lineRule="auto"/>
        <w:ind w:left="426"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b/>
          <w:sz w:val="24"/>
          <w:szCs w:val="24"/>
          <w:u w:val="single"/>
        </w:rPr>
        <w:t>El ingreso modificado,</w:t>
      </w:r>
      <w:r w:rsidRPr="00223C6B">
        <w:rPr>
          <w:rFonts w:ascii="Palatino Linotype" w:eastAsia="Palatino Linotype" w:hAnsi="Palatino Linotype" w:cs="Palatino Linotype"/>
          <w:sz w:val="24"/>
          <w:szCs w:val="24"/>
        </w:rPr>
        <w:t xml:space="preserve"> que es el momento contable que refleja las adecuaciones presupuestarias que resultan de los incrementos y decrementos a la Ley de Ingresos estimada.</w:t>
      </w:r>
    </w:p>
    <w:p w14:paraId="4D4834FA" w14:textId="77777777" w:rsidR="00BC0423" w:rsidRPr="00223C6B" w:rsidRDefault="00BC0423" w:rsidP="00BC0423">
      <w:pPr>
        <w:pStyle w:val="Prrafodelista"/>
        <w:rPr>
          <w:rFonts w:ascii="Palatino Linotype" w:eastAsia="Palatino Linotype" w:hAnsi="Palatino Linotype" w:cs="Palatino Linotype"/>
          <w:sz w:val="24"/>
          <w:szCs w:val="24"/>
        </w:rPr>
      </w:pPr>
    </w:p>
    <w:p w14:paraId="66252D9D" w14:textId="77777777" w:rsidR="00BC0423" w:rsidRPr="00223C6B" w:rsidRDefault="00BC0423" w:rsidP="00BC0423">
      <w:pPr>
        <w:pStyle w:val="Prrafodelista"/>
        <w:numPr>
          <w:ilvl w:val="0"/>
          <w:numId w:val="6"/>
        </w:numPr>
        <w:spacing w:after="0" w:line="360" w:lineRule="auto"/>
        <w:ind w:left="426"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b/>
          <w:sz w:val="24"/>
          <w:szCs w:val="24"/>
          <w:u w:val="single"/>
        </w:rPr>
        <w:t>El ingreso devengado,</w:t>
      </w:r>
      <w:r w:rsidRPr="00223C6B">
        <w:rPr>
          <w:rFonts w:ascii="Palatino Linotype" w:eastAsia="Palatino Linotype" w:hAnsi="Palatino Linotype" w:cs="Palatino Linotype"/>
          <w:b/>
          <w:sz w:val="24"/>
          <w:szCs w:val="24"/>
        </w:rPr>
        <w:t xml:space="preserve"> </w:t>
      </w:r>
      <w:r w:rsidRPr="00223C6B">
        <w:rPr>
          <w:rFonts w:ascii="Palatino Linotype" w:eastAsia="Palatino Linotype" w:hAnsi="Palatino Linotype" w:cs="Palatino Linotype"/>
          <w:sz w:val="24"/>
          <w:szCs w:val="24"/>
        </w:rPr>
        <w:t xml:space="preserve">que es el momento contable que se realiza cuando existe jurídicamente el derecho de cobro de los Impuestos, Cuotas y Aportaciones de Seguridad Social, Contribuciones de Mejoras, Derechos, Productos, Aprovechamientos, Ingresos Derivados de Financiamientos; así como de la Venta de Bienes, Prestación de Servicios y Otros Ingresos, además de Participaciones, </w:t>
      </w:r>
      <w:r w:rsidRPr="00223C6B">
        <w:rPr>
          <w:rFonts w:ascii="Palatino Linotype" w:eastAsia="Palatino Linotype" w:hAnsi="Palatino Linotype" w:cs="Palatino Linotype"/>
          <w:sz w:val="24"/>
          <w:szCs w:val="24"/>
        </w:rPr>
        <w:lastRenderedPageBreak/>
        <w:t>Aportaciones, Convenios, Incentivos Derivados de la Colaboración Fiscal y Fondos Distintos de Aportaciones; así mismo las Transferencias, Asignaciones, Subsidios y Subvenciones, y Pensiones y Jubilaciones por parte de los entes públicos. En el caso de resoluciones en firme (definitivas) se deberán reconocer cuando ocurre la notificación de la resolución.</w:t>
      </w:r>
    </w:p>
    <w:p w14:paraId="3B53D539" w14:textId="77777777" w:rsidR="00C60BF0" w:rsidRPr="00223C6B" w:rsidRDefault="00C60BF0" w:rsidP="00C60BF0">
      <w:pPr>
        <w:spacing w:after="0" w:line="360" w:lineRule="auto"/>
        <w:ind w:right="-93"/>
        <w:jc w:val="both"/>
        <w:rPr>
          <w:rFonts w:ascii="Palatino Linotype" w:eastAsia="Palatino Linotype" w:hAnsi="Palatino Linotype" w:cs="Palatino Linotype"/>
          <w:sz w:val="24"/>
          <w:szCs w:val="24"/>
        </w:rPr>
      </w:pPr>
    </w:p>
    <w:p w14:paraId="1A27C8D8" w14:textId="77777777" w:rsidR="003500BD" w:rsidRPr="00223C6B" w:rsidRDefault="002C07CF" w:rsidP="00C60BF0">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De esta manera, </w:t>
      </w:r>
      <w:r w:rsidR="00C60BF0" w:rsidRPr="00223C6B">
        <w:rPr>
          <w:rFonts w:ascii="Palatino Linotype" w:eastAsia="Palatino Linotype" w:hAnsi="Palatino Linotype" w:cs="Palatino Linotype"/>
          <w:sz w:val="24"/>
          <w:szCs w:val="24"/>
        </w:rPr>
        <w:t xml:space="preserve">se colige que es </w:t>
      </w:r>
      <w:r w:rsidRPr="00223C6B">
        <w:rPr>
          <w:rFonts w:ascii="Palatino Linotype" w:eastAsia="Palatino Linotype" w:hAnsi="Palatino Linotype" w:cs="Palatino Linotype"/>
          <w:b/>
          <w:sz w:val="24"/>
          <w:szCs w:val="24"/>
        </w:rPr>
        <w:t xml:space="preserve">el Estado Analítico de Ingresos, el documento de elaboración mensual por parte de los Ayuntamientos, que se integra en </w:t>
      </w:r>
      <w:r w:rsidR="003500BD" w:rsidRPr="00223C6B">
        <w:rPr>
          <w:rFonts w:ascii="Palatino Linotype" w:eastAsia="Palatino Linotype" w:hAnsi="Palatino Linotype" w:cs="Palatino Linotype"/>
          <w:b/>
          <w:sz w:val="24"/>
          <w:szCs w:val="24"/>
        </w:rPr>
        <w:t xml:space="preserve">el Módulo 2 relativo a la Información Presupuestaria, de </w:t>
      </w:r>
      <w:r w:rsidRPr="00223C6B">
        <w:rPr>
          <w:rFonts w:ascii="Palatino Linotype" w:eastAsia="Palatino Linotype" w:hAnsi="Palatino Linotype" w:cs="Palatino Linotype"/>
          <w:b/>
          <w:sz w:val="24"/>
          <w:szCs w:val="24"/>
        </w:rPr>
        <w:t xml:space="preserve">los informes trimestrales municipales que se presentan ante el </w:t>
      </w:r>
      <w:r w:rsidR="003500BD" w:rsidRPr="00223C6B">
        <w:rPr>
          <w:rFonts w:ascii="Palatino Linotype" w:eastAsia="Palatino Linotype" w:hAnsi="Palatino Linotype" w:cs="Palatino Linotype"/>
          <w:b/>
          <w:sz w:val="24"/>
          <w:szCs w:val="24"/>
        </w:rPr>
        <w:t xml:space="preserve">OSFEM, </w:t>
      </w:r>
      <w:r w:rsidR="00C60BF0" w:rsidRPr="00223C6B">
        <w:rPr>
          <w:rFonts w:ascii="Palatino Linotype" w:eastAsia="Palatino Linotype" w:hAnsi="Palatino Linotype" w:cs="Palatino Linotype"/>
          <w:b/>
          <w:sz w:val="24"/>
          <w:szCs w:val="24"/>
        </w:rPr>
        <w:t>que, de manera enunciativa más no limitativa pudiera colmar la solicitud</w:t>
      </w:r>
      <w:r w:rsidR="00C60BF0" w:rsidRPr="00223C6B">
        <w:rPr>
          <w:rFonts w:ascii="Palatino Linotype" w:eastAsia="Palatino Linotype" w:hAnsi="Palatino Linotype" w:cs="Palatino Linotype"/>
          <w:sz w:val="24"/>
          <w:szCs w:val="24"/>
        </w:rPr>
        <w:t xml:space="preserve"> de la hoy parte </w:t>
      </w:r>
      <w:r w:rsidR="00C60BF0" w:rsidRPr="00223C6B">
        <w:rPr>
          <w:rFonts w:ascii="Palatino Linotype" w:eastAsia="Palatino Linotype" w:hAnsi="Palatino Linotype" w:cs="Palatino Linotype"/>
          <w:b/>
          <w:sz w:val="24"/>
          <w:szCs w:val="24"/>
        </w:rPr>
        <w:t>Recurrente</w:t>
      </w:r>
      <w:r w:rsidR="00C60BF0" w:rsidRPr="00223C6B">
        <w:rPr>
          <w:rFonts w:ascii="Palatino Linotype" w:eastAsia="Palatino Linotype" w:hAnsi="Palatino Linotype" w:cs="Palatino Linotype"/>
          <w:sz w:val="24"/>
          <w:szCs w:val="24"/>
        </w:rPr>
        <w:t xml:space="preserve">, pues </w:t>
      </w:r>
      <w:r w:rsidR="003500BD" w:rsidRPr="00223C6B">
        <w:rPr>
          <w:rFonts w:ascii="Palatino Linotype" w:eastAsia="Palatino Linotype" w:hAnsi="Palatino Linotype" w:cs="Palatino Linotype"/>
          <w:sz w:val="24"/>
          <w:szCs w:val="24"/>
        </w:rPr>
        <w:t>es el documento que daría cuenta de la cantidad de ingreso que destinó el Gobierno del Estado de México al Ayuntamiento de Zinacantepec.</w:t>
      </w:r>
    </w:p>
    <w:p w14:paraId="0350D7D8" w14:textId="77777777" w:rsidR="003D0317" w:rsidRPr="00223C6B" w:rsidRDefault="003D0317" w:rsidP="00C60BF0">
      <w:pPr>
        <w:spacing w:after="0" w:line="360" w:lineRule="auto"/>
        <w:ind w:right="-93"/>
        <w:jc w:val="both"/>
        <w:rPr>
          <w:rFonts w:ascii="Palatino Linotype" w:eastAsia="Palatino Linotype" w:hAnsi="Palatino Linotype" w:cs="Palatino Linotype"/>
          <w:sz w:val="24"/>
          <w:szCs w:val="24"/>
        </w:rPr>
      </w:pPr>
    </w:p>
    <w:p w14:paraId="4F7536FC" w14:textId="77777777" w:rsidR="003D0317" w:rsidRPr="00223C6B" w:rsidRDefault="001E6373" w:rsidP="00C60BF0">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Lo anterior cobra relevancia inclusive, de la consulta que realizó este Órgano Garante a la página oficial del Ayuntamiento de Zinacantepec, localizable en la siguiente liga electrónica: </w:t>
      </w:r>
      <w:hyperlink r:id="rId15" w:history="1">
        <w:r w:rsidR="006F1455" w:rsidRPr="00223C6B">
          <w:rPr>
            <w:rStyle w:val="Hipervnculo"/>
            <w:rFonts w:ascii="Palatino Linotype" w:eastAsia="Palatino Linotype" w:hAnsi="Palatino Linotype" w:cs="Palatino Linotype"/>
            <w:color w:val="auto"/>
            <w:sz w:val="24"/>
            <w:szCs w:val="24"/>
          </w:rPr>
          <w:t>zinacantepec.gob.mx/</w:t>
        </w:r>
        <w:proofErr w:type="spellStart"/>
        <w:r w:rsidR="006F1455" w:rsidRPr="00223C6B">
          <w:rPr>
            <w:rStyle w:val="Hipervnculo"/>
            <w:rFonts w:ascii="Palatino Linotype" w:eastAsia="Palatino Linotype" w:hAnsi="Palatino Linotype" w:cs="Palatino Linotype"/>
            <w:color w:val="auto"/>
            <w:sz w:val="24"/>
            <w:szCs w:val="24"/>
          </w:rPr>
          <w:t>conac.php</w:t>
        </w:r>
        <w:proofErr w:type="spellEnd"/>
      </w:hyperlink>
      <w:r w:rsidR="006F1455" w:rsidRPr="00223C6B">
        <w:rPr>
          <w:rFonts w:ascii="Palatino Linotype" w:eastAsia="Palatino Linotype" w:hAnsi="Palatino Linotype" w:cs="Palatino Linotype"/>
          <w:sz w:val="24"/>
          <w:szCs w:val="24"/>
        </w:rPr>
        <w:t xml:space="preserve">; de la cual se advierte la información contable del </w:t>
      </w:r>
      <w:r w:rsidR="006F1455" w:rsidRPr="00223C6B">
        <w:rPr>
          <w:rFonts w:ascii="Palatino Linotype" w:eastAsia="Palatino Linotype" w:hAnsi="Palatino Linotype" w:cs="Palatino Linotype"/>
          <w:b/>
          <w:sz w:val="24"/>
          <w:szCs w:val="24"/>
        </w:rPr>
        <w:t xml:space="preserve">Sujeto Obligado, dentro de la cual destaca el Estado Analítico de Ingresos, </w:t>
      </w:r>
      <w:r w:rsidR="006F1455" w:rsidRPr="00223C6B">
        <w:rPr>
          <w:rFonts w:ascii="Palatino Linotype" w:eastAsia="Palatino Linotype" w:hAnsi="Palatino Linotype" w:cs="Palatino Linotype"/>
          <w:sz w:val="24"/>
          <w:szCs w:val="24"/>
        </w:rPr>
        <w:t>mismo del cual se toma como referencia el generado del 1 de enero al 31 de marzo de 2023 y se inserta a continuación:</w:t>
      </w:r>
    </w:p>
    <w:p w14:paraId="5ECB4042" w14:textId="77777777" w:rsidR="006F1455" w:rsidRPr="00223C6B" w:rsidRDefault="006F1455" w:rsidP="00C60BF0">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14:anchorId="25D023FA" wp14:editId="3D00F78D">
                <wp:simplePos x="0" y="0"/>
                <wp:positionH relativeFrom="column">
                  <wp:posOffset>-3810</wp:posOffset>
                </wp:positionH>
                <wp:positionV relativeFrom="paragraph">
                  <wp:posOffset>90805</wp:posOffset>
                </wp:positionV>
                <wp:extent cx="5772150" cy="962025"/>
                <wp:effectExtent l="0" t="0" r="19050" b="28575"/>
                <wp:wrapNone/>
                <wp:docPr id="8" name="Rectángulo 8"/>
                <wp:cNvGraphicFramePr/>
                <a:graphic xmlns:a="http://schemas.openxmlformats.org/drawingml/2006/main">
                  <a:graphicData uri="http://schemas.microsoft.com/office/word/2010/wordprocessingShape">
                    <wps:wsp>
                      <wps:cNvSpPr/>
                      <wps:spPr>
                        <a:xfrm>
                          <a:off x="0" y="0"/>
                          <a:ext cx="5772150" cy="962025"/>
                        </a:xfrm>
                        <a:prstGeom prst="rect">
                          <a:avLst/>
                        </a:prstGeom>
                      </wps:spPr>
                      <wps:style>
                        <a:lnRef idx="2">
                          <a:schemeClr val="dk1"/>
                        </a:lnRef>
                        <a:fillRef idx="1">
                          <a:schemeClr val="lt1"/>
                        </a:fillRef>
                        <a:effectRef idx="0">
                          <a:schemeClr val="dk1"/>
                        </a:effectRef>
                        <a:fontRef idx="minor">
                          <a:schemeClr val="dk1"/>
                        </a:fontRef>
                      </wps:style>
                      <wps:txbx>
                        <w:txbxContent>
                          <w:p w14:paraId="54200BDD" w14:textId="77777777" w:rsidR="006F1455" w:rsidRPr="006F1455" w:rsidRDefault="006F1455" w:rsidP="006F1455">
                            <w:pPr>
                              <w:jc w:val="center"/>
                              <w:rPr>
                                <w:rFonts w:ascii="Palatino Linotype" w:hAnsi="Palatino Linotype"/>
                              </w:rPr>
                            </w:pPr>
                            <w:r w:rsidRPr="006F1455">
                              <w:rPr>
                                <w:rFonts w:ascii="Palatino Linotype" w:hAnsi="Palatino Linotype"/>
                              </w:rPr>
                              <w:t>SIN TEXTO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id="Rectángulo 8" o:spid="_x0000_s1026" style="position:absolute;left:0;text-align:left;margin-left:-.3pt;margin-top:7.15pt;width:454.5pt;height:7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" fillcolor="white [3201]" strokecolor="black [3200]" strokeweight="1pt">
                <v:textbox>
                  <w:txbxContent>
                    <w:p w:rsidR="006F1455" w:rsidRPr="006F1455" w:rsidRDefault="006F1455" w:rsidP="006F1455">
                      <w:pPr>
                        <w:jc w:val="center"/>
                        <w:rPr>
                          <w:rFonts w:ascii="Palatino Linotype" w:hAnsi="Palatino Linotype"/>
                        </w:rPr>
                      </w:pPr>
                      <w:r w:rsidRPr="006F1455">
                        <w:rPr>
                          <w:rFonts w:ascii="Palatino Linotype" w:hAnsi="Palatino Linotype"/>
                        </w:rPr>
                        <w:t>SIN TEXTO</w:t>
                      </w:r>
                    </w:p>
                  </w:txbxContent>
                </v:textbox>
              </v:rect>
            </w:pict>
          </mc:Fallback>
        </mc:AlternateContent>
      </w:r>
    </w:p>
    <w:p w14:paraId="366D053C" w14:textId="77777777" w:rsidR="006F1455" w:rsidRPr="00223C6B" w:rsidRDefault="006F1455" w:rsidP="00C60BF0">
      <w:pPr>
        <w:spacing w:after="0" w:line="360" w:lineRule="auto"/>
        <w:ind w:right="-93"/>
        <w:jc w:val="both"/>
        <w:rPr>
          <w:rFonts w:ascii="Palatino Linotype" w:eastAsia="Palatino Linotype" w:hAnsi="Palatino Linotype" w:cs="Palatino Linotype"/>
          <w:sz w:val="24"/>
          <w:szCs w:val="24"/>
        </w:rPr>
      </w:pPr>
    </w:p>
    <w:p w14:paraId="0F6E9FCC" w14:textId="77777777" w:rsidR="006F1455" w:rsidRPr="00223C6B" w:rsidRDefault="006F1455" w:rsidP="00C60BF0">
      <w:pPr>
        <w:spacing w:after="0" w:line="360" w:lineRule="auto"/>
        <w:ind w:right="-93"/>
        <w:jc w:val="both"/>
        <w:rPr>
          <w:rFonts w:ascii="Palatino Linotype" w:eastAsia="Palatino Linotype" w:hAnsi="Palatino Linotype" w:cs="Palatino Linotype"/>
          <w:b/>
          <w:sz w:val="24"/>
          <w:szCs w:val="24"/>
        </w:rPr>
      </w:pPr>
    </w:p>
    <w:p w14:paraId="21F51626" w14:textId="77777777" w:rsidR="006F1455" w:rsidRPr="00223C6B" w:rsidRDefault="006F1455" w:rsidP="00C60BF0">
      <w:pPr>
        <w:spacing w:after="0" w:line="360" w:lineRule="auto"/>
        <w:ind w:right="-93"/>
        <w:jc w:val="both"/>
        <w:rPr>
          <w:rFonts w:ascii="Palatino Linotype" w:eastAsia="Palatino Linotype" w:hAnsi="Palatino Linotype" w:cs="Palatino Linotype"/>
          <w:b/>
          <w:sz w:val="24"/>
          <w:szCs w:val="24"/>
        </w:rPr>
      </w:pPr>
    </w:p>
    <w:p w14:paraId="525F7CC1" w14:textId="77777777" w:rsidR="003500BD" w:rsidRPr="00223C6B" w:rsidRDefault="006F1455" w:rsidP="00C60BF0">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noProof/>
          <w:sz w:val="24"/>
          <w:szCs w:val="24"/>
        </w:rPr>
        <w:lastRenderedPageBreak/>
        <w:drawing>
          <wp:inline distT="0" distB="0" distL="0" distR="0" wp14:anchorId="6925ABDF" wp14:editId="653F6712">
            <wp:extent cx="5756275" cy="4486275"/>
            <wp:effectExtent l="19050" t="19050" r="15875" b="285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275" cy="4486275"/>
                    </a:xfrm>
                    <a:prstGeom prst="rect">
                      <a:avLst/>
                    </a:prstGeom>
                    <a:ln w="3175">
                      <a:solidFill>
                        <a:schemeClr val="tx1"/>
                      </a:solidFill>
                    </a:ln>
                  </pic:spPr>
                </pic:pic>
              </a:graphicData>
            </a:graphic>
          </wp:inline>
        </w:drawing>
      </w:r>
    </w:p>
    <w:p w14:paraId="3441E6DC" w14:textId="77777777" w:rsidR="003500BD" w:rsidRPr="00223C6B" w:rsidRDefault="003500BD" w:rsidP="00C60BF0">
      <w:pPr>
        <w:spacing w:after="0" w:line="360" w:lineRule="auto"/>
        <w:ind w:right="-93"/>
        <w:jc w:val="both"/>
        <w:rPr>
          <w:rFonts w:ascii="Palatino Linotype" w:eastAsia="Palatino Linotype" w:hAnsi="Palatino Linotype" w:cs="Palatino Linotype"/>
          <w:sz w:val="24"/>
          <w:szCs w:val="24"/>
        </w:rPr>
      </w:pPr>
    </w:p>
    <w:p w14:paraId="5F424B3B" w14:textId="77777777" w:rsidR="006F1455" w:rsidRPr="00223C6B" w:rsidRDefault="006F1455" w:rsidP="00C60BF0">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Como se desprende del </w:t>
      </w:r>
      <w:r w:rsidRPr="00223C6B">
        <w:rPr>
          <w:rFonts w:ascii="Palatino Linotype" w:eastAsia="Palatino Linotype" w:hAnsi="Palatino Linotype" w:cs="Palatino Linotype"/>
          <w:b/>
          <w:sz w:val="24"/>
          <w:szCs w:val="24"/>
        </w:rPr>
        <w:t xml:space="preserve">Estado Analítico de Ingresos, </w:t>
      </w:r>
      <w:r w:rsidRPr="00223C6B">
        <w:rPr>
          <w:rFonts w:ascii="Palatino Linotype" w:eastAsia="Palatino Linotype" w:hAnsi="Palatino Linotype" w:cs="Palatino Linotype"/>
          <w:sz w:val="24"/>
          <w:szCs w:val="24"/>
        </w:rPr>
        <w:t xml:space="preserve">el mismo lo genera el Sujeto Obligado de manera trimestral, y dentro de su contenido se advierten los ingresos que recibe el </w:t>
      </w:r>
      <w:r w:rsidRPr="00223C6B">
        <w:rPr>
          <w:rFonts w:ascii="Palatino Linotype" w:eastAsia="Palatino Linotype" w:hAnsi="Palatino Linotype" w:cs="Palatino Linotype"/>
          <w:b/>
          <w:sz w:val="24"/>
          <w:szCs w:val="24"/>
        </w:rPr>
        <w:t>Ayuntamiento de Zinacantepec</w:t>
      </w:r>
      <w:r w:rsidRPr="00223C6B">
        <w:rPr>
          <w:rFonts w:ascii="Palatino Linotype" w:eastAsia="Palatino Linotype" w:hAnsi="Palatino Linotype" w:cs="Palatino Linotype"/>
          <w:sz w:val="24"/>
          <w:szCs w:val="24"/>
        </w:rPr>
        <w:t xml:space="preserve">, entre otros rubros, </w:t>
      </w:r>
      <w:r w:rsidRPr="00223C6B">
        <w:rPr>
          <w:rFonts w:ascii="Palatino Linotype" w:eastAsia="Palatino Linotype" w:hAnsi="Palatino Linotype" w:cs="Palatino Linotype"/>
          <w:b/>
          <w:sz w:val="24"/>
          <w:szCs w:val="24"/>
        </w:rPr>
        <w:t xml:space="preserve">por concepto de </w:t>
      </w:r>
      <w:r w:rsidR="00A31C88" w:rsidRPr="00223C6B">
        <w:rPr>
          <w:rFonts w:ascii="Palatino Linotype" w:eastAsia="Palatino Linotype" w:hAnsi="Palatino Linotype" w:cs="Palatino Linotype"/>
          <w:b/>
          <w:sz w:val="24"/>
          <w:szCs w:val="24"/>
        </w:rPr>
        <w:t>participaciones</w:t>
      </w:r>
      <w:r w:rsidRPr="00223C6B">
        <w:rPr>
          <w:rFonts w:ascii="Palatino Linotype" w:eastAsia="Palatino Linotype" w:hAnsi="Palatino Linotype" w:cs="Palatino Linotype"/>
          <w:b/>
          <w:sz w:val="24"/>
          <w:szCs w:val="24"/>
        </w:rPr>
        <w:t>,</w:t>
      </w:r>
      <w:r w:rsidRPr="00223C6B">
        <w:rPr>
          <w:rFonts w:ascii="Palatino Linotype" w:eastAsia="Palatino Linotype" w:hAnsi="Palatino Linotype" w:cs="Palatino Linotype"/>
          <w:sz w:val="24"/>
          <w:szCs w:val="24"/>
        </w:rPr>
        <w:t xml:space="preserve"> indicando el ingreso estimado, las ampliaciones y reducciones al mismo, el modificado, el devengado, </w:t>
      </w:r>
      <w:r w:rsidR="00A31C88" w:rsidRPr="00223C6B">
        <w:rPr>
          <w:rFonts w:ascii="Palatino Linotype" w:eastAsia="Palatino Linotype" w:hAnsi="Palatino Linotype" w:cs="Palatino Linotype"/>
          <w:sz w:val="24"/>
          <w:szCs w:val="24"/>
        </w:rPr>
        <w:t>el recaudado y la diferencia, que constituyen los momentos contables que reflejan la variación de los ingresos que percibió el ente público.</w:t>
      </w:r>
    </w:p>
    <w:p w14:paraId="0D4CF0F3" w14:textId="77777777" w:rsidR="006F1455" w:rsidRPr="00223C6B" w:rsidRDefault="006F1455" w:rsidP="00C60BF0">
      <w:pPr>
        <w:spacing w:after="0" w:line="360" w:lineRule="auto"/>
        <w:ind w:right="-93"/>
        <w:jc w:val="both"/>
        <w:rPr>
          <w:rFonts w:ascii="Palatino Linotype" w:eastAsia="Palatino Linotype" w:hAnsi="Palatino Linotype" w:cs="Palatino Linotype"/>
          <w:sz w:val="24"/>
          <w:szCs w:val="24"/>
        </w:rPr>
      </w:pPr>
    </w:p>
    <w:p w14:paraId="5BC45DF0" w14:textId="77777777" w:rsidR="000F55AA" w:rsidRPr="00223C6B" w:rsidRDefault="00A31C88" w:rsidP="00C60BF0">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lastRenderedPageBreak/>
        <w:t xml:space="preserve">De igual forma, en la página del </w:t>
      </w:r>
      <w:r w:rsidRPr="00223C6B">
        <w:rPr>
          <w:rFonts w:ascii="Palatino Linotype" w:eastAsia="Palatino Linotype" w:hAnsi="Palatino Linotype" w:cs="Palatino Linotype"/>
          <w:b/>
          <w:sz w:val="24"/>
          <w:szCs w:val="24"/>
        </w:rPr>
        <w:t>Sujeto Obligado</w:t>
      </w:r>
      <w:r w:rsidRPr="00223C6B">
        <w:rPr>
          <w:rFonts w:ascii="Palatino Linotype" w:eastAsia="Palatino Linotype" w:hAnsi="Palatino Linotype" w:cs="Palatino Linotype"/>
          <w:sz w:val="24"/>
          <w:szCs w:val="24"/>
        </w:rPr>
        <w:t xml:space="preserve"> antes indicada, se advierte </w:t>
      </w:r>
      <w:r w:rsidR="000F55AA" w:rsidRPr="00223C6B">
        <w:rPr>
          <w:rFonts w:ascii="Palatino Linotype" w:eastAsia="Palatino Linotype" w:hAnsi="Palatino Linotype" w:cs="Palatino Linotype"/>
          <w:sz w:val="24"/>
          <w:szCs w:val="24"/>
        </w:rPr>
        <w:t xml:space="preserve">también el formato relativo al </w:t>
      </w:r>
      <w:r w:rsidR="000F55AA" w:rsidRPr="00223C6B">
        <w:rPr>
          <w:rFonts w:ascii="Palatino Linotype" w:eastAsia="Palatino Linotype" w:hAnsi="Palatino Linotype" w:cs="Palatino Linotype"/>
          <w:b/>
          <w:sz w:val="24"/>
          <w:szCs w:val="24"/>
        </w:rPr>
        <w:t>Estado Analítico de Ingresos Detallado</w:t>
      </w:r>
      <w:r w:rsidR="000F55AA" w:rsidRPr="00223C6B">
        <w:rPr>
          <w:rFonts w:ascii="Palatino Linotype" w:eastAsia="Palatino Linotype" w:hAnsi="Palatino Linotype" w:cs="Palatino Linotype"/>
          <w:sz w:val="24"/>
          <w:szCs w:val="24"/>
        </w:rPr>
        <w:t xml:space="preserve">, que se traduce en un complemento del </w:t>
      </w:r>
      <w:r w:rsidR="000F55AA" w:rsidRPr="00223C6B">
        <w:rPr>
          <w:rFonts w:ascii="Palatino Linotype" w:eastAsia="Palatino Linotype" w:hAnsi="Palatino Linotype" w:cs="Palatino Linotype"/>
          <w:b/>
          <w:sz w:val="24"/>
          <w:szCs w:val="24"/>
        </w:rPr>
        <w:t>Estado Analítico de Ingresos</w:t>
      </w:r>
      <w:r w:rsidR="000F55AA" w:rsidRPr="00223C6B">
        <w:rPr>
          <w:rFonts w:ascii="Palatino Linotype" w:eastAsia="Palatino Linotype" w:hAnsi="Palatino Linotype" w:cs="Palatino Linotype"/>
          <w:sz w:val="24"/>
          <w:szCs w:val="24"/>
        </w:rPr>
        <w:t>, pues en el que se desglosan al mayor grado de desagregación los ingresos que perciben los Ayuntamientos, incluidas las participaciones, particularmente sobre el Fondo General de Participaciones y Fondo de Fomento Municipal, que como anteriormente se analizó son los recursos que reciben los Municipios por parte del Estado de México, para el ejercicio correspondiente.</w:t>
      </w:r>
    </w:p>
    <w:p w14:paraId="17549ADB" w14:textId="77777777" w:rsidR="000F55AA" w:rsidRPr="00223C6B" w:rsidRDefault="000F55AA" w:rsidP="00C60BF0">
      <w:pPr>
        <w:spacing w:after="0" w:line="360" w:lineRule="auto"/>
        <w:ind w:right="-93"/>
        <w:jc w:val="both"/>
        <w:rPr>
          <w:rFonts w:ascii="Palatino Linotype" w:eastAsia="Palatino Linotype" w:hAnsi="Palatino Linotype" w:cs="Palatino Linotype"/>
          <w:sz w:val="24"/>
          <w:szCs w:val="24"/>
        </w:rPr>
      </w:pPr>
    </w:p>
    <w:p w14:paraId="23C56ECB" w14:textId="77777777" w:rsidR="006F1455" w:rsidRPr="00223C6B" w:rsidRDefault="000F55AA" w:rsidP="00C60BF0">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Al efecto, se trae a colación el contenido del </w:t>
      </w:r>
      <w:r w:rsidRPr="00223C6B">
        <w:rPr>
          <w:rFonts w:ascii="Palatino Linotype" w:eastAsia="Palatino Linotype" w:hAnsi="Palatino Linotype" w:cs="Palatino Linotype"/>
          <w:b/>
          <w:sz w:val="24"/>
          <w:szCs w:val="24"/>
        </w:rPr>
        <w:t xml:space="preserve">Estado Analítico de Ingresos Detallado </w:t>
      </w:r>
      <w:r w:rsidRPr="00223C6B">
        <w:rPr>
          <w:rFonts w:ascii="Palatino Linotype" w:eastAsia="Palatino Linotype" w:hAnsi="Palatino Linotype" w:cs="Palatino Linotype"/>
          <w:sz w:val="24"/>
          <w:szCs w:val="24"/>
        </w:rPr>
        <w:t>del 1 de enero al 31 de marzo de 2023, que se encuentra publicado en la página del ente público:</w:t>
      </w:r>
    </w:p>
    <w:p w14:paraId="6838342A" w14:textId="77777777" w:rsidR="000F55AA" w:rsidRPr="00223C6B" w:rsidRDefault="00266BA6" w:rsidP="00C60BF0">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noProof/>
          <w:sz w:val="24"/>
          <w:szCs w:val="24"/>
        </w:rPr>
        <w:drawing>
          <wp:inline distT="0" distB="0" distL="0" distR="0" wp14:anchorId="4C620E4E" wp14:editId="68CBAE56">
            <wp:extent cx="5753100" cy="3152775"/>
            <wp:effectExtent l="19050" t="19050" r="19050" b="285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152775"/>
                    </a:xfrm>
                    <a:prstGeom prst="rect">
                      <a:avLst/>
                    </a:prstGeom>
                    <a:noFill/>
                    <a:ln w="3175">
                      <a:solidFill>
                        <a:schemeClr val="tx1"/>
                      </a:solidFill>
                    </a:ln>
                  </pic:spPr>
                </pic:pic>
              </a:graphicData>
            </a:graphic>
          </wp:inline>
        </w:drawing>
      </w:r>
    </w:p>
    <w:p w14:paraId="4F3627F7" w14:textId="77777777" w:rsidR="006F1455" w:rsidRPr="00223C6B" w:rsidRDefault="006F1455" w:rsidP="00C60BF0">
      <w:pPr>
        <w:spacing w:after="0" w:line="360" w:lineRule="auto"/>
        <w:ind w:right="-93"/>
        <w:jc w:val="both"/>
        <w:rPr>
          <w:rFonts w:ascii="Palatino Linotype" w:eastAsia="Palatino Linotype" w:hAnsi="Palatino Linotype" w:cs="Palatino Linotype"/>
          <w:sz w:val="24"/>
          <w:szCs w:val="24"/>
        </w:rPr>
      </w:pPr>
    </w:p>
    <w:p w14:paraId="6BA82078" w14:textId="77777777" w:rsidR="005B496C" w:rsidRPr="00223C6B" w:rsidRDefault="005B496C" w:rsidP="005B496C">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lastRenderedPageBreak/>
        <w:t xml:space="preserve">De lo anterior, es que se insiste, en el caso no resulta procedente la declinación de competencia que intentó realizar el </w:t>
      </w:r>
      <w:r w:rsidRPr="00223C6B">
        <w:rPr>
          <w:rFonts w:ascii="Palatino Linotype" w:eastAsia="Palatino Linotype" w:hAnsi="Palatino Linotype" w:cs="Palatino Linotype"/>
          <w:b/>
          <w:sz w:val="24"/>
          <w:szCs w:val="24"/>
        </w:rPr>
        <w:t xml:space="preserve">Sujeto Obligado, </w:t>
      </w:r>
      <w:r w:rsidRPr="00223C6B">
        <w:rPr>
          <w:rFonts w:ascii="Palatino Linotype" w:eastAsia="Palatino Linotype" w:hAnsi="Palatino Linotype" w:cs="Palatino Linotype"/>
          <w:sz w:val="24"/>
          <w:szCs w:val="24"/>
        </w:rPr>
        <w:t>de conformidad con el artículo 167 de la Ley de Transparencia y Acceso a la Información Pública del Estado de México y Municipios, en virtud de que se acredita que conoce la cantidad de ingreso que destina el Gobierno del Estado de México al Ayuntamiento de Zinacantepec.</w:t>
      </w:r>
    </w:p>
    <w:p w14:paraId="2BF29175" w14:textId="77777777" w:rsidR="006F1455" w:rsidRPr="00223C6B" w:rsidRDefault="006F1455" w:rsidP="00C60BF0">
      <w:pPr>
        <w:spacing w:after="0" w:line="360" w:lineRule="auto"/>
        <w:ind w:right="-93"/>
        <w:jc w:val="both"/>
        <w:rPr>
          <w:rFonts w:ascii="Palatino Linotype" w:eastAsia="Palatino Linotype" w:hAnsi="Palatino Linotype" w:cs="Palatino Linotype"/>
          <w:sz w:val="24"/>
          <w:szCs w:val="24"/>
        </w:rPr>
      </w:pPr>
    </w:p>
    <w:p w14:paraId="13C304B5" w14:textId="77777777" w:rsidR="00D233B8" w:rsidRPr="00223C6B" w:rsidRDefault="00D233B8" w:rsidP="008303B3">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Puntualizado lo anterior, </w:t>
      </w:r>
      <w:r w:rsidR="005B496C" w:rsidRPr="00223C6B">
        <w:rPr>
          <w:rFonts w:ascii="Palatino Linotype" w:eastAsia="Palatino Linotype" w:hAnsi="Palatino Linotype" w:cs="Palatino Linotype"/>
          <w:sz w:val="24"/>
          <w:szCs w:val="24"/>
        </w:rPr>
        <w:t xml:space="preserve">resulta procedente indicar que, </w:t>
      </w:r>
      <w:r w:rsidRPr="00223C6B">
        <w:rPr>
          <w:rFonts w:ascii="Palatino Linotype" w:eastAsia="Palatino Linotype" w:hAnsi="Palatino Linotype" w:cs="Palatino Linotype"/>
          <w:sz w:val="24"/>
          <w:szCs w:val="24"/>
        </w:rPr>
        <w:t xml:space="preserve">dentro de la normatividad que regula al </w:t>
      </w:r>
      <w:r w:rsidRPr="00223C6B">
        <w:rPr>
          <w:rFonts w:ascii="Palatino Linotype" w:eastAsia="Palatino Linotype" w:hAnsi="Palatino Linotype" w:cs="Palatino Linotype"/>
          <w:b/>
          <w:sz w:val="24"/>
          <w:szCs w:val="24"/>
        </w:rPr>
        <w:t>Sujeto Obligado</w:t>
      </w:r>
      <w:r w:rsidRPr="00223C6B">
        <w:rPr>
          <w:rFonts w:ascii="Palatino Linotype" w:eastAsia="Palatino Linotype" w:hAnsi="Palatino Linotype" w:cs="Palatino Linotype"/>
          <w:sz w:val="24"/>
          <w:szCs w:val="24"/>
        </w:rPr>
        <w:t xml:space="preserve">, </w:t>
      </w:r>
      <w:r w:rsidR="008303B3" w:rsidRPr="00223C6B">
        <w:rPr>
          <w:rFonts w:ascii="Palatino Linotype" w:eastAsia="Palatino Linotype" w:hAnsi="Palatino Linotype" w:cs="Palatino Linotype"/>
          <w:sz w:val="24"/>
          <w:szCs w:val="24"/>
        </w:rPr>
        <w:t xml:space="preserve">se desprende que </w:t>
      </w:r>
      <w:r w:rsidRPr="00223C6B">
        <w:rPr>
          <w:rFonts w:ascii="Palatino Linotype" w:eastAsia="Palatino Linotype" w:hAnsi="Palatino Linotype" w:cs="Palatino Linotype"/>
          <w:sz w:val="24"/>
          <w:szCs w:val="24"/>
        </w:rPr>
        <w:t xml:space="preserve">la Tesorería Municipal del Ayuntamiento de </w:t>
      </w:r>
      <w:r w:rsidR="008303B3" w:rsidRPr="00223C6B">
        <w:rPr>
          <w:rFonts w:ascii="Palatino Linotype" w:eastAsia="Palatino Linotype" w:hAnsi="Palatino Linotype" w:cs="Palatino Linotype"/>
          <w:sz w:val="24"/>
          <w:szCs w:val="24"/>
        </w:rPr>
        <w:t>Zinacantepec</w:t>
      </w:r>
      <w:r w:rsidRPr="00223C6B">
        <w:rPr>
          <w:rFonts w:ascii="Palatino Linotype" w:eastAsia="Palatino Linotype" w:hAnsi="Palatino Linotype" w:cs="Palatino Linotype"/>
          <w:sz w:val="24"/>
          <w:szCs w:val="24"/>
        </w:rPr>
        <w:t xml:space="preserve">, es el área competente para conocer de la información </w:t>
      </w:r>
      <w:r w:rsidR="008303B3" w:rsidRPr="00223C6B">
        <w:rPr>
          <w:rFonts w:ascii="Palatino Linotype" w:eastAsia="Palatino Linotype" w:hAnsi="Palatino Linotype" w:cs="Palatino Linotype"/>
          <w:sz w:val="24"/>
          <w:szCs w:val="24"/>
        </w:rPr>
        <w:t xml:space="preserve">requerida, </w:t>
      </w:r>
      <w:r w:rsidRPr="00223C6B">
        <w:rPr>
          <w:rFonts w:ascii="Palatino Linotype" w:eastAsia="Palatino Linotype" w:hAnsi="Palatino Linotype" w:cs="Palatino Linotype"/>
          <w:sz w:val="24"/>
          <w:szCs w:val="24"/>
        </w:rPr>
        <w:t>en términos de lo señalado por el artículo 95 fracción IV de la Ley Orgánica Municipal del Estado de México, que señala:</w:t>
      </w:r>
    </w:p>
    <w:p w14:paraId="3B984701" w14:textId="77777777" w:rsidR="00E876AC" w:rsidRPr="00223C6B" w:rsidRDefault="00E876AC" w:rsidP="008303B3">
      <w:pPr>
        <w:spacing w:after="0" w:line="360" w:lineRule="auto"/>
        <w:ind w:right="-93"/>
        <w:jc w:val="both"/>
        <w:rPr>
          <w:rFonts w:ascii="Palatino Linotype" w:eastAsia="Palatino Linotype" w:hAnsi="Palatino Linotype" w:cs="Palatino Linotype"/>
          <w:sz w:val="24"/>
          <w:szCs w:val="24"/>
        </w:rPr>
      </w:pPr>
    </w:p>
    <w:p w14:paraId="5BE8D47E" w14:textId="77777777" w:rsidR="00D233B8" w:rsidRPr="00223C6B" w:rsidRDefault="00D233B8" w:rsidP="00D233B8">
      <w:pPr>
        <w:tabs>
          <w:tab w:val="left" w:pos="709"/>
        </w:tabs>
        <w:spacing w:after="0" w:line="240" w:lineRule="auto"/>
        <w:ind w:left="851" w:right="851"/>
        <w:jc w:val="both"/>
        <w:rPr>
          <w:rFonts w:ascii="Palatino Linotype" w:eastAsia="Palatino Linotype" w:hAnsi="Palatino Linotype" w:cs="Palatino Linotype"/>
          <w:b/>
          <w:i/>
        </w:rPr>
      </w:pPr>
      <w:r w:rsidRPr="00223C6B">
        <w:rPr>
          <w:rFonts w:ascii="Palatino Linotype" w:eastAsia="Palatino Linotype" w:hAnsi="Palatino Linotype" w:cs="Palatino Linotype"/>
          <w:i/>
        </w:rPr>
        <w:t xml:space="preserve">“Artículo 95.- </w:t>
      </w:r>
      <w:r w:rsidRPr="00223C6B">
        <w:rPr>
          <w:rFonts w:ascii="Palatino Linotype" w:eastAsia="Palatino Linotype" w:hAnsi="Palatino Linotype" w:cs="Palatino Linotype"/>
          <w:b/>
          <w:i/>
        </w:rPr>
        <w:t>Son atribuciones del tesorero municipal:</w:t>
      </w:r>
    </w:p>
    <w:p w14:paraId="0E2CCB88" w14:textId="77777777" w:rsidR="00D233B8" w:rsidRPr="00223C6B" w:rsidRDefault="00D233B8" w:rsidP="00D233B8">
      <w:pPr>
        <w:tabs>
          <w:tab w:val="left" w:pos="709"/>
        </w:tabs>
        <w:spacing w:after="0" w:line="240" w:lineRule="auto"/>
        <w:ind w:left="851" w:right="851"/>
        <w:jc w:val="both"/>
        <w:rPr>
          <w:rFonts w:ascii="Palatino Linotype" w:eastAsia="Palatino Linotype" w:hAnsi="Palatino Linotype" w:cs="Palatino Linotype"/>
          <w:b/>
          <w:i/>
        </w:rPr>
      </w:pPr>
      <w:r w:rsidRPr="00223C6B">
        <w:rPr>
          <w:rFonts w:ascii="Palatino Linotype" w:eastAsia="Palatino Linotype" w:hAnsi="Palatino Linotype" w:cs="Palatino Linotype"/>
          <w:b/>
          <w:i/>
        </w:rPr>
        <w:t>…</w:t>
      </w:r>
    </w:p>
    <w:p w14:paraId="6788C724" w14:textId="77777777" w:rsidR="00D233B8" w:rsidRPr="00223C6B" w:rsidRDefault="00D233B8" w:rsidP="00D233B8">
      <w:pPr>
        <w:tabs>
          <w:tab w:val="left" w:pos="709"/>
        </w:tabs>
        <w:spacing w:after="0" w:line="240" w:lineRule="auto"/>
        <w:ind w:left="851" w:right="851"/>
        <w:jc w:val="both"/>
        <w:rPr>
          <w:rFonts w:ascii="Palatino Linotype" w:eastAsia="Palatino Linotype" w:hAnsi="Palatino Linotype" w:cs="Palatino Linotype"/>
          <w:i/>
        </w:rPr>
      </w:pPr>
      <w:r w:rsidRPr="00223C6B">
        <w:rPr>
          <w:rFonts w:ascii="Palatino Linotype" w:eastAsia="Palatino Linotype" w:hAnsi="Palatino Linotype" w:cs="Palatino Linotype"/>
          <w:b/>
          <w:i/>
        </w:rPr>
        <w:t>IV. Llevar los registros contables, financieros y administrativos</w:t>
      </w:r>
      <w:r w:rsidRPr="00223C6B">
        <w:rPr>
          <w:rFonts w:ascii="Palatino Linotype" w:eastAsia="Palatino Linotype" w:hAnsi="Palatino Linotype" w:cs="Palatino Linotype"/>
          <w:i/>
        </w:rPr>
        <w:t xml:space="preserve"> </w:t>
      </w:r>
      <w:r w:rsidRPr="00223C6B">
        <w:rPr>
          <w:rFonts w:ascii="Palatino Linotype" w:eastAsia="Palatino Linotype" w:hAnsi="Palatino Linotype" w:cs="Palatino Linotype"/>
          <w:b/>
          <w:i/>
        </w:rPr>
        <w:t>de los</w:t>
      </w:r>
      <w:r w:rsidRPr="00223C6B">
        <w:rPr>
          <w:rFonts w:ascii="Palatino Linotype" w:eastAsia="Palatino Linotype" w:hAnsi="Palatino Linotype" w:cs="Palatino Linotype"/>
          <w:i/>
        </w:rPr>
        <w:t xml:space="preserve"> </w:t>
      </w:r>
      <w:r w:rsidRPr="00223C6B">
        <w:rPr>
          <w:rFonts w:ascii="Palatino Linotype" w:eastAsia="Palatino Linotype" w:hAnsi="Palatino Linotype" w:cs="Palatino Linotype"/>
          <w:b/>
          <w:i/>
        </w:rPr>
        <w:t>ingresos,</w:t>
      </w:r>
      <w:r w:rsidRPr="00223C6B">
        <w:rPr>
          <w:rFonts w:ascii="Palatino Linotype" w:eastAsia="Palatino Linotype" w:hAnsi="Palatino Linotype" w:cs="Palatino Linotype"/>
          <w:i/>
        </w:rPr>
        <w:t xml:space="preserve"> egresos, e inventarios…” </w:t>
      </w:r>
    </w:p>
    <w:p w14:paraId="054CACC3" w14:textId="77777777" w:rsidR="00D233B8" w:rsidRPr="00223C6B" w:rsidRDefault="00D233B8" w:rsidP="00D233B8">
      <w:pPr>
        <w:tabs>
          <w:tab w:val="left" w:pos="709"/>
        </w:tabs>
        <w:spacing w:after="0" w:line="240" w:lineRule="auto"/>
        <w:ind w:left="851" w:right="851"/>
        <w:jc w:val="both"/>
        <w:rPr>
          <w:rFonts w:ascii="Palatino Linotype" w:eastAsia="Palatino Linotype" w:hAnsi="Palatino Linotype" w:cs="Palatino Linotype"/>
          <w:i/>
        </w:rPr>
      </w:pPr>
    </w:p>
    <w:p w14:paraId="698C71E7" w14:textId="77777777" w:rsidR="00D233B8" w:rsidRPr="00223C6B" w:rsidRDefault="00D233B8" w:rsidP="00D233B8">
      <w:pPr>
        <w:tabs>
          <w:tab w:val="left" w:pos="709"/>
        </w:tabs>
        <w:spacing w:after="0" w:line="240" w:lineRule="auto"/>
        <w:ind w:left="851" w:right="851"/>
        <w:jc w:val="right"/>
        <w:rPr>
          <w:rFonts w:ascii="Palatino Linotype" w:eastAsia="Palatino Linotype" w:hAnsi="Palatino Linotype" w:cs="Palatino Linotype"/>
          <w:i/>
        </w:rPr>
      </w:pPr>
      <w:r w:rsidRPr="00223C6B">
        <w:rPr>
          <w:rFonts w:ascii="Palatino Linotype" w:eastAsia="Palatino Linotype" w:hAnsi="Palatino Linotype" w:cs="Palatino Linotype"/>
          <w:i/>
        </w:rPr>
        <w:t>(Énfasis añadido)</w:t>
      </w:r>
    </w:p>
    <w:p w14:paraId="4BFAAC8B" w14:textId="77777777" w:rsidR="00D233B8" w:rsidRPr="00223C6B" w:rsidRDefault="00D233B8" w:rsidP="00D233B8">
      <w:pPr>
        <w:tabs>
          <w:tab w:val="left" w:pos="709"/>
        </w:tabs>
        <w:spacing w:after="0" w:line="240" w:lineRule="auto"/>
        <w:ind w:left="851" w:right="851"/>
        <w:jc w:val="both"/>
        <w:rPr>
          <w:rFonts w:ascii="Palatino Linotype" w:eastAsia="Palatino Linotype" w:hAnsi="Palatino Linotype" w:cs="Palatino Linotype"/>
          <w:i/>
        </w:rPr>
      </w:pPr>
    </w:p>
    <w:p w14:paraId="6ABA3379" w14:textId="77777777" w:rsidR="00D233B8" w:rsidRPr="00223C6B" w:rsidRDefault="00D233B8" w:rsidP="008303B3">
      <w:pPr>
        <w:spacing w:before="240" w:after="240" w:line="360" w:lineRule="auto"/>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Lo que se robustece con lo señalado por el artículo 5</w:t>
      </w:r>
      <w:r w:rsidR="008303B3" w:rsidRPr="00223C6B">
        <w:rPr>
          <w:rFonts w:ascii="Palatino Linotype" w:eastAsia="Palatino Linotype" w:hAnsi="Palatino Linotype" w:cs="Palatino Linotype"/>
          <w:sz w:val="24"/>
          <w:szCs w:val="24"/>
        </w:rPr>
        <w:t xml:space="preserve">6 </w:t>
      </w:r>
      <w:r w:rsidRPr="00223C6B">
        <w:rPr>
          <w:rFonts w:ascii="Palatino Linotype" w:eastAsia="Palatino Linotype" w:hAnsi="Palatino Linotype" w:cs="Palatino Linotype"/>
          <w:sz w:val="24"/>
          <w:szCs w:val="24"/>
        </w:rPr>
        <w:t xml:space="preserve">del Bando Municipal 2023 del Ayuntamiento de </w:t>
      </w:r>
      <w:r w:rsidR="008303B3" w:rsidRPr="00223C6B">
        <w:rPr>
          <w:rFonts w:ascii="Palatino Linotype" w:eastAsia="Palatino Linotype" w:hAnsi="Palatino Linotype" w:cs="Palatino Linotype"/>
          <w:sz w:val="24"/>
          <w:szCs w:val="24"/>
        </w:rPr>
        <w:t>Zinacantepec</w:t>
      </w:r>
      <w:r w:rsidRPr="00223C6B">
        <w:rPr>
          <w:rFonts w:ascii="Palatino Linotype" w:eastAsia="Palatino Linotype" w:hAnsi="Palatino Linotype" w:cs="Palatino Linotype"/>
          <w:sz w:val="24"/>
          <w:szCs w:val="24"/>
        </w:rPr>
        <w:t xml:space="preserve">, la Tesorería Municipal es el órgano encargado </w:t>
      </w:r>
      <w:r w:rsidR="008303B3" w:rsidRPr="00223C6B">
        <w:rPr>
          <w:rFonts w:ascii="Palatino Linotype" w:eastAsia="Palatino Linotype" w:hAnsi="Palatino Linotype" w:cs="Palatino Linotype"/>
          <w:sz w:val="24"/>
          <w:szCs w:val="24"/>
        </w:rPr>
        <w:t>de la Administración Pública Municipal autorizado para ejecutar el ejercicio fiscal del año</w:t>
      </w:r>
      <w:r w:rsidR="000E4AE6" w:rsidRPr="00223C6B">
        <w:rPr>
          <w:rFonts w:ascii="Palatino Linotype" w:eastAsia="Palatino Linotype" w:hAnsi="Palatino Linotype" w:cs="Palatino Linotype"/>
          <w:sz w:val="24"/>
          <w:szCs w:val="24"/>
        </w:rPr>
        <w:t xml:space="preserve"> que </w:t>
      </w:r>
      <w:r w:rsidR="008303B3" w:rsidRPr="00223C6B">
        <w:rPr>
          <w:rFonts w:ascii="Palatino Linotype" w:eastAsia="Palatino Linotype" w:hAnsi="Palatino Linotype" w:cs="Palatino Linotype"/>
          <w:sz w:val="24"/>
          <w:szCs w:val="24"/>
        </w:rPr>
        <w:t>transcurre</w:t>
      </w:r>
      <w:r w:rsidR="000E4AE6" w:rsidRPr="00223C6B">
        <w:rPr>
          <w:rFonts w:ascii="Palatino Linotype" w:eastAsia="Palatino Linotype" w:hAnsi="Palatino Linotype" w:cs="Palatino Linotype"/>
          <w:sz w:val="24"/>
          <w:szCs w:val="24"/>
        </w:rPr>
        <w:t>.</w:t>
      </w:r>
    </w:p>
    <w:p w14:paraId="0455A724" w14:textId="77777777" w:rsidR="000E4AE6" w:rsidRPr="00223C6B" w:rsidRDefault="000E4AE6" w:rsidP="008303B3">
      <w:pPr>
        <w:spacing w:before="240" w:after="240" w:line="360" w:lineRule="auto"/>
        <w:jc w:val="both"/>
        <w:rPr>
          <w:rFonts w:ascii="Palatino Linotype" w:eastAsia="Palatino Linotype" w:hAnsi="Palatino Linotype" w:cs="Palatino Linotype"/>
          <w:b/>
          <w:sz w:val="24"/>
          <w:szCs w:val="24"/>
          <w:u w:val="single"/>
        </w:rPr>
      </w:pPr>
      <w:r w:rsidRPr="00223C6B">
        <w:rPr>
          <w:rFonts w:ascii="Palatino Linotype" w:eastAsia="Palatino Linotype" w:hAnsi="Palatino Linotype" w:cs="Palatino Linotype"/>
          <w:sz w:val="24"/>
          <w:szCs w:val="24"/>
        </w:rPr>
        <w:t xml:space="preserve">Asimismo, el Manual General de Organización de la Administración Pública Municipal 2022-2024, establece en el punto 1.2. que el objetivo de la Tesorería </w:t>
      </w:r>
      <w:r w:rsidRPr="00223C6B">
        <w:rPr>
          <w:rFonts w:ascii="Palatino Linotype" w:eastAsia="Palatino Linotype" w:hAnsi="Palatino Linotype" w:cs="Palatino Linotype"/>
          <w:sz w:val="24"/>
          <w:szCs w:val="24"/>
        </w:rPr>
        <w:lastRenderedPageBreak/>
        <w:t xml:space="preserve">Municipal, es </w:t>
      </w:r>
      <w:r w:rsidRPr="00223C6B">
        <w:rPr>
          <w:rFonts w:ascii="Palatino Linotype" w:eastAsia="Palatino Linotype" w:hAnsi="Palatino Linotype" w:cs="Palatino Linotype"/>
          <w:b/>
          <w:sz w:val="24"/>
          <w:szCs w:val="24"/>
          <w:u w:val="single"/>
        </w:rPr>
        <w:t>recaudar, administrar, operar, registrar y glosar los recursos que componen la Hacienda Pública Municipal con la finalidad de mantener finanzas sanas y contar con la suficiencia económica para cumplir con las obligaciones, funciones y atribuciones de la Administración Pública Municipal; teniendo dentro de sus funciones, la siguiente:</w:t>
      </w:r>
    </w:p>
    <w:p w14:paraId="64F9BF0E" w14:textId="77777777" w:rsidR="000E4AE6" w:rsidRPr="00223C6B" w:rsidRDefault="000E4AE6" w:rsidP="000E4AE6">
      <w:pPr>
        <w:spacing w:before="240" w:after="240" w:line="276" w:lineRule="auto"/>
        <w:ind w:left="567" w:right="560"/>
        <w:jc w:val="both"/>
        <w:rPr>
          <w:rFonts w:ascii="Palatino Linotype" w:eastAsia="Palatino Linotype" w:hAnsi="Palatino Linotype" w:cs="Palatino Linotype"/>
          <w:i/>
          <w:sz w:val="24"/>
          <w:szCs w:val="24"/>
        </w:rPr>
      </w:pPr>
      <w:r w:rsidRPr="00223C6B">
        <w:rPr>
          <w:rFonts w:ascii="Palatino Linotype" w:eastAsia="Palatino Linotype" w:hAnsi="Palatino Linotype" w:cs="Palatino Linotype"/>
          <w:i/>
          <w:sz w:val="24"/>
          <w:szCs w:val="24"/>
        </w:rPr>
        <w:t xml:space="preserve">“Llevar los registros contables, financieros y administrativos de los ingresos, egresos, e inventarios;” </w:t>
      </w:r>
    </w:p>
    <w:p w14:paraId="5C237804" w14:textId="77777777" w:rsidR="00286AEE" w:rsidRPr="00223C6B" w:rsidRDefault="000E4AE6" w:rsidP="00E876AC">
      <w:pPr>
        <w:spacing w:after="0" w:line="360" w:lineRule="auto"/>
        <w:ind w:right="-7"/>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De lo anterior, se colige que la Tesorería Municipal del Ayuntamiento de Zinacantepec, </w:t>
      </w:r>
      <w:r w:rsidR="00286AEE" w:rsidRPr="00223C6B">
        <w:rPr>
          <w:rFonts w:ascii="Palatino Linotype" w:eastAsia="Palatino Linotype" w:hAnsi="Palatino Linotype" w:cs="Palatino Linotype"/>
          <w:sz w:val="24"/>
          <w:szCs w:val="24"/>
        </w:rPr>
        <w:t xml:space="preserve">al ser la encargada de llevar los registros contables, financieros y administrativos de, entre otros, los ingresos que recibe el </w:t>
      </w:r>
      <w:r w:rsidR="00286AEE" w:rsidRPr="00223C6B">
        <w:rPr>
          <w:rFonts w:ascii="Palatino Linotype" w:eastAsia="Palatino Linotype" w:hAnsi="Palatino Linotype" w:cs="Palatino Linotype"/>
          <w:b/>
          <w:sz w:val="24"/>
          <w:szCs w:val="24"/>
        </w:rPr>
        <w:t>Sujeto Obligado</w:t>
      </w:r>
      <w:r w:rsidR="00286AEE" w:rsidRPr="00223C6B">
        <w:rPr>
          <w:rFonts w:ascii="Palatino Linotype" w:eastAsia="Palatino Linotype" w:hAnsi="Palatino Linotype" w:cs="Palatino Linotype"/>
          <w:sz w:val="24"/>
          <w:szCs w:val="24"/>
        </w:rPr>
        <w:t xml:space="preserve">, por </w:t>
      </w:r>
      <w:proofErr w:type="gramStart"/>
      <w:r w:rsidR="00286AEE" w:rsidRPr="00223C6B">
        <w:rPr>
          <w:rFonts w:ascii="Palatino Linotype" w:eastAsia="Palatino Linotype" w:hAnsi="Palatino Linotype" w:cs="Palatino Linotype"/>
          <w:sz w:val="24"/>
          <w:szCs w:val="24"/>
        </w:rPr>
        <w:t>ende</w:t>
      </w:r>
      <w:proofErr w:type="gramEnd"/>
      <w:r w:rsidR="00286AEE" w:rsidRPr="00223C6B">
        <w:rPr>
          <w:rFonts w:ascii="Palatino Linotype" w:eastAsia="Palatino Linotype" w:hAnsi="Palatino Linotype" w:cs="Palatino Linotype"/>
          <w:sz w:val="24"/>
          <w:szCs w:val="24"/>
        </w:rPr>
        <w:t xml:space="preserve"> tiene conocimiento de </w:t>
      </w:r>
      <w:r w:rsidR="00E876AC" w:rsidRPr="00223C6B">
        <w:rPr>
          <w:rFonts w:ascii="Palatino Linotype" w:eastAsia="Palatino Linotype" w:hAnsi="Palatino Linotype" w:cs="Palatino Linotype"/>
          <w:sz w:val="24"/>
          <w:szCs w:val="24"/>
        </w:rPr>
        <w:t>la cantidad de ingreso que destina el Gobierno del Estado de México al Ayuntamiento de Zinacantepec.</w:t>
      </w:r>
    </w:p>
    <w:p w14:paraId="57C01BED" w14:textId="77777777" w:rsidR="00E876AC" w:rsidRPr="00223C6B" w:rsidRDefault="00E876AC" w:rsidP="00E876AC">
      <w:pPr>
        <w:spacing w:after="0" w:line="360" w:lineRule="auto"/>
        <w:ind w:right="-7"/>
        <w:jc w:val="both"/>
        <w:rPr>
          <w:rFonts w:ascii="Palatino Linotype" w:eastAsia="Palatino Linotype" w:hAnsi="Palatino Linotype" w:cs="Palatino Linotype"/>
          <w:sz w:val="24"/>
          <w:szCs w:val="24"/>
        </w:rPr>
      </w:pPr>
    </w:p>
    <w:p w14:paraId="7FFC3134" w14:textId="77777777" w:rsidR="00286AEE" w:rsidRPr="00223C6B" w:rsidRDefault="00286AEE" w:rsidP="00286AEE">
      <w:pPr>
        <w:shd w:val="clear" w:color="auto" w:fill="FFFFFF"/>
        <w:spacing w:after="240" w:line="360" w:lineRule="auto"/>
        <w:jc w:val="both"/>
        <w:rPr>
          <w:sz w:val="24"/>
          <w:szCs w:val="24"/>
        </w:rPr>
      </w:pPr>
      <w:r w:rsidRPr="00223C6B">
        <w:rPr>
          <w:rFonts w:ascii="Palatino Linotype" w:eastAsia="Palatino Linotype" w:hAnsi="Palatino Linotype" w:cs="Palatino Linotype"/>
          <w:sz w:val="24"/>
          <w:szCs w:val="24"/>
        </w:rPr>
        <w:t>En este orden de ideas, se advierte que la Unidad de Transparencia no cumplió con lo expresado en el artículo 162 de la Ley de Transparencia y Acceso a la Información Pública del Estado de México y Municipios, el cual menciona lo siguiente:</w:t>
      </w:r>
    </w:p>
    <w:p w14:paraId="08F89D7E" w14:textId="77777777" w:rsidR="00286AEE" w:rsidRPr="00223C6B" w:rsidRDefault="00286AEE" w:rsidP="00286AEE">
      <w:pPr>
        <w:shd w:val="clear" w:color="auto" w:fill="FFFFFF"/>
        <w:spacing w:after="0" w:line="276" w:lineRule="auto"/>
        <w:ind w:left="993" w:right="1041"/>
        <w:jc w:val="both"/>
        <w:rPr>
          <w:rFonts w:ascii="Palatino Linotype" w:eastAsia="Palatino Linotype" w:hAnsi="Palatino Linotype" w:cs="Palatino Linotype"/>
          <w:i/>
        </w:rPr>
      </w:pPr>
      <w:r w:rsidRPr="00223C6B">
        <w:rPr>
          <w:rFonts w:ascii="Palatino Linotype" w:eastAsia="Palatino Linotype" w:hAnsi="Palatino Linotype" w:cs="Palatino Linotype"/>
          <w:b/>
          <w:i/>
        </w:rPr>
        <w:t>“Artículo 162.</w:t>
      </w:r>
      <w:r w:rsidRPr="00223C6B">
        <w:rPr>
          <w:rFonts w:ascii="Palatino Linotype" w:eastAsia="Palatino Linotype" w:hAnsi="Palatino Linotype" w:cs="Palatino Linotype"/>
          <w:i/>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roofErr w:type="gramStart"/>
      <w:r w:rsidRPr="00223C6B">
        <w:rPr>
          <w:rFonts w:ascii="Palatino Linotype" w:eastAsia="Palatino Linotype" w:hAnsi="Palatino Linotype" w:cs="Palatino Linotype"/>
          <w:i/>
        </w:rPr>
        <w:t>.”(</w:t>
      </w:r>
      <w:proofErr w:type="gramEnd"/>
      <w:r w:rsidRPr="00223C6B">
        <w:rPr>
          <w:rFonts w:ascii="Palatino Linotype" w:eastAsia="Palatino Linotype" w:hAnsi="Palatino Linotype" w:cs="Palatino Linotype"/>
          <w:i/>
        </w:rPr>
        <w:t>Sic)</w:t>
      </w:r>
    </w:p>
    <w:p w14:paraId="44BE9927" w14:textId="77777777" w:rsidR="00286AEE" w:rsidRPr="00223C6B" w:rsidRDefault="00286AEE" w:rsidP="00286AEE">
      <w:pPr>
        <w:shd w:val="clear" w:color="auto" w:fill="FFFFFF"/>
        <w:spacing w:after="0" w:line="360" w:lineRule="auto"/>
        <w:ind w:left="993" w:right="1041"/>
        <w:jc w:val="both"/>
      </w:pPr>
    </w:p>
    <w:p w14:paraId="5F0657B7" w14:textId="77777777" w:rsidR="00286AEE" w:rsidRPr="00223C6B" w:rsidRDefault="00286AEE" w:rsidP="00286AEE">
      <w:pPr>
        <w:shd w:val="clear" w:color="auto" w:fill="FFFFFF"/>
        <w:spacing w:after="0" w:line="360" w:lineRule="auto"/>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Se afirma lo anterior, pues de la respuesta aportada por el </w:t>
      </w:r>
      <w:r w:rsidRPr="00223C6B">
        <w:rPr>
          <w:rFonts w:ascii="Palatino Linotype" w:eastAsia="Palatino Linotype" w:hAnsi="Palatino Linotype" w:cs="Palatino Linotype"/>
          <w:b/>
          <w:sz w:val="24"/>
          <w:szCs w:val="24"/>
        </w:rPr>
        <w:t>Sujeto Obligado</w:t>
      </w:r>
      <w:r w:rsidRPr="00223C6B">
        <w:rPr>
          <w:rFonts w:ascii="Palatino Linotype" w:eastAsia="Palatino Linotype" w:hAnsi="Palatino Linotype" w:cs="Palatino Linotype"/>
          <w:sz w:val="24"/>
          <w:szCs w:val="24"/>
        </w:rPr>
        <w:t xml:space="preserve">, se advierte que la Titular de la Unidad de Transparencia, omitió turnar la solicitud a las áreas </w:t>
      </w:r>
      <w:r w:rsidRPr="00223C6B">
        <w:rPr>
          <w:rFonts w:ascii="Palatino Linotype" w:eastAsia="Palatino Linotype" w:hAnsi="Palatino Linotype" w:cs="Palatino Linotype"/>
          <w:sz w:val="24"/>
          <w:szCs w:val="24"/>
        </w:rPr>
        <w:lastRenderedPageBreak/>
        <w:t xml:space="preserve">competentes que cuentan con la información requerida, limitándose únicamente a señalar que no era competencia de dicho ente público contar con lo requerido ya que se encontraba en poder de otro sujeto obligado, siendo este el Gobierno del Estado de México, aportando la liga electrónica siguiente: </w:t>
      </w:r>
      <w:hyperlink r:id="rId18" w:history="1">
        <w:r w:rsidRPr="00223C6B">
          <w:rPr>
            <w:rStyle w:val="Hipervnculo"/>
            <w:rFonts w:ascii="Palatino Linotype" w:eastAsia="Palatino Linotype" w:hAnsi="Palatino Linotype" w:cs="Palatino Linotype"/>
            <w:color w:val="auto"/>
            <w:sz w:val="24"/>
            <w:szCs w:val="24"/>
          </w:rPr>
          <w:t>http://www.infoem.org.mx/</w:t>
        </w:r>
      </w:hyperlink>
      <w:r w:rsidRPr="00223C6B">
        <w:rPr>
          <w:rFonts w:ascii="Palatino Linotype" w:eastAsia="Palatino Linotype" w:hAnsi="Palatino Linotype" w:cs="Palatino Linotype"/>
          <w:sz w:val="24"/>
          <w:szCs w:val="24"/>
        </w:rPr>
        <w:t>, que remite a la página oficial de este Instituto.</w:t>
      </w:r>
    </w:p>
    <w:p w14:paraId="115FEC90" w14:textId="77777777" w:rsidR="00286AEE" w:rsidRPr="00223C6B" w:rsidRDefault="00286AEE" w:rsidP="00286AEE">
      <w:pPr>
        <w:shd w:val="clear" w:color="auto" w:fill="FFFFFF"/>
        <w:spacing w:after="0" w:line="360" w:lineRule="auto"/>
        <w:jc w:val="both"/>
        <w:rPr>
          <w:rFonts w:ascii="Palatino Linotype" w:eastAsia="Palatino Linotype" w:hAnsi="Palatino Linotype" w:cs="Palatino Linotype"/>
          <w:sz w:val="24"/>
          <w:szCs w:val="24"/>
        </w:rPr>
      </w:pPr>
    </w:p>
    <w:p w14:paraId="28030510" w14:textId="77777777" w:rsidR="00286AEE" w:rsidRPr="00223C6B" w:rsidRDefault="00286AEE" w:rsidP="00286AEE">
      <w:pPr>
        <w:shd w:val="clear" w:color="auto" w:fill="FFFFFF"/>
        <w:spacing w:after="0" w:line="360" w:lineRule="auto"/>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Por lo que, tal actuación deviene notoriamente improcedente, pues a pesar de que el </w:t>
      </w:r>
      <w:r w:rsidRPr="00223C6B">
        <w:rPr>
          <w:rFonts w:ascii="Palatino Linotype" w:eastAsia="Palatino Linotype" w:hAnsi="Palatino Linotype" w:cs="Palatino Linotype"/>
          <w:b/>
          <w:sz w:val="24"/>
          <w:szCs w:val="24"/>
        </w:rPr>
        <w:t>Sujeto Obligado</w:t>
      </w:r>
      <w:r w:rsidRPr="00223C6B">
        <w:rPr>
          <w:rFonts w:ascii="Palatino Linotype" w:eastAsia="Palatino Linotype" w:hAnsi="Palatino Linotype" w:cs="Palatino Linotype"/>
          <w:sz w:val="24"/>
          <w:szCs w:val="24"/>
        </w:rPr>
        <w:t xml:space="preserve"> tiene competencia para generar, poseer y administrar la información requerida</w:t>
      </w:r>
      <w:r w:rsidR="00FB2465" w:rsidRPr="00223C6B">
        <w:rPr>
          <w:rFonts w:ascii="Palatino Linotype" w:eastAsia="Palatino Linotype" w:hAnsi="Palatino Linotype" w:cs="Palatino Linotype"/>
          <w:sz w:val="24"/>
          <w:szCs w:val="24"/>
        </w:rPr>
        <w:t>, de manera indebida se pretendió declinar la competencia.</w:t>
      </w:r>
    </w:p>
    <w:p w14:paraId="16E60BDC" w14:textId="77777777" w:rsidR="00FB2465" w:rsidRPr="00223C6B" w:rsidRDefault="00FB2465" w:rsidP="00286AEE">
      <w:pPr>
        <w:shd w:val="clear" w:color="auto" w:fill="FFFFFF"/>
        <w:spacing w:after="0" w:line="360" w:lineRule="auto"/>
        <w:jc w:val="both"/>
        <w:rPr>
          <w:rFonts w:ascii="Palatino Linotype" w:eastAsia="Palatino Linotype" w:hAnsi="Palatino Linotype" w:cs="Palatino Linotype"/>
          <w:sz w:val="24"/>
          <w:szCs w:val="24"/>
        </w:rPr>
      </w:pPr>
    </w:p>
    <w:p w14:paraId="1261B09F" w14:textId="77777777" w:rsidR="00FB2465" w:rsidRPr="00223C6B" w:rsidRDefault="00FB2465" w:rsidP="00286AEE">
      <w:pPr>
        <w:shd w:val="clear" w:color="auto" w:fill="FFFFFF"/>
        <w:spacing w:after="0" w:line="360" w:lineRule="auto"/>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Por lo que, </w:t>
      </w:r>
      <w:r w:rsidRPr="00223C6B">
        <w:rPr>
          <w:rFonts w:ascii="Palatino Linotype" w:eastAsia="Palatino Linotype" w:hAnsi="Palatino Linotype" w:cs="Palatino Linotype"/>
          <w:b/>
          <w:sz w:val="24"/>
          <w:szCs w:val="24"/>
          <w:u w:val="single"/>
        </w:rPr>
        <w:t>el procedimiento de búsqueda de la información NO se tiene por atendido. </w:t>
      </w:r>
    </w:p>
    <w:p w14:paraId="48C171FE" w14:textId="77777777" w:rsidR="00286AEE" w:rsidRPr="00223C6B" w:rsidRDefault="00286AEE" w:rsidP="00286AEE">
      <w:pPr>
        <w:shd w:val="clear" w:color="auto" w:fill="FFFFFF"/>
        <w:spacing w:after="0" w:line="360" w:lineRule="auto"/>
        <w:jc w:val="both"/>
        <w:rPr>
          <w:rFonts w:ascii="Palatino Linotype" w:eastAsia="Palatino Linotype" w:hAnsi="Palatino Linotype" w:cs="Palatino Linotype"/>
          <w:sz w:val="24"/>
          <w:szCs w:val="24"/>
        </w:rPr>
      </w:pPr>
    </w:p>
    <w:p w14:paraId="403EF9E3" w14:textId="77777777" w:rsidR="00FB2465" w:rsidRPr="00223C6B" w:rsidRDefault="00FB2465" w:rsidP="00286AEE">
      <w:pPr>
        <w:shd w:val="clear" w:color="auto" w:fill="FFFFFF"/>
        <w:spacing w:after="0" w:line="360" w:lineRule="auto"/>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Al respecto, es de indicar que el</w:t>
      </w:r>
      <w:r w:rsidR="00286AEE" w:rsidRPr="00223C6B">
        <w:rPr>
          <w:rFonts w:ascii="Palatino Linotype" w:eastAsia="Palatino Linotype" w:hAnsi="Palatino Linotype" w:cs="Palatino Linotype"/>
          <w:sz w:val="24"/>
          <w:szCs w:val="24"/>
        </w:rPr>
        <w:t xml:space="preserve"> procedimiento de búsqueda</w:t>
      </w:r>
      <w:r w:rsidRPr="00223C6B">
        <w:rPr>
          <w:rFonts w:ascii="Palatino Linotype" w:eastAsia="Palatino Linotype" w:hAnsi="Palatino Linotype" w:cs="Palatino Linotype"/>
          <w:sz w:val="24"/>
          <w:szCs w:val="24"/>
        </w:rPr>
        <w:t xml:space="preserve"> de la información</w:t>
      </w:r>
      <w:r w:rsidR="00286AEE" w:rsidRPr="00223C6B">
        <w:rPr>
          <w:rFonts w:ascii="Palatino Linotype" w:eastAsia="Palatino Linotype" w:hAnsi="Palatino Linotype" w:cs="Palatino Linotype"/>
          <w:sz w:val="24"/>
          <w:szCs w:val="24"/>
        </w:rPr>
        <w:t>, se constituye como la garantía primaria del derecho humano de acceso a la información pública, el cual se rige por los principios de simplicidad, rapidez, gratuidad del procedimiento, auxilio y orientación a los particulares con el fin de otorgar la prote</w:t>
      </w:r>
      <w:bookmarkStart w:id="6" w:name="bookmark=id.gjdgxs" w:colFirst="0" w:colLast="0"/>
      <w:bookmarkEnd w:id="6"/>
      <w:r w:rsidR="00286AEE" w:rsidRPr="00223C6B">
        <w:rPr>
          <w:rFonts w:ascii="Palatino Linotype" w:eastAsia="Palatino Linotype" w:hAnsi="Palatino Linotype" w:cs="Palatino Linotype"/>
          <w:sz w:val="24"/>
          <w:szCs w:val="24"/>
        </w:rPr>
        <w:t>cción más amplia de éste derecho</w:t>
      </w:r>
      <w:r w:rsidR="00286AEE" w:rsidRPr="00223C6B">
        <w:rPr>
          <w:rFonts w:ascii="Palatino Linotype" w:eastAsia="Palatino Linotype" w:hAnsi="Palatino Linotype" w:cs="Palatino Linotype"/>
          <w:sz w:val="24"/>
          <w:szCs w:val="24"/>
          <w:vertAlign w:val="superscript"/>
        </w:rPr>
        <w:footnoteReference w:id="3"/>
      </w:r>
      <w:r w:rsidR="00286AEE" w:rsidRPr="00223C6B">
        <w:rPr>
          <w:rFonts w:ascii="Palatino Linotype" w:eastAsia="Palatino Linotype" w:hAnsi="Palatino Linotype" w:cs="Palatino Linotype"/>
          <w:sz w:val="24"/>
          <w:szCs w:val="24"/>
        </w:rPr>
        <w:t xml:space="preserve">,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w:t>
      </w:r>
      <w:r w:rsidR="00286AEE" w:rsidRPr="00223C6B">
        <w:rPr>
          <w:rFonts w:ascii="Palatino Linotype" w:eastAsia="Palatino Linotype" w:hAnsi="Palatino Linotype" w:cs="Palatino Linotype"/>
          <w:sz w:val="24"/>
          <w:szCs w:val="24"/>
        </w:rPr>
        <w:lastRenderedPageBreak/>
        <w:t>para brindar contestación, por lo que la misma Ley indica que serán los Sujetos Obligados quienes establecerán la forma y términos en que darán trámite interno a las solicitudes que no podrán exceder de los periodos estab</w:t>
      </w:r>
      <w:r w:rsidRPr="00223C6B">
        <w:rPr>
          <w:rFonts w:ascii="Palatino Linotype" w:eastAsia="Palatino Linotype" w:hAnsi="Palatino Linotype" w:cs="Palatino Linotype"/>
          <w:sz w:val="24"/>
          <w:szCs w:val="24"/>
        </w:rPr>
        <w:t>lecidos para brindar respuesta.</w:t>
      </w:r>
    </w:p>
    <w:p w14:paraId="4B05406C" w14:textId="77777777" w:rsidR="00FB2465" w:rsidRPr="00223C6B" w:rsidRDefault="00FB2465" w:rsidP="00FB2465">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223C6B">
        <w:rPr>
          <w:rFonts w:ascii="Palatino Linotype" w:eastAsia="Palatino Linotype" w:hAnsi="Palatino Linotype" w:cs="Palatino Linotype"/>
          <w:sz w:val="24"/>
          <w:szCs w:val="24"/>
        </w:rPr>
        <w:t>A mayor abundamiento,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2385499A" w14:textId="77777777" w:rsidR="00FB2465" w:rsidRPr="00223C6B" w:rsidRDefault="00FB2465" w:rsidP="00FB2465">
      <w:pPr>
        <w:spacing w:after="0" w:line="360" w:lineRule="auto"/>
        <w:rPr>
          <w:rFonts w:ascii="Times New Roman" w:eastAsia="Times New Roman" w:hAnsi="Times New Roman" w:cs="Times New Roman"/>
          <w:sz w:val="24"/>
          <w:szCs w:val="24"/>
        </w:rPr>
      </w:pPr>
    </w:p>
    <w:p w14:paraId="4B654EAB" w14:textId="77777777" w:rsidR="00FB2465" w:rsidRPr="00223C6B" w:rsidRDefault="00FB2465" w:rsidP="00FB2465">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223C6B">
        <w:rPr>
          <w:rFonts w:ascii="Palatino Linotype" w:eastAsia="Palatino Linotype" w:hAnsi="Palatino Linotype" w:cs="Palatino Linotype"/>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0887D908" w14:textId="77777777" w:rsidR="00FB2465" w:rsidRPr="00223C6B" w:rsidRDefault="00FB2465" w:rsidP="00FB2465">
      <w:pPr>
        <w:pBdr>
          <w:top w:val="nil"/>
          <w:left w:val="nil"/>
          <w:bottom w:val="nil"/>
          <w:right w:val="nil"/>
          <w:between w:val="nil"/>
        </w:pBdr>
        <w:spacing w:after="0" w:line="360" w:lineRule="auto"/>
        <w:ind w:left="360"/>
        <w:jc w:val="both"/>
        <w:rPr>
          <w:rFonts w:ascii="Palatino Linotype" w:eastAsia="Palatino Linotype" w:hAnsi="Palatino Linotype" w:cs="Palatino Linotype"/>
        </w:rPr>
      </w:pPr>
    </w:p>
    <w:p w14:paraId="5E9DB264" w14:textId="77777777" w:rsidR="00FB2465" w:rsidRPr="00223C6B" w:rsidRDefault="00FB2465" w:rsidP="00FB2465">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223C6B">
        <w:rPr>
          <w:rFonts w:ascii="Palatino Linotype" w:eastAsia="Palatino Linotype" w:hAnsi="Palatino Linotype" w:cs="Palatino Linotype"/>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62D17FCA" w14:textId="77777777" w:rsidR="00FB2465" w:rsidRPr="00223C6B" w:rsidRDefault="00FB2465" w:rsidP="00FB2465">
      <w:pPr>
        <w:pBdr>
          <w:top w:val="nil"/>
          <w:left w:val="nil"/>
          <w:bottom w:val="nil"/>
          <w:right w:val="nil"/>
          <w:between w:val="nil"/>
        </w:pBdr>
        <w:ind w:left="720"/>
        <w:rPr>
          <w:rFonts w:ascii="Palatino Linotype" w:eastAsia="Palatino Linotype" w:hAnsi="Palatino Linotype" w:cs="Palatino Linotype"/>
        </w:rPr>
      </w:pPr>
    </w:p>
    <w:p w14:paraId="1A2063F1" w14:textId="77777777" w:rsidR="00FB2465" w:rsidRPr="00223C6B" w:rsidRDefault="00FB2465" w:rsidP="00FB2465">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223C6B">
        <w:rPr>
          <w:rFonts w:ascii="Palatino Linotype" w:eastAsia="Palatino Linotype" w:hAnsi="Palatino Linotype" w:cs="Palatino Linotype"/>
        </w:rPr>
        <w:t xml:space="preserve">Las respuestas a los requerimientos informativos deberán notificarse al interesado en el menor tiempo posible, que no podrá exceder </w:t>
      </w:r>
      <w:r w:rsidRPr="00223C6B">
        <w:rPr>
          <w:rFonts w:ascii="Palatino Linotype" w:eastAsia="Palatino Linotype" w:hAnsi="Palatino Linotype" w:cs="Palatino Linotype"/>
          <w:b/>
        </w:rPr>
        <w:t>quince días, contados a partir del día siguiente a la presentación de ésta.</w:t>
      </w:r>
      <w:r w:rsidRPr="00223C6B">
        <w:rPr>
          <w:rFonts w:ascii="Palatino Linotype" w:eastAsia="Palatino Linotype" w:hAnsi="Palatino Linotype" w:cs="Palatino Linotype"/>
        </w:rPr>
        <w:t xml:space="preserve"> Excepcionalmente, el plazo referido podrá ampliarse por siete días hábiles más, cuando existan razones fundadas y motivadas, a través del Comité de Transparencia;</w:t>
      </w:r>
    </w:p>
    <w:p w14:paraId="67A6DC2E" w14:textId="77777777" w:rsidR="00FB2465" w:rsidRPr="00223C6B" w:rsidRDefault="00FB2465" w:rsidP="00FB2465">
      <w:pPr>
        <w:pBdr>
          <w:top w:val="nil"/>
          <w:left w:val="nil"/>
          <w:bottom w:val="nil"/>
          <w:right w:val="nil"/>
          <w:between w:val="nil"/>
        </w:pBdr>
        <w:ind w:left="720"/>
        <w:rPr>
          <w:rFonts w:ascii="Palatino Linotype" w:eastAsia="Palatino Linotype" w:hAnsi="Palatino Linotype" w:cs="Palatino Linotype"/>
        </w:rPr>
      </w:pPr>
    </w:p>
    <w:p w14:paraId="0759C36E" w14:textId="77777777" w:rsidR="00FB2465" w:rsidRPr="00223C6B" w:rsidRDefault="00FB2465" w:rsidP="00FB2465">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u w:val="single"/>
        </w:rPr>
      </w:pPr>
      <w:r w:rsidRPr="00223C6B">
        <w:rPr>
          <w:rFonts w:ascii="Palatino Linotype" w:eastAsia="Palatino Linotype" w:hAnsi="Palatino Linotype" w:cs="Palatino Linotype"/>
          <w:b/>
          <w:u w:val="single"/>
        </w:rPr>
        <w:lastRenderedPageBreak/>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19AB09F6" w14:textId="77777777" w:rsidR="00FB2465" w:rsidRPr="00223C6B" w:rsidRDefault="00FB2465" w:rsidP="00FB2465">
      <w:pPr>
        <w:pBdr>
          <w:top w:val="nil"/>
          <w:left w:val="nil"/>
          <w:bottom w:val="nil"/>
          <w:right w:val="nil"/>
          <w:between w:val="nil"/>
        </w:pBdr>
        <w:ind w:left="720"/>
        <w:rPr>
          <w:rFonts w:ascii="Palatino Linotype" w:eastAsia="Palatino Linotype" w:hAnsi="Palatino Linotype" w:cs="Palatino Linotype"/>
          <w:b/>
          <w:u w:val="single"/>
        </w:rPr>
      </w:pPr>
    </w:p>
    <w:p w14:paraId="51A9E248" w14:textId="77777777" w:rsidR="00FB2465" w:rsidRPr="00223C6B" w:rsidRDefault="00FB2465" w:rsidP="00FB2465">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223C6B">
        <w:rPr>
          <w:rFonts w:ascii="Palatino Linotype" w:eastAsia="Palatino Linotype" w:hAnsi="Palatino Linotype" w:cs="Palatino Linotype"/>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7D5ABBAB" w14:textId="77777777" w:rsidR="00FB2465" w:rsidRPr="00223C6B" w:rsidRDefault="00FB2465" w:rsidP="00FB2465">
      <w:pPr>
        <w:pBdr>
          <w:top w:val="nil"/>
          <w:left w:val="nil"/>
          <w:bottom w:val="nil"/>
          <w:right w:val="nil"/>
          <w:between w:val="nil"/>
        </w:pBdr>
        <w:spacing w:after="0" w:line="360" w:lineRule="auto"/>
        <w:ind w:left="360"/>
        <w:jc w:val="both"/>
        <w:rPr>
          <w:rFonts w:ascii="Palatino Linotype" w:eastAsia="Palatino Linotype" w:hAnsi="Palatino Linotype" w:cs="Palatino Linotype"/>
          <w:b/>
        </w:rPr>
      </w:pPr>
    </w:p>
    <w:p w14:paraId="1CDE9552" w14:textId="77777777" w:rsidR="00FB2465" w:rsidRPr="00223C6B" w:rsidRDefault="00FB2465" w:rsidP="00FB2465">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223C6B">
        <w:rPr>
          <w:rFonts w:ascii="Palatino Linotype" w:eastAsia="Palatino Linotype" w:hAnsi="Palatino Linotype" w:cs="Palatino Linotype"/>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22132A8E" w14:textId="77777777" w:rsidR="00286AEE" w:rsidRPr="00223C6B" w:rsidRDefault="00286AEE" w:rsidP="00286AEE">
      <w:pPr>
        <w:shd w:val="clear" w:color="auto" w:fill="FFFFFF"/>
        <w:spacing w:after="0" w:line="276" w:lineRule="auto"/>
        <w:ind w:left="993" w:right="1041"/>
        <w:jc w:val="both"/>
        <w:rPr>
          <w:sz w:val="24"/>
          <w:szCs w:val="24"/>
        </w:rPr>
      </w:pPr>
    </w:p>
    <w:p w14:paraId="5454532A" w14:textId="77777777" w:rsidR="00286AEE" w:rsidRPr="00223C6B" w:rsidRDefault="00286AEE" w:rsidP="00286AEE">
      <w:pPr>
        <w:shd w:val="clear" w:color="auto" w:fill="FFFFFF"/>
        <w:spacing w:after="0" w:line="360" w:lineRule="auto"/>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Finalmente, la Ley de Transparencia vigente determina que el procedimiento de acceso a la información pública se tendrá por cumplid</w:t>
      </w:r>
      <w:r w:rsidR="00FB2465" w:rsidRPr="00223C6B">
        <w:rPr>
          <w:rFonts w:ascii="Palatino Linotype" w:eastAsia="Palatino Linotype" w:hAnsi="Palatino Linotype" w:cs="Palatino Linotype"/>
          <w:sz w:val="24"/>
          <w:szCs w:val="24"/>
        </w:rPr>
        <w:t>o</w:t>
      </w:r>
      <w:r w:rsidRPr="00223C6B">
        <w:rPr>
          <w:rFonts w:ascii="Palatino Linotype" w:eastAsia="Palatino Linotype" w:hAnsi="Palatino Linotype" w:cs="Palatino Linotype"/>
          <w:sz w:val="24"/>
          <w:szCs w:val="24"/>
        </w:rPr>
        <w:t xml:space="preserve"> cuando el solicitante tenga a su disposición la información requerida, o en su caso, cuando realice la consulta de la misma en el que ésta se localice</w:t>
      </w:r>
      <w:r w:rsidRPr="00223C6B">
        <w:rPr>
          <w:rFonts w:ascii="Palatino Linotype" w:eastAsia="Palatino Linotype" w:hAnsi="Palatino Linotype" w:cs="Palatino Linotype"/>
          <w:sz w:val="24"/>
          <w:szCs w:val="24"/>
          <w:vertAlign w:val="superscript"/>
        </w:rPr>
        <w:footnoteReference w:id="4"/>
      </w:r>
      <w:r w:rsidRPr="00223C6B">
        <w:rPr>
          <w:rFonts w:ascii="Palatino Linotype" w:eastAsia="Palatino Linotype" w:hAnsi="Palatino Linotype" w:cs="Palatino Linotype"/>
          <w:sz w:val="24"/>
          <w:szCs w:val="24"/>
        </w:rPr>
        <w:t xml:space="preserve">, situación que no se advierte en el presente caso, por ende para tener por satisfecho el derecho humano en mérito, será necesario que la </w:t>
      </w:r>
      <w:r w:rsidRPr="00223C6B">
        <w:rPr>
          <w:rFonts w:ascii="Palatino Linotype" w:eastAsia="Palatino Linotype" w:hAnsi="Palatino Linotype" w:cs="Palatino Linotype"/>
          <w:sz w:val="24"/>
          <w:szCs w:val="24"/>
        </w:rPr>
        <w:lastRenderedPageBreak/>
        <w:t>Unidad de Transparencia en estricto apego al procedimiento descrito realice una búsqueda exhaustiva y razonable de la información</w:t>
      </w:r>
      <w:r w:rsidR="00FB2465" w:rsidRPr="00223C6B">
        <w:rPr>
          <w:rFonts w:ascii="Palatino Linotype" w:eastAsia="Palatino Linotype" w:hAnsi="Palatino Linotype" w:cs="Palatino Linotype"/>
          <w:sz w:val="24"/>
          <w:szCs w:val="24"/>
        </w:rPr>
        <w:t xml:space="preserve"> requerida</w:t>
      </w:r>
      <w:r w:rsidRPr="00223C6B">
        <w:rPr>
          <w:rFonts w:ascii="Palatino Linotype" w:eastAsia="Palatino Linotype" w:hAnsi="Palatino Linotype" w:cs="Palatino Linotype"/>
          <w:sz w:val="24"/>
          <w:szCs w:val="24"/>
        </w:rPr>
        <w:t>, turnando a las áreas competentes la solicitud con el objetivo de brindar contestación al requerimiento.</w:t>
      </w:r>
    </w:p>
    <w:p w14:paraId="42075A55" w14:textId="77777777" w:rsidR="00286AEE" w:rsidRPr="00223C6B" w:rsidRDefault="00286AEE" w:rsidP="00286AEE">
      <w:pPr>
        <w:spacing w:after="0" w:line="360" w:lineRule="auto"/>
        <w:jc w:val="both"/>
        <w:rPr>
          <w:rFonts w:ascii="Palatino Linotype" w:eastAsia="Palatino Linotype" w:hAnsi="Palatino Linotype" w:cs="Palatino Linotype"/>
          <w:sz w:val="24"/>
          <w:szCs w:val="24"/>
        </w:rPr>
      </w:pPr>
    </w:p>
    <w:p w14:paraId="2F21542F" w14:textId="77777777" w:rsidR="00286AEE" w:rsidRPr="00223C6B" w:rsidRDefault="00286AEE" w:rsidP="00286AEE">
      <w:pPr>
        <w:shd w:val="clear" w:color="auto" w:fill="FFFFFF"/>
        <w:spacing w:after="0" w:line="360" w:lineRule="auto"/>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En mérito de lo anterior, se colige que </w:t>
      </w:r>
      <w:r w:rsidR="00FB2465" w:rsidRPr="00223C6B">
        <w:rPr>
          <w:rFonts w:ascii="Palatino Linotype" w:eastAsia="Palatino Linotype" w:hAnsi="Palatino Linotype" w:cs="Palatino Linotype"/>
          <w:b/>
          <w:sz w:val="24"/>
          <w:szCs w:val="24"/>
        </w:rPr>
        <w:t>el Sujeto Obligado</w:t>
      </w:r>
      <w:r w:rsidR="00FB2465" w:rsidRPr="00223C6B">
        <w:rPr>
          <w:rFonts w:ascii="Palatino Linotype" w:eastAsia="Palatino Linotype" w:hAnsi="Palatino Linotype" w:cs="Palatino Linotype"/>
          <w:sz w:val="24"/>
          <w:szCs w:val="24"/>
        </w:rPr>
        <w:t xml:space="preserve"> </w:t>
      </w:r>
      <w:r w:rsidRPr="00223C6B">
        <w:rPr>
          <w:rFonts w:ascii="Palatino Linotype" w:eastAsia="Palatino Linotype" w:hAnsi="Palatino Linotype" w:cs="Palatino Linotype"/>
          <w:sz w:val="24"/>
          <w:szCs w:val="24"/>
        </w:rPr>
        <w:t xml:space="preserve">debió realizar una búsqueda exhaustiva y razonable de la información peticionada </w:t>
      </w:r>
      <w:r w:rsidR="000B5556" w:rsidRPr="00223C6B">
        <w:rPr>
          <w:rFonts w:ascii="Palatino Linotype" w:eastAsia="Palatino Linotype" w:hAnsi="Palatino Linotype" w:cs="Palatino Linotype"/>
          <w:sz w:val="24"/>
          <w:szCs w:val="24"/>
        </w:rPr>
        <w:t>en el área mencionada</w:t>
      </w:r>
      <w:r w:rsidRPr="00223C6B">
        <w:rPr>
          <w:rFonts w:ascii="Palatino Linotype" w:eastAsia="Palatino Linotype" w:hAnsi="Palatino Linotype" w:cs="Palatino Linotype"/>
          <w:sz w:val="24"/>
          <w:szCs w:val="24"/>
        </w:rPr>
        <w:t xml:space="preserve"> con anterioridad, para que se pronunciaran respecto a la información solicitada.</w:t>
      </w:r>
    </w:p>
    <w:p w14:paraId="2CA758BB" w14:textId="77777777" w:rsidR="00286AEE" w:rsidRPr="00223C6B" w:rsidRDefault="00286AEE" w:rsidP="00286AEE">
      <w:pPr>
        <w:shd w:val="clear" w:color="auto" w:fill="FFFFFF"/>
        <w:spacing w:after="0" w:line="360" w:lineRule="auto"/>
        <w:jc w:val="both"/>
        <w:rPr>
          <w:rFonts w:ascii="Palatino Linotype" w:eastAsia="Palatino Linotype" w:hAnsi="Palatino Linotype" w:cs="Palatino Linotype"/>
          <w:sz w:val="24"/>
          <w:szCs w:val="24"/>
        </w:rPr>
      </w:pPr>
    </w:p>
    <w:p w14:paraId="2B03C69E" w14:textId="77777777" w:rsidR="00C60189" w:rsidRPr="00223C6B" w:rsidRDefault="00286AEE" w:rsidP="00C60189">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Por todo lo antes expuesto, resulta procedente </w:t>
      </w:r>
      <w:r w:rsidR="00FB2465" w:rsidRPr="00223C6B">
        <w:rPr>
          <w:rFonts w:ascii="Palatino Linotype" w:eastAsia="Palatino Linotype" w:hAnsi="Palatino Linotype" w:cs="Palatino Linotype"/>
          <w:b/>
          <w:sz w:val="24"/>
          <w:szCs w:val="24"/>
        </w:rPr>
        <w:t>Revocar</w:t>
      </w:r>
      <w:r w:rsidR="00FB2465" w:rsidRPr="00223C6B">
        <w:rPr>
          <w:rFonts w:ascii="Palatino Linotype" w:eastAsia="Palatino Linotype" w:hAnsi="Palatino Linotype" w:cs="Palatino Linotype"/>
          <w:sz w:val="24"/>
          <w:szCs w:val="24"/>
        </w:rPr>
        <w:t xml:space="preserve"> la respuesta del </w:t>
      </w:r>
      <w:r w:rsidR="00FB2465" w:rsidRPr="00223C6B">
        <w:rPr>
          <w:rFonts w:ascii="Palatino Linotype" w:eastAsia="Palatino Linotype" w:hAnsi="Palatino Linotype" w:cs="Palatino Linotype"/>
          <w:b/>
          <w:sz w:val="24"/>
          <w:szCs w:val="24"/>
        </w:rPr>
        <w:t>Sujeto Obligado</w:t>
      </w:r>
      <w:r w:rsidR="00FB2465" w:rsidRPr="00223C6B">
        <w:rPr>
          <w:rFonts w:ascii="Palatino Linotype" w:eastAsia="Palatino Linotype" w:hAnsi="Palatino Linotype" w:cs="Palatino Linotype"/>
          <w:sz w:val="24"/>
          <w:szCs w:val="24"/>
        </w:rPr>
        <w:t xml:space="preserve">, al resultar fundados los motivos de inconformidad planteados por </w:t>
      </w:r>
      <w:r w:rsidR="00FB2465" w:rsidRPr="00223C6B">
        <w:rPr>
          <w:rFonts w:ascii="Palatino Linotype" w:eastAsia="Palatino Linotype" w:hAnsi="Palatino Linotype" w:cs="Palatino Linotype"/>
          <w:b/>
          <w:sz w:val="24"/>
          <w:szCs w:val="24"/>
        </w:rPr>
        <w:t>la parte</w:t>
      </w:r>
      <w:r w:rsidR="00FB2465" w:rsidRPr="00223C6B">
        <w:rPr>
          <w:rFonts w:ascii="Palatino Linotype" w:eastAsia="Palatino Linotype" w:hAnsi="Palatino Linotype" w:cs="Palatino Linotype"/>
          <w:sz w:val="24"/>
          <w:szCs w:val="24"/>
        </w:rPr>
        <w:t xml:space="preserve"> </w:t>
      </w:r>
      <w:r w:rsidR="00FB2465" w:rsidRPr="00223C6B">
        <w:rPr>
          <w:rFonts w:ascii="Palatino Linotype" w:eastAsia="Palatino Linotype" w:hAnsi="Palatino Linotype" w:cs="Palatino Linotype"/>
          <w:b/>
          <w:sz w:val="24"/>
          <w:szCs w:val="24"/>
        </w:rPr>
        <w:t>Recurrente</w:t>
      </w:r>
      <w:r w:rsidR="00FB2465" w:rsidRPr="00223C6B">
        <w:rPr>
          <w:rFonts w:ascii="Palatino Linotype" w:eastAsia="Palatino Linotype" w:hAnsi="Palatino Linotype" w:cs="Palatino Linotype"/>
          <w:sz w:val="24"/>
          <w:szCs w:val="24"/>
        </w:rPr>
        <w:t>,</w:t>
      </w:r>
      <w:r w:rsidRPr="00223C6B">
        <w:rPr>
          <w:rFonts w:ascii="Palatino Linotype" w:eastAsia="Palatino Linotype" w:hAnsi="Palatino Linotype" w:cs="Palatino Linotype"/>
          <w:sz w:val="24"/>
          <w:szCs w:val="24"/>
        </w:rPr>
        <w:t xml:space="preserve"> motivo por el que se ordena previa búsqueda exhaustiva y razonable haga entrega del documento que dé cuenta </w:t>
      </w:r>
      <w:r w:rsidR="000B5556" w:rsidRPr="00223C6B">
        <w:rPr>
          <w:rFonts w:ascii="Palatino Linotype" w:eastAsia="Palatino Linotype" w:hAnsi="Palatino Linotype" w:cs="Palatino Linotype"/>
          <w:sz w:val="24"/>
          <w:szCs w:val="24"/>
        </w:rPr>
        <w:t>de la cantidad de ingreso que destinó el Gobierno del Estado de México al Ayuntamiento de Zinacantepec.</w:t>
      </w:r>
    </w:p>
    <w:p w14:paraId="4AE75638" w14:textId="77777777" w:rsidR="00C60189" w:rsidRPr="00223C6B" w:rsidRDefault="00C60189" w:rsidP="00C60189">
      <w:pPr>
        <w:spacing w:after="0" w:line="360" w:lineRule="auto"/>
        <w:ind w:right="-93"/>
        <w:jc w:val="both"/>
        <w:rPr>
          <w:rFonts w:ascii="Palatino Linotype" w:eastAsia="Palatino Linotype" w:hAnsi="Palatino Linotype" w:cs="Palatino Linotype"/>
          <w:sz w:val="24"/>
          <w:szCs w:val="24"/>
        </w:rPr>
      </w:pPr>
    </w:p>
    <w:p w14:paraId="27E36C60" w14:textId="77777777" w:rsidR="009B3F01" w:rsidRPr="00223C6B" w:rsidRDefault="009B3F01" w:rsidP="00C60189">
      <w:pPr>
        <w:spacing w:after="0" w:line="360" w:lineRule="auto"/>
        <w:ind w:right="-93"/>
        <w:jc w:val="both"/>
        <w:rPr>
          <w:rFonts w:ascii="Palatino Linotype" w:eastAsia="Palatino Linotype" w:hAnsi="Palatino Linotype" w:cs="Palatino Linotype"/>
        </w:rPr>
      </w:pPr>
      <w:r w:rsidRPr="00223C6B">
        <w:rPr>
          <w:rFonts w:ascii="Palatino Linotype" w:eastAsia="Palatino Linotype" w:hAnsi="Palatino Linotype" w:cs="Palatino Linotype"/>
          <w:sz w:val="24"/>
          <w:szCs w:val="24"/>
        </w:rPr>
        <w:t>No obstante, c</w:t>
      </w:r>
      <w:r w:rsidRPr="00223C6B">
        <w:rPr>
          <w:rFonts w:ascii="Palatino Linotype" w:eastAsia="Palatino Linotype" w:hAnsi="Palatino Linotype" w:cs="Palatino Linotype"/>
        </w:rPr>
        <w:t>omo puede advertirse, la parte solicitante fue omisa en señalar el periodo sobre el cual requería la información, siendo aplicable el criterio de interpretación 03/19 emitido por el Instituto Nacional de Transparencia Acceso a la Información y Protección de Datos Personales, INAI, en el cual es del tenor literal siguiente:</w:t>
      </w:r>
    </w:p>
    <w:p w14:paraId="5AC16408" w14:textId="77777777" w:rsidR="009B3F01" w:rsidRPr="00223C6B" w:rsidRDefault="009B3F01" w:rsidP="009B3F01">
      <w:pPr>
        <w:widowControl w:val="0"/>
        <w:spacing w:before="240" w:after="240"/>
        <w:ind w:left="851" w:right="900"/>
        <w:jc w:val="both"/>
        <w:rPr>
          <w:rFonts w:ascii="Palatino Linotype" w:eastAsia="Palatino Linotype" w:hAnsi="Palatino Linotype" w:cs="Palatino Linotype"/>
          <w:i/>
        </w:rPr>
      </w:pPr>
      <w:r w:rsidRPr="00223C6B">
        <w:rPr>
          <w:rFonts w:ascii="Palatino Linotype" w:eastAsia="Palatino Linotype" w:hAnsi="Palatino Linotype" w:cs="Palatino Linotype"/>
          <w:i/>
        </w:rPr>
        <w:t>“</w:t>
      </w:r>
      <w:r w:rsidRPr="00223C6B">
        <w:rPr>
          <w:rFonts w:ascii="Palatino Linotype" w:eastAsia="Palatino Linotype" w:hAnsi="Palatino Linotype" w:cs="Palatino Linotype"/>
          <w:b/>
          <w:i/>
        </w:rPr>
        <w:t>Periodo de búsqueda de la información</w:t>
      </w:r>
      <w:r w:rsidRPr="00223C6B">
        <w:rPr>
          <w:rFonts w:ascii="Palatino Linotype" w:eastAsia="Palatino Linotype" w:hAnsi="Palatino Linotype" w:cs="Palatino Linotype"/>
          <w:i/>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w:t>
      </w:r>
    </w:p>
    <w:p w14:paraId="482779D9" w14:textId="77777777" w:rsidR="000F0B82" w:rsidRPr="00223C6B" w:rsidRDefault="009B3F01" w:rsidP="000246DA">
      <w:pPr>
        <w:widowControl w:val="0"/>
        <w:spacing w:after="0" w:line="360" w:lineRule="auto"/>
        <w:jc w:val="both"/>
        <w:rPr>
          <w:rFonts w:ascii="Palatino Linotype" w:eastAsia="Palatino Linotype" w:hAnsi="Palatino Linotype" w:cs="Palatino Linotype"/>
          <w:sz w:val="24"/>
        </w:rPr>
      </w:pPr>
      <w:r w:rsidRPr="00223C6B">
        <w:rPr>
          <w:rFonts w:ascii="Palatino Linotype" w:eastAsia="Palatino Linotype" w:hAnsi="Palatino Linotype" w:cs="Palatino Linotype"/>
          <w:sz w:val="24"/>
        </w:rPr>
        <w:t xml:space="preserve">De manera que, ante la omisión por parte de la persona solicitante, la información que </w:t>
      </w:r>
      <w:r w:rsidRPr="00223C6B">
        <w:rPr>
          <w:rFonts w:ascii="Palatino Linotype" w:eastAsia="Palatino Linotype" w:hAnsi="Palatino Linotype" w:cs="Palatino Linotype"/>
          <w:sz w:val="24"/>
        </w:rPr>
        <w:lastRenderedPageBreak/>
        <w:t xml:space="preserve">es susceptible de entrega, corresponde a la que el </w:t>
      </w:r>
      <w:r w:rsidRPr="00223C6B">
        <w:rPr>
          <w:rFonts w:ascii="Palatino Linotype" w:eastAsia="Palatino Linotype" w:hAnsi="Palatino Linotype" w:cs="Palatino Linotype"/>
          <w:b/>
          <w:sz w:val="24"/>
        </w:rPr>
        <w:t xml:space="preserve">Sujeto </w:t>
      </w:r>
      <w:proofErr w:type="gramStart"/>
      <w:r w:rsidRPr="00223C6B">
        <w:rPr>
          <w:rFonts w:ascii="Palatino Linotype" w:eastAsia="Palatino Linotype" w:hAnsi="Palatino Linotype" w:cs="Palatino Linotype"/>
          <w:b/>
          <w:sz w:val="24"/>
        </w:rPr>
        <w:t xml:space="preserve">Obligado </w:t>
      </w:r>
      <w:r w:rsidR="00A91897" w:rsidRPr="00223C6B">
        <w:rPr>
          <w:rFonts w:ascii="Palatino Linotype" w:eastAsia="Palatino Linotype" w:hAnsi="Palatino Linotype" w:cs="Palatino Linotype"/>
          <w:sz w:val="24"/>
        </w:rPr>
        <w:t xml:space="preserve"> hubiera</w:t>
      </w:r>
      <w:proofErr w:type="gramEnd"/>
      <w:r w:rsidR="00A91897" w:rsidRPr="00223C6B">
        <w:rPr>
          <w:rFonts w:ascii="Palatino Linotype" w:eastAsia="Palatino Linotype" w:hAnsi="Palatino Linotype" w:cs="Palatino Linotype"/>
          <w:sz w:val="24"/>
        </w:rPr>
        <w:t xml:space="preserve"> generado, administrado</w:t>
      </w:r>
      <w:r w:rsidRPr="00223C6B">
        <w:rPr>
          <w:rFonts w:ascii="Palatino Linotype" w:eastAsia="Palatino Linotype" w:hAnsi="Palatino Linotype" w:cs="Palatino Linotype"/>
          <w:sz w:val="24"/>
        </w:rPr>
        <w:t xml:space="preserve"> o posea en el año inmediato anterior contado a partir de la fecha de presentación de la solicitud, es decir, </w:t>
      </w:r>
      <w:r w:rsidR="00F52978" w:rsidRPr="00223C6B">
        <w:rPr>
          <w:rFonts w:ascii="Palatino Linotype" w:eastAsia="Palatino Linotype" w:hAnsi="Palatino Linotype" w:cs="Palatino Linotype"/>
          <w:b/>
          <w:sz w:val="24"/>
          <w:szCs w:val="24"/>
        </w:rPr>
        <w:t>del siete de julio de dos mil veintidós al siete de julio de dos mil veintitrés</w:t>
      </w:r>
      <w:r w:rsidR="000F0B82" w:rsidRPr="00223C6B">
        <w:rPr>
          <w:rFonts w:ascii="Palatino Linotype" w:eastAsia="Palatino Linotype" w:hAnsi="Palatino Linotype" w:cs="Palatino Linotype"/>
          <w:b/>
          <w:sz w:val="24"/>
        </w:rPr>
        <w:t>.</w:t>
      </w:r>
    </w:p>
    <w:p w14:paraId="04D14B43" w14:textId="77777777" w:rsidR="000B5556" w:rsidRPr="00223C6B" w:rsidRDefault="000B5556">
      <w:pPr>
        <w:spacing w:after="0" w:line="360" w:lineRule="auto"/>
        <w:ind w:right="-93"/>
        <w:jc w:val="both"/>
        <w:rPr>
          <w:rFonts w:ascii="Palatino Linotype" w:eastAsia="Palatino Linotype" w:hAnsi="Palatino Linotype" w:cs="Palatino Linotype"/>
          <w:sz w:val="24"/>
          <w:szCs w:val="24"/>
        </w:rPr>
      </w:pPr>
    </w:p>
    <w:p w14:paraId="53863116" w14:textId="541E8080" w:rsidR="00305525" w:rsidRPr="00223C6B" w:rsidRDefault="00305525" w:rsidP="00305525">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En ese sentido, es que resulta dable ordenar </w:t>
      </w:r>
      <w:r w:rsidRPr="00223C6B">
        <w:rPr>
          <w:rFonts w:ascii="Palatino Linotype" w:eastAsia="Palatino Linotype" w:hAnsi="Palatino Linotype" w:cs="Palatino Linotype"/>
          <w:b/>
          <w:sz w:val="24"/>
          <w:szCs w:val="24"/>
        </w:rPr>
        <w:t>el o los documentos que den cuenta de la cantidad de ingreso que destinó el Gobierno del Estado de México al Ayuntamiento de Zinacantepec, del siete de julio de dos mil veintidós al siete de julio de dos mil veintitrés</w:t>
      </w:r>
      <w:r w:rsidRPr="00223C6B">
        <w:rPr>
          <w:rFonts w:ascii="Palatino Linotype" w:eastAsia="Palatino Linotype" w:hAnsi="Palatino Linotype" w:cs="Palatino Linotype"/>
          <w:b/>
          <w:sz w:val="24"/>
        </w:rPr>
        <w:t>.</w:t>
      </w:r>
    </w:p>
    <w:p w14:paraId="1C09B850" w14:textId="1A6FF13B" w:rsidR="00305525" w:rsidRPr="00223C6B" w:rsidRDefault="00305525">
      <w:pPr>
        <w:spacing w:after="0" w:line="360" w:lineRule="auto"/>
        <w:ind w:right="-93"/>
        <w:jc w:val="both"/>
        <w:rPr>
          <w:rFonts w:ascii="Palatino Linotype" w:eastAsia="Palatino Linotype" w:hAnsi="Palatino Linotype" w:cs="Palatino Linotype"/>
          <w:sz w:val="24"/>
          <w:szCs w:val="24"/>
        </w:rPr>
      </w:pPr>
    </w:p>
    <w:p w14:paraId="6C40F83E" w14:textId="77777777" w:rsidR="00E72F01" w:rsidRPr="00223C6B" w:rsidRDefault="007D0334">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Asimismo, se precisa que la información que colmaría el derecho de acceso a la información</w:t>
      </w:r>
      <w:r w:rsidR="00872A4C" w:rsidRPr="00223C6B">
        <w:rPr>
          <w:rFonts w:ascii="Palatino Linotype" w:eastAsia="Palatino Linotype" w:hAnsi="Palatino Linotype" w:cs="Palatino Linotype"/>
          <w:sz w:val="24"/>
          <w:szCs w:val="24"/>
        </w:rPr>
        <w:t xml:space="preserve"> de la parte solicitante</w:t>
      </w:r>
      <w:r w:rsidRPr="00223C6B">
        <w:rPr>
          <w:rFonts w:ascii="Palatino Linotype" w:eastAsia="Palatino Linotype" w:hAnsi="Palatino Linotype" w:cs="Palatino Linotype"/>
          <w:sz w:val="24"/>
          <w:szCs w:val="24"/>
        </w:rPr>
        <w:t xml:space="preserve">, se ordena su entrega, sin que para tal efecto se requiera la elaboración de versión pública, pues de su contenido no se desprende información que sea susceptible de clasificarse. </w:t>
      </w:r>
    </w:p>
    <w:p w14:paraId="1380577D" w14:textId="77777777" w:rsidR="00872A4C" w:rsidRPr="00223C6B" w:rsidRDefault="00872A4C" w:rsidP="004C5896">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3DA91EB7" w14:textId="77777777" w:rsidR="004C5896" w:rsidRPr="00223C6B" w:rsidRDefault="004C5896" w:rsidP="004C5896">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De lo hasta aquí expuesto, se concluye que los motivos de inconformidad de la parte</w:t>
      </w:r>
      <w:r w:rsidRPr="00223C6B">
        <w:rPr>
          <w:rFonts w:ascii="Palatino Linotype" w:eastAsia="Palatino Linotype" w:hAnsi="Palatino Linotype" w:cs="Palatino Linotype"/>
          <w:b/>
          <w:sz w:val="24"/>
          <w:szCs w:val="24"/>
        </w:rPr>
        <w:t xml:space="preserve"> Recurrente </w:t>
      </w:r>
      <w:r w:rsidRPr="00223C6B">
        <w:rPr>
          <w:rFonts w:ascii="Palatino Linotype" w:eastAsia="Palatino Linotype" w:hAnsi="Palatino Linotype" w:cs="Palatino Linotype"/>
          <w:sz w:val="24"/>
          <w:szCs w:val="24"/>
        </w:rPr>
        <w:t>devienen fundados</w:t>
      </w:r>
      <w:r w:rsidRPr="00223C6B">
        <w:rPr>
          <w:rFonts w:ascii="Palatino Linotype" w:eastAsia="Palatino Linotype" w:hAnsi="Palatino Linotype" w:cs="Palatino Linotype"/>
          <w:b/>
          <w:sz w:val="24"/>
          <w:szCs w:val="24"/>
        </w:rPr>
        <w:t>,</w:t>
      </w:r>
      <w:r w:rsidRPr="00223C6B">
        <w:rPr>
          <w:rFonts w:ascii="Palatino Linotype" w:eastAsia="Palatino Linotype" w:hAnsi="Palatino Linotype" w:cs="Palatino Linotype"/>
          <w:sz w:val="24"/>
          <w:szCs w:val="24"/>
        </w:rPr>
        <w:t xml:space="preserve"> siendo procedente </w:t>
      </w:r>
      <w:r w:rsidRPr="00223C6B">
        <w:rPr>
          <w:rFonts w:ascii="Palatino Linotype" w:eastAsia="Palatino Linotype" w:hAnsi="Palatino Linotype" w:cs="Palatino Linotype"/>
          <w:b/>
          <w:sz w:val="24"/>
          <w:szCs w:val="24"/>
        </w:rPr>
        <w:t>Revocar</w:t>
      </w:r>
      <w:r w:rsidRPr="00223C6B">
        <w:rPr>
          <w:rFonts w:ascii="Palatino Linotype" w:eastAsia="Palatino Linotype" w:hAnsi="Palatino Linotype" w:cs="Palatino Linotype"/>
          <w:i/>
          <w:sz w:val="24"/>
          <w:szCs w:val="24"/>
        </w:rPr>
        <w:t xml:space="preserve"> </w:t>
      </w:r>
      <w:r w:rsidRPr="00223C6B">
        <w:rPr>
          <w:rFonts w:ascii="Palatino Linotype" w:eastAsia="Palatino Linotype" w:hAnsi="Palatino Linotype" w:cs="Palatino Linotype"/>
          <w:sz w:val="24"/>
          <w:szCs w:val="24"/>
        </w:rPr>
        <w:t>la respuesta proporcionada por el</w:t>
      </w:r>
      <w:r w:rsidRPr="00223C6B">
        <w:rPr>
          <w:rFonts w:ascii="Palatino Linotype" w:eastAsia="Palatino Linotype" w:hAnsi="Palatino Linotype" w:cs="Palatino Linotype"/>
          <w:b/>
          <w:sz w:val="24"/>
          <w:szCs w:val="24"/>
        </w:rPr>
        <w:t xml:space="preserve"> Sujeto Obligado </w:t>
      </w:r>
      <w:r w:rsidRPr="00223C6B">
        <w:rPr>
          <w:rFonts w:ascii="Palatino Linotype" w:eastAsia="Palatino Linotype" w:hAnsi="Palatino Linotype" w:cs="Palatino Linotype"/>
          <w:sz w:val="24"/>
          <w:szCs w:val="24"/>
        </w:rPr>
        <w:t>en términos del artículo 186 fracción III de la Ley de Transparencia y Acceso a la Información Pública del Estado de México y Municipios y ordenar la entrega de la información.</w:t>
      </w:r>
    </w:p>
    <w:p w14:paraId="1C0C3730" w14:textId="77777777" w:rsidR="004C5896" w:rsidRPr="00223C6B" w:rsidRDefault="004C5896" w:rsidP="004C5896">
      <w:pPr>
        <w:pBdr>
          <w:top w:val="nil"/>
          <w:left w:val="nil"/>
          <w:bottom w:val="nil"/>
          <w:right w:val="nil"/>
          <w:between w:val="nil"/>
        </w:pBdr>
        <w:spacing w:after="0" w:line="360" w:lineRule="auto"/>
        <w:jc w:val="both"/>
        <w:rPr>
          <w:rFonts w:ascii="Palatino Linotype" w:eastAsia="Palatino Linotype" w:hAnsi="Palatino Linotype" w:cs="Palatino Linotype"/>
          <w:sz w:val="28"/>
          <w:szCs w:val="28"/>
        </w:rPr>
      </w:pPr>
    </w:p>
    <w:p w14:paraId="1BADE4B6" w14:textId="77777777" w:rsidR="004C5896" w:rsidRPr="00223C6B" w:rsidRDefault="004C5896" w:rsidP="004C5896">
      <w:pPr>
        <w:spacing w:after="0" w:line="360" w:lineRule="auto"/>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Así, con fundamento en lo prescrito en los artículos 5 párrafos trigésimo segundo, trigésimo tercero y trigésimo cuarto fracciones IV y V de la Constitución Política del </w:t>
      </w:r>
      <w:r w:rsidRPr="00223C6B">
        <w:rPr>
          <w:rFonts w:ascii="Palatino Linotype" w:eastAsia="Palatino Linotype" w:hAnsi="Palatino Linotype" w:cs="Palatino Linotype"/>
          <w:sz w:val="24"/>
          <w:szCs w:val="24"/>
        </w:rPr>
        <w:lastRenderedPageBreak/>
        <w:t>Estado Libre y Soberano de México; 2, fracción II; 29, 36 fracciones I y II; 176, 178, 181, 185, fracción I, 186, fracción III, así como 188 de la Ley de Transparencia y Acceso a la Información Pública del Estado de México y Municipios, este Pleno:</w:t>
      </w:r>
    </w:p>
    <w:p w14:paraId="792BDD66" w14:textId="77777777" w:rsidR="004C5896" w:rsidRPr="00223C6B" w:rsidRDefault="004C5896" w:rsidP="004C5896">
      <w:pPr>
        <w:spacing w:after="0" w:line="360" w:lineRule="auto"/>
        <w:jc w:val="both"/>
        <w:rPr>
          <w:rFonts w:ascii="Palatino Linotype" w:eastAsia="Palatino Linotype" w:hAnsi="Palatino Linotype" w:cs="Palatino Linotype"/>
          <w:sz w:val="24"/>
          <w:szCs w:val="24"/>
        </w:rPr>
      </w:pPr>
    </w:p>
    <w:p w14:paraId="22D9969B" w14:textId="77777777" w:rsidR="004C5896" w:rsidRPr="00223C6B" w:rsidRDefault="004C5896" w:rsidP="004C5896">
      <w:pPr>
        <w:numPr>
          <w:ilvl w:val="0"/>
          <w:numId w:val="4"/>
        </w:numPr>
        <w:pBdr>
          <w:top w:val="nil"/>
          <w:left w:val="nil"/>
          <w:bottom w:val="nil"/>
          <w:right w:val="nil"/>
          <w:between w:val="nil"/>
        </w:pBdr>
        <w:spacing w:after="0" w:line="360" w:lineRule="auto"/>
        <w:jc w:val="center"/>
        <w:rPr>
          <w:rFonts w:ascii="Palatino Linotype" w:eastAsia="Palatino Linotype" w:hAnsi="Palatino Linotype" w:cs="Palatino Linotype"/>
          <w:b/>
          <w:sz w:val="24"/>
          <w:szCs w:val="24"/>
        </w:rPr>
      </w:pPr>
      <w:r w:rsidRPr="00223C6B">
        <w:rPr>
          <w:rFonts w:ascii="Palatino Linotype" w:eastAsia="Palatino Linotype" w:hAnsi="Palatino Linotype" w:cs="Palatino Linotype"/>
          <w:b/>
          <w:sz w:val="24"/>
          <w:szCs w:val="24"/>
        </w:rPr>
        <w:t>R E S U E L V E:</w:t>
      </w:r>
    </w:p>
    <w:p w14:paraId="1073783A" w14:textId="77777777" w:rsidR="004C5896" w:rsidRPr="00223C6B" w:rsidRDefault="004C5896" w:rsidP="004C5896">
      <w:pPr>
        <w:pBdr>
          <w:top w:val="nil"/>
          <w:left w:val="nil"/>
          <w:bottom w:val="nil"/>
          <w:right w:val="nil"/>
          <w:between w:val="nil"/>
        </w:pBdr>
        <w:spacing w:after="0" w:line="360" w:lineRule="auto"/>
        <w:ind w:left="1080"/>
        <w:rPr>
          <w:rFonts w:ascii="Palatino Linotype" w:eastAsia="Palatino Linotype" w:hAnsi="Palatino Linotype" w:cs="Palatino Linotype"/>
          <w:b/>
          <w:sz w:val="24"/>
          <w:szCs w:val="24"/>
        </w:rPr>
      </w:pPr>
    </w:p>
    <w:p w14:paraId="38D7FA39" w14:textId="77777777" w:rsidR="004C5896" w:rsidRPr="00223C6B" w:rsidRDefault="004C5896" w:rsidP="004C5896">
      <w:pPr>
        <w:spacing w:after="0" w:line="360" w:lineRule="auto"/>
        <w:jc w:val="both"/>
        <w:rPr>
          <w:rFonts w:ascii="Palatino Linotype" w:eastAsia="Palatino Linotype" w:hAnsi="Palatino Linotype" w:cs="Palatino Linotype"/>
          <w:b/>
          <w:sz w:val="24"/>
          <w:szCs w:val="24"/>
        </w:rPr>
      </w:pPr>
      <w:r w:rsidRPr="00223C6B">
        <w:rPr>
          <w:rFonts w:ascii="Palatino Linotype" w:eastAsia="Palatino Linotype" w:hAnsi="Palatino Linotype" w:cs="Palatino Linotype"/>
          <w:b/>
          <w:sz w:val="24"/>
          <w:szCs w:val="24"/>
        </w:rPr>
        <w:t xml:space="preserve">Primero. </w:t>
      </w:r>
      <w:r w:rsidRPr="00223C6B">
        <w:rPr>
          <w:rFonts w:ascii="Palatino Linotype" w:eastAsia="Palatino Linotype" w:hAnsi="Palatino Linotype" w:cs="Palatino Linotype"/>
          <w:sz w:val="24"/>
          <w:szCs w:val="24"/>
        </w:rPr>
        <w:t xml:space="preserve">Resultan </w:t>
      </w:r>
      <w:r w:rsidRPr="00223C6B">
        <w:rPr>
          <w:rFonts w:ascii="Palatino Linotype" w:eastAsia="Palatino Linotype" w:hAnsi="Palatino Linotype" w:cs="Palatino Linotype"/>
          <w:b/>
          <w:sz w:val="24"/>
          <w:szCs w:val="24"/>
        </w:rPr>
        <w:t>fundadas</w:t>
      </w:r>
      <w:r w:rsidRPr="00223C6B">
        <w:rPr>
          <w:rFonts w:ascii="Palatino Linotype" w:eastAsia="Palatino Linotype" w:hAnsi="Palatino Linotype" w:cs="Palatino Linotype"/>
          <w:sz w:val="24"/>
          <w:szCs w:val="24"/>
        </w:rPr>
        <w:t xml:space="preserve"> las</w:t>
      </w:r>
      <w:r w:rsidRPr="00223C6B">
        <w:rPr>
          <w:rFonts w:ascii="Palatino Linotype" w:eastAsia="Palatino Linotype" w:hAnsi="Palatino Linotype" w:cs="Palatino Linotype"/>
          <w:b/>
          <w:sz w:val="24"/>
          <w:szCs w:val="24"/>
        </w:rPr>
        <w:t xml:space="preserve"> </w:t>
      </w:r>
      <w:r w:rsidRPr="00223C6B">
        <w:rPr>
          <w:rFonts w:ascii="Palatino Linotype" w:eastAsia="Palatino Linotype" w:hAnsi="Palatino Linotype" w:cs="Palatino Linotype"/>
          <w:sz w:val="24"/>
          <w:szCs w:val="24"/>
        </w:rPr>
        <w:t xml:space="preserve">razones o motivos de inconformidad hechos valer por la parte </w:t>
      </w:r>
      <w:r w:rsidRPr="00223C6B">
        <w:rPr>
          <w:rFonts w:ascii="Palatino Linotype" w:eastAsia="Palatino Linotype" w:hAnsi="Palatino Linotype" w:cs="Palatino Linotype"/>
          <w:b/>
          <w:sz w:val="24"/>
          <w:szCs w:val="24"/>
        </w:rPr>
        <w:t>Recurrente</w:t>
      </w:r>
      <w:r w:rsidRPr="00223C6B">
        <w:rPr>
          <w:rFonts w:ascii="Palatino Linotype" w:eastAsia="Palatino Linotype" w:hAnsi="Palatino Linotype" w:cs="Palatino Linotype"/>
          <w:sz w:val="24"/>
          <w:szCs w:val="24"/>
        </w:rPr>
        <w:t xml:space="preserve"> en el Recurso de Revisión </w:t>
      </w:r>
      <w:r w:rsidRPr="00223C6B">
        <w:rPr>
          <w:rFonts w:ascii="Palatino Linotype" w:eastAsia="Palatino Linotype" w:hAnsi="Palatino Linotype" w:cs="Palatino Linotype"/>
          <w:b/>
          <w:sz w:val="24"/>
          <w:szCs w:val="24"/>
        </w:rPr>
        <w:t xml:space="preserve">04519/INFOEM/IP/RR/2023; </w:t>
      </w:r>
      <w:r w:rsidRPr="00223C6B">
        <w:rPr>
          <w:rFonts w:ascii="Palatino Linotype" w:eastAsia="Palatino Linotype" w:hAnsi="Palatino Linotype" w:cs="Palatino Linotype"/>
          <w:sz w:val="24"/>
          <w:szCs w:val="24"/>
        </w:rPr>
        <w:t xml:space="preserve">por lo que, en términos del Considerando </w:t>
      </w:r>
      <w:r w:rsidRPr="00223C6B">
        <w:rPr>
          <w:rFonts w:ascii="Palatino Linotype" w:eastAsia="Palatino Linotype" w:hAnsi="Palatino Linotype" w:cs="Palatino Linotype"/>
          <w:b/>
          <w:sz w:val="24"/>
          <w:szCs w:val="24"/>
        </w:rPr>
        <w:t>Cuarto</w:t>
      </w:r>
      <w:r w:rsidRPr="00223C6B">
        <w:rPr>
          <w:rFonts w:ascii="Palatino Linotype" w:eastAsia="Palatino Linotype" w:hAnsi="Palatino Linotype" w:cs="Palatino Linotype"/>
          <w:sz w:val="24"/>
          <w:szCs w:val="24"/>
        </w:rPr>
        <w:t xml:space="preserve"> de la presente resolución se </w:t>
      </w:r>
      <w:r w:rsidRPr="00223C6B">
        <w:rPr>
          <w:rFonts w:ascii="Palatino Linotype" w:eastAsia="Palatino Linotype" w:hAnsi="Palatino Linotype" w:cs="Palatino Linotype"/>
          <w:b/>
          <w:sz w:val="24"/>
          <w:szCs w:val="24"/>
        </w:rPr>
        <w:t xml:space="preserve">Revoca </w:t>
      </w:r>
      <w:r w:rsidRPr="00223C6B">
        <w:rPr>
          <w:rFonts w:ascii="Palatino Linotype" w:eastAsia="Palatino Linotype" w:hAnsi="Palatino Linotype" w:cs="Palatino Linotype"/>
          <w:sz w:val="24"/>
          <w:szCs w:val="24"/>
        </w:rPr>
        <w:t xml:space="preserve">la respuesta emitida por el </w:t>
      </w:r>
      <w:r w:rsidRPr="00223C6B">
        <w:rPr>
          <w:rFonts w:ascii="Palatino Linotype" w:eastAsia="Palatino Linotype" w:hAnsi="Palatino Linotype" w:cs="Palatino Linotype"/>
          <w:b/>
          <w:sz w:val="24"/>
          <w:szCs w:val="24"/>
        </w:rPr>
        <w:t xml:space="preserve">Sujeto Obligado. </w:t>
      </w:r>
    </w:p>
    <w:p w14:paraId="50A73C8A" w14:textId="77777777" w:rsidR="004C5896" w:rsidRPr="00223C6B" w:rsidRDefault="004C5896" w:rsidP="004C5896">
      <w:pPr>
        <w:spacing w:after="0" w:line="360" w:lineRule="auto"/>
        <w:jc w:val="both"/>
        <w:rPr>
          <w:rFonts w:ascii="Palatino Linotype" w:eastAsia="Palatino Linotype" w:hAnsi="Palatino Linotype" w:cs="Palatino Linotype"/>
          <w:b/>
          <w:sz w:val="24"/>
          <w:szCs w:val="24"/>
        </w:rPr>
      </w:pPr>
    </w:p>
    <w:p w14:paraId="3ACA6030" w14:textId="77777777" w:rsidR="004C5896" w:rsidRPr="00223C6B" w:rsidRDefault="004C5896" w:rsidP="004C5896">
      <w:pPr>
        <w:spacing w:after="0" w:line="360" w:lineRule="auto"/>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b/>
          <w:sz w:val="24"/>
          <w:szCs w:val="24"/>
        </w:rPr>
        <w:t xml:space="preserve">Segundo. </w:t>
      </w:r>
      <w:r w:rsidRPr="00223C6B">
        <w:rPr>
          <w:rFonts w:ascii="Palatino Linotype" w:eastAsia="Palatino Linotype" w:hAnsi="Palatino Linotype" w:cs="Palatino Linotype"/>
          <w:sz w:val="24"/>
          <w:szCs w:val="24"/>
        </w:rPr>
        <w:t xml:space="preserve">Se </w:t>
      </w:r>
      <w:r w:rsidRPr="00223C6B">
        <w:rPr>
          <w:rFonts w:ascii="Palatino Linotype" w:eastAsia="Palatino Linotype" w:hAnsi="Palatino Linotype" w:cs="Palatino Linotype"/>
          <w:b/>
          <w:sz w:val="24"/>
          <w:szCs w:val="24"/>
        </w:rPr>
        <w:t>ordena</w:t>
      </w:r>
      <w:r w:rsidRPr="00223C6B">
        <w:rPr>
          <w:rFonts w:ascii="Palatino Linotype" w:eastAsia="Palatino Linotype" w:hAnsi="Palatino Linotype" w:cs="Palatino Linotype"/>
          <w:sz w:val="24"/>
          <w:szCs w:val="24"/>
        </w:rPr>
        <w:t xml:space="preserve"> al </w:t>
      </w:r>
      <w:r w:rsidRPr="00223C6B">
        <w:rPr>
          <w:rFonts w:ascii="Palatino Linotype" w:eastAsia="Palatino Linotype" w:hAnsi="Palatino Linotype" w:cs="Palatino Linotype"/>
          <w:b/>
          <w:sz w:val="24"/>
          <w:szCs w:val="24"/>
        </w:rPr>
        <w:t>Sujeto Obligado</w:t>
      </w:r>
      <w:r w:rsidRPr="00223C6B">
        <w:rPr>
          <w:rFonts w:ascii="Palatino Linotype" w:eastAsia="Palatino Linotype" w:hAnsi="Palatino Linotype" w:cs="Palatino Linotype"/>
          <w:sz w:val="24"/>
          <w:szCs w:val="24"/>
        </w:rPr>
        <w:t xml:space="preserve"> que, en términos del Considerando </w:t>
      </w:r>
      <w:r w:rsidRPr="00223C6B">
        <w:rPr>
          <w:rFonts w:ascii="Palatino Linotype" w:eastAsia="Palatino Linotype" w:hAnsi="Palatino Linotype" w:cs="Palatino Linotype"/>
          <w:b/>
          <w:sz w:val="24"/>
          <w:szCs w:val="24"/>
        </w:rPr>
        <w:t>Cuarto</w:t>
      </w:r>
      <w:r w:rsidRPr="00223C6B">
        <w:rPr>
          <w:rFonts w:ascii="Palatino Linotype" w:eastAsia="Palatino Linotype" w:hAnsi="Palatino Linotype" w:cs="Palatino Linotype"/>
          <w:sz w:val="24"/>
          <w:szCs w:val="24"/>
        </w:rPr>
        <w:t>, haga entrega vía Sistema de Acceso a la Información Mexiq</w:t>
      </w:r>
      <w:r w:rsidR="00900D11" w:rsidRPr="00223C6B">
        <w:rPr>
          <w:rFonts w:ascii="Palatino Linotype" w:eastAsia="Palatino Linotype" w:hAnsi="Palatino Linotype" w:cs="Palatino Linotype"/>
          <w:sz w:val="24"/>
          <w:szCs w:val="24"/>
        </w:rPr>
        <w:t>uense, la siguiente información:</w:t>
      </w:r>
    </w:p>
    <w:p w14:paraId="00D8D40E" w14:textId="77777777" w:rsidR="00900D11" w:rsidRPr="00223C6B" w:rsidRDefault="00900D11" w:rsidP="004C5896">
      <w:pPr>
        <w:spacing w:after="0" w:line="360" w:lineRule="auto"/>
        <w:jc w:val="both"/>
        <w:rPr>
          <w:rFonts w:ascii="Palatino Linotype" w:eastAsia="Palatino Linotype" w:hAnsi="Palatino Linotype" w:cs="Palatino Linotype"/>
          <w:sz w:val="24"/>
          <w:szCs w:val="24"/>
        </w:rPr>
      </w:pPr>
    </w:p>
    <w:p w14:paraId="194BBC8F" w14:textId="30729C50" w:rsidR="004C5896" w:rsidRPr="00223C6B" w:rsidRDefault="00900D11" w:rsidP="00872A4C">
      <w:pPr>
        <w:pStyle w:val="Prrafodelista"/>
        <w:numPr>
          <w:ilvl w:val="0"/>
          <w:numId w:val="9"/>
        </w:numPr>
        <w:spacing w:after="0" w:line="360" w:lineRule="auto"/>
        <w:jc w:val="both"/>
        <w:rPr>
          <w:rFonts w:ascii="Palatino Linotype" w:eastAsia="Palatino Linotype" w:hAnsi="Palatino Linotype" w:cs="Palatino Linotype"/>
          <w:b/>
          <w:sz w:val="24"/>
          <w:szCs w:val="24"/>
        </w:rPr>
      </w:pPr>
      <w:r w:rsidRPr="00223C6B">
        <w:rPr>
          <w:rFonts w:ascii="Palatino Linotype" w:eastAsia="Palatino Linotype" w:hAnsi="Palatino Linotype" w:cs="Palatino Linotype"/>
          <w:b/>
          <w:sz w:val="24"/>
          <w:szCs w:val="24"/>
        </w:rPr>
        <w:t>El</w:t>
      </w:r>
      <w:r w:rsidR="00305525" w:rsidRPr="00223C6B">
        <w:rPr>
          <w:rFonts w:ascii="Palatino Linotype" w:eastAsia="Palatino Linotype" w:hAnsi="Palatino Linotype" w:cs="Palatino Linotype"/>
          <w:b/>
          <w:sz w:val="24"/>
          <w:szCs w:val="24"/>
        </w:rPr>
        <w:t xml:space="preserve"> o los </w:t>
      </w:r>
      <w:r w:rsidR="00872A4C" w:rsidRPr="00223C6B">
        <w:rPr>
          <w:rFonts w:ascii="Palatino Linotype" w:eastAsia="Palatino Linotype" w:hAnsi="Palatino Linotype" w:cs="Palatino Linotype"/>
          <w:b/>
          <w:sz w:val="24"/>
          <w:szCs w:val="24"/>
        </w:rPr>
        <w:t>documento</w:t>
      </w:r>
      <w:r w:rsidR="00305525" w:rsidRPr="00223C6B">
        <w:rPr>
          <w:rFonts w:ascii="Palatino Linotype" w:eastAsia="Palatino Linotype" w:hAnsi="Palatino Linotype" w:cs="Palatino Linotype"/>
          <w:b/>
          <w:sz w:val="24"/>
          <w:szCs w:val="24"/>
        </w:rPr>
        <w:t>s</w:t>
      </w:r>
      <w:r w:rsidR="00872A4C" w:rsidRPr="00223C6B">
        <w:rPr>
          <w:rFonts w:ascii="Palatino Linotype" w:eastAsia="Palatino Linotype" w:hAnsi="Palatino Linotype" w:cs="Palatino Linotype"/>
          <w:b/>
          <w:sz w:val="24"/>
          <w:szCs w:val="24"/>
        </w:rPr>
        <w:t xml:space="preserve"> que dé cuenta de la cantidad de ingreso que destinó el Gobierno del Estado de México al Ayuntamiento de Zinacantepec, del siete de julio de dos mil veintidós al siete de julio de dos mil veintitrés.</w:t>
      </w:r>
    </w:p>
    <w:p w14:paraId="098D7885" w14:textId="77777777" w:rsidR="004C5896" w:rsidRPr="00223C6B" w:rsidRDefault="004C5896" w:rsidP="004C5896">
      <w:pPr>
        <w:tabs>
          <w:tab w:val="left" w:pos="284"/>
        </w:tabs>
        <w:spacing w:after="0" w:line="276" w:lineRule="auto"/>
        <w:ind w:left="284" w:right="-93"/>
        <w:jc w:val="both"/>
        <w:rPr>
          <w:rFonts w:ascii="Palatino Linotype" w:eastAsia="Palatino Linotype" w:hAnsi="Palatino Linotype" w:cs="Palatino Linotype"/>
          <w:b/>
        </w:rPr>
      </w:pPr>
    </w:p>
    <w:p w14:paraId="135538A2" w14:textId="77777777" w:rsidR="004C5896" w:rsidRPr="00223C6B" w:rsidRDefault="004C5896" w:rsidP="004C5896">
      <w:pPr>
        <w:spacing w:after="0" w:line="360" w:lineRule="auto"/>
        <w:jc w:val="both"/>
        <w:rPr>
          <w:sz w:val="24"/>
          <w:szCs w:val="24"/>
        </w:rPr>
      </w:pPr>
      <w:r w:rsidRPr="00223C6B">
        <w:rPr>
          <w:rFonts w:ascii="Palatino Linotype" w:eastAsia="Palatino Linotype" w:hAnsi="Palatino Linotype" w:cs="Palatino Linotype"/>
          <w:b/>
          <w:sz w:val="24"/>
          <w:szCs w:val="24"/>
        </w:rPr>
        <w:t>Tercero.</w:t>
      </w:r>
      <w:r w:rsidRPr="00223C6B">
        <w:rPr>
          <w:rFonts w:ascii="Palatino Linotype" w:eastAsia="Palatino Linotype" w:hAnsi="Palatino Linotype" w:cs="Palatino Linotype"/>
          <w:b/>
          <w:sz w:val="32"/>
          <w:szCs w:val="32"/>
        </w:rPr>
        <w:t xml:space="preserve">  </w:t>
      </w:r>
      <w:r w:rsidRPr="00223C6B">
        <w:rPr>
          <w:rFonts w:ascii="Palatino Linotype" w:eastAsia="Palatino Linotype" w:hAnsi="Palatino Linotype" w:cs="Palatino Linotype"/>
          <w:b/>
          <w:sz w:val="24"/>
          <w:szCs w:val="24"/>
        </w:rPr>
        <w:t>Notifíquese,</w:t>
      </w:r>
      <w:r w:rsidRPr="00223C6B">
        <w:rPr>
          <w:rFonts w:ascii="Palatino Linotype" w:eastAsia="Palatino Linotype" w:hAnsi="Palatino Linotype" w:cs="Palatino Linotype"/>
          <w:b/>
          <w:sz w:val="32"/>
          <w:szCs w:val="32"/>
        </w:rPr>
        <w:t xml:space="preserve"> </w:t>
      </w:r>
      <w:r w:rsidRPr="00223C6B">
        <w:rPr>
          <w:rFonts w:ascii="Palatino Linotype" w:eastAsia="Palatino Linotype" w:hAnsi="Palatino Linotype" w:cs="Palatino Linotype"/>
          <w:sz w:val="24"/>
          <w:szCs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w:t>
      </w:r>
      <w:r w:rsidRPr="00223C6B">
        <w:rPr>
          <w:rFonts w:ascii="Palatino Linotype" w:eastAsia="Palatino Linotype" w:hAnsi="Palatino Linotype" w:cs="Palatino Linotype"/>
          <w:sz w:val="24"/>
          <w:szCs w:val="24"/>
        </w:rPr>
        <w:lastRenderedPageBreak/>
        <w:t>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223C6B">
        <w:rPr>
          <w:sz w:val="24"/>
          <w:szCs w:val="24"/>
        </w:rPr>
        <w:t>.</w:t>
      </w:r>
    </w:p>
    <w:p w14:paraId="476A646C" w14:textId="77777777" w:rsidR="004C5896" w:rsidRPr="00223C6B" w:rsidRDefault="004C5896" w:rsidP="004C5896">
      <w:pPr>
        <w:spacing w:after="0" w:line="360" w:lineRule="auto"/>
        <w:jc w:val="both"/>
        <w:rPr>
          <w:sz w:val="24"/>
          <w:szCs w:val="24"/>
        </w:rPr>
      </w:pPr>
    </w:p>
    <w:p w14:paraId="579B62F4" w14:textId="77777777" w:rsidR="004C5896" w:rsidRPr="00223C6B" w:rsidRDefault="004C5896" w:rsidP="004C5896">
      <w:pPr>
        <w:spacing w:after="0" w:line="360" w:lineRule="auto"/>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b/>
          <w:sz w:val="24"/>
          <w:szCs w:val="24"/>
        </w:rPr>
        <w:t>Cuarto.</w:t>
      </w:r>
      <w:r w:rsidRPr="00223C6B">
        <w:rPr>
          <w:rFonts w:ascii="Palatino Linotype" w:eastAsia="Palatino Linotype" w:hAnsi="Palatino Linotype" w:cs="Palatino Linotype"/>
          <w:b/>
          <w:sz w:val="32"/>
          <w:szCs w:val="32"/>
        </w:rPr>
        <w:t xml:space="preserve"> </w:t>
      </w:r>
      <w:r w:rsidRPr="00223C6B">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223C6B">
        <w:rPr>
          <w:rFonts w:ascii="Palatino Linotype" w:eastAsia="Palatino Linotype" w:hAnsi="Palatino Linotype" w:cs="Palatino Linotype"/>
          <w:b/>
          <w:sz w:val="24"/>
          <w:szCs w:val="24"/>
        </w:rPr>
        <w:t>Sujeto Obligado</w:t>
      </w:r>
      <w:r w:rsidRPr="00223C6B">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7F301962" w14:textId="77777777" w:rsidR="004C5896" w:rsidRPr="00223C6B" w:rsidRDefault="004C5896" w:rsidP="004C5896">
      <w:pPr>
        <w:spacing w:after="0" w:line="360" w:lineRule="auto"/>
        <w:jc w:val="both"/>
        <w:rPr>
          <w:rFonts w:ascii="Palatino Linotype" w:eastAsia="Palatino Linotype" w:hAnsi="Palatino Linotype" w:cs="Palatino Linotype"/>
          <w:sz w:val="24"/>
          <w:szCs w:val="24"/>
        </w:rPr>
      </w:pPr>
    </w:p>
    <w:p w14:paraId="734AB045" w14:textId="77777777" w:rsidR="004C5896" w:rsidRPr="00223C6B" w:rsidRDefault="004C5896" w:rsidP="004C5896">
      <w:pPr>
        <w:spacing w:after="0" w:line="360" w:lineRule="auto"/>
        <w:ind w:right="49"/>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b/>
          <w:sz w:val="24"/>
          <w:szCs w:val="24"/>
        </w:rPr>
        <w:t>Quinto. Notifíquese vía SAIMEX</w:t>
      </w:r>
      <w:r w:rsidRPr="00223C6B">
        <w:rPr>
          <w:rFonts w:ascii="Palatino Linotype" w:eastAsia="Palatino Linotype" w:hAnsi="Palatino Linotype" w:cs="Palatino Linotype"/>
          <w:sz w:val="24"/>
          <w:szCs w:val="24"/>
        </w:rPr>
        <w:t>,</w:t>
      </w:r>
      <w:r w:rsidRPr="00223C6B">
        <w:rPr>
          <w:rFonts w:ascii="Palatino Linotype" w:eastAsia="Palatino Linotype" w:hAnsi="Palatino Linotype" w:cs="Palatino Linotype"/>
          <w:b/>
          <w:sz w:val="24"/>
          <w:szCs w:val="24"/>
        </w:rPr>
        <w:t xml:space="preserve"> </w:t>
      </w:r>
      <w:r w:rsidRPr="00223C6B">
        <w:rPr>
          <w:rFonts w:ascii="Palatino Linotype" w:eastAsia="Palatino Linotype" w:hAnsi="Palatino Linotype" w:cs="Palatino Linotype"/>
          <w:sz w:val="24"/>
          <w:szCs w:val="24"/>
        </w:rPr>
        <w:t xml:space="preserve">a la parte </w:t>
      </w:r>
      <w:r w:rsidRPr="00223C6B">
        <w:rPr>
          <w:rFonts w:ascii="Palatino Linotype" w:eastAsia="Palatino Linotype" w:hAnsi="Palatino Linotype" w:cs="Palatino Linotype"/>
          <w:b/>
          <w:sz w:val="24"/>
          <w:szCs w:val="24"/>
        </w:rPr>
        <w:t>Recurrente</w:t>
      </w:r>
      <w:r w:rsidRPr="00223C6B">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 </w:t>
      </w:r>
    </w:p>
    <w:p w14:paraId="13594805" w14:textId="77777777" w:rsidR="004C5896" w:rsidRPr="00223C6B" w:rsidRDefault="004C5896" w:rsidP="004C5896">
      <w:pPr>
        <w:spacing w:after="0" w:line="360" w:lineRule="auto"/>
        <w:ind w:right="49"/>
        <w:jc w:val="both"/>
        <w:rPr>
          <w:rFonts w:ascii="Palatino Linotype" w:eastAsia="Palatino Linotype" w:hAnsi="Palatino Linotype" w:cs="Palatino Linotype"/>
          <w:sz w:val="24"/>
          <w:szCs w:val="24"/>
        </w:rPr>
      </w:pPr>
    </w:p>
    <w:p w14:paraId="632CB285" w14:textId="0C6F9A50" w:rsidR="004C5896" w:rsidRPr="00223C6B" w:rsidRDefault="004C5896" w:rsidP="004C5896">
      <w:pPr>
        <w:spacing w:after="0" w:line="360" w:lineRule="auto"/>
        <w:ind w:right="-93"/>
        <w:jc w:val="both"/>
        <w:rPr>
          <w:rFonts w:ascii="Palatino Linotype" w:eastAsia="Palatino Linotype" w:hAnsi="Palatino Linotype" w:cs="Palatino Linotype"/>
          <w:sz w:val="24"/>
          <w:szCs w:val="24"/>
        </w:rPr>
      </w:pPr>
      <w:r w:rsidRPr="00223C6B">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w:t>
      </w:r>
      <w:r w:rsidR="005700B4" w:rsidRPr="00223C6B">
        <w:rPr>
          <w:rFonts w:ascii="Palatino Linotype" w:eastAsia="Palatino Linotype" w:hAnsi="Palatino Linotype" w:cs="Palatino Linotype"/>
          <w:sz w:val="24"/>
          <w:szCs w:val="24"/>
        </w:rPr>
        <w:t>QUINTA</w:t>
      </w:r>
      <w:r w:rsidRPr="00223C6B">
        <w:rPr>
          <w:rFonts w:ascii="Palatino Linotype" w:eastAsia="Palatino Linotype" w:hAnsi="Palatino Linotype" w:cs="Palatino Linotype"/>
          <w:sz w:val="24"/>
          <w:szCs w:val="24"/>
        </w:rPr>
        <w:t xml:space="preserve"> SESIÓN ORDINARIA CELEBRADA EL </w:t>
      </w:r>
      <w:r w:rsidR="005700B4" w:rsidRPr="00223C6B">
        <w:rPr>
          <w:rFonts w:ascii="Palatino Linotype" w:eastAsia="Palatino Linotype" w:hAnsi="Palatino Linotype" w:cs="Palatino Linotype"/>
          <w:sz w:val="24"/>
          <w:szCs w:val="24"/>
        </w:rPr>
        <w:t>TRECE</w:t>
      </w:r>
      <w:r w:rsidR="00900D11" w:rsidRPr="00223C6B">
        <w:rPr>
          <w:rFonts w:ascii="Palatino Linotype" w:eastAsia="Palatino Linotype" w:hAnsi="Palatino Linotype" w:cs="Palatino Linotype"/>
          <w:sz w:val="24"/>
          <w:szCs w:val="24"/>
        </w:rPr>
        <w:t xml:space="preserve"> DE </w:t>
      </w:r>
      <w:r w:rsidR="00900D11" w:rsidRPr="00223C6B">
        <w:rPr>
          <w:rFonts w:ascii="Palatino Linotype" w:eastAsia="Palatino Linotype" w:hAnsi="Palatino Linotype" w:cs="Palatino Linotype"/>
          <w:sz w:val="24"/>
          <w:szCs w:val="24"/>
        </w:rPr>
        <w:lastRenderedPageBreak/>
        <w:t>DICIEMBRE</w:t>
      </w:r>
      <w:r w:rsidRPr="00223C6B">
        <w:rPr>
          <w:rFonts w:ascii="Palatino Linotype" w:eastAsia="Palatino Linotype" w:hAnsi="Palatino Linotype" w:cs="Palatino Linotype"/>
          <w:sz w:val="24"/>
          <w:szCs w:val="24"/>
        </w:rPr>
        <w:t xml:space="preserve"> DE DOS MIL VEINTITRÉS, ANTE EL SECRETARIO TÉCNICO DEL </w:t>
      </w:r>
      <w:r w:rsidR="00CE24FE" w:rsidRPr="00223C6B">
        <w:rPr>
          <w:rFonts w:ascii="Palatino Linotype" w:eastAsia="Palatino Linotype" w:hAnsi="Palatino Linotype" w:cs="Palatino Linotype"/>
          <w:noProof/>
          <w:sz w:val="24"/>
          <w:szCs w:val="24"/>
        </w:rPr>
        <mc:AlternateContent>
          <mc:Choice Requires="wps">
            <w:drawing>
              <wp:anchor distT="0" distB="0" distL="114300" distR="114300" simplePos="0" relativeHeight="251660288" behindDoc="0" locked="0" layoutInCell="1" allowOverlap="1" wp14:anchorId="307FAAC8" wp14:editId="724A1219">
                <wp:simplePos x="0" y="0"/>
                <wp:positionH relativeFrom="column">
                  <wp:posOffset>-41911</wp:posOffset>
                </wp:positionH>
                <wp:positionV relativeFrom="paragraph">
                  <wp:posOffset>505460</wp:posOffset>
                </wp:positionV>
                <wp:extent cx="5762625" cy="701040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5762625" cy="7010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1BE1C2E0"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3pt,39.8pt" to="450.45pt,5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" strokecolor="#5b9bd5 [3204]" strokeweight=".5pt">
                <v:stroke joinstyle="miter"/>
              </v:line>
            </w:pict>
          </mc:Fallback>
        </mc:AlternateContent>
      </w:r>
      <w:r w:rsidRPr="00223C6B">
        <w:rPr>
          <w:rFonts w:ascii="Palatino Linotype" w:eastAsia="Palatino Linotype" w:hAnsi="Palatino Linotype" w:cs="Palatino Linotype"/>
          <w:sz w:val="24"/>
          <w:szCs w:val="24"/>
        </w:rPr>
        <w:t xml:space="preserve">PLENO ALEXIS TAPIA RAMÍREZ. </w:t>
      </w:r>
    </w:p>
    <w:p w14:paraId="6C594C51" w14:textId="77777777" w:rsidR="00873753" w:rsidRPr="00223C6B" w:rsidRDefault="00873753" w:rsidP="004C5896">
      <w:pPr>
        <w:spacing w:after="0" w:line="360" w:lineRule="auto"/>
        <w:ind w:right="-93"/>
        <w:jc w:val="both"/>
        <w:rPr>
          <w:rFonts w:ascii="Palatino Linotype" w:eastAsia="Palatino Linotype" w:hAnsi="Palatino Linotype" w:cs="Palatino Linotype"/>
          <w:sz w:val="24"/>
          <w:szCs w:val="24"/>
        </w:rPr>
      </w:pPr>
    </w:p>
    <w:p w14:paraId="38D1A075" w14:textId="77777777" w:rsidR="00873753" w:rsidRPr="00223C6B" w:rsidRDefault="00873753" w:rsidP="004C5896">
      <w:pPr>
        <w:spacing w:after="0" w:line="360" w:lineRule="auto"/>
        <w:ind w:right="-93"/>
        <w:jc w:val="both"/>
        <w:rPr>
          <w:rFonts w:ascii="Palatino Linotype" w:eastAsia="Palatino Linotype" w:hAnsi="Palatino Linotype" w:cs="Palatino Linotype"/>
          <w:sz w:val="24"/>
          <w:szCs w:val="24"/>
        </w:rPr>
      </w:pPr>
    </w:p>
    <w:p w14:paraId="5D058B08" w14:textId="77777777" w:rsidR="00873753" w:rsidRPr="00223C6B" w:rsidRDefault="00873753" w:rsidP="004C5896">
      <w:pPr>
        <w:spacing w:after="0" w:line="360" w:lineRule="auto"/>
        <w:ind w:right="-93"/>
        <w:jc w:val="both"/>
        <w:rPr>
          <w:rFonts w:ascii="Palatino Linotype" w:eastAsia="Palatino Linotype" w:hAnsi="Palatino Linotype" w:cs="Palatino Linotype"/>
          <w:sz w:val="24"/>
          <w:szCs w:val="24"/>
        </w:rPr>
      </w:pPr>
    </w:p>
    <w:p w14:paraId="38B3ACA4" w14:textId="77777777" w:rsidR="00873753" w:rsidRPr="00223C6B" w:rsidRDefault="00873753" w:rsidP="004C5896">
      <w:pPr>
        <w:spacing w:after="0" w:line="360" w:lineRule="auto"/>
        <w:ind w:right="-93"/>
        <w:jc w:val="both"/>
        <w:rPr>
          <w:rFonts w:ascii="Palatino Linotype" w:eastAsia="Palatino Linotype" w:hAnsi="Palatino Linotype" w:cs="Palatino Linotype"/>
          <w:sz w:val="24"/>
          <w:szCs w:val="24"/>
        </w:rPr>
      </w:pPr>
    </w:p>
    <w:p w14:paraId="5FF2D748" w14:textId="77777777" w:rsidR="00873753" w:rsidRPr="00223C6B" w:rsidRDefault="00873753" w:rsidP="004C5896">
      <w:pPr>
        <w:spacing w:after="0" w:line="360" w:lineRule="auto"/>
        <w:ind w:right="-93"/>
        <w:jc w:val="both"/>
        <w:rPr>
          <w:rFonts w:ascii="Palatino Linotype" w:eastAsia="Palatino Linotype" w:hAnsi="Palatino Linotype" w:cs="Palatino Linotype"/>
          <w:sz w:val="24"/>
          <w:szCs w:val="24"/>
        </w:rPr>
      </w:pPr>
    </w:p>
    <w:p w14:paraId="0239DED8" w14:textId="77777777" w:rsidR="00873753" w:rsidRPr="00223C6B" w:rsidRDefault="00873753" w:rsidP="004C5896">
      <w:pPr>
        <w:spacing w:after="0" w:line="360" w:lineRule="auto"/>
        <w:ind w:right="-93"/>
        <w:jc w:val="both"/>
        <w:rPr>
          <w:rFonts w:ascii="Palatino Linotype" w:eastAsia="Palatino Linotype" w:hAnsi="Palatino Linotype" w:cs="Palatino Linotype"/>
          <w:sz w:val="24"/>
          <w:szCs w:val="24"/>
        </w:rPr>
      </w:pPr>
    </w:p>
    <w:p w14:paraId="0126B759" w14:textId="77777777" w:rsidR="00873753" w:rsidRPr="00223C6B" w:rsidRDefault="00873753" w:rsidP="004C5896">
      <w:pPr>
        <w:spacing w:after="0" w:line="360" w:lineRule="auto"/>
        <w:ind w:right="-93"/>
        <w:jc w:val="both"/>
        <w:rPr>
          <w:rFonts w:ascii="Palatino Linotype" w:eastAsia="Palatino Linotype" w:hAnsi="Palatino Linotype" w:cs="Palatino Linotype"/>
          <w:sz w:val="24"/>
          <w:szCs w:val="24"/>
        </w:rPr>
      </w:pPr>
    </w:p>
    <w:p w14:paraId="4554919F" w14:textId="77777777" w:rsidR="00873753" w:rsidRPr="00223C6B" w:rsidRDefault="00873753" w:rsidP="004C5896">
      <w:pPr>
        <w:spacing w:after="0" w:line="360" w:lineRule="auto"/>
        <w:ind w:right="-93"/>
        <w:jc w:val="both"/>
        <w:rPr>
          <w:rFonts w:ascii="Palatino Linotype" w:eastAsia="Palatino Linotype" w:hAnsi="Palatino Linotype" w:cs="Palatino Linotype"/>
          <w:sz w:val="24"/>
          <w:szCs w:val="24"/>
        </w:rPr>
      </w:pPr>
    </w:p>
    <w:p w14:paraId="58636BC1" w14:textId="77777777" w:rsidR="00873753" w:rsidRPr="00223C6B" w:rsidRDefault="00873753" w:rsidP="004C5896">
      <w:pPr>
        <w:spacing w:after="0" w:line="360" w:lineRule="auto"/>
        <w:ind w:right="-93"/>
        <w:jc w:val="both"/>
        <w:rPr>
          <w:rFonts w:ascii="Palatino Linotype" w:eastAsia="Palatino Linotype" w:hAnsi="Palatino Linotype" w:cs="Palatino Linotype"/>
          <w:sz w:val="24"/>
          <w:szCs w:val="24"/>
        </w:rPr>
      </w:pPr>
    </w:p>
    <w:p w14:paraId="7929A087" w14:textId="77777777" w:rsidR="00873753" w:rsidRPr="00223C6B" w:rsidRDefault="00873753" w:rsidP="004C5896">
      <w:pPr>
        <w:spacing w:after="0" w:line="360" w:lineRule="auto"/>
        <w:ind w:right="-93"/>
        <w:jc w:val="both"/>
        <w:rPr>
          <w:rFonts w:ascii="Palatino Linotype" w:eastAsia="Palatino Linotype" w:hAnsi="Palatino Linotype" w:cs="Palatino Linotype"/>
          <w:sz w:val="24"/>
          <w:szCs w:val="24"/>
        </w:rPr>
      </w:pPr>
    </w:p>
    <w:p w14:paraId="4D005DF1" w14:textId="77777777" w:rsidR="00873753" w:rsidRPr="00223C6B" w:rsidRDefault="00873753" w:rsidP="004C5896">
      <w:pPr>
        <w:spacing w:after="0" w:line="360" w:lineRule="auto"/>
        <w:ind w:right="-93"/>
        <w:jc w:val="both"/>
        <w:rPr>
          <w:rFonts w:ascii="Palatino Linotype" w:eastAsia="Palatino Linotype" w:hAnsi="Palatino Linotype" w:cs="Palatino Linotype"/>
          <w:sz w:val="24"/>
          <w:szCs w:val="24"/>
        </w:rPr>
      </w:pPr>
    </w:p>
    <w:p w14:paraId="2220CCFB" w14:textId="77777777" w:rsidR="00873753" w:rsidRPr="00223C6B" w:rsidRDefault="00873753" w:rsidP="004C5896">
      <w:pPr>
        <w:spacing w:after="0" w:line="360" w:lineRule="auto"/>
        <w:ind w:right="-93"/>
        <w:jc w:val="both"/>
        <w:rPr>
          <w:rFonts w:ascii="Palatino Linotype" w:eastAsia="Palatino Linotype" w:hAnsi="Palatino Linotype" w:cs="Palatino Linotype"/>
          <w:sz w:val="24"/>
          <w:szCs w:val="24"/>
        </w:rPr>
      </w:pPr>
    </w:p>
    <w:p w14:paraId="5F647846" w14:textId="77777777" w:rsidR="00873753" w:rsidRPr="00223C6B" w:rsidRDefault="00873753" w:rsidP="004C5896">
      <w:pPr>
        <w:spacing w:after="0" w:line="360" w:lineRule="auto"/>
        <w:ind w:right="-93"/>
        <w:jc w:val="both"/>
        <w:rPr>
          <w:rFonts w:ascii="Palatino Linotype" w:eastAsia="Palatino Linotype" w:hAnsi="Palatino Linotype" w:cs="Palatino Linotype"/>
          <w:sz w:val="24"/>
          <w:szCs w:val="24"/>
        </w:rPr>
      </w:pPr>
    </w:p>
    <w:p w14:paraId="2C66ED06" w14:textId="77777777" w:rsidR="00873753" w:rsidRPr="00223C6B" w:rsidRDefault="00873753" w:rsidP="004C5896">
      <w:pPr>
        <w:spacing w:after="0" w:line="360" w:lineRule="auto"/>
        <w:ind w:right="-93"/>
        <w:jc w:val="both"/>
        <w:rPr>
          <w:rFonts w:ascii="Palatino Linotype" w:eastAsia="Palatino Linotype" w:hAnsi="Palatino Linotype" w:cs="Palatino Linotype"/>
          <w:sz w:val="24"/>
          <w:szCs w:val="24"/>
        </w:rPr>
      </w:pPr>
    </w:p>
    <w:p w14:paraId="039FBF9F" w14:textId="77777777" w:rsidR="00873753" w:rsidRPr="00223C6B" w:rsidRDefault="00873753" w:rsidP="004C5896">
      <w:pPr>
        <w:spacing w:after="0" w:line="360" w:lineRule="auto"/>
        <w:ind w:right="-93"/>
        <w:jc w:val="both"/>
        <w:rPr>
          <w:rFonts w:ascii="Palatino Linotype" w:eastAsia="Palatino Linotype" w:hAnsi="Palatino Linotype" w:cs="Palatino Linotype"/>
          <w:sz w:val="24"/>
          <w:szCs w:val="24"/>
        </w:rPr>
      </w:pPr>
    </w:p>
    <w:p w14:paraId="2286F255" w14:textId="77777777" w:rsidR="00873753" w:rsidRPr="00223C6B" w:rsidRDefault="00873753" w:rsidP="004C5896">
      <w:pPr>
        <w:spacing w:after="0" w:line="360" w:lineRule="auto"/>
        <w:ind w:right="-93"/>
        <w:jc w:val="both"/>
        <w:rPr>
          <w:rFonts w:ascii="Palatino Linotype" w:eastAsia="Palatino Linotype" w:hAnsi="Palatino Linotype" w:cs="Palatino Linotype"/>
          <w:sz w:val="24"/>
          <w:szCs w:val="24"/>
        </w:rPr>
      </w:pPr>
    </w:p>
    <w:p w14:paraId="2E0B69DE" w14:textId="77777777" w:rsidR="00873753" w:rsidRPr="00223C6B" w:rsidRDefault="00873753" w:rsidP="004C5896">
      <w:pPr>
        <w:spacing w:after="0" w:line="360" w:lineRule="auto"/>
        <w:ind w:right="-93"/>
        <w:jc w:val="both"/>
        <w:rPr>
          <w:rFonts w:ascii="Palatino Linotype" w:eastAsia="Palatino Linotype" w:hAnsi="Palatino Linotype" w:cs="Palatino Linotype"/>
          <w:sz w:val="24"/>
          <w:szCs w:val="24"/>
        </w:rPr>
      </w:pPr>
    </w:p>
    <w:p w14:paraId="44C975D4" w14:textId="77777777" w:rsidR="004C5896" w:rsidRPr="00223C6B" w:rsidRDefault="004C5896" w:rsidP="004C5896">
      <w:pPr>
        <w:spacing w:after="0" w:line="360" w:lineRule="auto"/>
        <w:ind w:right="-93"/>
        <w:jc w:val="both"/>
        <w:rPr>
          <w:rFonts w:ascii="Palatino Linotype" w:eastAsia="Palatino Linotype" w:hAnsi="Palatino Linotype" w:cs="Palatino Linotype"/>
          <w:sz w:val="24"/>
          <w:szCs w:val="24"/>
        </w:rPr>
      </w:pPr>
    </w:p>
    <w:p w14:paraId="7FBA13DD" w14:textId="77777777" w:rsidR="007D0334" w:rsidRPr="00223C6B" w:rsidRDefault="007D0334">
      <w:pPr>
        <w:spacing w:after="0" w:line="360" w:lineRule="auto"/>
        <w:ind w:right="-93"/>
        <w:jc w:val="both"/>
        <w:rPr>
          <w:rFonts w:ascii="Palatino Linotype" w:eastAsia="Palatino Linotype" w:hAnsi="Palatino Linotype" w:cs="Palatino Linotype"/>
          <w:sz w:val="24"/>
          <w:szCs w:val="24"/>
        </w:rPr>
      </w:pPr>
    </w:p>
    <w:p w14:paraId="2098FAED" w14:textId="77777777" w:rsidR="00E72F01" w:rsidRPr="00223C6B" w:rsidRDefault="00E72F01">
      <w:pPr>
        <w:spacing w:after="0" w:line="360" w:lineRule="auto"/>
        <w:ind w:right="-93"/>
        <w:jc w:val="both"/>
        <w:rPr>
          <w:rFonts w:ascii="Palatino Linotype" w:eastAsia="Palatino Linotype" w:hAnsi="Palatino Linotype" w:cs="Palatino Linotype"/>
          <w:sz w:val="24"/>
          <w:szCs w:val="24"/>
        </w:rPr>
      </w:pPr>
    </w:p>
    <w:p w14:paraId="27DF1078" w14:textId="77777777" w:rsidR="00E72F01" w:rsidRPr="00223C6B" w:rsidRDefault="00E72F01">
      <w:pPr>
        <w:spacing w:after="0" w:line="360" w:lineRule="auto"/>
        <w:ind w:right="-93"/>
        <w:jc w:val="both"/>
        <w:rPr>
          <w:rFonts w:ascii="Palatino Linotype" w:eastAsia="Palatino Linotype" w:hAnsi="Palatino Linotype" w:cs="Palatino Linotype"/>
          <w:sz w:val="24"/>
          <w:szCs w:val="24"/>
        </w:rPr>
      </w:pPr>
    </w:p>
    <w:p w14:paraId="3387922D" w14:textId="77777777" w:rsidR="00E72F01" w:rsidRPr="00223C6B" w:rsidRDefault="00E72F01">
      <w:pPr>
        <w:spacing w:after="0" w:line="360" w:lineRule="auto"/>
        <w:ind w:right="-93"/>
        <w:jc w:val="both"/>
        <w:rPr>
          <w:rFonts w:ascii="Palatino Linotype" w:eastAsia="Palatino Linotype" w:hAnsi="Palatino Linotype" w:cs="Palatino Linotype"/>
          <w:sz w:val="24"/>
          <w:szCs w:val="24"/>
        </w:rPr>
      </w:pPr>
    </w:p>
    <w:p w14:paraId="72FFA63B" w14:textId="77777777" w:rsidR="00E72F01" w:rsidRPr="00223C6B" w:rsidRDefault="00E72F01">
      <w:pPr>
        <w:spacing w:after="0" w:line="360" w:lineRule="auto"/>
        <w:ind w:right="-93"/>
        <w:jc w:val="both"/>
        <w:rPr>
          <w:rFonts w:ascii="Palatino Linotype" w:eastAsia="Palatino Linotype" w:hAnsi="Palatino Linotype" w:cs="Palatino Linotype"/>
          <w:sz w:val="24"/>
          <w:szCs w:val="24"/>
        </w:rPr>
      </w:pPr>
    </w:p>
    <w:p w14:paraId="54991620" w14:textId="77777777" w:rsidR="00E72F01" w:rsidRPr="00223C6B" w:rsidRDefault="00E72F01">
      <w:pPr>
        <w:spacing w:after="0" w:line="360" w:lineRule="auto"/>
        <w:ind w:right="-93"/>
        <w:jc w:val="both"/>
        <w:rPr>
          <w:rFonts w:ascii="Palatino Linotype" w:eastAsia="Palatino Linotype" w:hAnsi="Palatino Linotype" w:cs="Palatino Linotype"/>
          <w:sz w:val="24"/>
          <w:szCs w:val="24"/>
        </w:rPr>
      </w:pPr>
    </w:p>
    <w:p w14:paraId="0FF2AAA9" w14:textId="77777777" w:rsidR="00E72F01" w:rsidRPr="00223C6B" w:rsidRDefault="00E72F01">
      <w:pPr>
        <w:spacing w:after="0" w:line="360" w:lineRule="auto"/>
        <w:ind w:right="-93"/>
        <w:jc w:val="both"/>
        <w:rPr>
          <w:rFonts w:ascii="Palatino Linotype" w:eastAsia="Palatino Linotype" w:hAnsi="Palatino Linotype" w:cs="Palatino Linotype"/>
          <w:sz w:val="24"/>
          <w:szCs w:val="24"/>
        </w:rPr>
      </w:pPr>
    </w:p>
    <w:sectPr w:rsidR="00E72F01" w:rsidRPr="00223C6B">
      <w:headerReference w:type="default" r:id="rId19"/>
      <w:footerReference w:type="default" r:id="rId20"/>
      <w:headerReference w:type="first" r:id="rId21"/>
      <w:footerReference w:type="first" r:id="rId22"/>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7DC42" w14:textId="77777777" w:rsidR="00BD604E" w:rsidRDefault="00BD604E">
      <w:pPr>
        <w:spacing w:after="0" w:line="240" w:lineRule="auto"/>
      </w:pPr>
      <w:r>
        <w:separator/>
      </w:r>
    </w:p>
  </w:endnote>
  <w:endnote w:type="continuationSeparator" w:id="0">
    <w:p w14:paraId="6EB12632" w14:textId="77777777" w:rsidR="00BD604E" w:rsidRDefault="00BD6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18A29" w14:textId="77777777" w:rsidR="00155123" w:rsidRDefault="0015512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B27B9">
      <w:rPr>
        <w:b/>
        <w:noProof/>
        <w:color w:val="000000"/>
        <w:sz w:val="24"/>
        <w:szCs w:val="24"/>
      </w:rPr>
      <w:t>47</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B27B9">
      <w:rPr>
        <w:b/>
        <w:noProof/>
        <w:color w:val="000000"/>
        <w:sz w:val="24"/>
        <w:szCs w:val="24"/>
      </w:rPr>
      <w:t>48</w:t>
    </w:r>
    <w:r>
      <w:rPr>
        <w:b/>
        <w:color w:val="000000"/>
        <w:sz w:val="24"/>
        <w:szCs w:val="24"/>
      </w:rPr>
      <w:fldChar w:fldCharType="end"/>
    </w:r>
  </w:p>
  <w:p w14:paraId="25AE326B" w14:textId="77777777" w:rsidR="00155123" w:rsidRDefault="0015512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595EB" w14:textId="77777777" w:rsidR="00155123" w:rsidRDefault="0015512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B27B9">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B27B9">
      <w:rPr>
        <w:b/>
        <w:noProof/>
        <w:color w:val="000000"/>
        <w:sz w:val="24"/>
        <w:szCs w:val="24"/>
      </w:rPr>
      <w:t>48</w:t>
    </w:r>
    <w:r>
      <w:rPr>
        <w:b/>
        <w:color w:val="000000"/>
        <w:sz w:val="24"/>
        <w:szCs w:val="24"/>
      </w:rPr>
      <w:fldChar w:fldCharType="end"/>
    </w:r>
  </w:p>
  <w:p w14:paraId="26951D02" w14:textId="77777777" w:rsidR="00155123" w:rsidRDefault="0015512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9C363" w14:textId="77777777" w:rsidR="00BD604E" w:rsidRDefault="00BD604E">
      <w:pPr>
        <w:spacing w:after="0" w:line="240" w:lineRule="auto"/>
      </w:pPr>
      <w:r>
        <w:separator/>
      </w:r>
    </w:p>
  </w:footnote>
  <w:footnote w:type="continuationSeparator" w:id="0">
    <w:p w14:paraId="28BA80C4" w14:textId="77777777" w:rsidR="00BD604E" w:rsidRDefault="00BD604E">
      <w:pPr>
        <w:spacing w:after="0" w:line="240" w:lineRule="auto"/>
      </w:pPr>
      <w:r>
        <w:continuationSeparator/>
      </w:r>
    </w:p>
  </w:footnote>
  <w:footnote w:id="1">
    <w:p w14:paraId="5557CCBF" w14:textId="77777777" w:rsidR="00155123" w:rsidRDefault="00155123">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4569F58" w14:textId="77777777" w:rsidR="00155123" w:rsidRDefault="0015512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2A2BB249" w14:textId="77777777" w:rsidR="00155123" w:rsidRDefault="00155123" w:rsidP="00286AE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150 de la Ley de Transparencia y Acceso a la Información Pública del Estado de México y Municipios</w:t>
      </w:r>
    </w:p>
  </w:footnote>
  <w:footnote w:id="4">
    <w:p w14:paraId="696360A6" w14:textId="77777777" w:rsidR="00155123" w:rsidRDefault="00155123" w:rsidP="00286AE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165, 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B3880" w14:textId="77777777" w:rsidR="00155123" w:rsidRDefault="00155123">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6B76BD45" wp14:editId="4547F15C">
          <wp:simplePos x="0" y="0"/>
          <wp:positionH relativeFrom="column">
            <wp:posOffset>-746121</wp:posOffset>
          </wp:positionH>
          <wp:positionV relativeFrom="paragraph">
            <wp:posOffset>-448306</wp:posOffset>
          </wp:positionV>
          <wp:extent cx="7809876" cy="10165823"/>
          <wp:effectExtent l="0" t="0" r="0" b="0"/>
          <wp:wrapNone/>
          <wp:docPr id="214310818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a"/>
      <w:tblW w:w="5603" w:type="dxa"/>
      <w:tblInd w:w="3611" w:type="dxa"/>
      <w:tblLayout w:type="fixed"/>
      <w:tblLook w:val="0400" w:firstRow="0" w:lastRow="0" w:firstColumn="0" w:lastColumn="0" w:noHBand="0" w:noVBand="1"/>
    </w:tblPr>
    <w:tblGrid>
      <w:gridCol w:w="2551"/>
      <w:gridCol w:w="3052"/>
    </w:tblGrid>
    <w:tr w:rsidR="00155123" w14:paraId="13F6436D" w14:textId="77777777">
      <w:tc>
        <w:tcPr>
          <w:tcW w:w="2551" w:type="dxa"/>
          <w:vAlign w:val="center"/>
        </w:tcPr>
        <w:p w14:paraId="57D36A74" w14:textId="77777777" w:rsidR="00155123" w:rsidRDefault="0015512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64A7C9D1" w14:textId="77777777" w:rsidR="00155123" w:rsidRDefault="00155123" w:rsidP="001D1FA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04519/INFOEM/IP/RR/2023</w:t>
          </w:r>
        </w:p>
      </w:tc>
    </w:tr>
    <w:tr w:rsidR="00155123" w14:paraId="46E27598" w14:textId="77777777">
      <w:trPr>
        <w:trHeight w:val="228"/>
      </w:trPr>
      <w:tc>
        <w:tcPr>
          <w:tcW w:w="2551" w:type="dxa"/>
          <w:vAlign w:val="center"/>
        </w:tcPr>
        <w:p w14:paraId="698560AC" w14:textId="77777777" w:rsidR="00155123" w:rsidRDefault="0015512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3CDA898A" w14:textId="77777777" w:rsidR="00155123" w:rsidRDefault="0015512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26DB51EB" w14:textId="77777777" w:rsidR="00155123" w:rsidRDefault="00155123">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Zinacantepec</w:t>
          </w:r>
        </w:p>
      </w:tc>
    </w:tr>
    <w:tr w:rsidR="00155123" w14:paraId="3E6DDB7D" w14:textId="77777777">
      <w:tc>
        <w:tcPr>
          <w:tcW w:w="2551" w:type="dxa"/>
          <w:vAlign w:val="center"/>
        </w:tcPr>
        <w:p w14:paraId="78C61E29" w14:textId="77777777" w:rsidR="00155123" w:rsidRDefault="0015512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37FF1D8" w14:textId="77777777" w:rsidR="00155123" w:rsidRDefault="0015512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178A1318" w14:textId="77777777" w:rsidR="00155123" w:rsidRDefault="00155123">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78A8D" w14:textId="77777777" w:rsidR="00155123" w:rsidRDefault="00155123">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74032279" wp14:editId="374E63CF">
          <wp:simplePos x="0" y="0"/>
          <wp:positionH relativeFrom="column">
            <wp:posOffset>-713101</wp:posOffset>
          </wp:positionH>
          <wp:positionV relativeFrom="paragraph">
            <wp:posOffset>-154936</wp:posOffset>
          </wp:positionV>
          <wp:extent cx="7809876" cy="10165823"/>
          <wp:effectExtent l="0" t="0" r="0" b="0"/>
          <wp:wrapNone/>
          <wp:docPr id="214310818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9"/>
      <w:tblW w:w="5603" w:type="dxa"/>
      <w:tblInd w:w="3611" w:type="dxa"/>
      <w:tblLayout w:type="fixed"/>
      <w:tblLook w:val="0400" w:firstRow="0" w:lastRow="0" w:firstColumn="0" w:lastColumn="0" w:noHBand="0" w:noVBand="1"/>
    </w:tblPr>
    <w:tblGrid>
      <w:gridCol w:w="2551"/>
      <w:gridCol w:w="3052"/>
    </w:tblGrid>
    <w:tr w:rsidR="00155123" w14:paraId="6048D857" w14:textId="77777777">
      <w:tc>
        <w:tcPr>
          <w:tcW w:w="2551" w:type="dxa"/>
          <w:vAlign w:val="center"/>
        </w:tcPr>
        <w:p w14:paraId="5FBB1904" w14:textId="77777777" w:rsidR="00155123" w:rsidRDefault="0015512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27BB8778" w14:textId="77777777" w:rsidR="00155123" w:rsidRDefault="0015512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04519/INFOEM/IP/RR/2023</w:t>
          </w:r>
        </w:p>
      </w:tc>
    </w:tr>
    <w:tr w:rsidR="00155123" w14:paraId="723B7FDE" w14:textId="77777777">
      <w:tc>
        <w:tcPr>
          <w:tcW w:w="2551" w:type="dxa"/>
          <w:vAlign w:val="center"/>
        </w:tcPr>
        <w:p w14:paraId="65A061F6" w14:textId="77777777" w:rsidR="00155123" w:rsidRDefault="0015512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54DB0AD5" w14:textId="77777777" w:rsidR="00155123" w:rsidRDefault="00155123">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rPr>
          </w:pPr>
        </w:p>
      </w:tc>
    </w:tr>
    <w:tr w:rsidR="00155123" w14:paraId="7F592D93" w14:textId="77777777">
      <w:trPr>
        <w:trHeight w:val="228"/>
      </w:trPr>
      <w:tc>
        <w:tcPr>
          <w:tcW w:w="2551" w:type="dxa"/>
          <w:vAlign w:val="center"/>
        </w:tcPr>
        <w:p w14:paraId="6FA55677" w14:textId="77777777" w:rsidR="00155123" w:rsidRDefault="0015512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34F305F2" w14:textId="77777777" w:rsidR="00155123" w:rsidRDefault="0015512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6A37F259" w14:textId="77777777" w:rsidR="00155123" w:rsidRDefault="00155123" w:rsidP="00DC4182">
          <w:pPr>
            <w:pBdr>
              <w:top w:val="nil"/>
              <w:left w:val="nil"/>
              <w:bottom w:val="nil"/>
              <w:right w:val="nil"/>
              <w:between w:val="nil"/>
            </w:pBdr>
            <w:tabs>
              <w:tab w:val="center" w:pos="4419"/>
              <w:tab w:val="right" w:pos="8838"/>
            </w:tabs>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Zinacantepec</w:t>
          </w:r>
        </w:p>
      </w:tc>
    </w:tr>
    <w:tr w:rsidR="00155123" w14:paraId="67D922D8" w14:textId="77777777">
      <w:tc>
        <w:tcPr>
          <w:tcW w:w="2551" w:type="dxa"/>
          <w:vAlign w:val="center"/>
        </w:tcPr>
        <w:p w14:paraId="1B365A2A" w14:textId="77777777" w:rsidR="00155123" w:rsidRDefault="0015512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0F2DB72E" w14:textId="77777777" w:rsidR="00155123" w:rsidRDefault="0015512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101AAF15" w14:textId="77777777" w:rsidR="00155123" w:rsidRDefault="00155123">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6014"/>
    <w:multiLevelType w:val="multilevel"/>
    <w:tmpl w:val="5D48F578"/>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4900EC"/>
    <w:multiLevelType w:val="multilevel"/>
    <w:tmpl w:val="2564F9F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187332CC"/>
    <w:multiLevelType w:val="hybridMultilevel"/>
    <w:tmpl w:val="4D902632"/>
    <w:lvl w:ilvl="0" w:tplc="ECFE6000">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2EC56CA3"/>
    <w:multiLevelType w:val="hybridMultilevel"/>
    <w:tmpl w:val="03F07F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3FBD6CA3"/>
    <w:multiLevelType w:val="multilevel"/>
    <w:tmpl w:val="E0B401B6"/>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C910A64"/>
    <w:multiLevelType w:val="multilevel"/>
    <w:tmpl w:val="823A574A"/>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33E2A7F"/>
    <w:multiLevelType w:val="multilevel"/>
    <w:tmpl w:val="0DBE8C6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30606D"/>
    <w:multiLevelType w:val="hybridMultilevel"/>
    <w:tmpl w:val="21C263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07B10C4"/>
    <w:multiLevelType w:val="multilevel"/>
    <w:tmpl w:val="D76CCA2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CDD79DF"/>
    <w:multiLevelType w:val="multilevel"/>
    <w:tmpl w:val="40BCDD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5"/>
  </w:num>
  <w:num w:numId="2">
    <w:abstractNumId w:val="1"/>
  </w:num>
  <w:num w:numId="3">
    <w:abstractNumId w:val="9"/>
  </w:num>
  <w:num w:numId="4">
    <w:abstractNumId w:val="6"/>
  </w:num>
  <w:num w:numId="5">
    <w:abstractNumId w:val="8"/>
  </w:num>
  <w:num w:numId="6">
    <w:abstractNumId w:val="0"/>
  </w:num>
  <w:num w:numId="7">
    <w:abstractNumId w:val="4"/>
  </w:num>
  <w:num w:numId="8">
    <w:abstractNumId w:val="2"/>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F01"/>
    <w:rsid w:val="000110F3"/>
    <w:rsid w:val="000246DA"/>
    <w:rsid w:val="00034992"/>
    <w:rsid w:val="00053BB9"/>
    <w:rsid w:val="00090ED8"/>
    <w:rsid w:val="0009598C"/>
    <w:rsid w:val="000B0734"/>
    <w:rsid w:val="000B5556"/>
    <w:rsid w:val="000C16B5"/>
    <w:rsid w:val="000C6CDF"/>
    <w:rsid w:val="000D1A16"/>
    <w:rsid w:val="000D1C14"/>
    <w:rsid w:val="000E4AE6"/>
    <w:rsid w:val="000E770D"/>
    <w:rsid w:val="000F0B82"/>
    <w:rsid w:val="000F55AA"/>
    <w:rsid w:val="001022E6"/>
    <w:rsid w:val="00111B1E"/>
    <w:rsid w:val="00113A34"/>
    <w:rsid w:val="00115EA3"/>
    <w:rsid w:val="0011641F"/>
    <w:rsid w:val="00141A3E"/>
    <w:rsid w:val="00144F72"/>
    <w:rsid w:val="00155123"/>
    <w:rsid w:val="001551EF"/>
    <w:rsid w:val="00166FAC"/>
    <w:rsid w:val="00170015"/>
    <w:rsid w:val="00182A8A"/>
    <w:rsid w:val="00192F16"/>
    <w:rsid w:val="001B327C"/>
    <w:rsid w:val="001B47C9"/>
    <w:rsid w:val="001C1C8E"/>
    <w:rsid w:val="001C30F2"/>
    <w:rsid w:val="001D0B81"/>
    <w:rsid w:val="001D0E54"/>
    <w:rsid w:val="001D1D87"/>
    <w:rsid w:val="001D1FA9"/>
    <w:rsid w:val="001D48A2"/>
    <w:rsid w:val="001E584D"/>
    <w:rsid w:val="001E5BB5"/>
    <w:rsid w:val="001E6373"/>
    <w:rsid w:val="001F21B7"/>
    <w:rsid w:val="00223C6B"/>
    <w:rsid w:val="00230BC9"/>
    <w:rsid w:val="002349C5"/>
    <w:rsid w:val="00241357"/>
    <w:rsid w:val="00247AC6"/>
    <w:rsid w:val="00253127"/>
    <w:rsid w:val="00266BA6"/>
    <w:rsid w:val="00286AEE"/>
    <w:rsid w:val="00287055"/>
    <w:rsid w:val="00290559"/>
    <w:rsid w:val="002945D4"/>
    <w:rsid w:val="002A6BFB"/>
    <w:rsid w:val="002C07CF"/>
    <w:rsid w:val="002C1958"/>
    <w:rsid w:val="002D38A8"/>
    <w:rsid w:val="002D4268"/>
    <w:rsid w:val="002D4A79"/>
    <w:rsid w:val="002D7DA7"/>
    <w:rsid w:val="002E684B"/>
    <w:rsid w:val="00305525"/>
    <w:rsid w:val="003219B0"/>
    <w:rsid w:val="003222E8"/>
    <w:rsid w:val="003341DD"/>
    <w:rsid w:val="003370AF"/>
    <w:rsid w:val="003500BD"/>
    <w:rsid w:val="00365F33"/>
    <w:rsid w:val="00374845"/>
    <w:rsid w:val="00376BB0"/>
    <w:rsid w:val="00380312"/>
    <w:rsid w:val="00390FCE"/>
    <w:rsid w:val="003A7C7C"/>
    <w:rsid w:val="003B5DA5"/>
    <w:rsid w:val="003C308A"/>
    <w:rsid w:val="003C7744"/>
    <w:rsid w:val="003D0317"/>
    <w:rsid w:val="003D46C2"/>
    <w:rsid w:val="003D74F8"/>
    <w:rsid w:val="003F4BF6"/>
    <w:rsid w:val="0041481E"/>
    <w:rsid w:val="004441B9"/>
    <w:rsid w:val="00455768"/>
    <w:rsid w:val="00465E43"/>
    <w:rsid w:val="004729D0"/>
    <w:rsid w:val="00492E87"/>
    <w:rsid w:val="004A60DE"/>
    <w:rsid w:val="004C0AA9"/>
    <w:rsid w:val="004C5896"/>
    <w:rsid w:val="004D2291"/>
    <w:rsid w:val="00523D15"/>
    <w:rsid w:val="005331DE"/>
    <w:rsid w:val="005656E1"/>
    <w:rsid w:val="005700B4"/>
    <w:rsid w:val="00574D77"/>
    <w:rsid w:val="00582E6F"/>
    <w:rsid w:val="00586DAB"/>
    <w:rsid w:val="00596130"/>
    <w:rsid w:val="00597F0E"/>
    <w:rsid w:val="005B27B9"/>
    <w:rsid w:val="005B48AC"/>
    <w:rsid w:val="005B496C"/>
    <w:rsid w:val="005B6F34"/>
    <w:rsid w:val="005E27D1"/>
    <w:rsid w:val="005F2660"/>
    <w:rsid w:val="00615745"/>
    <w:rsid w:val="0061780D"/>
    <w:rsid w:val="006448F1"/>
    <w:rsid w:val="00653E99"/>
    <w:rsid w:val="00666018"/>
    <w:rsid w:val="006821D5"/>
    <w:rsid w:val="00682C01"/>
    <w:rsid w:val="00683D98"/>
    <w:rsid w:val="00687DF6"/>
    <w:rsid w:val="00692B2D"/>
    <w:rsid w:val="006A4C62"/>
    <w:rsid w:val="006B1CCA"/>
    <w:rsid w:val="006C0C8E"/>
    <w:rsid w:val="006D66AC"/>
    <w:rsid w:val="006F1455"/>
    <w:rsid w:val="007159DD"/>
    <w:rsid w:val="00725177"/>
    <w:rsid w:val="00727979"/>
    <w:rsid w:val="00732797"/>
    <w:rsid w:val="00751FF2"/>
    <w:rsid w:val="00763137"/>
    <w:rsid w:val="00771CFF"/>
    <w:rsid w:val="00783EE9"/>
    <w:rsid w:val="0079110D"/>
    <w:rsid w:val="007A474C"/>
    <w:rsid w:val="007B6009"/>
    <w:rsid w:val="007D0334"/>
    <w:rsid w:val="007D1C09"/>
    <w:rsid w:val="007E2F52"/>
    <w:rsid w:val="007E7172"/>
    <w:rsid w:val="007F3DD1"/>
    <w:rsid w:val="007F4E29"/>
    <w:rsid w:val="008219F5"/>
    <w:rsid w:val="00824C08"/>
    <w:rsid w:val="008303B3"/>
    <w:rsid w:val="00861BAE"/>
    <w:rsid w:val="00872A4C"/>
    <w:rsid w:val="00873753"/>
    <w:rsid w:val="008828BA"/>
    <w:rsid w:val="008933B6"/>
    <w:rsid w:val="008975C2"/>
    <w:rsid w:val="008B718B"/>
    <w:rsid w:val="008C2CD9"/>
    <w:rsid w:val="008C5BB1"/>
    <w:rsid w:val="008E3349"/>
    <w:rsid w:val="008E364B"/>
    <w:rsid w:val="008F05CB"/>
    <w:rsid w:val="008F6690"/>
    <w:rsid w:val="00900D11"/>
    <w:rsid w:val="00907EE1"/>
    <w:rsid w:val="009202D3"/>
    <w:rsid w:val="00923EC4"/>
    <w:rsid w:val="0095357D"/>
    <w:rsid w:val="00961433"/>
    <w:rsid w:val="00981AF1"/>
    <w:rsid w:val="009935D6"/>
    <w:rsid w:val="009A2743"/>
    <w:rsid w:val="009B3F01"/>
    <w:rsid w:val="009B779F"/>
    <w:rsid w:val="009C3573"/>
    <w:rsid w:val="009D5591"/>
    <w:rsid w:val="009D5CD8"/>
    <w:rsid w:val="009F5B50"/>
    <w:rsid w:val="00A078ED"/>
    <w:rsid w:val="00A26ED7"/>
    <w:rsid w:val="00A31C88"/>
    <w:rsid w:val="00A3252A"/>
    <w:rsid w:val="00A344D4"/>
    <w:rsid w:val="00A44EDD"/>
    <w:rsid w:val="00A460C7"/>
    <w:rsid w:val="00A47AEB"/>
    <w:rsid w:val="00A50DF1"/>
    <w:rsid w:val="00A565E1"/>
    <w:rsid w:val="00A608B9"/>
    <w:rsid w:val="00A84570"/>
    <w:rsid w:val="00A91897"/>
    <w:rsid w:val="00AB1BB3"/>
    <w:rsid w:val="00AC74E3"/>
    <w:rsid w:val="00AE4F6D"/>
    <w:rsid w:val="00AE5431"/>
    <w:rsid w:val="00AF37CD"/>
    <w:rsid w:val="00B036A8"/>
    <w:rsid w:val="00B077C6"/>
    <w:rsid w:val="00B2109D"/>
    <w:rsid w:val="00B30798"/>
    <w:rsid w:val="00B340C2"/>
    <w:rsid w:val="00B558E8"/>
    <w:rsid w:val="00B9036D"/>
    <w:rsid w:val="00B91FF6"/>
    <w:rsid w:val="00BA056D"/>
    <w:rsid w:val="00BC0423"/>
    <w:rsid w:val="00BD37B7"/>
    <w:rsid w:val="00BD604E"/>
    <w:rsid w:val="00BE739F"/>
    <w:rsid w:val="00C01005"/>
    <w:rsid w:val="00C1148C"/>
    <w:rsid w:val="00C47A32"/>
    <w:rsid w:val="00C60189"/>
    <w:rsid w:val="00C60BF0"/>
    <w:rsid w:val="00C94CA8"/>
    <w:rsid w:val="00C95175"/>
    <w:rsid w:val="00CB2EF1"/>
    <w:rsid w:val="00CC0F15"/>
    <w:rsid w:val="00CC6978"/>
    <w:rsid w:val="00CD6B5C"/>
    <w:rsid w:val="00CE1F8E"/>
    <w:rsid w:val="00CE24FE"/>
    <w:rsid w:val="00D10B35"/>
    <w:rsid w:val="00D11470"/>
    <w:rsid w:val="00D233B8"/>
    <w:rsid w:val="00D24A8C"/>
    <w:rsid w:val="00D2798C"/>
    <w:rsid w:val="00D27BB7"/>
    <w:rsid w:val="00D33DD5"/>
    <w:rsid w:val="00D3403C"/>
    <w:rsid w:val="00D91FEF"/>
    <w:rsid w:val="00DA2026"/>
    <w:rsid w:val="00DA3490"/>
    <w:rsid w:val="00DC4182"/>
    <w:rsid w:val="00DC5347"/>
    <w:rsid w:val="00DC75A8"/>
    <w:rsid w:val="00DE19B3"/>
    <w:rsid w:val="00DF1DAE"/>
    <w:rsid w:val="00DF3515"/>
    <w:rsid w:val="00DF7A9C"/>
    <w:rsid w:val="00E22368"/>
    <w:rsid w:val="00E2244F"/>
    <w:rsid w:val="00E27DD6"/>
    <w:rsid w:val="00E63F74"/>
    <w:rsid w:val="00E675B1"/>
    <w:rsid w:val="00E72F01"/>
    <w:rsid w:val="00E74939"/>
    <w:rsid w:val="00E80FA4"/>
    <w:rsid w:val="00E876AC"/>
    <w:rsid w:val="00E87D2E"/>
    <w:rsid w:val="00E923D7"/>
    <w:rsid w:val="00EA1FC2"/>
    <w:rsid w:val="00EF73AB"/>
    <w:rsid w:val="00F02771"/>
    <w:rsid w:val="00F2648D"/>
    <w:rsid w:val="00F52978"/>
    <w:rsid w:val="00F53EA2"/>
    <w:rsid w:val="00F565A5"/>
    <w:rsid w:val="00FA090A"/>
    <w:rsid w:val="00FB2465"/>
    <w:rsid w:val="00FB388B"/>
    <w:rsid w:val="00FC762A"/>
    <w:rsid w:val="00FF51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EBC9C"/>
  <w15:docId w15:val="{81FE25C3-D9CA-4E9D-9942-1AAC814C5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6E2"/>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15" w:type="dxa"/>
        <w:left w:w="15" w:type="dxa"/>
        <w:bottom w:w="15" w:type="dxa"/>
        <w:right w:w="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top w:w="15" w:type="dxa"/>
        <w:left w:w="115" w:type="dxa"/>
        <w:bottom w:w="15" w:type="dxa"/>
        <w:right w:w="115" w:type="dxa"/>
      </w:tblCellMar>
    </w:tblPr>
  </w:style>
  <w:style w:type="table" w:customStyle="1" w:styleId="a3">
    <w:basedOn w:val="TableNormal3"/>
    <w:tblPr>
      <w:tblStyleRowBandSize w:val="1"/>
      <w:tblStyleColBandSize w:val="1"/>
      <w:tblCellMar>
        <w:top w:w="15" w:type="dxa"/>
        <w:left w:w="115" w:type="dxa"/>
        <w:bottom w:w="15" w:type="dxa"/>
        <w:right w:w="115" w:type="dxa"/>
      </w:tblCellMar>
    </w:tblPr>
  </w:style>
  <w:style w:type="table" w:customStyle="1" w:styleId="a4">
    <w:basedOn w:val="TableNormal2"/>
    <w:tblPr>
      <w:tblStyleRowBandSize w:val="1"/>
      <w:tblStyleColBandSize w:val="1"/>
      <w:tblCellMar>
        <w:top w:w="15" w:type="dxa"/>
        <w:left w:w="115" w:type="dxa"/>
        <w:bottom w:w="15" w:type="dxa"/>
        <w:right w:w="115" w:type="dxa"/>
      </w:tblCellMar>
    </w:tblPr>
  </w:style>
  <w:style w:type="table" w:customStyle="1" w:styleId="a5">
    <w:basedOn w:val="TableNormal2"/>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58558E"/>
  </w:style>
  <w:style w:type="character" w:customStyle="1" w:styleId="Mencinsinresolver2">
    <w:name w:val="Mención sin resolver2"/>
    <w:basedOn w:val="Fuentedeprrafopredeter"/>
    <w:uiPriority w:val="99"/>
    <w:semiHidden/>
    <w:unhideWhenUsed/>
    <w:rsid w:val="00AD7527"/>
    <w:rPr>
      <w:color w:val="605E5C"/>
      <w:shd w:val="clear" w:color="auto" w:fill="E1DFDD"/>
    </w:rPr>
  </w:style>
  <w:style w:type="character" w:styleId="Hipervnculovisitado">
    <w:name w:val="FollowedHyperlink"/>
    <w:basedOn w:val="Fuentedeprrafopredeter"/>
    <w:uiPriority w:val="99"/>
    <w:semiHidden/>
    <w:unhideWhenUsed/>
    <w:rsid w:val="003F413F"/>
    <w:rPr>
      <w:color w:val="954F72" w:themeColor="followedHyperlink"/>
      <w:u w:val="single"/>
    </w:r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top w:w="15" w:type="dxa"/>
        <w:left w:w="115" w:type="dxa"/>
        <w:bottom w:w="15" w:type="dxa"/>
        <w:right w:w="115" w:type="dxa"/>
      </w:tblCellMar>
    </w:tblPr>
  </w:style>
  <w:style w:type="table" w:customStyle="1" w:styleId="a8">
    <w:basedOn w:val="TableNormal1"/>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004A02"/>
    <w:rPr>
      <w:color w:val="605E5C"/>
      <w:shd w:val="clear" w:color="auto" w:fill="E1DFDD"/>
    </w:rPr>
  </w:style>
  <w:style w:type="table" w:customStyle="1" w:styleId="a9">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a">
    <w:basedOn w:val="TableNormal0"/>
    <w:pPr>
      <w:spacing w:after="0" w:line="240"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740470">
      <w:bodyDiv w:val="1"/>
      <w:marLeft w:val="0"/>
      <w:marRight w:val="0"/>
      <w:marTop w:val="0"/>
      <w:marBottom w:val="0"/>
      <w:divBdr>
        <w:top w:val="none" w:sz="0" w:space="0" w:color="auto"/>
        <w:left w:val="none" w:sz="0" w:space="0" w:color="auto"/>
        <w:bottom w:val="none" w:sz="0" w:space="0" w:color="auto"/>
        <w:right w:val="none" w:sz="0" w:space="0" w:color="auto"/>
      </w:divBdr>
    </w:div>
    <w:div w:id="1970739806">
      <w:bodyDiv w:val="1"/>
      <w:marLeft w:val="0"/>
      <w:marRight w:val="0"/>
      <w:marTop w:val="0"/>
      <w:marBottom w:val="0"/>
      <w:divBdr>
        <w:top w:val="none" w:sz="0" w:space="0" w:color="auto"/>
        <w:left w:val="none" w:sz="0" w:space="0" w:color="auto"/>
        <w:bottom w:val="none" w:sz="0" w:space="0" w:color="auto"/>
        <w:right w:val="none" w:sz="0" w:space="0" w:color="auto"/>
      </w:divBdr>
    </w:div>
    <w:div w:id="2000814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infoem.org.mx/" TargetMode="Externa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zinacantepec.gob.mx/conac.php" TargetMode="External"/><Relationship Id="rId23" Type="http://schemas.openxmlformats.org/officeDocument/2006/relationships/fontTable" Target="fontTable.xml"/><Relationship Id="rId10" Type="http://schemas.openxmlformats.org/officeDocument/2006/relationships/hyperlink" Target="http://www.infoem.org.mx/"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N/MWpJ6yODEtjyudOUtqhg0IrIw==">AMUW2mWCpBcVgczILfPDbHYYfhZ5FRPrPOCXojz/YgbkjqZB6EnjKFoZktdcyOu40B+FUs36RlpMRm/bsX5Rtqyv2hRkk/nEJ4okgb5ZgHfU5U9MLGXaPRXE5/UJSepf03QBIScZAxE5ukX1pDBWAlPmSHBerMLIzN4VDZxR1cUWuV8afKkqAPsPedRaLg3NCUzA0txMFWVCJwDCJ4qS0yJFgVT3lHgx/eBrwvbnA7khb3OONO4I8bOxv6CTOoVBPFVMVfYc33KHF/40OCjPVQr88mrE3w93DfAfuSsSVeRDyiAfQhaFE7LqZMU4ch8O/QSPm3qeeDLr88LcSuFUHklzEBm/RxqeSEfBk0bC2R+I070U6pnProfQDX+BIoeGHmDsCJIQyLS+yZ4dtRUxrBGtLDERZjXCnw==</go:docsCustomData>
</go:gDocsCustomXmlDataStorage>
</file>

<file path=customXml/itemProps1.xml><?xml version="1.0" encoding="utf-8"?>
<ds:datastoreItem xmlns:ds="http://schemas.openxmlformats.org/officeDocument/2006/customXml" ds:itemID="{49C42907-AFBB-4B34-9623-80F2F550D4D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10527</Words>
  <Characters>57902</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68293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2023-12-15T16:35:00Z</cp:lastPrinted>
  <dcterms:created xsi:type="dcterms:W3CDTF">2023-12-20T18:24:00Z</dcterms:created>
  <dcterms:modified xsi:type="dcterms:W3CDTF">2023-12-20T18:24:00Z</dcterms:modified>
</cp:coreProperties>
</file>