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505" w:rsidRPr="00B05787" w:rsidRDefault="000D7969">
      <w:pPr>
        <w:spacing w:before="240" w:after="0" w:line="360" w:lineRule="auto"/>
        <w:ind w:right="49"/>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veintinueve de noviembre de dos mil veintitrés.</w:t>
      </w:r>
    </w:p>
    <w:p w:rsidR="00CF0505" w:rsidRPr="00B05787" w:rsidRDefault="00CF0505">
      <w:pPr>
        <w:spacing w:after="0" w:line="360" w:lineRule="auto"/>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rPr>
      </w:pPr>
      <w:r w:rsidRPr="00B05787">
        <w:rPr>
          <w:rFonts w:ascii="Palatino Linotype" w:eastAsia="Palatino Linotype" w:hAnsi="Palatino Linotype" w:cs="Palatino Linotype"/>
          <w:b/>
          <w:sz w:val="24"/>
          <w:szCs w:val="24"/>
        </w:rPr>
        <w:t xml:space="preserve">Visto </w:t>
      </w:r>
      <w:r w:rsidRPr="00B05787">
        <w:rPr>
          <w:rFonts w:ascii="Palatino Linotype" w:eastAsia="Palatino Linotype" w:hAnsi="Palatino Linotype" w:cs="Palatino Linotype"/>
          <w:sz w:val="24"/>
          <w:szCs w:val="24"/>
        </w:rPr>
        <w:t xml:space="preserve">el expediente relativo a los recursos de revisión número </w:t>
      </w:r>
      <w:r w:rsidRPr="00B05787">
        <w:rPr>
          <w:rFonts w:ascii="Palatino Linotype" w:eastAsia="Palatino Linotype" w:hAnsi="Palatino Linotype" w:cs="Palatino Linotype"/>
          <w:b/>
          <w:sz w:val="24"/>
          <w:szCs w:val="24"/>
        </w:rPr>
        <w:t xml:space="preserve">04489/INFOEM/IP/RR/2023 </w:t>
      </w:r>
      <w:r w:rsidRPr="00B05787">
        <w:rPr>
          <w:rFonts w:ascii="Palatino Linotype" w:eastAsia="Palatino Linotype" w:hAnsi="Palatino Linotype" w:cs="Palatino Linotype"/>
          <w:sz w:val="24"/>
          <w:szCs w:val="24"/>
        </w:rPr>
        <w:t xml:space="preserve">y </w:t>
      </w:r>
      <w:r w:rsidRPr="00B05787">
        <w:rPr>
          <w:rFonts w:ascii="Palatino Linotype" w:eastAsia="Palatino Linotype" w:hAnsi="Palatino Linotype" w:cs="Palatino Linotype"/>
          <w:b/>
          <w:sz w:val="24"/>
          <w:szCs w:val="24"/>
        </w:rPr>
        <w:t>04490/INFOEM/IP/RR/2023</w:t>
      </w:r>
      <w:r w:rsidRPr="00B05787">
        <w:rPr>
          <w:rFonts w:ascii="Palatino Linotype" w:eastAsia="Palatino Linotype" w:hAnsi="Palatino Linotype" w:cs="Palatino Linotype"/>
        </w:rPr>
        <w:t xml:space="preserve"> </w:t>
      </w:r>
      <w:r w:rsidRPr="00B05787">
        <w:rPr>
          <w:rFonts w:ascii="Palatino Linotype" w:eastAsia="Palatino Linotype" w:hAnsi="Palatino Linotype" w:cs="Palatino Linotype"/>
          <w:sz w:val="24"/>
          <w:szCs w:val="24"/>
        </w:rPr>
        <w:t xml:space="preserve">interpuestos por </w:t>
      </w:r>
      <w:r w:rsidR="00D9748D">
        <w:rPr>
          <w:rFonts w:ascii="Palatino Linotype" w:eastAsia="Palatino Linotype" w:hAnsi="Palatino Linotype" w:cs="Palatino Linotype"/>
          <w:b/>
          <w:sz w:val="24"/>
          <w:szCs w:val="24"/>
        </w:rPr>
        <w:t>XXXXXXXXX XXXXXX</w:t>
      </w:r>
      <w:bookmarkStart w:id="0" w:name="_GoBack"/>
      <w:bookmarkEnd w:id="0"/>
      <w:r w:rsidRPr="00B05787">
        <w:rPr>
          <w:rFonts w:ascii="Palatino Linotype" w:eastAsia="Palatino Linotype" w:hAnsi="Palatino Linotype" w:cs="Palatino Linotype"/>
          <w:sz w:val="24"/>
          <w:szCs w:val="24"/>
        </w:rPr>
        <w:t xml:space="preserve">, al cual en lo sucesivo se le denominara </w:t>
      </w:r>
      <w:r w:rsidRPr="00B05787">
        <w:rPr>
          <w:rFonts w:ascii="Palatino Linotype" w:eastAsia="Palatino Linotype" w:hAnsi="Palatino Linotype" w:cs="Palatino Linotype"/>
          <w:b/>
          <w:sz w:val="24"/>
          <w:szCs w:val="24"/>
        </w:rPr>
        <w:t>LA PARTE RECURRENTE</w:t>
      </w:r>
      <w:r w:rsidRPr="00B05787">
        <w:rPr>
          <w:rFonts w:ascii="Palatino Linotype" w:eastAsia="Palatino Linotype" w:hAnsi="Palatino Linotype" w:cs="Palatino Linotype"/>
          <w:sz w:val="24"/>
          <w:szCs w:val="24"/>
        </w:rPr>
        <w:t xml:space="preserve">, en contra de las respuestas a la solicitudes de información con número de folio </w:t>
      </w:r>
      <w:r w:rsidRPr="00B05787">
        <w:rPr>
          <w:rFonts w:ascii="Palatino Linotype" w:eastAsia="Palatino Linotype" w:hAnsi="Palatino Linotype" w:cs="Palatino Linotype"/>
          <w:b/>
          <w:color w:val="000000"/>
          <w:sz w:val="24"/>
          <w:szCs w:val="24"/>
        </w:rPr>
        <w:t xml:space="preserve">00084/DIFTLALNE/IP/2023 </w:t>
      </w:r>
      <w:r w:rsidRPr="00B05787">
        <w:rPr>
          <w:rFonts w:ascii="Palatino Linotype" w:eastAsia="Palatino Linotype" w:hAnsi="Palatino Linotype" w:cs="Palatino Linotype"/>
          <w:color w:val="000000"/>
          <w:sz w:val="24"/>
          <w:szCs w:val="24"/>
        </w:rPr>
        <w:t xml:space="preserve">y </w:t>
      </w:r>
      <w:r w:rsidRPr="00B05787">
        <w:rPr>
          <w:rFonts w:ascii="Palatino Linotype" w:eastAsia="Palatino Linotype" w:hAnsi="Palatino Linotype" w:cs="Palatino Linotype"/>
          <w:b/>
          <w:color w:val="000000"/>
          <w:sz w:val="24"/>
          <w:szCs w:val="24"/>
        </w:rPr>
        <w:t>00085/DIFTLALNE/IP/2023</w:t>
      </w:r>
      <w:r w:rsidRPr="00B05787">
        <w:rPr>
          <w:rFonts w:ascii="Palatino Linotype" w:eastAsia="Palatino Linotype" w:hAnsi="Palatino Linotype" w:cs="Palatino Linotype"/>
          <w:color w:val="000000"/>
          <w:sz w:val="24"/>
          <w:szCs w:val="24"/>
        </w:rPr>
        <w:t xml:space="preserve"> </w:t>
      </w:r>
      <w:r w:rsidRPr="00B05787">
        <w:rPr>
          <w:rFonts w:ascii="Palatino Linotype" w:eastAsia="Palatino Linotype" w:hAnsi="Palatino Linotype" w:cs="Palatino Linotype"/>
          <w:sz w:val="24"/>
          <w:szCs w:val="24"/>
        </w:rPr>
        <w:t>por parte del</w:t>
      </w:r>
      <w:r w:rsidRPr="00B05787">
        <w:rPr>
          <w:rFonts w:ascii="Palatino Linotype" w:eastAsia="Palatino Linotype" w:hAnsi="Palatino Linotype" w:cs="Palatino Linotype"/>
          <w:color w:val="FF0000"/>
          <w:sz w:val="24"/>
          <w:szCs w:val="24"/>
        </w:rPr>
        <w:t xml:space="preserve"> </w:t>
      </w:r>
      <w:r w:rsidRPr="00B05787">
        <w:rPr>
          <w:rFonts w:ascii="Palatino Linotype" w:eastAsia="Palatino Linotype" w:hAnsi="Palatino Linotype" w:cs="Palatino Linotype"/>
          <w:color w:val="000000"/>
          <w:sz w:val="24"/>
          <w:szCs w:val="24"/>
        </w:rPr>
        <w:t>Sistema Municipal Para el Desarrollo Integral de la Familia de Tlalnepantla de Baz</w:t>
      </w:r>
      <w:r w:rsidRPr="00B05787">
        <w:rPr>
          <w:rFonts w:ascii="Palatino Linotype" w:eastAsia="Palatino Linotype" w:hAnsi="Palatino Linotype" w:cs="Palatino Linotype"/>
          <w:sz w:val="24"/>
          <w:szCs w:val="24"/>
        </w:rPr>
        <w:t xml:space="preserve">, en lo sucesivo </w:t>
      </w:r>
      <w:r w:rsidRPr="00B05787">
        <w:rPr>
          <w:rFonts w:ascii="Palatino Linotype" w:eastAsia="Palatino Linotype" w:hAnsi="Palatino Linotype" w:cs="Palatino Linotype"/>
          <w:b/>
          <w:sz w:val="24"/>
          <w:szCs w:val="24"/>
        </w:rPr>
        <w:t>EL</w:t>
      </w:r>
      <w:r w:rsidRPr="00B05787">
        <w:rPr>
          <w:rFonts w:ascii="Palatino Linotype" w:eastAsia="Palatino Linotype" w:hAnsi="Palatino Linotype" w:cs="Palatino Linotype"/>
          <w:sz w:val="24"/>
          <w:szCs w:val="24"/>
        </w:rPr>
        <w:t xml:space="preserve"> </w:t>
      </w:r>
      <w:r w:rsidRPr="00B05787">
        <w:rPr>
          <w:rFonts w:ascii="Palatino Linotype" w:eastAsia="Palatino Linotype" w:hAnsi="Palatino Linotype" w:cs="Palatino Linotype"/>
          <w:b/>
          <w:sz w:val="24"/>
          <w:szCs w:val="24"/>
        </w:rPr>
        <w:t xml:space="preserve">SUJETO OBLIGADO; </w:t>
      </w:r>
      <w:r w:rsidRPr="00B05787">
        <w:rPr>
          <w:rFonts w:ascii="Palatino Linotype" w:eastAsia="Palatino Linotype" w:hAnsi="Palatino Linotype" w:cs="Palatino Linotype"/>
          <w:sz w:val="24"/>
          <w:szCs w:val="24"/>
        </w:rPr>
        <w:t>se procede a dictar la presente resolución, con base en los siguientes.</w:t>
      </w:r>
    </w:p>
    <w:p w:rsidR="00CF0505" w:rsidRPr="00B05787" w:rsidRDefault="00CF0505"/>
    <w:p w:rsidR="00CF0505" w:rsidRPr="00B05787" w:rsidRDefault="000D7969">
      <w:pPr>
        <w:pBdr>
          <w:top w:val="nil"/>
          <w:left w:val="nil"/>
          <w:bottom w:val="nil"/>
          <w:right w:val="nil"/>
          <w:between w:val="nil"/>
        </w:pBdr>
        <w:spacing w:after="0" w:line="360" w:lineRule="auto"/>
        <w:ind w:left="1077"/>
        <w:jc w:val="center"/>
        <w:rPr>
          <w:rFonts w:ascii="Palatino Linotype" w:eastAsia="Palatino Linotype" w:hAnsi="Palatino Linotype" w:cs="Palatino Linotype"/>
          <w:b/>
          <w:color w:val="000000"/>
        </w:rPr>
      </w:pPr>
      <w:r w:rsidRPr="00B05787">
        <w:rPr>
          <w:rFonts w:ascii="Palatino Linotype" w:eastAsia="Palatino Linotype" w:hAnsi="Palatino Linotype" w:cs="Palatino Linotype"/>
          <w:b/>
          <w:color w:val="000000"/>
        </w:rPr>
        <w:t>A N T E C E D E N T E S:</w:t>
      </w:r>
    </w:p>
    <w:p w:rsidR="00CF0505" w:rsidRPr="00B05787" w:rsidRDefault="00CF0505">
      <w:pPr>
        <w:pBdr>
          <w:top w:val="nil"/>
          <w:left w:val="nil"/>
          <w:bottom w:val="nil"/>
          <w:right w:val="nil"/>
          <w:between w:val="nil"/>
        </w:pBdr>
        <w:spacing w:after="0" w:line="360" w:lineRule="auto"/>
        <w:ind w:left="1077"/>
        <w:jc w:val="center"/>
        <w:rPr>
          <w:rFonts w:ascii="Palatino Linotype" w:eastAsia="Palatino Linotype" w:hAnsi="Palatino Linotype" w:cs="Palatino Linotype"/>
          <w:b/>
          <w:color w:val="000000"/>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1.</w:t>
      </w:r>
      <w:r w:rsidRPr="00B05787">
        <w:rPr>
          <w:rFonts w:ascii="Palatino Linotype" w:eastAsia="Palatino Linotype" w:hAnsi="Palatino Linotype" w:cs="Palatino Linotype"/>
          <w:sz w:val="24"/>
          <w:szCs w:val="24"/>
        </w:rPr>
        <w:t xml:space="preserve"> </w:t>
      </w:r>
      <w:r w:rsidRPr="00B05787">
        <w:rPr>
          <w:rFonts w:ascii="Palatino Linotype" w:eastAsia="Palatino Linotype" w:hAnsi="Palatino Linotype" w:cs="Palatino Linotype"/>
          <w:b/>
          <w:sz w:val="24"/>
          <w:szCs w:val="24"/>
        </w:rPr>
        <w:t xml:space="preserve">SOLICITUD DE INFORMACIÓN. </w:t>
      </w:r>
      <w:r w:rsidRPr="00B05787">
        <w:rPr>
          <w:rFonts w:ascii="Palatino Linotype" w:eastAsia="Palatino Linotype" w:hAnsi="Palatino Linotype" w:cs="Palatino Linotype"/>
          <w:sz w:val="24"/>
          <w:szCs w:val="24"/>
        </w:rPr>
        <w:t xml:space="preserve">El </w:t>
      </w:r>
      <w:r w:rsidRPr="00B05787">
        <w:rPr>
          <w:rFonts w:ascii="Palatino Linotype" w:eastAsia="Palatino Linotype" w:hAnsi="Palatino Linotype" w:cs="Palatino Linotype"/>
          <w:b/>
          <w:sz w:val="24"/>
          <w:szCs w:val="24"/>
        </w:rPr>
        <w:t>cinco de julio de dos mil veintitrés</w:t>
      </w:r>
      <w:r w:rsidRPr="00B05787">
        <w:rPr>
          <w:rFonts w:ascii="Palatino Linotype" w:eastAsia="Palatino Linotype" w:hAnsi="Palatino Linotype" w:cs="Palatino Linotype"/>
          <w:sz w:val="24"/>
          <w:szCs w:val="24"/>
        </w:rPr>
        <w:t xml:space="preserve">, </w:t>
      </w:r>
      <w:r w:rsidRPr="00B05787">
        <w:rPr>
          <w:rFonts w:ascii="Palatino Linotype" w:eastAsia="Palatino Linotype" w:hAnsi="Palatino Linotype" w:cs="Palatino Linotype"/>
          <w:b/>
          <w:sz w:val="24"/>
          <w:szCs w:val="24"/>
        </w:rPr>
        <w:t>LA PARTE</w:t>
      </w:r>
      <w:r w:rsidRPr="00B05787">
        <w:rPr>
          <w:rFonts w:ascii="Palatino Linotype" w:eastAsia="Palatino Linotype" w:hAnsi="Palatino Linotype" w:cs="Palatino Linotype"/>
          <w:sz w:val="24"/>
          <w:szCs w:val="24"/>
        </w:rPr>
        <w:t xml:space="preserve"> </w:t>
      </w:r>
      <w:r w:rsidRPr="00B05787">
        <w:rPr>
          <w:rFonts w:ascii="Palatino Linotype" w:eastAsia="Palatino Linotype" w:hAnsi="Palatino Linotype" w:cs="Palatino Linotype"/>
          <w:b/>
          <w:sz w:val="24"/>
          <w:szCs w:val="24"/>
        </w:rPr>
        <w:t>RECURRENTE</w:t>
      </w:r>
      <w:r w:rsidRPr="00B05787">
        <w:rPr>
          <w:rFonts w:ascii="Palatino Linotype" w:eastAsia="Palatino Linotype" w:hAnsi="Palatino Linotype" w:cs="Palatino Linotype"/>
          <w:sz w:val="24"/>
          <w:szCs w:val="24"/>
        </w:rPr>
        <w:t xml:space="preserve"> formuló solicitudes de acceso a información pública a través del </w:t>
      </w:r>
      <w:r w:rsidRPr="00B05787">
        <w:rPr>
          <w:rFonts w:ascii="Palatino Linotype" w:eastAsia="Palatino Linotype" w:hAnsi="Palatino Linotype" w:cs="Palatino Linotype"/>
          <w:b/>
          <w:sz w:val="24"/>
          <w:szCs w:val="24"/>
        </w:rPr>
        <w:t>SAIMEX,</w:t>
      </w:r>
      <w:r w:rsidRPr="00B05787">
        <w:rPr>
          <w:rFonts w:ascii="Palatino Linotype" w:eastAsia="Palatino Linotype" w:hAnsi="Palatino Linotype" w:cs="Palatino Linotype"/>
          <w:sz w:val="24"/>
          <w:szCs w:val="24"/>
        </w:rPr>
        <w:t xml:space="preserve"> en las que requirió lo siguiente:</w:t>
      </w:r>
    </w:p>
    <w:p w:rsidR="00CF0505" w:rsidRPr="00B05787" w:rsidRDefault="00CF0505">
      <w:pPr>
        <w:spacing w:line="360" w:lineRule="auto"/>
        <w:jc w:val="both"/>
        <w:rPr>
          <w:rFonts w:ascii="Palatino Linotype" w:eastAsia="Palatino Linotype" w:hAnsi="Palatino Linotype" w:cs="Palatino Linotype"/>
          <w:sz w:val="24"/>
          <w:szCs w:val="24"/>
        </w:rPr>
      </w:pPr>
    </w:p>
    <w:tbl>
      <w:tblPr>
        <w:tblStyle w:val="a4"/>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CF0505" w:rsidRPr="00B05787">
        <w:tc>
          <w:tcPr>
            <w:tcW w:w="3256" w:type="dxa"/>
            <w:shd w:val="clear" w:color="auto" w:fill="D9D9D9"/>
          </w:tcPr>
          <w:p w:rsidR="00CF0505" w:rsidRPr="00B05787" w:rsidRDefault="000D7969">
            <w:pPr>
              <w:spacing w:line="360" w:lineRule="auto"/>
              <w:jc w:val="both"/>
              <w:rPr>
                <w:rFonts w:ascii="Palatino Linotype" w:eastAsia="Palatino Linotype" w:hAnsi="Palatino Linotype" w:cs="Palatino Linotype"/>
                <w:b/>
                <w:i/>
              </w:rPr>
            </w:pPr>
            <w:bookmarkStart w:id="1" w:name="_heading=h.1fob9te" w:colFirst="0" w:colLast="0"/>
            <w:bookmarkEnd w:id="1"/>
            <w:r w:rsidRPr="00B05787">
              <w:rPr>
                <w:rFonts w:ascii="Palatino Linotype" w:eastAsia="Palatino Linotype" w:hAnsi="Palatino Linotype" w:cs="Palatino Linotype"/>
                <w:b/>
                <w:i/>
              </w:rPr>
              <w:t>Número de solicitud</w:t>
            </w:r>
          </w:p>
        </w:tc>
        <w:tc>
          <w:tcPr>
            <w:tcW w:w="5670" w:type="dxa"/>
            <w:shd w:val="clear" w:color="auto" w:fill="D9D9D9"/>
          </w:tcPr>
          <w:p w:rsidR="00CF0505" w:rsidRPr="00B05787" w:rsidRDefault="000D7969">
            <w:pPr>
              <w:spacing w:line="360" w:lineRule="auto"/>
              <w:jc w:val="center"/>
              <w:rPr>
                <w:rFonts w:ascii="Palatino Linotype" w:eastAsia="Palatino Linotype" w:hAnsi="Palatino Linotype" w:cs="Palatino Linotype"/>
                <w:b/>
                <w:i/>
              </w:rPr>
            </w:pPr>
            <w:r w:rsidRPr="00B05787">
              <w:rPr>
                <w:rFonts w:ascii="Palatino Linotype" w:eastAsia="Palatino Linotype" w:hAnsi="Palatino Linotype" w:cs="Palatino Linotype"/>
                <w:b/>
                <w:i/>
              </w:rPr>
              <w:t>Información requerida.</w:t>
            </w:r>
          </w:p>
        </w:tc>
      </w:tr>
      <w:tr w:rsidR="00CF0505" w:rsidRPr="00B05787">
        <w:tc>
          <w:tcPr>
            <w:tcW w:w="3256" w:type="dxa"/>
          </w:tcPr>
          <w:p w:rsidR="00CF0505" w:rsidRPr="00B05787" w:rsidRDefault="000D7969">
            <w:pPr>
              <w:spacing w:line="360" w:lineRule="auto"/>
              <w:jc w:val="both"/>
              <w:rPr>
                <w:rFonts w:ascii="Palatino Linotype" w:eastAsia="Palatino Linotype" w:hAnsi="Palatino Linotype" w:cs="Palatino Linotype"/>
                <w:b/>
                <w:i/>
              </w:rPr>
            </w:pPr>
            <w:bookmarkStart w:id="2" w:name="_heading=h.3znysh7" w:colFirst="0" w:colLast="0"/>
            <w:bookmarkEnd w:id="2"/>
            <w:r w:rsidRPr="00B05787">
              <w:rPr>
                <w:rFonts w:ascii="Palatino Linotype" w:eastAsia="Palatino Linotype" w:hAnsi="Palatino Linotype" w:cs="Palatino Linotype"/>
                <w:b/>
                <w:color w:val="000000"/>
                <w:sz w:val="24"/>
                <w:szCs w:val="24"/>
              </w:rPr>
              <w:lastRenderedPageBreak/>
              <w:t>00084/DIFTLALNE/IP/2023</w:t>
            </w:r>
            <w:r w:rsidRPr="00B05787">
              <w:rPr>
                <w:rFonts w:ascii="Palatino Linotype" w:eastAsia="Palatino Linotype" w:hAnsi="Palatino Linotype" w:cs="Palatino Linotype"/>
                <w:b/>
                <w:color w:val="000000"/>
                <w:sz w:val="24"/>
                <w:szCs w:val="24"/>
              </w:rPr>
              <w:tab/>
            </w:r>
            <w:r w:rsidRPr="00B05787">
              <w:rPr>
                <w:rFonts w:ascii="Palatino Linotype" w:eastAsia="Palatino Linotype" w:hAnsi="Palatino Linotype" w:cs="Palatino Linotype"/>
                <w:b/>
                <w:i/>
              </w:rPr>
              <w:tab/>
            </w:r>
          </w:p>
        </w:tc>
        <w:tc>
          <w:tcPr>
            <w:tcW w:w="5670" w:type="dxa"/>
          </w:tcPr>
          <w:p w:rsidR="00CF0505" w:rsidRPr="00B05787" w:rsidRDefault="000D7969">
            <w:pPr>
              <w:jc w:val="both"/>
              <w:rPr>
                <w:rFonts w:ascii="Palatino Linotype" w:eastAsia="Palatino Linotype" w:hAnsi="Palatino Linotype" w:cs="Palatino Linotype"/>
                <w:b/>
                <w:u w:val="single"/>
              </w:rPr>
            </w:pPr>
            <w:r w:rsidRPr="00B05787">
              <w:rPr>
                <w:rFonts w:ascii="Palatino Linotype" w:eastAsia="Palatino Linotype" w:hAnsi="Palatino Linotype" w:cs="Palatino Linotype"/>
                <w:i/>
              </w:rPr>
              <w:t>Requiero funciones reales con documentos que acrediten sus funciones por semana de Emily Consuelo de la Coordinación de transparencia ya que nunca está en su lugar de trabajo y quiero saber y que conteste la presidenta del DIF porque defiende a gente que no trabaja del 1 de enero hasta el 30 de junio</w:t>
            </w:r>
          </w:p>
        </w:tc>
      </w:tr>
      <w:tr w:rsidR="00CF0505" w:rsidRPr="00B05787">
        <w:tc>
          <w:tcPr>
            <w:tcW w:w="3256" w:type="dxa"/>
            <w:tcBorders>
              <w:top w:val="single" w:sz="4" w:space="0" w:color="000000"/>
              <w:left w:val="single" w:sz="4" w:space="0" w:color="000000"/>
              <w:bottom w:val="single" w:sz="4" w:space="0" w:color="000000"/>
              <w:right w:val="single" w:sz="4" w:space="0" w:color="000000"/>
            </w:tcBorders>
          </w:tcPr>
          <w:p w:rsidR="00CF0505" w:rsidRPr="00B05787" w:rsidRDefault="000D7969">
            <w:pPr>
              <w:spacing w:line="360" w:lineRule="auto"/>
              <w:jc w:val="both"/>
              <w:rPr>
                <w:rFonts w:ascii="Palatino Linotype" w:eastAsia="Palatino Linotype" w:hAnsi="Palatino Linotype" w:cs="Palatino Linotype"/>
                <w:b/>
                <w:color w:val="000000"/>
                <w:sz w:val="24"/>
                <w:szCs w:val="24"/>
              </w:rPr>
            </w:pPr>
            <w:r w:rsidRPr="00B05787">
              <w:rPr>
                <w:rFonts w:ascii="Palatino Linotype" w:eastAsia="Palatino Linotype" w:hAnsi="Palatino Linotype" w:cs="Palatino Linotype"/>
                <w:b/>
                <w:color w:val="000000"/>
                <w:sz w:val="24"/>
                <w:szCs w:val="24"/>
              </w:rPr>
              <w:t>00085/DIFTLALNE/IP/2023</w:t>
            </w:r>
            <w:r w:rsidRPr="00B05787">
              <w:rPr>
                <w:rFonts w:ascii="Palatino Linotype" w:eastAsia="Palatino Linotype" w:hAnsi="Palatino Linotype" w:cs="Palatino Linotype"/>
                <w:b/>
                <w:color w:val="000000"/>
                <w:sz w:val="24"/>
                <w:szCs w:val="24"/>
              </w:rPr>
              <w:tab/>
            </w:r>
            <w:r w:rsidRPr="00B05787">
              <w:rPr>
                <w:rFonts w:ascii="Palatino Linotype" w:eastAsia="Palatino Linotype" w:hAnsi="Palatino Linotype" w:cs="Palatino Linotype"/>
                <w:b/>
                <w:color w:val="000000"/>
                <w:sz w:val="24"/>
                <w:szCs w:val="24"/>
              </w:rPr>
              <w:tab/>
            </w:r>
          </w:p>
        </w:tc>
        <w:tc>
          <w:tcPr>
            <w:tcW w:w="5670" w:type="dxa"/>
            <w:tcBorders>
              <w:top w:val="single" w:sz="4" w:space="0" w:color="000000"/>
              <w:left w:val="single" w:sz="4" w:space="0" w:color="000000"/>
              <w:bottom w:val="single" w:sz="4" w:space="0" w:color="000000"/>
              <w:right w:val="single" w:sz="4" w:space="0" w:color="000000"/>
            </w:tcBorders>
          </w:tcPr>
          <w:p w:rsidR="00CF0505" w:rsidRPr="00B05787" w:rsidRDefault="000D7969">
            <w:pPr>
              <w:jc w:val="both"/>
              <w:rPr>
                <w:rFonts w:ascii="Palatino Linotype" w:eastAsia="Palatino Linotype" w:hAnsi="Palatino Linotype" w:cs="Palatino Linotype"/>
                <w:i/>
              </w:rPr>
            </w:pPr>
            <w:r w:rsidRPr="00B05787">
              <w:rPr>
                <w:rFonts w:ascii="Palatino Linotype" w:eastAsia="Palatino Linotype" w:hAnsi="Palatino Linotype" w:cs="Palatino Linotype"/>
                <w:i/>
              </w:rPr>
              <w:t xml:space="preserve">Requiero funciones reales con documentos que acrediten sus funciones por semana de </w:t>
            </w:r>
            <w:proofErr w:type="spellStart"/>
            <w:r w:rsidRPr="00B05787">
              <w:rPr>
                <w:rFonts w:ascii="Palatino Linotype" w:eastAsia="Palatino Linotype" w:hAnsi="Palatino Linotype" w:cs="Palatino Linotype"/>
                <w:i/>
              </w:rPr>
              <w:t>Bety</w:t>
            </w:r>
            <w:proofErr w:type="spellEnd"/>
            <w:r w:rsidRPr="00B05787">
              <w:rPr>
                <w:rFonts w:ascii="Palatino Linotype" w:eastAsia="Palatino Linotype" w:hAnsi="Palatino Linotype" w:cs="Palatino Linotype"/>
                <w:i/>
              </w:rPr>
              <w:t xml:space="preserve"> fuentes de la Coordinación de transparencia por qué según viene a arreglar todo y que conteste la presidenta del DIF la Calificación todo esto del 1 de enero hasta el 30 de junio</w:t>
            </w:r>
          </w:p>
        </w:tc>
      </w:tr>
    </w:tbl>
    <w:p w:rsidR="00CF0505" w:rsidRPr="00B05787" w:rsidRDefault="00CF0505"/>
    <w:p w:rsidR="00CF0505" w:rsidRPr="00B05787" w:rsidRDefault="000D7969">
      <w:pPr>
        <w:spacing w:line="360" w:lineRule="auto"/>
        <w:jc w:val="both"/>
        <w:rPr>
          <w:rFonts w:ascii="Palatino Linotype" w:eastAsia="Palatino Linotype" w:hAnsi="Palatino Linotype" w:cs="Palatino Linotype"/>
        </w:rPr>
      </w:pPr>
      <w:r w:rsidRPr="00B05787">
        <w:rPr>
          <w:rFonts w:ascii="Palatino Linotype" w:eastAsia="Palatino Linotype" w:hAnsi="Palatino Linotype" w:cs="Palatino Linotype"/>
          <w:b/>
          <w:sz w:val="24"/>
          <w:szCs w:val="24"/>
        </w:rPr>
        <w:t xml:space="preserve">2. RESPUESTAS. </w:t>
      </w:r>
      <w:r w:rsidRPr="00B05787">
        <w:rPr>
          <w:rFonts w:ascii="Palatino Linotype" w:eastAsia="Palatino Linotype" w:hAnsi="Palatino Linotype" w:cs="Palatino Linotype"/>
          <w:sz w:val="24"/>
          <w:szCs w:val="24"/>
        </w:rPr>
        <w:t xml:space="preserve">De las constancias que obran en </w:t>
      </w:r>
      <w:r w:rsidRPr="00B05787">
        <w:rPr>
          <w:rFonts w:ascii="Palatino Linotype" w:eastAsia="Palatino Linotype" w:hAnsi="Palatino Linotype" w:cs="Palatino Linotype"/>
          <w:b/>
          <w:sz w:val="24"/>
          <w:szCs w:val="24"/>
        </w:rPr>
        <w:t>SAIMEX</w:t>
      </w:r>
      <w:r w:rsidRPr="00B05787">
        <w:rPr>
          <w:rFonts w:ascii="Palatino Linotype" w:eastAsia="Palatino Linotype" w:hAnsi="Palatino Linotype" w:cs="Palatino Linotype"/>
          <w:sz w:val="24"/>
          <w:szCs w:val="24"/>
        </w:rPr>
        <w:t>, se observa que el</w:t>
      </w:r>
      <w:r w:rsidRPr="00B05787">
        <w:rPr>
          <w:rFonts w:ascii="Palatino Linotype" w:eastAsia="Palatino Linotype" w:hAnsi="Palatino Linotype" w:cs="Palatino Linotype"/>
          <w:b/>
          <w:sz w:val="24"/>
          <w:szCs w:val="24"/>
        </w:rPr>
        <w:t xml:space="preserve"> SUJETO OBLIGADO </w:t>
      </w:r>
      <w:r w:rsidRPr="00B05787">
        <w:rPr>
          <w:rFonts w:ascii="Palatino Linotype" w:eastAsia="Palatino Linotype" w:hAnsi="Palatino Linotype" w:cs="Palatino Linotype"/>
          <w:sz w:val="24"/>
          <w:szCs w:val="24"/>
        </w:rPr>
        <w:t xml:space="preserve">en fecha </w:t>
      </w:r>
      <w:r w:rsidRPr="00B05787">
        <w:rPr>
          <w:rFonts w:ascii="Palatino Linotype" w:eastAsia="Palatino Linotype" w:hAnsi="Palatino Linotype" w:cs="Palatino Linotype"/>
          <w:b/>
          <w:sz w:val="24"/>
          <w:szCs w:val="24"/>
        </w:rPr>
        <w:t>nueve de agosto de dos mil veintitrés</w:t>
      </w:r>
      <w:r w:rsidRPr="00B05787">
        <w:rPr>
          <w:rFonts w:ascii="Palatino Linotype" w:eastAsia="Palatino Linotype" w:hAnsi="Palatino Linotype" w:cs="Palatino Linotype"/>
          <w:sz w:val="24"/>
          <w:szCs w:val="24"/>
        </w:rPr>
        <w:t>, respondió a las solicitudes de información en los siguientes términos:</w:t>
      </w:r>
      <w:r w:rsidRPr="00B05787">
        <w:rPr>
          <w:rFonts w:ascii="Palatino Linotype" w:eastAsia="Palatino Linotype" w:hAnsi="Palatino Linotype" w:cs="Palatino Linotype"/>
        </w:rPr>
        <w:t xml:space="preserve"> </w:t>
      </w:r>
    </w:p>
    <w:tbl>
      <w:tblPr>
        <w:tblStyle w:val="a5"/>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CF0505" w:rsidRPr="00B05787">
        <w:tc>
          <w:tcPr>
            <w:tcW w:w="3256" w:type="dxa"/>
            <w:shd w:val="clear" w:color="auto" w:fill="D9D9D9"/>
          </w:tcPr>
          <w:p w:rsidR="00CF0505" w:rsidRPr="00B05787" w:rsidRDefault="000D7969">
            <w:pPr>
              <w:spacing w:line="360" w:lineRule="auto"/>
              <w:jc w:val="both"/>
              <w:rPr>
                <w:rFonts w:ascii="Palatino Linotype" w:eastAsia="Palatino Linotype" w:hAnsi="Palatino Linotype" w:cs="Palatino Linotype"/>
                <w:b/>
                <w:i/>
              </w:rPr>
            </w:pPr>
            <w:r w:rsidRPr="00B05787">
              <w:rPr>
                <w:rFonts w:ascii="Palatino Linotype" w:eastAsia="Palatino Linotype" w:hAnsi="Palatino Linotype" w:cs="Palatino Linotype"/>
                <w:b/>
                <w:i/>
              </w:rPr>
              <w:t>Número de solicitud</w:t>
            </w:r>
          </w:p>
        </w:tc>
        <w:tc>
          <w:tcPr>
            <w:tcW w:w="5670" w:type="dxa"/>
            <w:shd w:val="clear" w:color="auto" w:fill="D9D9D9"/>
          </w:tcPr>
          <w:p w:rsidR="00CF0505" w:rsidRPr="00B05787" w:rsidRDefault="000D7969">
            <w:pPr>
              <w:spacing w:line="360" w:lineRule="auto"/>
              <w:jc w:val="center"/>
              <w:rPr>
                <w:rFonts w:ascii="Palatino Linotype" w:eastAsia="Palatino Linotype" w:hAnsi="Palatino Linotype" w:cs="Palatino Linotype"/>
                <w:b/>
                <w:i/>
              </w:rPr>
            </w:pPr>
            <w:r w:rsidRPr="00B05787">
              <w:rPr>
                <w:rFonts w:ascii="Palatino Linotype" w:eastAsia="Palatino Linotype" w:hAnsi="Palatino Linotype" w:cs="Palatino Linotype"/>
                <w:b/>
                <w:i/>
              </w:rPr>
              <w:t>Respuesta</w:t>
            </w:r>
          </w:p>
        </w:tc>
      </w:tr>
      <w:tr w:rsidR="00CF0505" w:rsidRPr="00B05787">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F0505" w:rsidRPr="00B05787" w:rsidRDefault="000D7969">
            <w:pPr>
              <w:spacing w:line="360" w:lineRule="auto"/>
              <w:jc w:val="both"/>
              <w:rPr>
                <w:rFonts w:ascii="Palatino Linotype" w:eastAsia="Palatino Linotype" w:hAnsi="Palatino Linotype" w:cs="Palatino Linotype"/>
                <w:b/>
                <w:i/>
              </w:rPr>
            </w:pPr>
            <w:r w:rsidRPr="00B05787">
              <w:rPr>
                <w:rFonts w:ascii="Palatino Linotype" w:eastAsia="Palatino Linotype" w:hAnsi="Palatino Linotype" w:cs="Palatino Linotype"/>
                <w:b/>
                <w:color w:val="000000"/>
                <w:sz w:val="24"/>
                <w:szCs w:val="24"/>
              </w:rPr>
              <w:t>00084/DIFTLALNE/IP/2023</w:t>
            </w:r>
            <w:r w:rsidRPr="00B05787">
              <w:rPr>
                <w:rFonts w:ascii="Palatino Linotype" w:eastAsia="Palatino Linotype" w:hAnsi="Palatino Linotype" w:cs="Palatino Linotype"/>
                <w:b/>
                <w:color w:val="000000"/>
                <w:sz w:val="24"/>
                <w:szCs w:val="24"/>
              </w:rPr>
              <w:tab/>
            </w:r>
            <w:r w:rsidRPr="00B05787">
              <w:rPr>
                <w:rFonts w:ascii="Palatino Linotype" w:eastAsia="Palatino Linotype" w:hAnsi="Palatino Linotype" w:cs="Palatino Linotype"/>
                <w:b/>
                <w:i/>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CF0505" w:rsidRPr="00B05787" w:rsidRDefault="000D7969">
            <w:pPr>
              <w:spacing w:line="360" w:lineRule="auto"/>
              <w:jc w:val="both"/>
              <w:rPr>
                <w:rFonts w:ascii="Palatino Linotype" w:eastAsia="Palatino Linotype" w:hAnsi="Palatino Linotype" w:cs="Palatino Linotype"/>
                <w:i/>
                <w:sz w:val="20"/>
                <w:szCs w:val="20"/>
              </w:rPr>
            </w:pPr>
            <w:r w:rsidRPr="00B05787">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F0505" w:rsidRPr="00B05787" w:rsidRDefault="000D7969">
            <w:pPr>
              <w:spacing w:line="360" w:lineRule="auto"/>
              <w:jc w:val="both"/>
              <w:rPr>
                <w:rFonts w:ascii="Palatino Linotype" w:eastAsia="Palatino Linotype" w:hAnsi="Palatino Linotype" w:cs="Palatino Linotype"/>
                <w:i/>
                <w:sz w:val="20"/>
                <w:szCs w:val="20"/>
              </w:rPr>
            </w:pPr>
            <w:r w:rsidRPr="00B05787">
              <w:rPr>
                <w:rFonts w:ascii="Palatino Linotype" w:eastAsia="Palatino Linotype" w:hAnsi="Palatino Linotype" w:cs="Palatino Linotype"/>
                <w:i/>
                <w:sz w:val="20"/>
                <w:szCs w:val="20"/>
              </w:rPr>
              <w:t xml:space="preserve">De conformidad con los artículos 1, 2 fracción II, 3 fracciones X, XXXIX y XLIV, 4, 8, 12, 15, 16, 17, 18, 21, 23, fracción IV, 24 fracciones XI, XVI, XIX y últimos dos párrafos, 50, 51, 53 fracciones II, III, IV, V, VI, 165 párrafo primero y 173 fracción I de la Ley de Transparencia y Acceso a la Información Pública del Estado de México y Municipios, se da respuesta a la solicitud de acceso información pública ingresada mediante el Sistema de Acceso a la </w:t>
            </w:r>
            <w:r w:rsidRPr="00B05787">
              <w:rPr>
                <w:rFonts w:ascii="Palatino Linotype" w:eastAsia="Palatino Linotype" w:hAnsi="Palatino Linotype" w:cs="Palatino Linotype"/>
                <w:i/>
                <w:sz w:val="20"/>
                <w:szCs w:val="20"/>
              </w:rPr>
              <w:lastRenderedPageBreak/>
              <w:t>Información Mexiquense (SAIMEX), de fecha cinco de julio de dos mil veintitrés identificada con el número de folio 00084/DIFTLALNE/IP/2023.</w:t>
            </w:r>
          </w:p>
          <w:p w:rsidR="00CF0505" w:rsidRPr="00B05787" w:rsidRDefault="000D7969">
            <w:pPr>
              <w:spacing w:line="360" w:lineRule="auto"/>
              <w:jc w:val="both"/>
              <w:rPr>
                <w:rFonts w:ascii="Palatino Linotype" w:eastAsia="Palatino Linotype" w:hAnsi="Palatino Linotype" w:cs="Palatino Linotype"/>
                <w:i/>
                <w:sz w:val="20"/>
                <w:szCs w:val="20"/>
              </w:rPr>
            </w:pPr>
            <w:r w:rsidRPr="00B05787">
              <w:rPr>
                <w:rFonts w:ascii="Palatino Linotype" w:eastAsia="Palatino Linotype" w:hAnsi="Palatino Linotype" w:cs="Palatino Linotype"/>
                <w:i/>
                <w:sz w:val="20"/>
                <w:szCs w:val="20"/>
              </w:rPr>
              <w:t>ATENTAMENTE</w:t>
            </w:r>
          </w:p>
          <w:p w:rsidR="00CF0505" w:rsidRPr="00B05787" w:rsidRDefault="000D7969">
            <w:pPr>
              <w:spacing w:line="276" w:lineRule="auto"/>
              <w:jc w:val="both"/>
              <w:rPr>
                <w:rFonts w:ascii="Palatino Linotype" w:eastAsia="Palatino Linotype" w:hAnsi="Palatino Linotype" w:cs="Palatino Linotype"/>
                <w:i/>
                <w:sz w:val="20"/>
                <w:szCs w:val="20"/>
              </w:rPr>
            </w:pPr>
            <w:r w:rsidRPr="00B05787">
              <w:rPr>
                <w:rFonts w:ascii="Palatino Linotype" w:eastAsia="Palatino Linotype" w:hAnsi="Palatino Linotype" w:cs="Palatino Linotype"/>
                <w:i/>
                <w:sz w:val="20"/>
                <w:szCs w:val="20"/>
              </w:rPr>
              <w:t xml:space="preserve">Mtro. Ubaldo Vázquez </w:t>
            </w:r>
            <w:proofErr w:type="spellStart"/>
            <w:r w:rsidRPr="00B05787">
              <w:rPr>
                <w:rFonts w:ascii="Palatino Linotype" w:eastAsia="Palatino Linotype" w:hAnsi="Palatino Linotype" w:cs="Palatino Linotype"/>
                <w:i/>
                <w:sz w:val="20"/>
                <w:szCs w:val="20"/>
              </w:rPr>
              <w:t>Bucio</w:t>
            </w:r>
            <w:proofErr w:type="spellEnd"/>
          </w:p>
          <w:p w:rsidR="00CF0505" w:rsidRPr="00B05787" w:rsidRDefault="000D7969">
            <w:pPr>
              <w:spacing w:line="276" w:lineRule="auto"/>
              <w:jc w:val="both"/>
              <w:rPr>
                <w:rFonts w:ascii="Palatino Linotype" w:eastAsia="Palatino Linotype" w:hAnsi="Palatino Linotype" w:cs="Palatino Linotype"/>
                <w:i/>
                <w:color w:val="000000"/>
                <w:sz w:val="20"/>
                <w:szCs w:val="20"/>
              </w:rPr>
            </w:pPr>
            <w:r w:rsidRPr="00B05787">
              <w:rPr>
                <w:rFonts w:ascii="Palatino Linotype" w:eastAsia="Palatino Linotype" w:hAnsi="Palatino Linotype" w:cs="Palatino Linotype"/>
                <w:color w:val="000000"/>
                <w:sz w:val="20"/>
                <w:szCs w:val="20"/>
              </w:rPr>
              <w:t>Asimismo adjunta el siguiente archivo</w:t>
            </w:r>
            <w:r w:rsidRPr="00B05787">
              <w:rPr>
                <w:rFonts w:ascii="Palatino Linotype" w:eastAsia="Palatino Linotype" w:hAnsi="Palatino Linotype" w:cs="Palatino Linotype"/>
                <w:i/>
                <w:color w:val="000000"/>
                <w:sz w:val="20"/>
                <w:szCs w:val="20"/>
              </w:rPr>
              <w:t xml:space="preserve">: </w:t>
            </w:r>
          </w:p>
          <w:p w:rsidR="00CF0505" w:rsidRPr="00B05787" w:rsidRDefault="000D7969">
            <w:pPr>
              <w:spacing w:line="360" w:lineRule="auto"/>
              <w:jc w:val="both"/>
              <w:rPr>
                <w:rFonts w:ascii="Palatino Linotype" w:eastAsia="Palatino Linotype" w:hAnsi="Palatino Linotype" w:cs="Palatino Linotype"/>
              </w:rPr>
            </w:pPr>
            <w:r w:rsidRPr="00B05787">
              <w:rPr>
                <w:rFonts w:ascii="Palatino Linotype" w:eastAsia="Palatino Linotype" w:hAnsi="Palatino Linotype" w:cs="Palatino Linotype"/>
              </w:rPr>
              <w:t>“</w:t>
            </w:r>
            <w:r w:rsidRPr="00B05787">
              <w:rPr>
                <w:rFonts w:ascii="Palatino Linotype" w:eastAsia="Palatino Linotype" w:hAnsi="Palatino Linotype" w:cs="Palatino Linotype"/>
                <w:b/>
                <w:i/>
              </w:rPr>
              <w:t xml:space="preserve">Respuesta IP00084-664.pdf”: </w:t>
            </w:r>
            <w:r w:rsidRPr="00B05787">
              <w:rPr>
                <w:rFonts w:ascii="Palatino Linotype" w:eastAsia="Palatino Linotype" w:hAnsi="Palatino Linotype" w:cs="Palatino Linotype"/>
              </w:rPr>
              <w:t>Oficio de fecha ocho de agosto de dos mil veintitrés, signado por el Coordinador de Transparencia, mediante el cual menciona que lo solicitado no constituye un derecho de acceso a la información pública sino más bien un derecho de petición, basado en manifestaciones de carácter subjetivo que no se asemejan al ejercicio del derecho de acceso a la información pública, con motivo de las actividades y funciones que se lleva a cabo en este Organismo.</w:t>
            </w:r>
          </w:p>
          <w:p w:rsidR="00CF0505" w:rsidRPr="00B05787" w:rsidRDefault="000D7969">
            <w:pPr>
              <w:spacing w:line="360" w:lineRule="auto"/>
              <w:jc w:val="both"/>
              <w:rPr>
                <w:rFonts w:ascii="Palatino Linotype" w:eastAsia="Palatino Linotype" w:hAnsi="Palatino Linotype" w:cs="Palatino Linotype"/>
              </w:rPr>
            </w:pPr>
            <w:r w:rsidRPr="00B05787">
              <w:rPr>
                <w:rFonts w:ascii="Palatino Linotype" w:eastAsia="Palatino Linotype" w:hAnsi="Palatino Linotype" w:cs="Palatino Linotype"/>
              </w:rPr>
              <w:t xml:space="preserve">La solicitud en mérito se trata de una pretensión que consiste en solicitar al SUJETO OBLIGADO que actúe en la ejecución una acción que se constriñe a generar una acción específica, por lo que es inexistente el ejercicio del derecho de acceso a la información.   </w:t>
            </w:r>
          </w:p>
        </w:tc>
      </w:tr>
      <w:tr w:rsidR="00CF0505" w:rsidRPr="00B05787">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F0505" w:rsidRPr="00B05787" w:rsidRDefault="000D7969">
            <w:pPr>
              <w:spacing w:line="360" w:lineRule="auto"/>
              <w:jc w:val="both"/>
              <w:rPr>
                <w:rFonts w:ascii="Palatino Linotype" w:eastAsia="Palatino Linotype" w:hAnsi="Palatino Linotype" w:cs="Palatino Linotype"/>
                <w:b/>
                <w:color w:val="000000"/>
                <w:sz w:val="24"/>
                <w:szCs w:val="24"/>
              </w:rPr>
            </w:pPr>
            <w:r w:rsidRPr="00B05787">
              <w:rPr>
                <w:rFonts w:ascii="Palatino Linotype" w:eastAsia="Palatino Linotype" w:hAnsi="Palatino Linotype" w:cs="Palatino Linotype"/>
                <w:b/>
                <w:color w:val="000000"/>
                <w:sz w:val="24"/>
                <w:szCs w:val="24"/>
              </w:rPr>
              <w:lastRenderedPageBreak/>
              <w:t>00085/DIFTLALNE/IP/2023</w:t>
            </w:r>
            <w:r w:rsidRPr="00B05787">
              <w:rPr>
                <w:rFonts w:ascii="Palatino Linotype" w:eastAsia="Palatino Linotype" w:hAnsi="Palatino Linotype" w:cs="Palatino Linotype"/>
                <w:b/>
                <w:color w:val="000000"/>
                <w:sz w:val="24"/>
                <w:szCs w:val="24"/>
              </w:rPr>
              <w:tab/>
            </w:r>
            <w:r w:rsidRPr="00B05787">
              <w:rPr>
                <w:rFonts w:ascii="Palatino Linotype" w:eastAsia="Palatino Linotype" w:hAnsi="Palatino Linotype" w:cs="Palatino Linotype"/>
                <w:b/>
                <w:color w:val="000000"/>
                <w:sz w:val="24"/>
                <w:szCs w:val="24"/>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CF0505" w:rsidRPr="00B05787" w:rsidRDefault="000D7969">
            <w:pPr>
              <w:spacing w:line="360" w:lineRule="auto"/>
              <w:jc w:val="both"/>
              <w:rPr>
                <w:rFonts w:ascii="Palatino Linotype" w:eastAsia="Palatino Linotype" w:hAnsi="Palatino Linotype" w:cs="Palatino Linotype"/>
                <w:i/>
                <w:sz w:val="20"/>
                <w:szCs w:val="20"/>
              </w:rPr>
            </w:pPr>
            <w:r w:rsidRPr="00B05787">
              <w:rPr>
                <w:rFonts w:ascii="Palatino Linotype" w:eastAsia="Palatino Linotype" w:hAnsi="Palatino Linotype" w:cs="Palatino Linotype"/>
                <w:i/>
                <w:sz w:val="20"/>
                <w:szCs w:val="20"/>
              </w:rPr>
              <w:t xml:space="preserve">En respuesta a la solicitud recibida, nos permitimos hacer de su conocimiento que con fundamento en el artículo 53, Fracciones: II, </w:t>
            </w:r>
            <w:r w:rsidRPr="00B05787">
              <w:rPr>
                <w:rFonts w:ascii="Palatino Linotype" w:eastAsia="Palatino Linotype" w:hAnsi="Palatino Linotype" w:cs="Palatino Linotype"/>
                <w:i/>
                <w:sz w:val="20"/>
                <w:szCs w:val="20"/>
              </w:rPr>
              <w:lastRenderedPageBreak/>
              <w:t>V y VI de la Ley de Transparencia y Acceso a la Información Pública del Estado de México y Municipios, le contestamos que:</w:t>
            </w:r>
          </w:p>
          <w:p w:rsidR="00CF0505" w:rsidRPr="00B05787" w:rsidRDefault="000D7969">
            <w:pPr>
              <w:spacing w:line="360" w:lineRule="auto"/>
              <w:jc w:val="both"/>
              <w:rPr>
                <w:rFonts w:ascii="Palatino Linotype" w:eastAsia="Palatino Linotype" w:hAnsi="Palatino Linotype" w:cs="Palatino Linotype"/>
                <w:i/>
                <w:sz w:val="20"/>
                <w:szCs w:val="20"/>
              </w:rPr>
            </w:pPr>
            <w:r w:rsidRPr="00B05787">
              <w:rPr>
                <w:rFonts w:ascii="Palatino Linotype" w:eastAsia="Palatino Linotype" w:hAnsi="Palatino Linotype" w:cs="Palatino Linotype"/>
                <w:i/>
                <w:sz w:val="20"/>
                <w:szCs w:val="20"/>
              </w:rPr>
              <w:t>De conformidad con los artículos 1, 2 fracción II, 3 fracciones X, XXXIX y XLIV, 4, 8, 12, 15, 16, 17, 18, 21, 23, fracción IV, 24 fracciones XI, XVI, XIX y últimos dos párrafos, 50, 51, 53 fracciones II, III, IV, V, VI, 165 párrafo primero y 173 fracción I de la Ley de Transparencia y Acceso a la Información Pública del Estado de México y Municipios, se da respuesta a la solicitud de acceso información pública ingresada mediante el Sistema de Acceso a la Información Mexiquense (SAIMEX), de fecha cinco de julio de dos mil veintitrés identificada con el número de folio 00085/DIFTLALNE/IP/2023.</w:t>
            </w:r>
          </w:p>
          <w:p w:rsidR="00CF0505" w:rsidRPr="00B05787" w:rsidRDefault="000D7969">
            <w:pPr>
              <w:spacing w:line="360" w:lineRule="auto"/>
              <w:jc w:val="both"/>
              <w:rPr>
                <w:rFonts w:ascii="Palatino Linotype" w:eastAsia="Palatino Linotype" w:hAnsi="Palatino Linotype" w:cs="Palatino Linotype"/>
                <w:i/>
                <w:sz w:val="20"/>
                <w:szCs w:val="20"/>
              </w:rPr>
            </w:pPr>
            <w:r w:rsidRPr="00B05787">
              <w:rPr>
                <w:rFonts w:ascii="Palatino Linotype" w:eastAsia="Palatino Linotype" w:hAnsi="Palatino Linotype" w:cs="Palatino Linotype"/>
                <w:i/>
                <w:sz w:val="20"/>
                <w:szCs w:val="20"/>
              </w:rPr>
              <w:t>ATENTAMENTE</w:t>
            </w:r>
          </w:p>
          <w:p w:rsidR="00CF0505" w:rsidRPr="00B05787" w:rsidRDefault="000D7969">
            <w:pPr>
              <w:spacing w:line="276" w:lineRule="auto"/>
              <w:jc w:val="both"/>
              <w:rPr>
                <w:rFonts w:ascii="Palatino Linotype" w:eastAsia="Palatino Linotype" w:hAnsi="Palatino Linotype" w:cs="Palatino Linotype"/>
                <w:i/>
                <w:sz w:val="20"/>
                <w:szCs w:val="20"/>
              </w:rPr>
            </w:pPr>
            <w:r w:rsidRPr="00B05787">
              <w:rPr>
                <w:rFonts w:ascii="Palatino Linotype" w:eastAsia="Palatino Linotype" w:hAnsi="Palatino Linotype" w:cs="Palatino Linotype"/>
                <w:i/>
                <w:sz w:val="20"/>
                <w:szCs w:val="20"/>
              </w:rPr>
              <w:t xml:space="preserve">Mtro. Ubaldo Vázquez </w:t>
            </w:r>
            <w:proofErr w:type="spellStart"/>
            <w:r w:rsidRPr="00B05787">
              <w:rPr>
                <w:rFonts w:ascii="Palatino Linotype" w:eastAsia="Palatino Linotype" w:hAnsi="Palatino Linotype" w:cs="Palatino Linotype"/>
                <w:i/>
                <w:sz w:val="20"/>
                <w:szCs w:val="20"/>
              </w:rPr>
              <w:t>Bucio</w:t>
            </w:r>
            <w:proofErr w:type="spellEnd"/>
          </w:p>
          <w:p w:rsidR="00CF0505" w:rsidRPr="00B05787" w:rsidRDefault="000D7969">
            <w:pPr>
              <w:spacing w:line="276" w:lineRule="auto"/>
              <w:jc w:val="both"/>
              <w:rPr>
                <w:rFonts w:ascii="Palatino Linotype" w:eastAsia="Palatino Linotype" w:hAnsi="Palatino Linotype" w:cs="Palatino Linotype"/>
                <w:i/>
                <w:color w:val="000000"/>
                <w:sz w:val="20"/>
                <w:szCs w:val="20"/>
              </w:rPr>
            </w:pPr>
            <w:r w:rsidRPr="00B05787">
              <w:rPr>
                <w:rFonts w:ascii="Palatino Linotype" w:eastAsia="Palatino Linotype" w:hAnsi="Palatino Linotype" w:cs="Palatino Linotype"/>
                <w:color w:val="000000"/>
                <w:sz w:val="20"/>
                <w:szCs w:val="20"/>
              </w:rPr>
              <w:t>Asimismo adjunta el siguiente archivo</w:t>
            </w:r>
            <w:r w:rsidRPr="00B05787">
              <w:rPr>
                <w:rFonts w:ascii="Palatino Linotype" w:eastAsia="Palatino Linotype" w:hAnsi="Palatino Linotype" w:cs="Palatino Linotype"/>
                <w:i/>
                <w:color w:val="000000"/>
                <w:sz w:val="20"/>
                <w:szCs w:val="20"/>
              </w:rPr>
              <w:t xml:space="preserve">: </w:t>
            </w:r>
          </w:p>
          <w:p w:rsidR="00CF0505" w:rsidRPr="00B05787" w:rsidRDefault="000D7969">
            <w:pPr>
              <w:spacing w:line="360" w:lineRule="auto"/>
              <w:jc w:val="both"/>
              <w:rPr>
                <w:rFonts w:ascii="Palatino Linotype" w:eastAsia="Palatino Linotype" w:hAnsi="Palatino Linotype" w:cs="Palatino Linotype"/>
              </w:rPr>
            </w:pPr>
            <w:r w:rsidRPr="00B05787">
              <w:rPr>
                <w:rFonts w:ascii="Palatino Linotype" w:eastAsia="Palatino Linotype" w:hAnsi="Palatino Linotype" w:cs="Palatino Linotype"/>
              </w:rPr>
              <w:t>“</w:t>
            </w:r>
            <w:r w:rsidRPr="00B05787">
              <w:rPr>
                <w:rFonts w:ascii="Palatino Linotype" w:eastAsia="Palatino Linotype" w:hAnsi="Palatino Linotype" w:cs="Palatino Linotype"/>
                <w:b/>
                <w:i/>
              </w:rPr>
              <w:t xml:space="preserve">Respuesta IP00085-669.pdf”: </w:t>
            </w:r>
            <w:r w:rsidRPr="00B05787">
              <w:rPr>
                <w:rFonts w:ascii="Palatino Linotype" w:eastAsia="Palatino Linotype" w:hAnsi="Palatino Linotype" w:cs="Palatino Linotype"/>
              </w:rPr>
              <w:t>Oficio de fecha ocho de agosto de dos mil veintitrés, signado por el Coordinador de Transparencia, mediante el cual menciona que lo solicitado no constituye un derecho de acceso a la información pública sino más bien un derecho de petición, basado en manifestaciones de carácter subjetivo que no se asemejan al ejercicio del derecho de acceso a la información pública, con motivo de las actividades y funciones que se lleva a cabo en este Organismo.</w:t>
            </w:r>
          </w:p>
          <w:p w:rsidR="00CF0505" w:rsidRPr="00B05787" w:rsidRDefault="000D7969">
            <w:pPr>
              <w:spacing w:line="360" w:lineRule="auto"/>
              <w:jc w:val="both"/>
              <w:rPr>
                <w:rFonts w:ascii="Palatino Linotype" w:eastAsia="Palatino Linotype" w:hAnsi="Palatino Linotype" w:cs="Palatino Linotype"/>
                <w:i/>
                <w:sz w:val="20"/>
                <w:szCs w:val="20"/>
              </w:rPr>
            </w:pPr>
            <w:r w:rsidRPr="00B05787">
              <w:rPr>
                <w:rFonts w:ascii="Palatino Linotype" w:eastAsia="Palatino Linotype" w:hAnsi="Palatino Linotype" w:cs="Palatino Linotype"/>
              </w:rPr>
              <w:lastRenderedPageBreak/>
              <w:t xml:space="preserve">La solicitud en mérito se trata de una pretensión que consiste en solicitar al SUJETO OBLIGADO que actúe en la ejecución una acción que se constriñe a generar una acción específica, por lo que es inexistente el ejercicio del derecho de acceso a la información.   </w:t>
            </w:r>
          </w:p>
        </w:tc>
      </w:tr>
    </w:tbl>
    <w:p w:rsidR="00CF0505" w:rsidRPr="00B05787" w:rsidRDefault="00CF0505">
      <w:pPr>
        <w:spacing w:after="0" w:line="360" w:lineRule="auto"/>
        <w:jc w:val="both"/>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3. DEL RECURSO DE REVISIÓN. </w:t>
      </w:r>
      <w:r w:rsidRPr="00B05787">
        <w:rPr>
          <w:rFonts w:ascii="Palatino Linotype" w:eastAsia="Palatino Linotype" w:hAnsi="Palatino Linotype" w:cs="Palatino Linotype"/>
          <w:sz w:val="24"/>
          <w:szCs w:val="24"/>
        </w:rPr>
        <w:t>Inconforme con las respuestas del</w:t>
      </w:r>
      <w:r w:rsidRPr="00B05787">
        <w:rPr>
          <w:rFonts w:ascii="Palatino Linotype" w:eastAsia="Palatino Linotype" w:hAnsi="Palatino Linotype" w:cs="Palatino Linotype"/>
          <w:b/>
          <w:sz w:val="24"/>
          <w:szCs w:val="24"/>
        </w:rPr>
        <w:t xml:space="preserve"> SUJETO OBLIGADO</w:t>
      </w:r>
      <w:r w:rsidRPr="00B05787">
        <w:rPr>
          <w:rFonts w:ascii="Palatino Linotype" w:eastAsia="Palatino Linotype" w:hAnsi="Palatino Linotype" w:cs="Palatino Linotype"/>
          <w:sz w:val="24"/>
          <w:szCs w:val="24"/>
        </w:rPr>
        <w:t>,</w:t>
      </w:r>
      <w:r w:rsidRPr="00B05787">
        <w:rPr>
          <w:rFonts w:ascii="Palatino Linotype" w:eastAsia="Palatino Linotype" w:hAnsi="Palatino Linotype" w:cs="Palatino Linotype"/>
          <w:b/>
          <w:sz w:val="24"/>
          <w:szCs w:val="24"/>
        </w:rPr>
        <w:t xml:space="preserve"> </w:t>
      </w:r>
      <w:r w:rsidRPr="00B05787">
        <w:rPr>
          <w:rFonts w:ascii="Palatino Linotype" w:eastAsia="Palatino Linotype" w:hAnsi="Palatino Linotype" w:cs="Palatino Linotype"/>
          <w:sz w:val="24"/>
          <w:szCs w:val="24"/>
        </w:rPr>
        <w:t>en fecha catorce de agosto de dos mil veintitrés</w:t>
      </w:r>
      <w:r w:rsidRPr="00B05787">
        <w:rPr>
          <w:rFonts w:ascii="Palatino Linotype" w:eastAsia="Palatino Linotype" w:hAnsi="Palatino Linotype" w:cs="Palatino Linotype"/>
          <w:b/>
          <w:sz w:val="24"/>
          <w:szCs w:val="24"/>
        </w:rPr>
        <w:t xml:space="preserve">, LA PARTE RECURRENTE </w:t>
      </w:r>
      <w:r w:rsidRPr="00B05787">
        <w:rPr>
          <w:rFonts w:ascii="Palatino Linotype" w:eastAsia="Palatino Linotype" w:hAnsi="Palatino Linotype" w:cs="Palatino Linotype"/>
          <w:sz w:val="24"/>
          <w:szCs w:val="24"/>
        </w:rPr>
        <w:t>interpuso los recursos de revisión, los cuales fueron registrados</w:t>
      </w:r>
      <w:r w:rsidRPr="00B05787">
        <w:rPr>
          <w:rFonts w:ascii="Palatino Linotype" w:eastAsia="Palatino Linotype" w:hAnsi="Palatino Linotype" w:cs="Palatino Linotype"/>
          <w:b/>
          <w:sz w:val="24"/>
          <w:szCs w:val="24"/>
        </w:rPr>
        <w:t xml:space="preserve"> </w:t>
      </w:r>
      <w:r w:rsidRPr="00B05787">
        <w:rPr>
          <w:rFonts w:ascii="Palatino Linotype" w:eastAsia="Palatino Linotype" w:hAnsi="Palatino Linotype" w:cs="Palatino Linotype"/>
          <w:sz w:val="24"/>
          <w:szCs w:val="24"/>
        </w:rPr>
        <w:t xml:space="preserve">en el sistema electrónico con los expedientes números </w:t>
      </w:r>
      <w:r w:rsidRPr="00B05787">
        <w:rPr>
          <w:rFonts w:ascii="Palatino Linotype" w:eastAsia="Palatino Linotype" w:hAnsi="Palatino Linotype" w:cs="Palatino Linotype"/>
          <w:b/>
          <w:sz w:val="24"/>
          <w:szCs w:val="24"/>
        </w:rPr>
        <w:t>04489/INFOEM/IP/RR/2023</w:t>
      </w:r>
      <w:r w:rsidRPr="00B05787">
        <w:rPr>
          <w:rFonts w:ascii="Palatino Linotype" w:eastAsia="Palatino Linotype" w:hAnsi="Palatino Linotype" w:cs="Palatino Linotype"/>
          <w:sz w:val="24"/>
          <w:szCs w:val="24"/>
        </w:rPr>
        <w:t xml:space="preserve"> y</w:t>
      </w:r>
      <w:r w:rsidRPr="00B05787">
        <w:rPr>
          <w:rFonts w:ascii="Palatino Linotype" w:eastAsia="Palatino Linotype" w:hAnsi="Palatino Linotype" w:cs="Palatino Linotype"/>
          <w:b/>
          <w:sz w:val="24"/>
          <w:szCs w:val="24"/>
        </w:rPr>
        <w:t xml:space="preserve"> 04490/INFOEM/IP/RR/2023</w:t>
      </w:r>
      <w:r w:rsidRPr="00B05787">
        <w:rPr>
          <w:rFonts w:ascii="Palatino Linotype" w:eastAsia="Palatino Linotype" w:hAnsi="Palatino Linotype" w:cs="Palatino Linotype"/>
          <w:sz w:val="24"/>
          <w:szCs w:val="24"/>
        </w:rPr>
        <w:t xml:space="preserve">, en los cuales manifiesta en el mismo tenor, lo siguiente: </w:t>
      </w:r>
    </w:p>
    <w:p w:rsidR="00CF0505" w:rsidRPr="00B05787" w:rsidRDefault="00CF0505">
      <w:pPr>
        <w:spacing w:after="0" w:line="360" w:lineRule="auto"/>
        <w:ind w:right="-234"/>
        <w:jc w:val="both"/>
        <w:rPr>
          <w:rFonts w:ascii="Palatino Linotype" w:eastAsia="Palatino Linotype" w:hAnsi="Palatino Linotype" w:cs="Palatino Linotype"/>
          <w:sz w:val="24"/>
          <w:szCs w:val="24"/>
        </w:rPr>
      </w:pPr>
    </w:p>
    <w:p w:rsidR="00CF0505" w:rsidRPr="00B05787" w:rsidRDefault="000D7969">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B05787">
        <w:rPr>
          <w:rFonts w:ascii="Palatino Linotype" w:eastAsia="Palatino Linotype" w:hAnsi="Palatino Linotype" w:cs="Palatino Linotype"/>
          <w:b/>
          <w:i/>
          <w:color w:val="000000"/>
          <w:sz w:val="24"/>
          <w:szCs w:val="24"/>
        </w:rPr>
        <w:t>Acto Impugnado:</w:t>
      </w:r>
    </w:p>
    <w:p w:rsidR="00CF0505" w:rsidRPr="00B05787" w:rsidRDefault="000D7969">
      <w:pPr>
        <w:tabs>
          <w:tab w:val="left" w:pos="8222"/>
        </w:tabs>
        <w:spacing w:before="240" w:after="240" w:line="276" w:lineRule="auto"/>
        <w:ind w:left="851" w:right="616"/>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r w:rsidRPr="00B05787">
        <w:rPr>
          <w:rFonts w:ascii="Palatino Linotype" w:eastAsia="Palatino Linotype" w:hAnsi="Palatino Linotype" w:cs="Palatino Linotype"/>
          <w:i/>
          <w:color w:val="000000"/>
        </w:rPr>
        <w:t>a la respuesta otorgada</w:t>
      </w:r>
      <w:r w:rsidRPr="00B05787">
        <w:rPr>
          <w:rFonts w:ascii="Palatino Linotype" w:eastAsia="Palatino Linotype" w:hAnsi="Palatino Linotype" w:cs="Palatino Linotype"/>
          <w:i/>
        </w:rPr>
        <w:t>” [sic]</w:t>
      </w:r>
    </w:p>
    <w:p w:rsidR="00CF0505" w:rsidRPr="00B05787" w:rsidRDefault="000D7969">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B05787">
        <w:rPr>
          <w:rFonts w:ascii="Palatino Linotype" w:eastAsia="Palatino Linotype" w:hAnsi="Palatino Linotype" w:cs="Palatino Linotype"/>
          <w:b/>
          <w:i/>
          <w:color w:val="000000"/>
          <w:sz w:val="24"/>
          <w:szCs w:val="24"/>
        </w:rPr>
        <w:t>Razones o Motivos de Inconformidad</w:t>
      </w:r>
      <w:r w:rsidRPr="00B05787">
        <w:rPr>
          <w:rFonts w:ascii="Palatino Linotype" w:eastAsia="Palatino Linotype" w:hAnsi="Palatino Linotype" w:cs="Palatino Linotype"/>
          <w:i/>
          <w:color w:val="000000"/>
          <w:sz w:val="24"/>
          <w:szCs w:val="24"/>
        </w:rPr>
        <w:t>:</w:t>
      </w:r>
    </w:p>
    <w:p w:rsidR="00CF0505" w:rsidRPr="00B05787" w:rsidRDefault="000D7969">
      <w:pPr>
        <w:spacing w:before="240" w:after="0" w:line="276" w:lineRule="auto"/>
        <w:ind w:left="851" w:right="616"/>
        <w:jc w:val="both"/>
        <w:rPr>
          <w:rFonts w:ascii="Palatino Linotype" w:eastAsia="Palatino Linotype" w:hAnsi="Palatino Linotype" w:cs="Palatino Linotype"/>
          <w:i/>
        </w:rPr>
      </w:pPr>
      <w:r w:rsidRPr="00B05787">
        <w:rPr>
          <w:rFonts w:ascii="Palatino Linotype" w:eastAsia="Palatino Linotype" w:hAnsi="Palatino Linotype" w:cs="Palatino Linotype"/>
          <w:i/>
          <w:color w:val="000000"/>
          <w:sz w:val="24"/>
          <w:szCs w:val="24"/>
        </w:rPr>
        <w:t>“</w:t>
      </w:r>
      <w:r w:rsidRPr="00B05787">
        <w:rPr>
          <w:rFonts w:ascii="Palatino Linotype" w:eastAsia="Palatino Linotype" w:hAnsi="Palatino Linotype" w:cs="Palatino Linotype"/>
          <w:i/>
          <w:color w:val="000000"/>
        </w:rPr>
        <w:t xml:space="preserve">Si bien no estaba bien el nombre completo de la persona de la que se pide la información, el principio de </w:t>
      </w:r>
      <w:proofErr w:type="spellStart"/>
      <w:r w:rsidRPr="00B05787">
        <w:rPr>
          <w:rFonts w:ascii="Palatino Linotype" w:eastAsia="Palatino Linotype" w:hAnsi="Palatino Linotype" w:cs="Palatino Linotype"/>
          <w:i/>
          <w:color w:val="000000"/>
        </w:rPr>
        <w:t>maxima</w:t>
      </w:r>
      <w:proofErr w:type="spellEnd"/>
      <w:r w:rsidRPr="00B05787">
        <w:rPr>
          <w:rFonts w:ascii="Palatino Linotype" w:eastAsia="Palatino Linotype" w:hAnsi="Palatino Linotype" w:cs="Palatino Linotype"/>
          <w:i/>
          <w:color w:val="000000"/>
        </w:rPr>
        <w:t xml:space="preserve"> publicidad debe surgir </w:t>
      </w:r>
      <w:proofErr w:type="spellStart"/>
      <w:r w:rsidRPr="00B05787">
        <w:rPr>
          <w:rFonts w:ascii="Palatino Linotype" w:eastAsia="Palatino Linotype" w:hAnsi="Palatino Linotype" w:cs="Palatino Linotype"/>
          <w:i/>
          <w:color w:val="000000"/>
        </w:rPr>
        <w:t>por que</w:t>
      </w:r>
      <w:proofErr w:type="spellEnd"/>
      <w:r w:rsidRPr="00B05787">
        <w:rPr>
          <w:rFonts w:ascii="Palatino Linotype" w:eastAsia="Palatino Linotype" w:hAnsi="Palatino Linotype" w:cs="Palatino Linotype"/>
          <w:i/>
          <w:color w:val="000000"/>
        </w:rPr>
        <w:t xml:space="preserve"> si existe una persona con ese nombre en la coordinación de transparencia.” </w:t>
      </w:r>
      <w:r w:rsidRPr="00B05787">
        <w:rPr>
          <w:rFonts w:ascii="Palatino Linotype" w:eastAsia="Palatino Linotype" w:hAnsi="Palatino Linotype" w:cs="Palatino Linotype"/>
          <w:i/>
        </w:rPr>
        <w:t>[</w:t>
      </w:r>
      <w:proofErr w:type="gramStart"/>
      <w:r w:rsidRPr="00B05787">
        <w:rPr>
          <w:rFonts w:ascii="Palatino Linotype" w:eastAsia="Palatino Linotype" w:hAnsi="Palatino Linotype" w:cs="Palatino Linotype"/>
          <w:i/>
        </w:rPr>
        <w:t>sic</w:t>
      </w:r>
      <w:proofErr w:type="gramEnd"/>
      <w:r w:rsidRPr="00B05787">
        <w:rPr>
          <w:rFonts w:ascii="Palatino Linotype" w:eastAsia="Palatino Linotype" w:hAnsi="Palatino Linotype" w:cs="Palatino Linotype"/>
          <w:i/>
        </w:rPr>
        <w:t>]</w:t>
      </w:r>
    </w:p>
    <w:p w:rsidR="00CF0505" w:rsidRPr="00B05787" w:rsidRDefault="00CF0505"/>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4. TURNO. </w:t>
      </w:r>
      <w:r w:rsidRPr="00B05787">
        <w:rPr>
          <w:rFonts w:ascii="Palatino Linotype" w:eastAsia="Palatino Linotype" w:hAnsi="Palatino Linotype" w:cs="Palatino Linotype"/>
          <w:sz w:val="24"/>
          <w:szCs w:val="24"/>
        </w:rPr>
        <w:t xml:space="preserve">De conformidad con el artículo 185 </w:t>
      </w:r>
      <w:proofErr w:type="gramStart"/>
      <w:r w:rsidRPr="00B05787">
        <w:rPr>
          <w:rFonts w:ascii="Palatino Linotype" w:eastAsia="Palatino Linotype" w:hAnsi="Palatino Linotype" w:cs="Palatino Linotype"/>
          <w:sz w:val="24"/>
          <w:szCs w:val="24"/>
        </w:rPr>
        <w:t>fracción</w:t>
      </w:r>
      <w:proofErr w:type="gramEnd"/>
      <w:r w:rsidRPr="00B05787">
        <w:rPr>
          <w:rFonts w:ascii="Palatino Linotype" w:eastAsia="Palatino Linotype" w:hAnsi="Palatino Linotype" w:cs="Palatino Linotype"/>
          <w:sz w:val="24"/>
          <w:szCs w:val="24"/>
        </w:rPr>
        <w:t xml:space="preserve"> I de la Ley Transparencia y Acceso a la Información Pública, el recurso de revisión número </w:t>
      </w:r>
      <w:r w:rsidRPr="00B05787">
        <w:rPr>
          <w:rFonts w:ascii="Palatino Linotype" w:eastAsia="Palatino Linotype" w:hAnsi="Palatino Linotype" w:cs="Palatino Linotype"/>
          <w:b/>
          <w:sz w:val="24"/>
          <w:szCs w:val="24"/>
        </w:rPr>
        <w:t xml:space="preserve">04489/INFOEM/IP/RR/2023 </w:t>
      </w:r>
      <w:r w:rsidRPr="00B05787">
        <w:rPr>
          <w:rFonts w:ascii="Palatino Linotype" w:eastAsia="Palatino Linotype" w:hAnsi="Palatino Linotype" w:cs="Palatino Linotype"/>
          <w:sz w:val="24"/>
          <w:szCs w:val="24"/>
        </w:rPr>
        <w:t xml:space="preserve">fue turnado a la Comisionada Guadalupe Ramírez </w:t>
      </w:r>
      <w:r w:rsidRPr="00B05787">
        <w:rPr>
          <w:rFonts w:ascii="Palatino Linotype" w:eastAsia="Palatino Linotype" w:hAnsi="Palatino Linotype" w:cs="Palatino Linotype"/>
          <w:sz w:val="24"/>
          <w:szCs w:val="24"/>
        </w:rPr>
        <w:lastRenderedPageBreak/>
        <w:t xml:space="preserve">Peña, y el recurso </w:t>
      </w:r>
      <w:r w:rsidRPr="00B05787">
        <w:rPr>
          <w:rFonts w:ascii="Palatino Linotype" w:eastAsia="Palatino Linotype" w:hAnsi="Palatino Linotype" w:cs="Palatino Linotype"/>
          <w:b/>
          <w:sz w:val="24"/>
          <w:szCs w:val="24"/>
        </w:rPr>
        <w:t xml:space="preserve">04490/INFOEM/IP/RR/2023 </w:t>
      </w:r>
      <w:r w:rsidRPr="00B05787">
        <w:rPr>
          <w:rFonts w:ascii="Palatino Linotype" w:eastAsia="Palatino Linotype" w:hAnsi="Palatino Linotype" w:cs="Palatino Linotype"/>
          <w:sz w:val="24"/>
          <w:szCs w:val="24"/>
        </w:rPr>
        <w:t>al Comisionado José Martínez Vilchis a efecto de presentar al Pleno los proyectos de resolución correspondientes.</w:t>
      </w:r>
    </w:p>
    <w:p w:rsidR="00CF0505" w:rsidRPr="00B05787" w:rsidRDefault="00CF0505"/>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5. ADMISIÓN. </w:t>
      </w:r>
      <w:r w:rsidRPr="00B05787">
        <w:rPr>
          <w:rFonts w:ascii="Palatino Linotype" w:eastAsia="Palatino Linotype" w:hAnsi="Palatino Linotype" w:cs="Palatino Linotype"/>
          <w:sz w:val="24"/>
          <w:szCs w:val="24"/>
        </w:rPr>
        <w:t xml:space="preserve">En fecha </w:t>
      </w:r>
      <w:r w:rsidRPr="00B05787">
        <w:rPr>
          <w:rFonts w:ascii="Palatino Linotype" w:eastAsia="Palatino Linotype" w:hAnsi="Palatino Linotype" w:cs="Palatino Linotype"/>
          <w:b/>
          <w:sz w:val="24"/>
          <w:szCs w:val="24"/>
        </w:rPr>
        <w:t>diecisiete de agosto de dos mil veintitrés</w:t>
      </w:r>
      <w:r w:rsidRPr="00B05787">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 de revisión </w:t>
      </w:r>
      <w:r w:rsidRPr="00B05787">
        <w:rPr>
          <w:rFonts w:ascii="Palatino Linotype" w:eastAsia="Palatino Linotype" w:hAnsi="Palatino Linotype" w:cs="Palatino Linotype"/>
          <w:b/>
          <w:sz w:val="24"/>
          <w:szCs w:val="24"/>
        </w:rPr>
        <w:t>04489/INFOEM/IP/RR/2023</w:t>
      </w:r>
      <w:r w:rsidRPr="00B05787">
        <w:rPr>
          <w:rFonts w:ascii="Palatino Linotype" w:eastAsia="Palatino Linotype" w:hAnsi="Palatino Linotype" w:cs="Palatino Linotype"/>
          <w:sz w:val="24"/>
          <w:szCs w:val="24"/>
        </w:rPr>
        <w:t xml:space="preserve"> y</w:t>
      </w:r>
      <w:r w:rsidRPr="00B05787">
        <w:rPr>
          <w:rFonts w:ascii="Palatino Linotype" w:eastAsia="Palatino Linotype" w:hAnsi="Palatino Linotype" w:cs="Palatino Linotype"/>
          <w:b/>
          <w:sz w:val="24"/>
          <w:szCs w:val="24"/>
        </w:rPr>
        <w:t xml:space="preserve"> </w:t>
      </w:r>
      <w:r w:rsidRPr="00B05787">
        <w:rPr>
          <w:rFonts w:ascii="Palatino Linotype" w:eastAsia="Palatino Linotype" w:hAnsi="Palatino Linotype" w:cs="Palatino Linotype"/>
          <w:sz w:val="24"/>
          <w:szCs w:val="24"/>
        </w:rPr>
        <w:t xml:space="preserve">el recurso </w:t>
      </w:r>
      <w:r w:rsidRPr="00B05787">
        <w:rPr>
          <w:rFonts w:ascii="Palatino Linotype" w:eastAsia="Palatino Linotype" w:hAnsi="Palatino Linotype" w:cs="Palatino Linotype"/>
          <w:b/>
          <w:sz w:val="24"/>
          <w:szCs w:val="24"/>
        </w:rPr>
        <w:t>04490/INFOEM/IP/RR/2023</w:t>
      </w:r>
      <w:r w:rsidRPr="00B05787">
        <w:rPr>
          <w:rFonts w:ascii="Palatino Linotype" w:eastAsia="Palatino Linotype" w:hAnsi="Palatino Linotype" w:cs="Palatino Linotype"/>
          <w:sz w:val="24"/>
          <w:szCs w:val="24"/>
        </w:rPr>
        <w:t xml:space="preserve"> en fecha dieciocho de agosto de dos mil veintitrés.</w:t>
      </w:r>
    </w:p>
    <w:p w:rsidR="00CF0505" w:rsidRPr="00B05787" w:rsidRDefault="00CF0505"/>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6. ACUMULACIÓN. </w:t>
      </w:r>
      <w:r w:rsidRPr="00B05787">
        <w:rPr>
          <w:rFonts w:ascii="Palatino Linotype" w:eastAsia="Palatino Linotype" w:hAnsi="Palatino Linotype" w:cs="Palatino Linotype"/>
          <w:sz w:val="24"/>
          <w:szCs w:val="24"/>
        </w:rPr>
        <w:t xml:space="preserve">En la </w:t>
      </w:r>
      <w:r w:rsidRPr="00B05787">
        <w:rPr>
          <w:rFonts w:ascii="Palatino Linotype" w:eastAsia="Palatino Linotype" w:hAnsi="Palatino Linotype" w:cs="Palatino Linotype"/>
          <w:b/>
          <w:sz w:val="24"/>
          <w:szCs w:val="24"/>
        </w:rPr>
        <w:t>Trigésima Primera Sesión Ordinaria, celebrada el treinta de agosto de dos mil veintitrés</w:t>
      </w:r>
      <w:r w:rsidRPr="00B05787">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B05787">
        <w:rPr>
          <w:rFonts w:ascii="Palatino Linotype" w:eastAsia="Palatino Linotype" w:hAnsi="Palatino Linotype" w:cs="Palatino Linotype"/>
          <w:b/>
          <w:sz w:val="24"/>
          <w:szCs w:val="24"/>
        </w:rPr>
        <w:t>Guadalupe Ramírez Peña</w:t>
      </w:r>
      <w:r w:rsidRPr="00B05787">
        <w:rPr>
          <w:rFonts w:ascii="Palatino Linotype" w:eastAsia="Palatino Linotype" w:hAnsi="Palatino Linotype" w:cs="Palatino Linotype"/>
          <w:sz w:val="24"/>
          <w:szCs w:val="24"/>
        </w:rPr>
        <w:t>.</w:t>
      </w:r>
    </w:p>
    <w:p w:rsidR="00CF0505" w:rsidRPr="00B05787" w:rsidRDefault="00CF0505">
      <w:pPr>
        <w:spacing w:after="0" w:line="360" w:lineRule="auto"/>
        <w:jc w:val="both"/>
        <w:rPr>
          <w:rFonts w:ascii="Palatino Linotype" w:eastAsia="Palatino Linotype" w:hAnsi="Palatino Linotype" w:cs="Palatino Linotype"/>
          <w:b/>
          <w:sz w:val="24"/>
          <w:szCs w:val="24"/>
        </w:rPr>
      </w:pPr>
    </w:p>
    <w:p w:rsidR="00CF0505" w:rsidRPr="00B05787" w:rsidRDefault="000D7969">
      <w:pPr>
        <w:widowControl w:val="0"/>
        <w:spacing w:after="0" w:line="276" w:lineRule="auto"/>
        <w:ind w:left="851" w:right="902"/>
        <w:rPr>
          <w:rFonts w:ascii="Palatino Linotype" w:eastAsia="Palatino Linotype" w:hAnsi="Palatino Linotype" w:cs="Palatino Linotype"/>
          <w:b/>
          <w:i/>
        </w:rPr>
      </w:pPr>
      <w:r w:rsidRPr="00B05787">
        <w:rPr>
          <w:rFonts w:ascii="Palatino Linotype" w:eastAsia="Palatino Linotype" w:hAnsi="Palatino Linotype" w:cs="Palatino Linotype"/>
          <w:b/>
          <w:i/>
        </w:rPr>
        <w:t>Código de Procedimientos Administrativos del Estado de México</w:t>
      </w:r>
    </w:p>
    <w:p w:rsidR="00CF0505" w:rsidRPr="00B05787" w:rsidRDefault="000D7969">
      <w:pPr>
        <w:widowControl w:val="0"/>
        <w:spacing w:after="0" w:line="276" w:lineRule="auto"/>
        <w:ind w:left="851" w:right="902"/>
        <w:jc w:val="both"/>
        <w:rPr>
          <w:rFonts w:ascii="Palatino Linotype" w:eastAsia="Palatino Linotype" w:hAnsi="Palatino Linotype" w:cs="Palatino Linotype"/>
          <w:b/>
          <w:i/>
        </w:rPr>
      </w:pPr>
      <w:r w:rsidRPr="00B05787">
        <w:rPr>
          <w:rFonts w:ascii="Palatino Linotype" w:eastAsia="Palatino Linotype" w:hAnsi="Palatino Linotype" w:cs="Palatino Linotype"/>
          <w:b/>
          <w:i/>
        </w:rPr>
        <w:t>“Artículo 18.-</w:t>
      </w:r>
      <w:r w:rsidRPr="00B05787">
        <w:rPr>
          <w:rFonts w:ascii="Palatino Linotype" w:eastAsia="Palatino Linotype" w:hAnsi="Palatino Linotype" w:cs="Palatino Linotype"/>
          <w:i/>
        </w:rPr>
        <w:t xml:space="preserve"> </w:t>
      </w:r>
      <w:r w:rsidRPr="00B05787">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B05787">
        <w:rPr>
          <w:rFonts w:ascii="Palatino Linotype" w:eastAsia="Palatino Linotype" w:hAnsi="Palatino Linotype" w:cs="Palatino Linotype"/>
          <w:i/>
        </w:rPr>
        <w:t xml:space="preserve"> o a petición de parte, </w:t>
      </w:r>
      <w:r w:rsidRPr="00B05787">
        <w:rPr>
          <w:rFonts w:ascii="Palatino Linotype" w:eastAsia="Palatino Linotype" w:hAnsi="Palatino Linotype" w:cs="Palatino Linotype"/>
          <w:b/>
          <w:i/>
        </w:rPr>
        <w:t>cuando las partes</w:t>
      </w:r>
      <w:r w:rsidRPr="00B05787">
        <w:rPr>
          <w:rFonts w:ascii="Palatino Linotype" w:eastAsia="Palatino Linotype" w:hAnsi="Palatino Linotype" w:cs="Palatino Linotype"/>
          <w:i/>
        </w:rPr>
        <w:t xml:space="preserve"> o los actos administrativos sean iguales, se trate de actos </w:t>
      </w:r>
      <w:r w:rsidRPr="00B05787">
        <w:rPr>
          <w:rFonts w:ascii="Palatino Linotype" w:eastAsia="Palatino Linotype" w:hAnsi="Palatino Linotype" w:cs="Palatino Linotype"/>
          <w:i/>
        </w:rPr>
        <w:lastRenderedPageBreak/>
        <w:t xml:space="preserve">conexos o </w:t>
      </w:r>
      <w:r w:rsidRPr="00B05787">
        <w:rPr>
          <w:rFonts w:ascii="Palatino Linotype" w:eastAsia="Palatino Linotype" w:hAnsi="Palatino Linotype" w:cs="Palatino Linotype"/>
          <w:b/>
          <w:i/>
        </w:rPr>
        <w:t>resulte conveniente el trámite unificado de los asuntos, para evitar la emisión de resoluciones contradictorias</w:t>
      </w:r>
      <w:r w:rsidRPr="00B05787">
        <w:rPr>
          <w:rFonts w:ascii="Palatino Linotype" w:eastAsia="Palatino Linotype" w:hAnsi="Palatino Linotype" w:cs="Palatino Linotype"/>
          <w:i/>
        </w:rPr>
        <w:t>. La misma regla se aplicará, en lo conducente, para la separación de los expedientes.”</w:t>
      </w:r>
    </w:p>
    <w:p w:rsidR="00CF0505" w:rsidRPr="00B05787" w:rsidRDefault="000D7969">
      <w:pPr>
        <w:widowControl w:val="0"/>
        <w:spacing w:after="0" w:line="276" w:lineRule="auto"/>
        <w:ind w:left="851" w:right="902"/>
        <w:jc w:val="both"/>
        <w:rPr>
          <w:rFonts w:ascii="Palatino Linotype" w:eastAsia="Palatino Linotype" w:hAnsi="Palatino Linotype" w:cs="Palatino Linotype"/>
          <w:b/>
          <w:i/>
        </w:rPr>
      </w:pPr>
      <w:r w:rsidRPr="00B05787">
        <w:rPr>
          <w:rFonts w:ascii="Palatino Linotype" w:eastAsia="Palatino Linotype" w:hAnsi="Palatino Linotype" w:cs="Palatino Linotype"/>
          <w:b/>
          <w:i/>
        </w:rPr>
        <w:t>Ley de Transparencia y Acceso a la Información Pública del Estado de México y Municipios</w:t>
      </w:r>
    </w:p>
    <w:p w:rsidR="00CF0505" w:rsidRPr="00B05787" w:rsidRDefault="000D7969">
      <w:pPr>
        <w:widowControl w:val="0"/>
        <w:spacing w:after="0" w:line="276" w:lineRule="auto"/>
        <w:ind w:left="851" w:right="902"/>
        <w:jc w:val="both"/>
        <w:rPr>
          <w:rFonts w:ascii="Palatino Linotype" w:eastAsia="Palatino Linotype" w:hAnsi="Palatino Linotype" w:cs="Palatino Linotype"/>
          <w:i/>
        </w:rPr>
      </w:pPr>
      <w:r w:rsidRPr="00B05787">
        <w:rPr>
          <w:rFonts w:ascii="Palatino Linotype" w:eastAsia="Palatino Linotype" w:hAnsi="Palatino Linotype" w:cs="Palatino Linotype"/>
          <w:b/>
          <w:i/>
        </w:rPr>
        <w:t>“Artículo 195.-</w:t>
      </w:r>
      <w:r w:rsidRPr="00B05787">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rsidR="00CF0505" w:rsidRPr="00B05787" w:rsidRDefault="00CF0505"/>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7. MANIFESTACIONES. </w:t>
      </w:r>
      <w:r w:rsidRPr="00B05787">
        <w:rPr>
          <w:rFonts w:ascii="Palatino Linotype" w:eastAsia="Palatino Linotype" w:hAnsi="Palatino Linotype" w:cs="Palatino Linotype"/>
          <w:sz w:val="24"/>
          <w:szCs w:val="24"/>
        </w:rPr>
        <w:t xml:space="preserve">En fecha </w:t>
      </w:r>
      <w:r w:rsidRPr="00B05787">
        <w:rPr>
          <w:rFonts w:ascii="Palatino Linotype" w:eastAsia="Palatino Linotype" w:hAnsi="Palatino Linotype" w:cs="Palatino Linotype"/>
          <w:b/>
          <w:sz w:val="24"/>
          <w:szCs w:val="24"/>
        </w:rPr>
        <w:t>veinticinco de agosto de dos mil veintitrés</w:t>
      </w:r>
      <w:r w:rsidRPr="00B05787">
        <w:rPr>
          <w:rFonts w:ascii="Palatino Linotype" w:eastAsia="Palatino Linotype" w:hAnsi="Palatino Linotype" w:cs="Palatino Linotype"/>
          <w:sz w:val="24"/>
          <w:szCs w:val="24"/>
        </w:rPr>
        <w:t xml:space="preserve">, </w:t>
      </w:r>
      <w:r w:rsidRPr="00B05787">
        <w:rPr>
          <w:rFonts w:ascii="Palatino Linotype" w:eastAsia="Palatino Linotype" w:hAnsi="Palatino Linotype" w:cs="Palatino Linotype"/>
          <w:b/>
          <w:sz w:val="24"/>
          <w:szCs w:val="24"/>
        </w:rPr>
        <w:t xml:space="preserve">EL SUJETO OBLIGADO </w:t>
      </w:r>
      <w:r w:rsidRPr="00B05787">
        <w:rPr>
          <w:rFonts w:ascii="Palatino Linotype" w:eastAsia="Palatino Linotype" w:hAnsi="Palatino Linotype" w:cs="Palatino Linotype"/>
          <w:sz w:val="24"/>
          <w:szCs w:val="24"/>
        </w:rPr>
        <w:t xml:space="preserve">rindió sus informes justificados, en los recursos de revisión de la siguiente forma: </w:t>
      </w:r>
    </w:p>
    <w:p w:rsidR="00CF0505" w:rsidRPr="00B05787" w:rsidRDefault="00CF0505">
      <w:pPr>
        <w:spacing w:after="0" w:line="360" w:lineRule="auto"/>
        <w:jc w:val="both"/>
        <w:rPr>
          <w:rFonts w:ascii="Palatino Linotype" w:eastAsia="Palatino Linotype" w:hAnsi="Palatino Linotype" w:cs="Palatino Linotype"/>
          <w:sz w:val="24"/>
          <w:szCs w:val="24"/>
        </w:rPr>
      </w:pP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423"/>
      </w:tblGrid>
      <w:tr w:rsidR="00CF0505" w:rsidRPr="00B05787">
        <w:tc>
          <w:tcPr>
            <w:tcW w:w="2405" w:type="dxa"/>
            <w:shd w:val="clear" w:color="auto" w:fill="D0CECE"/>
          </w:tcPr>
          <w:p w:rsidR="00CF0505" w:rsidRPr="00B05787" w:rsidRDefault="000D7969">
            <w:pPr>
              <w:spacing w:line="360" w:lineRule="auto"/>
              <w:jc w:val="center"/>
              <w:rPr>
                <w:rFonts w:ascii="Palatino Linotype" w:eastAsia="Palatino Linotype" w:hAnsi="Palatino Linotype" w:cs="Palatino Linotype"/>
                <w:b/>
                <w:color w:val="000000"/>
                <w:sz w:val="24"/>
                <w:szCs w:val="24"/>
              </w:rPr>
            </w:pPr>
            <w:r w:rsidRPr="00B05787">
              <w:rPr>
                <w:rFonts w:ascii="Palatino Linotype" w:eastAsia="Palatino Linotype" w:hAnsi="Palatino Linotype" w:cs="Palatino Linotype"/>
                <w:b/>
                <w:color w:val="000000"/>
                <w:sz w:val="24"/>
                <w:szCs w:val="24"/>
              </w:rPr>
              <w:t>Recurso de revisión.</w:t>
            </w:r>
          </w:p>
        </w:tc>
        <w:tc>
          <w:tcPr>
            <w:tcW w:w="6423" w:type="dxa"/>
            <w:shd w:val="clear" w:color="auto" w:fill="D0CECE"/>
          </w:tcPr>
          <w:p w:rsidR="00CF0505" w:rsidRPr="00B05787" w:rsidRDefault="000D7969">
            <w:pPr>
              <w:spacing w:line="360" w:lineRule="auto"/>
              <w:jc w:val="center"/>
              <w:rPr>
                <w:rFonts w:ascii="Palatino Linotype" w:eastAsia="Palatino Linotype" w:hAnsi="Palatino Linotype" w:cs="Palatino Linotype"/>
                <w:b/>
                <w:color w:val="000000"/>
                <w:sz w:val="24"/>
                <w:szCs w:val="24"/>
              </w:rPr>
            </w:pPr>
            <w:r w:rsidRPr="00B05787">
              <w:rPr>
                <w:rFonts w:ascii="Palatino Linotype" w:eastAsia="Palatino Linotype" w:hAnsi="Palatino Linotype" w:cs="Palatino Linotype"/>
                <w:b/>
                <w:color w:val="000000"/>
                <w:sz w:val="24"/>
                <w:szCs w:val="24"/>
              </w:rPr>
              <w:t>Informe justificado.</w:t>
            </w:r>
          </w:p>
        </w:tc>
      </w:tr>
      <w:tr w:rsidR="00CF0505" w:rsidRPr="00B05787">
        <w:tc>
          <w:tcPr>
            <w:tcW w:w="2405" w:type="dxa"/>
          </w:tcPr>
          <w:p w:rsidR="00CF0505" w:rsidRPr="00B05787" w:rsidRDefault="000D7969">
            <w:pPr>
              <w:spacing w:line="360" w:lineRule="auto"/>
              <w:jc w:val="both"/>
              <w:rPr>
                <w:rFonts w:ascii="Palatino Linotype" w:eastAsia="Palatino Linotype" w:hAnsi="Palatino Linotype" w:cs="Palatino Linotype"/>
                <w:color w:val="000000"/>
                <w:sz w:val="16"/>
                <w:szCs w:val="16"/>
                <w:lang w:val="en-US"/>
              </w:rPr>
            </w:pPr>
            <w:r w:rsidRPr="00B05787">
              <w:rPr>
                <w:rFonts w:ascii="Palatino Linotype" w:eastAsia="Palatino Linotype" w:hAnsi="Palatino Linotype" w:cs="Palatino Linotype"/>
                <w:color w:val="000000"/>
                <w:sz w:val="16"/>
                <w:szCs w:val="16"/>
                <w:lang w:val="en-US"/>
              </w:rPr>
              <w:t xml:space="preserve">00084/DIFTLALNE/IP/2023 = </w:t>
            </w:r>
          </w:p>
          <w:p w:rsidR="00CF0505" w:rsidRPr="00B05787" w:rsidRDefault="000D7969">
            <w:pPr>
              <w:spacing w:line="360" w:lineRule="auto"/>
              <w:jc w:val="both"/>
              <w:rPr>
                <w:rFonts w:ascii="Palatino Linotype" w:eastAsia="Palatino Linotype" w:hAnsi="Palatino Linotype" w:cs="Palatino Linotype"/>
                <w:color w:val="000000"/>
                <w:sz w:val="24"/>
                <w:szCs w:val="24"/>
                <w:lang w:val="en-US"/>
              </w:rPr>
            </w:pPr>
            <w:r w:rsidRPr="00B05787">
              <w:rPr>
                <w:rFonts w:ascii="Palatino Linotype" w:eastAsia="Palatino Linotype" w:hAnsi="Palatino Linotype" w:cs="Palatino Linotype"/>
                <w:color w:val="000000"/>
                <w:sz w:val="16"/>
                <w:szCs w:val="16"/>
                <w:lang w:val="en-US"/>
              </w:rPr>
              <w:t>04489/INFOEM/IP/RR/2023</w:t>
            </w:r>
          </w:p>
        </w:tc>
        <w:tc>
          <w:tcPr>
            <w:tcW w:w="6423" w:type="dxa"/>
          </w:tcPr>
          <w:p w:rsidR="00CF0505" w:rsidRPr="00B05787" w:rsidRDefault="000D7969">
            <w:pPr>
              <w:spacing w:line="360" w:lineRule="auto"/>
              <w:jc w:val="both"/>
              <w:rPr>
                <w:rFonts w:ascii="Palatino Linotype" w:eastAsia="Palatino Linotype" w:hAnsi="Palatino Linotype" w:cs="Palatino Linotype"/>
                <w:color w:val="000000"/>
                <w:sz w:val="20"/>
                <w:szCs w:val="20"/>
              </w:rPr>
            </w:pPr>
            <w:r w:rsidRPr="00B05787">
              <w:rPr>
                <w:rFonts w:ascii="Palatino Linotype" w:eastAsia="Palatino Linotype" w:hAnsi="Palatino Linotype" w:cs="Palatino Linotype"/>
                <w:color w:val="000000"/>
                <w:sz w:val="20"/>
                <w:szCs w:val="20"/>
              </w:rPr>
              <w:t>”</w:t>
            </w:r>
            <w:r w:rsidRPr="00B05787">
              <w:rPr>
                <w:rFonts w:ascii="Palatino Linotype" w:eastAsia="Palatino Linotype" w:hAnsi="Palatino Linotype" w:cs="Palatino Linotype"/>
                <w:b/>
                <w:i/>
                <w:color w:val="000000"/>
                <w:sz w:val="20"/>
                <w:szCs w:val="20"/>
                <w:u w:val="single"/>
              </w:rPr>
              <w:t>4.Respuesta IP00084-664.pdf</w:t>
            </w:r>
            <w:r w:rsidRPr="00B05787">
              <w:rPr>
                <w:rFonts w:ascii="Palatino Linotype" w:eastAsia="Palatino Linotype" w:hAnsi="Palatino Linotype" w:cs="Palatino Linotype"/>
                <w:color w:val="000000"/>
                <w:sz w:val="20"/>
                <w:szCs w:val="20"/>
              </w:rPr>
              <w:t>”: Oficio de fecha ocho de agosto de dos mil veintitrés, signado por el Coordinador de Transparencia, entregado en respuesta, motivo por el que se considera innecesaria su descripción.</w:t>
            </w:r>
          </w:p>
          <w:p w:rsidR="00CF0505" w:rsidRPr="00B05787" w:rsidRDefault="00CF0505">
            <w:pPr>
              <w:spacing w:line="360" w:lineRule="auto"/>
              <w:jc w:val="both"/>
              <w:rPr>
                <w:rFonts w:ascii="Palatino Linotype" w:eastAsia="Palatino Linotype" w:hAnsi="Palatino Linotype" w:cs="Palatino Linotype"/>
                <w:color w:val="000000"/>
                <w:sz w:val="20"/>
                <w:szCs w:val="20"/>
              </w:rPr>
            </w:pPr>
          </w:p>
          <w:p w:rsidR="00CF0505" w:rsidRPr="00B05787" w:rsidRDefault="000D7969">
            <w:pPr>
              <w:spacing w:line="360" w:lineRule="auto"/>
              <w:jc w:val="both"/>
              <w:rPr>
                <w:rFonts w:ascii="Palatino Linotype" w:eastAsia="Palatino Linotype" w:hAnsi="Palatino Linotype" w:cs="Palatino Linotype"/>
                <w:color w:val="000000"/>
                <w:sz w:val="20"/>
                <w:szCs w:val="20"/>
              </w:rPr>
            </w:pPr>
            <w:r w:rsidRPr="00B05787">
              <w:rPr>
                <w:rFonts w:ascii="Palatino Linotype" w:eastAsia="Palatino Linotype" w:hAnsi="Palatino Linotype" w:cs="Palatino Linotype"/>
                <w:color w:val="000000"/>
                <w:sz w:val="20"/>
                <w:szCs w:val="20"/>
              </w:rPr>
              <w:t>”</w:t>
            </w:r>
            <w:r w:rsidRPr="00B05787">
              <w:t xml:space="preserve"> </w:t>
            </w:r>
            <w:r w:rsidRPr="00B05787">
              <w:rPr>
                <w:rFonts w:ascii="Palatino Linotype" w:eastAsia="Palatino Linotype" w:hAnsi="Palatino Linotype" w:cs="Palatino Linotype"/>
                <w:b/>
                <w:i/>
                <w:color w:val="000000"/>
                <w:sz w:val="20"/>
                <w:szCs w:val="20"/>
                <w:u w:val="single"/>
              </w:rPr>
              <w:t>3.IJ-RR04489-IP00084.pdf</w:t>
            </w:r>
            <w:r w:rsidRPr="00B05787">
              <w:rPr>
                <w:rFonts w:ascii="Palatino Linotype" w:eastAsia="Palatino Linotype" w:hAnsi="Palatino Linotype" w:cs="Palatino Linotype"/>
                <w:color w:val="000000"/>
                <w:sz w:val="20"/>
                <w:szCs w:val="20"/>
              </w:rPr>
              <w:t xml:space="preserve">”: Oficio de fecha veinticuatro de agosto de dos mil veintitrés, signado por el Coordinador de Transparencia, mediante el cual describe las constancias que obran en el SAIMEX, confirmando la respuesta otorgada, ya que se le hizo llegar al entonces particular, la respuesta en referencia al requerimiento inicial. En este </w:t>
            </w:r>
            <w:r w:rsidRPr="00B05787">
              <w:rPr>
                <w:rFonts w:ascii="Palatino Linotype" w:eastAsia="Palatino Linotype" w:hAnsi="Palatino Linotype" w:cs="Palatino Linotype"/>
                <w:color w:val="000000"/>
                <w:sz w:val="20"/>
                <w:szCs w:val="20"/>
              </w:rPr>
              <w:lastRenderedPageBreak/>
              <w:t xml:space="preserve">sentido, la solicitud que derivó en el recurso de revisión en cuestión se </w:t>
            </w:r>
            <w:proofErr w:type="spellStart"/>
            <w:r w:rsidRPr="00B05787">
              <w:rPr>
                <w:rFonts w:ascii="Palatino Linotype" w:eastAsia="Palatino Linotype" w:hAnsi="Palatino Linotype" w:cs="Palatino Linotype"/>
                <w:color w:val="000000"/>
                <w:sz w:val="20"/>
                <w:szCs w:val="20"/>
              </w:rPr>
              <w:t>colmo</w:t>
            </w:r>
            <w:proofErr w:type="spellEnd"/>
            <w:r w:rsidRPr="00B05787">
              <w:rPr>
                <w:rFonts w:ascii="Palatino Linotype" w:eastAsia="Palatino Linotype" w:hAnsi="Palatino Linotype" w:cs="Palatino Linotype"/>
                <w:color w:val="000000"/>
                <w:sz w:val="20"/>
                <w:szCs w:val="20"/>
              </w:rPr>
              <w:t xml:space="preserve"> con la respuesta emitida por esta Coordinación de Transparencia, donde se atendió puntualmente el requerimiento peticionado, entregando respuesta al cuestionamiento formulado por el entonces solicitante.</w:t>
            </w:r>
          </w:p>
          <w:p w:rsidR="00CF0505" w:rsidRPr="00B05787" w:rsidRDefault="00CF0505">
            <w:pPr>
              <w:spacing w:line="360" w:lineRule="auto"/>
              <w:jc w:val="both"/>
              <w:rPr>
                <w:rFonts w:ascii="Palatino Linotype" w:eastAsia="Palatino Linotype" w:hAnsi="Palatino Linotype" w:cs="Palatino Linotype"/>
                <w:color w:val="000000"/>
                <w:sz w:val="20"/>
                <w:szCs w:val="20"/>
              </w:rPr>
            </w:pPr>
          </w:p>
          <w:p w:rsidR="00CF0505" w:rsidRPr="00B05787" w:rsidRDefault="000D7969">
            <w:pPr>
              <w:spacing w:line="360" w:lineRule="auto"/>
              <w:jc w:val="both"/>
              <w:rPr>
                <w:rFonts w:ascii="Palatino Linotype" w:eastAsia="Palatino Linotype" w:hAnsi="Palatino Linotype" w:cs="Palatino Linotype"/>
                <w:color w:val="000000"/>
                <w:sz w:val="20"/>
                <w:szCs w:val="20"/>
              </w:rPr>
            </w:pPr>
            <w:r w:rsidRPr="00B05787">
              <w:rPr>
                <w:rFonts w:ascii="Palatino Linotype" w:eastAsia="Palatino Linotype" w:hAnsi="Palatino Linotype" w:cs="Palatino Linotype"/>
                <w:color w:val="000000"/>
                <w:sz w:val="20"/>
                <w:szCs w:val="20"/>
              </w:rPr>
              <w:t xml:space="preserve">Sobre la información que se inconformó el recurrente, el presente recurso de revisión deberá sobreseerse, en términos de lo que establece el artículo 192 fracción III de la Ley de Transparencia y Acceso a la Información Pública del Estado de México y Municipios. </w:t>
            </w:r>
          </w:p>
        </w:tc>
      </w:tr>
      <w:tr w:rsidR="00CF0505" w:rsidRPr="00B05787">
        <w:tc>
          <w:tcPr>
            <w:tcW w:w="2405" w:type="dxa"/>
          </w:tcPr>
          <w:p w:rsidR="00CF0505" w:rsidRPr="00B05787" w:rsidRDefault="000D7969">
            <w:pPr>
              <w:spacing w:line="360" w:lineRule="auto"/>
              <w:jc w:val="both"/>
              <w:rPr>
                <w:rFonts w:ascii="Palatino Linotype" w:eastAsia="Palatino Linotype" w:hAnsi="Palatino Linotype" w:cs="Palatino Linotype"/>
                <w:color w:val="000000"/>
                <w:sz w:val="16"/>
                <w:szCs w:val="16"/>
                <w:lang w:val="en-US"/>
              </w:rPr>
            </w:pPr>
            <w:r w:rsidRPr="00B05787">
              <w:rPr>
                <w:rFonts w:ascii="Palatino Linotype" w:eastAsia="Palatino Linotype" w:hAnsi="Palatino Linotype" w:cs="Palatino Linotype"/>
                <w:color w:val="000000"/>
                <w:sz w:val="16"/>
                <w:szCs w:val="16"/>
                <w:lang w:val="en-US"/>
              </w:rPr>
              <w:lastRenderedPageBreak/>
              <w:t xml:space="preserve">00085/DIFTLALNE/IP/2023= </w:t>
            </w:r>
          </w:p>
          <w:p w:rsidR="00CF0505" w:rsidRPr="00B05787" w:rsidRDefault="000D7969">
            <w:pPr>
              <w:spacing w:line="360" w:lineRule="auto"/>
              <w:jc w:val="both"/>
              <w:rPr>
                <w:rFonts w:ascii="Palatino Linotype" w:eastAsia="Palatino Linotype" w:hAnsi="Palatino Linotype" w:cs="Palatino Linotype"/>
                <w:color w:val="000000"/>
                <w:sz w:val="16"/>
                <w:szCs w:val="16"/>
                <w:lang w:val="en-US"/>
              </w:rPr>
            </w:pPr>
            <w:r w:rsidRPr="00B05787">
              <w:rPr>
                <w:rFonts w:ascii="Palatino Linotype" w:eastAsia="Palatino Linotype" w:hAnsi="Palatino Linotype" w:cs="Palatino Linotype"/>
                <w:color w:val="000000"/>
                <w:sz w:val="16"/>
                <w:szCs w:val="16"/>
                <w:lang w:val="en-US"/>
              </w:rPr>
              <w:t>04490/INFOEM/IP/RR/2023</w:t>
            </w:r>
          </w:p>
        </w:tc>
        <w:tc>
          <w:tcPr>
            <w:tcW w:w="6423" w:type="dxa"/>
          </w:tcPr>
          <w:p w:rsidR="00CF0505" w:rsidRPr="00B05787" w:rsidRDefault="000D7969">
            <w:pPr>
              <w:spacing w:line="360" w:lineRule="auto"/>
              <w:jc w:val="both"/>
              <w:rPr>
                <w:rFonts w:ascii="Palatino Linotype" w:eastAsia="Palatino Linotype" w:hAnsi="Palatino Linotype" w:cs="Palatino Linotype"/>
                <w:color w:val="000000"/>
                <w:sz w:val="20"/>
                <w:szCs w:val="20"/>
              </w:rPr>
            </w:pPr>
            <w:r w:rsidRPr="00B05787">
              <w:rPr>
                <w:rFonts w:ascii="Palatino Linotype" w:eastAsia="Palatino Linotype" w:hAnsi="Palatino Linotype" w:cs="Palatino Linotype"/>
                <w:color w:val="000000"/>
                <w:sz w:val="20"/>
                <w:szCs w:val="20"/>
              </w:rPr>
              <w:t>”</w:t>
            </w:r>
            <w:r w:rsidRPr="00B05787">
              <w:rPr>
                <w:rFonts w:ascii="Palatino Linotype" w:eastAsia="Palatino Linotype" w:hAnsi="Palatino Linotype" w:cs="Palatino Linotype"/>
                <w:b/>
                <w:i/>
                <w:color w:val="000000"/>
                <w:sz w:val="20"/>
                <w:szCs w:val="20"/>
                <w:u w:val="single"/>
              </w:rPr>
              <w:t>4.Respuesta IP00085-669.pdf</w:t>
            </w:r>
            <w:r w:rsidRPr="00B05787">
              <w:rPr>
                <w:rFonts w:ascii="Palatino Linotype" w:eastAsia="Palatino Linotype" w:hAnsi="Palatino Linotype" w:cs="Palatino Linotype"/>
                <w:color w:val="000000"/>
                <w:sz w:val="20"/>
                <w:szCs w:val="20"/>
              </w:rPr>
              <w:t>”: Oficio de fecha ocho de agosto de dos mil veintitrés, signado por el Coordinador de Transparencia, entregado en respuesta, motivo por el que se considera innecesaria su descripción.</w:t>
            </w:r>
          </w:p>
          <w:p w:rsidR="00CF0505" w:rsidRPr="00B05787" w:rsidRDefault="00CF0505">
            <w:pPr>
              <w:spacing w:line="360" w:lineRule="auto"/>
              <w:jc w:val="both"/>
              <w:rPr>
                <w:rFonts w:ascii="Palatino Linotype" w:eastAsia="Palatino Linotype" w:hAnsi="Palatino Linotype" w:cs="Palatino Linotype"/>
                <w:color w:val="000000"/>
                <w:sz w:val="20"/>
                <w:szCs w:val="20"/>
              </w:rPr>
            </w:pPr>
          </w:p>
          <w:p w:rsidR="00CF0505" w:rsidRPr="00B05787" w:rsidRDefault="000D7969">
            <w:pPr>
              <w:spacing w:line="360" w:lineRule="auto"/>
              <w:jc w:val="both"/>
              <w:rPr>
                <w:rFonts w:ascii="Palatino Linotype" w:eastAsia="Palatino Linotype" w:hAnsi="Palatino Linotype" w:cs="Palatino Linotype"/>
                <w:color w:val="000000"/>
                <w:sz w:val="20"/>
                <w:szCs w:val="20"/>
              </w:rPr>
            </w:pPr>
            <w:r w:rsidRPr="00B05787">
              <w:rPr>
                <w:rFonts w:ascii="Palatino Linotype" w:eastAsia="Palatino Linotype" w:hAnsi="Palatino Linotype" w:cs="Palatino Linotype"/>
                <w:color w:val="000000"/>
                <w:sz w:val="20"/>
                <w:szCs w:val="20"/>
              </w:rPr>
              <w:t>”</w:t>
            </w:r>
            <w:r w:rsidRPr="00B05787">
              <w:rPr>
                <w:rFonts w:ascii="Palatino Linotype" w:eastAsia="Palatino Linotype" w:hAnsi="Palatino Linotype" w:cs="Palatino Linotype"/>
                <w:b/>
                <w:i/>
                <w:color w:val="000000"/>
                <w:sz w:val="20"/>
                <w:szCs w:val="20"/>
                <w:u w:val="single"/>
              </w:rPr>
              <w:t>3.IJ-RR04490-IP00085.pdf</w:t>
            </w:r>
            <w:r w:rsidRPr="00B05787">
              <w:rPr>
                <w:rFonts w:ascii="Palatino Linotype" w:eastAsia="Palatino Linotype" w:hAnsi="Palatino Linotype" w:cs="Palatino Linotype"/>
                <w:color w:val="000000"/>
                <w:sz w:val="20"/>
                <w:szCs w:val="20"/>
              </w:rPr>
              <w:t xml:space="preserve">”: Oficio de fecha veinticuatro de agosto de dos mil veintitrés, signado por el Coordinador de Transparencia, mediante el cual describe las constancias que obran en el SAIMEX, confirmando la respuesta otorgada, ya que se le hizo llegar al entonces particular, la respuesta en referencia al requerimiento inicial. En este sentido, la solicitud que derivó en el recurso de revisión en cuestión se </w:t>
            </w:r>
            <w:proofErr w:type="spellStart"/>
            <w:r w:rsidRPr="00B05787">
              <w:rPr>
                <w:rFonts w:ascii="Palatino Linotype" w:eastAsia="Palatino Linotype" w:hAnsi="Palatino Linotype" w:cs="Palatino Linotype"/>
                <w:color w:val="000000"/>
                <w:sz w:val="20"/>
                <w:szCs w:val="20"/>
              </w:rPr>
              <w:t>colmo</w:t>
            </w:r>
            <w:proofErr w:type="spellEnd"/>
            <w:r w:rsidRPr="00B05787">
              <w:rPr>
                <w:rFonts w:ascii="Palatino Linotype" w:eastAsia="Palatino Linotype" w:hAnsi="Palatino Linotype" w:cs="Palatino Linotype"/>
                <w:color w:val="000000"/>
                <w:sz w:val="20"/>
                <w:szCs w:val="20"/>
              </w:rPr>
              <w:t xml:space="preserve"> con la respuesta emitida por esta Coordinación de Transparencia, donde se atendió puntualmente el requerimiento peticionado, entregando respuesta al cuestionamiento formulado por el entonces solicitante.</w:t>
            </w:r>
          </w:p>
          <w:p w:rsidR="00CF0505" w:rsidRPr="00B05787" w:rsidRDefault="00CF0505">
            <w:pPr>
              <w:spacing w:line="360" w:lineRule="auto"/>
              <w:jc w:val="both"/>
              <w:rPr>
                <w:rFonts w:ascii="Palatino Linotype" w:eastAsia="Palatino Linotype" w:hAnsi="Palatino Linotype" w:cs="Palatino Linotype"/>
                <w:color w:val="000000"/>
                <w:sz w:val="20"/>
                <w:szCs w:val="20"/>
              </w:rPr>
            </w:pPr>
          </w:p>
          <w:p w:rsidR="00CF0505" w:rsidRPr="00B05787" w:rsidRDefault="000D7969">
            <w:pPr>
              <w:spacing w:line="360" w:lineRule="auto"/>
              <w:jc w:val="both"/>
              <w:rPr>
                <w:rFonts w:ascii="Palatino Linotype" w:eastAsia="Palatino Linotype" w:hAnsi="Palatino Linotype" w:cs="Palatino Linotype"/>
                <w:color w:val="000000"/>
                <w:sz w:val="20"/>
                <w:szCs w:val="20"/>
              </w:rPr>
            </w:pPr>
            <w:r w:rsidRPr="00B05787">
              <w:rPr>
                <w:rFonts w:ascii="Palatino Linotype" w:eastAsia="Palatino Linotype" w:hAnsi="Palatino Linotype" w:cs="Palatino Linotype"/>
                <w:color w:val="000000"/>
                <w:sz w:val="20"/>
                <w:szCs w:val="20"/>
              </w:rPr>
              <w:t>Sobre la información que se inconformó el recurrente, el presente recurso de revisión deberá sobreseerse, en términos de lo que establece el artículo 192 fracción III de la Ley de Transparencia y Acceso a la Información Pública del Estado de México y Municipios.</w:t>
            </w:r>
          </w:p>
          <w:p w:rsidR="00CF0505" w:rsidRPr="00B05787" w:rsidRDefault="00CF0505">
            <w:pPr>
              <w:spacing w:line="360" w:lineRule="auto"/>
              <w:jc w:val="both"/>
              <w:rPr>
                <w:rFonts w:ascii="Palatino Linotype" w:eastAsia="Palatino Linotype" w:hAnsi="Palatino Linotype" w:cs="Palatino Linotype"/>
                <w:color w:val="000000"/>
                <w:sz w:val="20"/>
                <w:szCs w:val="20"/>
              </w:rPr>
            </w:pPr>
          </w:p>
        </w:tc>
      </w:tr>
    </w:tbl>
    <w:p w:rsidR="00CF0505" w:rsidRPr="00B05787" w:rsidRDefault="00CF0505"/>
    <w:p w:rsidR="00CF0505" w:rsidRPr="00B05787" w:rsidRDefault="000D7969">
      <w:pPr>
        <w:spacing w:after="0" w:line="360" w:lineRule="auto"/>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color w:val="000000"/>
          <w:sz w:val="24"/>
          <w:szCs w:val="24"/>
        </w:rPr>
        <w:t xml:space="preserve">Documentos que se pusieron a la vista de </w:t>
      </w:r>
      <w:r w:rsidRPr="00B05787">
        <w:rPr>
          <w:rFonts w:ascii="Palatino Linotype" w:eastAsia="Palatino Linotype" w:hAnsi="Palatino Linotype" w:cs="Palatino Linotype"/>
          <w:b/>
          <w:color w:val="000000"/>
          <w:sz w:val="24"/>
          <w:szCs w:val="24"/>
        </w:rPr>
        <w:t>LA PARTE RECURRENTE</w:t>
      </w:r>
      <w:r w:rsidRPr="00B05787">
        <w:rPr>
          <w:rFonts w:ascii="Palatino Linotype" w:eastAsia="Palatino Linotype" w:hAnsi="Palatino Linotype" w:cs="Palatino Linotype"/>
          <w:color w:val="000000"/>
          <w:sz w:val="24"/>
          <w:szCs w:val="24"/>
        </w:rPr>
        <w:t xml:space="preserve"> en fecha treinta de agosto y once de octubre de dos mil veintitrés, al respecto </w:t>
      </w:r>
      <w:r w:rsidRPr="00B05787">
        <w:rPr>
          <w:rFonts w:ascii="Palatino Linotype" w:eastAsia="Palatino Linotype" w:hAnsi="Palatino Linotype" w:cs="Palatino Linotype"/>
          <w:b/>
          <w:color w:val="000000"/>
          <w:sz w:val="24"/>
          <w:szCs w:val="24"/>
        </w:rPr>
        <w:t>LA PARTE RECURRENTE</w:t>
      </w:r>
      <w:r w:rsidRPr="00B05787">
        <w:rPr>
          <w:rFonts w:ascii="Palatino Linotype" w:eastAsia="Palatino Linotype" w:hAnsi="Palatino Linotype" w:cs="Palatino Linotype"/>
          <w:color w:val="000000"/>
          <w:sz w:val="24"/>
          <w:szCs w:val="24"/>
        </w:rPr>
        <w:t xml:space="preserve"> </w:t>
      </w:r>
      <w:r w:rsidRPr="00B05787">
        <w:rPr>
          <w:rFonts w:ascii="Palatino Linotype" w:eastAsia="Palatino Linotype" w:hAnsi="Palatino Linotype" w:cs="Palatino Linotype"/>
          <w:sz w:val="24"/>
          <w:szCs w:val="24"/>
        </w:rPr>
        <w:t>resultó</w:t>
      </w:r>
      <w:r w:rsidRPr="00B05787">
        <w:rPr>
          <w:rFonts w:ascii="Palatino Linotype" w:eastAsia="Palatino Linotype" w:hAnsi="Palatino Linotype" w:cs="Palatino Linotype"/>
          <w:color w:val="000000"/>
          <w:sz w:val="24"/>
          <w:szCs w:val="24"/>
        </w:rPr>
        <w:t xml:space="preserve"> omiso de rendir sus manifestaciones conforme a derecho le corresponde. </w:t>
      </w:r>
    </w:p>
    <w:p w:rsidR="00141AEF" w:rsidRPr="00B05787" w:rsidRDefault="00141AEF">
      <w:pP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8. AMPLIACIÓN DEL PLAZO PARA EMITIR RESOLUCIÓN.</w:t>
      </w:r>
      <w:r w:rsidRPr="00B05787">
        <w:rPr>
          <w:rFonts w:ascii="Palatino Linotype" w:eastAsia="Palatino Linotype" w:hAnsi="Palatino Linotype" w:cs="Palatino Linotype"/>
          <w:sz w:val="24"/>
          <w:szCs w:val="24"/>
        </w:rPr>
        <w:t xml:space="preserve"> El</w:t>
      </w:r>
      <w:r w:rsidRPr="00B05787">
        <w:rPr>
          <w:rFonts w:ascii="Palatino Linotype" w:eastAsia="Palatino Linotype" w:hAnsi="Palatino Linotype" w:cs="Palatino Linotype"/>
          <w:b/>
          <w:sz w:val="24"/>
          <w:szCs w:val="24"/>
        </w:rPr>
        <w:t xml:space="preserve"> </w:t>
      </w:r>
      <w:r w:rsidR="00141AEF" w:rsidRPr="00B05787">
        <w:rPr>
          <w:rFonts w:ascii="Palatino Linotype" w:eastAsia="Palatino Linotype" w:hAnsi="Palatino Linotype" w:cs="Palatino Linotype"/>
          <w:b/>
          <w:sz w:val="24"/>
          <w:szCs w:val="24"/>
        </w:rPr>
        <w:t>once</w:t>
      </w:r>
      <w:r w:rsidRPr="00B05787">
        <w:rPr>
          <w:rFonts w:ascii="Palatino Linotype" w:eastAsia="Palatino Linotype" w:hAnsi="Palatino Linotype" w:cs="Palatino Linotype"/>
          <w:b/>
          <w:sz w:val="24"/>
          <w:szCs w:val="24"/>
        </w:rPr>
        <w:t xml:space="preserve"> de </w:t>
      </w:r>
      <w:r w:rsidR="00141AEF" w:rsidRPr="00B05787">
        <w:rPr>
          <w:rFonts w:ascii="Palatino Linotype" w:eastAsia="Palatino Linotype" w:hAnsi="Palatino Linotype" w:cs="Palatino Linotype"/>
          <w:b/>
          <w:sz w:val="24"/>
          <w:szCs w:val="24"/>
        </w:rPr>
        <w:t>octu</w:t>
      </w:r>
      <w:r w:rsidRPr="00B05787">
        <w:rPr>
          <w:rFonts w:ascii="Palatino Linotype" w:eastAsia="Palatino Linotype" w:hAnsi="Palatino Linotype" w:cs="Palatino Linotype"/>
          <w:b/>
          <w:sz w:val="24"/>
          <w:szCs w:val="24"/>
        </w:rPr>
        <w:t>bre del año dos mil veintitrés</w:t>
      </w:r>
      <w:r w:rsidRPr="00B05787">
        <w:rPr>
          <w:rFonts w:ascii="Palatino Linotype" w:eastAsia="Palatino Linotype" w:hAnsi="Palatino Linotype" w:cs="Palatino Linotype"/>
          <w:sz w:val="24"/>
          <w:szCs w:val="24"/>
        </w:rPr>
        <w:t xml:space="preserve">, se amplió el término para resolver </w:t>
      </w:r>
      <w:r w:rsidRPr="00B05787">
        <w:rPr>
          <w:rFonts w:ascii="Palatino Linotype" w:eastAsia="Palatino Linotype" w:hAnsi="Palatino Linotype" w:cs="Palatino Linotype"/>
          <w:color w:val="000000"/>
          <w:sz w:val="24"/>
          <w:szCs w:val="24"/>
        </w:rPr>
        <w:t xml:space="preserve">los recursos de revisión </w:t>
      </w:r>
      <w:r w:rsidRPr="00B05787">
        <w:rPr>
          <w:rFonts w:ascii="Palatino Linotype" w:eastAsia="Palatino Linotype" w:hAnsi="Palatino Linotype" w:cs="Palatino Linotype"/>
          <w:sz w:val="24"/>
          <w:szCs w:val="24"/>
        </w:rPr>
        <w:t xml:space="preserve">en términos del artículo 181 párrafo tercero de la Ley de Transparencia y Acceso a la Información Pública del Estado de México y Municipios. </w:t>
      </w:r>
    </w:p>
    <w:p w:rsidR="00141AEF" w:rsidRPr="00B05787" w:rsidRDefault="00141AEF">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w:t>
      </w:r>
      <w:r w:rsidRPr="00B05787">
        <w:rPr>
          <w:rFonts w:ascii="Palatino Linotype" w:eastAsia="Palatino Linotype" w:hAnsi="Palatino Linotype" w:cs="Palatino Linotype"/>
          <w:sz w:val="24"/>
          <w:szCs w:val="24"/>
        </w:rPr>
        <w:lastRenderedPageBreak/>
        <w:t>personal encargado de la proyección de las resoluciones a dichos medios de impugnación.</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Por ello, es menester precisar que si bien se ha excedido el plazo para </w:t>
      </w:r>
      <w:r w:rsidRPr="00B05787">
        <w:rPr>
          <w:rFonts w:ascii="Palatino Linotype" w:eastAsia="Palatino Linotype" w:hAnsi="Palatino Linotype" w:cs="Palatino Linotype"/>
          <w:color w:val="000000"/>
          <w:sz w:val="24"/>
          <w:szCs w:val="24"/>
        </w:rPr>
        <w:t xml:space="preserve">resolver los presente medios </w:t>
      </w:r>
      <w:r w:rsidRPr="00B05787">
        <w:rPr>
          <w:rFonts w:ascii="Palatino Linotype" w:eastAsia="Palatino Linotype" w:hAnsi="Palatino Linotype" w:cs="Palatino Linotype"/>
          <w:sz w:val="24"/>
          <w:szCs w:val="24"/>
        </w:rPr>
        <w:t>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sus resoluciones atentas a los siguientes criterios: </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numPr>
          <w:ilvl w:val="0"/>
          <w:numId w:val="4"/>
        </w:num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CF0505" w:rsidRPr="00B05787" w:rsidRDefault="000D7969">
      <w:pPr>
        <w:numPr>
          <w:ilvl w:val="0"/>
          <w:numId w:val="4"/>
        </w:num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Actividad Procesal del interesado. Acciones u omisiones del interesado.</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numPr>
          <w:ilvl w:val="0"/>
          <w:numId w:val="4"/>
        </w:num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CF0505" w:rsidRPr="00B05787" w:rsidRDefault="00CF0505">
      <w:pPr>
        <w:spacing w:after="0" w:line="360" w:lineRule="auto"/>
        <w:ind w:left="927"/>
        <w:jc w:val="both"/>
        <w:rPr>
          <w:rFonts w:ascii="Palatino Linotype" w:eastAsia="Palatino Linotype" w:hAnsi="Palatino Linotype" w:cs="Palatino Linotype"/>
          <w:sz w:val="24"/>
          <w:szCs w:val="24"/>
        </w:rPr>
      </w:pPr>
    </w:p>
    <w:p w:rsidR="00CF0505" w:rsidRPr="00B05787" w:rsidRDefault="000D7969">
      <w:pPr>
        <w:spacing w:after="0" w:line="360" w:lineRule="auto"/>
        <w:ind w:left="567"/>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F0505" w:rsidRPr="00B05787" w:rsidRDefault="000D7969">
      <w:pPr>
        <w:spacing w:after="0" w:line="360" w:lineRule="auto"/>
        <w:jc w:val="both"/>
        <w:rPr>
          <w:rFonts w:ascii="Palatino Linotype" w:eastAsia="Palatino Linotype" w:hAnsi="Palatino Linotype" w:cs="Palatino Linotype"/>
          <w:b/>
          <w:sz w:val="24"/>
          <w:szCs w:val="24"/>
        </w:rPr>
      </w:pPr>
      <w:r w:rsidRPr="00B05787">
        <w:rPr>
          <w:rFonts w:ascii="Palatino Linotype" w:eastAsia="Palatino Linotype" w:hAnsi="Palatino Linotype" w:cs="Palatino Linotype"/>
          <w:sz w:val="24"/>
          <w:szCs w:val="24"/>
        </w:rPr>
        <w:lastRenderedPageBreak/>
        <w:t>Argumento que encuentra sustento en la jurisprudencia P</w:t>
      </w:r>
      <w:proofErr w:type="gramStart"/>
      <w:r w:rsidRPr="00B05787">
        <w:rPr>
          <w:rFonts w:ascii="Palatino Linotype" w:eastAsia="Palatino Linotype" w:hAnsi="Palatino Linotype" w:cs="Palatino Linotype"/>
          <w:sz w:val="24"/>
          <w:szCs w:val="24"/>
        </w:rPr>
        <w:t>./</w:t>
      </w:r>
      <w:proofErr w:type="gramEnd"/>
      <w:r w:rsidRPr="00B05787">
        <w:rPr>
          <w:rFonts w:ascii="Palatino Linotype" w:eastAsia="Palatino Linotype" w:hAnsi="Palatino Linotype" w:cs="Palatino Linotype"/>
          <w:sz w:val="24"/>
          <w:szCs w:val="24"/>
        </w:rPr>
        <w:t xml:space="preserve">J. 32/92 emitida por el Pleno de la Suprema Corte de Justicia de la Nación de rubro </w:t>
      </w:r>
      <w:r w:rsidRPr="00B05787">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B05787">
        <w:rPr>
          <w:rFonts w:ascii="Palatino Linotype" w:eastAsia="Palatino Linotype" w:hAnsi="Palatino Linotype" w:cs="Palatino Linotype"/>
          <w:sz w:val="24"/>
          <w:szCs w:val="24"/>
        </w:rPr>
        <w:t>, visible en la Gaceta del Seminario Judicial de la Federación con el registro digital 205635.</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 </w:t>
      </w:r>
      <w:r w:rsidRPr="00B05787">
        <w:rPr>
          <w:rFonts w:ascii="Palatino Linotype" w:eastAsia="Palatino Linotype" w:hAnsi="Palatino Linotype" w:cs="Palatino Linotype"/>
          <w:i/>
          <w:sz w:val="24"/>
          <w:szCs w:val="24"/>
        </w:rPr>
        <w:t>“PLAZO RAZONABLE PARA RESOLVER. DIMENSIÓN Y EFECTOS DE ESTE CONCEPTO CUANDO SE ADUCE EXCESIVA CARGA DE TRABAJO.”</w:t>
      </w:r>
      <w:r w:rsidRPr="00B05787">
        <w:rPr>
          <w:rFonts w:ascii="Palatino Linotype" w:eastAsia="Palatino Linotype" w:hAnsi="Palatino Linotype" w:cs="Palatino Linotype"/>
          <w:sz w:val="24"/>
          <w:szCs w:val="24"/>
        </w:rPr>
        <w:t xml:space="preserve"> consultable en el Seminario Judicial de la Federación y su gaceta, con el registro digital 2002351.</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B05787">
        <w:rPr>
          <w:rFonts w:ascii="Palatino Linotype" w:eastAsia="Palatino Linotype" w:hAnsi="Palatino Linotype" w:cs="Palatino Linotype"/>
          <w:sz w:val="24"/>
          <w:szCs w:val="24"/>
        </w:rPr>
        <w:t>, visible en el Seminario Judicial de la Federación y su gaceta, con el registro digital 2002350.</w:t>
      </w:r>
    </w:p>
    <w:p w:rsidR="00CF0505" w:rsidRPr="00B05787" w:rsidRDefault="000D7969">
      <w:r w:rsidRPr="00B05787">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B05787">
        <w:rPr>
          <w:rFonts w:ascii="Palatino Linotype" w:eastAsia="Palatino Linotype" w:hAnsi="Palatino Linotype" w:cs="Palatino Linotype"/>
          <w:b/>
        </w:rPr>
        <w:br/>
      </w:r>
    </w:p>
    <w:p w:rsidR="00CF0505" w:rsidRPr="00B05787" w:rsidRDefault="000D7969">
      <w:pPr>
        <w:widowControl w:val="0"/>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9. CIERRE DE INSTRUCCIÓN. </w:t>
      </w:r>
      <w:r w:rsidRPr="00B05787">
        <w:rPr>
          <w:rFonts w:ascii="Palatino Linotype" w:eastAsia="Palatino Linotype" w:hAnsi="Palatino Linotype" w:cs="Palatino Linotype"/>
          <w:sz w:val="24"/>
          <w:szCs w:val="24"/>
        </w:rPr>
        <w:t xml:space="preserve">El </w:t>
      </w:r>
      <w:r w:rsidRPr="00B05787">
        <w:rPr>
          <w:rFonts w:ascii="Palatino Linotype" w:eastAsia="Palatino Linotype" w:hAnsi="Palatino Linotype" w:cs="Palatino Linotype"/>
          <w:b/>
          <w:sz w:val="24"/>
          <w:szCs w:val="24"/>
        </w:rPr>
        <w:t>veinti</w:t>
      </w:r>
      <w:r w:rsidR="00141AEF" w:rsidRPr="00B05787">
        <w:rPr>
          <w:rFonts w:ascii="Palatino Linotype" w:eastAsia="Palatino Linotype" w:hAnsi="Palatino Linotype" w:cs="Palatino Linotype"/>
          <w:b/>
          <w:sz w:val="24"/>
          <w:szCs w:val="24"/>
        </w:rPr>
        <w:t>cinco</w:t>
      </w:r>
      <w:r w:rsidRPr="00B05787">
        <w:rPr>
          <w:rFonts w:ascii="Palatino Linotype" w:eastAsia="Palatino Linotype" w:hAnsi="Palatino Linotype" w:cs="Palatino Linotype"/>
          <w:b/>
          <w:sz w:val="24"/>
          <w:szCs w:val="24"/>
        </w:rPr>
        <w:t xml:space="preserve"> de </w:t>
      </w:r>
      <w:r w:rsidR="00141AEF" w:rsidRPr="00B05787">
        <w:rPr>
          <w:rFonts w:ascii="Palatino Linotype" w:eastAsia="Palatino Linotype" w:hAnsi="Palatino Linotype" w:cs="Palatino Linotype"/>
          <w:b/>
          <w:sz w:val="24"/>
          <w:szCs w:val="24"/>
        </w:rPr>
        <w:t>octu</w:t>
      </w:r>
      <w:r w:rsidRPr="00B05787">
        <w:rPr>
          <w:rFonts w:ascii="Palatino Linotype" w:eastAsia="Palatino Linotype" w:hAnsi="Palatino Linotype" w:cs="Palatino Linotype"/>
          <w:b/>
          <w:sz w:val="24"/>
          <w:szCs w:val="24"/>
        </w:rPr>
        <w:t>bre de dos mil veintitrés</w:t>
      </w:r>
      <w:r w:rsidRPr="00B05787">
        <w:rPr>
          <w:rFonts w:ascii="Palatino Linotype" w:eastAsia="Palatino Linotype" w:hAnsi="Palatino Linotype" w:cs="Palatino Linotype"/>
          <w:sz w:val="24"/>
          <w:szCs w:val="24"/>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rsidR="00CF0505" w:rsidRPr="00B05787" w:rsidRDefault="00CF0505"/>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lastRenderedPageBreak/>
        <w:t xml:space="preserve">Debido a que fueron debidamente sustanciados los expedientes electrónicos y no existe diligencia pendiente de desahogo, se emite la Resolución que conforme a Derecho proceda, de acuerdo con los siguientes: </w:t>
      </w:r>
    </w:p>
    <w:p w:rsidR="00CF0505" w:rsidRPr="00B05787" w:rsidRDefault="00CF0505">
      <w:pP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widowControl w:val="0"/>
        <w:spacing w:after="0" w:line="360" w:lineRule="auto"/>
        <w:jc w:val="center"/>
        <w:rPr>
          <w:rFonts w:ascii="Palatino Linotype" w:eastAsia="Palatino Linotype" w:hAnsi="Palatino Linotype" w:cs="Palatino Linotype"/>
          <w:b/>
          <w:sz w:val="24"/>
          <w:szCs w:val="24"/>
        </w:rPr>
      </w:pPr>
      <w:r w:rsidRPr="00B05787">
        <w:rPr>
          <w:rFonts w:ascii="Palatino Linotype" w:eastAsia="Palatino Linotype" w:hAnsi="Palatino Linotype" w:cs="Palatino Linotype"/>
          <w:b/>
          <w:sz w:val="24"/>
          <w:szCs w:val="24"/>
        </w:rPr>
        <w:t>C O N S I D E R A N D O S</w:t>
      </w:r>
    </w:p>
    <w:p w:rsidR="00CF0505" w:rsidRPr="00B05787" w:rsidRDefault="00CF0505">
      <w:pPr>
        <w:spacing w:after="0" w:line="360" w:lineRule="auto"/>
        <w:jc w:val="both"/>
        <w:rPr>
          <w:rFonts w:ascii="Palatino Linotype" w:eastAsia="Palatino Linotype" w:hAnsi="Palatino Linotype" w:cs="Palatino Linotype"/>
          <w:b/>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PRIMERO. COMPETENCIA.</w:t>
      </w:r>
      <w:r w:rsidRPr="00B05787">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rsidR="00CF0505" w:rsidRPr="00B05787" w:rsidRDefault="00CF0505">
      <w:pPr>
        <w:rPr>
          <w:rFonts w:ascii="Palatino Linotype" w:eastAsia="Palatino Linotype" w:hAnsi="Palatino Linotype" w:cs="Palatino Linotype"/>
          <w:sz w:val="24"/>
          <w:szCs w:val="24"/>
        </w:rPr>
      </w:pPr>
    </w:p>
    <w:p w:rsidR="00CF0505" w:rsidRPr="00B05787" w:rsidRDefault="000D7969">
      <w:pPr>
        <w:spacing w:after="0" w:line="360" w:lineRule="auto"/>
        <w:ind w:right="-234"/>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SEGUNDO. OPORTUNIDAD Y PROCEDIBILIDAD DE LOS RECURSOS DE REVISIÓN.  </w:t>
      </w:r>
      <w:r w:rsidRPr="00B05787">
        <w:rPr>
          <w:rFonts w:ascii="Palatino Linotype" w:eastAsia="Palatino Linotype" w:hAnsi="Palatino Linotype" w:cs="Palatino Linotype"/>
          <w:sz w:val="24"/>
          <w:szCs w:val="24"/>
        </w:rPr>
        <w:t xml:space="preserve">Previo al estudio del fondo del asunto, se procede a analizar los requisitos </w:t>
      </w:r>
      <w:r w:rsidRPr="00B05787">
        <w:rPr>
          <w:rFonts w:ascii="Palatino Linotype" w:eastAsia="Palatino Linotype" w:hAnsi="Palatino Linotype" w:cs="Palatino Linotype"/>
          <w:sz w:val="24"/>
          <w:szCs w:val="24"/>
        </w:rPr>
        <w:lastRenderedPageBreak/>
        <w:t xml:space="preserve">de oportunidad y </w:t>
      </w:r>
      <w:proofErr w:type="spellStart"/>
      <w:r w:rsidRPr="00B05787">
        <w:rPr>
          <w:rFonts w:ascii="Palatino Linotype" w:eastAsia="Palatino Linotype" w:hAnsi="Palatino Linotype" w:cs="Palatino Linotype"/>
          <w:sz w:val="24"/>
          <w:szCs w:val="24"/>
        </w:rPr>
        <w:t>procedibilidad</w:t>
      </w:r>
      <w:proofErr w:type="spellEnd"/>
      <w:r w:rsidRPr="00B05787">
        <w:rPr>
          <w:rFonts w:ascii="Palatino Linotype" w:eastAsia="Palatino Linotype" w:hAnsi="Palatino Linotype" w:cs="Palatino Linotype"/>
          <w:sz w:val="24"/>
          <w:szCs w:val="24"/>
        </w:rPr>
        <w:t xml:space="preserve"> que deben reunir </w:t>
      </w:r>
      <w:r w:rsidRPr="00B05787">
        <w:rPr>
          <w:rFonts w:ascii="Palatino Linotype" w:eastAsia="Palatino Linotype" w:hAnsi="Palatino Linotype" w:cs="Palatino Linotype"/>
          <w:color w:val="000000"/>
          <w:sz w:val="24"/>
          <w:szCs w:val="24"/>
        </w:rPr>
        <w:t xml:space="preserve">los recursos de revisión </w:t>
      </w:r>
      <w:r w:rsidRPr="00B05787">
        <w:rPr>
          <w:rFonts w:ascii="Palatino Linotype" w:eastAsia="Palatino Linotype" w:hAnsi="Palatino Linotype" w:cs="Palatino Linotype"/>
          <w:sz w:val="24"/>
          <w:szCs w:val="24"/>
        </w:rPr>
        <w:t>interpuestos, previstos en los artículos 178 y 180 de la Ley de Transparencia y Acceso a la Información Pública del Estado de México y Municipios.</w:t>
      </w:r>
    </w:p>
    <w:p w:rsidR="00CF0505" w:rsidRPr="00B05787" w:rsidRDefault="00CF0505">
      <w:pPr>
        <w:spacing w:after="0" w:line="360" w:lineRule="auto"/>
        <w:jc w:val="both"/>
      </w:pPr>
    </w:p>
    <w:p w:rsidR="00CF0505" w:rsidRPr="00B05787" w:rsidRDefault="000D7969">
      <w:pPr>
        <w:spacing w:after="0" w:line="360" w:lineRule="auto"/>
        <w:ind w:right="-234"/>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Los recursos de revisión fueron interpuestos dentro del plazo de quince días hábiles previsto en el artículo 178 de la Ley de Transparencia y Acceso a la Información Pública del Estado de México y Municipios, contados a partir de la fecha en que</w:t>
      </w:r>
      <w:r w:rsidRPr="00B05787">
        <w:rPr>
          <w:rFonts w:ascii="Palatino Linotype" w:eastAsia="Palatino Linotype" w:hAnsi="Palatino Linotype" w:cs="Palatino Linotype"/>
          <w:b/>
          <w:sz w:val="24"/>
          <w:szCs w:val="24"/>
        </w:rPr>
        <w:t xml:space="preserve"> EL SUJETO OBLIGADO </w:t>
      </w:r>
      <w:r w:rsidRPr="00B05787">
        <w:rPr>
          <w:rFonts w:ascii="Palatino Linotype" w:eastAsia="Palatino Linotype" w:hAnsi="Palatino Linotype" w:cs="Palatino Linotype"/>
          <w:sz w:val="24"/>
          <w:szCs w:val="24"/>
        </w:rPr>
        <w:t xml:space="preserve">emitió las respuestas, toda vez que estas fueron pronunciadas el día nueve de agosto de dos mil veintitrés, mientras que </w:t>
      </w:r>
      <w:r w:rsidRPr="00B05787">
        <w:rPr>
          <w:rFonts w:ascii="Palatino Linotype" w:eastAsia="Palatino Linotype" w:hAnsi="Palatino Linotype" w:cs="Palatino Linotype"/>
          <w:b/>
          <w:sz w:val="24"/>
          <w:szCs w:val="24"/>
        </w:rPr>
        <w:t>LA PARTE RECURRENTE</w:t>
      </w:r>
      <w:r w:rsidRPr="00B05787">
        <w:rPr>
          <w:rFonts w:ascii="Palatino Linotype" w:eastAsia="Palatino Linotype" w:hAnsi="Palatino Linotype" w:cs="Palatino Linotype"/>
          <w:sz w:val="24"/>
          <w:szCs w:val="24"/>
        </w:rPr>
        <w:t xml:space="preserve"> interpuso los recursos de revisión el catorce de agosto de dos mil veintitrés, esto es al tercer día hábil de haber recibido las respuestas. </w:t>
      </w:r>
    </w:p>
    <w:p w:rsidR="00CF0505" w:rsidRPr="00B05787" w:rsidRDefault="000D7969">
      <w:pPr>
        <w:spacing w:after="0" w:line="360" w:lineRule="auto"/>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color w:val="000000"/>
          <w:sz w:val="24"/>
          <w:szCs w:val="24"/>
        </w:rPr>
        <w:t xml:space="preserve">Además, por cuanto hace a la </w:t>
      </w:r>
      <w:proofErr w:type="spellStart"/>
      <w:r w:rsidRPr="00B05787">
        <w:rPr>
          <w:rFonts w:ascii="Palatino Linotype" w:eastAsia="Palatino Linotype" w:hAnsi="Palatino Linotype" w:cs="Palatino Linotype"/>
          <w:color w:val="000000"/>
          <w:sz w:val="24"/>
          <w:szCs w:val="24"/>
        </w:rPr>
        <w:t>procedibilidad</w:t>
      </w:r>
      <w:proofErr w:type="spellEnd"/>
      <w:r w:rsidRPr="00B05787">
        <w:rPr>
          <w:rFonts w:ascii="Palatino Linotype" w:eastAsia="Palatino Linotype" w:hAnsi="Palatino Linotype" w:cs="Palatino Linotype"/>
          <w:color w:val="000000"/>
          <w:sz w:val="24"/>
          <w:szCs w:val="24"/>
        </w:rPr>
        <w:t xml:space="preserve"> del recurso de revisión, es de suma importancia señalar que </w:t>
      </w:r>
      <w:r w:rsidRPr="00B05787">
        <w:rPr>
          <w:rFonts w:ascii="Palatino Linotype" w:eastAsia="Palatino Linotype" w:hAnsi="Palatino Linotype" w:cs="Palatino Linotype"/>
          <w:b/>
          <w:color w:val="000000"/>
          <w:sz w:val="24"/>
          <w:szCs w:val="24"/>
        </w:rPr>
        <w:t>LA PARTE</w:t>
      </w:r>
      <w:r w:rsidRPr="00B05787">
        <w:rPr>
          <w:rFonts w:ascii="Palatino Linotype" w:eastAsia="Palatino Linotype" w:hAnsi="Palatino Linotype" w:cs="Palatino Linotype"/>
          <w:color w:val="000000"/>
          <w:sz w:val="24"/>
          <w:szCs w:val="24"/>
        </w:rPr>
        <w:t xml:space="preserve"> </w:t>
      </w:r>
      <w:r w:rsidRPr="00B05787">
        <w:rPr>
          <w:rFonts w:ascii="Palatino Linotype" w:eastAsia="Palatino Linotype" w:hAnsi="Palatino Linotype" w:cs="Palatino Linotype"/>
          <w:b/>
          <w:color w:val="000000"/>
          <w:sz w:val="24"/>
          <w:szCs w:val="24"/>
        </w:rPr>
        <w:t>RECURRENTE</w:t>
      </w:r>
      <w:r w:rsidRPr="00B05787">
        <w:rPr>
          <w:rFonts w:ascii="Palatino Linotype" w:eastAsia="Palatino Linotype" w:hAnsi="Palatino Linotype" w:cs="Palatino Linotype"/>
          <w:color w:val="000000"/>
          <w:sz w:val="24"/>
          <w:szCs w:val="24"/>
        </w:rPr>
        <w:t>, no proporcionó un nombre completo, como se advierte en el detalle de seguimiento del SAIMEX, no obstante lo anterior,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F0505" w:rsidRPr="00B05787" w:rsidRDefault="00CF0505">
      <w:pP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spacing w:after="0" w:line="276" w:lineRule="auto"/>
        <w:ind w:left="851" w:right="902"/>
        <w:jc w:val="both"/>
        <w:rPr>
          <w:rFonts w:ascii="Palatino Linotype" w:eastAsia="Palatino Linotype" w:hAnsi="Palatino Linotype" w:cs="Palatino Linotype"/>
          <w:i/>
          <w:color w:val="000000"/>
        </w:rPr>
      </w:pPr>
      <w:r w:rsidRPr="00B05787">
        <w:rPr>
          <w:rFonts w:ascii="Palatino Linotype" w:eastAsia="Palatino Linotype" w:hAnsi="Palatino Linotype" w:cs="Palatino Linotype"/>
          <w:i/>
          <w:color w:val="000000"/>
        </w:rPr>
        <w:t>"</w:t>
      </w:r>
      <w:r w:rsidRPr="00B05787">
        <w:rPr>
          <w:rFonts w:ascii="Palatino Linotype" w:eastAsia="Palatino Linotype" w:hAnsi="Palatino Linotype" w:cs="Palatino Linotype"/>
          <w:b/>
          <w:i/>
          <w:color w:val="000000"/>
        </w:rPr>
        <w:t xml:space="preserve">Las solicitudes </w:t>
      </w:r>
      <w:r w:rsidRPr="00B05787">
        <w:rPr>
          <w:rFonts w:ascii="Palatino Linotype" w:eastAsia="Palatino Linotype" w:hAnsi="Palatino Linotype" w:cs="Palatino Linotype"/>
          <w:i/>
          <w:color w:val="000000"/>
        </w:rPr>
        <w:t>anónimas,</w:t>
      </w:r>
      <w:r w:rsidRPr="00B05787">
        <w:rPr>
          <w:rFonts w:ascii="Palatino Linotype" w:eastAsia="Palatino Linotype" w:hAnsi="Palatino Linotype" w:cs="Palatino Linotype"/>
          <w:b/>
          <w:i/>
          <w:color w:val="000000"/>
        </w:rPr>
        <w:t xml:space="preserve"> con nombre incompleto</w:t>
      </w:r>
      <w:r w:rsidRPr="00B05787">
        <w:rPr>
          <w:rFonts w:ascii="Palatino Linotype" w:eastAsia="Palatino Linotype" w:hAnsi="Palatino Linotype" w:cs="Palatino Linotype"/>
          <w:i/>
          <w:color w:val="000000"/>
        </w:rPr>
        <w:t xml:space="preserve"> o seudónimo </w:t>
      </w:r>
      <w:r w:rsidRPr="00B05787">
        <w:rPr>
          <w:rFonts w:ascii="Palatino Linotype" w:eastAsia="Palatino Linotype" w:hAnsi="Palatino Linotype" w:cs="Palatino Linotype"/>
          <w:b/>
          <w:i/>
          <w:color w:val="000000"/>
        </w:rPr>
        <w:t>serán procedentes para su trámite por parte del sujeto obligado ante quien se presente</w:t>
      </w:r>
      <w:r w:rsidRPr="00B05787">
        <w:rPr>
          <w:rFonts w:ascii="Palatino Linotype" w:eastAsia="Palatino Linotype" w:hAnsi="Palatino Linotype" w:cs="Palatino Linotype"/>
          <w:i/>
          <w:color w:val="000000"/>
        </w:rPr>
        <w:t>. No podrá requerirse información adicional con motivo del nombre proporcionado por el solicitante."</w:t>
      </w:r>
    </w:p>
    <w:p w:rsidR="00CF0505" w:rsidRPr="00B05787" w:rsidRDefault="00CF0505">
      <w:pPr>
        <w:spacing w:after="0" w:line="276" w:lineRule="auto"/>
        <w:ind w:left="851" w:right="902"/>
        <w:jc w:val="both"/>
        <w:rPr>
          <w:rFonts w:ascii="Palatino Linotype" w:eastAsia="Palatino Linotype" w:hAnsi="Palatino Linotype" w:cs="Palatino Linotype"/>
          <w:i/>
          <w:color w:val="000000"/>
        </w:rPr>
      </w:pPr>
    </w:p>
    <w:p w:rsidR="00CF0505" w:rsidRPr="00B05787" w:rsidRDefault="000D7969">
      <w:pPr>
        <w:spacing w:after="0" w:line="360" w:lineRule="auto"/>
        <w:jc w:val="both"/>
        <w:rPr>
          <w:rFonts w:ascii="Palatino Linotype" w:eastAsia="Palatino Linotype" w:hAnsi="Palatino Linotype" w:cs="Palatino Linotype"/>
          <w:b/>
          <w:color w:val="000000"/>
          <w:sz w:val="24"/>
          <w:szCs w:val="24"/>
        </w:rPr>
      </w:pPr>
      <w:r w:rsidRPr="00B05787">
        <w:rPr>
          <w:rFonts w:ascii="Palatino Linotype" w:eastAsia="Palatino Linotype" w:hAnsi="Palatino Linotype" w:cs="Palatino Linotype"/>
          <w:color w:val="000000"/>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B05787">
        <w:rPr>
          <w:rFonts w:ascii="Palatino Linotype" w:eastAsia="Palatino Linotype" w:hAnsi="Palatino Linotype" w:cs="Palatino Linotype"/>
          <w:b/>
          <w:color w:val="000000"/>
          <w:sz w:val="24"/>
          <w:szCs w:val="24"/>
        </w:rPr>
        <w:t xml:space="preserve">EL SAIMEX.  </w:t>
      </w:r>
    </w:p>
    <w:p w:rsidR="00CF0505" w:rsidRPr="00B05787" w:rsidRDefault="00CF0505">
      <w:pPr>
        <w:spacing w:after="0" w:line="360" w:lineRule="auto"/>
        <w:jc w:val="both"/>
        <w:rPr>
          <w:rFonts w:ascii="Palatino Linotype" w:eastAsia="Palatino Linotype" w:hAnsi="Palatino Linotype" w:cs="Palatino Linotype"/>
          <w:b/>
          <w:color w:val="000000"/>
          <w:sz w:val="24"/>
          <w:szCs w:val="24"/>
        </w:rPr>
      </w:pPr>
    </w:p>
    <w:p w:rsidR="00CF0505" w:rsidRPr="00B05787" w:rsidRDefault="000D7969">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color w:val="000000"/>
          <w:sz w:val="24"/>
          <w:szCs w:val="24"/>
        </w:rPr>
        <w:t xml:space="preserve">Finalmente, resulta procedente la interposición del recurso, según lo aducido por </w:t>
      </w:r>
      <w:r w:rsidRPr="00B05787">
        <w:rPr>
          <w:rFonts w:ascii="Palatino Linotype" w:eastAsia="Palatino Linotype" w:hAnsi="Palatino Linotype" w:cs="Palatino Linotype"/>
          <w:b/>
          <w:color w:val="000000"/>
          <w:sz w:val="24"/>
          <w:szCs w:val="24"/>
        </w:rPr>
        <w:t>la parte RECURRENTE</w:t>
      </w:r>
      <w:r w:rsidRPr="00B05787">
        <w:rPr>
          <w:rFonts w:ascii="Palatino Linotype" w:eastAsia="Palatino Linotype" w:hAnsi="Palatino Linotype" w:cs="Palatino Linotype"/>
          <w:color w:val="000000"/>
          <w:sz w:val="24"/>
          <w:szCs w:val="24"/>
        </w:rPr>
        <w:t xml:space="preserve"> en sus razones o motivos de inconformidad, de acuerdo al artículo 179, fracción</w:t>
      </w:r>
      <w:r w:rsidRPr="00B05787">
        <w:rPr>
          <w:rFonts w:ascii="Palatino Linotype" w:eastAsia="Palatino Linotype" w:hAnsi="Palatino Linotype" w:cs="Palatino Linotype"/>
          <w:color w:val="FF0000"/>
          <w:sz w:val="24"/>
          <w:szCs w:val="24"/>
        </w:rPr>
        <w:t xml:space="preserve"> </w:t>
      </w:r>
      <w:r w:rsidRPr="00B05787">
        <w:rPr>
          <w:rFonts w:ascii="Palatino Linotype" w:eastAsia="Palatino Linotype" w:hAnsi="Palatino Linotype" w:cs="Palatino Linotype"/>
          <w:color w:val="000000"/>
          <w:sz w:val="24"/>
          <w:szCs w:val="24"/>
        </w:rPr>
        <w:t>I de la Ley de Transparencia y Acceso a la Información Pública del Estado de México y Municipios; que a la letra dice:</w:t>
      </w:r>
    </w:p>
    <w:p w:rsidR="00CF0505" w:rsidRPr="00B05787" w:rsidRDefault="000D7969">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B05787">
        <w:rPr>
          <w:rFonts w:ascii="Palatino Linotype" w:eastAsia="Palatino Linotype" w:hAnsi="Palatino Linotype" w:cs="Palatino Linotype"/>
          <w:b/>
          <w:i/>
          <w:color w:val="000000"/>
        </w:rPr>
        <w:t>“Artículo 179</w:t>
      </w:r>
      <w:r w:rsidRPr="00B05787">
        <w:rPr>
          <w:rFonts w:ascii="Palatino Linotype" w:eastAsia="Palatino Linotype" w:hAnsi="Palatino Linotype" w:cs="Palatino Linotype"/>
          <w:i/>
          <w:color w:val="000000"/>
        </w:rPr>
        <w:t xml:space="preserve">. </w:t>
      </w:r>
      <w:r w:rsidRPr="00B05787">
        <w:rPr>
          <w:rFonts w:ascii="Palatino Linotype" w:eastAsia="Palatino Linotype" w:hAnsi="Palatino Linotype" w:cs="Palatino Linotype"/>
          <w:b/>
          <w:i/>
          <w:color w:val="000000"/>
        </w:rPr>
        <w:t>El recurso de revisión</w:t>
      </w:r>
      <w:r w:rsidRPr="00B05787">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 y procederá en contra de las siguientes causas:</w:t>
      </w:r>
    </w:p>
    <w:p w:rsidR="00CF0505" w:rsidRPr="00B05787" w:rsidRDefault="000D7969">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B05787">
        <w:rPr>
          <w:rFonts w:ascii="Palatino Linotype" w:eastAsia="Palatino Linotype" w:hAnsi="Palatino Linotype" w:cs="Palatino Linotype"/>
          <w:i/>
          <w:color w:val="000000"/>
        </w:rPr>
        <w:t>I. La negativa a la información solicitada;</w:t>
      </w:r>
      <w:r w:rsidRPr="00B05787">
        <w:rPr>
          <w:rFonts w:ascii="Palatino Linotype" w:eastAsia="Palatino Linotype" w:hAnsi="Palatino Linotype" w:cs="Palatino Linotype"/>
          <w:b/>
          <w:i/>
          <w:color w:val="000000"/>
        </w:rPr>
        <w:t>”</w:t>
      </w:r>
    </w:p>
    <w:p w:rsidR="00CF0505" w:rsidRPr="00B05787" w:rsidRDefault="00CF0505">
      <w:pPr>
        <w:spacing w:after="0" w:line="360" w:lineRule="auto"/>
        <w:jc w:val="both"/>
        <w:rPr>
          <w:rFonts w:ascii="Palatino Linotype" w:eastAsia="Palatino Linotype" w:hAnsi="Palatino Linotype" w:cs="Palatino Linotype"/>
          <w:b/>
          <w:color w:val="000000"/>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TERCERO. MATERIA DE LA REVISIÓN. </w:t>
      </w:r>
      <w:r w:rsidRPr="00B05787">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B05787">
        <w:rPr>
          <w:rFonts w:ascii="Palatino Linotype" w:eastAsia="Palatino Linotype" w:hAnsi="Palatino Linotype" w:cs="Palatino Linotype"/>
          <w:b/>
          <w:sz w:val="24"/>
          <w:szCs w:val="24"/>
        </w:rPr>
        <w:t>EL</w:t>
      </w:r>
      <w:r w:rsidRPr="00B05787">
        <w:rPr>
          <w:rFonts w:ascii="Palatino Linotype" w:eastAsia="Palatino Linotype" w:hAnsi="Palatino Linotype" w:cs="Palatino Linotype"/>
          <w:sz w:val="24"/>
          <w:szCs w:val="24"/>
        </w:rPr>
        <w:t xml:space="preserve"> </w:t>
      </w:r>
      <w:r w:rsidRPr="00B05787">
        <w:rPr>
          <w:rFonts w:ascii="Palatino Linotype" w:eastAsia="Palatino Linotype" w:hAnsi="Palatino Linotype" w:cs="Palatino Linotype"/>
          <w:b/>
          <w:sz w:val="24"/>
          <w:szCs w:val="24"/>
        </w:rPr>
        <w:t>SUJETO OBLIGADO</w:t>
      </w:r>
      <w:r w:rsidRPr="00B05787">
        <w:rPr>
          <w:rFonts w:ascii="Palatino Linotype" w:eastAsia="Palatino Linotype" w:hAnsi="Palatino Linotype" w:cs="Palatino Linotype"/>
          <w:sz w:val="24"/>
          <w:szCs w:val="24"/>
        </w:rPr>
        <w:t xml:space="preserve"> satisface el derecho de acceso a la información pública de </w:t>
      </w:r>
      <w:r w:rsidRPr="00B05787">
        <w:rPr>
          <w:rFonts w:ascii="Palatino Linotype" w:eastAsia="Palatino Linotype" w:hAnsi="Palatino Linotype" w:cs="Palatino Linotype"/>
          <w:b/>
          <w:sz w:val="24"/>
          <w:szCs w:val="24"/>
        </w:rPr>
        <w:t>LA PARTE</w:t>
      </w:r>
      <w:r w:rsidRPr="00B05787">
        <w:rPr>
          <w:rFonts w:ascii="Palatino Linotype" w:eastAsia="Palatino Linotype" w:hAnsi="Palatino Linotype" w:cs="Palatino Linotype"/>
          <w:sz w:val="24"/>
          <w:szCs w:val="24"/>
        </w:rPr>
        <w:t xml:space="preserve"> </w:t>
      </w:r>
      <w:r w:rsidRPr="00B05787">
        <w:rPr>
          <w:rFonts w:ascii="Palatino Linotype" w:eastAsia="Palatino Linotype" w:hAnsi="Palatino Linotype" w:cs="Palatino Linotype"/>
          <w:b/>
          <w:sz w:val="24"/>
          <w:szCs w:val="24"/>
        </w:rPr>
        <w:t>RECURRENTE</w:t>
      </w:r>
      <w:r w:rsidRPr="00B05787">
        <w:rPr>
          <w:rFonts w:ascii="Palatino Linotype" w:eastAsia="Palatino Linotype" w:hAnsi="Palatino Linotype" w:cs="Palatino Linotype"/>
          <w:sz w:val="24"/>
          <w:szCs w:val="24"/>
        </w:rPr>
        <w:t>, o en su defecto, en caso de ser procedente, ordenar la entrega de información.</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color w:val="000000"/>
          <w:sz w:val="24"/>
          <w:szCs w:val="24"/>
        </w:rPr>
        <w:t xml:space="preserve">CUARTO. ESTUDIO Y RESOLUCIÓN DEL ASUNTO.  </w:t>
      </w:r>
      <w:r w:rsidRPr="00B05787">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tabs>
          <w:tab w:val="left" w:pos="709"/>
        </w:tabs>
        <w:spacing w:after="0" w:line="276" w:lineRule="auto"/>
        <w:ind w:left="851" w:right="850"/>
        <w:jc w:val="both"/>
        <w:rPr>
          <w:rFonts w:ascii="Palatino Linotype" w:eastAsia="Palatino Linotype" w:hAnsi="Palatino Linotype" w:cs="Palatino Linotype"/>
          <w:i/>
        </w:rPr>
      </w:pPr>
      <w:r w:rsidRPr="00B05787">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B05787">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CF0505" w:rsidRPr="00B05787" w:rsidRDefault="000D7969">
      <w:pPr>
        <w:tabs>
          <w:tab w:val="left" w:pos="709"/>
        </w:tabs>
        <w:spacing w:line="276" w:lineRule="auto"/>
        <w:ind w:left="851" w:right="850"/>
        <w:jc w:val="both"/>
        <w:rPr>
          <w:rFonts w:ascii="Palatino Linotype" w:eastAsia="Palatino Linotype" w:hAnsi="Palatino Linotype" w:cs="Palatino Linotype"/>
          <w:b/>
          <w:i/>
        </w:rPr>
      </w:pPr>
      <w:r w:rsidRPr="00B05787">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CF0505" w:rsidRPr="00B05787" w:rsidRDefault="000D7969">
      <w:pPr>
        <w:tabs>
          <w:tab w:val="left" w:pos="709"/>
        </w:tabs>
        <w:spacing w:line="276" w:lineRule="auto"/>
        <w:ind w:left="851" w:right="850"/>
        <w:jc w:val="both"/>
        <w:rPr>
          <w:rFonts w:ascii="Palatino Linotype" w:eastAsia="Palatino Linotype" w:hAnsi="Palatino Linotype" w:cs="Palatino Linotype"/>
          <w:i/>
        </w:rPr>
      </w:pPr>
      <w:r w:rsidRPr="00B05787">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05787">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CF0505" w:rsidRPr="00B05787" w:rsidRDefault="000D7969">
      <w:pPr>
        <w:tabs>
          <w:tab w:val="left" w:pos="709"/>
        </w:tabs>
        <w:spacing w:line="276" w:lineRule="auto"/>
        <w:ind w:left="851" w:right="850"/>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p>
    <w:p w:rsidR="00CF0505" w:rsidRPr="00B05787" w:rsidRDefault="000D7969">
      <w:pPr>
        <w:spacing w:line="276" w:lineRule="auto"/>
        <w:ind w:left="851" w:right="901"/>
        <w:jc w:val="both"/>
        <w:rPr>
          <w:rFonts w:ascii="Palatino Linotype" w:eastAsia="Palatino Linotype" w:hAnsi="Palatino Linotype" w:cs="Palatino Linotype"/>
          <w:i/>
        </w:rPr>
      </w:pPr>
      <w:r w:rsidRPr="00B05787">
        <w:rPr>
          <w:rFonts w:ascii="Palatino Linotype" w:eastAsia="Palatino Linotype" w:hAnsi="Palatino Linotype" w:cs="Palatino Linotype"/>
          <w:b/>
          <w:i/>
        </w:rPr>
        <w:lastRenderedPageBreak/>
        <w:t>“Artículo 6o.</w:t>
      </w:r>
    </w:p>
    <w:p w:rsidR="00CF0505" w:rsidRPr="00B05787" w:rsidRDefault="000D7969">
      <w:pPr>
        <w:spacing w:line="276" w:lineRule="auto"/>
        <w:ind w:left="851" w:right="901"/>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p>
    <w:p w:rsidR="00CF0505" w:rsidRPr="00B05787" w:rsidRDefault="000D7969">
      <w:pPr>
        <w:spacing w:line="276" w:lineRule="auto"/>
        <w:ind w:left="851" w:right="851"/>
        <w:jc w:val="both"/>
        <w:rPr>
          <w:rFonts w:ascii="Palatino Linotype" w:eastAsia="Palatino Linotype" w:hAnsi="Palatino Linotype" w:cs="Palatino Linotype"/>
          <w:i/>
        </w:rPr>
      </w:pPr>
      <w:r w:rsidRPr="00B05787">
        <w:rPr>
          <w:rFonts w:ascii="Palatino Linotype" w:eastAsia="Palatino Linotype" w:hAnsi="Palatino Linotype" w:cs="Palatino Linotype"/>
          <w:b/>
          <w:i/>
        </w:rPr>
        <w:t xml:space="preserve">A. Para el ejercicio del derecho de acceso a la información, la Federación y </w:t>
      </w:r>
      <w:r w:rsidRPr="00B05787">
        <w:rPr>
          <w:rFonts w:ascii="Palatino Linotype" w:eastAsia="Palatino Linotype" w:hAnsi="Palatino Linotype" w:cs="Palatino Linotype"/>
          <w:b/>
          <w:i/>
          <w:u w:val="single"/>
        </w:rPr>
        <w:t>las entidades federativas</w:t>
      </w:r>
      <w:r w:rsidRPr="00B05787">
        <w:rPr>
          <w:rFonts w:ascii="Palatino Linotype" w:eastAsia="Palatino Linotype" w:hAnsi="Palatino Linotype" w:cs="Palatino Linotype"/>
          <w:b/>
          <w:i/>
        </w:rPr>
        <w:t>,</w:t>
      </w:r>
      <w:r w:rsidRPr="00B05787">
        <w:rPr>
          <w:rFonts w:ascii="Palatino Linotype" w:eastAsia="Palatino Linotype" w:hAnsi="Palatino Linotype" w:cs="Palatino Linotype"/>
          <w:i/>
        </w:rPr>
        <w:t xml:space="preserve"> en el ámbito de sus respectivas competencias, se regirán por los siguientes principios y bases:</w:t>
      </w:r>
    </w:p>
    <w:p w:rsidR="00CF0505" w:rsidRPr="00B05787" w:rsidRDefault="000D7969">
      <w:pPr>
        <w:spacing w:line="276" w:lineRule="auto"/>
        <w:ind w:left="851" w:right="851"/>
        <w:jc w:val="both"/>
        <w:rPr>
          <w:rFonts w:ascii="Palatino Linotype" w:eastAsia="Palatino Linotype" w:hAnsi="Palatino Linotype" w:cs="Palatino Linotype"/>
          <w:i/>
        </w:rPr>
      </w:pPr>
      <w:r w:rsidRPr="00B05787">
        <w:rPr>
          <w:rFonts w:ascii="Palatino Linotype" w:eastAsia="Palatino Linotype" w:hAnsi="Palatino Linotype" w:cs="Palatino Linotype"/>
          <w:b/>
          <w:i/>
        </w:rPr>
        <w:t xml:space="preserve">I. </w:t>
      </w:r>
      <w:r w:rsidRPr="00B05787">
        <w:rPr>
          <w:rFonts w:ascii="Palatino Linotype" w:eastAsia="Palatino Linotype" w:hAnsi="Palatino Linotype" w:cs="Palatino Linotype"/>
          <w:b/>
          <w:i/>
          <w:u w:val="single"/>
        </w:rPr>
        <w:t>Toda la información en posesión de cualquier autoridad, entidad, órgano y organismo de los Poderes</w:t>
      </w:r>
      <w:r w:rsidRPr="00B05787">
        <w:rPr>
          <w:rFonts w:ascii="Palatino Linotype" w:eastAsia="Palatino Linotype" w:hAnsi="Palatino Linotype" w:cs="Palatino Linotype"/>
          <w:i/>
        </w:rPr>
        <w:t xml:space="preserve"> Ejecutivo, Legislativo </w:t>
      </w:r>
      <w:r w:rsidRPr="00B05787">
        <w:rPr>
          <w:rFonts w:ascii="Palatino Linotype" w:eastAsia="Palatino Linotype" w:hAnsi="Palatino Linotype" w:cs="Palatino Linotype"/>
          <w:b/>
          <w:i/>
          <w:u w:val="single"/>
        </w:rPr>
        <w:t>y Judicial</w:t>
      </w:r>
      <w:r w:rsidRPr="00B05787">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05787">
        <w:rPr>
          <w:rFonts w:ascii="Palatino Linotype" w:eastAsia="Palatino Linotype" w:hAnsi="Palatino Linotype" w:cs="Palatino Linotype"/>
          <w:b/>
          <w:i/>
        </w:rPr>
        <w:t>es pública y sólo podrá ser reservada temporalmente por razones de interés público y seguridad nacional,</w:t>
      </w:r>
      <w:r w:rsidRPr="00B05787">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0505" w:rsidRPr="00B05787" w:rsidRDefault="000D7969">
      <w:pPr>
        <w:spacing w:line="276" w:lineRule="auto"/>
        <w:ind w:left="851" w:right="851"/>
        <w:jc w:val="both"/>
        <w:rPr>
          <w:rFonts w:ascii="Palatino Linotype" w:eastAsia="Palatino Linotype" w:hAnsi="Palatino Linotype" w:cs="Palatino Linotype"/>
          <w:b/>
          <w:i/>
        </w:rPr>
      </w:pPr>
      <w:r w:rsidRPr="00B05787">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CF0505" w:rsidRPr="00B05787" w:rsidRDefault="000D7969">
      <w:pPr>
        <w:spacing w:line="276" w:lineRule="auto"/>
        <w:ind w:left="851" w:right="851"/>
        <w:jc w:val="both"/>
        <w:rPr>
          <w:rFonts w:ascii="Palatino Linotype" w:eastAsia="Palatino Linotype" w:hAnsi="Palatino Linotype" w:cs="Palatino Linotype"/>
          <w:i/>
        </w:rPr>
      </w:pPr>
      <w:r w:rsidRPr="00B05787">
        <w:rPr>
          <w:rFonts w:ascii="Palatino Linotype" w:eastAsia="Palatino Linotype" w:hAnsi="Palatino Linotype" w:cs="Palatino Linotype"/>
          <w:b/>
          <w:i/>
        </w:rPr>
        <w:t xml:space="preserve">III. </w:t>
      </w:r>
      <w:r w:rsidRPr="00B05787">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B05787">
        <w:rPr>
          <w:rFonts w:ascii="Palatino Linotype" w:eastAsia="Palatino Linotype" w:hAnsi="Palatino Linotype" w:cs="Palatino Linotype"/>
          <w:i/>
        </w:rPr>
        <w:t xml:space="preserve"> a sus datos personales o a la rectificación de éstos.</w:t>
      </w:r>
    </w:p>
    <w:p w:rsidR="00CF0505" w:rsidRPr="00B05787" w:rsidRDefault="000D7969">
      <w:pPr>
        <w:spacing w:line="276" w:lineRule="auto"/>
        <w:ind w:left="851" w:right="851"/>
        <w:jc w:val="both"/>
        <w:rPr>
          <w:rFonts w:ascii="Palatino Linotype" w:eastAsia="Palatino Linotype" w:hAnsi="Palatino Linotype" w:cs="Palatino Linotype"/>
          <w:i/>
        </w:rPr>
      </w:pPr>
      <w:r w:rsidRPr="00B05787">
        <w:rPr>
          <w:rFonts w:ascii="Palatino Linotype" w:eastAsia="Palatino Linotype" w:hAnsi="Palatino Linotype" w:cs="Palatino Linotype"/>
          <w:b/>
          <w:i/>
        </w:rPr>
        <w:t xml:space="preserve">IV. </w:t>
      </w:r>
      <w:r w:rsidRPr="00B05787">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CF0505" w:rsidRPr="00B05787" w:rsidRDefault="000D7969">
      <w:pPr>
        <w:spacing w:line="276" w:lineRule="auto"/>
        <w:ind w:left="851" w:right="851"/>
        <w:jc w:val="both"/>
        <w:rPr>
          <w:rFonts w:ascii="Palatino Linotype" w:eastAsia="Palatino Linotype" w:hAnsi="Palatino Linotype" w:cs="Palatino Linotype"/>
          <w:i/>
        </w:rPr>
      </w:pPr>
      <w:r w:rsidRPr="00B05787">
        <w:rPr>
          <w:rFonts w:ascii="Palatino Linotype" w:eastAsia="Palatino Linotype" w:hAnsi="Palatino Linotype" w:cs="Palatino Linotype"/>
          <w:b/>
          <w:i/>
        </w:rPr>
        <w:t xml:space="preserve">V. </w:t>
      </w:r>
      <w:r w:rsidRPr="00B05787">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disponibles, la información completa y actualizada sobre el ejercicio de los recursos </w:t>
      </w:r>
      <w:r w:rsidRPr="00B05787">
        <w:rPr>
          <w:rFonts w:ascii="Palatino Linotype" w:eastAsia="Palatino Linotype" w:hAnsi="Palatino Linotype" w:cs="Palatino Linotype"/>
          <w:i/>
        </w:rPr>
        <w:lastRenderedPageBreak/>
        <w:t>públicos y los indicadores que permitan rendir cuenta del cumplimiento de sus objetivos y de los resultados obtenidos.</w:t>
      </w:r>
    </w:p>
    <w:p w:rsidR="00CF0505" w:rsidRPr="00B05787" w:rsidRDefault="000D7969">
      <w:pPr>
        <w:spacing w:line="276" w:lineRule="auto"/>
        <w:ind w:left="851" w:right="851"/>
        <w:jc w:val="both"/>
        <w:rPr>
          <w:rFonts w:ascii="Palatino Linotype" w:eastAsia="Palatino Linotype" w:hAnsi="Palatino Linotype" w:cs="Palatino Linotype"/>
          <w:i/>
        </w:rPr>
      </w:pPr>
      <w:r w:rsidRPr="00B05787">
        <w:rPr>
          <w:rFonts w:ascii="Palatino Linotype" w:eastAsia="Palatino Linotype" w:hAnsi="Palatino Linotype" w:cs="Palatino Linotype"/>
          <w:b/>
          <w:i/>
        </w:rPr>
        <w:t xml:space="preserve">VI. </w:t>
      </w:r>
      <w:r w:rsidRPr="00B05787">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rsidR="00CF0505" w:rsidRPr="00B05787" w:rsidRDefault="000D7969">
      <w:pPr>
        <w:spacing w:after="0" w:line="276" w:lineRule="auto"/>
        <w:ind w:left="851" w:right="851"/>
        <w:jc w:val="both"/>
        <w:rPr>
          <w:rFonts w:ascii="Palatino Linotype" w:eastAsia="Palatino Linotype" w:hAnsi="Palatino Linotype" w:cs="Palatino Linotype"/>
          <w:i/>
        </w:rPr>
      </w:pPr>
      <w:r w:rsidRPr="00B05787">
        <w:rPr>
          <w:rFonts w:ascii="Palatino Linotype" w:eastAsia="Palatino Linotype" w:hAnsi="Palatino Linotype" w:cs="Palatino Linotype"/>
          <w:b/>
          <w:i/>
        </w:rPr>
        <w:t xml:space="preserve">VII. </w:t>
      </w:r>
      <w:r w:rsidRPr="00B05787">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CF0505" w:rsidRPr="00B05787" w:rsidRDefault="00CF0505">
      <w:pPr>
        <w:tabs>
          <w:tab w:val="left" w:pos="709"/>
        </w:tabs>
        <w:spacing w:after="0" w:line="360" w:lineRule="auto"/>
        <w:jc w:val="both"/>
        <w:rPr>
          <w:rFonts w:ascii="Palatino Linotype" w:eastAsia="Palatino Linotype" w:hAnsi="Palatino Linotype" w:cs="Palatino Linotype"/>
          <w:sz w:val="24"/>
          <w:szCs w:val="24"/>
        </w:rPr>
      </w:pPr>
    </w:p>
    <w:p w:rsidR="00CF0505" w:rsidRPr="00B05787" w:rsidRDefault="000D7969">
      <w:pPr>
        <w:tabs>
          <w:tab w:val="left" w:pos="709"/>
        </w:tabs>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En primer lugar, es conveniente analizar si la respuesta del </w:t>
      </w:r>
      <w:r w:rsidRPr="00B05787">
        <w:rPr>
          <w:rFonts w:ascii="Palatino Linotype" w:eastAsia="Palatino Linotype" w:hAnsi="Palatino Linotype" w:cs="Palatino Linotype"/>
          <w:b/>
          <w:sz w:val="24"/>
          <w:szCs w:val="24"/>
        </w:rPr>
        <w:t>SUJETO OBLIGADO</w:t>
      </w:r>
      <w:r w:rsidRPr="00B05787">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B05787">
        <w:rPr>
          <w:rFonts w:ascii="Palatino Linotype" w:eastAsia="Palatino Linotype" w:hAnsi="Palatino Linotype" w:cs="Palatino Linotype"/>
          <w:sz w:val="24"/>
          <w:szCs w:val="24"/>
        </w:rPr>
        <w:lastRenderedPageBreak/>
        <w:t>establece dicha determinación, que a continuación se transcribe para un mejor entendimiento:</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276" w:lineRule="auto"/>
        <w:ind w:left="709" w:right="760"/>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r w:rsidRPr="00B05787">
        <w:rPr>
          <w:rFonts w:ascii="Palatino Linotype" w:eastAsia="Palatino Linotype" w:hAnsi="Palatino Linotype" w:cs="Palatino Linotype"/>
          <w:b/>
          <w:i/>
        </w:rPr>
        <w:t>Artículo 4.</w:t>
      </w:r>
      <w:r w:rsidRPr="00B05787">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F0505" w:rsidRPr="00B05787" w:rsidRDefault="000D7969">
      <w:pPr>
        <w:spacing w:after="0" w:line="276" w:lineRule="auto"/>
        <w:ind w:left="709" w:right="760"/>
        <w:jc w:val="both"/>
        <w:rPr>
          <w:rFonts w:ascii="Palatino Linotype" w:eastAsia="Palatino Linotype" w:hAnsi="Palatino Linotype" w:cs="Palatino Linotype"/>
          <w:i/>
        </w:rPr>
      </w:pPr>
      <w:r w:rsidRPr="00B05787">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05787">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F0505" w:rsidRPr="00B05787" w:rsidRDefault="000D7969">
      <w:pPr>
        <w:spacing w:after="0" w:line="276" w:lineRule="auto"/>
        <w:ind w:left="709" w:right="760"/>
        <w:jc w:val="both"/>
        <w:rPr>
          <w:rFonts w:ascii="Palatino Linotype" w:eastAsia="Palatino Linotype" w:hAnsi="Palatino Linotype" w:cs="Palatino Linotype"/>
          <w:i/>
        </w:rPr>
      </w:pPr>
      <w:r w:rsidRPr="00B05787">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B05787">
        <w:rPr>
          <w:rFonts w:ascii="Palatino Linotype" w:eastAsia="Palatino Linotype" w:hAnsi="Palatino Linotype" w:cs="Palatino Linotype"/>
          <w:i/>
        </w:rPr>
        <w:t>.”(Sic)</w:t>
      </w:r>
    </w:p>
    <w:p w:rsidR="00CF0505" w:rsidRPr="00B05787" w:rsidRDefault="00CF0505">
      <w:pPr>
        <w:spacing w:after="0" w:line="360" w:lineRule="auto"/>
        <w:ind w:left="709" w:right="760"/>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sidRPr="00B05787">
        <w:rPr>
          <w:rFonts w:ascii="Palatino Linotype" w:eastAsia="Palatino Linotype" w:hAnsi="Palatino Linotype" w:cs="Palatino Linotype"/>
          <w:sz w:val="24"/>
          <w:szCs w:val="24"/>
        </w:rPr>
        <w:lastRenderedPageBreak/>
        <w:t>y Acceso a la Información Pública del Estado de México y Municipios, el cual a la letra dice:</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276" w:lineRule="auto"/>
        <w:ind w:left="567" w:right="760"/>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r w:rsidRPr="00B05787">
        <w:rPr>
          <w:rFonts w:ascii="Palatino Linotype" w:eastAsia="Palatino Linotype" w:hAnsi="Palatino Linotype" w:cs="Palatino Linotype"/>
          <w:b/>
          <w:i/>
        </w:rPr>
        <w:t>Artículo 12.-</w:t>
      </w:r>
      <w:r w:rsidRPr="00B0578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CF0505" w:rsidRPr="00B05787" w:rsidRDefault="00CF0505">
      <w:pPr>
        <w:spacing w:after="0" w:line="276" w:lineRule="auto"/>
        <w:ind w:left="567" w:right="760"/>
        <w:jc w:val="both"/>
        <w:rPr>
          <w:rFonts w:ascii="Palatino Linotype" w:eastAsia="Palatino Linotype" w:hAnsi="Palatino Linotype" w:cs="Palatino Linotype"/>
          <w:i/>
        </w:rPr>
      </w:pPr>
    </w:p>
    <w:p w:rsidR="00CF0505" w:rsidRPr="00B05787" w:rsidRDefault="000D7969">
      <w:pPr>
        <w:spacing w:after="0" w:line="276" w:lineRule="auto"/>
        <w:ind w:left="567" w:right="760"/>
        <w:jc w:val="both"/>
        <w:rPr>
          <w:rFonts w:ascii="Palatino Linotype" w:eastAsia="Palatino Linotype" w:hAnsi="Palatino Linotype" w:cs="Palatino Linotype"/>
          <w:i/>
        </w:rPr>
      </w:pPr>
      <w:r w:rsidRPr="00B05787">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B05787">
        <w:rPr>
          <w:rFonts w:ascii="Palatino Linotype" w:eastAsia="Palatino Linotype" w:hAnsi="Palatino Linotype" w:cs="Palatino Linotype"/>
          <w:i/>
        </w:rPr>
        <w:t xml:space="preserve">. </w:t>
      </w:r>
      <w:r w:rsidRPr="00B05787">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B05787">
        <w:rPr>
          <w:rFonts w:ascii="Palatino Linotype" w:eastAsia="Palatino Linotype" w:hAnsi="Palatino Linotype" w:cs="Palatino Linotype"/>
          <w:strike/>
          <w:sz w:val="24"/>
          <w:szCs w:val="24"/>
        </w:rPr>
        <w:t xml:space="preserve"> </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ind w:right="49"/>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B05787">
        <w:rPr>
          <w:rFonts w:ascii="Palatino Linotype" w:eastAsia="Palatino Linotype" w:hAnsi="Palatino Linotype" w:cs="Palatino Linotype"/>
          <w:sz w:val="24"/>
          <w:szCs w:val="24"/>
        </w:rPr>
        <w:lastRenderedPageBreak/>
        <w:t>el servidor público habilitado de cada Sujeto Obligado; como así se establece en la Ley de Transparencia y Acceso a la Información Pública del Estado de México y Municipios.</w:t>
      </w:r>
    </w:p>
    <w:p w:rsidR="00CF0505" w:rsidRPr="00B05787" w:rsidRDefault="00CF0505">
      <w:pPr>
        <w:spacing w:after="0" w:line="360" w:lineRule="auto"/>
        <w:ind w:right="49"/>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line="276" w:lineRule="auto"/>
        <w:ind w:left="851" w:right="851"/>
        <w:jc w:val="both"/>
        <w:rPr>
          <w:rFonts w:ascii="Palatino Linotype" w:eastAsia="Palatino Linotype" w:hAnsi="Palatino Linotype" w:cs="Palatino Linotype"/>
          <w:i/>
        </w:rPr>
      </w:pPr>
      <w:r w:rsidRPr="00B05787">
        <w:rPr>
          <w:rFonts w:ascii="Palatino Linotype" w:eastAsia="Palatino Linotype" w:hAnsi="Palatino Linotype" w:cs="Palatino Linotype"/>
          <w:b/>
          <w:i/>
        </w:rPr>
        <w:t>“Artículo 18.</w:t>
      </w:r>
      <w:r w:rsidRPr="00B05787">
        <w:rPr>
          <w:rFonts w:ascii="Palatino Linotype" w:eastAsia="Palatino Linotype" w:hAnsi="Palatino Linotype" w:cs="Palatino Linotype"/>
          <w:i/>
        </w:rPr>
        <w:t xml:space="preserve"> </w:t>
      </w:r>
      <w:r w:rsidRPr="00B05787">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B05787">
        <w:rPr>
          <w:rFonts w:ascii="Palatino Linotype" w:eastAsia="Palatino Linotype" w:hAnsi="Palatino Linotype" w:cs="Palatino Linotype"/>
          <w:i/>
        </w:rPr>
        <w:t xml:space="preserve"> y reutilización de la información que generen.</w:t>
      </w:r>
    </w:p>
    <w:p w:rsidR="00CF0505" w:rsidRPr="00B05787" w:rsidRDefault="000D7969">
      <w:pPr>
        <w:spacing w:line="276" w:lineRule="auto"/>
        <w:ind w:left="851" w:right="851"/>
        <w:jc w:val="both"/>
        <w:rPr>
          <w:rFonts w:ascii="Palatino Linotype" w:eastAsia="Palatino Linotype" w:hAnsi="Palatino Linotype" w:cs="Palatino Linotype"/>
          <w:i/>
        </w:rPr>
      </w:pPr>
      <w:r w:rsidRPr="00B05787">
        <w:rPr>
          <w:rFonts w:ascii="Palatino Linotype" w:eastAsia="Palatino Linotype" w:hAnsi="Palatino Linotype" w:cs="Palatino Linotype"/>
          <w:b/>
          <w:i/>
        </w:rPr>
        <w:t xml:space="preserve">Artículo 19. </w:t>
      </w:r>
      <w:r w:rsidRPr="00B05787">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B05787">
        <w:rPr>
          <w:rFonts w:ascii="Palatino Linotype" w:eastAsia="Palatino Linotype" w:hAnsi="Palatino Linotype" w:cs="Palatino Linotype"/>
          <w:i/>
        </w:rPr>
        <w:t>.</w:t>
      </w:r>
    </w:p>
    <w:p w:rsidR="00CF0505" w:rsidRPr="00B05787" w:rsidRDefault="000D7969">
      <w:pPr>
        <w:spacing w:line="276" w:lineRule="auto"/>
        <w:ind w:left="851" w:right="851"/>
        <w:jc w:val="both"/>
        <w:rPr>
          <w:rFonts w:ascii="Palatino Linotype" w:eastAsia="Palatino Linotype" w:hAnsi="Palatino Linotype" w:cs="Palatino Linotype"/>
          <w:i/>
        </w:rPr>
      </w:pPr>
      <w:r w:rsidRPr="00B05787">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CF0505" w:rsidRPr="00B05787" w:rsidRDefault="000D7969">
      <w:pPr>
        <w:spacing w:after="0" w:line="276" w:lineRule="auto"/>
        <w:ind w:left="851" w:right="851"/>
        <w:jc w:val="both"/>
        <w:rPr>
          <w:rFonts w:ascii="Palatino Linotype" w:eastAsia="Palatino Linotype" w:hAnsi="Palatino Linotype" w:cs="Palatino Linotype"/>
          <w:i/>
        </w:rPr>
      </w:pPr>
      <w:r w:rsidRPr="00B05787">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F0505" w:rsidRPr="00B05787" w:rsidRDefault="00CF0505">
      <w:pPr>
        <w:spacing w:after="0" w:line="276" w:lineRule="auto"/>
        <w:ind w:left="851" w:right="851"/>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w:t>
      </w:r>
      <w:r w:rsidRPr="00B05787">
        <w:rPr>
          <w:rFonts w:ascii="Palatino Linotype" w:eastAsia="Palatino Linotype" w:hAnsi="Palatino Linotype" w:cs="Palatino Linotype"/>
          <w:sz w:val="24"/>
          <w:szCs w:val="24"/>
        </w:rPr>
        <w:lastRenderedPageBreak/>
        <w:t>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276" w:lineRule="auto"/>
        <w:ind w:left="851" w:right="902"/>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r w:rsidRPr="00B05787">
        <w:rPr>
          <w:rFonts w:ascii="Palatino Linotype" w:eastAsia="Palatino Linotype" w:hAnsi="Palatino Linotype" w:cs="Palatino Linotype"/>
          <w:b/>
          <w:i/>
        </w:rPr>
        <w:t xml:space="preserve">Artículo 3. </w:t>
      </w:r>
      <w:r w:rsidRPr="00B05787">
        <w:rPr>
          <w:rFonts w:ascii="Palatino Linotype" w:eastAsia="Palatino Linotype" w:hAnsi="Palatino Linotype" w:cs="Palatino Linotype"/>
          <w:i/>
        </w:rPr>
        <w:t>Para los efectos de la presente Ley se entenderá por:</w:t>
      </w:r>
    </w:p>
    <w:p w:rsidR="00CF0505" w:rsidRPr="00B05787" w:rsidRDefault="000D7969">
      <w:pPr>
        <w:spacing w:after="0" w:line="276" w:lineRule="auto"/>
        <w:ind w:left="851" w:right="902"/>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p>
    <w:p w:rsidR="00CF0505" w:rsidRPr="00B05787" w:rsidRDefault="000D7969">
      <w:pPr>
        <w:spacing w:after="0" w:line="276" w:lineRule="auto"/>
        <w:ind w:left="851" w:right="902"/>
        <w:jc w:val="both"/>
        <w:rPr>
          <w:rFonts w:ascii="Palatino Linotype" w:eastAsia="Palatino Linotype" w:hAnsi="Palatino Linotype" w:cs="Palatino Linotype"/>
          <w:i/>
        </w:rPr>
      </w:pPr>
      <w:r w:rsidRPr="00B05787">
        <w:rPr>
          <w:rFonts w:ascii="Palatino Linotype" w:eastAsia="Palatino Linotype" w:hAnsi="Palatino Linotype" w:cs="Palatino Linotype"/>
          <w:b/>
          <w:i/>
        </w:rPr>
        <w:t>XI. Documento:</w:t>
      </w:r>
      <w:r w:rsidRPr="00B05787">
        <w:rPr>
          <w:rFonts w:ascii="Palatino Linotype" w:eastAsia="Palatino Linotype" w:hAnsi="Palatino Linotype" w:cs="Palatino Linotype"/>
          <w:i/>
        </w:rPr>
        <w:t xml:space="preserve"> Los expedientes, reportes, estudios, actas</w:t>
      </w:r>
      <w:r w:rsidRPr="00B05787">
        <w:rPr>
          <w:rFonts w:ascii="Palatino Linotype" w:eastAsia="Palatino Linotype" w:hAnsi="Palatino Linotype" w:cs="Palatino Linotype"/>
          <w:b/>
          <w:i/>
        </w:rPr>
        <w:t>,</w:t>
      </w:r>
      <w:r w:rsidRPr="00B05787">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sidRPr="00B05787">
        <w:rPr>
          <w:rFonts w:ascii="Palatino Linotype" w:eastAsia="Palatino Linotype" w:hAnsi="Palatino Linotype" w:cs="Palatino Linotype"/>
          <w:i/>
        </w:rPr>
        <w:lastRenderedPageBreak/>
        <w:t>los sujetos obligados, sus servidores públicos e integrantes, sin importar su fuente o fecha de elaboración. Los documentos podrán estar en cualquier medio, sea escrito, impreso, sonoro, visual, electrónico, informático u holográfico…” (Sic)</w:t>
      </w:r>
    </w:p>
    <w:p w:rsidR="00CF0505" w:rsidRPr="00B05787" w:rsidRDefault="00CF0505">
      <w:pPr>
        <w:spacing w:after="0" w:line="276" w:lineRule="auto"/>
        <w:ind w:left="851" w:right="899"/>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276" w:lineRule="auto"/>
        <w:ind w:left="851" w:right="902"/>
        <w:jc w:val="both"/>
        <w:rPr>
          <w:rFonts w:ascii="Palatino Linotype" w:eastAsia="Palatino Linotype" w:hAnsi="Palatino Linotype" w:cs="Palatino Linotype"/>
          <w:b/>
          <w:i/>
        </w:rPr>
      </w:pPr>
      <w:r w:rsidRPr="00B05787">
        <w:rPr>
          <w:rFonts w:ascii="Palatino Linotype" w:eastAsia="Palatino Linotype" w:hAnsi="Palatino Linotype" w:cs="Palatino Linotype"/>
          <w:b/>
        </w:rPr>
        <w:t>“</w:t>
      </w:r>
      <w:r w:rsidRPr="00B05787">
        <w:rPr>
          <w:rFonts w:ascii="Palatino Linotype" w:eastAsia="Palatino Linotype" w:hAnsi="Palatino Linotype" w:cs="Palatino Linotype"/>
          <w:b/>
          <w:i/>
        </w:rPr>
        <w:t>CRITERIO 0002-11</w:t>
      </w:r>
    </w:p>
    <w:p w:rsidR="00CF0505" w:rsidRPr="00B05787" w:rsidRDefault="000D7969">
      <w:pPr>
        <w:spacing w:after="0" w:line="276" w:lineRule="auto"/>
        <w:ind w:left="851" w:right="902"/>
        <w:jc w:val="both"/>
        <w:rPr>
          <w:rFonts w:ascii="Palatino Linotype" w:eastAsia="Palatino Linotype" w:hAnsi="Palatino Linotype" w:cs="Palatino Linotype"/>
          <w:i/>
        </w:rPr>
      </w:pPr>
      <w:r w:rsidRPr="00B05787">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B05787">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F0505" w:rsidRPr="00B05787" w:rsidRDefault="000D7969">
      <w:pPr>
        <w:spacing w:after="0" w:line="276" w:lineRule="auto"/>
        <w:ind w:left="851" w:right="902"/>
        <w:jc w:val="both"/>
        <w:rPr>
          <w:rFonts w:ascii="Palatino Linotype" w:eastAsia="Palatino Linotype" w:hAnsi="Palatino Linotype" w:cs="Palatino Linotype"/>
          <w:i/>
        </w:rPr>
      </w:pPr>
      <w:r w:rsidRPr="00B05787">
        <w:rPr>
          <w:rFonts w:ascii="Palatino Linotype" w:eastAsia="Palatino Linotype" w:hAnsi="Palatino Linotype" w:cs="Palatino Linotype"/>
          <w:i/>
        </w:rPr>
        <w:t>En consecuencia el acceso a la información se refiere a que se cumplan cualquiera de los siguientes tres supuestos:</w:t>
      </w:r>
    </w:p>
    <w:p w:rsidR="00CF0505" w:rsidRPr="00B05787" w:rsidRDefault="000D7969">
      <w:pPr>
        <w:spacing w:after="0" w:line="276" w:lineRule="auto"/>
        <w:ind w:left="851" w:right="902"/>
        <w:jc w:val="both"/>
        <w:rPr>
          <w:rFonts w:ascii="Palatino Linotype" w:eastAsia="Palatino Linotype" w:hAnsi="Palatino Linotype" w:cs="Palatino Linotype"/>
          <w:i/>
        </w:rPr>
      </w:pPr>
      <w:r w:rsidRPr="00B05787">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CF0505" w:rsidRPr="00B05787" w:rsidRDefault="000D7969">
      <w:pPr>
        <w:spacing w:after="0" w:line="276" w:lineRule="auto"/>
        <w:ind w:left="851" w:right="902"/>
        <w:jc w:val="both"/>
        <w:rPr>
          <w:rFonts w:ascii="Palatino Linotype" w:eastAsia="Palatino Linotype" w:hAnsi="Palatino Linotype" w:cs="Palatino Linotype"/>
          <w:i/>
        </w:rPr>
      </w:pPr>
      <w:r w:rsidRPr="00B05787">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CF0505" w:rsidRPr="00B05787" w:rsidRDefault="000D7969">
      <w:pPr>
        <w:spacing w:after="0" w:line="276" w:lineRule="auto"/>
        <w:ind w:left="851" w:right="902"/>
        <w:jc w:val="both"/>
        <w:rPr>
          <w:rFonts w:ascii="Palatino Linotype" w:eastAsia="Palatino Linotype" w:hAnsi="Palatino Linotype" w:cs="Palatino Linotype"/>
          <w:i/>
        </w:rPr>
      </w:pPr>
      <w:r w:rsidRPr="00B05787">
        <w:rPr>
          <w:rFonts w:ascii="Palatino Linotype" w:eastAsia="Palatino Linotype" w:hAnsi="Palatino Linotype" w:cs="Palatino Linotype"/>
          <w:i/>
        </w:rPr>
        <w:lastRenderedPageBreak/>
        <w:t xml:space="preserve">3) Que se trate de información registrada en cualquier soporte documental, que en ejercicio de las atribuciones conferidas, se encuentre en posesión de los Sujetos Obligados.” </w:t>
      </w:r>
    </w:p>
    <w:p w:rsidR="00CF0505" w:rsidRPr="00B05787" w:rsidRDefault="00CF0505">
      <w:pPr>
        <w:spacing w:after="0" w:line="276" w:lineRule="auto"/>
        <w:ind w:left="851" w:right="899"/>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De ahí que </w:t>
      </w:r>
      <w:r w:rsidRPr="00B05787">
        <w:rPr>
          <w:rFonts w:ascii="Palatino Linotype" w:eastAsia="Palatino Linotype" w:hAnsi="Palatino Linotype" w:cs="Palatino Linotype"/>
          <w:b/>
          <w:sz w:val="24"/>
          <w:szCs w:val="24"/>
        </w:rPr>
        <w:t>EL SUJETO OBLIGADO</w:t>
      </w:r>
      <w:r w:rsidRPr="00B05787">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05787">
        <w:rPr>
          <w:rFonts w:ascii="Palatino Linotype" w:eastAsia="Palatino Linotype" w:hAnsi="Palatino Linotype" w:cs="Palatino Linotype"/>
          <w:sz w:val="24"/>
          <w:szCs w:val="24"/>
          <w:vertAlign w:val="superscript"/>
        </w:rPr>
        <w:footnoteReference w:id="1"/>
      </w:r>
      <w:r w:rsidRPr="00B05787">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05787">
        <w:rPr>
          <w:rFonts w:ascii="Palatino Linotype" w:eastAsia="Palatino Linotype" w:hAnsi="Palatino Linotype" w:cs="Palatino Linotype"/>
          <w:sz w:val="24"/>
          <w:szCs w:val="24"/>
          <w:vertAlign w:val="superscript"/>
        </w:rPr>
        <w:footnoteReference w:id="2"/>
      </w:r>
      <w:r w:rsidRPr="00B05787">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rsidR="00CF0505" w:rsidRPr="00B05787" w:rsidRDefault="00CF0505">
      <w:pP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spacing w:after="0" w:line="360" w:lineRule="auto"/>
        <w:jc w:val="both"/>
        <w:rPr>
          <w:rFonts w:ascii="Palatino Linotype" w:eastAsia="Palatino Linotype" w:hAnsi="Palatino Linotype" w:cs="Palatino Linotype"/>
          <w:b/>
          <w:color w:val="000000"/>
          <w:sz w:val="24"/>
          <w:szCs w:val="24"/>
        </w:rPr>
      </w:pPr>
      <w:r w:rsidRPr="00B05787">
        <w:rPr>
          <w:rFonts w:ascii="Palatino Linotype" w:eastAsia="Palatino Linotype" w:hAnsi="Palatino Linotype" w:cs="Palatino Linotype"/>
          <w:color w:val="000000"/>
          <w:sz w:val="24"/>
          <w:szCs w:val="24"/>
        </w:rPr>
        <w:lastRenderedPageBreak/>
        <w:t>En este sentido, cabe reiterar que la</w:t>
      </w:r>
      <w:r w:rsidRPr="00B05787">
        <w:rPr>
          <w:rFonts w:ascii="Palatino Linotype" w:eastAsia="Palatino Linotype" w:hAnsi="Palatino Linotype" w:cs="Palatino Linotype"/>
          <w:color w:val="FF0000"/>
          <w:sz w:val="24"/>
          <w:szCs w:val="24"/>
        </w:rPr>
        <w:t xml:space="preserve"> </w:t>
      </w:r>
      <w:r w:rsidRPr="00B05787">
        <w:rPr>
          <w:rFonts w:ascii="Palatino Linotype" w:eastAsia="Palatino Linotype" w:hAnsi="Palatino Linotype" w:cs="Palatino Linotype"/>
          <w:color w:val="000000"/>
          <w:sz w:val="24"/>
          <w:szCs w:val="24"/>
        </w:rPr>
        <w:t>particular solicitó de las servidoras públicas referidas en las solicitudes de información de lo siguiente</w:t>
      </w:r>
      <w:r w:rsidRPr="00B05787">
        <w:rPr>
          <w:rFonts w:ascii="Palatino Linotype" w:eastAsia="Palatino Linotype" w:hAnsi="Palatino Linotype" w:cs="Palatino Linotype"/>
          <w:b/>
          <w:color w:val="000000"/>
          <w:sz w:val="24"/>
          <w:szCs w:val="24"/>
        </w:rPr>
        <w:t xml:space="preserve">: </w:t>
      </w:r>
    </w:p>
    <w:p w:rsidR="00CF0505" w:rsidRPr="00B05787" w:rsidRDefault="00CF0505">
      <w:pPr>
        <w:spacing w:after="0" w:line="360" w:lineRule="auto"/>
        <w:jc w:val="both"/>
        <w:rPr>
          <w:rFonts w:ascii="Palatino Linotype" w:eastAsia="Palatino Linotype" w:hAnsi="Palatino Linotype" w:cs="Palatino Linotype"/>
          <w:b/>
          <w:color w:val="000000"/>
          <w:sz w:val="24"/>
          <w:szCs w:val="24"/>
        </w:rPr>
      </w:pPr>
    </w:p>
    <w:p w:rsidR="00CF0505" w:rsidRPr="00B05787" w:rsidRDefault="000D796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color w:val="000000"/>
          <w:sz w:val="24"/>
          <w:szCs w:val="24"/>
        </w:rPr>
        <w:t>Funciones reales con documentos que acrediten sus funciones por semana que conteste la presidenta del DIF del 1 de enero hasta el 30 de junio</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color w:val="000000"/>
          <w:sz w:val="24"/>
          <w:szCs w:val="24"/>
        </w:rPr>
        <w:t xml:space="preserve">En respuestas, </w:t>
      </w:r>
      <w:r w:rsidRPr="00B05787">
        <w:rPr>
          <w:rFonts w:ascii="Palatino Linotype" w:eastAsia="Palatino Linotype" w:hAnsi="Palatino Linotype" w:cs="Palatino Linotype"/>
          <w:b/>
          <w:color w:val="000000"/>
          <w:sz w:val="24"/>
          <w:szCs w:val="24"/>
        </w:rPr>
        <w:t>EL SUJETO OBLIGADO</w:t>
      </w:r>
      <w:r w:rsidRPr="00B05787">
        <w:rPr>
          <w:rFonts w:ascii="Palatino Linotype" w:eastAsia="Palatino Linotype" w:hAnsi="Palatino Linotype" w:cs="Palatino Linotype"/>
          <w:color w:val="000000"/>
          <w:sz w:val="24"/>
          <w:szCs w:val="24"/>
        </w:rPr>
        <w:t>, por conducto d</w:t>
      </w:r>
      <w:r w:rsidRPr="00B05787">
        <w:rPr>
          <w:rFonts w:ascii="Palatino Linotype" w:eastAsia="Palatino Linotype" w:hAnsi="Palatino Linotype" w:cs="Palatino Linotype"/>
          <w:sz w:val="24"/>
          <w:szCs w:val="24"/>
        </w:rPr>
        <w:t>el Coordinador de Transparencia, señala que lo solicitado no constituye un derecho de acceso a la información pública sino más bien un derecho de petición, basado en manifestaciones de carácter subjetivo que no se asemejan al ejercicio del derecho de acceso a la información pública, con motivo de las actividades y funciones que se lleva a cabo en este Organismo.</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Las solicitudes en mérito se tratan de una pretensión que consiste en solicitar al SUJETO OBLIGADO que actúe en la ejecución una acción que se constriñe a generar una acción específica, por lo que es inexistente el ejercicio del derecho de acceso a la información.   </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i/>
          <w:sz w:val="24"/>
          <w:szCs w:val="24"/>
        </w:rPr>
      </w:pPr>
      <w:r w:rsidRPr="00B05787">
        <w:rPr>
          <w:rFonts w:ascii="Palatino Linotype" w:eastAsia="Palatino Linotype" w:hAnsi="Palatino Linotype" w:cs="Palatino Linotype"/>
          <w:color w:val="000000"/>
          <w:sz w:val="24"/>
          <w:szCs w:val="24"/>
        </w:rPr>
        <w:t>Conocidas las respuestas por la particular, al no estar conforme con los términos de la misma, presentó los recursos de revisión que nos ocupan, mediante los cuales señaló como motivo de inconformidad en lo medular que “</w:t>
      </w:r>
      <w:r w:rsidRPr="00B05787">
        <w:rPr>
          <w:rFonts w:ascii="Palatino Linotype" w:eastAsia="Palatino Linotype" w:hAnsi="Palatino Linotype" w:cs="Palatino Linotype"/>
          <w:i/>
          <w:color w:val="000000"/>
          <w:sz w:val="24"/>
          <w:szCs w:val="24"/>
        </w:rPr>
        <w:t xml:space="preserve">Si bien no estaba bien el </w:t>
      </w:r>
      <w:r w:rsidRPr="00B05787">
        <w:rPr>
          <w:rFonts w:ascii="Palatino Linotype" w:eastAsia="Palatino Linotype" w:hAnsi="Palatino Linotype" w:cs="Palatino Linotype"/>
          <w:i/>
          <w:color w:val="000000"/>
          <w:sz w:val="24"/>
          <w:szCs w:val="24"/>
        </w:rPr>
        <w:lastRenderedPageBreak/>
        <w:t xml:space="preserve">nombre completo de la persona de la que se pide la información, el principio de </w:t>
      </w:r>
      <w:proofErr w:type="spellStart"/>
      <w:r w:rsidRPr="00B05787">
        <w:rPr>
          <w:rFonts w:ascii="Palatino Linotype" w:eastAsia="Palatino Linotype" w:hAnsi="Palatino Linotype" w:cs="Palatino Linotype"/>
          <w:i/>
          <w:color w:val="000000"/>
          <w:sz w:val="24"/>
          <w:szCs w:val="24"/>
        </w:rPr>
        <w:t>maxima</w:t>
      </w:r>
      <w:proofErr w:type="spellEnd"/>
      <w:r w:rsidRPr="00B05787">
        <w:rPr>
          <w:rFonts w:ascii="Palatino Linotype" w:eastAsia="Palatino Linotype" w:hAnsi="Palatino Linotype" w:cs="Palatino Linotype"/>
          <w:i/>
          <w:color w:val="000000"/>
          <w:sz w:val="24"/>
          <w:szCs w:val="24"/>
        </w:rPr>
        <w:t xml:space="preserve"> publicidad debe surgir </w:t>
      </w:r>
      <w:proofErr w:type="spellStart"/>
      <w:r w:rsidRPr="00B05787">
        <w:rPr>
          <w:rFonts w:ascii="Palatino Linotype" w:eastAsia="Palatino Linotype" w:hAnsi="Palatino Linotype" w:cs="Palatino Linotype"/>
          <w:i/>
          <w:color w:val="000000"/>
          <w:sz w:val="24"/>
          <w:szCs w:val="24"/>
        </w:rPr>
        <w:t>por que</w:t>
      </w:r>
      <w:proofErr w:type="spellEnd"/>
      <w:r w:rsidRPr="00B05787">
        <w:rPr>
          <w:rFonts w:ascii="Palatino Linotype" w:eastAsia="Palatino Linotype" w:hAnsi="Palatino Linotype" w:cs="Palatino Linotype"/>
          <w:i/>
          <w:color w:val="000000"/>
          <w:sz w:val="24"/>
          <w:szCs w:val="24"/>
        </w:rPr>
        <w:t xml:space="preserve"> si existe una persona con ese nombre en la coordinación de transparencia.” </w:t>
      </w:r>
      <w:r w:rsidRPr="00B05787">
        <w:rPr>
          <w:rFonts w:ascii="Palatino Linotype" w:eastAsia="Palatino Linotype" w:hAnsi="Palatino Linotype" w:cs="Palatino Linotype"/>
          <w:i/>
          <w:sz w:val="24"/>
          <w:szCs w:val="24"/>
        </w:rPr>
        <w:t>(</w:t>
      </w:r>
      <w:proofErr w:type="gramStart"/>
      <w:r w:rsidRPr="00B05787">
        <w:rPr>
          <w:rFonts w:ascii="Palatino Linotype" w:eastAsia="Palatino Linotype" w:hAnsi="Palatino Linotype" w:cs="Palatino Linotype"/>
          <w:i/>
          <w:sz w:val="24"/>
          <w:szCs w:val="24"/>
        </w:rPr>
        <w:t>sic</w:t>
      </w:r>
      <w:proofErr w:type="gramEnd"/>
      <w:r w:rsidRPr="00B05787">
        <w:rPr>
          <w:rFonts w:ascii="Palatino Linotype" w:eastAsia="Palatino Linotype" w:hAnsi="Palatino Linotype" w:cs="Palatino Linotype"/>
          <w:i/>
          <w:sz w:val="24"/>
          <w:szCs w:val="24"/>
        </w:rPr>
        <w:t>)</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color w:val="000000"/>
          <w:sz w:val="24"/>
          <w:szCs w:val="24"/>
        </w:rPr>
        <w:t xml:space="preserve">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omisa </w:t>
      </w:r>
      <w:r w:rsidRPr="00B05787">
        <w:rPr>
          <w:rFonts w:ascii="Palatino Linotype" w:eastAsia="Palatino Linotype" w:hAnsi="Palatino Linotype" w:cs="Palatino Linotype"/>
          <w:b/>
          <w:color w:val="000000"/>
          <w:sz w:val="24"/>
          <w:szCs w:val="24"/>
        </w:rPr>
        <w:t>LA PARTE RECURRENTE</w:t>
      </w:r>
      <w:r w:rsidRPr="00B05787">
        <w:rPr>
          <w:rFonts w:ascii="Palatino Linotype" w:eastAsia="Palatino Linotype" w:hAnsi="Palatino Linotype" w:cs="Palatino Linotype"/>
          <w:color w:val="000000"/>
          <w:sz w:val="24"/>
          <w:szCs w:val="24"/>
        </w:rPr>
        <w:t xml:space="preserve"> en ejercer dicha prerrogativa, como se señaló en los antecedentes de la presente resolución, por lo que corresponde al </w:t>
      </w:r>
      <w:r w:rsidRPr="00B05787">
        <w:rPr>
          <w:rFonts w:ascii="Palatino Linotype" w:eastAsia="Palatino Linotype" w:hAnsi="Palatino Linotype" w:cs="Palatino Linotype"/>
          <w:b/>
          <w:color w:val="000000"/>
          <w:sz w:val="24"/>
          <w:szCs w:val="24"/>
        </w:rPr>
        <w:t>SUJETO OBLIGADO</w:t>
      </w:r>
      <w:r w:rsidRPr="00B05787">
        <w:rPr>
          <w:rFonts w:ascii="Palatino Linotype" w:eastAsia="Palatino Linotype" w:hAnsi="Palatino Linotype" w:cs="Palatino Linotype"/>
          <w:color w:val="000000"/>
          <w:sz w:val="24"/>
          <w:szCs w:val="24"/>
        </w:rPr>
        <w:t xml:space="preserve">, ratifica en términos generales su respuesta inicial. </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Al respecto, de una revisión al expediente que no ocupa dentro del Sistema de Acceso a la Información Mexiquense, se advierte que la respuesta proporcionada a </w:t>
      </w:r>
      <w:r w:rsidRPr="00B05787">
        <w:rPr>
          <w:rFonts w:ascii="Palatino Linotype" w:eastAsia="Palatino Linotype" w:hAnsi="Palatino Linotype" w:cs="Palatino Linotype"/>
          <w:b/>
          <w:sz w:val="24"/>
          <w:szCs w:val="24"/>
        </w:rPr>
        <w:t>LA PARTE RECURRENTE</w:t>
      </w:r>
      <w:r w:rsidRPr="00B05787">
        <w:rPr>
          <w:rFonts w:ascii="Palatino Linotype" w:eastAsia="Palatino Linotype" w:hAnsi="Palatino Linotype" w:cs="Palatino Linotype"/>
          <w:sz w:val="24"/>
          <w:szCs w:val="24"/>
        </w:rPr>
        <w:t xml:space="preserve"> fue realizada únicamente por el Titular de la Unidad de Información del </w:t>
      </w:r>
      <w:r w:rsidRPr="00B05787">
        <w:rPr>
          <w:rFonts w:ascii="Palatino Linotype" w:eastAsia="Palatino Linotype" w:hAnsi="Palatino Linotype" w:cs="Palatino Linotype"/>
          <w:b/>
          <w:sz w:val="24"/>
          <w:szCs w:val="24"/>
        </w:rPr>
        <w:t>SUJETO OBLIGADO</w:t>
      </w:r>
      <w:r w:rsidRPr="00B05787">
        <w:rPr>
          <w:rFonts w:ascii="Palatino Linotype" w:eastAsia="Palatino Linotype" w:hAnsi="Palatino Linotype" w:cs="Palatino Linotype"/>
          <w:sz w:val="24"/>
          <w:szCs w:val="24"/>
        </w:rPr>
        <w:t>, y no así por las unidades administrativas encargadas de generar, poseer o administrar la información solicitada.</w:t>
      </w:r>
    </w:p>
    <w:p w:rsidR="00CF0505" w:rsidRPr="00B05787" w:rsidRDefault="00CF0505">
      <w:pP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spacing w:after="0" w:line="360" w:lineRule="auto"/>
        <w:ind w:right="40"/>
        <w:jc w:val="both"/>
        <w:rPr>
          <w:rFonts w:ascii="Palatino Linotype" w:eastAsia="Palatino Linotype" w:hAnsi="Palatino Linotype" w:cs="Palatino Linotype"/>
          <w:i/>
          <w:sz w:val="24"/>
          <w:szCs w:val="24"/>
        </w:rPr>
      </w:pPr>
      <w:r w:rsidRPr="00B05787">
        <w:rPr>
          <w:rFonts w:ascii="Palatino Linotype" w:eastAsia="Palatino Linotype" w:hAnsi="Palatino Linotype" w:cs="Palatino Linotype"/>
          <w:sz w:val="24"/>
          <w:szCs w:val="24"/>
        </w:rPr>
        <w:t xml:space="preserve">No pasa desapercibido que la persona solicitante realizó diversos planteamientos subjetivos, como parte de su solicitud de información tales como “(…) </w:t>
      </w:r>
      <w:r w:rsidRPr="00B05787">
        <w:rPr>
          <w:rFonts w:ascii="Palatino Linotype" w:eastAsia="Palatino Linotype" w:hAnsi="Palatino Linotype" w:cs="Palatino Linotype"/>
          <w:i/>
          <w:sz w:val="24"/>
          <w:szCs w:val="24"/>
        </w:rPr>
        <w:t xml:space="preserve">ya que nunca </w:t>
      </w:r>
      <w:r w:rsidRPr="00B05787">
        <w:rPr>
          <w:rFonts w:ascii="Palatino Linotype" w:eastAsia="Palatino Linotype" w:hAnsi="Palatino Linotype" w:cs="Palatino Linotype"/>
          <w:i/>
          <w:sz w:val="24"/>
          <w:szCs w:val="24"/>
        </w:rPr>
        <w:lastRenderedPageBreak/>
        <w:t>está en su lugar de trabajo y quiero saber y que conteste la presidenta del DIF porque defiende a gente que no trabaja del 1 de enero hasta el 30 de junio</w:t>
      </w:r>
      <w:r w:rsidRPr="00B05787">
        <w:rPr>
          <w:rFonts w:ascii="Palatino Linotype" w:eastAsia="Palatino Linotype" w:hAnsi="Palatino Linotype" w:cs="Palatino Linotype"/>
          <w:sz w:val="24"/>
          <w:szCs w:val="24"/>
        </w:rPr>
        <w:t>(</w:t>
      </w:r>
      <w:r w:rsidRPr="00B05787">
        <w:rPr>
          <w:rFonts w:ascii="Palatino Linotype" w:eastAsia="Palatino Linotype" w:hAnsi="Palatino Linotype" w:cs="Palatino Linotype"/>
          <w:i/>
          <w:sz w:val="24"/>
          <w:szCs w:val="24"/>
        </w:rPr>
        <w:t>sic</w:t>
      </w:r>
      <w:r w:rsidRPr="00B05787">
        <w:rPr>
          <w:rFonts w:ascii="Palatino Linotype" w:eastAsia="Palatino Linotype" w:hAnsi="Palatino Linotype" w:cs="Palatino Linotype"/>
          <w:sz w:val="24"/>
          <w:szCs w:val="24"/>
        </w:rPr>
        <w:t>)</w:t>
      </w:r>
      <w:r w:rsidRPr="00B05787">
        <w:rPr>
          <w:rFonts w:ascii="Palatino Linotype" w:eastAsia="Palatino Linotype" w:hAnsi="Palatino Linotype" w:cs="Palatino Linotype"/>
          <w:i/>
          <w:sz w:val="24"/>
          <w:szCs w:val="24"/>
        </w:rPr>
        <w:t xml:space="preserve"> “(…) por qué según viene a arreglar todo y que conteste la presidenta del DIF </w:t>
      </w:r>
      <w:r w:rsidRPr="00B05787">
        <w:rPr>
          <w:rFonts w:ascii="Palatino Linotype" w:eastAsia="Palatino Linotype" w:hAnsi="Palatino Linotype" w:cs="Palatino Linotype"/>
          <w:sz w:val="24"/>
          <w:szCs w:val="24"/>
        </w:rPr>
        <w:t>(</w:t>
      </w:r>
      <w:r w:rsidRPr="00B05787">
        <w:rPr>
          <w:rFonts w:ascii="Palatino Linotype" w:eastAsia="Palatino Linotype" w:hAnsi="Palatino Linotype" w:cs="Palatino Linotype"/>
          <w:i/>
          <w:sz w:val="24"/>
          <w:szCs w:val="24"/>
        </w:rPr>
        <w:t>sic</w:t>
      </w:r>
      <w:r w:rsidRPr="00B05787">
        <w:rPr>
          <w:rFonts w:ascii="Palatino Linotype" w:eastAsia="Palatino Linotype" w:hAnsi="Palatino Linotype" w:cs="Palatino Linotype"/>
          <w:sz w:val="24"/>
          <w:szCs w:val="24"/>
        </w:rPr>
        <w:t>)” 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En este sentido, se trata de manifestaciones sobre las cuales este Instituto no está facultado para pronunciarse.</w:t>
      </w:r>
    </w:p>
    <w:p w:rsidR="00CF0505" w:rsidRPr="00B05787" w:rsidRDefault="00CF0505">
      <w:pP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B05787">
        <w:rPr>
          <w:rFonts w:ascii="Palatino Linotype" w:eastAsia="Palatino Linotype" w:hAnsi="Palatino Linotype" w:cs="Palatino Linotype"/>
          <w:color w:val="000000"/>
          <w:sz w:val="24"/>
          <w:szCs w:val="24"/>
        </w:rPr>
        <w:t>En ese tenor, conviene mencionar que el  Titular de la Unidad de Transparencia es el encargado de dar atención a las solicitudes de información con fundamento en los artículos 50 y 53 fracciones II, V y VI  de la Ley de Transparencia y Acceso a la Información Pública del Estado de México y Municipios,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B05787">
        <w:rPr>
          <w:rFonts w:ascii="Palatino Linotype" w:eastAsia="Palatino Linotype" w:hAnsi="Palatino Linotype" w:cs="Palatino Linotype"/>
          <w:b/>
          <w:color w:val="000000"/>
          <w:sz w:val="24"/>
          <w:szCs w:val="24"/>
        </w:rPr>
        <w:t xml:space="preserve"> </w:t>
      </w:r>
    </w:p>
    <w:p w:rsidR="00CF0505" w:rsidRPr="00B05787" w:rsidRDefault="00CF050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tabs>
          <w:tab w:val="left" w:pos="709"/>
        </w:tabs>
        <w:spacing w:after="0" w:line="360" w:lineRule="auto"/>
        <w:ind w:left="851" w:right="760"/>
        <w:jc w:val="center"/>
        <w:rPr>
          <w:rFonts w:ascii="Palatino Linotype" w:eastAsia="Palatino Linotype" w:hAnsi="Palatino Linotype" w:cs="Palatino Linotype"/>
          <w:b/>
          <w:i/>
        </w:rPr>
      </w:pPr>
      <w:r w:rsidRPr="00B05787">
        <w:rPr>
          <w:rFonts w:ascii="Palatino Linotype" w:eastAsia="Palatino Linotype" w:hAnsi="Palatino Linotype" w:cs="Palatino Linotype"/>
          <w:b/>
        </w:rPr>
        <w:t>Ley de Transparencia y Acceso a la Información Pública del Estado de México y Municipios</w:t>
      </w:r>
    </w:p>
    <w:p w:rsidR="00CF0505" w:rsidRPr="00B05787" w:rsidRDefault="000D7969">
      <w:pPr>
        <w:tabs>
          <w:tab w:val="left" w:pos="709"/>
        </w:tabs>
        <w:spacing w:after="240"/>
        <w:ind w:left="851" w:right="760"/>
        <w:jc w:val="both"/>
        <w:rPr>
          <w:rFonts w:ascii="Palatino Linotype" w:eastAsia="Palatino Linotype" w:hAnsi="Palatino Linotype" w:cs="Palatino Linotype"/>
          <w:i/>
        </w:rPr>
      </w:pPr>
      <w:r w:rsidRPr="00B05787">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rsidR="00CF0505" w:rsidRPr="00B05787" w:rsidRDefault="000D7969">
      <w:pPr>
        <w:tabs>
          <w:tab w:val="left" w:pos="709"/>
        </w:tabs>
        <w:spacing w:before="240" w:after="240"/>
        <w:ind w:left="851" w:right="760"/>
        <w:jc w:val="both"/>
        <w:rPr>
          <w:rFonts w:ascii="Palatino Linotype" w:eastAsia="Palatino Linotype" w:hAnsi="Palatino Linotype" w:cs="Palatino Linotype"/>
          <w:i/>
        </w:rPr>
      </w:pPr>
      <w:r w:rsidRPr="00B05787">
        <w:rPr>
          <w:rFonts w:ascii="Palatino Linotype" w:eastAsia="Palatino Linotype" w:hAnsi="Palatino Linotype" w:cs="Palatino Linotype"/>
          <w:i/>
        </w:rPr>
        <w:t xml:space="preserve">Artículo 51. Los sujetos obligados designaran a un responsable para atender la Unidad de Transparencia, quien fungirá como enlace entre éstos y los solicitantes. </w:t>
      </w:r>
      <w:r w:rsidRPr="00B05787">
        <w:rPr>
          <w:rFonts w:ascii="Palatino Linotype" w:eastAsia="Palatino Linotype" w:hAnsi="Palatino Linotype" w:cs="Palatino Linotype"/>
          <w:b/>
          <w:i/>
          <w:u w:val="single"/>
        </w:rPr>
        <w:t>Dicha Unidad será la encargada de tramitar internamente la solicitud de información</w:t>
      </w:r>
      <w:r w:rsidRPr="00B05787">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CF0505" w:rsidRPr="00B05787" w:rsidRDefault="000D7969">
      <w:pPr>
        <w:tabs>
          <w:tab w:val="left" w:pos="709"/>
        </w:tabs>
        <w:spacing w:before="240" w:after="240"/>
        <w:ind w:left="851" w:right="760"/>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p>
    <w:p w:rsidR="00CF0505" w:rsidRPr="00B05787" w:rsidRDefault="000D7969">
      <w:pPr>
        <w:tabs>
          <w:tab w:val="left" w:pos="709"/>
        </w:tabs>
        <w:spacing w:before="240" w:after="240"/>
        <w:ind w:left="851" w:right="760"/>
        <w:jc w:val="both"/>
        <w:rPr>
          <w:rFonts w:ascii="Palatino Linotype" w:eastAsia="Palatino Linotype" w:hAnsi="Palatino Linotype" w:cs="Palatino Linotype"/>
          <w:i/>
        </w:rPr>
      </w:pPr>
      <w:r w:rsidRPr="00B05787">
        <w:rPr>
          <w:rFonts w:ascii="Palatino Linotype" w:eastAsia="Palatino Linotype" w:hAnsi="Palatino Linotype" w:cs="Palatino Linotype"/>
          <w:i/>
        </w:rPr>
        <w:t>Artículo 53. Las Unidades de Transparencia tendrán las siguientes funciones:</w:t>
      </w:r>
    </w:p>
    <w:p w:rsidR="00CF0505" w:rsidRPr="00B05787" w:rsidRDefault="000D7969">
      <w:pPr>
        <w:tabs>
          <w:tab w:val="left" w:pos="709"/>
        </w:tabs>
        <w:spacing w:before="240" w:after="240"/>
        <w:ind w:left="851" w:right="760"/>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p>
    <w:p w:rsidR="00CF0505" w:rsidRPr="00B05787" w:rsidRDefault="000D7969">
      <w:pPr>
        <w:tabs>
          <w:tab w:val="left" w:pos="709"/>
        </w:tabs>
        <w:spacing w:before="240" w:after="240"/>
        <w:ind w:left="851" w:right="760"/>
        <w:jc w:val="both"/>
        <w:rPr>
          <w:rFonts w:ascii="Palatino Linotype" w:eastAsia="Palatino Linotype" w:hAnsi="Palatino Linotype" w:cs="Palatino Linotype"/>
          <w:i/>
        </w:rPr>
      </w:pPr>
      <w:r w:rsidRPr="00B05787">
        <w:rPr>
          <w:rFonts w:ascii="Palatino Linotype" w:eastAsia="Palatino Linotype" w:hAnsi="Palatino Linotype" w:cs="Palatino Linotype"/>
          <w:i/>
        </w:rPr>
        <w:t xml:space="preserve">II. Recibir, tramitar y dar respuesta a las solicitudes de acceso a la información; </w:t>
      </w:r>
    </w:p>
    <w:p w:rsidR="00CF0505" w:rsidRPr="00B05787" w:rsidRDefault="000D7969">
      <w:pPr>
        <w:tabs>
          <w:tab w:val="left" w:pos="709"/>
        </w:tabs>
        <w:spacing w:before="240" w:after="240"/>
        <w:ind w:left="851" w:right="760"/>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p>
    <w:p w:rsidR="00CF0505" w:rsidRPr="00B05787" w:rsidRDefault="000D7969">
      <w:pPr>
        <w:tabs>
          <w:tab w:val="left" w:pos="709"/>
        </w:tabs>
        <w:spacing w:before="240" w:after="240"/>
        <w:ind w:left="851" w:right="760"/>
        <w:jc w:val="both"/>
        <w:rPr>
          <w:rFonts w:ascii="Palatino Linotype" w:eastAsia="Palatino Linotype" w:hAnsi="Palatino Linotype" w:cs="Palatino Linotype"/>
          <w:b/>
          <w:i/>
          <w:u w:val="single"/>
        </w:rPr>
      </w:pPr>
      <w:r w:rsidRPr="00B05787">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rsidR="00CF0505" w:rsidRPr="00B05787" w:rsidRDefault="000D7969">
      <w:pPr>
        <w:tabs>
          <w:tab w:val="left" w:pos="709"/>
        </w:tabs>
        <w:spacing w:before="240" w:after="240"/>
        <w:ind w:left="851" w:right="760"/>
        <w:jc w:val="both"/>
        <w:rPr>
          <w:rFonts w:ascii="Palatino Linotype" w:eastAsia="Palatino Linotype" w:hAnsi="Palatino Linotype" w:cs="Palatino Linotype"/>
          <w:i/>
        </w:rPr>
      </w:pPr>
      <w:r w:rsidRPr="00B05787">
        <w:rPr>
          <w:rFonts w:ascii="Palatino Linotype" w:eastAsia="Palatino Linotype" w:hAnsi="Palatino Linotype" w:cs="Palatino Linotype"/>
          <w:i/>
        </w:rPr>
        <w:t xml:space="preserve">V. Entregar, en su caso, a los particulares la información solicitada; </w:t>
      </w:r>
    </w:p>
    <w:p w:rsidR="00CF0505" w:rsidRPr="00B05787" w:rsidRDefault="000D7969">
      <w:pPr>
        <w:tabs>
          <w:tab w:val="left" w:pos="709"/>
        </w:tabs>
        <w:spacing w:before="240" w:after="0" w:line="360" w:lineRule="auto"/>
        <w:ind w:left="851" w:right="760"/>
        <w:jc w:val="both"/>
        <w:rPr>
          <w:rFonts w:ascii="Palatino Linotype" w:eastAsia="Palatino Linotype" w:hAnsi="Palatino Linotype" w:cs="Palatino Linotype"/>
          <w:i/>
        </w:rPr>
      </w:pPr>
      <w:r w:rsidRPr="00B05787">
        <w:rPr>
          <w:rFonts w:ascii="Palatino Linotype" w:eastAsia="Palatino Linotype" w:hAnsi="Palatino Linotype" w:cs="Palatino Linotype"/>
          <w:i/>
        </w:rPr>
        <w:t>VI. Efectuar las notificaciones a los solicitantes;” (Sic)</w:t>
      </w:r>
    </w:p>
    <w:p w:rsidR="00CF0505" w:rsidRPr="00B05787" w:rsidRDefault="00CF0505">
      <w:pPr>
        <w:tabs>
          <w:tab w:val="left" w:pos="709"/>
        </w:tabs>
        <w:spacing w:after="0" w:line="360" w:lineRule="auto"/>
        <w:ind w:left="851" w:right="760"/>
        <w:jc w:val="both"/>
        <w:rPr>
          <w:rFonts w:ascii="Palatino Linotype" w:eastAsia="Palatino Linotype" w:hAnsi="Palatino Linotype" w:cs="Palatino Linotype"/>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lastRenderedPageBreak/>
        <w:t xml:space="preserve">Aunado a lo anterior, se debe señalar que aunque la solicitud de información y la respuesta estén dirigidas y atendidas por un </w:t>
      </w:r>
      <w:r w:rsidRPr="00B05787">
        <w:rPr>
          <w:rFonts w:ascii="Palatino Linotype" w:eastAsia="Palatino Linotype" w:hAnsi="Palatino Linotype" w:cs="Palatino Linotype"/>
          <w:b/>
          <w:sz w:val="24"/>
          <w:szCs w:val="24"/>
        </w:rPr>
        <w:t>SUJETO OBLIGADO</w:t>
      </w:r>
      <w:r w:rsidRPr="00B05787">
        <w:rPr>
          <w:rFonts w:ascii="Palatino Linotype" w:eastAsia="Palatino Linotype" w:hAnsi="Palatino Linotype" w:cs="Palatino Linotype"/>
          <w:sz w:val="24"/>
          <w:szCs w:val="24"/>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localizar la información que le solicite la Unidad de Transparencia; Proporcionar la información que obre en los archivos y que le sea solicitada por la Unidad de Transparencia, lo anterior de conformidad con los artículos 3 fracción XXXIX, 58 y 59  de la Ley en la materia, que estipulan lo siguiente:</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b/>
          <w:i/>
        </w:rPr>
        <w:t>“Artículo 3.</w:t>
      </w:r>
      <w:r w:rsidRPr="00B05787">
        <w:rPr>
          <w:rFonts w:ascii="Palatino Linotype" w:eastAsia="Palatino Linotype" w:hAnsi="Palatino Linotype" w:cs="Palatino Linotype"/>
          <w:i/>
        </w:rPr>
        <w:t xml:space="preserve"> Para los efectos de la presente Ley se entenderá por:</w:t>
      </w:r>
    </w:p>
    <w:p w:rsidR="00CF0505" w:rsidRPr="00B05787" w:rsidRDefault="000D7969">
      <w:pPr>
        <w:spacing w:before="240"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p>
    <w:p w:rsidR="00CF0505" w:rsidRPr="00B05787" w:rsidRDefault="000D7969">
      <w:pPr>
        <w:spacing w:before="240"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b/>
          <w:i/>
        </w:rPr>
        <w:t xml:space="preserve">XXXIX. Servidor público habilitado: </w:t>
      </w:r>
      <w:r w:rsidRPr="00B05787">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F0505" w:rsidRPr="00B05787" w:rsidRDefault="000D7969">
      <w:pPr>
        <w:spacing w:before="240"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p>
    <w:p w:rsidR="00CF0505" w:rsidRPr="00B05787" w:rsidRDefault="000D7969">
      <w:pPr>
        <w:spacing w:before="240"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b/>
          <w:i/>
        </w:rPr>
        <w:t>Artículo 58.</w:t>
      </w:r>
      <w:r w:rsidRPr="00B05787">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rsidR="00CF0505" w:rsidRPr="00B05787" w:rsidRDefault="000D7969">
      <w:pPr>
        <w:spacing w:before="240"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b/>
          <w:i/>
        </w:rPr>
        <w:t>Artículo 59.</w:t>
      </w:r>
      <w:r w:rsidRPr="00B05787">
        <w:rPr>
          <w:rFonts w:ascii="Palatino Linotype" w:eastAsia="Palatino Linotype" w:hAnsi="Palatino Linotype" w:cs="Palatino Linotype"/>
          <w:i/>
        </w:rPr>
        <w:t xml:space="preserve"> </w:t>
      </w:r>
      <w:r w:rsidRPr="00B05787">
        <w:rPr>
          <w:rFonts w:ascii="Palatino Linotype" w:eastAsia="Palatino Linotype" w:hAnsi="Palatino Linotype" w:cs="Palatino Linotype"/>
          <w:b/>
          <w:i/>
          <w:u w:val="single"/>
        </w:rPr>
        <w:t>Los servidores públicos habilitados</w:t>
      </w:r>
      <w:r w:rsidRPr="00B05787">
        <w:rPr>
          <w:rFonts w:ascii="Palatino Linotype" w:eastAsia="Palatino Linotype" w:hAnsi="Palatino Linotype" w:cs="Palatino Linotype"/>
          <w:i/>
        </w:rPr>
        <w:t xml:space="preserve"> tendrán las funciones siguientes:</w:t>
      </w:r>
    </w:p>
    <w:p w:rsidR="00CF0505" w:rsidRPr="00B05787" w:rsidRDefault="000D7969">
      <w:pPr>
        <w:spacing w:before="240"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i/>
        </w:rPr>
        <w:lastRenderedPageBreak/>
        <w:t xml:space="preserve">I. </w:t>
      </w:r>
      <w:r w:rsidRPr="00B05787">
        <w:rPr>
          <w:rFonts w:ascii="Palatino Linotype" w:eastAsia="Palatino Linotype" w:hAnsi="Palatino Linotype" w:cs="Palatino Linotype"/>
          <w:b/>
          <w:i/>
          <w:u w:val="single"/>
        </w:rPr>
        <w:t>Localizar la información que le solicite la Unidad de Transparencia</w:t>
      </w:r>
      <w:r w:rsidRPr="00B05787">
        <w:rPr>
          <w:rFonts w:ascii="Palatino Linotype" w:eastAsia="Palatino Linotype" w:hAnsi="Palatino Linotype" w:cs="Palatino Linotype"/>
          <w:i/>
        </w:rPr>
        <w:t>;</w:t>
      </w:r>
    </w:p>
    <w:p w:rsidR="00CF0505" w:rsidRPr="00B05787" w:rsidRDefault="000D7969">
      <w:pPr>
        <w:spacing w:before="240"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i/>
        </w:rPr>
        <w:t xml:space="preserve">II. </w:t>
      </w:r>
      <w:r w:rsidRPr="00B05787">
        <w:rPr>
          <w:rFonts w:ascii="Palatino Linotype" w:eastAsia="Palatino Linotype" w:hAnsi="Palatino Linotype" w:cs="Palatino Linotype"/>
          <w:b/>
          <w:i/>
          <w:u w:val="single"/>
        </w:rPr>
        <w:t>Proporcionar la información que obre en los archivos y que le sea solicitada por la Unidad de Transparencia</w:t>
      </w:r>
      <w:r w:rsidRPr="00B05787">
        <w:rPr>
          <w:rFonts w:ascii="Palatino Linotype" w:eastAsia="Palatino Linotype" w:hAnsi="Palatino Linotype" w:cs="Palatino Linotype"/>
          <w:i/>
        </w:rPr>
        <w:t>;</w:t>
      </w:r>
    </w:p>
    <w:p w:rsidR="00CF0505" w:rsidRPr="00B05787" w:rsidRDefault="000D7969">
      <w:pPr>
        <w:spacing w:before="240"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i/>
        </w:rPr>
        <w:t>III. Apoyar a la Unidad de Transparencia en lo que esta le solicite para el cumplimiento de sus funciones;</w:t>
      </w:r>
    </w:p>
    <w:p w:rsidR="00CF0505" w:rsidRPr="00B05787" w:rsidRDefault="000D7969">
      <w:pPr>
        <w:spacing w:before="240"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i/>
        </w:rPr>
        <w:t>IV. Proporcionar a la Unidad de Transparencia, las modificaciones a la información pública de oficio que obre en su poder;</w:t>
      </w:r>
    </w:p>
    <w:p w:rsidR="00CF0505" w:rsidRPr="00B05787" w:rsidRDefault="000D7969">
      <w:pPr>
        <w:spacing w:before="240"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rsidR="00CF0505" w:rsidRPr="00B05787" w:rsidRDefault="000D7969">
      <w:pPr>
        <w:spacing w:before="240" w:after="240" w:line="276"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i/>
        </w:rPr>
        <w:t>VI. Verificar, una vez analizado el contenido de la información, que no se encuentre en los supuestos de información clasificada; y</w:t>
      </w:r>
    </w:p>
    <w:p w:rsidR="00CF0505" w:rsidRPr="00B05787" w:rsidRDefault="000D7969">
      <w:pPr>
        <w:spacing w:before="240" w:after="0" w:line="360" w:lineRule="auto"/>
        <w:ind w:left="567" w:right="708"/>
        <w:jc w:val="both"/>
        <w:rPr>
          <w:rFonts w:ascii="Palatino Linotype" w:eastAsia="Palatino Linotype" w:hAnsi="Palatino Linotype" w:cs="Palatino Linotype"/>
          <w:i/>
        </w:rPr>
      </w:pPr>
      <w:r w:rsidRPr="00B05787">
        <w:rPr>
          <w:rFonts w:ascii="Palatino Linotype" w:eastAsia="Palatino Linotype" w:hAnsi="Palatino Linotype" w:cs="Palatino Linotype"/>
          <w:i/>
        </w:rPr>
        <w:t>VII. Dar cuenta a la Unidad de Transparencia del vencimiento de los plazos de reserva.” (Sic)</w:t>
      </w:r>
    </w:p>
    <w:p w:rsidR="00CF0505" w:rsidRPr="00B05787" w:rsidRDefault="00CF0505">
      <w:pPr>
        <w:spacing w:after="0" w:line="360" w:lineRule="auto"/>
        <w:ind w:left="567" w:right="708"/>
        <w:jc w:val="both"/>
        <w:rPr>
          <w:rFonts w:ascii="Palatino Linotype" w:eastAsia="Palatino Linotype" w:hAnsi="Palatino Linotype" w:cs="Palatino Linotype"/>
          <w:i/>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En otras palabras, no se cumplió con lo que, para tal efecto, dispone el artículo 162 de la Ley de Transparencia y Acceso a la Información Pública del Estado de México y Municipios, que índica:</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ind w:left="567" w:right="618"/>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r w:rsidRPr="00B05787">
        <w:rPr>
          <w:rFonts w:ascii="Palatino Linotype" w:eastAsia="Palatino Linotype" w:hAnsi="Palatino Linotype" w:cs="Palatino Linotype"/>
          <w:b/>
          <w:i/>
        </w:rPr>
        <w:t xml:space="preserve">Artículo 162. </w:t>
      </w:r>
      <w:r w:rsidRPr="00B05787">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B05787">
        <w:rPr>
          <w:rFonts w:ascii="Palatino Linotype" w:eastAsia="Palatino Linotype" w:hAnsi="Palatino Linotype" w:cs="Palatino Linotype"/>
          <w:i/>
        </w:rPr>
        <w:t>” (Sic)</w:t>
      </w:r>
    </w:p>
    <w:p w:rsidR="00CF0505" w:rsidRPr="00B05787" w:rsidRDefault="00CF0505">
      <w:pPr>
        <w:spacing w:after="0" w:line="360" w:lineRule="auto"/>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CF0505" w:rsidRPr="00B05787" w:rsidRDefault="00CF0505">
      <w:pP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Cabe precisar, que no basta con que </w:t>
      </w:r>
      <w:r w:rsidRPr="00B05787">
        <w:rPr>
          <w:rFonts w:ascii="Palatino Linotype" w:eastAsia="Palatino Linotype" w:hAnsi="Palatino Linotype" w:cs="Palatino Linotype"/>
          <w:b/>
          <w:sz w:val="24"/>
          <w:szCs w:val="24"/>
        </w:rPr>
        <w:t>EL SUJETO OBLIGADO</w:t>
      </w:r>
      <w:r w:rsidRPr="00B05787">
        <w:rPr>
          <w:rFonts w:ascii="Palatino Linotype" w:eastAsia="Palatino Linotype" w:hAnsi="Palatino Linotype" w:cs="Palatino Linotype"/>
          <w:sz w:val="24"/>
          <w:szCs w:val="24"/>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RPr="00B05787">
        <w:rPr>
          <w:rFonts w:ascii="Palatino Linotype" w:eastAsia="Palatino Linotype" w:hAnsi="Palatino Linotype" w:cs="Palatino Linotype"/>
          <w:b/>
          <w:sz w:val="24"/>
          <w:szCs w:val="24"/>
        </w:rPr>
        <w:t>EL SUJETO OBLIGADO</w:t>
      </w:r>
      <w:r w:rsidRPr="00B05787">
        <w:rPr>
          <w:rFonts w:ascii="Palatino Linotype" w:eastAsia="Palatino Linotype" w:hAnsi="Palatino Linotype" w:cs="Palatino Linotype"/>
          <w:sz w:val="24"/>
          <w:szCs w:val="24"/>
        </w:rPr>
        <w:t xml:space="preserve"> en el presente asunto es el Sistema Municipal Para el Desarrollo Integral de la Familia de Tlalnepantla de Baz en su conjunto, incluyendo todas y cada una de las áreas que lo conforman y por supuesto en donde pudiera obrar la información que se solicita.</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Por lo que una vez hecha la búsqueda exhaustiva y razonable de la información en todas y cada una de las áreas que pudieran poseer la información, deberá informar a </w:t>
      </w:r>
      <w:r w:rsidRPr="00B05787">
        <w:rPr>
          <w:rFonts w:ascii="Palatino Linotype" w:eastAsia="Palatino Linotype" w:hAnsi="Palatino Linotype" w:cs="Palatino Linotype"/>
          <w:b/>
          <w:sz w:val="24"/>
          <w:szCs w:val="24"/>
        </w:rPr>
        <w:t xml:space="preserve">LA PARTE RECURRENTE </w:t>
      </w:r>
      <w:r w:rsidRPr="00B05787">
        <w:rPr>
          <w:rFonts w:ascii="Palatino Linotype" w:eastAsia="Palatino Linotype" w:hAnsi="Palatino Linotype" w:cs="Palatino Linotype"/>
          <w:sz w:val="24"/>
          <w:szCs w:val="24"/>
        </w:rPr>
        <w:t>el resultado de la misma, junto con las constancias que acrediten la búsqueda precisada.</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tabs>
          <w:tab w:val="left" w:pos="7938"/>
        </w:tabs>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Lo anterior es así ya que derivado de la solicitud de información (en la que se resuelve), se aprecia en el sistema SAIMEX, que el Titular de la Unidad de </w:t>
      </w:r>
      <w:r w:rsidRPr="00B05787">
        <w:rPr>
          <w:rFonts w:ascii="Palatino Linotype" w:eastAsia="Palatino Linotype" w:hAnsi="Palatino Linotype" w:cs="Palatino Linotype"/>
          <w:sz w:val="24"/>
          <w:szCs w:val="24"/>
        </w:rPr>
        <w:lastRenderedPageBreak/>
        <w:t xml:space="preserve">Transparencia del Sujeto Obligado, no tramitó ante las instancias del Municipio, que pudieran tener lo solicitado (derivado de sus funciones) lo requerido por el particular, sino que de </w:t>
      </w:r>
      <w:r w:rsidRPr="00B05787">
        <w:rPr>
          <w:rFonts w:ascii="Palatino Linotype" w:eastAsia="Palatino Linotype" w:hAnsi="Palatino Linotype" w:cs="Palatino Linotype"/>
          <w:i/>
          <w:sz w:val="24"/>
          <w:szCs w:val="24"/>
        </w:rPr>
        <w:t>motu proprio (por propia iniciativa)</w:t>
      </w:r>
      <w:r w:rsidRPr="00B05787">
        <w:rPr>
          <w:rFonts w:ascii="Palatino Linotype" w:eastAsia="Palatino Linotype" w:hAnsi="Palatino Linotype" w:cs="Palatino Linotype"/>
          <w:sz w:val="24"/>
          <w:szCs w:val="24"/>
        </w:rPr>
        <w:t xml:space="preserve"> respondió, sin que exista certeza de que las áreas que pudieran tener dicha información dieran cuenta de la atención a la solicitud antes citada, en virtud de ello, se advierte el hecho de que no se generó algún requerimiento o trámite interno por parte del Titular de la Unidad de Transparencia que se haya dirigido a alguna otra dependencia del </w:t>
      </w:r>
      <w:r w:rsidRPr="00B05787">
        <w:rPr>
          <w:rFonts w:ascii="Palatino Linotype" w:eastAsia="Palatino Linotype" w:hAnsi="Palatino Linotype" w:cs="Palatino Linotype"/>
          <w:b/>
          <w:sz w:val="24"/>
          <w:szCs w:val="24"/>
        </w:rPr>
        <w:t>SUJETO OBLIGADO</w:t>
      </w:r>
      <w:r w:rsidRPr="00B05787">
        <w:rPr>
          <w:rFonts w:ascii="Palatino Linotype" w:eastAsia="Palatino Linotype" w:hAnsi="Palatino Linotype" w:cs="Palatino Linotype"/>
          <w:sz w:val="24"/>
          <w:szCs w:val="24"/>
        </w:rPr>
        <w:t>, ya que no se aprecia alguna comunicación interna en el sistema que haya quedado registrada.</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tabs>
          <w:tab w:val="left" w:pos="7938"/>
        </w:tabs>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Por ello es que se reitera, que el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rsidR="00CF0505" w:rsidRPr="00B05787" w:rsidRDefault="00CF0505">
      <w:pP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sz w:val="24"/>
          <w:szCs w:val="24"/>
        </w:rPr>
        <w:t xml:space="preserve">Es así como podemos concluir, que la respuesta proporcionada por </w:t>
      </w:r>
      <w:r w:rsidRPr="00B05787">
        <w:rPr>
          <w:rFonts w:ascii="Palatino Linotype" w:eastAsia="Palatino Linotype" w:hAnsi="Palatino Linotype" w:cs="Palatino Linotype"/>
          <w:b/>
          <w:sz w:val="24"/>
          <w:szCs w:val="24"/>
        </w:rPr>
        <w:t xml:space="preserve">EL SUJETO OBLIGADO </w:t>
      </w:r>
      <w:r w:rsidRPr="00B05787">
        <w:rPr>
          <w:rFonts w:ascii="Palatino Linotype" w:eastAsia="Palatino Linotype" w:hAnsi="Palatino Linotype" w:cs="Palatino Linotype"/>
          <w:sz w:val="24"/>
          <w:szCs w:val="24"/>
        </w:rPr>
        <w:t xml:space="preserve">carece de certeza jurídica; ello en razón, primeramente, no existe evidencia documental en el SAIMEX de que se hayan turnado las solicitudes al servidor público habilitado de las distintas áreas del </w:t>
      </w:r>
      <w:r w:rsidRPr="00B05787">
        <w:rPr>
          <w:rFonts w:ascii="Palatino Linotype" w:eastAsia="Palatino Linotype" w:hAnsi="Palatino Linotype" w:cs="Palatino Linotype"/>
          <w:b/>
          <w:sz w:val="24"/>
          <w:szCs w:val="24"/>
        </w:rPr>
        <w:t>SUJETO OBLIGADO</w:t>
      </w:r>
      <w:r w:rsidRPr="00B05787">
        <w:rPr>
          <w:rFonts w:ascii="Palatino Linotype" w:eastAsia="Palatino Linotype" w:hAnsi="Palatino Linotype" w:cs="Palatino Linotype"/>
          <w:sz w:val="24"/>
          <w:szCs w:val="24"/>
        </w:rPr>
        <w:t xml:space="preserve">; por lo que, la solicitud debe ser remitida a las áreas competentes de contar con la </w:t>
      </w:r>
      <w:r w:rsidRPr="00B05787">
        <w:rPr>
          <w:rFonts w:ascii="Palatino Linotype" w:eastAsia="Palatino Linotype" w:hAnsi="Palatino Linotype" w:cs="Palatino Linotype"/>
          <w:sz w:val="24"/>
          <w:szCs w:val="24"/>
        </w:rPr>
        <w:lastRenderedPageBreak/>
        <w:t xml:space="preserve">información y derivado a que no giró el requerimiento a la diferentes áreas con la que cuenta </w:t>
      </w:r>
      <w:r w:rsidRPr="00B05787">
        <w:rPr>
          <w:rFonts w:ascii="Palatino Linotype" w:eastAsia="Palatino Linotype" w:hAnsi="Palatino Linotype" w:cs="Palatino Linotype"/>
          <w:b/>
          <w:sz w:val="24"/>
          <w:szCs w:val="24"/>
        </w:rPr>
        <w:t>EL SUJETO OBLIGADO</w:t>
      </w:r>
      <w:r w:rsidRPr="00B05787">
        <w:rPr>
          <w:rFonts w:ascii="Palatino Linotype" w:eastAsia="Palatino Linotype" w:hAnsi="Palatino Linotype" w:cs="Palatino Linotype"/>
          <w:sz w:val="24"/>
          <w:szCs w:val="24"/>
        </w:rPr>
        <w:t xml:space="preserve">, es necesario se realice el procedimiento </w:t>
      </w:r>
      <w:r w:rsidRPr="00B05787">
        <w:rPr>
          <w:rFonts w:ascii="Palatino Linotype" w:eastAsia="Palatino Linotype" w:hAnsi="Palatino Linotype" w:cs="Palatino Linotype"/>
          <w:color w:val="000000"/>
          <w:sz w:val="24"/>
          <w:szCs w:val="24"/>
        </w:rPr>
        <w:t>correspondiente a fin de localizar la información solicitada.</w:t>
      </w:r>
    </w:p>
    <w:p w:rsidR="00CF0505" w:rsidRPr="00B05787" w:rsidRDefault="00CF0505">
      <w:pP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spacing w:after="0" w:line="360" w:lineRule="auto"/>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color w:val="000000"/>
          <w:sz w:val="24"/>
          <w:szCs w:val="24"/>
        </w:rPr>
        <w:t>Al respecto se considera oportuno citar la siguiente normatividad:</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r w:rsidRPr="00B05787">
        <w:rPr>
          <w:rFonts w:ascii="Palatino Linotype" w:eastAsia="Palatino Linotype" w:hAnsi="Palatino Linotype" w:cs="Palatino Linotype"/>
          <w:b/>
          <w:i/>
        </w:rPr>
        <w:t xml:space="preserve">REGLAMENTO INTERIOR DEL SISTEMA MUNICIPAL PARA EL DESARROLLO INTEGRAL DE LA FAMILIA DE TLALNEPANTLA DE BAZ, ESTADO DE MÉXICO. </w:t>
      </w:r>
    </w:p>
    <w:p w:rsidR="00CF0505" w:rsidRPr="00B05787" w:rsidRDefault="00CF0505">
      <w:pPr>
        <w:spacing w:after="0" w:line="276" w:lineRule="auto"/>
        <w:ind w:left="851" w:right="900"/>
        <w:jc w:val="both"/>
        <w:rPr>
          <w:rFonts w:ascii="Palatino Linotype" w:eastAsia="Palatino Linotype" w:hAnsi="Palatino Linotype" w:cs="Palatino Linotype"/>
          <w:i/>
        </w:rPr>
      </w:pPr>
    </w:p>
    <w:p w:rsidR="00CF0505" w:rsidRPr="00B05787" w:rsidRDefault="000D7969">
      <w:pPr>
        <w:spacing w:after="0"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 xml:space="preserve">ARTÍCULO 78.- Son atribuciones y obligaciones del Departamento de </w:t>
      </w:r>
      <w:proofErr w:type="spellStart"/>
      <w:r w:rsidRPr="00B05787">
        <w:rPr>
          <w:rFonts w:ascii="Palatino Linotype" w:eastAsia="Palatino Linotype" w:hAnsi="Palatino Linotype" w:cs="Palatino Linotype"/>
          <w:i/>
        </w:rPr>
        <w:t>Capiltal</w:t>
      </w:r>
      <w:proofErr w:type="spellEnd"/>
      <w:r w:rsidRPr="00B05787">
        <w:rPr>
          <w:rFonts w:ascii="Palatino Linotype" w:eastAsia="Palatino Linotype" w:hAnsi="Palatino Linotype" w:cs="Palatino Linotype"/>
          <w:i/>
        </w:rPr>
        <w:t xml:space="preserve"> Humano las siguientes:</w:t>
      </w:r>
    </w:p>
    <w:p w:rsidR="00CF0505" w:rsidRPr="00B05787" w:rsidRDefault="000D7969">
      <w:pPr>
        <w:spacing w:after="0"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p>
    <w:p w:rsidR="00CF0505" w:rsidRPr="00B05787" w:rsidRDefault="000D7969">
      <w:pPr>
        <w:spacing w:after="0"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VII. Integrar y presentar el Catálogo de Descripción de Puestos del SMDIF, para su validación con cada una de las áreas que integran la administración pública del SMDIF, y posterior a ello, vigilar su aplicación en las contrataciones;”</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color w:val="000000"/>
          <w:sz w:val="24"/>
          <w:szCs w:val="24"/>
        </w:rPr>
        <w:t xml:space="preserve">Conforme a ello, se determina que el Departamento de Capital Humano, integra y presenta el Catálogo de Descripción de Puestos, para su validación con cada una de las áreas que integran la administración pública del SMDIF. </w:t>
      </w:r>
    </w:p>
    <w:p w:rsidR="00CF0505" w:rsidRPr="00B05787" w:rsidRDefault="00CF0505">
      <w:pP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spacing w:after="0" w:line="360" w:lineRule="auto"/>
        <w:jc w:val="both"/>
        <w:rPr>
          <w:rFonts w:ascii="Palatino Linotype" w:eastAsia="Palatino Linotype" w:hAnsi="Palatino Linotype" w:cs="Palatino Linotype"/>
          <w:color w:val="333333"/>
          <w:sz w:val="24"/>
          <w:szCs w:val="24"/>
        </w:rPr>
      </w:pPr>
      <w:r w:rsidRPr="00B05787">
        <w:rPr>
          <w:rFonts w:ascii="Palatino Linotype" w:eastAsia="Palatino Linotype" w:hAnsi="Palatino Linotype" w:cs="Palatino Linotype"/>
          <w:color w:val="000000"/>
          <w:sz w:val="24"/>
          <w:szCs w:val="24"/>
        </w:rPr>
        <w:t xml:space="preserve">Ahora bien, el documento que por lo que de manera enunciativa </w:t>
      </w:r>
      <w:r w:rsidRPr="00B05787">
        <w:rPr>
          <w:rFonts w:ascii="Palatino Linotype" w:eastAsia="Palatino Linotype" w:hAnsi="Palatino Linotype" w:cs="Palatino Linotype"/>
          <w:color w:val="333333"/>
          <w:sz w:val="24"/>
          <w:szCs w:val="24"/>
        </w:rPr>
        <w:t>más no limitativa colmaría este la solicitud, sería el perfil de los puestos de los servidores públicos.</w:t>
      </w:r>
    </w:p>
    <w:p w:rsidR="00CF0505" w:rsidRPr="00B05787" w:rsidRDefault="00CF0505">
      <w:pPr>
        <w:spacing w:after="0" w:line="360" w:lineRule="auto"/>
        <w:jc w:val="both"/>
        <w:rPr>
          <w:rFonts w:ascii="Palatino Linotype" w:eastAsia="Palatino Linotype" w:hAnsi="Palatino Linotype" w:cs="Palatino Linotype"/>
          <w:color w:val="333333"/>
          <w:sz w:val="24"/>
          <w:szCs w:val="24"/>
        </w:rPr>
      </w:pPr>
    </w:p>
    <w:p w:rsidR="00CF0505" w:rsidRPr="00B05787" w:rsidRDefault="000D7969">
      <w:pPr>
        <w:spacing w:after="0" w:line="360" w:lineRule="auto"/>
        <w:ind w:right="49"/>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lastRenderedPageBreak/>
        <w:t xml:space="preserve">Robustece lo anterior, el artículo 92, fracción VIII de la Ley de Transparencia y Acceso a la Información Pública del Estado de México y Municipios, señala: </w:t>
      </w:r>
    </w:p>
    <w:p w:rsidR="00CF0505" w:rsidRPr="00B05787" w:rsidRDefault="00CF0505">
      <w:pPr>
        <w:spacing w:after="0" w:line="360" w:lineRule="auto"/>
        <w:ind w:right="49"/>
        <w:jc w:val="both"/>
        <w:rPr>
          <w:rFonts w:ascii="Palatino Linotype" w:eastAsia="Palatino Linotype" w:hAnsi="Palatino Linotype" w:cs="Palatino Linotype"/>
          <w:sz w:val="24"/>
          <w:szCs w:val="24"/>
        </w:rPr>
      </w:pPr>
    </w:p>
    <w:p w:rsidR="00CF0505" w:rsidRPr="00B05787" w:rsidRDefault="000D7969">
      <w:pPr>
        <w:spacing w:after="0"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CF0505" w:rsidRPr="00B05787" w:rsidRDefault="000D7969">
      <w:pPr>
        <w:spacing w:after="0"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p>
    <w:p w:rsidR="00CF0505" w:rsidRPr="00B05787" w:rsidRDefault="000D7969">
      <w:pPr>
        <w:spacing w:after="0" w:line="276" w:lineRule="auto"/>
        <w:ind w:left="851" w:right="900"/>
        <w:jc w:val="both"/>
        <w:rPr>
          <w:rFonts w:ascii="Palatino Linotype" w:eastAsia="Palatino Linotype" w:hAnsi="Palatino Linotype" w:cs="Palatino Linotype"/>
          <w:i/>
          <w:color w:val="000000"/>
        </w:rPr>
      </w:pPr>
      <w:r w:rsidRPr="00B05787">
        <w:rPr>
          <w:rFonts w:ascii="Palatino Linotype" w:eastAsia="Palatino Linotype" w:hAnsi="Palatino Linotype" w:cs="Palatino Linotype"/>
          <w:i/>
        </w:rPr>
        <w:t xml:space="preserve">XII. El perfil de los puestos de los servidores públicos a su servicio en </w:t>
      </w:r>
      <w:r w:rsidRPr="00B05787">
        <w:rPr>
          <w:rFonts w:ascii="Palatino Linotype" w:eastAsia="Palatino Linotype" w:hAnsi="Palatino Linotype" w:cs="Palatino Linotype"/>
          <w:i/>
          <w:color w:val="000000"/>
        </w:rPr>
        <w:t>los casos que aplique;</w:t>
      </w:r>
    </w:p>
    <w:p w:rsidR="00CF0505" w:rsidRPr="00B05787" w:rsidRDefault="00CF0505">
      <w:pPr>
        <w:spacing w:after="0" w:line="360" w:lineRule="auto"/>
        <w:jc w:val="both"/>
        <w:rPr>
          <w:rFonts w:ascii="Palatino Linotype" w:eastAsia="Palatino Linotype" w:hAnsi="Palatino Linotype" w:cs="Palatino Linotype"/>
          <w:color w:val="333333"/>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el perfil de los puestos de los servidores públicos que </w:t>
      </w:r>
      <w:r w:rsidRPr="00B05787">
        <w:rPr>
          <w:rFonts w:ascii="Palatino Linotype" w:eastAsia="Palatino Linotype" w:hAnsi="Palatino Linotype" w:cs="Palatino Linotype"/>
          <w:color w:val="000000"/>
          <w:sz w:val="24"/>
          <w:szCs w:val="24"/>
        </w:rPr>
        <w:t>en su caso aplique.</w:t>
      </w:r>
    </w:p>
    <w:p w:rsidR="00CF0505" w:rsidRPr="00B05787" w:rsidRDefault="00CF0505">
      <w:pP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spacing w:line="360" w:lineRule="auto"/>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color w:val="000000"/>
          <w:sz w:val="24"/>
          <w:szCs w:val="24"/>
        </w:rPr>
        <w:t xml:space="preserve">Tomando como ejemplo el perfil de puesto de la Presidente del </w:t>
      </w:r>
      <w:r w:rsidRPr="00B05787">
        <w:rPr>
          <w:rFonts w:ascii="Palatino Linotype" w:eastAsia="Palatino Linotype" w:hAnsi="Palatino Linotype" w:cs="Palatino Linotype"/>
          <w:b/>
          <w:color w:val="000000"/>
          <w:sz w:val="24"/>
          <w:szCs w:val="24"/>
        </w:rPr>
        <w:t>SUJETO OBLIGADO</w:t>
      </w:r>
      <w:r w:rsidRPr="00B05787">
        <w:rPr>
          <w:rFonts w:ascii="Palatino Linotype" w:eastAsia="Palatino Linotype" w:hAnsi="Palatino Linotype" w:cs="Palatino Linotype"/>
          <w:color w:val="000000"/>
          <w:sz w:val="24"/>
          <w:szCs w:val="24"/>
        </w:rPr>
        <w:t>, en el cual se observan las funciones que desempeña:</w:t>
      </w:r>
    </w:p>
    <w:p w:rsidR="00CF0505" w:rsidRPr="00B05787" w:rsidRDefault="000D7969">
      <w:pPr>
        <w:pBdr>
          <w:top w:val="nil"/>
          <w:left w:val="nil"/>
          <w:bottom w:val="nil"/>
          <w:right w:val="nil"/>
          <w:between w:val="nil"/>
        </w:pBdr>
        <w:spacing w:before="240" w:after="0" w:line="360" w:lineRule="auto"/>
        <w:jc w:val="center"/>
        <w:rPr>
          <w:rFonts w:ascii="Palatino Linotype" w:eastAsia="Palatino Linotype" w:hAnsi="Palatino Linotype" w:cs="Palatino Linotype"/>
          <w:color w:val="000000"/>
          <w:sz w:val="24"/>
          <w:szCs w:val="24"/>
        </w:rPr>
      </w:pPr>
      <w:r w:rsidRPr="00B05787">
        <w:rPr>
          <w:rFonts w:ascii="Times New Roman" w:eastAsia="Times New Roman" w:hAnsi="Times New Roman" w:cs="Times New Roman"/>
          <w:noProof/>
          <w:color w:val="000000"/>
          <w:sz w:val="24"/>
          <w:szCs w:val="24"/>
        </w:rPr>
        <w:lastRenderedPageBreak/>
        <w:drawing>
          <wp:inline distT="0" distB="0" distL="0" distR="0">
            <wp:extent cx="3489957" cy="5570507"/>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4127" t="13278" r="29394" b="11586"/>
                    <a:stretch>
                      <a:fillRect/>
                    </a:stretch>
                  </pic:blipFill>
                  <pic:spPr>
                    <a:xfrm>
                      <a:off x="0" y="0"/>
                      <a:ext cx="3489957" cy="5570507"/>
                    </a:xfrm>
                    <a:prstGeom prst="rect">
                      <a:avLst/>
                    </a:prstGeom>
                    <a:ln/>
                  </pic:spPr>
                </pic:pic>
              </a:graphicData>
            </a:graphic>
          </wp:inline>
        </w:drawing>
      </w:r>
      <w:r w:rsidRPr="00B05787">
        <w:rPr>
          <w:noProof/>
        </w:rPr>
        <mc:AlternateContent>
          <mc:Choice Requires="wpg">
            <w:drawing>
              <wp:anchor distT="0" distB="0" distL="114300" distR="114300" simplePos="0" relativeHeight="251658240" behindDoc="0" locked="0" layoutInCell="1" hidden="0" allowOverlap="1">
                <wp:simplePos x="0" y="0"/>
                <wp:positionH relativeFrom="column">
                  <wp:posOffset>1155700</wp:posOffset>
                </wp:positionH>
                <wp:positionV relativeFrom="paragraph">
                  <wp:posOffset>3048000</wp:posOffset>
                </wp:positionV>
                <wp:extent cx="3324225" cy="2571750"/>
                <wp:effectExtent l="0" t="0" r="0" b="0"/>
                <wp:wrapNone/>
                <wp:docPr id="16" name="Rectángulo 16"/>
                <wp:cNvGraphicFramePr/>
                <a:graphic xmlns:a="http://schemas.openxmlformats.org/drawingml/2006/main">
                  <a:graphicData uri="http://schemas.microsoft.com/office/word/2010/wordprocessingShape">
                    <wps:wsp>
                      <wps:cNvSpPr/>
                      <wps:spPr>
                        <a:xfrm>
                          <a:off x="3741038" y="2551275"/>
                          <a:ext cx="3209925" cy="2457450"/>
                        </a:xfrm>
                        <a:prstGeom prst="rect">
                          <a:avLst/>
                        </a:prstGeom>
                        <a:noFill/>
                        <a:ln w="57150" cap="flat" cmpd="sng">
                          <a:solidFill>
                            <a:srgbClr val="FF0000"/>
                          </a:solidFill>
                          <a:prstDash val="solid"/>
                          <a:miter lim="800000"/>
                          <a:headEnd type="none" w="sm" len="sm"/>
                          <a:tailEnd type="none" w="sm" len="sm"/>
                        </a:ln>
                      </wps:spPr>
                      <wps:txbx>
                        <w:txbxContent>
                          <w:p w:rsidR="00CF0505" w:rsidRDefault="00CF050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1155700</wp:posOffset>
                </wp:positionH>
                <wp:positionV relativeFrom="paragraph">
                  <wp:posOffset>3048000</wp:posOffset>
                </wp:positionV>
                <wp:extent cx="3324225" cy="2571750"/>
                <wp:effectExtent b="0" l="0" r="0" t="0"/>
                <wp:wrapNone/>
                <wp:docPr id="1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324225" cy="2571750"/>
                        </a:xfrm>
                        <a:prstGeom prst="rect"/>
                        <a:ln/>
                      </pic:spPr>
                    </pic:pic>
                  </a:graphicData>
                </a:graphic>
              </wp:anchor>
            </w:drawing>
          </mc:Fallback>
        </mc:AlternateContent>
      </w:r>
    </w:p>
    <w:p w:rsidR="00CF0505" w:rsidRPr="00B05787" w:rsidRDefault="000D7969">
      <w:pPr>
        <w:pBdr>
          <w:top w:val="nil"/>
          <w:left w:val="nil"/>
          <w:bottom w:val="nil"/>
          <w:right w:val="nil"/>
          <w:between w:val="nil"/>
        </w:pBdr>
        <w:spacing w:after="240" w:line="360" w:lineRule="auto"/>
        <w:jc w:val="center"/>
        <w:rPr>
          <w:rFonts w:ascii="Palatino Linotype" w:eastAsia="Palatino Linotype" w:hAnsi="Palatino Linotype" w:cs="Palatino Linotype"/>
          <w:color w:val="000000"/>
          <w:sz w:val="24"/>
          <w:szCs w:val="24"/>
        </w:rPr>
      </w:pPr>
      <w:r w:rsidRPr="00B05787">
        <w:rPr>
          <w:rFonts w:ascii="Times New Roman" w:eastAsia="Times New Roman" w:hAnsi="Times New Roman" w:cs="Times New Roman"/>
          <w:noProof/>
          <w:color w:val="000000"/>
          <w:sz w:val="24"/>
          <w:szCs w:val="24"/>
        </w:rPr>
        <w:lastRenderedPageBreak/>
        <w:drawing>
          <wp:inline distT="0" distB="0" distL="0" distR="0">
            <wp:extent cx="3626542" cy="3197083"/>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44467" t="23839" r="29733" b="35727"/>
                    <a:stretch>
                      <a:fillRect/>
                    </a:stretch>
                  </pic:blipFill>
                  <pic:spPr>
                    <a:xfrm>
                      <a:off x="0" y="0"/>
                      <a:ext cx="3626542" cy="3197083"/>
                    </a:xfrm>
                    <a:prstGeom prst="rect">
                      <a:avLst/>
                    </a:prstGeom>
                    <a:ln/>
                  </pic:spPr>
                </pic:pic>
              </a:graphicData>
            </a:graphic>
          </wp:inline>
        </w:drawing>
      </w: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Aunado a ello, también puede obrar en la estructura orgánica, ya que en ella, se permite vincular cada parte de la estructura, las atribuciones y responsabilidades que le corresponden a cada servidor público, prestador de servicios profesionales o miembro del </w:t>
      </w:r>
      <w:r w:rsidRPr="00B05787">
        <w:rPr>
          <w:rFonts w:ascii="Palatino Linotype" w:eastAsia="Palatino Linotype" w:hAnsi="Palatino Linotype" w:cs="Palatino Linotype"/>
          <w:b/>
          <w:sz w:val="24"/>
          <w:szCs w:val="24"/>
        </w:rPr>
        <w:t>SUJETO OBLIGADO</w:t>
      </w:r>
      <w:r w:rsidRPr="00B05787">
        <w:rPr>
          <w:rFonts w:ascii="Palatino Linotype" w:eastAsia="Palatino Linotype" w:hAnsi="Palatino Linotype" w:cs="Palatino Linotype"/>
          <w:sz w:val="24"/>
          <w:szCs w:val="24"/>
        </w:rPr>
        <w:t>, información que se encuentra dentro de sus obligaciones de transparencia de acuerdo a lo señalado en el artículo 92, fracción II, de la Ley de Transparencia y Acceso a la Información Pública del Estado de México y Municipios, que se transcribe a continuación:</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line="276" w:lineRule="auto"/>
        <w:ind w:left="851" w:right="900"/>
        <w:jc w:val="both"/>
        <w:rPr>
          <w:rFonts w:ascii="Palatino Linotype" w:eastAsia="Palatino Linotype" w:hAnsi="Palatino Linotype" w:cs="Palatino Linotype"/>
          <w:i/>
        </w:rPr>
      </w:pPr>
      <w:bookmarkStart w:id="3" w:name="_heading=h.gjdgxs" w:colFirst="0" w:colLast="0"/>
      <w:bookmarkEnd w:id="3"/>
      <w:r w:rsidRPr="00B05787">
        <w:rPr>
          <w:rFonts w:ascii="Palatino Linotype" w:eastAsia="Palatino Linotype" w:hAnsi="Palatino Linotype" w:cs="Palatino Linotype"/>
          <w:b/>
          <w:i/>
        </w:rPr>
        <w:t>Artículo 92.</w:t>
      </w:r>
      <w:r w:rsidRPr="00B05787">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w:t>
      </w:r>
      <w:r w:rsidRPr="00B05787">
        <w:rPr>
          <w:rFonts w:ascii="Palatino Linotype" w:eastAsia="Palatino Linotype" w:hAnsi="Palatino Linotype" w:cs="Palatino Linotype"/>
          <w:i/>
        </w:rPr>
        <w:lastRenderedPageBreak/>
        <w:t>respectivos medios electrónicos, de acuerdo con sus facultades, atribuciones, funciones u objeto social, según corresponda,</w:t>
      </w:r>
    </w:p>
    <w:p w:rsidR="00CF0505" w:rsidRPr="00B05787" w:rsidRDefault="000D7969">
      <w:pPr>
        <w:pBdr>
          <w:top w:val="nil"/>
          <w:left w:val="nil"/>
          <w:bottom w:val="nil"/>
          <w:right w:val="nil"/>
          <w:between w:val="nil"/>
        </w:pBdr>
        <w:spacing w:after="0" w:line="360" w:lineRule="auto"/>
        <w:ind w:left="720"/>
        <w:jc w:val="both"/>
        <w:rPr>
          <w:rFonts w:ascii="Palatino Linotype" w:eastAsia="Palatino Linotype" w:hAnsi="Palatino Linotype" w:cs="Palatino Linotype"/>
          <w:b/>
          <w:i/>
          <w:color w:val="000000"/>
        </w:rPr>
      </w:pPr>
      <w:r w:rsidRPr="00B05787">
        <w:rPr>
          <w:rFonts w:ascii="Palatino Linotype" w:eastAsia="Palatino Linotype" w:hAnsi="Palatino Linotype" w:cs="Palatino Linotype"/>
          <w:b/>
          <w:i/>
          <w:color w:val="000000"/>
        </w:rPr>
        <w:t>(…)</w:t>
      </w:r>
    </w:p>
    <w:p w:rsidR="00CF0505" w:rsidRPr="00B05787" w:rsidRDefault="000D7969">
      <w:pPr>
        <w:pBdr>
          <w:top w:val="nil"/>
          <w:left w:val="nil"/>
          <w:bottom w:val="nil"/>
          <w:right w:val="nil"/>
          <w:between w:val="nil"/>
        </w:pBdr>
        <w:spacing w:after="0" w:line="360" w:lineRule="auto"/>
        <w:ind w:left="720"/>
        <w:jc w:val="both"/>
        <w:rPr>
          <w:rFonts w:ascii="Palatino Linotype" w:eastAsia="Palatino Linotype" w:hAnsi="Palatino Linotype" w:cs="Palatino Linotype"/>
          <w:b/>
          <w:i/>
          <w:color w:val="000000"/>
        </w:rPr>
      </w:pPr>
      <w:r w:rsidRPr="00B05787">
        <w:rPr>
          <w:rFonts w:ascii="Palatino Linotype" w:eastAsia="Palatino Linotype" w:hAnsi="Palatino Linotype" w:cs="Palatino Linotype"/>
          <w:b/>
          <w:i/>
          <w:color w:val="000000"/>
        </w:rPr>
        <w:t xml:space="preserve">II. </w:t>
      </w:r>
      <w:r w:rsidRPr="00B05787">
        <w:rPr>
          <w:rFonts w:ascii="Palatino Linotype" w:eastAsia="Palatino Linotype" w:hAnsi="Palatino Linotype" w:cs="Palatino Linotype"/>
          <w:i/>
          <w:color w:val="000000"/>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CF0505" w:rsidRPr="00B05787" w:rsidRDefault="00CF0505">
      <w:pPr>
        <w:spacing w:after="0" w:line="360" w:lineRule="auto"/>
        <w:ind w:right="51"/>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0" w:line="276" w:lineRule="auto"/>
        <w:ind w:left="851" w:right="900"/>
        <w:jc w:val="center"/>
        <w:rPr>
          <w:rFonts w:ascii="Palatino Linotype" w:eastAsia="Palatino Linotype" w:hAnsi="Palatino Linotype" w:cs="Palatino Linotype"/>
          <w:i/>
        </w:rPr>
      </w:pPr>
      <w:r w:rsidRPr="00B05787">
        <w:rPr>
          <w:rFonts w:ascii="Palatino Linotype" w:eastAsia="Palatino Linotype" w:hAnsi="Palatino Linotype" w:cs="Palatino Linotype"/>
          <w:i/>
        </w:rPr>
        <w:t>OBLIGACIONES DE TRANSPARENCIA COMUNES</w:t>
      </w:r>
    </w:p>
    <w:p w:rsidR="00CF0505" w:rsidRPr="00B05787" w:rsidRDefault="000D7969">
      <w:pPr>
        <w:spacing w:line="276" w:lineRule="auto"/>
        <w:ind w:left="851" w:right="900"/>
        <w:jc w:val="center"/>
        <w:rPr>
          <w:rFonts w:ascii="Palatino Linotype" w:eastAsia="Palatino Linotype" w:hAnsi="Palatino Linotype" w:cs="Palatino Linotype"/>
          <w:i/>
        </w:rPr>
      </w:pPr>
      <w:r w:rsidRPr="00B05787">
        <w:rPr>
          <w:rFonts w:ascii="Palatino Linotype" w:eastAsia="Palatino Linotype" w:hAnsi="Palatino Linotype" w:cs="Palatino Linotype"/>
          <w:i/>
        </w:rPr>
        <w:t>TODOS LOS SUJETOS OBLIGADOS</w:t>
      </w:r>
    </w:p>
    <w:p w:rsidR="00CF0505" w:rsidRPr="00B05787" w:rsidRDefault="000D7969">
      <w:pPr>
        <w:spacing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Criterios para las obligaciones de transparencia comunes</w:t>
      </w:r>
    </w:p>
    <w:p w:rsidR="00CF0505" w:rsidRPr="00B05787" w:rsidRDefault="000D7969">
      <w:pPr>
        <w:spacing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rsidR="00CF0505" w:rsidRPr="00B05787" w:rsidRDefault="000D7969">
      <w:pPr>
        <w:spacing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 xml:space="preserve">En este apartado se detallan los criterios sustantivos y adjetivos que por cada rubro de información determinan los datos, características y forma de organización de la información que publicarán y actualizarán en sus portales de </w:t>
      </w:r>
      <w:r w:rsidRPr="00B05787">
        <w:rPr>
          <w:rFonts w:ascii="Palatino Linotype" w:eastAsia="Palatino Linotype" w:hAnsi="Palatino Linotype" w:cs="Palatino Linotype"/>
          <w:i/>
        </w:rPr>
        <w:lastRenderedPageBreak/>
        <w:t>Internet y en la Plataforma Nacional, los sujetos obligados determinados en el artículo 23 de la Ley General.</w:t>
      </w:r>
    </w:p>
    <w:p w:rsidR="00CF0505" w:rsidRPr="00B05787" w:rsidRDefault="000D7969">
      <w:pPr>
        <w:spacing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El artículo 70 dice a la letra:</w:t>
      </w:r>
    </w:p>
    <w:p w:rsidR="00CF0505" w:rsidRPr="00B05787" w:rsidRDefault="000D7969">
      <w:pPr>
        <w:spacing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CF0505" w:rsidRPr="00B05787" w:rsidRDefault="000D7969">
      <w:pPr>
        <w:spacing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p>
    <w:p w:rsidR="00CF0505" w:rsidRPr="00B05787" w:rsidRDefault="000D7969">
      <w:pPr>
        <w:spacing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Periodo de actualización: trimestral</w:t>
      </w:r>
    </w:p>
    <w:p w:rsidR="00CF0505" w:rsidRPr="00B05787" w:rsidRDefault="000D7969">
      <w:pPr>
        <w:spacing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Conservar en el sitio de Internet: información del ejercicio en curso y la correspondiente a dos ejercicios anteriores</w:t>
      </w:r>
    </w:p>
    <w:p w:rsidR="00CF0505" w:rsidRPr="00B05787" w:rsidRDefault="000D7969">
      <w:pPr>
        <w:spacing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Aplica a: todos los sujetos obligados</w:t>
      </w:r>
    </w:p>
    <w:p w:rsidR="00CF0505" w:rsidRPr="00B05787" w:rsidRDefault="000D7969">
      <w:pPr>
        <w:spacing w:line="276" w:lineRule="auto"/>
        <w:ind w:left="851" w:right="900"/>
        <w:jc w:val="both"/>
        <w:rPr>
          <w:rFonts w:ascii="Palatino Linotype" w:eastAsia="Palatino Linotype" w:hAnsi="Palatino Linotype" w:cs="Palatino Linotype"/>
          <w:i/>
        </w:rPr>
      </w:pPr>
      <w:r w:rsidRPr="00B05787">
        <w:rPr>
          <w:rFonts w:ascii="Palatino Linotype" w:eastAsia="Palatino Linotype" w:hAnsi="Palatino Linotype" w:cs="Palatino Linotype"/>
          <w:i/>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CF0505" w:rsidRPr="00B05787" w:rsidRDefault="000D7969">
      <w:pPr>
        <w:spacing w:after="0" w:line="360" w:lineRule="auto"/>
        <w:ind w:right="51"/>
        <w:jc w:val="both"/>
        <w:rPr>
          <w:rFonts w:ascii="Palatino Linotype" w:eastAsia="Palatino Linotype" w:hAnsi="Palatino Linotype" w:cs="Palatino Linotype"/>
          <w:sz w:val="24"/>
          <w:szCs w:val="24"/>
        </w:rPr>
      </w:pPr>
      <w:r w:rsidRPr="00B05787">
        <w:rPr>
          <w:noProof/>
        </w:rPr>
        <w:lastRenderedPageBreak/>
        <w:drawing>
          <wp:inline distT="0" distB="0" distL="0" distR="0">
            <wp:extent cx="5704130" cy="2341079"/>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9870" t="17501" r="14290" b="41752"/>
                    <a:stretch>
                      <a:fillRect/>
                    </a:stretch>
                  </pic:blipFill>
                  <pic:spPr>
                    <a:xfrm>
                      <a:off x="0" y="0"/>
                      <a:ext cx="5704130" cy="2341079"/>
                    </a:xfrm>
                    <a:prstGeom prst="rect">
                      <a:avLst/>
                    </a:prstGeom>
                    <a:ln/>
                  </pic:spPr>
                </pic:pic>
              </a:graphicData>
            </a:graphic>
          </wp:inline>
        </w:drawing>
      </w:r>
      <w:r w:rsidRPr="00B05787">
        <w:rPr>
          <w:noProof/>
        </w:rPr>
        <mc:AlternateContent>
          <mc:Choice Requires="wpg">
            <w:drawing>
              <wp:anchor distT="0" distB="0" distL="114300" distR="114300" simplePos="0" relativeHeight="251659264" behindDoc="0" locked="0" layoutInCell="1" hidden="0" allowOverlap="1">
                <wp:simplePos x="0" y="0"/>
                <wp:positionH relativeFrom="column">
                  <wp:posOffset>2794000</wp:posOffset>
                </wp:positionH>
                <wp:positionV relativeFrom="paragraph">
                  <wp:posOffset>1282700</wp:posOffset>
                </wp:positionV>
                <wp:extent cx="1543050" cy="1304925"/>
                <wp:effectExtent l="0" t="0" r="0" b="0"/>
                <wp:wrapNone/>
                <wp:docPr id="15" name="Rectángulo 15"/>
                <wp:cNvGraphicFramePr/>
                <a:graphic xmlns:a="http://schemas.openxmlformats.org/drawingml/2006/main">
                  <a:graphicData uri="http://schemas.microsoft.com/office/word/2010/wordprocessingShape">
                    <wps:wsp>
                      <wps:cNvSpPr/>
                      <wps:spPr>
                        <a:xfrm>
                          <a:off x="4631625" y="3184688"/>
                          <a:ext cx="1428750" cy="1190625"/>
                        </a:xfrm>
                        <a:prstGeom prst="rect">
                          <a:avLst/>
                        </a:prstGeom>
                        <a:noFill/>
                        <a:ln w="57150" cap="flat" cmpd="sng">
                          <a:solidFill>
                            <a:srgbClr val="FF0000"/>
                          </a:solidFill>
                          <a:prstDash val="solid"/>
                          <a:miter lim="800000"/>
                          <a:headEnd type="none" w="sm" len="sm"/>
                          <a:tailEnd type="none" w="sm" len="sm"/>
                        </a:ln>
                      </wps:spPr>
                      <wps:txbx>
                        <w:txbxContent>
                          <w:p w:rsidR="00CF0505" w:rsidRDefault="00CF050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2794000</wp:posOffset>
                </wp:positionH>
                <wp:positionV relativeFrom="paragraph">
                  <wp:posOffset>1282700</wp:posOffset>
                </wp:positionV>
                <wp:extent cx="1543050" cy="1304925"/>
                <wp:effectExtent b="0" l="0" r="0" t="0"/>
                <wp:wrapNone/>
                <wp:docPr id="1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1543050" cy="1304925"/>
                        </a:xfrm>
                        <a:prstGeom prst="rect"/>
                        <a:ln/>
                      </pic:spPr>
                    </pic:pic>
                  </a:graphicData>
                </a:graphic>
              </wp:anchor>
            </w:drawing>
          </mc:Fallback>
        </mc:AlternateContent>
      </w:r>
    </w:p>
    <w:p w:rsidR="00CF0505" w:rsidRPr="00B05787" w:rsidRDefault="000D7969">
      <w:pPr>
        <w:spacing w:after="0" w:line="360" w:lineRule="auto"/>
        <w:ind w:right="51"/>
        <w:jc w:val="both"/>
        <w:rPr>
          <w:rFonts w:ascii="Palatino Linotype" w:eastAsia="Palatino Linotype" w:hAnsi="Palatino Linotype" w:cs="Palatino Linotype"/>
          <w:sz w:val="28"/>
          <w:szCs w:val="28"/>
        </w:rPr>
      </w:pPr>
      <w:r w:rsidRPr="00B05787">
        <w:rPr>
          <w:rFonts w:ascii="Palatino Linotype" w:eastAsia="Palatino Linotype" w:hAnsi="Palatino Linotype" w:cs="Palatino Linotype"/>
          <w:sz w:val="24"/>
          <w:szCs w:val="24"/>
        </w:rPr>
        <w:t xml:space="preserve">De igual forma se puede contar con reglamentos, manuales, circulares, entre otros, en los que se describa las facultades de la área en la que se desempeñan, en ese caso, </w:t>
      </w:r>
      <w:r w:rsidRPr="00B05787">
        <w:rPr>
          <w:rFonts w:ascii="Palatino Linotype" w:eastAsia="Palatino Linotype" w:hAnsi="Palatino Linotype" w:cs="Palatino Linotype"/>
          <w:b/>
          <w:sz w:val="24"/>
          <w:szCs w:val="24"/>
        </w:rPr>
        <w:t>EL SUJETO OBLIGADO</w:t>
      </w:r>
      <w:r w:rsidRPr="00B05787">
        <w:rPr>
          <w:rFonts w:ascii="Palatino Linotype" w:eastAsia="Palatino Linotype" w:hAnsi="Palatino Linotype" w:cs="Palatino Linotype"/>
          <w:sz w:val="24"/>
          <w:szCs w:val="24"/>
        </w:rPr>
        <w:t xml:space="preserve"> deberá entregar los documentos en donde obre dicha descripción de funciones o facultades y deberá precisar el artículo o capitulo donde </w:t>
      </w:r>
      <w:r w:rsidRPr="00B05787">
        <w:rPr>
          <w:rFonts w:ascii="Palatino Linotype" w:eastAsia="Palatino Linotype" w:hAnsi="Palatino Linotype" w:cs="Palatino Linotype"/>
          <w:b/>
          <w:sz w:val="24"/>
          <w:szCs w:val="24"/>
        </w:rPr>
        <w:t>LA PARTE RECURRENTE</w:t>
      </w:r>
      <w:r w:rsidRPr="00B05787">
        <w:rPr>
          <w:rFonts w:ascii="Palatino Linotype" w:eastAsia="Palatino Linotype" w:hAnsi="Palatino Linotype" w:cs="Palatino Linotype"/>
          <w:sz w:val="24"/>
          <w:szCs w:val="24"/>
        </w:rPr>
        <w:t xml:space="preserve"> pueda advertir la información.</w:t>
      </w:r>
    </w:p>
    <w:p w:rsidR="00CF0505" w:rsidRPr="00B05787" w:rsidRDefault="00CF0505">
      <w:pPr>
        <w:spacing w:after="0" w:line="360" w:lineRule="auto"/>
        <w:ind w:right="51"/>
        <w:jc w:val="both"/>
        <w:rPr>
          <w:rFonts w:ascii="Palatino Linotype" w:eastAsia="Palatino Linotype" w:hAnsi="Palatino Linotype" w:cs="Palatino Linotype"/>
          <w:sz w:val="24"/>
          <w:szCs w:val="24"/>
        </w:rPr>
      </w:pPr>
    </w:p>
    <w:p w:rsidR="00CF0505" w:rsidRPr="00B05787" w:rsidRDefault="000D7969">
      <w:pPr>
        <w:spacing w:after="0" w:line="360" w:lineRule="auto"/>
        <w:ind w:right="49"/>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sz w:val="24"/>
          <w:szCs w:val="24"/>
        </w:rPr>
        <w:t xml:space="preserve">Razones por las cuales lo procedente es ordenar, el documento en el que consten las funciones de las servidoras referidas en las solicitudes de información </w:t>
      </w:r>
      <w:r w:rsidRPr="00B05787">
        <w:rPr>
          <w:rFonts w:ascii="Palatino Linotype" w:eastAsia="Palatino Linotype" w:hAnsi="Palatino Linotype" w:cs="Palatino Linotype"/>
          <w:b/>
          <w:sz w:val="24"/>
          <w:szCs w:val="24"/>
        </w:rPr>
        <w:t xml:space="preserve"> </w:t>
      </w:r>
      <w:r w:rsidRPr="00B05787">
        <w:rPr>
          <w:rFonts w:ascii="Palatino Linotype" w:eastAsia="Palatino Linotype" w:hAnsi="Palatino Linotype" w:cs="Palatino Linotype"/>
          <w:sz w:val="24"/>
          <w:szCs w:val="24"/>
        </w:rPr>
        <w:t xml:space="preserve">del primero de enero al treinta de junio </w:t>
      </w:r>
      <w:r w:rsidRPr="00B05787">
        <w:rPr>
          <w:rFonts w:ascii="Palatino Linotype" w:eastAsia="Palatino Linotype" w:hAnsi="Palatino Linotype" w:cs="Palatino Linotype"/>
          <w:color w:val="000000"/>
          <w:sz w:val="24"/>
          <w:szCs w:val="24"/>
        </w:rPr>
        <w:t>de dos mil veintitrés.</w:t>
      </w:r>
    </w:p>
    <w:p w:rsidR="00CF0505" w:rsidRPr="00B05787" w:rsidRDefault="00CF0505">
      <w:pPr>
        <w:spacing w:after="0" w:line="360" w:lineRule="auto"/>
        <w:ind w:right="49"/>
        <w:jc w:val="both"/>
        <w:rPr>
          <w:rFonts w:ascii="Palatino Linotype" w:eastAsia="Palatino Linotype" w:hAnsi="Palatino Linotype" w:cs="Palatino Linotype"/>
          <w:sz w:val="24"/>
          <w:szCs w:val="24"/>
        </w:rPr>
      </w:pPr>
      <w:bookmarkStart w:id="4" w:name="_heading=h.2et92p0" w:colFirst="0" w:colLast="0"/>
      <w:bookmarkEnd w:id="4"/>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Sin embargo,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w:t>
      </w:r>
      <w:r w:rsidRPr="00B05787">
        <w:rPr>
          <w:rFonts w:ascii="Palatino Linotype" w:eastAsia="Palatino Linotype" w:hAnsi="Palatino Linotype" w:cs="Palatino Linotype"/>
          <w:sz w:val="24"/>
          <w:szCs w:val="24"/>
        </w:rPr>
        <w:lastRenderedPageBreak/>
        <w:t>segundo de la Ley de Transparencia y Acceso a la Información Pública del Estado de México y Municipios, que es del tenor literal siguiente:</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0D7969">
      <w:pPr>
        <w:spacing w:after="120"/>
        <w:ind w:left="851" w:right="902"/>
        <w:jc w:val="both"/>
        <w:rPr>
          <w:rFonts w:ascii="Palatino Linotype" w:eastAsia="Palatino Linotype" w:hAnsi="Palatino Linotype" w:cs="Palatino Linotype"/>
          <w:i/>
        </w:rPr>
      </w:pPr>
      <w:r w:rsidRPr="00B05787">
        <w:rPr>
          <w:rFonts w:ascii="Palatino Linotype" w:eastAsia="Palatino Linotype" w:hAnsi="Palatino Linotype" w:cs="Palatino Linotype"/>
          <w:i/>
        </w:rPr>
        <w:t>“</w:t>
      </w:r>
      <w:r w:rsidRPr="00B05787">
        <w:rPr>
          <w:rFonts w:ascii="Palatino Linotype" w:eastAsia="Palatino Linotype" w:hAnsi="Palatino Linotype" w:cs="Palatino Linotype"/>
          <w:b/>
          <w:i/>
        </w:rPr>
        <w:t>Artículo 19</w:t>
      </w:r>
      <w:r w:rsidRPr="00B05787">
        <w:rPr>
          <w:rFonts w:ascii="Palatino Linotype" w:eastAsia="Palatino Linotype" w:hAnsi="Palatino Linotype" w:cs="Palatino Linotype"/>
          <w:i/>
        </w:rPr>
        <w:t>…</w:t>
      </w:r>
    </w:p>
    <w:p w:rsidR="00CF0505" w:rsidRPr="00B05787" w:rsidRDefault="000D7969">
      <w:pPr>
        <w:spacing w:before="120" w:after="120"/>
        <w:ind w:left="851" w:right="902"/>
        <w:jc w:val="both"/>
        <w:rPr>
          <w:rFonts w:ascii="Palatino Linotype" w:eastAsia="Palatino Linotype" w:hAnsi="Palatino Linotype" w:cs="Palatino Linotype"/>
          <w:i/>
        </w:rPr>
      </w:pPr>
      <w:r w:rsidRPr="00B05787">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rsidR="00CF0505" w:rsidRPr="00B05787" w:rsidRDefault="00CF0505">
      <w:pPr>
        <w:spacing w:after="0" w:line="360" w:lineRule="auto"/>
        <w:ind w:right="51"/>
        <w:jc w:val="both"/>
        <w:rPr>
          <w:rFonts w:ascii="Palatino Linotype" w:eastAsia="Palatino Linotype" w:hAnsi="Palatino Linotype" w:cs="Palatino Linotype"/>
          <w:sz w:val="24"/>
          <w:szCs w:val="24"/>
        </w:rPr>
      </w:pPr>
    </w:p>
    <w:p w:rsidR="00CF0505" w:rsidRPr="00B05787" w:rsidRDefault="000D7969">
      <w:pPr>
        <w:pBdr>
          <w:top w:val="nil"/>
          <w:left w:val="nil"/>
          <w:bottom w:val="nil"/>
          <w:right w:val="nil"/>
          <w:between w:val="nil"/>
        </w:pBdr>
        <w:spacing w:after="0" w:line="360" w:lineRule="auto"/>
        <w:ind w:right="-91"/>
        <w:jc w:val="both"/>
        <w:rPr>
          <w:rFonts w:ascii="Times New Roman" w:eastAsia="Times New Roman" w:hAnsi="Times New Roman" w:cs="Times New Roman"/>
          <w:color w:val="000000"/>
          <w:sz w:val="24"/>
          <w:szCs w:val="24"/>
        </w:rPr>
      </w:pPr>
      <w:r w:rsidRPr="00B05787">
        <w:rPr>
          <w:rFonts w:ascii="Palatino Linotype" w:eastAsia="Palatino Linotype" w:hAnsi="Palatino Linotype" w:cs="Palatino Linotype"/>
          <w:color w:val="000000"/>
          <w:sz w:val="24"/>
          <w:szCs w:val="24"/>
        </w:rPr>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rsidR="00CF0505" w:rsidRPr="00B05787" w:rsidRDefault="00CF050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CF0505" w:rsidRPr="00B05787" w:rsidRDefault="000D7969">
      <w:p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color w:val="000000"/>
          <w:sz w:val="24"/>
          <w:szCs w:val="24"/>
        </w:rPr>
        <w:t>Así, con fundamento en lo prescrito en los artículos 5 párrafos trigésimo segundo, trigésimo tercero y trigésimo cuarto</w:t>
      </w:r>
      <w:r w:rsidRPr="00B05787">
        <w:rPr>
          <w:rFonts w:ascii="Palatino Linotype" w:eastAsia="Palatino Linotype" w:hAnsi="Palatino Linotype" w:cs="Palatino Linotype"/>
          <w:color w:val="FF0000"/>
          <w:sz w:val="24"/>
          <w:szCs w:val="24"/>
        </w:rPr>
        <w:t xml:space="preserve"> </w:t>
      </w:r>
      <w:r w:rsidRPr="00B05787">
        <w:rPr>
          <w:rFonts w:ascii="Palatino Linotype" w:eastAsia="Palatino Linotype" w:hAnsi="Palatino Linotype" w:cs="Palatino Linotype"/>
          <w:color w:val="000000"/>
          <w:sz w:val="24"/>
          <w:szCs w:val="24"/>
        </w:rPr>
        <w:t>de la Constitución Política del Estado Libre y Soberano de México; 2, fracción II; 29, 36 fracciones I y II; 176, 178, 181, 185 de la Ley de Transparencia y Acceso a la Información Pública del Estado de México y Municipios, este Pleno:</w:t>
      </w:r>
    </w:p>
    <w:p w:rsidR="004D1E96" w:rsidRPr="00B05787" w:rsidRDefault="004D1E96">
      <w:p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4"/>
          <w:szCs w:val="24"/>
        </w:rPr>
      </w:pPr>
    </w:p>
    <w:p w:rsidR="00CF0505" w:rsidRPr="00B05787" w:rsidRDefault="000D7969">
      <w:pPr>
        <w:spacing w:after="0" w:line="360" w:lineRule="auto"/>
        <w:ind w:right="-93"/>
        <w:jc w:val="center"/>
        <w:rPr>
          <w:rFonts w:ascii="Palatino Linotype" w:eastAsia="Palatino Linotype" w:hAnsi="Palatino Linotype" w:cs="Palatino Linotype"/>
          <w:b/>
          <w:sz w:val="24"/>
          <w:szCs w:val="24"/>
        </w:rPr>
      </w:pPr>
      <w:r w:rsidRPr="00B05787">
        <w:rPr>
          <w:rFonts w:ascii="Palatino Linotype" w:eastAsia="Palatino Linotype" w:hAnsi="Palatino Linotype" w:cs="Palatino Linotype"/>
          <w:b/>
          <w:sz w:val="24"/>
          <w:szCs w:val="24"/>
        </w:rPr>
        <w:lastRenderedPageBreak/>
        <w:t>R E S U E L V E:</w:t>
      </w:r>
    </w:p>
    <w:p w:rsidR="00CF0505" w:rsidRPr="00B05787" w:rsidRDefault="00CF0505">
      <w:pPr>
        <w:spacing w:after="0" w:line="360" w:lineRule="auto"/>
        <w:ind w:right="-93"/>
        <w:jc w:val="center"/>
        <w:rPr>
          <w:rFonts w:ascii="Palatino Linotype" w:eastAsia="Palatino Linotype" w:hAnsi="Palatino Linotype" w:cs="Palatino Linotype"/>
          <w:b/>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PRIMERO. </w:t>
      </w:r>
      <w:r w:rsidRPr="00B05787">
        <w:rPr>
          <w:rFonts w:ascii="Palatino Linotype" w:eastAsia="Palatino Linotype" w:hAnsi="Palatino Linotype" w:cs="Palatino Linotype"/>
          <w:sz w:val="24"/>
          <w:szCs w:val="24"/>
        </w:rPr>
        <w:t xml:space="preserve">Resultan fundados los motivos de inconformidad hechos valer por el </w:t>
      </w:r>
      <w:r w:rsidRPr="00B05787">
        <w:rPr>
          <w:rFonts w:ascii="Palatino Linotype" w:eastAsia="Palatino Linotype" w:hAnsi="Palatino Linotype" w:cs="Palatino Linotype"/>
          <w:b/>
          <w:sz w:val="24"/>
          <w:szCs w:val="24"/>
        </w:rPr>
        <w:t>RECURRENTE</w:t>
      </w:r>
      <w:r w:rsidRPr="00B05787">
        <w:rPr>
          <w:rFonts w:ascii="Palatino Linotype" w:eastAsia="Palatino Linotype" w:hAnsi="Palatino Linotype" w:cs="Palatino Linotype"/>
          <w:sz w:val="24"/>
          <w:szCs w:val="24"/>
        </w:rPr>
        <w:t xml:space="preserve"> en el Recurso de Revisión </w:t>
      </w:r>
      <w:r w:rsidRPr="00B05787">
        <w:rPr>
          <w:rFonts w:ascii="Palatino Linotype" w:eastAsia="Palatino Linotype" w:hAnsi="Palatino Linotype" w:cs="Palatino Linotype"/>
          <w:b/>
          <w:sz w:val="24"/>
          <w:szCs w:val="24"/>
        </w:rPr>
        <w:t>04489/INFOEM/IP/RR/2023</w:t>
      </w:r>
      <w:r w:rsidRPr="00B05787">
        <w:rPr>
          <w:rFonts w:ascii="Palatino Linotype" w:eastAsia="Palatino Linotype" w:hAnsi="Palatino Linotype" w:cs="Palatino Linotype"/>
          <w:sz w:val="24"/>
          <w:szCs w:val="24"/>
        </w:rPr>
        <w:t xml:space="preserve"> y </w:t>
      </w:r>
      <w:r w:rsidRPr="00B05787">
        <w:rPr>
          <w:rFonts w:ascii="Palatino Linotype" w:eastAsia="Palatino Linotype" w:hAnsi="Palatino Linotype" w:cs="Palatino Linotype"/>
          <w:b/>
          <w:sz w:val="24"/>
          <w:szCs w:val="24"/>
        </w:rPr>
        <w:t xml:space="preserve">04490/INFOEM/IP/RR/2023, </w:t>
      </w:r>
      <w:r w:rsidRPr="00B05787">
        <w:rPr>
          <w:rFonts w:ascii="Palatino Linotype" w:eastAsia="Palatino Linotype" w:hAnsi="Palatino Linotype" w:cs="Palatino Linotype"/>
          <w:sz w:val="24"/>
          <w:szCs w:val="24"/>
        </w:rPr>
        <w:t xml:space="preserve">por lo que, en términos del considerando </w:t>
      </w:r>
      <w:r w:rsidRPr="00B05787">
        <w:rPr>
          <w:rFonts w:ascii="Palatino Linotype" w:eastAsia="Palatino Linotype" w:hAnsi="Palatino Linotype" w:cs="Palatino Linotype"/>
          <w:b/>
          <w:sz w:val="24"/>
          <w:szCs w:val="24"/>
        </w:rPr>
        <w:t xml:space="preserve">Cuarto </w:t>
      </w:r>
      <w:r w:rsidRPr="00B05787">
        <w:rPr>
          <w:rFonts w:ascii="Palatino Linotype" w:eastAsia="Palatino Linotype" w:hAnsi="Palatino Linotype" w:cs="Palatino Linotype"/>
          <w:sz w:val="24"/>
          <w:szCs w:val="24"/>
        </w:rPr>
        <w:t xml:space="preserve">de esta resolución, se </w:t>
      </w:r>
      <w:r w:rsidRPr="00B05787">
        <w:rPr>
          <w:rFonts w:ascii="Palatino Linotype" w:eastAsia="Palatino Linotype" w:hAnsi="Palatino Linotype" w:cs="Palatino Linotype"/>
          <w:b/>
          <w:sz w:val="24"/>
          <w:szCs w:val="24"/>
        </w:rPr>
        <w:t xml:space="preserve">REVOCAN </w:t>
      </w:r>
      <w:r w:rsidRPr="00B05787">
        <w:rPr>
          <w:rFonts w:ascii="Palatino Linotype" w:eastAsia="Palatino Linotype" w:hAnsi="Palatino Linotype" w:cs="Palatino Linotype"/>
          <w:sz w:val="24"/>
          <w:szCs w:val="24"/>
        </w:rPr>
        <w:t xml:space="preserve">las respuestas emitidas por el </w:t>
      </w:r>
      <w:r w:rsidRPr="00B05787">
        <w:rPr>
          <w:rFonts w:ascii="Palatino Linotype" w:eastAsia="Palatino Linotype" w:hAnsi="Palatino Linotype" w:cs="Palatino Linotype"/>
          <w:b/>
          <w:sz w:val="24"/>
          <w:szCs w:val="24"/>
        </w:rPr>
        <w:t>SUJETO OBLIGADO</w:t>
      </w:r>
      <w:r w:rsidRPr="00B05787">
        <w:rPr>
          <w:rFonts w:ascii="Palatino Linotype" w:eastAsia="Palatino Linotype" w:hAnsi="Palatino Linotype" w:cs="Palatino Linotype"/>
          <w:sz w:val="24"/>
          <w:szCs w:val="24"/>
        </w:rPr>
        <w:t>.</w:t>
      </w:r>
    </w:p>
    <w:p w:rsidR="00CF0505" w:rsidRPr="00B05787" w:rsidRDefault="00CF0505">
      <w:pPr>
        <w:spacing w:after="0" w:line="360" w:lineRule="auto"/>
        <w:ind w:right="51"/>
        <w:jc w:val="both"/>
        <w:rPr>
          <w:rFonts w:ascii="Palatino Linotype" w:eastAsia="Palatino Linotype" w:hAnsi="Palatino Linotype" w:cs="Palatino Linotype"/>
          <w:sz w:val="24"/>
          <w:szCs w:val="24"/>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SEGUNDO. </w:t>
      </w:r>
      <w:r w:rsidRPr="00B05787">
        <w:rPr>
          <w:rFonts w:ascii="Palatino Linotype" w:eastAsia="Palatino Linotype" w:hAnsi="Palatino Linotype" w:cs="Palatino Linotype"/>
          <w:sz w:val="24"/>
          <w:szCs w:val="24"/>
        </w:rPr>
        <w:t>Se</w:t>
      </w:r>
      <w:r w:rsidRPr="00B05787">
        <w:rPr>
          <w:rFonts w:ascii="Palatino Linotype" w:eastAsia="Palatino Linotype" w:hAnsi="Palatino Linotype" w:cs="Palatino Linotype"/>
          <w:b/>
          <w:sz w:val="24"/>
          <w:szCs w:val="24"/>
        </w:rPr>
        <w:t xml:space="preserve"> ORDENA </w:t>
      </w:r>
      <w:r w:rsidRPr="00B05787">
        <w:rPr>
          <w:rFonts w:ascii="Palatino Linotype" w:eastAsia="Palatino Linotype" w:hAnsi="Palatino Linotype" w:cs="Palatino Linotype"/>
          <w:sz w:val="24"/>
          <w:szCs w:val="24"/>
        </w:rPr>
        <w:t xml:space="preserve">al </w:t>
      </w:r>
      <w:r w:rsidRPr="00B05787">
        <w:rPr>
          <w:rFonts w:ascii="Palatino Linotype" w:eastAsia="Palatino Linotype" w:hAnsi="Palatino Linotype" w:cs="Palatino Linotype"/>
          <w:b/>
          <w:sz w:val="24"/>
          <w:szCs w:val="24"/>
        </w:rPr>
        <w:t>SUJETO OBLIGADO</w:t>
      </w:r>
      <w:r w:rsidRPr="00B05787">
        <w:rPr>
          <w:rFonts w:ascii="Palatino Linotype" w:eastAsia="Palatino Linotype" w:hAnsi="Palatino Linotype" w:cs="Palatino Linotype"/>
          <w:sz w:val="24"/>
          <w:szCs w:val="24"/>
        </w:rPr>
        <w:t xml:space="preserve"> en términos de los Considerando </w:t>
      </w:r>
      <w:r w:rsidRPr="00B05787">
        <w:rPr>
          <w:rFonts w:ascii="Palatino Linotype" w:eastAsia="Palatino Linotype" w:hAnsi="Palatino Linotype" w:cs="Palatino Linotype"/>
          <w:b/>
          <w:sz w:val="24"/>
          <w:szCs w:val="24"/>
        </w:rPr>
        <w:t xml:space="preserve">Cuarto </w:t>
      </w:r>
      <w:r w:rsidRPr="00B05787">
        <w:rPr>
          <w:rFonts w:ascii="Palatino Linotype" w:eastAsia="Palatino Linotype" w:hAnsi="Palatino Linotype" w:cs="Palatino Linotype"/>
          <w:sz w:val="24"/>
          <w:szCs w:val="24"/>
        </w:rPr>
        <w:t xml:space="preserve">de esta resolución, haga entrega, vía </w:t>
      </w:r>
      <w:r w:rsidRPr="00B05787">
        <w:rPr>
          <w:rFonts w:ascii="Palatino Linotype" w:eastAsia="Palatino Linotype" w:hAnsi="Palatino Linotype" w:cs="Palatino Linotype"/>
          <w:b/>
          <w:sz w:val="24"/>
          <w:szCs w:val="24"/>
        </w:rPr>
        <w:t xml:space="preserve">SAIMEX </w:t>
      </w:r>
      <w:r w:rsidR="005026C0" w:rsidRPr="00B05787">
        <w:rPr>
          <w:rFonts w:ascii="Palatino Linotype" w:eastAsia="Palatino Linotype" w:hAnsi="Palatino Linotype" w:cs="Palatino Linotype"/>
          <w:color w:val="000000"/>
          <w:sz w:val="24"/>
          <w:szCs w:val="24"/>
        </w:rPr>
        <w:t>del documento donde conste lo siguiente:</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Pr="00B05787" w:rsidRDefault="005026C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B05787">
        <w:rPr>
          <w:rFonts w:ascii="Palatino Linotype" w:eastAsia="Palatino Linotype" w:hAnsi="Palatino Linotype" w:cs="Palatino Linotype"/>
          <w:color w:val="000000"/>
          <w:sz w:val="24"/>
          <w:szCs w:val="24"/>
        </w:rPr>
        <w:t>F</w:t>
      </w:r>
      <w:r w:rsidR="000D7969" w:rsidRPr="00B05787">
        <w:rPr>
          <w:rFonts w:ascii="Palatino Linotype" w:eastAsia="Palatino Linotype" w:hAnsi="Palatino Linotype" w:cs="Palatino Linotype"/>
          <w:color w:val="000000"/>
          <w:sz w:val="24"/>
          <w:szCs w:val="24"/>
        </w:rPr>
        <w:t xml:space="preserve">unciones de las servidoras públicas referidas en las solicitudes de información </w:t>
      </w:r>
      <w:r w:rsidR="000D7969" w:rsidRPr="00B05787">
        <w:rPr>
          <w:rFonts w:ascii="Palatino Linotype" w:eastAsia="Palatino Linotype" w:hAnsi="Palatino Linotype" w:cs="Palatino Linotype"/>
          <w:sz w:val="24"/>
          <w:szCs w:val="24"/>
        </w:rPr>
        <w:t xml:space="preserve">del primero de enero al treinta de junio </w:t>
      </w:r>
      <w:r w:rsidR="000D7969" w:rsidRPr="00B05787">
        <w:rPr>
          <w:rFonts w:ascii="Palatino Linotype" w:eastAsia="Palatino Linotype" w:hAnsi="Palatino Linotype" w:cs="Palatino Linotype"/>
          <w:color w:val="000000"/>
          <w:sz w:val="24"/>
          <w:szCs w:val="24"/>
        </w:rPr>
        <w:t>de dos mil veintitrés.</w:t>
      </w:r>
    </w:p>
    <w:p w:rsidR="00CF0505" w:rsidRPr="00B05787" w:rsidRDefault="00CF0505">
      <w:pPr>
        <w:spacing w:after="0" w:line="276" w:lineRule="auto"/>
        <w:ind w:left="360"/>
        <w:jc w:val="both"/>
        <w:rPr>
          <w:rFonts w:ascii="Palatino Linotype" w:eastAsia="Palatino Linotype" w:hAnsi="Palatino Linotype" w:cs="Palatino Linotype"/>
          <w:i/>
        </w:rPr>
      </w:pPr>
    </w:p>
    <w:p w:rsidR="00CF0505" w:rsidRPr="00B05787" w:rsidRDefault="000D7969">
      <w:pPr>
        <w:spacing w:after="0" w:line="276" w:lineRule="auto"/>
        <w:ind w:left="360"/>
        <w:jc w:val="both"/>
        <w:rPr>
          <w:rFonts w:ascii="Palatino Linotype" w:eastAsia="Palatino Linotype" w:hAnsi="Palatino Linotype" w:cs="Palatino Linotype"/>
          <w:i/>
          <w:color w:val="000000"/>
        </w:rPr>
      </w:pPr>
      <w:r w:rsidRPr="00B05787">
        <w:rPr>
          <w:rFonts w:ascii="Palatino Linotype" w:eastAsia="Palatino Linotype" w:hAnsi="Palatino Linotype" w:cs="Palatino Linotype"/>
          <w:i/>
          <w:color w:val="000000"/>
        </w:rPr>
        <w:t>En el supuesto que la información ordenada no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rsidR="00CF0505" w:rsidRPr="00B05787" w:rsidRDefault="00CF0505">
      <w:pPr>
        <w:spacing w:after="0" w:line="276" w:lineRule="auto"/>
        <w:ind w:left="360"/>
        <w:jc w:val="both"/>
        <w:rPr>
          <w:rFonts w:ascii="Palatino Linotype" w:eastAsia="Palatino Linotype" w:hAnsi="Palatino Linotype" w:cs="Palatino Linotype"/>
          <w:i/>
        </w:rPr>
      </w:pP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TERCERO.  Notifíquese vía SAIMEX, </w:t>
      </w:r>
      <w:r w:rsidRPr="00B05787">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w:t>
      </w:r>
      <w:r w:rsidRPr="00B05787">
        <w:rPr>
          <w:rFonts w:ascii="Palatino Linotype" w:eastAsia="Palatino Linotype" w:hAnsi="Palatino Linotype" w:cs="Palatino Linotype"/>
          <w:sz w:val="24"/>
          <w:szCs w:val="24"/>
        </w:rPr>
        <w:lastRenderedPageBreak/>
        <w:t>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CUARTO. </w:t>
      </w:r>
      <w:r w:rsidRPr="00B05787">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B05787">
        <w:rPr>
          <w:rFonts w:ascii="Palatino Linotype" w:eastAsia="Palatino Linotype" w:hAnsi="Palatino Linotype" w:cs="Palatino Linotype"/>
          <w:b/>
          <w:sz w:val="24"/>
          <w:szCs w:val="24"/>
        </w:rPr>
        <w:t>EL SUJETO OBLIGADO</w:t>
      </w:r>
      <w:r w:rsidRPr="00B05787">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CF0505" w:rsidRPr="00B05787" w:rsidRDefault="00CF0505">
      <w:pPr>
        <w:spacing w:after="0" w:line="360" w:lineRule="auto"/>
        <w:jc w:val="both"/>
        <w:rPr>
          <w:rFonts w:ascii="Palatino Linotype" w:eastAsia="Palatino Linotype" w:hAnsi="Palatino Linotype" w:cs="Palatino Linotype"/>
          <w:sz w:val="24"/>
          <w:szCs w:val="24"/>
        </w:rPr>
      </w:pPr>
      <w:bookmarkStart w:id="5" w:name="_heading=h.30j0zll" w:colFirst="0" w:colLast="0"/>
      <w:bookmarkEnd w:id="5"/>
    </w:p>
    <w:p w:rsidR="00CF0505" w:rsidRPr="00B05787"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b/>
          <w:sz w:val="24"/>
          <w:szCs w:val="24"/>
        </w:rPr>
        <w:t xml:space="preserve">QUINTO. Notifíquese vía SAIMEX, </w:t>
      </w:r>
      <w:r w:rsidRPr="00B05787">
        <w:rPr>
          <w:rFonts w:ascii="Palatino Linotype" w:eastAsia="Palatino Linotype" w:hAnsi="Palatino Linotype" w:cs="Palatino Linotype"/>
          <w:sz w:val="24"/>
          <w:szCs w:val="24"/>
        </w:rPr>
        <w:t xml:space="preserve">a </w:t>
      </w:r>
      <w:r w:rsidRPr="00B05787">
        <w:rPr>
          <w:rFonts w:ascii="Palatino Linotype" w:eastAsia="Palatino Linotype" w:hAnsi="Palatino Linotype" w:cs="Palatino Linotype"/>
          <w:b/>
          <w:sz w:val="24"/>
          <w:szCs w:val="24"/>
        </w:rPr>
        <w:t>LA PARTE RECURRENTE</w:t>
      </w:r>
      <w:r w:rsidRPr="00B05787">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CF0505" w:rsidRPr="00B05787" w:rsidRDefault="00CF0505">
      <w:pPr>
        <w:spacing w:after="0" w:line="360" w:lineRule="auto"/>
        <w:jc w:val="both"/>
        <w:rPr>
          <w:rFonts w:ascii="Palatino Linotype" w:eastAsia="Palatino Linotype" w:hAnsi="Palatino Linotype" w:cs="Palatino Linotype"/>
          <w:sz w:val="24"/>
          <w:szCs w:val="24"/>
        </w:rPr>
      </w:pPr>
    </w:p>
    <w:p w:rsidR="00CF0505" w:rsidRDefault="000D7969">
      <w:pPr>
        <w:spacing w:after="0" w:line="360" w:lineRule="auto"/>
        <w:jc w:val="both"/>
        <w:rPr>
          <w:rFonts w:ascii="Palatino Linotype" w:eastAsia="Palatino Linotype" w:hAnsi="Palatino Linotype" w:cs="Palatino Linotype"/>
          <w:sz w:val="24"/>
          <w:szCs w:val="24"/>
        </w:rPr>
      </w:pPr>
      <w:r w:rsidRPr="00B05787">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w:t>
      </w:r>
      <w:r w:rsidRPr="00B05787">
        <w:rPr>
          <w:rFonts w:ascii="Palatino Linotype" w:eastAsia="Palatino Linotype" w:hAnsi="Palatino Linotype" w:cs="Palatino Linotype"/>
          <w:sz w:val="24"/>
          <w:szCs w:val="24"/>
        </w:rPr>
        <w:lastRenderedPageBreak/>
        <w:t>MUNICIPIOS, CONFORMADO POR LOS COMISIONADOS JOSÉ MARTÍNEZ VILCHIS, MARÍA DEL ROSARIO MEJÍA AYALA, SHARON CRISTINA MORALES MARTÍNEZ, LUIS GUSTAVO PARRA NORIEGA Y GUADALUPE RAMÍREZ PEÑA; EN LA CUADRAGÉSIMA TERCERA SESIÓN ORDINARIA CELEBRADA EL VEINTINUEVE DE NOVIEMBRE DE DOS MIL VEINTITRÉS, ANTE EL SECRETARIO TÉCNICO DEL PLENO ALEXIS TAPIA RAMÍREZ.</w:t>
      </w:r>
    </w:p>
    <w:p w:rsidR="00B05787" w:rsidRDefault="00B05787">
      <w:pPr>
        <w:spacing w:after="0" w:line="360" w:lineRule="auto"/>
        <w:jc w:val="both"/>
        <w:rPr>
          <w:rFonts w:ascii="Palatino Linotype" w:eastAsia="Palatino Linotype" w:hAnsi="Palatino Linotype" w:cs="Palatino Linotype"/>
          <w:sz w:val="24"/>
          <w:szCs w:val="24"/>
        </w:rPr>
      </w:pPr>
    </w:p>
    <w:p w:rsidR="00B05787" w:rsidRDefault="00B05787">
      <w:pPr>
        <w:spacing w:after="0" w:line="360" w:lineRule="auto"/>
        <w:jc w:val="both"/>
        <w:rPr>
          <w:rFonts w:ascii="Palatino Linotype" w:eastAsia="Palatino Linotype" w:hAnsi="Palatino Linotype" w:cs="Palatino Linotype"/>
          <w:sz w:val="24"/>
          <w:szCs w:val="24"/>
        </w:rPr>
      </w:pPr>
    </w:p>
    <w:p w:rsidR="00CF0505" w:rsidRDefault="00CF0505">
      <w:pPr>
        <w:spacing w:after="0" w:line="360" w:lineRule="auto"/>
        <w:jc w:val="both"/>
        <w:rPr>
          <w:sz w:val="24"/>
          <w:szCs w:val="24"/>
        </w:rPr>
      </w:pPr>
    </w:p>
    <w:p w:rsidR="00CF0505" w:rsidRDefault="00CF0505"/>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sectPr w:rsidR="00141AEF">
      <w:headerReference w:type="default" r:id="rId13"/>
      <w:footerReference w:type="default" r:id="rId14"/>
      <w:headerReference w:type="first" r:id="rId15"/>
      <w:footerReference w:type="first" r:id="rId16"/>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985" w:rsidRDefault="001E6985">
      <w:pPr>
        <w:spacing w:after="0" w:line="240" w:lineRule="auto"/>
      </w:pPr>
      <w:r>
        <w:separator/>
      </w:r>
    </w:p>
  </w:endnote>
  <w:endnote w:type="continuationSeparator" w:id="0">
    <w:p w:rsidR="001E6985" w:rsidRDefault="001E6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505" w:rsidRDefault="000D796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9748D">
      <w:rPr>
        <w:rFonts w:ascii="Arial" w:eastAsia="Arial" w:hAnsi="Arial" w:cs="Arial"/>
        <w:b/>
        <w:noProof/>
        <w:color w:val="000000"/>
        <w:sz w:val="20"/>
        <w:szCs w:val="20"/>
      </w:rPr>
      <w:t>18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9748D">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rsidR="00CF0505" w:rsidRDefault="00CF050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505" w:rsidRDefault="000D7969">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9748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9748D">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rsidR="00CF0505" w:rsidRDefault="00CF050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985" w:rsidRDefault="001E6985">
      <w:pPr>
        <w:spacing w:after="0" w:line="240" w:lineRule="auto"/>
      </w:pPr>
      <w:r>
        <w:separator/>
      </w:r>
    </w:p>
  </w:footnote>
  <w:footnote w:type="continuationSeparator" w:id="0">
    <w:p w:rsidR="001E6985" w:rsidRDefault="001E6985">
      <w:pPr>
        <w:spacing w:after="0" w:line="240" w:lineRule="auto"/>
      </w:pPr>
      <w:r>
        <w:continuationSeparator/>
      </w:r>
    </w:p>
  </w:footnote>
  <w:footnote w:id="1">
    <w:p w:rsidR="00CF0505" w:rsidRDefault="000D7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CF0505" w:rsidRDefault="000D796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505" w:rsidRDefault="00CF0505">
    <w:pPr>
      <w:widowControl w:val="0"/>
      <w:pBdr>
        <w:top w:val="nil"/>
        <w:left w:val="nil"/>
        <w:bottom w:val="nil"/>
        <w:right w:val="nil"/>
        <w:between w:val="nil"/>
      </w:pBdr>
      <w:spacing w:after="0" w:line="276" w:lineRule="auto"/>
      <w:rPr>
        <w:color w:val="000000"/>
      </w:rPr>
    </w:pPr>
  </w:p>
  <w:tbl>
    <w:tblPr>
      <w:tblStyle w:val="a8"/>
      <w:tblW w:w="10346" w:type="dxa"/>
      <w:tblInd w:w="-1303" w:type="dxa"/>
      <w:tblLayout w:type="fixed"/>
      <w:tblLook w:val="0400" w:firstRow="0" w:lastRow="0" w:firstColumn="0" w:lastColumn="0" w:noHBand="0" w:noVBand="1"/>
    </w:tblPr>
    <w:tblGrid>
      <w:gridCol w:w="5684"/>
      <w:gridCol w:w="4662"/>
    </w:tblGrid>
    <w:tr w:rsidR="00CF0505">
      <w:trPr>
        <w:trHeight w:val="244"/>
      </w:trPr>
      <w:tc>
        <w:tcPr>
          <w:tcW w:w="5684" w:type="dxa"/>
        </w:tcPr>
        <w:p w:rsidR="00CF0505" w:rsidRDefault="000D796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r>
            <w:rPr>
              <w:noProof/>
            </w:rPr>
            <w:drawing>
              <wp:anchor distT="0" distB="0" distL="0" distR="0" simplePos="0" relativeHeight="251658240" behindDoc="1" locked="0" layoutInCell="1" hidden="0" allowOverlap="1">
                <wp:simplePos x="0" y="0"/>
                <wp:positionH relativeFrom="column">
                  <wp:posOffset>35560</wp:posOffset>
                </wp:positionH>
                <wp:positionV relativeFrom="paragraph">
                  <wp:posOffset>23495</wp:posOffset>
                </wp:positionV>
                <wp:extent cx="7353300" cy="8658225"/>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c>
      <w:tc>
        <w:tcPr>
          <w:tcW w:w="4662" w:type="dxa"/>
        </w:tcPr>
        <w:p w:rsidR="00CF0505" w:rsidRDefault="000D796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04489/INFOEM/IP/RR/2023 y 04490/INFOEM/IP/RR/2023.</w:t>
          </w:r>
        </w:p>
      </w:tc>
    </w:tr>
    <w:tr w:rsidR="00CF0505">
      <w:trPr>
        <w:trHeight w:val="210"/>
      </w:trPr>
      <w:tc>
        <w:tcPr>
          <w:tcW w:w="5684" w:type="dxa"/>
        </w:tcPr>
        <w:p w:rsidR="00CF0505" w:rsidRDefault="000D796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CF0505" w:rsidRDefault="00CF0505">
          <w:pPr>
            <w:spacing w:after="120"/>
            <w:ind w:left="-486" w:right="214" w:firstLine="567"/>
            <w:jc w:val="right"/>
            <w:rPr>
              <w:rFonts w:ascii="Palatino Linotype" w:eastAsia="Palatino Linotype" w:hAnsi="Palatino Linotype" w:cs="Palatino Linotype"/>
              <w:sz w:val="24"/>
              <w:szCs w:val="24"/>
            </w:rPr>
          </w:pPr>
        </w:p>
      </w:tc>
    </w:tr>
    <w:tr w:rsidR="00CF0505">
      <w:trPr>
        <w:trHeight w:val="261"/>
      </w:trPr>
      <w:tc>
        <w:tcPr>
          <w:tcW w:w="5684" w:type="dxa"/>
        </w:tcPr>
        <w:p w:rsidR="00CF0505" w:rsidRDefault="000D7969">
          <w:pPr>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CF0505" w:rsidRDefault="000D7969">
          <w:pPr>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Sistema Municipal Para el Desarrollo Integral de la Familia de Tlalnepantla de Baz.</w:t>
          </w:r>
        </w:p>
      </w:tc>
    </w:tr>
    <w:tr w:rsidR="00CF0505">
      <w:trPr>
        <w:trHeight w:val="368"/>
      </w:trPr>
      <w:tc>
        <w:tcPr>
          <w:tcW w:w="5684" w:type="dxa"/>
        </w:tcPr>
        <w:p w:rsidR="00CF0505" w:rsidRDefault="000D796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CF0505" w:rsidRDefault="000D796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CF0505" w:rsidRDefault="00CF050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505" w:rsidRDefault="00CF0505">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7"/>
      <w:tblW w:w="10346" w:type="dxa"/>
      <w:tblInd w:w="-1303" w:type="dxa"/>
      <w:tblLayout w:type="fixed"/>
      <w:tblLook w:val="0400" w:firstRow="0" w:lastRow="0" w:firstColumn="0" w:lastColumn="0" w:noHBand="0" w:noVBand="1"/>
    </w:tblPr>
    <w:tblGrid>
      <w:gridCol w:w="5684"/>
      <w:gridCol w:w="4662"/>
    </w:tblGrid>
    <w:tr w:rsidR="00CF0505">
      <w:trPr>
        <w:trHeight w:val="244"/>
      </w:trPr>
      <w:tc>
        <w:tcPr>
          <w:tcW w:w="5684" w:type="dxa"/>
        </w:tcPr>
        <w:p w:rsidR="00CF0505" w:rsidRDefault="000D796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CF0505" w:rsidRDefault="000D796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04489/INFOEM/IP/RR/2023 y 04490/INFOEM/IP/RR/2023.</w:t>
          </w:r>
        </w:p>
      </w:tc>
    </w:tr>
    <w:tr w:rsidR="00CF0505">
      <w:trPr>
        <w:trHeight w:val="210"/>
      </w:trPr>
      <w:tc>
        <w:tcPr>
          <w:tcW w:w="5684" w:type="dxa"/>
        </w:tcPr>
        <w:p w:rsidR="00CF0505" w:rsidRDefault="000D796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CF0505" w:rsidRDefault="00D9748D" w:rsidP="00D9748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XXXXXXXXX XXXXXX</w:t>
          </w:r>
          <w:r w:rsidR="000D7969">
            <w:rPr>
              <w:rFonts w:ascii="Palatino Linotype" w:eastAsia="Palatino Linotype" w:hAnsi="Palatino Linotype" w:cs="Palatino Linotype"/>
              <w:sz w:val="24"/>
              <w:szCs w:val="24"/>
            </w:rPr>
            <w:t>.</w:t>
          </w:r>
        </w:p>
      </w:tc>
    </w:tr>
    <w:tr w:rsidR="00CF0505">
      <w:trPr>
        <w:trHeight w:val="261"/>
      </w:trPr>
      <w:tc>
        <w:tcPr>
          <w:tcW w:w="5684" w:type="dxa"/>
        </w:tcPr>
        <w:p w:rsidR="00CF0505" w:rsidRDefault="000D7969">
          <w:pPr>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r>
            <w:rPr>
              <w:noProof/>
            </w:rPr>
            <w:drawing>
              <wp:anchor distT="0" distB="0" distL="0" distR="0" simplePos="0" relativeHeight="251659264" behindDoc="1" locked="0" layoutInCell="1" hidden="0" allowOverlap="1">
                <wp:simplePos x="0" y="0"/>
                <wp:positionH relativeFrom="column">
                  <wp:posOffset>-2539</wp:posOffset>
                </wp:positionH>
                <wp:positionV relativeFrom="paragraph">
                  <wp:posOffset>-814069</wp:posOffset>
                </wp:positionV>
                <wp:extent cx="7353300" cy="8658225"/>
                <wp:effectExtent l="0" t="0" r="0" b="0"/>
                <wp:wrapNone/>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c>
      <w:tc>
        <w:tcPr>
          <w:tcW w:w="4662" w:type="dxa"/>
        </w:tcPr>
        <w:p w:rsidR="00CF0505" w:rsidRDefault="000D7969">
          <w:pPr>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Sistema Municipal Para el Desarrollo Integral de la Familia de Tlalnepantla de Baz.</w:t>
          </w:r>
        </w:p>
      </w:tc>
    </w:tr>
    <w:tr w:rsidR="00CF0505">
      <w:trPr>
        <w:trHeight w:val="368"/>
      </w:trPr>
      <w:tc>
        <w:tcPr>
          <w:tcW w:w="5684" w:type="dxa"/>
        </w:tcPr>
        <w:p w:rsidR="00CF0505" w:rsidRDefault="000D796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CF0505" w:rsidRDefault="000D796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CF0505" w:rsidRDefault="00CF050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74A75"/>
    <w:multiLevelType w:val="multilevel"/>
    <w:tmpl w:val="78282D3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F10302"/>
    <w:multiLevelType w:val="multilevel"/>
    <w:tmpl w:val="076E8A6A"/>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1A67FA"/>
    <w:multiLevelType w:val="multilevel"/>
    <w:tmpl w:val="4BFC7E2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D32928"/>
    <w:multiLevelType w:val="multilevel"/>
    <w:tmpl w:val="2ADED84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505"/>
    <w:rsid w:val="000D7969"/>
    <w:rsid w:val="00141AEF"/>
    <w:rsid w:val="001E6985"/>
    <w:rsid w:val="004D1E96"/>
    <w:rsid w:val="005026C0"/>
    <w:rsid w:val="005825DE"/>
    <w:rsid w:val="007A1EAB"/>
    <w:rsid w:val="00901AAF"/>
    <w:rsid w:val="00B05787"/>
    <w:rsid w:val="00CF0505"/>
    <w:rsid w:val="00D56FEF"/>
    <w:rsid w:val="00D974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7AF2C-106C-4C54-8E9F-C845D165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1BE"/>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F41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41BE"/>
  </w:style>
  <w:style w:type="paragraph" w:styleId="Piedepgina">
    <w:name w:val="footer"/>
    <w:basedOn w:val="Normal"/>
    <w:link w:val="PiedepginaCar"/>
    <w:uiPriority w:val="99"/>
    <w:unhideWhenUsed/>
    <w:rsid w:val="000F41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41BE"/>
  </w:style>
  <w:style w:type="table" w:styleId="Tablaconcuadrcula">
    <w:name w:val="Table Grid"/>
    <w:basedOn w:val="Tablanormal"/>
    <w:uiPriority w:val="39"/>
    <w:rsid w:val="000F4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F41BE"/>
    <w:pPr>
      <w:ind w:left="720"/>
      <w:contextualSpacing/>
    </w:pPr>
  </w:style>
  <w:style w:type="paragraph" w:styleId="NormalWeb">
    <w:name w:val="Normal (Web)"/>
    <w:basedOn w:val="Normal"/>
    <w:uiPriority w:val="99"/>
    <w:rsid w:val="000F41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70BAB"/>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spacing w:after="0" w:line="240" w:lineRule="auto"/>
    </w:pPr>
    <w:tblPr>
      <w:tblStyleRowBandSize w:val="1"/>
      <w:tblStyleColBandSize w:val="1"/>
      <w:tblCellMar>
        <w:left w:w="115" w:type="dxa"/>
        <w:right w:w="115" w:type="dxa"/>
      </w:tblCellMar>
    </w:tblPr>
  </w:style>
  <w:style w:type="table" w:customStyle="1" w:styleId="a5">
    <w:basedOn w:val="TableNormal0"/>
    <w:pPr>
      <w:spacing w:after="0" w:line="240" w:lineRule="auto"/>
    </w:pPr>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15" w:type="dxa"/>
        <w:right w:w="115" w:type="dxa"/>
      </w:tblCellMar>
    </w:tblPr>
  </w:style>
  <w:style w:type="table" w:customStyle="1" w:styleId="a7">
    <w:basedOn w:val="TableNormal0"/>
    <w:pPr>
      <w:spacing w:after="0" w:line="240" w:lineRule="auto"/>
    </w:pPr>
    <w:tblPr>
      <w:tblStyleRowBandSize w:val="1"/>
      <w:tblStyleColBandSize w:val="1"/>
      <w:tblCellMar>
        <w:left w:w="115" w:type="dxa"/>
        <w:right w:w="115" w:type="dxa"/>
      </w:tblCellMar>
    </w:tblPr>
  </w:style>
  <w:style w:type="table" w:customStyle="1" w:styleId="a8">
    <w:basedOn w:val="TableNormal0"/>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tY8fecE0mlUL1NhGqchgUaI+9A==">CgMxLjAyCWguMWZvYjl0ZTIJaC4zem55c2g3MghoLmdqZGd4czIJaC4yZXQ5MnAwMgloLjMwajB6bGw4AHIhMVNueURvbGY3QzAxc3d1aGpQR2tCWE9JMHFBZkpWb1RS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8612</Words>
  <Characters>47372</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2023-12-01T16:21:00Z</cp:lastPrinted>
  <dcterms:created xsi:type="dcterms:W3CDTF">2023-12-06T19:57:00Z</dcterms:created>
  <dcterms:modified xsi:type="dcterms:W3CDTF">2023-12-06T19:57:00Z</dcterms:modified>
</cp:coreProperties>
</file>