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540F4" w14:textId="77777777" w:rsidR="00FC6E8C" w:rsidRDefault="002A459E" w:rsidP="004A3A35">
      <w:pPr>
        <w:spacing w:line="360" w:lineRule="auto"/>
        <w:ind w:firstLine="708"/>
        <w:jc w:val="both"/>
        <w:rPr>
          <w:rFonts w:ascii="Palatino Linotype" w:hAnsi="Palatino Linotype"/>
          <w:lang w:val="es-ES_tradnl"/>
        </w:rPr>
      </w:pPr>
      <w:r w:rsidRPr="0094653E">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FC6E8C">
        <w:rPr>
          <w:rFonts w:ascii="Palatino Linotype" w:hAnsi="Palatino Linotype"/>
          <w:lang w:val="es-ES_tradnl"/>
        </w:rPr>
        <w:t>catorce (14) de junio de dos mil veintitrés.</w:t>
      </w:r>
    </w:p>
    <w:p w14:paraId="111540F5" w14:textId="77777777" w:rsidR="002A459E" w:rsidRPr="0094653E" w:rsidRDefault="002A459E" w:rsidP="002A459E">
      <w:pPr>
        <w:spacing w:line="360" w:lineRule="auto"/>
        <w:jc w:val="both"/>
        <w:rPr>
          <w:rFonts w:ascii="Palatino Linotype" w:eastAsiaTheme="minorEastAsia" w:hAnsi="Palatino Linotype"/>
          <w:lang w:val="es-ES_tradnl" w:eastAsia="es-ES"/>
        </w:rPr>
      </w:pPr>
    </w:p>
    <w:p w14:paraId="111540F6" w14:textId="77777777" w:rsidR="002A459E" w:rsidRPr="0094653E" w:rsidRDefault="002A459E" w:rsidP="002A459E">
      <w:pPr>
        <w:spacing w:line="360" w:lineRule="auto"/>
        <w:jc w:val="both"/>
        <w:rPr>
          <w:rFonts w:ascii="Palatino Linotype" w:hAnsi="Palatino Linotype"/>
        </w:rPr>
      </w:pPr>
      <w:r w:rsidRPr="0094653E">
        <w:rPr>
          <w:rFonts w:ascii="Palatino Linotype" w:hAnsi="Palatino Linotype"/>
          <w:b/>
        </w:rPr>
        <w:t>VISTO</w:t>
      </w:r>
      <w:r w:rsidRPr="0094653E">
        <w:rPr>
          <w:rFonts w:ascii="Palatino Linotype" w:hAnsi="Palatino Linotype"/>
        </w:rPr>
        <w:t xml:space="preserve"> el expediente electrónico formado con motivo del recurso de revisión </w:t>
      </w:r>
      <w:r w:rsidR="00D777A4">
        <w:rPr>
          <w:rFonts w:ascii="Palatino Linotype" w:hAnsi="Palatino Linotype"/>
          <w:b/>
        </w:rPr>
        <w:t>0202</w:t>
      </w:r>
      <w:r w:rsidR="00A13271">
        <w:rPr>
          <w:rFonts w:ascii="Palatino Linotype" w:hAnsi="Palatino Linotype"/>
          <w:b/>
        </w:rPr>
        <w:t>8</w:t>
      </w:r>
      <w:r w:rsidRPr="0094653E">
        <w:rPr>
          <w:rFonts w:ascii="Palatino Linotype" w:hAnsi="Palatino Linotype"/>
          <w:b/>
        </w:rPr>
        <w:t>/INFOEM/IP/RR/2023,</w:t>
      </w:r>
      <w:r w:rsidRPr="0094653E">
        <w:rPr>
          <w:rFonts w:ascii="Palatino Linotype" w:hAnsi="Palatino Linotype" w:cs="Arial"/>
          <w:b/>
          <w:bCs/>
        </w:rPr>
        <w:t xml:space="preserve"> </w:t>
      </w:r>
      <w:r w:rsidRPr="0094653E">
        <w:rPr>
          <w:rFonts w:ascii="Palatino Linotype" w:eastAsiaTheme="minorEastAsia" w:hAnsi="Palatino Linotype"/>
          <w:lang w:val="es-ES_tradnl" w:eastAsia="es-ES"/>
        </w:rPr>
        <w:t>promovido</w:t>
      </w:r>
      <w:r w:rsidR="00143949">
        <w:rPr>
          <w:rFonts w:ascii="Palatino Linotype" w:eastAsiaTheme="minorEastAsia" w:hAnsi="Palatino Linotype"/>
          <w:lang w:val="es-ES_tradnl" w:eastAsia="es-ES"/>
        </w:rPr>
        <w:t xml:space="preserve"> por</w:t>
      </w:r>
      <w:r w:rsidRPr="0094653E">
        <w:rPr>
          <w:rFonts w:ascii="Palatino Linotype" w:eastAsiaTheme="minorEastAsia" w:hAnsi="Palatino Linotype"/>
          <w:lang w:val="es-ES_tradnl" w:eastAsia="es-ES"/>
        </w:rPr>
        <w:t xml:space="preserve"> </w:t>
      </w:r>
      <w:r w:rsidR="00453E2C">
        <w:rPr>
          <w:rFonts w:ascii="Palatino Linotype" w:eastAsiaTheme="minorEastAsia" w:hAnsi="Palatino Linotype"/>
          <w:b/>
          <w:bCs/>
          <w:lang w:eastAsia="es-ES"/>
        </w:rPr>
        <w:t>XXXXXXX</w:t>
      </w:r>
      <w:r w:rsidRPr="0094653E">
        <w:rPr>
          <w:rFonts w:ascii="Palatino Linotype" w:eastAsiaTheme="minorEastAsia" w:hAnsi="Palatino Linotype"/>
          <w:b/>
          <w:lang w:val="es-ES_tradnl" w:eastAsia="es-ES"/>
        </w:rPr>
        <w:t>,</w:t>
      </w:r>
      <w:r w:rsidRPr="0094653E">
        <w:rPr>
          <w:rFonts w:ascii="Palatino Linotype" w:hAnsi="Palatino Linotype"/>
        </w:rPr>
        <w:t xml:space="preserve"> quien en lo sucesivo se identificará como </w:t>
      </w:r>
      <w:r w:rsidRPr="0094653E">
        <w:rPr>
          <w:rFonts w:ascii="Palatino Linotype" w:hAnsi="Palatino Linotype"/>
          <w:b/>
        </w:rPr>
        <w:t xml:space="preserve">EL </w:t>
      </w:r>
      <w:r w:rsidRPr="0094653E">
        <w:rPr>
          <w:rFonts w:ascii="Palatino Linotype" w:hAnsi="Palatino Linotype" w:cs="Arial"/>
          <w:b/>
        </w:rPr>
        <w:t>RECURRENTE</w:t>
      </w:r>
      <w:r w:rsidRPr="0094653E">
        <w:rPr>
          <w:rFonts w:ascii="Palatino Linotype" w:hAnsi="Palatino Linotype" w:cs="Arial"/>
        </w:rPr>
        <w:t xml:space="preserve">, en contra de la respuesta del </w:t>
      </w:r>
      <w:r w:rsidRPr="0094653E">
        <w:rPr>
          <w:rFonts w:ascii="Palatino Linotype" w:hAnsi="Palatino Linotype" w:cs="Arial"/>
          <w:b/>
        </w:rPr>
        <w:t>Ayu</w:t>
      </w:r>
      <w:r w:rsidR="00A13271">
        <w:rPr>
          <w:rFonts w:ascii="Palatino Linotype" w:hAnsi="Palatino Linotype" w:cs="Arial"/>
          <w:b/>
        </w:rPr>
        <w:t>ntamiento de Jilotzingo</w:t>
      </w:r>
      <w:r w:rsidRPr="0094653E">
        <w:rPr>
          <w:rFonts w:ascii="Palatino Linotype" w:hAnsi="Palatino Linotype" w:cs="Arial"/>
          <w:b/>
        </w:rPr>
        <w:t>,</w:t>
      </w:r>
      <w:r w:rsidRPr="0094653E">
        <w:rPr>
          <w:rFonts w:ascii="Palatino Linotype" w:hAnsi="Palatino Linotype"/>
          <w:b/>
        </w:rPr>
        <w:t xml:space="preserve"> </w:t>
      </w:r>
      <w:r w:rsidRPr="0094653E">
        <w:rPr>
          <w:rFonts w:ascii="Palatino Linotype" w:hAnsi="Palatino Linotype"/>
        </w:rPr>
        <w:t xml:space="preserve">en </w:t>
      </w:r>
      <w:r w:rsidR="00143949">
        <w:rPr>
          <w:rFonts w:ascii="Palatino Linotype" w:hAnsi="Palatino Linotype"/>
        </w:rPr>
        <w:t>adelante</w:t>
      </w:r>
      <w:r w:rsidRPr="0094653E">
        <w:rPr>
          <w:rFonts w:ascii="Palatino Linotype" w:hAnsi="Palatino Linotype"/>
        </w:rPr>
        <w:t xml:space="preserve"> el</w:t>
      </w:r>
      <w:r w:rsidRPr="0094653E">
        <w:rPr>
          <w:rFonts w:ascii="Palatino Linotype" w:hAnsi="Palatino Linotype"/>
          <w:b/>
        </w:rPr>
        <w:t xml:space="preserve"> SUJETO OBLIGADO</w:t>
      </w:r>
      <w:r w:rsidRPr="0094653E">
        <w:rPr>
          <w:rFonts w:ascii="Palatino Linotype" w:hAnsi="Palatino Linotype"/>
        </w:rPr>
        <w:t>, por lo que se procede a dictar la presente resolución, con base en los siguientes:</w:t>
      </w:r>
    </w:p>
    <w:p w14:paraId="111540F7" w14:textId="77777777" w:rsidR="002A459E" w:rsidRPr="0094653E" w:rsidRDefault="002A459E" w:rsidP="002A459E">
      <w:pPr>
        <w:spacing w:line="360" w:lineRule="auto"/>
        <w:jc w:val="both"/>
        <w:rPr>
          <w:rFonts w:ascii="Palatino Linotype" w:hAnsi="Palatino Linotype"/>
          <w:b/>
        </w:rPr>
      </w:pPr>
    </w:p>
    <w:p w14:paraId="111540F8" w14:textId="77777777" w:rsidR="002A459E" w:rsidRPr="0094653E" w:rsidRDefault="002A459E" w:rsidP="002A459E">
      <w:pPr>
        <w:keepNext/>
        <w:keepLines/>
        <w:spacing w:line="360" w:lineRule="auto"/>
        <w:jc w:val="center"/>
        <w:outlineLvl w:val="0"/>
        <w:rPr>
          <w:rFonts w:ascii="Palatino Linotype" w:eastAsiaTheme="majorEastAsia" w:hAnsi="Palatino Linotype" w:cstheme="majorBidi"/>
          <w:b/>
        </w:rPr>
      </w:pPr>
      <w:bookmarkStart w:id="0" w:name="_Toc66992241"/>
      <w:r w:rsidRPr="0094653E">
        <w:rPr>
          <w:rFonts w:ascii="Palatino Linotype" w:eastAsiaTheme="majorEastAsia" w:hAnsi="Palatino Linotype" w:cstheme="majorBidi"/>
          <w:b/>
        </w:rPr>
        <w:t>ANTECEDENTES</w:t>
      </w:r>
      <w:bookmarkEnd w:id="0"/>
    </w:p>
    <w:p w14:paraId="111540F9" w14:textId="77777777" w:rsidR="002A459E" w:rsidRPr="0094653E" w:rsidRDefault="002A459E" w:rsidP="002A459E">
      <w:pPr>
        <w:spacing w:line="360" w:lineRule="auto"/>
        <w:rPr>
          <w:rFonts w:ascii="Palatino Linotype" w:eastAsiaTheme="minorEastAsia" w:hAnsi="Palatino Linotype"/>
        </w:rPr>
      </w:pPr>
    </w:p>
    <w:p w14:paraId="111540FA"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Calibri" w:hAnsi="Palatino Linotype" w:cs="Arial"/>
          <w:sz w:val="24"/>
          <w:lang w:val="es-ES" w:eastAsia="es-ES"/>
        </w:rPr>
        <w:t xml:space="preserve">El </w:t>
      </w:r>
      <w:r w:rsidR="00A13271">
        <w:rPr>
          <w:rFonts w:ascii="Palatino Linotype" w:eastAsia="Calibri" w:hAnsi="Palatino Linotype" w:cs="Arial"/>
          <w:sz w:val="24"/>
          <w:lang w:val="es-ES" w:eastAsia="es-ES"/>
        </w:rPr>
        <w:t>dieciséis (16) de marzo</w:t>
      </w:r>
      <w:r w:rsidRPr="0094653E">
        <w:rPr>
          <w:rFonts w:ascii="Palatino Linotype" w:eastAsia="Calibri" w:hAnsi="Palatino Linotype" w:cs="Arial"/>
          <w:sz w:val="24"/>
          <w:lang w:val="es-ES" w:eastAsia="es-ES"/>
        </w:rPr>
        <w:t xml:space="preserve"> de dos mil veintitrés,</w:t>
      </w:r>
      <w:r w:rsidRPr="0094653E">
        <w:rPr>
          <w:rFonts w:ascii="Palatino Linotype" w:eastAsia="Calibri" w:hAnsi="Palatino Linotype"/>
          <w:sz w:val="24"/>
          <w:lang w:val="es-ES" w:eastAsia="es-ES"/>
        </w:rPr>
        <w:t xml:space="preserve"> </w:t>
      </w:r>
      <w:r w:rsidRPr="0094653E">
        <w:rPr>
          <w:rFonts w:ascii="Palatino Linotype" w:eastAsia="Calibri" w:hAnsi="Palatino Linotype"/>
          <w:b/>
          <w:sz w:val="24"/>
          <w:lang w:val="es-ES" w:eastAsia="es-ES"/>
        </w:rPr>
        <w:t>EL RECURRENTE</w:t>
      </w:r>
      <w:r w:rsidRPr="0094653E">
        <w:rPr>
          <w:rFonts w:ascii="Palatino Linotype" w:eastAsiaTheme="minorEastAsia" w:hAnsi="Palatino Linotype"/>
          <w:b/>
          <w:sz w:val="24"/>
          <w:lang w:val="es-ES_tradnl" w:eastAsia="es-ES"/>
        </w:rPr>
        <w:t>,</w:t>
      </w:r>
      <w:r w:rsidRPr="0094653E">
        <w:rPr>
          <w:rFonts w:ascii="Palatino Linotype" w:eastAsia="Calibri" w:hAnsi="Palatino Linotype" w:cs="Arial"/>
          <w:sz w:val="24"/>
          <w:lang w:val="es-ES" w:eastAsia="es-ES"/>
        </w:rPr>
        <w:t xml:space="preserve"> ante el </w:t>
      </w:r>
      <w:r w:rsidRPr="0094653E">
        <w:rPr>
          <w:rFonts w:ascii="Palatino Linotype" w:eastAsia="Calibri" w:hAnsi="Palatino Linotype" w:cs="Arial"/>
          <w:b/>
          <w:sz w:val="24"/>
          <w:lang w:val="es-ES" w:eastAsia="es-ES"/>
        </w:rPr>
        <w:t>SUJETO OBLIGADO</w:t>
      </w:r>
      <w:r w:rsidR="00143949">
        <w:rPr>
          <w:rFonts w:ascii="Palatino Linotype" w:eastAsia="Calibri" w:hAnsi="Palatino Linotype" w:cs="Arial"/>
          <w:b/>
          <w:sz w:val="24"/>
          <w:lang w:val="es-ES" w:eastAsia="es-ES"/>
        </w:rPr>
        <w:t>,</w:t>
      </w:r>
      <w:r w:rsidRPr="0094653E">
        <w:rPr>
          <w:rFonts w:ascii="Palatino Linotype" w:eastAsia="Calibri" w:hAnsi="Palatino Linotype" w:cs="Arial"/>
          <w:sz w:val="24"/>
          <w:lang w:val="es-ES_tradnl" w:eastAsia="es-ES"/>
        </w:rPr>
        <w:t xml:space="preserve"> vía </w:t>
      </w:r>
      <w:r w:rsidRPr="0094653E">
        <w:rPr>
          <w:rFonts w:ascii="Palatino Linotype" w:eastAsia="Calibri" w:hAnsi="Palatino Linotype" w:cs="Arial"/>
          <w:sz w:val="24"/>
          <w:lang w:val="es-ES" w:eastAsia="es-ES"/>
        </w:rPr>
        <w:t>Sistema de Acceso a la Información Mexiquense (</w:t>
      </w:r>
      <w:r w:rsidRPr="0094653E">
        <w:rPr>
          <w:rFonts w:ascii="Palatino Linotype" w:eastAsia="Calibri" w:hAnsi="Palatino Linotype" w:cs="Arial"/>
          <w:b/>
          <w:sz w:val="24"/>
          <w:lang w:val="es-ES" w:eastAsia="es-ES"/>
        </w:rPr>
        <w:t>SAIMEX)</w:t>
      </w:r>
      <w:r w:rsidRPr="0094653E">
        <w:rPr>
          <w:rFonts w:ascii="Palatino Linotype" w:eastAsia="Calibri" w:hAnsi="Palatino Linotype" w:cs="Arial"/>
          <w:sz w:val="24"/>
          <w:lang w:val="es-ES" w:eastAsia="es-ES"/>
        </w:rPr>
        <w:t xml:space="preserve">, presentó una solicitud de información registrada con el número </w:t>
      </w:r>
      <w:r w:rsidR="00A13271" w:rsidRPr="00A13271">
        <w:rPr>
          <w:rFonts w:ascii="Palatino Linotype" w:hAnsi="Palatino Linotype"/>
          <w:b/>
          <w:bCs/>
          <w:sz w:val="24"/>
        </w:rPr>
        <w:t>00027/JILOTZIN/IP/2023</w:t>
      </w:r>
      <w:r w:rsidRPr="0094653E">
        <w:rPr>
          <w:rFonts w:ascii="Palatino Linotype" w:eastAsiaTheme="minorEastAsia" w:hAnsi="Palatino Linotype"/>
          <w:b/>
          <w:sz w:val="24"/>
          <w:lang w:val="es-ES_tradnl" w:eastAsia="es-ES"/>
        </w:rPr>
        <w:t xml:space="preserve">, </w:t>
      </w:r>
      <w:r w:rsidRPr="0094653E">
        <w:rPr>
          <w:rFonts w:ascii="Palatino Linotype" w:eastAsia="Calibri" w:hAnsi="Palatino Linotype" w:cs="Arial"/>
          <w:sz w:val="24"/>
          <w:lang w:val="es-ES" w:eastAsia="es-ES"/>
        </w:rPr>
        <w:t>mediante la cual solicitó lo siguiente:</w:t>
      </w:r>
    </w:p>
    <w:p w14:paraId="111540FB" w14:textId="77777777" w:rsidR="002A459E" w:rsidRPr="0094653E" w:rsidRDefault="002A459E" w:rsidP="002A459E">
      <w:pPr>
        <w:pStyle w:val="Prrafodelista"/>
        <w:spacing w:line="360" w:lineRule="auto"/>
        <w:ind w:left="0"/>
        <w:jc w:val="both"/>
        <w:rPr>
          <w:rFonts w:ascii="Palatino Linotype" w:hAnsi="Palatino Linotype" w:cs="Arial"/>
          <w:szCs w:val="22"/>
          <w:lang w:val="es-ES" w:eastAsia="es-ES"/>
        </w:rPr>
      </w:pPr>
    </w:p>
    <w:p w14:paraId="111540FC" w14:textId="77777777" w:rsidR="002A459E" w:rsidRPr="0094653E" w:rsidRDefault="002A459E" w:rsidP="002A459E">
      <w:pPr>
        <w:pStyle w:val="Prrafodelista"/>
        <w:spacing w:line="360" w:lineRule="auto"/>
        <w:ind w:right="567"/>
        <w:jc w:val="both"/>
        <w:rPr>
          <w:rFonts w:ascii="Palatino Linotype" w:hAnsi="Palatino Linotype"/>
          <w:i/>
          <w:color w:val="000000"/>
          <w:szCs w:val="22"/>
        </w:rPr>
      </w:pPr>
      <w:r w:rsidRPr="0094653E">
        <w:rPr>
          <w:rFonts w:ascii="Palatino Linotype" w:hAnsi="Palatino Linotype"/>
          <w:i/>
          <w:color w:val="000000"/>
          <w:szCs w:val="22"/>
        </w:rPr>
        <w:t>“</w:t>
      </w:r>
      <w:r w:rsidR="001F5F35" w:rsidRPr="001F5F35">
        <w:rPr>
          <w:rFonts w:ascii="Palatino Linotype" w:hAnsi="Palatino Linotype"/>
          <w:i/>
          <w:color w:val="000000"/>
          <w:szCs w:val="22"/>
        </w:rPr>
        <w:t>Copia de expedientes íntegros de las obras realizadas durante el ejercicio fiscal 2022 de lo cual agrego listado proporcionado por la administración municipal mediante su titular de transparencia y directora de desarrollo urbano y obras publicas en diversa solicitud de información que incluya los contratos y procedimientos de licitación y o adjudicación directa a las empresas y personas que recibieron recursos públicos por la construcción de las mismas, así como facturas y transferencias realizadas para cada una de ellas por pago de las obras realizadas.</w:t>
      </w:r>
      <w:r w:rsidRPr="0094653E">
        <w:rPr>
          <w:rFonts w:ascii="Palatino Linotype" w:hAnsi="Palatino Linotype"/>
          <w:i/>
          <w:color w:val="000000"/>
          <w:szCs w:val="22"/>
        </w:rPr>
        <w:t xml:space="preserve">” (Sic) </w:t>
      </w:r>
    </w:p>
    <w:p w14:paraId="111540FD" w14:textId="77777777" w:rsidR="002A459E" w:rsidRPr="0094653E" w:rsidRDefault="002A459E" w:rsidP="002A459E">
      <w:pPr>
        <w:pStyle w:val="Prrafodelista"/>
        <w:spacing w:line="360" w:lineRule="auto"/>
        <w:ind w:right="567"/>
        <w:jc w:val="both"/>
        <w:rPr>
          <w:rFonts w:ascii="Palatino Linotype" w:hAnsi="Palatino Linotype"/>
          <w:i/>
          <w:color w:val="000000"/>
          <w:szCs w:val="22"/>
        </w:rPr>
      </w:pPr>
    </w:p>
    <w:p w14:paraId="111540FE" w14:textId="77777777" w:rsidR="001F5F35" w:rsidRPr="001F5F35" w:rsidRDefault="001F5F35" w:rsidP="001F5F35">
      <w:pPr>
        <w:pStyle w:val="Prrafodelista"/>
        <w:numPr>
          <w:ilvl w:val="0"/>
          <w:numId w:val="5"/>
        </w:numPr>
        <w:spacing w:line="360" w:lineRule="auto"/>
        <w:jc w:val="both"/>
        <w:rPr>
          <w:rFonts w:ascii="Palatino Linotype" w:hAnsi="Palatino Linotype" w:cs="Arial"/>
          <w:szCs w:val="22"/>
          <w:lang w:val="es-ES" w:eastAsia="es-ES"/>
        </w:rPr>
      </w:pPr>
      <w:r>
        <w:rPr>
          <w:rFonts w:ascii="Palatino Linotype" w:hAnsi="Palatino Linotype" w:cs="Arial"/>
          <w:sz w:val="24"/>
          <w:szCs w:val="22"/>
          <w:lang w:val="es-ES" w:eastAsia="es-ES"/>
        </w:rPr>
        <w:lastRenderedPageBreak/>
        <w:t xml:space="preserve">A la solicitud se adjuntó  el archivo </w:t>
      </w:r>
      <w:hyperlink r:id="rId8" w:tgtFrame="_blank" w:history="1">
        <w:r w:rsidRPr="001F5F35">
          <w:rPr>
            <w:rStyle w:val="Hipervnculo"/>
            <w:rFonts w:ascii="Palatino Linotype" w:hAnsi="Palatino Linotype" w:cs="Arial"/>
            <w:b/>
            <w:bCs/>
            <w:szCs w:val="22"/>
            <w:lang w:val="es-ES" w:eastAsia="es-ES"/>
          </w:rPr>
          <w:t>CONTESTACION A 212 DE TRANSPARENCIA.pdf</w:t>
        </w:r>
      </w:hyperlink>
      <w:r>
        <w:rPr>
          <w:rFonts w:ascii="Palatino Linotype" w:hAnsi="Palatino Linotype" w:cs="Arial"/>
          <w:szCs w:val="22"/>
          <w:lang w:val="es-ES" w:eastAsia="es-ES"/>
        </w:rPr>
        <w:t xml:space="preserve">, oficio HAJ/DGOPYDU/283/2022 de fecha tres (03) de noviembre de dos  mil veintidós, suscrito por la Directora de Obras Públicas y Desarrollo Urbano, en el adjuntó una lista de las obras realizadas y a punto de realizar en la presente administración, así como los montos destinados a su ejecución y el tipo de recurso destinado para dicho fin del ejercicio 2022. </w:t>
      </w:r>
    </w:p>
    <w:p w14:paraId="111540FF" w14:textId="77777777" w:rsidR="001F5F35" w:rsidRDefault="001F5F35" w:rsidP="001F5F35">
      <w:pPr>
        <w:pStyle w:val="Prrafodelista"/>
        <w:spacing w:line="360" w:lineRule="auto"/>
        <w:ind w:left="0"/>
        <w:jc w:val="both"/>
        <w:rPr>
          <w:rFonts w:ascii="Palatino Linotype" w:hAnsi="Palatino Linotype" w:cs="Arial"/>
          <w:sz w:val="24"/>
          <w:szCs w:val="22"/>
          <w:lang w:val="es-ES" w:eastAsia="es-ES"/>
        </w:rPr>
      </w:pPr>
    </w:p>
    <w:p w14:paraId="11154100" w14:textId="77777777" w:rsidR="002A459E" w:rsidRDefault="002A459E"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94653E">
        <w:rPr>
          <w:rFonts w:ascii="Palatino Linotype" w:hAnsi="Palatino Linotype" w:cs="Arial"/>
          <w:sz w:val="24"/>
          <w:szCs w:val="22"/>
          <w:lang w:val="es-ES" w:eastAsia="es-ES"/>
        </w:rPr>
        <w:t>Se señaló como modalidad de entrega a través del Sistema de Acceso a la Información Mexiquense (SAIMEX).</w:t>
      </w:r>
    </w:p>
    <w:p w14:paraId="11154101" w14:textId="77777777" w:rsidR="001F5F35" w:rsidRPr="0094653E" w:rsidRDefault="001F5F35" w:rsidP="001F5F35">
      <w:pPr>
        <w:pStyle w:val="Prrafodelista"/>
        <w:spacing w:line="360" w:lineRule="auto"/>
        <w:ind w:left="0"/>
        <w:jc w:val="both"/>
        <w:rPr>
          <w:rFonts w:ascii="Palatino Linotype" w:hAnsi="Palatino Linotype" w:cs="Arial"/>
          <w:sz w:val="24"/>
          <w:szCs w:val="22"/>
          <w:lang w:val="es-ES" w:eastAsia="es-ES"/>
        </w:rPr>
      </w:pPr>
    </w:p>
    <w:p w14:paraId="11154102"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94653E">
        <w:rPr>
          <w:rFonts w:ascii="Palatino Linotype" w:hAnsi="Palatino Linotype" w:cs="Arial"/>
          <w:sz w:val="24"/>
          <w:szCs w:val="22"/>
          <w:lang w:val="es-ES" w:eastAsia="es-ES"/>
        </w:rPr>
        <w:t xml:space="preserve">El </w:t>
      </w:r>
      <w:r w:rsidR="001F5F35">
        <w:rPr>
          <w:rFonts w:ascii="Palatino Linotype" w:hAnsi="Palatino Linotype" w:cs="Arial"/>
          <w:sz w:val="24"/>
          <w:szCs w:val="22"/>
          <w:lang w:val="es-ES" w:eastAsia="es-ES"/>
        </w:rPr>
        <w:t xml:space="preserve">diecisiete (17) de marzo </w:t>
      </w:r>
      <w:r w:rsidR="007B711C">
        <w:rPr>
          <w:rFonts w:ascii="Palatino Linotype" w:hAnsi="Palatino Linotype" w:cs="Arial"/>
          <w:sz w:val="24"/>
          <w:szCs w:val="22"/>
          <w:lang w:val="es-ES" w:eastAsia="es-ES"/>
        </w:rPr>
        <w:t xml:space="preserve"> </w:t>
      </w:r>
      <w:r w:rsidRPr="0094653E">
        <w:rPr>
          <w:rFonts w:ascii="Palatino Linotype" w:hAnsi="Palatino Linotype" w:cs="Arial"/>
          <w:sz w:val="24"/>
          <w:szCs w:val="22"/>
          <w:lang w:val="es-ES" w:eastAsia="es-ES"/>
        </w:rPr>
        <w:t xml:space="preserve">de dos mil veintitrés, se realizó un requerimiento al servidor público habilitado. </w:t>
      </w:r>
    </w:p>
    <w:p w14:paraId="11154103" w14:textId="77777777" w:rsidR="002A459E" w:rsidRPr="0094653E" w:rsidRDefault="002A459E" w:rsidP="002A459E">
      <w:pPr>
        <w:pStyle w:val="Prrafodelista"/>
        <w:spacing w:line="360" w:lineRule="auto"/>
        <w:ind w:left="0"/>
        <w:jc w:val="both"/>
        <w:rPr>
          <w:rFonts w:ascii="Palatino Linotype" w:hAnsi="Palatino Linotype" w:cs="Arial"/>
          <w:sz w:val="24"/>
          <w:szCs w:val="22"/>
          <w:lang w:val="es-ES" w:eastAsia="es-ES"/>
        </w:rPr>
      </w:pPr>
    </w:p>
    <w:p w14:paraId="11154104" w14:textId="77777777" w:rsidR="002A459E" w:rsidRPr="0094653E" w:rsidRDefault="007B711C"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Pr>
          <w:rFonts w:ascii="Palatino Linotype" w:eastAsiaTheme="minorEastAsia" w:hAnsi="Palatino Linotype"/>
          <w:sz w:val="24"/>
          <w:szCs w:val="22"/>
          <w:lang w:val="es-ES_tradnl" w:eastAsia="es-ES"/>
        </w:rPr>
        <w:t>El veintinueve (29</w:t>
      </w:r>
      <w:r w:rsidR="002A459E" w:rsidRPr="0094653E">
        <w:rPr>
          <w:rFonts w:ascii="Palatino Linotype" w:eastAsiaTheme="minorEastAsia" w:hAnsi="Palatino Linotype"/>
          <w:sz w:val="24"/>
          <w:szCs w:val="22"/>
          <w:lang w:val="es-ES_tradnl" w:eastAsia="es-ES"/>
        </w:rPr>
        <w:t xml:space="preserve">) de marzo  de dos mil veintidós, </w:t>
      </w:r>
      <w:r w:rsidR="002A459E" w:rsidRPr="0094653E">
        <w:rPr>
          <w:rFonts w:ascii="Palatino Linotype" w:eastAsia="Calibri" w:hAnsi="Palatino Linotype"/>
          <w:sz w:val="24"/>
          <w:szCs w:val="22"/>
          <w:lang w:val="es-ES" w:eastAsia="es-ES"/>
        </w:rPr>
        <w:t xml:space="preserve">el </w:t>
      </w:r>
      <w:r w:rsidR="002A459E" w:rsidRPr="0094653E">
        <w:rPr>
          <w:rFonts w:ascii="Palatino Linotype" w:eastAsia="Calibri" w:hAnsi="Palatino Linotype" w:cs="Arial"/>
          <w:b/>
          <w:sz w:val="24"/>
          <w:szCs w:val="22"/>
          <w:lang w:val="es-AR" w:eastAsia="es-ES"/>
        </w:rPr>
        <w:t>SUJETO OBLIGADO</w:t>
      </w:r>
      <w:r w:rsidR="002A459E" w:rsidRPr="0094653E">
        <w:rPr>
          <w:rFonts w:ascii="Palatino Linotype" w:eastAsia="Calibri" w:hAnsi="Palatino Linotype" w:cs="Arial"/>
          <w:b/>
          <w:i/>
          <w:sz w:val="24"/>
          <w:szCs w:val="22"/>
          <w:lang w:val="es-AR" w:eastAsia="es-ES"/>
        </w:rPr>
        <w:t xml:space="preserve"> </w:t>
      </w:r>
      <w:r w:rsidR="002A459E" w:rsidRPr="0094653E">
        <w:rPr>
          <w:rFonts w:ascii="Palatino Linotype" w:hAnsi="Palatino Linotype" w:cs="Arial"/>
          <w:sz w:val="24"/>
          <w:szCs w:val="22"/>
          <w:lang w:val="es-ES" w:eastAsia="es-ES"/>
        </w:rPr>
        <w:t>dio respuesta a la solicitud de información en los siguientes términos:</w:t>
      </w:r>
    </w:p>
    <w:p w14:paraId="11154105" w14:textId="77777777" w:rsidR="002A459E" w:rsidRPr="0094653E" w:rsidRDefault="002A459E" w:rsidP="002A459E">
      <w:pPr>
        <w:spacing w:line="360" w:lineRule="auto"/>
        <w:jc w:val="both"/>
        <w:rPr>
          <w:rFonts w:ascii="Palatino Linotype" w:hAnsi="Palatino Linotype" w:cs="Arial"/>
          <w:szCs w:val="22"/>
          <w:lang w:val="es-ES" w:eastAsia="es-ES"/>
        </w:rPr>
      </w:pPr>
    </w:p>
    <w:tbl>
      <w:tblPr>
        <w:tblW w:w="7270" w:type="dxa"/>
        <w:jc w:val="center"/>
        <w:tblCellSpacing w:w="0" w:type="dxa"/>
        <w:tblCellMar>
          <w:left w:w="0" w:type="dxa"/>
          <w:right w:w="0" w:type="dxa"/>
        </w:tblCellMar>
        <w:tblLook w:val="04A0" w:firstRow="1" w:lastRow="0" w:firstColumn="1" w:lastColumn="0" w:noHBand="0" w:noVBand="1"/>
      </w:tblPr>
      <w:tblGrid>
        <w:gridCol w:w="7270"/>
      </w:tblGrid>
      <w:tr w:rsidR="007B711C" w:rsidRPr="007B711C" w14:paraId="11154107" w14:textId="77777777" w:rsidTr="007B711C">
        <w:trPr>
          <w:trHeight w:val="608"/>
          <w:tblCellSpacing w:w="0" w:type="dxa"/>
          <w:jc w:val="center"/>
        </w:trPr>
        <w:tc>
          <w:tcPr>
            <w:tcW w:w="0" w:type="auto"/>
            <w:vAlign w:val="center"/>
            <w:hideMark/>
          </w:tcPr>
          <w:p w14:paraId="11154106" w14:textId="77777777" w:rsidR="007B711C" w:rsidRPr="007B711C" w:rsidRDefault="007B711C" w:rsidP="007B711C">
            <w:pPr>
              <w:jc w:val="right"/>
              <w:rPr>
                <w:rFonts w:ascii="Palatino Linotype" w:hAnsi="Palatino Linotype"/>
                <w:i/>
                <w:sz w:val="22"/>
                <w:lang w:val="es-ES" w:eastAsia="es-ES"/>
              </w:rPr>
            </w:pPr>
            <w:r>
              <w:rPr>
                <w:rFonts w:ascii="Palatino Linotype" w:hAnsi="Palatino Linotype"/>
                <w:i/>
                <w:sz w:val="22"/>
                <w:szCs w:val="18"/>
                <w:lang w:val="es-ES" w:eastAsia="es-ES"/>
              </w:rPr>
              <w:t>“</w:t>
            </w:r>
            <w:r w:rsidRPr="007B711C">
              <w:rPr>
                <w:rFonts w:ascii="Palatino Linotype" w:hAnsi="Palatino Linotype"/>
                <w:i/>
                <w:sz w:val="22"/>
                <w:szCs w:val="18"/>
                <w:lang w:val="es-ES" w:eastAsia="es-ES"/>
              </w:rPr>
              <w:t>Jilotzingo, México a 29 de Marzo de 2023</w:t>
            </w:r>
          </w:p>
        </w:tc>
      </w:tr>
      <w:tr w:rsidR="007B711C" w:rsidRPr="007B711C" w14:paraId="11154109" w14:textId="77777777" w:rsidTr="007B711C">
        <w:trPr>
          <w:trHeight w:val="608"/>
          <w:tblCellSpacing w:w="0" w:type="dxa"/>
          <w:jc w:val="center"/>
        </w:trPr>
        <w:tc>
          <w:tcPr>
            <w:tcW w:w="0" w:type="auto"/>
            <w:vAlign w:val="center"/>
            <w:hideMark/>
          </w:tcPr>
          <w:p w14:paraId="11154108" w14:textId="77777777" w:rsidR="007B711C" w:rsidRPr="007B711C" w:rsidRDefault="007B711C" w:rsidP="007B711C">
            <w:pPr>
              <w:jc w:val="right"/>
              <w:rPr>
                <w:rFonts w:ascii="Palatino Linotype" w:hAnsi="Palatino Linotype"/>
                <w:i/>
                <w:sz w:val="22"/>
                <w:lang w:val="es-ES" w:eastAsia="es-ES"/>
              </w:rPr>
            </w:pPr>
            <w:r w:rsidRPr="007B711C">
              <w:rPr>
                <w:rFonts w:ascii="Palatino Linotype" w:hAnsi="Palatino Linotype"/>
                <w:i/>
                <w:sz w:val="22"/>
                <w:szCs w:val="18"/>
                <w:lang w:val="es-ES" w:eastAsia="es-ES"/>
              </w:rPr>
              <w:t>Nombre del solicitante: C. Solicitante</w:t>
            </w:r>
          </w:p>
        </w:tc>
      </w:tr>
      <w:tr w:rsidR="007B711C" w:rsidRPr="007B711C" w14:paraId="1115410B" w14:textId="77777777" w:rsidTr="007B711C">
        <w:trPr>
          <w:trHeight w:val="608"/>
          <w:tblCellSpacing w:w="0" w:type="dxa"/>
          <w:jc w:val="center"/>
        </w:trPr>
        <w:tc>
          <w:tcPr>
            <w:tcW w:w="0" w:type="auto"/>
            <w:vAlign w:val="center"/>
            <w:hideMark/>
          </w:tcPr>
          <w:p w14:paraId="1115410A" w14:textId="77777777" w:rsidR="007B711C" w:rsidRPr="007B711C" w:rsidRDefault="007B711C" w:rsidP="007B711C">
            <w:pPr>
              <w:jc w:val="right"/>
              <w:rPr>
                <w:rFonts w:ascii="Palatino Linotype" w:hAnsi="Palatino Linotype"/>
                <w:i/>
                <w:sz w:val="22"/>
                <w:lang w:val="es-ES" w:eastAsia="es-ES"/>
              </w:rPr>
            </w:pPr>
            <w:r w:rsidRPr="007B711C">
              <w:rPr>
                <w:rFonts w:ascii="Palatino Linotype" w:hAnsi="Palatino Linotype"/>
                <w:i/>
                <w:sz w:val="22"/>
                <w:szCs w:val="18"/>
                <w:lang w:val="es-ES" w:eastAsia="es-ES"/>
              </w:rPr>
              <w:t>Folio de la solicitud: 00027/JILOTZIN/IP/2023</w:t>
            </w:r>
          </w:p>
        </w:tc>
      </w:tr>
      <w:tr w:rsidR="007B711C" w:rsidRPr="007B711C" w14:paraId="1115410E" w14:textId="77777777" w:rsidTr="007B711C">
        <w:trPr>
          <w:trHeight w:val="304"/>
          <w:tblCellSpacing w:w="0" w:type="dxa"/>
          <w:jc w:val="center"/>
        </w:trPr>
        <w:tc>
          <w:tcPr>
            <w:tcW w:w="0" w:type="auto"/>
            <w:vAlign w:val="center"/>
            <w:hideMark/>
          </w:tcPr>
          <w:p w14:paraId="1115410C" w14:textId="77777777" w:rsidR="007B711C" w:rsidRDefault="007B711C" w:rsidP="007B711C">
            <w:pPr>
              <w:rPr>
                <w:rFonts w:ascii="Palatino Linotype" w:hAnsi="Palatino Linotype"/>
                <w:i/>
                <w:sz w:val="22"/>
                <w:szCs w:val="18"/>
                <w:lang w:val="es-ES" w:eastAsia="es-ES"/>
              </w:rPr>
            </w:pPr>
          </w:p>
          <w:p w14:paraId="1115410D" w14:textId="77777777" w:rsidR="007B711C" w:rsidRPr="007B711C" w:rsidRDefault="007B711C" w:rsidP="007B711C">
            <w:pPr>
              <w:rPr>
                <w:rFonts w:ascii="Palatino Linotype" w:hAnsi="Palatino Linotype"/>
                <w:i/>
                <w:sz w:val="22"/>
                <w:lang w:val="es-ES" w:eastAsia="es-ES"/>
              </w:rPr>
            </w:pPr>
            <w:r w:rsidRPr="007B711C">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B711C" w:rsidRPr="007B711C" w14:paraId="11154110" w14:textId="77777777" w:rsidTr="007B711C">
        <w:trPr>
          <w:trHeight w:val="762"/>
          <w:tblCellSpacing w:w="0" w:type="dxa"/>
          <w:jc w:val="center"/>
        </w:trPr>
        <w:tc>
          <w:tcPr>
            <w:tcW w:w="0" w:type="auto"/>
            <w:vAlign w:val="center"/>
            <w:hideMark/>
          </w:tcPr>
          <w:p w14:paraId="1115410F" w14:textId="77777777" w:rsidR="007B711C" w:rsidRPr="007B711C" w:rsidRDefault="007B711C" w:rsidP="007B711C">
            <w:pPr>
              <w:rPr>
                <w:rFonts w:ascii="Palatino Linotype" w:hAnsi="Palatino Linotype"/>
                <w:i/>
                <w:sz w:val="22"/>
                <w:lang w:val="es-ES" w:eastAsia="es-ES"/>
              </w:rPr>
            </w:pPr>
          </w:p>
        </w:tc>
      </w:tr>
      <w:tr w:rsidR="007B711C" w:rsidRPr="007B711C" w14:paraId="11154112" w14:textId="77777777" w:rsidTr="007B711C">
        <w:trPr>
          <w:trHeight w:val="304"/>
          <w:tblCellSpacing w:w="0" w:type="dxa"/>
          <w:jc w:val="center"/>
        </w:trPr>
        <w:tc>
          <w:tcPr>
            <w:tcW w:w="0" w:type="auto"/>
            <w:vAlign w:val="center"/>
            <w:hideMark/>
          </w:tcPr>
          <w:p w14:paraId="11154111" w14:textId="77777777" w:rsidR="007B711C" w:rsidRPr="007B711C" w:rsidRDefault="007B711C" w:rsidP="007B711C">
            <w:pPr>
              <w:rPr>
                <w:rFonts w:ascii="Palatino Linotype" w:hAnsi="Palatino Linotype"/>
                <w:i/>
                <w:sz w:val="22"/>
                <w:lang w:val="es-ES" w:eastAsia="es-ES"/>
              </w:rPr>
            </w:pPr>
            <w:r w:rsidRPr="007B711C">
              <w:rPr>
                <w:rFonts w:ascii="Palatino Linotype" w:hAnsi="Palatino Linotype"/>
                <w:i/>
                <w:sz w:val="22"/>
                <w:szCs w:val="18"/>
                <w:lang w:val="es-ES" w:eastAsia="es-ES"/>
              </w:rPr>
              <w:t>EN ATENCION A SU SOLICITUD, PROPORCIONO CONTESTACIÓN.</w:t>
            </w:r>
          </w:p>
        </w:tc>
      </w:tr>
      <w:tr w:rsidR="007B711C" w:rsidRPr="007B711C" w14:paraId="11154114" w14:textId="77777777" w:rsidTr="007B711C">
        <w:trPr>
          <w:trHeight w:val="304"/>
          <w:tblCellSpacing w:w="0" w:type="dxa"/>
          <w:jc w:val="center"/>
        </w:trPr>
        <w:tc>
          <w:tcPr>
            <w:tcW w:w="0" w:type="auto"/>
            <w:vAlign w:val="center"/>
            <w:hideMark/>
          </w:tcPr>
          <w:p w14:paraId="11154113" w14:textId="77777777" w:rsidR="007B711C" w:rsidRPr="007B711C" w:rsidRDefault="007B711C" w:rsidP="007B711C">
            <w:pPr>
              <w:rPr>
                <w:rFonts w:ascii="Palatino Linotype" w:hAnsi="Palatino Linotype"/>
                <w:i/>
                <w:sz w:val="22"/>
                <w:szCs w:val="20"/>
                <w:lang w:val="es-ES" w:eastAsia="es-ES"/>
              </w:rPr>
            </w:pPr>
          </w:p>
        </w:tc>
      </w:tr>
      <w:tr w:rsidR="007B711C" w:rsidRPr="007B711C" w14:paraId="11154116" w14:textId="77777777" w:rsidTr="007B711C">
        <w:trPr>
          <w:trHeight w:val="304"/>
          <w:tblCellSpacing w:w="0" w:type="dxa"/>
          <w:jc w:val="center"/>
        </w:trPr>
        <w:tc>
          <w:tcPr>
            <w:tcW w:w="0" w:type="auto"/>
            <w:vAlign w:val="center"/>
            <w:hideMark/>
          </w:tcPr>
          <w:p w14:paraId="11154115" w14:textId="77777777" w:rsidR="007B711C" w:rsidRPr="007B711C" w:rsidRDefault="007B711C" w:rsidP="007B711C">
            <w:pPr>
              <w:rPr>
                <w:rFonts w:ascii="Palatino Linotype" w:hAnsi="Palatino Linotype"/>
                <w:i/>
                <w:sz w:val="22"/>
                <w:lang w:val="es-ES" w:eastAsia="es-ES"/>
              </w:rPr>
            </w:pPr>
            <w:r w:rsidRPr="007B711C">
              <w:rPr>
                <w:rFonts w:ascii="Palatino Linotype" w:hAnsi="Palatino Linotype"/>
                <w:i/>
                <w:sz w:val="22"/>
                <w:szCs w:val="18"/>
                <w:lang w:val="es-ES" w:eastAsia="es-ES"/>
              </w:rPr>
              <w:t>ATENTAMENTE</w:t>
            </w:r>
          </w:p>
        </w:tc>
      </w:tr>
      <w:tr w:rsidR="007B711C" w:rsidRPr="007B711C" w14:paraId="11154118" w14:textId="77777777" w:rsidTr="007B711C">
        <w:trPr>
          <w:trHeight w:val="457"/>
          <w:tblCellSpacing w:w="0" w:type="dxa"/>
          <w:jc w:val="center"/>
        </w:trPr>
        <w:tc>
          <w:tcPr>
            <w:tcW w:w="0" w:type="auto"/>
            <w:vAlign w:val="center"/>
            <w:hideMark/>
          </w:tcPr>
          <w:p w14:paraId="11154117" w14:textId="77777777" w:rsidR="007B711C" w:rsidRPr="007B711C" w:rsidRDefault="007B711C" w:rsidP="007B711C">
            <w:pPr>
              <w:rPr>
                <w:rFonts w:ascii="Palatino Linotype" w:hAnsi="Palatino Linotype"/>
                <w:i/>
                <w:sz w:val="22"/>
                <w:lang w:val="es-ES" w:eastAsia="es-ES"/>
              </w:rPr>
            </w:pPr>
          </w:p>
        </w:tc>
      </w:tr>
      <w:tr w:rsidR="007B711C" w:rsidRPr="007B711C" w14:paraId="1115411A" w14:textId="77777777" w:rsidTr="007B711C">
        <w:trPr>
          <w:trHeight w:val="304"/>
          <w:tblCellSpacing w:w="0" w:type="dxa"/>
          <w:jc w:val="center"/>
        </w:trPr>
        <w:tc>
          <w:tcPr>
            <w:tcW w:w="0" w:type="auto"/>
            <w:vAlign w:val="center"/>
            <w:hideMark/>
          </w:tcPr>
          <w:p w14:paraId="11154119" w14:textId="77777777" w:rsidR="007B711C" w:rsidRPr="007B711C" w:rsidRDefault="007B711C" w:rsidP="007B711C">
            <w:pPr>
              <w:rPr>
                <w:rFonts w:ascii="Palatino Linotype" w:hAnsi="Palatino Linotype"/>
                <w:i/>
                <w:sz w:val="22"/>
                <w:lang w:val="es-ES" w:eastAsia="es-ES"/>
              </w:rPr>
            </w:pPr>
            <w:r w:rsidRPr="007B711C">
              <w:rPr>
                <w:rFonts w:ascii="Palatino Linotype" w:hAnsi="Palatino Linotype"/>
                <w:i/>
                <w:sz w:val="22"/>
                <w:szCs w:val="18"/>
                <w:lang w:val="es-ES" w:eastAsia="es-ES"/>
              </w:rPr>
              <w:t>C. GUSTAVO ÁNGEL VELÁZQUEZ PONCE</w:t>
            </w:r>
            <w:r>
              <w:rPr>
                <w:rFonts w:ascii="Palatino Linotype" w:hAnsi="Palatino Linotype"/>
                <w:i/>
                <w:sz w:val="22"/>
                <w:szCs w:val="18"/>
                <w:lang w:val="es-ES" w:eastAsia="es-ES"/>
              </w:rPr>
              <w:t>”</w:t>
            </w:r>
          </w:p>
        </w:tc>
      </w:tr>
    </w:tbl>
    <w:p w14:paraId="1115411B" w14:textId="77777777" w:rsidR="002A459E" w:rsidRPr="0094653E" w:rsidRDefault="002A459E" w:rsidP="002A459E">
      <w:pPr>
        <w:spacing w:line="360" w:lineRule="auto"/>
        <w:jc w:val="both"/>
        <w:rPr>
          <w:rFonts w:ascii="Palatino Linotype" w:hAnsi="Palatino Linotype" w:cs="Arial"/>
          <w:szCs w:val="22"/>
          <w:lang w:val="es-ES" w:eastAsia="es-ES"/>
        </w:rPr>
      </w:pPr>
    </w:p>
    <w:p w14:paraId="1115411C" w14:textId="77777777" w:rsidR="007B711C" w:rsidRPr="0094653E" w:rsidRDefault="007B711C" w:rsidP="007B711C">
      <w:pPr>
        <w:spacing w:line="360" w:lineRule="auto"/>
        <w:jc w:val="both"/>
        <w:rPr>
          <w:rFonts w:ascii="Palatino Linotype" w:hAnsi="Palatino Linotype" w:cs="Arial"/>
          <w:szCs w:val="22"/>
          <w:lang w:val="es-ES" w:eastAsia="es-ES"/>
        </w:rPr>
      </w:pPr>
      <w:r>
        <w:rPr>
          <w:rFonts w:ascii="Palatino Linotype" w:hAnsi="Palatino Linotype" w:cs="Arial"/>
          <w:szCs w:val="22"/>
          <w:lang w:val="es-ES" w:eastAsia="es-ES"/>
        </w:rPr>
        <w:t xml:space="preserve">A la respuesta se adjuntó el archivo </w:t>
      </w:r>
      <w:hyperlink r:id="rId9" w:tgtFrame="_blank" w:history="1">
        <w:r w:rsidRPr="007B711C">
          <w:rPr>
            <w:rStyle w:val="Hipervnculo"/>
            <w:rFonts w:ascii="Palatino Linotype" w:hAnsi="Palatino Linotype" w:cs="Arial"/>
            <w:b/>
            <w:bCs/>
            <w:szCs w:val="22"/>
            <w:lang w:eastAsia="es-ES"/>
          </w:rPr>
          <w:t>86. TRANSPARENCIA - 4 obras-1 (1).pdf</w:t>
        </w:r>
      </w:hyperlink>
      <w:r>
        <w:rPr>
          <w:rFonts w:ascii="Palatino Linotype" w:hAnsi="Palatino Linotype" w:cs="Arial"/>
          <w:szCs w:val="22"/>
          <w:lang w:val="es-ES" w:eastAsia="es-ES"/>
        </w:rPr>
        <w:t xml:space="preserve">, que contiene el oficio HAJ/DGOPYDU/086/2023 de fecha veinticuatro (24) de marzo de dos mil veintitrés, suscrito por la Directora de Obra Pública en el que adjuntó una tabla con la obra, recurso y link de acceso. </w:t>
      </w:r>
    </w:p>
    <w:p w14:paraId="1115411D" w14:textId="77777777" w:rsidR="002A459E" w:rsidRPr="0094653E" w:rsidRDefault="002A459E" w:rsidP="002A459E">
      <w:pPr>
        <w:spacing w:line="360" w:lineRule="auto"/>
        <w:jc w:val="both"/>
        <w:rPr>
          <w:rFonts w:ascii="Palatino Linotype" w:hAnsi="Palatino Linotype" w:cs="Arial"/>
          <w:szCs w:val="22"/>
          <w:lang w:val="es-ES" w:eastAsia="es-ES"/>
        </w:rPr>
      </w:pPr>
    </w:p>
    <w:p w14:paraId="1115411E" w14:textId="77777777" w:rsidR="002A459E" w:rsidRPr="0094653E" w:rsidRDefault="007B711C"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Pr>
          <w:rFonts w:ascii="Palatino Linotype" w:eastAsia="Calibri" w:hAnsi="Palatino Linotype" w:cs="Arial"/>
          <w:sz w:val="24"/>
          <w:szCs w:val="22"/>
          <w:lang w:val="es-AR" w:eastAsia="es-ES"/>
        </w:rPr>
        <w:t>Posteriormente, derivado de la respuesta, e</w:t>
      </w:r>
      <w:r w:rsidR="002A459E" w:rsidRPr="0094653E">
        <w:rPr>
          <w:rFonts w:ascii="Palatino Linotype" w:eastAsia="Calibri" w:hAnsi="Palatino Linotype" w:cs="Arial"/>
          <w:sz w:val="24"/>
          <w:szCs w:val="22"/>
          <w:lang w:val="es-AR" w:eastAsia="es-ES"/>
        </w:rPr>
        <w:t xml:space="preserve">l </w:t>
      </w:r>
      <w:r>
        <w:rPr>
          <w:rFonts w:ascii="Palatino Linotype" w:eastAsia="Calibri" w:hAnsi="Palatino Linotype" w:cs="Arial"/>
          <w:sz w:val="24"/>
          <w:szCs w:val="22"/>
          <w:lang w:val="es-AR" w:eastAsia="es-ES"/>
        </w:rPr>
        <w:t>diecinueve (19) de abril</w:t>
      </w:r>
      <w:r w:rsidR="002A459E" w:rsidRPr="0094653E">
        <w:rPr>
          <w:rFonts w:ascii="Palatino Linotype" w:eastAsia="Calibri" w:hAnsi="Palatino Linotype" w:cs="Arial"/>
          <w:sz w:val="24"/>
          <w:szCs w:val="22"/>
          <w:lang w:val="es-AR" w:eastAsia="es-ES"/>
        </w:rPr>
        <w:t xml:space="preserve"> de dos mil veintitrés</w:t>
      </w:r>
      <w:r w:rsidR="002A459E" w:rsidRPr="0094653E">
        <w:rPr>
          <w:rFonts w:ascii="Palatino Linotype" w:hAnsi="Palatino Linotype" w:cs="Arial"/>
          <w:sz w:val="24"/>
          <w:szCs w:val="22"/>
          <w:lang w:val="es-ES" w:eastAsia="es-ES"/>
        </w:rPr>
        <w:t xml:space="preserve">, </w:t>
      </w:r>
      <w:r w:rsidR="002A459E" w:rsidRPr="0094653E">
        <w:rPr>
          <w:rFonts w:ascii="Palatino Linotype" w:eastAsiaTheme="minorEastAsia" w:hAnsi="Palatino Linotype"/>
          <w:b/>
          <w:sz w:val="24"/>
          <w:szCs w:val="22"/>
          <w:lang w:val="es-ES_tradnl" w:eastAsia="es-ES"/>
        </w:rPr>
        <w:t>EL RECURRENTE</w:t>
      </w:r>
      <w:r w:rsidR="002A459E" w:rsidRPr="0094653E">
        <w:rPr>
          <w:rFonts w:ascii="Palatino Linotype" w:hAnsi="Palatino Linotype" w:cs="Arial"/>
          <w:sz w:val="24"/>
          <w:szCs w:val="22"/>
          <w:lang w:val="es-ES" w:eastAsia="es-ES"/>
        </w:rPr>
        <w:t xml:space="preserve"> interpuso el recurso de revisión, en contra de la respuesta, señalando como:</w:t>
      </w:r>
    </w:p>
    <w:p w14:paraId="1115411F" w14:textId="77777777" w:rsidR="002A459E" w:rsidRPr="0094653E" w:rsidRDefault="002A459E" w:rsidP="002A459E">
      <w:pPr>
        <w:pStyle w:val="Prrafodelista"/>
        <w:spacing w:line="360" w:lineRule="auto"/>
        <w:ind w:left="0"/>
        <w:jc w:val="both"/>
        <w:rPr>
          <w:rFonts w:ascii="Palatino Linotype" w:hAnsi="Palatino Linotype" w:cs="Arial"/>
          <w:szCs w:val="22"/>
          <w:lang w:val="es-ES" w:eastAsia="es-ES"/>
        </w:rPr>
      </w:pPr>
    </w:p>
    <w:p w14:paraId="11154120" w14:textId="77777777" w:rsidR="002A459E" w:rsidRPr="0094653E" w:rsidRDefault="002A459E" w:rsidP="002A459E">
      <w:pPr>
        <w:spacing w:line="360" w:lineRule="auto"/>
        <w:ind w:left="567" w:right="567"/>
        <w:contextualSpacing/>
        <w:jc w:val="both"/>
        <w:rPr>
          <w:rFonts w:ascii="Palatino Linotype" w:eastAsia="Calibri" w:hAnsi="Palatino Linotype" w:cs="Arial"/>
          <w:i/>
          <w:sz w:val="22"/>
          <w:szCs w:val="22"/>
          <w:lang w:val="es-ES" w:eastAsia="es-ES"/>
        </w:rPr>
      </w:pPr>
      <w:r w:rsidRPr="0094653E">
        <w:rPr>
          <w:rFonts w:ascii="Palatino Linotype" w:eastAsiaTheme="minorEastAsia" w:hAnsi="Palatino Linotype"/>
          <w:b/>
          <w:sz w:val="22"/>
          <w:szCs w:val="22"/>
          <w:lang w:val="es-ES_tradnl" w:eastAsia="es-ES"/>
        </w:rPr>
        <w:t>Acto impugnado</w:t>
      </w:r>
      <w:r w:rsidRPr="0094653E">
        <w:rPr>
          <w:rFonts w:ascii="Palatino Linotype" w:eastAsiaTheme="minorEastAsia" w:hAnsi="Palatino Linotype"/>
          <w:b/>
          <w:i/>
          <w:sz w:val="22"/>
          <w:szCs w:val="22"/>
          <w:lang w:val="es-ES_tradnl" w:eastAsia="es-ES"/>
        </w:rPr>
        <w:t>:</w:t>
      </w:r>
      <w:r w:rsidRPr="0094653E">
        <w:rPr>
          <w:rFonts w:ascii="Palatino Linotype" w:hAnsi="Palatino Linotype"/>
          <w:i/>
          <w:color w:val="000000"/>
          <w:sz w:val="22"/>
          <w:szCs w:val="22"/>
        </w:rPr>
        <w:t xml:space="preserve"> “</w:t>
      </w:r>
      <w:r w:rsidR="007B711C" w:rsidRPr="007B711C">
        <w:rPr>
          <w:rFonts w:ascii="Palatino Linotype" w:hAnsi="Palatino Linotype"/>
          <w:i/>
          <w:color w:val="000000"/>
          <w:sz w:val="22"/>
          <w:szCs w:val="22"/>
        </w:rPr>
        <w:t>la respuesta incompleta a mi solicitud</w:t>
      </w:r>
      <w:r w:rsidRPr="0094653E">
        <w:rPr>
          <w:rFonts w:ascii="Palatino Linotype" w:hAnsi="Palatino Linotype"/>
          <w:i/>
          <w:color w:val="000000"/>
          <w:sz w:val="22"/>
          <w:szCs w:val="22"/>
        </w:rPr>
        <w:t>" (Sic)</w:t>
      </w:r>
    </w:p>
    <w:p w14:paraId="11154121" w14:textId="77777777" w:rsidR="002A459E" w:rsidRPr="0094653E" w:rsidRDefault="002A459E" w:rsidP="002A459E">
      <w:pPr>
        <w:spacing w:line="360" w:lineRule="auto"/>
        <w:ind w:left="567" w:right="567"/>
        <w:contextualSpacing/>
        <w:jc w:val="both"/>
        <w:rPr>
          <w:rFonts w:ascii="Palatino Linotype" w:eastAsia="Calibri" w:hAnsi="Palatino Linotype" w:cs="Arial"/>
          <w:sz w:val="22"/>
          <w:szCs w:val="22"/>
          <w:lang w:val="es-ES" w:eastAsia="es-ES"/>
        </w:rPr>
      </w:pPr>
    </w:p>
    <w:p w14:paraId="11154122" w14:textId="77777777" w:rsidR="002A459E" w:rsidRPr="0094653E" w:rsidRDefault="002A459E" w:rsidP="002A459E">
      <w:pPr>
        <w:spacing w:line="360" w:lineRule="auto"/>
        <w:ind w:left="567" w:right="567"/>
        <w:contextualSpacing/>
        <w:jc w:val="both"/>
        <w:rPr>
          <w:rFonts w:ascii="Palatino Linotype" w:hAnsi="Palatino Linotype"/>
          <w:i/>
          <w:color w:val="000000"/>
          <w:sz w:val="22"/>
          <w:szCs w:val="22"/>
        </w:rPr>
      </w:pPr>
      <w:r w:rsidRPr="0094653E">
        <w:rPr>
          <w:rFonts w:ascii="Palatino Linotype" w:eastAsiaTheme="minorEastAsia" w:hAnsi="Palatino Linotype"/>
          <w:b/>
          <w:sz w:val="22"/>
          <w:szCs w:val="22"/>
          <w:lang w:val="es-ES_tradnl" w:eastAsia="es-ES"/>
        </w:rPr>
        <w:t>Razones o Motivos de inconformidad:</w:t>
      </w:r>
      <w:r w:rsidRPr="0094653E">
        <w:rPr>
          <w:rFonts w:ascii="Palatino Linotype" w:eastAsiaTheme="majorEastAsia" w:hAnsi="Palatino Linotype" w:cstheme="majorBidi"/>
          <w:b/>
          <w:color w:val="2E74B5" w:themeColor="accent1" w:themeShade="BF"/>
          <w:sz w:val="22"/>
          <w:szCs w:val="22"/>
          <w:lang w:val="es-ES" w:eastAsia="es-ES"/>
        </w:rPr>
        <w:t xml:space="preserve"> </w:t>
      </w:r>
      <w:r w:rsidRPr="0094653E">
        <w:rPr>
          <w:rFonts w:ascii="Palatino Linotype" w:eastAsiaTheme="majorEastAsia" w:hAnsi="Palatino Linotype" w:cstheme="majorBidi"/>
          <w:i/>
          <w:sz w:val="22"/>
          <w:szCs w:val="22"/>
          <w:lang w:val="es-ES" w:eastAsia="es-ES"/>
        </w:rPr>
        <w:t>“</w:t>
      </w:r>
      <w:r w:rsidR="007B711C" w:rsidRPr="007B711C">
        <w:rPr>
          <w:rFonts w:ascii="Palatino Linotype" w:hAnsi="Palatino Linotype"/>
          <w:i/>
          <w:color w:val="000000"/>
          <w:sz w:val="22"/>
          <w:szCs w:val="22"/>
        </w:rPr>
        <w:t>Referente al oficio de contestación donde aparece un listado que con anterioridad dio respuesta a diversa solicitud mismo que adjunte a mi solicitud con folio indicado mediante, en la respuesta emitida a la presente solicitud se limitan a dar información de una menor cantidad de obras lo que claramente se denota la falta de información que atienda debidamente mi solicitud de información,</w:t>
      </w:r>
      <w:r w:rsidRPr="0094653E">
        <w:rPr>
          <w:rFonts w:ascii="Palatino Linotype" w:hAnsi="Palatino Linotype"/>
          <w:i/>
          <w:color w:val="000000"/>
          <w:sz w:val="22"/>
          <w:szCs w:val="22"/>
        </w:rPr>
        <w:t>” (Sic).</w:t>
      </w:r>
    </w:p>
    <w:p w14:paraId="11154123" w14:textId="77777777" w:rsidR="002A459E" w:rsidRPr="0094653E" w:rsidRDefault="002A459E" w:rsidP="002A459E">
      <w:pPr>
        <w:spacing w:line="360" w:lineRule="auto"/>
        <w:jc w:val="both"/>
        <w:rPr>
          <w:rFonts w:ascii="Palatino Linotype" w:hAnsi="Palatino Linotype" w:cs="Arial"/>
          <w:szCs w:val="22"/>
          <w:lang w:val="es-ES" w:eastAsia="es-ES"/>
        </w:rPr>
      </w:pPr>
    </w:p>
    <w:p w14:paraId="11154124"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94653E">
        <w:rPr>
          <w:rFonts w:ascii="Palatino Linotype" w:hAnsi="Palatino Linotype" w:cs="Arial"/>
          <w:sz w:val="24"/>
          <w:lang w:val="es-ES" w:eastAsia="es-ES"/>
        </w:rPr>
        <w:t xml:space="preserve">Se registró el recurso de revisión bajo el número de expediente </w:t>
      </w:r>
      <w:r w:rsidRPr="0094653E">
        <w:rPr>
          <w:rFonts w:ascii="Palatino Linotype" w:eastAsiaTheme="minorEastAsia" w:hAnsi="Palatino Linotype" w:cs="Arial"/>
          <w:bCs/>
          <w:sz w:val="24"/>
          <w:lang w:val="es-ES_tradnl" w:eastAsia="es-ES"/>
        </w:rPr>
        <w:t xml:space="preserve">al rubro indicado, asimismo con fundamento en lo dispuesto por el </w:t>
      </w:r>
      <w:r w:rsidRPr="0094653E">
        <w:rPr>
          <w:rFonts w:ascii="Palatino Linotype" w:eastAsia="Calibri" w:hAnsi="Palatino Linotype" w:cs="Arial"/>
          <w:sz w:val="24"/>
          <w:lang w:val="es-ES" w:eastAsia="es-ES"/>
        </w:rPr>
        <w:t xml:space="preserve">artículo 185 fracción I de la </w:t>
      </w:r>
      <w:r w:rsidRPr="0094653E">
        <w:rPr>
          <w:rFonts w:ascii="Palatino Linotype" w:eastAsia="Calibri" w:hAnsi="Palatino Linotype" w:cs="Arial"/>
          <w:b/>
          <w:sz w:val="24"/>
          <w:lang w:val="es-ES" w:eastAsia="es-ES"/>
        </w:rPr>
        <w:t xml:space="preserve">Ley de Transparencia y Acceso a la Información Pública del Estado de </w:t>
      </w:r>
      <w:r w:rsidRPr="0094653E">
        <w:rPr>
          <w:rFonts w:ascii="Palatino Linotype" w:eastAsia="Calibri" w:hAnsi="Palatino Linotype" w:cs="Arial"/>
          <w:b/>
          <w:sz w:val="24"/>
          <w:lang w:val="es-ES" w:eastAsia="es-ES"/>
        </w:rPr>
        <w:lastRenderedPageBreak/>
        <w:t xml:space="preserve">México y Municipios </w:t>
      </w:r>
      <w:r w:rsidRPr="0094653E">
        <w:rPr>
          <w:rFonts w:ascii="Palatino Linotype" w:hAnsi="Palatino Linotype" w:cs="Arial"/>
          <w:sz w:val="24"/>
          <w:lang w:val="es-ES" w:eastAsia="es-ES"/>
        </w:rPr>
        <w:t xml:space="preserve">se turnó a la </w:t>
      </w:r>
      <w:r w:rsidRPr="0094653E">
        <w:rPr>
          <w:rFonts w:ascii="Palatino Linotype" w:hAnsi="Palatino Linotype" w:cs="Arial"/>
          <w:b/>
          <w:sz w:val="24"/>
          <w:lang w:val="es-ES" w:eastAsia="es-ES"/>
        </w:rPr>
        <w:t xml:space="preserve">Comisionada María del Rosario Mejía Ayala, </w:t>
      </w:r>
      <w:r w:rsidRPr="0094653E">
        <w:rPr>
          <w:rFonts w:ascii="Palatino Linotype" w:hAnsi="Palatino Linotype" w:cs="Arial"/>
          <w:sz w:val="24"/>
          <w:lang w:val="es-ES" w:eastAsia="es-ES"/>
        </w:rPr>
        <w:t xml:space="preserve">con el objeto de </w:t>
      </w:r>
      <w:r w:rsidRPr="0094653E">
        <w:rPr>
          <w:rFonts w:ascii="Palatino Linotype" w:hAnsi="Palatino Linotype" w:cs="Arial"/>
          <w:sz w:val="24"/>
          <w:lang w:eastAsia="es-ES"/>
        </w:rPr>
        <w:t xml:space="preserve">su análisis. </w:t>
      </w:r>
    </w:p>
    <w:p w14:paraId="11154125" w14:textId="77777777" w:rsidR="002A459E" w:rsidRPr="0094653E" w:rsidRDefault="002A459E" w:rsidP="002A459E">
      <w:pPr>
        <w:pStyle w:val="Prrafodelista"/>
        <w:spacing w:line="360" w:lineRule="auto"/>
        <w:ind w:left="0"/>
        <w:jc w:val="both"/>
        <w:rPr>
          <w:rFonts w:ascii="Palatino Linotype" w:hAnsi="Palatino Linotype" w:cs="Arial"/>
          <w:sz w:val="24"/>
          <w:szCs w:val="22"/>
          <w:lang w:val="es-ES" w:eastAsia="es-ES"/>
        </w:rPr>
      </w:pPr>
    </w:p>
    <w:p w14:paraId="11154126"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94653E">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w:t>
      </w:r>
      <w:r w:rsidR="007B711C">
        <w:rPr>
          <w:rFonts w:ascii="Palatino Linotype" w:eastAsia="Calibri" w:hAnsi="Palatino Linotype" w:cs="Arial"/>
          <w:sz w:val="24"/>
          <w:lang w:val="es-ES" w:eastAsia="es-ES"/>
        </w:rPr>
        <w:t xml:space="preserve">veinticuatro (24) de abril </w:t>
      </w:r>
      <w:r w:rsidRPr="0094653E">
        <w:rPr>
          <w:rFonts w:ascii="Palatino Linotype" w:eastAsia="Calibri" w:hAnsi="Palatino Linotype" w:cs="Arial"/>
          <w:sz w:val="24"/>
          <w:lang w:val="es-ES" w:eastAsia="es-ES"/>
        </w:rPr>
        <w:t xml:space="preserve">de dos mil veintitrés, puso a disposición de las partes el expediente electrónico </w:t>
      </w:r>
      <w:r w:rsidRPr="0094653E">
        <w:rPr>
          <w:rFonts w:ascii="Palatino Linotype" w:eastAsia="Calibri" w:hAnsi="Palatino Linotype" w:cs="Arial"/>
          <w:sz w:val="24"/>
          <w:lang w:val="es-ES_tradnl" w:eastAsia="es-ES"/>
        </w:rPr>
        <w:t xml:space="preserve">vía </w:t>
      </w:r>
      <w:r w:rsidRPr="0094653E">
        <w:rPr>
          <w:rFonts w:ascii="Palatino Linotype" w:eastAsia="Calibri" w:hAnsi="Palatino Linotype" w:cs="Arial"/>
          <w:b/>
          <w:sz w:val="24"/>
          <w:lang w:val="es-ES" w:eastAsia="es-ES"/>
        </w:rPr>
        <w:t xml:space="preserve">SAIMEX </w:t>
      </w:r>
      <w:r w:rsidRPr="0094653E">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94653E">
        <w:rPr>
          <w:rFonts w:ascii="Palatino Linotype" w:eastAsia="Calibri" w:hAnsi="Palatino Linotype" w:cs="Arial"/>
          <w:b/>
          <w:sz w:val="24"/>
          <w:lang w:val="es-ES" w:eastAsia="es-ES"/>
        </w:rPr>
        <w:t>SUJETO OBLIGADO</w:t>
      </w:r>
      <w:r w:rsidR="00143949">
        <w:rPr>
          <w:rFonts w:ascii="Palatino Linotype" w:eastAsia="Calibri" w:hAnsi="Palatino Linotype" w:cs="Arial"/>
          <w:b/>
          <w:sz w:val="24"/>
          <w:lang w:val="es-ES" w:eastAsia="es-ES"/>
        </w:rPr>
        <w:t>,</w:t>
      </w:r>
      <w:r w:rsidRPr="0094653E">
        <w:rPr>
          <w:rFonts w:ascii="Palatino Linotype" w:eastAsia="Calibri" w:hAnsi="Palatino Linotype" w:cs="Arial"/>
          <w:sz w:val="24"/>
          <w:lang w:val="es-ES" w:eastAsia="es-ES"/>
        </w:rPr>
        <w:t xml:space="preserve"> presentara el informe justificado procedente. De las constancias que obran en el expediente electrónico SAIMEX el particular no realizó manifestaciones, por su parte, el Sujeto Obligado no remitió informe justificado. </w:t>
      </w:r>
    </w:p>
    <w:p w14:paraId="11154127" w14:textId="77777777" w:rsidR="002A459E" w:rsidRPr="0094653E" w:rsidRDefault="002A459E" w:rsidP="002A459E">
      <w:pPr>
        <w:pStyle w:val="Prrafodelista"/>
        <w:spacing w:line="360" w:lineRule="auto"/>
        <w:ind w:left="0"/>
        <w:jc w:val="both"/>
        <w:rPr>
          <w:rFonts w:ascii="Palatino Linotype" w:hAnsi="Palatino Linotype" w:cs="Arial"/>
          <w:sz w:val="24"/>
          <w:szCs w:val="22"/>
          <w:lang w:val="es-ES" w:eastAsia="es-ES"/>
        </w:rPr>
      </w:pPr>
    </w:p>
    <w:p w14:paraId="11154128"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94653E">
        <w:rPr>
          <w:rFonts w:ascii="Palatino Linotype" w:eastAsiaTheme="minorEastAsia" w:hAnsi="Palatino Linotype"/>
          <w:sz w:val="24"/>
          <w:lang w:val="es-ES_tradnl" w:eastAsia="es-ES"/>
        </w:rPr>
        <w:t>El Comisionado Ponente decretó el cierre de instrucción</w:t>
      </w:r>
      <w:r w:rsidRPr="0094653E">
        <w:rPr>
          <w:rFonts w:ascii="Palatino Linotype" w:eastAsiaTheme="minorEastAsia" w:hAnsi="Palatino Linotype" w:cs="Arial"/>
          <w:sz w:val="24"/>
          <w:lang w:val="es-ES_tradnl" w:eastAsia="es-ES"/>
        </w:rPr>
        <w:t xml:space="preserve"> </w:t>
      </w:r>
      <w:r w:rsidRPr="0094653E">
        <w:rPr>
          <w:rFonts w:ascii="Palatino Linotype" w:eastAsiaTheme="minorEastAsia" w:hAnsi="Palatino Linotype"/>
          <w:sz w:val="24"/>
          <w:lang w:val="es-ES_tradnl" w:eastAsia="es-ES"/>
        </w:rPr>
        <w:t xml:space="preserve">mediante el acuerdo de fecha </w:t>
      </w:r>
      <w:r w:rsidR="007B711C">
        <w:rPr>
          <w:rFonts w:ascii="Palatino Linotype" w:eastAsiaTheme="minorEastAsia" w:hAnsi="Palatino Linotype"/>
          <w:sz w:val="24"/>
          <w:lang w:val="es-ES_tradnl" w:eastAsia="es-ES"/>
        </w:rPr>
        <w:t>treinta y uno (31) de mayo</w:t>
      </w:r>
      <w:r w:rsidRPr="0094653E">
        <w:rPr>
          <w:rFonts w:ascii="Palatino Linotype" w:eastAsiaTheme="minorEastAsia" w:hAnsi="Palatino Linotype"/>
          <w:sz w:val="24"/>
          <w:lang w:val="es-ES_tradnl" w:eastAsia="es-ES"/>
        </w:rPr>
        <w:t xml:space="preserve"> de dos mil veintitrés. </w:t>
      </w:r>
    </w:p>
    <w:p w14:paraId="11154129" w14:textId="77777777" w:rsidR="002A459E" w:rsidRPr="0094653E" w:rsidRDefault="002A459E" w:rsidP="002A459E">
      <w:pPr>
        <w:spacing w:line="360" w:lineRule="auto"/>
        <w:rPr>
          <w:rFonts w:ascii="Palatino Linotype" w:hAnsi="Palatino Linotype" w:cs="Arial"/>
          <w:szCs w:val="22"/>
          <w:lang w:val="es-ES" w:eastAsia="es-ES"/>
        </w:rPr>
      </w:pPr>
    </w:p>
    <w:p w14:paraId="1115412A" w14:textId="77777777" w:rsidR="002A459E" w:rsidRPr="0094653E" w:rsidRDefault="002A459E" w:rsidP="002A459E">
      <w:pPr>
        <w:spacing w:line="360" w:lineRule="auto"/>
        <w:jc w:val="center"/>
        <w:rPr>
          <w:rFonts w:ascii="Palatino Linotype" w:hAnsi="Palatino Linotype" w:cs="Arial"/>
          <w:lang w:eastAsia="es-ES"/>
        </w:rPr>
      </w:pPr>
      <w:bookmarkStart w:id="1" w:name="_Toc66992242"/>
      <w:r w:rsidRPr="0094653E">
        <w:rPr>
          <w:rFonts w:ascii="Palatino Linotype" w:hAnsi="Palatino Linotype" w:cs="Arial"/>
          <w:b/>
          <w:lang w:eastAsia="es-ES"/>
        </w:rPr>
        <w:t>CONSIDERANDO</w:t>
      </w:r>
      <w:bookmarkEnd w:id="1"/>
    </w:p>
    <w:p w14:paraId="1115412B" w14:textId="77777777" w:rsidR="002A459E" w:rsidRPr="0094653E" w:rsidRDefault="002A459E" w:rsidP="002A459E">
      <w:pPr>
        <w:spacing w:line="360" w:lineRule="auto"/>
        <w:jc w:val="both"/>
        <w:rPr>
          <w:rFonts w:ascii="Palatino Linotype" w:hAnsi="Palatino Linotype" w:cs="Arial"/>
          <w:lang w:eastAsia="es-ES"/>
        </w:rPr>
      </w:pPr>
    </w:p>
    <w:p w14:paraId="1115412C" w14:textId="77777777" w:rsidR="002A459E" w:rsidRPr="0094653E" w:rsidRDefault="002A459E" w:rsidP="002A459E">
      <w:pPr>
        <w:spacing w:line="360" w:lineRule="auto"/>
        <w:jc w:val="both"/>
        <w:rPr>
          <w:rFonts w:ascii="Palatino Linotype" w:hAnsi="Palatino Linotype" w:cs="Arial"/>
          <w:b/>
          <w:lang w:eastAsia="es-ES"/>
        </w:rPr>
      </w:pPr>
      <w:bookmarkStart w:id="2" w:name="_Toc66992243"/>
      <w:r w:rsidRPr="0094653E">
        <w:rPr>
          <w:rFonts w:ascii="Palatino Linotype" w:hAnsi="Palatino Linotype" w:cs="Arial"/>
          <w:b/>
          <w:lang w:eastAsia="es-ES"/>
        </w:rPr>
        <w:t>PRIMERO. De la competencia</w:t>
      </w:r>
      <w:bookmarkEnd w:id="2"/>
    </w:p>
    <w:p w14:paraId="1115412D" w14:textId="77777777" w:rsidR="002A459E" w:rsidRPr="0094653E" w:rsidRDefault="002A459E" w:rsidP="002A459E">
      <w:pPr>
        <w:spacing w:line="360" w:lineRule="auto"/>
        <w:jc w:val="both"/>
        <w:rPr>
          <w:rFonts w:ascii="Palatino Linotype" w:hAnsi="Palatino Linotype" w:cs="Arial"/>
          <w:lang w:val="es-ES" w:eastAsia="es-ES"/>
        </w:rPr>
      </w:pPr>
    </w:p>
    <w:p w14:paraId="1115412E" w14:textId="77777777" w:rsidR="005C156F" w:rsidRPr="005C156F" w:rsidRDefault="005C156F" w:rsidP="005C156F">
      <w:pPr>
        <w:pStyle w:val="Prrafodelista"/>
        <w:numPr>
          <w:ilvl w:val="0"/>
          <w:numId w:val="2"/>
        </w:numPr>
        <w:spacing w:line="360" w:lineRule="auto"/>
        <w:ind w:left="0" w:firstLine="0"/>
        <w:jc w:val="both"/>
        <w:rPr>
          <w:rFonts w:ascii="Palatino Linotype" w:hAnsi="Palatino Linotype"/>
          <w:sz w:val="24"/>
        </w:rPr>
      </w:pPr>
      <w:r w:rsidRPr="00D4598F">
        <w:rPr>
          <w:rFonts w:ascii="Palatino Linotype" w:hAnsi="Palatino Linotype"/>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w:t>
      </w:r>
      <w:r w:rsidRPr="00D4598F">
        <w:rPr>
          <w:rFonts w:ascii="Palatino Linotype" w:hAnsi="Palatino Linotype"/>
          <w:sz w:val="24"/>
        </w:rPr>
        <w:lastRenderedPageBreak/>
        <w:t>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115412F"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30" w14:textId="77777777" w:rsidR="002A459E" w:rsidRPr="0094653E" w:rsidRDefault="002A459E" w:rsidP="002A459E">
      <w:pPr>
        <w:keepNext/>
        <w:keepLines/>
        <w:spacing w:line="360" w:lineRule="auto"/>
        <w:outlineLvl w:val="1"/>
        <w:rPr>
          <w:rFonts w:ascii="Palatino Linotype" w:eastAsiaTheme="majorEastAsia" w:hAnsi="Palatino Linotype" w:cstheme="majorBidi"/>
          <w:b/>
        </w:rPr>
      </w:pPr>
      <w:bookmarkStart w:id="3" w:name="_Toc66992244"/>
      <w:r w:rsidRPr="0094653E">
        <w:rPr>
          <w:rFonts w:ascii="Palatino Linotype" w:eastAsiaTheme="majorEastAsia" w:hAnsi="Palatino Linotype" w:cstheme="majorBidi"/>
          <w:b/>
        </w:rPr>
        <w:t>SEGUNDO. De la oportunidad y procedencia.</w:t>
      </w:r>
      <w:bookmarkEnd w:id="3"/>
    </w:p>
    <w:p w14:paraId="11154131"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32"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Calibri" w:hAnsi="Palatino Linotype" w:cs="Arial"/>
          <w:sz w:val="24"/>
          <w:lang w:val="es-ES_tradnl" w:eastAsia="es-ES"/>
        </w:rPr>
        <w:t xml:space="preserve">El medio de impugnación fue presentado a través del </w:t>
      </w:r>
      <w:r w:rsidRPr="0094653E">
        <w:rPr>
          <w:rFonts w:ascii="Palatino Linotype" w:eastAsia="Calibri" w:hAnsi="Palatino Linotype" w:cs="Arial"/>
          <w:b/>
          <w:sz w:val="24"/>
          <w:lang w:val="es-ES_tradnl" w:eastAsia="es-ES"/>
        </w:rPr>
        <w:t>SAIMEX,</w:t>
      </w:r>
      <w:r w:rsidRPr="0094653E">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94653E">
        <w:rPr>
          <w:rFonts w:ascii="Palatino Linotype" w:eastAsia="Calibri" w:hAnsi="Palatino Linotype" w:cs="Arial"/>
          <w:b/>
          <w:sz w:val="24"/>
          <w:lang w:val="es-ES_tradnl" w:eastAsia="es-ES"/>
        </w:rPr>
        <w:t>SUJETO OBLIGADO</w:t>
      </w:r>
      <w:r w:rsidR="00143949">
        <w:rPr>
          <w:rFonts w:ascii="Palatino Linotype" w:eastAsia="Calibri" w:hAnsi="Palatino Linotype" w:cs="Arial"/>
          <w:b/>
          <w:sz w:val="24"/>
          <w:lang w:val="es-ES_tradnl" w:eastAsia="es-ES"/>
        </w:rPr>
        <w:t>,</w:t>
      </w:r>
      <w:r w:rsidRPr="0094653E">
        <w:rPr>
          <w:rFonts w:ascii="Palatino Linotype" w:eastAsia="Calibri" w:hAnsi="Palatino Linotype" w:cs="Arial"/>
          <w:sz w:val="24"/>
          <w:lang w:val="es-ES_tradnl" w:eastAsia="es-ES"/>
        </w:rPr>
        <w:t xml:space="preserve"> entregó respuesta a la solicitud el día </w:t>
      </w:r>
      <w:r w:rsidR="005C156F">
        <w:rPr>
          <w:rFonts w:ascii="Palatino Linotype" w:eastAsia="Calibri" w:hAnsi="Palatino Linotype" w:cs="Arial"/>
          <w:sz w:val="24"/>
          <w:lang w:val="es-ES_tradnl" w:eastAsia="es-ES"/>
        </w:rPr>
        <w:t>veintinueve (29</w:t>
      </w:r>
      <w:r w:rsidRPr="0094653E">
        <w:rPr>
          <w:rFonts w:ascii="Palatino Linotype" w:eastAsia="Calibri" w:hAnsi="Palatino Linotype" w:cs="Arial"/>
          <w:sz w:val="24"/>
          <w:lang w:val="es-ES_tradnl" w:eastAsia="es-ES"/>
        </w:rPr>
        <w:t xml:space="preserve">) de marzo de dos mil veintitrés, </w:t>
      </w:r>
      <w:r w:rsidRPr="0094653E">
        <w:rPr>
          <w:rFonts w:ascii="Palatino Linotype" w:eastAsiaTheme="minorEastAsia" w:hAnsi="Palatino Linotype" w:cs="Arial"/>
          <w:sz w:val="24"/>
          <w:lang w:val="es-ES_tradnl" w:eastAsia="es-ES"/>
        </w:rPr>
        <w:t xml:space="preserve">de tal forma que el plazo para interponer el recurso de revisión transcurrió del </w:t>
      </w:r>
      <w:r w:rsidR="005C156F">
        <w:rPr>
          <w:rFonts w:ascii="Palatino Linotype" w:eastAsiaTheme="minorEastAsia" w:hAnsi="Palatino Linotype" w:cs="Arial"/>
          <w:sz w:val="24"/>
          <w:lang w:val="es-ES_tradnl" w:eastAsia="es-ES"/>
        </w:rPr>
        <w:t>treinta (30) de marzo al veintiséis (26) de abril</w:t>
      </w:r>
      <w:r w:rsidRPr="0094653E">
        <w:rPr>
          <w:rFonts w:ascii="Palatino Linotype" w:eastAsiaTheme="minorEastAsia" w:hAnsi="Palatino Linotype" w:cs="Arial"/>
          <w:sz w:val="24"/>
          <w:lang w:val="es-ES_tradnl" w:eastAsia="es-ES"/>
        </w:rPr>
        <w:t xml:space="preserve"> de dos mil veintitrés; en consecuencia, presentó su inconformidad el día </w:t>
      </w:r>
      <w:r w:rsidR="005C156F">
        <w:rPr>
          <w:rFonts w:ascii="Palatino Linotype" w:eastAsiaTheme="minorEastAsia" w:hAnsi="Palatino Linotype" w:cs="Arial"/>
          <w:sz w:val="24"/>
          <w:lang w:val="es-ES_tradnl" w:eastAsia="es-ES"/>
        </w:rPr>
        <w:t xml:space="preserve">diecinueve (19) de abril </w:t>
      </w:r>
      <w:r w:rsidRPr="0094653E">
        <w:rPr>
          <w:rFonts w:ascii="Palatino Linotype" w:eastAsiaTheme="minorEastAsia" w:hAnsi="Palatino Linotype" w:cs="Arial"/>
          <w:sz w:val="24"/>
          <w:lang w:val="es-ES_tradnl" w:eastAsia="es-ES"/>
        </w:rPr>
        <w:t xml:space="preserve"> de dos mil veintitrés, por lo que se encuentra dentro de los márgenes temporales previstos en el artículo 178 de la </w:t>
      </w:r>
      <w:r w:rsidRPr="0094653E">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94653E">
        <w:rPr>
          <w:rFonts w:ascii="Palatino Linotype" w:eastAsiaTheme="minorEastAsia" w:hAnsi="Palatino Linotype" w:cs="Arial"/>
          <w:sz w:val="24"/>
          <w:lang w:val="es-ES_tradnl" w:eastAsia="es-ES"/>
        </w:rPr>
        <w:t>vigente.</w:t>
      </w:r>
    </w:p>
    <w:p w14:paraId="11154133" w14:textId="77777777" w:rsidR="002A459E" w:rsidRPr="0094653E" w:rsidRDefault="002A459E" w:rsidP="002A459E">
      <w:pPr>
        <w:spacing w:line="360" w:lineRule="auto"/>
        <w:rPr>
          <w:rFonts w:ascii="Palatino Linotype" w:eastAsia="Calibri" w:hAnsi="Palatino Linotype" w:cs="Arial"/>
          <w:lang w:val="es-ES_tradnl" w:eastAsia="es-ES"/>
        </w:rPr>
      </w:pPr>
    </w:p>
    <w:p w14:paraId="11154134"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1154135"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36" w14:textId="77777777" w:rsidR="002A459E" w:rsidRPr="0094653E" w:rsidRDefault="002A459E" w:rsidP="002A459E">
      <w:pPr>
        <w:spacing w:line="360" w:lineRule="auto"/>
        <w:jc w:val="both"/>
        <w:rPr>
          <w:rFonts w:ascii="Palatino Linotype" w:hAnsi="Palatino Linotype" w:cs="Arial"/>
          <w:b/>
          <w:lang w:eastAsia="es-ES"/>
        </w:rPr>
      </w:pPr>
      <w:bookmarkStart w:id="4" w:name="_Toc486525253"/>
      <w:bookmarkStart w:id="5" w:name="_Toc66992246"/>
      <w:r w:rsidRPr="0094653E">
        <w:rPr>
          <w:rFonts w:ascii="Palatino Linotype" w:hAnsi="Palatino Linotype" w:cs="Arial"/>
          <w:b/>
          <w:lang w:eastAsia="es-ES"/>
        </w:rPr>
        <w:lastRenderedPageBreak/>
        <w:t xml:space="preserve">TERCERO. </w:t>
      </w:r>
      <w:bookmarkEnd w:id="4"/>
      <w:r w:rsidRPr="0094653E">
        <w:rPr>
          <w:rFonts w:ascii="Palatino Linotype" w:hAnsi="Palatino Linotype" w:cs="Arial"/>
          <w:b/>
          <w:lang w:eastAsia="es-ES"/>
        </w:rPr>
        <w:t>Planteamiento de la Litis.</w:t>
      </w:r>
      <w:bookmarkEnd w:id="5"/>
    </w:p>
    <w:p w14:paraId="11154137" w14:textId="77777777" w:rsidR="002A459E" w:rsidRPr="0094653E" w:rsidRDefault="002A459E" w:rsidP="002A459E">
      <w:pPr>
        <w:spacing w:line="360" w:lineRule="auto"/>
        <w:jc w:val="both"/>
        <w:rPr>
          <w:rFonts w:ascii="Palatino Linotype" w:hAnsi="Palatino Linotype" w:cs="Arial"/>
          <w:lang w:val="es-ES" w:eastAsia="es-ES"/>
        </w:rPr>
      </w:pPr>
    </w:p>
    <w:p w14:paraId="11154138"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MS Gothic" w:hAnsi="Palatino Linotype"/>
          <w:sz w:val="24"/>
        </w:rPr>
        <w:t xml:space="preserve">De las constancias que obran en el expediente electrónico SAIMEX, el particular solicitó </w:t>
      </w:r>
      <w:r w:rsidR="005C156F">
        <w:rPr>
          <w:rFonts w:ascii="Palatino Linotype" w:eastAsia="MS Gothic" w:hAnsi="Palatino Linotype"/>
          <w:sz w:val="24"/>
        </w:rPr>
        <w:t xml:space="preserve">los expedientes de las obras realizadas durante el ejercicio fiscal 2022 (se adjuntó oficio emitido por la Directora de obra pública con una lista de obras realizadas y por realizarse para el ejercicio fiscal 2022), que incluya los contratos y procedimientos de licitación y adjudicación directa a las empresas y personas que revieron recursos públicos, así como las facturas y transferencias por pago de la obras. </w:t>
      </w:r>
      <w:r w:rsidRPr="0094653E">
        <w:rPr>
          <w:rFonts w:ascii="Palatino Linotype" w:eastAsia="MS Gothic" w:hAnsi="Palatino Linotype"/>
          <w:sz w:val="24"/>
        </w:rPr>
        <w:t xml:space="preserve"> </w:t>
      </w:r>
    </w:p>
    <w:p w14:paraId="11154139"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3A"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MS Gothic" w:hAnsi="Palatino Linotype"/>
          <w:sz w:val="24"/>
        </w:rPr>
        <w:t xml:space="preserve">El </w:t>
      </w:r>
      <w:r w:rsidRPr="0094653E">
        <w:rPr>
          <w:rFonts w:ascii="Palatino Linotype" w:eastAsia="MS Gothic" w:hAnsi="Palatino Linotype"/>
          <w:b/>
          <w:sz w:val="24"/>
        </w:rPr>
        <w:t>SUJETO OBLIGADO</w:t>
      </w:r>
      <w:r w:rsidR="00143949">
        <w:rPr>
          <w:rFonts w:ascii="Palatino Linotype" w:eastAsia="MS Gothic" w:hAnsi="Palatino Linotype"/>
          <w:b/>
          <w:sz w:val="24"/>
        </w:rPr>
        <w:t>,</w:t>
      </w:r>
      <w:r w:rsidRPr="0094653E">
        <w:rPr>
          <w:rFonts w:ascii="Palatino Linotype" w:eastAsia="MS Gothic" w:hAnsi="Palatino Linotype"/>
          <w:sz w:val="24"/>
        </w:rPr>
        <w:t xml:space="preserve"> </w:t>
      </w:r>
      <w:r w:rsidR="005C156F">
        <w:rPr>
          <w:rFonts w:ascii="Palatino Linotype" w:eastAsia="MS Gothic" w:hAnsi="Palatino Linotype"/>
          <w:sz w:val="24"/>
        </w:rPr>
        <w:t xml:space="preserve">adjuntó, en respuesta, una lista con la obra, recurso y link de acceso, derivado de la respuesta, el hoy Recurrente </w:t>
      </w:r>
      <w:r w:rsidR="00236D66">
        <w:rPr>
          <w:rFonts w:ascii="Palatino Linotype" w:eastAsia="MS Gothic" w:hAnsi="Palatino Linotype"/>
          <w:sz w:val="24"/>
        </w:rPr>
        <w:t xml:space="preserve">se </w:t>
      </w:r>
      <w:r w:rsidR="00236D66" w:rsidRPr="0094653E">
        <w:rPr>
          <w:rFonts w:ascii="Palatino Linotype" w:eastAsia="MS Gothic" w:hAnsi="Palatino Linotype"/>
          <w:sz w:val="24"/>
        </w:rPr>
        <w:t>inconformó</w:t>
      </w:r>
      <w:r w:rsidR="005C156F">
        <w:rPr>
          <w:rFonts w:ascii="Palatino Linotype" w:eastAsia="MS Gothic" w:hAnsi="Palatino Linotype"/>
          <w:sz w:val="24"/>
        </w:rPr>
        <w:t xml:space="preserve"> a través del recurso de revisión en el que manifestó de forma medular, la entrega de información incompleta. </w:t>
      </w:r>
    </w:p>
    <w:p w14:paraId="1115413B"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3C"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MS Gothic" w:hAnsi="Palatino Linotype"/>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completa.</w:t>
      </w:r>
    </w:p>
    <w:p w14:paraId="1115413D"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3E"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MS Gothic" w:hAnsi="Palatino Linotype"/>
          <w:sz w:val="24"/>
        </w:rPr>
        <w:t>Así mismo determinar si se actualizan la causal de procedencia previstas en las fracciones I y V del artículo 179 de la Ley de Transparencia y Acceso a la Información Pública del Estado de México y sus Municipios, que establecen la negativa de la información solicitada</w:t>
      </w:r>
      <w:bookmarkStart w:id="6" w:name="_Toc452722829"/>
      <w:bookmarkStart w:id="7" w:name="_Toc454373811"/>
      <w:bookmarkStart w:id="8" w:name="_Toc476675991"/>
      <w:r w:rsidRPr="0094653E">
        <w:rPr>
          <w:rFonts w:ascii="Palatino Linotype" w:eastAsia="MS Gothic" w:hAnsi="Palatino Linotype"/>
          <w:sz w:val="24"/>
        </w:rPr>
        <w:t xml:space="preserve"> y la entrega de la información incompleta. </w:t>
      </w:r>
    </w:p>
    <w:p w14:paraId="1115413F"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0" w14:textId="77777777" w:rsidR="002A459E" w:rsidRPr="0094653E" w:rsidRDefault="002A459E" w:rsidP="002A459E">
      <w:pPr>
        <w:keepNext/>
        <w:keepLines/>
        <w:spacing w:line="360" w:lineRule="auto"/>
        <w:outlineLvl w:val="0"/>
        <w:rPr>
          <w:rFonts w:ascii="Palatino Linotype" w:eastAsiaTheme="majorEastAsia" w:hAnsi="Palatino Linotype" w:cstheme="majorBidi"/>
          <w:b/>
        </w:rPr>
      </w:pPr>
      <w:bookmarkStart w:id="9" w:name="_Toc66992247"/>
      <w:r w:rsidRPr="0094653E">
        <w:rPr>
          <w:rFonts w:ascii="Palatino Linotype" w:eastAsiaTheme="majorEastAsia" w:hAnsi="Palatino Linotype" w:cstheme="majorBidi"/>
          <w:b/>
        </w:rPr>
        <w:lastRenderedPageBreak/>
        <w:t>CUARTO. Del estudio y resolución del asunto</w:t>
      </w:r>
      <w:bookmarkEnd w:id="9"/>
      <w:r w:rsidRPr="0094653E">
        <w:rPr>
          <w:rFonts w:ascii="Palatino Linotype" w:eastAsiaTheme="majorEastAsia" w:hAnsi="Palatino Linotype" w:cstheme="majorBidi"/>
          <w:b/>
        </w:rPr>
        <w:t>.</w:t>
      </w:r>
    </w:p>
    <w:p w14:paraId="11154141"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2"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hAnsi="Palatino Linotype" w:cs="Tahoma"/>
          <w:sz w:val="24"/>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11154143"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4"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Calibri" w:hAnsi="Palatino Linotype" w:cs="Tahoma"/>
          <w:bCs/>
          <w:sz w:val="24"/>
          <w:lang w:eastAsia="en-US"/>
        </w:rPr>
        <w:t xml:space="preserve">Primeramente,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1154145"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6"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Calibri" w:hAnsi="Palatino Linotype" w:cs="Tahoma"/>
          <w:bCs/>
          <w:sz w:val="24"/>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11154147"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8" w14:textId="77777777" w:rsidR="002A459E" w:rsidRPr="0094653E" w:rsidRDefault="002A459E" w:rsidP="002A459E">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Calibri" w:hAnsi="Palatino Linotype" w:cs="Tahoma"/>
          <w:bCs/>
          <w:sz w:val="24"/>
          <w:lang w:eastAsia="en-US"/>
        </w:rPr>
        <w:t xml:space="preserve">Asimismo, el artículo 24 de la Ley de la materia, dispone que los Sujetos Obligados sólo proporcionarán la información pública que generen, administren o </w:t>
      </w:r>
      <w:r w:rsidRPr="0094653E">
        <w:rPr>
          <w:rFonts w:ascii="Palatino Linotype" w:eastAsia="Calibri" w:hAnsi="Palatino Linotype" w:cs="Tahoma"/>
          <w:bCs/>
          <w:sz w:val="24"/>
          <w:lang w:eastAsia="en-US"/>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11154149"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A" w14:textId="77777777" w:rsidR="00236D66" w:rsidRPr="00236D66" w:rsidRDefault="002A459E" w:rsidP="00236D66">
      <w:pPr>
        <w:pStyle w:val="Prrafodelista"/>
        <w:numPr>
          <w:ilvl w:val="0"/>
          <w:numId w:val="2"/>
        </w:numPr>
        <w:spacing w:line="360" w:lineRule="auto"/>
        <w:ind w:left="0" w:firstLine="0"/>
        <w:jc w:val="both"/>
        <w:rPr>
          <w:rFonts w:ascii="Palatino Linotype" w:hAnsi="Palatino Linotype" w:cs="Arial"/>
          <w:sz w:val="24"/>
          <w:lang w:val="es-ES" w:eastAsia="es-ES"/>
        </w:rPr>
      </w:pPr>
      <w:r w:rsidRPr="00236D66">
        <w:rPr>
          <w:rFonts w:ascii="Palatino Linotype" w:eastAsia="Calibri" w:hAnsi="Palatino Linotype" w:cs="Tahoma"/>
          <w:bCs/>
          <w:sz w:val="24"/>
          <w:lang w:eastAsia="en-US"/>
        </w:rPr>
        <w:t>En este caso</w:t>
      </w:r>
      <w:r w:rsidRPr="00236D66">
        <w:rPr>
          <w:rFonts w:ascii="Palatino Linotype" w:eastAsia="Calibri" w:hAnsi="Palatino Linotype" w:cs="Tahoma"/>
          <w:bCs/>
          <w:iCs/>
          <w:sz w:val="24"/>
          <w:lang w:val="es-ES" w:eastAsia="en-US"/>
        </w:rPr>
        <w:t xml:space="preserve">, el particular solicitó </w:t>
      </w:r>
      <w:r w:rsidR="00236D66" w:rsidRPr="00236D66">
        <w:rPr>
          <w:rFonts w:ascii="Palatino Linotype" w:eastAsia="MS Gothic" w:hAnsi="Palatino Linotype"/>
          <w:sz w:val="24"/>
        </w:rPr>
        <w:t xml:space="preserve">los expedientes de las obras realizadas durante el ejercicio fiscal 2022 (se adjuntó oficio emitido por la Directora de obra pública con una lista de obras realizadas y por realizarse para el ejercicio fiscal 2022), que incluya los contratos y procedimientos de licitación y adjudicación directa a las empresas y personas que revieron recursos públicos, así como las facturas y transferencias por pago de la obras.  </w:t>
      </w:r>
    </w:p>
    <w:p w14:paraId="1115414B" w14:textId="77777777" w:rsidR="00236D66" w:rsidRPr="0094653E" w:rsidRDefault="00236D66" w:rsidP="00236D66">
      <w:pPr>
        <w:pStyle w:val="Prrafodelista"/>
        <w:spacing w:line="360" w:lineRule="auto"/>
        <w:ind w:left="0"/>
        <w:jc w:val="both"/>
        <w:rPr>
          <w:rFonts w:ascii="Palatino Linotype" w:hAnsi="Palatino Linotype" w:cs="Arial"/>
          <w:sz w:val="24"/>
          <w:lang w:val="es-ES" w:eastAsia="es-ES"/>
        </w:rPr>
      </w:pPr>
    </w:p>
    <w:p w14:paraId="1115414C" w14:textId="77777777" w:rsidR="00236D66" w:rsidRPr="0094653E" w:rsidRDefault="00236D66" w:rsidP="00236D66">
      <w:pPr>
        <w:pStyle w:val="Prrafodelista"/>
        <w:numPr>
          <w:ilvl w:val="0"/>
          <w:numId w:val="2"/>
        </w:numPr>
        <w:spacing w:line="360" w:lineRule="auto"/>
        <w:ind w:left="0" w:firstLine="0"/>
        <w:jc w:val="both"/>
        <w:rPr>
          <w:rFonts w:ascii="Palatino Linotype" w:hAnsi="Palatino Linotype" w:cs="Arial"/>
          <w:sz w:val="24"/>
          <w:lang w:val="es-ES" w:eastAsia="es-ES"/>
        </w:rPr>
      </w:pPr>
      <w:r w:rsidRPr="0094653E">
        <w:rPr>
          <w:rFonts w:ascii="Palatino Linotype" w:eastAsia="MS Gothic" w:hAnsi="Palatino Linotype"/>
          <w:sz w:val="24"/>
        </w:rPr>
        <w:t xml:space="preserve">El </w:t>
      </w:r>
      <w:r w:rsidRPr="0094653E">
        <w:rPr>
          <w:rFonts w:ascii="Palatino Linotype" w:eastAsia="MS Gothic" w:hAnsi="Palatino Linotype"/>
          <w:b/>
          <w:sz w:val="24"/>
        </w:rPr>
        <w:t>SUJETO OBLIGADO</w:t>
      </w:r>
      <w:r w:rsidR="00143949">
        <w:rPr>
          <w:rFonts w:ascii="Palatino Linotype" w:eastAsia="MS Gothic" w:hAnsi="Palatino Linotype"/>
          <w:b/>
          <w:sz w:val="24"/>
        </w:rPr>
        <w:t>,</w:t>
      </w:r>
      <w:r w:rsidRPr="0094653E">
        <w:rPr>
          <w:rFonts w:ascii="Palatino Linotype" w:eastAsia="MS Gothic" w:hAnsi="Palatino Linotype"/>
          <w:sz w:val="24"/>
        </w:rPr>
        <w:t xml:space="preserve"> </w:t>
      </w:r>
      <w:r>
        <w:rPr>
          <w:rFonts w:ascii="Palatino Linotype" w:eastAsia="MS Gothic" w:hAnsi="Palatino Linotype"/>
          <w:sz w:val="24"/>
        </w:rPr>
        <w:t xml:space="preserve">adjuntó, en respuesta, una lista con la obra, recurso y link de acceso, derivado de la respuesta, el hoy Recurrente se </w:t>
      </w:r>
      <w:r w:rsidRPr="0094653E">
        <w:rPr>
          <w:rFonts w:ascii="Palatino Linotype" w:eastAsia="MS Gothic" w:hAnsi="Palatino Linotype"/>
          <w:sz w:val="24"/>
        </w:rPr>
        <w:t>inconformó</w:t>
      </w:r>
      <w:r>
        <w:rPr>
          <w:rFonts w:ascii="Palatino Linotype" w:eastAsia="MS Gothic" w:hAnsi="Palatino Linotype"/>
          <w:sz w:val="24"/>
        </w:rPr>
        <w:t xml:space="preserve"> a través del recurso de revisión en el que manifestó de forma medular, la entrega de información incompleta. </w:t>
      </w:r>
    </w:p>
    <w:p w14:paraId="1115414D" w14:textId="77777777" w:rsidR="002A459E" w:rsidRPr="0094653E" w:rsidRDefault="002A459E" w:rsidP="002A459E">
      <w:pPr>
        <w:pStyle w:val="Prrafodelista"/>
        <w:spacing w:line="360" w:lineRule="auto"/>
        <w:ind w:left="0"/>
        <w:jc w:val="both"/>
        <w:rPr>
          <w:rFonts w:ascii="Palatino Linotype" w:hAnsi="Palatino Linotype" w:cs="Arial"/>
          <w:sz w:val="24"/>
          <w:lang w:val="es-ES" w:eastAsia="es-ES"/>
        </w:rPr>
      </w:pPr>
    </w:p>
    <w:p w14:paraId="1115414E" w14:textId="77777777" w:rsidR="002A459E" w:rsidRPr="0094653E" w:rsidRDefault="002A459E" w:rsidP="002A459E">
      <w:pPr>
        <w:numPr>
          <w:ilvl w:val="0"/>
          <w:numId w:val="2"/>
        </w:numPr>
        <w:spacing w:line="360" w:lineRule="auto"/>
        <w:ind w:left="0" w:right="49" w:firstLine="0"/>
        <w:contextualSpacing/>
        <w:jc w:val="both"/>
        <w:rPr>
          <w:rFonts w:ascii="Palatino Linotype" w:eastAsia="MS Gothic" w:hAnsi="Palatino Linotype" w:cstheme="majorBidi"/>
          <w:lang w:val="es-ES_tradnl" w:eastAsia="es-ES"/>
        </w:rPr>
      </w:pPr>
      <w:r w:rsidRPr="0094653E">
        <w:rPr>
          <w:rFonts w:ascii="Palatino Linotype" w:hAnsi="Palatino Linotype" w:cs="Arial"/>
          <w:lang w:val="es-ES" w:eastAsia="es-ES"/>
        </w:rPr>
        <w:t xml:space="preserve">Puntualizado lo anterior, </w:t>
      </w:r>
      <w:r w:rsidRPr="0094653E">
        <w:rPr>
          <w:rFonts w:ascii="Palatino Linotype" w:eastAsia="MS Gothic" w:hAnsi="Palatino Linotype" w:cstheme="majorBidi"/>
          <w:lang w:val="es-ES_tradnl" w:eastAsia="es-ES"/>
        </w:rPr>
        <w:t xml:space="preserve">se advierte que el </w:t>
      </w:r>
      <w:r w:rsidRPr="0094653E">
        <w:rPr>
          <w:rFonts w:ascii="Palatino Linotype" w:eastAsia="MS Gothic" w:hAnsi="Palatino Linotype" w:cstheme="majorBidi"/>
          <w:b/>
          <w:lang w:val="es-ES_tradnl" w:eastAsia="es-ES"/>
        </w:rPr>
        <w:t>Recurrente</w:t>
      </w:r>
      <w:r w:rsidRPr="0094653E">
        <w:rPr>
          <w:rFonts w:ascii="Palatino Linotype" w:eastAsia="MS Gothic" w:hAnsi="Palatino Linotype" w:cstheme="majorBidi"/>
          <w:lang w:val="es-ES_tradnl" w:eastAsia="es-ES"/>
        </w:rPr>
        <w:t xml:space="preserve"> no se inconforma por la totalidad de la respuesta, únicamente, se inconformó por la falta de</w:t>
      </w:r>
      <w:r w:rsidR="00236D66">
        <w:rPr>
          <w:rFonts w:ascii="Palatino Linotype" w:eastAsia="MS Gothic" w:hAnsi="Palatino Linotype" w:cstheme="majorBidi"/>
          <w:lang w:val="es-ES_tradnl" w:eastAsia="es-ES"/>
        </w:rPr>
        <w:t>l resto de las obras referidas en el oficio adjuntó a su solicitud</w:t>
      </w:r>
      <w:r w:rsidRPr="0094653E">
        <w:rPr>
          <w:rFonts w:ascii="Palatino Linotype" w:eastAsia="MS Gothic" w:hAnsi="Palatino Linotype" w:cstheme="majorBidi"/>
          <w:lang w:val="es-ES_tradnl" w:eastAsia="es-ES"/>
        </w:rPr>
        <w:t xml:space="preserve">. Bajo ese tenor, se tiene que la parte de la respuesta que no fue impugnada, debe declararse como consentida, toda vez que, </w:t>
      </w:r>
      <w:r w:rsidRPr="0094653E">
        <w:rPr>
          <w:rFonts w:ascii="Palatino Linotype" w:eastAsia="Palatino Linotype" w:hAnsi="Palatino Linotype" w:cs="Palatino Linotype"/>
          <w:color w:val="000000"/>
        </w:rPr>
        <w:t>al no haber realizado manifestaciones de inconformidad al respecto, se infiere que la información proporcionada por el Sujeto Obligado, satisface este punto de la solicitud presentada.</w:t>
      </w:r>
    </w:p>
    <w:p w14:paraId="1115414F" w14:textId="77777777" w:rsidR="002A459E" w:rsidRPr="0094653E" w:rsidRDefault="002A459E" w:rsidP="002A459E">
      <w:pPr>
        <w:spacing w:line="360" w:lineRule="auto"/>
        <w:ind w:right="49"/>
        <w:contextualSpacing/>
        <w:jc w:val="both"/>
        <w:rPr>
          <w:rFonts w:ascii="Palatino Linotype" w:eastAsia="MS Gothic" w:hAnsi="Palatino Linotype" w:cstheme="majorBidi"/>
          <w:lang w:val="es-ES_tradnl" w:eastAsia="es-ES"/>
        </w:rPr>
      </w:pPr>
    </w:p>
    <w:p w14:paraId="11154150" w14:textId="77777777" w:rsidR="002A459E" w:rsidRPr="0094653E" w:rsidRDefault="002A459E" w:rsidP="002A459E">
      <w:pPr>
        <w:numPr>
          <w:ilvl w:val="0"/>
          <w:numId w:val="2"/>
        </w:numPr>
        <w:spacing w:line="360" w:lineRule="auto"/>
        <w:ind w:left="0" w:right="49" w:firstLine="0"/>
        <w:contextualSpacing/>
        <w:jc w:val="both"/>
        <w:rPr>
          <w:rFonts w:ascii="Palatino Linotype" w:eastAsia="MS Gothic" w:hAnsi="Palatino Linotype" w:cstheme="majorBidi"/>
          <w:lang w:val="es-ES_tradnl" w:eastAsia="es-ES"/>
        </w:rPr>
      </w:pPr>
      <w:r w:rsidRPr="0094653E">
        <w:rPr>
          <w:rFonts w:ascii="Palatino Linotype" w:eastAsia="Palatino Linotype" w:hAnsi="Palatino Linotype" w:cs="Palatino Linotype"/>
          <w:color w:val="000000"/>
        </w:rPr>
        <w:lastRenderedPageBreak/>
        <w:t xml:space="preserve">Lo anterior es así, debido a que cuando un Recurrente impugna la respuesta del Sujeto Obligado, y éste no expresa Razón o Motivo de Inconformidad en contra de todos los rubros solicitados, dichos rubros deben declararse atendidos, pues se entiende que el </w:t>
      </w:r>
      <w:r w:rsidRPr="0094653E">
        <w:rPr>
          <w:rFonts w:ascii="Palatino Linotype" w:eastAsia="Palatino Linotype" w:hAnsi="Palatino Linotype" w:cs="Palatino Linotype"/>
          <w:b/>
          <w:color w:val="000000"/>
        </w:rPr>
        <w:t xml:space="preserve">Recurrente </w:t>
      </w:r>
      <w:r w:rsidRPr="0094653E">
        <w:rPr>
          <w:rFonts w:ascii="Palatino Linotype" w:eastAsia="Palatino Linotype" w:hAnsi="Palatino Linotype" w:cs="Palatino Linotype"/>
          <w:color w:val="000000"/>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1154151" w14:textId="77777777" w:rsidR="002A459E" w:rsidRPr="0094653E" w:rsidRDefault="002A459E" w:rsidP="002A459E">
      <w:pPr>
        <w:pStyle w:val="Prrafodelista"/>
        <w:spacing w:line="360" w:lineRule="auto"/>
        <w:ind w:left="851" w:right="822"/>
        <w:jc w:val="both"/>
        <w:rPr>
          <w:rFonts w:ascii="Palatino Linotype" w:eastAsia="Palatino Linotype" w:hAnsi="Palatino Linotype" w:cs="Palatino Linotype"/>
          <w:b/>
          <w:i/>
          <w:color w:val="000000"/>
          <w:szCs w:val="22"/>
        </w:rPr>
      </w:pPr>
    </w:p>
    <w:p w14:paraId="11154152" w14:textId="77777777" w:rsidR="002A459E" w:rsidRPr="0094653E" w:rsidRDefault="002A459E" w:rsidP="002A459E">
      <w:pPr>
        <w:pStyle w:val="Prrafodelista"/>
        <w:spacing w:line="360" w:lineRule="auto"/>
        <w:ind w:left="851" w:right="822"/>
        <w:jc w:val="both"/>
        <w:rPr>
          <w:rFonts w:ascii="Palatino Linotype" w:eastAsia="Palatino Linotype" w:hAnsi="Palatino Linotype" w:cs="Palatino Linotype"/>
          <w:i/>
          <w:color w:val="000000"/>
          <w:szCs w:val="22"/>
        </w:rPr>
      </w:pPr>
      <w:r w:rsidRPr="0094653E">
        <w:rPr>
          <w:rFonts w:ascii="Palatino Linotype" w:eastAsia="Palatino Linotype" w:hAnsi="Palatino Linotype" w:cs="Palatino Linotype"/>
          <w:b/>
          <w:i/>
          <w:color w:val="000000"/>
          <w:szCs w:val="22"/>
        </w:rPr>
        <w:t xml:space="preserve">“REVISIÓN EN AMPARO. LOS RESOLUTIVOS NO COMBATIDOS DEBEN DECLARARSE FIRMES. </w:t>
      </w:r>
      <w:r w:rsidRPr="0094653E">
        <w:rPr>
          <w:rFonts w:ascii="Palatino Linotype" w:eastAsia="Palatino Linotype" w:hAnsi="Palatino Linotype" w:cs="Palatino Linotype"/>
          <w:i/>
          <w:color w:val="000000"/>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1154153" w14:textId="77777777" w:rsidR="002A459E" w:rsidRPr="0094653E" w:rsidRDefault="002A459E" w:rsidP="002A459E">
      <w:pPr>
        <w:pStyle w:val="Prrafodelista"/>
        <w:spacing w:line="360" w:lineRule="auto"/>
        <w:ind w:left="851" w:right="822"/>
        <w:jc w:val="both"/>
        <w:rPr>
          <w:rFonts w:ascii="Palatino Linotype" w:eastAsia="Palatino Linotype" w:hAnsi="Palatino Linotype" w:cs="Palatino Linotype"/>
          <w:i/>
          <w:color w:val="000000"/>
          <w:szCs w:val="22"/>
        </w:rPr>
      </w:pPr>
    </w:p>
    <w:p w14:paraId="11154154" w14:textId="77777777" w:rsidR="002A459E" w:rsidRPr="0094653E" w:rsidRDefault="002A459E" w:rsidP="002A459E">
      <w:pPr>
        <w:pStyle w:val="Prrafodelista"/>
        <w:numPr>
          <w:ilvl w:val="0"/>
          <w:numId w:val="2"/>
        </w:numPr>
        <w:spacing w:line="360" w:lineRule="auto"/>
        <w:ind w:left="0" w:firstLine="0"/>
        <w:jc w:val="both"/>
        <w:rPr>
          <w:rFonts w:ascii="Palatino Linotype" w:eastAsia="Palatino Linotype" w:hAnsi="Palatino Linotype" w:cs="Palatino Linotype"/>
          <w:color w:val="000000"/>
          <w:sz w:val="24"/>
        </w:rPr>
      </w:pPr>
      <w:r w:rsidRPr="0094653E">
        <w:rPr>
          <w:rFonts w:ascii="Palatino Linotype" w:eastAsia="Palatino Linotype" w:hAnsi="Palatino Linotype" w:cs="Palatino Linotype"/>
          <w:color w:val="000000"/>
          <w:sz w:val="24"/>
        </w:rPr>
        <w:t xml:space="preserve">Consecuentemente, se reitera que la parte de la solicitud que no fue impugnada debe declararse consentida por </w:t>
      </w:r>
      <w:r w:rsidRPr="0094653E">
        <w:rPr>
          <w:rFonts w:ascii="Palatino Linotype" w:eastAsia="Palatino Linotype" w:hAnsi="Palatino Linotype" w:cs="Palatino Linotype"/>
          <w:b/>
          <w:color w:val="000000"/>
          <w:sz w:val="24"/>
        </w:rPr>
        <w:t>el Recurrente</w:t>
      </w:r>
      <w:r w:rsidRPr="0094653E">
        <w:rPr>
          <w:rFonts w:ascii="Palatino Linotype" w:eastAsia="Palatino Linotype" w:hAnsi="Palatino Linotype" w:cs="Palatino Linotype"/>
          <w:color w:val="000000"/>
          <w:sz w:val="24"/>
        </w:rPr>
        <w:t xml:space="preserve">, en razón de que no se realizaron manifestaciones de inconformidad, por lo que no pueden producirse efectos jurídicos tendentes a revocar, confirmar o modificar el acto reclamado ya que se infiere un consentimiento del </w:t>
      </w:r>
      <w:r w:rsidRPr="0094653E">
        <w:rPr>
          <w:rFonts w:ascii="Palatino Linotype" w:eastAsia="Palatino Linotype" w:hAnsi="Palatino Linotype" w:cs="Palatino Linotype"/>
          <w:b/>
          <w:color w:val="000000"/>
          <w:sz w:val="24"/>
        </w:rPr>
        <w:t xml:space="preserve">Recurrente </w:t>
      </w:r>
      <w:r w:rsidRPr="0094653E">
        <w:rPr>
          <w:rFonts w:ascii="Palatino Linotype" w:eastAsia="Palatino Linotype" w:hAnsi="Palatino Linotype" w:cs="Palatino Linotype"/>
          <w:color w:val="000000"/>
          <w:sz w:val="24"/>
        </w:rPr>
        <w:t xml:space="preserve">ante la falta de impugnación eficaz. </w:t>
      </w:r>
    </w:p>
    <w:p w14:paraId="11154155" w14:textId="77777777" w:rsidR="002A459E" w:rsidRPr="0094653E" w:rsidRDefault="002A459E" w:rsidP="002A459E">
      <w:pPr>
        <w:pStyle w:val="Prrafodelista"/>
        <w:spacing w:line="360" w:lineRule="auto"/>
        <w:ind w:left="0"/>
        <w:jc w:val="both"/>
        <w:rPr>
          <w:rFonts w:ascii="Palatino Linotype" w:eastAsia="Palatino Linotype" w:hAnsi="Palatino Linotype" w:cs="Palatino Linotype"/>
          <w:color w:val="000000"/>
          <w:sz w:val="24"/>
        </w:rPr>
      </w:pPr>
    </w:p>
    <w:p w14:paraId="11154156" w14:textId="77777777" w:rsidR="002A459E" w:rsidRPr="0094653E" w:rsidRDefault="002A459E" w:rsidP="002A459E">
      <w:pPr>
        <w:pStyle w:val="Prrafodelista"/>
        <w:numPr>
          <w:ilvl w:val="0"/>
          <w:numId w:val="2"/>
        </w:numPr>
        <w:spacing w:line="360" w:lineRule="auto"/>
        <w:ind w:left="0" w:firstLine="0"/>
        <w:jc w:val="both"/>
        <w:rPr>
          <w:rFonts w:ascii="Palatino Linotype" w:eastAsia="Palatino Linotype" w:hAnsi="Palatino Linotype" w:cs="Palatino Linotype"/>
          <w:color w:val="000000"/>
          <w:sz w:val="24"/>
        </w:rPr>
      </w:pPr>
      <w:r w:rsidRPr="0094653E">
        <w:rPr>
          <w:rFonts w:ascii="Palatino Linotype" w:eastAsia="Palatino Linotype" w:hAnsi="Palatino Linotype" w:cs="Palatino Linotype"/>
          <w:color w:val="000000"/>
          <w:sz w:val="24"/>
        </w:rPr>
        <w:lastRenderedPageBreak/>
        <w:t>Sirve de sustento a lo anterior por analogía la tesis jurisprudencial número VI.3o.C. J/60, publicada en el Semanario Judicial de la Federación y su Gaceta bajo el número de registro 176,608 que a la letra dice:</w:t>
      </w:r>
    </w:p>
    <w:p w14:paraId="11154157" w14:textId="77777777" w:rsidR="002A459E" w:rsidRPr="0094653E" w:rsidRDefault="002A459E" w:rsidP="002A459E">
      <w:pPr>
        <w:pStyle w:val="Prrafodelista"/>
        <w:spacing w:line="360" w:lineRule="auto"/>
        <w:ind w:left="0"/>
        <w:jc w:val="both"/>
        <w:rPr>
          <w:rFonts w:ascii="Palatino Linotype" w:eastAsia="Palatino Linotype" w:hAnsi="Palatino Linotype" w:cs="Palatino Linotype"/>
          <w:color w:val="000000"/>
          <w:sz w:val="24"/>
        </w:rPr>
      </w:pPr>
    </w:p>
    <w:p w14:paraId="11154158" w14:textId="77777777" w:rsidR="002A459E" w:rsidRPr="0094653E" w:rsidRDefault="002A459E" w:rsidP="002A459E">
      <w:pPr>
        <w:pStyle w:val="Prrafodelista"/>
        <w:spacing w:line="360" w:lineRule="auto"/>
        <w:ind w:left="851" w:right="822"/>
        <w:jc w:val="both"/>
        <w:rPr>
          <w:rFonts w:ascii="Palatino Linotype" w:eastAsia="Palatino Linotype" w:hAnsi="Palatino Linotype" w:cs="Palatino Linotype"/>
          <w:i/>
          <w:color w:val="000000"/>
          <w:szCs w:val="22"/>
        </w:rPr>
      </w:pPr>
      <w:r w:rsidRPr="0094653E">
        <w:rPr>
          <w:rFonts w:ascii="Palatino Linotype" w:eastAsia="Palatino Linotype" w:hAnsi="Palatino Linotype" w:cs="Palatino Linotype"/>
          <w:b/>
          <w:i/>
          <w:smallCaps/>
          <w:color w:val="000000"/>
          <w:szCs w:val="22"/>
        </w:rPr>
        <w:t xml:space="preserve">“ACTOS CONSENTIDOS. SON LOS QUE NO SE IMPUGNAN MEDIANTE EL RECURSO IDÓNEO. </w:t>
      </w:r>
      <w:r w:rsidRPr="0094653E">
        <w:rPr>
          <w:rFonts w:ascii="Palatino Linotype" w:eastAsia="Palatino Linotype" w:hAnsi="Palatino Linotype" w:cs="Palatino Linotype"/>
          <w:i/>
          <w:color w:val="000000"/>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154159" w14:textId="77777777" w:rsidR="002A459E" w:rsidRPr="0094653E" w:rsidRDefault="002A459E" w:rsidP="002A459E">
      <w:pPr>
        <w:pStyle w:val="Prrafodelista"/>
        <w:spacing w:line="360" w:lineRule="auto"/>
        <w:ind w:left="644" w:right="900"/>
        <w:jc w:val="both"/>
        <w:rPr>
          <w:rFonts w:ascii="Palatino Linotype" w:eastAsia="Palatino Linotype" w:hAnsi="Palatino Linotype" w:cs="Palatino Linotype"/>
        </w:rPr>
      </w:pPr>
    </w:p>
    <w:p w14:paraId="1115415A" w14:textId="77777777" w:rsidR="002A459E" w:rsidRPr="0094653E" w:rsidRDefault="002A459E" w:rsidP="002A459E">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94653E">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1115415B" w14:textId="77777777" w:rsidR="002A459E" w:rsidRPr="0094653E" w:rsidRDefault="002A459E" w:rsidP="002A459E">
      <w:pPr>
        <w:pStyle w:val="Prrafodelista"/>
        <w:spacing w:line="360" w:lineRule="auto"/>
        <w:ind w:left="0"/>
        <w:jc w:val="both"/>
        <w:rPr>
          <w:rFonts w:ascii="Palatino Linotype" w:eastAsia="Palatino Linotype" w:hAnsi="Palatino Linotype" w:cs="Palatino Linotype"/>
          <w:sz w:val="24"/>
        </w:rPr>
      </w:pPr>
    </w:p>
    <w:p w14:paraId="1115415C" w14:textId="77777777" w:rsidR="002A459E" w:rsidRPr="0094653E" w:rsidRDefault="002A459E" w:rsidP="002A459E">
      <w:pPr>
        <w:pStyle w:val="Prrafodelista"/>
        <w:spacing w:line="360" w:lineRule="auto"/>
        <w:ind w:left="851" w:right="822"/>
        <w:jc w:val="both"/>
        <w:rPr>
          <w:rFonts w:ascii="Palatino Linotype" w:eastAsia="Palatino Linotype" w:hAnsi="Palatino Linotype" w:cs="Palatino Linotype"/>
          <w:i/>
        </w:rPr>
      </w:pPr>
      <w:r w:rsidRPr="0094653E">
        <w:rPr>
          <w:rFonts w:ascii="Palatino Linotype" w:eastAsia="Palatino Linotype" w:hAnsi="Palatino Linotype" w:cs="Palatino Linotype"/>
          <w:b/>
          <w:i/>
        </w:rPr>
        <w:t>“Actos consentidos tácitamente. Improcedencia de su análisis.</w:t>
      </w:r>
      <w:r w:rsidRPr="0094653E">
        <w:rPr>
          <w:rFonts w:ascii="Palatino Linotype" w:eastAsia="Palatino Linotype" w:hAnsi="Palatino Linotype" w:cs="Palatino Linotype"/>
          <w:i/>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115415D" w14:textId="77777777" w:rsidR="002A459E" w:rsidRPr="0094653E" w:rsidRDefault="002A459E" w:rsidP="002A459E">
      <w:pPr>
        <w:pStyle w:val="Prrafodelista"/>
        <w:spacing w:line="360" w:lineRule="auto"/>
        <w:ind w:left="851" w:right="822"/>
        <w:jc w:val="both"/>
        <w:rPr>
          <w:rFonts w:ascii="Palatino Linotype" w:eastAsia="Palatino Linotype" w:hAnsi="Palatino Linotype" w:cs="Palatino Linotype"/>
          <w:i/>
        </w:rPr>
      </w:pPr>
    </w:p>
    <w:p w14:paraId="1115415E" w14:textId="77777777" w:rsidR="002A459E" w:rsidRPr="0094653E" w:rsidRDefault="002A459E" w:rsidP="002A459E">
      <w:pPr>
        <w:pStyle w:val="Prrafodelista"/>
        <w:numPr>
          <w:ilvl w:val="0"/>
          <w:numId w:val="2"/>
        </w:numPr>
        <w:spacing w:line="360" w:lineRule="auto"/>
        <w:ind w:left="0" w:firstLine="0"/>
        <w:jc w:val="both"/>
        <w:rPr>
          <w:rFonts w:ascii="Palatino Linotype" w:eastAsia="Palatino Linotype" w:hAnsi="Palatino Linotype" w:cs="Palatino Linotype"/>
          <w:b/>
          <w:sz w:val="24"/>
        </w:rPr>
      </w:pPr>
      <w:r w:rsidRPr="0094653E">
        <w:rPr>
          <w:rFonts w:ascii="Palatino Linotype" w:eastAsia="Palatino Linotype" w:hAnsi="Palatino Linotype" w:cs="Palatino Linotype"/>
          <w:sz w:val="24"/>
        </w:rPr>
        <w:t xml:space="preserve">Derivado de lo anteriormente referido, y a efecto de garantizar el efectivo ejercicio del derecho de acceso a la información pública que asiste al particular, resulta conveniente precisar que el presente análisis versará únicamente sobre </w:t>
      </w:r>
      <w:r w:rsidR="00D53164">
        <w:rPr>
          <w:rFonts w:ascii="Palatino Linotype" w:eastAsia="Palatino Linotype" w:hAnsi="Palatino Linotype" w:cs="Palatino Linotype"/>
          <w:sz w:val="24"/>
        </w:rPr>
        <w:t xml:space="preserve">el </w:t>
      </w:r>
      <w:r w:rsidR="00D53164">
        <w:rPr>
          <w:rFonts w:ascii="Palatino Linotype" w:eastAsia="Palatino Linotype" w:hAnsi="Palatino Linotype" w:cs="Palatino Linotype"/>
          <w:sz w:val="24"/>
        </w:rPr>
        <w:lastRenderedPageBreak/>
        <w:t>resto de obras referidas en el oficio adjunto a la solicitud y que no fueron remitidas en respuesta</w:t>
      </w:r>
      <w:r w:rsidRPr="0094653E">
        <w:rPr>
          <w:rFonts w:ascii="Palatino Linotype" w:eastAsia="Palatino Linotype" w:hAnsi="Palatino Linotype" w:cs="Palatino Linotype"/>
          <w:sz w:val="24"/>
        </w:rPr>
        <w:t xml:space="preserve">. </w:t>
      </w:r>
    </w:p>
    <w:p w14:paraId="1115415F" w14:textId="77777777" w:rsidR="002A459E" w:rsidRPr="0094653E" w:rsidRDefault="002A459E" w:rsidP="002A459E">
      <w:pPr>
        <w:pStyle w:val="Prrafodelista"/>
        <w:spacing w:line="360" w:lineRule="auto"/>
        <w:ind w:left="0"/>
        <w:jc w:val="both"/>
        <w:rPr>
          <w:rFonts w:ascii="Palatino Linotype" w:eastAsia="Palatino Linotype" w:hAnsi="Palatino Linotype" w:cs="Palatino Linotype"/>
          <w:b/>
          <w:sz w:val="24"/>
        </w:rPr>
      </w:pPr>
    </w:p>
    <w:p w14:paraId="11154160" w14:textId="77777777" w:rsidR="002A459E" w:rsidRPr="004E2225" w:rsidRDefault="002A459E" w:rsidP="00D53164">
      <w:pPr>
        <w:pStyle w:val="Prrafodelista"/>
        <w:numPr>
          <w:ilvl w:val="0"/>
          <w:numId w:val="2"/>
        </w:numPr>
        <w:spacing w:line="360" w:lineRule="auto"/>
        <w:ind w:left="0" w:firstLine="0"/>
        <w:jc w:val="both"/>
        <w:rPr>
          <w:rFonts w:ascii="Palatino Linotype" w:hAnsi="Palatino Linotype"/>
          <w:color w:val="222222"/>
        </w:rPr>
      </w:pPr>
      <w:r w:rsidRPr="0094653E">
        <w:rPr>
          <w:rFonts w:ascii="Palatino Linotype" w:eastAsia="Palatino Linotype" w:hAnsi="Palatino Linotype" w:cs="Palatino Linotype"/>
          <w:sz w:val="24"/>
        </w:rPr>
        <w:t xml:space="preserve">Establecido lo anterior, </w:t>
      </w:r>
      <w:r w:rsidR="004E2225">
        <w:rPr>
          <w:rFonts w:ascii="Palatino Linotype" w:eastAsia="Palatino Linotype" w:hAnsi="Palatino Linotype" w:cs="Palatino Linotype"/>
          <w:sz w:val="24"/>
        </w:rPr>
        <w:t xml:space="preserve">es necesario señalar que el temas de obras públicas se encuentra regulado en el Libro Décimo Segundo del Código Administrativo del Estado de México, que establece en su artículo 12.4 que se </w:t>
      </w:r>
      <w:r w:rsidR="004E2225" w:rsidRPr="004E2225">
        <w:rPr>
          <w:rFonts w:ascii="Palatino Linotype" w:eastAsia="Palatino Linotype" w:hAnsi="Palatino Linotype" w:cs="Palatino Linotype"/>
          <w:sz w:val="24"/>
        </w:rPr>
        <w:t>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004E2225">
        <w:rPr>
          <w:rFonts w:ascii="Palatino Linotype" w:eastAsia="Palatino Linotype" w:hAnsi="Palatino Linotype" w:cs="Palatino Linotype"/>
          <w:sz w:val="24"/>
        </w:rPr>
        <w:t>; así mismo, refiere que  queda comprendido dentro de la obra pública lo siguiente:</w:t>
      </w:r>
    </w:p>
    <w:p w14:paraId="11154161" w14:textId="77777777" w:rsidR="004E2225" w:rsidRPr="004E2225" w:rsidRDefault="004E2225" w:rsidP="004E2225">
      <w:pPr>
        <w:pStyle w:val="Prrafodelista"/>
        <w:spacing w:line="360" w:lineRule="auto"/>
        <w:ind w:left="0"/>
        <w:jc w:val="both"/>
        <w:rPr>
          <w:rFonts w:ascii="Palatino Linotype" w:eastAsia="Palatino Linotype" w:hAnsi="Palatino Linotype" w:cs="Palatino Linotype"/>
          <w:sz w:val="24"/>
        </w:rPr>
      </w:pPr>
    </w:p>
    <w:p w14:paraId="11154162" w14:textId="77777777" w:rsidR="004E2225" w:rsidRPr="004E2225" w:rsidRDefault="004E2225" w:rsidP="004E2225">
      <w:pPr>
        <w:pStyle w:val="Prrafodelista"/>
        <w:spacing w:line="360" w:lineRule="auto"/>
        <w:ind w:left="851" w:right="538"/>
        <w:jc w:val="both"/>
        <w:rPr>
          <w:rFonts w:ascii="Palatino Linotype" w:hAnsi="Palatino Linotype"/>
          <w:color w:val="222222"/>
        </w:rPr>
      </w:pPr>
      <w:r w:rsidRPr="004E2225">
        <w:rPr>
          <w:rFonts w:ascii="Palatino Linotype" w:hAnsi="Palatino Linotype"/>
          <w:color w:val="222222"/>
        </w:rPr>
        <w:t xml:space="preserve">I. El mantenimiento, restauración, desmantelamiento o remoción de bienes muebles incorporados o adheridos a un inmueble; </w:t>
      </w:r>
    </w:p>
    <w:p w14:paraId="11154163" w14:textId="77777777" w:rsidR="004E2225" w:rsidRPr="004E2225" w:rsidRDefault="004E2225" w:rsidP="004E2225">
      <w:pPr>
        <w:pStyle w:val="Prrafodelista"/>
        <w:spacing w:line="360" w:lineRule="auto"/>
        <w:ind w:left="851" w:right="538"/>
        <w:jc w:val="both"/>
        <w:rPr>
          <w:rFonts w:ascii="Palatino Linotype" w:hAnsi="Palatino Linotype"/>
          <w:color w:val="222222"/>
        </w:rPr>
      </w:pPr>
      <w:r w:rsidRPr="004E2225">
        <w:rPr>
          <w:rFonts w:ascii="Palatino Linotype" w:hAnsi="Palatino Linotype"/>
          <w:color w:val="222222"/>
        </w:rPr>
        <w:t xml:space="preserve">II. Los proyectos integrales o comúnmente denominados llave en mano, en los cuales el contratista se obliga desde el diseño de la obra hasta su terminación total, incluyéndose, cuando se requiera, la transferencia de tecnología; </w:t>
      </w:r>
    </w:p>
    <w:p w14:paraId="11154164" w14:textId="77777777" w:rsidR="004E2225" w:rsidRPr="004E2225" w:rsidRDefault="004E2225" w:rsidP="004E2225">
      <w:pPr>
        <w:pStyle w:val="Prrafodelista"/>
        <w:spacing w:line="360" w:lineRule="auto"/>
        <w:ind w:left="851" w:right="538"/>
        <w:jc w:val="both"/>
        <w:rPr>
          <w:rFonts w:ascii="Palatino Linotype" w:hAnsi="Palatino Linotype"/>
          <w:color w:val="222222"/>
        </w:rPr>
      </w:pPr>
      <w:r w:rsidRPr="004E2225">
        <w:rPr>
          <w:rFonts w:ascii="Palatino Linotype" w:hAnsi="Palatino Linotype"/>
          <w:color w:val="222222"/>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11154165" w14:textId="77777777" w:rsidR="004E2225" w:rsidRPr="004E2225" w:rsidRDefault="004E2225" w:rsidP="004E2225">
      <w:pPr>
        <w:pStyle w:val="Prrafodelista"/>
        <w:spacing w:line="360" w:lineRule="auto"/>
        <w:ind w:left="851" w:right="538"/>
        <w:jc w:val="both"/>
        <w:rPr>
          <w:rFonts w:ascii="Palatino Linotype" w:hAnsi="Palatino Linotype"/>
          <w:color w:val="222222"/>
        </w:rPr>
      </w:pPr>
      <w:r w:rsidRPr="004E2225">
        <w:rPr>
          <w:rFonts w:ascii="Palatino Linotype" w:hAnsi="Palatino Linotype"/>
          <w:color w:val="222222"/>
        </w:rPr>
        <w:t xml:space="preserve">IV. Los trabajos de infraestructura agropecuaria e hidroagrícola: </w:t>
      </w:r>
    </w:p>
    <w:p w14:paraId="11154166" w14:textId="77777777" w:rsidR="004E2225" w:rsidRPr="004E2225" w:rsidRDefault="004E2225" w:rsidP="004E2225">
      <w:pPr>
        <w:pStyle w:val="Prrafodelista"/>
        <w:spacing w:line="360" w:lineRule="auto"/>
        <w:ind w:left="851" w:right="538"/>
        <w:jc w:val="both"/>
        <w:rPr>
          <w:rFonts w:ascii="Palatino Linotype" w:hAnsi="Palatino Linotype"/>
          <w:color w:val="222222"/>
        </w:rPr>
      </w:pPr>
      <w:r w:rsidRPr="004E2225">
        <w:rPr>
          <w:rFonts w:ascii="Palatino Linotype" w:hAnsi="Palatino Linotype"/>
          <w:color w:val="222222"/>
        </w:rPr>
        <w:t xml:space="preserve">V. La instalación, montaje, colocación y/o aplicación, incluyendo las pruebas de operación de bienes muebles que deban incorporarse, adherirse o destinarse a un inmueble, siempre que dichos muebles sean proporcionados </w:t>
      </w:r>
      <w:r w:rsidRPr="004E2225">
        <w:rPr>
          <w:rFonts w:ascii="Palatino Linotype" w:hAnsi="Palatino Linotype"/>
          <w:color w:val="222222"/>
        </w:rPr>
        <w:lastRenderedPageBreak/>
        <w:t xml:space="preserve">por la convocante al contratista o bien, cuando su adquisición esté incluida en los trabajos que se contraten y su precio sea menor al de estos últimos; </w:t>
      </w:r>
    </w:p>
    <w:p w14:paraId="11154167" w14:textId="77777777" w:rsidR="004E2225" w:rsidRDefault="004E2225" w:rsidP="004E2225">
      <w:pPr>
        <w:pStyle w:val="Prrafodelista"/>
        <w:spacing w:line="360" w:lineRule="auto"/>
        <w:ind w:left="851" w:right="538"/>
        <w:jc w:val="both"/>
        <w:rPr>
          <w:rFonts w:ascii="Palatino Linotype" w:hAnsi="Palatino Linotype"/>
          <w:color w:val="222222"/>
        </w:rPr>
      </w:pPr>
      <w:r w:rsidRPr="004E2225">
        <w:rPr>
          <w:rFonts w:ascii="Palatino Linotype" w:hAnsi="Palatino Linotype"/>
          <w:color w:val="222222"/>
        </w:rPr>
        <w:t>VI. Los demás que tengan por objeto principal alguno de los conceptos a que se refiere el párrafo primero de este artículo, excluyéndose expresamente los trabajos regulados por el Libro Décimo Sexto de este Código.</w:t>
      </w:r>
    </w:p>
    <w:p w14:paraId="11154168" w14:textId="77777777" w:rsidR="004E2225" w:rsidRPr="004E2225" w:rsidRDefault="004E2225" w:rsidP="004E2225">
      <w:pPr>
        <w:pStyle w:val="Prrafodelista"/>
        <w:spacing w:line="360" w:lineRule="auto"/>
        <w:ind w:left="851" w:right="538"/>
        <w:jc w:val="both"/>
        <w:rPr>
          <w:rFonts w:ascii="Palatino Linotype" w:hAnsi="Palatino Linotype"/>
          <w:color w:val="222222"/>
        </w:rPr>
      </w:pPr>
    </w:p>
    <w:p w14:paraId="11154169" w14:textId="77777777" w:rsidR="004E2225" w:rsidRPr="00510E72" w:rsidRDefault="004E2225" w:rsidP="004E2225">
      <w:pPr>
        <w:numPr>
          <w:ilvl w:val="0"/>
          <w:numId w:val="2"/>
        </w:numPr>
        <w:shd w:val="clear" w:color="auto" w:fill="FFFFFF"/>
        <w:spacing w:before="240" w:after="240" w:line="360" w:lineRule="auto"/>
        <w:ind w:left="0" w:firstLine="0"/>
        <w:jc w:val="both"/>
        <w:rPr>
          <w:rFonts w:ascii="Palatino Linotype" w:hAnsi="Palatino Linotype"/>
          <w:color w:val="222222"/>
        </w:rPr>
      </w:pPr>
      <w:r w:rsidRPr="004E2225">
        <w:rPr>
          <w:rFonts w:ascii="Palatino Linotype" w:hAnsi="Palatino Linotype"/>
        </w:rPr>
        <w:t xml:space="preserve">De </w:t>
      </w:r>
      <w:r w:rsidRPr="004E2225">
        <w:rPr>
          <w:rFonts w:ascii="Palatino Linotype" w:hAnsi="Palatino Linotype" w:cs="Arial"/>
          <w:color w:val="FF0000"/>
        </w:rPr>
        <w:t xml:space="preserve"> </w:t>
      </w:r>
      <w:r w:rsidRPr="004E2225">
        <w:rPr>
          <w:rFonts w:ascii="Palatino Linotype" w:hAnsi="Palatino Linotype" w:cs="Arial"/>
        </w:rPr>
        <w:t xml:space="preserve">igual manera, según el artículo 12.5 de la misma legislación, se consideran servicios relacionados con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w:t>
      </w:r>
    </w:p>
    <w:p w14:paraId="1115416A" w14:textId="77777777" w:rsidR="004E2225" w:rsidRPr="004E2225" w:rsidRDefault="004E2225" w:rsidP="004E2225">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hAnsi="Palatino Linotype"/>
          <w:color w:val="222222"/>
        </w:rPr>
        <w:t xml:space="preserve">Consecuentemente, el mismo Código Administrativo establece en sus artículo 12.20 y 12.21, que la contratación de </w:t>
      </w:r>
      <w:r w:rsidRPr="004E2225">
        <w:rPr>
          <w:rFonts w:ascii="Palatino Linotype" w:hAnsi="Palatino Linotype"/>
          <w:color w:val="222222"/>
          <w:lang w:val="es-ES"/>
        </w:rPr>
        <w:t>de obras o servicios relacionados con la misma se adjudican mediante licitaciones públicas; invitación restringida y adjudicación directa</w:t>
      </w:r>
      <w:r>
        <w:rPr>
          <w:rFonts w:ascii="Palatino Linotype" w:hAnsi="Palatino Linotype"/>
          <w:color w:val="222222"/>
          <w:lang w:val="es-ES"/>
        </w:rPr>
        <w:t>:</w:t>
      </w:r>
    </w:p>
    <w:p w14:paraId="1115416B" w14:textId="77777777" w:rsidR="004E2225" w:rsidRPr="008A2372" w:rsidRDefault="004E2225" w:rsidP="004E2225">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“Artículo 12.20.- Los contratos a que se refiere este Libro, se adjudicarán a través de licitaciones públicas, mediante convocatoria pública</w:t>
      </w:r>
    </w:p>
    <w:p w14:paraId="1115416C" w14:textId="77777777" w:rsidR="004E2225" w:rsidRPr="008A2372" w:rsidRDefault="004E2225" w:rsidP="004E2225">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Artículo 12.21.- Las dependencias, entidades y ayuntamientos podrán adjudicar contratos para la ejecución de obra pública o servicios relacionados con la misma. mediante las excepciones al procedimiento de licitación siguientes: </w:t>
      </w:r>
    </w:p>
    <w:p w14:paraId="1115416D" w14:textId="77777777" w:rsidR="004E2225" w:rsidRPr="008A2372" w:rsidRDefault="004E2225" w:rsidP="004E2225">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I. Invitación restringida; </w:t>
      </w:r>
    </w:p>
    <w:p w14:paraId="1115416E" w14:textId="77777777" w:rsidR="004E2225" w:rsidRPr="004E2225" w:rsidRDefault="004E2225" w:rsidP="004E2225">
      <w:pPr>
        <w:tabs>
          <w:tab w:val="left" w:pos="709"/>
        </w:tabs>
        <w:spacing w:before="240" w:after="240"/>
        <w:ind w:left="708"/>
        <w:jc w:val="both"/>
        <w:rPr>
          <w:rFonts w:ascii="Palatino Linotype" w:hAnsi="Palatino Linotype"/>
          <w:i/>
          <w:sz w:val="22"/>
        </w:rPr>
      </w:pPr>
      <w:r>
        <w:rPr>
          <w:rFonts w:ascii="Palatino Linotype" w:hAnsi="Palatino Linotype"/>
          <w:i/>
          <w:sz w:val="22"/>
        </w:rPr>
        <w:t>II. Adjudicación directa.” (Sic)</w:t>
      </w:r>
    </w:p>
    <w:p w14:paraId="1115416F" w14:textId="77777777" w:rsidR="00D53164" w:rsidRPr="00510E72" w:rsidRDefault="00510E72" w:rsidP="002A459E">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hAnsi="Palatino Linotype"/>
          <w:color w:val="222222"/>
        </w:rPr>
        <w:lastRenderedPageBreak/>
        <w:t xml:space="preserve">Asimismo, el artículo 12.38 del Código referido, establece que la </w:t>
      </w:r>
      <w:r w:rsidRPr="00510E72">
        <w:rPr>
          <w:rFonts w:ascii="Palatino Linotype" w:hAnsi="Palatino Linotype"/>
          <w:bCs/>
          <w:color w:val="222222"/>
          <w:lang w:val="es-ES"/>
        </w:rPr>
        <w:t>la adjudicación de una obra y los servicios relacionados con la misma obligan al Municipio a suscribir el contrato respectivo con la persona a la que hubiere recaído, dentro de los diez días hábiles siguientes a dicha adjudicación</w:t>
      </w:r>
      <w:r>
        <w:rPr>
          <w:rFonts w:ascii="Palatino Linotype" w:hAnsi="Palatino Linotype"/>
          <w:bCs/>
          <w:color w:val="222222"/>
          <w:lang w:val="es-ES"/>
        </w:rPr>
        <w:t>. En concordancia con lo referido, el artículo 12.42, establece los tipos de contrato de obra pública y servicios relacionados con la misma:</w:t>
      </w:r>
    </w:p>
    <w:p w14:paraId="11154170" w14:textId="77777777" w:rsidR="00510E72" w:rsidRPr="008A2372" w:rsidRDefault="00510E72" w:rsidP="00510E72">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“Artículo 12.42.- Los contratos de obra pública o de servicios relacionados con la misma, podrán ser de tres tipos: </w:t>
      </w:r>
    </w:p>
    <w:p w14:paraId="11154171" w14:textId="77777777" w:rsidR="00510E72" w:rsidRPr="008A2372" w:rsidRDefault="00510E72" w:rsidP="00510E72">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I. Sobre la base de precios unitarios, en cuyo caso el pago que deba cubrirse al contratista se hará por unidad de concepto de trabajo terminado;</w:t>
      </w:r>
    </w:p>
    <w:p w14:paraId="11154172" w14:textId="77777777" w:rsidR="00510E72" w:rsidRPr="008A2372" w:rsidRDefault="00510E72" w:rsidP="00510E72">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 xml:space="preserve"> II. A precio alzado, en cuyo caso el pago que deba cubrirse al contratista será por obra completa, desglosado en actividades principales terminadas; </w:t>
      </w:r>
    </w:p>
    <w:p w14:paraId="11154173" w14:textId="77777777" w:rsidR="00510E72" w:rsidRDefault="00510E72" w:rsidP="00510E72">
      <w:pPr>
        <w:tabs>
          <w:tab w:val="left" w:pos="709"/>
        </w:tabs>
        <w:spacing w:before="240" w:after="240"/>
        <w:ind w:left="708"/>
        <w:jc w:val="both"/>
        <w:rPr>
          <w:rFonts w:ascii="Palatino Linotype" w:hAnsi="Palatino Linotype"/>
          <w:i/>
          <w:sz w:val="22"/>
        </w:rPr>
      </w:pPr>
      <w:r w:rsidRPr="008A2372">
        <w:rPr>
          <w:rFonts w:ascii="Palatino Linotype" w:hAnsi="Palatino Linotype"/>
          <w:i/>
          <w:sz w:val="22"/>
        </w:rPr>
        <w:t>III. Mixtos, cuando contengan una parte de los trabajos sobre la base de precios unitarios y otra, a precio alzado. Los contratos a precio alzado no podrán ser modificados en monto o plazo, ni estarán sujetos a ajustes de costos.”</w:t>
      </w:r>
    </w:p>
    <w:p w14:paraId="11154174" w14:textId="77777777" w:rsidR="00510E72" w:rsidRPr="00510E72" w:rsidRDefault="00510E72" w:rsidP="00510E72">
      <w:pPr>
        <w:tabs>
          <w:tab w:val="left" w:pos="709"/>
        </w:tabs>
        <w:spacing w:before="240" w:after="240"/>
        <w:ind w:left="708"/>
        <w:jc w:val="both"/>
        <w:rPr>
          <w:rFonts w:ascii="Palatino Linotype" w:hAnsi="Palatino Linotype"/>
          <w:i/>
          <w:sz w:val="22"/>
        </w:rPr>
      </w:pPr>
    </w:p>
    <w:p w14:paraId="11154175" w14:textId="77777777" w:rsidR="00A86E15" w:rsidRPr="00A86E15" w:rsidRDefault="00510E72" w:rsidP="00A86E15">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hAnsi="Palatino Linotype" w:cs="Arial"/>
        </w:rPr>
        <w:t xml:space="preserve">Consecuentemente, </w:t>
      </w:r>
      <w:r w:rsidRPr="00510E72">
        <w:rPr>
          <w:rFonts w:ascii="Palatino Linotype" w:hAnsi="Palatino Linotype" w:cs="Arial"/>
        </w:rPr>
        <w:t>de conformidad con el artículo 104 del Reglamento del Libro Décimo Segundo del Código Administrativo del Estado de México, los contratos de Obra Pública deben contener requisitos mínimos, entre los cuales se encuentran, precisamente, el nombre del contratista es decir el nombre de la persona que celebre un contrato de obra pública o de servicios relacionados con la misma, y el precio a pagar por los trabajos, tal como aprecian a continuación:</w:t>
      </w:r>
    </w:p>
    <w:p w14:paraId="11154176"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“Artículo 104.- Los contratos de obra pública y servicios contendrán, como mínimo:</w:t>
      </w:r>
    </w:p>
    <w:p w14:paraId="11154177"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I. La autorización presupuestal para cubrir el compromiso derivado del contrato y sus anexos; </w:t>
      </w:r>
    </w:p>
    <w:p w14:paraId="11154178"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II. La indicación del procedimiento conforme al cual se adjudicó el contrato; </w:t>
      </w:r>
    </w:p>
    <w:p w14:paraId="11154179"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lastRenderedPageBreak/>
        <w:t xml:space="preserve">III.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1115417A"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IV. El precio a pagar por los trabajos objeto del contrato. En el caso de contratos mixtos, la parte y el monto que se cubrirá sobre la base de precios unitarios y la correspondiente a precio alzado; </w:t>
      </w:r>
    </w:p>
    <w:p w14:paraId="1115417B"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V.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1115417C"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VI. Porcentajes, número y fechas de las exhibiciones y amortización de los anticipos que se otorguen; </w:t>
      </w:r>
    </w:p>
    <w:p w14:paraId="1115417D"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VII. Forma y términos de garantizar la correcta inversión de los anticipos y el cumplimiento del contrato;</w:t>
      </w:r>
    </w:p>
    <w:p w14:paraId="1115417E"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VIII. Plazos, forma y lugar de pago de las estimaciones de trabajos ejecutados y, cuando corresponda, de los ajustes de costos; </w:t>
      </w:r>
    </w:p>
    <w:p w14:paraId="1115417F"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IX.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11154180"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X. Términos en que el contratista, en su caso, reintegrará las cantidades que hubiere recibido en exceso por la contratación o durante la ejecución de los trabajos, para lo cual se utilizará el procedimiento que se establezca; </w:t>
      </w:r>
    </w:p>
    <w:p w14:paraId="11154181"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XI. Procedimiento de ajuste de costos que deberá ser el determinado desde las bases de la licitación por el convocante, el cual deberá regir durante la vigencia del contrato; </w:t>
      </w:r>
    </w:p>
    <w:p w14:paraId="11154182"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XII. Causales y procedimiento mediante los cuales el contratante podrá dar por rescindido el contrato en los términos de este Reglamento; </w:t>
      </w:r>
    </w:p>
    <w:p w14:paraId="11154183"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XIII. Los procedimientos mediante los cuales las partes resolverán, entre sí, las discrepancias futuras y previsibles sobre problemas específicos de carácter técnico y administrativo; </w:t>
      </w:r>
    </w:p>
    <w:p w14:paraId="11154184"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 xml:space="preserve">XIV. Señalamiento del domicilio en el Estado para oír y recibir notificaciones; y </w:t>
      </w:r>
    </w:p>
    <w:p w14:paraId="11154185" w14:textId="77777777" w:rsidR="00A86E15" w:rsidRPr="00A86E15" w:rsidRDefault="00A86E15" w:rsidP="00A86E15">
      <w:pPr>
        <w:pStyle w:val="Prrafodelista"/>
        <w:tabs>
          <w:tab w:val="left" w:pos="709"/>
        </w:tabs>
        <w:spacing w:before="240" w:after="240" w:line="276" w:lineRule="auto"/>
        <w:jc w:val="both"/>
        <w:rPr>
          <w:rFonts w:ascii="Palatino Linotype" w:hAnsi="Palatino Linotype"/>
          <w:i/>
        </w:rPr>
      </w:pPr>
      <w:r w:rsidRPr="00A86E15">
        <w:rPr>
          <w:rFonts w:ascii="Palatino Linotype" w:hAnsi="Palatino Linotype"/>
          <w:i/>
        </w:rPr>
        <w:t>XV. Manifestación de renuncia expresa al fuero que les pudiera corresponder en función de su domicilio presente o futuro en el caso de que no se encuentre en el Estado de México.”</w:t>
      </w:r>
    </w:p>
    <w:p w14:paraId="11154186" w14:textId="77777777" w:rsidR="00A86E15" w:rsidRDefault="00A86E15" w:rsidP="00A86E15">
      <w:pPr>
        <w:shd w:val="clear" w:color="auto" w:fill="FFFFFF"/>
        <w:spacing w:before="240" w:after="240" w:line="360" w:lineRule="auto"/>
        <w:jc w:val="both"/>
        <w:rPr>
          <w:rFonts w:ascii="Palatino Linotype" w:hAnsi="Palatino Linotype"/>
          <w:color w:val="222222"/>
        </w:rPr>
      </w:pPr>
    </w:p>
    <w:p w14:paraId="11154187" w14:textId="77777777" w:rsidR="00A86E15" w:rsidRPr="00A86E15" w:rsidRDefault="00A86E15" w:rsidP="00A86E15">
      <w:pPr>
        <w:numPr>
          <w:ilvl w:val="0"/>
          <w:numId w:val="2"/>
        </w:numPr>
        <w:shd w:val="clear" w:color="auto" w:fill="FFFFFF"/>
        <w:spacing w:before="240" w:after="240" w:line="360" w:lineRule="auto"/>
        <w:ind w:left="0" w:firstLine="0"/>
        <w:jc w:val="both"/>
        <w:rPr>
          <w:rFonts w:ascii="Palatino Linotype" w:hAnsi="Palatino Linotype"/>
          <w:color w:val="222222"/>
        </w:rPr>
      </w:pPr>
      <w:r w:rsidRPr="00A86E15">
        <w:rPr>
          <w:rFonts w:ascii="Palatino Linotype" w:eastAsia="Palatino Linotype" w:hAnsi="Palatino Linotype" w:cs="Palatino Linotype"/>
        </w:rPr>
        <w:lastRenderedPageBreak/>
        <w:t xml:space="preserve">Bajo dichas condiciones, es pertinente mencionar que la información peticionada constituye una obligación de transparencia a cargo del </w:t>
      </w:r>
      <w:r w:rsidRPr="00A86E15">
        <w:rPr>
          <w:rFonts w:ascii="Palatino Linotype" w:eastAsia="Palatino Linotype" w:hAnsi="Palatino Linotype" w:cs="Palatino Linotype"/>
          <w:b/>
        </w:rPr>
        <w:t>SUJETO OBLIGADO</w:t>
      </w:r>
      <w:r w:rsidRPr="00A86E15">
        <w:rPr>
          <w:rFonts w:ascii="Palatino Linotype" w:eastAsia="Palatino Linotype" w:hAnsi="Palatino Linotype" w:cs="Palatino Linotype"/>
        </w:rPr>
        <w:t xml:space="preserve">, 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fracción XXIX de la Ley de Transparencia y Acceso a la Información Pública de nuestra entidad, como a continuación se observa:  </w:t>
      </w:r>
    </w:p>
    <w:p w14:paraId="11154188" w14:textId="77777777" w:rsidR="00A86E15" w:rsidRDefault="00A86E15" w:rsidP="00A86E15">
      <w:pPr>
        <w:spacing w:line="360" w:lineRule="auto"/>
        <w:ind w:right="49"/>
        <w:jc w:val="both"/>
        <w:rPr>
          <w:rFonts w:ascii="Palatino Linotype" w:eastAsia="Palatino Linotype" w:hAnsi="Palatino Linotype" w:cs="Palatino Linotype"/>
        </w:rPr>
      </w:pPr>
    </w:p>
    <w:p w14:paraId="11154189"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92</w:t>
      </w:r>
      <w:r>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15418A"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115418B"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XXIX</w:t>
      </w:r>
      <w:r>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w:t>
      </w:r>
      <w:r>
        <w:rPr>
          <w:rFonts w:ascii="Palatino Linotype" w:eastAsia="Palatino Linotype" w:hAnsi="Palatino Linotype" w:cs="Palatino Linotype"/>
          <w:b/>
          <w:i/>
          <w:u w:val="single"/>
        </w:rPr>
        <w:t>la versión pública del expediente respectivo y de los contratos celebrados</w:t>
      </w:r>
      <w:r>
        <w:rPr>
          <w:rFonts w:ascii="Palatino Linotype" w:eastAsia="Palatino Linotype" w:hAnsi="Palatino Linotype" w:cs="Palatino Linotype"/>
          <w:i/>
        </w:rPr>
        <w:t xml:space="preserve">, que deberán contener, por los menos, lo siguiente: </w:t>
      </w:r>
    </w:p>
    <w:p w14:paraId="1115418C"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1115418D" w14:textId="77777777" w:rsidR="00A86E15" w:rsidRDefault="00A86E15" w:rsidP="00A86E15">
      <w:pPr>
        <w:numPr>
          <w:ilvl w:val="0"/>
          <w:numId w:val="2"/>
        </w:numPr>
        <w:tabs>
          <w:tab w:val="left" w:pos="1134"/>
        </w:tabs>
        <w:spacing w:line="360" w:lineRule="auto"/>
        <w:ind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De licitaciones públicas o procedimientos de invitación restringida: </w:t>
      </w:r>
    </w:p>
    <w:p w14:paraId="1115418E" w14:textId="77777777" w:rsidR="00A86E15" w:rsidRDefault="00A86E15" w:rsidP="00A86E15">
      <w:pPr>
        <w:tabs>
          <w:tab w:val="left" w:pos="1134"/>
        </w:tabs>
        <w:spacing w:line="360" w:lineRule="auto"/>
        <w:ind w:left="927" w:right="567"/>
        <w:jc w:val="both"/>
        <w:rPr>
          <w:rFonts w:ascii="Palatino Linotype" w:eastAsia="Palatino Linotype" w:hAnsi="Palatino Linotype" w:cs="Palatino Linotype"/>
          <w:b/>
          <w:i/>
        </w:rPr>
      </w:pPr>
    </w:p>
    <w:p w14:paraId="1115418F" w14:textId="77777777" w:rsidR="00A86E15" w:rsidRDefault="00A86E15" w:rsidP="00A86E15">
      <w:pPr>
        <w:tabs>
          <w:tab w:val="left" w:pos="1418"/>
        </w:tabs>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1) La convocatoria o invitación emitida, así como los fundamentos legales aplicados para llevarla a cabo; </w:t>
      </w:r>
    </w:p>
    <w:p w14:paraId="11154190"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2) Los nombres de los participantes o invitados;</w:t>
      </w:r>
    </w:p>
    <w:p w14:paraId="11154191"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3) El nombre del ganador y las razones que lo justifican; </w:t>
      </w:r>
    </w:p>
    <w:p w14:paraId="11154192"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11154193"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4) El área solicitante y la responsable de su ejecución; </w:t>
      </w:r>
    </w:p>
    <w:p w14:paraId="11154194"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5) Las convocatorias e invitaciones emitidas; </w:t>
      </w:r>
    </w:p>
    <w:p w14:paraId="11154195"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6) Los dictámenes y fallo de adjudicación; </w:t>
      </w:r>
    </w:p>
    <w:p w14:paraId="11154196"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7) El contrato y, en su caso, sus anexos; </w:t>
      </w:r>
    </w:p>
    <w:p w14:paraId="11154197"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11154198"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9) La partida presupuestal, de conformidad con el clasificador por objeto del gasto, en el caso de ser aplicable; </w:t>
      </w:r>
    </w:p>
    <w:p w14:paraId="11154199"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1115419A"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11) Los convenios modificatorios que, en su caso, sean firmados, precisando el objeto y la fecha de celebración; </w:t>
      </w:r>
    </w:p>
    <w:p w14:paraId="1115419B"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12) Los informes de avance físico y financiero sobre las obras o servicios contratados; </w:t>
      </w:r>
    </w:p>
    <w:p w14:paraId="1115419C"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13) El convenio de terminación; y </w:t>
      </w:r>
    </w:p>
    <w:p w14:paraId="1115419D"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14) El finiquito.</w:t>
      </w:r>
    </w:p>
    <w:p w14:paraId="1115419E" w14:textId="77777777" w:rsidR="00A86E15" w:rsidRDefault="00A86E15" w:rsidP="00A86E15">
      <w:pPr>
        <w:spacing w:line="360" w:lineRule="auto"/>
        <w:ind w:left="567" w:right="567"/>
        <w:jc w:val="both"/>
        <w:rPr>
          <w:rFonts w:ascii="Palatino Linotype" w:eastAsia="Palatino Linotype" w:hAnsi="Palatino Linotype" w:cs="Palatino Linotype"/>
          <w:i/>
        </w:rPr>
      </w:pPr>
    </w:p>
    <w:p w14:paraId="1115419F" w14:textId="77777777" w:rsidR="00A86E15" w:rsidRDefault="00A86E15" w:rsidP="00A86E15">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b) De las adjudicaciones directas:</w:t>
      </w:r>
    </w:p>
    <w:p w14:paraId="111541A0" w14:textId="77777777" w:rsidR="00A86E15" w:rsidRDefault="00A86E15" w:rsidP="00A86E15">
      <w:pPr>
        <w:spacing w:line="360" w:lineRule="auto"/>
        <w:ind w:left="567" w:right="567"/>
        <w:jc w:val="both"/>
        <w:rPr>
          <w:rFonts w:ascii="Palatino Linotype" w:eastAsia="Palatino Linotype" w:hAnsi="Palatino Linotype" w:cs="Palatino Linotype"/>
          <w:b/>
          <w:i/>
        </w:rPr>
      </w:pPr>
    </w:p>
    <w:p w14:paraId="111541A1"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1) La propuesta enviada por el participante;</w:t>
      </w:r>
    </w:p>
    <w:p w14:paraId="111541A2"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2) Los motivos y fundamentos legales aplicados para llevarla a cabo;</w:t>
      </w:r>
    </w:p>
    <w:p w14:paraId="111541A3"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3) La autorización del ejercicio de la opción;</w:t>
      </w:r>
    </w:p>
    <w:p w14:paraId="111541A4"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4) En su caso, las cotizaciones consideradas, especificando los nombres de los proveedores y sus montos;</w:t>
      </w:r>
    </w:p>
    <w:p w14:paraId="111541A5"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5) El nombre de la persona física o jurídica colectiva adjudicada;</w:t>
      </w:r>
    </w:p>
    <w:p w14:paraId="111541A6"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6) La unidad administrativa solicitante y la responsable de su ejecución;</w:t>
      </w:r>
    </w:p>
    <w:p w14:paraId="111541A7"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7) El número, fecha, el monto del contrato y el plazo de entrega o de ejecución de los servicios u obra;</w:t>
      </w:r>
    </w:p>
    <w:p w14:paraId="111541A8"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8) Los mecanismos de vigilancia y supervisión, incluyendo, en su caso, los estudios de impacto urbano y ambiental, según corresponda;</w:t>
      </w:r>
    </w:p>
    <w:p w14:paraId="111541A9"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9) Los informes de avance sobre las obras o servicios contratados;</w:t>
      </w:r>
    </w:p>
    <w:p w14:paraId="111541AA" w14:textId="77777777" w:rsidR="00A86E15" w:rsidRDefault="00A86E15" w:rsidP="00A86E15">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10) El convenio de terminación; y</w:t>
      </w:r>
    </w:p>
    <w:p w14:paraId="111541AB" w14:textId="77777777" w:rsidR="00A86E15" w:rsidRDefault="00A86E15" w:rsidP="00A86E15">
      <w:pPr>
        <w:spacing w:line="360" w:lineRule="auto"/>
        <w:ind w:left="567" w:right="567"/>
        <w:jc w:val="both"/>
        <w:rPr>
          <w:rFonts w:ascii="Palatino Linotype" w:eastAsia="Palatino Linotype" w:hAnsi="Palatino Linotype" w:cs="Palatino Linotype"/>
          <w:i/>
          <w:highlight w:val="green"/>
        </w:rPr>
      </w:pPr>
      <w:r>
        <w:rPr>
          <w:rFonts w:ascii="Palatino Linotype" w:eastAsia="Palatino Linotype" w:hAnsi="Palatino Linotype" w:cs="Palatino Linotype"/>
          <w:i/>
        </w:rPr>
        <w:t>11) El finiquito.</w:t>
      </w:r>
    </w:p>
    <w:p w14:paraId="111541AC" w14:textId="77777777" w:rsidR="00A86E15" w:rsidRPr="00A86E15" w:rsidRDefault="00A86E15" w:rsidP="00A86E15">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eastAsia="Palatino Linotype" w:hAnsi="Palatino Linotype" w:cs="Palatino Linotype"/>
        </w:rPr>
        <w:t xml:space="preserve">Expuesto lo anterior, los expedientes de obra pública ejecutadas es información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genera, administra y posee en el ejercicio de sus funciones de derecho público y en atención a las consideraciones señaladas.</w:t>
      </w:r>
    </w:p>
    <w:p w14:paraId="111541AD" w14:textId="77777777" w:rsidR="00243069" w:rsidRPr="00243069" w:rsidRDefault="00A86E15" w:rsidP="00243069">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eastAsia="Palatino Linotype" w:hAnsi="Palatino Linotype" w:cs="Palatino Linotype"/>
        </w:rPr>
        <w:t xml:space="preserve">Ahora bien, en este caso debemos recordar que la inconformidad del particular radica en que la información que solicitó le fue entrega de forma incompleta, pues de la lista que adjuntó a su solicitud y que fue remitida en respuesta a otra solicitud de información, solo se entregó información de </w:t>
      </w:r>
      <w:r w:rsidR="00243069">
        <w:rPr>
          <w:rFonts w:ascii="Palatino Linotype" w:eastAsia="Palatino Linotype" w:hAnsi="Palatino Linotype" w:cs="Palatino Linotype"/>
        </w:rPr>
        <w:t>cuatro obras:</w:t>
      </w:r>
    </w:p>
    <w:p w14:paraId="111541AE" w14:textId="77777777" w:rsidR="00243069" w:rsidRPr="00243069" w:rsidRDefault="00243069" w:rsidP="00243069">
      <w:pPr>
        <w:shd w:val="clear" w:color="auto" w:fill="FFFFFF"/>
        <w:spacing w:before="240" w:after="240" w:line="360" w:lineRule="auto"/>
        <w:jc w:val="center"/>
        <w:rPr>
          <w:rFonts w:ascii="Palatino Linotype" w:hAnsi="Palatino Linotype"/>
          <w:color w:val="222222"/>
        </w:rPr>
      </w:pPr>
      <w:r>
        <w:rPr>
          <w:rFonts w:ascii="Palatino Linotype" w:eastAsia="Palatino Linotype" w:hAnsi="Palatino Linotype" w:cs="Palatino Linotype"/>
        </w:rPr>
        <w:t>LISTA QUE SE ADJUNTÓ A LA SOLICITUD DE INFORMACIÓN</w:t>
      </w:r>
    </w:p>
    <w:p w14:paraId="111541AF" w14:textId="77777777" w:rsidR="00243069" w:rsidRDefault="00243069" w:rsidP="00243069">
      <w:pPr>
        <w:shd w:val="clear" w:color="auto" w:fill="FFFFFF"/>
        <w:spacing w:before="240" w:after="240" w:line="360" w:lineRule="auto"/>
        <w:jc w:val="center"/>
        <w:rPr>
          <w:rFonts w:ascii="Palatino Linotype" w:hAnsi="Palatino Linotype"/>
          <w:color w:val="222222"/>
        </w:rPr>
      </w:pPr>
      <w:r>
        <w:rPr>
          <w:noProof/>
        </w:rPr>
        <w:lastRenderedPageBreak/>
        <w:drawing>
          <wp:inline distT="0" distB="0" distL="0" distR="0" wp14:anchorId="11154231" wp14:editId="11154232">
            <wp:extent cx="3999690" cy="29527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48" t="15828" r="31507" b="18121"/>
                    <a:stretch/>
                  </pic:blipFill>
                  <pic:spPr bwMode="auto">
                    <a:xfrm>
                      <a:off x="0" y="0"/>
                      <a:ext cx="4016424" cy="2965104"/>
                    </a:xfrm>
                    <a:prstGeom prst="rect">
                      <a:avLst/>
                    </a:prstGeom>
                    <a:ln>
                      <a:noFill/>
                    </a:ln>
                    <a:extLst>
                      <a:ext uri="{53640926-AAD7-44D8-BBD7-CCE9431645EC}">
                        <a14:shadowObscured xmlns:a14="http://schemas.microsoft.com/office/drawing/2010/main"/>
                      </a:ext>
                    </a:extLst>
                  </pic:spPr>
                </pic:pic>
              </a:graphicData>
            </a:graphic>
          </wp:inline>
        </w:drawing>
      </w:r>
    </w:p>
    <w:p w14:paraId="111541B0" w14:textId="77777777" w:rsidR="00243069" w:rsidRDefault="00243069" w:rsidP="00243069">
      <w:pPr>
        <w:shd w:val="clear" w:color="auto" w:fill="FFFFFF"/>
        <w:spacing w:before="240" w:after="240" w:line="360" w:lineRule="auto"/>
        <w:jc w:val="center"/>
        <w:rPr>
          <w:rFonts w:ascii="Palatino Linotype" w:hAnsi="Palatino Linotype"/>
          <w:color w:val="222222"/>
        </w:rPr>
      </w:pPr>
      <w:r>
        <w:rPr>
          <w:noProof/>
        </w:rPr>
        <w:drawing>
          <wp:inline distT="0" distB="0" distL="0" distR="0" wp14:anchorId="11154233" wp14:editId="11154234">
            <wp:extent cx="3971925" cy="4229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88" t="16742" r="39555" b="10206"/>
                    <a:stretch/>
                  </pic:blipFill>
                  <pic:spPr bwMode="auto">
                    <a:xfrm>
                      <a:off x="0" y="0"/>
                      <a:ext cx="3971925" cy="4229100"/>
                    </a:xfrm>
                    <a:prstGeom prst="rect">
                      <a:avLst/>
                    </a:prstGeom>
                    <a:ln>
                      <a:noFill/>
                    </a:ln>
                    <a:extLst>
                      <a:ext uri="{53640926-AAD7-44D8-BBD7-CCE9431645EC}">
                        <a14:shadowObscured xmlns:a14="http://schemas.microsoft.com/office/drawing/2010/main"/>
                      </a:ext>
                    </a:extLst>
                  </pic:spPr>
                </pic:pic>
              </a:graphicData>
            </a:graphic>
          </wp:inline>
        </w:drawing>
      </w:r>
    </w:p>
    <w:p w14:paraId="111541B1" w14:textId="77777777" w:rsidR="00243069" w:rsidRDefault="00243069" w:rsidP="00243069">
      <w:pPr>
        <w:shd w:val="clear" w:color="auto" w:fill="FFFFFF"/>
        <w:spacing w:before="240" w:after="240" w:line="360" w:lineRule="auto"/>
        <w:jc w:val="center"/>
        <w:rPr>
          <w:rFonts w:ascii="Palatino Linotype" w:hAnsi="Palatino Linotype"/>
          <w:color w:val="222222"/>
        </w:rPr>
      </w:pPr>
      <w:r>
        <w:rPr>
          <w:noProof/>
        </w:rPr>
        <w:lastRenderedPageBreak/>
        <w:drawing>
          <wp:inline distT="0" distB="0" distL="0" distR="0" wp14:anchorId="11154235" wp14:editId="11154236">
            <wp:extent cx="4029075" cy="3638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72" t="14306" r="39042" b="11729"/>
                    <a:stretch/>
                  </pic:blipFill>
                  <pic:spPr bwMode="auto">
                    <a:xfrm>
                      <a:off x="0" y="0"/>
                      <a:ext cx="4029075" cy="3638550"/>
                    </a:xfrm>
                    <a:prstGeom prst="rect">
                      <a:avLst/>
                    </a:prstGeom>
                    <a:ln>
                      <a:noFill/>
                    </a:ln>
                    <a:extLst>
                      <a:ext uri="{53640926-AAD7-44D8-BBD7-CCE9431645EC}">
                        <a14:shadowObscured xmlns:a14="http://schemas.microsoft.com/office/drawing/2010/main"/>
                      </a:ext>
                    </a:extLst>
                  </pic:spPr>
                </pic:pic>
              </a:graphicData>
            </a:graphic>
          </wp:inline>
        </w:drawing>
      </w:r>
    </w:p>
    <w:p w14:paraId="111541B2" w14:textId="77777777" w:rsidR="00243069" w:rsidRDefault="00243069" w:rsidP="00243069">
      <w:pPr>
        <w:shd w:val="clear" w:color="auto" w:fill="FFFFFF"/>
        <w:spacing w:before="240" w:after="240" w:line="360" w:lineRule="auto"/>
        <w:jc w:val="center"/>
        <w:rPr>
          <w:rFonts w:ascii="Palatino Linotype" w:hAnsi="Palatino Linotype"/>
          <w:color w:val="222222"/>
        </w:rPr>
      </w:pPr>
      <w:r>
        <w:rPr>
          <w:noProof/>
        </w:rPr>
        <w:drawing>
          <wp:inline distT="0" distB="0" distL="0" distR="0" wp14:anchorId="11154237" wp14:editId="11154238">
            <wp:extent cx="3981450" cy="381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58" t="20089" r="37499" b="67735"/>
                    <a:stretch/>
                  </pic:blipFill>
                  <pic:spPr bwMode="auto">
                    <a:xfrm>
                      <a:off x="0" y="0"/>
                      <a:ext cx="3981450" cy="381000"/>
                    </a:xfrm>
                    <a:prstGeom prst="rect">
                      <a:avLst/>
                    </a:prstGeom>
                    <a:ln>
                      <a:noFill/>
                    </a:ln>
                    <a:extLst>
                      <a:ext uri="{53640926-AAD7-44D8-BBD7-CCE9431645EC}">
                        <a14:shadowObscured xmlns:a14="http://schemas.microsoft.com/office/drawing/2010/main"/>
                      </a:ext>
                    </a:extLst>
                  </pic:spPr>
                </pic:pic>
              </a:graphicData>
            </a:graphic>
          </wp:inline>
        </w:drawing>
      </w:r>
    </w:p>
    <w:p w14:paraId="111541B3" w14:textId="77777777" w:rsidR="00243069" w:rsidRDefault="00243069" w:rsidP="00243069">
      <w:pPr>
        <w:shd w:val="clear" w:color="auto" w:fill="FFFFFF"/>
        <w:spacing w:before="240" w:after="240" w:line="360" w:lineRule="auto"/>
        <w:jc w:val="center"/>
        <w:rPr>
          <w:rFonts w:ascii="Palatino Linotype" w:hAnsi="Palatino Linotype"/>
          <w:color w:val="222222"/>
        </w:rPr>
      </w:pPr>
    </w:p>
    <w:p w14:paraId="111541B4" w14:textId="77777777" w:rsidR="00243069" w:rsidRDefault="00243069" w:rsidP="00243069">
      <w:pPr>
        <w:shd w:val="clear" w:color="auto" w:fill="FFFFFF"/>
        <w:spacing w:before="240" w:after="240" w:line="360" w:lineRule="auto"/>
        <w:jc w:val="center"/>
        <w:rPr>
          <w:rFonts w:ascii="Palatino Linotype" w:hAnsi="Palatino Linotype"/>
          <w:color w:val="222222"/>
        </w:rPr>
      </w:pPr>
      <w:r>
        <w:rPr>
          <w:rFonts w:ascii="Palatino Linotype" w:hAnsi="Palatino Linotype"/>
          <w:color w:val="222222"/>
        </w:rPr>
        <w:t>LISTA ENTREGADA EN RESPUESTA</w:t>
      </w:r>
    </w:p>
    <w:p w14:paraId="111541B5" w14:textId="77777777" w:rsidR="00243069" w:rsidRPr="00D53164" w:rsidRDefault="00243069" w:rsidP="00243069">
      <w:pPr>
        <w:shd w:val="clear" w:color="auto" w:fill="FFFFFF"/>
        <w:spacing w:before="240" w:after="240" w:line="360" w:lineRule="auto"/>
        <w:jc w:val="center"/>
        <w:rPr>
          <w:rFonts w:ascii="Palatino Linotype" w:hAnsi="Palatino Linotype"/>
          <w:color w:val="222222"/>
        </w:rPr>
      </w:pPr>
      <w:r>
        <w:rPr>
          <w:noProof/>
        </w:rPr>
        <w:drawing>
          <wp:inline distT="0" distB="0" distL="0" distR="0" wp14:anchorId="11154239" wp14:editId="1115423A">
            <wp:extent cx="3190875" cy="18685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52" t="31960" r="32534" b="28470"/>
                    <a:stretch/>
                  </pic:blipFill>
                  <pic:spPr bwMode="auto">
                    <a:xfrm>
                      <a:off x="0" y="0"/>
                      <a:ext cx="3200121" cy="1873944"/>
                    </a:xfrm>
                    <a:prstGeom prst="rect">
                      <a:avLst/>
                    </a:prstGeom>
                    <a:ln>
                      <a:noFill/>
                    </a:ln>
                    <a:extLst>
                      <a:ext uri="{53640926-AAD7-44D8-BBD7-CCE9431645EC}">
                        <a14:shadowObscured xmlns:a14="http://schemas.microsoft.com/office/drawing/2010/main"/>
                      </a:ext>
                    </a:extLst>
                  </pic:spPr>
                </pic:pic>
              </a:graphicData>
            </a:graphic>
          </wp:inline>
        </w:drawing>
      </w:r>
    </w:p>
    <w:p w14:paraId="111541B6" w14:textId="77777777" w:rsidR="00243069" w:rsidRPr="00243069" w:rsidRDefault="00243069" w:rsidP="00243069">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hAnsi="Palatino Linotype"/>
          <w:color w:val="222222"/>
        </w:rPr>
        <w:lastRenderedPageBreak/>
        <w:t xml:space="preserve">Como se advierte en las imágenes insertadas, de las treinta y cuatro obras señaladas en el oficio que se adjuntó a la solicitud, solo se entregó información de cuatro obras; cabe señalar que el sujeto obligado no se pronunció respecto de las obras faltantes, por lo que es necesario traer a contexto el Criterio </w:t>
      </w:r>
      <w:r w:rsidRPr="00243069">
        <w:rPr>
          <w:rFonts w:ascii="Palatino Linotype" w:hAnsi="Palatino Linotype" w:cs="Tahoma"/>
          <w:szCs w:val="22"/>
        </w:rPr>
        <w:t>02/17, emitido por el Pleno del Instituto de Transparencia, Acceso a la Información Pública y Protección de Datos Personales, de rubro y texto siguientes:</w:t>
      </w:r>
    </w:p>
    <w:p w14:paraId="111541B7" w14:textId="77777777" w:rsidR="00243069" w:rsidRPr="00970B28" w:rsidRDefault="00243069" w:rsidP="00243069">
      <w:pPr>
        <w:pStyle w:val="Prrafodelista"/>
        <w:spacing w:line="360" w:lineRule="auto"/>
        <w:jc w:val="both"/>
        <w:rPr>
          <w:rFonts w:ascii="Palatino Linotype" w:hAnsi="Palatino Linotype" w:cs="Tahoma"/>
          <w:szCs w:val="22"/>
        </w:rPr>
      </w:pPr>
    </w:p>
    <w:p w14:paraId="111541B8" w14:textId="77777777" w:rsidR="00243069" w:rsidRDefault="00243069" w:rsidP="00243069">
      <w:pPr>
        <w:pStyle w:val="Prrafodelista"/>
        <w:spacing w:line="360" w:lineRule="auto"/>
        <w:ind w:right="567"/>
        <w:jc w:val="both"/>
        <w:rPr>
          <w:rFonts w:ascii="Palatino Linotype" w:hAnsi="Palatino Linotype" w:cs="Tahoma"/>
          <w:i/>
          <w:sz w:val="20"/>
          <w:szCs w:val="22"/>
        </w:rPr>
      </w:pPr>
      <w:r w:rsidRPr="00970B28">
        <w:rPr>
          <w:rFonts w:ascii="Palatino Linotype" w:hAnsi="Palatino Linotype" w:cs="Tahoma"/>
          <w:b/>
          <w:i/>
          <w:sz w:val="20"/>
          <w:szCs w:val="22"/>
        </w:rPr>
        <w:t xml:space="preserve">Congruencia y exhaustividad. Sus alcances para garantizar el derecho de acceso a la información. </w:t>
      </w:r>
      <w:r w:rsidRPr="00970B28">
        <w:rPr>
          <w:rFonts w:ascii="Palatino Linotype" w:hAnsi="Palatino Linotype" w:cs="Tahoma"/>
          <w:i/>
          <w:sz w:val="20"/>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11541B9" w14:textId="77777777" w:rsidR="00243069" w:rsidRPr="00970B28" w:rsidRDefault="00243069" w:rsidP="00243069">
      <w:pPr>
        <w:pStyle w:val="Prrafodelista"/>
        <w:spacing w:line="360" w:lineRule="auto"/>
        <w:ind w:right="567"/>
        <w:jc w:val="both"/>
        <w:rPr>
          <w:rFonts w:ascii="Palatino Linotype" w:hAnsi="Palatino Linotype" w:cs="Tahoma"/>
          <w:i/>
          <w:sz w:val="20"/>
          <w:szCs w:val="22"/>
        </w:rPr>
      </w:pPr>
    </w:p>
    <w:p w14:paraId="111541BA" w14:textId="77777777" w:rsidR="008E6C2C" w:rsidRPr="00453E2C" w:rsidRDefault="008E6C2C" w:rsidP="008E6C2C">
      <w:pPr>
        <w:pStyle w:val="Prrafodelista"/>
        <w:numPr>
          <w:ilvl w:val="0"/>
          <w:numId w:val="2"/>
        </w:numPr>
        <w:spacing w:line="360" w:lineRule="auto"/>
        <w:ind w:left="0" w:firstLine="0"/>
        <w:jc w:val="both"/>
        <w:rPr>
          <w:rFonts w:ascii="Palatino Linotype" w:eastAsia="Calibri" w:hAnsi="Palatino Linotype"/>
          <w:color w:val="000000"/>
          <w:szCs w:val="22"/>
          <w:lang w:eastAsia="en-US"/>
        </w:rPr>
      </w:pPr>
      <w:r w:rsidRPr="008E6C2C">
        <w:rPr>
          <w:rFonts w:ascii="Palatino Linotype" w:eastAsia="Calibri" w:hAnsi="Palatino Linotype"/>
          <w:color w:val="000000"/>
          <w:szCs w:val="22"/>
          <w:lang w:eastAsia="en-US"/>
        </w:rPr>
        <w:t xml:space="preserve">De lo citado, se desprende que todo acto administrativo debe apegarse al </w:t>
      </w:r>
      <w:r w:rsidRPr="008E6C2C">
        <w:rPr>
          <w:rFonts w:ascii="Palatino Linotype" w:eastAsia="Calibri" w:hAnsi="Palatino Linotype"/>
          <w:bCs/>
          <w:color w:val="000000"/>
          <w:szCs w:val="22"/>
          <w:lang w:eastAsia="en-US"/>
        </w:rPr>
        <w:t>principio de exhaustividad</w:t>
      </w:r>
      <w:r w:rsidRPr="008E6C2C">
        <w:rPr>
          <w:rFonts w:ascii="Palatino Linotype" w:eastAsia="Calibri" w:hAnsi="Palatino Linotype"/>
          <w:color w:val="000000"/>
          <w:szCs w:val="22"/>
          <w:lang w:eastAsia="en-US"/>
        </w:rPr>
        <w:t xml:space="preserve">, entendiendo por éste que se pronuncie expresamente sobre cada uno de los puntos requeridos, </w:t>
      </w:r>
      <w:r>
        <w:rPr>
          <w:rFonts w:ascii="Palatino Linotype" w:eastAsia="Calibri" w:hAnsi="Palatino Linotype"/>
          <w:color w:val="000000"/>
          <w:szCs w:val="22"/>
          <w:lang w:eastAsia="en-US"/>
        </w:rPr>
        <w:t xml:space="preserve">lo que no ocurrió en el presente caso, toda vez que el Sujeto Obligado no se </w:t>
      </w:r>
      <w:r w:rsidRPr="00453E2C">
        <w:rPr>
          <w:rFonts w:ascii="Palatino Linotype" w:eastAsia="Calibri" w:hAnsi="Palatino Linotype"/>
          <w:color w:val="000000"/>
          <w:szCs w:val="22"/>
          <w:lang w:eastAsia="en-US"/>
        </w:rPr>
        <w:t xml:space="preserve">pronunció sobre todos los expedientes de obra pública. </w:t>
      </w:r>
    </w:p>
    <w:p w14:paraId="111541BB" w14:textId="77777777" w:rsidR="00FF2DD5" w:rsidRPr="00453E2C" w:rsidRDefault="00FF2DD5" w:rsidP="00FF2DD5">
      <w:pPr>
        <w:pStyle w:val="Prrafodelista"/>
        <w:spacing w:line="360" w:lineRule="auto"/>
        <w:ind w:left="0"/>
        <w:jc w:val="both"/>
        <w:rPr>
          <w:rFonts w:ascii="Palatino Linotype" w:eastAsia="Calibri" w:hAnsi="Palatino Linotype"/>
          <w:color w:val="000000"/>
          <w:szCs w:val="22"/>
          <w:lang w:eastAsia="en-US"/>
        </w:rPr>
      </w:pPr>
    </w:p>
    <w:p w14:paraId="111541BC" w14:textId="77777777" w:rsidR="00FF2DD5" w:rsidRPr="00453E2C" w:rsidRDefault="00FF2DD5" w:rsidP="008E6C2C">
      <w:pPr>
        <w:pStyle w:val="Prrafodelista"/>
        <w:numPr>
          <w:ilvl w:val="0"/>
          <w:numId w:val="2"/>
        </w:numPr>
        <w:spacing w:line="360" w:lineRule="auto"/>
        <w:ind w:left="0" w:firstLine="0"/>
        <w:jc w:val="both"/>
        <w:rPr>
          <w:rFonts w:ascii="Palatino Linotype" w:eastAsia="Calibri" w:hAnsi="Palatino Linotype"/>
          <w:color w:val="000000"/>
          <w:szCs w:val="22"/>
          <w:lang w:eastAsia="en-US"/>
        </w:rPr>
      </w:pPr>
      <w:r w:rsidRPr="00453E2C">
        <w:rPr>
          <w:rFonts w:ascii="Palatino Linotype" w:eastAsia="Calibri" w:hAnsi="Palatino Linotype"/>
          <w:color w:val="000000"/>
          <w:szCs w:val="22"/>
          <w:lang w:eastAsia="en-US"/>
        </w:rPr>
        <w:t>Por otra parte de las cuatro ligas entregadas en respuesta se aprecia que las mismas no dirigen a ninguna carpeta o archivo como se indica a continuación:</w:t>
      </w:r>
      <w:r w:rsidRPr="00453E2C">
        <w:rPr>
          <w:noProof/>
        </w:rPr>
        <w:t xml:space="preserve"> </w:t>
      </w:r>
    </w:p>
    <w:p w14:paraId="111541BD" w14:textId="77777777" w:rsidR="00FF2DD5" w:rsidRPr="00FF2DD5" w:rsidRDefault="00FF2DD5" w:rsidP="00FF2DD5">
      <w:pPr>
        <w:pStyle w:val="Prrafodelista"/>
        <w:rPr>
          <w:rFonts w:ascii="Palatino Linotype" w:eastAsia="Calibri" w:hAnsi="Palatino Linotype"/>
          <w:color w:val="000000"/>
          <w:szCs w:val="22"/>
          <w:lang w:eastAsia="en-US"/>
        </w:rPr>
      </w:pPr>
    </w:p>
    <w:p w14:paraId="111541BE" w14:textId="77777777" w:rsidR="00FF2DD5" w:rsidRDefault="00FF2DD5" w:rsidP="00FF2DD5">
      <w:pPr>
        <w:pStyle w:val="Prrafodelista"/>
        <w:spacing w:line="360" w:lineRule="auto"/>
        <w:ind w:left="0"/>
        <w:jc w:val="both"/>
        <w:rPr>
          <w:rFonts w:ascii="Palatino Linotype" w:eastAsia="Calibri" w:hAnsi="Palatino Linotype"/>
          <w:color w:val="000000"/>
          <w:szCs w:val="22"/>
          <w:lang w:eastAsia="en-US"/>
        </w:rPr>
      </w:pPr>
      <w:r>
        <w:rPr>
          <w:noProof/>
        </w:rPr>
        <w:lastRenderedPageBreak/>
        <w:drawing>
          <wp:inline distT="0" distB="0" distL="0" distR="0" wp14:anchorId="1115423B" wp14:editId="1115423C">
            <wp:extent cx="6477000" cy="27128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6" t="3750" r="30908" b="46383"/>
                    <a:stretch/>
                  </pic:blipFill>
                  <pic:spPr bwMode="auto">
                    <a:xfrm>
                      <a:off x="0" y="0"/>
                      <a:ext cx="6511344" cy="2727234"/>
                    </a:xfrm>
                    <a:prstGeom prst="rect">
                      <a:avLst/>
                    </a:prstGeom>
                    <a:ln>
                      <a:noFill/>
                    </a:ln>
                    <a:extLst>
                      <a:ext uri="{53640926-AAD7-44D8-BBD7-CCE9431645EC}">
                        <a14:shadowObscured xmlns:a14="http://schemas.microsoft.com/office/drawing/2010/main"/>
                      </a:ext>
                    </a:extLst>
                  </pic:spPr>
                </pic:pic>
              </a:graphicData>
            </a:graphic>
          </wp:inline>
        </w:drawing>
      </w:r>
    </w:p>
    <w:p w14:paraId="111541BF" w14:textId="77777777" w:rsidR="008E6C2C" w:rsidRPr="008E6C2C" w:rsidRDefault="008E6C2C" w:rsidP="008E6C2C">
      <w:pPr>
        <w:pStyle w:val="Prrafodelista"/>
        <w:spacing w:line="360" w:lineRule="auto"/>
        <w:ind w:left="0"/>
        <w:jc w:val="both"/>
        <w:rPr>
          <w:rFonts w:ascii="Palatino Linotype" w:eastAsia="Calibri" w:hAnsi="Palatino Linotype"/>
          <w:color w:val="000000"/>
          <w:szCs w:val="22"/>
          <w:lang w:eastAsia="en-US"/>
        </w:rPr>
      </w:pPr>
    </w:p>
    <w:p w14:paraId="111541C0" w14:textId="77777777" w:rsidR="00D53164" w:rsidRPr="008E6C2C" w:rsidRDefault="008E6C2C" w:rsidP="008E6C2C">
      <w:pPr>
        <w:numPr>
          <w:ilvl w:val="0"/>
          <w:numId w:val="2"/>
        </w:numPr>
        <w:shd w:val="clear" w:color="auto" w:fill="FFFFFF"/>
        <w:spacing w:before="240" w:after="240" w:line="360" w:lineRule="auto"/>
        <w:ind w:left="0" w:firstLine="0"/>
        <w:jc w:val="both"/>
        <w:rPr>
          <w:rFonts w:ascii="Palatino Linotype" w:hAnsi="Palatino Linotype"/>
          <w:color w:val="222222"/>
        </w:rPr>
      </w:pPr>
      <w:r>
        <w:rPr>
          <w:rFonts w:ascii="Palatino Linotype" w:hAnsi="Palatino Linotype"/>
          <w:color w:val="222222"/>
        </w:rPr>
        <w:t xml:space="preserve">Po lo anteriormente expuesto, este Órgano Garante considera que resultan fundados los agravios del Recurrente, por lo que determina procedente, en términos de la fracción III del artículo 186, MODIFICAR la respuesta del Sujeto Obligado y ORDENA entregar, en versión pública, los expedientes de obra pública faltantes y referidos en el oficio HAJ/DGOPYDU/283/2022 adjuntó a la solicitud de información del particular. </w:t>
      </w:r>
    </w:p>
    <w:p w14:paraId="111541C1" w14:textId="77777777" w:rsidR="002A459E" w:rsidRPr="0094653E" w:rsidRDefault="002A459E" w:rsidP="002A459E">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10" w:name="_Toc89350464"/>
      <w:bookmarkStart w:id="11" w:name="_Toc94119619"/>
      <w:r w:rsidRPr="0094653E">
        <w:rPr>
          <w:rFonts w:ascii="Palatino Linotype" w:eastAsia="Calibri" w:hAnsi="Palatino Linotype" w:cs="Tahoma"/>
          <w:b/>
          <w:bCs/>
          <w:sz w:val="24"/>
          <w:lang w:eastAsia="en-US"/>
        </w:rPr>
        <w:t>QUIN</w:t>
      </w:r>
      <w:r w:rsidRPr="0094653E">
        <w:rPr>
          <w:rFonts w:ascii="Palatino Linotype" w:hAnsi="Palatino Linotype"/>
          <w:b/>
          <w:bCs/>
          <w:color w:val="000000" w:themeColor="text1"/>
          <w:sz w:val="24"/>
        </w:rPr>
        <w:t>TO. De la versión pública.</w:t>
      </w:r>
      <w:bookmarkEnd w:id="10"/>
      <w:bookmarkEnd w:id="11"/>
    </w:p>
    <w:p w14:paraId="111541C2" w14:textId="77777777" w:rsidR="002A459E" w:rsidRPr="0094653E" w:rsidRDefault="002A459E" w:rsidP="002A459E">
      <w:pPr>
        <w:pStyle w:val="Prrafodelista"/>
        <w:tabs>
          <w:tab w:val="left" w:pos="426"/>
        </w:tabs>
        <w:spacing w:line="360" w:lineRule="auto"/>
        <w:ind w:left="0" w:right="51"/>
        <w:jc w:val="both"/>
        <w:rPr>
          <w:rFonts w:ascii="Palatino Linotype" w:hAnsi="Palatino Linotype"/>
          <w:color w:val="000000" w:themeColor="text1"/>
        </w:rPr>
      </w:pPr>
    </w:p>
    <w:p w14:paraId="111541C3" w14:textId="77777777" w:rsidR="002A459E" w:rsidRPr="0094653E" w:rsidRDefault="002A459E" w:rsidP="002A459E">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94653E">
        <w:rPr>
          <w:rFonts w:ascii="Palatino Linotype" w:hAnsi="Palatino Linotype"/>
          <w:color w:val="000000" w:themeColor="text1"/>
          <w:sz w:val="24"/>
        </w:rPr>
        <w:t>Debe destacarse que, debido a la naturaleza de la información solicitada</w:t>
      </w:r>
      <w:r w:rsidRPr="0094653E">
        <w:rPr>
          <w:rFonts w:ascii="Palatino Linotype" w:hAnsi="Palatino Linotype"/>
          <w:b/>
          <w:color w:val="000000" w:themeColor="text1"/>
          <w:sz w:val="24"/>
        </w:rPr>
        <w:t xml:space="preserve"> </w:t>
      </w:r>
      <w:r w:rsidRPr="0094653E">
        <w:rPr>
          <w:rFonts w:ascii="Palatino Linotype" w:hAnsi="Palatino Linotype"/>
          <w:color w:val="000000" w:themeColor="text1"/>
          <w:sz w:val="24"/>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94653E">
        <w:rPr>
          <w:rFonts w:ascii="Palatino Linotype" w:hAnsi="Palatino Linotype"/>
          <w:color w:val="000000" w:themeColor="text1"/>
          <w:sz w:val="24"/>
        </w:rPr>
        <w:lastRenderedPageBreak/>
        <w:t>caso generar la versión pública de los documentos por las consideraciones que se estimen pertinentes.</w:t>
      </w:r>
    </w:p>
    <w:p w14:paraId="111541C4" w14:textId="77777777" w:rsidR="002A459E" w:rsidRPr="0094653E" w:rsidRDefault="002A459E" w:rsidP="002A459E">
      <w:pPr>
        <w:pStyle w:val="Prrafodelista"/>
        <w:tabs>
          <w:tab w:val="left" w:pos="426"/>
        </w:tabs>
        <w:spacing w:line="360" w:lineRule="auto"/>
        <w:ind w:left="0" w:right="51"/>
        <w:jc w:val="both"/>
        <w:rPr>
          <w:rFonts w:ascii="Palatino Linotype" w:hAnsi="Palatino Linotype"/>
          <w:color w:val="000000" w:themeColor="text1"/>
          <w:sz w:val="24"/>
        </w:rPr>
      </w:pPr>
    </w:p>
    <w:p w14:paraId="111541C5" w14:textId="77777777" w:rsidR="002A459E" w:rsidRPr="0094653E" w:rsidRDefault="002A459E" w:rsidP="002A459E">
      <w:pPr>
        <w:pStyle w:val="Prrafodelista"/>
        <w:numPr>
          <w:ilvl w:val="0"/>
          <w:numId w:val="2"/>
        </w:numPr>
        <w:tabs>
          <w:tab w:val="left" w:pos="284"/>
        </w:tabs>
        <w:spacing w:line="360" w:lineRule="auto"/>
        <w:ind w:left="0" w:right="51" w:firstLine="0"/>
        <w:jc w:val="both"/>
        <w:rPr>
          <w:rFonts w:ascii="Palatino Linotype" w:hAnsi="Palatino Linotype"/>
          <w:color w:val="000000" w:themeColor="text1"/>
          <w:sz w:val="24"/>
        </w:rPr>
      </w:pPr>
      <w:r w:rsidRPr="0094653E">
        <w:rPr>
          <w:rFonts w:ascii="Palatino Linotype" w:hAnsi="Palatino Linotype"/>
          <w:color w:val="000000" w:themeColor="text1"/>
          <w:sz w:val="24"/>
        </w:rPr>
        <w:t xml:space="preserve">La </w:t>
      </w:r>
      <w:r w:rsidRPr="0094653E">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94653E">
        <w:rPr>
          <w:rFonts w:ascii="Palatino Linotype" w:hAnsi="Palatino Linotype" w:cs="Arial"/>
          <w:color w:val="000000"/>
          <w:sz w:val="24"/>
        </w:rPr>
        <w:t xml:space="preserve">Actualmente, el grave problema que enfrentamos son los Acuerdos de Clasificación de la Información que emiten los </w:t>
      </w:r>
      <w:r w:rsidRPr="0094653E">
        <w:rPr>
          <w:rFonts w:ascii="Palatino Linotype" w:hAnsi="Palatino Linotype" w:cs="Arial"/>
          <w:b/>
          <w:color w:val="000000"/>
          <w:sz w:val="24"/>
        </w:rPr>
        <w:t>SUJETOS OBLIGADOS</w:t>
      </w:r>
      <w:r w:rsidRPr="0094653E">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1541C6" w14:textId="77777777" w:rsidR="002A459E" w:rsidRPr="0094653E" w:rsidRDefault="002A459E" w:rsidP="002A459E">
      <w:pPr>
        <w:pStyle w:val="Prrafodelista"/>
        <w:tabs>
          <w:tab w:val="left" w:pos="426"/>
        </w:tabs>
        <w:spacing w:line="360" w:lineRule="auto"/>
        <w:ind w:left="0" w:right="51"/>
        <w:jc w:val="both"/>
        <w:rPr>
          <w:rFonts w:ascii="Palatino Linotype" w:hAnsi="Palatino Linotype"/>
          <w:color w:val="000000" w:themeColor="text1"/>
        </w:rPr>
      </w:pPr>
    </w:p>
    <w:tbl>
      <w:tblPr>
        <w:tblStyle w:val="Tablaconcuadrcula6concolores"/>
        <w:tblW w:w="0" w:type="auto"/>
        <w:tblLook w:val="04A0" w:firstRow="1" w:lastRow="0" w:firstColumn="1" w:lastColumn="0" w:noHBand="0" w:noVBand="1"/>
      </w:tblPr>
      <w:tblGrid>
        <w:gridCol w:w="1832"/>
        <w:gridCol w:w="6918"/>
      </w:tblGrid>
      <w:tr w:rsidR="002A459E" w:rsidRPr="0094653E" w14:paraId="111541CC" w14:textId="77777777" w:rsidTr="00495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1541C7" w14:textId="77777777" w:rsidR="002A459E" w:rsidRPr="0094653E" w:rsidRDefault="002A459E" w:rsidP="00495D79">
            <w:pPr>
              <w:spacing w:line="360" w:lineRule="auto"/>
              <w:rPr>
                <w:rFonts w:ascii="Palatino Linotype" w:hAnsi="Palatino Linotype"/>
                <w:sz w:val="20"/>
                <w:szCs w:val="20"/>
              </w:rPr>
            </w:pPr>
            <w:r w:rsidRPr="0094653E">
              <w:rPr>
                <w:rFonts w:ascii="Palatino Linotype" w:hAnsi="Palatino Linotype" w:cstheme="majorBidi"/>
                <w:b w:val="0"/>
                <w:sz w:val="20"/>
                <w:szCs w:val="20"/>
              </w:rPr>
              <w:t>a) Requisitos previos.</w:t>
            </w:r>
          </w:p>
        </w:tc>
        <w:tc>
          <w:tcPr>
            <w:tcW w:w="6990" w:type="dxa"/>
          </w:tcPr>
          <w:p w14:paraId="111541C8" w14:textId="77777777" w:rsidR="002A459E" w:rsidRPr="0094653E" w:rsidRDefault="002A459E" w:rsidP="00495D7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Los artículos 100 y 122 de la Ley Estatal y de la Ley General, respectivamente, señalan que si los </w:t>
            </w:r>
            <w:r w:rsidRPr="0094653E">
              <w:rPr>
                <w:rFonts w:ascii="Palatino Linotype" w:hAnsi="Palatino Linotype" w:cs="Arial"/>
                <w:b w:val="0"/>
                <w:color w:val="000000"/>
                <w:sz w:val="20"/>
                <w:szCs w:val="20"/>
              </w:rPr>
              <w:t>Sujetos Obligados</w:t>
            </w:r>
            <w:r w:rsidRPr="0094653E">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111541C9" w14:textId="77777777" w:rsidR="002A459E" w:rsidRPr="0094653E" w:rsidRDefault="002A459E" w:rsidP="00495D7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Al hacerlo tienen que precisar de qué información se trata, señalando el supuesto de clasificación (confidencialidad o reserva).</w:t>
            </w:r>
          </w:p>
          <w:p w14:paraId="111541CA" w14:textId="77777777" w:rsidR="002A459E" w:rsidRPr="0094653E" w:rsidRDefault="002A459E" w:rsidP="00495D7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Además, se debe señalar el procedimiento, de los tres que establecen los artículos 132 y 106 de la Ley Estatal y General, respectivamente.</w:t>
            </w:r>
          </w:p>
          <w:p w14:paraId="111541CB" w14:textId="77777777" w:rsidR="002A459E" w:rsidRPr="0094653E" w:rsidRDefault="002A459E" w:rsidP="00495D7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94653E">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94653E">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94653E">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2A459E" w:rsidRPr="0094653E" w14:paraId="111541D1" w14:textId="77777777" w:rsidTr="0049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1541CD" w14:textId="77777777" w:rsidR="002A459E" w:rsidRPr="0094653E" w:rsidRDefault="002A459E" w:rsidP="00495D79">
            <w:pPr>
              <w:spacing w:line="360" w:lineRule="auto"/>
              <w:rPr>
                <w:rFonts w:ascii="Palatino Linotype" w:hAnsi="Palatino Linotype"/>
                <w:sz w:val="20"/>
                <w:szCs w:val="20"/>
              </w:rPr>
            </w:pPr>
            <w:r w:rsidRPr="0094653E">
              <w:rPr>
                <w:rFonts w:ascii="Palatino Linotype" w:hAnsi="Palatino Linotype" w:cstheme="majorBidi"/>
                <w:b w:val="0"/>
                <w:sz w:val="20"/>
                <w:szCs w:val="20"/>
              </w:rPr>
              <w:lastRenderedPageBreak/>
              <w:t>b) Supuestos de clasificación.</w:t>
            </w:r>
          </w:p>
        </w:tc>
        <w:tc>
          <w:tcPr>
            <w:tcW w:w="6990" w:type="dxa"/>
          </w:tcPr>
          <w:p w14:paraId="111541CE"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111541CF"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11541D0" w14:textId="77777777" w:rsidR="002A459E" w:rsidRPr="0094653E" w:rsidRDefault="002A459E" w:rsidP="00495D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94653E">
              <w:rPr>
                <w:rFonts w:ascii="Palatino Linotype" w:hAnsi="Palatino Linotype" w:cs="Arial"/>
                <w:color w:val="000000"/>
                <w:sz w:val="20"/>
                <w:szCs w:val="20"/>
              </w:rPr>
              <w:t xml:space="preserve">El </w:t>
            </w:r>
            <w:r w:rsidRPr="0094653E">
              <w:rPr>
                <w:rFonts w:ascii="Palatino Linotype" w:hAnsi="Palatino Linotype" w:cs="Arial"/>
                <w:b/>
                <w:color w:val="000000"/>
                <w:sz w:val="20"/>
                <w:szCs w:val="20"/>
              </w:rPr>
              <w:t>SUJETO OBLIGADO</w:t>
            </w:r>
            <w:r w:rsidRPr="0094653E">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A459E" w:rsidRPr="0094653E" w14:paraId="111541D6" w14:textId="77777777" w:rsidTr="00495D79">
        <w:tc>
          <w:tcPr>
            <w:cnfStyle w:val="001000000000" w:firstRow="0" w:lastRow="0" w:firstColumn="1" w:lastColumn="0" w:oddVBand="0" w:evenVBand="0" w:oddHBand="0" w:evenHBand="0" w:firstRowFirstColumn="0" w:firstRowLastColumn="0" w:lastRowFirstColumn="0" w:lastRowLastColumn="0"/>
            <w:tcW w:w="1838" w:type="dxa"/>
          </w:tcPr>
          <w:p w14:paraId="111541D2" w14:textId="77777777" w:rsidR="002A459E" w:rsidRPr="0094653E" w:rsidRDefault="002A459E" w:rsidP="00495D79">
            <w:pPr>
              <w:spacing w:line="360" w:lineRule="auto"/>
              <w:rPr>
                <w:rFonts w:ascii="Palatino Linotype" w:hAnsi="Palatino Linotype"/>
                <w:sz w:val="20"/>
                <w:szCs w:val="20"/>
              </w:rPr>
            </w:pPr>
            <w:r w:rsidRPr="0094653E">
              <w:rPr>
                <w:rFonts w:ascii="Palatino Linotype" w:hAnsi="Palatino Linotype" w:cstheme="majorBidi"/>
                <w:b w:val="0"/>
                <w:sz w:val="20"/>
                <w:szCs w:val="20"/>
              </w:rPr>
              <w:t>c) Formalidades para emitir el acuerdo de clasificación.</w:t>
            </w:r>
          </w:p>
        </w:tc>
        <w:tc>
          <w:tcPr>
            <w:tcW w:w="6990" w:type="dxa"/>
          </w:tcPr>
          <w:p w14:paraId="111541D3" w14:textId="77777777" w:rsidR="002A459E" w:rsidRPr="0094653E" w:rsidRDefault="002A459E" w:rsidP="00495D7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111541D4" w14:textId="77777777" w:rsidR="002A459E" w:rsidRPr="0094653E" w:rsidRDefault="002A459E" w:rsidP="00495D7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Es necesario que </w:t>
            </w:r>
            <w:r w:rsidRPr="0094653E">
              <w:rPr>
                <w:rFonts w:ascii="Palatino Linotype" w:hAnsi="Palatino Linotype" w:cs="Arial"/>
                <w:b/>
                <w:color w:val="000000"/>
                <w:sz w:val="20"/>
                <w:szCs w:val="20"/>
                <w:u w:val="single"/>
              </w:rPr>
              <w:t>el acto reúna con los requisitos elementales</w:t>
            </w:r>
            <w:r w:rsidRPr="0094653E">
              <w:rPr>
                <w:rFonts w:ascii="Palatino Linotype" w:hAnsi="Palatino Linotype" w:cs="Arial"/>
                <w:color w:val="000000"/>
                <w:sz w:val="20"/>
                <w:szCs w:val="20"/>
              </w:rPr>
              <w:t>, entre ellos, que la autoridad que va a emitir el acto de autoridad sea la legalmente facultada para ello.</w:t>
            </w:r>
          </w:p>
          <w:p w14:paraId="111541D5" w14:textId="77777777" w:rsidR="002A459E" w:rsidRPr="0094653E" w:rsidRDefault="002A459E" w:rsidP="00495D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94653E">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A459E" w:rsidRPr="0094653E" w14:paraId="111541DE" w14:textId="77777777" w:rsidTr="00495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1541D7" w14:textId="77777777" w:rsidR="002A459E" w:rsidRPr="0094653E" w:rsidRDefault="002A459E" w:rsidP="00495D79">
            <w:pPr>
              <w:spacing w:line="360" w:lineRule="auto"/>
              <w:rPr>
                <w:rFonts w:ascii="Palatino Linotype" w:hAnsi="Palatino Linotype"/>
                <w:b w:val="0"/>
                <w:sz w:val="20"/>
                <w:szCs w:val="20"/>
              </w:rPr>
            </w:pPr>
          </w:p>
          <w:p w14:paraId="111541D8" w14:textId="77777777" w:rsidR="002A459E" w:rsidRPr="0094653E" w:rsidRDefault="002A459E" w:rsidP="00495D79">
            <w:pPr>
              <w:spacing w:line="360" w:lineRule="auto"/>
              <w:jc w:val="both"/>
              <w:rPr>
                <w:rFonts w:ascii="Palatino Linotype" w:hAnsi="Palatino Linotype"/>
                <w:b w:val="0"/>
                <w:sz w:val="20"/>
                <w:szCs w:val="20"/>
              </w:rPr>
            </w:pPr>
            <w:r w:rsidRPr="0094653E">
              <w:rPr>
                <w:rFonts w:ascii="Palatino Linotype" w:hAnsi="Palatino Linotype" w:cs="Arial"/>
                <w:b w:val="0"/>
                <w:color w:val="000000"/>
                <w:sz w:val="20"/>
                <w:szCs w:val="20"/>
              </w:rPr>
              <w:t xml:space="preserve">d) Requisitos de fondo del acuerdo de clasificación. </w:t>
            </w:r>
          </w:p>
        </w:tc>
        <w:tc>
          <w:tcPr>
            <w:tcW w:w="6990" w:type="dxa"/>
          </w:tcPr>
          <w:p w14:paraId="111541D9"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4653E">
              <w:rPr>
                <w:rFonts w:ascii="Palatino Linotype" w:hAnsi="Palatino Linotype" w:cs="Arial"/>
                <w:b/>
                <w:color w:val="000000"/>
                <w:sz w:val="20"/>
                <w:szCs w:val="20"/>
              </w:rPr>
              <w:t>Sujetos Obligados</w:t>
            </w:r>
            <w:r w:rsidRPr="0094653E">
              <w:rPr>
                <w:rFonts w:ascii="Palatino Linotype" w:hAnsi="Palatino Linotype" w:cs="Arial"/>
                <w:color w:val="000000"/>
                <w:sz w:val="20"/>
                <w:szCs w:val="20"/>
              </w:rPr>
              <w:t xml:space="preserve">, por lo que deberán fundar y motivar debidamente la clasificación. </w:t>
            </w:r>
          </w:p>
          <w:p w14:paraId="111541DA"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De lo anterior, se desprende que para una correcta </w:t>
            </w:r>
            <w:r w:rsidRPr="0094653E">
              <w:rPr>
                <w:rFonts w:ascii="Palatino Linotype" w:hAnsi="Palatino Linotype" w:cs="Arial"/>
                <w:b/>
                <w:color w:val="000000"/>
                <w:sz w:val="20"/>
                <w:szCs w:val="20"/>
              </w:rPr>
              <w:t>clasificación total o parcial</w:t>
            </w:r>
            <w:r w:rsidRPr="0094653E">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1541DB"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11541DC"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11541DD" w14:textId="77777777" w:rsidR="002A459E" w:rsidRPr="0094653E" w:rsidRDefault="002A459E" w:rsidP="00495D7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Ahora bien, </w:t>
            </w:r>
            <w:r w:rsidRPr="0094653E">
              <w:rPr>
                <w:rFonts w:ascii="Palatino Linotype" w:hAnsi="Palatino Linotype" w:cs="Arial"/>
                <w:b/>
                <w:color w:val="000000"/>
                <w:sz w:val="20"/>
                <w:szCs w:val="20"/>
                <w:u w:val="single"/>
              </w:rPr>
              <w:t>para cada caso además de fundar y motivar</w:t>
            </w:r>
            <w:r w:rsidRPr="0094653E">
              <w:rPr>
                <w:rFonts w:ascii="Palatino Linotype" w:hAnsi="Palatino Linotype" w:cs="Arial"/>
                <w:color w:val="000000"/>
                <w:sz w:val="20"/>
                <w:szCs w:val="20"/>
              </w:rPr>
              <w:t xml:space="preserve">, se debe identificar con claridad que datos contenidos en las documentales que son susceptibles de suprimirse, por ejemplo; </w:t>
            </w:r>
            <w:r w:rsidRPr="0094653E">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A459E" w:rsidRPr="0094653E" w14:paraId="111541E4" w14:textId="77777777" w:rsidTr="00495D79">
        <w:tc>
          <w:tcPr>
            <w:cnfStyle w:val="001000000000" w:firstRow="0" w:lastRow="0" w:firstColumn="1" w:lastColumn="0" w:oddVBand="0" w:evenVBand="0" w:oddHBand="0" w:evenHBand="0" w:firstRowFirstColumn="0" w:firstRowLastColumn="0" w:lastRowFirstColumn="0" w:lastRowLastColumn="0"/>
            <w:tcW w:w="1838" w:type="dxa"/>
          </w:tcPr>
          <w:p w14:paraId="111541DF" w14:textId="77777777" w:rsidR="002A459E" w:rsidRPr="0094653E" w:rsidRDefault="002A459E" w:rsidP="00495D79">
            <w:pPr>
              <w:spacing w:line="360" w:lineRule="auto"/>
              <w:ind w:right="49"/>
              <w:jc w:val="both"/>
              <w:rPr>
                <w:rFonts w:ascii="Palatino Linotype" w:hAnsi="Palatino Linotype" w:cs="Arial"/>
                <w:color w:val="000000"/>
                <w:sz w:val="20"/>
                <w:szCs w:val="20"/>
              </w:rPr>
            </w:pPr>
            <w:r w:rsidRPr="0094653E">
              <w:rPr>
                <w:rFonts w:ascii="Palatino Linotype" w:eastAsia="MS Gothic" w:hAnsi="Palatino Linotype"/>
                <w:b w:val="0"/>
                <w:sz w:val="20"/>
                <w:szCs w:val="20"/>
              </w:rPr>
              <w:lastRenderedPageBreak/>
              <w:t xml:space="preserve">e) Condiciones especiales de la clasificación de la información como confidencial. </w:t>
            </w:r>
          </w:p>
          <w:p w14:paraId="111541E0" w14:textId="77777777" w:rsidR="002A459E" w:rsidRPr="0094653E" w:rsidRDefault="002A459E" w:rsidP="00495D79">
            <w:pPr>
              <w:spacing w:line="360" w:lineRule="auto"/>
              <w:rPr>
                <w:rFonts w:ascii="Palatino Linotype" w:hAnsi="Palatino Linotype"/>
                <w:sz w:val="20"/>
                <w:szCs w:val="20"/>
              </w:rPr>
            </w:pPr>
          </w:p>
        </w:tc>
        <w:tc>
          <w:tcPr>
            <w:tcW w:w="6990" w:type="dxa"/>
          </w:tcPr>
          <w:p w14:paraId="111541E1" w14:textId="77777777" w:rsidR="002A459E" w:rsidRPr="0094653E" w:rsidRDefault="002A459E" w:rsidP="00495D7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111541E2" w14:textId="77777777" w:rsidR="002A459E" w:rsidRPr="0094653E" w:rsidRDefault="002A459E" w:rsidP="00495D7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94653E">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11541E3" w14:textId="77777777" w:rsidR="002A459E" w:rsidRPr="0094653E" w:rsidRDefault="002A459E" w:rsidP="00495D7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94653E">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11541E5" w14:textId="77777777" w:rsidR="002A459E" w:rsidRPr="0094653E" w:rsidRDefault="002A459E" w:rsidP="002A459E">
      <w:pPr>
        <w:pStyle w:val="Prrafodelista"/>
        <w:tabs>
          <w:tab w:val="left" w:pos="426"/>
        </w:tabs>
        <w:spacing w:line="360" w:lineRule="auto"/>
        <w:ind w:left="0" w:right="51"/>
        <w:jc w:val="both"/>
        <w:rPr>
          <w:rFonts w:ascii="Palatino Linotype" w:hAnsi="Palatino Linotype"/>
          <w:color w:val="000000" w:themeColor="text1"/>
          <w:sz w:val="24"/>
        </w:rPr>
      </w:pPr>
    </w:p>
    <w:p w14:paraId="111541E6" w14:textId="77777777" w:rsidR="002A459E" w:rsidRPr="0094653E" w:rsidRDefault="002A459E" w:rsidP="002A459E">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12" w:name="_Toc89350469"/>
      <w:bookmarkStart w:id="13" w:name="_Toc94119620"/>
      <w:r w:rsidRPr="0094653E">
        <w:rPr>
          <w:rFonts w:ascii="Palatino Linotype" w:hAnsi="Palatino Linotype"/>
          <w:b/>
          <w:bCs/>
          <w:color w:val="000000" w:themeColor="text1"/>
          <w:sz w:val="24"/>
        </w:rPr>
        <w:t>SÉPTIMO. Decisión</w:t>
      </w:r>
      <w:bookmarkEnd w:id="12"/>
      <w:bookmarkEnd w:id="13"/>
    </w:p>
    <w:p w14:paraId="111541E7" w14:textId="77777777" w:rsidR="002A459E" w:rsidRPr="0094653E" w:rsidRDefault="002A459E" w:rsidP="002A459E">
      <w:pPr>
        <w:pStyle w:val="Prrafodelista"/>
        <w:tabs>
          <w:tab w:val="left" w:pos="426"/>
        </w:tabs>
        <w:spacing w:line="360" w:lineRule="auto"/>
        <w:ind w:left="0" w:right="51"/>
        <w:jc w:val="both"/>
        <w:rPr>
          <w:rFonts w:ascii="Palatino Linotype" w:hAnsi="Palatino Linotype"/>
          <w:color w:val="000000" w:themeColor="text1"/>
        </w:rPr>
      </w:pPr>
    </w:p>
    <w:p w14:paraId="111541E8" w14:textId="77777777" w:rsidR="008E6C2C" w:rsidRPr="008E6C2C" w:rsidRDefault="002A459E" w:rsidP="008E6C2C">
      <w:pPr>
        <w:numPr>
          <w:ilvl w:val="0"/>
          <w:numId w:val="2"/>
        </w:numPr>
        <w:spacing w:line="360" w:lineRule="auto"/>
        <w:ind w:left="0" w:right="49" w:firstLine="0"/>
        <w:contextualSpacing/>
        <w:jc w:val="both"/>
        <w:rPr>
          <w:rFonts w:ascii="Palatino Linotype" w:eastAsia="Calibri" w:hAnsi="Palatino Linotype"/>
        </w:rPr>
      </w:pPr>
      <w:r w:rsidRPr="008E6C2C">
        <w:rPr>
          <w:rFonts w:ascii="Palatino Linotype" w:hAnsi="Palatino Linotype"/>
          <w:color w:val="000000" w:themeColor="text1"/>
        </w:rPr>
        <w:t xml:space="preserve">Una vez analizadas las constancias que forman el expediente electrónico, </w:t>
      </w:r>
      <w:r w:rsidRPr="008E6C2C">
        <w:rPr>
          <w:rFonts w:ascii="Palatino Linotype" w:eastAsia="MS Mincho" w:hAnsi="Palatino Linotype" w:cstheme="majorBidi"/>
          <w:lang w:val="es-ES"/>
        </w:rPr>
        <w:t xml:space="preserve">resultan fundadas las razones o motivos de inconformidad hechos valer por el </w:t>
      </w:r>
      <w:r w:rsidRPr="008E6C2C">
        <w:rPr>
          <w:rFonts w:ascii="Palatino Linotype" w:eastAsia="MS Mincho" w:hAnsi="Palatino Linotype" w:cstheme="majorBidi"/>
          <w:b/>
          <w:lang w:val="es-ES"/>
        </w:rPr>
        <w:t>RECURRENTE</w:t>
      </w:r>
      <w:r w:rsidRPr="008E6C2C">
        <w:rPr>
          <w:rFonts w:ascii="Palatino Linotype" w:eastAsia="MS Mincho" w:hAnsi="Palatino Linotype" w:cstheme="majorBidi"/>
          <w:lang w:val="es-ES"/>
        </w:rPr>
        <w:t xml:space="preserve"> dentro del recurso de revisión </w:t>
      </w:r>
      <w:r w:rsidR="008E6C2C" w:rsidRPr="008E6C2C">
        <w:rPr>
          <w:rFonts w:ascii="Palatino Linotype" w:eastAsia="MS Mincho" w:hAnsi="Palatino Linotype" w:cstheme="majorBidi"/>
          <w:b/>
          <w:bCs/>
          <w:lang w:val="es-ES"/>
        </w:rPr>
        <w:t>02028</w:t>
      </w:r>
      <w:r w:rsidRPr="008E6C2C">
        <w:rPr>
          <w:rFonts w:ascii="Palatino Linotype" w:eastAsia="MS Mincho" w:hAnsi="Palatino Linotype" w:cstheme="majorBidi"/>
          <w:b/>
          <w:bCs/>
          <w:lang w:val="es-ES"/>
        </w:rPr>
        <w:t>/INFOEM/IP/RR/2023,</w:t>
      </w:r>
      <w:r w:rsidRPr="008E6C2C">
        <w:rPr>
          <w:rFonts w:ascii="Palatino Linotype" w:eastAsia="MS Mincho" w:hAnsi="Palatino Linotype" w:cstheme="majorBidi"/>
          <w:bCs/>
          <w:lang w:val="es-ES"/>
        </w:rPr>
        <w:t xml:space="preserve"> al determinarse que la información remitida en respuesta es incompleta</w:t>
      </w:r>
      <w:r w:rsidRPr="008E6C2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8E6C2C">
        <w:rPr>
          <w:rFonts w:ascii="Palatino Linotype" w:eastAsia="MS Mincho" w:hAnsi="Palatino Linotype" w:cstheme="majorBidi"/>
          <w:b/>
          <w:lang w:val="es-ES"/>
        </w:rPr>
        <w:t>MODIFICA</w:t>
      </w:r>
      <w:r w:rsidRPr="008E6C2C">
        <w:rPr>
          <w:rFonts w:ascii="Palatino Linotype" w:eastAsia="MS Mincho" w:hAnsi="Palatino Linotype" w:cstheme="majorBidi"/>
          <w:lang w:val="es-ES"/>
        </w:rPr>
        <w:t xml:space="preserve"> la respuesta del Sujeto Obligado y se ord</w:t>
      </w:r>
      <w:r w:rsidR="008E6C2C" w:rsidRPr="008E6C2C">
        <w:rPr>
          <w:rFonts w:ascii="Palatino Linotype" w:eastAsia="MS Mincho" w:hAnsi="Palatino Linotype" w:cstheme="majorBidi"/>
          <w:lang w:val="es-ES"/>
        </w:rPr>
        <w:t>ena la entrega,</w:t>
      </w:r>
      <w:r w:rsidRPr="008E6C2C">
        <w:rPr>
          <w:rFonts w:ascii="Palatino Linotype" w:eastAsia="MS Mincho" w:hAnsi="Palatino Linotype" w:cstheme="majorBidi"/>
          <w:lang w:val="es-ES"/>
        </w:rPr>
        <w:t xml:space="preserve"> en versión pública,</w:t>
      </w:r>
      <w:r w:rsidRPr="008E6C2C">
        <w:rPr>
          <w:rFonts w:ascii="Palatino Linotype" w:eastAsia="MS Gothic" w:hAnsi="Palatino Linotype" w:cstheme="majorBidi"/>
          <w:lang w:val="es-ES_tradnl" w:eastAsia="es-ES"/>
        </w:rPr>
        <w:t xml:space="preserve"> </w:t>
      </w:r>
      <w:r w:rsidR="008E6C2C">
        <w:rPr>
          <w:rFonts w:ascii="Palatino Linotype" w:eastAsia="MS Gothic" w:hAnsi="Palatino Linotype" w:cstheme="majorBidi"/>
          <w:lang w:val="es-ES_tradnl" w:eastAsia="es-ES"/>
        </w:rPr>
        <w:t xml:space="preserve">de </w:t>
      </w:r>
      <w:r w:rsidR="008E6C2C" w:rsidRPr="008E6C2C">
        <w:rPr>
          <w:rFonts w:ascii="Palatino Linotype" w:hAnsi="Palatino Linotype"/>
          <w:color w:val="222222"/>
        </w:rPr>
        <w:t xml:space="preserve">los expedientes de obra pública faltantes y referidos en el oficio </w:t>
      </w:r>
      <w:r w:rsidR="008E6C2C" w:rsidRPr="00E64E3C">
        <w:rPr>
          <w:rFonts w:ascii="Palatino Linotype" w:hAnsi="Palatino Linotype"/>
          <w:b/>
          <w:color w:val="222222"/>
        </w:rPr>
        <w:t>HAJ/DGOPYDU/283/2022</w:t>
      </w:r>
      <w:r w:rsidR="008E6C2C" w:rsidRPr="008E6C2C">
        <w:rPr>
          <w:rFonts w:ascii="Palatino Linotype" w:hAnsi="Palatino Linotype"/>
          <w:color w:val="222222"/>
        </w:rPr>
        <w:t xml:space="preserve"> adjuntó a la solicitud de información del particular. </w:t>
      </w:r>
    </w:p>
    <w:p w14:paraId="111541E9" w14:textId="77777777" w:rsidR="008E6C2C" w:rsidRPr="008E6C2C" w:rsidRDefault="008E6C2C" w:rsidP="00E64E3C">
      <w:pPr>
        <w:spacing w:line="360" w:lineRule="auto"/>
        <w:ind w:right="49"/>
        <w:contextualSpacing/>
        <w:jc w:val="both"/>
        <w:rPr>
          <w:rFonts w:ascii="Palatino Linotype" w:eastAsia="Calibri" w:hAnsi="Palatino Linotype"/>
        </w:rPr>
      </w:pPr>
    </w:p>
    <w:p w14:paraId="111541EA" w14:textId="77777777" w:rsidR="00E64E3C" w:rsidRPr="00143949" w:rsidRDefault="002A459E" w:rsidP="002A459E">
      <w:pPr>
        <w:numPr>
          <w:ilvl w:val="0"/>
          <w:numId w:val="2"/>
        </w:numPr>
        <w:spacing w:line="360" w:lineRule="auto"/>
        <w:ind w:left="0" w:right="49" w:firstLine="0"/>
        <w:contextualSpacing/>
        <w:jc w:val="both"/>
        <w:rPr>
          <w:rFonts w:ascii="Palatino Linotype" w:eastAsia="MS Gothic" w:hAnsi="Palatino Linotype" w:cstheme="majorBidi"/>
          <w:lang w:val="es-ES_tradnl" w:eastAsia="es-ES"/>
        </w:rPr>
      </w:pPr>
      <w:r w:rsidRPr="0094653E">
        <w:rPr>
          <w:rFonts w:ascii="Palatino Linotype" w:eastAsia="Calibri" w:hAnsi="Palatino Linotype"/>
        </w:rPr>
        <w:t xml:space="preserve">Por lo anteriormente expuesto y fundado, este </w:t>
      </w:r>
      <w:r w:rsidRPr="0094653E">
        <w:rPr>
          <w:rFonts w:ascii="Palatino Linotype" w:eastAsia="Calibri" w:hAnsi="Palatino Linotype"/>
          <w:b/>
          <w:bCs/>
        </w:rPr>
        <w:t>ÓRGANO GARANTE</w:t>
      </w:r>
      <w:r w:rsidRPr="0094653E">
        <w:rPr>
          <w:rFonts w:ascii="Palatino Linotype" w:eastAsia="Calibri" w:hAnsi="Palatino Linotype"/>
        </w:rPr>
        <w:t xml:space="preserve"> emite los siguientes:</w:t>
      </w:r>
    </w:p>
    <w:p w14:paraId="111541EB" w14:textId="77777777" w:rsidR="002A459E" w:rsidRPr="0094653E" w:rsidRDefault="002A459E" w:rsidP="002A459E">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4" w:name="_Toc528153792"/>
      <w:bookmarkStart w:id="15" w:name="_Toc71158406"/>
      <w:bookmarkStart w:id="16" w:name="_Toc83301643"/>
      <w:r w:rsidRPr="0094653E">
        <w:rPr>
          <w:rFonts w:ascii="Palatino Linotype" w:eastAsiaTheme="majorEastAsia" w:hAnsi="Palatino Linotype" w:cstheme="majorBidi"/>
          <w:b/>
          <w:color w:val="000000" w:themeColor="text1"/>
          <w:lang w:eastAsia="en-US"/>
        </w:rPr>
        <w:lastRenderedPageBreak/>
        <w:t>R E S O L U T I V O S</w:t>
      </w:r>
      <w:bookmarkEnd w:id="14"/>
      <w:bookmarkEnd w:id="15"/>
      <w:bookmarkEnd w:id="16"/>
    </w:p>
    <w:p w14:paraId="111541EC" w14:textId="77777777" w:rsidR="002A459E" w:rsidRPr="0094653E" w:rsidRDefault="002A459E" w:rsidP="002A459E">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111541ED" w14:textId="77777777" w:rsidR="002A459E" w:rsidRPr="0094653E" w:rsidRDefault="002A459E" w:rsidP="002A459E">
      <w:pPr>
        <w:spacing w:line="360" w:lineRule="auto"/>
        <w:ind w:right="48"/>
        <w:jc w:val="both"/>
        <w:rPr>
          <w:rFonts w:ascii="Palatino Linotype" w:hAnsi="Palatino Linotype" w:cs="Arial"/>
          <w:b/>
          <w:bCs/>
        </w:rPr>
      </w:pPr>
      <w:r w:rsidRPr="0094653E">
        <w:rPr>
          <w:rFonts w:ascii="Palatino Linotype" w:hAnsi="Palatino Linotype" w:cs="Arial"/>
          <w:b/>
        </w:rPr>
        <w:t xml:space="preserve">PRIMERO. </w:t>
      </w:r>
      <w:r w:rsidRPr="0094653E">
        <w:rPr>
          <w:rFonts w:ascii="Palatino Linotype" w:hAnsi="Palatino Linotype" w:cs="Arial"/>
        </w:rPr>
        <w:t>Resultan fundadas las</w:t>
      </w:r>
      <w:r w:rsidRPr="0094653E">
        <w:rPr>
          <w:rFonts w:ascii="Palatino Linotype" w:hAnsi="Palatino Linotype" w:cs="Arial"/>
          <w:b/>
        </w:rPr>
        <w:t xml:space="preserve"> </w:t>
      </w:r>
      <w:r w:rsidRPr="0094653E">
        <w:rPr>
          <w:rFonts w:ascii="Palatino Linotype" w:hAnsi="Palatino Linotype" w:cs="Arial"/>
          <w:lang w:val="es-ES"/>
        </w:rPr>
        <w:t xml:space="preserve">razones o motivos de inconformidad hechos valer </w:t>
      </w:r>
      <w:r w:rsidRPr="0094653E">
        <w:rPr>
          <w:rFonts w:ascii="Palatino Linotype" w:eastAsia="Calibri" w:hAnsi="Palatino Linotype" w:cs="Arial"/>
          <w:lang w:val="es-ES"/>
        </w:rPr>
        <w:t xml:space="preserve">en el recurso de revisión </w:t>
      </w:r>
      <w:r w:rsidR="00E64E3C">
        <w:rPr>
          <w:rFonts w:ascii="Palatino Linotype" w:hAnsi="Palatino Linotype" w:cs="Arial"/>
          <w:b/>
          <w:bCs/>
        </w:rPr>
        <w:t>02028</w:t>
      </w:r>
      <w:r w:rsidRPr="0094653E">
        <w:rPr>
          <w:rFonts w:ascii="Palatino Linotype" w:hAnsi="Palatino Linotype" w:cs="Arial"/>
          <w:b/>
          <w:bCs/>
        </w:rPr>
        <w:t xml:space="preserve">/INFOEM/IP/RR/2023, </w:t>
      </w:r>
      <w:r w:rsidRPr="0094653E">
        <w:rPr>
          <w:rFonts w:ascii="Palatino Linotype" w:hAnsi="Palatino Linotype" w:cs="Arial"/>
          <w:bCs/>
        </w:rPr>
        <w:t xml:space="preserve">en términos de los </w:t>
      </w:r>
      <w:r w:rsidR="00143949">
        <w:rPr>
          <w:rFonts w:ascii="Palatino Linotype" w:hAnsi="Palatino Linotype" w:cs="Arial"/>
          <w:b/>
          <w:bCs/>
        </w:rPr>
        <w:t>c</w:t>
      </w:r>
      <w:r w:rsidRPr="0094653E">
        <w:rPr>
          <w:rFonts w:ascii="Palatino Linotype" w:hAnsi="Palatino Linotype" w:cs="Arial"/>
          <w:b/>
          <w:bCs/>
        </w:rPr>
        <w:t>onsiderandos</w:t>
      </w:r>
      <w:r w:rsidRPr="0094653E">
        <w:rPr>
          <w:rFonts w:ascii="Palatino Linotype" w:hAnsi="Palatino Linotype" w:cs="Arial"/>
          <w:bCs/>
        </w:rPr>
        <w:t xml:space="preserve"> </w:t>
      </w:r>
      <w:r w:rsidRPr="0094653E">
        <w:rPr>
          <w:rFonts w:ascii="Palatino Linotype" w:hAnsi="Palatino Linotype" w:cs="Arial"/>
          <w:b/>
          <w:bCs/>
        </w:rPr>
        <w:t xml:space="preserve">CUARTO y QUINTO </w:t>
      </w:r>
      <w:r w:rsidRPr="0094653E">
        <w:rPr>
          <w:rFonts w:ascii="Palatino Linotype" w:hAnsi="Palatino Linotype" w:cs="Arial"/>
          <w:bCs/>
        </w:rPr>
        <w:t>de la presente resolución.</w:t>
      </w:r>
    </w:p>
    <w:p w14:paraId="111541EE" w14:textId="77777777" w:rsidR="002A459E" w:rsidRPr="0094653E" w:rsidRDefault="002A459E" w:rsidP="002A459E">
      <w:pPr>
        <w:spacing w:line="360" w:lineRule="auto"/>
        <w:ind w:right="48"/>
        <w:jc w:val="both"/>
        <w:rPr>
          <w:rFonts w:ascii="Palatino Linotype" w:hAnsi="Palatino Linotype" w:cs="Arial"/>
          <w:bCs/>
        </w:rPr>
      </w:pPr>
    </w:p>
    <w:p w14:paraId="111541EF" w14:textId="77777777" w:rsidR="002A459E" w:rsidRPr="0094653E" w:rsidRDefault="002A459E" w:rsidP="002A459E">
      <w:pPr>
        <w:spacing w:line="360" w:lineRule="auto"/>
        <w:ind w:right="48"/>
        <w:jc w:val="both"/>
        <w:rPr>
          <w:rFonts w:ascii="Palatino Linotype" w:hAnsi="Palatino Linotype" w:cs="Arial"/>
          <w:bCs/>
        </w:rPr>
      </w:pPr>
      <w:bookmarkStart w:id="17" w:name="_Toc477891768"/>
      <w:bookmarkStart w:id="18" w:name="_Toc477891858"/>
      <w:bookmarkStart w:id="19" w:name="_Toc481576259"/>
      <w:bookmarkStart w:id="20" w:name="_Toc492590391"/>
      <w:bookmarkStart w:id="21" w:name="_Toc462653937"/>
      <w:bookmarkStart w:id="22" w:name="_Toc453696502"/>
      <w:bookmarkStart w:id="23" w:name="_Toc454301155"/>
      <w:r w:rsidRPr="0094653E">
        <w:rPr>
          <w:rFonts w:ascii="Palatino Linotype" w:hAnsi="Palatino Linotype"/>
          <w:b/>
        </w:rPr>
        <w:t>SEGUNDO.</w:t>
      </w:r>
      <w:r w:rsidRPr="0094653E">
        <w:rPr>
          <w:rStyle w:val="Ttulo2Car"/>
          <w:rFonts w:ascii="Palatino Linotype" w:hAnsi="Palatino Linotype"/>
          <w:sz w:val="28"/>
        </w:rPr>
        <w:t xml:space="preserve"> </w:t>
      </w:r>
      <w:bookmarkEnd w:id="17"/>
      <w:bookmarkEnd w:id="18"/>
      <w:bookmarkEnd w:id="19"/>
      <w:bookmarkEnd w:id="20"/>
      <w:bookmarkEnd w:id="21"/>
      <w:bookmarkEnd w:id="22"/>
      <w:bookmarkEnd w:id="23"/>
      <w:r w:rsidRPr="0094653E">
        <w:rPr>
          <w:rFonts w:ascii="Palatino Linotype" w:eastAsia="Calibri" w:hAnsi="Palatino Linotype" w:cs="Arial"/>
          <w:lang w:val="es-ES"/>
        </w:rPr>
        <w:t>Se</w:t>
      </w:r>
      <w:r w:rsidRPr="0094653E">
        <w:rPr>
          <w:rFonts w:ascii="Palatino Linotype" w:eastAsia="Calibri" w:hAnsi="Palatino Linotype" w:cs="Arial"/>
          <w:b/>
          <w:lang w:val="es-ES"/>
        </w:rPr>
        <w:t xml:space="preserve"> MODIFICA </w:t>
      </w:r>
      <w:r w:rsidRPr="0094653E">
        <w:rPr>
          <w:rFonts w:ascii="Palatino Linotype" w:eastAsia="Calibri" w:hAnsi="Palatino Linotype" w:cs="Arial"/>
          <w:lang w:val="es-ES"/>
        </w:rPr>
        <w:t xml:space="preserve">la respuesta emitida por el </w:t>
      </w:r>
      <w:r w:rsidR="00E64E3C">
        <w:rPr>
          <w:rFonts w:ascii="Palatino Linotype" w:hAnsi="Palatino Linotype" w:cs="Arial"/>
          <w:b/>
        </w:rPr>
        <w:t>Ayuntamiento de Jilotzingo</w:t>
      </w:r>
      <w:r w:rsidRPr="0094653E">
        <w:rPr>
          <w:rFonts w:ascii="Palatino Linotype" w:hAnsi="Palatino Linotype" w:cs="Arial"/>
          <w:b/>
        </w:rPr>
        <w:t xml:space="preserve"> </w:t>
      </w:r>
      <w:r w:rsidRPr="0094653E">
        <w:rPr>
          <w:rFonts w:ascii="Palatino Linotype" w:eastAsia="Calibri" w:hAnsi="Palatino Linotype" w:cs="Arial"/>
          <w:lang w:val="es-ES"/>
        </w:rPr>
        <w:t>y se</w:t>
      </w:r>
      <w:r w:rsidRPr="0094653E">
        <w:rPr>
          <w:rFonts w:ascii="Palatino Linotype" w:eastAsia="Calibri" w:hAnsi="Palatino Linotype" w:cs="Arial"/>
          <w:b/>
          <w:lang w:val="es-ES"/>
        </w:rPr>
        <w:t xml:space="preserve"> ORDENA </w:t>
      </w:r>
      <w:r w:rsidRPr="0094653E">
        <w:rPr>
          <w:rFonts w:ascii="Palatino Linotype" w:hAnsi="Palatino Linotype" w:cs="Arial"/>
          <w:lang w:val="es-ES"/>
        </w:rPr>
        <w:t xml:space="preserve">entregar vía Sistema de Accesos a la Información Mexiquense (SAIMEX), </w:t>
      </w:r>
      <w:r w:rsidRPr="0094653E">
        <w:rPr>
          <w:rFonts w:ascii="Palatino Linotype" w:hAnsi="Palatino Linotype" w:cs="Arial"/>
          <w:b/>
          <w:lang w:val="es-ES"/>
        </w:rPr>
        <w:t>en versión pública</w:t>
      </w:r>
      <w:r w:rsidRPr="0094653E">
        <w:rPr>
          <w:rFonts w:ascii="Palatino Linotype" w:hAnsi="Palatino Linotype" w:cs="Arial"/>
          <w:lang w:val="es-ES"/>
        </w:rPr>
        <w:t xml:space="preserve">, la siguiente </w:t>
      </w:r>
      <w:r w:rsidRPr="0094653E">
        <w:rPr>
          <w:rFonts w:ascii="Palatino Linotype" w:hAnsi="Palatino Linotype" w:cs="Arial"/>
          <w:bCs/>
        </w:rPr>
        <w:t>información:</w:t>
      </w:r>
    </w:p>
    <w:p w14:paraId="111541F0" w14:textId="77777777" w:rsidR="002A459E" w:rsidRPr="0094653E" w:rsidRDefault="002A459E" w:rsidP="002A459E">
      <w:pPr>
        <w:spacing w:line="360" w:lineRule="auto"/>
        <w:ind w:right="48"/>
        <w:jc w:val="both"/>
        <w:rPr>
          <w:rFonts w:ascii="Palatino Linotype" w:hAnsi="Palatino Linotype" w:cs="Arial"/>
          <w:bCs/>
        </w:rPr>
      </w:pPr>
    </w:p>
    <w:p w14:paraId="111541F1" w14:textId="77777777" w:rsidR="00E64E3C" w:rsidRPr="00E64E3C" w:rsidRDefault="00E64E3C" w:rsidP="00E64E3C">
      <w:pPr>
        <w:pStyle w:val="Prrafodelista"/>
        <w:numPr>
          <w:ilvl w:val="0"/>
          <w:numId w:val="1"/>
        </w:numPr>
        <w:spacing w:line="360" w:lineRule="auto"/>
        <w:ind w:left="851" w:right="48" w:firstLine="0"/>
        <w:jc w:val="both"/>
        <w:rPr>
          <w:rFonts w:ascii="Palatino Linotype" w:eastAsia="Palatino Linotype" w:hAnsi="Palatino Linotype" w:cs="Palatino Linotype"/>
          <w:b/>
          <w:sz w:val="24"/>
          <w:lang w:val="es-ES_tradnl"/>
        </w:rPr>
      </w:pPr>
      <w:bookmarkStart w:id="24" w:name="_Toc460947013"/>
      <w:r w:rsidRPr="00E64E3C">
        <w:rPr>
          <w:rFonts w:ascii="Palatino Linotype" w:eastAsia="Palatino Linotype" w:hAnsi="Palatino Linotype" w:cs="Palatino Linotype"/>
          <w:b/>
          <w:sz w:val="24"/>
          <w:lang w:val="es-ES_tradnl"/>
        </w:rPr>
        <w:t>E</w:t>
      </w:r>
      <w:r w:rsidRPr="00E64E3C">
        <w:rPr>
          <w:rFonts w:ascii="Palatino Linotype" w:hAnsi="Palatino Linotype"/>
          <w:b/>
          <w:color w:val="222222"/>
          <w:sz w:val="24"/>
        </w:rPr>
        <w:t>xpedientes de obra p</w:t>
      </w:r>
      <w:r>
        <w:rPr>
          <w:rFonts w:ascii="Palatino Linotype" w:hAnsi="Palatino Linotype"/>
          <w:b/>
          <w:color w:val="222222"/>
          <w:sz w:val="24"/>
        </w:rPr>
        <w:t xml:space="preserve">ública faltantes, </w:t>
      </w:r>
      <w:r w:rsidRPr="00E64E3C">
        <w:rPr>
          <w:rFonts w:ascii="Palatino Linotype" w:hAnsi="Palatino Linotype"/>
          <w:b/>
          <w:color w:val="222222"/>
          <w:sz w:val="24"/>
        </w:rPr>
        <w:t>referidos en el oficio HAJ/DGOPYDU/283/2022 adjunt</w:t>
      </w:r>
      <w:r w:rsidR="00FC6E8C">
        <w:rPr>
          <w:rFonts w:ascii="Palatino Linotype" w:hAnsi="Palatino Linotype"/>
          <w:b/>
          <w:color w:val="222222"/>
          <w:sz w:val="24"/>
        </w:rPr>
        <w:t>o</w:t>
      </w:r>
      <w:r w:rsidRPr="00E64E3C">
        <w:rPr>
          <w:rFonts w:ascii="Palatino Linotype" w:hAnsi="Palatino Linotype"/>
          <w:b/>
          <w:color w:val="222222"/>
          <w:sz w:val="24"/>
        </w:rPr>
        <w:t xml:space="preserve"> a la solicitud de información del particular. </w:t>
      </w:r>
    </w:p>
    <w:p w14:paraId="111541F2" w14:textId="77777777" w:rsidR="002A459E" w:rsidRPr="0094653E" w:rsidRDefault="002A459E" w:rsidP="002A459E">
      <w:pPr>
        <w:spacing w:line="360" w:lineRule="auto"/>
        <w:ind w:right="48"/>
        <w:jc w:val="both"/>
        <w:rPr>
          <w:rFonts w:ascii="Palatino Linotype" w:eastAsia="Palatino Linotype" w:hAnsi="Palatino Linotype" w:cs="Palatino Linotype"/>
          <w:b/>
        </w:rPr>
      </w:pPr>
    </w:p>
    <w:p w14:paraId="111541F3" w14:textId="77777777" w:rsidR="002A459E" w:rsidRPr="0094653E" w:rsidRDefault="002A459E" w:rsidP="002A459E">
      <w:pPr>
        <w:spacing w:line="360" w:lineRule="auto"/>
        <w:jc w:val="both"/>
        <w:rPr>
          <w:rFonts w:ascii="Palatino Linotype" w:eastAsia="Calibri" w:hAnsi="Palatino Linotype" w:cs="Arial"/>
        </w:rPr>
      </w:pPr>
      <w:r w:rsidRPr="0094653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11541F4" w14:textId="77777777" w:rsidR="002A459E" w:rsidRPr="0094653E" w:rsidRDefault="002A459E" w:rsidP="002A459E">
      <w:pPr>
        <w:spacing w:line="360" w:lineRule="auto"/>
        <w:ind w:right="48"/>
        <w:jc w:val="both"/>
        <w:rPr>
          <w:rFonts w:ascii="Palatino Linotype" w:eastAsia="Palatino Linotype" w:hAnsi="Palatino Linotype" w:cs="Palatino Linotype"/>
          <w:b/>
        </w:rPr>
      </w:pPr>
    </w:p>
    <w:p w14:paraId="111541F5" w14:textId="77777777" w:rsidR="00E64E3C" w:rsidRDefault="00E64E3C" w:rsidP="00E64E3C">
      <w:pPr>
        <w:tabs>
          <w:tab w:val="left" w:pos="8080"/>
        </w:tabs>
        <w:spacing w:line="360" w:lineRule="auto"/>
        <w:ind w:right="48"/>
        <w:contextualSpacing/>
        <w:jc w:val="both"/>
        <w:rPr>
          <w:rFonts w:ascii="Palatino Linotype" w:eastAsia="Palatino Linotype" w:hAnsi="Palatino Linotype" w:cs="Palatino Linotype"/>
        </w:rPr>
      </w:pPr>
      <w:r w:rsidRPr="001774E1">
        <w:rPr>
          <w:rFonts w:ascii="Palatino Linotype" w:eastAsia="Palatino Linotype" w:hAnsi="Palatino Linotype" w:cs="Palatino Linotype"/>
          <w:b/>
        </w:rPr>
        <w:t xml:space="preserve">TERCERO. Notifíquese </w:t>
      </w:r>
      <w:r w:rsidRPr="00E516D6">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143949">
        <w:rPr>
          <w:rFonts w:ascii="Palatino Linotype" w:eastAsia="Palatino Linotype" w:hAnsi="Palatino Linotype" w:cs="Palatino Linotype"/>
          <w:b/>
        </w:rPr>
        <w:lastRenderedPageBreak/>
        <w:t>ordenado dentro del plazo de diez días hábiles</w:t>
      </w:r>
      <w:r w:rsidRPr="00E516D6">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w:t>
      </w:r>
      <w:r>
        <w:rPr>
          <w:rFonts w:ascii="Palatino Linotype" w:eastAsia="Palatino Linotype" w:hAnsi="Palatino Linotype" w:cs="Palatino Linotype"/>
        </w:rPr>
        <w:t xml:space="preserve">; 214, 215 y 216 de la Ley de Transparencia y Acceso a la Información Pública del Estado de México y Municipios. </w:t>
      </w:r>
    </w:p>
    <w:p w14:paraId="111541F6" w14:textId="77777777" w:rsidR="002A459E" w:rsidRPr="0094653E" w:rsidRDefault="002A459E" w:rsidP="002A459E">
      <w:pPr>
        <w:tabs>
          <w:tab w:val="left" w:pos="8080"/>
        </w:tabs>
        <w:spacing w:line="360" w:lineRule="auto"/>
        <w:ind w:right="48"/>
        <w:contextualSpacing/>
        <w:jc w:val="both"/>
        <w:rPr>
          <w:rFonts w:ascii="Palatino Linotype" w:hAnsi="Palatino Linotype"/>
          <w:color w:val="222222"/>
          <w:shd w:val="clear" w:color="auto" w:fill="FFFFFF"/>
        </w:rPr>
      </w:pPr>
    </w:p>
    <w:p w14:paraId="111541F7" w14:textId="77777777" w:rsidR="002A459E" w:rsidRPr="0094653E" w:rsidRDefault="002A459E" w:rsidP="002A459E">
      <w:pPr>
        <w:shd w:val="clear" w:color="auto" w:fill="FFFFFF"/>
        <w:spacing w:line="360" w:lineRule="auto"/>
        <w:ind w:right="48"/>
        <w:jc w:val="both"/>
        <w:rPr>
          <w:rFonts w:ascii="Palatino Linotype" w:hAnsi="Palatino Linotype"/>
        </w:rPr>
      </w:pPr>
      <w:r w:rsidRPr="0094653E">
        <w:rPr>
          <w:rFonts w:ascii="Palatino Linotype" w:hAnsi="Palatino Linotype" w:cs="Arial"/>
          <w:b/>
        </w:rPr>
        <w:t xml:space="preserve">CUARTO. </w:t>
      </w:r>
      <w:r w:rsidRPr="0094653E">
        <w:rPr>
          <w:rFonts w:ascii="Palatino Linotype" w:hAnsi="Palatino Linotype"/>
          <w:b/>
          <w:bCs/>
          <w:lang w:val="es-ES"/>
        </w:rPr>
        <w:t>Notifíquese al RECURRENTE</w:t>
      </w:r>
      <w:r w:rsidRPr="0094653E">
        <w:rPr>
          <w:rFonts w:ascii="Palatino Linotype" w:hAnsi="Palatino Linotype"/>
        </w:rPr>
        <w:t xml:space="preserve"> la presente resolución.</w:t>
      </w:r>
    </w:p>
    <w:p w14:paraId="111541F8" w14:textId="77777777" w:rsidR="002A459E" w:rsidRPr="0094653E" w:rsidRDefault="002A459E" w:rsidP="002A459E">
      <w:pPr>
        <w:shd w:val="clear" w:color="auto" w:fill="FFFFFF"/>
        <w:spacing w:line="360" w:lineRule="auto"/>
        <w:ind w:right="48"/>
        <w:jc w:val="both"/>
        <w:rPr>
          <w:rFonts w:ascii="Palatino Linotype" w:hAnsi="Palatino Linotype"/>
          <w:b/>
          <w:color w:val="FF0000"/>
        </w:rPr>
      </w:pPr>
    </w:p>
    <w:bookmarkEnd w:id="24"/>
    <w:p w14:paraId="111541F9" w14:textId="77777777" w:rsidR="002A459E" w:rsidRPr="0094653E" w:rsidRDefault="002A459E" w:rsidP="002A459E">
      <w:pPr>
        <w:spacing w:line="360" w:lineRule="auto"/>
        <w:ind w:right="48"/>
        <w:jc w:val="both"/>
        <w:rPr>
          <w:rFonts w:ascii="Palatino Linotype" w:eastAsia="MS Mincho" w:hAnsi="Palatino Linotype"/>
          <w:lang w:val="es-ES"/>
        </w:rPr>
      </w:pPr>
      <w:r w:rsidRPr="0094653E">
        <w:rPr>
          <w:rFonts w:ascii="Palatino Linotype" w:eastAsia="MS Mincho" w:hAnsi="Palatino Linotype"/>
          <w:b/>
        </w:rPr>
        <w:t>QUINTO.</w:t>
      </w:r>
      <w:r w:rsidRPr="0094653E">
        <w:rPr>
          <w:rFonts w:ascii="Palatino Linotype" w:eastAsia="MS Mincho" w:hAnsi="Palatino Linotype"/>
        </w:rPr>
        <w:t xml:space="preserve"> </w:t>
      </w:r>
      <w:r w:rsidRPr="0094653E">
        <w:rPr>
          <w:rFonts w:ascii="Palatino Linotype" w:eastAsia="MS Mincho" w:hAnsi="Palatino Linotype"/>
          <w:lang w:val="es-ES"/>
        </w:rPr>
        <w:t xml:space="preserve">Se hace del conocimiento del </w:t>
      </w:r>
      <w:r w:rsidRPr="0094653E">
        <w:rPr>
          <w:rFonts w:ascii="Palatino Linotype" w:hAnsi="Palatino Linotype"/>
          <w:b/>
        </w:rPr>
        <w:t>RECURRENTE</w:t>
      </w:r>
      <w:r w:rsidRPr="0094653E">
        <w:rPr>
          <w:rFonts w:ascii="Palatino Linotype" w:hAnsi="Palatino Linotype"/>
        </w:rPr>
        <w:t xml:space="preserve"> </w:t>
      </w:r>
      <w:r w:rsidRPr="0094653E">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4653E">
        <w:rPr>
          <w:rFonts w:ascii="Palatino Linotype" w:eastAsia="MS Mincho" w:hAnsi="Palatino Linotype"/>
          <w:bCs/>
          <w:lang w:val="es-ES"/>
        </w:rPr>
        <w:t>vía juicio de amparo</w:t>
      </w:r>
      <w:r w:rsidRPr="0094653E">
        <w:rPr>
          <w:rFonts w:ascii="Palatino Linotype" w:eastAsia="MS Mincho" w:hAnsi="Palatino Linotype"/>
          <w:lang w:val="es-ES"/>
        </w:rPr>
        <w:t> en los términos de las leyes aplicables.</w:t>
      </w:r>
    </w:p>
    <w:p w14:paraId="111541FA" w14:textId="77777777" w:rsidR="002A459E" w:rsidRPr="0094653E" w:rsidRDefault="002A459E" w:rsidP="002A459E">
      <w:pPr>
        <w:spacing w:line="360" w:lineRule="auto"/>
        <w:ind w:right="48"/>
        <w:jc w:val="both"/>
        <w:rPr>
          <w:rFonts w:ascii="Palatino Linotype" w:hAnsi="Palatino Linotype"/>
          <w:color w:val="000000"/>
          <w:shd w:val="clear" w:color="auto" w:fill="FFFFFF"/>
        </w:rPr>
      </w:pPr>
    </w:p>
    <w:p w14:paraId="111541FB" w14:textId="77777777" w:rsidR="002A459E" w:rsidRPr="0094653E" w:rsidRDefault="002A459E" w:rsidP="002A459E">
      <w:pPr>
        <w:spacing w:line="360" w:lineRule="auto"/>
        <w:ind w:right="48"/>
        <w:jc w:val="both"/>
        <w:rPr>
          <w:rFonts w:ascii="Palatino Linotype" w:eastAsia="Calibri" w:hAnsi="Palatino Linotype" w:cs="Arial"/>
          <w:bCs/>
        </w:rPr>
      </w:pPr>
      <w:r w:rsidRPr="0094653E">
        <w:rPr>
          <w:rFonts w:ascii="Palatino Linotype" w:hAnsi="Palatino Linotype"/>
          <w:b/>
          <w:color w:val="000000"/>
          <w:shd w:val="clear" w:color="auto" w:fill="FFFFFF"/>
        </w:rPr>
        <w:t xml:space="preserve">SEXTO. </w:t>
      </w:r>
      <w:r w:rsidRPr="0094653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1541FC" w14:textId="77777777" w:rsidR="002A459E" w:rsidRPr="0094653E" w:rsidRDefault="002A459E" w:rsidP="002A459E">
      <w:pPr>
        <w:shd w:val="clear" w:color="auto" w:fill="FFFFFF"/>
        <w:spacing w:line="360" w:lineRule="auto"/>
        <w:contextualSpacing/>
        <w:jc w:val="both"/>
        <w:rPr>
          <w:rFonts w:ascii="Palatino Linotype" w:eastAsiaTheme="minorEastAsia" w:hAnsi="Palatino Linotype" w:cs="Arial"/>
          <w:lang w:val="es-ES_tradnl" w:eastAsia="es-ES"/>
        </w:rPr>
      </w:pPr>
    </w:p>
    <w:p w14:paraId="111541FD" w14:textId="77777777" w:rsidR="00143949" w:rsidRPr="00143949" w:rsidRDefault="00143949" w:rsidP="00143949">
      <w:pPr>
        <w:spacing w:before="240" w:after="240" w:line="360" w:lineRule="auto"/>
        <w:ind w:firstLine="1"/>
        <w:jc w:val="both"/>
        <w:rPr>
          <w:rFonts w:ascii="Palatino Linotype" w:hAnsi="Palatino Linotype"/>
          <w:smallCaps/>
        </w:rPr>
      </w:pPr>
      <w:bookmarkStart w:id="25" w:name="_Hlk129792997"/>
      <w:bookmarkEnd w:id="6"/>
      <w:bookmarkEnd w:id="7"/>
      <w:bookmarkEnd w:id="8"/>
      <w:r w:rsidRPr="00143949">
        <w:rPr>
          <w:rStyle w:val="Referenciasutil"/>
          <w:rFonts w:ascii="Palatino Linotype" w:eastAsiaTheme="majorEastAsia" w:hAnsi="Palatino Linotype"/>
          <w:color w:val="auto"/>
        </w:rPr>
        <w:t xml:space="preserve">ASÍ LO RESUELVE, POR UNANIMIDAD DE VOTOS, EL PLENO DEL INSTITUTO DE TRANSPARENCIA, ACCESO A LA INFORMACIÓN PÚBLICA Y PROTECCIÓN DE DATOS PERSONALES DEL ESTADO DE MÉXICO Y </w:t>
      </w:r>
      <w:r w:rsidRPr="00143949">
        <w:rPr>
          <w:rStyle w:val="Referenciasutil"/>
          <w:rFonts w:ascii="Palatino Linotype" w:eastAsiaTheme="majorEastAsia" w:hAnsi="Palatino Linotype"/>
          <w:color w:val="auto"/>
        </w:rPr>
        <w:lastRenderedPageBreak/>
        <w:t xml:space="preserve">MUNICIPIOS, 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 </w:t>
      </w:r>
      <w:bookmarkEnd w:id="25"/>
    </w:p>
    <w:p w14:paraId="111541FE" w14:textId="77777777" w:rsidR="002A459E" w:rsidRPr="00E95235" w:rsidRDefault="002A459E" w:rsidP="002A459E">
      <w:pPr>
        <w:spacing w:line="360" w:lineRule="auto"/>
        <w:ind w:right="49"/>
        <w:jc w:val="both"/>
        <w:rPr>
          <w:rFonts w:ascii="Palatino Linotype" w:eastAsiaTheme="minorEastAsia" w:hAnsi="Palatino Linotype" w:cs="Arial"/>
          <w:sz w:val="22"/>
          <w:szCs w:val="22"/>
          <w:lang w:val="es-ES_tradnl" w:eastAsia="es-ES"/>
        </w:rPr>
      </w:pPr>
    </w:p>
    <w:p w14:paraId="111541FF" w14:textId="77777777" w:rsidR="002A459E" w:rsidRPr="00E95235" w:rsidRDefault="002A459E" w:rsidP="002A459E">
      <w:pPr>
        <w:spacing w:line="360" w:lineRule="auto"/>
        <w:ind w:right="49"/>
        <w:jc w:val="both"/>
        <w:rPr>
          <w:rFonts w:ascii="Palatino Linotype" w:eastAsiaTheme="minorEastAsia" w:hAnsi="Palatino Linotype" w:cs="Arial"/>
          <w:sz w:val="22"/>
          <w:szCs w:val="22"/>
          <w:lang w:val="es-ES_tradnl" w:eastAsia="es-ES"/>
        </w:rPr>
      </w:pPr>
    </w:p>
    <w:p w14:paraId="11154200" w14:textId="77777777" w:rsidR="002A459E" w:rsidRPr="00E95235" w:rsidRDefault="002A459E" w:rsidP="002A459E">
      <w:pPr>
        <w:spacing w:line="360" w:lineRule="auto"/>
        <w:ind w:right="49"/>
        <w:jc w:val="both"/>
        <w:rPr>
          <w:rFonts w:ascii="Palatino Linotype" w:eastAsiaTheme="minorEastAsia" w:hAnsi="Palatino Linotype" w:cs="Arial"/>
          <w:sz w:val="22"/>
          <w:szCs w:val="22"/>
          <w:lang w:val="es-ES_tradnl" w:eastAsia="es-ES"/>
        </w:rPr>
      </w:pPr>
    </w:p>
    <w:p w14:paraId="11154201" w14:textId="77777777" w:rsidR="002A459E" w:rsidRPr="00E95235" w:rsidRDefault="002A459E" w:rsidP="002A459E">
      <w:pPr>
        <w:spacing w:line="360" w:lineRule="auto"/>
        <w:rPr>
          <w:rFonts w:ascii="Palatino Linotype" w:hAnsi="Palatino Linotype"/>
          <w:sz w:val="22"/>
          <w:szCs w:val="22"/>
        </w:rPr>
      </w:pPr>
    </w:p>
    <w:p w14:paraId="11154202" w14:textId="77777777" w:rsidR="002A459E" w:rsidRPr="00E95235" w:rsidRDefault="002A459E" w:rsidP="002A459E">
      <w:pPr>
        <w:spacing w:line="360" w:lineRule="auto"/>
        <w:rPr>
          <w:rFonts w:ascii="Palatino Linotype" w:hAnsi="Palatino Linotype"/>
          <w:sz w:val="22"/>
          <w:szCs w:val="22"/>
        </w:rPr>
      </w:pPr>
    </w:p>
    <w:p w14:paraId="11154203" w14:textId="77777777" w:rsidR="002A459E" w:rsidRPr="00E95235" w:rsidRDefault="002A459E" w:rsidP="002A459E">
      <w:pPr>
        <w:spacing w:line="360" w:lineRule="auto"/>
        <w:rPr>
          <w:rFonts w:ascii="Palatino Linotype" w:hAnsi="Palatino Linotype"/>
          <w:sz w:val="22"/>
          <w:szCs w:val="22"/>
        </w:rPr>
      </w:pPr>
    </w:p>
    <w:p w14:paraId="11154204" w14:textId="77777777" w:rsidR="002A459E" w:rsidRPr="00E95235" w:rsidRDefault="002A459E" w:rsidP="002A459E">
      <w:pPr>
        <w:spacing w:line="360" w:lineRule="auto"/>
        <w:rPr>
          <w:rFonts w:ascii="Palatino Linotype" w:hAnsi="Palatino Linotype"/>
          <w:sz w:val="22"/>
          <w:szCs w:val="22"/>
        </w:rPr>
      </w:pPr>
    </w:p>
    <w:p w14:paraId="11154205" w14:textId="77777777" w:rsidR="002A459E" w:rsidRPr="00E95235" w:rsidRDefault="002A459E" w:rsidP="002A459E">
      <w:pPr>
        <w:spacing w:line="360" w:lineRule="auto"/>
        <w:rPr>
          <w:rFonts w:ascii="Palatino Linotype" w:hAnsi="Palatino Linotype"/>
          <w:sz w:val="22"/>
          <w:szCs w:val="22"/>
        </w:rPr>
      </w:pPr>
    </w:p>
    <w:p w14:paraId="11154206" w14:textId="77777777" w:rsidR="002A459E" w:rsidRPr="00E95235" w:rsidRDefault="002A459E" w:rsidP="002A459E">
      <w:pPr>
        <w:spacing w:line="360" w:lineRule="auto"/>
        <w:rPr>
          <w:rFonts w:ascii="Palatino Linotype" w:hAnsi="Palatino Linotype"/>
          <w:sz w:val="22"/>
          <w:szCs w:val="22"/>
        </w:rPr>
      </w:pPr>
    </w:p>
    <w:p w14:paraId="11154207" w14:textId="77777777" w:rsidR="002A459E" w:rsidRPr="00E95235" w:rsidRDefault="002A459E" w:rsidP="002A459E">
      <w:pPr>
        <w:spacing w:line="360" w:lineRule="auto"/>
        <w:rPr>
          <w:rFonts w:ascii="Palatino Linotype" w:hAnsi="Palatino Linotype"/>
          <w:sz w:val="22"/>
          <w:szCs w:val="22"/>
        </w:rPr>
      </w:pPr>
    </w:p>
    <w:p w14:paraId="11154208" w14:textId="77777777" w:rsidR="002A459E" w:rsidRPr="00E95235" w:rsidRDefault="002A459E" w:rsidP="002A459E">
      <w:pPr>
        <w:spacing w:line="360" w:lineRule="auto"/>
        <w:rPr>
          <w:rFonts w:ascii="Palatino Linotype" w:hAnsi="Palatino Linotype"/>
          <w:sz w:val="22"/>
          <w:szCs w:val="22"/>
        </w:rPr>
      </w:pPr>
    </w:p>
    <w:p w14:paraId="11154209" w14:textId="77777777" w:rsidR="002A459E" w:rsidRPr="00E95235" w:rsidRDefault="002A459E" w:rsidP="002A459E">
      <w:pPr>
        <w:spacing w:line="360" w:lineRule="auto"/>
        <w:rPr>
          <w:rFonts w:ascii="Palatino Linotype" w:hAnsi="Palatino Linotype"/>
          <w:sz w:val="22"/>
          <w:szCs w:val="22"/>
        </w:rPr>
      </w:pPr>
    </w:p>
    <w:p w14:paraId="1115420A" w14:textId="77777777" w:rsidR="002A459E" w:rsidRPr="00E95235" w:rsidRDefault="002A459E" w:rsidP="002A459E">
      <w:pPr>
        <w:spacing w:line="360" w:lineRule="auto"/>
        <w:rPr>
          <w:rFonts w:ascii="Palatino Linotype" w:hAnsi="Palatino Linotype"/>
          <w:sz w:val="22"/>
          <w:szCs w:val="22"/>
        </w:rPr>
      </w:pPr>
    </w:p>
    <w:p w14:paraId="1115420B" w14:textId="77777777" w:rsidR="002A459E" w:rsidRPr="00E95235" w:rsidRDefault="002A459E" w:rsidP="002A459E">
      <w:pPr>
        <w:spacing w:line="360" w:lineRule="auto"/>
        <w:rPr>
          <w:rFonts w:ascii="Palatino Linotype" w:hAnsi="Palatino Linotype"/>
          <w:sz w:val="22"/>
          <w:szCs w:val="22"/>
        </w:rPr>
      </w:pPr>
    </w:p>
    <w:p w14:paraId="1115420C" w14:textId="77777777" w:rsidR="002A459E" w:rsidRPr="00E95235" w:rsidRDefault="002A459E" w:rsidP="002A459E">
      <w:pPr>
        <w:spacing w:line="360" w:lineRule="auto"/>
        <w:rPr>
          <w:rFonts w:ascii="Palatino Linotype" w:hAnsi="Palatino Linotype"/>
          <w:sz w:val="22"/>
          <w:szCs w:val="22"/>
        </w:rPr>
      </w:pPr>
    </w:p>
    <w:p w14:paraId="1115420D" w14:textId="77777777" w:rsidR="002A459E" w:rsidRPr="00E95235" w:rsidRDefault="002A459E" w:rsidP="002A459E">
      <w:pPr>
        <w:spacing w:line="360" w:lineRule="auto"/>
        <w:rPr>
          <w:rFonts w:ascii="Palatino Linotype" w:hAnsi="Palatino Linotype"/>
          <w:sz w:val="22"/>
          <w:szCs w:val="22"/>
        </w:rPr>
      </w:pPr>
    </w:p>
    <w:p w14:paraId="1115420E" w14:textId="77777777" w:rsidR="002A459E" w:rsidRPr="00E95235" w:rsidRDefault="002A459E" w:rsidP="002A459E">
      <w:pPr>
        <w:spacing w:line="360" w:lineRule="auto"/>
        <w:rPr>
          <w:rFonts w:ascii="Palatino Linotype" w:hAnsi="Palatino Linotype"/>
          <w:sz w:val="22"/>
          <w:szCs w:val="22"/>
        </w:rPr>
      </w:pPr>
    </w:p>
    <w:p w14:paraId="1115420F" w14:textId="77777777" w:rsidR="002A459E" w:rsidRPr="00E95235" w:rsidRDefault="002A459E" w:rsidP="002A459E">
      <w:pPr>
        <w:spacing w:line="360" w:lineRule="auto"/>
        <w:rPr>
          <w:rFonts w:ascii="Palatino Linotype" w:hAnsi="Palatino Linotype"/>
          <w:sz w:val="22"/>
          <w:szCs w:val="22"/>
        </w:rPr>
      </w:pPr>
    </w:p>
    <w:p w14:paraId="11154210" w14:textId="77777777" w:rsidR="002A459E" w:rsidRPr="00E95235" w:rsidRDefault="002A459E" w:rsidP="002A459E">
      <w:pPr>
        <w:spacing w:line="360" w:lineRule="auto"/>
        <w:rPr>
          <w:rFonts w:ascii="Palatino Linotype" w:hAnsi="Palatino Linotype"/>
          <w:sz w:val="22"/>
          <w:szCs w:val="22"/>
        </w:rPr>
      </w:pPr>
    </w:p>
    <w:p w14:paraId="11154211" w14:textId="77777777" w:rsidR="002A459E" w:rsidRPr="00E95235" w:rsidRDefault="002A459E" w:rsidP="002A459E">
      <w:pPr>
        <w:spacing w:line="360" w:lineRule="auto"/>
        <w:rPr>
          <w:rFonts w:ascii="Palatino Linotype" w:hAnsi="Palatino Linotype"/>
          <w:sz w:val="22"/>
          <w:szCs w:val="22"/>
        </w:rPr>
      </w:pPr>
    </w:p>
    <w:p w14:paraId="11154212" w14:textId="77777777" w:rsidR="002A459E" w:rsidRPr="00E95235" w:rsidRDefault="002A459E" w:rsidP="002A459E">
      <w:pPr>
        <w:spacing w:line="360" w:lineRule="auto"/>
        <w:rPr>
          <w:rFonts w:ascii="Palatino Linotype" w:hAnsi="Palatino Linotype"/>
          <w:sz w:val="22"/>
          <w:szCs w:val="22"/>
        </w:rPr>
      </w:pPr>
    </w:p>
    <w:p w14:paraId="11154213" w14:textId="77777777" w:rsidR="002A459E" w:rsidRPr="00E95235" w:rsidRDefault="002A459E" w:rsidP="002A459E">
      <w:pPr>
        <w:spacing w:line="360" w:lineRule="auto"/>
        <w:rPr>
          <w:rFonts w:ascii="Palatino Linotype" w:hAnsi="Palatino Linotype"/>
          <w:sz w:val="22"/>
          <w:szCs w:val="22"/>
        </w:rPr>
      </w:pPr>
    </w:p>
    <w:p w14:paraId="11154214" w14:textId="77777777" w:rsidR="002A459E" w:rsidRPr="00E95235" w:rsidRDefault="002A459E" w:rsidP="002A459E">
      <w:pPr>
        <w:spacing w:line="360" w:lineRule="auto"/>
        <w:rPr>
          <w:rFonts w:ascii="Palatino Linotype" w:hAnsi="Palatino Linotype"/>
          <w:sz w:val="22"/>
          <w:szCs w:val="22"/>
        </w:rPr>
      </w:pPr>
    </w:p>
    <w:p w14:paraId="11154215" w14:textId="77777777" w:rsidR="002A459E" w:rsidRPr="00E95235" w:rsidRDefault="002A459E" w:rsidP="002A459E">
      <w:pPr>
        <w:spacing w:line="360" w:lineRule="auto"/>
        <w:rPr>
          <w:rFonts w:ascii="Palatino Linotype" w:hAnsi="Palatino Linotype"/>
          <w:sz w:val="22"/>
          <w:szCs w:val="22"/>
        </w:rPr>
      </w:pPr>
    </w:p>
    <w:p w14:paraId="11154216" w14:textId="77777777" w:rsidR="002A459E" w:rsidRPr="00E95235" w:rsidRDefault="002A459E" w:rsidP="002A459E">
      <w:pPr>
        <w:spacing w:line="360" w:lineRule="auto"/>
        <w:rPr>
          <w:rFonts w:ascii="Palatino Linotype" w:hAnsi="Palatino Linotype"/>
          <w:sz w:val="22"/>
          <w:szCs w:val="22"/>
        </w:rPr>
      </w:pPr>
    </w:p>
    <w:p w14:paraId="11154217" w14:textId="77777777" w:rsidR="002A459E" w:rsidRPr="00E95235" w:rsidRDefault="002A459E" w:rsidP="002A459E">
      <w:pPr>
        <w:spacing w:line="360" w:lineRule="auto"/>
        <w:rPr>
          <w:rFonts w:ascii="Palatino Linotype" w:hAnsi="Palatino Linotype"/>
          <w:sz w:val="22"/>
          <w:szCs w:val="22"/>
        </w:rPr>
      </w:pPr>
    </w:p>
    <w:p w14:paraId="11154218" w14:textId="77777777" w:rsidR="002A459E" w:rsidRPr="00E95235" w:rsidRDefault="002A459E" w:rsidP="002A459E">
      <w:pPr>
        <w:spacing w:line="360" w:lineRule="auto"/>
        <w:rPr>
          <w:rFonts w:ascii="Palatino Linotype" w:hAnsi="Palatino Linotype"/>
          <w:sz w:val="22"/>
          <w:szCs w:val="22"/>
        </w:rPr>
      </w:pPr>
    </w:p>
    <w:p w14:paraId="11154219" w14:textId="77777777" w:rsidR="002A459E" w:rsidRPr="00E95235" w:rsidRDefault="002A459E" w:rsidP="002A459E">
      <w:pPr>
        <w:spacing w:line="360" w:lineRule="auto"/>
        <w:rPr>
          <w:rFonts w:ascii="Palatino Linotype" w:hAnsi="Palatino Linotype"/>
          <w:sz w:val="22"/>
          <w:szCs w:val="22"/>
        </w:rPr>
      </w:pPr>
    </w:p>
    <w:p w14:paraId="1115421A" w14:textId="77777777" w:rsidR="002A459E" w:rsidRPr="00E95235" w:rsidRDefault="002A459E" w:rsidP="002A459E">
      <w:pPr>
        <w:spacing w:line="360" w:lineRule="auto"/>
        <w:rPr>
          <w:rFonts w:ascii="Palatino Linotype" w:hAnsi="Palatino Linotype"/>
          <w:sz w:val="22"/>
          <w:szCs w:val="22"/>
        </w:rPr>
      </w:pPr>
    </w:p>
    <w:p w14:paraId="1115421B" w14:textId="77777777" w:rsidR="002A459E" w:rsidRPr="00E95235" w:rsidRDefault="002A459E" w:rsidP="002A459E">
      <w:pPr>
        <w:spacing w:line="360" w:lineRule="auto"/>
        <w:rPr>
          <w:rFonts w:ascii="Palatino Linotype" w:hAnsi="Palatino Linotype"/>
          <w:sz w:val="22"/>
          <w:szCs w:val="22"/>
        </w:rPr>
      </w:pPr>
    </w:p>
    <w:p w14:paraId="1115421C" w14:textId="77777777" w:rsidR="002A459E" w:rsidRPr="00E95235" w:rsidRDefault="002A459E" w:rsidP="002A459E">
      <w:pPr>
        <w:spacing w:line="360" w:lineRule="auto"/>
        <w:rPr>
          <w:rFonts w:ascii="Palatino Linotype" w:hAnsi="Palatino Linotype"/>
          <w:sz w:val="22"/>
          <w:szCs w:val="22"/>
        </w:rPr>
      </w:pPr>
    </w:p>
    <w:p w14:paraId="1115421D" w14:textId="77777777" w:rsidR="002A459E" w:rsidRPr="00E95235" w:rsidRDefault="002A459E" w:rsidP="002A459E">
      <w:pPr>
        <w:spacing w:line="360" w:lineRule="auto"/>
        <w:rPr>
          <w:rFonts w:ascii="Palatino Linotype" w:hAnsi="Palatino Linotype"/>
          <w:sz w:val="22"/>
          <w:szCs w:val="22"/>
        </w:rPr>
      </w:pPr>
    </w:p>
    <w:p w14:paraId="1115421E" w14:textId="77777777" w:rsidR="002A459E" w:rsidRPr="00E95235" w:rsidRDefault="002A459E" w:rsidP="002A459E">
      <w:pPr>
        <w:spacing w:line="360" w:lineRule="auto"/>
        <w:rPr>
          <w:rFonts w:ascii="Palatino Linotype" w:hAnsi="Palatino Linotype"/>
          <w:sz w:val="22"/>
          <w:szCs w:val="22"/>
        </w:rPr>
      </w:pPr>
    </w:p>
    <w:p w14:paraId="1115421F" w14:textId="77777777" w:rsidR="002A459E" w:rsidRPr="00E95235" w:rsidRDefault="002A459E" w:rsidP="002A459E">
      <w:pPr>
        <w:spacing w:line="360" w:lineRule="auto"/>
        <w:rPr>
          <w:rFonts w:ascii="Palatino Linotype" w:hAnsi="Palatino Linotype"/>
          <w:sz w:val="22"/>
          <w:szCs w:val="22"/>
        </w:rPr>
      </w:pPr>
    </w:p>
    <w:p w14:paraId="11154220" w14:textId="77777777" w:rsidR="002A459E" w:rsidRPr="00E95235" w:rsidRDefault="002A459E" w:rsidP="002A459E">
      <w:pPr>
        <w:spacing w:line="360" w:lineRule="auto"/>
        <w:rPr>
          <w:rFonts w:ascii="Palatino Linotype" w:hAnsi="Palatino Linotype"/>
          <w:sz w:val="22"/>
          <w:szCs w:val="22"/>
        </w:rPr>
      </w:pPr>
    </w:p>
    <w:p w14:paraId="11154221" w14:textId="77777777" w:rsidR="002A459E" w:rsidRPr="00E95235" w:rsidRDefault="002A459E" w:rsidP="002A459E">
      <w:pPr>
        <w:spacing w:line="360" w:lineRule="auto"/>
        <w:rPr>
          <w:rFonts w:ascii="Palatino Linotype" w:hAnsi="Palatino Linotype"/>
          <w:sz w:val="22"/>
          <w:szCs w:val="22"/>
        </w:rPr>
      </w:pPr>
    </w:p>
    <w:p w14:paraId="11154222" w14:textId="77777777" w:rsidR="002A459E" w:rsidRPr="00E95235" w:rsidRDefault="002A459E" w:rsidP="002A459E">
      <w:pPr>
        <w:spacing w:line="360" w:lineRule="auto"/>
        <w:rPr>
          <w:rFonts w:ascii="Palatino Linotype" w:hAnsi="Palatino Linotype"/>
          <w:sz w:val="22"/>
          <w:szCs w:val="22"/>
        </w:rPr>
      </w:pPr>
    </w:p>
    <w:p w14:paraId="11154223" w14:textId="77777777" w:rsidR="002A459E" w:rsidRPr="00E95235" w:rsidRDefault="002A459E" w:rsidP="002A459E">
      <w:pPr>
        <w:spacing w:line="360" w:lineRule="auto"/>
        <w:rPr>
          <w:rFonts w:ascii="Palatino Linotype" w:hAnsi="Palatino Linotype"/>
          <w:sz w:val="22"/>
          <w:szCs w:val="22"/>
        </w:rPr>
      </w:pPr>
    </w:p>
    <w:p w14:paraId="11154224" w14:textId="77777777" w:rsidR="002A459E" w:rsidRPr="00E95235" w:rsidRDefault="002A459E" w:rsidP="002A459E">
      <w:pPr>
        <w:spacing w:line="360" w:lineRule="auto"/>
        <w:rPr>
          <w:rFonts w:ascii="Palatino Linotype" w:hAnsi="Palatino Linotype"/>
          <w:sz w:val="22"/>
          <w:szCs w:val="22"/>
        </w:rPr>
      </w:pPr>
    </w:p>
    <w:p w14:paraId="11154225" w14:textId="77777777" w:rsidR="002A459E" w:rsidRPr="00E95235" w:rsidRDefault="002A459E" w:rsidP="002A459E">
      <w:pPr>
        <w:spacing w:line="360" w:lineRule="auto"/>
        <w:rPr>
          <w:rFonts w:ascii="Palatino Linotype" w:hAnsi="Palatino Linotype"/>
          <w:sz w:val="22"/>
          <w:szCs w:val="22"/>
        </w:rPr>
      </w:pPr>
    </w:p>
    <w:p w14:paraId="11154226" w14:textId="77777777" w:rsidR="002A459E" w:rsidRPr="00E95235" w:rsidRDefault="002A459E" w:rsidP="002A459E">
      <w:pPr>
        <w:spacing w:line="360" w:lineRule="auto"/>
        <w:rPr>
          <w:rFonts w:ascii="Palatino Linotype" w:hAnsi="Palatino Linotype"/>
          <w:sz w:val="22"/>
          <w:szCs w:val="22"/>
        </w:rPr>
      </w:pPr>
    </w:p>
    <w:p w14:paraId="11154227" w14:textId="77777777" w:rsidR="002A459E" w:rsidRPr="00E95235" w:rsidRDefault="002A459E" w:rsidP="002A459E">
      <w:pPr>
        <w:spacing w:line="360" w:lineRule="auto"/>
        <w:rPr>
          <w:rFonts w:ascii="Palatino Linotype" w:hAnsi="Palatino Linotype"/>
          <w:sz w:val="22"/>
          <w:szCs w:val="22"/>
        </w:rPr>
      </w:pPr>
    </w:p>
    <w:p w14:paraId="11154228" w14:textId="77777777" w:rsidR="002A459E" w:rsidRPr="00E95235" w:rsidRDefault="002A459E" w:rsidP="002A459E">
      <w:pPr>
        <w:spacing w:line="360" w:lineRule="auto"/>
        <w:rPr>
          <w:rFonts w:ascii="Palatino Linotype" w:hAnsi="Palatino Linotype"/>
          <w:sz w:val="22"/>
          <w:szCs w:val="22"/>
        </w:rPr>
      </w:pPr>
    </w:p>
    <w:p w14:paraId="11154229" w14:textId="77777777" w:rsidR="002A459E" w:rsidRPr="00E95235" w:rsidRDefault="002A459E" w:rsidP="002A459E">
      <w:pPr>
        <w:spacing w:line="360" w:lineRule="auto"/>
        <w:rPr>
          <w:rFonts w:ascii="Palatino Linotype" w:hAnsi="Palatino Linotype"/>
          <w:sz w:val="22"/>
          <w:szCs w:val="22"/>
        </w:rPr>
      </w:pPr>
    </w:p>
    <w:p w14:paraId="1115422A" w14:textId="77777777" w:rsidR="002A459E" w:rsidRPr="00E95235" w:rsidRDefault="002A459E" w:rsidP="002A459E">
      <w:pPr>
        <w:spacing w:line="360" w:lineRule="auto"/>
        <w:rPr>
          <w:rFonts w:ascii="Palatino Linotype" w:hAnsi="Palatino Linotype"/>
          <w:sz w:val="22"/>
          <w:szCs w:val="22"/>
        </w:rPr>
      </w:pPr>
    </w:p>
    <w:p w14:paraId="1115422B" w14:textId="77777777" w:rsidR="002A459E" w:rsidRPr="00E95235" w:rsidRDefault="002A459E" w:rsidP="002A459E">
      <w:pPr>
        <w:spacing w:line="360" w:lineRule="auto"/>
        <w:rPr>
          <w:rFonts w:ascii="Palatino Linotype" w:hAnsi="Palatino Linotype"/>
          <w:sz w:val="22"/>
          <w:szCs w:val="22"/>
        </w:rPr>
      </w:pPr>
    </w:p>
    <w:p w14:paraId="1115422C" w14:textId="77777777" w:rsidR="002A459E" w:rsidRPr="00E95235" w:rsidRDefault="002A459E" w:rsidP="002A459E">
      <w:pPr>
        <w:spacing w:line="360" w:lineRule="auto"/>
        <w:rPr>
          <w:rFonts w:ascii="Palatino Linotype" w:hAnsi="Palatino Linotype"/>
          <w:sz w:val="22"/>
          <w:szCs w:val="22"/>
        </w:rPr>
      </w:pPr>
    </w:p>
    <w:p w14:paraId="1115422D" w14:textId="77777777" w:rsidR="002A459E" w:rsidRPr="00E95235" w:rsidRDefault="002A459E" w:rsidP="002A459E">
      <w:pPr>
        <w:spacing w:line="360" w:lineRule="auto"/>
        <w:rPr>
          <w:rFonts w:ascii="Palatino Linotype" w:hAnsi="Palatino Linotype"/>
          <w:sz w:val="22"/>
          <w:szCs w:val="22"/>
        </w:rPr>
      </w:pPr>
    </w:p>
    <w:p w14:paraId="1115422E" w14:textId="77777777" w:rsidR="002A459E" w:rsidRPr="00E95235" w:rsidRDefault="002A459E" w:rsidP="002A459E">
      <w:pPr>
        <w:spacing w:line="360" w:lineRule="auto"/>
        <w:rPr>
          <w:rFonts w:ascii="Palatino Linotype" w:hAnsi="Palatino Linotype"/>
          <w:sz w:val="22"/>
          <w:szCs w:val="22"/>
        </w:rPr>
      </w:pPr>
    </w:p>
    <w:p w14:paraId="1115422F" w14:textId="77777777" w:rsidR="002A459E" w:rsidRDefault="002A459E" w:rsidP="002A459E"/>
    <w:p w14:paraId="11154230" w14:textId="77777777" w:rsidR="004E1710" w:rsidRDefault="00000000"/>
    <w:sectPr w:rsidR="004E1710" w:rsidSect="00755778">
      <w:headerReference w:type="even" r:id="rId16"/>
      <w:headerReference w:type="default" r:id="rId17"/>
      <w:footerReference w:type="default" r:id="rId18"/>
      <w:headerReference w:type="first" r:id="rId19"/>
      <w:footerReference w:type="first" r:id="rId20"/>
      <w:pgSz w:w="12240" w:h="15840"/>
      <w:pgMar w:top="80" w:right="1892"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C9ADA" w14:textId="77777777" w:rsidR="00C2553C" w:rsidRDefault="00C2553C" w:rsidP="002A459E">
      <w:r>
        <w:separator/>
      </w:r>
    </w:p>
  </w:endnote>
  <w:endnote w:type="continuationSeparator" w:id="0">
    <w:p w14:paraId="0551A94F" w14:textId="77777777" w:rsidR="00C2553C" w:rsidRDefault="00C2553C" w:rsidP="002A4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4251" w14:textId="77777777" w:rsidR="0026086D" w:rsidRDefault="00F46AD2">
    <w:pPr>
      <w:pStyle w:val="Piedepgina"/>
      <w:jc w:val="right"/>
    </w:pPr>
    <w:r>
      <w:rPr>
        <w:lang w:val="es-ES"/>
      </w:rPr>
      <w:t xml:space="preserve">Página </w:t>
    </w:r>
    <w:r>
      <w:rPr>
        <w:b/>
        <w:bCs/>
      </w:rPr>
      <w:fldChar w:fldCharType="begin"/>
    </w:r>
    <w:r>
      <w:rPr>
        <w:b/>
        <w:bCs/>
      </w:rPr>
      <w:instrText>PAGE</w:instrText>
    </w:r>
    <w:r>
      <w:rPr>
        <w:b/>
        <w:bCs/>
      </w:rPr>
      <w:fldChar w:fldCharType="separate"/>
    </w:r>
    <w:r w:rsidR="00453E2C">
      <w:rPr>
        <w:b/>
        <w:bCs/>
        <w:noProof/>
      </w:rPr>
      <w:t>29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53E2C">
      <w:rPr>
        <w:b/>
        <w:bCs/>
        <w:noProof/>
      </w:rPr>
      <w:t>30</w:t>
    </w:r>
    <w:r>
      <w:rPr>
        <w:b/>
        <w:bCs/>
      </w:rPr>
      <w:fldChar w:fldCharType="end"/>
    </w:r>
  </w:p>
  <w:p w14:paraId="11154252" w14:textId="77777777" w:rsidR="0026086D" w:rsidRDefault="00000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4264" w14:textId="77777777" w:rsidR="0026086D" w:rsidRDefault="00F46AD2">
    <w:pPr>
      <w:pStyle w:val="Piedepgina"/>
      <w:jc w:val="right"/>
    </w:pPr>
    <w:r>
      <w:rPr>
        <w:lang w:val="es-ES"/>
      </w:rPr>
      <w:t xml:space="preserve">Página </w:t>
    </w:r>
    <w:r>
      <w:rPr>
        <w:b/>
        <w:bCs/>
      </w:rPr>
      <w:fldChar w:fldCharType="begin"/>
    </w:r>
    <w:r>
      <w:rPr>
        <w:b/>
        <w:bCs/>
      </w:rPr>
      <w:instrText>PAGE</w:instrText>
    </w:r>
    <w:r>
      <w:rPr>
        <w:b/>
        <w:bCs/>
      </w:rPr>
      <w:fldChar w:fldCharType="separate"/>
    </w:r>
    <w:r w:rsidR="00453E2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53E2C">
      <w:rPr>
        <w:b/>
        <w:bCs/>
        <w:noProof/>
      </w:rPr>
      <w:t>30</w:t>
    </w:r>
    <w:r>
      <w:rPr>
        <w:b/>
        <w:bCs/>
      </w:rPr>
      <w:fldChar w:fldCharType="end"/>
    </w:r>
  </w:p>
  <w:p w14:paraId="11154265" w14:textId="77777777" w:rsidR="0026086D"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722E" w14:textId="77777777" w:rsidR="00C2553C" w:rsidRDefault="00C2553C" w:rsidP="002A459E">
      <w:r>
        <w:separator/>
      </w:r>
    </w:p>
  </w:footnote>
  <w:footnote w:type="continuationSeparator" w:id="0">
    <w:p w14:paraId="199F5BBF" w14:textId="77777777" w:rsidR="00C2553C" w:rsidRDefault="00C2553C" w:rsidP="002A4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4241" w14:textId="77777777" w:rsidR="0026086D" w:rsidRDefault="00000000">
    <w:pPr>
      <w:pStyle w:val="Encabezado"/>
    </w:pPr>
    <w:r>
      <w:rPr>
        <w:noProof/>
      </w:rPr>
      <w:pict w14:anchorId="11154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26086D" w:rsidRPr="005C106F" w14:paraId="1115424F" w14:textId="77777777" w:rsidTr="0026086D">
      <w:trPr>
        <w:trHeight w:val="1435"/>
      </w:trPr>
      <w:tc>
        <w:tcPr>
          <w:tcW w:w="2268" w:type="dxa"/>
          <w:shd w:val="clear" w:color="auto" w:fill="auto"/>
        </w:tcPr>
        <w:p w14:paraId="11154242" w14:textId="77777777" w:rsidR="0026086D" w:rsidRPr="005C106F" w:rsidRDefault="00000000" w:rsidP="0026086D">
          <w:pPr>
            <w:tabs>
              <w:tab w:val="right" w:pos="4273"/>
            </w:tabs>
            <w:rPr>
              <w:rFonts w:ascii="Garamond" w:eastAsia="Calibri" w:hAnsi="Garamond"/>
              <w:sz w:val="16"/>
              <w:szCs w:val="16"/>
              <w:lang w:eastAsia="en-US"/>
            </w:rPr>
          </w:pPr>
        </w:p>
      </w:tc>
      <w:tc>
        <w:tcPr>
          <w:tcW w:w="6946" w:type="dxa"/>
          <w:shd w:val="clear" w:color="auto" w:fill="auto"/>
        </w:tcPr>
        <w:p w14:paraId="11154243" w14:textId="77777777" w:rsidR="0026086D" w:rsidRDefault="00000000" w:rsidP="0026086D"/>
        <w:tbl>
          <w:tblPr>
            <w:tblW w:w="6662" w:type="dxa"/>
            <w:tblInd w:w="40" w:type="dxa"/>
            <w:tblLayout w:type="fixed"/>
            <w:tblLook w:val="0420" w:firstRow="1" w:lastRow="0" w:firstColumn="0" w:lastColumn="0" w:noHBand="0" w:noVBand="1"/>
          </w:tblPr>
          <w:tblGrid>
            <w:gridCol w:w="2551"/>
            <w:gridCol w:w="4111"/>
          </w:tblGrid>
          <w:tr w:rsidR="0026086D" w14:paraId="11154246" w14:textId="77777777" w:rsidTr="0026086D">
            <w:trPr>
              <w:trHeight w:val="150"/>
            </w:trPr>
            <w:tc>
              <w:tcPr>
                <w:tcW w:w="2551" w:type="dxa"/>
                <w:shd w:val="clear" w:color="auto" w:fill="auto"/>
              </w:tcPr>
              <w:p w14:paraId="11154244" w14:textId="77777777" w:rsidR="0026086D" w:rsidRPr="00020E73" w:rsidRDefault="00F46AD2"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11154245" w14:textId="77777777" w:rsidR="0026086D" w:rsidRPr="00020E73" w:rsidRDefault="00D777A4"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0202</w:t>
                </w:r>
                <w:r w:rsidR="00A13271">
                  <w:rPr>
                    <w:rFonts w:ascii="Palatino Linotype" w:eastAsia="Calibri" w:hAnsi="Palatino Linotype" w:cs="Tahoma"/>
                    <w:bCs/>
                    <w:sz w:val="22"/>
                    <w:szCs w:val="22"/>
                    <w:lang w:eastAsia="en-US"/>
                  </w:rPr>
                  <w:t>8</w:t>
                </w:r>
                <w:r w:rsidR="00F46AD2">
                  <w:rPr>
                    <w:rFonts w:ascii="Palatino Linotype" w:eastAsia="Calibri" w:hAnsi="Palatino Linotype" w:cs="Tahoma"/>
                    <w:bCs/>
                    <w:sz w:val="22"/>
                    <w:szCs w:val="22"/>
                    <w:lang w:eastAsia="en-US"/>
                  </w:rPr>
                  <w:t>/INFOEM/IP/RR/2023</w:t>
                </w:r>
                <w:r w:rsidR="00F46AD2" w:rsidRPr="009E7B0A">
                  <w:rPr>
                    <w:rFonts w:ascii="Palatino Linotype" w:eastAsia="Calibri" w:hAnsi="Palatino Linotype" w:cs="Tahoma"/>
                    <w:b/>
                    <w:bCs/>
                    <w:sz w:val="22"/>
                    <w:szCs w:val="22"/>
                    <w:lang w:eastAsia="en-US"/>
                  </w:rPr>
                  <w:t xml:space="preserve"> </w:t>
                </w:r>
              </w:p>
            </w:tc>
          </w:tr>
          <w:tr w:rsidR="0026086D" w14:paraId="11154249" w14:textId="77777777" w:rsidTr="0026086D">
            <w:trPr>
              <w:trHeight w:val="295"/>
            </w:trPr>
            <w:tc>
              <w:tcPr>
                <w:tcW w:w="2551" w:type="dxa"/>
                <w:shd w:val="clear" w:color="auto" w:fill="auto"/>
              </w:tcPr>
              <w:p w14:paraId="11154247" w14:textId="77777777" w:rsidR="0026086D" w:rsidRPr="00020E73" w:rsidRDefault="00F46AD2"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11154248" w14:textId="77777777" w:rsidR="0026086D" w:rsidRPr="00020E73" w:rsidRDefault="00F46AD2"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w:t>
                </w:r>
                <w:r w:rsidR="00A13271">
                  <w:rPr>
                    <w:rFonts w:ascii="Palatino Linotype" w:eastAsia="Calibri" w:hAnsi="Palatino Linotype" w:cs="Tahoma"/>
                    <w:sz w:val="22"/>
                    <w:szCs w:val="22"/>
                    <w:lang w:eastAsia="en-US"/>
                  </w:rPr>
                  <w:t>ntamiento de Jilotzingo</w:t>
                </w:r>
              </w:p>
            </w:tc>
          </w:tr>
          <w:tr w:rsidR="0026086D" w14:paraId="1115424D" w14:textId="77777777" w:rsidTr="0026086D">
            <w:trPr>
              <w:trHeight w:val="295"/>
            </w:trPr>
            <w:tc>
              <w:tcPr>
                <w:tcW w:w="2551" w:type="dxa"/>
                <w:shd w:val="clear" w:color="auto" w:fill="auto"/>
              </w:tcPr>
              <w:p w14:paraId="1115424A" w14:textId="77777777" w:rsidR="0026086D" w:rsidRPr="00020E73" w:rsidRDefault="00F46AD2"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1115424B" w14:textId="77777777" w:rsidR="0026086D" w:rsidRPr="00020E73" w:rsidRDefault="00F46AD2"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115424C" w14:textId="77777777" w:rsidR="0026086D" w:rsidRPr="00020E73" w:rsidRDefault="00000000" w:rsidP="0026086D">
                <w:pPr>
                  <w:tabs>
                    <w:tab w:val="right" w:pos="8838"/>
                  </w:tabs>
                  <w:ind w:left="-108" w:right="171"/>
                  <w:jc w:val="both"/>
                  <w:rPr>
                    <w:rFonts w:ascii="Palatino Linotype" w:eastAsia="Calibri" w:hAnsi="Palatino Linotype" w:cs="Tahoma"/>
                    <w:b/>
                    <w:sz w:val="22"/>
                    <w:szCs w:val="22"/>
                    <w:lang w:val="es-ES" w:eastAsia="en-US"/>
                  </w:rPr>
                </w:pPr>
              </w:p>
            </w:tc>
          </w:tr>
        </w:tbl>
        <w:p w14:paraId="1115424E" w14:textId="77777777" w:rsidR="0026086D" w:rsidRPr="005C106F" w:rsidRDefault="00000000" w:rsidP="0026086D">
          <w:pPr>
            <w:tabs>
              <w:tab w:val="right" w:pos="8838"/>
            </w:tabs>
            <w:ind w:left="-28"/>
            <w:jc w:val="both"/>
            <w:rPr>
              <w:rFonts w:ascii="Arial" w:eastAsia="Calibri" w:hAnsi="Arial" w:cs="Arial"/>
              <w:b/>
              <w:sz w:val="22"/>
              <w:szCs w:val="22"/>
              <w:lang w:eastAsia="en-US"/>
            </w:rPr>
          </w:pPr>
        </w:p>
      </w:tc>
    </w:tr>
  </w:tbl>
  <w:p w14:paraId="11154250" w14:textId="77777777" w:rsidR="0026086D" w:rsidRPr="00443C6B" w:rsidRDefault="00000000" w:rsidP="0026086D">
    <w:pPr>
      <w:pStyle w:val="Encabezado"/>
      <w:rPr>
        <w:sz w:val="14"/>
      </w:rPr>
    </w:pPr>
    <w:r>
      <w:rPr>
        <w:noProof/>
        <w:sz w:val="14"/>
      </w:rPr>
      <w:pict w14:anchorId="11154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6"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26086D" w:rsidRPr="00330DA7" w14:paraId="11154262" w14:textId="77777777" w:rsidTr="0026086D">
      <w:trPr>
        <w:trHeight w:val="1435"/>
      </w:trPr>
      <w:tc>
        <w:tcPr>
          <w:tcW w:w="2268" w:type="dxa"/>
          <w:shd w:val="clear" w:color="auto" w:fill="auto"/>
        </w:tcPr>
        <w:p w14:paraId="11154253" w14:textId="77777777" w:rsidR="0026086D" w:rsidRPr="00330DA7" w:rsidRDefault="00000000"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14:paraId="11154256" w14:textId="77777777" w:rsidTr="0026086D">
            <w:trPr>
              <w:trHeight w:val="144"/>
            </w:trPr>
            <w:tc>
              <w:tcPr>
                <w:tcW w:w="2444" w:type="dxa"/>
                <w:shd w:val="clear" w:color="auto" w:fill="auto"/>
              </w:tcPr>
              <w:p w14:paraId="11154254" w14:textId="77777777" w:rsidR="0026086D" w:rsidRPr="00020E73" w:rsidRDefault="00F46AD2"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11154255" w14:textId="77777777" w:rsidR="0026086D" w:rsidRPr="00020E73" w:rsidRDefault="00D777A4"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0202</w:t>
                </w:r>
                <w:r w:rsidR="00A13271">
                  <w:rPr>
                    <w:rFonts w:ascii="Palatino Linotype" w:eastAsia="Calibri" w:hAnsi="Palatino Linotype" w:cs="Tahoma"/>
                    <w:sz w:val="22"/>
                    <w:szCs w:val="22"/>
                    <w:lang w:eastAsia="en-US"/>
                  </w:rPr>
                  <w:t>8</w:t>
                </w:r>
                <w:r w:rsidR="00F46AD2">
                  <w:rPr>
                    <w:rFonts w:ascii="Palatino Linotype" w:eastAsia="Calibri" w:hAnsi="Palatino Linotype" w:cs="Tahoma"/>
                    <w:sz w:val="22"/>
                    <w:szCs w:val="22"/>
                    <w:lang w:eastAsia="en-US"/>
                  </w:rPr>
                  <w:t>/INFOEM/IP/RR/2023</w:t>
                </w:r>
                <w:r w:rsidR="00F46AD2">
                  <w:rPr>
                    <w:rFonts w:ascii="Palatino Linotype" w:eastAsia="Calibri" w:hAnsi="Palatino Linotype" w:cs="Tahoma"/>
                    <w:b/>
                    <w:bCs/>
                    <w:sz w:val="22"/>
                    <w:szCs w:val="22"/>
                    <w:lang w:eastAsia="en-US"/>
                  </w:rPr>
                  <w:t xml:space="preserve"> </w:t>
                </w:r>
              </w:p>
            </w:tc>
          </w:tr>
          <w:tr w:rsidR="0026086D" w:rsidRPr="00330DA7" w14:paraId="11154259" w14:textId="77777777" w:rsidTr="0026086D">
            <w:trPr>
              <w:trHeight w:val="144"/>
            </w:trPr>
            <w:tc>
              <w:tcPr>
                <w:tcW w:w="2444" w:type="dxa"/>
                <w:shd w:val="clear" w:color="auto" w:fill="auto"/>
              </w:tcPr>
              <w:p w14:paraId="11154257" w14:textId="77777777" w:rsidR="0026086D" w:rsidRPr="00020E73" w:rsidRDefault="00F46AD2"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11154258" w14:textId="77777777" w:rsidR="0026086D" w:rsidRPr="00453E2C" w:rsidRDefault="00453E2C"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w:t>
                </w:r>
              </w:p>
            </w:tc>
          </w:tr>
          <w:tr w:rsidR="0026086D" w:rsidRPr="00330DA7" w14:paraId="1115425C" w14:textId="77777777" w:rsidTr="0026086D">
            <w:trPr>
              <w:trHeight w:val="283"/>
            </w:trPr>
            <w:tc>
              <w:tcPr>
                <w:tcW w:w="2444" w:type="dxa"/>
                <w:shd w:val="clear" w:color="auto" w:fill="auto"/>
              </w:tcPr>
              <w:p w14:paraId="1115425A" w14:textId="77777777" w:rsidR="0026086D" w:rsidRPr="00020E73" w:rsidRDefault="00F46AD2"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1115425B" w14:textId="77777777" w:rsidR="0026086D" w:rsidRPr="00453E2C" w:rsidRDefault="00F46AD2" w:rsidP="00FF2DD5">
                <w:pPr>
                  <w:tabs>
                    <w:tab w:val="left" w:pos="2834"/>
                    <w:tab w:val="right" w:pos="8838"/>
                  </w:tabs>
                  <w:ind w:left="-74" w:right="-105"/>
                  <w:jc w:val="both"/>
                  <w:rPr>
                    <w:rFonts w:ascii="Palatino Linotype" w:eastAsia="Calibri" w:hAnsi="Palatino Linotype" w:cs="Tahoma"/>
                    <w:sz w:val="22"/>
                    <w:szCs w:val="22"/>
                    <w:lang w:val="es-ES" w:eastAsia="en-US"/>
                  </w:rPr>
                </w:pPr>
                <w:r w:rsidRPr="00453E2C">
                  <w:rPr>
                    <w:rFonts w:ascii="Palatino Linotype" w:eastAsia="Calibri" w:hAnsi="Palatino Linotype" w:cs="Tahoma"/>
                    <w:sz w:val="22"/>
                    <w:szCs w:val="22"/>
                    <w:lang w:eastAsia="en-US"/>
                  </w:rPr>
                  <w:t>Ayu</w:t>
                </w:r>
                <w:r w:rsidR="00A13271" w:rsidRPr="00453E2C">
                  <w:rPr>
                    <w:rFonts w:ascii="Palatino Linotype" w:eastAsia="Calibri" w:hAnsi="Palatino Linotype" w:cs="Tahoma"/>
                    <w:sz w:val="22"/>
                    <w:szCs w:val="22"/>
                    <w:lang w:eastAsia="en-US"/>
                  </w:rPr>
                  <w:t>ntamiento de Jilotzingo</w:t>
                </w:r>
              </w:p>
            </w:tc>
          </w:tr>
          <w:tr w:rsidR="0026086D" w:rsidRPr="00330DA7" w14:paraId="11154260" w14:textId="77777777" w:rsidTr="0026086D">
            <w:trPr>
              <w:trHeight w:val="283"/>
            </w:trPr>
            <w:tc>
              <w:tcPr>
                <w:tcW w:w="2444" w:type="dxa"/>
                <w:shd w:val="clear" w:color="auto" w:fill="auto"/>
              </w:tcPr>
              <w:p w14:paraId="1115425D" w14:textId="77777777" w:rsidR="0026086D" w:rsidRPr="00020E73" w:rsidRDefault="00F46AD2"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1115425E" w14:textId="77777777" w:rsidR="0026086D" w:rsidRPr="00020E73" w:rsidRDefault="00F46AD2"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1115425F" w14:textId="77777777" w:rsidR="0026086D" w:rsidRPr="00020E73" w:rsidRDefault="00000000" w:rsidP="0026086D">
                <w:pPr>
                  <w:tabs>
                    <w:tab w:val="right" w:pos="8838"/>
                  </w:tabs>
                  <w:ind w:left="-74" w:right="-105"/>
                  <w:jc w:val="both"/>
                  <w:rPr>
                    <w:rFonts w:ascii="Palatino Linotype" w:eastAsia="Calibri" w:hAnsi="Palatino Linotype" w:cs="Tahoma"/>
                    <w:b/>
                    <w:sz w:val="22"/>
                    <w:szCs w:val="22"/>
                    <w:lang w:val="es-ES" w:eastAsia="en-US"/>
                  </w:rPr>
                </w:pPr>
              </w:p>
            </w:tc>
          </w:tr>
        </w:tbl>
        <w:p w14:paraId="11154261" w14:textId="77777777" w:rsidR="0026086D" w:rsidRPr="00330DA7" w:rsidRDefault="00000000" w:rsidP="0026086D">
          <w:pPr>
            <w:tabs>
              <w:tab w:val="right" w:pos="8838"/>
            </w:tabs>
            <w:ind w:left="-28"/>
            <w:jc w:val="both"/>
            <w:rPr>
              <w:rFonts w:ascii="Arial" w:eastAsia="Calibri" w:hAnsi="Arial" w:cs="Arial"/>
              <w:b/>
              <w:sz w:val="22"/>
              <w:szCs w:val="22"/>
              <w:lang w:eastAsia="en-US"/>
            </w:rPr>
          </w:pPr>
        </w:p>
      </w:tc>
    </w:tr>
  </w:tbl>
  <w:p w14:paraId="11154263" w14:textId="77777777" w:rsidR="0026086D" w:rsidRPr="00827FA0" w:rsidRDefault="00000000" w:rsidP="0026086D">
    <w:pPr>
      <w:pStyle w:val="Encabezado"/>
      <w:rPr>
        <w:sz w:val="2"/>
        <w:szCs w:val="22"/>
      </w:rPr>
    </w:pPr>
    <w:r>
      <w:rPr>
        <w:noProof/>
        <w:sz w:val="2"/>
        <w:szCs w:val="22"/>
      </w:rPr>
      <w:pict w14:anchorId="11154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608E"/>
    <w:multiLevelType w:val="multilevel"/>
    <w:tmpl w:val="00AAD38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2161270"/>
    <w:multiLevelType w:val="hybridMultilevel"/>
    <w:tmpl w:val="C72A4712"/>
    <w:lvl w:ilvl="0" w:tplc="9AE83E36">
      <w:start w:val="1"/>
      <w:numFmt w:val="decimal"/>
      <w:lvlText w:val="%1."/>
      <w:lvlJc w:val="left"/>
      <w:pPr>
        <w:ind w:left="720" w:hanging="360"/>
      </w:pPr>
      <w:rPr>
        <w:rFonts w:eastAsia="Calibri" w:hint="default"/>
        <w:b/>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41C11DE"/>
    <w:multiLevelType w:val="multilevel"/>
    <w:tmpl w:val="4B92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17490"/>
    <w:multiLevelType w:val="hybridMultilevel"/>
    <w:tmpl w:val="8AB0FB78"/>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8D2662"/>
    <w:multiLevelType w:val="multilevel"/>
    <w:tmpl w:val="595ED066"/>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C76956"/>
    <w:multiLevelType w:val="hybridMultilevel"/>
    <w:tmpl w:val="A078C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D77433"/>
    <w:multiLevelType w:val="hybridMultilevel"/>
    <w:tmpl w:val="F8E29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04643600">
    <w:abstractNumId w:val="6"/>
  </w:num>
  <w:num w:numId="2" w16cid:durableId="912858002">
    <w:abstractNumId w:val="1"/>
  </w:num>
  <w:num w:numId="3" w16cid:durableId="2076391681">
    <w:abstractNumId w:val="5"/>
  </w:num>
  <w:num w:numId="4" w16cid:durableId="925116247">
    <w:abstractNumId w:val="7"/>
  </w:num>
  <w:num w:numId="5" w16cid:durableId="657878407">
    <w:abstractNumId w:val="2"/>
  </w:num>
  <w:num w:numId="6" w16cid:durableId="609438786">
    <w:abstractNumId w:val="3"/>
  </w:num>
  <w:num w:numId="7" w16cid:durableId="299115774">
    <w:abstractNumId w:val="4"/>
  </w:num>
  <w:num w:numId="8" w16cid:durableId="1828670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9E"/>
    <w:rsid w:val="00007A3C"/>
    <w:rsid w:val="00143949"/>
    <w:rsid w:val="00186877"/>
    <w:rsid w:val="001F5F35"/>
    <w:rsid w:val="00214EBE"/>
    <w:rsid w:val="00236D66"/>
    <w:rsid w:val="00243069"/>
    <w:rsid w:val="002A459E"/>
    <w:rsid w:val="004415A9"/>
    <w:rsid w:val="00453E2C"/>
    <w:rsid w:val="004A3A35"/>
    <w:rsid w:val="004E2225"/>
    <w:rsid w:val="00510E72"/>
    <w:rsid w:val="005C156F"/>
    <w:rsid w:val="005E2731"/>
    <w:rsid w:val="00605D76"/>
    <w:rsid w:val="0070130F"/>
    <w:rsid w:val="0076643E"/>
    <w:rsid w:val="007B711C"/>
    <w:rsid w:val="00862CF3"/>
    <w:rsid w:val="008865D7"/>
    <w:rsid w:val="008E6C2C"/>
    <w:rsid w:val="00952C6B"/>
    <w:rsid w:val="00A13271"/>
    <w:rsid w:val="00A86E15"/>
    <w:rsid w:val="00C2553C"/>
    <w:rsid w:val="00D53164"/>
    <w:rsid w:val="00D777A4"/>
    <w:rsid w:val="00E64E3C"/>
    <w:rsid w:val="00F46AD2"/>
    <w:rsid w:val="00FC6E8C"/>
    <w:rsid w:val="00FF2D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540F4"/>
  <w15:chartTrackingRefBased/>
  <w15:docId w15:val="{F124DCB4-F9FE-416A-8278-B85C712F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59E"/>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2A459E"/>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2A459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459E"/>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2A459E"/>
    <w:rPr>
      <w:rFonts w:asciiTheme="majorHAnsi" w:eastAsiaTheme="majorEastAsia" w:hAnsiTheme="majorHAnsi" w:cstheme="majorBidi"/>
      <w:color w:val="2E74B5" w:themeColor="accent1" w:themeShade="BF"/>
      <w:sz w:val="26"/>
      <w:szCs w:val="26"/>
      <w:lang w:val="es-MX" w:eastAsia="es-MX"/>
    </w:rPr>
  </w:style>
  <w:style w:type="paragraph" w:styleId="Encabezado">
    <w:name w:val="header"/>
    <w:basedOn w:val="Normal"/>
    <w:link w:val="EncabezadoCar"/>
    <w:uiPriority w:val="99"/>
    <w:unhideWhenUsed/>
    <w:rsid w:val="002A459E"/>
    <w:pPr>
      <w:tabs>
        <w:tab w:val="center" w:pos="4419"/>
        <w:tab w:val="right" w:pos="8838"/>
      </w:tabs>
    </w:pPr>
  </w:style>
  <w:style w:type="character" w:customStyle="1" w:styleId="EncabezadoCar">
    <w:name w:val="Encabezado Car"/>
    <w:basedOn w:val="Fuentedeprrafopredeter"/>
    <w:link w:val="Encabezado"/>
    <w:uiPriority w:val="99"/>
    <w:rsid w:val="002A459E"/>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2A459E"/>
    <w:pPr>
      <w:tabs>
        <w:tab w:val="center" w:pos="4419"/>
        <w:tab w:val="right" w:pos="8838"/>
      </w:tabs>
    </w:pPr>
  </w:style>
  <w:style w:type="character" w:customStyle="1" w:styleId="PiedepginaCar">
    <w:name w:val="Pie de página Car"/>
    <w:basedOn w:val="Fuentedeprrafopredeter"/>
    <w:link w:val="Piedepgina"/>
    <w:uiPriority w:val="99"/>
    <w:rsid w:val="002A459E"/>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459E"/>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A459E"/>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2A459E"/>
    <w:rPr>
      <w:color w:val="0563C1"/>
      <w:u w:val="single"/>
    </w:rPr>
  </w:style>
  <w:style w:type="table" w:styleId="Tablaconcuadrcula6concolores">
    <w:name w:val="Grid Table 6 Colorful"/>
    <w:basedOn w:val="Tablanormal"/>
    <w:uiPriority w:val="51"/>
    <w:rsid w:val="002A459E"/>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A459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A459E"/>
    <w:rPr>
      <w:sz w:val="20"/>
      <w:szCs w:val="20"/>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A459E"/>
    <w:rPr>
      <w:vertAlign w:val="superscript"/>
    </w:rPr>
  </w:style>
  <w:style w:type="paragraph" w:styleId="Listaconvietas3">
    <w:name w:val="List Bullet 3"/>
    <w:basedOn w:val="Normal"/>
    <w:uiPriority w:val="99"/>
    <w:unhideWhenUsed/>
    <w:rsid w:val="00A86E15"/>
    <w:pPr>
      <w:numPr>
        <w:numId w:val="7"/>
      </w:numPr>
      <w:contextualSpacing/>
    </w:pPr>
    <w:rPr>
      <w:lang w:val="es-ES" w:eastAsia="es-ES"/>
    </w:rPr>
  </w:style>
  <w:style w:type="character" w:styleId="Referenciasutil">
    <w:name w:val="Subtle Reference"/>
    <w:basedOn w:val="Fuentedeprrafopredeter"/>
    <w:uiPriority w:val="31"/>
    <w:qFormat/>
    <w:rsid w:val="0014394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40215">
      <w:bodyDiv w:val="1"/>
      <w:marLeft w:val="0"/>
      <w:marRight w:val="0"/>
      <w:marTop w:val="0"/>
      <w:marBottom w:val="0"/>
      <w:divBdr>
        <w:top w:val="none" w:sz="0" w:space="0" w:color="auto"/>
        <w:left w:val="none" w:sz="0" w:space="0" w:color="auto"/>
        <w:bottom w:val="none" w:sz="0" w:space="0" w:color="auto"/>
        <w:right w:val="none" w:sz="0" w:space="0" w:color="auto"/>
      </w:divBdr>
    </w:div>
    <w:div w:id="1147746831">
      <w:bodyDiv w:val="1"/>
      <w:marLeft w:val="0"/>
      <w:marRight w:val="0"/>
      <w:marTop w:val="0"/>
      <w:marBottom w:val="0"/>
      <w:divBdr>
        <w:top w:val="none" w:sz="0" w:space="0" w:color="auto"/>
        <w:left w:val="none" w:sz="0" w:space="0" w:color="auto"/>
        <w:bottom w:val="none" w:sz="0" w:space="0" w:color="auto"/>
        <w:right w:val="none" w:sz="0" w:space="0" w:color="auto"/>
      </w:divBdr>
    </w:div>
    <w:div w:id="196145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34618.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742291.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37FCE-5C06-4B2D-9A81-0A782C5A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5856</Words>
  <Characters>33380</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Pedro Sánchez</cp:lastModifiedBy>
  <cp:revision>5</cp:revision>
  <dcterms:created xsi:type="dcterms:W3CDTF">2023-06-13T20:45:00Z</dcterms:created>
  <dcterms:modified xsi:type="dcterms:W3CDTF">2023-07-03T03:09:00Z</dcterms:modified>
</cp:coreProperties>
</file>