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AF" w:rsidRPr="00BF0988" w:rsidRDefault="00AF01AF" w:rsidP="00AF01AF">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F0988">
        <w:rPr>
          <w:rFonts w:ascii="Palatino Linotype" w:eastAsiaTheme="minorEastAsia" w:hAnsi="Palatino Linotype" w:cstheme="minorBidi"/>
          <w:color w:val="000000" w:themeColor="text1"/>
          <w:lang w:val="es-ES_tradnl"/>
        </w:rPr>
        <w:t xml:space="preserve">Resolución del Pleno del Instituto de Transparencia, Acceso a la Información Pública y Protección de Datos Personales del Estado de México y Municipios, con domicilio en Metepec, Estado </w:t>
      </w:r>
      <w:r w:rsidR="006153B9">
        <w:rPr>
          <w:rFonts w:ascii="Palatino Linotype" w:eastAsiaTheme="minorEastAsia" w:hAnsi="Palatino Linotype" w:cstheme="minorBidi"/>
          <w:color w:val="000000" w:themeColor="text1"/>
          <w:lang w:val="es-ES_tradnl"/>
        </w:rPr>
        <w:t>de México; de fecha veinticuatro</w:t>
      </w:r>
      <w:r>
        <w:rPr>
          <w:rFonts w:ascii="Palatino Linotype" w:eastAsiaTheme="minorEastAsia" w:hAnsi="Palatino Linotype" w:cstheme="minorBidi"/>
          <w:color w:val="000000" w:themeColor="text1"/>
          <w:lang w:val="es-ES_tradnl"/>
        </w:rPr>
        <w:t xml:space="preserve"> (</w:t>
      </w:r>
      <w:r w:rsidR="006153B9">
        <w:rPr>
          <w:rFonts w:ascii="Palatino Linotype" w:eastAsiaTheme="minorEastAsia" w:hAnsi="Palatino Linotype" w:cstheme="minorBidi"/>
          <w:color w:val="000000" w:themeColor="text1"/>
          <w:lang w:val="es-ES_tradnl"/>
        </w:rPr>
        <w:t>24</w:t>
      </w:r>
      <w:r>
        <w:rPr>
          <w:rFonts w:ascii="Palatino Linotype" w:eastAsiaTheme="minorEastAsia" w:hAnsi="Palatino Linotype" w:cstheme="minorBidi"/>
          <w:color w:val="000000" w:themeColor="text1"/>
          <w:lang w:val="es-ES_tradnl"/>
        </w:rPr>
        <w:t>) de ma</w:t>
      </w:r>
      <w:r w:rsidR="006153B9">
        <w:rPr>
          <w:rFonts w:ascii="Palatino Linotype" w:eastAsiaTheme="minorEastAsia" w:hAnsi="Palatino Linotype" w:cstheme="minorBidi"/>
          <w:color w:val="000000" w:themeColor="text1"/>
          <w:lang w:val="es-ES_tradnl"/>
        </w:rPr>
        <w:t xml:space="preserve">yo </w:t>
      </w:r>
      <w:r w:rsidRPr="00BF0988">
        <w:rPr>
          <w:rFonts w:ascii="Palatino Linotype" w:eastAsiaTheme="minorEastAsia" w:hAnsi="Palatino Linotype" w:cstheme="minorBidi"/>
          <w:color w:val="000000" w:themeColor="text1"/>
          <w:lang w:val="es-MX"/>
        </w:rPr>
        <w:t>de dos mil veintitrés</w:t>
      </w:r>
      <w:r w:rsidRPr="00BF0988">
        <w:rPr>
          <w:rFonts w:ascii="Palatino Linotype" w:eastAsiaTheme="minorEastAsia" w:hAnsi="Palatino Linotype" w:cstheme="minorBidi"/>
          <w:color w:val="000000" w:themeColor="text1"/>
          <w:lang w:val="es-ES_tradnl"/>
        </w:rPr>
        <w:t xml:space="preserve">. </w:t>
      </w:r>
    </w:p>
    <w:p w:rsidR="00AF01AF" w:rsidRPr="00BF0988" w:rsidRDefault="00AF01AF" w:rsidP="00AF01AF">
      <w:pPr>
        <w:spacing w:line="360" w:lineRule="auto"/>
        <w:jc w:val="both"/>
        <w:rPr>
          <w:rFonts w:ascii="Palatino Linotype" w:eastAsiaTheme="minorEastAsia" w:hAnsi="Palatino Linotype" w:cstheme="minorBidi"/>
          <w:color w:val="000000" w:themeColor="text1"/>
          <w:lang w:val="es-ES_tradnl"/>
        </w:rPr>
      </w:pPr>
      <w:r>
        <w:rPr>
          <w:rFonts w:ascii="Palatino Linotype" w:hAnsi="Palatino Linotype"/>
          <w:b/>
          <w:lang w:val="es-ES_tradnl"/>
        </w:rPr>
        <w:t>VISTO</w:t>
      </w:r>
      <w:r w:rsidRPr="00BF0988">
        <w:rPr>
          <w:rFonts w:ascii="Palatino Linotype" w:hAnsi="Palatino Linotype"/>
          <w:b/>
          <w:lang w:val="es-ES_tradnl"/>
        </w:rPr>
        <w:t xml:space="preserve"> </w:t>
      </w:r>
      <w:r>
        <w:rPr>
          <w:rFonts w:ascii="Palatino Linotype" w:hAnsi="Palatino Linotype"/>
          <w:lang w:val="es-ES_tradnl"/>
        </w:rPr>
        <w:t>el expediente electrónico formado con motivo del recurso</w:t>
      </w:r>
      <w:r w:rsidRPr="00BF0988">
        <w:rPr>
          <w:rFonts w:ascii="Palatino Linotype" w:hAnsi="Palatino Linotype"/>
          <w:lang w:val="es-ES_tradnl"/>
        </w:rPr>
        <w:t xml:space="preserve"> de revisión </w:t>
      </w:r>
      <w:r>
        <w:rPr>
          <w:rFonts w:ascii="Palatino Linotype" w:hAnsi="Palatino Linotype"/>
          <w:b/>
          <w:lang w:val="es-ES_tradnl"/>
        </w:rPr>
        <w:t>03178</w:t>
      </w:r>
      <w:r w:rsidRPr="00BF0988">
        <w:rPr>
          <w:rFonts w:ascii="Palatino Linotype" w:hAnsi="Palatino Linotype"/>
          <w:b/>
          <w:lang w:val="es-ES_tradnl"/>
        </w:rPr>
        <w:t xml:space="preserve">/INFOEM/IP/RR/2022 </w:t>
      </w:r>
      <w:r>
        <w:rPr>
          <w:rFonts w:ascii="Palatino Linotype" w:hAnsi="Palatino Linotype"/>
          <w:lang w:val="es-ES_tradnl"/>
        </w:rPr>
        <w:t>promovido</w:t>
      </w:r>
      <w:r w:rsidRPr="00BF0988">
        <w:rPr>
          <w:rFonts w:ascii="Palatino Linotype" w:eastAsiaTheme="minorEastAsia" w:hAnsi="Palatino Linotype" w:cstheme="minorBidi"/>
          <w:color w:val="000000" w:themeColor="text1"/>
          <w:lang w:val="es-ES_tradnl"/>
        </w:rPr>
        <w:t xml:space="preserve"> </w:t>
      </w:r>
      <w:r w:rsidRPr="00626288">
        <w:rPr>
          <w:rFonts w:ascii="Palatino Linotype" w:eastAsiaTheme="minorEastAsia" w:hAnsi="Palatino Linotype" w:cstheme="minorBidi"/>
          <w:b/>
          <w:bCs/>
          <w:color w:val="000000" w:themeColor="text1"/>
        </w:rPr>
        <w:t> </w:t>
      </w:r>
      <w:r w:rsidRPr="007F425E">
        <w:rPr>
          <w:rFonts w:ascii="Palatino Linotype" w:eastAsiaTheme="minorEastAsia" w:hAnsi="Palatino Linotype" w:cstheme="minorBidi"/>
          <w:bCs/>
          <w:color w:val="000000" w:themeColor="text1"/>
        </w:rPr>
        <w:t xml:space="preserve">por un </w:t>
      </w:r>
      <w:r w:rsidRPr="006153B9">
        <w:rPr>
          <w:rFonts w:ascii="Palatino Linotype" w:eastAsiaTheme="minorEastAsia" w:hAnsi="Palatino Linotype" w:cstheme="minorBidi"/>
          <w:b/>
          <w:bCs/>
          <w:color w:val="000000" w:themeColor="text1"/>
        </w:rPr>
        <w:t>usuario del Sistema de Acceso a la Información Mexiquense (SAIMEX)</w:t>
      </w:r>
      <w:r w:rsidR="006153B9">
        <w:rPr>
          <w:rFonts w:ascii="Palatino Linotype" w:eastAsiaTheme="minorEastAsia" w:hAnsi="Palatino Linotype" w:cstheme="minorBidi"/>
          <w:bCs/>
          <w:color w:val="000000" w:themeColor="text1"/>
        </w:rPr>
        <w:t>, quien</w:t>
      </w:r>
      <w:r w:rsidRPr="007F425E">
        <w:rPr>
          <w:rFonts w:ascii="Palatino Linotype" w:eastAsiaTheme="minorEastAsia" w:hAnsi="Palatino Linotype" w:cstheme="minorBidi"/>
          <w:bCs/>
          <w:color w:val="000000" w:themeColor="text1"/>
        </w:rPr>
        <w:t xml:space="preserve"> no proporcionó nombre</w:t>
      </w:r>
      <w:r w:rsidR="006153B9">
        <w:rPr>
          <w:rFonts w:ascii="Palatino Linotype" w:eastAsiaTheme="minorEastAsia" w:hAnsi="Palatino Linotype" w:cstheme="minorBidi"/>
          <w:bCs/>
          <w:color w:val="000000" w:themeColor="text1"/>
        </w:rPr>
        <w:t xml:space="preserve"> alguno</w:t>
      </w:r>
      <w:r w:rsidR="006153B9">
        <w:rPr>
          <w:rFonts w:ascii="Palatino Linotype" w:eastAsiaTheme="minorEastAsia" w:hAnsi="Palatino Linotype" w:cstheme="minorBidi"/>
          <w:color w:val="000000" w:themeColor="text1"/>
          <w:lang w:val="es-ES_tradnl"/>
        </w:rPr>
        <w:t xml:space="preserve"> y </w:t>
      </w:r>
      <w:r w:rsidRPr="00BF0988">
        <w:rPr>
          <w:rFonts w:ascii="Palatino Linotype" w:eastAsiaTheme="minorEastAsia" w:hAnsi="Palatino Linotype" w:cstheme="minorBidi"/>
          <w:color w:val="000000" w:themeColor="text1"/>
          <w:lang w:val="es-ES_tradnl"/>
        </w:rPr>
        <w:t xml:space="preserve"> en lo sucesivo será identificado en su calidad de </w:t>
      </w:r>
      <w:r w:rsidRPr="00BF0988">
        <w:rPr>
          <w:rFonts w:ascii="Palatino Linotype" w:eastAsiaTheme="minorEastAsia" w:hAnsi="Palatino Linotype" w:cstheme="minorBidi"/>
          <w:b/>
          <w:color w:val="000000" w:themeColor="text1"/>
          <w:lang w:val="es-ES_tradnl"/>
        </w:rPr>
        <w:t>RECURRENTE</w:t>
      </w:r>
      <w:r w:rsidRPr="00BF0988">
        <w:rPr>
          <w:rFonts w:ascii="Palatino Linotype" w:eastAsiaTheme="minorEastAsia" w:hAnsi="Palatino Linotype" w:cstheme="minorBidi"/>
          <w:color w:val="000000" w:themeColor="text1"/>
          <w:lang w:val="es-ES_tradnl"/>
        </w:rPr>
        <w:t>, en contra de la falta de respuesta de</w:t>
      </w:r>
      <w:r>
        <w:rPr>
          <w:rFonts w:ascii="Palatino Linotype" w:eastAsiaTheme="minorEastAsia" w:hAnsi="Palatino Linotype" w:cstheme="minorBidi"/>
          <w:color w:val="000000" w:themeColor="text1"/>
          <w:lang w:val="es-ES_tradnl"/>
        </w:rPr>
        <w:t xml:space="preserve"> </w:t>
      </w:r>
      <w:r w:rsidRPr="00BF0988">
        <w:rPr>
          <w:rFonts w:ascii="Palatino Linotype" w:eastAsiaTheme="minorEastAsia" w:hAnsi="Palatino Linotype" w:cstheme="minorBidi"/>
          <w:color w:val="000000" w:themeColor="text1"/>
          <w:lang w:val="es-ES_tradnl"/>
        </w:rPr>
        <w:t>l</w:t>
      </w:r>
      <w:r>
        <w:rPr>
          <w:rFonts w:ascii="Palatino Linotype" w:eastAsiaTheme="minorEastAsia" w:hAnsi="Palatino Linotype" w:cstheme="minorBidi"/>
          <w:color w:val="000000" w:themeColor="text1"/>
          <w:lang w:val="es-ES_tradnl"/>
        </w:rPr>
        <w:t>a</w:t>
      </w:r>
      <w:r w:rsidRPr="00BF0988">
        <w:rPr>
          <w:rFonts w:ascii="Palatino Linotype" w:eastAsiaTheme="minorEastAsia" w:hAnsi="Palatino Linotype" w:cstheme="minorBidi"/>
          <w:color w:val="000000" w:themeColor="text1"/>
          <w:lang w:val="es-ES_tradnl"/>
        </w:rPr>
        <w:t xml:space="preserve"> </w:t>
      </w:r>
      <w:r w:rsidRPr="007F425E">
        <w:rPr>
          <w:rFonts w:ascii="Palatino Linotype" w:eastAsiaTheme="minorEastAsia" w:hAnsi="Palatino Linotype" w:cstheme="minorBidi"/>
          <w:b/>
          <w:bCs/>
          <w:color w:val="000000" w:themeColor="text1"/>
        </w:rPr>
        <w:t>Comisión de Conciliación y Arbitraje Médico del Estado de México</w:t>
      </w:r>
      <w:r>
        <w:rPr>
          <w:rFonts w:ascii="Palatino Linotype" w:eastAsiaTheme="minorEastAsia" w:hAnsi="Palatino Linotype" w:cstheme="minorBidi"/>
          <w:b/>
          <w:bCs/>
          <w:color w:val="000000" w:themeColor="text1"/>
        </w:rPr>
        <w:t>,</w:t>
      </w:r>
      <w:r w:rsidR="000134AF">
        <w:rPr>
          <w:rFonts w:ascii="Palatino Linotype" w:eastAsiaTheme="minorEastAsia" w:hAnsi="Palatino Linotype" w:cstheme="minorBidi"/>
          <w:color w:val="000000" w:themeColor="text1"/>
          <w:lang w:val="es-ES_tradnl"/>
        </w:rPr>
        <w:t xml:space="preserve"> en adelante</w:t>
      </w:r>
      <w:r w:rsidRPr="00BF0988">
        <w:rPr>
          <w:rFonts w:ascii="Palatino Linotype" w:eastAsiaTheme="minorEastAsia" w:hAnsi="Palatino Linotype" w:cstheme="minorBidi"/>
          <w:color w:val="000000" w:themeColor="text1"/>
          <w:lang w:val="es-ES_tradnl"/>
        </w:rPr>
        <w:t xml:space="preserve"> el</w:t>
      </w:r>
      <w:r w:rsidRPr="00BF0988">
        <w:rPr>
          <w:rFonts w:ascii="Palatino Linotype" w:eastAsiaTheme="minorEastAsia" w:hAnsi="Palatino Linotype" w:cstheme="minorBidi"/>
          <w:b/>
          <w:color w:val="000000" w:themeColor="text1"/>
          <w:lang w:val="es-ES_tradnl"/>
        </w:rPr>
        <w:t xml:space="preserve"> SUJETO OBLIGADO, </w:t>
      </w:r>
      <w:r w:rsidRPr="00BF0988">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rsidR="00AF01AF" w:rsidRPr="00BF0988" w:rsidRDefault="00AF01AF" w:rsidP="00AF01AF">
      <w:pPr>
        <w:spacing w:line="360" w:lineRule="auto"/>
        <w:jc w:val="both"/>
        <w:rPr>
          <w:rFonts w:ascii="Palatino Linotype" w:eastAsiaTheme="minorEastAsia" w:hAnsi="Palatino Linotype" w:cstheme="minorBidi"/>
          <w:color w:val="000000" w:themeColor="text1"/>
          <w:lang w:val="es-ES_tradnl"/>
        </w:rPr>
      </w:pPr>
    </w:p>
    <w:p w:rsidR="00AF01AF" w:rsidRPr="00BF0988" w:rsidRDefault="00AF01AF" w:rsidP="00AF01AF">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BF0988">
        <w:rPr>
          <w:rFonts w:ascii="Palatino Linotype" w:hAnsi="Palatino Linotype"/>
          <w:b/>
          <w:color w:val="000000" w:themeColor="text1"/>
          <w:sz w:val="24"/>
          <w:szCs w:val="24"/>
          <w:lang w:val="es-MX" w:eastAsia="en-US"/>
        </w:rPr>
        <w:t>ANTECEDENTES</w:t>
      </w:r>
      <w:bookmarkEnd w:id="0"/>
      <w:bookmarkEnd w:id="1"/>
      <w:bookmarkEnd w:id="2"/>
      <w:bookmarkEnd w:id="3"/>
    </w:p>
    <w:p w:rsidR="00AF01AF" w:rsidRPr="00BF0988" w:rsidRDefault="00AF01AF" w:rsidP="00AF01AF">
      <w:pPr>
        <w:rPr>
          <w:rFonts w:ascii="Palatino Linotype" w:hAnsi="Palatino Linotype"/>
          <w:lang w:val="es-MX" w:eastAsia="en-US"/>
        </w:rPr>
      </w:pPr>
    </w:p>
    <w:p w:rsidR="00AF01AF" w:rsidRPr="007F425E" w:rsidRDefault="00AF01AF" w:rsidP="00AF01AF">
      <w:pPr>
        <w:pStyle w:val="Prrafodelista"/>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sz w:val="24"/>
        </w:rPr>
      </w:pPr>
      <w:r w:rsidRPr="007F425E">
        <w:rPr>
          <w:rFonts w:ascii="Palatino Linotype" w:eastAsia="Calibri" w:hAnsi="Palatino Linotype" w:cs="Arial"/>
          <w:color w:val="000000" w:themeColor="text1"/>
          <w:sz w:val="24"/>
        </w:rPr>
        <w:t xml:space="preserve">El </w:t>
      </w:r>
      <w:r>
        <w:rPr>
          <w:rFonts w:ascii="Palatino Linotype" w:eastAsia="Calibri" w:hAnsi="Palatino Linotype" w:cs="Arial"/>
          <w:color w:val="000000" w:themeColor="text1"/>
          <w:sz w:val="24"/>
        </w:rPr>
        <w:t xml:space="preserve">veinticuatro (24) de enero </w:t>
      </w:r>
      <w:r w:rsidRPr="007F425E">
        <w:rPr>
          <w:rFonts w:ascii="Palatino Linotype" w:eastAsia="Calibri" w:hAnsi="Palatino Linotype" w:cs="Arial"/>
          <w:color w:val="000000" w:themeColor="text1"/>
          <w:sz w:val="24"/>
        </w:rPr>
        <w:t xml:space="preserve"> de dos mil veintidós , </w:t>
      </w:r>
      <w:r w:rsidRPr="007F425E">
        <w:rPr>
          <w:rFonts w:ascii="Palatino Linotype" w:eastAsiaTheme="minorEastAsia" w:hAnsi="Palatino Linotype" w:cstheme="minorBidi"/>
          <w:color w:val="000000" w:themeColor="text1"/>
          <w:sz w:val="24"/>
          <w:lang w:val="es-ES_tradnl"/>
        </w:rPr>
        <w:t>el particular presentó</w:t>
      </w:r>
      <w:r w:rsidRPr="007F425E">
        <w:rPr>
          <w:rFonts w:ascii="Palatino Linotype" w:eastAsiaTheme="minorEastAsia" w:hAnsi="Palatino Linotype" w:cstheme="minorBidi"/>
          <w:bCs/>
          <w:color w:val="000000" w:themeColor="text1"/>
          <w:sz w:val="24"/>
          <w:lang w:val="es-ES_tradnl"/>
        </w:rPr>
        <w:t xml:space="preserve"> a través del Sistema de Acceso a la Información Mexiquense (</w:t>
      </w:r>
      <w:r w:rsidRPr="007F425E">
        <w:rPr>
          <w:rFonts w:ascii="Palatino Linotype" w:eastAsiaTheme="minorEastAsia" w:hAnsi="Palatino Linotype" w:cstheme="minorBidi"/>
          <w:b/>
          <w:bCs/>
          <w:color w:val="000000" w:themeColor="text1"/>
          <w:sz w:val="24"/>
          <w:lang w:val="es-ES_tradnl"/>
        </w:rPr>
        <w:t>SAIMEX</w:t>
      </w:r>
      <w:r w:rsidRPr="007F425E">
        <w:rPr>
          <w:rFonts w:ascii="Palatino Linotype" w:eastAsiaTheme="minorEastAsia" w:hAnsi="Palatino Linotype" w:cstheme="minorBidi"/>
          <w:bCs/>
          <w:color w:val="000000" w:themeColor="text1"/>
          <w:sz w:val="24"/>
          <w:lang w:val="es-ES_tradnl"/>
        </w:rPr>
        <w:t>)</w:t>
      </w:r>
      <w:r w:rsidRPr="007F425E">
        <w:rPr>
          <w:rFonts w:ascii="Palatino Linotype" w:eastAsia="Calibri" w:hAnsi="Palatino Linotype" w:cs="Arial"/>
          <w:b/>
          <w:color w:val="000000" w:themeColor="text1"/>
          <w:sz w:val="24"/>
        </w:rPr>
        <w:t xml:space="preserve">, </w:t>
      </w:r>
      <w:r w:rsidRPr="007F425E">
        <w:rPr>
          <w:rFonts w:ascii="Palatino Linotype" w:eastAsia="Calibri" w:hAnsi="Palatino Linotype" w:cs="Arial"/>
          <w:color w:val="000000" w:themeColor="text1"/>
          <w:sz w:val="24"/>
        </w:rPr>
        <w:t xml:space="preserve">la solicitud de información pública registrada con el número </w:t>
      </w:r>
      <w:r w:rsidRPr="007F425E">
        <w:rPr>
          <w:rFonts w:ascii="Palatino Linotype" w:eastAsia="Calibri" w:hAnsi="Palatino Linotype" w:cs="Arial"/>
          <w:b/>
          <w:bCs/>
          <w:color w:val="000000" w:themeColor="text1"/>
          <w:sz w:val="24"/>
        </w:rPr>
        <w:t> 00013/CAMEM/IP/2022</w:t>
      </w:r>
      <w:r w:rsidRPr="007F425E">
        <w:rPr>
          <w:rFonts w:ascii="Palatino Linotype" w:eastAsia="Calibri" w:hAnsi="Palatino Linotype" w:cs="Arial"/>
          <w:b/>
          <w:color w:val="000000" w:themeColor="text1"/>
          <w:sz w:val="24"/>
        </w:rPr>
        <w:t xml:space="preserve">, </w:t>
      </w:r>
      <w:r w:rsidRPr="007F425E">
        <w:rPr>
          <w:rFonts w:ascii="Palatino Linotype" w:eastAsia="Calibri" w:hAnsi="Palatino Linotype" w:cs="Arial"/>
          <w:color w:val="000000" w:themeColor="text1"/>
          <w:sz w:val="24"/>
        </w:rPr>
        <w:t>mediante la cual requirió:</w:t>
      </w:r>
    </w:p>
    <w:p w:rsidR="00AF01AF" w:rsidRPr="00626288" w:rsidRDefault="00AF01AF" w:rsidP="00AF01AF">
      <w:pPr>
        <w:pStyle w:val="Prrafodelista"/>
        <w:tabs>
          <w:tab w:val="left" w:pos="426"/>
        </w:tabs>
        <w:spacing w:before="240" w:after="240" w:line="360" w:lineRule="auto"/>
        <w:ind w:left="851" w:right="607"/>
        <w:contextualSpacing/>
        <w:jc w:val="both"/>
        <w:rPr>
          <w:rFonts w:ascii="Palatino Linotype" w:eastAsia="Calibri" w:hAnsi="Palatino Linotype" w:cs="Arial"/>
          <w:i/>
          <w:color w:val="000000" w:themeColor="text1"/>
          <w:sz w:val="40"/>
        </w:rPr>
      </w:pPr>
    </w:p>
    <w:p w:rsidR="00AF01AF" w:rsidRPr="00626288" w:rsidRDefault="00AF01AF" w:rsidP="00AF01AF">
      <w:pPr>
        <w:pStyle w:val="Prrafodelista"/>
        <w:tabs>
          <w:tab w:val="left" w:pos="426"/>
        </w:tabs>
        <w:spacing w:before="240" w:after="240" w:line="360" w:lineRule="auto"/>
        <w:ind w:left="851" w:right="607"/>
        <w:contextualSpacing/>
        <w:jc w:val="both"/>
        <w:rPr>
          <w:rFonts w:ascii="Palatino Linotype" w:hAnsi="Palatino Linotype"/>
          <w:i/>
          <w:color w:val="000000"/>
          <w:szCs w:val="14"/>
        </w:rPr>
      </w:pPr>
      <w:r w:rsidRPr="00626288">
        <w:rPr>
          <w:rFonts w:ascii="Palatino Linotype" w:hAnsi="Palatino Linotype"/>
          <w:i/>
          <w:color w:val="000000"/>
          <w:szCs w:val="14"/>
        </w:rPr>
        <w:lastRenderedPageBreak/>
        <w:t>“</w:t>
      </w:r>
      <w:r w:rsidRPr="007F425E">
        <w:rPr>
          <w:rFonts w:ascii="Palatino Linotype" w:hAnsi="Palatino Linotype"/>
          <w:i/>
          <w:color w:val="000000"/>
          <w:szCs w:val="14"/>
        </w:rPr>
        <w:t>Qué medidas de apremio impuso el Órgano Interno de Control por no dar respuesta a las solicitudes de información 00104/CAMEM/IP/2021 y 00105/CAMEM/IP/2021, así como las respuestas a las interrogantes: Qué datos personales recopila la CCAMEM, con qué finalidad y en qué soportes físicos y/o electrónicos los almacena y dá tratamiento; además si cuenta con documento de seguridad vigente, y Requiero se proporcione de la Secretaría Particular los informe mensuales de los asuntos recibidos, despachados y pendientes, así como el avance en la atención y resolución de los asuntos de su competencia, de los meses de del primero y lo que va del segundo trimestre del 2021; lo anterior de conformidad con lo que estipula su Manual General de Organización publicado en su portal de transparencia el cual a la letra establece como una de sus funciones "Formular el informe mensual de los asuntos recibidos, despachados y pendientes, así como el avance en la atención y resolución de los asuntos de su competencia", preguntas que no fueron resueltas mediante Recurso de Revisión y que se les dió la indicación de dar respuesta.</w:t>
      </w:r>
      <w:r w:rsidRPr="00626288">
        <w:rPr>
          <w:rFonts w:ascii="Palatino Linotype" w:hAnsi="Palatino Linotype"/>
          <w:i/>
          <w:color w:val="000000"/>
          <w:szCs w:val="14"/>
        </w:rPr>
        <w:t>” (Sic)</w:t>
      </w:r>
    </w:p>
    <w:p w:rsidR="00AF01AF" w:rsidRPr="00BF0988" w:rsidRDefault="00AF01AF" w:rsidP="00AF01AF">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rsidR="00AF01AF" w:rsidRPr="007F425E" w:rsidRDefault="00AF01AF" w:rsidP="00AF01AF">
      <w:pPr>
        <w:pStyle w:val="Prrafodelista"/>
        <w:numPr>
          <w:ilvl w:val="0"/>
          <w:numId w:val="1"/>
        </w:numPr>
        <w:tabs>
          <w:tab w:val="left" w:pos="284"/>
        </w:tabs>
        <w:spacing w:before="240" w:after="240" w:line="360" w:lineRule="auto"/>
        <w:ind w:left="0" w:firstLine="0"/>
        <w:contextualSpacing/>
        <w:jc w:val="both"/>
        <w:rPr>
          <w:rFonts w:ascii="Palatino Linotype" w:eastAsia="MS Mincho" w:hAnsi="Palatino Linotype"/>
          <w:sz w:val="24"/>
          <w:lang w:val="es-ES_tradnl"/>
        </w:rPr>
      </w:pPr>
      <w:r w:rsidRPr="007F425E">
        <w:rPr>
          <w:rFonts w:ascii="Palatino Linotype" w:eastAsia="Calibri" w:hAnsi="Palatino Linotype" w:cs="Arial"/>
          <w:sz w:val="24"/>
          <w:lang w:val="es-AR"/>
        </w:rPr>
        <w:t xml:space="preserve">De las constancias </w:t>
      </w:r>
      <w:r w:rsidRPr="007F425E">
        <w:rPr>
          <w:rFonts w:ascii="Palatino Linotype" w:hAnsi="Palatino Linotype" w:cs="Arial"/>
          <w:sz w:val="24"/>
        </w:rPr>
        <w:t xml:space="preserve">que obran en el expediente, se aprecia que el entonces </w:t>
      </w:r>
      <w:r w:rsidRPr="007F425E">
        <w:rPr>
          <w:rFonts w:ascii="Palatino Linotype" w:hAnsi="Palatino Linotype" w:cs="Arial"/>
          <w:b/>
          <w:sz w:val="24"/>
        </w:rPr>
        <w:t>SOLICITANTE</w:t>
      </w:r>
      <w:r w:rsidRPr="007F425E">
        <w:rPr>
          <w:rFonts w:ascii="Palatino Linotype" w:hAnsi="Palatino Linotype" w:cs="Arial"/>
          <w:sz w:val="24"/>
        </w:rPr>
        <w:t xml:space="preserve"> señaló, como modalidad de entrega de la información:</w:t>
      </w:r>
      <w:r w:rsidRPr="007F425E">
        <w:rPr>
          <w:rFonts w:ascii="Palatino Linotype" w:hAnsi="Palatino Linotype" w:cs="Arial"/>
          <w:b/>
          <w:sz w:val="24"/>
        </w:rPr>
        <w:t xml:space="preserve"> </w:t>
      </w:r>
      <w:r w:rsidRPr="007F425E">
        <w:rPr>
          <w:rFonts w:ascii="Palatino Linotype" w:eastAsiaTheme="minorEastAsia" w:hAnsi="Palatino Linotype" w:cstheme="minorBidi"/>
          <w:b/>
          <w:sz w:val="24"/>
          <w:lang w:val="es-ES_tradnl"/>
        </w:rPr>
        <w:t>A través del SAIMEX</w:t>
      </w:r>
    </w:p>
    <w:p w:rsidR="00AF01AF" w:rsidRPr="007F425E" w:rsidRDefault="00AF01AF" w:rsidP="00AF01AF">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sz w:val="24"/>
          <w:lang w:val="es-ES_tradnl"/>
        </w:rPr>
      </w:pPr>
    </w:p>
    <w:p w:rsidR="00AF01AF" w:rsidRPr="007F425E" w:rsidRDefault="00AF01AF" w:rsidP="00AF01AF">
      <w:pPr>
        <w:pStyle w:val="Prrafodelista"/>
        <w:numPr>
          <w:ilvl w:val="0"/>
          <w:numId w:val="1"/>
        </w:numPr>
        <w:tabs>
          <w:tab w:val="left" w:pos="284"/>
          <w:tab w:val="left" w:pos="426"/>
          <w:tab w:val="left" w:pos="993"/>
          <w:tab w:val="left" w:pos="1134"/>
        </w:tabs>
        <w:spacing w:line="360" w:lineRule="auto"/>
        <w:ind w:left="0" w:right="616" w:firstLine="0"/>
        <w:contextualSpacing/>
        <w:jc w:val="both"/>
        <w:rPr>
          <w:rFonts w:ascii="Palatino Linotype" w:eastAsiaTheme="minorEastAsia" w:hAnsi="Palatino Linotype" w:cstheme="minorBidi"/>
          <w:color w:val="000000" w:themeColor="text1"/>
          <w:sz w:val="24"/>
          <w:lang w:val="es-ES_tradnl"/>
        </w:rPr>
      </w:pPr>
      <w:r w:rsidRPr="007F425E">
        <w:rPr>
          <w:rFonts w:ascii="Palatino Linotype" w:eastAsiaTheme="minorEastAsia" w:hAnsi="Palatino Linotype" w:cstheme="minorBidi"/>
          <w:color w:val="000000" w:themeColor="text1"/>
          <w:sz w:val="24"/>
          <w:lang w:val="es-ES_tradnl"/>
        </w:rPr>
        <w:t xml:space="preserve">El </w:t>
      </w:r>
      <w:r w:rsidRPr="007F425E">
        <w:rPr>
          <w:rFonts w:ascii="Palatino Linotype" w:eastAsiaTheme="minorEastAsia" w:hAnsi="Palatino Linotype" w:cstheme="minorBidi"/>
          <w:b/>
          <w:color w:val="000000" w:themeColor="text1"/>
          <w:sz w:val="24"/>
          <w:lang w:val="es-ES_tradnl"/>
        </w:rPr>
        <w:t xml:space="preserve">SUJETO PBLIGADO </w:t>
      </w:r>
      <w:r w:rsidRPr="007F425E">
        <w:rPr>
          <w:rFonts w:ascii="Palatino Linotype" w:eastAsiaTheme="minorEastAsia" w:hAnsi="Palatino Linotype" w:cstheme="minorBidi"/>
          <w:color w:val="000000" w:themeColor="text1"/>
          <w:sz w:val="24"/>
          <w:lang w:val="es-ES_tradnl"/>
        </w:rPr>
        <w:t>no dio respuesta a las solicitudes de información.</w:t>
      </w:r>
    </w:p>
    <w:p w:rsidR="00AF01AF" w:rsidRPr="007F425E" w:rsidRDefault="00AF01AF" w:rsidP="00AF01AF">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sz w:val="24"/>
          <w:lang w:val="es-ES_tradnl"/>
        </w:rPr>
      </w:pPr>
    </w:p>
    <w:p w:rsidR="00AF01AF" w:rsidRPr="007F425E" w:rsidRDefault="00AF01AF" w:rsidP="00AF01AF">
      <w:pPr>
        <w:pStyle w:val="Prrafodelista"/>
        <w:numPr>
          <w:ilvl w:val="0"/>
          <w:numId w:val="1"/>
        </w:numPr>
        <w:tabs>
          <w:tab w:val="left" w:pos="0"/>
        </w:tabs>
        <w:spacing w:line="360" w:lineRule="auto"/>
        <w:ind w:left="0" w:firstLine="0"/>
        <w:contextualSpacing/>
        <w:jc w:val="both"/>
        <w:rPr>
          <w:rFonts w:ascii="Palatino Linotype" w:eastAsiaTheme="minorEastAsia" w:hAnsi="Palatino Linotype" w:cstheme="minorBidi"/>
          <w:color w:val="000000" w:themeColor="text1"/>
          <w:sz w:val="24"/>
          <w:lang w:val="es-ES_tradnl"/>
        </w:rPr>
      </w:pPr>
      <w:r w:rsidRPr="007F425E">
        <w:rPr>
          <w:rFonts w:ascii="Palatino Linotype" w:hAnsi="Palatino Linotype" w:cs="Arial"/>
          <w:color w:val="000000" w:themeColor="text1"/>
          <w:sz w:val="24"/>
        </w:rPr>
        <w:lastRenderedPageBreak/>
        <w:t xml:space="preserve">Derivado de la falta de respuesta por parte del </w:t>
      </w:r>
      <w:r w:rsidRPr="007F425E">
        <w:rPr>
          <w:rFonts w:ascii="Palatino Linotype" w:hAnsi="Palatino Linotype" w:cs="Arial"/>
          <w:b/>
          <w:color w:val="000000" w:themeColor="text1"/>
          <w:sz w:val="24"/>
        </w:rPr>
        <w:t>SUJETO OBLIGADO</w:t>
      </w:r>
      <w:r w:rsidRPr="007F425E">
        <w:rPr>
          <w:rFonts w:ascii="Palatino Linotype" w:hAnsi="Palatino Linotype" w:cs="Arial"/>
          <w:color w:val="000000" w:themeColor="text1"/>
          <w:sz w:val="24"/>
        </w:rPr>
        <w:t xml:space="preserve">, </w:t>
      </w:r>
      <w:r>
        <w:rPr>
          <w:rFonts w:ascii="Palatino Linotype" w:hAnsi="Palatino Linotype" w:cs="Arial"/>
          <w:color w:val="000000" w:themeColor="text1"/>
          <w:sz w:val="24"/>
        </w:rPr>
        <w:t>el tres (03) de marzo</w:t>
      </w:r>
      <w:r w:rsidRPr="007F425E">
        <w:rPr>
          <w:rFonts w:ascii="Palatino Linotype" w:hAnsi="Palatino Linotype" w:cs="Arial"/>
          <w:color w:val="000000" w:themeColor="text1"/>
          <w:sz w:val="24"/>
        </w:rPr>
        <w:t xml:space="preserve"> dos mil veintidós, el particular interpuso el recurso</w:t>
      </w:r>
      <w:r>
        <w:rPr>
          <w:rFonts w:ascii="Palatino Linotype" w:hAnsi="Palatino Linotype" w:cs="Arial"/>
          <w:color w:val="000000" w:themeColor="text1"/>
          <w:sz w:val="24"/>
        </w:rPr>
        <w:t xml:space="preserve"> de revisión en el que señaló:</w:t>
      </w:r>
    </w:p>
    <w:p w:rsidR="00AF01AF" w:rsidRPr="00BF0988" w:rsidRDefault="00AF01AF" w:rsidP="00AF01AF">
      <w:pPr>
        <w:tabs>
          <w:tab w:val="left" w:pos="426"/>
        </w:tabs>
        <w:spacing w:line="360" w:lineRule="auto"/>
        <w:contextualSpacing/>
        <w:jc w:val="both"/>
        <w:rPr>
          <w:rFonts w:ascii="Palatino Linotype" w:hAnsi="Palatino Linotype" w:cs="Arial"/>
          <w:b/>
          <w:bCs/>
          <w:color w:val="000000" w:themeColor="text1"/>
        </w:rPr>
      </w:pPr>
    </w:p>
    <w:p w:rsidR="00AF01AF" w:rsidRPr="00BF0988" w:rsidRDefault="00AF01AF" w:rsidP="00AF01AF">
      <w:pPr>
        <w:tabs>
          <w:tab w:val="left" w:pos="426"/>
          <w:tab w:val="left" w:pos="567"/>
        </w:tabs>
        <w:spacing w:line="360" w:lineRule="auto"/>
        <w:ind w:left="851" w:right="909"/>
        <w:contextualSpacing/>
        <w:jc w:val="both"/>
        <w:rPr>
          <w:rFonts w:ascii="Palatino Linotype" w:hAnsi="Palatino Linotype" w:cs="Arial"/>
          <w:color w:val="000000" w:themeColor="text1"/>
        </w:rPr>
      </w:pPr>
      <w:r w:rsidRPr="00BF0988">
        <w:rPr>
          <w:rFonts w:ascii="Palatino Linotype" w:hAnsi="Palatino Linotype" w:cs="Arial"/>
          <w:b/>
          <w:color w:val="000000" w:themeColor="text1"/>
        </w:rPr>
        <w:t>Acto impugnado:</w:t>
      </w:r>
      <w:r w:rsidRPr="00BF0988">
        <w:rPr>
          <w:rFonts w:ascii="Palatino Linotype" w:hAnsi="Palatino Linotype" w:cs="Arial"/>
          <w:color w:val="000000" w:themeColor="text1"/>
        </w:rPr>
        <w:t xml:space="preserve"> </w:t>
      </w:r>
      <w:r w:rsidRPr="00BF0988">
        <w:rPr>
          <w:rFonts w:ascii="Palatino Linotype" w:hAnsi="Palatino Linotype" w:cs="Arial"/>
          <w:i/>
          <w:color w:val="000000" w:themeColor="text1"/>
        </w:rPr>
        <w:t>“</w:t>
      </w:r>
      <w:r w:rsidRPr="007F425E">
        <w:rPr>
          <w:rFonts w:ascii="Palatino Linotype" w:hAnsi="Palatino Linotype" w:cs="Arial"/>
          <w:i/>
          <w:color w:val="000000" w:themeColor="text1"/>
        </w:rPr>
        <w:t>No entregó la información solicitada.</w:t>
      </w:r>
      <w:r w:rsidRPr="00BF0988">
        <w:rPr>
          <w:rFonts w:ascii="Palatino Linotype" w:hAnsi="Palatino Linotype" w:cs="Arial"/>
          <w:i/>
          <w:color w:val="000000" w:themeColor="text1"/>
        </w:rPr>
        <w:t>”</w:t>
      </w:r>
      <w:r w:rsidRPr="00BF0988">
        <w:rPr>
          <w:rFonts w:ascii="Palatino Linotype" w:hAnsi="Palatino Linotype" w:cs="Arial"/>
          <w:color w:val="000000" w:themeColor="text1"/>
        </w:rPr>
        <w:t xml:space="preserve"> (Sic).</w:t>
      </w:r>
    </w:p>
    <w:p w:rsidR="00AF01AF" w:rsidRPr="00BF0988" w:rsidRDefault="00AF01AF" w:rsidP="00AF01AF">
      <w:pPr>
        <w:tabs>
          <w:tab w:val="left" w:pos="0"/>
        </w:tabs>
        <w:spacing w:line="360" w:lineRule="auto"/>
        <w:ind w:left="851" w:right="909"/>
        <w:contextualSpacing/>
        <w:jc w:val="both"/>
        <w:rPr>
          <w:rFonts w:ascii="Palatino Linotype" w:hAnsi="Palatino Linotype" w:cs="Arial"/>
          <w:color w:val="000000" w:themeColor="text1"/>
        </w:rPr>
      </w:pPr>
    </w:p>
    <w:p w:rsidR="00AF01AF" w:rsidRPr="00BF0988" w:rsidRDefault="00AF01AF" w:rsidP="00AF01AF">
      <w:pPr>
        <w:tabs>
          <w:tab w:val="left" w:pos="0"/>
        </w:tabs>
        <w:spacing w:line="360" w:lineRule="auto"/>
        <w:ind w:left="851" w:right="909"/>
        <w:contextualSpacing/>
        <w:jc w:val="both"/>
        <w:rPr>
          <w:rFonts w:ascii="Palatino Linotype" w:hAnsi="Palatino Linotype" w:cs="Arial"/>
          <w:color w:val="000000" w:themeColor="text1"/>
        </w:rPr>
      </w:pPr>
      <w:r w:rsidRPr="00BF0988">
        <w:rPr>
          <w:rFonts w:ascii="Palatino Linotype" w:hAnsi="Palatino Linotype" w:cs="Arial"/>
          <w:b/>
          <w:color w:val="000000" w:themeColor="text1"/>
        </w:rPr>
        <w:t>Razones o motivos de inconformidad:</w:t>
      </w:r>
      <w:r w:rsidRPr="00BF0988">
        <w:rPr>
          <w:rFonts w:ascii="Palatino Linotype" w:hAnsi="Palatino Linotype" w:cs="Arial"/>
          <w:color w:val="000000" w:themeColor="text1"/>
        </w:rPr>
        <w:t xml:space="preserve"> </w:t>
      </w:r>
      <w:r w:rsidRPr="00BF0988">
        <w:rPr>
          <w:rFonts w:ascii="Palatino Linotype" w:hAnsi="Palatino Linotype" w:cs="Arial"/>
          <w:i/>
          <w:color w:val="000000" w:themeColor="text1"/>
        </w:rPr>
        <w:t>“</w:t>
      </w:r>
      <w:r w:rsidRPr="007F425E">
        <w:rPr>
          <w:rFonts w:ascii="Palatino Linotype" w:hAnsi="Palatino Linotype" w:cs="Arial"/>
          <w:i/>
          <w:color w:val="000000" w:themeColor="text1"/>
        </w:rPr>
        <w:t>No dio respuesta puntual a la solicitud de información.</w:t>
      </w:r>
      <w:r w:rsidRPr="00BF0988">
        <w:rPr>
          <w:rFonts w:ascii="Palatino Linotype" w:hAnsi="Palatino Linotype" w:cs="Arial"/>
          <w:i/>
          <w:color w:val="000000" w:themeColor="text1"/>
        </w:rPr>
        <w:t xml:space="preserve">” </w:t>
      </w:r>
      <w:r w:rsidRPr="00BF0988">
        <w:rPr>
          <w:rFonts w:ascii="Palatino Linotype" w:hAnsi="Palatino Linotype" w:cs="Arial"/>
          <w:color w:val="000000" w:themeColor="text1"/>
        </w:rPr>
        <w:t>(Sic).</w:t>
      </w:r>
    </w:p>
    <w:p w:rsidR="00AF01AF" w:rsidRPr="00BF0988" w:rsidRDefault="00AF01AF" w:rsidP="00AF01AF">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rsidR="00AF01AF" w:rsidRPr="001774E1" w:rsidRDefault="00AF01AF" w:rsidP="00AF01AF">
      <w:pPr>
        <w:numPr>
          <w:ilvl w:val="0"/>
          <w:numId w:val="1"/>
        </w:numPr>
        <w:spacing w:line="360" w:lineRule="auto"/>
        <w:ind w:left="0" w:firstLine="0"/>
        <w:contextualSpacing/>
        <w:jc w:val="both"/>
        <w:rPr>
          <w:rFonts w:ascii="Palatino Linotype" w:eastAsia="Calibri" w:hAnsi="Palatino Linotype" w:cs="Arial"/>
          <w:lang w:val="es-AR"/>
        </w:rPr>
      </w:pPr>
      <w:r w:rsidRPr="001774E1">
        <w:rPr>
          <w:rFonts w:ascii="Palatino Linotype" w:hAnsi="Palatino Linotype" w:cs="Arial"/>
        </w:rPr>
        <w:t xml:space="preserve">Se registró el recurso de revisión bajo el número de expediente </w:t>
      </w:r>
      <w:r w:rsidRPr="001774E1">
        <w:rPr>
          <w:rFonts w:ascii="Palatino Linotype" w:eastAsiaTheme="minorEastAsia" w:hAnsi="Palatino Linotype" w:cs="Arial"/>
          <w:bCs/>
          <w:lang w:val="es-ES_tradnl"/>
        </w:rPr>
        <w:t xml:space="preserve">al rubro indicado, asimismo con fundamento en lo dispuesto por el </w:t>
      </w:r>
      <w:r w:rsidRPr="001774E1">
        <w:rPr>
          <w:rFonts w:ascii="Palatino Linotype" w:eastAsia="Calibri" w:hAnsi="Palatino Linotype" w:cs="Arial"/>
        </w:rPr>
        <w:t xml:space="preserve">artículo 185 fracción I de la </w:t>
      </w:r>
      <w:r w:rsidRPr="001774E1">
        <w:rPr>
          <w:rFonts w:ascii="Palatino Linotype" w:eastAsia="Calibri" w:hAnsi="Palatino Linotype" w:cs="Arial"/>
          <w:b/>
        </w:rPr>
        <w:t xml:space="preserve">Ley de Transparencia y Acceso a la Información Pública del Estado de México y Municipios </w:t>
      </w:r>
      <w:r w:rsidRPr="001774E1">
        <w:rPr>
          <w:rFonts w:ascii="Palatino Linotype" w:hAnsi="Palatino Linotype" w:cs="Arial"/>
        </w:rPr>
        <w:t xml:space="preserve">se turnó a la </w:t>
      </w:r>
      <w:r w:rsidRPr="001774E1">
        <w:rPr>
          <w:rFonts w:ascii="Palatino Linotype" w:hAnsi="Palatino Linotype" w:cs="Arial"/>
          <w:b/>
        </w:rPr>
        <w:t xml:space="preserve">Comisionada María del Rosario Mejía Ayala, </w:t>
      </w:r>
      <w:r w:rsidRPr="001774E1">
        <w:rPr>
          <w:rFonts w:ascii="Palatino Linotype" w:hAnsi="Palatino Linotype" w:cs="Arial"/>
        </w:rPr>
        <w:t xml:space="preserve">con el objeto de su análisis. </w:t>
      </w:r>
    </w:p>
    <w:p w:rsidR="00AF01AF" w:rsidRPr="001774E1" w:rsidRDefault="00AF01AF" w:rsidP="00AF01AF">
      <w:pPr>
        <w:spacing w:line="360" w:lineRule="auto"/>
        <w:contextualSpacing/>
        <w:jc w:val="both"/>
        <w:rPr>
          <w:rFonts w:ascii="Palatino Linotype" w:eastAsia="Calibri" w:hAnsi="Palatino Linotype" w:cs="Arial"/>
          <w:lang w:val="es-AR"/>
        </w:rPr>
      </w:pPr>
    </w:p>
    <w:p w:rsidR="00AF01AF" w:rsidRPr="007F425E" w:rsidRDefault="00AF01AF" w:rsidP="00AF01AF">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rPr>
      </w:pPr>
      <w:r w:rsidRPr="001774E1">
        <w:rPr>
          <w:rFonts w:ascii="Palatino Linotype" w:eastAsia="Calibri" w:hAnsi="Palatino Linotype" w:cs="Arial"/>
        </w:rPr>
        <w:t xml:space="preserve">El Comisionado Ponente con fundamento en lo dispuesto por el artículo 185 fracción II de la ley de la materia, a través del acuerdo de admisión </w:t>
      </w:r>
      <w:r>
        <w:rPr>
          <w:rFonts w:ascii="Palatino Linotype" w:eastAsia="Calibri" w:hAnsi="Palatino Linotype" w:cs="Arial"/>
        </w:rPr>
        <w:t>del ocho (08) de marzo</w:t>
      </w:r>
      <w:r w:rsidRPr="001774E1">
        <w:rPr>
          <w:rFonts w:ascii="Palatino Linotype" w:eastAsia="Calibri" w:hAnsi="Palatino Linotype" w:cs="Arial"/>
        </w:rPr>
        <w:t xml:space="preserve"> de dos mil veintidós, puso a disposición de las partes el expediente electrónico </w:t>
      </w:r>
      <w:r w:rsidRPr="001774E1">
        <w:rPr>
          <w:rFonts w:ascii="Palatino Linotype" w:eastAsia="Calibri" w:hAnsi="Palatino Linotype" w:cs="Arial"/>
          <w:lang w:val="es-ES_tradnl"/>
        </w:rPr>
        <w:t xml:space="preserve">vía </w:t>
      </w:r>
      <w:r w:rsidRPr="001774E1">
        <w:rPr>
          <w:rFonts w:ascii="Palatino Linotype" w:eastAsia="Calibri" w:hAnsi="Palatino Linotype" w:cs="Arial"/>
          <w:b/>
        </w:rPr>
        <w:t xml:space="preserve">SAIMEX </w:t>
      </w:r>
      <w:r w:rsidRPr="001774E1">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Pr="001774E1">
        <w:rPr>
          <w:rFonts w:ascii="Palatino Linotype" w:eastAsia="Calibri" w:hAnsi="Palatino Linotype" w:cs="Arial"/>
          <w:b/>
        </w:rPr>
        <w:t>SUJETO OBLIGADO</w:t>
      </w:r>
      <w:r w:rsidRPr="001774E1">
        <w:rPr>
          <w:rFonts w:ascii="Palatino Linotype" w:eastAsia="Calibri" w:hAnsi="Palatino Linotype" w:cs="Arial"/>
        </w:rPr>
        <w:t xml:space="preserve"> presentara el informe justificado procedente. De las constancias que obran en el </w:t>
      </w:r>
      <w:r w:rsidRPr="001774E1">
        <w:rPr>
          <w:rFonts w:ascii="Palatino Linotype" w:eastAsia="Calibri" w:hAnsi="Palatino Linotype" w:cs="Arial"/>
        </w:rPr>
        <w:lastRenderedPageBreak/>
        <w:t xml:space="preserve">expediente electrónico SAIMEX, se advierte que el RECURRENTE no realizó manifestaciones, no ofreció pruebas y alegatos que a su derecho conviniera. </w:t>
      </w:r>
    </w:p>
    <w:p w:rsidR="00AF01AF" w:rsidRPr="007F425E" w:rsidRDefault="00AF01AF" w:rsidP="00AF01AF">
      <w:pPr>
        <w:spacing w:line="360" w:lineRule="auto"/>
        <w:contextualSpacing/>
        <w:jc w:val="both"/>
        <w:rPr>
          <w:rFonts w:ascii="Palatino Linotype" w:eastAsiaTheme="minorEastAsia" w:hAnsi="Palatino Linotype" w:cstheme="minorBidi"/>
          <w:i/>
          <w:color w:val="000000"/>
          <w:sz w:val="22"/>
          <w:szCs w:val="22"/>
          <w:lang w:val="es-ES_tradnl"/>
        </w:rPr>
      </w:pPr>
    </w:p>
    <w:p w:rsidR="00AF01AF" w:rsidRPr="007F425E" w:rsidRDefault="00AF01AF" w:rsidP="00AF01AF">
      <w:pPr>
        <w:numPr>
          <w:ilvl w:val="0"/>
          <w:numId w:val="1"/>
        </w:numPr>
        <w:suppressAutoHyphens/>
        <w:spacing w:after="160" w:line="360" w:lineRule="auto"/>
        <w:ind w:left="0" w:firstLine="0"/>
        <w:contextualSpacing/>
        <w:jc w:val="both"/>
        <w:rPr>
          <w:rFonts w:ascii="Palatino Linotype" w:hAnsi="Palatino Linotype"/>
          <w:b/>
          <w:color w:val="000000"/>
          <w:lang w:val="en-US"/>
        </w:rPr>
      </w:pPr>
      <w:r w:rsidRPr="007F425E">
        <w:rPr>
          <w:rFonts w:ascii="Palatino Linotype" w:eastAsiaTheme="minorEastAsia" w:hAnsi="Palatino Linotype"/>
          <w:lang w:val="es-ES_tradnl"/>
        </w:rPr>
        <w:t xml:space="preserve">Por su parte, el Sujeto Obligado rindió informe justificado el </w:t>
      </w:r>
      <w:r>
        <w:rPr>
          <w:rFonts w:ascii="Palatino Linotype" w:eastAsiaTheme="minorEastAsia" w:hAnsi="Palatino Linotype"/>
          <w:lang w:val="es-ES_tradnl"/>
        </w:rPr>
        <w:t xml:space="preserve">once (11) de marzo de dos mil veintidós, mismo que se puso a la vista del particular el diecinueve (19) de abril del mismo año y que consta del archivo que se describe a continuación: </w:t>
      </w:r>
    </w:p>
    <w:p w:rsidR="00AF01AF" w:rsidRPr="00BE5009" w:rsidRDefault="00FC676D" w:rsidP="00AF01AF">
      <w:pPr>
        <w:pStyle w:val="Prrafodelista"/>
        <w:numPr>
          <w:ilvl w:val="0"/>
          <w:numId w:val="9"/>
        </w:numPr>
        <w:suppressAutoHyphens/>
        <w:spacing w:after="160" w:line="360" w:lineRule="auto"/>
        <w:contextualSpacing/>
        <w:jc w:val="both"/>
        <w:rPr>
          <w:rFonts w:ascii="Palatino Linotype" w:hAnsi="Palatino Linotype"/>
          <w:i/>
          <w:sz w:val="24"/>
        </w:rPr>
      </w:pPr>
      <w:hyperlink r:id="rId7" w:history="1">
        <w:r w:rsidR="00AF01AF" w:rsidRPr="006153B9">
          <w:rPr>
            <w:rStyle w:val="Hipervnculo"/>
            <w:rFonts w:ascii="Palatino Linotype" w:eastAsiaTheme="majorEastAsia" w:hAnsi="Palatino Linotype" w:cs="Arial"/>
            <w:b/>
            <w:bCs/>
            <w:u w:val="none"/>
          </w:rPr>
          <w:t>SOLICITUD 00013_SAIMEX_2022.pdf</w:t>
        </w:r>
      </w:hyperlink>
      <w:r w:rsidR="00AF01AF" w:rsidRPr="007F425E">
        <w:rPr>
          <w:rFonts w:ascii="Palatino Linotype" w:hAnsi="Palatino Linotype"/>
        </w:rPr>
        <w:t>:</w:t>
      </w:r>
      <w:r w:rsidR="00AF01AF">
        <w:rPr>
          <w:rFonts w:ascii="Palatino Linotype" w:hAnsi="Palatino Linotype"/>
        </w:rPr>
        <w:t xml:space="preserve"> oficio </w:t>
      </w:r>
      <w:r w:rsidR="00AF01AF" w:rsidRPr="00BE5009">
        <w:rPr>
          <w:rFonts w:ascii="Palatino Linotype" w:hAnsi="Palatino Linotype"/>
        </w:rPr>
        <w:t>208C0201000002S/171/2022</w:t>
      </w:r>
      <w:r w:rsidR="00AF01AF">
        <w:rPr>
          <w:rFonts w:ascii="Palatino Linotype" w:hAnsi="Palatino Linotype"/>
        </w:rPr>
        <w:t xml:space="preserve"> de fecha once (119 de marzo de dos mil veintidós, suscrito por el Titular de la Unida de Transparencia mediante el cual señaló “</w:t>
      </w:r>
      <w:r w:rsidR="00AF01AF" w:rsidRPr="00BE5009">
        <w:rPr>
          <w:rFonts w:ascii="Palatino Linotype" w:hAnsi="Palatino Linotype"/>
          <w:i/>
          <w:sz w:val="24"/>
        </w:rPr>
        <w:t xml:space="preserve">De acuerdo a su solicitud con número de folio 00013/CAMEM/IP/2022,en el que solicita: Qué medidas de apremio impuso el Órgano Interno de Control por no dar respuesta a las solicitudes de información 00104/CAMEM/IP/2021 y 00105/CAMEM/IP/2021, se le exhorta a que la realice a través del Sistema de Atención Mexiquense (SAM), así mismo puede consultar información referente a la Comisión de Conciliación y Arbitraje Médico del Estado de México en el sitio web </w:t>
      </w:r>
      <w:hyperlink r:id="rId8" w:history="1">
        <w:r w:rsidR="00A1114E" w:rsidRPr="006153B9">
          <w:rPr>
            <w:rStyle w:val="Hipervnculo"/>
            <w:rFonts w:ascii="Palatino Linotype" w:hAnsi="Palatino Linotype"/>
            <w:i/>
            <w:sz w:val="24"/>
            <w:u w:val="none"/>
          </w:rPr>
          <w:t>https://www.ipomex.org.mx/ipo3/lgt/indice/ccamem.web</w:t>
        </w:r>
      </w:hyperlink>
      <w:r w:rsidR="00A1114E">
        <w:rPr>
          <w:rFonts w:ascii="Palatino Linotype" w:hAnsi="Palatino Linotype"/>
          <w:i/>
          <w:sz w:val="24"/>
        </w:rPr>
        <w:t xml:space="preserve"> </w:t>
      </w:r>
      <w:r w:rsidR="00AF01AF" w:rsidRPr="00BE5009">
        <w:rPr>
          <w:rFonts w:ascii="Palatino Linotype" w:hAnsi="Palatino Linotype"/>
          <w:i/>
          <w:sz w:val="24"/>
        </w:rPr>
        <w:t xml:space="preserve"> o http://salud.edomex.gob.mx/ccamem lo anterior, derivado a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conforme a lo dispuesto en el artículo 12 párrafo segundo y 24 último párrafo de la Ley de Transparencia y Acceso a la Información Pública del Estado de México y Municipios.</w:t>
      </w:r>
      <w:r w:rsidR="00AF01AF">
        <w:rPr>
          <w:rFonts w:ascii="Palatino Linotype" w:hAnsi="Palatino Linotype"/>
          <w:i/>
          <w:sz w:val="24"/>
        </w:rPr>
        <w:t>”</w:t>
      </w:r>
    </w:p>
    <w:p w:rsidR="00AF01AF" w:rsidRPr="007F425E" w:rsidRDefault="00AF01AF" w:rsidP="00AF01AF">
      <w:pPr>
        <w:suppressAutoHyphens/>
        <w:spacing w:after="160" w:line="360" w:lineRule="auto"/>
        <w:contextualSpacing/>
        <w:jc w:val="both"/>
        <w:rPr>
          <w:rFonts w:ascii="Palatino Linotype" w:hAnsi="Palatino Linotype"/>
          <w:b/>
          <w:color w:val="000000"/>
          <w:lang w:val="en-US"/>
        </w:rPr>
      </w:pPr>
    </w:p>
    <w:p w:rsidR="00AF01AF" w:rsidRDefault="00AF01AF" w:rsidP="00AF01AF">
      <w:pPr>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El veintiocho (28) de abril de dos mil veintidós, se notificó el acuerdo mediante el cual se decretó cierre de instrucción. </w:t>
      </w:r>
    </w:p>
    <w:p w:rsidR="00AF01AF" w:rsidRPr="00BE5009" w:rsidRDefault="00AF01AF" w:rsidP="00AF01AF">
      <w:pPr>
        <w:tabs>
          <w:tab w:val="left" w:pos="426"/>
        </w:tabs>
        <w:spacing w:line="360" w:lineRule="auto"/>
        <w:contextualSpacing/>
        <w:jc w:val="both"/>
        <w:rPr>
          <w:rFonts w:ascii="Palatino Linotype" w:eastAsia="Calibri" w:hAnsi="Palatino Linotype" w:cs="Arial"/>
          <w:color w:val="000000" w:themeColor="text1"/>
        </w:rPr>
      </w:pPr>
    </w:p>
    <w:p w:rsidR="00AF01AF" w:rsidRPr="00856433" w:rsidRDefault="00AF01AF" w:rsidP="00AF01AF">
      <w:pPr>
        <w:numPr>
          <w:ilvl w:val="0"/>
          <w:numId w:val="4"/>
        </w:numPr>
        <w:tabs>
          <w:tab w:val="left" w:pos="426"/>
        </w:tabs>
        <w:spacing w:line="360" w:lineRule="auto"/>
        <w:ind w:left="0" w:firstLine="0"/>
        <w:contextualSpacing/>
        <w:jc w:val="both"/>
        <w:rPr>
          <w:rFonts w:ascii="Palatino Linotype" w:eastAsia="Calibri" w:hAnsi="Palatino Linotype" w:cs="Arial"/>
          <w:color w:val="000000" w:themeColor="text1"/>
        </w:rPr>
      </w:pPr>
      <w:r w:rsidRPr="00BF0988">
        <w:rPr>
          <w:rFonts w:ascii="Palatino Linotype" w:eastAsia="Calibri" w:hAnsi="Palatino Linotype" w:cs="Arial"/>
          <w:color w:val="000000" w:themeColor="text1"/>
          <w:lang w:val="es-MX"/>
        </w:rPr>
        <w:t xml:space="preserve">El </w:t>
      </w:r>
      <w:r>
        <w:rPr>
          <w:rFonts w:ascii="Palatino Linotype" w:eastAsia="Calibri" w:hAnsi="Palatino Linotype" w:cs="Arial"/>
          <w:color w:val="000000" w:themeColor="text1"/>
          <w:lang w:val="es-MX"/>
        </w:rPr>
        <w:t>dieciséis (16) de mayo  de dos mil veintidós</w:t>
      </w:r>
      <w:r w:rsidRPr="00BF0988">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w:t>
      </w:r>
      <w:r>
        <w:rPr>
          <w:rFonts w:ascii="Palatino Linotype" w:eastAsia="Calibri" w:hAnsi="Palatino Linotype" w:cs="Arial"/>
          <w:color w:val="000000" w:themeColor="text1"/>
          <w:lang w:val="es-MX"/>
        </w:rPr>
        <w:t xml:space="preserve">que </w:t>
      </w:r>
      <w:r w:rsidRPr="00BF0988">
        <w:rPr>
          <w:rFonts w:ascii="Palatino Linotype" w:eastAsia="Calibri" w:hAnsi="Palatino Linotype" w:cs="Arial"/>
          <w:color w:val="000000" w:themeColor="text1"/>
          <w:lang w:val="es-MX"/>
        </w:rPr>
        <w:t xml:space="preserve">el plazo de treinta (30) días para resolver el recurso de revisión, sería ampliado por un periodo de quince (15) días hábiles adicionales. </w:t>
      </w:r>
    </w:p>
    <w:p w:rsidR="00AF01AF" w:rsidRPr="00856433" w:rsidRDefault="00AF01AF" w:rsidP="00AF01AF">
      <w:pPr>
        <w:tabs>
          <w:tab w:val="left" w:pos="426"/>
        </w:tabs>
        <w:spacing w:line="360" w:lineRule="auto"/>
        <w:contextualSpacing/>
        <w:jc w:val="both"/>
        <w:rPr>
          <w:rFonts w:ascii="Palatino Linotype" w:eastAsia="Calibri" w:hAnsi="Palatino Linotype" w:cs="Arial"/>
          <w:color w:val="000000" w:themeColor="text1"/>
        </w:rPr>
      </w:pPr>
    </w:p>
    <w:p w:rsidR="00AF01AF" w:rsidRPr="00BE5009" w:rsidRDefault="00AF01AF" w:rsidP="00AF01AF">
      <w:pPr>
        <w:pStyle w:val="Prrafodelista"/>
        <w:numPr>
          <w:ilvl w:val="0"/>
          <w:numId w:val="4"/>
        </w:numPr>
        <w:spacing w:line="360" w:lineRule="auto"/>
        <w:ind w:left="0" w:firstLine="0"/>
        <w:contextualSpacing/>
        <w:jc w:val="both"/>
        <w:rPr>
          <w:rFonts w:ascii="Palatino Linotype" w:eastAsiaTheme="minorEastAsia" w:hAnsi="Palatino Linotype"/>
          <w:i/>
          <w:color w:val="000000"/>
          <w:sz w:val="32"/>
          <w:lang w:val="es-ES_tradnl"/>
        </w:rPr>
      </w:pPr>
      <w:r w:rsidRPr="00BE5009">
        <w:rPr>
          <w:rFonts w:ascii="Palatino Linotype" w:hAnsi="Palatino Linotype"/>
          <w:sz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50481C">
        <w:rPr>
          <w:rFonts w:ascii="Palatino Linotype" w:hAnsi="Palatino Linotype"/>
        </w:rPr>
        <w:lastRenderedPageBreak/>
        <w:t>parámetros establecidos por diversos órganos jurisdiccionales federales, aplicables también en procedimientos análogos, como el que nos ocupa.</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AF01AF" w:rsidRPr="0050481C" w:rsidRDefault="00AF01AF" w:rsidP="00AF01AF">
      <w:pPr>
        <w:spacing w:line="360" w:lineRule="auto"/>
        <w:rPr>
          <w:rFonts w:ascii="Palatino Linotype" w:hAnsi="Palatino Linotype"/>
        </w:rPr>
      </w:pPr>
    </w:p>
    <w:p w:rsidR="00AF01AF" w:rsidRPr="0050481C" w:rsidRDefault="00AF01AF" w:rsidP="00AF01AF">
      <w:pPr>
        <w:pStyle w:val="Prrafodelista"/>
        <w:numPr>
          <w:ilvl w:val="0"/>
          <w:numId w:val="5"/>
        </w:numPr>
        <w:spacing w:line="360" w:lineRule="auto"/>
        <w:contextualSpacing/>
        <w:jc w:val="both"/>
        <w:rPr>
          <w:rFonts w:ascii="Palatino Linotype" w:hAnsi="Palatino Linotype"/>
        </w:rPr>
      </w:pPr>
      <w:r w:rsidRPr="0050481C">
        <w:rPr>
          <w:rFonts w:ascii="Palatino Linotype" w:hAnsi="Palatino Linotype"/>
        </w:rPr>
        <w:t xml:space="preserve">Complejidad del Asunto: La complejidad de la prueba, la pluralidad de sujetos procesales, el tiempo transcurrido, las características y contexto del recurso. </w:t>
      </w:r>
    </w:p>
    <w:p w:rsidR="00AF01AF" w:rsidRPr="0050481C" w:rsidRDefault="00AF01AF" w:rsidP="00AF01AF">
      <w:pPr>
        <w:pStyle w:val="Prrafodelista"/>
        <w:spacing w:line="360" w:lineRule="auto"/>
        <w:ind w:left="927"/>
        <w:jc w:val="both"/>
        <w:rPr>
          <w:rFonts w:ascii="Palatino Linotype" w:hAnsi="Palatino Linotype"/>
        </w:rPr>
      </w:pPr>
    </w:p>
    <w:p w:rsidR="00AF01AF" w:rsidRPr="0050481C" w:rsidRDefault="00AF01AF" w:rsidP="00AF01AF">
      <w:pPr>
        <w:pStyle w:val="Prrafodelista"/>
        <w:numPr>
          <w:ilvl w:val="0"/>
          <w:numId w:val="5"/>
        </w:numPr>
        <w:spacing w:line="360" w:lineRule="auto"/>
        <w:contextualSpacing/>
        <w:jc w:val="both"/>
        <w:rPr>
          <w:rFonts w:ascii="Palatino Linotype" w:hAnsi="Palatino Linotype"/>
        </w:rPr>
      </w:pPr>
      <w:r w:rsidRPr="0050481C">
        <w:rPr>
          <w:rFonts w:ascii="Palatino Linotype" w:hAnsi="Palatino Linotype"/>
        </w:rPr>
        <w:t>Actividad Procesal del interesado. Acciones u omisiones del interesado.</w:t>
      </w:r>
    </w:p>
    <w:p w:rsidR="00AF01AF" w:rsidRPr="0050481C" w:rsidRDefault="00AF01AF" w:rsidP="00AF01AF">
      <w:pPr>
        <w:spacing w:line="360" w:lineRule="auto"/>
        <w:jc w:val="both"/>
        <w:rPr>
          <w:rFonts w:ascii="Palatino Linotype" w:hAnsi="Palatino Linotype"/>
        </w:rPr>
      </w:pPr>
    </w:p>
    <w:p w:rsidR="00AF01AF" w:rsidRPr="0050481C" w:rsidRDefault="00AF01AF" w:rsidP="00AF01AF">
      <w:pPr>
        <w:pStyle w:val="Prrafodelista"/>
        <w:numPr>
          <w:ilvl w:val="0"/>
          <w:numId w:val="5"/>
        </w:numPr>
        <w:spacing w:line="360" w:lineRule="auto"/>
        <w:contextualSpacing/>
        <w:jc w:val="both"/>
        <w:rPr>
          <w:rFonts w:ascii="Palatino Linotype" w:hAnsi="Palatino Linotype"/>
        </w:rPr>
      </w:pPr>
      <w:r w:rsidRPr="0050481C">
        <w:rPr>
          <w:rFonts w:ascii="Palatino Linotype" w:hAnsi="Palatino Linotype"/>
        </w:rPr>
        <w:t>Conducta de la Autoridad: Las Acciones u omisiones realizadas en el procedimiento. Así como si la autoridad actuó con la debida diligencia.</w:t>
      </w:r>
    </w:p>
    <w:p w:rsidR="00AF01AF" w:rsidRPr="0050481C" w:rsidRDefault="00AF01AF" w:rsidP="00AF01AF">
      <w:pPr>
        <w:pStyle w:val="Prrafodelista"/>
        <w:spacing w:line="360" w:lineRule="auto"/>
        <w:rPr>
          <w:rFonts w:ascii="Palatino Linotype" w:hAnsi="Palatino Linotype"/>
        </w:rPr>
      </w:pPr>
    </w:p>
    <w:p w:rsidR="00AF01AF" w:rsidRPr="0050481C" w:rsidRDefault="00AF01AF" w:rsidP="00AF01AF">
      <w:pPr>
        <w:spacing w:line="360" w:lineRule="auto"/>
        <w:ind w:left="567"/>
        <w:jc w:val="both"/>
        <w:rPr>
          <w:rFonts w:ascii="Palatino Linotype" w:hAnsi="Palatino Linotype"/>
        </w:rPr>
      </w:pPr>
      <w:r w:rsidRPr="0050481C">
        <w:rPr>
          <w:rFonts w:ascii="Palatino Linotype" w:hAnsi="Palatino Linotype"/>
        </w:rPr>
        <w:t>d) La afectación generada en la situación jurídica de la persona involucrada en el proceso: Violación a sus derechos humanos.</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F01AF" w:rsidRPr="0050481C" w:rsidRDefault="00AF01AF" w:rsidP="00AF01AF">
      <w:pPr>
        <w:spacing w:line="360" w:lineRule="auto"/>
        <w:contextualSpacing/>
        <w:jc w:val="both"/>
        <w:rPr>
          <w:rFonts w:ascii="Palatino Linotype" w:eastAsia="MS Mincho" w:hAnsi="Palatino Linotype"/>
          <w:b/>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Argumento que encuentra sustento en la jurisprudencia P./J. 32/92 emitida por el Pleno de la Suprema Corte de Justicia de la Nación de rubro </w:t>
      </w:r>
      <w:r w:rsidRPr="0050481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0481C">
        <w:rPr>
          <w:rFonts w:ascii="Palatino Linotype" w:hAnsi="Palatino Linotype"/>
        </w:rPr>
        <w:t>, visible en la Gaceta del Seminario Judicial de la Federación con el registro digital 205635.</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50481C">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AF01AF" w:rsidRPr="0050481C" w:rsidRDefault="00AF01AF" w:rsidP="00AF01AF">
      <w:pPr>
        <w:spacing w:line="360" w:lineRule="auto"/>
        <w:rPr>
          <w:rFonts w:ascii="Palatino Linotype" w:hAnsi="Palatino Linotype"/>
        </w:rPr>
      </w:pPr>
    </w:p>
    <w:p w:rsidR="00AF01AF" w:rsidRPr="0050481C" w:rsidRDefault="00AF01AF" w:rsidP="00AF01AF">
      <w:pPr>
        <w:numPr>
          <w:ilvl w:val="0"/>
          <w:numId w:val="4"/>
        </w:numPr>
        <w:spacing w:line="360" w:lineRule="auto"/>
        <w:ind w:left="0" w:firstLine="0"/>
        <w:contextualSpacing/>
        <w:jc w:val="both"/>
        <w:rPr>
          <w:rFonts w:ascii="Palatino Linotype" w:eastAsia="MS Mincho" w:hAnsi="Palatino Linotype"/>
          <w:b/>
        </w:rPr>
      </w:pPr>
      <w:r w:rsidRPr="0050481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AF01AF" w:rsidRPr="0050481C" w:rsidRDefault="00AF01AF" w:rsidP="00AF01AF">
      <w:pPr>
        <w:spacing w:line="360" w:lineRule="auto"/>
        <w:jc w:val="both"/>
        <w:rPr>
          <w:rFonts w:ascii="Palatino Linotype" w:hAnsi="Palatino Linotype"/>
        </w:rPr>
      </w:pPr>
    </w:p>
    <w:p w:rsidR="00AF01AF" w:rsidRPr="0050481C" w:rsidRDefault="00AF01AF" w:rsidP="00AF01AF">
      <w:pPr>
        <w:spacing w:line="360" w:lineRule="auto"/>
        <w:ind w:left="851" w:right="822"/>
        <w:jc w:val="both"/>
        <w:rPr>
          <w:rFonts w:ascii="Palatino Linotype" w:hAnsi="Palatino Linotype"/>
        </w:rPr>
      </w:pPr>
      <w:r w:rsidRPr="0050481C">
        <w:rPr>
          <w:rFonts w:ascii="Palatino Linotype" w:hAnsi="Palatino Linotype"/>
        </w:rPr>
        <w:t xml:space="preserve"> </w:t>
      </w:r>
      <w:r w:rsidRPr="0050481C">
        <w:rPr>
          <w:rFonts w:ascii="Palatino Linotype" w:hAnsi="Palatino Linotype"/>
          <w:i/>
        </w:rPr>
        <w:t>“PLAZO RAZONABLE PARA RESOLVER. DIMENSIÓN Y EFECTOS DE ESTE CONCEPTO CUANDO SE ADUCE EXCESIVA CARGA DE TRABAJO.”</w:t>
      </w:r>
      <w:r w:rsidRPr="0050481C">
        <w:rPr>
          <w:rFonts w:ascii="Palatino Linotype" w:hAnsi="Palatino Linotype"/>
        </w:rPr>
        <w:t xml:space="preserve"> consultable en el Seminario Judicial de la Federación y su gaceta, con el registro digital 2002351.</w:t>
      </w:r>
    </w:p>
    <w:p w:rsidR="00AF01AF" w:rsidRPr="0050481C" w:rsidRDefault="00AF01AF" w:rsidP="00AF01AF">
      <w:pPr>
        <w:spacing w:line="360" w:lineRule="auto"/>
        <w:ind w:left="851" w:right="822"/>
        <w:jc w:val="both"/>
        <w:rPr>
          <w:rFonts w:ascii="Palatino Linotype" w:hAnsi="Palatino Linotype"/>
          <w:b/>
        </w:rPr>
      </w:pPr>
    </w:p>
    <w:p w:rsidR="00AF01AF" w:rsidRDefault="00AF01AF" w:rsidP="00AF01AF">
      <w:pPr>
        <w:spacing w:line="360" w:lineRule="auto"/>
        <w:ind w:left="851" w:right="822"/>
        <w:jc w:val="both"/>
        <w:rPr>
          <w:rFonts w:ascii="Palatino Linotype" w:hAnsi="Palatino Linotype"/>
        </w:rPr>
      </w:pPr>
      <w:r w:rsidRPr="0050481C">
        <w:rPr>
          <w:rFonts w:ascii="Palatino Linotype" w:hAnsi="Palatino Linotype"/>
          <w:i/>
        </w:rPr>
        <w:t>“PLAZO RAZONABLE PARA RESOLVER. CONCEPTO Y ELEMENTOS QUE LO INTEGRAN A LA LUZ DEL DERECHO INTERNACIONAL DE LOS DERECHOS HUMANOS.”</w:t>
      </w:r>
      <w:r w:rsidRPr="0050481C">
        <w:rPr>
          <w:rFonts w:ascii="Palatino Linotype" w:hAnsi="Palatino Linotype"/>
        </w:rPr>
        <w:t xml:space="preserve">, visible en el </w:t>
      </w:r>
      <w:r w:rsidRPr="0050481C">
        <w:rPr>
          <w:rFonts w:ascii="Palatino Linotype" w:hAnsi="Palatino Linotype"/>
        </w:rPr>
        <w:lastRenderedPageBreak/>
        <w:t>Seminario Judicial de la Federación y su gaceta, con el registro digital 2002350.</w:t>
      </w:r>
    </w:p>
    <w:p w:rsidR="00AF01AF" w:rsidRPr="003E211E" w:rsidRDefault="00AF01AF" w:rsidP="00AF01AF">
      <w:pPr>
        <w:spacing w:line="360" w:lineRule="auto"/>
        <w:ind w:left="851" w:right="822"/>
        <w:jc w:val="both"/>
        <w:rPr>
          <w:rFonts w:ascii="Palatino Linotype" w:hAnsi="Palatino Linotype"/>
        </w:rPr>
      </w:pPr>
    </w:p>
    <w:p w:rsidR="00AF01AF" w:rsidRPr="00BE5009" w:rsidRDefault="00AF01AF" w:rsidP="00AF01AF">
      <w:pPr>
        <w:pStyle w:val="Prrafodelista"/>
        <w:numPr>
          <w:ilvl w:val="0"/>
          <w:numId w:val="4"/>
        </w:numPr>
        <w:spacing w:line="360" w:lineRule="auto"/>
        <w:ind w:left="0" w:right="113" w:firstLine="0"/>
        <w:contextualSpacing/>
        <w:jc w:val="both"/>
        <w:rPr>
          <w:rFonts w:ascii="Palatino Linotype" w:hAnsi="Palatino Linotype"/>
          <w:sz w:val="24"/>
        </w:rPr>
      </w:pPr>
      <w:r w:rsidRPr="00BE5009">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AF01AF" w:rsidRPr="00856433" w:rsidRDefault="00AF01AF" w:rsidP="00AF01AF">
      <w:pPr>
        <w:tabs>
          <w:tab w:val="left" w:pos="426"/>
        </w:tabs>
        <w:spacing w:line="360" w:lineRule="auto"/>
        <w:contextualSpacing/>
        <w:jc w:val="both"/>
        <w:rPr>
          <w:rFonts w:ascii="Palatino Linotype" w:eastAsia="Calibri" w:hAnsi="Palatino Linotype" w:cs="Arial"/>
          <w:color w:val="000000" w:themeColor="text1"/>
        </w:rPr>
      </w:pPr>
    </w:p>
    <w:p w:rsidR="00AF01AF" w:rsidRPr="00BF0988" w:rsidRDefault="00AF01AF" w:rsidP="00AF01AF">
      <w:pPr>
        <w:pStyle w:val="Ttulo1"/>
        <w:spacing w:line="360" w:lineRule="auto"/>
        <w:jc w:val="center"/>
        <w:rPr>
          <w:rFonts w:ascii="Palatino Linotype" w:hAnsi="Palatino Linotype"/>
          <w:b/>
          <w:color w:val="000000" w:themeColor="text1"/>
          <w:sz w:val="24"/>
          <w:szCs w:val="24"/>
          <w:lang w:val="es-MX" w:eastAsia="en-US"/>
        </w:rPr>
      </w:pPr>
      <w:bookmarkStart w:id="4" w:name="_Toc461555889"/>
      <w:bookmarkStart w:id="5" w:name="_Toc466371858"/>
      <w:bookmarkStart w:id="6" w:name="_Toc68804758"/>
      <w:bookmarkStart w:id="7" w:name="_Toc108698544"/>
      <w:r w:rsidRPr="00BF0988">
        <w:rPr>
          <w:rFonts w:ascii="Palatino Linotype" w:hAnsi="Palatino Linotype"/>
          <w:b/>
          <w:color w:val="000000" w:themeColor="text1"/>
          <w:sz w:val="24"/>
          <w:szCs w:val="24"/>
          <w:lang w:val="es-MX" w:eastAsia="en-US"/>
        </w:rPr>
        <w:t>CONSIDERANDO</w:t>
      </w:r>
      <w:bookmarkEnd w:id="4"/>
      <w:bookmarkEnd w:id="5"/>
      <w:bookmarkEnd w:id="6"/>
      <w:bookmarkEnd w:id="7"/>
    </w:p>
    <w:p w:rsidR="00AF01AF" w:rsidRPr="00BF0988" w:rsidRDefault="00AF01AF" w:rsidP="00AF01AF">
      <w:pPr>
        <w:spacing w:line="360" w:lineRule="auto"/>
        <w:jc w:val="both"/>
        <w:rPr>
          <w:rFonts w:ascii="Palatino Linotype" w:eastAsiaTheme="minorEastAsia" w:hAnsi="Palatino Linotype" w:cstheme="minorBidi"/>
          <w:color w:val="000000" w:themeColor="text1"/>
          <w:lang w:val="es-MX" w:eastAsia="en-US"/>
        </w:rPr>
      </w:pPr>
    </w:p>
    <w:p w:rsidR="00AF01AF" w:rsidRPr="00BF0988" w:rsidRDefault="00AF01AF" w:rsidP="00AF01AF">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BF0988">
        <w:rPr>
          <w:rFonts w:ascii="Palatino Linotype" w:hAnsi="Palatino Linotype"/>
          <w:b/>
          <w:color w:val="000000" w:themeColor="text1"/>
          <w:sz w:val="24"/>
          <w:szCs w:val="24"/>
          <w:lang w:val="es-MX" w:eastAsia="en-US"/>
        </w:rPr>
        <w:t>PRIMERO. De la competencia</w:t>
      </w:r>
      <w:bookmarkEnd w:id="8"/>
      <w:bookmarkEnd w:id="9"/>
      <w:bookmarkEnd w:id="10"/>
      <w:r w:rsidRPr="00BF0988">
        <w:rPr>
          <w:rFonts w:ascii="Palatino Linotype" w:hAnsi="Palatino Linotype"/>
          <w:b/>
          <w:color w:val="000000" w:themeColor="text1"/>
          <w:sz w:val="24"/>
          <w:szCs w:val="24"/>
          <w:lang w:val="es-MX" w:eastAsia="en-US"/>
        </w:rPr>
        <w:t>.</w:t>
      </w:r>
      <w:bookmarkEnd w:id="11"/>
    </w:p>
    <w:p w:rsidR="00AF01AF" w:rsidRPr="00BF0988" w:rsidRDefault="00AF01AF" w:rsidP="00AF01AF">
      <w:pPr>
        <w:spacing w:line="360" w:lineRule="auto"/>
        <w:jc w:val="both"/>
        <w:rPr>
          <w:rFonts w:ascii="Palatino Linotype" w:eastAsiaTheme="minorEastAsia" w:hAnsi="Palatino Linotype" w:cstheme="minorBidi"/>
          <w:color w:val="000000" w:themeColor="text1"/>
          <w:lang w:val="es-MX" w:eastAsia="en-US"/>
        </w:rPr>
      </w:pPr>
    </w:p>
    <w:p w:rsidR="00AF01AF" w:rsidRDefault="00AF01AF" w:rsidP="00AF01AF">
      <w:pPr>
        <w:pStyle w:val="Prrafodelista"/>
        <w:numPr>
          <w:ilvl w:val="0"/>
          <w:numId w:val="4"/>
        </w:numPr>
        <w:spacing w:line="360" w:lineRule="auto"/>
        <w:ind w:left="0" w:firstLine="0"/>
        <w:contextualSpacing/>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rsidR="00AF01AF" w:rsidRPr="00BE5009" w:rsidRDefault="00AF01AF" w:rsidP="00AF01AF">
      <w:pPr>
        <w:pStyle w:val="Prrafodelista"/>
        <w:tabs>
          <w:tab w:val="left" w:pos="0"/>
        </w:tabs>
        <w:spacing w:after="160" w:line="360" w:lineRule="auto"/>
        <w:ind w:left="0"/>
        <w:contextualSpacing/>
        <w:jc w:val="both"/>
        <w:rPr>
          <w:rFonts w:ascii="Palatino Linotype" w:eastAsia="MS Mincho" w:hAnsi="Palatino Linotype"/>
          <w:sz w:val="24"/>
          <w:lang w:val="es-ES_tradnl"/>
        </w:rPr>
      </w:pPr>
    </w:p>
    <w:p w:rsidR="00AF01AF" w:rsidRPr="00BF0988" w:rsidRDefault="00AF01AF" w:rsidP="00AF01AF">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BF098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rsidR="00AF01AF" w:rsidRPr="00BF0988" w:rsidRDefault="00AF01AF" w:rsidP="00AF01AF">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BF0988">
        <w:rPr>
          <w:rFonts w:ascii="Palatino Linotype" w:hAnsi="Palatino Linotype"/>
          <w:b/>
          <w:color w:val="000000" w:themeColor="text1"/>
          <w:sz w:val="24"/>
          <w:szCs w:val="24"/>
          <w:lang w:val="es-MX" w:eastAsia="en-US"/>
        </w:rPr>
        <w:t>I. De la interposición del recurso.</w:t>
      </w:r>
      <w:bookmarkEnd w:id="16"/>
      <w:bookmarkEnd w:id="17"/>
      <w:bookmarkEnd w:id="18"/>
      <w:r w:rsidRPr="00BF0988">
        <w:rPr>
          <w:rFonts w:ascii="Palatino Linotype" w:hAnsi="Palatino Linotype"/>
          <w:b/>
          <w:color w:val="000000" w:themeColor="text1"/>
          <w:sz w:val="24"/>
          <w:szCs w:val="24"/>
          <w:lang w:val="es-MX" w:eastAsia="en-US"/>
        </w:rPr>
        <w:t xml:space="preserve"> </w:t>
      </w:r>
    </w:p>
    <w:p w:rsidR="00AF01AF" w:rsidRPr="00BF0988" w:rsidRDefault="00AF01AF" w:rsidP="00AF01AF">
      <w:pPr>
        <w:keepNext/>
        <w:keepLines/>
        <w:suppressAutoHyphens/>
        <w:spacing w:line="360" w:lineRule="auto"/>
        <w:outlineLvl w:val="0"/>
        <w:rPr>
          <w:rFonts w:ascii="Palatino Linotype" w:hAnsi="Palatino Linotype"/>
          <w:color w:val="2E74B5"/>
          <w:lang w:eastAsia="en-US"/>
        </w:rPr>
      </w:pPr>
    </w:p>
    <w:p w:rsidR="00AF01AF" w:rsidRPr="00BE5009" w:rsidRDefault="00AF01AF" w:rsidP="00AF01AF">
      <w:pPr>
        <w:pStyle w:val="Prrafodelista"/>
        <w:numPr>
          <w:ilvl w:val="0"/>
          <w:numId w:val="4"/>
        </w:numPr>
        <w:tabs>
          <w:tab w:val="left" w:pos="426"/>
        </w:tabs>
        <w:suppressAutoHyphens/>
        <w:spacing w:after="160" w:line="360" w:lineRule="auto"/>
        <w:ind w:left="0" w:firstLine="0"/>
        <w:contextualSpacing/>
        <w:jc w:val="both"/>
        <w:rPr>
          <w:rFonts w:ascii="Palatino Linotype" w:hAnsi="Palatino Linotype" w:cs="Arial"/>
          <w:color w:val="000000"/>
          <w:sz w:val="24"/>
          <w:lang w:val="es-ES_tradnl"/>
        </w:rPr>
      </w:pPr>
      <w:r w:rsidRPr="00BE5009">
        <w:rPr>
          <w:rFonts w:ascii="Palatino Linotype" w:eastAsia="Calibri" w:hAnsi="Palatino Linotype" w:cs="Arial"/>
          <w:sz w:val="24"/>
        </w:rPr>
        <w:t xml:space="preserve">Es de precisar, que la Ley de Transparencia y Acceso a la Información Pública del Estado de México y Municipios, en el artículo 178 describe la procedencia del recurso de revisión, asimismo señala que el plazo del </w:t>
      </w:r>
      <w:r w:rsidRPr="00BE5009">
        <w:rPr>
          <w:rFonts w:ascii="Palatino Linotype" w:eastAsia="Calibri" w:hAnsi="Palatino Linotype" w:cs="Arial"/>
          <w:b/>
          <w:sz w:val="24"/>
        </w:rPr>
        <w:t>SUJETO OBLIGADO</w:t>
      </w:r>
      <w:r w:rsidRPr="00BE5009">
        <w:rPr>
          <w:rFonts w:ascii="Palatino Linotype" w:eastAsia="Calibri" w:hAnsi="Palatino Linotype" w:cs="Arial"/>
          <w:sz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F01AF" w:rsidRPr="00BF0988" w:rsidRDefault="00AF01AF" w:rsidP="00AF01AF">
      <w:pPr>
        <w:tabs>
          <w:tab w:val="left" w:pos="426"/>
        </w:tabs>
        <w:spacing w:line="360" w:lineRule="auto"/>
        <w:contextualSpacing/>
        <w:jc w:val="both"/>
        <w:rPr>
          <w:rFonts w:ascii="Palatino Linotype" w:hAnsi="Palatino Linotype" w:cs="Arial"/>
          <w:color w:val="000000"/>
          <w:lang w:val="es-ES_tradnl"/>
        </w:rPr>
      </w:pPr>
    </w:p>
    <w:p w:rsidR="00AF01AF" w:rsidRPr="00BF0988" w:rsidRDefault="00AF01AF" w:rsidP="00AF01AF">
      <w:pPr>
        <w:numPr>
          <w:ilvl w:val="0"/>
          <w:numId w:val="4"/>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BF0988">
        <w:rPr>
          <w:rFonts w:ascii="Palatino Linotype" w:eastAsia="Calibri" w:hAnsi="Palatino Linotype" w:cs="Arial"/>
        </w:rPr>
        <w:t xml:space="preserve">Por ende, se constituye la figura jurídica de la </w:t>
      </w:r>
      <w:r w:rsidRPr="00BF0988">
        <w:rPr>
          <w:rFonts w:ascii="Palatino Linotype" w:eastAsia="Calibri" w:hAnsi="Palatino Linotype" w:cs="Arial"/>
          <w:i/>
        </w:rPr>
        <w:t>negativa ficta</w:t>
      </w:r>
      <w:r w:rsidRPr="00BF0988">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BF0988">
        <w:rPr>
          <w:rFonts w:ascii="Palatino Linotype" w:eastAsia="Calibri" w:hAnsi="Palatino Linotype" w:cs="Arial"/>
          <w:b/>
        </w:rPr>
        <w:t>178</w:t>
      </w:r>
      <w:r w:rsidRPr="00BF0988">
        <w:rPr>
          <w:rFonts w:ascii="Palatino Linotype" w:eastAsia="Calibri" w:hAnsi="Palatino Linotype" w:cs="Arial"/>
        </w:rPr>
        <w:t xml:space="preserve"> segundo párrafo de </w:t>
      </w:r>
      <w:r w:rsidRPr="00BF0988">
        <w:rPr>
          <w:rFonts w:ascii="Palatino Linotype" w:eastAsia="Calibri" w:hAnsi="Palatino Linotype" w:cs="Arial"/>
          <w:b/>
        </w:rPr>
        <w:t>Ley de Transparencia y Acceso a la Información Pública del Estado de México y Municipios</w:t>
      </w:r>
      <w:r w:rsidRPr="00BF0988">
        <w:rPr>
          <w:rFonts w:ascii="Palatino Linotype" w:eastAsia="Calibri" w:hAnsi="Palatino Linotype"/>
          <w:color w:val="000000"/>
          <w:shd w:val="clear" w:color="auto" w:fill="FFFFFF"/>
          <w:lang w:val="es-MX" w:eastAsia="en-US"/>
        </w:rPr>
        <w:t xml:space="preserve">, que dispone; ante la falta de respuesta del </w:t>
      </w:r>
      <w:r w:rsidRPr="00BF0988">
        <w:rPr>
          <w:rFonts w:ascii="Palatino Linotype" w:eastAsia="Calibri" w:hAnsi="Palatino Linotype"/>
          <w:b/>
          <w:color w:val="000000"/>
          <w:shd w:val="clear" w:color="auto" w:fill="FFFFFF"/>
          <w:lang w:val="es-MX" w:eastAsia="en-US"/>
        </w:rPr>
        <w:t>SUJETO OBLIGADO,</w:t>
      </w:r>
      <w:r w:rsidRPr="00BF0988">
        <w:rPr>
          <w:rFonts w:ascii="Palatino Linotype" w:eastAsia="Calibri" w:hAnsi="Palatino Linotype"/>
          <w:color w:val="000000"/>
          <w:shd w:val="clear" w:color="auto" w:fill="FFFFFF"/>
          <w:lang w:val="es-MX" w:eastAsia="en-US"/>
        </w:rPr>
        <w:t xml:space="preserve"> dentro de los plazos establecidos en esta Ley, a una solicitud de acceso a la información pública, el recurso </w:t>
      </w:r>
      <w:r w:rsidRPr="00BF0988">
        <w:rPr>
          <w:rFonts w:ascii="Palatino Linotype" w:eastAsia="Calibri" w:hAnsi="Palatino Linotype"/>
          <w:b/>
          <w:color w:val="000000"/>
          <w:shd w:val="clear" w:color="auto" w:fill="FFFFFF"/>
          <w:lang w:val="es-MX" w:eastAsia="en-US"/>
        </w:rPr>
        <w:t xml:space="preserve">podrá ser interpuesto en cualquier momento. </w:t>
      </w:r>
    </w:p>
    <w:p w:rsidR="00AF01AF" w:rsidRPr="00BF0988" w:rsidRDefault="00AF01AF" w:rsidP="00AF01AF">
      <w:pPr>
        <w:tabs>
          <w:tab w:val="left" w:pos="426"/>
        </w:tabs>
        <w:spacing w:line="360" w:lineRule="auto"/>
        <w:contextualSpacing/>
        <w:rPr>
          <w:rFonts w:ascii="Palatino Linotype" w:hAnsi="Palatino Linotype" w:cs="Arial"/>
          <w:color w:val="000000"/>
          <w:lang w:val="es-ES_tradnl"/>
        </w:rPr>
      </w:pPr>
    </w:p>
    <w:p w:rsidR="00AF01AF" w:rsidRPr="00BF0988" w:rsidRDefault="00AF01AF" w:rsidP="00AF01AF">
      <w:pPr>
        <w:numPr>
          <w:ilvl w:val="0"/>
          <w:numId w:val="4"/>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BF0988">
        <w:rPr>
          <w:rFonts w:ascii="Palatino Linotype" w:eastAsia="Calibri" w:hAnsi="Palatino Linotype" w:cs="Arial"/>
        </w:rPr>
        <w:lastRenderedPageBreak/>
        <w:t xml:space="preserve">Por lo que, tratándose de la </w:t>
      </w:r>
      <w:r w:rsidRPr="00BF0988">
        <w:rPr>
          <w:rFonts w:ascii="Palatino Linotype" w:eastAsia="Calibri" w:hAnsi="Palatino Linotype" w:cs="Arial"/>
          <w:i/>
        </w:rPr>
        <w:t>negativa ficta</w:t>
      </w:r>
      <w:r w:rsidRPr="00BF0988">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BF0988">
        <w:rPr>
          <w:rFonts w:ascii="Palatino Linotype" w:eastAsia="Calibri" w:hAnsi="Palatino Linotype" w:cs="Arial"/>
          <w:i/>
        </w:rPr>
        <w:t>negativa ficta</w:t>
      </w:r>
      <w:r w:rsidRPr="00BF0988">
        <w:rPr>
          <w:rFonts w:ascii="Palatino Linotype" w:eastAsia="Calibri" w:hAnsi="Palatino Linotype" w:cs="Arial"/>
        </w:rPr>
        <w:t>, que señala:</w:t>
      </w:r>
    </w:p>
    <w:p w:rsidR="00AF01AF" w:rsidRPr="00BF0988" w:rsidRDefault="00AF01AF" w:rsidP="00AF01AF">
      <w:pPr>
        <w:spacing w:line="360" w:lineRule="auto"/>
        <w:contextualSpacing/>
        <w:jc w:val="both"/>
        <w:rPr>
          <w:rFonts w:ascii="Palatino Linotype" w:hAnsi="Palatino Linotype" w:cs="Arial"/>
          <w:color w:val="000000"/>
          <w:lang w:val="es-ES_tradnl"/>
        </w:rPr>
      </w:pPr>
    </w:p>
    <w:p w:rsidR="00AF01AF" w:rsidRPr="00BF0988" w:rsidRDefault="00AF01AF" w:rsidP="00AF01AF">
      <w:pPr>
        <w:tabs>
          <w:tab w:val="left" w:pos="7655"/>
        </w:tabs>
        <w:spacing w:after="240" w:line="360" w:lineRule="auto"/>
        <w:ind w:left="567" w:right="567"/>
        <w:jc w:val="center"/>
        <w:rPr>
          <w:rFonts w:ascii="Palatino Linotype" w:eastAsia="Calibri" w:hAnsi="Palatino Linotype" w:cs="Arial"/>
          <w:b/>
        </w:rPr>
      </w:pPr>
      <w:r w:rsidRPr="00BF0988">
        <w:rPr>
          <w:rFonts w:ascii="Palatino Linotype" w:eastAsia="Calibri" w:hAnsi="Palatino Linotype" w:cs="Arial"/>
          <w:b/>
        </w:rPr>
        <w:t>Criterio 0001-15</w:t>
      </w:r>
    </w:p>
    <w:p w:rsidR="00AF01AF" w:rsidRPr="00BF0988" w:rsidRDefault="00AF01AF" w:rsidP="00AF01AF">
      <w:pPr>
        <w:tabs>
          <w:tab w:val="left" w:pos="7655"/>
        </w:tabs>
        <w:spacing w:before="240" w:after="240" w:line="360" w:lineRule="auto"/>
        <w:ind w:left="567" w:right="567"/>
        <w:jc w:val="both"/>
        <w:rPr>
          <w:rFonts w:ascii="Palatino Linotype" w:eastAsia="Calibri" w:hAnsi="Palatino Linotype" w:cs="Arial"/>
          <w:i/>
        </w:rPr>
      </w:pPr>
      <w:r w:rsidRPr="00BF0988">
        <w:rPr>
          <w:rFonts w:ascii="Palatino Linotype" w:eastAsia="Calibri" w:hAnsi="Palatino Linotype" w:cs="Arial"/>
          <w:b/>
          <w:i/>
        </w:rPr>
        <w:t>NEGATIVA FICTA. PLAZO PARA INTERPONER EL RECURSO DE REVISIÓN TRATÁNDOSE DE.</w:t>
      </w:r>
      <w:r w:rsidRPr="00BF0988">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BF0988">
        <w:rPr>
          <w:rFonts w:ascii="Palatino Linotype" w:eastAsia="Calibri" w:hAnsi="Palatino Linotype" w:cs="Arial"/>
          <w:i/>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01AF" w:rsidRDefault="00AF01AF" w:rsidP="00AF01AF">
      <w:pPr>
        <w:numPr>
          <w:ilvl w:val="0"/>
          <w:numId w:val="4"/>
        </w:numPr>
        <w:tabs>
          <w:tab w:val="left" w:pos="426"/>
        </w:tabs>
        <w:suppressAutoHyphens/>
        <w:spacing w:after="160" w:line="360" w:lineRule="auto"/>
        <w:ind w:left="0" w:firstLine="0"/>
        <w:contextualSpacing/>
        <w:jc w:val="both"/>
        <w:rPr>
          <w:rFonts w:ascii="Palatino Linotype" w:hAnsi="Palatino Linotype" w:cs="Arial"/>
          <w:color w:val="000000"/>
          <w:lang w:eastAsia="es-MX"/>
        </w:rPr>
      </w:pPr>
      <w:r w:rsidRPr="00BF0988">
        <w:rPr>
          <w:rFonts w:ascii="Palatino Linotype" w:hAnsi="Palatino Linotype" w:cs="Arial"/>
          <w:color w:val="000000"/>
          <w:lang w:eastAsia="es-MX"/>
        </w:rPr>
        <w:t xml:space="preserve">Lo anterior, se explica porque la </w:t>
      </w:r>
      <w:r w:rsidRPr="00BF0988">
        <w:rPr>
          <w:rFonts w:ascii="Palatino Linotype" w:hAnsi="Palatino Linotype" w:cs="Arial"/>
          <w:b/>
          <w:color w:val="000000"/>
          <w:lang w:eastAsia="es-MX"/>
        </w:rPr>
        <w:t>ausencia</w:t>
      </w:r>
      <w:r w:rsidRPr="00BF0988">
        <w:rPr>
          <w:rFonts w:ascii="Palatino Linotype" w:hAnsi="Palatino Linotype" w:cs="Arial"/>
          <w:color w:val="000000"/>
          <w:lang w:eastAsia="es-MX"/>
        </w:rPr>
        <w:t xml:space="preserve"> de una respuesta en las solicitudes constituye un acto que vulnera el derecho de manera continua y actualizable cada día, en tanto no se emita la respuesta a la que esté impuesto el </w:t>
      </w:r>
      <w:r w:rsidRPr="00BF0988">
        <w:rPr>
          <w:rFonts w:ascii="Palatino Linotype" w:hAnsi="Palatino Linotype" w:cs="Arial"/>
          <w:b/>
          <w:color w:val="000000"/>
          <w:lang w:eastAsia="es-MX"/>
        </w:rPr>
        <w:t>SUJETO OBLIGADO</w:t>
      </w:r>
      <w:r w:rsidRPr="00BF0988">
        <w:rPr>
          <w:rFonts w:ascii="Palatino Linotype" w:hAnsi="Palatino Linotype" w:cs="Arial"/>
          <w:color w:val="000000"/>
          <w:lang w:eastAsia="es-MX"/>
        </w:rPr>
        <w:t>.</w:t>
      </w:r>
    </w:p>
    <w:p w:rsidR="00AF01AF" w:rsidRDefault="00AF01AF" w:rsidP="00AF01AF">
      <w:pPr>
        <w:tabs>
          <w:tab w:val="left" w:pos="426"/>
        </w:tabs>
        <w:suppressAutoHyphens/>
        <w:spacing w:after="160" w:line="360" w:lineRule="auto"/>
        <w:contextualSpacing/>
        <w:jc w:val="both"/>
        <w:rPr>
          <w:rFonts w:ascii="Palatino Linotype" w:hAnsi="Palatino Linotype" w:cs="Arial"/>
          <w:color w:val="000000"/>
          <w:lang w:eastAsia="es-MX"/>
        </w:rPr>
      </w:pPr>
    </w:p>
    <w:p w:rsidR="00AF01AF" w:rsidRPr="00AF01AF" w:rsidRDefault="00AF01AF" w:rsidP="00AF01AF">
      <w:pPr>
        <w:numPr>
          <w:ilvl w:val="0"/>
          <w:numId w:val="4"/>
        </w:numPr>
        <w:spacing w:line="360" w:lineRule="auto"/>
        <w:ind w:left="0" w:firstLine="0"/>
        <w:contextualSpacing/>
        <w:jc w:val="both"/>
        <w:rPr>
          <w:rFonts w:ascii="Palatino Linotype" w:eastAsia="Calibri" w:hAnsi="Palatino Linotype" w:cs="Arial"/>
          <w:lang w:val="es-ES_tradnl"/>
        </w:rPr>
      </w:pPr>
      <w:r w:rsidRPr="00AF01AF">
        <w:rPr>
          <w:rFonts w:ascii="Palatino Linotype" w:eastAsia="Calibri" w:hAnsi="Palatino Linotype" w:cs="Arial"/>
          <w:lang w:val="es-ES_tradnl"/>
        </w:rPr>
        <w:t xml:space="preserve">Por otra parte, de la revisión al expediente electrónico del </w:t>
      </w:r>
      <w:r w:rsidRPr="00AF01AF">
        <w:rPr>
          <w:rFonts w:ascii="Palatino Linotype" w:eastAsia="Calibri" w:hAnsi="Palatino Linotype" w:cs="Arial"/>
          <w:b/>
          <w:lang w:val="es-ES_tradnl"/>
        </w:rPr>
        <w:t>SAIMEX</w:t>
      </w:r>
      <w:r w:rsidRPr="00AF01AF">
        <w:rPr>
          <w:rFonts w:ascii="Palatino Linotype" w:eastAsia="Calibri" w:hAnsi="Palatino Linotype" w:cs="Arial"/>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F01AF" w:rsidRPr="00AF01AF" w:rsidRDefault="00AF01AF" w:rsidP="00AF01AF">
      <w:pPr>
        <w:pStyle w:val="Prrafodelista"/>
        <w:ind w:left="0"/>
        <w:rPr>
          <w:rFonts w:ascii="Palatino Linotype" w:eastAsia="Calibri" w:hAnsi="Palatino Linotype" w:cs="Arial"/>
          <w:sz w:val="24"/>
          <w:szCs w:val="24"/>
          <w:lang w:val="es-ES_tradnl" w:eastAsia="es-ES"/>
        </w:rPr>
      </w:pPr>
    </w:p>
    <w:p w:rsidR="00AF01AF" w:rsidRPr="00AF01AF" w:rsidRDefault="00AF01AF" w:rsidP="00AF01AF">
      <w:pPr>
        <w:numPr>
          <w:ilvl w:val="0"/>
          <w:numId w:val="4"/>
        </w:numPr>
        <w:spacing w:line="360" w:lineRule="auto"/>
        <w:ind w:left="0" w:firstLine="0"/>
        <w:contextualSpacing/>
        <w:jc w:val="both"/>
        <w:rPr>
          <w:rFonts w:ascii="Palatino Linotype" w:eastAsia="Calibri" w:hAnsi="Palatino Linotype" w:cs="Arial"/>
          <w:lang w:val="es-ES_tradnl"/>
        </w:rPr>
      </w:pPr>
      <w:r w:rsidRPr="00AF01AF">
        <w:rPr>
          <w:rFonts w:ascii="Palatino Linotype" w:eastAsia="Calibri" w:hAnsi="Palatino Linotype" w:cs="Arial"/>
          <w:lang w:val="es-ES_tradnl"/>
        </w:rPr>
        <w:t xml:space="preserve">Esto es así, ya que de conformidad con los artículos 6, Apartado A, fracciones III y IV de la Constitución Política de los Estados Unidos Mexicanos y </w:t>
      </w:r>
      <w:r w:rsidRPr="00AF01AF">
        <w:rPr>
          <w:rFonts w:ascii="Palatino Linotype" w:eastAsia="Calibri" w:hAnsi="Palatino Linotype" w:cs="Arial"/>
          <w:bCs/>
        </w:rPr>
        <w:t xml:space="preserve">5, párrafos vigésimo, vigésimo primero y vigésimo </w:t>
      </w:r>
      <w:r w:rsidR="000134AF" w:rsidRPr="00AF01AF">
        <w:rPr>
          <w:rFonts w:ascii="Palatino Linotype" w:eastAsia="Calibri" w:hAnsi="Palatino Linotype" w:cs="Arial"/>
          <w:bCs/>
        </w:rPr>
        <w:t>segundo</w:t>
      </w:r>
      <w:r w:rsidRPr="00AF01AF">
        <w:rPr>
          <w:rFonts w:ascii="Palatino Linotype" w:eastAsia="Calibri" w:hAnsi="Palatino Linotype" w:cs="Arial"/>
          <w:bCs/>
        </w:rPr>
        <w:t> fracciones IV y V </w:t>
      </w:r>
      <w:r w:rsidRPr="00AF01AF">
        <w:rPr>
          <w:rFonts w:ascii="Palatino Linotype" w:eastAsia="Calibri" w:hAnsi="Palatino Linotype" w:cs="Arial"/>
          <w:lang w:val="es-ES_tradnl"/>
        </w:rPr>
        <w:t xml:space="preserve">de la </w:t>
      </w:r>
      <w:r w:rsidRPr="00AF01AF">
        <w:rPr>
          <w:rFonts w:ascii="Palatino Linotype" w:eastAsia="Calibri" w:hAnsi="Palatino Linotype" w:cs="Arial"/>
          <w:lang w:val="es-ES_tradnl"/>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F01AF" w:rsidRPr="00AF01AF" w:rsidRDefault="00AF01AF" w:rsidP="00AF01AF">
      <w:pPr>
        <w:pStyle w:val="Prrafodelista"/>
        <w:ind w:left="0"/>
        <w:rPr>
          <w:rFonts w:ascii="Palatino Linotype" w:eastAsia="Calibri" w:hAnsi="Palatino Linotype" w:cs="Arial"/>
          <w:sz w:val="24"/>
          <w:szCs w:val="24"/>
          <w:lang w:val="es-ES_tradnl" w:eastAsia="es-ES"/>
        </w:rPr>
      </w:pPr>
    </w:p>
    <w:p w:rsidR="00AF01AF" w:rsidRPr="00AF01AF" w:rsidRDefault="00AF01AF" w:rsidP="00AF01AF">
      <w:pPr>
        <w:numPr>
          <w:ilvl w:val="0"/>
          <w:numId w:val="4"/>
        </w:numPr>
        <w:spacing w:line="360" w:lineRule="auto"/>
        <w:ind w:left="0" w:firstLine="0"/>
        <w:contextualSpacing/>
        <w:jc w:val="both"/>
        <w:rPr>
          <w:rFonts w:ascii="Palatino Linotype" w:eastAsia="Calibri" w:hAnsi="Palatino Linotype" w:cs="Arial"/>
          <w:lang w:val="es-ES_tradnl"/>
        </w:rPr>
      </w:pPr>
      <w:r w:rsidRPr="00AF01AF">
        <w:rPr>
          <w:rFonts w:ascii="Palatino Linotype" w:eastAsia="Calibri" w:hAnsi="Palatino Linotype" w:cs="Arial"/>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F01AF" w:rsidRPr="00AF01AF" w:rsidRDefault="00AF01AF" w:rsidP="00AF01AF">
      <w:pPr>
        <w:pStyle w:val="Prrafodelista"/>
        <w:ind w:left="0"/>
        <w:rPr>
          <w:rFonts w:ascii="Palatino Linotype" w:eastAsia="Calibri" w:hAnsi="Palatino Linotype" w:cs="Arial"/>
          <w:sz w:val="24"/>
          <w:szCs w:val="24"/>
          <w:lang w:val="es-ES_tradnl" w:eastAsia="es-ES"/>
        </w:rPr>
      </w:pPr>
    </w:p>
    <w:p w:rsidR="00AF01AF" w:rsidRPr="00AF01AF" w:rsidRDefault="00AF01AF" w:rsidP="00AF01AF">
      <w:pPr>
        <w:numPr>
          <w:ilvl w:val="0"/>
          <w:numId w:val="4"/>
        </w:numPr>
        <w:spacing w:line="360" w:lineRule="auto"/>
        <w:ind w:left="0" w:firstLine="0"/>
        <w:contextualSpacing/>
        <w:jc w:val="both"/>
        <w:rPr>
          <w:rFonts w:ascii="Palatino Linotype" w:eastAsia="Calibri" w:hAnsi="Palatino Linotype" w:cs="Arial"/>
          <w:lang w:val="es-ES_tradnl"/>
        </w:rPr>
      </w:pPr>
      <w:r w:rsidRPr="00AF01AF">
        <w:rPr>
          <w:rFonts w:ascii="Palatino Linotype" w:eastAsia="Calibri" w:hAnsi="Palatino Linotype" w:cs="Arial"/>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F01AF" w:rsidRPr="00AF01AF" w:rsidRDefault="00AF01AF" w:rsidP="00AF01AF">
      <w:pPr>
        <w:pStyle w:val="Prrafodelista"/>
        <w:ind w:left="0"/>
        <w:rPr>
          <w:rFonts w:ascii="Palatino Linotype" w:eastAsia="Calibri" w:hAnsi="Palatino Linotype" w:cs="Arial"/>
          <w:sz w:val="24"/>
          <w:szCs w:val="24"/>
          <w:lang w:val="es-ES_tradnl" w:eastAsia="es-ES"/>
        </w:rPr>
      </w:pPr>
    </w:p>
    <w:p w:rsidR="00AF01AF" w:rsidRPr="00AF01AF" w:rsidRDefault="00AF01AF" w:rsidP="00AF01AF">
      <w:pPr>
        <w:numPr>
          <w:ilvl w:val="0"/>
          <w:numId w:val="4"/>
        </w:numPr>
        <w:spacing w:line="360" w:lineRule="auto"/>
        <w:ind w:left="0" w:firstLine="0"/>
        <w:contextualSpacing/>
        <w:jc w:val="both"/>
        <w:rPr>
          <w:rFonts w:ascii="Palatino Linotype" w:eastAsia="Calibri" w:hAnsi="Palatino Linotype" w:cs="Arial"/>
          <w:lang w:val="es-ES_tradnl"/>
        </w:rPr>
      </w:pPr>
      <w:r w:rsidRPr="00AF01AF">
        <w:rPr>
          <w:rFonts w:ascii="Palatino Linotype" w:eastAsia="Calibri" w:hAnsi="Palatino Linotype" w:cs="Arial"/>
          <w:lang w:val="es-ES_tradnl"/>
        </w:rPr>
        <w:t xml:space="preserve">Por lo que el nombre del solicitando y recurrente no puede ser considerado un requisito indispensable de procedibilidad del recurso de revisión que nos ocupa, </w:t>
      </w:r>
      <w:r w:rsidRPr="00AF01AF">
        <w:rPr>
          <w:rFonts w:ascii="Palatino Linotype" w:eastAsia="Calibri" w:hAnsi="Palatino Linotype" w:cs="Arial"/>
          <w:lang w:val="es-ES_tradnl"/>
        </w:rPr>
        <w:lastRenderedPageBreak/>
        <w:t>ya que el acceso a la información no está condicionado a acreditar algún interés ya sea jurídico o legítimo, máxime que es un elemento subsanable por este Órgano Resolutor.</w:t>
      </w:r>
    </w:p>
    <w:p w:rsidR="00AF01AF" w:rsidRPr="00BF0988" w:rsidRDefault="00AF01AF" w:rsidP="00AF01AF">
      <w:pPr>
        <w:spacing w:line="360" w:lineRule="auto"/>
        <w:jc w:val="both"/>
        <w:rPr>
          <w:rFonts w:ascii="Palatino Linotype" w:hAnsi="Palatino Linotype"/>
          <w:lang w:val="es-MX" w:eastAsia="en-US"/>
        </w:rPr>
      </w:pPr>
    </w:p>
    <w:p w:rsidR="00AF01AF" w:rsidRPr="00AF01AF" w:rsidRDefault="00AF01AF" w:rsidP="00AF01AF">
      <w:pPr>
        <w:pStyle w:val="Prrafodelista"/>
        <w:numPr>
          <w:ilvl w:val="0"/>
          <w:numId w:val="4"/>
        </w:numPr>
        <w:spacing w:after="160" w:line="360" w:lineRule="auto"/>
        <w:ind w:left="0" w:right="49" w:firstLine="0"/>
        <w:contextualSpacing/>
        <w:jc w:val="both"/>
        <w:rPr>
          <w:rFonts w:ascii="Palatino Linotype" w:hAnsi="Palatino Linotype"/>
          <w:sz w:val="24"/>
          <w:lang w:val="es-ES_tradnl"/>
        </w:rPr>
      </w:pPr>
      <w:r w:rsidRPr="00AF01AF">
        <w:rPr>
          <w:rFonts w:ascii="Palatino Linotype" w:eastAsia="Calibri" w:hAnsi="Palatino Linotype" w:cs="Arial"/>
          <w:sz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F01AF" w:rsidRPr="00AF01AF" w:rsidRDefault="00AF01AF" w:rsidP="00AF01AF">
      <w:pPr>
        <w:keepNext/>
        <w:keepLines/>
        <w:spacing w:before="240" w:line="360" w:lineRule="auto"/>
        <w:outlineLvl w:val="0"/>
        <w:rPr>
          <w:rFonts w:ascii="Palatino Linotype" w:hAnsi="Palatino Linotype"/>
          <w:b/>
          <w:color w:val="000000" w:themeColor="text1"/>
        </w:rPr>
      </w:pPr>
      <w:bookmarkStart w:id="19" w:name="_Toc107245694"/>
      <w:bookmarkStart w:id="20" w:name="_Toc108698550"/>
      <w:r w:rsidRPr="00BF0988">
        <w:rPr>
          <w:rFonts w:ascii="Palatino Linotype" w:eastAsia="MS Mincho" w:hAnsi="Palatino Linotype" w:cstheme="majorBidi"/>
          <w:b/>
          <w:color w:val="000000" w:themeColor="text1"/>
          <w:lang w:val="es-ES_tradnl"/>
        </w:rPr>
        <w:t>TERCERO</w:t>
      </w:r>
      <w:bookmarkEnd w:id="19"/>
      <w:r w:rsidRPr="00BF0988">
        <w:rPr>
          <w:rFonts w:ascii="Palatino Linotype" w:hAnsi="Palatino Linotype"/>
          <w:b/>
          <w:color w:val="000000" w:themeColor="text1"/>
        </w:rPr>
        <w:t>.</w:t>
      </w:r>
      <w:bookmarkStart w:id="21" w:name="_Toc67587990"/>
      <w:bookmarkStart w:id="22" w:name="_Toc68804766"/>
      <w:bookmarkStart w:id="23" w:name="_Toc455991148"/>
      <w:bookmarkStart w:id="24" w:name="_Toc450120669"/>
      <w:bookmarkStart w:id="25" w:name="_Toc461555896"/>
      <w:bookmarkStart w:id="26" w:name="_Toc462154385"/>
      <w:bookmarkStart w:id="27" w:name="_Toc462660376"/>
      <w:bookmarkStart w:id="28" w:name="_Toc462660687"/>
      <w:bookmarkStart w:id="29" w:name="_Toc462660766"/>
      <w:bookmarkStart w:id="30" w:name="_Toc465264624"/>
      <w:bookmarkStart w:id="31" w:name="_Toc465264870"/>
      <w:bookmarkStart w:id="32" w:name="_Toc465266520"/>
      <w:bookmarkStart w:id="33" w:name="_Toc466302258"/>
      <w:bookmarkStart w:id="34" w:name="_Toc466371866"/>
      <w:bookmarkStart w:id="35" w:name="_Toc466371925"/>
      <w:bookmarkStart w:id="36" w:name="_Toc466377654"/>
      <w:bookmarkStart w:id="37" w:name="_Toc478549736"/>
      <w:bookmarkStart w:id="38" w:name="_Toc478572850"/>
      <w:bookmarkStart w:id="39" w:name="_Toc479238537"/>
      <w:r w:rsidRPr="00BF0988">
        <w:rPr>
          <w:rFonts w:ascii="Palatino Linotype" w:hAnsi="Palatino Linotype"/>
          <w:b/>
          <w:color w:val="000000" w:themeColor="text1"/>
        </w:rPr>
        <w:t xml:space="preserve"> </w:t>
      </w:r>
      <w:r w:rsidRPr="00BF0988">
        <w:rPr>
          <w:rFonts w:ascii="Palatino Linotype" w:hAnsi="Palatino Linotype"/>
          <w:b/>
          <w:color w:val="000000" w:themeColor="text1"/>
          <w:lang w:val="es-MX" w:eastAsia="en-US"/>
        </w:rPr>
        <w:t xml:space="preserve">Del planteamiento de la </w:t>
      </w:r>
      <w:r w:rsidRPr="00BF0988">
        <w:rPr>
          <w:rFonts w:ascii="Palatino Linotype" w:hAnsi="Palatino Linotype"/>
          <w:b/>
          <w:i/>
          <w:color w:val="000000" w:themeColor="text1"/>
          <w:lang w:val="es-MX" w:eastAsia="en-US"/>
        </w:rPr>
        <w:t>Litis.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F01AF" w:rsidRPr="00AF01AF" w:rsidRDefault="00AF01AF"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szCs w:val="24"/>
          <w:lang w:val="es-ES_tradnl"/>
        </w:rPr>
      </w:pPr>
      <w:r w:rsidRPr="00AF01AF">
        <w:rPr>
          <w:rFonts w:ascii="Palatino Linotype" w:eastAsia="MS Mincho" w:hAnsi="Palatino Linotype"/>
          <w:sz w:val="24"/>
          <w:szCs w:val="24"/>
          <w:lang w:val="es-ES_tradnl"/>
        </w:rPr>
        <w:t>De las constancias en el expediente al rubro indicado, se desprende que el particular solicitó</w:t>
      </w:r>
      <w:r>
        <w:rPr>
          <w:rFonts w:ascii="Palatino Linotype" w:eastAsia="MS Mincho" w:hAnsi="Palatino Linotype"/>
          <w:sz w:val="24"/>
          <w:szCs w:val="24"/>
          <w:lang w:val="es-ES_tradnl"/>
        </w:rPr>
        <w:t xml:space="preserve"> conocer</w:t>
      </w:r>
      <w:r w:rsidRPr="00AF01AF">
        <w:rPr>
          <w:rFonts w:ascii="Palatino Linotype" w:eastAsia="MS Mincho" w:hAnsi="Palatino Linotype"/>
          <w:sz w:val="24"/>
          <w:szCs w:val="24"/>
          <w:lang w:val="es-ES_tradnl"/>
        </w:rPr>
        <w:t>:</w:t>
      </w:r>
    </w:p>
    <w:p w:rsidR="00AF01AF" w:rsidRPr="00AF01AF" w:rsidRDefault="00AF01AF" w:rsidP="00AF01AF">
      <w:pPr>
        <w:pStyle w:val="Prrafodelista"/>
        <w:spacing w:before="240" w:after="240" w:line="360" w:lineRule="auto"/>
        <w:ind w:left="0"/>
        <w:contextualSpacing/>
        <w:jc w:val="both"/>
        <w:rPr>
          <w:rFonts w:ascii="Palatino Linotype" w:eastAsia="MS Mincho" w:hAnsi="Palatino Linotype"/>
          <w:sz w:val="24"/>
          <w:szCs w:val="24"/>
          <w:lang w:val="es-ES_tradnl"/>
        </w:rPr>
      </w:pPr>
    </w:p>
    <w:p w:rsidR="00AF01AF" w:rsidRPr="00AF01AF" w:rsidRDefault="00AF01AF" w:rsidP="00AF01AF">
      <w:pPr>
        <w:pStyle w:val="Prrafodelista"/>
        <w:numPr>
          <w:ilvl w:val="0"/>
          <w:numId w:val="9"/>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t>Qué medidas de apremio impuso el Órgano Interno de Control por no dar respuesta a las solicitudes de información 00104/CAMEM/IP/2021 y 00105/CAMEM/IP/2021;</w:t>
      </w:r>
    </w:p>
    <w:p w:rsidR="00AF01AF" w:rsidRPr="00AF01AF" w:rsidRDefault="00AF01AF" w:rsidP="00AF01AF">
      <w:pPr>
        <w:pStyle w:val="Prrafodelista"/>
        <w:numPr>
          <w:ilvl w:val="0"/>
          <w:numId w:val="9"/>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t>Qué datos personales recopila la CCAMEM, con qué finalidad y en qué soportes físicos y/o electrónicos los almacena y da tratamiento;</w:t>
      </w:r>
    </w:p>
    <w:p w:rsidR="00AF01AF" w:rsidRPr="00AF01AF" w:rsidRDefault="00AF01AF" w:rsidP="00AF01AF">
      <w:pPr>
        <w:pStyle w:val="Prrafodelista"/>
        <w:numPr>
          <w:ilvl w:val="0"/>
          <w:numId w:val="9"/>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t>Si cuenta con documento de seguridad vigente; y</w:t>
      </w:r>
    </w:p>
    <w:p w:rsidR="00AF01AF" w:rsidRPr="00AF01AF" w:rsidRDefault="00AF01AF" w:rsidP="00AF01AF">
      <w:pPr>
        <w:pStyle w:val="Prrafodelista"/>
        <w:numPr>
          <w:ilvl w:val="0"/>
          <w:numId w:val="9"/>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t xml:space="preserve">De la Secretaría Particular los informe mensuales de los asuntos recibidos, despachados y pendientes, así como el avance en la atención y resolución de </w:t>
      </w:r>
      <w:r w:rsidRPr="00AF01AF">
        <w:rPr>
          <w:rFonts w:ascii="Palatino Linotype" w:hAnsi="Palatino Linotype"/>
          <w:color w:val="000000"/>
          <w:sz w:val="24"/>
          <w:szCs w:val="24"/>
        </w:rPr>
        <w:lastRenderedPageBreak/>
        <w:t>los asuntos de su competencia, de los meses de del primero y lo que va del segundo trimestre del 2021.</w:t>
      </w:r>
    </w:p>
    <w:p w:rsidR="00AF01AF" w:rsidRPr="00AF01AF" w:rsidRDefault="00AF01AF" w:rsidP="00AF01AF">
      <w:pPr>
        <w:pStyle w:val="Prrafodelista"/>
        <w:spacing w:before="240" w:after="240" w:line="360" w:lineRule="auto"/>
        <w:ind w:left="720"/>
        <w:contextualSpacing/>
        <w:jc w:val="both"/>
        <w:rPr>
          <w:rFonts w:ascii="Palatino Linotype" w:eastAsia="MS Mincho" w:hAnsi="Palatino Linotype"/>
          <w:sz w:val="24"/>
          <w:szCs w:val="24"/>
          <w:lang w:val="es-ES_tradnl"/>
        </w:rPr>
      </w:pPr>
    </w:p>
    <w:p w:rsidR="00AF01AF" w:rsidRPr="00AF01AF" w:rsidRDefault="00AF01AF"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szCs w:val="24"/>
          <w:lang w:val="es-ES_tradnl"/>
        </w:rPr>
      </w:pPr>
      <w:r w:rsidRPr="00AF01AF">
        <w:rPr>
          <w:rFonts w:ascii="Palatino Linotype" w:eastAsia="MS Mincho" w:hAnsi="Palatino Linotype"/>
          <w:sz w:val="24"/>
          <w:szCs w:val="24"/>
          <w:lang w:val="es-ES_tradnl"/>
        </w:rPr>
        <w:t xml:space="preserve"> A la solicitud no se emitió respuesta por parte del </w:t>
      </w:r>
      <w:r w:rsidRPr="00AF01AF">
        <w:rPr>
          <w:rFonts w:ascii="Palatino Linotype" w:eastAsia="MS Mincho" w:hAnsi="Palatino Linotype"/>
          <w:b/>
          <w:sz w:val="24"/>
          <w:szCs w:val="24"/>
          <w:lang w:val="es-ES_tradnl"/>
        </w:rPr>
        <w:t>SUJETO OBLIGADO</w:t>
      </w:r>
      <w:r w:rsidRPr="00AF01AF">
        <w:rPr>
          <w:rFonts w:ascii="Palatino Linotype" w:eastAsia="MS Mincho" w:hAnsi="Palatino Linotype"/>
          <w:sz w:val="24"/>
          <w:szCs w:val="24"/>
          <w:lang w:val="es-ES_tradnl"/>
        </w:rPr>
        <w:t xml:space="preserve">, situación por la cual, la parte recurrente se inconforma e interpone los presentes recursos de revisión, argumentado como razones o motivos de inconformidad de manera medular, la negativa de la información. </w:t>
      </w:r>
    </w:p>
    <w:p w:rsidR="00AF01AF" w:rsidRPr="00AF01AF" w:rsidRDefault="00AF01AF" w:rsidP="00AF01AF">
      <w:pPr>
        <w:pStyle w:val="Prrafodelista"/>
        <w:spacing w:before="240" w:after="240" w:line="360" w:lineRule="auto"/>
        <w:ind w:left="0"/>
        <w:contextualSpacing/>
        <w:jc w:val="both"/>
        <w:rPr>
          <w:rFonts w:ascii="Palatino Linotype" w:eastAsia="MS Mincho" w:hAnsi="Palatino Linotype"/>
          <w:sz w:val="24"/>
          <w:szCs w:val="24"/>
          <w:lang w:val="es-ES_tradnl"/>
        </w:rPr>
      </w:pPr>
    </w:p>
    <w:p w:rsidR="00AF01AF" w:rsidRPr="00AF01AF" w:rsidRDefault="00AF01AF" w:rsidP="00AF01AF">
      <w:pPr>
        <w:pStyle w:val="Prrafodelista"/>
        <w:numPr>
          <w:ilvl w:val="0"/>
          <w:numId w:val="4"/>
        </w:numPr>
        <w:spacing w:before="240" w:after="240" w:line="360" w:lineRule="auto"/>
        <w:ind w:left="0" w:firstLine="0"/>
        <w:contextualSpacing/>
        <w:jc w:val="both"/>
        <w:rPr>
          <w:rFonts w:ascii="Palatino Linotype" w:hAnsi="Palatino Linotype"/>
          <w:i/>
          <w:sz w:val="24"/>
          <w:szCs w:val="24"/>
          <w:lang w:val="es-ES_tradnl"/>
        </w:rPr>
      </w:pPr>
      <w:r w:rsidRPr="00AF01AF">
        <w:rPr>
          <w:rFonts w:ascii="Palatino Linotype" w:hAnsi="Palatino Linotype" w:cs="Arial"/>
          <w:sz w:val="24"/>
          <w:szCs w:val="24"/>
          <w:lang w:val="es-ES_tradnl"/>
        </w:rPr>
        <w:t xml:space="preserve">En ese sentido, este Órgano Garante advierte que los agravios manifestados por el </w:t>
      </w:r>
      <w:r w:rsidRPr="00AF01AF">
        <w:rPr>
          <w:rFonts w:ascii="Palatino Linotype" w:hAnsi="Palatino Linotype" w:cs="Arial"/>
          <w:b/>
          <w:bCs/>
          <w:sz w:val="24"/>
          <w:szCs w:val="24"/>
          <w:lang w:val="es-ES_tradnl"/>
        </w:rPr>
        <w:t>RECURRENTE</w:t>
      </w:r>
      <w:r w:rsidRPr="00AF01AF">
        <w:rPr>
          <w:rFonts w:ascii="Palatino Linotype" w:hAnsi="Palatino Linotype" w:cs="Arial"/>
          <w:sz w:val="24"/>
          <w:szCs w:val="24"/>
          <w:lang w:val="es-ES_tradnl"/>
        </w:rPr>
        <w:t xml:space="preserve"> a través del recurso de </w:t>
      </w:r>
      <w:r w:rsidRPr="00AF01AF">
        <w:rPr>
          <w:rFonts w:ascii="Palatino Linotype" w:hAnsi="Palatino Linotype" w:cs="Arial"/>
          <w:color w:val="000000"/>
          <w:sz w:val="24"/>
          <w:szCs w:val="24"/>
          <w:lang w:val="es-ES_tradnl"/>
        </w:rPr>
        <w:t>revisión</w:t>
      </w:r>
      <w:r w:rsidRPr="00AF01AF">
        <w:rPr>
          <w:rFonts w:ascii="Palatino Linotype" w:hAnsi="Palatino Linotype"/>
          <w:b/>
          <w:bCs/>
          <w:color w:val="000000"/>
          <w:sz w:val="24"/>
          <w:szCs w:val="24"/>
          <w:lang w:val="es-MX"/>
        </w:rPr>
        <w:t xml:space="preserve">, </w:t>
      </w:r>
      <w:r w:rsidRPr="00AF01AF">
        <w:rPr>
          <w:rFonts w:ascii="Palatino Linotype" w:hAnsi="Palatino Linotype" w:cs="Arial"/>
          <w:color w:val="000000"/>
          <w:sz w:val="24"/>
          <w:szCs w:val="24"/>
          <w:lang w:val="es-ES_tradnl"/>
        </w:rPr>
        <w:t xml:space="preserve">sugieren </w:t>
      </w:r>
      <w:r w:rsidRPr="00AF01AF">
        <w:rPr>
          <w:rFonts w:ascii="Palatino Linotype" w:hAnsi="Palatino Linotype" w:cs="Arial"/>
          <w:sz w:val="24"/>
          <w:szCs w:val="24"/>
          <w:lang w:val="es-ES_tradnl"/>
        </w:rPr>
        <w:t xml:space="preserve">que la omisión del </w:t>
      </w:r>
      <w:r w:rsidRPr="00AF01AF">
        <w:rPr>
          <w:rFonts w:ascii="Palatino Linotype" w:hAnsi="Palatino Linotype" w:cs="Arial"/>
          <w:b/>
          <w:bCs/>
          <w:sz w:val="24"/>
          <w:szCs w:val="24"/>
          <w:lang w:val="es-ES_tradnl"/>
        </w:rPr>
        <w:t>SUJETO OBLIGADO</w:t>
      </w:r>
      <w:r w:rsidRPr="00AF01AF">
        <w:rPr>
          <w:rFonts w:ascii="Palatino Linotype" w:hAnsi="Palatino Linotype" w:cs="Arial"/>
          <w:sz w:val="24"/>
          <w:szCs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AF01AF">
        <w:rPr>
          <w:rFonts w:ascii="Palatino Linotype" w:hAnsi="Palatino Linotype" w:cs="Arial"/>
          <w:b/>
          <w:bCs/>
          <w:sz w:val="24"/>
          <w:szCs w:val="24"/>
          <w:lang w:val="es-ES_tradnl"/>
        </w:rPr>
        <w:t>oportuna</w:t>
      </w:r>
      <w:r w:rsidRPr="00AF01AF">
        <w:rPr>
          <w:rFonts w:ascii="Palatino Linotype" w:hAnsi="Palatino Linotype" w:cs="Arial"/>
          <w:sz w:val="24"/>
          <w:szCs w:val="24"/>
          <w:lang w:val="es-ES_tradnl"/>
        </w:rPr>
        <w:t>.</w:t>
      </w:r>
    </w:p>
    <w:p w:rsidR="00AF01AF" w:rsidRPr="00AF01AF" w:rsidRDefault="00AF01AF" w:rsidP="00AF01AF">
      <w:pPr>
        <w:rPr>
          <w:rFonts w:ascii="Palatino Linotype" w:hAnsi="Palatino Linotype" w:cs="Arial"/>
          <w:lang w:val="es-ES_tradnl"/>
        </w:rPr>
      </w:pPr>
    </w:p>
    <w:p w:rsidR="00AF01AF" w:rsidRPr="00AF01AF" w:rsidRDefault="00AF01AF" w:rsidP="00AF01AF">
      <w:pPr>
        <w:numPr>
          <w:ilvl w:val="0"/>
          <w:numId w:val="4"/>
        </w:numPr>
        <w:spacing w:before="240" w:after="240" w:line="360" w:lineRule="auto"/>
        <w:ind w:left="0" w:firstLine="0"/>
        <w:contextualSpacing/>
        <w:jc w:val="both"/>
        <w:rPr>
          <w:rFonts w:ascii="Palatino Linotype" w:hAnsi="Palatino Linotype"/>
          <w:i/>
          <w:lang w:val="es-ES_tradnl"/>
        </w:rPr>
      </w:pPr>
      <w:r w:rsidRPr="00AF01AF">
        <w:rPr>
          <w:rFonts w:ascii="Palatino Linotype" w:hAnsi="Palatino Linotype" w:cs="Arial"/>
          <w:lang w:val="es-ES_tradnl"/>
        </w:rPr>
        <w:t xml:space="preserve">Por lo anterior, la </w:t>
      </w:r>
      <w:r w:rsidRPr="00AF01AF">
        <w:rPr>
          <w:rFonts w:ascii="Palatino Linotype" w:hAnsi="Palatino Linotype" w:cs="Arial"/>
          <w:i/>
          <w:lang w:val="es-ES_tradnl"/>
        </w:rPr>
        <w:t>Litis</w:t>
      </w:r>
      <w:r w:rsidRPr="00AF01AF">
        <w:rPr>
          <w:rFonts w:ascii="Palatino Linotype" w:hAnsi="Palatino Linotype" w:cs="Arial"/>
          <w:lang w:val="es-ES_tradnl"/>
        </w:rPr>
        <w:t xml:space="preserve"> a resolver en el presente recurso se circunscribe en determinar si el </w:t>
      </w:r>
      <w:r w:rsidRPr="00AF01AF">
        <w:rPr>
          <w:rFonts w:ascii="Palatino Linotype" w:hAnsi="Palatino Linotype" w:cs="Arial"/>
          <w:b/>
          <w:bCs/>
          <w:lang w:val="es-ES_tradnl"/>
        </w:rPr>
        <w:t>SUJETO OBLIGADO</w:t>
      </w:r>
      <w:r w:rsidRPr="00AF01AF">
        <w:rPr>
          <w:rFonts w:ascii="Palatino Linotype" w:hAnsi="Palatino Linotype" w:cs="Arial"/>
          <w:lang w:val="es-ES_tradnl"/>
        </w:rPr>
        <w:t xml:space="preserve"> actualiza las causales de procedencia del recurso de revisión establecidas en el artículo 179 fracciones I y VII</w:t>
      </w:r>
      <w:r w:rsidRPr="00AF01AF">
        <w:rPr>
          <w:rFonts w:ascii="Palatino Linotype" w:hAnsi="Palatino Linotype" w:cs="Arial"/>
          <w:vertAlign w:val="superscript"/>
          <w:lang w:val="es-ES_tradnl"/>
        </w:rPr>
        <w:footnoteReference w:id="1"/>
      </w:r>
      <w:r w:rsidRPr="00AF01AF">
        <w:rPr>
          <w:rFonts w:ascii="Palatino Linotype" w:hAnsi="Palatino Linotype" w:cs="Arial"/>
          <w:lang w:val="es-ES_tradnl"/>
        </w:rPr>
        <w:t xml:space="preserve"> de la Ley de Transparencia y Acceso a la Información Pública del Estado de México y Municipios.</w:t>
      </w:r>
    </w:p>
    <w:p w:rsidR="00AF01AF" w:rsidRPr="00BD1B1B" w:rsidRDefault="00AF01AF" w:rsidP="00AF01AF">
      <w:pPr>
        <w:pStyle w:val="Ttulo1"/>
        <w:spacing w:line="360" w:lineRule="auto"/>
        <w:jc w:val="both"/>
        <w:rPr>
          <w:rFonts w:ascii="Palatino Linotype" w:hAnsi="Palatino Linotype"/>
          <w:b/>
          <w:color w:val="000000" w:themeColor="text1"/>
          <w:sz w:val="24"/>
          <w:szCs w:val="24"/>
          <w:lang w:val="es-MX" w:eastAsia="en-US"/>
        </w:rPr>
      </w:pPr>
      <w:bookmarkStart w:id="40" w:name="_Toc68804767"/>
      <w:bookmarkStart w:id="41" w:name="_Toc108698551"/>
      <w:bookmarkStart w:id="42" w:name="_Toc459174366"/>
      <w:bookmarkStart w:id="43" w:name="_Toc459659884"/>
      <w:bookmarkStart w:id="44" w:name="_Toc461687280"/>
      <w:bookmarkStart w:id="45" w:name="_Toc462771051"/>
      <w:bookmarkStart w:id="46" w:name="_Toc464139201"/>
      <w:r w:rsidRPr="00BD1B1B">
        <w:rPr>
          <w:rFonts w:ascii="Palatino Linotype" w:hAnsi="Palatino Linotype"/>
          <w:b/>
          <w:color w:val="000000" w:themeColor="text1"/>
          <w:sz w:val="24"/>
          <w:szCs w:val="24"/>
          <w:lang w:val="es-MX" w:eastAsia="en-US"/>
        </w:rPr>
        <w:lastRenderedPageBreak/>
        <w:t>CUARTO. Estudio y resolución del asunto.</w:t>
      </w:r>
      <w:bookmarkEnd w:id="40"/>
      <w:bookmarkEnd w:id="41"/>
    </w:p>
    <w:p w:rsidR="00AF01AF" w:rsidRPr="00BD1B1B" w:rsidRDefault="00AF01AF" w:rsidP="00AF01AF">
      <w:pPr>
        <w:pStyle w:val="Prrafodelista"/>
        <w:numPr>
          <w:ilvl w:val="0"/>
          <w:numId w:val="2"/>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sz w:val="24"/>
          <w:szCs w:val="24"/>
          <w:lang w:val="es-MX"/>
        </w:rPr>
      </w:pPr>
      <w:bookmarkStart w:id="47" w:name="_Toc108698552"/>
      <w:r w:rsidRPr="00BD1B1B">
        <w:rPr>
          <w:rFonts w:ascii="Palatino Linotype" w:eastAsiaTheme="minorEastAsia" w:hAnsi="Palatino Linotype" w:cstheme="minorBidi"/>
          <w:b/>
          <w:bCs/>
          <w:color w:val="000000" w:themeColor="text1"/>
          <w:sz w:val="24"/>
          <w:szCs w:val="24"/>
          <w:lang w:val="es-MX"/>
        </w:rPr>
        <w:t>Del deber de las autoridades de promover, respetar, proteger y garantizar el derecho de acceso a la información pública.</w:t>
      </w:r>
      <w:bookmarkEnd w:id="47"/>
    </w:p>
    <w:p w:rsidR="00AF01AF" w:rsidRPr="00BD1B1B" w:rsidRDefault="00AF01AF" w:rsidP="00AF01AF">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sz w:val="24"/>
          <w:szCs w:val="24"/>
          <w:lang w:val="es-MX"/>
        </w:rPr>
      </w:pPr>
    </w:p>
    <w:p w:rsidR="00AF01AF" w:rsidRPr="00BD1B1B" w:rsidRDefault="00AF01AF" w:rsidP="00AF01AF">
      <w:pPr>
        <w:pStyle w:val="Prrafodelista"/>
        <w:numPr>
          <w:ilvl w:val="0"/>
          <w:numId w:val="4"/>
        </w:numPr>
        <w:spacing w:before="240" w:after="240" w:line="360" w:lineRule="auto"/>
        <w:ind w:left="0" w:right="51" w:firstLine="0"/>
        <w:contextualSpacing/>
        <w:jc w:val="both"/>
        <w:rPr>
          <w:rFonts w:ascii="Palatino Linotype" w:eastAsiaTheme="minorEastAsia" w:hAnsi="Palatino Linotype" w:cstheme="minorBidi"/>
          <w:color w:val="000000" w:themeColor="text1"/>
          <w:sz w:val="24"/>
          <w:szCs w:val="24"/>
          <w:lang w:val="es-MX"/>
        </w:rPr>
      </w:pPr>
      <w:r w:rsidRPr="00BD1B1B">
        <w:rPr>
          <w:rFonts w:ascii="Palatino Linotype" w:eastAsiaTheme="minorEastAsia" w:hAnsi="Palatino Linotype" w:cstheme="minorBidi"/>
          <w:color w:val="000000" w:themeColor="text1"/>
          <w:sz w:val="24"/>
          <w:szCs w:val="24"/>
          <w:lang w:val="es-MX"/>
        </w:rPr>
        <w:t>Es menester precisar</w:t>
      </w:r>
      <w:r w:rsidRPr="00BD1B1B">
        <w:rPr>
          <w:rFonts w:ascii="Palatino Linotype" w:eastAsiaTheme="minorEastAsia" w:hAnsi="Palatino Linotype" w:cstheme="minorBidi"/>
          <w:bCs/>
          <w:color w:val="000000" w:themeColor="text1"/>
          <w:sz w:val="24"/>
          <w:szCs w:val="24"/>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D1B1B">
        <w:rPr>
          <w:rFonts w:ascii="Palatino Linotype" w:eastAsiaTheme="minorEastAsia" w:hAnsi="Palatino Linotype" w:cstheme="minorBidi"/>
          <w:b/>
          <w:bCs/>
          <w:color w:val="000000" w:themeColor="text1"/>
          <w:sz w:val="24"/>
          <w:szCs w:val="24"/>
          <w:lang w:val="es-MX"/>
        </w:rPr>
        <w:t>SUJETO OBLIGADO</w:t>
      </w:r>
      <w:r w:rsidRPr="00BD1B1B">
        <w:rPr>
          <w:rFonts w:ascii="Palatino Linotype" w:eastAsiaTheme="minorEastAsia" w:hAnsi="Palatino Linotype" w:cstheme="minorBidi"/>
          <w:bCs/>
          <w:color w:val="000000" w:themeColor="text1"/>
          <w:sz w:val="24"/>
          <w:szCs w:val="24"/>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D1B1B">
        <w:rPr>
          <w:rFonts w:ascii="Palatino Linotype" w:eastAsiaTheme="minorEastAsia" w:hAnsi="Palatino Linotype" w:cstheme="minorBidi"/>
          <w:b/>
          <w:bCs/>
          <w:color w:val="000000" w:themeColor="text1"/>
          <w:sz w:val="24"/>
          <w:szCs w:val="24"/>
          <w:lang w:val="es-MX"/>
        </w:rPr>
        <w:t>Constitución Política de los Estados Unidos Mexicanos</w:t>
      </w:r>
      <w:r w:rsidRPr="00BD1B1B">
        <w:rPr>
          <w:rFonts w:ascii="Palatino Linotype" w:eastAsiaTheme="minorEastAsia" w:hAnsi="Palatino Linotype" w:cstheme="minorBidi"/>
          <w:bCs/>
          <w:color w:val="000000" w:themeColor="text1"/>
          <w:sz w:val="24"/>
          <w:szCs w:val="24"/>
          <w:lang w:val="es-MX"/>
        </w:rPr>
        <w:t>, tienen</w:t>
      </w:r>
      <w:r w:rsidRPr="00BD1B1B">
        <w:rPr>
          <w:rFonts w:ascii="Palatino Linotype" w:eastAsiaTheme="minorEastAsia" w:hAnsi="Palatino Linotype" w:cstheme="minorBidi"/>
          <w:b/>
          <w:bCs/>
          <w:color w:val="000000" w:themeColor="text1"/>
          <w:sz w:val="24"/>
          <w:szCs w:val="24"/>
          <w:lang w:val="es-MX"/>
        </w:rPr>
        <w:t xml:space="preserve"> </w:t>
      </w:r>
      <w:r w:rsidRPr="00BD1B1B">
        <w:rPr>
          <w:rFonts w:ascii="Palatino Linotype" w:eastAsiaTheme="minorEastAsia" w:hAnsi="Palatino Linotype" w:cstheme="minorBidi"/>
          <w:bCs/>
          <w:color w:val="000000" w:themeColor="text1"/>
          <w:sz w:val="24"/>
          <w:szCs w:val="24"/>
          <w:lang w:val="es-MX"/>
        </w:rPr>
        <w:t xml:space="preserve">la obligación de “promover, </w:t>
      </w:r>
      <w:r w:rsidRPr="00BD1B1B">
        <w:rPr>
          <w:rFonts w:ascii="Palatino Linotype" w:eastAsiaTheme="minorEastAsia" w:hAnsi="Palatino Linotype" w:cstheme="minorBidi"/>
          <w:b/>
          <w:bCs/>
          <w:color w:val="000000" w:themeColor="text1"/>
          <w:sz w:val="24"/>
          <w:szCs w:val="24"/>
          <w:lang w:val="es-MX"/>
        </w:rPr>
        <w:t>respetar</w:t>
      </w:r>
      <w:r w:rsidRPr="00BD1B1B">
        <w:rPr>
          <w:rFonts w:ascii="Palatino Linotype" w:eastAsiaTheme="minorEastAsia" w:hAnsi="Palatino Linotype" w:cstheme="minorBidi"/>
          <w:bCs/>
          <w:color w:val="000000" w:themeColor="text1"/>
          <w:sz w:val="24"/>
          <w:szCs w:val="24"/>
          <w:lang w:val="es-MX"/>
        </w:rPr>
        <w:t xml:space="preserve">, proteger y </w:t>
      </w:r>
      <w:r w:rsidRPr="00BD1B1B">
        <w:rPr>
          <w:rFonts w:ascii="Palatino Linotype" w:eastAsiaTheme="minorEastAsia" w:hAnsi="Palatino Linotype" w:cstheme="minorBidi"/>
          <w:b/>
          <w:bCs/>
          <w:color w:val="000000" w:themeColor="text1"/>
          <w:sz w:val="24"/>
          <w:szCs w:val="24"/>
          <w:lang w:val="es-MX"/>
        </w:rPr>
        <w:t>garantizar</w:t>
      </w:r>
      <w:r w:rsidRPr="00BD1B1B">
        <w:rPr>
          <w:rFonts w:ascii="Palatino Linotype" w:eastAsiaTheme="minorEastAsia" w:hAnsi="Palatino Linotype" w:cstheme="minorBidi"/>
          <w:bCs/>
          <w:color w:val="000000" w:themeColor="text1"/>
          <w:sz w:val="24"/>
          <w:szCs w:val="24"/>
          <w:lang w:val="es-MX"/>
        </w:rPr>
        <w:t xml:space="preserve"> los derechos humanos”, entre los cuales se encuentra dicho derecho.</w:t>
      </w:r>
    </w:p>
    <w:p w:rsidR="00AF01AF" w:rsidRPr="00BD1B1B" w:rsidRDefault="00AF01AF" w:rsidP="00AF01AF">
      <w:pPr>
        <w:spacing w:before="240" w:after="240" w:line="360" w:lineRule="auto"/>
        <w:ind w:right="51"/>
        <w:contextualSpacing/>
        <w:jc w:val="both"/>
        <w:rPr>
          <w:rFonts w:ascii="Palatino Linotype" w:eastAsiaTheme="minorEastAsia" w:hAnsi="Palatino Linotype" w:cstheme="minorBidi"/>
          <w:color w:val="000000" w:themeColor="text1"/>
          <w:sz w:val="22"/>
          <w:szCs w:val="22"/>
          <w:lang w:val="es-MX"/>
        </w:rPr>
      </w:pPr>
    </w:p>
    <w:p w:rsidR="00AF01AF" w:rsidRPr="00BD1B1B" w:rsidRDefault="00AF01AF" w:rsidP="00AF01AF">
      <w:pPr>
        <w:numPr>
          <w:ilvl w:val="0"/>
          <w:numId w:val="4"/>
        </w:numPr>
        <w:spacing w:before="240" w:after="240" w:line="360" w:lineRule="auto"/>
        <w:ind w:left="0" w:right="51" w:firstLine="0"/>
        <w:contextualSpacing/>
        <w:jc w:val="both"/>
        <w:rPr>
          <w:rFonts w:ascii="Palatino Linotype" w:eastAsiaTheme="minorEastAsia" w:hAnsi="Palatino Linotype" w:cstheme="minorBidi"/>
          <w:color w:val="000000" w:themeColor="text1"/>
          <w:szCs w:val="22"/>
          <w:lang w:val="es-MX"/>
        </w:rPr>
      </w:pPr>
      <w:r w:rsidRPr="00BD1B1B">
        <w:rPr>
          <w:rFonts w:ascii="Palatino Linotype" w:eastAsiaTheme="minorEastAsia" w:hAnsi="Palatino Linotype" w:cstheme="minorBidi"/>
          <w:color w:val="000000" w:themeColor="text1"/>
          <w:szCs w:val="22"/>
          <w:lang w:val="es-MX"/>
        </w:rPr>
        <w:t xml:space="preserve">Por lo anterior, se deduce que el derecho de acceso a la información pública es un derecho humano convencional y constitucionalmente reconocido; en </w:t>
      </w:r>
      <w:r w:rsidRPr="00BD1B1B">
        <w:rPr>
          <w:rFonts w:ascii="Palatino Linotype" w:eastAsiaTheme="minorEastAsia" w:hAnsi="Palatino Linotype" w:cstheme="minorBidi"/>
          <w:color w:val="000000" w:themeColor="text1"/>
          <w:szCs w:val="22"/>
          <w:lang w:val="es-MX"/>
        </w:rPr>
        <w:lastRenderedPageBreak/>
        <w:t>consecuencia, todas las autoridades en el ámbito de sus competencias, funciones y atribuciones tienen la obligación de respetarlo, protegerlo y garantizarlo.</w:t>
      </w:r>
    </w:p>
    <w:p w:rsidR="00AF01AF" w:rsidRPr="00BD1B1B" w:rsidRDefault="00AF01AF" w:rsidP="00AF01AF">
      <w:pPr>
        <w:spacing w:before="240" w:after="240" w:line="360" w:lineRule="auto"/>
        <w:ind w:right="51"/>
        <w:contextualSpacing/>
        <w:jc w:val="both"/>
        <w:rPr>
          <w:rFonts w:ascii="Palatino Linotype" w:eastAsiaTheme="minorEastAsia" w:hAnsi="Palatino Linotype" w:cstheme="minorBidi"/>
          <w:color w:val="000000" w:themeColor="text1"/>
          <w:sz w:val="22"/>
          <w:szCs w:val="22"/>
          <w:lang w:val="es-MX"/>
        </w:rPr>
      </w:pPr>
    </w:p>
    <w:p w:rsidR="00AF01AF" w:rsidRPr="00BD1B1B" w:rsidRDefault="00AF01AF" w:rsidP="00AF01AF">
      <w:pPr>
        <w:numPr>
          <w:ilvl w:val="0"/>
          <w:numId w:val="4"/>
        </w:numPr>
        <w:spacing w:before="240" w:after="240" w:line="360" w:lineRule="auto"/>
        <w:ind w:left="0" w:right="51" w:firstLine="0"/>
        <w:contextualSpacing/>
        <w:jc w:val="both"/>
        <w:rPr>
          <w:rFonts w:ascii="Palatino Linotype" w:eastAsiaTheme="minorEastAsia" w:hAnsi="Palatino Linotype" w:cstheme="minorBidi"/>
          <w:color w:val="000000" w:themeColor="text1"/>
          <w:szCs w:val="22"/>
          <w:lang w:val="es-MX"/>
        </w:rPr>
      </w:pPr>
      <w:r w:rsidRPr="00BD1B1B">
        <w:rPr>
          <w:rFonts w:ascii="Palatino Linotype" w:eastAsiaTheme="minorEastAsia" w:hAnsi="Palatino Linotype" w:cstheme="minorBidi"/>
          <w:color w:val="000000" w:themeColor="text1"/>
          <w:szCs w:val="22"/>
          <w:lang w:val="es-MX"/>
        </w:rPr>
        <w:t xml:space="preserve">Así las cosas, podemos definir el Derecho de Acceso a la Información Pública como: </w:t>
      </w:r>
      <w:r w:rsidRPr="00BD1B1B">
        <w:rPr>
          <w:rFonts w:ascii="Palatino Linotype" w:eastAsiaTheme="minorEastAsia" w:hAnsi="Palatino Linotype" w:cstheme="minorBidi"/>
          <w:i/>
          <w:color w:val="000000" w:themeColor="text1"/>
          <w:szCs w:val="22"/>
          <w:lang w:val="es-MX"/>
        </w:rPr>
        <w:t>La igualdad de oportunidades para recibir, buscar e impartir información</w:t>
      </w:r>
      <w:r w:rsidRPr="00BD1B1B">
        <w:rPr>
          <w:rFonts w:ascii="Palatino Linotype" w:eastAsiaTheme="minorEastAsia" w:hAnsi="Palatino Linotype" w:cstheme="minorBidi"/>
          <w:i/>
          <w:color w:val="000000" w:themeColor="text1"/>
          <w:szCs w:val="22"/>
          <w:vertAlign w:val="superscript"/>
          <w:lang w:val="es-MX"/>
        </w:rPr>
        <w:footnoteReference w:id="2"/>
      </w:r>
      <w:r w:rsidRPr="00BD1B1B">
        <w:rPr>
          <w:rFonts w:ascii="Palatino Linotype" w:eastAsiaTheme="minorEastAsia" w:hAnsi="Palatino Linotype" w:cstheme="minorBidi"/>
          <w:i/>
          <w:color w:val="000000" w:themeColor="text1"/>
          <w:szCs w:val="22"/>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D1B1B">
        <w:rPr>
          <w:rFonts w:ascii="Palatino Linotype" w:eastAsiaTheme="minorEastAsia" w:hAnsi="Palatino Linotype" w:cstheme="minorBidi"/>
          <w:i/>
          <w:color w:val="000000" w:themeColor="text1"/>
          <w:szCs w:val="22"/>
          <w:vertAlign w:val="superscript"/>
          <w:lang w:val="es-MX"/>
        </w:rPr>
        <w:footnoteReference w:id="3"/>
      </w:r>
      <w:r w:rsidRPr="00BD1B1B">
        <w:rPr>
          <w:rFonts w:ascii="Palatino Linotype" w:eastAsiaTheme="minorEastAsia" w:hAnsi="Palatino Linotype" w:cstheme="minorBidi"/>
          <w:color w:val="000000" w:themeColor="text1"/>
          <w:szCs w:val="22"/>
          <w:lang w:val="es-MX"/>
        </w:rPr>
        <w:t>que se constituye como una herramienta fundamental para ejercer</w:t>
      </w:r>
      <w:r w:rsidRPr="00BD1B1B">
        <w:rPr>
          <w:rFonts w:ascii="Palatino Linotype" w:eastAsiaTheme="minorEastAsia" w:hAnsi="Palatino Linotype" w:cstheme="minorBidi"/>
          <w:i/>
          <w:color w:val="000000" w:themeColor="text1"/>
          <w:szCs w:val="22"/>
          <w:lang w:val="es-MX"/>
        </w:rPr>
        <w:t xml:space="preserve"> el control democrático de las gestiones estatales, de forma tal que puedan cuestionar, indagar y considerar si se está dando un adecuado cumplimiento a las funciones públicas,</w:t>
      </w:r>
      <w:r w:rsidRPr="00BD1B1B">
        <w:rPr>
          <w:rFonts w:ascii="Palatino Linotype" w:eastAsiaTheme="minorEastAsia" w:hAnsi="Palatino Linotype" w:cstheme="minorBidi"/>
          <w:i/>
          <w:color w:val="000000" w:themeColor="text1"/>
          <w:szCs w:val="22"/>
          <w:vertAlign w:val="superscript"/>
          <w:lang w:val="es-MX"/>
        </w:rPr>
        <w:footnoteReference w:id="4"/>
      </w:r>
      <w:r w:rsidRPr="00BD1B1B">
        <w:rPr>
          <w:rFonts w:ascii="Palatino Linotype" w:eastAsiaTheme="minorEastAsia" w:hAnsi="Palatino Linotype" w:cstheme="minorBidi"/>
          <w:i/>
          <w:color w:val="000000" w:themeColor="text1"/>
          <w:szCs w:val="22"/>
          <w:lang w:val="es-MX"/>
        </w:rPr>
        <w:t xml:space="preserve"> </w:t>
      </w:r>
      <w:r w:rsidRPr="00BD1B1B">
        <w:rPr>
          <w:rFonts w:ascii="Palatino Linotype" w:eastAsiaTheme="minorEastAsia" w:hAnsi="Palatino Linotype" w:cstheme="minorBidi"/>
          <w:color w:val="000000" w:themeColor="text1"/>
          <w:szCs w:val="22"/>
          <w:lang w:val="es-MX"/>
        </w:rPr>
        <w:t>fomentando</w:t>
      </w:r>
      <w:r w:rsidRPr="00BD1B1B">
        <w:rPr>
          <w:rFonts w:ascii="Palatino Linotype" w:eastAsiaTheme="minorEastAsia" w:hAnsi="Palatino Linotype" w:cstheme="minorBidi"/>
          <w:i/>
          <w:color w:val="000000" w:themeColor="text1"/>
          <w:szCs w:val="22"/>
          <w:lang w:val="es-MX"/>
        </w:rPr>
        <w:t xml:space="preserve"> la transparencia de las actividades estatales y </w:t>
      </w:r>
      <w:r w:rsidRPr="00BD1B1B">
        <w:rPr>
          <w:rFonts w:ascii="Palatino Linotype" w:eastAsiaTheme="minorEastAsia" w:hAnsi="Palatino Linotype" w:cstheme="minorBidi"/>
          <w:color w:val="000000" w:themeColor="text1"/>
          <w:szCs w:val="22"/>
          <w:lang w:val="es-MX"/>
        </w:rPr>
        <w:t>promoviendo</w:t>
      </w:r>
      <w:r w:rsidRPr="00BD1B1B">
        <w:rPr>
          <w:rFonts w:ascii="Palatino Linotype" w:eastAsiaTheme="minorEastAsia" w:hAnsi="Palatino Linotype" w:cstheme="minorBidi"/>
          <w:i/>
          <w:color w:val="000000" w:themeColor="text1"/>
          <w:szCs w:val="22"/>
          <w:lang w:val="es-MX"/>
        </w:rPr>
        <w:t xml:space="preserve"> la responsabilidad de los funcionarios sobre su gestión pública,</w:t>
      </w:r>
      <w:r w:rsidRPr="00BD1B1B">
        <w:rPr>
          <w:rFonts w:ascii="Palatino Linotype" w:eastAsiaTheme="minorEastAsia" w:hAnsi="Palatino Linotype" w:cstheme="minorBidi"/>
          <w:i/>
          <w:color w:val="000000" w:themeColor="text1"/>
          <w:szCs w:val="22"/>
          <w:vertAlign w:val="superscript"/>
          <w:lang w:val="es-MX"/>
        </w:rPr>
        <w:footnoteReference w:id="5"/>
      </w:r>
      <w:r w:rsidRPr="00BD1B1B">
        <w:rPr>
          <w:rFonts w:ascii="Palatino Linotype" w:eastAsiaTheme="minorEastAsia" w:hAnsi="Palatino Linotype" w:cstheme="minorBidi"/>
          <w:color w:val="000000" w:themeColor="text1"/>
          <w:szCs w:val="22"/>
          <w:lang w:val="es-MX"/>
        </w:rPr>
        <w:t>que permite</w:t>
      </w:r>
      <w:r w:rsidRPr="00BD1B1B">
        <w:rPr>
          <w:rFonts w:ascii="Palatino Linotype" w:eastAsiaTheme="minorEastAsia" w:hAnsi="Palatino Linotype" w:cstheme="minorBidi"/>
          <w:i/>
          <w:color w:val="000000" w:themeColor="text1"/>
          <w:szCs w:val="22"/>
          <w:lang w:val="es-MX"/>
        </w:rPr>
        <w:t xml:space="preserve"> saber qué están haciendo los gobiernos por sus pueblos, sin lo cual la verdad languidecería y la participación en el gobierno permanecería fragmentada.</w:t>
      </w:r>
    </w:p>
    <w:p w:rsidR="00AF01AF" w:rsidRPr="00BD1B1B" w:rsidRDefault="00AF01AF" w:rsidP="00AF01AF">
      <w:pPr>
        <w:spacing w:before="240" w:after="240" w:line="360" w:lineRule="auto"/>
        <w:ind w:right="51"/>
        <w:contextualSpacing/>
        <w:jc w:val="both"/>
        <w:rPr>
          <w:rFonts w:ascii="Palatino Linotype" w:eastAsiaTheme="minorEastAsia" w:hAnsi="Palatino Linotype" w:cstheme="minorBidi"/>
          <w:color w:val="000000" w:themeColor="text1"/>
          <w:szCs w:val="22"/>
          <w:lang w:val="es-MX"/>
        </w:rPr>
      </w:pPr>
    </w:p>
    <w:p w:rsidR="00AF01AF" w:rsidRPr="00BD1B1B" w:rsidRDefault="00AF01AF" w:rsidP="00AF01AF">
      <w:pPr>
        <w:numPr>
          <w:ilvl w:val="0"/>
          <w:numId w:val="4"/>
        </w:numPr>
        <w:spacing w:before="240" w:after="240" w:line="360" w:lineRule="auto"/>
        <w:ind w:left="0" w:right="51" w:firstLine="0"/>
        <w:contextualSpacing/>
        <w:jc w:val="both"/>
        <w:rPr>
          <w:rFonts w:ascii="Palatino Linotype" w:eastAsiaTheme="minorEastAsia" w:hAnsi="Palatino Linotype" w:cstheme="minorBidi"/>
          <w:color w:val="000000" w:themeColor="text1"/>
          <w:szCs w:val="22"/>
          <w:lang w:val="es-MX"/>
        </w:rPr>
      </w:pPr>
      <w:r w:rsidRPr="00BD1B1B">
        <w:rPr>
          <w:rFonts w:ascii="Palatino Linotype" w:eastAsiaTheme="minorEastAsia" w:hAnsi="Palatino Linotype" w:cstheme="minorBidi"/>
          <w:color w:val="000000" w:themeColor="text1"/>
          <w:szCs w:val="22"/>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BD1B1B">
        <w:rPr>
          <w:rFonts w:ascii="Palatino Linotype" w:eastAsiaTheme="minorEastAsia" w:hAnsi="Palatino Linotype" w:cstheme="minorBidi"/>
          <w:color w:val="000000" w:themeColor="text1"/>
          <w:szCs w:val="22"/>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AF01AF" w:rsidRPr="00AF01AF" w:rsidRDefault="00AF01AF" w:rsidP="00AF01AF">
      <w:pPr>
        <w:pStyle w:val="Ttulo1"/>
        <w:numPr>
          <w:ilvl w:val="0"/>
          <w:numId w:val="2"/>
        </w:numPr>
        <w:spacing w:line="360" w:lineRule="auto"/>
        <w:ind w:left="0" w:firstLine="0"/>
        <w:jc w:val="both"/>
        <w:rPr>
          <w:rFonts w:ascii="Palatino Linotype" w:hAnsi="Palatino Linotype"/>
          <w:b/>
          <w:color w:val="auto"/>
          <w:sz w:val="24"/>
          <w:szCs w:val="24"/>
          <w:lang w:val="es-MX" w:eastAsia="en-US"/>
        </w:rPr>
      </w:pPr>
      <w:bookmarkStart w:id="48" w:name="_Toc108698553"/>
      <w:r w:rsidRPr="00BF0988">
        <w:rPr>
          <w:rFonts w:ascii="Palatino Linotype" w:hAnsi="Palatino Linotype"/>
          <w:b/>
          <w:color w:val="auto"/>
          <w:sz w:val="24"/>
          <w:szCs w:val="24"/>
          <w:lang w:val="es-MX" w:eastAsia="en-US"/>
        </w:rPr>
        <w:t>De las solicitud de información</w:t>
      </w:r>
      <w:bookmarkEnd w:id="48"/>
      <w:r w:rsidRPr="00BF0988">
        <w:rPr>
          <w:rFonts w:ascii="Palatino Linotype" w:hAnsi="Palatino Linotype"/>
          <w:b/>
          <w:color w:val="auto"/>
          <w:sz w:val="24"/>
          <w:szCs w:val="24"/>
          <w:lang w:val="es-MX" w:eastAsia="en-US"/>
        </w:rPr>
        <w:t xml:space="preserve"> y </w:t>
      </w:r>
      <w:r>
        <w:rPr>
          <w:rFonts w:ascii="Palatino Linotype" w:hAnsi="Palatino Linotype"/>
          <w:b/>
          <w:color w:val="auto"/>
          <w:sz w:val="24"/>
          <w:szCs w:val="24"/>
          <w:lang w:val="es-MX" w:eastAsia="en-US"/>
        </w:rPr>
        <w:t>el informe justificado</w:t>
      </w:r>
      <w:r w:rsidRPr="00BF0988">
        <w:rPr>
          <w:rFonts w:ascii="Palatino Linotype" w:hAnsi="Palatino Linotype"/>
          <w:b/>
          <w:color w:val="auto"/>
          <w:sz w:val="24"/>
          <w:szCs w:val="24"/>
          <w:lang w:val="es-MX" w:eastAsia="en-US"/>
        </w:rPr>
        <w:t xml:space="preserve">. </w:t>
      </w:r>
    </w:p>
    <w:p w:rsidR="00AF01AF" w:rsidRPr="00AF01AF" w:rsidRDefault="00AF01AF" w:rsidP="00AF01AF">
      <w:pPr>
        <w:pStyle w:val="Prrafodelista"/>
        <w:numPr>
          <w:ilvl w:val="0"/>
          <w:numId w:val="4"/>
        </w:numPr>
        <w:spacing w:before="240" w:after="360" w:line="360" w:lineRule="auto"/>
        <w:ind w:left="0" w:firstLine="0"/>
        <w:contextualSpacing/>
        <w:jc w:val="both"/>
        <w:rPr>
          <w:rFonts w:ascii="Palatino Linotype" w:eastAsia="MS Mincho" w:hAnsi="Palatino Linotype" w:cs="Arial"/>
          <w:sz w:val="24"/>
          <w:lang w:val="es-MX"/>
        </w:rPr>
      </w:pPr>
      <w:r w:rsidRPr="00AF01AF">
        <w:rPr>
          <w:rFonts w:ascii="Palatino Linotype" w:eastAsia="MS Mincho" w:hAnsi="Palatino Linotype" w:cs="Arial"/>
          <w:sz w:val="24"/>
          <w:lang w:val="es-ES_tradnl"/>
        </w:rPr>
        <w:t xml:space="preserve">Determinado lo anterior, y toda vez que el </w:t>
      </w:r>
      <w:r w:rsidRPr="00AF01AF">
        <w:rPr>
          <w:rFonts w:ascii="Palatino Linotype" w:eastAsia="MS Mincho" w:hAnsi="Palatino Linotype" w:cs="Arial"/>
          <w:b/>
          <w:sz w:val="24"/>
          <w:lang w:val="es-ES_tradnl"/>
        </w:rPr>
        <w:t xml:space="preserve">SUJETO OBLIGADO </w:t>
      </w:r>
      <w:r w:rsidRPr="00AF01AF">
        <w:rPr>
          <w:rFonts w:ascii="Palatino Linotype" w:eastAsia="MS Mincho" w:hAnsi="Palatino Linotype" w:cs="Arial"/>
          <w:sz w:val="24"/>
          <w:lang w:val="es-ES_tradnl"/>
        </w:rPr>
        <w:t>no emitió respuesta a las solicitudes de información</w:t>
      </w:r>
      <w:r w:rsidRPr="00AF01AF">
        <w:rPr>
          <w:rFonts w:ascii="Palatino Linotype" w:eastAsia="Calibri" w:hAnsi="Palatino Linotype" w:cs="Arial"/>
          <w:bCs/>
          <w:sz w:val="24"/>
          <w:lang w:val="es-MX"/>
        </w:rPr>
        <w:t xml:space="preserve">, </w:t>
      </w:r>
      <w:r w:rsidRPr="00AF01AF">
        <w:rPr>
          <w:rFonts w:ascii="Palatino Linotype" w:eastAsia="Calibri" w:hAnsi="Palatino Linotype" w:cs="Arial"/>
          <w:bCs/>
          <w:sz w:val="24"/>
        </w:rPr>
        <w:t xml:space="preserve">es pertinente mencionar que, </w:t>
      </w:r>
      <w:r w:rsidRPr="00AF01AF">
        <w:rPr>
          <w:rFonts w:ascii="Palatino Linotype" w:eastAsia="MS Mincho" w:hAnsi="Palatino Linotype"/>
          <w:sz w:val="24"/>
          <w:lang w:eastAsia="es-ES_tradnl"/>
        </w:rPr>
        <w:t xml:space="preserve">el </w:t>
      </w:r>
      <w:r w:rsidRPr="00AF01AF">
        <w:rPr>
          <w:rFonts w:ascii="Palatino Linotype" w:eastAsia="Calibri" w:hAnsi="Palatino Linotype" w:cs="Arial"/>
          <w:color w:val="000000"/>
          <w:sz w:val="24"/>
          <w:lang w:val="es-MX"/>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AF01AF" w:rsidRPr="00AF01AF" w:rsidRDefault="00AF01AF" w:rsidP="00AF01AF">
      <w:pPr>
        <w:widowControl w:val="0"/>
        <w:autoSpaceDE w:val="0"/>
        <w:autoSpaceDN w:val="0"/>
        <w:adjustRightInd w:val="0"/>
        <w:spacing w:before="240" w:after="240" w:line="360" w:lineRule="auto"/>
        <w:ind w:left="851" w:right="607"/>
        <w:jc w:val="both"/>
        <w:rPr>
          <w:rFonts w:ascii="Palatino Linotype" w:eastAsia="Calibri" w:hAnsi="Palatino Linotype"/>
          <w:i/>
          <w:sz w:val="22"/>
          <w:lang w:val="es-MX" w:eastAsia="es-ES_tradnl"/>
        </w:rPr>
      </w:pPr>
      <w:r w:rsidRPr="00AF01AF">
        <w:rPr>
          <w:rFonts w:ascii="Palatino Linotype" w:eastAsia="Calibri" w:hAnsi="Palatino Linotype"/>
          <w:b/>
          <w:i/>
          <w:sz w:val="22"/>
          <w:lang w:val="es-MX" w:eastAsia="es-ES_tradnl"/>
        </w:rPr>
        <w:t>Artículo 18.</w:t>
      </w:r>
      <w:r w:rsidRPr="00AF01AF">
        <w:rPr>
          <w:rFonts w:ascii="Palatino Linotype" w:eastAsia="Calibri" w:hAnsi="Palatino Linotype"/>
          <w:i/>
          <w:sz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AF01AF" w:rsidRPr="00AF01AF" w:rsidRDefault="00AF01AF" w:rsidP="00AF01AF">
      <w:pPr>
        <w:pStyle w:val="Prrafodelista"/>
        <w:numPr>
          <w:ilvl w:val="0"/>
          <w:numId w:val="4"/>
        </w:numPr>
        <w:spacing w:after="160" w:line="360" w:lineRule="auto"/>
        <w:ind w:left="0" w:firstLine="0"/>
        <w:jc w:val="both"/>
        <w:rPr>
          <w:rFonts w:ascii="Palatino Linotype" w:hAnsi="Palatino Linotype" w:cs="Arial"/>
          <w:sz w:val="24"/>
        </w:rPr>
      </w:pPr>
      <w:r w:rsidRPr="00AF01AF">
        <w:rPr>
          <w:rFonts w:ascii="Palatino Linotype" w:eastAsia="Calibri" w:hAnsi="Palatino Linotype" w:cs="Arial"/>
          <w:sz w:val="24"/>
          <w:lang w:val="es-MX"/>
        </w:rPr>
        <w:t xml:space="preserve">Por otro lado, </w:t>
      </w:r>
      <w:r w:rsidRPr="00AF01AF">
        <w:rPr>
          <w:rFonts w:ascii="Palatino Linotype" w:hAnsi="Palatino Linotype"/>
          <w:sz w:val="24"/>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AF01AF">
        <w:rPr>
          <w:rFonts w:ascii="Palatino Linotype" w:hAnsi="Palatino Linotype"/>
          <w:b/>
          <w:sz w:val="24"/>
          <w:lang w:val="es-MX" w:eastAsia="es-MX"/>
        </w:rPr>
        <w:t>SUJETOS OBLIGADOS</w:t>
      </w:r>
      <w:r w:rsidRPr="00AF01AF">
        <w:rPr>
          <w:rFonts w:ascii="Palatino Linotype" w:hAnsi="Palatino Linotype"/>
          <w:sz w:val="24"/>
          <w:lang w:val="es-MX" w:eastAsia="es-MX"/>
        </w:rPr>
        <w:t xml:space="preserve">, misma que debe ser accesible de manera permanente a cualquier </w:t>
      </w:r>
      <w:r w:rsidRPr="00AF01AF">
        <w:rPr>
          <w:rFonts w:ascii="Palatino Linotype" w:hAnsi="Palatino Linotype"/>
          <w:sz w:val="24"/>
          <w:lang w:val="es-MX" w:eastAsia="es-MX"/>
        </w:rPr>
        <w:lastRenderedPageBreak/>
        <w:t>persona, siempre privilegiando el principio de máxima publicidad, como se prevé su artículo 4, segundo párrafo:</w:t>
      </w:r>
    </w:p>
    <w:p w:rsidR="00AF01AF" w:rsidRPr="00BF0988" w:rsidRDefault="00AF01AF" w:rsidP="00AF01AF">
      <w:pPr>
        <w:spacing w:line="360" w:lineRule="auto"/>
        <w:jc w:val="both"/>
        <w:rPr>
          <w:rFonts w:ascii="Palatino Linotype" w:hAnsi="Palatino Linotype" w:cs="Arial"/>
        </w:rPr>
      </w:pPr>
    </w:p>
    <w:p w:rsidR="00AF01AF" w:rsidRPr="0090591B" w:rsidRDefault="00AF01AF" w:rsidP="0090591B">
      <w:pPr>
        <w:spacing w:after="160" w:line="276" w:lineRule="auto"/>
        <w:ind w:left="567" w:right="567"/>
        <w:jc w:val="both"/>
        <w:rPr>
          <w:rFonts w:ascii="Palatino Linotype" w:hAnsi="Palatino Linotype"/>
          <w:i/>
          <w:sz w:val="22"/>
          <w:lang w:eastAsia="en-US"/>
        </w:rPr>
      </w:pPr>
      <w:r w:rsidRPr="0090591B">
        <w:rPr>
          <w:rFonts w:ascii="Palatino Linotype" w:hAnsi="Palatino Linotype"/>
          <w:i/>
          <w:sz w:val="22"/>
          <w:lang w:eastAsia="en-US"/>
        </w:rPr>
        <w:t>“</w:t>
      </w:r>
      <w:r w:rsidRPr="0090591B">
        <w:rPr>
          <w:rFonts w:ascii="Palatino Linotype" w:hAnsi="Palatino Linotype"/>
          <w:b/>
          <w:i/>
          <w:sz w:val="22"/>
          <w:lang w:eastAsia="en-US"/>
        </w:rPr>
        <w:t>Artículo 4.</w:t>
      </w:r>
      <w:r w:rsidRPr="0090591B">
        <w:rPr>
          <w:rFonts w:ascii="Palatino Linotype" w:hAnsi="Palatino Linotype"/>
          <w:i/>
          <w:sz w:val="22"/>
          <w:lang w:eastAsia="en-US"/>
        </w:rPr>
        <w:t xml:space="preserve"> </w:t>
      </w:r>
    </w:p>
    <w:p w:rsidR="00AF01AF" w:rsidRPr="0090591B" w:rsidRDefault="00AF01AF" w:rsidP="0090591B">
      <w:pPr>
        <w:spacing w:after="160" w:line="276" w:lineRule="auto"/>
        <w:ind w:left="567" w:right="567"/>
        <w:jc w:val="both"/>
        <w:rPr>
          <w:rFonts w:ascii="Palatino Linotype" w:hAnsi="Palatino Linotype"/>
          <w:i/>
          <w:sz w:val="22"/>
          <w:lang w:eastAsia="en-US"/>
        </w:rPr>
      </w:pPr>
      <w:r w:rsidRPr="0090591B">
        <w:rPr>
          <w:rFonts w:ascii="Palatino Linotype" w:hAnsi="Palatino Linotype"/>
          <w:i/>
          <w:sz w:val="22"/>
          <w:lang w:eastAsia="en-US"/>
        </w:rPr>
        <w:t>(…)</w:t>
      </w:r>
    </w:p>
    <w:p w:rsidR="00AF01AF" w:rsidRPr="0090591B" w:rsidRDefault="00AF01AF" w:rsidP="0090591B">
      <w:pPr>
        <w:spacing w:after="160" w:line="276" w:lineRule="auto"/>
        <w:ind w:left="567" w:right="567"/>
        <w:jc w:val="both"/>
        <w:rPr>
          <w:rFonts w:ascii="Palatino Linotype" w:hAnsi="Palatino Linotype"/>
          <w:i/>
          <w:sz w:val="22"/>
          <w:lang w:eastAsia="en-US"/>
        </w:rPr>
      </w:pPr>
      <w:r w:rsidRPr="0090591B">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90591B">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90591B">
        <w:rPr>
          <w:rFonts w:ascii="Palatino Linotype" w:hAnsi="Palatino Linotype"/>
          <w:b/>
          <w:i/>
          <w:sz w:val="22"/>
          <w:lang w:eastAsia="en-US"/>
        </w:rPr>
        <w:t>principio de máxima publicidad</w:t>
      </w:r>
      <w:r w:rsidRPr="0090591B">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rsidR="00AF01AF" w:rsidRPr="0090591B" w:rsidRDefault="00AF01AF" w:rsidP="0090591B">
      <w:pPr>
        <w:spacing w:after="160" w:line="276" w:lineRule="auto"/>
        <w:ind w:left="567" w:right="567"/>
        <w:jc w:val="both"/>
        <w:rPr>
          <w:rFonts w:ascii="Palatino Linotype" w:hAnsi="Palatino Linotype"/>
          <w:i/>
          <w:sz w:val="22"/>
          <w:lang w:eastAsia="en-US"/>
        </w:rPr>
      </w:pPr>
      <w:r w:rsidRPr="0090591B">
        <w:rPr>
          <w:rFonts w:ascii="Palatino Linotype" w:hAnsi="Palatino Linotype"/>
          <w:i/>
          <w:sz w:val="22"/>
          <w:lang w:eastAsia="en-US"/>
        </w:rPr>
        <w:t>(…)</w:t>
      </w:r>
    </w:p>
    <w:p w:rsidR="00AF01AF" w:rsidRDefault="00AF01AF" w:rsidP="0090591B">
      <w:pPr>
        <w:spacing w:after="160" w:line="276" w:lineRule="auto"/>
        <w:ind w:left="567" w:right="567"/>
        <w:jc w:val="both"/>
        <w:rPr>
          <w:rFonts w:ascii="Palatino Linotype" w:hAnsi="Palatino Linotype"/>
          <w:i/>
          <w:sz w:val="22"/>
          <w:lang w:eastAsia="en-US"/>
        </w:rPr>
      </w:pPr>
      <w:r w:rsidRPr="0090591B">
        <w:rPr>
          <w:rFonts w:ascii="Palatino Linotype" w:hAnsi="Palatino Linotype"/>
          <w:i/>
          <w:sz w:val="22"/>
          <w:lang w:eastAsia="en-US"/>
        </w:rPr>
        <w:t>(Énfasis añadido)</w:t>
      </w:r>
    </w:p>
    <w:p w:rsidR="0090591B" w:rsidRPr="0090591B" w:rsidRDefault="0090591B" w:rsidP="0090591B">
      <w:pPr>
        <w:spacing w:after="160" w:line="276" w:lineRule="auto"/>
        <w:ind w:left="567" w:right="567"/>
        <w:jc w:val="both"/>
        <w:rPr>
          <w:rFonts w:ascii="Palatino Linotype" w:hAnsi="Palatino Linotype"/>
          <w:i/>
          <w:sz w:val="22"/>
          <w:lang w:eastAsia="en-US"/>
        </w:rPr>
      </w:pPr>
    </w:p>
    <w:p w:rsidR="00AF01AF" w:rsidRDefault="00AF01AF" w:rsidP="0090591B">
      <w:pPr>
        <w:numPr>
          <w:ilvl w:val="0"/>
          <w:numId w:val="4"/>
        </w:numPr>
        <w:spacing w:after="160" w:line="360" w:lineRule="auto"/>
        <w:ind w:left="0" w:firstLine="0"/>
        <w:jc w:val="both"/>
        <w:rPr>
          <w:rFonts w:ascii="Palatino Linotype" w:eastAsia="MS Mincho" w:hAnsi="Palatino Linotype"/>
          <w:lang w:val="es-ES_tradnl"/>
        </w:rPr>
      </w:pPr>
      <w:r>
        <w:rPr>
          <w:rFonts w:ascii="Palatino Linotype" w:hAnsi="Palatino Linotype" w:cs="Tahoma"/>
          <w:color w:val="000000" w:themeColor="text1"/>
          <w:lang w:val="es-ES_tradnl"/>
        </w:rPr>
        <w:t xml:space="preserve">Establecido lo anteriormente referido, debemos recordar que el particular solicitó </w:t>
      </w:r>
    </w:p>
    <w:p w:rsidR="0090591B" w:rsidRPr="00AF01AF" w:rsidRDefault="0090591B" w:rsidP="0090591B">
      <w:pPr>
        <w:pStyle w:val="Prrafodelista"/>
        <w:numPr>
          <w:ilvl w:val="0"/>
          <w:numId w:val="10"/>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t>Qué medidas de apremio impuso el Órgano Interno de Control por no dar respuesta a las solicitudes de información 00104/CAMEM/IP/2021 y 00105/CAMEM/IP/2021;</w:t>
      </w:r>
    </w:p>
    <w:p w:rsidR="0090591B" w:rsidRPr="00AF01AF" w:rsidRDefault="0090591B" w:rsidP="0090591B">
      <w:pPr>
        <w:pStyle w:val="Prrafodelista"/>
        <w:numPr>
          <w:ilvl w:val="0"/>
          <w:numId w:val="10"/>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t>Qué datos personales recopila la CCAMEM, con qué finalidad y en qué soportes físicos y/o electrónicos los almacena y da tratamiento;</w:t>
      </w:r>
    </w:p>
    <w:p w:rsidR="0090591B" w:rsidRPr="00AF01AF" w:rsidRDefault="0090591B" w:rsidP="0090591B">
      <w:pPr>
        <w:pStyle w:val="Prrafodelista"/>
        <w:numPr>
          <w:ilvl w:val="0"/>
          <w:numId w:val="10"/>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t>Si cuenta con documento de seguridad vigente; y</w:t>
      </w:r>
    </w:p>
    <w:p w:rsidR="0090591B" w:rsidRPr="0090591B" w:rsidRDefault="0090591B" w:rsidP="0090591B">
      <w:pPr>
        <w:pStyle w:val="Prrafodelista"/>
        <w:numPr>
          <w:ilvl w:val="0"/>
          <w:numId w:val="10"/>
        </w:numPr>
        <w:spacing w:before="240" w:after="240" w:line="360" w:lineRule="auto"/>
        <w:contextualSpacing/>
        <w:jc w:val="both"/>
        <w:rPr>
          <w:rFonts w:ascii="Palatino Linotype" w:eastAsia="MS Mincho" w:hAnsi="Palatino Linotype"/>
          <w:sz w:val="24"/>
          <w:szCs w:val="24"/>
          <w:lang w:val="es-ES_tradnl"/>
        </w:rPr>
      </w:pPr>
      <w:r w:rsidRPr="00AF01AF">
        <w:rPr>
          <w:rFonts w:ascii="Palatino Linotype" w:hAnsi="Palatino Linotype"/>
          <w:color w:val="000000"/>
          <w:sz w:val="24"/>
          <w:szCs w:val="24"/>
        </w:rPr>
        <w:lastRenderedPageBreak/>
        <w:t xml:space="preserve">De la Secretaría Particular </w:t>
      </w:r>
      <w:r w:rsidR="00C25564" w:rsidRPr="00AF01AF">
        <w:rPr>
          <w:rFonts w:ascii="Palatino Linotype" w:hAnsi="Palatino Linotype"/>
          <w:color w:val="000000"/>
          <w:sz w:val="24"/>
          <w:szCs w:val="24"/>
        </w:rPr>
        <w:t>el informe mensual de los asuntos recibidos, despachados y pendiente</w:t>
      </w:r>
      <w:r w:rsidRPr="00AF01AF">
        <w:rPr>
          <w:rFonts w:ascii="Palatino Linotype" w:hAnsi="Palatino Linotype"/>
          <w:color w:val="000000"/>
          <w:sz w:val="24"/>
          <w:szCs w:val="24"/>
        </w:rPr>
        <w:t>, así como el avance en la atención y resolución de los asuntos de</w:t>
      </w:r>
      <w:r w:rsidR="00C25564">
        <w:rPr>
          <w:rFonts w:ascii="Palatino Linotype" w:hAnsi="Palatino Linotype"/>
          <w:color w:val="000000"/>
          <w:sz w:val="24"/>
          <w:szCs w:val="24"/>
        </w:rPr>
        <w:t xml:space="preserve"> su competencia, de los meses</w:t>
      </w:r>
      <w:r w:rsidRPr="00AF01AF">
        <w:rPr>
          <w:rFonts w:ascii="Palatino Linotype" w:hAnsi="Palatino Linotype"/>
          <w:color w:val="000000"/>
          <w:sz w:val="24"/>
          <w:szCs w:val="24"/>
        </w:rPr>
        <w:t xml:space="preserve"> del primero y lo que va del segundo trimestre del 2021.</w:t>
      </w:r>
    </w:p>
    <w:p w:rsidR="0090591B" w:rsidRPr="0090591B" w:rsidRDefault="0090591B" w:rsidP="0090591B">
      <w:pPr>
        <w:pStyle w:val="Prrafodelista"/>
        <w:spacing w:before="240" w:after="240" w:line="360" w:lineRule="auto"/>
        <w:ind w:left="1080"/>
        <w:contextualSpacing/>
        <w:jc w:val="both"/>
        <w:rPr>
          <w:rFonts w:ascii="Palatino Linotype" w:eastAsia="MS Mincho" w:hAnsi="Palatino Linotype"/>
          <w:sz w:val="24"/>
          <w:szCs w:val="24"/>
          <w:lang w:val="es-ES_tradnl"/>
        </w:rPr>
      </w:pPr>
    </w:p>
    <w:p w:rsidR="00213A49" w:rsidRPr="00213A49" w:rsidRDefault="00AF01AF" w:rsidP="00213A49">
      <w:pPr>
        <w:pStyle w:val="Prrafodelista"/>
        <w:numPr>
          <w:ilvl w:val="0"/>
          <w:numId w:val="4"/>
        </w:numPr>
        <w:spacing w:before="240" w:after="240" w:line="360" w:lineRule="auto"/>
        <w:ind w:left="0" w:firstLine="0"/>
        <w:contextualSpacing/>
        <w:jc w:val="both"/>
        <w:rPr>
          <w:rFonts w:ascii="Palatino Linotype" w:eastAsia="MS Mincho" w:hAnsi="Palatino Linotype"/>
          <w:lang w:val="es-ES_tradnl"/>
        </w:rPr>
      </w:pPr>
      <w:r>
        <w:rPr>
          <w:rFonts w:ascii="Palatino Linotype" w:eastAsia="MS Mincho" w:hAnsi="Palatino Linotype"/>
          <w:lang w:val="es-ES_tradnl"/>
        </w:rPr>
        <w:t xml:space="preserve"> </w:t>
      </w:r>
      <w:r w:rsidRPr="0090591B">
        <w:rPr>
          <w:rFonts w:ascii="Palatino Linotype" w:eastAsia="MS Mincho" w:hAnsi="Palatino Linotype"/>
          <w:sz w:val="24"/>
          <w:lang w:val="es-ES_tradnl"/>
        </w:rPr>
        <w:t xml:space="preserve">A la solicitud no se emitió respuesta por parte del </w:t>
      </w:r>
      <w:r w:rsidRPr="0090591B">
        <w:rPr>
          <w:rFonts w:ascii="Palatino Linotype" w:eastAsia="MS Mincho" w:hAnsi="Palatino Linotype"/>
          <w:b/>
          <w:sz w:val="24"/>
          <w:lang w:val="es-ES_tradnl"/>
        </w:rPr>
        <w:t>SUJETO OBLIGADO</w:t>
      </w:r>
      <w:r w:rsidRPr="0090591B">
        <w:rPr>
          <w:rFonts w:ascii="Palatino Linotype" w:eastAsia="MS Mincho" w:hAnsi="Palatino Linotype"/>
          <w:sz w:val="24"/>
          <w:lang w:val="es-ES_tradnl"/>
        </w:rPr>
        <w:t>, situación por la cual, la parte recurren</w:t>
      </w:r>
      <w:r w:rsidR="00A1114E">
        <w:rPr>
          <w:rFonts w:ascii="Palatino Linotype" w:eastAsia="MS Mincho" w:hAnsi="Palatino Linotype"/>
          <w:sz w:val="24"/>
          <w:lang w:val="es-ES_tradnl"/>
        </w:rPr>
        <w:t>te se inconforma e interpone el presente recurso</w:t>
      </w:r>
      <w:r w:rsidRPr="0090591B">
        <w:rPr>
          <w:rFonts w:ascii="Palatino Linotype" w:eastAsia="MS Mincho" w:hAnsi="Palatino Linotype"/>
          <w:sz w:val="24"/>
          <w:lang w:val="es-ES_tradnl"/>
        </w:rPr>
        <w:t xml:space="preserve"> de revisión, argumentado como razones o motivos de inconformidad de manera medular, la negativa de la información. Posteriormente, el Sujeto Obligado en un intento de subsanar el derecho de acceso público del particular, remitió informe justi</w:t>
      </w:r>
      <w:r w:rsidR="0090591B">
        <w:rPr>
          <w:rFonts w:ascii="Palatino Linotype" w:eastAsia="MS Mincho" w:hAnsi="Palatino Linotype"/>
          <w:sz w:val="24"/>
          <w:lang w:val="es-ES_tradnl"/>
        </w:rPr>
        <w:t>ficado mediante el cual señaló:</w:t>
      </w:r>
    </w:p>
    <w:p w:rsidR="00213A49" w:rsidRDefault="00213A49" w:rsidP="00213A49">
      <w:pPr>
        <w:pStyle w:val="Prrafodelista"/>
        <w:spacing w:before="240" w:after="240" w:line="360" w:lineRule="auto"/>
        <w:ind w:left="0"/>
        <w:contextualSpacing/>
        <w:jc w:val="both"/>
        <w:rPr>
          <w:rFonts w:ascii="Palatino Linotype" w:eastAsia="MS Mincho" w:hAnsi="Palatino Linotype"/>
          <w:sz w:val="24"/>
          <w:lang w:val="es-ES_tradnl"/>
        </w:rPr>
      </w:pPr>
    </w:p>
    <w:p w:rsidR="00213A49" w:rsidRPr="00BE5009" w:rsidRDefault="00213A49" w:rsidP="00213A49">
      <w:pPr>
        <w:pStyle w:val="Prrafodelista"/>
        <w:suppressAutoHyphens/>
        <w:spacing w:after="160" w:line="360" w:lineRule="auto"/>
        <w:ind w:left="720"/>
        <w:contextualSpacing/>
        <w:jc w:val="both"/>
        <w:rPr>
          <w:rFonts w:ascii="Palatino Linotype" w:hAnsi="Palatino Linotype"/>
          <w:i/>
          <w:sz w:val="24"/>
        </w:rPr>
      </w:pPr>
      <w:r>
        <w:rPr>
          <w:rFonts w:ascii="Palatino Linotype" w:hAnsi="Palatino Linotype"/>
        </w:rPr>
        <w:t>“</w:t>
      </w:r>
      <w:r w:rsidRPr="00BE5009">
        <w:rPr>
          <w:rFonts w:ascii="Palatino Linotype" w:hAnsi="Palatino Linotype"/>
          <w:i/>
          <w:sz w:val="24"/>
        </w:rPr>
        <w:t xml:space="preserve">De acuerdo a su solicitud con número de folio 00013/CAMEM/IP/2022,en el que solicita: Qué medidas de apremio impuso el Órgano Interno de Control por no dar respuesta a las solicitudes de información 00104/CAMEM/IP/2021 y 00105/CAMEM/IP/2021, se le exhorta a que la realice a través del Sistema de Atención Mexiquense (SAM), así mismo puede consultar información referente a la Comisión de Conciliación y Arbitraje Médico del Estado de México en el sitio web </w:t>
      </w:r>
      <w:hyperlink r:id="rId9" w:history="1">
        <w:r w:rsidRPr="006153B9">
          <w:rPr>
            <w:rStyle w:val="Hipervnculo"/>
            <w:rFonts w:ascii="Palatino Linotype" w:hAnsi="Palatino Linotype"/>
            <w:i/>
            <w:sz w:val="24"/>
            <w:u w:val="none"/>
          </w:rPr>
          <w:t>https://www.ipomex.org.mx/ipo3/lgt/indice/ccamem.web</w:t>
        </w:r>
      </w:hyperlink>
      <w:r w:rsidRPr="006153B9">
        <w:rPr>
          <w:rFonts w:ascii="Palatino Linotype" w:hAnsi="Palatino Linotype"/>
          <w:i/>
          <w:sz w:val="24"/>
        </w:rPr>
        <w:t xml:space="preserve">  o </w:t>
      </w:r>
      <w:hyperlink r:id="rId10" w:history="1">
        <w:r w:rsidRPr="006153B9">
          <w:rPr>
            <w:rStyle w:val="Hipervnculo"/>
            <w:rFonts w:ascii="Palatino Linotype" w:hAnsi="Palatino Linotype"/>
            <w:i/>
            <w:sz w:val="24"/>
            <w:u w:val="none"/>
          </w:rPr>
          <w:t>http://salud.edomex.gob.mx/ccamem</w:t>
        </w:r>
      </w:hyperlink>
      <w:r>
        <w:rPr>
          <w:rFonts w:ascii="Palatino Linotype" w:hAnsi="Palatino Linotype"/>
          <w:i/>
          <w:sz w:val="24"/>
        </w:rPr>
        <w:t xml:space="preserve"> </w:t>
      </w:r>
      <w:r w:rsidRPr="00BE5009">
        <w:rPr>
          <w:rFonts w:ascii="Palatino Linotype" w:hAnsi="Palatino Linotype"/>
          <w:i/>
          <w:sz w:val="24"/>
        </w:rPr>
        <w:t xml:space="preserve"> lo anterior, derivado a que los sujetos obligados sólo proporcionarán la información pública que se les requiera y que obre en sus archivos y en el estado en que ésta se encuentre. La obligación de proporcionar información no comprende el procesamiento de la misma, ni el presentarla conforme </w:t>
      </w:r>
      <w:r w:rsidRPr="00BE5009">
        <w:rPr>
          <w:rFonts w:ascii="Palatino Linotype" w:hAnsi="Palatino Linotype"/>
          <w:i/>
          <w:sz w:val="24"/>
        </w:rPr>
        <w:lastRenderedPageBreak/>
        <w:t>al interés del solicitante; no estarán obligados a generarla, resumirla, efectuar cálculos o practicar investigaciones, conforme a lo dispuesto en el artículo 12 párrafo segundo y 24 último párrafo de la Ley de Transparencia y Acceso a la Información Pública del Estado de México y Municipios.</w:t>
      </w:r>
      <w:r>
        <w:rPr>
          <w:rFonts w:ascii="Palatino Linotype" w:hAnsi="Palatino Linotype"/>
          <w:i/>
          <w:sz w:val="24"/>
        </w:rPr>
        <w:t>”</w:t>
      </w:r>
    </w:p>
    <w:p w:rsidR="00213A49" w:rsidRPr="00213A49" w:rsidRDefault="00213A49" w:rsidP="00213A49">
      <w:pPr>
        <w:pStyle w:val="Prrafodelista"/>
        <w:spacing w:before="240" w:after="240" w:line="360" w:lineRule="auto"/>
        <w:ind w:left="0"/>
        <w:contextualSpacing/>
        <w:jc w:val="both"/>
        <w:rPr>
          <w:rFonts w:ascii="Palatino Linotype" w:eastAsia="MS Mincho" w:hAnsi="Palatino Linotype"/>
          <w:lang w:val="es-ES_tradnl"/>
        </w:rPr>
      </w:pPr>
    </w:p>
    <w:p w:rsidR="00213A49" w:rsidRPr="00213A49" w:rsidRDefault="00213A49" w:rsidP="00213A49">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Pr>
          <w:rFonts w:ascii="Palatino Linotype" w:eastAsiaTheme="minorEastAsia" w:hAnsi="Palatino Linotype"/>
          <w:sz w:val="24"/>
        </w:rPr>
        <w:t>Ahora bien, primeramente</w:t>
      </w:r>
      <w:r w:rsidRPr="00213A49">
        <w:rPr>
          <w:rFonts w:ascii="Palatino Linotype" w:eastAsiaTheme="minorEastAsia" w:hAnsi="Palatino Linotype"/>
          <w:sz w:val="24"/>
        </w:rPr>
        <w:t xml:space="preserve"> es necesario señalar</w:t>
      </w:r>
      <w:r>
        <w:rPr>
          <w:rFonts w:ascii="Palatino Linotype" w:eastAsiaTheme="minorEastAsia" w:hAnsi="Palatino Linotype"/>
          <w:sz w:val="24"/>
        </w:rPr>
        <w:t xml:space="preserve"> que</w:t>
      </w:r>
      <w:r w:rsidRPr="00213A49">
        <w:rPr>
          <w:rFonts w:ascii="Palatino Linotype" w:eastAsiaTheme="minorEastAsia" w:hAnsi="Palatino Linotype"/>
          <w:sz w:val="24"/>
        </w:rPr>
        <w:t xml:space="preserve"> el Sujeto Obligado no negó contar con la información solicitada, </w:t>
      </w:r>
      <w:r>
        <w:rPr>
          <w:rFonts w:ascii="Palatino Linotype" w:eastAsiaTheme="minorEastAsia" w:hAnsi="Palatino Linotype"/>
          <w:sz w:val="24"/>
        </w:rPr>
        <w:t xml:space="preserve">por el contrario, asumió contar con ella, tan es así que refirió que podía ser consultada en las ligas electrónicas que adjuntó en el informe justificado, </w:t>
      </w:r>
      <w:r w:rsidRPr="00213A49">
        <w:rPr>
          <w:rFonts w:ascii="Palatino Linotype" w:eastAsiaTheme="minorEastAsia" w:hAnsi="Palatino Linotype"/>
          <w:sz w:val="24"/>
        </w:rPr>
        <w:t>por lo que</w:t>
      </w:r>
      <w:r>
        <w:rPr>
          <w:rFonts w:ascii="Palatino Linotype" w:eastAsiaTheme="minorEastAsia" w:hAnsi="Palatino Linotype"/>
          <w:sz w:val="24"/>
        </w:rPr>
        <w:t>, en este caso se</w:t>
      </w:r>
      <w:r w:rsidRPr="00213A49">
        <w:rPr>
          <w:rFonts w:ascii="Palatino Linotype" w:hAnsi="Palatino Linotype"/>
          <w:sz w:val="24"/>
          <w:lang w:eastAsia="es-MX"/>
        </w:rPr>
        <w:t xml:space="preserve"> obvia el análisis de la competencia por parte del </w:t>
      </w:r>
      <w:r w:rsidRPr="00213A49">
        <w:rPr>
          <w:rFonts w:ascii="Palatino Linotype" w:hAnsi="Palatino Linotype"/>
          <w:b/>
          <w:bCs/>
          <w:sz w:val="24"/>
          <w:lang w:eastAsia="es-MX"/>
        </w:rPr>
        <w:t>SUJETO OBLIGADO</w:t>
      </w:r>
      <w:r w:rsidRPr="00213A49">
        <w:rPr>
          <w:rFonts w:ascii="Palatino Linotype" w:hAnsi="Palatino Linotype"/>
          <w:sz w:val="24"/>
          <w:lang w:eastAsia="es-MX"/>
        </w:rPr>
        <w:t>, para generar, administrar o poseer la información solicitada, dad</w:t>
      </w:r>
      <w:r>
        <w:rPr>
          <w:rFonts w:ascii="Palatino Linotype" w:hAnsi="Palatino Linotype"/>
          <w:sz w:val="24"/>
          <w:lang w:eastAsia="es-MX"/>
        </w:rPr>
        <w:t xml:space="preserve">o que éste ha asumido la misma. </w:t>
      </w:r>
    </w:p>
    <w:p w:rsidR="00213A49" w:rsidRPr="00213A49" w:rsidRDefault="00213A49" w:rsidP="00213A49">
      <w:pPr>
        <w:pStyle w:val="Prrafodelista"/>
        <w:spacing w:before="240" w:after="240" w:line="360" w:lineRule="auto"/>
        <w:ind w:left="0"/>
        <w:contextualSpacing/>
        <w:jc w:val="both"/>
        <w:rPr>
          <w:rFonts w:ascii="Palatino Linotype" w:eastAsia="MS Mincho" w:hAnsi="Palatino Linotype"/>
          <w:sz w:val="24"/>
          <w:lang w:val="es-ES_tradnl"/>
        </w:rPr>
      </w:pPr>
    </w:p>
    <w:p w:rsidR="00213A49" w:rsidRPr="00213A49" w:rsidRDefault="00213A49" w:rsidP="00213A49">
      <w:pPr>
        <w:pStyle w:val="Prrafodelista"/>
        <w:numPr>
          <w:ilvl w:val="0"/>
          <w:numId w:val="4"/>
        </w:numPr>
        <w:spacing w:before="240" w:after="240" w:line="360" w:lineRule="auto"/>
        <w:ind w:left="0" w:firstLine="0"/>
        <w:contextualSpacing/>
        <w:jc w:val="both"/>
        <w:rPr>
          <w:rFonts w:ascii="Palatino Linotype" w:eastAsia="MS Mincho" w:hAnsi="Palatino Linotype"/>
          <w:sz w:val="28"/>
          <w:lang w:val="es-ES_tradnl"/>
        </w:rPr>
      </w:pPr>
      <w:r w:rsidRPr="00213A49">
        <w:rPr>
          <w:rFonts w:ascii="Palatino Linotype" w:hAnsi="Palatino Linotype"/>
          <w:sz w:val="24"/>
          <w:lang w:eastAsia="es-MX"/>
        </w:rPr>
        <w:t xml:space="preserve">En efecto, el hecho de que </w:t>
      </w:r>
      <w:r w:rsidRPr="00213A49">
        <w:rPr>
          <w:rFonts w:ascii="Palatino Linotype" w:hAnsi="Palatino Linotype"/>
          <w:b/>
          <w:bCs/>
          <w:sz w:val="24"/>
          <w:lang w:eastAsia="es-MX"/>
        </w:rPr>
        <w:t>EL SUJETO OBLIGADO</w:t>
      </w:r>
      <w:r w:rsidRPr="00213A49">
        <w:rPr>
          <w:rFonts w:ascii="Palatino Linotype" w:hAnsi="Palatino Linotype"/>
          <w:sz w:val="24"/>
          <w:lang w:eastAsia="es-MX"/>
        </w:rPr>
        <w:t xml:space="preserve"> haya admitido contar con la información pública solicitada, acepta que l</w:t>
      </w:r>
      <w:bookmarkStart w:id="49" w:name="_Hlk94787977"/>
      <w:r w:rsidRPr="00213A49">
        <w:rPr>
          <w:rFonts w:ascii="Palatino Linotype" w:hAnsi="Palatino Linotype"/>
          <w:sz w:val="24"/>
          <w:lang w:eastAsia="es-MX"/>
        </w:rPr>
        <w:t>a genera, posee y administra, en ejercicio de sus funciones</w:t>
      </w:r>
      <w:bookmarkEnd w:id="49"/>
      <w:r w:rsidRPr="00213A49">
        <w:rPr>
          <w:rFonts w:ascii="Palatino Linotype" w:hAnsi="Palatino Linotype"/>
          <w:sz w:val="24"/>
          <w:lang w:eastAsia="es-MX"/>
        </w:rPr>
        <w:t xml:space="preserve"> de derecho público, motivo por el cual se actualiza el supuesto jurídico, previsto en el artículo 12 de la Ley de Transparencia y Acceso a la Información Pública del Estado de México y Municipios.</w:t>
      </w:r>
    </w:p>
    <w:p w:rsidR="00213A49" w:rsidRDefault="00213A49" w:rsidP="00A1114E">
      <w:pPr>
        <w:pStyle w:val="Prrafodelista"/>
        <w:spacing w:before="240" w:after="240" w:line="276" w:lineRule="auto"/>
        <w:ind w:left="0"/>
        <w:contextualSpacing/>
        <w:jc w:val="both"/>
        <w:rPr>
          <w:rFonts w:ascii="Palatino Linotype" w:hAnsi="Palatino Linotype"/>
          <w:sz w:val="24"/>
          <w:lang w:eastAsia="es-MX"/>
        </w:rPr>
      </w:pPr>
    </w:p>
    <w:p w:rsidR="00213A49" w:rsidRPr="0065323C" w:rsidRDefault="00213A49" w:rsidP="00A1114E">
      <w:pPr>
        <w:spacing w:line="276" w:lineRule="auto"/>
        <w:ind w:left="851" w:right="902"/>
        <w:jc w:val="both"/>
        <w:rPr>
          <w:rFonts w:ascii="Palatino Linotype" w:hAnsi="Palatino Linotype"/>
          <w:i/>
          <w:iCs/>
          <w:sz w:val="22"/>
          <w:szCs w:val="22"/>
          <w:lang w:eastAsia="es-MX"/>
        </w:rPr>
      </w:pPr>
      <w:r w:rsidRPr="0065323C">
        <w:rPr>
          <w:rFonts w:ascii="Palatino Linotype" w:hAnsi="Palatino Linotype"/>
          <w:i/>
          <w:iCs/>
          <w:sz w:val="22"/>
          <w:szCs w:val="22"/>
          <w:lang w:eastAsia="es-MX"/>
        </w:rPr>
        <w:t>“</w:t>
      </w:r>
      <w:r w:rsidRPr="0065323C">
        <w:rPr>
          <w:rFonts w:ascii="Palatino Linotype" w:hAnsi="Palatino Linotype"/>
          <w:b/>
          <w:bCs/>
          <w:i/>
          <w:iCs/>
          <w:sz w:val="22"/>
          <w:szCs w:val="22"/>
          <w:lang w:eastAsia="es-MX"/>
        </w:rPr>
        <w:t>Artículo 12.</w:t>
      </w:r>
      <w:r w:rsidRPr="0065323C">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rsidR="00213A49" w:rsidRPr="0065323C" w:rsidRDefault="00213A49" w:rsidP="00A1114E">
      <w:pPr>
        <w:spacing w:line="276" w:lineRule="auto"/>
        <w:ind w:left="851" w:right="902"/>
        <w:jc w:val="both"/>
        <w:rPr>
          <w:rFonts w:ascii="Palatino Linotype" w:hAnsi="Palatino Linotype"/>
          <w:i/>
          <w:iCs/>
          <w:sz w:val="22"/>
          <w:szCs w:val="22"/>
          <w:lang w:eastAsia="es-MX"/>
        </w:rPr>
      </w:pPr>
    </w:p>
    <w:p w:rsidR="00213A49" w:rsidRDefault="00213A49" w:rsidP="00A1114E">
      <w:pPr>
        <w:spacing w:line="276" w:lineRule="auto"/>
        <w:ind w:left="851" w:right="902"/>
        <w:jc w:val="both"/>
        <w:rPr>
          <w:rFonts w:ascii="Palatino Linotype" w:hAnsi="Palatino Linotype"/>
          <w:i/>
          <w:iCs/>
          <w:sz w:val="22"/>
          <w:szCs w:val="22"/>
          <w:lang w:eastAsia="es-MX"/>
        </w:rPr>
      </w:pPr>
      <w:r w:rsidRPr="0065323C">
        <w:rPr>
          <w:rFonts w:ascii="Palatino Linotype" w:hAnsi="Palatino Linotype"/>
          <w:i/>
          <w:iCs/>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65323C">
        <w:rPr>
          <w:rFonts w:ascii="Palatino Linotype" w:hAnsi="Palatino Linotype"/>
          <w:i/>
          <w:iCs/>
          <w:sz w:val="22"/>
          <w:szCs w:val="22"/>
          <w:lang w:eastAsia="es-MX"/>
        </w:rPr>
        <w:lastRenderedPageBreak/>
        <w:t>misma, ni el presentarla conforme al interés del solicitante; no estarán obligados a generarla, resumirla, efectuar cálculos o practicar investigaciones.”</w:t>
      </w:r>
    </w:p>
    <w:p w:rsidR="00A1114E" w:rsidRPr="00213A49" w:rsidRDefault="00A1114E" w:rsidP="00213A49">
      <w:pPr>
        <w:ind w:left="851" w:right="902"/>
        <w:jc w:val="both"/>
        <w:rPr>
          <w:rFonts w:ascii="Palatino Linotype" w:hAnsi="Palatino Linotype"/>
          <w:i/>
          <w:iCs/>
          <w:sz w:val="22"/>
          <w:szCs w:val="22"/>
          <w:lang w:eastAsia="es-MX"/>
        </w:rPr>
      </w:pPr>
    </w:p>
    <w:p w:rsidR="00213A49" w:rsidRPr="00213A49" w:rsidRDefault="00213A49" w:rsidP="00213A49">
      <w:pPr>
        <w:pStyle w:val="Prrafodelista"/>
        <w:numPr>
          <w:ilvl w:val="0"/>
          <w:numId w:val="4"/>
        </w:numPr>
        <w:spacing w:before="240" w:after="240" w:line="360" w:lineRule="auto"/>
        <w:ind w:left="0" w:firstLine="0"/>
        <w:contextualSpacing/>
        <w:jc w:val="both"/>
        <w:rPr>
          <w:rFonts w:ascii="Palatino Linotype" w:eastAsia="MS Mincho" w:hAnsi="Palatino Linotype"/>
          <w:sz w:val="32"/>
          <w:lang w:val="es-ES_tradnl"/>
        </w:rPr>
      </w:pPr>
      <w:r w:rsidRPr="00213A49">
        <w:rPr>
          <w:rFonts w:ascii="Palatino Linotype" w:hAnsi="Palatino Linotype"/>
          <w:sz w:val="24"/>
          <w:lang w:eastAsia="es-MX"/>
        </w:rPr>
        <w:t>Así, el estudio de la naturaleza jurídica de la información pública solicitada, tiene por objeto determinar si ésta la genera, posee o administra </w:t>
      </w:r>
      <w:r w:rsidRPr="00213A49">
        <w:rPr>
          <w:rFonts w:ascii="Palatino Linotype" w:hAnsi="Palatino Linotype"/>
          <w:b/>
          <w:bCs/>
          <w:sz w:val="24"/>
          <w:lang w:eastAsia="es-MX"/>
        </w:rPr>
        <w:t>EL SUJETO OBLIGADO</w:t>
      </w:r>
      <w:r w:rsidRPr="00213A49">
        <w:rPr>
          <w:rFonts w:ascii="Palatino Linotype" w:hAnsi="Palatino Linotype"/>
          <w:sz w:val="24"/>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213A49" w:rsidRPr="00213A49" w:rsidRDefault="00213A49" w:rsidP="00213A49">
      <w:pPr>
        <w:spacing w:line="360" w:lineRule="auto"/>
        <w:ind w:right="49"/>
        <w:contextualSpacing/>
        <w:jc w:val="both"/>
        <w:rPr>
          <w:rFonts w:ascii="Palatino Linotype" w:eastAsiaTheme="minorEastAsia" w:hAnsi="Palatino Linotype"/>
        </w:rPr>
      </w:pPr>
    </w:p>
    <w:p w:rsidR="0090591B" w:rsidRPr="001774E1" w:rsidRDefault="0090591B" w:rsidP="0090591B">
      <w:pPr>
        <w:numPr>
          <w:ilvl w:val="0"/>
          <w:numId w:val="4"/>
        </w:numPr>
        <w:spacing w:line="360" w:lineRule="auto"/>
        <w:ind w:left="0" w:right="49" w:firstLine="0"/>
        <w:contextualSpacing/>
        <w:jc w:val="both"/>
        <w:rPr>
          <w:rFonts w:ascii="Palatino Linotype" w:eastAsiaTheme="minorEastAsia" w:hAnsi="Palatino Linotype"/>
        </w:rPr>
      </w:pPr>
      <w:r>
        <w:rPr>
          <w:rFonts w:ascii="Palatino Linotype" w:eastAsia="MS Mincho" w:hAnsi="Palatino Linotype"/>
          <w:lang w:val="es-ES_tradnl"/>
        </w:rPr>
        <w:t xml:space="preserve">Puntualizado lo anterior, es necesario señalar que la </w:t>
      </w:r>
      <w:r w:rsidRPr="001774E1">
        <w:rPr>
          <w:rFonts w:ascii="Palatino Linotype" w:eastAsia="MS Mincho" w:hAnsi="Palatino Linotype"/>
          <w:lang w:val="es-ES_tradnl"/>
        </w:rPr>
        <w:t>Ley en la materia</w:t>
      </w:r>
      <w:r>
        <w:rPr>
          <w:rFonts w:ascii="Palatino Linotype" w:eastAsia="MS Mincho" w:hAnsi="Palatino Linotype"/>
          <w:lang w:val="es-ES_tradnl"/>
        </w:rPr>
        <w:t>,</w:t>
      </w:r>
      <w:r w:rsidRPr="001774E1">
        <w:rPr>
          <w:rFonts w:ascii="Palatino Linotype" w:eastAsia="MS Mincho" w:hAnsi="Palatino Linotype"/>
          <w:lang w:val="es-ES_tradnl"/>
        </w:rPr>
        <w:t xml:space="preserve"> en términos generales, establece que como uno de los objetivos con el que cuenta es el de garantizar a toda persona el derecho de acceso a la información pública, mediante los procedimientos establecidos de forma </w:t>
      </w:r>
      <w:r w:rsidRPr="004977D2">
        <w:rPr>
          <w:rFonts w:ascii="Palatino Linotype" w:eastAsia="MS Mincho" w:hAnsi="Palatino Linotype"/>
          <w:b/>
          <w:lang w:val="es-ES_tradnl"/>
        </w:rPr>
        <w:t>sencilla</w:t>
      </w:r>
      <w:r w:rsidRPr="001774E1">
        <w:rPr>
          <w:rFonts w:ascii="Palatino Linotype" w:eastAsia="MS Mincho" w:hAnsi="Palatino Linotype"/>
          <w:lang w:val="es-ES_tradnl"/>
        </w:rPr>
        <w:t xml:space="preserve">, expeditos, </w:t>
      </w:r>
      <w:r w:rsidRPr="004977D2">
        <w:rPr>
          <w:rFonts w:ascii="Palatino Linotype" w:eastAsia="MS Mincho" w:hAnsi="Palatino Linotype"/>
          <w:b/>
          <w:lang w:val="es-ES_tradnl"/>
        </w:rPr>
        <w:t>oportunos</w:t>
      </w:r>
      <w:r w:rsidRPr="001774E1">
        <w:rPr>
          <w:rFonts w:ascii="Palatino Linotype" w:eastAsia="MS Mincho" w:hAnsi="Palatino Linotype"/>
          <w:lang w:val="es-ES_tradnl"/>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90591B" w:rsidRPr="001774E1" w:rsidRDefault="0090591B" w:rsidP="0090591B">
      <w:pPr>
        <w:spacing w:line="360" w:lineRule="auto"/>
        <w:ind w:right="49"/>
        <w:contextualSpacing/>
        <w:jc w:val="both"/>
        <w:rPr>
          <w:rFonts w:ascii="Palatino Linotype" w:eastAsiaTheme="minorEastAsia" w:hAnsi="Palatino Linotype"/>
        </w:rPr>
      </w:pPr>
    </w:p>
    <w:p w:rsidR="0090591B" w:rsidRDefault="0090591B" w:rsidP="00A1114E">
      <w:pPr>
        <w:pStyle w:val="Prrafodelista"/>
        <w:numPr>
          <w:ilvl w:val="0"/>
          <w:numId w:val="4"/>
        </w:numPr>
        <w:spacing w:line="360" w:lineRule="auto"/>
        <w:ind w:left="0" w:firstLine="0"/>
        <w:contextualSpacing/>
        <w:jc w:val="both"/>
        <w:rPr>
          <w:rFonts w:ascii="Palatino Linotype" w:eastAsia="MS Mincho" w:hAnsi="Palatino Linotype"/>
          <w:sz w:val="24"/>
        </w:rPr>
      </w:pPr>
      <w:r w:rsidRPr="00DD5221">
        <w:rPr>
          <w:rFonts w:ascii="Palatino Linotype" w:hAnsi="Palatino Linotype"/>
          <w:sz w:val="24"/>
        </w:rPr>
        <w:t xml:space="preserve">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w:t>
      </w:r>
      <w:r w:rsidRPr="00DD5221">
        <w:rPr>
          <w:rFonts w:ascii="Palatino Linotype" w:hAnsi="Palatino Linotype"/>
          <w:sz w:val="24"/>
        </w:rPr>
        <w:lastRenderedPageBreak/>
        <w:t>proporcionen la información por el medio solicitado; no obstante, la Ley de Transparencia y Acceso</w:t>
      </w:r>
      <w:r w:rsidRPr="00DD5221">
        <w:rPr>
          <w:rFonts w:ascii="Palatino Linotype" w:hAnsi="Palatino Linotype"/>
          <w:b/>
          <w:sz w:val="24"/>
        </w:rPr>
        <w:t xml:space="preserve"> </w:t>
      </w:r>
      <w:r w:rsidRPr="00DD5221">
        <w:rPr>
          <w:rFonts w:ascii="Palatino Linotype" w:hAnsi="Palatino Linotype"/>
          <w:sz w:val="24"/>
        </w:rPr>
        <w:t>a la Información Pública del Estado de México y Municipios establece dos puntos importantes que impactan sobre la modalidad de entrega de la información.</w:t>
      </w:r>
    </w:p>
    <w:p w:rsidR="00A1114E" w:rsidRPr="00A1114E" w:rsidRDefault="00A1114E" w:rsidP="00A1114E">
      <w:pPr>
        <w:pStyle w:val="Prrafodelista"/>
        <w:spacing w:line="360" w:lineRule="auto"/>
        <w:ind w:left="0"/>
        <w:contextualSpacing/>
        <w:jc w:val="both"/>
        <w:rPr>
          <w:rFonts w:ascii="Palatino Linotype" w:eastAsia="MS Mincho" w:hAnsi="Palatino Linotype"/>
          <w:sz w:val="24"/>
        </w:rPr>
      </w:pPr>
    </w:p>
    <w:p w:rsidR="0090591B" w:rsidRDefault="0090591B" w:rsidP="0090591B">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sz w:val="24"/>
        </w:rPr>
      </w:pPr>
      <w:r w:rsidRPr="00A85DC0">
        <w:rPr>
          <w:rFonts w:ascii="Palatino Linotype" w:hAnsi="Palatino Linotype"/>
          <w:sz w:val="24"/>
        </w:rPr>
        <w:t xml:space="preserve">El primer punto a analizar es que la ley en materia contempla </w:t>
      </w:r>
      <w:r w:rsidRPr="00A85DC0">
        <w:rPr>
          <w:rFonts w:ascii="Palatino Linotype" w:hAnsi="Palatino Linotype"/>
          <w:b/>
          <w:sz w:val="24"/>
        </w:rPr>
        <w:t>información pública de oficio</w:t>
      </w:r>
      <w:r w:rsidRPr="00A85DC0">
        <w:rPr>
          <w:rFonts w:ascii="Palatino Linotype" w:hAnsi="Palatino Linotype"/>
          <w:sz w:val="24"/>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90591B" w:rsidRPr="0090591B" w:rsidRDefault="0090591B" w:rsidP="0090591B">
      <w:pPr>
        <w:pStyle w:val="Prrafodelista"/>
        <w:tabs>
          <w:tab w:val="left" w:pos="851"/>
        </w:tabs>
        <w:spacing w:before="240" w:after="240" w:line="360" w:lineRule="auto"/>
        <w:ind w:left="0" w:right="49"/>
        <w:contextualSpacing/>
        <w:jc w:val="both"/>
        <w:rPr>
          <w:rFonts w:ascii="Palatino Linotype" w:hAnsi="Palatino Linotype"/>
          <w:sz w:val="24"/>
        </w:rPr>
      </w:pPr>
    </w:p>
    <w:p w:rsidR="0090591B" w:rsidRPr="00A85DC0" w:rsidRDefault="0090591B" w:rsidP="0090591B">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sz w:val="24"/>
        </w:rPr>
      </w:pPr>
      <w:r w:rsidRPr="00A85DC0">
        <w:rPr>
          <w:rFonts w:ascii="Palatino Linotype" w:hAnsi="Palatino Linotype"/>
          <w:sz w:val="24"/>
        </w:rPr>
        <w:t>El segundo punto a analizar y que guarda estricta relación con el punto anterior, se encuentra en el artículo 161 de la citada Ley de Transparencia Local:</w:t>
      </w:r>
    </w:p>
    <w:p w:rsidR="0090591B" w:rsidRPr="004E7C1F" w:rsidRDefault="0090591B" w:rsidP="0090591B">
      <w:pPr>
        <w:pStyle w:val="Prrafodelista"/>
        <w:rPr>
          <w:rFonts w:ascii="Palatino Linotype" w:hAnsi="Palatino Linotype"/>
        </w:rPr>
      </w:pPr>
    </w:p>
    <w:p w:rsidR="0090591B" w:rsidRPr="00C15943" w:rsidRDefault="0090591B" w:rsidP="0090591B">
      <w:pPr>
        <w:autoSpaceDE w:val="0"/>
        <w:autoSpaceDN w:val="0"/>
        <w:adjustRightInd w:val="0"/>
        <w:spacing w:line="360" w:lineRule="auto"/>
        <w:ind w:left="567" w:right="567"/>
        <w:jc w:val="both"/>
        <w:rPr>
          <w:rFonts w:ascii="Palatino Linotype" w:hAnsi="Palatino Linotype"/>
          <w:i/>
          <w:sz w:val="28"/>
        </w:rPr>
      </w:pPr>
      <w:r w:rsidRPr="00C15943">
        <w:rPr>
          <w:rFonts w:ascii="Palatino Linotype" w:hAnsi="Palatino Linotype" w:cs="Bookman Old Style,Bold"/>
          <w:b/>
          <w:bCs/>
          <w:i/>
          <w:sz w:val="22"/>
        </w:rPr>
        <w:t xml:space="preserve">Artículo 161. </w:t>
      </w:r>
      <w:r w:rsidRPr="00A55D9A">
        <w:rPr>
          <w:rFonts w:ascii="Palatino Linotype" w:hAnsi="Palatino Linotype" w:cs="Bookman Old Style"/>
          <w:b/>
          <w:i/>
          <w:sz w:val="22"/>
        </w:rPr>
        <w:t>Cuando la información requerida por el solicitante ya esté disponible</w:t>
      </w:r>
      <w:r w:rsidRPr="00C15943">
        <w:rPr>
          <w:rFonts w:ascii="Palatino Linotype" w:hAnsi="Palatino Linotype" w:cs="Bookman Old Style"/>
          <w:i/>
          <w:sz w:val="22"/>
        </w:rPr>
        <w:t xml:space="preserve"> al público en medios impresos, tales como libros, compendios, trípticos, registros públicos, </w:t>
      </w:r>
      <w:r w:rsidRPr="00A55D9A">
        <w:rPr>
          <w:rFonts w:ascii="Palatino Linotype" w:hAnsi="Palatino Linotype" w:cs="Bookman Old Style"/>
          <w:b/>
          <w:i/>
          <w:sz w:val="22"/>
        </w:rPr>
        <w:t xml:space="preserve">en formatos electrónicos disponibles en Internet </w:t>
      </w:r>
      <w:r w:rsidRPr="00C15943">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A55D9A">
        <w:rPr>
          <w:rFonts w:ascii="Palatino Linotype" w:hAnsi="Palatino Linotype" w:cs="Bookman Old Style"/>
          <w:b/>
          <w:i/>
          <w:sz w:val="22"/>
        </w:rPr>
        <w:t>en un plazo no mayor a cinco días hábiles</w:t>
      </w:r>
      <w:r w:rsidRPr="00C15943">
        <w:rPr>
          <w:rFonts w:ascii="Palatino Linotype" w:hAnsi="Palatino Linotype" w:cs="Bookman Old Style"/>
          <w:i/>
          <w:sz w:val="22"/>
        </w:rPr>
        <w:t xml:space="preserve">. </w:t>
      </w:r>
      <w:r w:rsidRPr="00A55D9A">
        <w:rPr>
          <w:rFonts w:ascii="Palatino Linotype" w:hAnsi="Palatino Linotype" w:cs="Bookman Old Style"/>
          <w:b/>
          <w:i/>
          <w:sz w:val="22"/>
        </w:rPr>
        <w:t>La fuente deberá ser precisa y concreta y no debe implicar que el solicitante realice una búsqueda en toda la información que se encuentre disponible</w:t>
      </w:r>
      <w:r>
        <w:rPr>
          <w:rFonts w:ascii="Palatino Linotype" w:hAnsi="Palatino Linotype" w:cs="Bookman Old Style"/>
          <w:i/>
          <w:sz w:val="22"/>
        </w:rPr>
        <w:t>.</w:t>
      </w:r>
    </w:p>
    <w:p w:rsidR="0090591B" w:rsidRDefault="0090591B" w:rsidP="0090591B">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i/>
          <w:sz w:val="36"/>
        </w:rPr>
      </w:pPr>
      <w:r w:rsidRPr="00A85DC0">
        <w:rPr>
          <w:rFonts w:ascii="Palatino Linotype" w:hAnsi="Palatino Linotype"/>
          <w:sz w:val="24"/>
        </w:rPr>
        <w:t xml:space="preserve">Es así que, toda aquella información que sea requerida por los particulares pero que, previamente se encuentre disponible en sitios electrónicos, como puede </w:t>
      </w:r>
      <w:r w:rsidRPr="00A85DC0">
        <w:rPr>
          <w:rFonts w:ascii="Palatino Linotype" w:hAnsi="Palatino Linotype"/>
          <w:sz w:val="24"/>
        </w:rPr>
        <w:lastRenderedPageBreak/>
        <w:t>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rsidR="00FB4E80" w:rsidRPr="00FB4E80" w:rsidRDefault="00FB4E80" w:rsidP="00FB4E80">
      <w:pPr>
        <w:pStyle w:val="Prrafodelista"/>
        <w:tabs>
          <w:tab w:val="left" w:pos="851"/>
        </w:tabs>
        <w:spacing w:before="240" w:after="240" w:line="360" w:lineRule="auto"/>
        <w:ind w:left="0" w:right="49"/>
        <w:contextualSpacing/>
        <w:jc w:val="both"/>
        <w:rPr>
          <w:rFonts w:ascii="Palatino Linotype" w:hAnsi="Palatino Linotype"/>
          <w:i/>
          <w:sz w:val="24"/>
        </w:rPr>
      </w:pPr>
    </w:p>
    <w:p w:rsidR="0090591B" w:rsidRPr="00420A0B" w:rsidRDefault="0090591B" w:rsidP="0090591B">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i/>
          <w:sz w:val="32"/>
        </w:rPr>
      </w:pPr>
      <w:r w:rsidRPr="00DD5221">
        <w:rPr>
          <w:rFonts w:ascii="Palatino Linotype" w:hAnsi="Palatino Linotype"/>
          <w:b/>
          <w:sz w:val="24"/>
        </w:rPr>
        <w:t>La orientación</w:t>
      </w:r>
      <w:r>
        <w:rPr>
          <w:rFonts w:ascii="Palatino Linotype" w:hAnsi="Palatino Linotype"/>
          <w:sz w:val="24"/>
        </w:rPr>
        <w:t xml:space="preserve"> que realicen los Sujetos Obligados a los sitios electrónicos para la consulta de la información </w:t>
      </w:r>
      <w:r w:rsidRPr="00DD5221">
        <w:rPr>
          <w:rFonts w:ascii="Palatino Linotype" w:hAnsi="Palatino Linotype"/>
          <w:b/>
          <w:sz w:val="24"/>
        </w:rPr>
        <w:t>debe cumplir con las características de tiempo y forma.</w:t>
      </w:r>
    </w:p>
    <w:p w:rsidR="0090591B" w:rsidRPr="00420A0B" w:rsidRDefault="0090591B" w:rsidP="0090591B">
      <w:pPr>
        <w:pStyle w:val="Prrafodelista"/>
        <w:ind w:left="0"/>
        <w:rPr>
          <w:rFonts w:ascii="Palatino Linotype" w:hAnsi="Palatino Linotype"/>
          <w:sz w:val="24"/>
        </w:rPr>
      </w:pPr>
    </w:p>
    <w:p w:rsidR="0090591B" w:rsidRPr="00420A0B" w:rsidRDefault="0090591B" w:rsidP="0090591B">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i/>
          <w:sz w:val="32"/>
        </w:rPr>
      </w:pPr>
      <w:r>
        <w:rPr>
          <w:rFonts w:ascii="Palatino Linotype" w:hAnsi="Palatino Linotype"/>
          <w:sz w:val="24"/>
        </w:rPr>
        <w:t xml:space="preserve">Para que la orientación se encuentre en tiempo, debe realizarse en un plazo no mayor a cinco días hábiles. En este caso, </w:t>
      </w:r>
      <w:r w:rsidR="00FB4E80">
        <w:rPr>
          <w:rFonts w:ascii="Palatino Linotype" w:hAnsi="Palatino Linotype"/>
          <w:sz w:val="24"/>
        </w:rPr>
        <w:t>si bien el Sujeto Obligado remitió las ligas electrónicas, no emitió respuesta en tiempo y forma</w:t>
      </w:r>
      <w:r>
        <w:rPr>
          <w:rFonts w:ascii="Palatino Linotype" w:hAnsi="Palatino Linotype"/>
          <w:sz w:val="24"/>
        </w:rPr>
        <w:t xml:space="preserve">, por lo que evidentemente se encuentra fuera del plazo que señala la normatividad en materia, lo que trae como consecuencia </w:t>
      </w:r>
      <w:r w:rsidRPr="00FB4E80">
        <w:rPr>
          <w:rFonts w:ascii="Palatino Linotype" w:hAnsi="Palatino Linotype"/>
          <w:sz w:val="24"/>
        </w:rPr>
        <w:t>que la orientación no se encuentre en tiempo.</w:t>
      </w:r>
    </w:p>
    <w:p w:rsidR="0090591B" w:rsidRPr="00420A0B" w:rsidRDefault="0090591B" w:rsidP="0090591B">
      <w:pPr>
        <w:pStyle w:val="Prrafodelista"/>
        <w:ind w:left="0"/>
        <w:rPr>
          <w:rFonts w:ascii="Palatino Linotype" w:hAnsi="Palatino Linotype"/>
          <w:sz w:val="24"/>
        </w:rPr>
      </w:pPr>
    </w:p>
    <w:p w:rsidR="0090591B" w:rsidRPr="00353FF4" w:rsidRDefault="0090591B" w:rsidP="0090591B">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i/>
          <w:sz w:val="32"/>
        </w:rPr>
      </w:pPr>
      <w:r>
        <w:rPr>
          <w:rFonts w:ascii="Palatino Linotype" w:hAnsi="Palatino Linotype"/>
          <w:sz w:val="24"/>
        </w:rPr>
        <w:t>Ahora bien, la normatividad en materia establece que las direcciones electrónicas deben ser precisas, de tal modo que no implique que el Recurrente deba de realizar una búsqueda dentro de toda la información disponible.</w:t>
      </w:r>
    </w:p>
    <w:p w:rsidR="0090591B" w:rsidRPr="00353FF4" w:rsidRDefault="0090591B" w:rsidP="0090591B">
      <w:pPr>
        <w:pStyle w:val="Prrafodelista"/>
        <w:ind w:left="0"/>
        <w:rPr>
          <w:rFonts w:ascii="Palatino Linotype" w:hAnsi="Palatino Linotype"/>
          <w:i/>
          <w:sz w:val="24"/>
        </w:rPr>
      </w:pPr>
    </w:p>
    <w:p w:rsidR="0090591B" w:rsidRDefault="0090591B" w:rsidP="0090591B">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sz w:val="24"/>
        </w:rPr>
      </w:pPr>
      <w:r w:rsidRPr="00353FF4">
        <w:rPr>
          <w:rFonts w:ascii="Palatino Linotype" w:hAnsi="Palatino Linotype"/>
          <w:sz w:val="24"/>
        </w:rPr>
        <w:t xml:space="preserve">El Sujeto Obligado señaló </w:t>
      </w:r>
      <w:r>
        <w:rPr>
          <w:rFonts w:ascii="Palatino Linotype" w:hAnsi="Palatino Linotype"/>
          <w:sz w:val="24"/>
        </w:rPr>
        <w:t xml:space="preserve">que la información solicitada </w:t>
      </w:r>
      <w:r w:rsidR="00FB4E80">
        <w:rPr>
          <w:rFonts w:ascii="Palatino Linotype" w:hAnsi="Palatino Linotype"/>
          <w:sz w:val="24"/>
        </w:rPr>
        <w:t xml:space="preserve">podía ser consultada en las siguientes </w:t>
      </w:r>
      <w:r>
        <w:rPr>
          <w:rFonts w:ascii="Palatino Linotype" w:hAnsi="Palatino Linotype"/>
          <w:sz w:val="24"/>
        </w:rPr>
        <w:t>liga</w:t>
      </w:r>
      <w:r w:rsidR="00FB4E80">
        <w:rPr>
          <w:rFonts w:ascii="Palatino Linotype" w:hAnsi="Palatino Linotype"/>
          <w:sz w:val="24"/>
        </w:rPr>
        <w:t>s</w:t>
      </w:r>
      <w:r>
        <w:rPr>
          <w:rFonts w:ascii="Palatino Linotype" w:hAnsi="Palatino Linotype"/>
          <w:sz w:val="24"/>
        </w:rPr>
        <w:t xml:space="preserve"> </w:t>
      </w:r>
      <w:r w:rsidR="00FB4E80">
        <w:rPr>
          <w:rFonts w:ascii="Palatino Linotype" w:hAnsi="Palatino Linotype"/>
          <w:sz w:val="24"/>
        </w:rPr>
        <w:t>electrónicas</w:t>
      </w:r>
      <w:r>
        <w:rPr>
          <w:rFonts w:ascii="Palatino Linotype" w:hAnsi="Palatino Linotype"/>
          <w:sz w:val="24"/>
        </w:rPr>
        <w:t>:</w:t>
      </w:r>
    </w:p>
    <w:p w:rsidR="00FB4E80" w:rsidRPr="00FB4E80" w:rsidRDefault="00FC676D" w:rsidP="00FB4E80">
      <w:pPr>
        <w:pStyle w:val="Sangradetextonormal"/>
        <w:numPr>
          <w:ilvl w:val="0"/>
          <w:numId w:val="12"/>
        </w:numPr>
        <w:spacing w:before="0" w:after="0"/>
        <w:jc w:val="both"/>
        <w:rPr>
          <w:rFonts w:ascii="HelveticaNeueLT Std Lt" w:eastAsia="Times New Roman" w:hAnsi="HelveticaNeueLT Std Lt" w:cs="Arial"/>
          <w:b/>
          <w:bCs/>
          <w:sz w:val="24"/>
          <w:szCs w:val="24"/>
          <w:lang w:val="es-MX" w:eastAsia="es-ES"/>
        </w:rPr>
      </w:pPr>
      <w:hyperlink r:id="rId11" w:history="1">
        <w:r w:rsidR="00FB4E80" w:rsidRPr="00574291">
          <w:rPr>
            <w:rStyle w:val="Hipervnculo"/>
            <w:rFonts w:ascii="Palatino Linotype" w:hAnsi="Palatino Linotype"/>
            <w:i/>
            <w:sz w:val="24"/>
          </w:rPr>
          <w:t>https://www.ipomex.org.mx/ipo3/lgt/indice/ccamem.web</w:t>
        </w:r>
      </w:hyperlink>
      <w:r w:rsidR="00FB4E80">
        <w:rPr>
          <w:rFonts w:ascii="Palatino Linotype" w:hAnsi="Palatino Linotype"/>
          <w:i/>
          <w:sz w:val="24"/>
        </w:rPr>
        <w:t xml:space="preserve">  </w:t>
      </w:r>
    </w:p>
    <w:p w:rsidR="0090591B" w:rsidRPr="00930677" w:rsidRDefault="00FC676D" w:rsidP="00FB4E80">
      <w:pPr>
        <w:pStyle w:val="Sangradetextonormal"/>
        <w:numPr>
          <w:ilvl w:val="0"/>
          <w:numId w:val="12"/>
        </w:numPr>
        <w:spacing w:before="0" w:after="0"/>
        <w:jc w:val="both"/>
        <w:rPr>
          <w:rFonts w:ascii="HelveticaNeueLT Std Lt" w:eastAsia="Times New Roman" w:hAnsi="HelveticaNeueLT Std Lt" w:cs="Arial"/>
          <w:b/>
          <w:bCs/>
          <w:sz w:val="24"/>
          <w:szCs w:val="24"/>
          <w:lang w:val="es-MX" w:eastAsia="es-ES"/>
        </w:rPr>
      </w:pPr>
      <w:hyperlink r:id="rId12" w:history="1">
        <w:r w:rsidR="00FB4E80" w:rsidRPr="00574291">
          <w:rPr>
            <w:rStyle w:val="Hipervnculo"/>
            <w:rFonts w:ascii="Palatino Linotype" w:hAnsi="Palatino Linotype"/>
            <w:i/>
            <w:sz w:val="24"/>
          </w:rPr>
          <w:t>http://salud.edomex.gob.mx/ccamem</w:t>
        </w:r>
      </w:hyperlink>
    </w:p>
    <w:p w:rsidR="0090591B" w:rsidRPr="00A55D9A" w:rsidRDefault="0090591B" w:rsidP="0090591B">
      <w:pPr>
        <w:rPr>
          <w:rFonts w:ascii="Palatino Linotype" w:hAnsi="Palatino Linotype"/>
        </w:rPr>
      </w:pPr>
    </w:p>
    <w:p w:rsidR="0090591B" w:rsidRDefault="00FB4E80" w:rsidP="00FB4E80">
      <w:pPr>
        <w:pStyle w:val="Prrafodelista"/>
        <w:numPr>
          <w:ilvl w:val="0"/>
          <w:numId w:val="4"/>
        </w:numPr>
        <w:tabs>
          <w:tab w:val="left" w:pos="851"/>
        </w:tabs>
        <w:spacing w:before="240" w:after="240" w:line="360" w:lineRule="auto"/>
        <w:ind w:left="0" w:right="49" w:firstLine="0"/>
        <w:contextualSpacing/>
        <w:jc w:val="both"/>
        <w:rPr>
          <w:rFonts w:ascii="Palatino Linotype" w:hAnsi="Palatino Linotype"/>
          <w:sz w:val="24"/>
        </w:rPr>
      </w:pPr>
      <w:r>
        <w:rPr>
          <w:rFonts w:ascii="Palatino Linotype" w:hAnsi="Palatino Linotype"/>
          <w:sz w:val="24"/>
        </w:rPr>
        <w:t xml:space="preserve">Sin embargo, de la revisión a las ligas electrónicas se advierte que la primera remite a la página de Información de Oficio Mexiquense (IPOMEX) del Sujeto Obligado, y la segunda remite a su página oficial, es decir, que no remiten de forma directa a la información solicitada, por lo tanto, no se colma con el derecho de acceso a la información pública del particular. </w:t>
      </w:r>
    </w:p>
    <w:p w:rsidR="00213A49" w:rsidRDefault="00213A49" w:rsidP="00213A49">
      <w:pPr>
        <w:pStyle w:val="Prrafodelista"/>
        <w:tabs>
          <w:tab w:val="left" w:pos="851"/>
        </w:tabs>
        <w:spacing w:before="240" w:after="240" w:line="360" w:lineRule="auto"/>
        <w:ind w:left="0" w:right="49"/>
        <w:contextualSpacing/>
        <w:jc w:val="both"/>
        <w:rPr>
          <w:rFonts w:ascii="Palatino Linotype" w:hAnsi="Palatino Linotype"/>
          <w:sz w:val="24"/>
        </w:rPr>
      </w:pPr>
    </w:p>
    <w:p w:rsidR="00EA4349" w:rsidRPr="00233200" w:rsidRDefault="00EA4349" w:rsidP="00EA4349">
      <w:pPr>
        <w:pStyle w:val="Prrafodelista"/>
        <w:numPr>
          <w:ilvl w:val="0"/>
          <w:numId w:val="4"/>
        </w:numPr>
        <w:spacing w:before="240" w:after="240" w:line="360" w:lineRule="auto"/>
        <w:ind w:left="0" w:firstLine="0"/>
        <w:contextualSpacing/>
        <w:jc w:val="both"/>
        <w:rPr>
          <w:rFonts w:ascii="Palatino Linotype" w:eastAsia="MS Mincho" w:hAnsi="Palatino Linotype"/>
          <w:lang w:val="es-ES_tradnl"/>
        </w:rPr>
      </w:pPr>
      <w:r>
        <w:rPr>
          <w:rFonts w:ascii="Palatino Linotype" w:eastAsia="MS Mincho" w:hAnsi="Palatino Linotype"/>
          <w:lang w:val="es-ES_tradnl"/>
        </w:rPr>
        <w:t xml:space="preserve">Ahora bien, debemos recordar que el particular solicitó conocer las </w:t>
      </w:r>
      <w:r w:rsidRPr="00EA4349">
        <w:rPr>
          <w:rFonts w:ascii="Palatino Linotype" w:hAnsi="Palatino Linotype"/>
          <w:color w:val="000000"/>
          <w:sz w:val="24"/>
          <w:szCs w:val="24"/>
        </w:rPr>
        <w:t xml:space="preserve">medidas de apremio </w:t>
      </w:r>
      <w:r>
        <w:rPr>
          <w:rFonts w:ascii="Palatino Linotype" w:hAnsi="Palatino Linotype"/>
          <w:color w:val="000000"/>
          <w:sz w:val="24"/>
          <w:szCs w:val="24"/>
        </w:rPr>
        <w:t>que interpuso</w:t>
      </w:r>
      <w:r w:rsidRPr="00EA4349">
        <w:rPr>
          <w:rFonts w:ascii="Palatino Linotype" w:hAnsi="Palatino Linotype"/>
          <w:color w:val="000000"/>
          <w:sz w:val="24"/>
          <w:szCs w:val="24"/>
        </w:rPr>
        <w:t xml:space="preserve"> el Órgano Interno de Control por no dar respuesta a las solicitudes de información </w:t>
      </w:r>
      <w:r w:rsidRPr="00233200">
        <w:rPr>
          <w:rFonts w:ascii="Palatino Linotype" w:hAnsi="Palatino Linotype"/>
          <w:b/>
          <w:color w:val="000000"/>
          <w:sz w:val="24"/>
          <w:szCs w:val="24"/>
        </w:rPr>
        <w:t>00104/CAMEM/IP/2021 y 00105/CAMEM/IP/2021</w:t>
      </w:r>
      <w:r w:rsidRPr="00EA4349">
        <w:rPr>
          <w:rFonts w:ascii="Palatino Linotype" w:hAnsi="Palatino Linotype"/>
          <w:color w:val="000000"/>
          <w:sz w:val="24"/>
          <w:szCs w:val="24"/>
        </w:rPr>
        <w:t>;</w:t>
      </w:r>
      <w:r>
        <w:rPr>
          <w:rFonts w:ascii="Palatino Linotype" w:hAnsi="Palatino Linotype"/>
          <w:color w:val="000000"/>
          <w:sz w:val="24"/>
          <w:szCs w:val="24"/>
        </w:rPr>
        <w:t xml:space="preserve"> al respecto, es necesario señalar que la Ley de Transparencia y Acceso a la Información Pública del Estado de México y Municipios establece, </w:t>
      </w:r>
      <w:r w:rsidR="00233200">
        <w:rPr>
          <w:rFonts w:ascii="Palatino Linotype" w:hAnsi="Palatino Linotype"/>
          <w:color w:val="000000"/>
          <w:sz w:val="24"/>
          <w:szCs w:val="24"/>
        </w:rPr>
        <w:t>en su Título Noveno, lo siguiente:</w:t>
      </w:r>
    </w:p>
    <w:p w:rsidR="00233200" w:rsidRPr="00233200" w:rsidRDefault="00233200" w:rsidP="00233200">
      <w:pPr>
        <w:pStyle w:val="Prrafodelista"/>
        <w:spacing w:before="240" w:after="240" w:line="360" w:lineRule="auto"/>
        <w:ind w:left="0"/>
        <w:contextualSpacing/>
        <w:jc w:val="both"/>
        <w:rPr>
          <w:rFonts w:ascii="Palatino Linotype" w:eastAsia="MS Mincho" w:hAnsi="Palatino Linotype"/>
          <w:lang w:val="es-ES_tradnl"/>
        </w:rPr>
      </w:pPr>
    </w:p>
    <w:p w:rsidR="00233200" w:rsidRPr="00233200" w:rsidRDefault="00233200" w:rsidP="00233200">
      <w:pPr>
        <w:pStyle w:val="Prrafodelista"/>
        <w:spacing w:before="240" w:after="240" w:line="360" w:lineRule="auto"/>
        <w:ind w:left="851" w:right="607"/>
        <w:contextualSpacing/>
        <w:jc w:val="center"/>
        <w:rPr>
          <w:rFonts w:ascii="Palatino Linotype" w:hAnsi="Palatino Linotype"/>
          <w:i/>
          <w:color w:val="000000"/>
          <w:szCs w:val="24"/>
        </w:rPr>
      </w:pPr>
      <w:r>
        <w:rPr>
          <w:rFonts w:ascii="Palatino Linotype" w:hAnsi="Palatino Linotype"/>
          <w:i/>
          <w:color w:val="000000"/>
          <w:szCs w:val="24"/>
        </w:rPr>
        <w:t>“</w:t>
      </w:r>
      <w:r w:rsidRPr="00233200">
        <w:rPr>
          <w:rFonts w:ascii="Palatino Linotype" w:hAnsi="Palatino Linotype"/>
          <w:i/>
          <w:color w:val="000000"/>
          <w:szCs w:val="24"/>
        </w:rPr>
        <w:t>TÍTULO NOVENO</w:t>
      </w:r>
    </w:p>
    <w:p w:rsidR="00233200" w:rsidRPr="00233200" w:rsidRDefault="00233200" w:rsidP="00233200">
      <w:pPr>
        <w:pStyle w:val="Prrafodelista"/>
        <w:spacing w:before="240" w:after="240" w:line="360" w:lineRule="auto"/>
        <w:ind w:left="851" w:right="607"/>
        <w:contextualSpacing/>
        <w:jc w:val="center"/>
        <w:rPr>
          <w:rFonts w:ascii="Palatino Linotype" w:hAnsi="Palatino Linotype"/>
          <w:i/>
          <w:color w:val="000000"/>
          <w:szCs w:val="24"/>
        </w:rPr>
      </w:pPr>
      <w:r w:rsidRPr="00233200">
        <w:rPr>
          <w:rFonts w:ascii="Palatino Linotype" w:hAnsi="Palatino Linotype"/>
          <w:i/>
          <w:color w:val="000000"/>
          <w:szCs w:val="24"/>
        </w:rPr>
        <w:t>DE LAS MEDIDAS DE APREMIO, RESPONSABILIDADES Y SANCIONES</w:t>
      </w:r>
    </w:p>
    <w:p w:rsidR="00233200" w:rsidRPr="00233200" w:rsidRDefault="00233200" w:rsidP="00233200">
      <w:pPr>
        <w:pStyle w:val="Prrafodelista"/>
        <w:spacing w:before="240" w:after="240" w:line="360" w:lineRule="auto"/>
        <w:ind w:left="851" w:right="607"/>
        <w:contextualSpacing/>
        <w:jc w:val="center"/>
        <w:rPr>
          <w:rFonts w:ascii="Palatino Linotype" w:hAnsi="Palatino Linotype"/>
          <w:i/>
          <w:color w:val="000000"/>
          <w:szCs w:val="24"/>
        </w:rPr>
      </w:pPr>
      <w:r w:rsidRPr="00233200">
        <w:rPr>
          <w:rFonts w:ascii="Palatino Linotype" w:hAnsi="Palatino Linotype"/>
          <w:i/>
          <w:color w:val="000000"/>
          <w:szCs w:val="24"/>
        </w:rPr>
        <w:t>Capítulo I</w:t>
      </w:r>
    </w:p>
    <w:p w:rsidR="00233200" w:rsidRPr="00233200" w:rsidRDefault="00233200" w:rsidP="00233200">
      <w:pPr>
        <w:pStyle w:val="Prrafodelista"/>
        <w:spacing w:before="240" w:after="240" w:line="360" w:lineRule="auto"/>
        <w:ind w:left="851" w:right="607"/>
        <w:contextualSpacing/>
        <w:jc w:val="center"/>
        <w:rPr>
          <w:rFonts w:ascii="Palatino Linotype" w:hAnsi="Palatino Linotype"/>
          <w:i/>
          <w:color w:val="000000"/>
          <w:szCs w:val="24"/>
        </w:rPr>
      </w:pPr>
      <w:r w:rsidRPr="00233200">
        <w:rPr>
          <w:rFonts w:ascii="Palatino Linotype" w:hAnsi="Palatino Linotype"/>
          <w:i/>
          <w:color w:val="000000"/>
          <w:szCs w:val="24"/>
        </w:rPr>
        <w:t>De las Medidas de Apremio</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Artículo 213. La presente Ley y demás disposiciones de la materia, establecerán los criterios para calificar las medidas de apremio, conforme a la gravedad de la falta y, en su caso, las condiciones económicas del presunto responsable y la reincidencia. Artículo 214. El Instituto podrá imponer al servidor público encargado de cumplir </w:t>
      </w:r>
      <w:r w:rsidRPr="00233200">
        <w:rPr>
          <w:rFonts w:ascii="Palatino Linotype" w:hAnsi="Palatino Linotype"/>
          <w:i/>
          <w:color w:val="000000"/>
          <w:szCs w:val="24"/>
        </w:rPr>
        <w:lastRenderedPageBreak/>
        <w:t>con la resolución, o a los miembros de los sindicatos, partidos políticos o a la persona física o jurídico colectiva responsable, las siguientes medidas de apremio para asegurar el cumplimiento, de sus determinaciones:</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I. Apercibimiento; </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II. Amonestación pública; y </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III. Multa, de ciento cincuenta hasta mil quinientas veces la UMA. </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La multa mínima se impondrá cuando la conducta sea por primera vez y ésta se incrementará en un tanto por cada reincidencia, hasta llegar al límite superior. </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Artículo 215. La enunciación de las medidas de apremio a que se refiere este Capítulo, no implica que deban necesariamente ser aplicadas por su orden. En cada caso el Instituto determinará su procedencia atendiendo a las condiciones del mismo, la gravedad de la infracción, la pertinencia de la medida y la reincidencia. </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El incumplimiento de los sujetos obligados será difundido en el portal de obligaciones de transparencia del Instituto y considerados en las evaluaciones que realicen estos. </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 xml:space="preserve">En caso de que el incumplimiento de las determinaciones del Instituto implique la presunta comisión de un delito o una de las conductas señaladas en esta Ley, el Instituto deberá denunciar los hechos ante la autoridad competente. </w:t>
      </w:r>
    </w:p>
    <w:p w:rsidR="00233200" w:rsidRDefault="00233200" w:rsidP="00233200">
      <w:pPr>
        <w:pStyle w:val="Prrafodelista"/>
        <w:spacing w:before="240" w:after="240" w:line="360" w:lineRule="auto"/>
        <w:ind w:left="851" w:right="607"/>
        <w:contextualSpacing/>
        <w:jc w:val="both"/>
        <w:rPr>
          <w:rFonts w:ascii="Palatino Linotype" w:hAnsi="Palatino Linotype"/>
          <w:i/>
          <w:color w:val="000000"/>
          <w:szCs w:val="24"/>
        </w:rPr>
      </w:pPr>
      <w:r w:rsidRPr="00233200">
        <w:rPr>
          <w:rFonts w:ascii="Palatino Linotype" w:hAnsi="Palatino Linotype"/>
          <w:i/>
          <w:color w:val="000000"/>
          <w:szCs w:val="24"/>
        </w:rPr>
        <w:t>Las medidas de apremio de carácter económico no podrán ser cubiertas con recursos públicos</w:t>
      </w:r>
      <w:r>
        <w:rPr>
          <w:rFonts w:ascii="Palatino Linotype" w:hAnsi="Palatino Linotype"/>
          <w:i/>
          <w:color w:val="000000"/>
          <w:szCs w:val="24"/>
        </w:rPr>
        <w:t>.”</w:t>
      </w:r>
    </w:p>
    <w:p w:rsidR="00233200" w:rsidRPr="00233200" w:rsidRDefault="00233200" w:rsidP="00233200">
      <w:pPr>
        <w:spacing w:before="240" w:after="240" w:line="360" w:lineRule="auto"/>
        <w:ind w:right="607"/>
        <w:contextualSpacing/>
        <w:jc w:val="both"/>
        <w:rPr>
          <w:rFonts w:ascii="Palatino Linotype" w:hAnsi="Palatino Linotype"/>
          <w:i/>
          <w:color w:val="000000"/>
        </w:rPr>
      </w:pPr>
    </w:p>
    <w:p w:rsidR="00233200" w:rsidRPr="00EA4349" w:rsidRDefault="00233200" w:rsidP="00233200">
      <w:pPr>
        <w:pStyle w:val="Prrafodelista"/>
        <w:spacing w:before="240" w:after="240" w:line="360" w:lineRule="auto"/>
        <w:ind w:left="0"/>
        <w:contextualSpacing/>
        <w:jc w:val="both"/>
        <w:rPr>
          <w:rFonts w:ascii="Palatino Linotype" w:eastAsia="MS Mincho" w:hAnsi="Palatino Linotype"/>
          <w:lang w:val="es-ES_tradnl"/>
        </w:rPr>
      </w:pPr>
    </w:p>
    <w:p w:rsidR="00EA4349" w:rsidRDefault="00EA4349" w:rsidP="00EA4349">
      <w:pPr>
        <w:pStyle w:val="Prrafodelista"/>
        <w:spacing w:before="240" w:after="240" w:line="360" w:lineRule="auto"/>
        <w:ind w:left="0"/>
        <w:contextualSpacing/>
        <w:jc w:val="both"/>
        <w:rPr>
          <w:rFonts w:ascii="Palatino Linotype" w:hAnsi="Palatino Linotype"/>
          <w:color w:val="000000"/>
          <w:sz w:val="24"/>
          <w:szCs w:val="24"/>
        </w:rPr>
      </w:pPr>
    </w:p>
    <w:p w:rsidR="00EA4349" w:rsidRPr="00EA4349" w:rsidRDefault="00EA4349" w:rsidP="00EA4349">
      <w:pPr>
        <w:pStyle w:val="Prrafodelista"/>
        <w:spacing w:before="240" w:after="240" w:line="360" w:lineRule="auto"/>
        <w:ind w:left="0"/>
        <w:contextualSpacing/>
        <w:jc w:val="both"/>
        <w:rPr>
          <w:rFonts w:ascii="Palatino Linotype" w:eastAsia="MS Mincho" w:hAnsi="Palatino Linotype"/>
          <w:lang w:val="es-ES_tradnl"/>
        </w:rPr>
      </w:pPr>
    </w:p>
    <w:p w:rsidR="00233200" w:rsidRPr="00233200" w:rsidRDefault="00233200" w:rsidP="00233200">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sidRPr="00233200">
        <w:rPr>
          <w:rFonts w:ascii="Palatino Linotype" w:eastAsia="MS Mincho" w:hAnsi="Palatino Linotype"/>
          <w:sz w:val="24"/>
          <w:lang w:val="es-ES_tradnl"/>
        </w:rPr>
        <w:lastRenderedPageBreak/>
        <w:t xml:space="preserve">Ahora bien, </w:t>
      </w:r>
      <w:r>
        <w:rPr>
          <w:rFonts w:ascii="Palatino Linotype" w:eastAsia="MS Mincho" w:hAnsi="Palatino Linotype"/>
          <w:sz w:val="24"/>
          <w:lang w:val="es-ES_tradnl"/>
        </w:rPr>
        <w:t xml:space="preserve">de la revisión mediante el Sistema de Acceso a la Información Mexiquense (SAIMEX), se puede apreciar que el Sujeto Obligado no dio cumplimiento a las resoluciones emitidas motivo de las solicitudes de información </w:t>
      </w:r>
      <w:r w:rsidRPr="00233200">
        <w:rPr>
          <w:rFonts w:ascii="Palatino Linotype" w:eastAsia="MS Mincho" w:hAnsi="Palatino Linotype"/>
          <w:b/>
          <w:bCs/>
          <w:sz w:val="24"/>
        </w:rPr>
        <w:t>00104/CAMEM/IP/2021</w:t>
      </w:r>
      <w:r>
        <w:rPr>
          <w:rFonts w:ascii="Palatino Linotype" w:eastAsia="MS Mincho" w:hAnsi="Palatino Linotype"/>
          <w:b/>
          <w:bCs/>
          <w:sz w:val="24"/>
        </w:rPr>
        <w:t xml:space="preserve"> y </w:t>
      </w:r>
      <w:r w:rsidRPr="00233200">
        <w:rPr>
          <w:rFonts w:ascii="Palatino Linotype" w:eastAsia="MS Mincho" w:hAnsi="Palatino Linotype"/>
          <w:b/>
          <w:bCs/>
          <w:sz w:val="24"/>
        </w:rPr>
        <w:t>00105/CAMEM/IP/2021</w:t>
      </w:r>
      <w:r>
        <w:rPr>
          <w:rFonts w:ascii="Palatino Linotype" w:eastAsia="MS Mincho" w:hAnsi="Palatino Linotype"/>
          <w:b/>
          <w:bCs/>
          <w:sz w:val="24"/>
        </w:rPr>
        <w:t xml:space="preserve">, </w:t>
      </w:r>
      <w:r w:rsidRPr="00233200">
        <w:rPr>
          <w:rFonts w:ascii="Palatino Linotype" w:eastAsia="MS Mincho" w:hAnsi="Palatino Linotype"/>
          <w:bCs/>
          <w:sz w:val="24"/>
        </w:rPr>
        <w:t>por lo que se dio turno a la contraloría interna para la interposición de las medidas</w:t>
      </w:r>
      <w:r>
        <w:rPr>
          <w:rFonts w:ascii="Palatino Linotype" w:eastAsia="MS Mincho" w:hAnsi="Palatino Linotype"/>
          <w:bCs/>
          <w:sz w:val="24"/>
        </w:rPr>
        <w:t xml:space="preserve"> de apremio; por lo tanto, este Órgano Garante determina procedente ordenar la entrega de </w:t>
      </w:r>
      <w:r w:rsidRPr="00233200">
        <w:rPr>
          <w:rFonts w:ascii="Palatino Linotype" w:hAnsi="Palatino Linotype"/>
          <w:b/>
          <w:color w:val="000000"/>
          <w:sz w:val="24"/>
          <w:szCs w:val="24"/>
        </w:rPr>
        <w:t>Medidas de apremio interpuestas por el Órgano Interno de Control por no dar respuesta a las solicitudes de información 00104/CAMEM/IP/2021 y 00105/CAMEM/IP/2021</w:t>
      </w:r>
      <w:r>
        <w:rPr>
          <w:rFonts w:ascii="Palatino Linotype" w:eastAsia="Calibri" w:hAnsi="Palatino Linotype" w:cs="Arial"/>
          <w:b/>
          <w:sz w:val="24"/>
          <w:szCs w:val="24"/>
        </w:rPr>
        <w:t>.</w:t>
      </w:r>
    </w:p>
    <w:p w:rsidR="0090591B" w:rsidRPr="00233200" w:rsidRDefault="0090591B" w:rsidP="00233200">
      <w:pPr>
        <w:pStyle w:val="Prrafodelista"/>
        <w:spacing w:before="240" w:after="240" w:line="360" w:lineRule="auto"/>
        <w:ind w:left="0"/>
        <w:contextualSpacing/>
        <w:jc w:val="both"/>
        <w:rPr>
          <w:rFonts w:ascii="Palatino Linotype" w:eastAsia="MS Mincho" w:hAnsi="Palatino Linotype"/>
          <w:lang w:val="es-ES_tradnl"/>
        </w:rPr>
      </w:pPr>
    </w:p>
    <w:p w:rsidR="0090591B" w:rsidRPr="00D85E49" w:rsidRDefault="00095D9B"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sidRPr="00474122">
        <w:rPr>
          <w:rFonts w:ascii="Palatino Linotype" w:eastAsia="MS Mincho" w:hAnsi="Palatino Linotype"/>
          <w:sz w:val="24"/>
          <w:lang w:val="es-ES_tradnl"/>
        </w:rPr>
        <w:t>Por otro lado, el particular solicit</w:t>
      </w:r>
      <w:r w:rsidR="000E7979">
        <w:rPr>
          <w:rFonts w:ascii="Palatino Linotype" w:eastAsia="MS Mincho" w:hAnsi="Palatino Linotype"/>
          <w:sz w:val="24"/>
          <w:lang w:val="es-ES_tradnl"/>
        </w:rPr>
        <w:t xml:space="preserve">ó conocer </w:t>
      </w:r>
      <w:r w:rsidR="00D85E49">
        <w:rPr>
          <w:rFonts w:ascii="Palatino Linotype" w:eastAsia="MS Mincho" w:hAnsi="Palatino Linotype"/>
          <w:sz w:val="24"/>
          <w:lang w:val="es-ES_tradnl"/>
        </w:rPr>
        <w:t>los</w:t>
      </w:r>
      <w:r w:rsidR="000E7979" w:rsidRPr="00AF01AF">
        <w:rPr>
          <w:rFonts w:ascii="Palatino Linotype" w:hAnsi="Palatino Linotype"/>
          <w:color w:val="000000"/>
          <w:sz w:val="24"/>
          <w:szCs w:val="24"/>
        </w:rPr>
        <w:t xml:space="preserve"> datos personales recopila </w:t>
      </w:r>
      <w:r w:rsidR="000E7979">
        <w:rPr>
          <w:rFonts w:ascii="Palatino Linotype" w:hAnsi="Palatino Linotype"/>
          <w:color w:val="000000"/>
          <w:sz w:val="24"/>
          <w:szCs w:val="24"/>
        </w:rPr>
        <w:t>el Sujeto Obligado</w:t>
      </w:r>
      <w:r w:rsidR="000E7979" w:rsidRPr="00AF01AF">
        <w:rPr>
          <w:rFonts w:ascii="Palatino Linotype" w:hAnsi="Palatino Linotype"/>
          <w:color w:val="000000"/>
          <w:sz w:val="24"/>
          <w:szCs w:val="24"/>
        </w:rPr>
        <w:t>, con qué finalidad y en qué soportes físicos y/o electrónicos los almacena y da tratamiento</w:t>
      </w:r>
      <w:r w:rsidR="00D85E49">
        <w:rPr>
          <w:rFonts w:ascii="Palatino Linotype" w:hAnsi="Palatino Linotype"/>
          <w:color w:val="000000"/>
          <w:sz w:val="24"/>
          <w:szCs w:val="24"/>
        </w:rPr>
        <w:t>. Puntualizada la pretensión del recurrente, se entine que requiere información referente al aviso de privacidad, por lo que es importante traer a contexto lo establecido en los artículos 4, fracción V</w:t>
      </w:r>
      <w:r w:rsidR="00831107">
        <w:rPr>
          <w:rFonts w:ascii="Palatino Linotype" w:hAnsi="Palatino Linotype"/>
          <w:color w:val="000000"/>
          <w:sz w:val="24"/>
          <w:szCs w:val="24"/>
        </w:rPr>
        <w:t xml:space="preserve"> y XLI</w:t>
      </w:r>
      <w:r w:rsidR="00D85E49">
        <w:rPr>
          <w:rFonts w:ascii="Palatino Linotype" w:hAnsi="Palatino Linotype"/>
          <w:color w:val="000000"/>
          <w:sz w:val="24"/>
          <w:szCs w:val="24"/>
        </w:rPr>
        <w:t>, 23,29,30,</w:t>
      </w:r>
      <w:r w:rsidR="00831107">
        <w:rPr>
          <w:rFonts w:ascii="Palatino Linotype" w:hAnsi="Palatino Linotype"/>
          <w:color w:val="000000"/>
          <w:sz w:val="24"/>
          <w:szCs w:val="24"/>
        </w:rPr>
        <w:t xml:space="preserve"> 31, 32, 33, 34, </w:t>
      </w:r>
      <w:r w:rsidR="00D85E49">
        <w:rPr>
          <w:rFonts w:ascii="Palatino Linotype" w:hAnsi="Palatino Linotype"/>
          <w:color w:val="000000"/>
          <w:sz w:val="24"/>
          <w:szCs w:val="24"/>
        </w:rPr>
        <w:t xml:space="preserve"> 98 </w:t>
      </w:r>
      <w:r w:rsidR="00831107">
        <w:rPr>
          <w:rFonts w:ascii="Palatino Linotype" w:hAnsi="Palatino Linotype"/>
          <w:color w:val="000000"/>
          <w:sz w:val="24"/>
          <w:szCs w:val="24"/>
        </w:rPr>
        <w:t xml:space="preserve">y 165 </w:t>
      </w:r>
      <w:r w:rsidR="00D85E49">
        <w:rPr>
          <w:rFonts w:ascii="Palatino Linotype" w:hAnsi="Palatino Linotype"/>
          <w:color w:val="000000"/>
          <w:sz w:val="24"/>
          <w:szCs w:val="24"/>
        </w:rPr>
        <w:t>de la Ley de Protección de Datos Personales del Estado de México y Municipios que establecen:</w:t>
      </w:r>
    </w:p>
    <w:p w:rsidR="00D85E49" w:rsidRDefault="00D85E49" w:rsidP="00D85E49">
      <w:pPr>
        <w:pStyle w:val="Prrafodelista"/>
        <w:spacing w:before="240" w:after="240" w:line="360" w:lineRule="auto"/>
        <w:ind w:left="0"/>
        <w:contextualSpacing/>
        <w:jc w:val="both"/>
        <w:rPr>
          <w:rFonts w:ascii="Palatino Linotype" w:hAnsi="Palatino Linotype"/>
          <w:color w:val="000000"/>
          <w:sz w:val="24"/>
          <w:szCs w:val="24"/>
        </w:rPr>
      </w:pPr>
    </w:p>
    <w:p w:rsidR="00D85E49"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w:t>
      </w:r>
      <w:r w:rsidR="00D85E49" w:rsidRPr="00B57AFE">
        <w:rPr>
          <w:rFonts w:ascii="Palatino Linotype" w:hAnsi="Palatino Linotype"/>
          <w:b/>
          <w:i/>
        </w:rPr>
        <w:t>Artículo 4</w:t>
      </w:r>
      <w:r w:rsidR="00D85E49" w:rsidRPr="00831107">
        <w:rPr>
          <w:rFonts w:ascii="Palatino Linotype" w:hAnsi="Palatino Linotype"/>
          <w:i/>
        </w:rPr>
        <w:t>. Para los efectos de esta Ley se entenderá por:</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w:t>
      </w:r>
    </w:p>
    <w:p w:rsidR="00D85E49" w:rsidRPr="00831107" w:rsidRDefault="00D85E49"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t>V. Aviso de Privacidad</w:t>
      </w:r>
      <w:r w:rsidRPr="00831107">
        <w:rPr>
          <w:rFonts w:ascii="Palatino Linotype" w:hAnsi="Palatino Linotype"/>
          <w:i/>
        </w:rPr>
        <w:t>: al documento físico, electrónico o en cualquier formato generado por el responsable que es puesto a disposición del Titular con el objeto de informarle los propósitos del tratamiento al que serán sometidos sus datos personales.</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lastRenderedPageBreak/>
        <w:t>XLI. Responsable</w:t>
      </w:r>
      <w:r w:rsidRPr="00831107">
        <w:rPr>
          <w:rFonts w:ascii="Palatino Linotype" w:hAnsi="Palatino Linotype"/>
          <w:i/>
        </w:rPr>
        <w:t>: a los sujetos obligados a que se refiere la presente Ley que deciden sobre el tratamiento de los datos personales.</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831107"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“Principio de Información </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t>Artículo 23</w:t>
      </w:r>
      <w:r w:rsidRPr="00831107">
        <w:rPr>
          <w:rFonts w:ascii="Palatino Linotype" w:hAnsi="Palatino Linotype"/>
          <w:i/>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El aviso de privacidad estará redactado y estructurado de manera clara precisa y sencilla, será difundido por los medios electrónicos y físicos con que cuente el responsable. </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831107"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“Comunicación del Aviso de Privacidad </w:t>
      </w:r>
    </w:p>
    <w:p w:rsidR="00831107" w:rsidRPr="00B57AFE" w:rsidRDefault="00831107"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Artículo 29.</w:t>
      </w:r>
      <w:r w:rsidRPr="00831107">
        <w:rPr>
          <w:rFonts w:ascii="Palatino Linotype" w:hAnsi="Palatino Linotype"/>
          <w:i/>
        </w:rPr>
        <w:t xml:space="preserve"> </w:t>
      </w:r>
      <w:r w:rsidRPr="00B57AFE">
        <w:rPr>
          <w:rFonts w:ascii="Palatino Linotype" w:hAnsi="Palatino Linotype"/>
          <w:b/>
          <w:i/>
        </w:rPr>
        <w:t>Los responsables pondrán a disposición de la o el titular</w:t>
      </w:r>
      <w:r w:rsidRPr="00831107">
        <w:rPr>
          <w:rFonts w:ascii="Palatino Linotype" w:hAnsi="Palatino Linotype"/>
          <w:i/>
        </w:rPr>
        <w:t xml:space="preserve"> en formatos impresos, digitales, visuales, sonoros o de cualquier otra tecnología, </w:t>
      </w:r>
      <w:r w:rsidRPr="00B57AFE">
        <w:rPr>
          <w:rFonts w:ascii="Palatino Linotype" w:hAnsi="Palatino Linotype"/>
          <w:b/>
          <w:i/>
        </w:rPr>
        <w:t>el aviso de privacidad, en las modalidades simplificado e integral.”</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831107"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“Del Aviso de Privacidad Integral </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lastRenderedPageBreak/>
        <w:t>Artículo 30</w:t>
      </w:r>
      <w:r w:rsidRPr="00831107">
        <w:rPr>
          <w:rFonts w:ascii="Palatino Linotype" w:hAnsi="Palatino Linotype"/>
          <w:i/>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831107"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“Contenido del Aviso de Privacidad Integral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t>Artículo 31.</w:t>
      </w:r>
      <w:r w:rsidRPr="00831107">
        <w:rPr>
          <w:rFonts w:ascii="Palatino Linotype" w:hAnsi="Palatino Linotype"/>
          <w:i/>
        </w:rPr>
        <w:t xml:space="preserve"> El aviso de privacidad integral contendrá la información siguiente: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I. La denominación del responsable.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II. El nombre y cargo del administrador, así como el área o unidad administrativa a la que se encuentra adscrito.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III. El nombre del sistema de datos personales o base de datos al que serán incorporados los datos personales.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IV. Los datos personales que serán sometidos a tratamiento, identificando los que son sensibles.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V. El carácter obligatorio o facultativo de la entrega de los datos personales.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VI. Las consecuencias de la negativa a suministrarlos.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VII. Las finalidades del tratamiento para las cuales se obtienen los datos personales, distinguiendo aquéllas que requieran el consentimiento de la o el titular.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VIII. Cuando se realicen transferencias de datos personales se informará: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a) Destinatario de los datos.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lastRenderedPageBreak/>
        <w:t xml:space="preserve">b) Finalidad de la transferencia.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c) El fundamento que autoriza la transferencia.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d) Los datos personales a transferir.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e) Las implicaciones de otorgar, el consentimiento expreso.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Cuando se realicen transferencias de datos personales que requieran consentimiento, se acreditará el otorgamiento.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X. Los mecanismos, medios y procedimientos disponibles para ejercer los derechos ARCO, indicando</w:t>
      </w:r>
      <w:r>
        <w:rPr>
          <w:rFonts w:ascii="Palatino Linotype" w:hAnsi="Palatino Linotype"/>
          <w:i/>
        </w:rPr>
        <w:t xml:space="preserve"> </w:t>
      </w:r>
      <w:r w:rsidRPr="00831107">
        <w:rPr>
          <w:rFonts w:ascii="Palatino Linotype" w:hAnsi="Palatino Linotype"/>
          <w:i/>
        </w:rPr>
        <w:t xml:space="preserve">la dirección electrónica del sistema para presentar sus solicitudes.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XI. La indicación por la cual la o el titular podrá revocar el consentimiento para el tratamiento de sus datos, detallando el procedimiento a seguir para tal efecto.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XII. Cuando aplique, las opciones y medios que el responsable ofrezca a las o los titulares para limitar el uso o divulgación, o la portabilidad de datos.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XIII.</w:t>
      </w:r>
      <w:r>
        <w:rPr>
          <w:rFonts w:ascii="Palatino Linotype" w:hAnsi="Palatino Linotype"/>
          <w:i/>
        </w:rPr>
        <w:t xml:space="preserve"> </w:t>
      </w:r>
      <w:r w:rsidRPr="00831107">
        <w:rPr>
          <w:rFonts w:ascii="Palatino Linotype" w:hAnsi="Palatino Linotype"/>
          <w:i/>
        </w:rPr>
        <w:t xml:space="preserve">Los medios a través de los cuales el responsable comunicará a los titulares los cambios al aviso de privacidad,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XIV. El cargo y domicilio del encargado, indicando su nombre o el medio por el cual se pueda conocer su identidad.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XV. El domicilio del responsable, y en su caso, cargo y domicilio del encargado, indicando su nombre o el medio por el cual se pueda conocer su identidad.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XVI. El fundamento legal que faculta al responsable para llevar a cabo el tratamiento.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XVII.</w:t>
      </w:r>
      <w:r>
        <w:rPr>
          <w:rFonts w:ascii="Palatino Linotype" w:hAnsi="Palatino Linotype"/>
          <w:i/>
        </w:rPr>
        <w:t xml:space="preserve"> </w:t>
      </w:r>
      <w:r w:rsidRPr="00831107">
        <w:rPr>
          <w:rFonts w:ascii="Palatino Linotype" w:hAnsi="Palatino Linotype"/>
          <w:i/>
        </w:rPr>
        <w:t xml:space="preserve">El procedimiento para que se ejerza el derecho a la portabilidad.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XVIII. El domicilio de la Unidad de Transparencia.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lastRenderedPageBreak/>
        <w:t>XIX. Datos de contacto del Instituto, incluidos domicilio, dirección del portal informativo, correo electrónico y teléfono del Centro de Atención Telefónica, para que la o el titular pueda recibir asesoría o presentar denuncias por violaciones a las disposiciones de la Ley.</w:t>
      </w:r>
      <w:r>
        <w:rPr>
          <w:rFonts w:ascii="Palatino Linotype" w:hAnsi="Palatino Linotype"/>
          <w:i/>
        </w:rPr>
        <w:t>”</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831107"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“Del Aviso de Privacidad Simplificado </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t>Artículo 32.</w:t>
      </w:r>
      <w:r w:rsidRPr="00831107">
        <w:rPr>
          <w:rFonts w:ascii="Palatino Linotype" w:hAnsi="Palatino Linotype"/>
          <w:i/>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La puesta a disposición del aviso de privacidad, no exime al responsable de su obligación de proveer los mecanismos para que la o el titular pueda conocer el contenido del aviso de privacidad integral.”</w:t>
      </w:r>
    </w:p>
    <w:p w:rsid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B57AFE"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w:t>
      </w:r>
      <w:r w:rsidR="00831107" w:rsidRPr="00B57AFE">
        <w:rPr>
          <w:rFonts w:ascii="Palatino Linotype" w:hAnsi="Palatino Linotype"/>
          <w:b/>
          <w:i/>
        </w:rPr>
        <w:t xml:space="preserve">Contenido del Aviso de Privacidad Simplificado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t>Artículo 33.</w:t>
      </w:r>
      <w:r w:rsidRPr="00831107">
        <w:rPr>
          <w:rFonts w:ascii="Palatino Linotype" w:hAnsi="Palatino Linotype"/>
          <w:i/>
        </w:rPr>
        <w:t xml:space="preserve"> El aviso de privacidad simplificado deberá contener, al menos, la información a que se refieren las fracciones I, VII, VIII y IX del artículo relativo al contenido de</w:t>
      </w:r>
      <w:r w:rsidR="00B57AFE">
        <w:rPr>
          <w:rFonts w:ascii="Palatino Linotype" w:hAnsi="Palatino Linotype"/>
          <w:i/>
        </w:rPr>
        <w:t>l aviso de privacidad integral.”</w:t>
      </w:r>
    </w:p>
    <w:p w:rsid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B57AFE"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w:t>
      </w:r>
      <w:r w:rsidR="00831107" w:rsidRPr="00B57AFE">
        <w:rPr>
          <w:rFonts w:ascii="Palatino Linotype" w:hAnsi="Palatino Linotype"/>
          <w:b/>
          <w:i/>
        </w:rPr>
        <w:t xml:space="preserve">Excepciones para la comunicación previa del Aviso de Privacidad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t>Artículo 34</w:t>
      </w:r>
      <w:r w:rsidRPr="00831107">
        <w:rPr>
          <w:rFonts w:ascii="Palatino Linotype" w:hAnsi="Palatino Linotype"/>
          <w:i/>
        </w:rPr>
        <w:t xml:space="preserve">. No será necesario proporcionar el aviso de privacidad de manera previa, a la o el titular, cuando: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I. Expresamente una ley lo prevea.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II. Los datos personales se obtengan de manera indirecta.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lastRenderedPageBreak/>
        <w:t xml:space="preserve">III. Se trate de urgencias médicas, seguridad pública, o análogas en las cuales se ponga en riesgo la vida o la libertad de las personas, en términos de la legislación de la materia. </w:t>
      </w:r>
    </w:p>
    <w:p w:rsidR="00B57AFE"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w:t>
      </w:r>
      <w:r>
        <w:rPr>
          <w:rFonts w:ascii="Palatino Linotype" w:hAnsi="Palatino Linotype"/>
          <w:i/>
        </w:rPr>
        <w:t xml:space="preserve"> </w:t>
      </w:r>
      <w:r w:rsidRPr="00831107">
        <w:rPr>
          <w:rFonts w:ascii="Palatino Linotype" w:hAnsi="Palatino Linotype"/>
          <w:i/>
        </w:rPr>
        <w:t xml:space="preserve">Instituto y el Sistema Nacional. </w:t>
      </w:r>
    </w:p>
    <w:p w:rsidR="00B57AFE"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En los demás casos, es decir, cuando la finalidad sea análoga y compatible con aquella que originó su tratamiento conforme lo señalado en la presente Ley, el aviso de privacidad será comunicado al titular en los mismos términos del párrafo anterior.</w:t>
      </w:r>
      <w:r w:rsidR="00B57AFE">
        <w:rPr>
          <w:rFonts w:ascii="Palatino Linotype" w:hAnsi="Palatino Linotype"/>
          <w:i/>
        </w:rPr>
        <w:t>”</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p>
    <w:p w:rsidR="00831107" w:rsidRPr="00B57AFE" w:rsidRDefault="00831107"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“Derecho de Acceso </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b/>
          <w:i/>
        </w:rPr>
        <w:t>Artículo 98</w:t>
      </w:r>
      <w:r w:rsidRPr="00831107">
        <w:rPr>
          <w:rFonts w:ascii="Palatino Linotype" w:hAnsi="Palatino Linotype"/>
          <w:i/>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w:t>
      </w:r>
      <w:r w:rsidRPr="00831107">
        <w:rPr>
          <w:rFonts w:ascii="Palatino Linotype" w:hAnsi="Palatino Linotype"/>
          <w:i/>
        </w:rPr>
        <w:lastRenderedPageBreak/>
        <w:t xml:space="preserve">que está sujeto el tratamiento y a cualquier otra generalidad del tratamiento, en los términos previstos en la Ley. </w:t>
      </w:r>
    </w:p>
    <w:p w:rsidR="00831107" w:rsidRDefault="00831107" w:rsidP="00831107">
      <w:pPr>
        <w:pStyle w:val="Prrafodelista"/>
        <w:spacing w:before="240" w:after="240" w:line="360" w:lineRule="auto"/>
        <w:ind w:left="851" w:right="607"/>
        <w:contextualSpacing/>
        <w:jc w:val="both"/>
        <w:rPr>
          <w:rFonts w:ascii="Palatino Linotype" w:hAnsi="Palatino Linotype"/>
          <w:i/>
        </w:rPr>
      </w:pPr>
      <w:r w:rsidRPr="00831107">
        <w:rPr>
          <w:rFonts w:ascii="Palatino Linotype" w:hAnsi="Palatino Linotype"/>
          <w:i/>
        </w:rPr>
        <w:t>El responsable debe responder al ejercicio del derecho de acceso, tenga o no datos de carácter personal del interesado en su sistema de datos.”</w:t>
      </w:r>
    </w:p>
    <w:p w:rsidR="00B57AFE" w:rsidRDefault="00B57AFE" w:rsidP="00831107">
      <w:pPr>
        <w:pStyle w:val="Prrafodelista"/>
        <w:spacing w:before="240" w:after="240" w:line="360" w:lineRule="auto"/>
        <w:ind w:left="851" w:right="607"/>
        <w:contextualSpacing/>
        <w:jc w:val="both"/>
        <w:rPr>
          <w:rFonts w:ascii="Palatino Linotype" w:hAnsi="Palatino Linotype"/>
          <w:i/>
        </w:rPr>
      </w:pPr>
    </w:p>
    <w:p w:rsidR="00B57AFE" w:rsidRPr="00B57AFE" w:rsidRDefault="00B57AFE"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“Supuestos de responsabilidad </w:t>
      </w:r>
    </w:p>
    <w:p w:rsidR="00B57AFE" w:rsidRPr="00B57AFE" w:rsidRDefault="00B57AFE"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Artículo 165. Serán causas de responsabilidad administrativa de las y los servidores públicos por incumplimiento de las obligaciones establecidas en la presente Ley, las siguientes: </w:t>
      </w:r>
    </w:p>
    <w:p w:rsidR="00B57AFE" w:rsidRDefault="00B57AFE"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i/>
        </w:rPr>
        <w:t xml:space="preserve">I. Actuar con negligencia, dolo o mala fe en la sustanciación de las solicitudes de acceso, rectificación, cancelación u oposición de datos personales, así como los demás derechos previstos por esta Ley. </w:t>
      </w:r>
    </w:p>
    <w:p w:rsidR="00B57AFE" w:rsidRPr="00B57AFE" w:rsidRDefault="00B57AFE" w:rsidP="00831107">
      <w:pPr>
        <w:pStyle w:val="Prrafodelista"/>
        <w:spacing w:before="240" w:after="240" w:line="360" w:lineRule="auto"/>
        <w:ind w:left="851" w:right="607"/>
        <w:contextualSpacing/>
        <w:jc w:val="both"/>
        <w:rPr>
          <w:rFonts w:ascii="Palatino Linotype" w:hAnsi="Palatino Linotype"/>
          <w:b/>
          <w:i/>
        </w:rPr>
      </w:pPr>
      <w:r w:rsidRPr="00B57AFE">
        <w:rPr>
          <w:rFonts w:ascii="Palatino Linotype" w:hAnsi="Palatino Linotype"/>
          <w:b/>
          <w:i/>
        </w:rPr>
        <w:t xml:space="preserve">II. No contar con aviso de privacidad u omitir en el aviso de privacidad, alguno o todos los elementos a que se refiere esta Ley. </w:t>
      </w:r>
    </w:p>
    <w:p w:rsidR="00B57AFE" w:rsidRDefault="00B57AFE" w:rsidP="00831107">
      <w:pPr>
        <w:pStyle w:val="Prrafodelista"/>
        <w:spacing w:before="240" w:after="240" w:line="360" w:lineRule="auto"/>
        <w:ind w:left="851" w:right="607"/>
        <w:contextualSpacing/>
        <w:jc w:val="both"/>
        <w:rPr>
          <w:rFonts w:ascii="Palatino Linotype" w:hAnsi="Palatino Linotype"/>
          <w:i/>
        </w:rPr>
      </w:pPr>
      <w:r w:rsidRPr="00B57AFE">
        <w:rPr>
          <w:rFonts w:ascii="Palatino Linotype" w:hAnsi="Palatino Linotype"/>
          <w:i/>
        </w:rPr>
        <w:t xml:space="preserve">III. No cumplir con las obligaciones relativas al aviso de privacidad. </w:t>
      </w:r>
    </w:p>
    <w:p w:rsidR="00B57AFE" w:rsidRDefault="00B57AFE" w:rsidP="00831107">
      <w:pPr>
        <w:pStyle w:val="Prrafodelista"/>
        <w:spacing w:before="240" w:after="240" w:line="360" w:lineRule="auto"/>
        <w:ind w:left="851" w:right="607"/>
        <w:contextualSpacing/>
        <w:jc w:val="both"/>
        <w:rPr>
          <w:rFonts w:ascii="Palatino Linotype" w:hAnsi="Palatino Linotype"/>
          <w:i/>
        </w:rPr>
      </w:pPr>
      <w:r>
        <w:rPr>
          <w:rFonts w:ascii="Palatino Linotype" w:hAnsi="Palatino Linotype"/>
          <w:i/>
        </w:rPr>
        <w:t>…</w:t>
      </w:r>
    </w:p>
    <w:p w:rsidR="00831107" w:rsidRPr="00831107" w:rsidRDefault="00831107" w:rsidP="00831107">
      <w:pPr>
        <w:pStyle w:val="Prrafodelista"/>
        <w:spacing w:before="240" w:after="240" w:line="360" w:lineRule="auto"/>
        <w:ind w:left="851" w:right="607"/>
        <w:contextualSpacing/>
        <w:jc w:val="both"/>
        <w:rPr>
          <w:rFonts w:ascii="Palatino Linotype" w:hAnsi="Palatino Linotype"/>
          <w:i/>
        </w:rPr>
      </w:pPr>
    </w:p>
    <w:p w:rsidR="0090591B" w:rsidRPr="00C25564" w:rsidRDefault="00B57AFE"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sidRPr="00C25564">
        <w:rPr>
          <w:rFonts w:ascii="Palatino Linotype" w:eastAsia="MS Mincho" w:hAnsi="Palatino Linotype"/>
          <w:sz w:val="24"/>
          <w:lang w:val="es-ES_tradnl"/>
        </w:rPr>
        <w:t xml:space="preserve">De lo anterior se puede advertir que los Sujeto Obligados son quienes determinan el tratamiento que se les da a los datos personales recopilados, generan los avisos de privacidad y los ponen a disposición de los titulares en los distintos formatos establecidos por la legislación. Asimismo, la propia ley establece la responsabilidad administrativa en la que incurren los servidores públicos por no contar con el aviso de privacidad u omitir los elementos establecidos por la propia ley. </w:t>
      </w:r>
    </w:p>
    <w:p w:rsidR="00A14C70" w:rsidRPr="00C25564" w:rsidRDefault="00A14C70" w:rsidP="00A14C70">
      <w:pPr>
        <w:pStyle w:val="Prrafodelista"/>
        <w:spacing w:before="240" w:after="240" w:line="360" w:lineRule="auto"/>
        <w:ind w:left="0"/>
        <w:contextualSpacing/>
        <w:jc w:val="both"/>
        <w:rPr>
          <w:rFonts w:ascii="Palatino Linotype" w:eastAsia="MS Mincho" w:hAnsi="Palatino Linotype"/>
          <w:sz w:val="24"/>
          <w:lang w:val="es-ES_tradnl"/>
        </w:rPr>
      </w:pPr>
    </w:p>
    <w:p w:rsidR="00B57AFE" w:rsidRPr="00C25564" w:rsidRDefault="00B57AFE"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sidRPr="00C25564">
        <w:rPr>
          <w:rFonts w:ascii="Palatino Linotype" w:eastAsia="MS Mincho" w:hAnsi="Palatino Linotype"/>
          <w:sz w:val="24"/>
          <w:lang w:val="es-ES_tradnl"/>
        </w:rPr>
        <w:lastRenderedPageBreak/>
        <w:t xml:space="preserve">Por lo tanto, el Sujeto Obligado tiene atribuciones para generar, poseer y </w:t>
      </w:r>
      <w:r w:rsidR="00A14C70" w:rsidRPr="00C25564">
        <w:rPr>
          <w:rFonts w:ascii="Palatino Linotype" w:eastAsia="MS Mincho" w:hAnsi="Palatino Linotype"/>
          <w:sz w:val="24"/>
          <w:lang w:val="es-ES_tradnl"/>
        </w:rPr>
        <w:t>administrar</w:t>
      </w:r>
      <w:r w:rsidRPr="00C25564">
        <w:rPr>
          <w:rFonts w:ascii="Palatino Linotype" w:eastAsia="MS Mincho" w:hAnsi="Palatino Linotype"/>
          <w:sz w:val="24"/>
          <w:lang w:val="es-ES_tradnl"/>
        </w:rPr>
        <w:t xml:space="preserve"> la información relativa al trat</w:t>
      </w:r>
      <w:r w:rsidR="00A14C70" w:rsidRPr="00C25564">
        <w:rPr>
          <w:rFonts w:ascii="Palatino Linotype" w:eastAsia="MS Mincho" w:hAnsi="Palatino Linotype"/>
          <w:sz w:val="24"/>
          <w:lang w:val="es-ES_tradnl"/>
        </w:rPr>
        <w:t>amiento de los datos personales, por lo que este Órgano Garante determina procedente ordenar la entrega de los</w:t>
      </w:r>
      <w:r w:rsidR="00A14C70" w:rsidRPr="00C25564">
        <w:rPr>
          <w:rFonts w:ascii="Palatino Linotype" w:eastAsia="MS Mincho" w:hAnsi="Palatino Linotype"/>
          <w:b/>
          <w:sz w:val="24"/>
          <w:lang w:val="es-ES_tradnl"/>
        </w:rPr>
        <w:t xml:space="preserve"> avisos de privacidad integrales y simplificados de las áreas que den tratamiento a los datos personales, en los que conste su finalidad, datos que se recaban y en qué soporte físico y/o electrónico los almacenan y les dan tratamiento, al veinticuatro de enero de dos mil veintidós.  </w:t>
      </w:r>
    </w:p>
    <w:p w:rsidR="00A14C70" w:rsidRPr="00C25564" w:rsidRDefault="00A14C70" w:rsidP="00A14C70">
      <w:pPr>
        <w:pStyle w:val="Prrafodelista"/>
        <w:spacing w:before="240" w:after="240" w:line="360" w:lineRule="auto"/>
        <w:ind w:left="0"/>
        <w:contextualSpacing/>
        <w:jc w:val="both"/>
        <w:rPr>
          <w:rFonts w:ascii="Palatino Linotype" w:eastAsia="MS Mincho" w:hAnsi="Palatino Linotype"/>
          <w:sz w:val="24"/>
          <w:lang w:val="es-ES_tradnl"/>
        </w:rPr>
      </w:pPr>
    </w:p>
    <w:p w:rsidR="0090591B" w:rsidRPr="00C25564" w:rsidRDefault="00A14C70"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sidRPr="00C25564">
        <w:rPr>
          <w:rFonts w:ascii="Palatino Linotype" w:eastAsia="MS Mincho" w:hAnsi="Palatino Linotype"/>
          <w:sz w:val="24"/>
          <w:lang w:val="es-ES_tradnl"/>
        </w:rPr>
        <w:t xml:space="preserve">Por otro lado, el particular solicitó conocer si el Sujeto Obligado cuenta con un documentos de seguridad vigente, por lo que es necesario traer a contexto lo que establece el artículo </w:t>
      </w:r>
      <w:r w:rsidR="005A69DD" w:rsidRPr="00C25564">
        <w:rPr>
          <w:rFonts w:ascii="Palatino Linotype" w:eastAsia="MS Mincho" w:hAnsi="Palatino Linotype"/>
          <w:sz w:val="24"/>
          <w:lang w:val="es-ES_tradnl"/>
        </w:rPr>
        <w:t>4 fracción XVIII de la Ley de Protección de Datos Personales en Posesión de Sujetos Obligados del Estado de México y Municipios que establece:</w:t>
      </w:r>
    </w:p>
    <w:p w:rsidR="005A69DD" w:rsidRDefault="005A69DD" w:rsidP="005A69DD">
      <w:pPr>
        <w:pStyle w:val="Prrafodelista"/>
        <w:spacing w:before="240" w:after="240" w:line="360" w:lineRule="auto"/>
        <w:ind w:left="0"/>
        <w:contextualSpacing/>
        <w:jc w:val="both"/>
        <w:rPr>
          <w:rFonts w:ascii="Palatino Linotype" w:eastAsia="MS Mincho" w:hAnsi="Palatino Linotype"/>
          <w:lang w:val="es-ES_tradnl"/>
        </w:rPr>
      </w:pP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i/>
        </w:rPr>
        <w:t xml:space="preserve">Glosario </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i/>
        </w:rPr>
        <w:t>Artículo 4. Para los efectos de esta Ley se entenderá por:</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i/>
        </w:rPr>
        <w:t>…</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i/>
        </w:rPr>
        <w:t>XVIII. Documento de seguridad: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rsid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i/>
        </w:rPr>
        <w:t>…</w:t>
      </w:r>
    </w:p>
    <w:p w:rsidR="005A69DD" w:rsidRPr="00C25564" w:rsidRDefault="005A69DD" w:rsidP="005A69DD">
      <w:pPr>
        <w:pStyle w:val="Prrafodelista"/>
        <w:spacing w:before="240" w:after="240" w:line="360" w:lineRule="auto"/>
        <w:ind w:left="851" w:right="607"/>
        <w:contextualSpacing/>
        <w:jc w:val="both"/>
        <w:rPr>
          <w:rFonts w:ascii="Palatino Linotype" w:eastAsia="MS Mincho" w:hAnsi="Palatino Linotype"/>
          <w:i/>
          <w:sz w:val="24"/>
          <w:lang w:val="es-ES_tradnl"/>
        </w:rPr>
      </w:pPr>
    </w:p>
    <w:p w:rsidR="0090591B" w:rsidRPr="00C25564" w:rsidRDefault="005A69DD"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sidRPr="00C25564">
        <w:rPr>
          <w:rFonts w:ascii="Palatino Linotype" w:eastAsia="MS Mincho" w:hAnsi="Palatino Linotype"/>
          <w:sz w:val="24"/>
          <w:lang w:val="es-ES_tradnl"/>
        </w:rPr>
        <w:t xml:space="preserve">Como se advierte del precepto legal, el documento de seguridad es el instrumento que establece las medidas de seguridad adoptadas para garantizar la </w:t>
      </w:r>
      <w:r w:rsidRPr="00C25564">
        <w:rPr>
          <w:rFonts w:ascii="Palatino Linotype" w:eastAsia="MS Mincho" w:hAnsi="Palatino Linotype"/>
          <w:sz w:val="24"/>
          <w:lang w:val="es-ES_tradnl"/>
        </w:rPr>
        <w:lastRenderedPageBreak/>
        <w:t>confidencialidad, integridad y disponibilidad de la información contenida en los sistemas y bases de datos personales en posesión de los Sujeto Obligados. Por su parte, los artículos 43 y 48 de la Ley en comento dispone:</w:t>
      </w:r>
    </w:p>
    <w:p w:rsidR="005A69DD" w:rsidRDefault="005A69DD" w:rsidP="005A69DD">
      <w:pPr>
        <w:pStyle w:val="Prrafodelista"/>
        <w:spacing w:before="240" w:after="240" w:line="360" w:lineRule="auto"/>
        <w:ind w:left="0"/>
        <w:contextualSpacing/>
        <w:jc w:val="both"/>
        <w:rPr>
          <w:rFonts w:ascii="Palatino Linotype" w:eastAsia="MS Mincho" w:hAnsi="Palatino Linotype"/>
          <w:lang w:val="es-ES_tradnl"/>
        </w:rPr>
      </w:pP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b/>
          <w:i/>
        </w:rPr>
      </w:pPr>
      <w:r w:rsidRPr="005A69DD">
        <w:rPr>
          <w:rFonts w:ascii="Palatino Linotype" w:eastAsia="MS Mincho" w:hAnsi="Palatino Linotype"/>
          <w:b/>
          <w:i/>
        </w:rPr>
        <w:t xml:space="preserve">“Naturaleza de las medidas de seguridad y registro del nivel de seguridad </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b/>
          <w:i/>
        </w:rPr>
      </w:pPr>
      <w:r w:rsidRPr="005A69DD">
        <w:rPr>
          <w:rFonts w:ascii="Palatino Linotype" w:eastAsia="MS Mincho" w:hAnsi="Palatino Linotype"/>
          <w:b/>
          <w:i/>
        </w:rPr>
        <w:t>Artículo 43.</w:t>
      </w:r>
      <w:r w:rsidRPr="005A69DD">
        <w:rPr>
          <w:rFonts w:ascii="Palatino Linotype" w:eastAsia="MS Mincho" w:hAnsi="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5A69DD">
        <w:rPr>
          <w:rFonts w:ascii="Palatino Linotype" w:eastAsia="MS Mincho" w:hAnsi="Palatino Linotype"/>
          <w:b/>
          <w:i/>
        </w:rPr>
        <w:t>Por la naturaleza de la información, las medidas de seguridad que se adopten serán consideradas confidenciales y únicamente se comunicará al Instituto, para su registro, el nivel de seguridad aplicable.</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i/>
        </w:rPr>
        <w:t>…”</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b/>
          <w:i/>
        </w:rPr>
      </w:pPr>
      <w:r w:rsidRPr="005A69DD">
        <w:rPr>
          <w:rFonts w:ascii="Palatino Linotype" w:eastAsia="MS Mincho" w:hAnsi="Palatino Linotype"/>
          <w:b/>
          <w:i/>
        </w:rPr>
        <w:t xml:space="preserve">“Obligatoriedad del Documento de Seguridad </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b/>
          <w:i/>
        </w:rPr>
        <w:t>Artículo 48</w:t>
      </w:r>
      <w:r w:rsidRPr="005A69DD">
        <w:rPr>
          <w:rFonts w:ascii="Palatino Linotype" w:eastAsia="MS Mincho" w:hAnsi="Palatino Linotype"/>
          <w:i/>
        </w:rPr>
        <w:t xml:space="preserve">.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rsidR="005A69DD" w:rsidRDefault="005A69DD" w:rsidP="005A69DD">
      <w:pPr>
        <w:pStyle w:val="Prrafodelista"/>
        <w:spacing w:before="240" w:after="240" w:line="360" w:lineRule="auto"/>
        <w:ind w:left="851" w:right="607"/>
        <w:contextualSpacing/>
        <w:jc w:val="both"/>
        <w:rPr>
          <w:rFonts w:ascii="Palatino Linotype" w:eastAsia="MS Mincho" w:hAnsi="Palatino Linotype"/>
          <w:i/>
        </w:rPr>
      </w:pPr>
      <w:r w:rsidRPr="005A69DD">
        <w:rPr>
          <w:rFonts w:ascii="Palatino Linotype" w:eastAsia="MS Mincho" w:hAnsi="Palatino Linotype"/>
          <w:b/>
          <w:i/>
        </w:rPr>
        <w:t>El documento de seguridad será de observancia obligatoria para los responsables, encargados y demás personas que realizan algún tipo de tratamiento a los datos personales.</w:t>
      </w:r>
      <w:r w:rsidRPr="005A69DD">
        <w:rPr>
          <w:rFonts w:ascii="Palatino Linotype" w:eastAsia="MS Mincho" w:hAnsi="Palatino Linotype"/>
          <w:i/>
        </w:rPr>
        <w:t xml:space="preserve"> A elección del sujeto obligado, éste podrá ser único e incluir todos los sistemas y bases de datos personales que posea, por unidad administrativa en que se incluyan los sistemas y bases de datos personales en custodia, individualizado para cada sistema, o mixto.”</w:t>
      </w:r>
    </w:p>
    <w:p w:rsidR="005A69DD" w:rsidRPr="005A69DD" w:rsidRDefault="005A69DD" w:rsidP="005A69DD">
      <w:pPr>
        <w:pStyle w:val="Prrafodelista"/>
        <w:spacing w:before="240" w:after="240" w:line="360" w:lineRule="auto"/>
        <w:ind w:left="851" w:right="607"/>
        <w:contextualSpacing/>
        <w:jc w:val="both"/>
        <w:rPr>
          <w:rFonts w:ascii="Palatino Linotype" w:eastAsia="MS Mincho" w:hAnsi="Palatino Linotype"/>
          <w:i/>
          <w:lang w:val="es-ES_tradnl"/>
        </w:rPr>
      </w:pPr>
    </w:p>
    <w:p w:rsidR="0090591B" w:rsidRPr="00C25564" w:rsidRDefault="005A69DD"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szCs w:val="24"/>
          <w:lang w:val="es-ES_tradnl"/>
        </w:rPr>
      </w:pPr>
      <w:r w:rsidRPr="00C25564">
        <w:rPr>
          <w:rFonts w:ascii="Palatino Linotype" w:eastAsia="MS Mincho" w:hAnsi="Palatino Linotype"/>
          <w:sz w:val="24"/>
          <w:szCs w:val="24"/>
          <w:lang w:val="es-ES_tradnl"/>
        </w:rPr>
        <w:lastRenderedPageBreak/>
        <w:t xml:space="preserve">Puntualizado lo anterior, es necesario señalar que la información solicitada </w:t>
      </w:r>
      <w:r w:rsidR="00C25564" w:rsidRPr="00C25564">
        <w:rPr>
          <w:rFonts w:ascii="Palatino Linotype" w:eastAsia="MS Mincho" w:hAnsi="Palatino Linotype"/>
          <w:sz w:val="24"/>
          <w:szCs w:val="24"/>
          <w:lang w:val="es-ES_tradnl"/>
        </w:rPr>
        <w:t xml:space="preserve">es generada, poseída y administrada por el Sujeto Obligado, por lo que este Órgano Garante determina procedente </w:t>
      </w:r>
      <w:r w:rsidR="00C25564" w:rsidRPr="00C25564">
        <w:rPr>
          <w:rFonts w:ascii="Palatino Linotype" w:eastAsia="MS Mincho" w:hAnsi="Palatino Linotype"/>
          <w:b/>
          <w:sz w:val="24"/>
          <w:szCs w:val="24"/>
          <w:lang w:val="es-ES_tradnl"/>
        </w:rPr>
        <w:t>ordenar la entrega en versión pública del documento de seguridad vigente al veinticuatro de enero de dos mil veintidós</w:t>
      </w:r>
      <w:r w:rsidR="00C25564" w:rsidRPr="00C25564">
        <w:rPr>
          <w:rFonts w:ascii="Palatino Linotype" w:eastAsia="MS Mincho" w:hAnsi="Palatino Linotype"/>
          <w:sz w:val="24"/>
          <w:szCs w:val="24"/>
          <w:lang w:val="es-ES_tradnl"/>
        </w:rPr>
        <w:t xml:space="preserve">. </w:t>
      </w:r>
    </w:p>
    <w:p w:rsidR="00C25564" w:rsidRPr="00C25564" w:rsidRDefault="00C25564" w:rsidP="00C25564">
      <w:pPr>
        <w:pStyle w:val="Prrafodelista"/>
        <w:spacing w:before="240" w:after="240" w:line="360" w:lineRule="auto"/>
        <w:ind w:left="0"/>
        <w:contextualSpacing/>
        <w:jc w:val="both"/>
        <w:rPr>
          <w:rFonts w:ascii="Palatino Linotype" w:eastAsia="MS Mincho" w:hAnsi="Palatino Linotype"/>
          <w:sz w:val="24"/>
          <w:szCs w:val="24"/>
          <w:lang w:val="es-ES_tradnl"/>
        </w:rPr>
      </w:pPr>
    </w:p>
    <w:p w:rsidR="00C25564" w:rsidRPr="00C25564" w:rsidRDefault="00C25564" w:rsidP="00C25564">
      <w:pPr>
        <w:pStyle w:val="Prrafodelista"/>
        <w:numPr>
          <w:ilvl w:val="0"/>
          <w:numId w:val="4"/>
        </w:numPr>
        <w:spacing w:before="240" w:after="240" w:line="360" w:lineRule="auto"/>
        <w:ind w:left="0" w:firstLine="0"/>
        <w:contextualSpacing/>
        <w:jc w:val="both"/>
        <w:rPr>
          <w:rFonts w:ascii="Palatino Linotype" w:eastAsia="MS Mincho" w:hAnsi="Palatino Linotype"/>
          <w:sz w:val="24"/>
          <w:szCs w:val="24"/>
          <w:lang w:val="es-ES_tradnl"/>
        </w:rPr>
      </w:pPr>
      <w:r w:rsidRPr="00C25564">
        <w:rPr>
          <w:rFonts w:ascii="Palatino Linotype" w:eastAsia="MS Mincho" w:hAnsi="Palatino Linotype"/>
          <w:sz w:val="24"/>
          <w:szCs w:val="24"/>
          <w:lang w:val="es-ES_tradnl"/>
        </w:rPr>
        <w:t xml:space="preserve">Ahora bien, el Recurrente también solicitó </w:t>
      </w:r>
      <w:r w:rsidRPr="00C25564">
        <w:rPr>
          <w:rFonts w:ascii="Palatino Linotype" w:hAnsi="Palatino Linotype"/>
          <w:color w:val="000000"/>
          <w:sz w:val="24"/>
          <w:szCs w:val="24"/>
        </w:rPr>
        <w:t>de la Secretaría Particular el informe mensual de los asuntos recibidos, despachados y pendiente, así como el avance en la atención y resolución de los asuntos de su competencia, de los meses del primero y lo que va del segundo trimestre del 2021.</w:t>
      </w:r>
    </w:p>
    <w:p w:rsidR="00C25564" w:rsidRPr="00C25564" w:rsidRDefault="00C25564" w:rsidP="00C25564">
      <w:pPr>
        <w:pStyle w:val="Prrafodelista"/>
        <w:spacing w:before="240" w:after="240" w:line="360" w:lineRule="auto"/>
        <w:ind w:left="0"/>
        <w:contextualSpacing/>
        <w:jc w:val="both"/>
        <w:rPr>
          <w:rFonts w:ascii="Palatino Linotype" w:eastAsia="MS Mincho" w:hAnsi="Palatino Linotype"/>
          <w:sz w:val="24"/>
          <w:szCs w:val="24"/>
          <w:lang w:val="es-ES_tradnl"/>
        </w:rPr>
      </w:pPr>
    </w:p>
    <w:p w:rsidR="00C25564" w:rsidRPr="007C2504" w:rsidRDefault="007C2504" w:rsidP="00AF01AF">
      <w:pPr>
        <w:pStyle w:val="Prrafodelista"/>
        <w:numPr>
          <w:ilvl w:val="0"/>
          <w:numId w:val="4"/>
        </w:numPr>
        <w:spacing w:before="240" w:after="240" w:line="360" w:lineRule="auto"/>
        <w:ind w:left="0" w:firstLine="0"/>
        <w:contextualSpacing/>
        <w:jc w:val="both"/>
        <w:rPr>
          <w:rFonts w:ascii="Palatino Linotype" w:eastAsia="MS Mincho" w:hAnsi="Palatino Linotype"/>
          <w:sz w:val="24"/>
          <w:lang w:val="es-ES_tradnl"/>
        </w:rPr>
      </w:pPr>
      <w:r w:rsidRPr="007C2504">
        <w:rPr>
          <w:rFonts w:ascii="Palatino Linotype" w:eastAsia="MS Mincho" w:hAnsi="Palatino Linotype"/>
          <w:sz w:val="24"/>
          <w:lang w:val="es-ES_tradnl"/>
        </w:rPr>
        <w:t>En ese sentido, conviene traer a contexto lo establecido en el Manual General de Organización de la Comisión de Conciliación y Arbitraje Médico del Estado de México y Municipios, que</w:t>
      </w:r>
      <w:r w:rsidR="005E2C09">
        <w:rPr>
          <w:rFonts w:ascii="Palatino Linotype" w:eastAsia="MS Mincho" w:hAnsi="Palatino Linotype"/>
          <w:sz w:val="24"/>
          <w:lang w:val="es-ES_tradnl"/>
        </w:rPr>
        <w:t xml:space="preserve"> establece</w:t>
      </w:r>
      <w:r>
        <w:rPr>
          <w:rFonts w:ascii="Palatino Linotype" w:eastAsia="MS Mincho" w:hAnsi="Palatino Linotype"/>
          <w:sz w:val="24"/>
        </w:rPr>
        <w:t>:</w:t>
      </w:r>
    </w:p>
    <w:p w:rsidR="007C2504" w:rsidRDefault="007C2504" w:rsidP="007C2504">
      <w:pPr>
        <w:pStyle w:val="Prrafodelista"/>
        <w:spacing w:before="240" w:after="240" w:line="360" w:lineRule="auto"/>
        <w:ind w:left="0"/>
        <w:contextualSpacing/>
        <w:jc w:val="both"/>
        <w:rPr>
          <w:rFonts w:ascii="Palatino Linotype" w:eastAsia="MS Mincho" w:hAnsi="Palatino Linotype"/>
          <w:sz w:val="24"/>
        </w:rPr>
      </w:pP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Pr>
          <w:rFonts w:ascii="Palatino Linotype" w:eastAsia="MS Mincho" w:hAnsi="Palatino Linotype"/>
          <w:i/>
        </w:rPr>
        <w:t>“</w:t>
      </w:r>
      <w:r w:rsidRPr="007C2504">
        <w:rPr>
          <w:rFonts w:ascii="Palatino Linotype" w:eastAsia="MS Mincho" w:hAnsi="Palatino Linotype"/>
          <w:i/>
        </w:rPr>
        <w:t xml:space="preserve">V. ESTRUCTURA ORGÁNICA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217C00000 Comisión de Conciliación y Arbitraje Medico del Estado de México 217C10000 Comisionado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217C1A000 Oficina del C. Comisionado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217C10001 Unidad de Calidad en el Servicio Médico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217C10002 Unidad de Peritajes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217C10300 Unidad de Apoyo Administrativo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217C10004 Órgano Interno de Control </w:t>
      </w:r>
    </w:p>
    <w:p w:rsidR="007C2504" w:rsidRDefault="007C2504" w:rsidP="007C2504">
      <w:pPr>
        <w:pStyle w:val="Prrafodelista"/>
        <w:spacing w:before="240" w:after="240" w:line="360" w:lineRule="auto"/>
        <w:ind w:left="851" w:right="607"/>
        <w:contextualSpacing/>
        <w:jc w:val="both"/>
        <w:rPr>
          <w:rFonts w:ascii="Palatino Linotype" w:eastAsia="MS Mincho" w:hAnsi="Palatino Linotype"/>
          <w:b/>
          <w:i/>
        </w:rPr>
      </w:pPr>
      <w:r w:rsidRPr="007C2504">
        <w:rPr>
          <w:rFonts w:ascii="Palatino Linotype" w:eastAsia="MS Mincho" w:hAnsi="Palatino Linotype"/>
          <w:b/>
          <w:i/>
        </w:rPr>
        <w:t>217C10005 Secretaría Particular</w:t>
      </w:r>
    </w:p>
    <w:p w:rsidR="007C2504" w:rsidRDefault="007C2504" w:rsidP="007C2504">
      <w:pPr>
        <w:pStyle w:val="Prrafodelista"/>
        <w:spacing w:before="240" w:after="240" w:line="360" w:lineRule="auto"/>
        <w:ind w:left="851" w:right="607"/>
        <w:contextualSpacing/>
        <w:jc w:val="both"/>
        <w:rPr>
          <w:rFonts w:ascii="Palatino Linotype" w:eastAsia="MS Mincho" w:hAnsi="Palatino Linotype"/>
          <w:b/>
          <w:i/>
        </w:rPr>
      </w:pPr>
      <w:r>
        <w:rPr>
          <w:rFonts w:ascii="Palatino Linotype" w:eastAsia="MS Mincho" w:hAnsi="Palatino Linotype"/>
          <w:b/>
          <w:i/>
        </w:rPr>
        <w:t>…”</w:t>
      </w:r>
    </w:p>
    <w:p w:rsidR="007C2504" w:rsidRDefault="007C2504" w:rsidP="007C2504">
      <w:pPr>
        <w:pStyle w:val="Prrafodelista"/>
        <w:spacing w:before="240" w:after="240" w:line="360" w:lineRule="auto"/>
        <w:ind w:left="851" w:right="607"/>
        <w:contextualSpacing/>
        <w:jc w:val="both"/>
        <w:rPr>
          <w:rFonts w:ascii="Palatino Linotype" w:eastAsia="MS Mincho" w:hAnsi="Palatino Linotype"/>
          <w:b/>
          <w:i/>
        </w:rPr>
      </w:pP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Pr>
          <w:rFonts w:ascii="Palatino Linotype" w:eastAsia="MS Mincho" w:hAnsi="Palatino Linotype"/>
          <w:i/>
        </w:rPr>
        <w:t>“</w:t>
      </w:r>
      <w:r w:rsidRPr="007C2504">
        <w:rPr>
          <w:rFonts w:ascii="Palatino Linotype" w:eastAsia="MS Mincho" w:hAnsi="Palatino Linotype"/>
          <w:i/>
        </w:rPr>
        <w:t xml:space="preserve">217C10005 SECRETARÍA PARTICULAR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OBJETIVO: </w:t>
      </w:r>
    </w:p>
    <w:p w:rsid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sidRPr="007C2504">
        <w:rPr>
          <w:rFonts w:ascii="Palatino Linotype" w:eastAsia="MS Mincho" w:hAnsi="Palatino Linotype"/>
          <w:i/>
        </w:rPr>
        <w:t xml:space="preserve">Coordinar y apoyar a la o al titular de la Comisión de Conciliación y Arbitraje Médico del Estado de México en el cumplimiento y desarrollo de sus funciones, y mantenerlo informado sobre los compromisos oficiales contraídos y el avance en el cumplimiento de los mimos, así como concertar la atención de asuntos inherentes a su competencia. </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b/>
          <w:i/>
        </w:rPr>
      </w:pPr>
      <w:r w:rsidRPr="007C2504">
        <w:rPr>
          <w:rFonts w:ascii="Palatino Linotype" w:eastAsia="MS Mincho" w:hAnsi="Palatino Linotype"/>
          <w:b/>
          <w:i/>
        </w:rPr>
        <w:t>FUNCIONES:</w:t>
      </w:r>
    </w:p>
    <w:p w:rsidR="007C2504" w:rsidRDefault="007C2504" w:rsidP="007C2504">
      <w:pPr>
        <w:pStyle w:val="Prrafodelista"/>
        <w:spacing w:before="240" w:after="240" w:line="360" w:lineRule="auto"/>
        <w:ind w:left="851" w:right="607"/>
        <w:contextualSpacing/>
        <w:jc w:val="both"/>
        <w:rPr>
          <w:rFonts w:ascii="Palatino Linotype" w:eastAsia="MS Mincho" w:hAnsi="Palatino Linotype"/>
          <w:i/>
        </w:rPr>
      </w:pPr>
      <w:r>
        <w:rPr>
          <w:rFonts w:ascii="Palatino Linotype" w:eastAsia="MS Mincho" w:hAnsi="Palatino Linotype"/>
          <w:i/>
        </w:rPr>
        <w:t>…</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b/>
          <w:i/>
        </w:rPr>
      </w:pPr>
      <w:r w:rsidRPr="007C2504">
        <w:rPr>
          <w:rFonts w:ascii="Palatino Linotype" w:eastAsia="MS Mincho" w:hAnsi="Palatino Linotype"/>
          <w:b/>
          <w:i/>
        </w:rPr>
        <w:t>Formular el informe mensual de los asuntos recibidos, despachados y pendientes, así como el avance en la atención y resolución de los asuntos de su competencia.</w:t>
      </w:r>
    </w:p>
    <w:p w:rsidR="007C2504" w:rsidRPr="007C2504" w:rsidRDefault="007C2504" w:rsidP="007C2504">
      <w:pPr>
        <w:pStyle w:val="Prrafodelista"/>
        <w:spacing w:before="240" w:after="240" w:line="360" w:lineRule="auto"/>
        <w:ind w:left="851" w:right="607"/>
        <w:contextualSpacing/>
        <w:jc w:val="both"/>
        <w:rPr>
          <w:rFonts w:ascii="Palatino Linotype" w:eastAsia="MS Mincho" w:hAnsi="Palatino Linotype"/>
          <w:i/>
          <w:lang w:val="es-ES_tradnl"/>
        </w:rPr>
      </w:pPr>
      <w:r>
        <w:rPr>
          <w:rFonts w:ascii="Palatino Linotype" w:eastAsia="MS Mincho" w:hAnsi="Palatino Linotype"/>
          <w:i/>
        </w:rPr>
        <w:t>…”</w:t>
      </w:r>
    </w:p>
    <w:p w:rsidR="00AF01AF" w:rsidRPr="009D7050" w:rsidRDefault="00AF01AF" w:rsidP="00AF01AF">
      <w:pPr>
        <w:spacing w:line="360" w:lineRule="auto"/>
        <w:contextualSpacing/>
        <w:jc w:val="both"/>
        <w:rPr>
          <w:rFonts w:ascii="Palatino Linotype" w:eastAsia="MS Mincho" w:hAnsi="Palatino Linotype" w:cs="Arial"/>
          <w:b/>
          <w:u w:val="single"/>
          <w:lang w:val="es-ES_tradnl"/>
        </w:rPr>
      </w:pPr>
    </w:p>
    <w:p w:rsidR="00213A49" w:rsidRDefault="005E2C09" w:rsidP="00AF01AF">
      <w:pPr>
        <w:numPr>
          <w:ilvl w:val="0"/>
          <w:numId w:val="4"/>
        </w:numPr>
        <w:spacing w:before="240" w:after="240" w:line="360" w:lineRule="auto"/>
        <w:ind w:left="0" w:firstLine="0"/>
        <w:contextualSpacing/>
        <w:jc w:val="both"/>
        <w:rPr>
          <w:rFonts w:ascii="Palatino Linotype" w:eastAsia="MS Mincho" w:hAnsi="Palatino Linotype" w:cs="Arial"/>
          <w:lang w:val="es-ES_tradnl"/>
        </w:rPr>
      </w:pPr>
      <w:r>
        <w:rPr>
          <w:rFonts w:ascii="Palatino Linotype" w:eastAsia="MS Mincho" w:hAnsi="Palatino Linotype" w:cs="Arial"/>
          <w:lang w:val="es-ES_tradnl"/>
        </w:rPr>
        <w:t xml:space="preserve">Como es de advertirse, en los preceptos legales señalados, el Sujeto Obligado cuenta dentro de su estructura orgánica con la Secretaría Particular, quien tiene dentro de sus funciones formular el informe mensual de los asuntos recibidos, despachados y pendientes, así como el avance en la atención y resolución de los asuntos de su competencia, por ello, este Órgano Garante determina procedente ordena la entrega, de ser procedente en </w:t>
      </w:r>
      <w:r w:rsidRPr="005E2C09">
        <w:rPr>
          <w:rFonts w:ascii="Palatino Linotype" w:eastAsia="MS Mincho" w:hAnsi="Palatino Linotype" w:cs="Arial"/>
          <w:b/>
          <w:lang w:val="es-ES_tradnl"/>
        </w:rPr>
        <w:t>versión pública, de los informes mensuales de los asuntos recibidos, despachados y pendientes, así como el avance en la atención y resolución de los asuntos de su competencia, del periodo comprendido de enero a junio de dos mil veintiuno.</w:t>
      </w:r>
      <w:r>
        <w:rPr>
          <w:rFonts w:ascii="Palatino Linotype" w:eastAsia="MS Mincho" w:hAnsi="Palatino Linotype" w:cs="Arial"/>
          <w:lang w:val="es-ES_tradnl"/>
        </w:rPr>
        <w:t xml:space="preserve"> </w:t>
      </w:r>
    </w:p>
    <w:p w:rsidR="00626E11" w:rsidRDefault="00626E11" w:rsidP="00626E11">
      <w:pPr>
        <w:spacing w:before="240" w:after="240" w:line="360" w:lineRule="auto"/>
        <w:contextualSpacing/>
        <w:jc w:val="both"/>
        <w:rPr>
          <w:rFonts w:ascii="Palatino Linotype" w:eastAsia="MS Mincho" w:hAnsi="Palatino Linotype" w:cs="Arial"/>
          <w:lang w:val="es-ES_tradnl"/>
        </w:rPr>
      </w:pPr>
    </w:p>
    <w:p w:rsidR="00626E11" w:rsidRDefault="00626E11" w:rsidP="00AF01AF">
      <w:pPr>
        <w:numPr>
          <w:ilvl w:val="0"/>
          <w:numId w:val="4"/>
        </w:numPr>
        <w:spacing w:before="240" w:after="240" w:line="360" w:lineRule="auto"/>
        <w:ind w:left="0" w:firstLine="0"/>
        <w:contextualSpacing/>
        <w:jc w:val="both"/>
        <w:rPr>
          <w:rFonts w:ascii="Palatino Linotype" w:eastAsia="MS Mincho" w:hAnsi="Palatino Linotype" w:cs="Arial"/>
          <w:lang w:val="es-ES_tradnl"/>
        </w:rPr>
      </w:pPr>
      <w:r>
        <w:rPr>
          <w:rFonts w:ascii="Palatino Linotype" w:eastAsia="MS Mincho" w:hAnsi="Palatino Linotype" w:cs="Arial"/>
          <w:lang w:val="es-ES_tradnl"/>
        </w:rPr>
        <w:t xml:space="preserve">Por otro lado, en la entrega de la información, el Sujeto Obligado deberá atender al Considerando de la Versión Pública, esto en el supuesto de que la información pueda contener datos que por su naturaleza sean susceptibles de clasificarse.  </w:t>
      </w:r>
    </w:p>
    <w:p w:rsidR="00AF01AF" w:rsidRDefault="00AF01AF" w:rsidP="00AF01AF">
      <w:pPr>
        <w:spacing w:before="240" w:after="240" w:line="360" w:lineRule="auto"/>
        <w:contextualSpacing/>
        <w:jc w:val="both"/>
        <w:rPr>
          <w:rFonts w:ascii="Palatino Linotype" w:eastAsia="MS Mincho" w:hAnsi="Palatino Linotype" w:cs="Arial"/>
          <w:lang w:val="es-ES_tradnl"/>
        </w:rPr>
      </w:pPr>
    </w:p>
    <w:p w:rsidR="00AF01AF" w:rsidRPr="00DF52B3" w:rsidRDefault="00AF01AF" w:rsidP="00AF01AF">
      <w:pPr>
        <w:keepNext/>
        <w:keepLines/>
        <w:spacing w:before="240" w:line="259" w:lineRule="auto"/>
        <w:outlineLvl w:val="0"/>
        <w:rPr>
          <w:rFonts w:ascii="Palatino Linotype" w:eastAsiaTheme="majorEastAsia" w:hAnsi="Palatino Linotype" w:cstheme="majorBidi"/>
          <w:b/>
          <w:bCs/>
          <w:szCs w:val="32"/>
          <w:lang w:val="es-MX" w:eastAsia="en-US"/>
        </w:rPr>
      </w:pPr>
      <w:bookmarkStart w:id="50" w:name="_Toc50654428"/>
      <w:bookmarkStart w:id="51" w:name="_Toc73048206"/>
      <w:r w:rsidRPr="00DF52B3">
        <w:rPr>
          <w:rFonts w:ascii="Palatino Linotype" w:eastAsiaTheme="majorEastAsia" w:hAnsi="Palatino Linotype" w:cstheme="majorBidi"/>
          <w:b/>
          <w:bCs/>
          <w:szCs w:val="32"/>
          <w:lang w:val="es-MX" w:eastAsia="en-US"/>
        </w:rPr>
        <w:t>QUINTO. DE LA VERSIÓN PÚBLICA.</w:t>
      </w:r>
      <w:bookmarkEnd w:id="50"/>
      <w:bookmarkEnd w:id="51"/>
    </w:p>
    <w:p w:rsidR="00AF01AF" w:rsidRPr="00DF52B3" w:rsidRDefault="00AF01AF" w:rsidP="00AF01AF">
      <w:pPr>
        <w:rPr>
          <w:rFonts w:asciiTheme="minorHAnsi" w:eastAsiaTheme="minorEastAsia" w:hAnsiTheme="minorHAnsi" w:cstheme="minorBidi"/>
          <w:lang w:val="es-MX" w:eastAsia="en-US"/>
        </w:rPr>
      </w:pPr>
    </w:p>
    <w:p w:rsidR="00AF01AF" w:rsidRPr="00DF52B3" w:rsidRDefault="00AF01AF" w:rsidP="00AF01AF">
      <w:pPr>
        <w:keepNext/>
        <w:keepLines/>
        <w:numPr>
          <w:ilvl w:val="1"/>
          <w:numId w:val="3"/>
        </w:numPr>
        <w:spacing w:before="40" w:line="259" w:lineRule="auto"/>
        <w:ind w:left="709" w:hanging="360"/>
        <w:outlineLvl w:val="1"/>
        <w:rPr>
          <w:rFonts w:ascii="Palatino Linotype" w:eastAsiaTheme="majorEastAsia" w:hAnsi="Palatino Linotype" w:cstheme="majorBidi"/>
          <w:b/>
          <w:bCs/>
          <w:lang w:val="es-MX" w:eastAsia="en-US"/>
        </w:rPr>
      </w:pPr>
      <w:bookmarkStart w:id="52" w:name="_Toc48135362"/>
      <w:bookmarkStart w:id="53" w:name="_Toc70599270"/>
      <w:bookmarkStart w:id="54" w:name="_Toc73048207"/>
      <w:r w:rsidRPr="00DF52B3">
        <w:rPr>
          <w:rFonts w:ascii="Palatino Linotype" w:eastAsiaTheme="majorEastAsia" w:hAnsi="Palatino Linotype" w:cstheme="majorBidi"/>
          <w:b/>
          <w:bCs/>
          <w:lang w:val="es-MX" w:eastAsia="en-US"/>
        </w:rPr>
        <w:t>Nociones generales.</w:t>
      </w:r>
      <w:bookmarkEnd w:id="52"/>
      <w:bookmarkEnd w:id="53"/>
      <w:bookmarkEnd w:id="54"/>
      <w:r w:rsidRPr="00DF52B3">
        <w:rPr>
          <w:rFonts w:ascii="Palatino Linotype" w:eastAsiaTheme="majorEastAsia" w:hAnsi="Palatino Linotype" w:cstheme="majorBidi"/>
          <w:b/>
          <w:bCs/>
          <w:lang w:val="es-MX" w:eastAsia="en-US"/>
        </w:rPr>
        <w:t xml:space="preserve"> </w:t>
      </w:r>
    </w:p>
    <w:p w:rsidR="00AF01AF" w:rsidRDefault="00AF01AF" w:rsidP="00AF01AF">
      <w:pPr>
        <w:spacing w:before="240" w:after="240" w:line="360" w:lineRule="auto"/>
        <w:contextualSpacing/>
        <w:jc w:val="both"/>
        <w:rPr>
          <w:rFonts w:ascii="Palatino Linotype" w:eastAsia="MS Mincho" w:hAnsi="Palatino Linotype" w:cs="Arial"/>
          <w:lang w:val="es-ES_tradnl"/>
        </w:rPr>
      </w:pPr>
    </w:p>
    <w:p w:rsidR="00AF01AF" w:rsidRPr="00DF52B3" w:rsidRDefault="00AF01AF" w:rsidP="00AF01AF">
      <w:pPr>
        <w:numPr>
          <w:ilvl w:val="0"/>
          <w:numId w:val="4"/>
        </w:numPr>
        <w:spacing w:before="240" w:after="240" w:line="360" w:lineRule="auto"/>
        <w:ind w:left="0" w:firstLine="0"/>
        <w:contextualSpacing/>
        <w:jc w:val="both"/>
        <w:rPr>
          <w:rFonts w:ascii="Palatino Linotype" w:eastAsia="MS Mincho" w:hAnsi="Palatino Linotype" w:cs="Arial"/>
          <w:lang w:val="es-ES_tradnl"/>
        </w:rPr>
      </w:pPr>
      <w:r w:rsidRPr="00DF52B3">
        <w:rPr>
          <w:rFonts w:ascii="Palatino Linotype" w:hAnsi="Palatino Linotype" w:cs="Arial"/>
          <w:color w:val="000000"/>
          <w:lang w:val="es-MX"/>
        </w:rPr>
        <w:t>Debe destacarse que, debido a la naturaleza de la información solicitada</w:t>
      </w:r>
      <w:r w:rsidRPr="00DF52B3">
        <w:rPr>
          <w:rFonts w:ascii="Palatino Linotype" w:hAnsi="Palatino Linotype" w:cs="Arial"/>
          <w:b/>
          <w:color w:val="000000"/>
          <w:lang w:val="es-MX"/>
        </w:rPr>
        <w:t xml:space="preserve">, </w:t>
      </w:r>
      <w:r w:rsidRPr="00DF52B3">
        <w:rPr>
          <w:rFonts w:ascii="Palatino Linotype" w:hAnsi="Palatino Linotype" w:cs="Arial"/>
          <w:color w:val="000000"/>
          <w:lang w:val="es-MX"/>
        </w:rPr>
        <w:t xml:space="preserve">eventualmente pudiera obrar datos personales susceptibles de protegerse, así como información susceptible de clasificarse como reservada, el </w:t>
      </w:r>
      <w:r w:rsidRPr="00DF52B3">
        <w:rPr>
          <w:rFonts w:ascii="Palatino Linotype" w:hAnsi="Palatino Linotype" w:cs="Arial"/>
          <w:b/>
          <w:bCs/>
          <w:color w:val="000000"/>
          <w:lang w:val="es-MX"/>
        </w:rPr>
        <w:t xml:space="preserve">Sujeto Obligado </w:t>
      </w:r>
      <w:r w:rsidRPr="00DF52B3">
        <w:rPr>
          <w:rFonts w:ascii="Palatino Linotype" w:hAnsi="Palatino Linotype" w:cs="Arial"/>
          <w:color w:val="000000"/>
          <w:lang w:val="es-MX"/>
        </w:rPr>
        <w:t>deberá de hacer la adecuada versión pública, protegiendo los datos que no son susc</w:t>
      </w:r>
      <w:r>
        <w:rPr>
          <w:rFonts w:ascii="Palatino Linotype" w:hAnsi="Palatino Linotype" w:cs="Arial"/>
          <w:color w:val="000000"/>
          <w:lang w:val="es-MX"/>
        </w:rPr>
        <w:t>eptibles de ser proporcionados.</w:t>
      </w:r>
    </w:p>
    <w:p w:rsidR="00AF01AF" w:rsidRPr="00DF52B3" w:rsidRDefault="00AF01AF" w:rsidP="00AF01AF">
      <w:pPr>
        <w:numPr>
          <w:ilvl w:val="0"/>
          <w:numId w:val="4"/>
        </w:numPr>
        <w:spacing w:before="240" w:after="240" w:line="360" w:lineRule="auto"/>
        <w:ind w:left="0" w:firstLine="0"/>
        <w:contextualSpacing/>
        <w:jc w:val="both"/>
        <w:rPr>
          <w:rFonts w:ascii="Palatino Linotype" w:eastAsia="MS Mincho" w:hAnsi="Palatino Linotype" w:cs="Arial"/>
          <w:lang w:val="es-ES_tradnl"/>
        </w:rPr>
      </w:pPr>
      <w:r w:rsidRPr="00DF52B3">
        <w:rPr>
          <w:rFonts w:ascii="Palatino Linotype" w:hAnsi="Palatino Linotype" w:cs="Arial"/>
          <w:color w:val="000000"/>
          <w:lang w:val="es-MX"/>
        </w:rPr>
        <w:t xml:space="preserve">No pasa desapercibido para este Órgano Garante que los </w:t>
      </w:r>
      <w:r w:rsidRPr="00DF52B3">
        <w:rPr>
          <w:rFonts w:ascii="Palatino Linotype" w:hAnsi="Palatino Linotype" w:cs="Arial"/>
          <w:b/>
          <w:bCs/>
          <w:color w:val="000000"/>
          <w:lang w:val="es-MX"/>
        </w:rPr>
        <w:t xml:space="preserve">Sujetos Obligados </w:t>
      </w:r>
      <w:r w:rsidRPr="00DF52B3">
        <w:rPr>
          <w:rFonts w:ascii="Palatino Linotype"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F01AF" w:rsidRPr="00DF52B3" w:rsidRDefault="00AF01AF" w:rsidP="00AF01AF">
      <w:pPr>
        <w:spacing w:line="360" w:lineRule="auto"/>
        <w:ind w:right="49"/>
        <w:contextualSpacing/>
        <w:jc w:val="both"/>
        <w:rPr>
          <w:rFonts w:ascii="Palatino Linotype" w:hAnsi="Palatino Linotype" w:cs="Arial"/>
          <w:color w:val="000000"/>
          <w:lang w:val="es-MX"/>
        </w:rPr>
      </w:pPr>
    </w:p>
    <w:tbl>
      <w:tblPr>
        <w:tblStyle w:val="Tablanormal1"/>
        <w:tblW w:w="0" w:type="auto"/>
        <w:tblLook w:val="04A0" w:firstRow="1" w:lastRow="0" w:firstColumn="1" w:lastColumn="0" w:noHBand="0" w:noVBand="1"/>
      </w:tblPr>
      <w:tblGrid>
        <w:gridCol w:w="1837"/>
        <w:gridCol w:w="6982"/>
      </w:tblGrid>
      <w:tr w:rsidR="00AF01AF" w:rsidRPr="00DF52B3" w:rsidTr="00FB4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F01AF" w:rsidRPr="00DF52B3" w:rsidRDefault="00AF01AF" w:rsidP="00FB4E80">
            <w:pPr>
              <w:spacing w:line="360" w:lineRule="auto"/>
              <w:rPr>
                <w:rFonts w:ascii="Palatino Linotype" w:eastAsiaTheme="minorEastAsia" w:hAnsi="Palatino Linotype" w:cstheme="minorBidi"/>
                <w:sz w:val="20"/>
                <w:szCs w:val="20"/>
              </w:rPr>
            </w:pPr>
            <w:r w:rsidRPr="00DF52B3">
              <w:rPr>
                <w:rFonts w:ascii="Palatino Linotype" w:eastAsiaTheme="minorEastAsia" w:hAnsi="Palatino Linotype" w:cstheme="majorBidi"/>
                <w:sz w:val="20"/>
                <w:szCs w:val="20"/>
              </w:rPr>
              <w:t>a) Requisitos previos.</w:t>
            </w:r>
          </w:p>
        </w:tc>
        <w:tc>
          <w:tcPr>
            <w:tcW w:w="6990" w:type="dxa"/>
            <w:hideMark/>
          </w:tcPr>
          <w:p w:rsidR="00AF01AF" w:rsidRPr="00DF52B3" w:rsidRDefault="00AF01AF" w:rsidP="00FB4E8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Los artículos 100 y 122 de la Ley Estatal y de la Ley General, respectivamente, señalan que si los Sujetos Obligados determinan que la </w:t>
            </w:r>
            <w:r w:rsidRPr="00DF52B3">
              <w:rPr>
                <w:rFonts w:ascii="Palatino Linotype" w:hAnsi="Palatino Linotype" w:cs="Arial"/>
                <w:color w:val="000000"/>
                <w:sz w:val="20"/>
                <w:szCs w:val="20"/>
              </w:rPr>
              <w:lastRenderedPageBreak/>
              <w:t xml:space="preserve">información actualiza alguno de los supuestos de clasificación, es deber de los titulares de las áreas proponer su clasificación y no del Comité de Transparencia. </w:t>
            </w:r>
          </w:p>
          <w:p w:rsidR="00AF01AF" w:rsidRPr="00DF52B3" w:rsidRDefault="00AF01AF" w:rsidP="00FB4E8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Al hacerlo tienen que precisar de qué información se trata, señalando el supuesto de clasificación (confidencialidad o reserva).</w:t>
            </w:r>
          </w:p>
          <w:p w:rsidR="00AF01AF" w:rsidRPr="00DF52B3" w:rsidRDefault="00AF01AF" w:rsidP="00FB4E8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Además, se debe señalar el procedimiento, de los tres que establecen los artículos 132 y 106 de la Ley Estatal y General, respectivamente.</w:t>
            </w:r>
          </w:p>
          <w:p w:rsidR="00AF01AF" w:rsidRPr="00DF52B3" w:rsidRDefault="00AF01AF" w:rsidP="00FB4E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szCs w:val="20"/>
              </w:rPr>
            </w:pPr>
            <w:r w:rsidRPr="00DF52B3">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DF52B3">
              <w:rPr>
                <w:rFonts w:ascii="Palatino Linotype" w:hAnsi="Palatino Linotype" w:cs="Arial"/>
                <w:color w:val="000000"/>
                <w:sz w:val="20"/>
                <w:szCs w:val="20"/>
                <w:u w:val="single"/>
              </w:rPr>
              <w:t>no se puede hacer un acuerdo para clasificar de manera general todos los documentos de un expediente o área, sin</w:t>
            </w:r>
            <w:r w:rsidRPr="00DF52B3">
              <w:rPr>
                <w:rFonts w:ascii="Palatino Linotype" w:hAnsi="Palatino Linotype" w:cs="Arial"/>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AF01AF" w:rsidRPr="00DF52B3" w:rsidTr="00FB4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F01AF" w:rsidRPr="00DF52B3" w:rsidRDefault="00AF01AF" w:rsidP="00FB4E80">
            <w:pPr>
              <w:spacing w:line="360" w:lineRule="auto"/>
              <w:rPr>
                <w:rFonts w:ascii="Palatino Linotype" w:eastAsiaTheme="minorEastAsia" w:hAnsi="Palatino Linotype" w:cstheme="minorBidi"/>
                <w:sz w:val="20"/>
                <w:szCs w:val="20"/>
              </w:rPr>
            </w:pPr>
            <w:r w:rsidRPr="00DF52B3">
              <w:rPr>
                <w:rFonts w:ascii="Palatino Linotype" w:eastAsiaTheme="minorEastAsia" w:hAnsi="Palatino Linotype" w:cstheme="majorBidi"/>
                <w:sz w:val="20"/>
                <w:szCs w:val="20"/>
              </w:rPr>
              <w:lastRenderedPageBreak/>
              <w:t>b) Supuestos de clasificación.</w:t>
            </w:r>
          </w:p>
        </w:tc>
        <w:tc>
          <w:tcPr>
            <w:tcW w:w="6990" w:type="dxa"/>
            <w:hideMark/>
          </w:tcPr>
          <w:p w:rsidR="00AF01AF" w:rsidRPr="00DF52B3" w:rsidRDefault="00AF01AF" w:rsidP="00FB4E8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AF01AF" w:rsidRPr="00DF52B3" w:rsidRDefault="00AF01AF" w:rsidP="00FB4E8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F01AF" w:rsidRPr="00DF52B3" w:rsidRDefault="00AF01AF" w:rsidP="00FB4E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EastAsia" w:hAnsi="Palatino Linotype" w:cstheme="minorBidi"/>
                <w:sz w:val="20"/>
                <w:szCs w:val="20"/>
              </w:rPr>
            </w:pPr>
            <w:r w:rsidRPr="00DF52B3">
              <w:rPr>
                <w:rFonts w:ascii="Palatino Linotype" w:hAnsi="Palatino Linotype" w:cs="Arial"/>
                <w:color w:val="000000"/>
                <w:sz w:val="20"/>
                <w:szCs w:val="20"/>
              </w:rPr>
              <w:t xml:space="preserve">El </w:t>
            </w:r>
            <w:r w:rsidRPr="00DF52B3">
              <w:rPr>
                <w:rFonts w:ascii="Palatino Linotype" w:hAnsi="Palatino Linotype" w:cs="Arial"/>
                <w:b/>
                <w:color w:val="000000"/>
                <w:sz w:val="20"/>
                <w:szCs w:val="20"/>
              </w:rPr>
              <w:t>Sujeto Obligado</w:t>
            </w:r>
            <w:r w:rsidRPr="00DF52B3">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w:t>
            </w:r>
            <w:r w:rsidRPr="00DF52B3">
              <w:rPr>
                <w:rFonts w:ascii="Palatino Linotype" w:hAnsi="Palatino Linotype" w:cs="Arial"/>
                <w:color w:val="000000"/>
                <w:sz w:val="20"/>
                <w:szCs w:val="20"/>
              </w:rPr>
              <w:lastRenderedPageBreak/>
              <w:t>realizar el servidor público habilitado y el titular del área que administra la información.</w:t>
            </w:r>
          </w:p>
        </w:tc>
      </w:tr>
      <w:tr w:rsidR="00AF01AF" w:rsidRPr="00DF52B3" w:rsidTr="00FB4E80">
        <w:tc>
          <w:tcPr>
            <w:cnfStyle w:val="001000000000" w:firstRow="0" w:lastRow="0" w:firstColumn="1" w:lastColumn="0" w:oddVBand="0" w:evenVBand="0" w:oddHBand="0" w:evenHBand="0" w:firstRowFirstColumn="0" w:firstRowLastColumn="0" w:lastRowFirstColumn="0" w:lastRowLastColumn="0"/>
            <w:tcW w:w="1838" w:type="dxa"/>
            <w:hideMark/>
          </w:tcPr>
          <w:p w:rsidR="00AF01AF" w:rsidRPr="00DF52B3" w:rsidRDefault="00AF01AF" w:rsidP="00FB4E80">
            <w:pPr>
              <w:spacing w:line="360" w:lineRule="auto"/>
              <w:rPr>
                <w:rFonts w:ascii="Palatino Linotype" w:eastAsiaTheme="minorEastAsia" w:hAnsi="Palatino Linotype" w:cstheme="minorBidi"/>
                <w:sz w:val="20"/>
                <w:szCs w:val="20"/>
              </w:rPr>
            </w:pPr>
            <w:r w:rsidRPr="00DF52B3">
              <w:rPr>
                <w:rFonts w:ascii="Palatino Linotype" w:eastAsiaTheme="minorEastAsia" w:hAnsi="Palatino Linotype" w:cstheme="majorBidi"/>
                <w:sz w:val="20"/>
                <w:szCs w:val="20"/>
              </w:rPr>
              <w:lastRenderedPageBreak/>
              <w:t>c) Formalidades para emitir el acuerdo de clasificación.</w:t>
            </w:r>
          </w:p>
        </w:tc>
        <w:tc>
          <w:tcPr>
            <w:tcW w:w="6990" w:type="dxa"/>
            <w:hideMark/>
          </w:tcPr>
          <w:p w:rsidR="00AF01AF" w:rsidRPr="00DF52B3" w:rsidRDefault="00AF01AF" w:rsidP="00FB4E8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AF01AF" w:rsidRPr="00DF52B3" w:rsidRDefault="00AF01AF" w:rsidP="00FB4E8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Es necesario que </w:t>
            </w:r>
            <w:r w:rsidRPr="00DF52B3">
              <w:rPr>
                <w:rFonts w:ascii="Palatino Linotype" w:hAnsi="Palatino Linotype" w:cs="Arial"/>
                <w:b/>
                <w:color w:val="000000"/>
                <w:sz w:val="20"/>
                <w:szCs w:val="20"/>
                <w:u w:val="single"/>
              </w:rPr>
              <w:t>el acto reúna con los requisitos elementales</w:t>
            </w:r>
            <w:r w:rsidRPr="00DF52B3">
              <w:rPr>
                <w:rFonts w:ascii="Palatino Linotype" w:hAnsi="Palatino Linotype" w:cs="Arial"/>
                <w:color w:val="000000"/>
                <w:sz w:val="20"/>
                <w:szCs w:val="20"/>
              </w:rPr>
              <w:t>, entre ellos, que la autoridad que va a emitir el acto de autoridad sea la legalmente facultada para ello.</w:t>
            </w:r>
          </w:p>
          <w:p w:rsidR="00AF01AF" w:rsidRPr="00DF52B3" w:rsidRDefault="00AF01AF" w:rsidP="00FB4E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szCs w:val="20"/>
              </w:rPr>
            </w:pPr>
            <w:r w:rsidRPr="00DF52B3">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01AF" w:rsidRPr="00DF52B3" w:rsidTr="00FB4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F01AF" w:rsidRPr="00DF52B3" w:rsidRDefault="00AF01AF" w:rsidP="00FB4E80">
            <w:pPr>
              <w:spacing w:line="360" w:lineRule="auto"/>
              <w:rPr>
                <w:rFonts w:ascii="Palatino Linotype" w:eastAsiaTheme="minorEastAsia" w:hAnsi="Palatino Linotype" w:cstheme="minorBidi"/>
                <w:sz w:val="20"/>
                <w:szCs w:val="20"/>
              </w:rPr>
            </w:pPr>
          </w:p>
          <w:p w:rsidR="00AF01AF" w:rsidRPr="00DF52B3" w:rsidRDefault="00AF01AF" w:rsidP="00FB4E80">
            <w:pPr>
              <w:spacing w:line="360" w:lineRule="auto"/>
              <w:jc w:val="both"/>
              <w:rPr>
                <w:rFonts w:ascii="Palatino Linotype" w:eastAsiaTheme="minorEastAsia" w:hAnsi="Palatino Linotype" w:cstheme="minorBidi"/>
                <w:sz w:val="20"/>
                <w:szCs w:val="20"/>
              </w:rPr>
            </w:pPr>
            <w:r w:rsidRPr="00DF52B3">
              <w:rPr>
                <w:rFonts w:ascii="Palatino Linotype" w:hAnsi="Palatino Linotype" w:cs="Arial"/>
                <w:color w:val="000000"/>
                <w:sz w:val="20"/>
                <w:szCs w:val="20"/>
              </w:rPr>
              <w:t xml:space="preserve">d) Requisitos de fondo del acuerdo de clasificación. </w:t>
            </w:r>
          </w:p>
        </w:tc>
        <w:tc>
          <w:tcPr>
            <w:tcW w:w="6990" w:type="dxa"/>
            <w:hideMark/>
          </w:tcPr>
          <w:p w:rsidR="00AF01AF" w:rsidRPr="00DF52B3" w:rsidRDefault="00AF01AF" w:rsidP="00FB4E8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F52B3">
              <w:rPr>
                <w:rFonts w:ascii="Palatino Linotype" w:hAnsi="Palatino Linotype" w:cs="Arial"/>
                <w:b/>
                <w:color w:val="000000"/>
                <w:sz w:val="20"/>
                <w:szCs w:val="20"/>
              </w:rPr>
              <w:t>Sujetos Obligados</w:t>
            </w:r>
            <w:r w:rsidRPr="00DF52B3">
              <w:rPr>
                <w:rFonts w:ascii="Palatino Linotype" w:hAnsi="Palatino Linotype" w:cs="Arial"/>
                <w:color w:val="000000"/>
                <w:sz w:val="20"/>
                <w:szCs w:val="20"/>
              </w:rPr>
              <w:t xml:space="preserve">, por lo que deberán fundar y motivar debidamente la clasificación. </w:t>
            </w:r>
          </w:p>
          <w:p w:rsidR="00AF01AF" w:rsidRPr="00DF52B3" w:rsidRDefault="00AF01AF" w:rsidP="00FB4E8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De lo anterior, se desprende que para una correcta </w:t>
            </w:r>
            <w:r w:rsidRPr="00DF52B3">
              <w:rPr>
                <w:rFonts w:ascii="Palatino Linotype" w:hAnsi="Palatino Linotype" w:cs="Arial"/>
                <w:b/>
                <w:color w:val="000000"/>
                <w:sz w:val="20"/>
                <w:szCs w:val="20"/>
              </w:rPr>
              <w:t>clasificación total o parcial</w:t>
            </w:r>
            <w:r w:rsidRPr="00DF52B3">
              <w:rPr>
                <w:rFonts w:ascii="Palatino Linotype"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w:t>
            </w:r>
            <w:r w:rsidRPr="00DF52B3">
              <w:rPr>
                <w:rFonts w:ascii="Palatino Linotype" w:hAnsi="Palatino Linotype" w:cs="Arial"/>
                <w:color w:val="000000"/>
                <w:sz w:val="20"/>
                <w:szCs w:val="20"/>
              </w:rPr>
              <w:lastRenderedPageBreak/>
              <w:t>atribuciones, debe expresar los fundamentos legales que le dieron origen y las razones por las que se deben aplicar al caso concreto.</w:t>
            </w:r>
          </w:p>
          <w:p w:rsidR="00AF01AF" w:rsidRPr="00DF52B3" w:rsidRDefault="00AF01AF" w:rsidP="00FB4E8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F01AF" w:rsidRPr="00DF52B3" w:rsidRDefault="00AF01AF" w:rsidP="00FB4E8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AF01AF" w:rsidRPr="00DF52B3" w:rsidRDefault="00AF01AF" w:rsidP="00FB4E8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Ahora bien, </w:t>
            </w:r>
            <w:r w:rsidRPr="00DF52B3">
              <w:rPr>
                <w:rFonts w:ascii="Palatino Linotype" w:hAnsi="Palatino Linotype" w:cs="Arial"/>
                <w:b/>
                <w:color w:val="000000"/>
                <w:sz w:val="20"/>
                <w:szCs w:val="20"/>
                <w:u w:val="single"/>
              </w:rPr>
              <w:t>para cada caso además de fundar y motivar</w:t>
            </w:r>
            <w:r w:rsidRPr="00DF52B3">
              <w:rPr>
                <w:rFonts w:ascii="Palatino Linotype" w:hAnsi="Palatino Linotype" w:cs="Arial"/>
                <w:color w:val="000000"/>
                <w:sz w:val="20"/>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F01AF" w:rsidRPr="00DF52B3" w:rsidTr="00FB4E80">
        <w:tc>
          <w:tcPr>
            <w:cnfStyle w:val="001000000000" w:firstRow="0" w:lastRow="0" w:firstColumn="1" w:lastColumn="0" w:oddVBand="0" w:evenVBand="0" w:oddHBand="0" w:evenHBand="0" w:firstRowFirstColumn="0" w:firstRowLastColumn="0" w:lastRowFirstColumn="0" w:lastRowLastColumn="0"/>
            <w:tcW w:w="1838" w:type="dxa"/>
          </w:tcPr>
          <w:p w:rsidR="00AF01AF" w:rsidRPr="00DF52B3" w:rsidRDefault="00AF01AF" w:rsidP="00FB4E80">
            <w:pPr>
              <w:spacing w:line="360" w:lineRule="auto"/>
              <w:ind w:right="49"/>
              <w:jc w:val="both"/>
              <w:rPr>
                <w:rFonts w:ascii="Palatino Linotype" w:hAnsi="Palatino Linotype" w:cs="Arial"/>
                <w:sz w:val="20"/>
                <w:szCs w:val="20"/>
              </w:rPr>
            </w:pPr>
            <w:r w:rsidRPr="00DF52B3">
              <w:rPr>
                <w:rFonts w:ascii="Palatino Linotype" w:eastAsia="MS Gothic" w:hAnsi="Palatino Linotype"/>
                <w:sz w:val="20"/>
                <w:szCs w:val="20"/>
              </w:rPr>
              <w:lastRenderedPageBreak/>
              <w:t xml:space="preserve">e) Condiciones especiales de la clasificación de la información como confidencial. </w:t>
            </w:r>
          </w:p>
        </w:tc>
        <w:tc>
          <w:tcPr>
            <w:tcW w:w="6990" w:type="dxa"/>
            <w:hideMark/>
          </w:tcPr>
          <w:p w:rsidR="00AF01AF" w:rsidRPr="00DF52B3" w:rsidRDefault="00AF01AF" w:rsidP="00FB4E8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AF01AF" w:rsidRPr="00DF52B3" w:rsidRDefault="00AF01AF" w:rsidP="00FB4E8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F52B3">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F01AF" w:rsidRPr="00DF52B3" w:rsidRDefault="00AF01AF" w:rsidP="00FB4E8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heme="minorEastAsia" w:hAnsi="Palatino Linotype" w:cstheme="minorBidi"/>
                <w:sz w:val="20"/>
                <w:szCs w:val="20"/>
              </w:rPr>
            </w:pPr>
            <w:r w:rsidRPr="00DF52B3">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w:t>
            </w:r>
            <w:r w:rsidRPr="00DF52B3">
              <w:rPr>
                <w:rFonts w:ascii="Palatino Linotype"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rsidR="00AF01AF" w:rsidRPr="00DF52B3" w:rsidRDefault="00AF01AF" w:rsidP="00AF01AF">
      <w:pPr>
        <w:spacing w:line="360" w:lineRule="auto"/>
        <w:ind w:right="-93"/>
        <w:jc w:val="both"/>
        <w:rPr>
          <w:rFonts w:ascii="Palatino Linotype" w:eastAsia="Calibri" w:hAnsi="Palatino Linotype" w:cs="Tahoma"/>
          <w:bCs/>
          <w:lang w:val="es-MX" w:eastAsia="en-US"/>
        </w:rPr>
      </w:pPr>
    </w:p>
    <w:p w:rsidR="00AF01AF" w:rsidRDefault="00AF01AF" w:rsidP="00AF01AF">
      <w:pPr>
        <w:spacing w:before="240" w:after="240" w:line="360" w:lineRule="auto"/>
        <w:contextualSpacing/>
        <w:jc w:val="both"/>
        <w:rPr>
          <w:rFonts w:ascii="Palatino Linotype" w:eastAsia="MS Mincho" w:hAnsi="Palatino Linotype" w:cs="Arial"/>
          <w:lang w:val="es-ES_tradnl"/>
        </w:rPr>
      </w:pPr>
    </w:p>
    <w:p w:rsidR="00AF01AF" w:rsidRDefault="00AF01AF" w:rsidP="00AF01AF">
      <w:pPr>
        <w:numPr>
          <w:ilvl w:val="0"/>
          <w:numId w:val="4"/>
        </w:numPr>
        <w:spacing w:line="360" w:lineRule="auto"/>
        <w:ind w:left="0" w:firstLine="0"/>
        <w:contextualSpacing/>
        <w:jc w:val="both"/>
        <w:rPr>
          <w:rFonts w:ascii="Palatino Linotype" w:hAnsi="Palatino Linotype" w:cs="Arial"/>
        </w:rPr>
      </w:pPr>
      <w:r w:rsidRPr="00DF52B3">
        <w:rPr>
          <w:rFonts w:ascii="Palatino Linotype"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Start w:id="55" w:name="_Toc67588008"/>
      <w:bookmarkStart w:id="56" w:name="_Toc68804770"/>
      <w:bookmarkStart w:id="57" w:name="_Toc466371865"/>
      <w:bookmarkStart w:id="58" w:name="_Toc466377653"/>
      <w:bookmarkEnd w:id="42"/>
      <w:bookmarkEnd w:id="43"/>
      <w:bookmarkEnd w:id="44"/>
      <w:bookmarkEnd w:id="45"/>
      <w:bookmarkEnd w:id="46"/>
      <w:r w:rsidRPr="00BF0988">
        <w:rPr>
          <w:rFonts w:ascii="Palatino Linotype" w:hAnsi="Palatino Linotype" w:cs="Arial"/>
        </w:rPr>
        <w:t xml:space="preserve"> </w:t>
      </w:r>
    </w:p>
    <w:p w:rsidR="008357E2" w:rsidRDefault="008357E2" w:rsidP="008357E2">
      <w:pPr>
        <w:spacing w:line="360" w:lineRule="auto"/>
        <w:contextualSpacing/>
        <w:jc w:val="both"/>
        <w:rPr>
          <w:rFonts w:ascii="Palatino Linotype" w:hAnsi="Palatino Linotype" w:cs="Arial"/>
        </w:rPr>
      </w:pPr>
    </w:p>
    <w:p w:rsidR="008357E2" w:rsidRPr="008357E2" w:rsidRDefault="008357E2" w:rsidP="008357E2">
      <w:pPr>
        <w:spacing w:line="360" w:lineRule="auto"/>
        <w:contextualSpacing/>
        <w:jc w:val="both"/>
        <w:rPr>
          <w:rFonts w:ascii="Palatino Linotype" w:hAnsi="Palatino Linotype" w:cs="Arial"/>
          <w:b/>
        </w:rPr>
      </w:pPr>
      <w:r w:rsidRPr="008357E2">
        <w:rPr>
          <w:rFonts w:ascii="Palatino Linotype" w:hAnsi="Palatino Linotype" w:cs="Arial"/>
          <w:b/>
        </w:rPr>
        <w:t xml:space="preserve">SEXTO. </w:t>
      </w:r>
      <w:r>
        <w:rPr>
          <w:rFonts w:ascii="Palatino Linotype" w:hAnsi="Palatino Linotype" w:cs="Arial"/>
          <w:b/>
        </w:rPr>
        <w:t xml:space="preserve">Vista </w:t>
      </w:r>
      <w:r w:rsidRPr="008357E2">
        <w:rPr>
          <w:rFonts w:ascii="Palatino Linotype" w:hAnsi="Palatino Linotype" w:cs="Arial"/>
          <w:b/>
        </w:rPr>
        <w:t>a los órganos de control interno competentes</w:t>
      </w:r>
    </w:p>
    <w:p w:rsidR="008357E2" w:rsidRPr="008357E2" w:rsidRDefault="008357E2" w:rsidP="008357E2">
      <w:pPr>
        <w:spacing w:line="360" w:lineRule="auto"/>
        <w:ind w:left="360"/>
        <w:contextualSpacing/>
        <w:jc w:val="both"/>
        <w:rPr>
          <w:rFonts w:ascii="Palatino Linotype" w:hAnsi="Palatino Linotype" w:cs="Arial"/>
        </w:rPr>
      </w:pPr>
    </w:p>
    <w:p w:rsidR="008357E2" w:rsidRPr="008357E2" w:rsidRDefault="008357E2" w:rsidP="008357E2">
      <w:pPr>
        <w:numPr>
          <w:ilvl w:val="0"/>
          <w:numId w:val="4"/>
        </w:numPr>
        <w:spacing w:line="360" w:lineRule="auto"/>
        <w:ind w:left="0" w:firstLine="0"/>
        <w:contextualSpacing/>
        <w:jc w:val="both"/>
        <w:rPr>
          <w:rFonts w:ascii="Palatino Linotype" w:hAnsi="Palatino Linotype" w:cs="Arial"/>
        </w:rPr>
      </w:pPr>
      <w:r w:rsidRPr="008357E2">
        <w:rPr>
          <w:rFonts w:ascii="Palatino Linotype" w:hAnsi="Palatino Linotype" w:cs="Aria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rsidR="008357E2" w:rsidRDefault="008357E2" w:rsidP="008357E2">
      <w:pPr>
        <w:numPr>
          <w:ilvl w:val="0"/>
          <w:numId w:val="4"/>
        </w:numPr>
        <w:spacing w:line="360" w:lineRule="auto"/>
        <w:ind w:left="0" w:firstLine="0"/>
        <w:contextualSpacing/>
        <w:jc w:val="both"/>
        <w:rPr>
          <w:rFonts w:ascii="Palatino Linotype" w:hAnsi="Palatino Linotype" w:cs="Arial"/>
        </w:rPr>
      </w:pPr>
      <w:r w:rsidRPr="008357E2">
        <w:rPr>
          <w:rFonts w:ascii="Palatino Linotype" w:hAnsi="Palatino Linotype" w:cs="Arial"/>
        </w:rPr>
        <w:t xml:space="preserve">En efecto, la Secretaría técnica del Pleno hará del conocimiento del órgano de control de este Instituto de las infracciones en que el Sujeto Obligado incurrió, toda </w:t>
      </w:r>
      <w:r w:rsidRPr="008357E2">
        <w:rPr>
          <w:rFonts w:ascii="Palatino Linotype" w:hAnsi="Palatino Linotype" w:cs="Arial"/>
        </w:rPr>
        <w:lastRenderedPageBreak/>
        <w:t>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8357E2" w:rsidRPr="008357E2" w:rsidRDefault="008357E2" w:rsidP="008357E2">
      <w:pPr>
        <w:spacing w:line="360" w:lineRule="auto"/>
        <w:contextualSpacing/>
        <w:jc w:val="both"/>
        <w:rPr>
          <w:rFonts w:ascii="Palatino Linotype" w:hAnsi="Palatino Linotype" w:cs="Arial"/>
        </w:rPr>
      </w:pPr>
    </w:p>
    <w:p w:rsidR="008357E2" w:rsidRP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357E2" w:rsidRP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Artículo 222. Son causas de responsabilidad administrativa de los servidores públicos de los sujetos obligados, por incumplimiento de las obligaciones establecidas en la materia de la presente Ley, las siguientes:</w:t>
      </w:r>
    </w:p>
    <w:p w:rsidR="008357E2" w:rsidRP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w:t>
      </w:r>
    </w:p>
    <w:p w:rsidR="008357E2" w:rsidRP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I. Cualquier acto u omisión que provoque la suspensión o deficiencia en la atención de las solicitudes de información;</w:t>
      </w:r>
    </w:p>
    <w:p w:rsidR="008357E2" w:rsidRP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II. La falta de respuesta a las solicitudes de información en los plazos señalados en la normatividad aplicable;</w:t>
      </w:r>
    </w:p>
    <w:p w:rsidR="008357E2" w:rsidRPr="00EA4349" w:rsidRDefault="008357E2" w:rsidP="00EA4349">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 xml:space="preserve">(…)” </w:t>
      </w:r>
    </w:p>
    <w:p w:rsidR="008357E2" w:rsidRDefault="008357E2" w:rsidP="008357E2">
      <w:pPr>
        <w:numPr>
          <w:ilvl w:val="0"/>
          <w:numId w:val="4"/>
        </w:numPr>
        <w:spacing w:line="360" w:lineRule="auto"/>
        <w:ind w:left="0" w:firstLine="0"/>
        <w:contextualSpacing/>
        <w:jc w:val="both"/>
        <w:rPr>
          <w:rFonts w:ascii="Palatino Linotype" w:hAnsi="Palatino Linotype" w:cs="Arial"/>
        </w:rPr>
      </w:pPr>
      <w:r w:rsidRPr="008357E2">
        <w:rPr>
          <w:rFonts w:ascii="Palatino Linotype" w:hAnsi="Palatino Linotype" w:cs="Arial"/>
        </w:rPr>
        <w:t xml:space="preserve">De manera complementaria a lo anterior, es conveniente señalar que la fracción XXVII, del artículo 19, del Reglamento Interior del Instituto de </w:t>
      </w:r>
      <w:r w:rsidRPr="008357E2">
        <w:rPr>
          <w:rFonts w:ascii="Palatino Linotype" w:hAnsi="Palatino Linotype" w:cs="Arial"/>
        </w:rPr>
        <w:lastRenderedPageBreak/>
        <w:t>Transparencia, Acceso a la Información y Protección de Datos Personales, porción normativa que dispone a la literalidad lo siguiente:</w:t>
      </w:r>
    </w:p>
    <w:p w:rsidR="008357E2" w:rsidRPr="008357E2" w:rsidRDefault="008357E2" w:rsidP="008357E2">
      <w:pPr>
        <w:spacing w:line="360" w:lineRule="auto"/>
        <w:contextualSpacing/>
        <w:jc w:val="both"/>
        <w:rPr>
          <w:rFonts w:ascii="Palatino Linotype" w:hAnsi="Palatino Linotype" w:cs="Arial"/>
        </w:rPr>
      </w:pPr>
    </w:p>
    <w:p w:rsidR="008357E2" w:rsidRP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“Artículo 19. Corresponde a la Secretaría Técnica del Pleno ejercer las atribuciones siguientes:</w:t>
      </w:r>
    </w:p>
    <w:p w:rsidR="008357E2" w:rsidRP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w:t>
      </w:r>
    </w:p>
    <w:p w:rsidR="008357E2" w:rsidRDefault="008357E2" w:rsidP="008357E2">
      <w:pPr>
        <w:spacing w:line="360" w:lineRule="auto"/>
        <w:ind w:left="851"/>
        <w:contextualSpacing/>
        <w:jc w:val="both"/>
        <w:rPr>
          <w:rFonts w:ascii="Palatino Linotype" w:hAnsi="Palatino Linotype" w:cs="Arial"/>
          <w:i/>
          <w:sz w:val="22"/>
        </w:rPr>
      </w:pPr>
      <w:r w:rsidRPr="008357E2">
        <w:rPr>
          <w:rFonts w:ascii="Palatino Linotype" w:hAnsi="Palatino Linotype" w:cs="Arial"/>
          <w:i/>
          <w:sz w:val="22"/>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rsidR="008357E2" w:rsidRPr="008357E2" w:rsidRDefault="008357E2" w:rsidP="008357E2">
      <w:pPr>
        <w:spacing w:line="360" w:lineRule="auto"/>
        <w:ind w:left="851"/>
        <w:contextualSpacing/>
        <w:jc w:val="both"/>
        <w:rPr>
          <w:rFonts w:ascii="Palatino Linotype" w:hAnsi="Palatino Linotype" w:cs="Arial"/>
          <w:i/>
          <w:sz w:val="22"/>
        </w:rPr>
      </w:pPr>
      <w:r>
        <w:rPr>
          <w:rFonts w:ascii="Palatino Linotype" w:hAnsi="Palatino Linotype" w:cs="Arial"/>
          <w:i/>
          <w:sz w:val="22"/>
        </w:rPr>
        <w:t>…</w:t>
      </w:r>
      <w:r w:rsidRPr="008357E2">
        <w:rPr>
          <w:rFonts w:ascii="Palatino Linotype" w:hAnsi="Palatino Linotype" w:cs="Arial"/>
          <w:i/>
          <w:sz w:val="22"/>
        </w:rPr>
        <w:t xml:space="preserve">” </w:t>
      </w:r>
    </w:p>
    <w:p w:rsidR="008357E2" w:rsidRPr="008357E2" w:rsidRDefault="008357E2" w:rsidP="008357E2">
      <w:pPr>
        <w:spacing w:line="360" w:lineRule="auto"/>
        <w:contextualSpacing/>
        <w:jc w:val="both"/>
        <w:rPr>
          <w:rFonts w:ascii="Palatino Linotype" w:hAnsi="Palatino Linotype" w:cs="Arial"/>
        </w:rPr>
      </w:pPr>
    </w:p>
    <w:p w:rsidR="008357E2" w:rsidRPr="00BF0988" w:rsidRDefault="008357E2" w:rsidP="008357E2">
      <w:pPr>
        <w:numPr>
          <w:ilvl w:val="0"/>
          <w:numId w:val="4"/>
        </w:numPr>
        <w:spacing w:line="360" w:lineRule="auto"/>
        <w:ind w:left="0" w:firstLine="0"/>
        <w:contextualSpacing/>
        <w:jc w:val="both"/>
        <w:rPr>
          <w:rFonts w:ascii="Palatino Linotype" w:hAnsi="Palatino Linotype" w:cs="Arial"/>
        </w:rPr>
      </w:pPr>
      <w:r w:rsidRPr="008357E2">
        <w:rPr>
          <w:rFonts w:ascii="Palatino Linotype" w:hAnsi="Palatino Linotype" w:cs="Arial"/>
        </w:rPr>
        <w:t>Por lo que es menester en este asunto, dar vista a la Secretaría Técnica del Pleno a efecto de que ejerza las atribuciones previstas en la normatividad aplicable y comunique al  Órgano de Control Interno de este Instituto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F01AF" w:rsidRPr="00BF0988" w:rsidRDefault="00AF01AF" w:rsidP="00AF01AF">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rsidR="00AF01AF" w:rsidRPr="008357E2" w:rsidRDefault="00AF01AF" w:rsidP="00AF01AF">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59" w:name="_Toc108698555"/>
      <w:r w:rsidRPr="00BF0988">
        <w:rPr>
          <w:rFonts w:ascii="Palatino Linotype" w:eastAsia="MS Gothic" w:hAnsi="Palatino Linotype"/>
          <w:b/>
          <w:lang w:val="es-ES_tradnl" w:eastAsia="es-ES_tradnl"/>
        </w:rPr>
        <w:lastRenderedPageBreak/>
        <w:t xml:space="preserve">SÉPTIMO. </w:t>
      </w:r>
      <w:r w:rsidRPr="00BF0988">
        <w:rPr>
          <w:rFonts w:ascii="Palatino Linotype" w:eastAsia="MS Mincho" w:hAnsi="Palatino Linotype"/>
          <w:b/>
          <w:color w:val="000000"/>
          <w:lang w:val="es-ES_tradnl"/>
        </w:rPr>
        <w:t>De la decisión.</w:t>
      </w:r>
      <w:bookmarkEnd w:id="55"/>
      <w:bookmarkEnd w:id="56"/>
      <w:bookmarkEnd w:id="59"/>
      <w:r w:rsidRPr="00BF0988">
        <w:rPr>
          <w:rFonts w:ascii="Palatino Linotype" w:eastAsia="MS Mincho" w:hAnsi="Palatino Linotype"/>
          <w:b/>
          <w:color w:val="000000"/>
          <w:lang w:val="es-ES_tradnl"/>
        </w:rPr>
        <w:t xml:space="preserve"> </w:t>
      </w:r>
    </w:p>
    <w:p w:rsidR="00AF01AF" w:rsidRPr="005E2C09" w:rsidRDefault="00AF01AF" w:rsidP="00AF01AF">
      <w:pPr>
        <w:pStyle w:val="Prrafodelista"/>
        <w:numPr>
          <w:ilvl w:val="0"/>
          <w:numId w:val="4"/>
        </w:numPr>
        <w:suppressAutoHyphens/>
        <w:spacing w:before="240" w:after="240" w:line="360" w:lineRule="auto"/>
        <w:ind w:left="0" w:right="49" w:firstLine="0"/>
        <w:contextualSpacing/>
        <w:jc w:val="both"/>
        <w:rPr>
          <w:rFonts w:ascii="Palatino Linotype" w:hAnsi="Palatino Linotype" w:cs="Arial"/>
          <w:b/>
          <w:sz w:val="24"/>
          <w:lang w:val="es-MX" w:eastAsia="es-ES_tradnl"/>
        </w:rPr>
      </w:pPr>
      <w:r w:rsidRPr="005E2C09">
        <w:rPr>
          <w:rFonts w:ascii="Palatino Linotype" w:hAnsi="Palatino Linotype" w:cs="Tahoma"/>
          <w:sz w:val="24"/>
          <w:lang w:val="es-MX"/>
        </w:rPr>
        <w:t>Con base en todo lo expuesto</w:t>
      </w:r>
      <w:r w:rsidRPr="005E2C09">
        <w:rPr>
          <w:rFonts w:ascii="Palatino Linotype" w:hAnsi="Palatino Linotype" w:cs="Arial"/>
          <w:sz w:val="24"/>
          <w:lang w:val="es-MX" w:eastAsia="es-ES_tradnl"/>
        </w:rPr>
        <w:t xml:space="preserve">, </w:t>
      </w:r>
      <w:r w:rsidRPr="005E2C09">
        <w:rPr>
          <w:rFonts w:ascii="Palatino Linotype" w:hAnsi="Palatino Linotype" w:cs="Tahoma"/>
          <w:sz w:val="24"/>
          <w:lang w:val="es-MX"/>
        </w:rPr>
        <w:t>y toda vez que no se atendió la solicitud de información</w:t>
      </w:r>
      <w:r w:rsidRPr="005E2C09">
        <w:rPr>
          <w:rFonts w:ascii="Palatino Linotype" w:hAnsi="Palatino Linotype" w:cs="Arial"/>
          <w:sz w:val="24"/>
          <w:lang w:val="es-MX" w:eastAsia="es-ES_tradnl"/>
        </w:rPr>
        <w:t xml:space="preserve"> </w:t>
      </w:r>
      <w:r w:rsidR="005E2C09" w:rsidRPr="005E2C09">
        <w:rPr>
          <w:rFonts w:ascii="Palatino Linotype" w:hAnsi="Palatino Linotype" w:cs="Arial"/>
          <w:b/>
          <w:bCs/>
          <w:sz w:val="24"/>
          <w:lang w:eastAsia="es-ES_tradnl"/>
        </w:rPr>
        <w:t xml:space="preserve">00013/CAMEM/IP/2022 </w:t>
      </w:r>
      <w:r w:rsidRPr="005E2C09">
        <w:rPr>
          <w:rFonts w:ascii="Palatino Linotype" w:hAnsi="Palatino Linotype" w:cs="Tahoma"/>
          <w:sz w:val="24"/>
          <w:lang w:val="es-MX"/>
        </w:rPr>
        <w:t xml:space="preserve">con fundamento en el artículo 186, fracción IV, de la Ley de Transparencia y Acceso a la Información Pública del Estado de México y Municipios, este Instituto considera procedente </w:t>
      </w:r>
      <w:r w:rsidRPr="005E2C09">
        <w:rPr>
          <w:rFonts w:ascii="Palatino Linotype" w:hAnsi="Palatino Linotype" w:cs="Tahoma"/>
          <w:b/>
          <w:sz w:val="24"/>
          <w:lang w:val="es-MX"/>
        </w:rPr>
        <w:t xml:space="preserve">ORDENAR </w:t>
      </w:r>
      <w:r w:rsidRPr="005E2C09">
        <w:rPr>
          <w:rFonts w:ascii="Palatino Linotype" w:hAnsi="Palatino Linotype" w:cs="Tahoma"/>
          <w:sz w:val="24"/>
          <w:lang w:val="es-MX"/>
        </w:rPr>
        <w:t>la entreg</w:t>
      </w:r>
      <w:r w:rsidR="005E2C09">
        <w:rPr>
          <w:rFonts w:ascii="Palatino Linotype" w:hAnsi="Palatino Linotype" w:cs="Tahoma"/>
          <w:sz w:val="24"/>
          <w:lang w:val="es-MX"/>
        </w:rPr>
        <w:t>a de la información, de ser procedente en versión pública, la siguiente información:</w:t>
      </w:r>
    </w:p>
    <w:p w:rsidR="005E2C09" w:rsidRDefault="005E2C09" w:rsidP="005E2C09">
      <w:pPr>
        <w:pStyle w:val="Prrafodelista"/>
        <w:suppressAutoHyphens/>
        <w:spacing w:before="240" w:after="240" w:line="360" w:lineRule="auto"/>
        <w:ind w:left="0" w:right="49"/>
        <w:contextualSpacing/>
        <w:jc w:val="both"/>
        <w:rPr>
          <w:rFonts w:ascii="Palatino Linotype" w:hAnsi="Palatino Linotype" w:cs="Tahoma"/>
          <w:sz w:val="24"/>
          <w:lang w:val="es-MX"/>
        </w:rPr>
      </w:pPr>
    </w:p>
    <w:p w:rsidR="00EA4349" w:rsidRPr="00EA4349" w:rsidRDefault="00EA4349" w:rsidP="00EA4349">
      <w:pPr>
        <w:pStyle w:val="Prrafodelista"/>
        <w:numPr>
          <w:ilvl w:val="0"/>
          <w:numId w:val="13"/>
        </w:numPr>
        <w:tabs>
          <w:tab w:val="left" w:pos="450"/>
          <w:tab w:val="left" w:pos="720"/>
        </w:tabs>
        <w:spacing w:line="360" w:lineRule="auto"/>
        <w:ind w:right="729"/>
        <w:jc w:val="both"/>
        <w:rPr>
          <w:rFonts w:ascii="Palatino Linotype" w:eastAsia="MS Mincho" w:hAnsi="Palatino Linotype" w:cs="Arial"/>
          <w:b/>
          <w:lang w:eastAsia="es-MX"/>
        </w:rPr>
      </w:pPr>
      <w:r w:rsidRPr="00EA4349">
        <w:rPr>
          <w:rFonts w:ascii="Palatino Linotype" w:hAnsi="Palatino Linotype"/>
          <w:b/>
          <w:color w:val="000000"/>
        </w:rPr>
        <w:t>Medidas de apremio interpuestas por el Órgano Interno de Control por no dar respuesta a las solicitudes de información 00104/CAMEM/IP/2021 y 00105/CAMEM/IP/2021</w:t>
      </w:r>
      <w:r w:rsidRPr="00EA4349">
        <w:rPr>
          <w:rFonts w:ascii="Palatino Linotype" w:eastAsia="Calibri" w:hAnsi="Palatino Linotype" w:cs="Arial"/>
          <w:b/>
        </w:rPr>
        <w:t>;</w:t>
      </w:r>
    </w:p>
    <w:p w:rsidR="00EA4349" w:rsidRPr="00EA4349" w:rsidRDefault="00EA4349" w:rsidP="00EA4349">
      <w:pPr>
        <w:pStyle w:val="Prrafodelista"/>
        <w:numPr>
          <w:ilvl w:val="0"/>
          <w:numId w:val="13"/>
        </w:numPr>
        <w:tabs>
          <w:tab w:val="left" w:pos="450"/>
          <w:tab w:val="left" w:pos="720"/>
        </w:tabs>
        <w:spacing w:line="360" w:lineRule="auto"/>
        <w:ind w:right="729"/>
        <w:jc w:val="both"/>
        <w:rPr>
          <w:rFonts w:ascii="Palatino Linotype" w:eastAsia="MS Mincho" w:hAnsi="Palatino Linotype" w:cs="Arial"/>
          <w:b/>
          <w:lang w:eastAsia="es-MX"/>
        </w:rPr>
      </w:pPr>
      <w:r w:rsidRPr="00EA4349">
        <w:rPr>
          <w:rFonts w:ascii="Palatino Linotype" w:eastAsia="MS Mincho" w:hAnsi="Palatino Linotype"/>
          <w:b/>
          <w:lang w:val="es-ES_tradnl"/>
        </w:rPr>
        <w:t xml:space="preserve">Avisos de privacidad integrales y simplificados de las áreas que den tratamiento a los datos personales, en los que conste su finalidad, datos que se recaban y en qué soporte físico y/o electrónico los almacenan y les dan tratamiento, al veinticuatro de enero de dos mil veintidós; </w:t>
      </w:r>
    </w:p>
    <w:p w:rsidR="00EA4349" w:rsidRPr="00EA4349" w:rsidRDefault="00EA4349" w:rsidP="00EA4349">
      <w:pPr>
        <w:pStyle w:val="Prrafodelista"/>
        <w:numPr>
          <w:ilvl w:val="0"/>
          <w:numId w:val="13"/>
        </w:numPr>
        <w:tabs>
          <w:tab w:val="left" w:pos="450"/>
          <w:tab w:val="left" w:pos="720"/>
        </w:tabs>
        <w:spacing w:line="360" w:lineRule="auto"/>
        <w:ind w:right="729"/>
        <w:jc w:val="both"/>
        <w:rPr>
          <w:rFonts w:ascii="Palatino Linotype" w:eastAsia="MS Mincho" w:hAnsi="Palatino Linotype" w:cs="Arial"/>
          <w:b/>
          <w:lang w:eastAsia="es-MX"/>
        </w:rPr>
      </w:pPr>
      <w:r w:rsidRPr="00EA4349">
        <w:rPr>
          <w:rFonts w:ascii="Palatino Linotype" w:eastAsia="MS Mincho" w:hAnsi="Palatino Linotype"/>
          <w:b/>
          <w:lang w:val="es-ES_tradnl"/>
        </w:rPr>
        <w:t>Documento de seguridad vigente al veinticuatro de enero de dos mil veintidós</w:t>
      </w:r>
      <w:r w:rsidRPr="00EA4349">
        <w:rPr>
          <w:rFonts w:ascii="Palatino Linotype" w:eastAsia="MS Mincho" w:hAnsi="Palatino Linotype"/>
          <w:lang w:val="es-ES_tradnl"/>
        </w:rPr>
        <w:t>;</w:t>
      </w:r>
    </w:p>
    <w:p w:rsidR="00EA4349" w:rsidRPr="00EA4349" w:rsidRDefault="00EA4349" w:rsidP="00EA4349">
      <w:pPr>
        <w:pStyle w:val="Prrafodelista"/>
        <w:numPr>
          <w:ilvl w:val="0"/>
          <w:numId w:val="13"/>
        </w:numPr>
        <w:tabs>
          <w:tab w:val="left" w:pos="450"/>
          <w:tab w:val="left" w:pos="720"/>
        </w:tabs>
        <w:spacing w:line="360" w:lineRule="auto"/>
        <w:ind w:right="729"/>
        <w:jc w:val="both"/>
        <w:rPr>
          <w:rFonts w:ascii="Palatino Linotype" w:eastAsia="MS Mincho" w:hAnsi="Palatino Linotype" w:cs="Arial"/>
          <w:b/>
          <w:lang w:eastAsia="es-MX"/>
        </w:rPr>
      </w:pPr>
      <w:r w:rsidRPr="00EA4349">
        <w:rPr>
          <w:rFonts w:ascii="Palatino Linotype" w:eastAsia="MS Mincho" w:hAnsi="Palatino Linotype" w:cs="Arial"/>
          <w:b/>
          <w:lang w:val="es-ES_tradnl"/>
        </w:rPr>
        <w:t>Informes mensuales de los asuntos recibidos, despachados y pendientes, así como el avance en la atención y resolución de los asuntos de su competencia, del periodo comprendido de enero a junio de dos mil veintiuno.</w:t>
      </w:r>
    </w:p>
    <w:p w:rsidR="005E2C09" w:rsidRPr="005E2C09" w:rsidRDefault="005E2C09" w:rsidP="005E2C09">
      <w:pPr>
        <w:pStyle w:val="Prrafodelista"/>
        <w:suppressAutoHyphens/>
        <w:spacing w:before="240" w:after="240" w:line="360" w:lineRule="auto"/>
        <w:ind w:left="0" w:right="49"/>
        <w:contextualSpacing/>
        <w:jc w:val="both"/>
        <w:rPr>
          <w:rFonts w:ascii="Palatino Linotype" w:hAnsi="Palatino Linotype" w:cs="Arial"/>
          <w:b/>
          <w:sz w:val="24"/>
          <w:lang w:val="es-MX" w:eastAsia="es-ES_tradnl"/>
        </w:rPr>
      </w:pPr>
    </w:p>
    <w:p w:rsidR="00AF01AF" w:rsidRPr="00BF0988" w:rsidRDefault="00AF01AF" w:rsidP="00AF01AF">
      <w:pPr>
        <w:pStyle w:val="Prrafodelista"/>
        <w:suppressAutoHyphens/>
        <w:spacing w:before="240" w:after="240" w:line="360" w:lineRule="auto"/>
        <w:ind w:left="0" w:right="49"/>
        <w:contextualSpacing/>
        <w:jc w:val="both"/>
        <w:rPr>
          <w:rFonts w:ascii="Palatino Linotype" w:hAnsi="Palatino Linotype" w:cs="Arial"/>
          <w:lang w:val="es-MX" w:eastAsia="es-ES_tradnl"/>
        </w:rPr>
      </w:pPr>
    </w:p>
    <w:p w:rsidR="00AF01AF" w:rsidRPr="0020786D" w:rsidRDefault="00AF01AF" w:rsidP="00AF01AF">
      <w:pPr>
        <w:pStyle w:val="Prrafodelista"/>
        <w:numPr>
          <w:ilvl w:val="0"/>
          <w:numId w:val="4"/>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F0988">
        <w:rPr>
          <w:rFonts w:ascii="Palatino Linotype" w:eastAsia="MS Mincho" w:hAnsi="Palatino Linotype"/>
          <w:color w:val="000000"/>
        </w:rPr>
        <w:t xml:space="preserve">Por lo anteriormente expuesto y fundado, este </w:t>
      </w:r>
      <w:r w:rsidRPr="00BF0988">
        <w:rPr>
          <w:rFonts w:ascii="Palatino Linotype" w:eastAsia="MS Mincho" w:hAnsi="Palatino Linotype"/>
          <w:b/>
          <w:bCs/>
          <w:color w:val="000000"/>
        </w:rPr>
        <w:t>ÓRGANO GARANTE</w:t>
      </w:r>
      <w:r w:rsidRPr="00BF0988">
        <w:rPr>
          <w:rFonts w:ascii="Palatino Linotype" w:eastAsia="MS Mincho" w:hAnsi="Palatino Linotype"/>
          <w:color w:val="000000"/>
        </w:rPr>
        <w:t xml:space="preserve"> emite los siguientes:</w:t>
      </w:r>
      <w:bookmarkStart w:id="60" w:name="_Toc495427547"/>
      <w:bookmarkStart w:id="61" w:name="_Toc497905366"/>
    </w:p>
    <w:p w:rsidR="00AF01AF" w:rsidRPr="00BF0988" w:rsidRDefault="000134AF" w:rsidP="00AF01AF">
      <w:pPr>
        <w:pStyle w:val="Ttulo1"/>
        <w:spacing w:line="360" w:lineRule="auto"/>
        <w:jc w:val="center"/>
        <w:rPr>
          <w:rFonts w:ascii="Palatino Linotype" w:hAnsi="Palatino Linotype"/>
          <w:b/>
          <w:color w:val="000000" w:themeColor="text1"/>
          <w:sz w:val="24"/>
          <w:szCs w:val="24"/>
          <w:lang w:val="es-ES_tradnl"/>
        </w:rPr>
      </w:pPr>
      <w:bookmarkStart w:id="62" w:name="_Toc108698556"/>
      <w:r>
        <w:rPr>
          <w:rFonts w:ascii="Palatino Linotype" w:hAnsi="Palatino Linotype"/>
          <w:b/>
          <w:color w:val="000000" w:themeColor="text1"/>
          <w:sz w:val="24"/>
          <w:szCs w:val="24"/>
          <w:lang w:val="es-ES_tradnl"/>
        </w:rPr>
        <w:lastRenderedPageBreak/>
        <w:t>R</w:t>
      </w:r>
      <w:bookmarkStart w:id="63" w:name="_GoBack"/>
      <w:bookmarkEnd w:id="63"/>
      <w:r w:rsidR="00AF01AF" w:rsidRPr="00BF0988">
        <w:rPr>
          <w:rFonts w:ascii="Palatino Linotype" w:hAnsi="Palatino Linotype"/>
          <w:b/>
          <w:color w:val="000000" w:themeColor="text1"/>
          <w:sz w:val="24"/>
          <w:szCs w:val="24"/>
          <w:lang w:val="es-ES_tradnl"/>
        </w:rPr>
        <w:t xml:space="preserve"> E S O L U T I V O S</w:t>
      </w:r>
      <w:bookmarkEnd w:id="57"/>
      <w:bookmarkEnd w:id="58"/>
      <w:bookmarkEnd w:id="60"/>
      <w:bookmarkEnd w:id="61"/>
      <w:bookmarkEnd w:id="62"/>
    </w:p>
    <w:p w:rsidR="00AF01AF" w:rsidRPr="00BF0988" w:rsidRDefault="00AF01AF" w:rsidP="00AF01AF">
      <w:pPr>
        <w:rPr>
          <w:rFonts w:ascii="Palatino Linotype" w:hAnsi="Palatino Linotype"/>
          <w:lang w:val="es-ES_tradnl"/>
        </w:rPr>
      </w:pPr>
    </w:p>
    <w:p w:rsidR="00AF01AF" w:rsidRPr="00BF0988" w:rsidRDefault="00AF01AF" w:rsidP="00AF01AF">
      <w:pPr>
        <w:spacing w:line="360" w:lineRule="auto"/>
        <w:jc w:val="both"/>
        <w:rPr>
          <w:rFonts w:ascii="Palatino Linotype" w:hAnsi="Palatino Linotype" w:cs="Arial"/>
          <w:b/>
          <w:bCs/>
          <w:lang w:val="es-MX"/>
        </w:rPr>
      </w:pPr>
      <w:r w:rsidRPr="00BF0988">
        <w:rPr>
          <w:rFonts w:ascii="Palatino Linotype" w:hAnsi="Palatino Linotype" w:cs="Arial"/>
          <w:b/>
          <w:lang w:val="es-ES_tradnl"/>
        </w:rPr>
        <w:t xml:space="preserve">PRIMERO. </w:t>
      </w:r>
      <w:r w:rsidRPr="00BF0988">
        <w:rPr>
          <w:rFonts w:ascii="Palatino Linotype" w:hAnsi="Palatino Linotype" w:cs="Arial"/>
          <w:lang w:val="es-ES_tradnl"/>
        </w:rPr>
        <w:t>Resultan fundadas las</w:t>
      </w:r>
      <w:r w:rsidRPr="00BF0988">
        <w:rPr>
          <w:rFonts w:ascii="Palatino Linotype" w:hAnsi="Palatino Linotype" w:cs="Arial"/>
          <w:b/>
          <w:lang w:val="es-ES_tradnl"/>
        </w:rPr>
        <w:t xml:space="preserve"> </w:t>
      </w:r>
      <w:r w:rsidRPr="00BF0988">
        <w:rPr>
          <w:rFonts w:ascii="Palatino Linotype" w:hAnsi="Palatino Linotype" w:cs="Arial"/>
        </w:rPr>
        <w:t xml:space="preserve">razones o motivos de inconformidad hechos valer en </w:t>
      </w:r>
      <w:r>
        <w:rPr>
          <w:rFonts w:ascii="Palatino Linotype" w:hAnsi="Palatino Linotype" w:cs="Arial"/>
        </w:rPr>
        <w:t>el</w:t>
      </w:r>
      <w:r w:rsidRPr="00BF0988">
        <w:rPr>
          <w:rFonts w:ascii="Palatino Linotype" w:hAnsi="Palatino Linotype" w:cs="Arial"/>
        </w:rPr>
        <w:t xml:space="preserve"> recurso de revisión</w:t>
      </w:r>
      <w:r w:rsidR="00626E11">
        <w:rPr>
          <w:rFonts w:ascii="Palatino Linotype" w:hAnsi="Palatino Linotype" w:cs="Arial"/>
          <w:b/>
          <w:bCs/>
          <w:lang w:val="es-MX"/>
        </w:rPr>
        <w:t> 03178</w:t>
      </w:r>
      <w:r w:rsidRPr="00BF0988">
        <w:rPr>
          <w:rFonts w:ascii="Palatino Linotype" w:hAnsi="Palatino Linotype" w:cs="Arial"/>
          <w:b/>
          <w:bCs/>
          <w:lang w:val="es-MX"/>
        </w:rPr>
        <w:t xml:space="preserve">/INFOEM/IP/RR/2022 </w:t>
      </w:r>
      <w:r w:rsidRPr="00BF0988">
        <w:rPr>
          <w:rFonts w:ascii="Palatino Linotype" w:hAnsi="Palatino Linotype" w:cs="Arial"/>
          <w:bCs/>
          <w:lang w:val="es-ES_tradnl" w:eastAsia="es-MX"/>
        </w:rPr>
        <w:t xml:space="preserve">en términos del </w:t>
      </w:r>
      <w:r w:rsidRPr="00BF0988">
        <w:rPr>
          <w:rFonts w:ascii="Palatino Linotype" w:hAnsi="Palatino Linotype" w:cs="Arial"/>
          <w:b/>
          <w:bCs/>
          <w:lang w:val="es-ES_tradnl" w:eastAsia="es-MX"/>
        </w:rPr>
        <w:t xml:space="preserve">Considerando CUARTO y QUINTO </w:t>
      </w:r>
      <w:r w:rsidRPr="00BF0988">
        <w:rPr>
          <w:rFonts w:ascii="Palatino Linotype" w:hAnsi="Palatino Linotype" w:cs="Arial"/>
          <w:bCs/>
          <w:lang w:val="es-ES_tradnl" w:eastAsia="es-MX"/>
        </w:rPr>
        <w:t>de la presente resolución.</w:t>
      </w:r>
    </w:p>
    <w:p w:rsidR="00AF01AF" w:rsidRPr="00BF0988" w:rsidRDefault="00AF01AF" w:rsidP="00AF01AF">
      <w:pPr>
        <w:spacing w:before="240" w:after="240" w:line="360" w:lineRule="auto"/>
        <w:ind w:right="48"/>
        <w:jc w:val="both"/>
        <w:rPr>
          <w:rFonts w:ascii="Palatino Linotype" w:eastAsia="Calibri" w:hAnsi="Palatino Linotype" w:cs="Arial"/>
          <w:b/>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BF0988">
        <w:rPr>
          <w:rFonts w:ascii="Palatino Linotype" w:hAnsi="Palatino Linotype"/>
          <w:b/>
          <w:lang w:val="es-MX"/>
        </w:rPr>
        <w:t>SEGUNDO.</w:t>
      </w:r>
      <w:r w:rsidRPr="00BF0988">
        <w:rPr>
          <w:rFonts w:ascii="Palatino Linotype" w:eastAsia="等线 Light" w:hAnsi="Palatino Linotype"/>
          <w:color w:val="2F5496"/>
          <w:lang w:val="es-MX"/>
        </w:rPr>
        <w:t xml:space="preserve"> </w:t>
      </w:r>
      <w:bookmarkEnd w:id="64"/>
      <w:bookmarkEnd w:id="65"/>
      <w:bookmarkEnd w:id="66"/>
      <w:bookmarkEnd w:id="67"/>
      <w:bookmarkEnd w:id="68"/>
      <w:bookmarkEnd w:id="69"/>
      <w:bookmarkEnd w:id="70"/>
      <w:r w:rsidRPr="00BF0988">
        <w:rPr>
          <w:rFonts w:ascii="Palatino Linotype" w:eastAsia="Calibri" w:hAnsi="Palatino Linotype" w:cs="Arial"/>
        </w:rPr>
        <w:t>Se</w:t>
      </w:r>
      <w:r w:rsidRPr="00BF0988">
        <w:rPr>
          <w:rFonts w:ascii="Palatino Linotype" w:eastAsia="Calibri" w:hAnsi="Palatino Linotype" w:cs="Arial"/>
          <w:b/>
        </w:rPr>
        <w:t xml:space="preserve"> ORDENA </w:t>
      </w:r>
      <w:r w:rsidRPr="00BF0988">
        <w:rPr>
          <w:rFonts w:ascii="Palatino Linotype" w:eastAsia="Calibri" w:hAnsi="Palatino Linotype" w:cs="Arial"/>
        </w:rPr>
        <w:t>a</w:t>
      </w:r>
      <w:r w:rsidR="00626E11">
        <w:rPr>
          <w:rFonts w:ascii="Palatino Linotype" w:eastAsia="Calibri" w:hAnsi="Palatino Linotype" w:cs="Arial"/>
        </w:rPr>
        <w:t xml:space="preserve"> </w:t>
      </w:r>
      <w:r w:rsidRPr="00BF0988">
        <w:rPr>
          <w:rFonts w:ascii="Palatino Linotype" w:eastAsia="Calibri" w:hAnsi="Palatino Linotype" w:cs="Arial"/>
        </w:rPr>
        <w:t>l</w:t>
      </w:r>
      <w:r w:rsidR="00626E11">
        <w:rPr>
          <w:rFonts w:ascii="Palatino Linotype" w:eastAsia="Calibri" w:hAnsi="Palatino Linotype" w:cs="Arial"/>
        </w:rPr>
        <w:t>a</w:t>
      </w:r>
      <w:r w:rsidRPr="00BF0988">
        <w:rPr>
          <w:rFonts w:ascii="Palatino Linotype" w:eastAsia="Calibri" w:hAnsi="Palatino Linotype" w:cs="Arial"/>
        </w:rPr>
        <w:t xml:space="preserve"> </w:t>
      </w:r>
      <w:r w:rsidR="00626E11">
        <w:rPr>
          <w:rFonts w:ascii="Palatino Linotype" w:eastAsia="Calibri" w:hAnsi="Palatino Linotype" w:cs="Arial"/>
          <w:b/>
        </w:rPr>
        <w:t>Comisión de Conciliación y Arbitraje Médico del Estado de México</w:t>
      </w:r>
      <w:r w:rsidR="006153B9">
        <w:rPr>
          <w:rFonts w:ascii="Palatino Linotype" w:eastAsia="Calibri" w:hAnsi="Palatino Linotype" w:cs="Arial"/>
          <w:b/>
        </w:rPr>
        <w:t>,</w:t>
      </w:r>
      <w:r w:rsidRPr="00BF0988">
        <w:rPr>
          <w:rFonts w:ascii="Palatino Linotype" w:eastAsia="Calibri" w:hAnsi="Palatino Linotype" w:cs="Arial"/>
          <w:b/>
        </w:rPr>
        <w:t xml:space="preserve"> </w:t>
      </w:r>
      <w:r w:rsidRPr="00BF0988">
        <w:rPr>
          <w:rFonts w:ascii="Palatino Linotype" w:eastAsia="Calibri" w:hAnsi="Palatino Linotype" w:cs="Arial"/>
        </w:rPr>
        <w:t>dar atención a la solicitud</w:t>
      </w:r>
      <w:r>
        <w:rPr>
          <w:rFonts w:ascii="Palatino Linotype" w:eastAsia="Calibri" w:hAnsi="Palatino Linotype" w:cs="Arial"/>
        </w:rPr>
        <w:t xml:space="preserve"> </w:t>
      </w:r>
      <w:r w:rsidRPr="00BF0988">
        <w:rPr>
          <w:rFonts w:ascii="Palatino Linotype" w:eastAsia="Calibri" w:hAnsi="Palatino Linotype" w:cs="Arial"/>
        </w:rPr>
        <w:t xml:space="preserve">de información </w:t>
      </w:r>
      <w:r w:rsidR="00626E11" w:rsidRPr="00626E11">
        <w:rPr>
          <w:rFonts w:ascii="Palatino Linotype" w:eastAsia="Calibri" w:hAnsi="Palatino Linotype" w:cs="Arial"/>
          <w:b/>
          <w:bCs/>
        </w:rPr>
        <w:t>00013/CAMEM/IP/2022</w:t>
      </w:r>
      <w:r w:rsidR="00626E11">
        <w:rPr>
          <w:rFonts w:ascii="Palatino Linotype" w:eastAsia="Calibri" w:hAnsi="Palatino Linotype" w:cs="Arial"/>
          <w:b/>
          <w:bCs/>
        </w:rPr>
        <w:t xml:space="preserve"> </w:t>
      </w:r>
      <w:r w:rsidRPr="00BF0988">
        <w:rPr>
          <w:rFonts w:ascii="Palatino Linotype" w:eastAsia="Calibri" w:hAnsi="Palatino Linotype" w:cs="Arial"/>
        </w:rPr>
        <w:t xml:space="preserve">y entregar vía Sistema de Acceso a la Información Mexiquense </w:t>
      </w:r>
      <w:r w:rsidRPr="00BF0988">
        <w:rPr>
          <w:rFonts w:ascii="Palatino Linotype" w:eastAsia="Calibri" w:hAnsi="Palatino Linotype" w:cs="Arial"/>
          <w:b/>
        </w:rPr>
        <w:t xml:space="preserve">(SAIMEX), </w:t>
      </w:r>
      <w:r w:rsidRPr="00DF52B3">
        <w:rPr>
          <w:rFonts w:ascii="Palatino Linotype" w:eastAsia="Calibri" w:hAnsi="Palatino Linotype" w:cs="Arial"/>
        </w:rPr>
        <w:t xml:space="preserve">de ser procedente en versión pública, </w:t>
      </w:r>
      <w:r>
        <w:rPr>
          <w:rFonts w:ascii="Palatino Linotype" w:eastAsia="Calibri" w:hAnsi="Palatino Linotype" w:cs="Arial"/>
        </w:rPr>
        <w:t>la siguiente información</w:t>
      </w:r>
      <w:r w:rsidRPr="00BF0988">
        <w:rPr>
          <w:rFonts w:ascii="Palatino Linotype" w:eastAsia="Calibri" w:hAnsi="Palatino Linotype" w:cs="Arial"/>
        </w:rPr>
        <w:t xml:space="preserve">: </w:t>
      </w:r>
    </w:p>
    <w:p w:rsidR="00626E11" w:rsidRPr="00EA4349" w:rsidRDefault="00EA4349" w:rsidP="00626E11">
      <w:pPr>
        <w:pStyle w:val="Prrafodelista"/>
        <w:numPr>
          <w:ilvl w:val="2"/>
          <w:numId w:val="3"/>
        </w:numPr>
        <w:tabs>
          <w:tab w:val="left" w:pos="450"/>
          <w:tab w:val="left" w:pos="720"/>
        </w:tabs>
        <w:spacing w:line="360" w:lineRule="auto"/>
        <w:ind w:left="720" w:right="729" w:firstLine="0"/>
        <w:jc w:val="both"/>
        <w:rPr>
          <w:rFonts w:ascii="Palatino Linotype" w:eastAsia="MS Mincho" w:hAnsi="Palatino Linotype" w:cs="Arial"/>
          <w:b/>
          <w:sz w:val="24"/>
          <w:szCs w:val="24"/>
          <w:lang w:eastAsia="es-MX"/>
        </w:rPr>
      </w:pPr>
      <w:r>
        <w:rPr>
          <w:rFonts w:ascii="Palatino Linotype" w:hAnsi="Palatino Linotype"/>
          <w:b/>
          <w:color w:val="000000"/>
          <w:sz w:val="24"/>
          <w:szCs w:val="24"/>
        </w:rPr>
        <w:t>M</w:t>
      </w:r>
      <w:r w:rsidR="008357E2" w:rsidRPr="00EA4349">
        <w:rPr>
          <w:rFonts w:ascii="Palatino Linotype" w:hAnsi="Palatino Linotype"/>
          <w:b/>
          <w:color w:val="000000"/>
          <w:sz w:val="24"/>
          <w:szCs w:val="24"/>
        </w:rPr>
        <w:t xml:space="preserve">edidas de apremio </w:t>
      </w:r>
      <w:r>
        <w:rPr>
          <w:rFonts w:ascii="Palatino Linotype" w:hAnsi="Palatino Linotype"/>
          <w:b/>
          <w:color w:val="000000"/>
          <w:sz w:val="24"/>
          <w:szCs w:val="24"/>
        </w:rPr>
        <w:t>interpuestas por</w:t>
      </w:r>
      <w:r w:rsidR="008357E2" w:rsidRPr="00EA4349">
        <w:rPr>
          <w:rFonts w:ascii="Palatino Linotype" w:hAnsi="Palatino Linotype"/>
          <w:b/>
          <w:color w:val="000000"/>
          <w:sz w:val="24"/>
          <w:szCs w:val="24"/>
        </w:rPr>
        <w:t xml:space="preserve"> el Órgano Interno de Control por no dar respuesta a las solicitudes de información 00104/CAMEM/IP/2021 y 00105/CAMEM/IP/2021</w:t>
      </w:r>
      <w:r w:rsidR="00AF01AF" w:rsidRPr="00EA4349">
        <w:rPr>
          <w:rFonts w:ascii="Palatino Linotype" w:eastAsia="Calibri" w:hAnsi="Palatino Linotype" w:cs="Arial"/>
          <w:b/>
          <w:sz w:val="24"/>
          <w:szCs w:val="24"/>
        </w:rPr>
        <w:t>;</w:t>
      </w:r>
    </w:p>
    <w:p w:rsidR="00626E11" w:rsidRPr="00626E11" w:rsidRDefault="00626E11" w:rsidP="00626E11">
      <w:pPr>
        <w:pStyle w:val="Prrafodelista"/>
        <w:numPr>
          <w:ilvl w:val="2"/>
          <w:numId w:val="3"/>
        </w:numPr>
        <w:tabs>
          <w:tab w:val="left" w:pos="450"/>
          <w:tab w:val="left" w:pos="720"/>
        </w:tabs>
        <w:spacing w:line="360" w:lineRule="auto"/>
        <w:ind w:left="720" w:right="729" w:firstLine="0"/>
        <w:jc w:val="both"/>
        <w:rPr>
          <w:rFonts w:ascii="Palatino Linotype" w:eastAsia="MS Mincho" w:hAnsi="Palatino Linotype" w:cs="Arial"/>
          <w:b/>
          <w:sz w:val="24"/>
          <w:szCs w:val="24"/>
          <w:lang w:eastAsia="es-MX"/>
        </w:rPr>
      </w:pPr>
      <w:r w:rsidRPr="00626E11">
        <w:rPr>
          <w:rFonts w:ascii="Palatino Linotype" w:eastAsia="MS Mincho" w:hAnsi="Palatino Linotype"/>
          <w:b/>
          <w:sz w:val="24"/>
          <w:szCs w:val="24"/>
          <w:lang w:val="es-ES_tradnl"/>
        </w:rPr>
        <w:t>Avisos de privacidad integrales y simplificados de las áreas que den tratamiento a los datos personales, en los que conste su finalidad, datos que se recaban y en qué soporte físico y/o electrónico los almacenan y les dan tratamiento, al veinticuatro</w:t>
      </w:r>
      <w:r>
        <w:rPr>
          <w:rFonts w:ascii="Palatino Linotype" w:eastAsia="MS Mincho" w:hAnsi="Palatino Linotype"/>
          <w:b/>
          <w:sz w:val="24"/>
          <w:szCs w:val="24"/>
          <w:lang w:val="es-ES_tradnl"/>
        </w:rPr>
        <w:t xml:space="preserve"> de enero de dos mil veintidós;</w:t>
      </w:r>
      <w:r w:rsidRPr="00626E11">
        <w:rPr>
          <w:rFonts w:ascii="Palatino Linotype" w:eastAsia="MS Mincho" w:hAnsi="Palatino Linotype"/>
          <w:b/>
          <w:sz w:val="24"/>
          <w:szCs w:val="24"/>
          <w:lang w:val="es-ES_tradnl"/>
        </w:rPr>
        <w:t xml:space="preserve"> </w:t>
      </w:r>
    </w:p>
    <w:p w:rsidR="00626E11" w:rsidRPr="00626E11" w:rsidRDefault="00626E11" w:rsidP="00626E11">
      <w:pPr>
        <w:pStyle w:val="Prrafodelista"/>
        <w:numPr>
          <w:ilvl w:val="2"/>
          <w:numId w:val="3"/>
        </w:numPr>
        <w:tabs>
          <w:tab w:val="left" w:pos="450"/>
          <w:tab w:val="left" w:pos="720"/>
        </w:tabs>
        <w:spacing w:line="360" w:lineRule="auto"/>
        <w:ind w:left="720" w:right="729" w:firstLine="0"/>
        <w:jc w:val="both"/>
        <w:rPr>
          <w:rFonts w:ascii="Palatino Linotype" w:eastAsia="MS Mincho" w:hAnsi="Palatino Linotype" w:cs="Arial"/>
          <w:b/>
          <w:sz w:val="24"/>
          <w:szCs w:val="24"/>
          <w:lang w:eastAsia="es-MX"/>
        </w:rPr>
      </w:pPr>
      <w:r w:rsidRPr="00626E11">
        <w:rPr>
          <w:rFonts w:ascii="Palatino Linotype" w:eastAsia="MS Mincho" w:hAnsi="Palatino Linotype"/>
          <w:b/>
          <w:sz w:val="24"/>
          <w:szCs w:val="24"/>
          <w:lang w:val="es-ES_tradnl"/>
        </w:rPr>
        <w:t>Documento de seguridad vigente al veinticuatro de enero de dos mil veintidós</w:t>
      </w:r>
      <w:r>
        <w:rPr>
          <w:rFonts w:ascii="Palatino Linotype" w:eastAsia="MS Mincho" w:hAnsi="Palatino Linotype"/>
          <w:sz w:val="24"/>
          <w:szCs w:val="24"/>
          <w:lang w:val="es-ES_tradnl"/>
        </w:rPr>
        <w:t>;</w:t>
      </w:r>
    </w:p>
    <w:p w:rsidR="00626E11" w:rsidRPr="00626E11" w:rsidRDefault="00626E11" w:rsidP="00626E11">
      <w:pPr>
        <w:pStyle w:val="Prrafodelista"/>
        <w:numPr>
          <w:ilvl w:val="2"/>
          <w:numId w:val="3"/>
        </w:numPr>
        <w:tabs>
          <w:tab w:val="left" w:pos="450"/>
          <w:tab w:val="left" w:pos="720"/>
        </w:tabs>
        <w:spacing w:line="360" w:lineRule="auto"/>
        <w:ind w:left="720" w:right="729" w:firstLine="0"/>
        <w:jc w:val="both"/>
        <w:rPr>
          <w:rFonts w:ascii="Palatino Linotype" w:eastAsia="MS Mincho" w:hAnsi="Palatino Linotype" w:cs="Arial"/>
          <w:b/>
          <w:sz w:val="24"/>
          <w:szCs w:val="24"/>
          <w:lang w:eastAsia="es-MX"/>
        </w:rPr>
      </w:pPr>
      <w:r w:rsidRPr="00626E11">
        <w:rPr>
          <w:rFonts w:ascii="Palatino Linotype" w:eastAsia="MS Mincho" w:hAnsi="Palatino Linotype" w:cs="Arial"/>
          <w:b/>
          <w:sz w:val="24"/>
          <w:szCs w:val="24"/>
          <w:lang w:val="es-ES_tradnl"/>
        </w:rPr>
        <w:t xml:space="preserve">Informes mensuales de los asuntos recibidos, despachados y pendientes, así como el avance en la atención y resolución de los </w:t>
      </w:r>
      <w:r w:rsidRPr="00626E11">
        <w:rPr>
          <w:rFonts w:ascii="Palatino Linotype" w:eastAsia="MS Mincho" w:hAnsi="Palatino Linotype" w:cs="Arial"/>
          <w:b/>
          <w:sz w:val="24"/>
          <w:szCs w:val="24"/>
          <w:lang w:val="es-ES_tradnl"/>
        </w:rPr>
        <w:lastRenderedPageBreak/>
        <w:t>asuntos de su competencia, del periodo comprendido de ene</w:t>
      </w:r>
      <w:r>
        <w:rPr>
          <w:rFonts w:ascii="Palatino Linotype" w:eastAsia="MS Mincho" w:hAnsi="Palatino Linotype" w:cs="Arial"/>
          <w:b/>
          <w:sz w:val="24"/>
          <w:szCs w:val="24"/>
          <w:lang w:val="es-ES_tradnl"/>
        </w:rPr>
        <w:t>ro a junio de dos mil veintiuno.</w:t>
      </w:r>
    </w:p>
    <w:p w:rsidR="00AF01AF" w:rsidRPr="00BF0988" w:rsidRDefault="00AF01AF" w:rsidP="00AF01AF">
      <w:pPr>
        <w:tabs>
          <w:tab w:val="left" w:pos="450"/>
          <w:tab w:val="left" w:pos="720"/>
        </w:tabs>
        <w:spacing w:line="360" w:lineRule="auto"/>
        <w:ind w:right="729"/>
        <w:jc w:val="both"/>
        <w:rPr>
          <w:rFonts w:ascii="Palatino Linotype" w:eastAsia="MS Mincho" w:hAnsi="Palatino Linotype" w:cs="Arial"/>
          <w:b/>
          <w:lang w:eastAsia="es-MX"/>
        </w:rPr>
      </w:pPr>
    </w:p>
    <w:p w:rsidR="00AF01AF" w:rsidRDefault="00AF01AF" w:rsidP="00AF01AF">
      <w:pPr>
        <w:spacing w:before="240" w:after="240" w:line="360" w:lineRule="auto"/>
        <w:ind w:right="40"/>
        <w:contextualSpacing/>
        <w:jc w:val="both"/>
        <w:rPr>
          <w:rFonts w:ascii="Palatino Linotype" w:eastAsia="MS Mincho" w:hAnsi="Palatino Linotype" w:cs="Arial"/>
          <w:bCs/>
          <w:lang w:eastAsia="es-MX"/>
        </w:rPr>
      </w:pPr>
      <w:r w:rsidRPr="00BF0988">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B46235" w:rsidRDefault="00B46235" w:rsidP="00AF01AF">
      <w:pPr>
        <w:spacing w:before="240" w:after="240" w:line="360" w:lineRule="auto"/>
        <w:ind w:right="40"/>
        <w:contextualSpacing/>
        <w:jc w:val="both"/>
        <w:rPr>
          <w:rFonts w:ascii="Palatino Linotype" w:eastAsia="MS Mincho" w:hAnsi="Palatino Linotype" w:cs="Arial"/>
          <w:bCs/>
          <w:lang w:eastAsia="es-MX"/>
        </w:rPr>
      </w:pPr>
    </w:p>
    <w:p w:rsidR="00B46235" w:rsidRPr="00B46235" w:rsidRDefault="00B46235" w:rsidP="00B46235">
      <w:pPr>
        <w:spacing w:line="360" w:lineRule="auto"/>
        <w:jc w:val="both"/>
        <w:rPr>
          <w:rFonts w:ascii="Palatino Linotype" w:eastAsia="Calibri" w:hAnsi="Palatino Linotype" w:cs="Arial"/>
        </w:rPr>
      </w:pPr>
      <w:r w:rsidRPr="00541925">
        <w:rPr>
          <w:rFonts w:ascii="Palatino Linotype" w:eastAsia="Calibri" w:hAnsi="Palatino Linotype" w:cs="Arial"/>
        </w:rPr>
        <w:t>Por lo que de ser el caso que dicha información</w:t>
      </w:r>
      <w:r>
        <w:rPr>
          <w:rFonts w:ascii="Palatino Linotype" w:eastAsia="Calibri" w:hAnsi="Palatino Linotype" w:cs="Arial"/>
        </w:rPr>
        <w:t xml:space="preserve"> que se ordena en el inciso a),</w:t>
      </w:r>
      <w:r w:rsidRPr="00541925">
        <w:rPr>
          <w:rFonts w:ascii="Palatino Linotype" w:eastAsia="Calibri" w:hAnsi="Palatino Linotype" w:cs="Arial"/>
        </w:rPr>
        <w:t xml:space="preserve"> no haya sido generada</w:t>
      </w:r>
      <w:r>
        <w:rPr>
          <w:rFonts w:ascii="Palatino Linotype" w:eastAsia="Calibri" w:hAnsi="Palatino Linotype" w:cs="Arial"/>
        </w:rPr>
        <w:t>,</w:t>
      </w:r>
      <w:r w:rsidRPr="00541925">
        <w:rPr>
          <w:rFonts w:ascii="Palatino Linotype" w:eastAsia="Calibri" w:hAnsi="Palatino Linotype" w:cs="Arial"/>
        </w:rPr>
        <w:t xml:space="preserve"> el </w:t>
      </w:r>
      <w:r w:rsidRPr="00541925">
        <w:rPr>
          <w:rFonts w:ascii="Palatino Linotype" w:eastAsia="Calibri" w:hAnsi="Palatino Linotype" w:cs="Arial"/>
          <w:b/>
        </w:rPr>
        <w:t xml:space="preserve">SUJETO OBLIGADO </w:t>
      </w:r>
      <w:r w:rsidRPr="00541925">
        <w:rPr>
          <w:rFonts w:ascii="Palatino Linotype" w:eastAsia="Calibri" w:hAnsi="Palatino Linotype" w:cs="Arial"/>
        </w:rPr>
        <w:t>deberá de manifestar, de manera precisa y clara, las razones que expliquen las causas por las que no se haya generado la información requerida en el presente asunto.</w:t>
      </w:r>
    </w:p>
    <w:p w:rsidR="00AF01AF" w:rsidRPr="00BF0988" w:rsidRDefault="00AF01AF" w:rsidP="00AF01AF">
      <w:pPr>
        <w:spacing w:before="240" w:after="240" w:line="360" w:lineRule="auto"/>
        <w:ind w:right="40"/>
        <w:contextualSpacing/>
        <w:jc w:val="both"/>
        <w:rPr>
          <w:rFonts w:ascii="Palatino Linotype" w:eastAsia="MS Mincho" w:hAnsi="Palatino Linotype" w:cs="Arial"/>
          <w:bCs/>
          <w:lang w:eastAsia="es-MX"/>
        </w:rPr>
      </w:pPr>
    </w:p>
    <w:p w:rsidR="00626E11" w:rsidRPr="00E37F34" w:rsidRDefault="00626E11" w:rsidP="00626E11">
      <w:pPr>
        <w:tabs>
          <w:tab w:val="left" w:pos="8080"/>
        </w:tabs>
        <w:spacing w:line="360" w:lineRule="auto"/>
        <w:contextualSpacing/>
        <w:jc w:val="both"/>
        <w:rPr>
          <w:rFonts w:ascii="Palatino Linotype" w:eastAsia="Palatino Linotype" w:hAnsi="Palatino Linotype" w:cs="Palatino Linotype"/>
          <w:b/>
        </w:rPr>
      </w:pPr>
      <w:r w:rsidRPr="00E37F34">
        <w:rPr>
          <w:rFonts w:ascii="Palatino Linotype" w:eastAsia="Palatino Linotype" w:hAnsi="Palatino Linotype" w:cs="Palatino Linotype"/>
          <w:b/>
        </w:rPr>
        <w:t xml:space="preserve">TERCERO. Notifíquese </w:t>
      </w:r>
      <w:r w:rsidRPr="00E37F34">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A61206">
        <w:rPr>
          <w:rFonts w:ascii="Palatino Linotype" w:eastAsia="Palatino Linotype" w:hAnsi="Palatino Linotype" w:cs="Palatino Linotype"/>
          <w:b/>
        </w:rPr>
        <w:t>plazo de diez días hábiles</w:t>
      </w:r>
      <w:r w:rsidRPr="00E37F3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E37F34">
        <w:rPr>
          <w:rFonts w:ascii="Palatino Linotype" w:eastAsia="Palatino Linotype" w:hAnsi="Palatino Linotype" w:cs="Palatino Linotype"/>
        </w:rPr>
        <w:lastRenderedPageBreak/>
        <w:t xml:space="preserve">previsto en los artículos 198, 200, fracción III; 214, 215 y 216 de la Ley de Transparencia y Acceso a la Información Pública del Estado de México y Municipios. </w:t>
      </w:r>
    </w:p>
    <w:p w:rsidR="00AF01AF" w:rsidRPr="00BF0988" w:rsidRDefault="00AF01AF" w:rsidP="00AF01AF">
      <w:pPr>
        <w:shd w:val="clear" w:color="auto" w:fill="FFFFFF"/>
        <w:spacing w:line="360" w:lineRule="auto"/>
        <w:jc w:val="both"/>
        <w:rPr>
          <w:rFonts w:ascii="Palatino Linotype" w:hAnsi="Palatino Linotype" w:cs="Arial"/>
          <w:b/>
          <w:lang w:val="es-ES_tradnl"/>
        </w:rPr>
      </w:pPr>
    </w:p>
    <w:p w:rsidR="00AF01AF" w:rsidRPr="00BF0988" w:rsidRDefault="00AF01AF" w:rsidP="00AF01AF">
      <w:pPr>
        <w:shd w:val="clear" w:color="auto" w:fill="FFFFFF"/>
        <w:spacing w:line="360" w:lineRule="auto"/>
        <w:jc w:val="both"/>
        <w:rPr>
          <w:rFonts w:ascii="Palatino Linotype" w:eastAsia="MS Mincho" w:hAnsi="Palatino Linotype"/>
          <w:lang w:val="es-ES_tradnl"/>
        </w:rPr>
      </w:pPr>
      <w:r w:rsidRPr="00BF0988">
        <w:rPr>
          <w:rFonts w:ascii="Palatino Linotype" w:hAnsi="Palatino Linotype" w:cs="Arial"/>
          <w:b/>
          <w:lang w:val="es-ES_tradnl"/>
        </w:rPr>
        <w:t xml:space="preserve">CUARTO. </w:t>
      </w:r>
      <w:r w:rsidRPr="00BF0988">
        <w:rPr>
          <w:rFonts w:ascii="Palatino Linotype" w:hAnsi="Palatino Linotype"/>
          <w:b/>
          <w:bCs/>
          <w:color w:val="222222"/>
        </w:rPr>
        <w:t xml:space="preserve">Notifíquese </w:t>
      </w:r>
      <w:r w:rsidRPr="00BF0988">
        <w:rPr>
          <w:rFonts w:ascii="Palatino Linotype" w:hAnsi="Palatino Linotype"/>
          <w:bCs/>
          <w:color w:val="222222"/>
        </w:rPr>
        <w:t>a</w:t>
      </w:r>
      <w:r w:rsidRPr="00BF0988">
        <w:rPr>
          <w:rFonts w:ascii="Palatino Linotype" w:hAnsi="Palatino Linotype"/>
          <w:lang w:val="es-ES_tradnl"/>
        </w:rPr>
        <w:t xml:space="preserve"> la parte </w:t>
      </w:r>
      <w:r w:rsidRPr="00BF0988">
        <w:rPr>
          <w:rFonts w:ascii="Palatino Linotype" w:hAnsi="Palatino Linotype"/>
          <w:b/>
          <w:lang w:val="es-ES_tradnl"/>
        </w:rPr>
        <w:t>RECURRENTE</w:t>
      </w:r>
      <w:r w:rsidRPr="00BF0988">
        <w:rPr>
          <w:rFonts w:ascii="Palatino Linotype" w:hAnsi="Palatino Linotype"/>
          <w:lang w:val="es-ES_tradnl"/>
        </w:rPr>
        <w:t xml:space="preserve"> la presente resolución</w:t>
      </w:r>
      <w:r w:rsidRPr="00BF0988">
        <w:rPr>
          <w:rFonts w:ascii="Palatino Linotype" w:eastAsia="MS Mincho" w:hAnsi="Palatino Linotype"/>
          <w:lang w:val="es-ES_tradnl"/>
        </w:rPr>
        <w:t xml:space="preserve"> vía Sistema de Acceso a Información Mexiquense (</w:t>
      </w:r>
      <w:r w:rsidRPr="00BF0988">
        <w:rPr>
          <w:rFonts w:ascii="Palatino Linotype" w:eastAsia="MS Mincho" w:hAnsi="Palatino Linotype"/>
          <w:b/>
        </w:rPr>
        <w:t>SAIMEX).</w:t>
      </w:r>
    </w:p>
    <w:p w:rsidR="00AF01AF" w:rsidRPr="00BF0988" w:rsidRDefault="00AF01AF" w:rsidP="00AF01AF">
      <w:pPr>
        <w:shd w:val="clear" w:color="auto" w:fill="FFFFFF"/>
        <w:spacing w:line="360" w:lineRule="auto"/>
        <w:jc w:val="both"/>
        <w:rPr>
          <w:rFonts w:ascii="Palatino Linotype" w:eastAsia="MS Mincho" w:hAnsi="Palatino Linotype"/>
          <w:lang w:val="es-ES_tradnl"/>
        </w:rPr>
      </w:pPr>
    </w:p>
    <w:p w:rsidR="00AF01AF" w:rsidRPr="00BF0988" w:rsidRDefault="00AF01AF" w:rsidP="00AF01AF">
      <w:pPr>
        <w:shd w:val="clear" w:color="auto" w:fill="FFFFFF"/>
        <w:spacing w:line="360" w:lineRule="auto"/>
        <w:jc w:val="both"/>
        <w:rPr>
          <w:rFonts w:ascii="Palatino Linotype" w:eastAsia="MS Mincho" w:hAnsi="Palatino Linotype"/>
        </w:rPr>
      </w:pPr>
      <w:r w:rsidRPr="00BF0988">
        <w:rPr>
          <w:rFonts w:ascii="Palatino Linotype" w:eastAsia="MS Mincho" w:hAnsi="Palatino Linotype"/>
          <w:b/>
          <w:lang w:val="es-MX"/>
        </w:rPr>
        <w:t>QUINTO.</w:t>
      </w:r>
      <w:r w:rsidRPr="00BF0988">
        <w:rPr>
          <w:rFonts w:ascii="Palatino Linotype" w:eastAsia="MS Mincho" w:hAnsi="Palatino Linotype"/>
          <w:lang w:val="es-MX"/>
        </w:rPr>
        <w:t xml:space="preserve"> </w:t>
      </w:r>
      <w:r w:rsidRPr="00BF0988">
        <w:rPr>
          <w:rFonts w:ascii="Palatino Linotype" w:eastAsia="MS Mincho" w:hAnsi="Palatino Linotype"/>
        </w:rPr>
        <w:t>Se hace del conocimiento de la parte</w:t>
      </w:r>
      <w:r w:rsidRPr="00BF0988">
        <w:rPr>
          <w:rFonts w:ascii="Palatino Linotype" w:hAnsi="Palatino Linotype"/>
          <w:b/>
          <w:lang w:val="es-ES_tradnl"/>
        </w:rPr>
        <w:t xml:space="preserve"> </w:t>
      </w:r>
      <w:r w:rsidRPr="00BF0988">
        <w:rPr>
          <w:rFonts w:ascii="Palatino Linotype" w:eastAsia="MS Mincho" w:hAnsi="Palatino Linotype"/>
          <w:b/>
          <w:lang w:val="es-ES_tradnl"/>
        </w:rPr>
        <w:t>RECURRENTE</w:t>
      </w:r>
      <w:r w:rsidRPr="00BF0988">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F0988">
        <w:rPr>
          <w:rFonts w:ascii="Palatino Linotype" w:eastAsia="MS Mincho" w:hAnsi="Palatino Linotype"/>
          <w:bCs/>
        </w:rPr>
        <w:t>vía juicio de amparo</w:t>
      </w:r>
      <w:r w:rsidRPr="00BF0988">
        <w:rPr>
          <w:rFonts w:ascii="Palatino Linotype" w:eastAsia="MS Mincho" w:hAnsi="Palatino Linotype"/>
        </w:rPr>
        <w:t> en los términos de las leyes aplicables.</w:t>
      </w:r>
    </w:p>
    <w:p w:rsidR="00AF01AF" w:rsidRPr="00BF0988" w:rsidRDefault="00AF01AF" w:rsidP="00AF01AF">
      <w:pPr>
        <w:spacing w:line="360" w:lineRule="auto"/>
        <w:jc w:val="both"/>
        <w:rPr>
          <w:rFonts w:ascii="Palatino Linotype" w:eastAsia="MS Mincho" w:hAnsi="Palatino Linotype"/>
          <w:b/>
          <w:lang w:val="es-ES_tradnl"/>
        </w:rPr>
      </w:pPr>
    </w:p>
    <w:p w:rsidR="00AF01AF" w:rsidRPr="00BF0988" w:rsidRDefault="00AF01AF" w:rsidP="00AF01AF">
      <w:pPr>
        <w:spacing w:line="360" w:lineRule="auto"/>
        <w:jc w:val="both"/>
        <w:rPr>
          <w:rFonts w:ascii="Palatino Linotype" w:eastAsia="MS Mincho" w:hAnsi="Palatino Linotype"/>
        </w:rPr>
      </w:pPr>
      <w:r w:rsidRPr="00BF0988">
        <w:rPr>
          <w:rFonts w:ascii="Palatino Linotype" w:eastAsia="MS Mincho" w:hAnsi="Palatino Linotype"/>
          <w:b/>
          <w:lang w:val="es-ES_tradnl"/>
        </w:rPr>
        <w:t xml:space="preserve">SEXTO. </w:t>
      </w:r>
      <w:r w:rsidRPr="00BF0988">
        <w:rPr>
          <w:rFonts w:ascii="Palatino Linotype" w:eastAsia="MS Mincho" w:hAnsi="Palatino Linotype"/>
        </w:rPr>
        <w:t>Hágase del conocimiento de</w:t>
      </w:r>
      <w:r w:rsidRPr="00BF0988">
        <w:rPr>
          <w:rFonts w:ascii="Palatino Linotype" w:hAnsi="Palatino Linotype"/>
          <w:b/>
          <w:lang w:val="es-ES_tradnl"/>
        </w:rPr>
        <w:t xml:space="preserve"> </w:t>
      </w:r>
      <w:r w:rsidRPr="00BF0988">
        <w:rPr>
          <w:rFonts w:ascii="Palatino Linotype" w:hAnsi="Palatino Linotype"/>
          <w:b/>
        </w:rPr>
        <w:t>la parte</w:t>
      </w:r>
      <w:r w:rsidRPr="00BF0988">
        <w:rPr>
          <w:rFonts w:ascii="Palatino Linotype" w:hAnsi="Palatino Linotype"/>
          <w:b/>
          <w:lang w:val="es-ES_tradnl"/>
        </w:rPr>
        <w:t xml:space="preserve"> RECURRENTE</w:t>
      </w:r>
      <w:r w:rsidRPr="00BF0988">
        <w:rPr>
          <w:rFonts w:ascii="Palatino Linotype" w:hAnsi="Palatino Linotype"/>
          <w:b/>
        </w:rPr>
        <w:t xml:space="preserve"> </w:t>
      </w:r>
      <w:r w:rsidRPr="00BF0988">
        <w:rPr>
          <w:rFonts w:ascii="Palatino Linotype" w:eastAsia="MS Mincho" w:hAnsi="Palatino Linotype"/>
        </w:rPr>
        <w:t>que las respuestas que dé el</w:t>
      </w:r>
      <w:r w:rsidRPr="00BF0988">
        <w:rPr>
          <w:rFonts w:ascii="Palatino Linotype" w:eastAsia="MS Mincho" w:hAnsi="Palatino Linotype"/>
          <w:b/>
        </w:rPr>
        <w:t xml:space="preserve"> SUJETO OBLIGADO</w:t>
      </w:r>
      <w:r w:rsidRPr="00BF0988">
        <w:rPr>
          <w:rFonts w:ascii="Palatino Linotype" w:eastAsia="MS Mincho" w:hAnsi="Palatino Linotype"/>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rsidR="00AF01AF" w:rsidRPr="00BF0988" w:rsidRDefault="00AF01AF" w:rsidP="00AF01AF">
      <w:pPr>
        <w:spacing w:line="360" w:lineRule="auto"/>
        <w:jc w:val="both"/>
        <w:rPr>
          <w:rFonts w:ascii="Palatino Linotype" w:eastAsia="MS Mincho" w:hAnsi="Palatino Linotype"/>
          <w:b/>
          <w:lang w:val="es-ES_tradnl"/>
        </w:rPr>
      </w:pPr>
    </w:p>
    <w:p w:rsidR="00AF01AF" w:rsidRPr="00BF0988" w:rsidRDefault="00AF01AF" w:rsidP="00AF01AF">
      <w:pPr>
        <w:spacing w:line="360" w:lineRule="auto"/>
        <w:jc w:val="both"/>
        <w:rPr>
          <w:rFonts w:ascii="Palatino Linotype" w:eastAsia="MS Mincho" w:hAnsi="Palatino Linotype"/>
          <w:b/>
          <w:lang w:val="es-ES_tradnl"/>
        </w:rPr>
      </w:pPr>
      <w:r w:rsidRPr="00BF0988">
        <w:rPr>
          <w:rFonts w:ascii="Palatino Linotype" w:eastAsia="MS Mincho" w:hAnsi="Palatino Linotype"/>
          <w:b/>
          <w:lang w:val="es-ES_tradnl"/>
        </w:rPr>
        <w:t>SÉPTIMO.</w:t>
      </w:r>
      <w:r w:rsidRPr="00BF0988">
        <w:rPr>
          <w:rFonts w:ascii="Palatino Linotype" w:eastAsia="MS Mincho" w:hAnsi="Palatino Linotype"/>
          <w:lang w:val="es-ES_tradnl"/>
        </w:rPr>
        <w:t xml:space="preserve"> </w:t>
      </w:r>
      <w:r w:rsidR="008357E2" w:rsidRPr="008357E2">
        <w:rPr>
          <w:rFonts w:ascii="Palatino Linotype" w:eastAsia="MS Mincho" w:hAnsi="Palatino Linotype"/>
          <w:lang w:val="es-MX"/>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w:t>
      </w:r>
      <w:r w:rsidR="008357E2" w:rsidRPr="008357E2">
        <w:rPr>
          <w:rFonts w:ascii="Palatino Linotype" w:eastAsia="MS Mincho" w:hAnsi="Palatino Linotype"/>
          <w:lang w:val="es-MX"/>
        </w:rPr>
        <w:lastRenderedPageBreak/>
        <w:t xml:space="preserve">conducente, en términos de lo señalado en el </w:t>
      </w:r>
      <w:r w:rsidR="008357E2" w:rsidRPr="008357E2">
        <w:rPr>
          <w:rFonts w:ascii="Palatino Linotype" w:eastAsia="MS Mincho" w:hAnsi="Palatino Linotype"/>
          <w:b/>
          <w:lang w:val="es-MX"/>
        </w:rPr>
        <w:t>Considerando</w:t>
      </w:r>
      <w:r w:rsidR="008357E2" w:rsidRPr="008357E2">
        <w:rPr>
          <w:rFonts w:ascii="Palatino Linotype" w:eastAsia="MS Mincho" w:hAnsi="Palatino Linotype"/>
          <w:lang w:val="es-MX"/>
        </w:rPr>
        <w:t xml:space="preserve"> </w:t>
      </w:r>
      <w:r w:rsidR="008357E2">
        <w:rPr>
          <w:rFonts w:ascii="Palatino Linotype" w:eastAsia="MS Mincho" w:hAnsi="Palatino Linotype"/>
          <w:b/>
          <w:lang w:val="es-MX"/>
        </w:rPr>
        <w:t>SEXTO</w:t>
      </w:r>
      <w:r w:rsidR="008357E2" w:rsidRPr="008357E2">
        <w:rPr>
          <w:rFonts w:ascii="Palatino Linotype" w:eastAsia="MS Mincho" w:hAnsi="Palatino Linotype"/>
          <w:lang w:val="es-MX"/>
        </w:rPr>
        <w:t xml:space="preserve"> de la presente resolución.</w:t>
      </w:r>
    </w:p>
    <w:p w:rsidR="00AF01AF" w:rsidRPr="00BF0988" w:rsidRDefault="00AF01AF" w:rsidP="00AF01AF">
      <w:pPr>
        <w:spacing w:line="360" w:lineRule="auto"/>
        <w:jc w:val="both"/>
        <w:rPr>
          <w:rFonts w:ascii="Palatino Linotype" w:eastAsia="MS Mincho" w:hAnsi="Palatino Linotype"/>
          <w:b/>
          <w:lang w:val="es-ES_tradnl"/>
        </w:rPr>
      </w:pPr>
    </w:p>
    <w:p w:rsidR="00A61206" w:rsidRPr="008F5B3A" w:rsidRDefault="00A61206" w:rsidP="00A61206">
      <w:pPr>
        <w:spacing w:before="240" w:after="240" w:line="360" w:lineRule="auto"/>
        <w:ind w:firstLine="1"/>
        <w:jc w:val="both"/>
        <w:rPr>
          <w:rFonts w:ascii="Palatino Linotype" w:hAnsi="Palatino Linotype"/>
          <w:smallCaps/>
        </w:rPr>
      </w:pPr>
      <w:bookmarkStart w:id="71" w:name="_Hlk129792997"/>
      <w:r w:rsidRPr="008F5B3A">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71"/>
    </w:p>
    <w:p w:rsidR="00AF01AF" w:rsidRPr="00BF0988" w:rsidRDefault="00AF01AF" w:rsidP="00AF01AF">
      <w:pPr>
        <w:spacing w:line="360" w:lineRule="auto"/>
        <w:jc w:val="both"/>
        <w:rPr>
          <w:rFonts w:ascii="Palatino Linotype" w:hAnsi="Palatino Linotype"/>
          <w:lang w:val="es-ES_tradnl"/>
        </w:rPr>
      </w:pPr>
    </w:p>
    <w:p w:rsidR="00AF01AF" w:rsidRDefault="00AF01AF" w:rsidP="00AF01AF"/>
    <w:p w:rsidR="00FB4E80" w:rsidRDefault="00FB4E80"/>
    <w:sectPr w:rsidR="00FB4E80" w:rsidSect="00FB4E80">
      <w:headerReference w:type="default" r:id="rId13"/>
      <w:footerReference w:type="default" r:id="rId14"/>
      <w:headerReference w:type="first" r:id="rId15"/>
      <w:footerReference w:type="first" r:id="rId16"/>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76D" w:rsidRDefault="00FC676D" w:rsidP="00AF01AF">
      <w:r>
        <w:separator/>
      </w:r>
    </w:p>
  </w:endnote>
  <w:endnote w:type="continuationSeparator" w:id="0">
    <w:p w:rsidR="00FC676D" w:rsidRDefault="00FC676D" w:rsidP="00AF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C09" w:rsidRPr="00817AAB" w:rsidRDefault="005E2C09" w:rsidP="00FB4E80">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134AF">
      <w:rPr>
        <w:rFonts w:ascii="Palatino Linotype" w:hAnsi="Palatino Linotype" w:cs="Arial"/>
        <w:b/>
        <w:bCs/>
        <w:noProof/>
      </w:rPr>
      <w:t>17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134AF">
      <w:rPr>
        <w:rFonts w:ascii="Palatino Linotype" w:hAnsi="Palatino Linotype" w:cs="Arial"/>
        <w:b/>
        <w:bCs/>
        <w:noProof/>
      </w:rPr>
      <w:t>49</w:t>
    </w:r>
    <w:r w:rsidRPr="00817AAB">
      <w:rPr>
        <w:rFonts w:ascii="Palatino Linotype" w:hAnsi="Palatino Linotype" w:cs="Arial"/>
        <w:b/>
        <w:bCs/>
      </w:rPr>
      <w:fldChar w:fldCharType="end"/>
    </w:r>
  </w:p>
  <w:p w:rsidR="005E2C09" w:rsidRDefault="005E2C09" w:rsidP="00FB4E80">
    <w:pPr>
      <w:pStyle w:val="Piedepgina"/>
      <w:rPr>
        <w:rFonts w:ascii="Times New Roman" w:hAnsi="Times New Roman" w:cs="Times New Roman"/>
      </w:rPr>
    </w:pPr>
  </w:p>
  <w:p w:rsidR="005E2C09" w:rsidRDefault="005E2C09" w:rsidP="00FB4E8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C09" w:rsidRDefault="005E2C09" w:rsidP="00FB4E8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134A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134AF">
      <w:rPr>
        <w:rFonts w:ascii="Arial" w:hAnsi="Arial" w:cs="Arial"/>
        <w:b/>
        <w:bCs/>
        <w:noProof/>
        <w:sz w:val="20"/>
        <w:szCs w:val="20"/>
      </w:rPr>
      <w:t>49</w:t>
    </w:r>
    <w:r>
      <w:rPr>
        <w:rFonts w:ascii="Arial" w:hAnsi="Arial" w:cs="Arial"/>
        <w:b/>
        <w:bCs/>
        <w:sz w:val="20"/>
        <w:szCs w:val="20"/>
      </w:rPr>
      <w:fldChar w:fldCharType="end"/>
    </w:r>
  </w:p>
  <w:p w:rsidR="005E2C09" w:rsidRDefault="005E2C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76D" w:rsidRDefault="00FC676D" w:rsidP="00AF01AF">
      <w:r>
        <w:separator/>
      </w:r>
    </w:p>
  </w:footnote>
  <w:footnote w:type="continuationSeparator" w:id="0">
    <w:p w:rsidR="00FC676D" w:rsidRDefault="00FC676D" w:rsidP="00AF01AF">
      <w:r>
        <w:continuationSeparator/>
      </w:r>
    </w:p>
  </w:footnote>
  <w:footnote w:id="1">
    <w:p w:rsidR="005E2C09" w:rsidRPr="00780970" w:rsidRDefault="005E2C09" w:rsidP="00AF01AF">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rsidR="005E2C09" w:rsidRPr="00780970" w:rsidRDefault="005E2C09" w:rsidP="00AF01AF">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rsidR="005E2C09" w:rsidRPr="00780970" w:rsidRDefault="005E2C09" w:rsidP="00AF01AF">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rsidR="005E2C09" w:rsidRPr="00780970" w:rsidRDefault="005E2C09" w:rsidP="00AF01AF">
      <w:pPr>
        <w:tabs>
          <w:tab w:val="left" w:pos="0"/>
        </w:tabs>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rsidR="005E2C09" w:rsidRPr="00780970" w:rsidRDefault="005E2C09" w:rsidP="00AF01AF">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rsidR="005E2C09" w:rsidRDefault="005E2C09" w:rsidP="00AF01AF">
      <w:pPr>
        <w:pStyle w:val="Textonotapie"/>
      </w:pPr>
    </w:p>
  </w:footnote>
  <w:footnote w:id="2">
    <w:p w:rsidR="005E2C09" w:rsidRDefault="005E2C09" w:rsidP="00AF01AF">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rsidR="005E2C09" w:rsidRDefault="005E2C09" w:rsidP="00AF01AF">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rsidR="005E2C09" w:rsidRDefault="005E2C09" w:rsidP="00AF01AF">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5E2C09" w:rsidRDefault="005E2C09" w:rsidP="00AF01AF">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E2C09" w:rsidTr="00FB4E80">
      <w:tc>
        <w:tcPr>
          <w:tcW w:w="2701" w:type="dxa"/>
          <w:vAlign w:val="center"/>
          <w:hideMark/>
        </w:tcPr>
        <w:p w:rsidR="005E2C09" w:rsidRPr="00B4299A" w:rsidRDefault="005E2C09" w:rsidP="00FB4E80">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rsidR="005E2C09" w:rsidRPr="00B4299A" w:rsidRDefault="005E2C09" w:rsidP="00FB4E80">
          <w:pPr>
            <w:rPr>
              <w:rFonts w:ascii="Palatino Linotype" w:hAnsi="Palatino Linotype"/>
              <w:b/>
              <w:szCs w:val="22"/>
              <w:lang w:val="es-ES_tradnl"/>
            </w:rPr>
          </w:pPr>
          <w:r>
            <w:rPr>
              <w:rFonts w:ascii="Palatino Linotype" w:hAnsi="Palatino Linotype"/>
              <w:b/>
              <w:szCs w:val="22"/>
              <w:lang w:val="es-ES_tradnl"/>
            </w:rPr>
            <w:t>03178</w:t>
          </w:r>
          <w:r w:rsidRPr="002A5A1B">
            <w:rPr>
              <w:rFonts w:ascii="Palatino Linotype" w:hAnsi="Palatino Linotype"/>
              <w:b/>
              <w:szCs w:val="22"/>
              <w:lang w:val="es-ES_tradnl"/>
            </w:rPr>
            <w:t>/INFOEM/IP/RR/2022</w:t>
          </w:r>
          <w:r>
            <w:rPr>
              <w:rFonts w:ascii="Palatino Linotype" w:hAnsi="Palatino Linotype"/>
              <w:b/>
              <w:szCs w:val="22"/>
              <w:lang w:val="es-ES_tradnl"/>
            </w:rPr>
            <w:t xml:space="preserve"> </w:t>
          </w:r>
        </w:p>
      </w:tc>
    </w:tr>
    <w:tr w:rsidR="005E2C09" w:rsidTr="00FB4E80">
      <w:trPr>
        <w:trHeight w:val="228"/>
      </w:trPr>
      <w:tc>
        <w:tcPr>
          <w:tcW w:w="2701" w:type="dxa"/>
          <w:vAlign w:val="center"/>
          <w:hideMark/>
        </w:tcPr>
        <w:p w:rsidR="005E2C09" w:rsidRPr="00B4299A" w:rsidRDefault="005E2C09" w:rsidP="00FB4E80">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rsidR="005E2C09" w:rsidRPr="00B4299A" w:rsidRDefault="005E2C09" w:rsidP="00FB4E80">
          <w:pPr>
            <w:jc w:val="both"/>
            <w:rPr>
              <w:rFonts w:ascii="Palatino Linotype" w:hAnsi="Palatino Linotype"/>
              <w:b/>
              <w:szCs w:val="22"/>
              <w:lang w:val="es-ES_tradnl"/>
            </w:rPr>
          </w:pPr>
          <w:r w:rsidRPr="007F425E">
            <w:rPr>
              <w:rFonts w:ascii="Palatino Linotype" w:hAnsi="Palatino Linotype"/>
              <w:b/>
              <w:bCs/>
              <w:szCs w:val="22"/>
            </w:rPr>
            <w:t>Comisión de Conciliación y Arbitraje Médico del Estado de México</w:t>
          </w:r>
          <w:r>
            <w:rPr>
              <w:rFonts w:ascii="Palatino Linotype" w:hAnsi="Palatino Linotype"/>
              <w:b/>
              <w:szCs w:val="22"/>
              <w:lang w:val="es-MX"/>
            </w:rPr>
            <w:t xml:space="preserve"> </w:t>
          </w:r>
          <w:r>
            <w:rPr>
              <w:noProof/>
              <w:lang w:val="es-MX" w:eastAsia="es-MX"/>
            </w:rPr>
            <w:drawing>
              <wp:anchor distT="0" distB="0" distL="114300" distR="114300" simplePos="0" relativeHeight="251660288" behindDoc="1" locked="0" layoutInCell="1" allowOverlap="1" wp14:anchorId="2CFC5593" wp14:editId="676BBC18">
                <wp:simplePos x="0" y="0"/>
                <wp:positionH relativeFrom="page">
                  <wp:posOffset>-4434205</wp:posOffset>
                </wp:positionH>
                <wp:positionV relativeFrom="paragraph">
                  <wp:posOffset>-919480</wp:posOffset>
                </wp:positionV>
                <wp:extent cx="7635875" cy="9943465"/>
                <wp:effectExtent l="0" t="0" r="3175" b="63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Cs w:val="22"/>
              <w:lang w:val="es-MX"/>
            </w:rPr>
            <w:t xml:space="preserve"> </w:t>
          </w:r>
        </w:p>
      </w:tc>
    </w:tr>
    <w:tr w:rsidR="005E2C09" w:rsidTr="00FB4E80">
      <w:tc>
        <w:tcPr>
          <w:tcW w:w="2701" w:type="dxa"/>
          <w:vAlign w:val="center"/>
          <w:hideMark/>
        </w:tcPr>
        <w:p w:rsidR="005E2C09" w:rsidRPr="00B4299A" w:rsidRDefault="005E2C09" w:rsidP="00FB4E80">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rsidR="005E2C09" w:rsidRPr="00B4299A" w:rsidRDefault="005E2C09" w:rsidP="00FB4E80">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rsidR="005E2C09" w:rsidRDefault="005E2C09" w:rsidP="00FB4E80">
    <w:pPr>
      <w:pStyle w:val="Encabezado"/>
      <w:tabs>
        <w:tab w:val="clear" w:pos="4252"/>
        <w:tab w:val="clear" w:pos="8504"/>
        <w:tab w:val="left" w:pos="2326"/>
      </w:tabs>
    </w:pPr>
    <w:r>
      <w:tab/>
    </w:r>
  </w:p>
  <w:p w:rsidR="005E2C09" w:rsidRDefault="005E2C09" w:rsidP="00FB4E80">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C09" w:rsidRDefault="005E2C09" w:rsidP="00FB4E80">
    <w:pPr>
      <w:pStyle w:val="Encabezado"/>
      <w:jc w:val="both"/>
    </w:pPr>
    <w:r>
      <w:rPr>
        <w:noProof/>
        <w:lang w:val="es-MX" w:eastAsia="es-MX"/>
      </w:rPr>
      <w:drawing>
        <wp:anchor distT="0" distB="0" distL="114300" distR="114300" simplePos="0" relativeHeight="251659264" behindDoc="1" locked="0" layoutInCell="1" allowOverlap="1" wp14:anchorId="2B1BE0CD" wp14:editId="678BEA84">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E2C09" w:rsidTr="00FB4E80">
      <w:trPr>
        <w:trHeight w:val="277"/>
      </w:trPr>
      <w:tc>
        <w:tcPr>
          <w:tcW w:w="2693" w:type="dxa"/>
          <w:vAlign w:val="center"/>
          <w:hideMark/>
        </w:tcPr>
        <w:p w:rsidR="005E2C09" w:rsidRPr="009B3353" w:rsidRDefault="005E2C09" w:rsidP="00FB4E80">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rsidR="005E2C09" w:rsidRPr="009B3353" w:rsidRDefault="005E2C09" w:rsidP="00FB4E80">
          <w:pPr>
            <w:rPr>
              <w:rFonts w:ascii="Palatino Linotype" w:hAnsi="Palatino Linotype"/>
              <w:b/>
              <w:szCs w:val="22"/>
              <w:lang w:val="es-ES_tradnl"/>
            </w:rPr>
          </w:pPr>
          <w:r>
            <w:rPr>
              <w:rFonts w:ascii="Palatino Linotype" w:hAnsi="Palatino Linotype"/>
              <w:b/>
              <w:bCs/>
              <w:szCs w:val="22"/>
            </w:rPr>
            <w:t>03178</w:t>
          </w:r>
          <w:r w:rsidRPr="005627C7">
            <w:rPr>
              <w:rFonts w:ascii="Palatino Linotype" w:hAnsi="Palatino Linotype"/>
              <w:b/>
              <w:bCs/>
              <w:szCs w:val="22"/>
            </w:rPr>
            <w:t>/INFOEM/IP/RR/2022</w:t>
          </w:r>
        </w:p>
      </w:tc>
    </w:tr>
    <w:tr w:rsidR="005E2C09" w:rsidTr="00FB4E80">
      <w:tc>
        <w:tcPr>
          <w:tcW w:w="2693" w:type="dxa"/>
          <w:vAlign w:val="center"/>
          <w:hideMark/>
        </w:tcPr>
        <w:p w:rsidR="005E2C09" w:rsidRPr="009B3353" w:rsidRDefault="005E2C09" w:rsidP="00FB4E80">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rsidR="005E2C09" w:rsidRPr="009B3353" w:rsidRDefault="005E2C09" w:rsidP="00FB4E80">
          <w:pPr>
            <w:rPr>
              <w:rFonts w:ascii="Palatino Linotype" w:hAnsi="Palatino Linotype"/>
              <w:b/>
              <w:szCs w:val="22"/>
              <w:lang w:val="es-ES_tradnl"/>
            </w:rPr>
          </w:pPr>
          <w:r w:rsidRPr="00626288">
            <w:rPr>
              <w:rFonts w:ascii="Palatino Linotype" w:hAnsi="Palatino Linotype"/>
              <w:b/>
              <w:bCs/>
              <w:szCs w:val="22"/>
            </w:rPr>
            <w:t> </w:t>
          </w:r>
        </w:p>
      </w:tc>
    </w:tr>
    <w:tr w:rsidR="005E2C09" w:rsidTr="00FB4E80">
      <w:trPr>
        <w:trHeight w:val="228"/>
      </w:trPr>
      <w:tc>
        <w:tcPr>
          <w:tcW w:w="2693" w:type="dxa"/>
          <w:vAlign w:val="center"/>
          <w:hideMark/>
        </w:tcPr>
        <w:p w:rsidR="005E2C09" w:rsidRPr="009B3353" w:rsidRDefault="005E2C09" w:rsidP="00FB4E80">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rsidR="005E2C09" w:rsidRPr="009B3353" w:rsidRDefault="005E2C09" w:rsidP="00FB4E80">
          <w:pPr>
            <w:jc w:val="both"/>
            <w:rPr>
              <w:rFonts w:ascii="Palatino Linotype" w:eastAsia="Calibri" w:hAnsi="Palatino Linotype"/>
              <w:b/>
              <w:szCs w:val="22"/>
              <w:lang w:val="es-MX" w:eastAsia="en-US"/>
            </w:rPr>
          </w:pPr>
          <w:r w:rsidRPr="007F425E">
            <w:rPr>
              <w:rFonts w:ascii="Palatino Linotype" w:eastAsia="Calibri" w:hAnsi="Palatino Linotype"/>
              <w:b/>
              <w:bCs/>
              <w:szCs w:val="22"/>
              <w:lang w:eastAsia="en-US"/>
            </w:rPr>
            <w:t>Comisión de Conciliación y Arbitraje Médico del Estado de México</w:t>
          </w:r>
        </w:p>
      </w:tc>
    </w:tr>
    <w:tr w:rsidR="005E2C09" w:rsidTr="00FB4E80">
      <w:tc>
        <w:tcPr>
          <w:tcW w:w="2693" w:type="dxa"/>
          <w:vAlign w:val="center"/>
          <w:hideMark/>
        </w:tcPr>
        <w:p w:rsidR="005E2C09" w:rsidRPr="009B3353" w:rsidRDefault="005E2C09" w:rsidP="00FB4E80">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rsidR="005E2C09" w:rsidRPr="009B3353" w:rsidRDefault="005E2C09" w:rsidP="00FB4E80">
          <w:pPr>
            <w:ind w:right="-533"/>
            <w:rPr>
              <w:rFonts w:ascii="Palatino Linotype" w:hAnsi="Palatino Linotype"/>
              <w:b/>
              <w:szCs w:val="22"/>
              <w:lang w:val="es-ES_tradnl"/>
            </w:rPr>
          </w:pPr>
          <w:r>
            <w:rPr>
              <w:rFonts w:ascii="Palatino Linotype" w:hAnsi="Palatino Linotype"/>
              <w:b/>
              <w:szCs w:val="22"/>
            </w:rPr>
            <w:t>María del Rosario Mejía Ayala</w:t>
          </w:r>
        </w:p>
      </w:tc>
    </w:tr>
  </w:tbl>
  <w:p w:rsidR="005E2C09" w:rsidRDefault="005E2C09" w:rsidP="00FB4E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FA4"/>
    <w:multiLevelType w:val="hybridMultilevel"/>
    <w:tmpl w:val="A4F60354"/>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11634"/>
    <w:multiLevelType w:val="hybridMultilevel"/>
    <w:tmpl w:val="684EFB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C213D2"/>
    <w:multiLevelType w:val="hybridMultilevel"/>
    <w:tmpl w:val="472A7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D626088"/>
    <w:multiLevelType w:val="hybridMultilevel"/>
    <w:tmpl w:val="393C2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3614E"/>
    <w:multiLevelType w:val="hybridMultilevel"/>
    <w:tmpl w:val="40542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2F49DF"/>
    <w:multiLevelType w:val="hybridMultilevel"/>
    <w:tmpl w:val="2EC6E6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CD66DD"/>
    <w:multiLevelType w:val="hybridMultilevel"/>
    <w:tmpl w:val="FEC2051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15:restartNumberingAfterBreak="0">
    <w:nsid w:val="72B42772"/>
    <w:multiLevelType w:val="hybridMultilevel"/>
    <w:tmpl w:val="105E48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43204EE"/>
    <w:multiLevelType w:val="hybridMultilevel"/>
    <w:tmpl w:val="D26E7092"/>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5"/>
  </w:num>
  <w:num w:numId="3">
    <w:abstractNumId w:val="7"/>
  </w:num>
  <w:num w:numId="4">
    <w:abstractNumId w:val="0"/>
  </w:num>
  <w:num w:numId="5">
    <w:abstractNumId w:val="12"/>
  </w:num>
  <w:num w:numId="6">
    <w:abstractNumId w:val="9"/>
  </w:num>
  <w:num w:numId="7">
    <w:abstractNumId w:val="6"/>
  </w:num>
  <w:num w:numId="8">
    <w:abstractNumId w:val="1"/>
  </w:num>
  <w:num w:numId="9">
    <w:abstractNumId w:val="8"/>
  </w:num>
  <w:num w:numId="10">
    <w:abstractNumId w:val="10"/>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AF"/>
    <w:rsid w:val="00007A3C"/>
    <w:rsid w:val="000134AF"/>
    <w:rsid w:val="00095D9B"/>
    <w:rsid w:val="000E7979"/>
    <w:rsid w:val="00213A49"/>
    <w:rsid w:val="00214EBE"/>
    <w:rsid w:val="00233200"/>
    <w:rsid w:val="003E5628"/>
    <w:rsid w:val="00474122"/>
    <w:rsid w:val="004E5A25"/>
    <w:rsid w:val="00555A2F"/>
    <w:rsid w:val="005A69DD"/>
    <w:rsid w:val="005E2C09"/>
    <w:rsid w:val="006153B9"/>
    <w:rsid w:val="00626E11"/>
    <w:rsid w:val="006E4467"/>
    <w:rsid w:val="0076643E"/>
    <w:rsid w:val="007C2504"/>
    <w:rsid w:val="00831107"/>
    <w:rsid w:val="008357E2"/>
    <w:rsid w:val="0090591B"/>
    <w:rsid w:val="009C0365"/>
    <w:rsid w:val="00A1114E"/>
    <w:rsid w:val="00A14C70"/>
    <w:rsid w:val="00A61206"/>
    <w:rsid w:val="00AF01AF"/>
    <w:rsid w:val="00B46235"/>
    <w:rsid w:val="00B57AFE"/>
    <w:rsid w:val="00C25564"/>
    <w:rsid w:val="00D85E49"/>
    <w:rsid w:val="00E042BD"/>
    <w:rsid w:val="00EA4349"/>
    <w:rsid w:val="00FB4E80"/>
    <w:rsid w:val="00FC67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EF503-0642-4209-A489-597BE5C0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1A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F01A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1AF"/>
    <w:rPr>
      <w:rFonts w:asciiTheme="majorHAnsi" w:eastAsiaTheme="majorEastAsia" w:hAnsiTheme="majorHAnsi" w:cstheme="majorBidi"/>
      <w:color w:val="2E74B5" w:themeColor="accent1" w:themeShade="BF"/>
      <w:sz w:val="32"/>
      <w:szCs w:val="32"/>
      <w:lang w:eastAsia="es-ES"/>
    </w:rPr>
  </w:style>
  <w:style w:type="paragraph" w:styleId="Encabezado">
    <w:name w:val="header"/>
    <w:basedOn w:val="Normal"/>
    <w:link w:val="EncabezadoCar"/>
    <w:uiPriority w:val="99"/>
    <w:unhideWhenUsed/>
    <w:rsid w:val="00AF01A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01AF"/>
    <w:rPr>
      <w:rFonts w:eastAsiaTheme="minorEastAsia"/>
      <w:sz w:val="24"/>
      <w:szCs w:val="24"/>
      <w:lang w:val="es-ES_tradnl" w:eastAsia="es-ES"/>
    </w:rPr>
  </w:style>
  <w:style w:type="paragraph" w:styleId="Piedepgina">
    <w:name w:val="footer"/>
    <w:basedOn w:val="Normal"/>
    <w:link w:val="PiedepginaCar"/>
    <w:uiPriority w:val="99"/>
    <w:unhideWhenUsed/>
    <w:rsid w:val="00AF01A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01A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A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01AF"/>
    <w:pPr>
      <w:ind w:left="708"/>
    </w:pPr>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01A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F01AF"/>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F01A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F01AF"/>
    <w:rPr>
      <w:color w:val="0563C1" w:themeColor="hyperlink"/>
      <w:u w:val="single"/>
    </w:rPr>
  </w:style>
  <w:style w:type="table" w:styleId="Tablanormal1">
    <w:name w:val="Plain Table 1"/>
    <w:basedOn w:val="Tablanormal"/>
    <w:uiPriority w:val="41"/>
    <w:rsid w:val="00AF01AF"/>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90591B"/>
    <w:rPr>
      <w:color w:val="954F72" w:themeColor="followedHyperlink"/>
      <w:u w:val="single"/>
    </w:rPr>
  </w:style>
  <w:style w:type="paragraph" w:styleId="Sangradetextonormal">
    <w:name w:val="Body Text Indent"/>
    <w:basedOn w:val="Normal"/>
    <w:link w:val="SangradetextonormalCar"/>
    <w:unhideWhenUsed/>
    <w:rsid w:val="0090591B"/>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90591B"/>
    <w:rPr>
      <w:rFonts w:ascii="Calibri" w:eastAsia="Calibri" w:hAnsi="Calibri" w:cs="Times New Roman"/>
      <w:lang w:val="x-none"/>
    </w:rPr>
  </w:style>
  <w:style w:type="character" w:styleId="Referenciasutil">
    <w:name w:val="Subtle Reference"/>
    <w:basedOn w:val="Fuentedeprrafopredeter"/>
    <w:uiPriority w:val="31"/>
    <w:qFormat/>
    <w:rsid w:val="00A6120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camem.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362288.page" TargetMode="External"/><Relationship Id="rId12" Type="http://schemas.openxmlformats.org/officeDocument/2006/relationships/hyperlink" Target="http://salud.edomex.gob.mx/ccame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ccamem.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lud.edomex.gob.mx/ccamem" TargetMode="External"/><Relationship Id="rId4" Type="http://schemas.openxmlformats.org/officeDocument/2006/relationships/webSettings" Target="webSettings.xml"/><Relationship Id="rId9" Type="http://schemas.openxmlformats.org/officeDocument/2006/relationships/hyperlink" Target="https://www.ipomex.org.mx/ipo3/lgt/indice/ccamem.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10619</Words>
  <Characters>58406</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dcterms:created xsi:type="dcterms:W3CDTF">2023-05-24T00:20:00Z</dcterms:created>
  <dcterms:modified xsi:type="dcterms:W3CDTF">2023-05-24T23:29:00Z</dcterms:modified>
</cp:coreProperties>
</file>