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96BEA" w14:textId="087FF797" w:rsidR="00CD3170" w:rsidRPr="007F6230" w:rsidRDefault="003B7461" w:rsidP="00B77680">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7F6230">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w:t>
      </w:r>
      <w:r w:rsidR="00D01F1C" w:rsidRPr="007F6230">
        <w:rPr>
          <w:rFonts w:ascii="Palatino Linotype" w:eastAsia="Palatino Linotype" w:hAnsi="Palatino Linotype" w:cs="Palatino Linotype"/>
        </w:rPr>
        <w:t xml:space="preserve"> </w:t>
      </w:r>
      <w:r w:rsidR="00D01F1C" w:rsidRPr="007F6230">
        <w:rPr>
          <w:rFonts w:ascii="Palatino Linotype" w:eastAsia="Palatino Linotype" w:hAnsi="Palatino Linotype" w:cs="Palatino Linotype"/>
          <w:b/>
        </w:rPr>
        <w:t>veintitrés</w:t>
      </w:r>
      <w:r w:rsidRPr="007F6230">
        <w:rPr>
          <w:rFonts w:ascii="Palatino Linotype" w:eastAsia="Palatino Linotype" w:hAnsi="Palatino Linotype" w:cs="Palatino Linotype"/>
          <w:b/>
        </w:rPr>
        <w:t xml:space="preserve"> de </w:t>
      </w:r>
      <w:r w:rsidR="00CC7D27" w:rsidRPr="007F6230">
        <w:rPr>
          <w:rFonts w:ascii="Palatino Linotype" w:eastAsia="Palatino Linotype" w:hAnsi="Palatino Linotype" w:cs="Palatino Linotype"/>
          <w:b/>
        </w:rPr>
        <w:t>noviem</w:t>
      </w:r>
      <w:r w:rsidR="00C75AFC" w:rsidRPr="007F6230">
        <w:rPr>
          <w:rFonts w:ascii="Palatino Linotype" w:eastAsia="Palatino Linotype" w:hAnsi="Palatino Linotype" w:cs="Palatino Linotype"/>
          <w:b/>
        </w:rPr>
        <w:t>bre</w:t>
      </w:r>
      <w:r w:rsidRPr="007F6230">
        <w:rPr>
          <w:rFonts w:ascii="Palatino Linotype" w:eastAsia="Palatino Linotype" w:hAnsi="Palatino Linotype" w:cs="Palatino Linotype"/>
          <w:b/>
        </w:rPr>
        <w:t xml:space="preserve"> de dos mil </w:t>
      </w:r>
      <w:r w:rsidR="00B2312A" w:rsidRPr="007F6230">
        <w:rPr>
          <w:rFonts w:ascii="Palatino Linotype" w:eastAsia="Palatino Linotype" w:hAnsi="Palatino Linotype" w:cs="Palatino Linotype"/>
          <w:b/>
        </w:rPr>
        <w:t>veintitrés</w:t>
      </w:r>
      <w:r w:rsidRPr="007F6230">
        <w:rPr>
          <w:rFonts w:ascii="Palatino Linotype" w:eastAsia="Palatino Linotype" w:hAnsi="Palatino Linotype" w:cs="Palatino Linotype"/>
        </w:rPr>
        <w:t xml:space="preserve">. </w:t>
      </w:r>
    </w:p>
    <w:p w14:paraId="10FDE473" w14:textId="53C99232" w:rsidR="00CD3170" w:rsidRPr="007F6230" w:rsidRDefault="003B7461"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b/>
        </w:rPr>
        <w:t>VISTO</w:t>
      </w:r>
      <w:r w:rsidRPr="007F6230">
        <w:rPr>
          <w:rFonts w:ascii="Palatino Linotype" w:eastAsia="Palatino Linotype" w:hAnsi="Palatino Linotype" w:cs="Palatino Linotype"/>
        </w:rPr>
        <w:t xml:space="preserve"> el expediente formado con motivo del recurso de revisión </w:t>
      </w:r>
      <w:r w:rsidR="00D01F1C" w:rsidRPr="007F6230">
        <w:rPr>
          <w:rFonts w:ascii="Palatino Linotype" w:eastAsia="Palatino Linotype" w:hAnsi="Palatino Linotype" w:cs="Palatino Linotype"/>
          <w:b/>
        </w:rPr>
        <w:t>02079/INFOEM/IP/RR/2023</w:t>
      </w:r>
      <w:r w:rsidRPr="007F6230">
        <w:rPr>
          <w:rFonts w:ascii="Palatino Linotype" w:eastAsia="Palatino Linotype" w:hAnsi="Palatino Linotype" w:cs="Palatino Linotype"/>
        </w:rPr>
        <w:t xml:space="preserve">, interpuesto </w:t>
      </w:r>
      <w:r w:rsidR="007D663B" w:rsidRPr="007F6230">
        <w:rPr>
          <w:rFonts w:ascii="Palatino Linotype" w:eastAsia="Palatino Linotype" w:hAnsi="Palatino Linotype" w:cs="Palatino Linotype"/>
        </w:rPr>
        <w:t xml:space="preserve">por </w:t>
      </w:r>
      <w:r w:rsidR="00292D30">
        <w:rPr>
          <w:rFonts w:ascii="Palatino Linotype" w:eastAsia="Palatino Linotype" w:hAnsi="Palatino Linotype" w:cs="Palatino Linotype"/>
          <w:b/>
        </w:rPr>
        <w:t>XXXXXXXXX XXXXXXX XXXXX</w:t>
      </w:r>
      <w:bookmarkStart w:id="1" w:name="_GoBack"/>
      <w:bookmarkEnd w:id="1"/>
      <w:r w:rsidR="00D37510" w:rsidRPr="007F6230">
        <w:rPr>
          <w:rFonts w:ascii="Palatino Linotype" w:eastAsia="Palatino Linotype" w:hAnsi="Palatino Linotype" w:cs="Palatino Linotype"/>
        </w:rPr>
        <w:t xml:space="preserve">  </w:t>
      </w:r>
      <w:r w:rsidRPr="007F6230">
        <w:rPr>
          <w:rFonts w:ascii="Palatino Linotype" w:eastAsia="Palatino Linotype" w:hAnsi="Palatino Linotype" w:cs="Palatino Linotype"/>
        </w:rPr>
        <w:t>quien en lo sucesivo</w:t>
      </w:r>
      <w:r w:rsidRPr="007F6230">
        <w:rPr>
          <w:rFonts w:ascii="Palatino Linotype" w:eastAsia="Palatino Linotype" w:hAnsi="Palatino Linotype" w:cs="Palatino Linotype"/>
          <w:b/>
        </w:rPr>
        <w:t xml:space="preserve"> </w:t>
      </w:r>
      <w:r w:rsidRPr="007F6230">
        <w:rPr>
          <w:rFonts w:ascii="Palatino Linotype" w:eastAsia="Palatino Linotype" w:hAnsi="Palatino Linotype" w:cs="Palatino Linotype"/>
        </w:rPr>
        <w:t>será identificado en su calidad de</w:t>
      </w:r>
      <w:r w:rsidR="009801C5" w:rsidRPr="007F6230">
        <w:rPr>
          <w:rFonts w:ascii="Palatino Linotype" w:eastAsia="Palatino Linotype" w:hAnsi="Palatino Linotype" w:cs="Palatino Linotype"/>
        </w:rPr>
        <w:t xml:space="preserve"> </w:t>
      </w:r>
      <w:r w:rsidR="009801C5" w:rsidRPr="007F6230">
        <w:rPr>
          <w:rFonts w:ascii="Palatino Linotype" w:eastAsia="Palatino Linotype" w:hAnsi="Palatino Linotype" w:cs="Palatino Linotype"/>
          <w:b/>
        </w:rPr>
        <w:t>la parte</w:t>
      </w:r>
      <w:r w:rsidRPr="007F6230">
        <w:rPr>
          <w:rFonts w:ascii="Palatino Linotype" w:eastAsia="Palatino Linotype" w:hAnsi="Palatino Linotype" w:cs="Palatino Linotype"/>
        </w:rPr>
        <w:t xml:space="preserve"> </w:t>
      </w:r>
      <w:r w:rsidR="00AA0132" w:rsidRPr="007F6230">
        <w:rPr>
          <w:rFonts w:ascii="Palatino Linotype" w:eastAsia="Palatino Linotype" w:hAnsi="Palatino Linotype" w:cs="Palatino Linotype"/>
          <w:b/>
        </w:rPr>
        <w:t>Recurrente</w:t>
      </w:r>
      <w:r w:rsidR="00F36AF3" w:rsidRPr="007F6230">
        <w:rPr>
          <w:rFonts w:ascii="Palatino Linotype" w:eastAsia="Palatino Linotype" w:hAnsi="Palatino Linotype" w:cs="Palatino Linotype"/>
          <w:b/>
        </w:rPr>
        <w:t>,</w:t>
      </w:r>
      <w:r w:rsidRPr="007F6230">
        <w:rPr>
          <w:rFonts w:ascii="Palatino Linotype" w:eastAsia="Palatino Linotype" w:hAnsi="Palatino Linotype" w:cs="Palatino Linotype"/>
        </w:rPr>
        <w:t xml:space="preserve"> en contra de la respuesta de</w:t>
      </w:r>
      <w:r w:rsidR="008F145A" w:rsidRPr="007F6230">
        <w:rPr>
          <w:rFonts w:ascii="Palatino Linotype" w:eastAsia="Palatino Linotype" w:hAnsi="Palatino Linotype" w:cs="Palatino Linotype"/>
        </w:rPr>
        <w:t>l</w:t>
      </w:r>
      <w:r w:rsidRPr="007F6230">
        <w:rPr>
          <w:rFonts w:ascii="Palatino Linotype" w:eastAsia="Palatino Linotype" w:hAnsi="Palatino Linotype" w:cs="Palatino Linotype"/>
        </w:rPr>
        <w:t xml:space="preserve"> </w:t>
      </w:r>
      <w:r w:rsidR="00D37510" w:rsidRPr="007F6230">
        <w:rPr>
          <w:rFonts w:ascii="Palatino Linotype" w:eastAsia="Palatino Linotype" w:hAnsi="Palatino Linotype" w:cs="Palatino Linotype"/>
          <w:b/>
        </w:rPr>
        <w:t>Ayuntamiento de Ixtapaluca</w:t>
      </w:r>
      <w:r w:rsidRPr="007F6230">
        <w:rPr>
          <w:rFonts w:ascii="Palatino Linotype" w:eastAsia="Palatino Linotype" w:hAnsi="Palatino Linotype" w:cs="Palatino Linotype"/>
          <w:b/>
        </w:rPr>
        <w:t xml:space="preserve">, </w:t>
      </w:r>
      <w:r w:rsidRPr="007F6230">
        <w:rPr>
          <w:rFonts w:ascii="Palatino Linotype" w:eastAsia="Palatino Linotype" w:hAnsi="Palatino Linotype" w:cs="Palatino Linotype"/>
        </w:rPr>
        <w:t xml:space="preserve">en lo sucesivo el </w:t>
      </w:r>
      <w:r w:rsidR="009801C5" w:rsidRPr="007F6230">
        <w:rPr>
          <w:rFonts w:ascii="Palatino Linotype" w:eastAsia="Palatino Linotype" w:hAnsi="Palatino Linotype" w:cs="Palatino Linotype"/>
          <w:b/>
        </w:rPr>
        <w:t>Sujeto Obligado</w:t>
      </w:r>
      <w:r w:rsidRPr="007F6230">
        <w:rPr>
          <w:rFonts w:ascii="Palatino Linotype" w:eastAsia="Palatino Linotype" w:hAnsi="Palatino Linotype" w:cs="Palatino Linotype"/>
          <w:b/>
        </w:rPr>
        <w:t xml:space="preserve">, </w:t>
      </w:r>
      <w:r w:rsidRPr="007F6230">
        <w:rPr>
          <w:rFonts w:ascii="Palatino Linotype" w:eastAsia="Palatino Linotype" w:hAnsi="Palatino Linotype" w:cs="Palatino Linotype"/>
        </w:rPr>
        <w:t xml:space="preserve">se procede a dictar la presente resolución con base en los siguientes: </w:t>
      </w:r>
    </w:p>
    <w:p w14:paraId="7731CDBD" w14:textId="77777777" w:rsidR="00CD3170" w:rsidRPr="007F6230" w:rsidRDefault="003B7461" w:rsidP="00B77680">
      <w:pPr>
        <w:spacing w:before="240" w:after="240" w:line="360" w:lineRule="auto"/>
        <w:jc w:val="center"/>
        <w:rPr>
          <w:rFonts w:ascii="Palatino Linotype" w:eastAsia="Palatino Linotype" w:hAnsi="Palatino Linotype" w:cs="Palatino Linotype"/>
          <w:b/>
          <w:sz w:val="28"/>
          <w:szCs w:val="28"/>
        </w:rPr>
      </w:pPr>
      <w:bookmarkStart w:id="2" w:name="_heading=h.3znysh7" w:colFirst="0" w:colLast="0"/>
      <w:bookmarkEnd w:id="2"/>
      <w:r w:rsidRPr="007F6230">
        <w:rPr>
          <w:rFonts w:ascii="Palatino Linotype" w:eastAsia="Palatino Linotype" w:hAnsi="Palatino Linotype" w:cs="Palatino Linotype"/>
          <w:b/>
        </w:rPr>
        <w:t>I. A N T E C E D E N T E S</w:t>
      </w:r>
    </w:p>
    <w:p w14:paraId="4CAED42E" w14:textId="3CCAFF81" w:rsidR="00CD3170" w:rsidRPr="007F6230" w:rsidRDefault="003B7461"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b/>
        </w:rPr>
        <w:t>1. Solicitud de acceso a la información.</w:t>
      </w:r>
      <w:r w:rsidRPr="007F6230">
        <w:rPr>
          <w:rFonts w:ascii="Palatino Linotype" w:eastAsia="Palatino Linotype" w:hAnsi="Palatino Linotype" w:cs="Palatino Linotype"/>
        </w:rPr>
        <w:t xml:space="preserve"> El </w:t>
      </w:r>
      <w:r w:rsidR="009801C5" w:rsidRPr="007F6230">
        <w:rPr>
          <w:rFonts w:ascii="Palatino Linotype" w:eastAsia="Palatino Linotype" w:hAnsi="Palatino Linotype" w:cs="Palatino Linotype"/>
          <w:b/>
        </w:rPr>
        <w:t>veintisiete</w:t>
      </w:r>
      <w:r w:rsidRPr="007F6230">
        <w:rPr>
          <w:rFonts w:ascii="Palatino Linotype" w:eastAsia="Palatino Linotype" w:hAnsi="Palatino Linotype" w:cs="Palatino Linotype"/>
          <w:b/>
        </w:rPr>
        <w:t xml:space="preserve"> de </w:t>
      </w:r>
      <w:r w:rsidR="00293DF8" w:rsidRPr="007F6230">
        <w:rPr>
          <w:rFonts w:ascii="Palatino Linotype" w:eastAsia="Palatino Linotype" w:hAnsi="Palatino Linotype" w:cs="Palatino Linotype"/>
          <w:b/>
        </w:rPr>
        <w:t>febrero</w:t>
      </w:r>
      <w:r w:rsidRPr="007F6230">
        <w:rPr>
          <w:rFonts w:ascii="Palatino Linotype" w:eastAsia="Palatino Linotype" w:hAnsi="Palatino Linotype" w:cs="Palatino Linotype"/>
          <w:b/>
        </w:rPr>
        <w:t xml:space="preserve"> de dos mil </w:t>
      </w:r>
      <w:r w:rsidR="00293DF8" w:rsidRPr="007F6230">
        <w:rPr>
          <w:rFonts w:ascii="Palatino Linotype" w:eastAsia="Palatino Linotype" w:hAnsi="Palatino Linotype" w:cs="Palatino Linotype"/>
          <w:b/>
        </w:rPr>
        <w:t>veintitrés</w:t>
      </w:r>
      <w:r w:rsidR="00BB18D2" w:rsidRPr="007F6230">
        <w:rPr>
          <w:rFonts w:ascii="Palatino Linotype" w:eastAsia="Palatino Linotype" w:hAnsi="Palatino Linotype" w:cs="Palatino Linotype"/>
          <w:b/>
        </w:rPr>
        <w:t>,</w:t>
      </w:r>
      <w:r w:rsidR="009801C5" w:rsidRPr="007F6230">
        <w:rPr>
          <w:rFonts w:ascii="Palatino Linotype" w:eastAsia="Palatino Linotype" w:hAnsi="Palatino Linotype" w:cs="Palatino Linotype"/>
        </w:rPr>
        <w:t xml:space="preserve"> la parte</w:t>
      </w:r>
      <w:r w:rsidRPr="007F6230">
        <w:rPr>
          <w:rFonts w:ascii="Palatino Linotype" w:eastAsia="Palatino Linotype" w:hAnsi="Palatino Linotype" w:cs="Palatino Linotype"/>
        </w:rPr>
        <w:t xml:space="preserve"> </w:t>
      </w:r>
      <w:r w:rsidR="00F36AF3" w:rsidRPr="007F6230">
        <w:rPr>
          <w:rFonts w:ascii="Palatino Linotype" w:eastAsia="Palatino Linotype" w:hAnsi="Palatino Linotype" w:cs="Palatino Linotype"/>
          <w:b/>
        </w:rPr>
        <w:t>Recurrente</w:t>
      </w:r>
      <w:r w:rsidRPr="007F6230">
        <w:rPr>
          <w:rFonts w:ascii="Palatino Linotype" w:eastAsia="Palatino Linotype" w:hAnsi="Palatino Linotype" w:cs="Palatino Linotype"/>
          <w:b/>
        </w:rPr>
        <w:t xml:space="preserve"> </w:t>
      </w:r>
      <w:r w:rsidRPr="007F6230">
        <w:rPr>
          <w:rFonts w:ascii="Palatino Linotype" w:eastAsia="Palatino Linotype" w:hAnsi="Palatino Linotype" w:cs="Palatino Linotype"/>
        </w:rPr>
        <w:t>presentó a través del Sistema de Acceso a la Información Mexiquense (</w:t>
      </w:r>
      <w:r w:rsidRPr="007F6230">
        <w:rPr>
          <w:rFonts w:ascii="Palatino Linotype" w:eastAsia="Palatino Linotype" w:hAnsi="Palatino Linotype" w:cs="Palatino Linotype"/>
          <w:b/>
        </w:rPr>
        <w:t>SAIMEX),</w:t>
      </w:r>
      <w:r w:rsidRPr="007F6230">
        <w:rPr>
          <w:rFonts w:ascii="Palatino Linotype" w:eastAsia="Palatino Linotype" w:hAnsi="Palatino Linotype" w:cs="Palatino Linotype"/>
        </w:rPr>
        <w:t xml:space="preserve"> la solicitud de acceso a la información pública registrada con el número </w:t>
      </w:r>
      <w:r w:rsidR="00D01F1C" w:rsidRPr="007F6230">
        <w:rPr>
          <w:rFonts w:ascii="Palatino Linotype" w:eastAsia="Palatino Linotype" w:hAnsi="Palatino Linotype" w:cs="Palatino Linotype"/>
          <w:b/>
        </w:rPr>
        <w:t>00079/IXTAPALU/IP/2023</w:t>
      </w:r>
      <w:r w:rsidRPr="007F6230">
        <w:rPr>
          <w:rFonts w:ascii="Palatino Linotype" w:eastAsia="Palatino Linotype" w:hAnsi="Palatino Linotype" w:cs="Palatino Linotype"/>
          <w:b/>
        </w:rPr>
        <w:t xml:space="preserve">, </w:t>
      </w:r>
      <w:r w:rsidRPr="007F6230">
        <w:rPr>
          <w:rFonts w:ascii="Palatino Linotype" w:eastAsia="Palatino Linotype" w:hAnsi="Palatino Linotype" w:cs="Palatino Linotype"/>
        </w:rPr>
        <w:t xml:space="preserve">mediante la cual requirió la información siguiente: </w:t>
      </w:r>
    </w:p>
    <w:p w14:paraId="154309CB" w14:textId="187DBFD1" w:rsidR="00CA4B22" w:rsidRPr="007F6230" w:rsidRDefault="003B7461" w:rsidP="00CA4B22">
      <w:pPr>
        <w:spacing w:before="240" w:after="240"/>
        <w:ind w:left="851" w:right="616"/>
        <w:jc w:val="both"/>
        <w:rPr>
          <w:rFonts w:ascii="Palatino Linotype" w:eastAsia="Palatino Linotype" w:hAnsi="Palatino Linotype" w:cs="Palatino Linotype"/>
          <w:i/>
          <w:sz w:val="22"/>
          <w:szCs w:val="22"/>
        </w:rPr>
      </w:pPr>
      <w:bookmarkStart w:id="3" w:name="_heading=h.gjdgxs" w:colFirst="0" w:colLast="0"/>
      <w:bookmarkEnd w:id="3"/>
      <w:r w:rsidRPr="007F6230">
        <w:rPr>
          <w:rFonts w:ascii="Palatino Linotype" w:eastAsia="Palatino Linotype" w:hAnsi="Palatino Linotype" w:cs="Palatino Linotype"/>
          <w:i/>
          <w:sz w:val="22"/>
          <w:szCs w:val="22"/>
        </w:rPr>
        <w:t>“</w:t>
      </w:r>
      <w:r w:rsidR="00CA4B22" w:rsidRPr="007F6230">
        <w:rPr>
          <w:rFonts w:ascii="Palatino Linotype" w:eastAsia="Palatino Linotype" w:hAnsi="Palatino Linotype" w:cs="Palatino Linotype"/>
          <w:i/>
          <w:sz w:val="22"/>
          <w:szCs w:val="22"/>
        </w:rPr>
        <w:t xml:space="preserve">Solicito de forma respetuosa, se me informe y proporciones la siguiente información: Cuales son los permisos que se han otorgado a los tianguis que se colocan en la Colonia Alfredo del Mazo, de este Municipio de Ixtapaluca, tanto permanentes como temporales. Se proporcione versión publica de todos los permisos otorgados en donde se deprenda los horarios, día y lugar de su colocación. Desde el 01 de enero de 2010 a la fecha del otorgamiento de la información. Se me informe cual es toda la legislación vigente que resulta aplicable de cumplir para los tianguis y para los mercados que se colocan en este municipio. Se me informe a detalle cual es el proceso de otorgamiento de un permiso para que un tianguis pueda colocarse a vender y cual es el proceso por el que se pueden modificar los permisos originales. Los procesos y autoridades que los aprueban. Se exponga todo el procedimiento, tiempos de realización y fundamento para ello. Se me informe cual es el monto que cubre por </w:t>
      </w:r>
      <w:r w:rsidR="00CA4B22" w:rsidRPr="007F6230">
        <w:rPr>
          <w:rFonts w:ascii="Palatino Linotype" w:eastAsia="Palatino Linotype" w:hAnsi="Palatino Linotype" w:cs="Palatino Linotype"/>
          <w:i/>
          <w:sz w:val="22"/>
          <w:szCs w:val="22"/>
        </w:rPr>
        <w:lastRenderedPageBreak/>
        <w:t>derechos fiscales o cualquier otra contribución los tianguis y los mercados de esta Colonia. Asimismo, se me informe cual es el monto de recaudación que se genero en cada uno de estos conceptos por permisos de tianguis y de mercados, en el ejercicio fiscal 2022. Asimismo, solicito se me proporcione versión publica de todos los documentos donde consten acuerdos entre representantes de mercados y representantes de tianguis que se hayan realizado en los últimos 5 años, por cualquier concepto, sobre todo los enfocados a un correcto funcionamiento y convergencia entre estos. La información la solicito en términos de la obligación existente de la autoridad de contar con la misma, conforme a su Bando Municipal y demás legislación aplicable y conforme a mi derecho que me otorga la Ley General de Transparencia y Acceso a la Información, Asimismo reitero el contenido del artículo 8 fracción VI de la citada Ley, que refiere el principio de máxima publicidad y solicito su amplia aplicación, por lo que se debe proporcionar toda la información solicitada atendiendo a que existe obligación de la autoridad de detentarla conforme a sus propias atribuciones y funciones.” (Sic)</w:t>
      </w:r>
    </w:p>
    <w:p w14:paraId="0DF85C49" w14:textId="51B5624D" w:rsidR="00E81FC9" w:rsidRPr="007F6230" w:rsidRDefault="003B7461" w:rsidP="00A83356">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b/>
        </w:rPr>
        <w:t>Modalidad de Entrega:</w:t>
      </w:r>
      <w:r w:rsidRPr="007F6230">
        <w:rPr>
          <w:rFonts w:ascii="Palatino Linotype" w:eastAsia="Palatino Linotype" w:hAnsi="Palatino Linotype" w:cs="Palatino Linotype"/>
        </w:rPr>
        <w:t xml:space="preserve"> </w:t>
      </w:r>
      <w:r w:rsidR="00C11DC2" w:rsidRPr="007F6230">
        <w:rPr>
          <w:rFonts w:ascii="Palatino Linotype" w:eastAsia="Palatino Linotype" w:hAnsi="Palatino Linotype" w:cs="Palatino Linotype"/>
        </w:rPr>
        <w:t>A</w:t>
      </w:r>
      <w:r w:rsidRPr="007F6230">
        <w:rPr>
          <w:rFonts w:ascii="Palatino Linotype" w:eastAsia="Palatino Linotype" w:hAnsi="Palatino Linotype" w:cs="Palatino Linotype"/>
        </w:rPr>
        <w:t xml:space="preserve"> través del </w:t>
      </w:r>
      <w:r w:rsidRPr="007F6230">
        <w:rPr>
          <w:rFonts w:ascii="Palatino Linotype" w:eastAsia="Palatino Linotype" w:hAnsi="Palatino Linotype" w:cs="Palatino Linotype"/>
          <w:b/>
        </w:rPr>
        <w:t xml:space="preserve">Sistema de Acceso a la </w:t>
      </w:r>
      <w:r w:rsidR="00D45336" w:rsidRPr="007F6230">
        <w:rPr>
          <w:rFonts w:ascii="Palatino Linotype" w:eastAsia="Palatino Linotype" w:hAnsi="Palatino Linotype" w:cs="Palatino Linotype"/>
          <w:b/>
        </w:rPr>
        <w:t>Información Mexiquen</w:t>
      </w:r>
      <w:r w:rsidR="004A400C" w:rsidRPr="007F6230">
        <w:rPr>
          <w:rFonts w:ascii="Palatino Linotype" w:eastAsia="Palatino Linotype" w:hAnsi="Palatino Linotype" w:cs="Palatino Linotype"/>
          <w:b/>
        </w:rPr>
        <w:t>se (SAIMEX)</w:t>
      </w:r>
      <w:r w:rsidR="00D45336" w:rsidRPr="007F6230">
        <w:rPr>
          <w:rFonts w:ascii="Palatino Linotype" w:eastAsia="Palatino Linotype" w:hAnsi="Palatino Linotype" w:cs="Palatino Linotype"/>
        </w:rPr>
        <w:t xml:space="preserve">. </w:t>
      </w:r>
    </w:p>
    <w:p w14:paraId="7F5E73B0" w14:textId="0BED2DDE" w:rsidR="00A83356" w:rsidRPr="007F6230" w:rsidRDefault="00293DF8" w:rsidP="00432A95">
      <w:pPr>
        <w:spacing w:before="240" w:after="240" w:line="360" w:lineRule="auto"/>
        <w:ind w:right="49"/>
        <w:jc w:val="both"/>
        <w:rPr>
          <w:rFonts w:ascii="Palatino Linotype" w:eastAsia="Palatino Linotype" w:hAnsi="Palatino Linotype" w:cs="Palatino Linotype"/>
        </w:rPr>
      </w:pPr>
      <w:r w:rsidRPr="007F6230">
        <w:rPr>
          <w:rFonts w:ascii="Palatino Linotype" w:eastAsia="Palatino Linotype" w:hAnsi="Palatino Linotype" w:cs="Palatino Linotype"/>
          <w:b/>
        </w:rPr>
        <w:t>2</w:t>
      </w:r>
      <w:r w:rsidR="003B7461" w:rsidRPr="007F6230">
        <w:rPr>
          <w:rFonts w:ascii="Palatino Linotype" w:eastAsia="Palatino Linotype" w:hAnsi="Palatino Linotype" w:cs="Palatino Linotype"/>
          <w:b/>
        </w:rPr>
        <w:t xml:space="preserve">. </w:t>
      </w:r>
      <w:r w:rsidR="00A83356" w:rsidRPr="007F6230">
        <w:rPr>
          <w:rFonts w:ascii="Palatino Linotype" w:eastAsia="Palatino Linotype" w:hAnsi="Palatino Linotype" w:cs="Palatino Linotype"/>
          <w:b/>
        </w:rPr>
        <w:t xml:space="preserve"> Respuesta. </w:t>
      </w:r>
      <w:r w:rsidR="00CA4B22" w:rsidRPr="007F6230">
        <w:rPr>
          <w:rFonts w:ascii="Palatino Linotype" w:eastAsia="Palatino Linotype" w:hAnsi="Palatino Linotype" w:cs="Palatino Linotype"/>
        </w:rPr>
        <w:t>De las constancias que obran en el expediente electrónico, se</w:t>
      </w:r>
      <w:r w:rsidR="00A83356" w:rsidRPr="007F6230">
        <w:rPr>
          <w:rFonts w:ascii="Palatino Linotype" w:eastAsia="Palatino Linotype" w:hAnsi="Palatino Linotype" w:cs="Palatino Linotype"/>
        </w:rPr>
        <w:t xml:space="preserve"> </w:t>
      </w:r>
      <w:r w:rsidR="00CA4B22" w:rsidRPr="007F6230">
        <w:rPr>
          <w:rFonts w:ascii="Palatino Linotype" w:eastAsia="Palatino Linotype" w:hAnsi="Palatino Linotype" w:cs="Palatino Linotype"/>
        </w:rPr>
        <w:t xml:space="preserve">tiene que el </w:t>
      </w:r>
      <w:r w:rsidR="006C5E38" w:rsidRPr="007F6230">
        <w:rPr>
          <w:rFonts w:ascii="Palatino Linotype" w:eastAsia="Palatino Linotype" w:hAnsi="Palatino Linotype" w:cs="Palatino Linotype"/>
          <w:b/>
        </w:rPr>
        <w:t>Sujeto Obligado</w:t>
      </w:r>
      <w:r w:rsidR="006C5E38" w:rsidRPr="007F6230">
        <w:rPr>
          <w:rFonts w:ascii="Palatino Linotype" w:eastAsia="Palatino Linotype" w:hAnsi="Palatino Linotype" w:cs="Palatino Linotype"/>
        </w:rPr>
        <w:t xml:space="preserve"> </w:t>
      </w:r>
      <w:r w:rsidR="00A83356" w:rsidRPr="007F6230">
        <w:rPr>
          <w:rFonts w:ascii="Palatino Linotype" w:eastAsia="Palatino Linotype" w:hAnsi="Palatino Linotype" w:cs="Palatino Linotype"/>
        </w:rPr>
        <w:t xml:space="preserve">fue omiso en remitir su respuesta. </w:t>
      </w:r>
    </w:p>
    <w:p w14:paraId="2D6F7A00" w14:textId="73C48165" w:rsidR="00CD3170" w:rsidRPr="007F6230" w:rsidRDefault="00293DF8" w:rsidP="00432A95">
      <w:pPr>
        <w:spacing w:before="240" w:after="240" w:line="360" w:lineRule="auto"/>
        <w:ind w:right="49"/>
        <w:jc w:val="both"/>
        <w:rPr>
          <w:rFonts w:ascii="Palatino Linotype" w:eastAsia="Palatino Linotype" w:hAnsi="Palatino Linotype" w:cs="Palatino Linotype"/>
          <w:b/>
          <w:i/>
        </w:rPr>
      </w:pPr>
      <w:r w:rsidRPr="007F6230">
        <w:rPr>
          <w:rFonts w:ascii="Palatino Linotype" w:eastAsia="Palatino Linotype" w:hAnsi="Palatino Linotype" w:cs="Palatino Linotype"/>
          <w:b/>
        </w:rPr>
        <w:t>3</w:t>
      </w:r>
      <w:r w:rsidR="00A83356" w:rsidRPr="007F6230">
        <w:rPr>
          <w:rFonts w:ascii="Palatino Linotype" w:eastAsia="Palatino Linotype" w:hAnsi="Palatino Linotype" w:cs="Palatino Linotype"/>
          <w:b/>
        </w:rPr>
        <w:t xml:space="preserve">. </w:t>
      </w:r>
      <w:r w:rsidR="003B7461" w:rsidRPr="007F6230">
        <w:rPr>
          <w:rFonts w:ascii="Palatino Linotype" w:eastAsia="Palatino Linotype" w:hAnsi="Palatino Linotype" w:cs="Palatino Linotype"/>
          <w:b/>
        </w:rPr>
        <w:t xml:space="preserve">Interposición del recurso de revisión.  </w:t>
      </w:r>
      <w:r w:rsidR="003B7461" w:rsidRPr="007F6230">
        <w:rPr>
          <w:rFonts w:ascii="Palatino Linotype" w:eastAsia="Palatino Linotype" w:hAnsi="Palatino Linotype" w:cs="Palatino Linotype"/>
        </w:rPr>
        <w:t xml:space="preserve">El </w:t>
      </w:r>
      <w:r w:rsidR="00CA4B22" w:rsidRPr="007F6230">
        <w:rPr>
          <w:rFonts w:ascii="Palatino Linotype" w:eastAsia="Palatino Linotype" w:hAnsi="Palatino Linotype" w:cs="Palatino Linotype"/>
          <w:b/>
        </w:rPr>
        <w:t>veinte</w:t>
      </w:r>
      <w:r w:rsidR="00182C59" w:rsidRPr="007F6230">
        <w:rPr>
          <w:rFonts w:ascii="Palatino Linotype" w:eastAsia="Palatino Linotype" w:hAnsi="Palatino Linotype" w:cs="Palatino Linotype"/>
          <w:b/>
        </w:rPr>
        <w:t xml:space="preserve"> </w:t>
      </w:r>
      <w:r w:rsidR="003B7461" w:rsidRPr="007F6230">
        <w:rPr>
          <w:rFonts w:ascii="Palatino Linotype" w:eastAsia="Palatino Linotype" w:hAnsi="Palatino Linotype" w:cs="Palatino Linotype"/>
          <w:b/>
        </w:rPr>
        <w:t xml:space="preserve">de </w:t>
      </w:r>
      <w:r w:rsidRPr="007F6230">
        <w:rPr>
          <w:rFonts w:ascii="Palatino Linotype" w:eastAsia="Palatino Linotype" w:hAnsi="Palatino Linotype" w:cs="Palatino Linotype"/>
          <w:b/>
        </w:rPr>
        <w:t>abril</w:t>
      </w:r>
      <w:r w:rsidR="00A83356" w:rsidRPr="007F6230">
        <w:rPr>
          <w:rFonts w:ascii="Palatino Linotype" w:eastAsia="Palatino Linotype" w:hAnsi="Palatino Linotype" w:cs="Palatino Linotype"/>
          <w:b/>
        </w:rPr>
        <w:t xml:space="preserve"> de dos mil veintitrés</w:t>
      </w:r>
      <w:r w:rsidR="00CA4B22" w:rsidRPr="007F6230">
        <w:rPr>
          <w:rFonts w:ascii="Palatino Linotype" w:eastAsia="Palatino Linotype" w:hAnsi="Palatino Linotype" w:cs="Palatino Linotype"/>
          <w:b/>
        </w:rPr>
        <w:t xml:space="preserve">, </w:t>
      </w:r>
      <w:r w:rsidR="006C5E38" w:rsidRPr="007F6230">
        <w:rPr>
          <w:rFonts w:ascii="Palatino Linotype" w:eastAsia="Palatino Linotype" w:hAnsi="Palatino Linotype" w:cs="Palatino Linotype"/>
          <w:b/>
        </w:rPr>
        <w:t>la parte</w:t>
      </w:r>
      <w:r w:rsidR="00C75AFC" w:rsidRPr="007F6230">
        <w:rPr>
          <w:rFonts w:ascii="Palatino Linotype" w:eastAsia="Palatino Linotype" w:hAnsi="Palatino Linotype" w:cs="Palatino Linotype"/>
        </w:rPr>
        <w:t xml:space="preserve"> </w:t>
      </w:r>
      <w:r w:rsidR="00AA0132" w:rsidRPr="007F6230">
        <w:rPr>
          <w:rFonts w:ascii="Palatino Linotype" w:eastAsia="Palatino Linotype" w:hAnsi="Palatino Linotype" w:cs="Palatino Linotype"/>
          <w:b/>
        </w:rPr>
        <w:t>Recurrente</w:t>
      </w:r>
      <w:r w:rsidR="00C75AFC" w:rsidRPr="007F6230">
        <w:rPr>
          <w:rFonts w:ascii="Palatino Linotype" w:eastAsia="Palatino Linotype" w:hAnsi="Palatino Linotype" w:cs="Palatino Linotype"/>
          <w:b/>
        </w:rPr>
        <w:t xml:space="preserve"> </w:t>
      </w:r>
      <w:r w:rsidR="003B7461" w:rsidRPr="007F6230">
        <w:rPr>
          <w:rFonts w:ascii="Palatino Linotype" w:eastAsia="Palatino Linotype" w:hAnsi="Palatino Linotype" w:cs="Palatino Linotype"/>
        </w:rPr>
        <w:t>inconforme con la respuesta, interpuso el recurso de revisión en el que expresó lo siguiente:</w:t>
      </w:r>
    </w:p>
    <w:p w14:paraId="55CD5211" w14:textId="3E5526C7" w:rsidR="00CD3170" w:rsidRPr="007F6230" w:rsidRDefault="00CA4B22" w:rsidP="00CA4B22">
      <w:pPr>
        <w:spacing w:before="240" w:after="240" w:line="360" w:lineRule="auto"/>
        <w:ind w:left="567" w:right="49"/>
        <w:jc w:val="both"/>
        <w:rPr>
          <w:rFonts w:ascii="Palatino Linotype" w:eastAsia="Palatino Linotype" w:hAnsi="Palatino Linotype" w:cs="Palatino Linotype"/>
          <w:i/>
          <w:sz w:val="2"/>
          <w:szCs w:val="2"/>
        </w:rPr>
      </w:pPr>
      <w:r w:rsidRPr="007F6230">
        <w:rPr>
          <w:rFonts w:ascii="Palatino Linotype" w:eastAsia="Palatino Linotype" w:hAnsi="Palatino Linotype" w:cs="Palatino Linotype"/>
          <w:b/>
        </w:rPr>
        <w:t>a) Acto</w:t>
      </w:r>
      <w:r w:rsidR="003B7461" w:rsidRPr="007F6230">
        <w:rPr>
          <w:rFonts w:ascii="Palatino Linotype" w:eastAsia="Palatino Linotype" w:hAnsi="Palatino Linotype" w:cs="Palatino Linotype"/>
          <w:b/>
        </w:rPr>
        <w:t xml:space="preserve"> impugnado: </w:t>
      </w:r>
    </w:p>
    <w:p w14:paraId="40D243D5" w14:textId="2EE55874" w:rsidR="00CD3170" w:rsidRPr="007F6230" w:rsidRDefault="003B7461" w:rsidP="00CA4B22">
      <w:pPr>
        <w:spacing w:before="240" w:after="240"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r w:rsidR="00CA4B22" w:rsidRPr="007F6230">
        <w:rPr>
          <w:rFonts w:ascii="Palatino Linotype" w:eastAsia="Palatino Linotype" w:hAnsi="Palatino Linotype" w:cs="Palatino Linotype"/>
          <w:i/>
          <w:sz w:val="22"/>
          <w:szCs w:val="22"/>
        </w:rPr>
        <w:t xml:space="preserve">FALTA DE CONTESTACIÓN A MI SOLICITUD CON LO QUE SE VIOLENTA MI DERECHO DE ACCESO A LA INFORMACIÓN </w:t>
      </w:r>
      <w:r w:rsidR="00025FB5" w:rsidRPr="007F6230">
        <w:rPr>
          <w:rFonts w:ascii="Palatino Linotype" w:eastAsia="Palatino Linotype" w:hAnsi="Palatino Linotype" w:cs="Palatino Linotype"/>
          <w:i/>
          <w:sz w:val="22"/>
          <w:szCs w:val="22"/>
        </w:rPr>
        <w:t>“</w:t>
      </w:r>
      <w:r w:rsidRPr="007F6230">
        <w:rPr>
          <w:rFonts w:ascii="Palatino Linotype" w:eastAsia="Palatino Linotype" w:hAnsi="Palatino Linotype" w:cs="Palatino Linotype"/>
          <w:i/>
          <w:sz w:val="22"/>
          <w:szCs w:val="22"/>
        </w:rPr>
        <w:t>(Sic)</w:t>
      </w:r>
    </w:p>
    <w:p w14:paraId="10E57C8A" w14:textId="29D9B857" w:rsidR="00232007" w:rsidRPr="007F6230" w:rsidRDefault="00CA4B22" w:rsidP="00CA4B22">
      <w:pPr>
        <w:spacing w:before="240" w:after="240" w:line="360" w:lineRule="auto"/>
        <w:ind w:left="567" w:right="616"/>
        <w:jc w:val="both"/>
        <w:rPr>
          <w:rFonts w:ascii="Palatino Linotype" w:eastAsia="Palatino Linotype" w:hAnsi="Palatino Linotype" w:cs="Palatino Linotype"/>
          <w:b/>
          <w:sz w:val="22"/>
          <w:szCs w:val="22"/>
        </w:rPr>
      </w:pPr>
      <w:r w:rsidRPr="007F6230">
        <w:rPr>
          <w:rFonts w:ascii="Palatino Linotype" w:eastAsia="Palatino Linotype" w:hAnsi="Palatino Linotype" w:cs="Palatino Linotype"/>
          <w:b/>
        </w:rPr>
        <w:t>b) Razones</w:t>
      </w:r>
      <w:r w:rsidR="003B7461" w:rsidRPr="007F6230">
        <w:rPr>
          <w:rFonts w:ascii="Palatino Linotype" w:eastAsia="Palatino Linotype" w:hAnsi="Palatino Linotype" w:cs="Palatino Linotype"/>
          <w:b/>
        </w:rPr>
        <w:t xml:space="preserve"> o motivos de inconformidad</w:t>
      </w:r>
      <w:r w:rsidR="003B7461" w:rsidRPr="007F6230">
        <w:rPr>
          <w:rFonts w:ascii="Palatino Linotype" w:eastAsia="Palatino Linotype" w:hAnsi="Palatino Linotype" w:cs="Palatino Linotype"/>
          <w:b/>
          <w:sz w:val="22"/>
          <w:szCs w:val="22"/>
        </w:rPr>
        <w:t xml:space="preserve">: </w:t>
      </w:r>
    </w:p>
    <w:p w14:paraId="52ED7714" w14:textId="471B23C7" w:rsidR="007251FD" w:rsidRPr="007F6230" w:rsidRDefault="003B7461" w:rsidP="00CA4B22">
      <w:pPr>
        <w:spacing w:before="240" w:after="240" w:line="276" w:lineRule="auto"/>
        <w:ind w:left="567"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r w:rsidR="00CA4B22" w:rsidRPr="007F6230">
        <w:rPr>
          <w:rFonts w:ascii="Palatino Linotype" w:eastAsia="Palatino Linotype" w:hAnsi="Palatino Linotype" w:cs="Palatino Linotype"/>
          <w:i/>
          <w:sz w:val="22"/>
          <w:szCs w:val="22"/>
        </w:rPr>
        <w:t>NO SE PROPORCIONA LA INFORMACIÓN</w:t>
      </w:r>
      <w:r w:rsidR="00293DF8" w:rsidRPr="007F6230">
        <w:rPr>
          <w:rFonts w:ascii="Palatino Linotype" w:eastAsia="Palatino Linotype" w:hAnsi="Palatino Linotype" w:cs="Palatino Linotype"/>
          <w:i/>
          <w:sz w:val="22"/>
          <w:szCs w:val="22"/>
        </w:rPr>
        <w:t>”</w:t>
      </w:r>
      <w:r w:rsidR="00DE6E36" w:rsidRPr="007F6230">
        <w:rPr>
          <w:rFonts w:ascii="Palatino Linotype" w:eastAsia="Palatino Linotype" w:hAnsi="Palatino Linotype" w:cs="Palatino Linotype"/>
          <w:i/>
          <w:sz w:val="22"/>
          <w:szCs w:val="22"/>
        </w:rPr>
        <w:t xml:space="preserve"> </w:t>
      </w:r>
      <w:r w:rsidR="00CA4B22" w:rsidRPr="007F6230">
        <w:rPr>
          <w:rFonts w:ascii="Palatino Linotype" w:eastAsia="Palatino Linotype" w:hAnsi="Palatino Linotype" w:cs="Palatino Linotype"/>
          <w:i/>
          <w:sz w:val="22"/>
          <w:szCs w:val="22"/>
        </w:rPr>
        <w:t>(</w:t>
      </w:r>
      <w:r w:rsidRPr="007F6230">
        <w:rPr>
          <w:rFonts w:ascii="Palatino Linotype" w:eastAsia="Palatino Linotype" w:hAnsi="Palatino Linotype" w:cs="Palatino Linotype"/>
          <w:i/>
          <w:sz w:val="22"/>
          <w:szCs w:val="22"/>
        </w:rPr>
        <w:t>Sic)</w:t>
      </w:r>
    </w:p>
    <w:p w14:paraId="17477AF7" w14:textId="77777777" w:rsidR="00CD3170" w:rsidRPr="007F6230" w:rsidRDefault="00CD3170" w:rsidP="00B77680">
      <w:pPr>
        <w:spacing w:before="240" w:after="240" w:line="360" w:lineRule="auto"/>
        <w:jc w:val="both"/>
        <w:rPr>
          <w:rFonts w:ascii="Palatino Linotype" w:eastAsia="Palatino Linotype" w:hAnsi="Palatino Linotype" w:cs="Palatino Linotype"/>
          <w:sz w:val="2"/>
          <w:szCs w:val="2"/>
        </w:rPr>
      </w:pPr>
    </w:p>
    <w:p w14:paraId="702E6009" w14:textId="1068D641" w:rsidR="00CD3170" w:rsidRPr="007F6230" w:rsidRDefault="00D60D00"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b/>
        </w:rPr>
        <w:lastRenderedPageBreak/>
        <w:t>4</w:t>
      </w:r>
      <w:r w:rsidR="003B7461" w:rsidRPr="007F6230">
        <w:rPr>
          <w:rFonts w:ascii="Palatino Linotype" w:eastAsia="Palatino Linotype" w:hAnsi="Palatino Linotype" w:cs="Palatino Linotype"/>
          <w:b/>
        </w:rPr>
        <w:t>. Turno.</w:t>
      </w:r>
      <w:r w:rsidR="003B7461" w:rsidRPr="007F6230">
        <w:rPr>
          <w:rFonts w:ascii="Palatino Linotype" w:eastAsia="Palatino Linotype" w:hAnsi="Palatino Linotype" w:cs="Palatino Linotype"/>
          <w:b/>
          <w:sz w:val="28"/>
          <w:szCs w:val="28"/>
        </w:rPr>
        <w:t xml:space="preserve"> </w:t>
      </w:r>
      <w:r w:rsidR="003B7461" w:rsidRPr="007F623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3B7461" w:rsidRPr="007F6230">
        <w:rPr>
          <w:rFonts w:ascii="Palatino Linotype" w:eastAsia="Palatino Linotype" w:hAnsi="Palatino Linotype" w:cs="Palatino Linotype"/>
          <w:b/>
        </w:rPr>
        <w:t xml:space="preserve">Comisionada Guadalupe Ramírez Peña, </w:t>
      </w:r>
      <w:r w:rsidR="003B7461" w:rsidRPr="007F6230">
        <w:rPr>
          <w:rFonts w:ascii="Palatino Linotype" w:eastAsia="Palatino Linotype" w:hAnsi="Palatino Linotype" w:cs="Palatino Linotype"/>
        </w:rPr>
        <w:t>a efecto de que analizara sobre su admisión o su desechamiento.</w:t>
      </w:r>
    </w:p>
    <w:p w14:paraId="61DD81A9" w14:textId="274F4C25" w:rsidR="00C55A99" w:rsidRPr="007F6230" w:rsidRDefault="00D60D00"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b/>
        </w:rPr>
        <w:t>5</w:t>
      </w:r>
      <w:r w:rsidR="003B7461" w:rsidRPr="007F6230">
        <w:rPr>
          <w:rFonts w:ascii="Palatino Linotype" w:eastAsia="Palatino Linotype" w:hAnsi="Palatino Linotype" w:cs="Palatino Linotype"/>
          <w:b/>
        </w:rPr>
        <w:t>.</w:t>
      </w:r>
      <w:r w:rsidR="003B7461" w:rsidRPr="007F6230">
        <w:rPr>
          <w:rFonts w:ascii="Palatino Linotype" w:eastAsia="Palatino Linotype" w:hAnsi="Palatino Linotype" w:cs="Palatino Linotype"/>
          <w:b/>
          <w:i/>
        </w:rPr>
        <w:t xml:space="preserve"> </w:t>
      </w:r>
      <w:r w:rsidR="003B7461" w:rsidRPr="007F6230">
        <w:rPr>
          <w:rFonts w:ascii="Palatino Linotype" w:eastAsia="Palatino Linotype" w:hAnsi="Palatino Linotype" w:cs="Palatino Linotype"/>
          <w:b/>
        </w:rPr>
        <w:t>Admisión del Recurso de revisión.</w:t>
      </w:r>
      <w:r w:rsidR="003B7461" w:rsidRPr="007F6230">
        <w:rPr>
          <w:rFonts w:ascii="Palatino Linotype" w:eastAsia="Palatino Linotype" w:hAnsi="Palatino Linotype" w:cs="Palatino Linotype"/>
          <w:sz w:val="28"/>
          <w:szCs w:val="28"/>
        </w:rPr>
        <w:t xml:space="preserve"> El</w:t>
      </w:r>
      <w:r w:rsidR="00CA4B22" w:rsidRPr="007F6230">
        <w:rPr>
          <w:rFonts w:ascii="Palatino Linotype" w:eastAsia="Palatino Linotype" w:hAnsi="Palatino Linotype" w:cs="Palatino Linotype"/>
          <w:b/>
        </w:rPr>
        <w:t xml:space="preserve"> veinticinco</w:t>
      </w:r>
      <w:r w:rsidRPr="007F6230">
        <w:rPr>
          <w:rFonts w:ascii="Palatino Linotype" w:eastAsia="Palatino Linotype" w:hAnsi="Palatino Linotype" w:cs="Palatino Linotype"/>
          <w:b/>
        </w:rPr>
        <w:t xml:space="preserve"> de abril</w:t>
      </w:r>
      <w:r w:rsidR="00C423AA" w:rsidRPr="007F6230">
        <w:rPr>
          <w:rFonts w:ascii="Palatino Linotype" w:eastAsia="Palatino Linotype" w:hAnsi="Palatino Linotype" w:cs="Palatino Linotype"/>
          <w:b/>
        </w:rPr>
        <w:t xml:space="preserve"> de dos mil veintitrés</w:t>
      </w:r>
      <w:r w:rsidR="003B7461" w:rsidRPr="007F6230">
        <w:rPr>
          <w:rFonts w:ascii="Palatino Linotype" w:eastAsia="Palatino Linotype" w:hAnsi="Palatino Linotype" w:cs="Palatino Linotype"/>
          <w:b/>
        </w:rPr>
        <w:t xml:space="preserve">, </w:t>
      </w:r>
      <w:r w:rsidR="003B7461" w:rsidRPr="007F623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00383D1D" w:rsidRPr="007F6230">
        <w:rPr>
          <w:rFonts w:ascii="Palatino Linotype" w:eastAsia="Palatino Linotype" w:hAnsi="Palatino Linotype" w:cs="Palatino Linotype"/>
          <w:b/>
        </w:rPr>
        <w:t>Sujeto Obligado</w:t>
      </w:r>
      <w:r w:rsidR="00383D1D" w:rsidRPr="007F6230">
        <w:rPr>
          <w:rFonts w:ascii="Palatino Linotype" w:eastAsia="Palatino Linotype" w:hAnsi="Palatino Linotype" w:cs="Palatino Linotype"/>
        </w:rPr>
        <w:t xml:space="preserve"> </w:t>
      </w:r>
      <w:r w:rsidR="003B7461" w:rsidRPr="007F6230">
        <w:rPr>
          <w:rFonts w:ascii="Palatino Linotype" w:eastAsia="Palatino Linotype" w:hAnsi="Palatino Linotype" w:cs="Palatino Linotype"/>
        </w:rPr>
        <w:t>presentara su informe justificado.</w:t>
      </w:r>
    </w:p>
    <w:p w14:paraId="211F09EE" w14:textId="2AF64F7D" w:rsidR="007B2337" w:rsidRPr="007F6230" w:rsidRDefault="00D60D00" w:rsidP="007B2337">
      <w:pPr>
        <w:widowControl w:val="0"/>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b/>
        </w:rPr>
        <w:t>6</w:t>
      </w:r>
      <w:r w:rsidR="003B7461" w:rsidRPr="007F6230">
        <w:rPr>
          <w:rFonts w:ascii="Palatino Linotype" w:eastAsia="Palatino Linotype" w:hAnsi="Palatino Linotype" w:cs="Palatino Linotype"/>
          <w:b/>
        </w:rPr>
        <w:t>. Manifestaciones</w:t>
      </w:r>
      <w:r w:rsidR="003B7461" w:rsidRPr="007F6230">
        <w:rPr>
          <w:rFonts w:ascii="Palatino Linotype" w:eastAsia="Palatino Linotype" w:hAnsi="Palatino Linotype" w:cs="Palatino Linotype"/>
        </w:rPr>
        <w:t>.</w:t>
      </w:r>
      <w:r w:rsidR="00C55A99" w:rsidRPr="007F6230">
        <w:rPr>
          <w:rFonts w:ascii="Palatino Linotype" w:eastAsia="Palatino Linotype" w:hAnsi="Palatino Linotype" w:cs="Palatino Linotype"/>
          <w:i/>
        </w:rPr>
        <w:t xml:space="preserve"> </w:t>
      </w:r>
      <w:r w:rsidR="00CA4B22" w:rsidRPr="007F6230">
        <w:rPr>
          <w:rFonts w:ascii="Palatino Linotype" w:eastAsia="Palatino Linotype" w:hAnsi="Palatino Linotype" w:cs="Palatino Linotype"/>
        </w:rPr>
        <w:t>Los días</w:t>
      </w:r>
      <w:r w:rsidR="007572E4" w:rsidRPr="007F6230">
        <w:rPr>
          <w:rFonts w:ascii="Palatino Linotype" w:eastAsia="Palatino Linotype" w:hAnsi="Palatino Linotype" w:cs="Palatino Linotype"/>
        </w:rPr>
        <w:t xml:space="preserve"> </w:t>
      </w:r>
      <w:r w:rsidR="00CA4B22" w:rsidRPr="007F6230">
        <w:rPr>
          <w:rFonts w:ascii="Palatino Linotype" w:eastAsia="Palatino Linotype" w:hAnsi="Palatino Linotype" w:cs="Palatino Linotype"/>
          <w:b/>
        </w:rPr>
        <w:t>veintiséis</w:t>
      </w:r>
      <w:r w:rsidR="00E0733D" w:rsidRPr="007F6230">
        <w:rPr>
          <w:rFonts w:ascii="Palatino Linotype" w:eastAsia="Palatino Linotype" w:hAnsi="Palatino Linotype" w:cs="Palatino Linotype"/>
          <w:b/>
        </w:rPr>
        <w:t xml:space="preserve"> de abril y dieciséis de mayo </w:t>
      </w:r>
      <w:r w:rsidR="00C55A99" w:rsidRPr="007F6230">
        <w:rPr>
          <w:rFonts w:ascii="Palatino Linotype" w:eastAsia="Palatino Linotype" w:hAnsi="Palatino Linotype" w:cs="Palatino Linotype"/>
          <w:b/>
        </w:rPr>
        <w:t xml:space="preserve"> de dos mil veintitrés</w:t>
      </w:r>
      <w:r w:rsidR="007572E4" w:rsidRPr="007F6230">
        <w:rPr>
          <w:rFonts w:ascii="Palatino Linotype" w:eastAsia="Palatino Linotype" w:hAnsi="Palatino Linotype" w:cs="Palatino Linotype"/>
        </w:rPr>
        <w:t xml:space="preserve"> el </w:t>
      </w:r>
      <w:r w:rsidR="003B46EB" w:rsidRPr="007F6230">
        <w:rPr>
          <w:rFonts w:ascii="Palatino Linotype" w:eastAsia="Palatino Linotype" w:hAnsi="Palatino Linotype" w:cs="Palatino Linotype"/>
          <w:b/>
        </w:rPr>
        <w:t xml:space="preserve">Sujeto Obligado </w:t>
      </w:r>
      <w:r w:rsidR="005254BD" w:rsidRPr="007F6230">
        <w:rPr>
          <w:rFonts w:ascii="Palatino Linotype" w:eastAsia="Palatino Linotype" w:hAnsi="Palatino Linotype" w:cs="Palatino Linotype"/>
        </w:rPr>
        <w:t>remitió</w:t>
      </w:r>
      <w:r w:rsidR="00824939" w:rsidRPr="007F6230">
        <w:rPr>
          <w:rFonts w:ascii="Palatino Linotype" w:eastAsia="Palatino Linotype" w:hAnsi="Palatino Linotype" w:cs="Palatino Linotype"/>
        </w:rPr>
        <w:t xml:space="preserve"> en informe</w:t>
      </w:r>
      <w:r w:rsidR="007A3AD1" w:rsidRPr="007F6230">
        <w:rPr>
          <w:rFonts w:ascii="Palatino Linotype" w:eastAsia="Palatino Linotype" w:hAnsi="Palatino Linotype" w:cs="Palatino Linotype"/>
        </w:rPr>
        <w:t xml:space="preserve"> justificado los archivos electrónicos identificados</w:t>
      </w:r>
      <w:r w:rsidR="005254BD" w:rsidRPr="007F6230">
        <w:rPr>
          <w:rFonts w:ascii="Palatino Linotype" w:eastAsia="Palatino Linotype" w:hAnsi="Palatino Linotype" w:cs="Palatino Linotype"/>
        </w:rPr>
        <w:t xml:space="preserve"> como</w:t>
      </w:r>
      <w:r w:rsidR="00824939" w:rsidRPr="007F6230">
        <w:rPr>
          <w:rFonts w:ascii="Palatino Linotype" w:eastAsia="Palatino Linotype" w:hAnsi="Palatino Linotype" w:cs="Palatino Linotype"/>
        </w:rPr>
        <w:t>:</w:t>
      </w:r>
    </w:p>
    <w:p w14:paraId="47B6A127" w14:textId="5D95943E" w:rsidR="007A3AD1" w:rsidRPr="007F6230" w:rsidRDefault="007A3AD1" w:rsidP="007A3AD1">
      <w:pPr>
        <w:widowControl w:val="0"/>
        <w:spacing w:before="240" w:after="240" w:line="360" w:lineRule="auto"/>
        <w:ind w:left="567" w:right="900"/>
        <w:jc w:val="both"/>
        <w:rPr>
          <w:rFonts w:ascii="Palatino Linotype" w:eastAsia="Palatino Linotype" w:hAnsi="Palatino Linotype" w:cs="Palatino Linotype"/>
        </w:rPr>
      </w:pPr>
      <w:r w:rsidRPr="007F6230">
        <w:rPr>
          <w:rFonts w:ascii="Palatino Linotype" w:eastAsia="Palatino Linotype" w:hAnsi="Palatino Linotype" w:cs="Palatino Linotype"/>
          <w:b/>
          <w:i/>
        </w:rPr>
        <w:t>“Respuesta 79 Recaudación.pdf”:</w:t>
      </w:r>
      <w:r w:rsidRPr="007F6230">
        <w:rPr>
          <w:rFonts w:ascii="Palatino Linotype" w:eastAsia="Palatino Linotype" w:hAnsi="Palatino Linotype" w:cs="Palatino Linotype"/>
          <w:b/>
          <w:i/>
        </w:rPr>
        <w:tab/>
      </w:r>
      <w:r w:rsidRPr="007F6230">
        <w:rPr>
          <w:rFonts w:ascii="Palatino Linotype" w:eastAsia="Palatino Linotype" w:hAnsi="Palatino Linotype" w:cs="Palatino Linotype"/>
        </w:rPr>
        <w:t>Oficio signado por el Subdirector de Recaudación del Municipio de Ixtapaluca, quien medularmente refiere lo siguiente:</w:t>
      </w:r>
    </w:p>
    <w:p w14:paraId="3FFA946D" w14:textId="538A1F4F" w:rsidR="007A3AD1" w:rsidRPr="007F6230" w:rsidRDefault="007A3AD1" w:rsidP="007A3AD1">
      <w:pPr>
        <w:widowControl w:val="0"/>
        <w:spacing w:before="240" w:after="240" w:line="360" w:lineRule="auto"/>
        <w:jc w:val="center"/>
        <w:rPr>
          <w:rFonts w:ascii="Palatino Linotype" w:eastAsia="Palatino Linotype" w:hAnsi="Palatino Linotype" w:cs="Palatino Linotype"/>
        </w:rPr>
      </w:pPr>
      <w:r w:rsidRPr="007F6230">
        <w:rPr>
          <w:rFonts w:ascii="Palatino Linotype" w:eastAsia="Palatino Linotype" w:hAnsi="Palatino Linotype" w:cs="Palatino Linotype"/>
          <w:noProof/>
          <w:lang w:val="es-MX"/>
        </w:rPr>
        <w:lastRenderedPageBreak/>
        <w:drawing>
          <wp:inline distT="0" distB="0" distL="0" distR="0" wp14:anchorId="14BD127D" wp14:editId="74754FFA">
            <wp:extent cx="4791075" cy="219075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04" t="63666" r="10726" b="2978"/>
                    <a:stretch/>
                  </pic:blipFill>
                  <pic:spPr bwMode="auto">
                    <a:xfrm>
                      <a:off x="0" y="0"/>
                      <a:ext cx="4791075" cy="2190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35492D6" w14:textId="532716B5" w:rsidR="007A3AD1" w:rsidRPr="007F6230" w:rsidRDefault="00B67FA7" w:rsidP="00827BDA">
      <w:pPr>
        <w:widowControl w:val="0"/>
        <w:spacing w:before="240" w:after="240" w:line="360" w:lineRule="auto"/>
        <w:rPr>
          <w:rFonts w:ascii="Palatino Linotype" w:eastAsia="Palatino Linotype" w:hAnsi="Palatino Linotype" w:cs="Palatino Linotype"/>
        </w:rPr>
      </w:pPr>
      <w:r w:rsidRPr="007F6230">
        <w:rPr>
          <w:rFonts w:ascii="Palatino Linotype" w:eastAsia="Palatino Linotype" w:hAnsi="Palatino Linotype" w:cs="Palatino Linotype"/>
        </w:rPr>
        <w:tab/>
      </w:r>
      <w:r w:rsidR="007A3AD1" w:rsidRPr="007F6230">
        <w:rPr>
          <w:rFonts w:ascii="Palatino Linotype" w:eastAsia="Palatino Linotype" w:hAnsi="Palatino Linotype" w:cs="Palatino Linotype"/>
          <w:b/>
          <w:i/>
        </w:rPr>
        <w:t xml:space="preserve">“Respuesta 79 Presidencia.pdf”: </w:t>
      </w:r>
      <w:r w:rsidR="007A3AD1" w:rsidRPr="007F6230">
        <w:rPr>
          <w:rFonts w:ascii="Palatino Linotype" w:eastAsia="Palatino Linotype" w:hAnsi="Palatino Linotype" w:cs="Palatino Linotype"/>
        </w:rPr>
        <w:t>Oficio suscrito por el Titular de la Oficina de Presidencia, quien medularmente señala lo siguiente:</w:t>
      </w:r>
    </w:p>
    <w:p w14:paraId="7278AF1C" w14:textId="58936E39" w:rsidR="00E0733D" w:rsidRPr="007F6230" w:rsidRDefault="007A3AD1" w:rsidP="007A3AD1">
      <w:pPr>
        <w:widowControl w:val="0"/>
        <w:spacing w:before="240" w:after="240" w:line="360" w:lineRule="auto"/>
        <w:jc w:val="center"/>
        <w:rPr>
          <w:rFonts w:ascii="Palatino Linotype" w:eastAsia="Palatino Linotype" w:hAnsi="Palatino Linotype" w:cs="Palatino Linotype"/>
          <w:i/>
        </w:rPr>
      </w:pPr>
      <w:r w:rsidRPr="007F6230">
        <w:rPr>
          <w:rFonts w:ascii="Palatino Linotype" w:eastAsia="Palatino Linotype" w:hAnsi="Palatino Linotype" w:cs="Palatino Linotype"/>
          <w:i/>
          <w:noProof/>
          <w:lang w:val="es-MX"/>
        </w:rPr>
        <w:drawing>
          <wp:inline distT="0" distB="0" distL="0" distR="0" wp14:anchorId="682C3E0C" wp14:editId="05E89F2D">
            <wp:extent cx="4829869" cy="2400048"/>
            <wp:effectExtent l="19050" t="19050" r="8890" b="19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4038" cy="2412058"/>
                    </a:xfrm>
                    <a:prstGeom prst="rect">
                      <a:avLst/>
                    </a:prstGeom>
                    <a:noFill/>
                    <a:ln>
                      <a:solidFill>
                        <a:schemeClr val="tx1"/>
                      </a:solidFill>
                    </a:ln>
                  </pic:spPr>
                </pic:pic>
              </a:graphicData>
            </a:graphic>
          </wp:inline>
        </w:drawing>
      </w:r>
    </w:p>
    <w:p w14:paraId="19E5B93E" w14:textId="1580811E" w:rsidR="007A3AD1" w:rsidRPr="007F6230" w:rsidRDefault="007A3AD1" w:rsidP="00B77680">
      <w:pPr>
        <w:widowControl w:val="0"/>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Por cuanto hace a </w:t>
      </w:r>
      <w:r w:rsidRPr="007F6230">
        <w:rPr>
          <w:rFonts w:ascii="Palatino Linotype" w:eastAsia="Palatino Linotype" w:hAnsi="Palatino Linotype" w:cs="Palatino Linotype"/>
          <w:b/>
        </w:rPr>
        <w:t>la parte Recurrente</w:t>
      </w:r>
      <w:r w:rsidRPr="007F6230">
        <w:rPr>
          <w:rFonts w:ascii="Palatino Linotype" w:eastAsia="Palatino Linotype" w:hAnsi="Palatino Linotype" w:cs="Palatino Linotype"/>
        </w:rPr>
        <w:t>, se tiene que el</w:t>
      </w:r>
      <w:r w:rsidR="00E0733D" w:rsidRPr="007F6230">
        <w:rPr>
          <w:rFonts w:ascii="Palatino Linotype" w:eastAsia="Palatino Linotype" w:hAnsi="Palatino Linotype" w:cs="Palatino Linotype"/>
        </w:rPr>
        <w:t xml:space="preserve"> </w:t>
      </w:r>
      <w:r w:rsidR="00E0733D" w:rsidRPr="007F6230">
        <w:rPr>
          <w:rFonts w:ascii="Palatino Linotype" w:eastAsia="Palatino Linotype" w:hAnsi="Palatino Linotype" w:cs="Palatino Linotype"/>
          <w:b/>
        </w:rPr>
        <w:t>cuatro  de mayo  de dos mil veintitrés</w:t>
      </w:r>
      <w:r w:rsidR="00E0733D" w:rsidRPr="007F6230">
        <w:rPr>
          <w:rFonts w:ascii="Palatino Linotype" w:eastAsia="Palatino Linotype" w:hAnsi="Palatino Linotype" w:cs="Palatino Linotype"/>
        </w:rPr>
        <w:t xml:space="preserve"> el </w:t>
      </w:r>
      <w:r w:rsidR="00E0733D" w:rsidRPr="007F6230">
        <w:rPr>
          <w:rFonts w:ascii="Palatino Linotype" w:eastAsia="Palatino Linotype" w:hAnsi="Palatino Linotype" w:cs="Palatino Linotype"/>
          <w:b/>
        </w:rPr>
        <w:t xml:space="preserve">particular </w:t>
      </w:r>
      <w:r w:rsidR="00E0733D" w:rsidRPr="007F6230">
        <w:rPr>
          <w:rFonts w:ascii="Palatino Linotype" w:eastAsia="Palatino Linotype" w:hAnsi="Palatino Linotype" w:cs="Palatino Linotype"/>
        </w:rPr>
        <w:t>adjuntó por vía del SAIMEX el archivo electrónico “</w:t>
      </w:r>
      <w:r w:rsidRPr="007F6230">
        <w:rPr>
          <w:rFonts w:ascii="Palatino Linotype" w:eastAsia="Palatino Linotype" w:hAnsi="Palatino Linotype" w:cs="Palatino Linotype"/>
          <w:b/>
          <w:i/>
        </w:rPr>
        <w:t>MANIS TRANSPA.docx</w:t>
      </w:r>
      <w:r w:rsidRPr="007F6230">
        <w:rPr>
          <w:rFonts w:ascii="Palatino Linotype" w:eastAsia="Palatino Linotype" w:hAnsi="Palatino Linotype" w:cs="Palatino Linotype"/>
        </w:rPr>
        <w:t>”, en el cual se aprecian las siguientes manifestaciones:</w:t>
      </w:r>
    </w:p>
    <w:p w14:paraId="7DE62A1F" w14:textId="70EAE578" w:rsidR="007A3AD1" w:rsidRPr="007F6230" w:rsidRDefault="007A3AD1" w:rsidP="00B77680">
      <w:pPr>
        <w:widowControl w:val="0"/>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noProof/>
          <w:lang w:val="es-MX"/>
        </w:rPr>
        <w:lastRenderedPageBreak/>
        <w:drawing>
          <wp:inline distT="0" distB="0" distL="0" distR="0" wp14:anchorId="7E722D9E" wp14:editId="1CAC3CB9">
            <wp:extent cx="5229225" cy="1922353"/>
            <wp:effectExtent l="19050" t="19050" r="9525"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6592" cy="1925061"/>
                    </a:xfrm>
                    <a:prstGeom prst="rect">
                      <a:avLst/>
                    </a:prstGeom>
                    <a:ln>
                      <a:solidFill>
                        <a:schemeClr val="tx1"/>
                      </a:solidFill>
                    </a:ln>
                  </pic:spPr>
                </pic:pic>
              </a:graphicData>
            </a:graphic>
          </wp:inline>
        </w:drawing>
      </w:r>
    </w:p>
    <w:p w14:paraId="0EFC41CE" w14:textId="1A92E8FE" w:rsidR="00786A8D" w:rsidRPr="007F6230" w:rsidRDefault="009C7F8F" w:rsidP="00B77680">
      <w:pPr>
        <w:widowControl w:val="0"/>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b/>
        </w:rPr>
        <w:t>7</w:t>
      </w:r>
      <w:r w:rsidR="003B7461" w:rsidRPr="007F6230">
        <w:rPr>
          <w:rFonts w:ascii="Palatino Linotype" w:eastAsia="Palatino Linotype" w:hAnsi="Palatino Linotype" w:cs="Palatino Linotype"/>
          <w:b/>
        </w:rPr>
        <w:t>.</w:t>
      </w:r>
      <w:r w:rsidR="009457BD" w:rsidRPr="007F6230">
        <w:rPr>
          <w:rFonts w:ascii="Palatino Linotype" w:eastAsia="Palatino Linotype" w:hAnsi="Palatino Linotype" w:cs="Palatino Linotype"/>
        </w:rPr>
        <w:t xml:space="preserve"> </w:t>
      </w:r>
      <w:r w:rsidR="00786A8D" w:rsidRPr="007F6230">
        <w:rPr>
          <w:rFonts w:ascii="Palatino Linotype" w:eastAsia="Palatino Linotype" w:hAnsi="Palatino Linotype" w:cs="Palatino Linotype"/>
          <w:b/>
        </w:rPr>
        <w:t xml:space="preserve">Ampliación del plazo para emitir resolución. </w:t>
      </w:r>
      <w:r w:rsidR="00FE23D0" w:rsidRPr="007F6230">
        <w:rPr>
          <w:rFonts w:ascii="Palatino Linotype" w:eastAsia="Palatino Linotype" w:hAnsi="Palatino Linotype" w:cs="Palatino Linotype"/>
        </w:rPr>
        <w:t xml:space="preserve">El </w:t>
      </w:r>
      <w:r w:rsidR="007A3AD1" w:rsidRPr="007F6230">
        <w:rPr>
          <w:rFonts w:ascii="Palatino Linotype" w:eastAsia="Palatino Linotype" w:hAnsi="Palatino Linotype" w:cs="Palatino Linotype"/>
          <w:b/>
        </w:rPr>
        <w:t>trece de noviem</w:t>
      </w:r>
      <w:r w:rsidR="00C71637" w:rsidRPr="007F6230">
        <w:rPr>
          <w:rFonts w:ascii="Palatino Linotype" w:eastAsia="Palatino Linotype" w:hAnsi="Palatino Linotype" w:cs="Palatino Linotype"/>
          <w:b/>
        </w:rPr>
        <w:t>bre de dos mil veintitrés</w:t>
      </w:r>
      <w:r w:rsidR="00786A8D" w:rsidRPr="007F6230">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7E75427D" w14:textId="77777777" w:rsidR="00786A8D" w:rsidRPr="007F6230" w:rsidRDefault="00786A8D"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6DEA6D9" w14:textId="33BB3B64" w:rsidR="00786A8D" w:rsidRPr="007F6230" w:rsidRDefault="00786A8D"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Por ello, es menester precisar </w:t>
      </w:r>
      <w:r w:rsidR="00157B96" w:rsidRPr="007F6230">
        <w:rPr>
          <w:rFonts w:ascii="Palatino Linotype" w:eastAsia="Palatino Linotype" w:hAnsi="Palatino Linotype" w:cs="Palatino Linotype"/>
        </w:rPr>
        <w:t>que,</w:t>
      </w:r>
      <w:r w:rsidRPr="007F6230">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7F6230">
        <w:rPr>
          <w:rFonts w:ascii="Palatino Linotype" w:eastAsia="Palatino Linotype" w:hAnsi="Palatino Linotype" w:cs="Palatino Linotype"/>
        </w:rPr>
        <w:lastRenderedPageBreak/>
        <w:t>órganos jurisdiccionales federales, aplicables también en procedimientos análogos, como el que nos ocupa.</w:t>
      </w:r>
    </w:p>
    <w:p w14:paraId="13703121" w14:textId="77777777" w:rsidR="00786A8D" w:rsidRPr="007F6230" w:rsidRDefault="00786A8D"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93CD8A" w14:textId="77777777" w:rsidR="00786A8D" w:rsidRPr="007F6230" w:rsidRDefault="00786A8D"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2DE8272" w14:textId="032525D6" w:rsidR="00786A8D" w:rsidRPr="007F6230" w:rsidRDefault="00786A8D" w:rsidP="00B77680">
      <w:pPr>
        <w:spacing w:before="240" w:after="240" w:line="360" w:lineRule="auto"/>
        <w:jc w:val="both"/>
        <w:rPr>
          <w:rFonts w:ascii="Palatino Linotype" w:eastAsia="Palatino Linotype" w:hAnsi="Palatino Linotype" w:cs="Palatino Linotype"/>
          <w:strike/>
        </w:rPr>
      </w:pPr>
      <w:r w:rsidRPr="007F6230">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9152B3" w:rsidRPr="007F6230">
        <w:rPr>
          <w:rFonts w:ascii="Palatino Linotype" w:eastAsia="Palatino Linotype" w:hAnsi="Palatino Linotype" w:cs="Palatino Linotype"/>
        </w:rPr>
        <w:t>,</w:t>
      </w:r>
      <w:r w:rsidRPr="007F6230">
        <w:rPr>
          <w:rFonts w:ascii="Palatino Linotype" w:eastAsia="Palatino Linotype" w:hAnsi="Palatino Linotype" w:cs="Palatino Linotype"/>
        </w:rPr>
        <w:t xml:space="preserve"> atentos a los siguientes criterios: </w:t>
      </w:r>
    </w:p>
    <w:p w14:paraId="6D3F33BE" w14:textId="77777777" w:rsidR="00786A8D" w:rsidRPr="007F6230" w:rsidRDefault="00786A8D" w:rsidP="007A3AD1">
      <w:pPr>
        <w:numPr>
          <w:ilvl w:val="0"/>
          <w:numId w:val="2"/>
        </w:numPr>
        <w:spacing w:before="240" w:after="240" w:line="360" w:lineRule="auto"/>
        <w:ind w:left="567" w:right="900" w:hanging="283"/>
        <w:jc w:val="both"/>
        <w:rPr>
          <w:rFonts w:ascii="Palatino Linotype" w:eastAsia="Palatino Linotype" w:hAnsi="Palatino Linotype" w:cs="Palatino Linotype"/>
        </w:rPr>
      </w:pPr>
      <w:r w:rsidRPr="007F6230">
        <w:rPr>
          <w:rFonts w:ascii="Palatino Linotype" w:eastAsia="Palatino Linotype" w:hAnsi="Palatino Linotype" w:cs="Palatino Linotype"/>
          <w:b/>
        </w:rPr>
        <w:t>Complejidad del Asunto:</w:t>
      </w:r>
      <w:r w:rsidRPr="007F6230">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18E1D6C1" w14:textId="77777777" w:rsidR="00786A8D" w:rsidRPr="007F6230" w:rsidRDefault="00786A8D" w:rsidP="007A3AD1">
      <w:pPr>
        <w:numPr>
          <w:ilvl w:val="0"/>
          <w:numId w:val="2"/>
        </w:numPr>
        <w:spacing w:before="240" w:after="240" w:line="360" w:lineRule="auto"/>
        <w:ind w:left="567" w:right="900" w:hanging="283"/>
        <w:jc w:val="both"/>
        <w:rPr>
          <w:rFonts w:ascii="Palatino Linotype" w:eastAsia="Palatino Linotype" w:hAnsi="Palatino Linotype" w:cs="Palatino Linotype"/>
        </w:rPr>
      </w:pPr>
      <w:r w:rsidRPr="007F6230">
        <w:rPr>
          <w:rFonts w:ascii="Palatino Linotype" w:eastAsia="Palatino Linotype" w:hAnsi="Palatino Linotype" w:cs="Palatino Linotype"/>
          <w:b/>
        </w:rPr>
        <w:t>Actividad Procesal del interesado.</w:t>
      </w:r>
      <w:r w:rsidRPr="007F6230">
        <w:rPr>
          <w:rFonts w:ascii="Palatino Linotype" w:eastAsia="Palatino Linotype" w:hAnsi="Palatino Linotype" w:cs="Palatino Linotype"/>
        </w:rPr>
        <w:t xml:space="preserve"> Acciones u omisiones del interesado.</w:t>
      </w:r>
    </w:p>
    <w:p w14:paraId="17A0BF35" w14:textId="77777777" w:rsidR="00786A8D" w:rsidRPr="007F6230" w:rsidRDefault="00786A8D" w:rsidP="007A3AD1">
      <w:pPr>
        <w:numPr>
          <w:ilvl w:val="0"/>
          <w:numId w:val="2"/>
        </w:numPr>
        <w:spacing w:before="240" w:after="240" w:line="360" w:lineRule="auto"/>
        <w:ind w:left="567" w:right="900" w:hanging="283"/>
        <w:jc w:val="both"/>
        <w:rPr>
          <w:rFonts w:ascii="Palatino Linotype" w:eastAsia="Palatino Linotype" w:hAnsi="Palatino Linotype" w:cs="Palatino Linotype"/>
        </w:rPr>
      </w:pPr>
      <w:r w:rsidRPr="007F6230">
        <w:rPr>
          <w:rFonts w:ascii="Palatino Linotype" w:eastAsia="Palatino Linotype" w:hAnsi="Palatino Linotype" w:cs="Palatino Linotype"/>
          <w:b/>
        </w:rPr>
        <w:t>Conducta de la Autoridad</w:t>
      </w:r>
      <w:r w:rsidRPr="007F6230">
        <w:rPr>
          <w:rFonts w:ascii="Palatino Linotype" w:eastAsia="Palatino Linotype" w:hAnsi="Palatino Linotype" w:cs="Palatino Linotype"/>
        </w:rPr>
        <w:t>: Las Acciones u omisiones realizadas en el procedimiento. Así como si la autoridad actuó con la debida diligencia.</w:t>
      </w:r>
    </w:p>
    <w:p w14:paraId="3FE2A3F5" w14:textId="77777777" w:rsidR="00786A8D" w:rsidRPr="007F6230" w:rsidRDefault="00786A8D" w:rsidP="007A3AD1">
      <w:pPr>
        <w:spacing w:before="240" w:after="240" w:line="360" w:lineRule="auto"/>
        <w:ind w:left="567" w:right="900" w:hanging="283"/>
        <w:jc w:val="both"/>
        <w:rPr>
          <w:rFonts w:ascii="Palatino Linotype" w:eastAsia="Palatino Linotype" w:hAnsi="Palatino Linotype" w:cs="Palatino Linotype"/>
        </w:rPr>
      </w:pPr>
      <w:r w:rsidRPr="007F6230">
        <w:rPr>
          <w:rFonts w:ascii="Palatino Linotype" w:eastAsia="Palatino Linotype" w:hAnsi="Palatino Linotype" w:cs="Palatino Linotype"/>
          <w:b/>
        </w:rPr>
        <w:lastRenderedPageBreak/>
        <w:t>d) La afectación generada en la situación jurídica de la persona involucrada en el proceso:</w:t>
      </w:r>
      <w:r w:rsidRPr="007F6230">
        <w:rPr>
          <w:rFonts w:ascii="Palatino Linotype" w:eastAsia="Palatino Linotype" w:hAnsi="Palatino Linotype" w:cs="Palatino Linotype"/>
        </w:rPr>
        <w:t xml:space="preserve"> Violación a sus derechos humanos.</w:t>
      </w:r>
    </w:p>
    <w:p w14:paraId="6D22BA4E" w14:textId="77777777" w:rsidR="00786A8D" w:rsidRPr="007F6230" w:rsidRDefault="00786A8D"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1D41E6" w14:textId="77777777" w:rsidR="00786A8D" w:rsidRPr="007F6230" w:rsidRDefault="00786A8D" w:rsidP="00B77680">
      <w:pPr>
        <w:spacing w:before="240" w:after="240" w:line="360" w:lineRule="auto"/>
        <w:jc w:val="both"/>
        <w:rPr>
          <w:rFonts w:ascii="Palatino Linotype" w:eastAsia="Palatino Linotype" w:hAnsi="Palatino Linotype" w:cs="Palatino Linotype"/>
          <w:b/>
        </w:rPr>
      </w:pPr>
      <w:r w:rsidRPr="007F623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F623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F6230">
        <w:rPr>
          <w:rFonts w:ascii="Palatino Linotype" w:eastAsia="Palatino Linotype" w:hAnsi="Palatino Linotype" w:cs="Palatino Linotype"/>
        </w:rPr>
        <w:t>, visible en la Gaceta del Seminario Judicial de la Federación con el registro digital 205635.</w:t>
      </w:r>
    </w:p>
    <w:p w14:paraId="154D559E" w14:textId="2CA38E4C" w:rsidR="00786A8D" w:rsidRPr="007F6230" w:rsidRDefault="00786A8D"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7F6230">
        <w:rPr>
          <w:rFonts w:ascii="Palatino Linotype" w:eastAsia="Palatino Linotype" w:hAnsi="Palatino Linotype" w:cs="Palatino Linotype"/>
        </w:rPr>
        <w:lastRenderedPageBreak/>
        <w:t>los términos legales previamente establecidos por la Ley, por tratarse de causas de fuerza mayor.</w:t>
      </w:r>
    </w:p>
    <w:p w14:paraId="1C0989EF" w14:textId="77777777" w:rsidR="00786A8D" w:rsidRPr="007F6230" w:rsidRDefault="00786A8D"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78117A5" w14:textId="77777777" w:rsidR="00786A8D" w:rsidRPr="007F6230" w:rsidRDefault="00786A8D"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 </w:t>
      </w:r>
      <w:r w:rsidRPr="007F6230">
        <w:rPr>
          <w:rFonts w:ascii="Palatino Linotype" w:eastAsia="Palatino Linotype" w:hAnsi="Palatino Linotype" w:cs="Palatino Linotype"/>
          <w:i/>
        </w:rPr>
        <w:t>“PLAZO RAZONABLE PARA RESOLVER. DIMENSIÓN Y EFECTOS DE ESTE CONCEPTO CUANDO SE ADUCE EXCESIVA CARGA DE TRABAJO.”</w:t>
      </w:r>
      <w:r w:rsidRPr="007F6230">
        <w:rPr>
          <w:rFonts w:ascii="Palatino Linotype" w:eastAsia="Palatino Linotype" w:hAnsi="Palatino Linotype" w:cs="Palatino Linotype"/>
        </w:rPr>
        <w:t xml:space="preserve"> consultable en el Seminario Judicial de la Federación y su gaceta, con el registro digital 2002351.</w:t>
      </w:r>
    </w:p>
    <w:p w14:paraId="5C5A2288" w14:textId="77777777" w:rsidR="00786A8D" w:rsidRPr="007F6230" w:rsidRDefault="00786A8D"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i/>
        </w:rPr>
        <w:t>“PLAZO RAZONABLE PARA RESOLVER. CONCEPTO Y ELEMENTOS QUE LO INTEGRAN A LA LUZ DEL DERECHO INTERNACIONAL DE LOS DERECHOS HUMANOS.”</w:t>
      </w:r>
      <w:r w:rsidRPr="007F6230">
        <w:rPr>
          <w:rFonts w:ascii="Palatino Linotype" w:eastAsia="Palatino Linotype" w:hAnsi="Palatino Linotype" w:cs="Palatino Linotype"/>
        </w:rPr>
        <w:t>, visible en el Seminario Judicial de la Federación y su gaceta, con el registro digital 2002350.</w:t>
      </w:r>
    </w:p>
    <w:p w14:paraId="08EB9147" w14:textId="0A756C4D" w:rsidR="00786A8D" w:rsidRPr="007F6230" w:rsidRDefault="00786A8D"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7A192FB" w14:textId="4CF135F7" w:rsidR="009457BD" w:rsidRPr="007F6230" w:rsidRDefault="00A45F77"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b/>
        </w:rPr>
        <w:t>8</w:t>
      </w:r>
      <w:r w:rsidR="009457BD" w:rsidRPr="007F6230">
        <w:rPr>
          <w:rFonts w:ascii="Palatino Linotype" w:eastAsia="Palatino Linotype" w:hAnsi="Palatino Linotype" w:cs="Palatino Linotype"/>
          <w:b/>
        </w:rPr>
        <w:t xml:space="preserve">. Cierre de instrucción. </w:t>
      </w:r>
      <w:r w:rsidR="009457BD" w:rsidRPr="007F6230">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7A3AD1" w:rsidRPr="007F6230">
        <w:rPr>
          <w:rFonts w:ascii="Palatino Linotype" w:eastAsia="Palatino Linotype" w:hAnsi="Palatino Linotype" w:cs="Palatino Linotype"/>
          <w:b/>
        </w:rPr>
        <w:t>diecisiete</w:t>
      </w:r>
      <w:r w:rsidR="00016BF9" w:rsidRPr="007F6230">
        <w:rPr>
          <w:rFonts w:ascii="Palatino Linotype" w:eastAsia="Palatino Linotype" w:hAnsi="Palatino Linotype" w:cs="Palatino Linotype"/>
          <w:b/>
        </w:rPr>
        <w:t xml:space="preserve"> </w:t>
      </w:r>
      <w:r w:rsidR="009457BD" w:rsidRPr="007F6230">
        <w:rPr>
          <w:rFonts w:ascii="Palatino Linotype" w:eastAsia="Palatino Linotype" w:hAnsi="Palatino Linotype" w:cs="Palatino Linotype"/>
          <w:b/>
        </w:rPr>
        <w:t xml:space="preserve">de </w:t>
      </w:r>
      <w:r w:rsidR="007A3AD1" w:rsidRPr="007F6230">
        <w:rPr>
          <w:rFonts w:ascii="Palatino Linotype" w:eastAsia="Palatino Linotype" w:hAnsi="Palatino Linotype" w:cs="Palatino Linotype"/>
          <w:b/>
        </w:rPr>
        <w:t>noviem</w:t>
      </w:r>
      <w:r w:rsidR="00FE23D0" w:rsidRPr="007F6230">
        <w:rPr>
          <w:rFonts w:ascii="Palatino Linotype" w:eastAsia="Palatino Linotype" w:hAnsi="Palatino Linotype" w:cs="Palatino Linotype"/>
          <w:b/>
        </w:rPr>
        <w:t>bre</w:t>
      </w:r>
      <w:r w:rsidR="009457BD" w:rsidRPr="007F6230">
        <w:rPr>
          <w:rFonts w:ascii="Palatino Linotype" w:eastAsia="Palatino Linotype" w:hAnsi="Palatino Linotype" w:cs="Palatino Linotype"/>
          <w:b/>
        </w:rPr>
        <w:t xml:space="preserve"> d</w:t>
      </w:r>
      <w:r w:rsidR="001F17D5" w:rsidRPr="007F6230">
        <w:rPr>
          <w:rFonts w:ascii="Palatino Linotype" w:eastAsia="Palatino Linotype" w:hAnsi="Palatino Linotype" w:cs="Palatino Linotype"/>
          <w:b/>
        </w:rPr>
        <w:t>e dos mil veintitrés</w:t>
      </w:r>
      <w:r w:rsidR="009457BD" w:rsidRPr="007F623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r w:rsidR="001F17D5" w:rsidRPr="007F6230">
        <w:rPr>
          <w:rFonts w:ascii="Palatino Linotype" w:eastAsia="Palatino Linotype" w:hAnsi="Palatino Linotype" w:cs="Palatino Linotype"/>
        </w:rPr>
        <w:t>.</w:t>
      </w:r>
    </w:p>
    <w:p w14:paraId="092F2EB9" w14:textId="77777777" w:rsidR="00CD3170" w:rsidRPr="007F6230" w:rsidRDefault="003B7461" w:rsidP="00B77680">
      <w:pPr>
        <w:widowControl w:val="0"/>
        <w:spacing w:before="240" w:after="240" w:line="360" w:lineRule="auto"/>
        <w:jc w:val="both"/>
        <w:rPr>
          <w:rFonts w:ascii="Palatino Linotype" w:eastAsia="Palatino Linotype" w:hAnsi="Palatino Linotype" w:cs="Palatino Linotype"/>
          <w:b/>
        </w:rPr>
      </w:pPr>
      <w:r w:rsidRPr="007F6230">
        <w:rPr>
          <w:rFonts w:ascii="Palatino Linotype" w:eastAsia="Palatino Linotype" w:hAnsi="Palatino Linotype" w:cs="Palatino Linotype"/>
        </w:rPr>
        <w:lastRenderedPageBreak/>
        <w:t>En razón de que fue debidamente sustanciado el expediente electrónico y no existe diligencia pendiente de desahogo, se emite la Resolución que conforme a Derecho proceda, de acuerdo con los siguientes:</w:t>
      </w:r>
      <w:r w:rsidRPr="007F6230">
        <w:rPr>
          <w:rFonts w:ascii="Palatino Linotype" w:eastAsia="Palatino Linotype" w:hAnsi="Palatino Linotype" w:cs="Palatino Linotype"/>
          <w:b/>
        </w:rPr>
        <w:t xml:space="preserve"> </w:t>
      </w:r>
    </w:p>
    <w:p w14:paraId="72201378" w14:textId="347E58D2" w:rsidR="00CD3170" w:rsidRPr="007F6230" w:rsidRDefault="003B7461" w:rsidP="00B77680">
      <w:pPr>
        <w:widowControl w:val="0"/>
        <w:spacing w:before="240" w:after="240" w:line="360" w:lineRule="auto"/>
        <w:jc w:val="center"/>
        <w:rPr>
          <w:rFonts w:ascii="Palatino Linotype" w:eastAsia="Palatino Linotype" w:hAnsi="Palatino Linotype" w:cs="Palatino Linotype"/>
          <w:b/>
        </w:rPr>
      </w:pPr>
      <w:r w:rsidRPr="007F6230">
        <w:rPr>
          <w:rFonts w:ascii="Palatino Linotype" w:eastAsia="Palatino Linotype" w:hAnsi="Palatino Linotype" w:cs="Palatino Linotype"/>
          <w:b/>
        </w:rPr>
        <w:t>II. C O N S I D E R A N D O</w:t>
      </w:r>
      <w:r w:rsidR="00786A8D" w:rsidRPr="007F6230">
        <w:rPr>
          <w:rFonts w:ascii="Palatino Linotype" w:eastAsia="Palatino Linotype" w:hAnsi="Palatino Linotype" w:cs="Palatino Linotype"/>
          <w:b/>
        </w:rPr>
        <w:t xml:space="preserve"> S</w:t>
      </w:r>
    </w:p>
    <w:p w14:paraId="5397DF80" w14:textId="6B25BE1D" w:rsidR="00CD3170" w:rsidRPr="007F6230" w:rsidRDefault="003B7461" w:rsidP="00B7768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b/>
        </w:rPr>
        <w:t>Primero. Competencia.</w:t>
      </w:r>
      <w:r w:rsidRPr="007F623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sidR="00AA0132" w:rsidRPr="007F6230">
        <w:rPr>
          <w:rFonts w:ascii="Palatino Linotype" w:eastAsia="Palatino Linotype" w:hAnsi="Palatino Linotype" w:cs="Palatino Linotype"/>
          <w:b/>
        </w:rPr>
        <w:t>Recurrente</w:t>
      </w:r>
      <w:r w:rsidRPr="007F6230">
        <w:rPr>
          <w:rFonts w:ascii="Palatino Linotype" w:eastAsia="Palatino Linotype" w:hAnsi="Palatino Linotype" w:cs="Palatino Linotype"/>
        </w:rPr>
        <w:t>, conforme a lo dispuesto en los artículos 6, apartado A de la Constitución Política de los Estados Unidos Mexicanos; 5 párrafos trigésimo segundo</w:t>
      </w:r>
      <w:r w:rsidR="001F17D5" w:rsidRPr="007F6230">
        <w:rPr>
          <w:rFonts w:ascii="Palatino Linotype" w:eastAsia="Palatino Linotype" w:hAnsi="Palatino Linotype" w:cs="Palatino Linotype"/>
        </w:rPr>
        <w:t>, trigésimo tercero y trigésimo cuarto</w:t>
      </w:r>
      <w:r w:rsidRPr="007F6230">
        <w:rPr>
          <w:rFonts w:ascii="Palatino Linotype" w:eastAsia="Palatino Linotype" w:hAnsi="Palatino Linotype" w:cs="Palatino Linotype"/>
        </w:rPr>
        <w:t xml:space="preserve"> fracciones IV y V de la Constitución Política del Estado Libre y Soberano de México; 2, fracción II; 29, 36 fracciones I y II; 176, 178, 181, 185, fracción I, 186 y 188 de la Ley Transparencia y Acceso a la Información Pública del Estado de México y Mu</w:t>
      </w:r>
      <w:r w:rsidR="001F17D5" w:rsidRPr="007F6230">
        <w:rPr>
          <w:rFonts w:ascii="Palatino Linotype" w:eastAsia="Palatino Linotype" w:hAnsi="Palatino Linotype" w:cs="Palatino Linotype"/>
        </w:rPr>
        <w:t>nicipios; 9, fracciones I y XXIII</w:t>
      </w:r>
      <w:r w:rsidRPr="007F6230">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22889EC4" w14:textId="60FB1F7C" w:rsidR="00040083" w:rsidRPr="007F6230" w:rsidRDefault="003B7461" w:rsidP="00040083">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7F6230">
        <w:rPr>
          <w:rFonts w:ascii="Palatino Linotype" w:eastAsia="Palatino Linotype" w:hAnsi="Palatino Linotype" w:cs="Palatino Linotype"/>
          <w:b/>
        </w:rPr>
        <w:t>Segundo. Oportunidad y Procedibilidad del Recurso de Revisión</w:t>
      </w:r>
      <w:r w:rsidRPr="007F6230">
        <w:rPr>
          <w:rFonts w:ascii="Palatino Linotype" w:eastAsia="Palatino Linotype" w:hAnsi="Palatino Linotype" w:cs="Palatino Linotype"/>
        </w:rPr>
        <w:t xml:space="preserve">. </w:t>
      </w:r>
      <w:r w:rsidR="00040083" w:rsidRPr="007F6230">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00040083" w:rsidRPr="007F6230">
        <w:rPr>
          <w:rFonts w:ascii="Palatino Linotype" w:hAnsi="Palatino Linotype" w:cs="Arial"/>
        </w:rPr>
        <w:lastRenderedPageBreak/>
        <w:t>derecho de acceso a la información pública y garantizando el principio rector de máxima publicidad.</w:t>
      </w:r>
    </w:p>
    <w:p w14:paraId="6E3F7CCC" w14:textId="77777777" w:rsidR="00040083" w:rsidRPr="007F6230" w:rsidRDefault="00040083" w:rsidP="00040083">
      <w:pPr>
        <w:autoSpaceDE w:val="0"/>
        <w:autoSpaceDN w:val="0"/>
        <w:adjustRightInd w:val="0"/>
        <w:spacing w:line="360" w:lineRule="auto"/>
        <w:jc w:val="both"/>
        <w:rPr>
          <w:rFonts w:ascii="Palatino Linotype" w:hAnsi="Palatino Linotype" w:cs="Arial"/>
        </w:rPr>
      </w:pPr>
      <w:r w:rsidRPr="007F6230">
        <w:rPr>
          <w:rFonts w:ascii="Palatino Linotype" w:hAnsi="Palatino Linotype" w:cs="Arial"/>
        </w:rPr>
        <w:t>Es de precisar que la Ley de Transparencia y Acceso a la Información Pública del Estado de México y Municipios, describe el mecanismo de procedencia de los recursos de revisión, en ese sentido en su artículo 163, se indica lo siguiente:</w:t>
      </w:r>
    </w:p>
    <w:p w14:paraId="14A395C6" w14:textId="77777777" w:rsidR="00040083" w:rsidRPr="007F6230" w:rsidRDefault="00040083" w:rsidP="00040083">
      <w:pPr>
        <w:pStyle w:val="Sinespaciado"/>
        <w:rPr>
          <w:rFonts w:ascii="Palatino Linotype" w:hAnsi="Palatino Linotype"/>
        </w:rPr>
      </w:pPr>
    </w:p>
    <w:p w14:paraId="62B5838D" w14:textId="77777777" w:rsidR="00040083" w:rsidRPr="007F6230" w:rsidRDefault="00040083" w:rsidP="006F5A21">
      <w:pPr>
        <w:pStyle w:val="Prrafodelista"/>
        <w:autoSpaceDE w:val="0"/>
        <w:autoSpaceDN w:val="0"/>
        <w:adjustRightInd w:val="0"/>
        <w:spacing w:line="276" w:lineRule="auto"/>
        <w:ind w:left="567" w:right="567"/>
        <w:jc w:val="both"/>
        <w:rPr>
          <w:rFonts w:ascii="Palatino Linotype" w:hAnsi="Palatino Linotype" w:cs="Arial"/>
          <w:i/>
          <w:sz w:val="22"/>
          <w:szCs w:val="22"/>
        </w:rPr>
      </w:pPr>
      <w:r w:rsidRPr="007F6230">
        <w:rPr>
          <w:rFonts w:ascii="Palatino Linotype" w:hAnsi="Palatino Linotype" w:cs="Arial"/>
          <w:i/>
          <w:sz w:val="22"/>
          <w:szCs w:val="22"/>
        </w:rPr>
        <w:t>“</w:t>
      </w:r>
      <w:r w:rsidRPr="007F6230">
        <w:rPr>
          <w:rFonts w:ascii="Palatino Linotype" w:hAnsi="Palatino Linotype" w:cs="Arial"/>
          <w:b/>
          <w:i/>
          <w:sz w:val="22"/>
          <w:szCs w:val="22"/>
        </w:rPr>
        <w:t>Artículo 163.</w:t>
      </w:r>
      <w:r w:rsidRPr="007F6230">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6884A205" w14:textId="77777777" w:rsidR="00040083" w:rsidRPr="007F6230" w:rsidRDefault="00040083" w:rsidP="006F5A21">
      <w:pPr>
        <w:pStyle w:val="Prrafodelista"/>
        <w:autoSpaceDE w:val="0"/>
        <w:autoSpaceDN w:val="0"/>
        <w:adjustRightInd w:val="0"/>
        <w:spacing w:line="276" w:lineRule="auto"/>
        <w:ind w:left="567" w:right="567"/>
        <w:jc w:val="both"/>
        <w:rPr>
          <w:rFonts w:ascii="Palatino Linotype" w:hAnsi="Palatino Linotype" w:cs="Arial"/>
          <w:i/>
          <w:sz w:val="22"/>
          <w:szCs w:val="22"/>
        </w:rPr>
      </w:pPr>
      <w:r w:rsidRPr="007F6230">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34885F0" w14:textId="77777777" w:rsidR="00040083" w:rsidRPr="007F6230" w:rsidRDefault="00040083" w:rsidP="00040083">
      <w:pPr>
        <w:pStyle w:val="Prrafodelista"/>
        <w:autoSpaceDE w:val="0"/>
        <w:autoSpaceDN w:val="0"/>
        <w:adjustRightInd w:val="0"/>
        <w:ind w:left="567" w:right="567"/>
        <w:jc w:val="right"/>
        <w:rPr>
          <w:rFonts w:ascii="Palatino Linotype" w:hAnsi="Palatino Linotype" w:cs="Arial"/>
          <w:i/>
          <w:sz w:val="22"/>
          <w:szCs w:val="22"/>
        </w:rPr>
      </w:pPr>
      <w:r w:rsidRPr="007F6230">
        <w:rPr>
          <w:rFonts w:ascii="Palatino Linotype" w:hAnsi="Palatino Linotype" w:cs="Arial"/>
          <w:i/>
          <w:sz w:val="22"/>
          <w:szCs w:val="22"/>
        </w:rPr>
        <w:t>(Énfasis añadido)</w:t>
      </w:r>
    </w:p>
    <w:p w14:paraId="50472626" w14:textId="77777777" w:rsidR="00040083" w:rsidRPr="007F6230" w:rsidRDefault="00040083" w:rsidP="00040083">
      <w:pPr>
        <w:autoSpaceDE w:val="0"/>
        <w:autoSpaceDN w:val="0"/>
        <w:adjustRightInd w:val="0"/>
        <w:spacing w:line="360" w:lineRule="auto"/>
        <w:jc w:val="both"/>
        <w:rPr>
          <w:rFonts w:ascii="Palatino Linotype" w:hAnsi="Palatino Linotype" w:cs="Arial"/>
        </w:rPr>
      </w:pPr>
    </w:p>
    <w:p w14:paraId="548F511A" w14:textId="77777777" w:rsidR="00040083" w:rsidRPr="007F6230" w:rsidRDefault="00040083" w:rsidP="00040083">
      <w:pPr>
        <w:autoSpaceDE w:val="0"/>
        <w:autoSpaceDN w:val="0"/>
        <w:adjustRightInd w:val="0"/>
        <w:spacing w:line="360" w:lineRule="auto"/>
        <w:jc w:val="both"/>
        <w:rPr>
          <w:rFonts w:ascii="Palatino Linotype" w:hAnsi="Palatino Linotype" w:cs="Arial"/>
        </w:rPr>
      </w:pPr>
      <w:r w:rsidRPr="007F6230">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19272F5C" w14:textId="77777777" w:rsidR="00040083" w:rsidRPr="007F6230" w:rsidRDefault="00040083" w:rsidP="00040083">
      <w:pPr>
        <w:autoSpaceDE w:val="0"/>
        <w:autoSpaceDN w:val="0"/>
        <w:adjustRightInd w:val="0"/>
        <w:spacing w:line="360" w:lineRule="auto"/>
        <w:jc w:val="both"/>
        <w:rPr>
          <w:rFonts w:ascii="Palatino Linotype" w:hAnsi="Palatino Linotype" w:cs="Arial"/>
        </w:rPr>
      </w:pPr>
    </w:p>
    <w:p w14:paraId="0F5098E4" w14:textId="77777777" w:rsidR="00040083" w:rsidRPr="007F6230" w:rsidRDefault="00040083" w:rsidP="00040083">
      <w:pPr>
        <w:autoSpaceDE w:val="0"/>
        <w:autoSpaceDN w:val="0"/>
        <w:adjustRightInd w:val="0"/>
        <w:spacing w:line="360" w:lineRule="auto"/>
        <w:jc w:val="both"/>
        <w:rPr>
          <w:rFonts w:ascii="Palatino Linotype" w:hAnsi="Palatino Linotype" w:cs="Arial"/>
        </w:rPr>
      </w:pPr>
      <w:r w:rsidRPr="007F6230">
        <w:rPr>
          <w:rFonts w:ascii="Palatino Linotype" w:hAnsi="Palatino Linotype" w:cs="Arial"/>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7F6230">
        <w:rPr>
          <w:rFonts w:ascii="Palatino Linotype" w:hAnsi="Palatino Linotype" w:cs="Arial"/>
          <w:b/>
          <w:i/>
        </w:rPr>
        <w:t>Negativa Ficta</w:t>
      </w:r>
      <w:r w:rsidRPr="007F6230">
        <w:rPr>
          <w:rFonts w:ascii="Palatino Linotype" w:hAnsi="Palatino Linotype" w:cs="Arial"/>
        </w:rPr>
        <w:t xml:space="preserve">, cuya esencia consiste </w:t>
      </w:r>
      <w:r w:rsidRPr="007F6230">
        <w:rPr>
          <w:rFonts w:ascii="Palatino Linotype" w:hAnsi="Palatino Linotype" w:cs="Arial"/>
        </w:rPr>
        <w:lastRenderedPageBreak/>
        <w:t>en atribuir un efecto negativo al silencio de la autoridad administrativa frente a las instancias y solicitudes que hagan los particulares.</w:t>
      </w:r>
    </w:p>
    <w:p w14:paraId="22062CB6" w14:textId="77777777" w:rsidR="00040083" w:rsidRPr="007F6230" w:rsidRDefault="00040083" w:rsidP="00040083">
      <w:pPr>
        <w:pStyle w:val="Sinespaciado"/>
        <w:rPr>
          <w:rFonts w:ascii="Palatino Linotype" w:hAnsi="Palatino Linotype"/>
        </w:rPr>
      </w:pPr>
    </w:p>
    <w:p w14:paraId="61EDF956" w14:textId="77777777" w:rsidR="00040083" w:rsidRPr="007F6230" w:rsidRDefault="00040083" w:rsidP="00040083">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7F6230">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14:paraId="0183536E" w14:textId="77777777" w:rsidR="00040083" w:rsidRPr="007F6230" w:rsidRDefault="00040083" w:rsidP="00040083">
      <w:pPr>
        <w:pStyle w:val="Sinespaciado"/>
      </w:pPr>
    </w:p>
    <w:p w14:paraId="262447C1" w14:textId="77777777" w:rsidR="00040083" w:rsidRPr="007F6230" w:rsidRDefault="00040083" w:rsidP="005C78BD">
      <w:pPr>
        <w:pStyle w:val="Prrafodelista"/>
        <w:autoSpaceDE w:val="0"/>
        <w:autoSpaceDN w:val="0"/>
        <w:adjustRightInd w:val="0"/>
        <w:spacing w:line="276" w:lineRule="auto"/>
        <w:ind w:left="567" w:right="900"/>
        <w:jc w:val="both"/>
        <w:rPr>
          <w:rFonts w:ascii="Palatino Linotype" w:hAnsi="Palatino Linotype" w:cs="Arial"/>
          <w:i/>
          <w:sz w:val="22"/>
          <w:szCs w:val="22"/>
        </w:rPr>
      </w:pPr>
      <w:r w:rsidRPr="007F6230">
        <w:rPr>
          <w:rFonts w:ascii="Palatino Linotype" w:hAnsi="Palatino Linotype" w:cs="Arial"/>
          <w:i/>
          <w:sz w:val="22"/>
          <w:szCs w:val="22"/>
        </w:rPr>
        <w:t>“</w:t>
      </w:r>
      <w:r w:rsidRPr="007F6230">
        <w:rPr>
          <w:rFonts w:ascii="Palatino Linotype" w:hAnsi="Palatino Linotype" w:cs="Arial"/>
          <w:b/>
          <w:i/>
          <w:sz w:val="22"/>
          <w:szCs w:val="22"/>
        </w:rPr>
        <w:t>Artículo 178.</w:t>
      </w:r>
      <w:r w:rsidRPr="007F623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8E171B5" w14:textId="77777777" w:rsidR="00040083" w:rsidRPr="007F6230" w:rsidRDefault="00040083" w:rsidP="005C78BD">
      <w:pPr>
        <w:pStyle w:val="Prrafodelista"/>
        <w:autoSpaceDE w:val="0"/>
        <w:autoSpaceDN w:val="0"/>
        <w:adjustRightInd w:val="0"/>
        <w:spacing w:line="276" w:lineRule="auto"/>
        <w:ind w:left="567" w:right="900"/>
        <w:jc w:val="both"/>
        <w:rPr>
          <w:rFonts w:ascii="Palatino Linotype" w:hAnsi="Palatino Linotype" w:cs="Arial"/>
          <w:i/>
          <w:sz w:val="22"/>
          <w:szCs w:val="22"/>
        </w:rPr>
      </w:pPr>
    </w:p>
    <w:p w14:paraId="5BD413BE" w14:textId="77777777" w:rsidR="00040083" w:rsidRPr="007F6230" w:rsidRDefault="00040083" w:rsidP="005C78BD">
      <w:pPr>
        <w:pStyle w:val="Prrafodelista"/>
        <w:autoSpaceDE w:val="0"/>
        <w:autoSpaceDN w:val="0"/>
        <w:adjustRightInd w:val="0"/>
        <w:spacing w:line="276" w:lineRule="auto"/>
        <w:ind w:left="567" w:right="900"/>
        <w:jc w:val="both"/>
        <w:rPr>
          <w:rFonts w:ascii="Palatino Linotype" w:hAnsi="Palatino Linotype" w:cs="Arial"/>
          <w:i/>
          <w:sz w:val="22"/>
          <w:szCs w:val="22"/>
        </w:rPr>
      </w:pPr>
      <w:r w:rsidRPr="007F6230">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7F6230">
        <w:rPr>
          <w:rFonts w:ascii="Palatino Linotype" w:hAnsi="Palatino Linotype" w:cs="Arial"/>
          <w:i/>
          <w:sz w:val="22"/>
          <w:szCs w:val="22"/>
        </w:rPr>
        <w:t>, acompañado con el documento que pruebe la fecha en que presentó la solicitud.</w:t>
      </w:r>
    </w:p>
    <w:p w14:paraId="7206403B" w14:textId="77777777" w:rsidR="00040083" w:rsidRPr="007F6230" w:rsidRDefault="00040083" w:rsidP="005C78BD">
      <w:pPr>
        <w:pStyle w:val="Prrafodelista"/>
        <w:autoSpaceDE w:val="0"/>
        <w:autoSpaceDN w:val="0"/>
        <w:adjustRightInd w:val="0"/>
        <w:spacing w:line="276" w:lineRule="auto"/>
        <w:ind w:left="567" w:right="900"/>
        <w:jc w:val="both"/>
        <w:rPr>
          <w:rFonts w:ascii="Palatino Linotype" w:hAnsi="Palatino Linotype" w:cs="Arial"/>
          <w:i/>
          <w:sz w:val="22"/>
          <w:szCs w:val="22"/>
        </w:rPr>
      </w:pPr>
    </w:p>
    <w:p w14:paraId="74DAF9F6" w14:textId="77777777" w:rsidR="00040083" w:rsidRPr="007F6230" w:rsidRDefault="00040083" w:rsidP="005C78BD">
      <w:pPr>
        <w:pStyle w:val="Prrafodelista"/>
        <w:autoSpaceDE w:val="0"/>
        <w:autoSpaceDN w:val="0"/>
        <w:adjustRightInd w:val="0"/>
        <w:spacing w:line="276" w:lineRule="auto"/>
        <w:ind w:left="567" w:right="900"/>
        <w:jc w:val="both"/>
        <w:rPr>
          <w:rFonts w:ascii="Palatino Linotype" w:hAnsi="Palatino Linotype" w:cs="Arial"/>
          <w:i/>
          <w:sz w:val="22"/>
          <w:szCs w:val="22"/>
        </w:rPr>
      </w:pPr>
      <w:r w:rsidRPr="007F6230">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0FB44D2E" w14:textId="77777777" w:rsidR="00040083" w:rsidRPr="007F6230" w:rsidRDefault="00040083" w:rsidP="00040083">
      <w:pPr>
        <w:pStyle w:val="Prrafodelista"/>
        <w:autoSpaceDE w:val="0"/>
        <w:autoSpaceDN w:val="0"/>
        <w:adjustRightInd w:val="0"/>
        <w:ind w:left="567" w:right="567"/>
        <w:jc w:val="both"/>
        <w:rPr>
          <w:rFonts w:ascii="Palatino Linotype" w:hAnsi="Palatino Linotype" w:cs="Arial"/>
          <w:i/>
          <w:sz w:val="28"/>
          <w:szCs w:val="22"/>
        </w:rPr>
      </w:pPr>
    </w:p>
    <w:p w14:paraId="00831A86" w14:textId="47FB09F4" w:rsidR="00040083" w:rsidRPr="007F6230" w:rsidRDefault="00040083" w:rsidP="00B77680">
      <w:pPr>
        <w:spacing w:before="240" w:after="240" w:line="360" w:lineRule="auto"/>
        <w:jc w:val="both"/>
        <w:rPr>
          <w:rFonts w:ascii="Palatino Linotype" w:eastAsia="Palatino Linotype" w:hAnsi="Palatino Linotype" w:cs="Palatino Linotype"/>
        </w:rPr>
      </w:pPr>
      <w:r w:rsidRPr="007F6230">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006F29B5" w:rsidRPr="007F6230">
        <w:rPr>
          <w:rFonts w:ascii="Palatino Linotype" w:hAnsi="Palatino Linotype" w:cs="Arial"/>
          <w:b/>
        </w:rPr>
        <w:t>Sujeto Obligado</w:t>
      </w:r>
      <w:r w:rsidRPr="007F6230">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r w:rsidR="005C78BD" w:rsidRPr="007F6230">
        <w:rPr>
          <w:rFonts w:ascii="Palatino Linotype" w:hAnsi="Palatino Linotype" w:cs="Arial"/>
        </w:rPr>
        <w:t>.</w:t>
      </w:r>
    </w:p>
    <w:p w14:paraId="0A06FDE2" w14:textId="271A36C5" w:rsidR="004A1AD7" w:rsidRPr="007F6230" w:rsidRDefault="004A1AD7" w:rsidP="006E6B19">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1756AAE" w14:textId="1CA5D25A" w:rsidR="006E6B19" w:rsidRPr="007F6230" w:rsidRDefault="003B7461" w:rsidP="006E6B19">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Finalmente, se advierte que resulta procedente la interposición del recurso, según lo manifestado po</w:t>
      </w:r>
      <w:r w:rsidR="006F29B5" w:rsidRPr="007F6230">
        <w:rPr>
          <w:rFonts w:ascii="Palatino Linotype" w:eastAsia="Palatino Linotype" w:hAnsi="Palatino Linotype" w:cs="Palatino Linotype"/>
        </w:rPr>
        <w:t xml:space="preserve">r </w:t>
      </w:r>
      <w:r w:rsidR="006F29B5" w:rsidRPr="007F6230">
        <w:rPr>
          <w:rFonts w:ascii="Palatino Linotype" w:eastAsia="Palatino Linotype" w:hAnsi="Palatino Linotype" w:cs="Palatino Linotype"/>
          <w:b/>
        </w:rPr>
        <w:t>la parte</w:t>
      </w:r>
      <w:r w:rsidRPr="007F6230">
        <w:rPr>
          <w:rFonts w:ascii="Palatino Linotype" w:eastAsia="Palatino Linotype" w:hAnsi="Palatino Linotype" w:cs="Palatino Linotype"/>
        </w:rPr>
        <w:t xml:space="preserve"> </w:t>
      </w:r>
      <w:r w:rsidR="00AA0132" w:rsidRPr="007F6230">
        <w:rPr>
          <w:rFonts w:ascii="Palatino Linotype" w:eastAsia="Palatino Linotype" w:hAnsi="Palatino Linotype" w:cs="Palatino Linotype"/>
          <w:b/>
        </w:rPr>
        <w:t>Recurrente</w:t>
      </w:r>
      <w:r w:rsidRPr="007F6230">
        <w:rPr>
          <w:rFonts w:ascii="Palatino Linotype" w:eastAsia="Palatino Linotype" w:hAnsi="Palatino Linotype" w:cs="Palatino Linotype"/>
        </w:rPr>
        <w:t xml:space="preserve"> en sus motivos de inconformidad, de acu</w:t>
      </w:r>
      <w:r w:rsidR="009F4CBE" w:rsidRPr="007F6230">
        <w:rPr>
          <w:rFonts w:ascii="Palatino Linotype" w:eastAsia="Palatino Linotype" w:hAnsi="Palatino Linotype" w:cs="Palatino Linotype"/>
        </w:rPr>
        <w:t>erdo al a</w:t>
      </w:r>
      <w:r w:rsidR="00F34C60" w:rsidRPr="007F6230">
        <w:rPr>
          <w:rFonts w:ascii="Palatino Linotype" w:eastAsia="Palatino Linotype" w:hAnsi="Palatino Linotype" w:cs="Palatino Linotype"/>
        </w:rPr>
        <w:t>rtículo </w:t>
      </w:r>
      <w:r w:rsidR="009F4CBE" w:rsidRPr="007F6230">
        <w:rPr>
          <w:rFonts w:ascii="Palatino Linotype" w:eastAsia="Palatino Linotype" w:hAnsi="Palatino Linotype" w:cs="Palatino Linotype"/>
        </w:rPr>
        <w:t xml:space="preserve"> </w:t>
      </w:r>
      <w:r w:rsidR="00182F1A" w:rsidRPr="007F6230">
        <w:rPr>
          <w:rFonts w:ascii="Palatino Linotype" w:eastAsia="Palatino Linotype" w:hAnsi="Palatino Linotype" w:cs="Palatino Linotype"/>
        </w:rPr>
        <w:t xml:space="preserve">179, </w:t>
      </w:r>
      <w:r w:rsidR="00F34C60" w:rsidRPr="007F6230">
        <w:rPr>
          <w:rFonts w:ascii="Palatino Linotype" w:eastAsia="Palatino Linotype" w:hAnsi="Palatino Linotype" w:cs="Palatino Linotype"/>
        </w:rPr>
        <w:t>fracción</w:t>
      </w:r>
      <w:r w:rsidR="00182F1A" w:rsidRPr="007F6230">
        <w:rPr>
          <w:rFonts w:ascii="Palatino Linotype" w:eastAsia="Palatino Linotype" w:hAnsi="Palatino Linotype" w:cs="Palatino Linotype"/>
        </w:rPr>
        <w:t xml:space="preserve"> </w:t>
      </w:r>
      <w:r w:rsidR="005C78BD" w:rsidRPr="007F6230">
        <w:rPr>
          <w:rFonts w:ascii="Palatino Linotype" w:eastAsia="Palatino Linotype" w:hAnsi="Palatino Linotype" w:cs="Palatino Linotype"/>
        </w:rPr>
        <w:t>VII</w:t>
      </w:r>
      <w:r w:rsidR="006E6B19" w:rsidRPr="007F6230">
        <w:rPr>
          <w:rFonts w:ascii="Palatino Linotype" w:eastAsia="Palatino Linotype" w:hAnsi="Palatino Linotype" w:cs="Palatino Linotype"/>
        </w:rPr>
        <w:t xml:space="preserve"> del ordenamiento legal citado, que a la letra dice: </w:t>
      </w:r>
    </w:p>
    <w:p w14:paraId="408A8FF2" w14:textId="77777777" w:rsidR="006E6B19" w:rsidRPr="007F6230" w:rsidRDefault="006E6B19" w:rsidP="005C78BD">
      <w:pPr>
        <w:tabs>
          <w:tab w:val="left" w:pos="7088"/>
        </w:tabs>
        <w:spacing w:before="120" w:after="120"/>
        <w:ind w:left="567"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r w:rsidRPr="007F6230">
        <w:rPr>
          <w:rFonts w:ascii="Palatino Linotype" w:eastAsia="Palatino Linotype" w:hAnsi="Palatino Linotype" w:cs="Palatino Linotype"/>
          <w:b/>
          <w:i/>
          <w:sz w:val="22"/>
          <w:szCs w:val="22"/>
        </w:rPr>
        <w:t>Artículo 179.</w:t>
      </w:r>
      <w:r w:rsidRPr="007F623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CFAACD2" w14:textId="77777777" w:rsidR="006E6B19" w:rsidRPr="007F6230" w:rsidRDefault="006E6B19" w:rsidP="005C78BD">
      <w:pPr>
        <w:tabs>
          <w:tab w:val="left" w:pos="7088"/>
        </w:tabs>
        <w:spacing w:before="120" w:after="120"/>
        <w:ind w:left="567"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w:t>
      </w:r>
    </w:p>
    <w:p w14:paraId="089126C9" w14:textId="20838B7B" w:rsidR="006E6B19" w:rsidRPr="007F6230" w:rsidRDefault="00F34C60" w:rsidP="005C78BD">
      <w:pPr>
        <w:tabs>
          <w:tab w:val="left" w:pos="7088"/>
        </w:tabs>
        <w:spacing w:before="120" w:after="120"/>
        <w:ind w:left="567"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VII. La falta de respuesta a una solicitud de acceso a la información;</w:t>
      </w:r>
      <w:r w:rsidRPr="007F6230">
        <w:rPr>
          <w:rFonts w:ascii="Palatino Linotype" w:eastAsia="Palatino Linotype" w:hAnsi="Palatino Linotype" w:cs="Palatino Linotype"/>
          <w:b/>
          <w:i/>
          <w:sz w:val="22"/>
          <w:szCs w:val="22"/>
        </w:rPr>
        <w:cr/>
      </w:r>
      <w:r w:rsidR="006E6B19" w:rsidRPr="007F6230">
        <w:rPr>
          <w:rFonts w:ascii="Palatino Linotype" w:eastAsia="Palatino Linotype" w:hAnsi="Palatino Linotype" w:cs="Palatino Linotype"/>
          <w:b/>
          <w:i/>
          <w:sz w:val="22"/>
          <w:szCs w:val="22"/>
        </w:rPr>
        <w:t>…</w:t>
      </w:r>
      <w:r w:rsidR="006E6B19" w:rsidRPr="007F6230">
        <w:rPr>
          <w:rFonts w:ascii="Palatino Linotype" w:eastAsia="Palatino Linotype" w:hAnsi="Palatino Linotype" w:cs="Palatino Linotype"/>
          <w:i/>
          <w:sz w:val="22"/>
          <w:szCs w:val="22"/>
        </w:rPr>
        <w:t>”</w:t>
      </w:r>
    </w:p>
    <w:p w14:paraId="13E01EC1" w14:textId="288772A3" w:rsidR="00F455AE" w:rsidRPr="007F6230" w:rsidRDefault="00F75632" w:rsidP="00F455AE">
      <w:pPr>
        <w:tabs>
          <w:tab w:val="left" w:pos="8647"/>
        </w:tabs>
        <w:spacing w:before="240" w:after="240" w:line="360" w:lineRule="auto"/>
        <w:jc w:val="both"/>
        <w:rPr>
          <w:rFonts w:ascii="Palatino Linotype" w:eastAsia="Palatino Linotype" w:hAnsi="Palatino Linotype" w:cs="Palatino Linotype"/>
          <w:b/>
        </w:rPr>
      </w:pPr>
      <w:r w:rsidRPr="007F6230">
        <w:rPr>
          <w:rFonts w:ascii="Palatino Linotype" w:eastAsia="Palatino Linotype" w:hAnsi="Palatino Linotype" w:cs="Palatino Linotype"/>
          <w:b/>
        </w:rPr>
        <w:t>Tercero</w:t>
      </w:r>
      <w:r w:rsidR="003B7461" w:rsidRPr="007F6230">
        <w:rPr>
          <w:rFonts w:ascii="Palatino Linotype" w:eastAsia="Palatino Linotype" w:hAnsi="Palatino Linotype" w:cs="Palatino Linotype"/>
          <w:b/>
        </w:rPr>
        <w:t xml:space="preserve">. </w:t>
      </w:r>
      <w:r w:rsidR="00F455AE" w:rsidRPr="007F6230">
        <w:rPr>
          <w:rFonts w:ascii="Palatino Linotype" w:eastAsia="Palatino Linotype" w:hAnsi="Palatino Linotype" w:cs="Palatino Linotype"/>
          <w:b/>
        </w:rPr>
        <w:t>Materia de Revisión</w:t>
      </w:r>
      <w:r w:rsidR="00F455AE" w:rsidRPr="007F6230">
        <w:rPr>
          <w:rFonts w:ascii="Palatino Linotype" w:eastAsia="Palatino Linotype" w:hAnsi="Palatino Linotype" w:cs="Palatino Linotype"/>
        </w:rPr>
        <w:t xml:space="preserve">: Este Organismo Garante procede del análisis de los agravios hechos valer por </w:t>
      </w:r>
      <w:r w:rsidR="00F455AE" w:rsidRPr="007F6230">
        <w:rPr>
          <w:rFonts w:ascii="Palatino Linotype" w:eastAsia="Palatino Linotype" w:hAnsi="Palatino Linotype" w:cs="Palatino Linotype"/>
          <w:b/>
        </w:rPr>
        <w:t>la parte</w:t>
      </w:r>
      <w:r w:rsidR="00F455AE" w:rsidRPr="007F6230">
        <w:rPr>
          <w:rFonts w:ascii="Palatino Linotype" w:eastAsia="Palatino Linotype" w:hAnsi="Palatino Linotype" w:cs="Palatino Linotype"/>
        </w:rPr>
        <w:t xml:space="preserve"> </w:t>
      </w:r>
      <w:r w:rsidR="00F455AE" w:rsidRPr="007F6230">
        <w:rPr>
          <w:rFonts w:ascii="Palatino Linotype" w:eastAsia="Palatino Linotype" w:hAnsi="Palatino Linotype" w:cs="Palatino Linotype"/>
          <w:b/>
        </w:rPr>
        <w:t>Recurrente</w:t>
      </w:r>
      <w:r w:rsidR="00F455AE" w:rsidRPr="007F6230">
        <w:rPr>
          <w:rFonts w:ascii="Palatino Linotype" w:eastAsia="Palatino Linotype" w:hAnsi="Palatino Linotype" w:cs="Palatino Linotype"/>
        </w:rPr>
        <w:t>, a fin de determinar si se violenta en perjuicio de éste, el derecho de acceso a la información previsto en la Constitución Política de los Estados Unidos Mexicanos y en la Constitución Política del Es</w:t>
      </w:r>
      <w:r w:rsidR="001D1E6D" w:rsidRPr="007F6230">
        <w:rPr>
          <w:rFonts w:ascii="Palatino Linotype" w:eastAsia="Palatino Linotype" w:hAnsi="Palatino Linotype" w:cs="Palatino Linotype"/>
        </w:rPr>
        <w:t>tado Libre y Soberano de México.</w:t>
      </w:r>
    </w:p>
    <w:p w14:paraId="0A1C5269" w14:textId="1B781254" w:rsidR="0035584F" w:rsidRPr="007F6230" w:rsidRDefault="00F455AE" w:rsidP="0035584F">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b/>
        </w:rPr>
        <w:t xml:space="preserve">Cuarto. </w:t>
      </w:r>
      <w:r w:rsidR="003B7461" w:rsidRPr="007F6230">
        <w:rPr>
          <w:rFonts w:ascii="Palatino Linotype" w:eastAsia="Palatino Linotype" w:hAnsi="Palatino Linotype" w:cs="Palatino Linotype"/>
          <w:b/>
        </w:rPr>
        <w:t xml:space="preserve">Estudio del asunto. </w:t>
      </w:r>
      <w:r w:rsidR="0035584F" w:rsidRPr="007F6230">
        <w:rPr>
          <w:rFonts w:ascii="Palatino Linotype" w:eastAsia="Palatino Linotype" w:hAnsi="Palatino Linotype" w:cs="Palatino Linotype"/>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w:t>
      </w:r>
      <w:r w:rsidR="0035584F" w:rsidRPr="007F6230">
        <w:rPr>
          <w:rFonts w:ascii="Palatino Linotype" w:eastAsia="Palatino Linotype" w:hAnsi="Palatino Linotype" w:cs="Palatino Linotype"/>
        </w:rPr>
        <w:lastRenderedPageBreak/>
        <w:t>Interno, específicamente a nivel Constitucional, tal y como lo prevén los arábigos 1 párrafos primero, segundo y tercero y 6 apartado A fracciones I, II, III, IV, V, VI y VII que a la letra señalan:</w:t>
      </w:r>
    </w:p>
    <w:p w14:paraId="7B922DEE" w14:textId="77777777" w:rsidR="0035584F" w:rsidRPr="007F6230" w:rsidRDefault="0035584F" w:rsidP="0035584F">
      <w:pPr>
        <w:tabs>
          <w:tab w:val="left" w:pos="709"/>
        </w:tabs>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F623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1F8EE9C" w14:textId="77777777" w:rsidR="0035584F" w:rsidRPr="007F6230" w:rsidRDefault="0035584F" w:rsidP="0035584F">
      <w:pPr>
        <w:tabs>
          <w:tab w:val="left" w:pos="709"/>
        </w:tabs>
        <w:ind w:left="851" w:right="616"/>
        <w:jc w:val="both"/>
        <w:rPr>
          <w:rFonts w:ascii="Palatino Linotype" w:eastAsia="Palatino Linotype" w:hAnsi="Palatino Linotype" w:cs="Palatino Linotype"/>
          <w:b/>
          <w:i/>
          <w:sz w:val="22"/>
          <w:szCs w:val="22"/>
        </w:rPr>
      </w:pPr>
      <w:r w:rsidRPr="007F623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5E6A6EC" w14:textId="77777777" w:rsidR="0035584F" w:rsidRPr="007F6230" w:rsidRDefault="0035584F" w:rsidP="0035584F">
      <w:pPr>
        <w:tabs>
          <w:tab w:val="left" w:pos="709"/>
        </w:tabs>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F623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C9E73D0" w14:textId="77777777" w:rsidR="0035584F" w:rsidRPr="007F6230" w:rsidRDefault="0035584F" w:rsidP="0035584F">
      <w:pPr>
        <w:tabs>
          <w:tab w:val="left" w:pos="709"/>
        </w:tabs>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p>
    <w:p w14:paraId="15CDE8BA"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“Artículo 6o.</w:t>
      </w:r>
    </w:p>
    <w:p w14:paraId="1765EC48"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p>
    <w:p w14:paraId="3C264F49"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 xml:space="preserve">A. Para el ejercicio del derecho de acceso a la información, la Federación y </w:t>
      </w:r>
      <w:r w:rsidRPr="007F6230">
        <w:rPr>
          <w:rFonts w:ascii="Palatino Linotype" w:eastAsia="Palatino Linotype" w:hAnsi="Palatino Linotype" w:cs="Palatino Linotype"/>
          <w:b/>
          <w:i/>
          <w:sz w:val="22"/>
          <w:szCs w:val="22"/>
          <w:u w:val="single"/>
        </w:rPr>
        <w:t>las entidades federativas</w:t>
      </w:r>
      <w:r w:rsidRPr="007F6230">
        <w:rPr>
          <w:rFonts w:ascii="Palatino Linotype" w:eastAsia="Palatino Linotype" w:hAnsi="Palatino Linotype" w:cs="Palatino Linotype"/>
          <w:b/>
          <w:i/>
          <w:sz w:val="22"/>
          <w:szCs w:val="22"/>
        </w:rPr>
        <w:t>,</w:t>
      </w:r>
      <w:r w:rsidRPr="007F6230">
        <w:rPr>
          <w:rFonts w:ascii="Palatino Linotype" w:eastAsia="Palatino Linotype" w:hAnsi="Palatino Linotype" w:cs="Palatino Linotype"/>
          <w:i/>
          <w:sz w:val="22"/>
          <w:szCs w:val="22"/>
        </w:rPr>
        <w:t xml:space="preserve"> en el ámbito de sus respectivas competencias, se regirán por los siguientes principios y bases:</w:t>
      </w:r>
    </w:p>
    <w:p w14:paraId="24BC8826"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w:t>
      </w:r>
    </w:p>
    <w:p w14:paraId="6FBFF178"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 xml:space="preserve">I. </w:t>
      </w:r>
      <w:r w:rsidRPr="007F623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F6230">
        <w:rPr>
          <w:rFonts w:ascii="Palatino Linotype" w:eastAsia="Palatino Linotype" w:hAnsi="Palatino Linotype" w:cs="Palatino Linotype"/>
          <w:i/>
          <w:sz w:val="22"/>
          <w:szCs w:val="22"/>
        </w:rPr>
        <w:t xml:space="preserve"> Ejecutivo, Legislativo </w:t>
      </w:r>
      <w:r w:rsidRPr="007F6230">
        <w:rPr>
          <w:rFonts w:ascii="Palatino Linotype" w:eastAsia="Palatino Linotype" w:hAnsi="Palatino Linotype" w:cs="Palatino Linotype"/>
          <w:b/>
          <w:i/>
          <w:sz w:val="22"/>
          <w:szCs w:val="22"/>
          <w:u w:val="single"/>
        </w:rPr>
        <w:t>y Judicial</w:t>
      </w:r>
      <w:r w:rsidRPr="007F623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F6230">
        <w:rPr>
          <w:rFonts w:ascii="Palatino Linotype" w:eastAsia="Palatino Linotype" w:hAnsi="Palatino Linotype" w:cs="Palatino Linotype"/>
          <w:b/>
          <w:i/>
          <w:sz w:val="22"/>
          <w:szCs w:val="22"/>
        </w:rPr>
        <w:t>es pública y sólo podrá ser reservada temporalmente por razones de interés público y seguridad nacional,</w:t>
      </w:r>
      <w:r w:rsidRPr="007F623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19F765D"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w:t>
      </w:r>
    </w:p>
    <w:p w14:paraId="4D8CABAB" w14:textId="77777777" w:rsidR="0035584F" w:rsidRPr="007F6230" w:rsidRDefault="0035584F" w:rsidP="0035584F">
      <w:pPr>
        <w:ind w:left="851" w:right="616"/>
        <w:jc w:val="both"/>
        <w:rPr>
          <w:rFonts w:ascii="Palatino Linotype" w:eastAsia="Palatino Linotype" w:hAnsi="Palatino Linotype" w:cs="Palatino Linotype"/>
          <w:b/>
          <w:i/>
          <w:sz w:val="22"/>
          <w:szCs w:val="22"/>
        </w:rPr>
      </w:pPr>
      <w:r w:rsidRPr="007F6230">
        <w:rPr>
          <w:rFonts w:ascii="Palatino Linotype" w:eastAsia="Palatino Linotype" w:hAnsi="Palatino Linotype" w:cs="Palatino Linotype"/>
          <w:b/>
          <w:i/>
          <w:sz w:val="22"/>
          <w:szCs w:val="22"/>
        </w:rPr>
        <w:lastRenderedPageBreak/>
        <w:t>II. La información que se refiere a la vida privada y los datos personales será protegida en los términos y con las excepciones que fijen las leyes.</w:t>
      </w:r>
    </w:p>
    <w:p w14:paraId="28A2AFD1"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w:t>
      </w:r>
    </w:p>
    <w:p w14:paraId="043F9F99"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 xml:space="preserve">III. </w:t>
      </w:r>
      <w:r w:rsidRPr="007F623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F6230">
        <w:rPr>
          <w:rFonts w:ascii="Palatino Linotype" w:eastAsia="Palatino Linotype" w:hAnsi="Palatino Linotype" w:cs="Palatino Linotype"/>
          <w:i/>
          <w:sz w:val="22"/>
          <w:szCs w:val="22"/>
        </w:rPr>
        <w:t xml:space="preserve"> a sus datos personales o a la rectificación de éstos.</w:t>
      </w:r>
    </w:p>
    <w:p w14:paraId="17DA6CAD"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w:t>
      </w:r>
    </w:p>
    <w:p w14:paraId="3187F640"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 xml:space="preserve">IV. </w:t>
      </w:r>
      <w:r w:rsidRPr="007F623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7FEC114" w14:textId="77777777" w:rsidR="0035584F" w:rsidRPr="007F6230" w:rsidRDefault="0035584F" w:rsidP="0035584F">
      <w:pPr>
        <w:ind w:left="851" w:right="616"/>
        <w:jc w:val="both"/>
        <w:rPr>
          <w:rFonts w:ascii="Palatino Linotype" w:eastAsia="Palatino Linotype" w:hAnsi="Palatino Linotype" w:cs="Palatino Linotype"/>
          <w:i/>
          <w:sz w:val="22"/>
          <w:szCs w:val="22"/>
        </w:rPr>
      </w:pPr>
    </w:p>
    <w:p w14:paraId="1341EF37"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 xml:space="preserve">V. </w:t>
      </w:r>
      <w:r w:rsidRPr="007F623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382C760"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w:t>
      </w:r>
    </w:p>
    <w:p w14:paraId="2B27A922"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 xml:space="preserve">VI. </w:t>
      </w:r>
      <w:r w:rsidRPr="007F623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B904F79"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w:t>
      </w:r>
    </w:p>
    <w:p w14:paraId="5A45B1CB"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 xml:space="preserve">VII. </w:t>
      </w:r>
      <w:r w:rsidRPr="007F623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EC2949C" w14:textId="77777777" w:rsidR="0035584F" w:rsidRPr="007F6230" w:rsidRDefault="0035584F" w:rsidP="0035584F">
      <w:pPr>
        <w:ind w:right="616"/>
        <w:jc w:val="both"/>
        <w:rPr>
          <w:rFonts w:ascii="Palatino Linotype" w:eastAsia="Palatino Linotype" w:hAnsi="Palatino Linotype" w:cs="Palatino Linotype"/>
          <w:i/>
          <w:sz w:val="22"/>
          <w:szCs w:val="22"/>
        </w:rPr>
      </w:pPr>
    </w:p>
    <w:p w14:paraId="49CBF2AC" w14:textId="590B9BF1" w:rsidR="0035584F" w:rsidRPr="007F6230" w:rsidRDefault="0035584F" w:rsidP="0035584F">
      <w:pPr>
        <w:tabs>
          <w:tab w:val="left" w:pos="709"/>
        </w:tabs>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003B46EB" w:rsidRPr="007F6230">
        <w:rPr>
          <w:rFonts w:ascii="Palatino Linotype" w:eastAsia="Palatino Linotype" w:hAnsi="Palatino Linotype" w:cs="Palatino Linotype"/>
        </w:rPr>
        <w:t xml:space="preserve">Sujeto Obligado </w:t>
      </w:r>
      <w:r w:rsidRPr="007F6230">
        <w:rPr>
          <w:rFonts w:ascii="Palatino Linotype" w:eastAsia="Palatino Linotype" w:hAnsi="Palatino Linotype" w:cs="Palatino Linotype"/>
        </w:rPr>
        <w:t>debe cumplir con dichos dispositivos legales.</w:t>
      </w:r>
    </w:p>
    <w:p w14:paraId="30298DB2" w14:textId="1399FD32" w:rsidR="0035584F" w:rsidRPr="007F6230" w:rsidRDefault="0035584F" w:rsidP="0035584F">
      <w:pPr>
        <w:spacing w:before="12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En primer lugar, es conveniente analizar si la respuesta del </w:t>
      </w:r>
      <w:r w:rsidR="003B46EB" w:rsidRPr="007F6230">
        <w:rPr>
          <w:rFonts w:ascii="Palatino Linotype" w:eastAsia="Palatino Linotype" w:hAnsi="Palatino Linotype" w:cs="Palatino Linotype"/>
          <w:b/>
        </w:rPr>
        <w:t>Sujeto Obligado</w:t>
      </w:r>
      <w:r w:rsidR="003B46EB" w:rsidRPr="007F6230">
        <w:rPr>
          <w:rFonts w:ascii="Palatino Linotype" w:eastAsia="Palatino Linotype" w:hAnsi="Palatino Linotype" w:cs="Palatino Linotype"/>
        </w:rPr>
        <w:t xml:space="preserve"> </w:t>
      </w:r>
      <w:r w:rsidRPr="007F6230">
        <w:rPr>
          <w:rFonts w:ascii="Palatino Linotype" w:eastAsia="Palatino Linotype" w:hAnsi="Palatino Linotype" w:cs="Palatino Linotype"/>
        </w:rPr>
        <w:t xml:space="preserve">cumple con los requisitos y procedimientos del derecho de acceso a la información pública, </w:t>
      </w:r>
      <w:r w:rsidRPr="007F6230">
        <w:rPr>
          <w:rFonts w:ascii="Palatino Linotype" w:eastAsia="Palatino Linotype" w:hAnsi="Palatino Linotype" w:cs="Palatino Linotype"/>
        </w:rPr>
        <w:lastRenderedPageBreak/>
        <w:t>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52DBE01" w14:textId="77777777" w:rsidR="0035584F" w:rsidRPr="007F6230" w:rsidRDefault="0035584F" w:rsidP="0035584F">
      <w:pPr>
        <w:spacing w:before="240"/>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r w:rsidRPr="007F6230">
        <w:rPr>
          <w:rFonts w:ascii="Palatino Linotype" w:eastAsia="Palatino Linotype" w:hAnsi="Palatino Linotype" w:cs="Palatino Linotype"/>
          <w:b/>
          <w:i/>
          <w:sz w:val="22"/>
          <w:szCs w:val="22"/>
        </w:rPr>
        <w:t>Artículo 4.</w:t>
      </w:r>
      <w:r w:rsidRPr="007F623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6DF0C20"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F623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5E0E059" w14:textId="0EFD9F13"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005C78BD" w:rsidRPr="007F6230">
        <w:rPr>
          <w:rFonts w:ascii="Palatino Linotype" w:eastAsia="Palatino Linotype" w:hAnsi="Palatino Linotype" w:cs="Palatino Linotype"/>
          <w:i/>
          <w:sz w:val="22"/>
          <w:szCs w:val="22"/>
        </w:rPr>
        <w:t>.”(Énfasis añadido</w:t>
      </w:r>
      <w:r w:rsidRPr="007F6230">
        <w:rPr>
          <w:rFonts w:ascii="Palatino Linotype" w:eastAsia="Palatino Linotype" w:hAnsi="Palatino Linotype" w:cs="Palatino Linotype"/>
          <w:i/>
          <w:sz w:val="22"/>
          <w:szCs w:val="22"/>
        </w:rPr>
        <w:t>)</w:t>
      </w:r>
    </w:p>
    <w:p w14:paraId="0F0B7D11" w14:textId="77777777" w:rsidR="0035584F" w:rsidRPr="007F6230" w:rsidRDefault="0035584F" w:rsidP="0035584F">
      <w:pPr>
        <w:ind w:left="851" w:right="760"/>
        <w:jc w:val="both"/>
        <w:rPr>
          <w:rFonts w:ascii="Palatino Linotype" w:eastAsia="Palatino Linotype" w:hAnsi="Palatino Linotype" w:cs="Palatino Linotype"/>
          <w:i/>
        </w:rPr>
      </w:pPr>
    </w:p>
    <w:p w14:paraId="46C9BAA2" w14:textId="77777777" w:rsidR="0035584F" w:rsidRPr="007F6230" w:rsidRDefault="0035584F" w:rsidP="0035584F">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w:t>
      </w:r>
      <w:r w:rsidRPr="007F6230">
        <w:rPr>
          <w:rFonts w:ascii="Palatino Linotype" w:eastAsia="Palatino Linotype" w:hAnsi="Palatino Linotype" w:cs="Palatino Linotype"/>
        </w:rPr>
        <w:lastRenderedPageBreak/>
        <w:t>y Acceso a la Información Pública del Estado de México y Municipios, el cual a la letra dice:</w:t>
      </w:r>
    </w:p>
    <w:p w14:paraId="4409C14D"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r w:rsidRPr="007F6230">
        <w:rPr>
          <w:rFonts w:ascii="Palatino Linotype" w:eastAsia="Palatino Linotype" w:hAnsi="Palatino Linotype" w:cs="Palatino Linotype"/>
          <w:b/>
          <w:i/>
          <w:sz w:val="22"/>
          <w:szCs w:val="22"/>
        </w:rPr>
        <w:t>Artículo 12.-</w:t>
      </w:r>
      <w:r w:rsidRPr="007F623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54988C1" w14:textId="20787E5E"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F6230">
        <w:rPr>
          <w:rFonts w:ascii="Palatino Linotype" w:eastAsia="Palatino Linotype" w:hAnsi="Palatino Linotype" w:cs="Palatino Linotype"/>
          <w:i/>
          <w:sz w:val="22"/>
          <w:szCs w:val="22"/>
        </w:rPr>
        <w:t xml:space="preserve">. </w:t>
      </w:r>
      <w:r w:rsidRPr="007F6230">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w:t>
      </w:r>
      <w:r w:rsidR="005C78BD" w:rsidRPr="007F6230">
        <w:rPr>
          <w:rFonts w:ascii="Palatino Linotype" w:eastAsia="Palatino Linotype" w:hAnsi="Palatino Linotype" w:cs="Palatino Linotype"/>
          <w:b/>
          <w:i/>
          <w:sz w:val="22"/>
          <w:szCs w:val="22"/>
        </w:rPr>
        <w:t xml:space="preserve">practicar investigaciones.” </w:t>
      </w:r>
      <w:r w:rsidR="005C78BD" w:rsidRPr="007F6230">
        <w:rPr>
          <w:rFonts w:ascii="Palatino Linotype" w:eastAsia="Palatino Linotype" w:hAnsi="Palatino Linotype" w:cs="Palatino Linotype"/>
          <w:i/>
          <w:sz w:val="22"/>
          <w:szCs w:val="22"/>
        </w:rPr>
        <w:t>(Énfasis añadido</w:t>
      </w:r>
      <w:r w:rsidRPr="007F6230">
        <w:rPr>
          <w:rFonts w:ascii="Palatino Linotype" w:eastAsia="Palatino Linotype" w:hAnsi="Palatino Linotype" w:cs="Palatino Linotype"/>
          <w:i/>
          <w:sz w:val="22"/>
          <w:szCs w:val="22"/>
        </w:rPr>
        <w:t>)</w:t>
      </w:r>
    </w:p>
    <w:p w14:paraId="31102F87" w14:textId="77777777" w:rsidR="0035584F" w:rsidRPr="007F6230" w:rsidRDefault="0035584F" w:rsidP="0035584F">
      <w:pPr>
        <w:spacing w:line="360" w:lineRule="auto"/>
        <w:ind w:right="-93"/>
        <w:jc w:val="both"/>
        <w:rPr>
          <w:rFonts w:ascii="Palatino Linotype" w:eastAsia="Palatino Linotype" w:hAnsi="Palatino Linotype" w:cs="Palatino Linotype"/>
        </w:rPr>
      </w:pPr>
    </w:p>
    <w:p w14:paraId="54FC1898" w14:textId="77777777" w:rsidR="0035584F" w:rsidRPr="007F6230" w:rsidRDefault="0035584F" w:rsidP="0035584F">
      <w:pPr>
        <w:spacing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66487527" w14:textId="77777777" w:rsidR="0035584F" w:rsidRPr="007F6230" w:rsidRDefault="0035584F" w:rsidP="0035584F">
      <w:pPr>
        <w:spacing w:line="360" w:lineRule="auto"/>
        <w:jc w:val="both"/>
        <w:rPr>
          <w:rFonts w:ascii="Palatino Linotype" w:eastAsia="Palatino Linotype" w:hAnsi="Palatino Linotype" w:cs="Palatino Linotype"/>
        </w:rPr>
      </w:pPr>
    </w:p>
    <w:p w14:paraId="04C355A1" w14:textId="4B294C71" w:rsidR="0035584F" w:rsidRPr="007F6230" w:rsidRDefault="0035584F" w:rsidP="0035584F">
      <w:pPr>
        <w:spacing w:line="360" w:lineRule="auto"/>
        <w:ind w:right="49"/>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w:t>
      </w:r>
      <w:r w:rsidR="003B46EB" w:rsidRPr="007F6230">
        <w:rPr>
          <w:rFonts w:ascii="Palatino Linotype" w:eastAsia="Palatino Linotype" w:hAnsi="Palatino Linotype" w:cs="Palatino Linotype"/>
        </w:rPr>
        <w:t>Sujeto Obligado</w:t>
      </w:r>
      <w:r w:rsidRPr="007F6230">
        <w:rPr>
          <w:rFonts w:ascii="Palatino Linotype" w:eastAsia="Palatino Linotype" w:hAnsi="Palatino Linotype" w:cs="Palatino Linotype"/>
        </w:rPr>
        <w:t>; como así se establece en la Ley de Transparencia y Acceso a la Información Pública del Estado de México y Municipios.</w:t>
      </w:r>
    </w:p>
    <w:p w14:paraId="54B8A9A6" w14:textId="77777777" w:rsidR="0035584F" w:rsidRPr="007F6230" w:rsidRDefault="0035584F" w:rsidP="0035584F">
      <w:pPr>
        <w:spacing w:line="360" w:lineRule="auto"/>
        <w:ind w:right="49"/>
        <w:jc w:val="both"/>
        <w:rPr>
          <w:rFonts w:ascii="Palatino Linotype" w:eastAsia="Palatino Linotype" w:hAnsi="Palatino Linotype" w:cs="Palatino Linotype"/>
        </w:rPr>
      </w:pPr>
    </w:p>
    <w:p w14:paraId="4B512CEE" w14:textId="77777777" w:rsidR="0035584F" w:rsidRPr="007F6230" w:rsidRDefault="0035584F" w:rsidP="0035584F">
      <w:pPr>
        <w:spacing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lastRenderedPageBreak/>
        <w:t xml:space="preserve">Por otra parte, conviene mencionar que la Ley de Transparencia vigente en el Estado de México refiere: </w:t>
      </w:r>
    </w:p>
    <w:p w14:paraId="04358852" w14:textId="77777777" w:rsidR="0035584F" w:rsidRPr="007F6230" w:rsidRDefault="0035584F" w:rsidP="0035584F">
      <w:pPr>
        <w:spacing w:line="360" w:lineRule="auto"/>
        <w:jc w:val="both"/>
        <w:rPr>
          <w:rFonts w:ascii="Palatino Linotype" w:eastAsia="Palatino Linotype" w:hAnsi="Palatino Linotype" w:cs="Palatino Linotype"/>
        </w:rPr>
      </w:pPr>
    </w:p>
    <w:p w14:paraId="14BB6DCF"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Artículo 18.</w:t>
      </w:r>
      <w:r w:rsidRPr="007F6230">
        <w:rPr>
          <w:rFonts w:ascii="Palatino Linotype" w:eastAsia="Palatino Linotype" w:hAnsi="Palatino Linotype" w:cs="Palatino Linotype"/>
          <w:i/>
          <w:sz w:val="22"/>
          <w:szCs w:val="22"/>
        </w:rPr>
        <w:t xml:space="preserve"> </w:t>
      </w:r>
      <w:r w:rsidRPr="007F6230">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7F6230">
        <w:rPr>
          <w:rFonts w:ascii="Palatino Linotype" w:eastAsia="Palatino Linotype" w:hAnsi="Palatino Linotype" w:cs="Palatino Linotype"/>
          <w:i/>
          <w:sz w:val="22"/>
          <w:szCs w:val="22"/>
        </w:rPr>
        <w:t xml:space="preserve"> y reutilización de la información que generen.</w:t>
      </w:r>
    </w:p>
    <w:p w14:paraId="757064A1" w14:textId="77777777" w:rsidR="0035584F" w:rsidRPr="007F6230" w:rsidRDefault="0035584F" w:rsidP="0035584F">
      <w:pPr>
        <w:ind w:left="851" w:right="616"/>
        <w:jc w:val="both"/>
        <w:rPr>
          <w:rFonts w:ascii="Palatino Linotype" w:eastAsia="Palatino Linotype" w:hAnsi="Palatino Linotype" w:cs="Palatino Linotype"/>
          <w:b/>
          <w:i/>
          <w:sz w:val="22"/>
          <w:szCs w:val="22"/>
        </w:rPr>
      </w:pPr>
    </w:p>
    <w:p w14:paraId="73D16ACC"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 xml:space="preserve">Artículo 19. </w:t>
      </w:r>
      <w:r w:rsidRPr="007F6230">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7F6230">
        <w:rPr>
          <w:rFonts w:ascii="Palatino Linotype" w:eastAsia="Palatino Linotype" w:hAnsi="Palatino Linotype" w:cs="Palatino Linotype"/>
          <w:i/>
          <w:sz w:val="22"/>
          <w:szCs w:val="22"/>
        </w:rPr>
        <w:t>.</w:t>
      </w:r>
    </w:p>
    <w:p w14:paraId="43FB0D1E" w14:textId="77777777" w:rsidR="0035584F" w:rsidRPr="007F6230" w:rsidRDefault="0035584F" w:rsidP="0035584F">
      <w:pPr>
        <w:ind w:left="851" w:right="616"/>
        <w:jc w:val="both"/>
        <w:rPr>
          <w:rFonts w:ascii="Palatino Linotype" w:eastAsia="Palatino Linotype" w:hAnsi="Palatino Linotype" w:cs="Palatino Linotype"/>
          <w:i/>
          <w:sz w:val="22"/>
          <w:szCs w:val="22"/>
        </w:rPr>
      </w:pPr>
    </w:p>
    <w:p w14:paraId="11331F3A"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7141BA0D" w14:textId="77777777" w:rsidR="0035584F" w:rsidRPr="007F6230" w:rsidRDefault="0035584F" w:rsidP="0035584F">
      <w:pPr>
        <w:ind w:left="851" w:right="616"/>
        <w:jc w:val="both"/>
        <w:rPr>
          <w:rFonts w:ascii="Palatino Linotype" w:eastAsia="Palatino Linotype" w:hAnsi="Palatino Linotype" w:cs="Palatino Linotype"/>
          <w:i/>
          <w:sz w:val="22"/>
          <w:szCs w:val="22"/>
        </w:rPr>
      </w:pPr>
    </w:p>
    <w:p w14:paraId="018B7798"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E77A0DD" w14:textId="77777777" w:rsidR="0035584F" w:rsidRPr="007F6230" w:rsidRDefault="0035584F" w:rsidP="0035584F">
      <w:pPr>
        <w:ind w:left="851" w:right="851"/>
        <w:jc w:val="both"/>
        <w:rPr>
          <w:rFonts w:ascii="Palatino Linotype" w:eastAsia="Palatino Linotype" w:hAnsi="Palatino Linotype" w:cs="Palatino Linotype"/>
          <w:i/>
          <w:sz w:val="22"/>
          <w:szCs w:val="22"/>
        </w:rPr>
      </w:pPr>
    </w:p>
    <w:p w14:paraId="2E63234B" w14:textId="77777777" w:rsidR="0035584F" w:rsidRPr="007F6230" w:rsidRDefault="0035584F" w:rsidP="0035584F">
      <w:pPr>
        <w:ind w:left="851" w:right="851"/>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Énfasis añadido.</w:t>
      </w:r>
    </w:p>
    <w:p w14:paraId="2C4DAD7E" w14:textId="77777777" w:rsidR="0035584F" w:rsidRPr="007F6230" w:rsidRDefault="0035584F" w:rsidP="0035584F">
      <w:pPr>
        <w:spacing w:line="360" w:lineRule="auto"/>
        <w:jc w:val="both"/>
        <w:rPr>
          <w:rFonts w:ascii="Palatino Linotype" w:eastAsia="Palatino Linotype" w:hAnsi="Palatino Linotype" w:cs="Palatino Linotype"/>
        </w:rPr>
      </w:pPr>
    </w:p>
    <w:p w14:paraId="3B058BEC" w14:textId="1003F7FD" w:rsidR="0035584F" w:rsidRPr="007F6230" w:rsidRDefault="0035584F" w:rsidP="0035584F">
      <w:pPr>
        <w:spacing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w:t>
      </w:r>
      <w:r w:rsidR="003B46EB" w:rsidRPr="007F6230">
        <w:rPr>
          <w:rFonts w:ascii="Palatino Linotype" w:eastAsia="Palatino Linotype" w:hAnsi="Palatino Linotype" w:cs="Palatino Linotype"/>
        </w:rPr>
        <w:t xml:space="preserve">Sujeto Obligado </w:t>
      </w:r>
      <w:r w:rsidRPr="007F6230">
        <w:rPr>
          <w:rFonts w:ascii="Palatino Linotype" w:eastAsia="Palatino Linotype" w:hAnsi="Palatino Linotype" w:cs="Palatino Linotype"/>
        </w:rPr>
        <w:t xml:space="preserve">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w:t>
      </w:r>
      <w:r w:rsidR="003B46EB" w:rsidRPr="007F6230">
        <w:rPr>
          <w:rFonts w:ascii="Palatino Linotype" w:eastAsia="Palatino Linotype" w:hAnsi="Palatino Linotype" w:cs="Palatino Linotype"/>
        </w:rPr>
        <w:t>Sujeto Obligado</w:t>
      </w:r>
      <w:r w:rsidRPr="007F6230">
        <w:rPr>
          <w:rFonts w:ascii="Palatino Linotype" w:eastAsia="Palatino Linotype" w:hAnsi="Palatino Linotype" w:cs="Palatino Linotype"/>
        </w:rPr>
        <w:t>; como así se establece en la Ley de Transparencia y Acceso a la Información Pública del Estado de México y Municipios.</w:t>
      </w:r>
    </w:p>
    <w:p w14:paraId="5ED5ABB5" w14:textId="77777777" w:rsidR="0035584F" w:rsidRPr="007F6230" w:rsidRDefault="0035584F" w:rsidP="0035584F">
      <w:pPr>
        <w:spacing w:line="360" w:lineRule="auto"/>
        <w:jc w:val="both"/>
        <w:rPr>
          <w:rFonts w:ascii="Palatino Linotype" w:eastAsia="Palatino Linotype" w:hAnsi="Palatino Linotype" w:cs="Palatino Linotype"/>
        </w:rPr>
      </w:pPr>
    </w:p>
    <w:p w14:paraId="462929D4" w14:textId="77777777" w:rsidR="0035584F" w:rsidRPr="007F6230" w:rsidRDefault="0035584F" w:rsidP="0035584F">
      <w:pPr>
        <w:spacing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4367326" w14:textId="77777777" w:rsidR="0035584F" w:rsidRPr="007F6230" w:rsidRDefault="0035584F" w:rsidP="0035584F">
      <w:pPr>
        <w:ind w:left="851" w:right="899"/>
        <w:jc w:val="both"/>
        <w:rPr>
          <w:rFonts w:ascii="Palatino Linotype" w:eastAsia="Palatino Linotype" w:hAnsi="Palatino Linotype" w:cs="Palatino Linotype"/>
          <w:i/>
          <w:sz w:val="22"/>
          <w:szCs w:val="22"/>
        </w:rPr>
      </w:pPr>
    </w:p>
    <w:p w14:paraId="27EC3712" w14:textId="77777777" w:rsidR="0035584F" w:rsidRPr="007F6230" w:rsidRDefault="0035584F" w:rsidP="0035584F">
      <w:pPr>
        <w:ind w:left="851" w:right="899"/>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r w:rsidRPr="007F6230">
        <w:rPr>
          <w:rFonts w:ascii="Palatino Linotype" w:eastAsia="Palatino Linotype" w:hAnsi="Palatino Linotype" w:cs="Palatino Linotype"/>
          <w:b/>
          <w:i/>
          <w:sz w:val="22"/>
          <w:szCs w:val="22"/>
        </w:rPr>
        <w:t xml:space="preserve">Artículo 3. </w:t>
      </w:r>
      <w:r w:rsidRPr="007F6230">
        <w:rPr>
          <w:rFonts w:ascii="Palatino Linotype" w:eastAsia="Palatino Linotype" w:hAnsi="Palatino Linotype" w:cs="Palatino Linotype"/>
          <w:i/>
          <w:sz w:val="22"/>
          <w:szCs w:val="22"/>
        </w:rPr>
        <w:t>Para los efectos de la presente Ley se entenderá por:</w:t>
      </w:r>
    </w:p>
    <w:p w14:paraId="2C098535" w14:textId="77777777" w:rsidR="0035584F" w:rsidRPr="007F6230" w:rsidRDefault="0035584F" w:rsidP="0035584F">
      <w:pPr>
        <w:ind w:left="851" w:right="899"/>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p>
    <w:p w14:paraId="044809AA"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XI. Documento:</w:t>
      </w:r>
      <w:r w:rsidRPr="007F6230">
        <w:rPr>
          <w:rFonts w:ascii="Palatino Linotype" w:eastAsia="Palatino Linotype" w:hAnsi="Palatino Linotype" w:cs="Palatino Linotype"/>
          <w:i/>
          <w:sz w:val="22"/>
          <w:szCs w:val="22"/>
        </w:rPr>
        <w:t xml:space="preserve"> Los expedientes, reportes, estudios, actas</w:t>
      </w:r>
      <w:r w:rsidRPr="007F6230">
        <w:rPr>
          <w:rFonts w:ascii="Palatino Linotype" w:eastAsia="Palatino Linotype" w:hAnsi="Palatino Linotype" w:cs="Palatino Linotype"/>
          <w:b/>
          <w:i/>
          <w:sz w:val="22"/>
          <w:szCs w:val="22"/>
        </w:rPr>
        <w:t>,</w:t>
      </w:r>
      <w:r w:rsidRPr="007F623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7F6230">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7F6230">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7F6230">
        <w:rPr>
          <w:rFonts w:ascii="Palatino Linotype" w:eastAsia="Palatino Linotype" w:hAnsi="Palatino Linotype" w:cs="Palatino Linotype"/>
          <w:b/>
          <w:i/>
          <w:sz w:val="22"/>
          <w:szCs w:val="22"/>
          <w:u w:val="single"/>
        </w:rPr>
        <w:t>electrónico, informático</w:t>
      </w:r>
      <w:r w:rsidRPr="007F6230">
        <w:rPr>
          <w:rFonts w:ascii="Palatino Linotype" w:eastAsia="Palatino Linotype" w:hAnsi="Palatino Linotype" w:cs="Palatino Linotype"/>
          <w:i/>
          <w:sz w:val="22"/>
          <w:szCs w:val="22"/>
        </w:rPr>
        <w:t xml:space="preserve"> u holográfico…” (Sic)</w:t>
      </w:r>
    </w:p>
    <w:p w14:paraId="5AA77634" w14:textId="77777777" w:rsidR="0035584F" w:rsidRPr="007F6230" w:rsidRDefault="0035584F" w:rsidP="0035584F">
      <w:pPr>
        <w:ind w:left="851" w:right="899"/>
        <w:jc w:val="both"/>
        <w:rPr>
          <w:rFonts w:ascii="Palatino Linotype" w:eastAsia="Palatino Linotype" w:hAnsi="Palatino Linotype" w:cs="Palatino Linotype"/>
          <w:sz w:val="22"/>
          <w:szCs w:val="22"/>
        </w:rPr>
      </w:pPr>
    </w:p>
    <w:p w14:paraId="656E929D" w14:textId="77777777" w:rsidR="0035584F" w:rsidRPr="007F6230" w:rsidRDefault="0035584F" w:rsidP="0035584F">
      <w:pPr>
        <w:spacing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DFB7630" w14:textId="77777777" w:rsidR="0035584F" w:rsidRPr="007F6230" w:rsidRDefault="0035584F" w:rsidP="0035584F">
      <w:pPr>
        <w:ind w:left="851" w:right="899"/>
        <w:jc w:val="both"/>
        <w:rPr>
          <w:rFonts w:ascii="Palatino Linotype" w:eastAsia="Palatino Linotype" w:hAnsi="Palatino Linotype" w:cs="Palatino Linotype"/>
        </w:rPr>
      </w:pPr>
    </w:p>
    <w:p w14:paraId="12F1F186" w14:textId="77777777" w:rsidR="0035584F" w:rsidRPr="007F6230" w:rsidRDefault="0035584F" w:rsidP="0035584F">
      <w:pPr>
        <w:ind w:left="851" w:right="616"/>
        <w:jc w:val="both"/>
        <w:rPr>
          <w:rFonts w:ascii="Palatino Linotype" w:eastAsia="Palatino Linotype" w:hAnsi="Palatino Linotype" w:cs="Palatino Linotype"/>
          <w:b/>
          <w:i/>
          <w:sz w:val="22"/>
          <w:szCs w:val="22"/>
        </w:rPr>
      </w:pPr>
      <w:r w:rsidRPr="007F6230">
        <w:rPr>
          <w:rFonts w:ascii="Palatino Linotype" w:eastAsia="Palatino Linotype" w:hAnsi="Palatino Linotype" w:cs="Palatino Linotype"/>
          <w:b/>
          <w:sz w:val="22"/>
          <w:szCs w:val="22"/>
        </w:rPr>
        <w:t>“</w:t>
      </w:r>
      <w:r w:rsidRPr="007F6230">
        <w:rPr>
          <w:rFonts w:ascii="Palatino Linotype" w:eastAsia="Palatino Linotype" w:hAnsi="Palatino Linotype" w:cs="Palatino Linotype"/>
          <w:b/>
          <w:i/>
          <w:sz w:val="22"/>
          <w:szCs w:val="22"/>
        </w:rPr>
        <w:t>CRITERIO 0002-11</w:t>
      </w:r>
    </w:p>
    <w:p w14:paraId="66CB4C3D"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F6230">
        <w:rPr>
          <w:rFonts w:ascii="Palatino Linotype" w:eastAsia="Palatino Linotype" w:hAnsi="Palatino Linotype" w:cs="Palatino Linotype"/>
          <w:i/>
          <w:sz w:val="22"/>
          <w:szCs w:val="22"/>
        </w:rPr>
        <w:t xml:space="preserve"> De conformidad con los artículos antes referidos, el derecho de acceso a la información pública, se define </w:t>
      </w:r>
      <w:r w:rsidRPr="007F6230">
        <w:rPr>
          <w:rFonts w:ascii="Palatino Linotype" w:eastAsia="Palatino Linotype" w:hAnsi="Palatino Linotype" w:cs="Palatino Linotype"/>
          <w:i/>
          <w:sz w:val="22"/>
          <w:szCs w:val="22"/>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38A098"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775B84B"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A2BDD41"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3FD3CF72" w14:textId="77777777" w:rsidR="0035584F" w:rsidRPr="007F6230" w:rsidRDefault="0035584F" w:rsidP="0035584F">
      <w:pPr>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5F6CAD9F" w14:textId="25AAE155" w:rsidR="000B2BFE" w:rsidRPr="007F6230" w:rsidRDefault="0035584F" w:rsidP="0035584F">
      <w:pPr>
        <w:spacing w:before="280" w:after="28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De ahí que el </w:t>
      </w:r>
      <w:r w:rsidR="003B46EB" w:rsidRPr="007F6230">
        <w:rPr>
          <w:rFonts w:ascii="Palatino Linotype" w:eastAsia="Palatino Linotype" w:hAnsi="Palatino Linotype" w:cs="Palatino Linotype"/>
          <w:b/>
        </w:rPr>
        <w:t>Sujeto Obligado</w:t>
      </w:r>
      <w:r w:rsidR="003B46EB" w:rsidRPr="007F6230">
        <w:rPr>
          <w:rFonts w:ascii="Palatino Linotype" w:eastAsia="Palatino Linotype" w:hAnsi="Palatino Linotype" w:cs="Palatino Linotype"/>
        </w:rPr>
        <w:t xml:space="preserve"> </w:t>
      </w:r>
      <w:r w:rsidRPr="007F6230">
        <w:rPr>
          <w:rFonts w:ascii="Palatino Linotype" w:eastAsia="Palatino Linotype" w:hAnsi="Palatino Linotype" w:cs="Palatino Linotype"/>
        </w:rPr>
        <w:t>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7F6230">
        <w:rPr>
          <w:rFonts w:ascii="Palatino Linotype" w:eastAsia="Palatino Linotype" w:hAnsi="Palatino Linotype" w:cs="Palatino Linotype"/>
          <w:vertAlign w:val="superscript"/>
        </w:rPr>
        <w:footnoteReference w:id="1"/>
      </w:r>
      <w:r w:rsidRPr="007F6230">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F6230">
        <w:rPr>
          <w:rFonts w:ascii="Palatino Linotype" w:eastAsia="Palatino Linotype" w:hAnsi="Palatino Linotype" w:cs="Palatino Linotype"/>
          <w:vertAlign w:val="superscript"/>
        </w:rPr>
        <w:footnoteReference w:id="2"/>
      </w:r>
      <w:r w:rsidRPr="007F6230">
        <w:rPr>
          <w:rFonts w:ascii="Palatino Linotype" w:eastAsia="Palatino Linotype" w:hAnsi="Palatino Linotype" w:cs="Palatino Linotype"/>
        </w:rPr>
        <w:t xml:space="preserve">, como pudiera tratarse de </w:t>
      </w:r>
      <w:r w:rsidRPr="007F6230">
        <w:rPr>
          <w:rFonts w:ascii="Palatino Linotype" w:eastAsia="Palatino Linotype" w:hAnsi="Palatino Linotype" w:cs="Palatino Linotype"/>
        </w:rPr>
        <w:lastRenderedPageBreak/>
        <w:t>aquella relacionada con las obligaciones de transparencia señaladas en los artículos 92 y 100 de la Ley de la Materia.</w:t>
      </w:r>
    </w:p>
    <w:p w14:paraId="25143B29" w14:textId="3950FB64" w:rsidR="0079542B" w:rsidRPr="007F6230" w:rsidRDefault="0079542B" w:rsidP="0079542B">
      <w:pPr>
        <w:spacing w:before="240" w:after="240" w:line="360" w:lineRule="auto"/>
        <w:jc w:val="both"/>
        <w:rPr>
          <w:rFonts w:ascii="Palatino Linotype" w:hAnsi="Palatino Linotype" w:cs="Arial"/>
        </w:rPr>
      </w:pPr>
      <w:r w:rsidRPr="007F6230">
        <w:rPr>
          <w:rFonts w:ascii="Palatino Linotype" w:hAnsi="Palatino Linotype" w:cs="Arial"/>
        </w:rPr>
        <w:t>Agotado lo anterior,</w:t>
      </w:r>
      <w:r w:rsidR="00963BBB" w:rsidRPr="007F6230">
        <w:rPr>
          <w:rFonts w:ascii="Palatino Linotype" w:hAnsi="Palatino Linotype" w:cs="Arial"/>
          <w:b/>
        </w:rPr>
        <w:t xml:space="preserve"> </w:t>
      </w:r>
      <w:r w:rsidR="00963BBB" w:rsidRPr="007F6230">
        <w:rPr>
          <w:rFonts w:ascii="Palatino Linotype" w:hAnsi="Palatino Linotype" w:cs="Arial"/>
        </w:rPr>
        <w:t xml:space="preserve">es oportuno </w:t>
      </w:r>
      <w:r w:rsidR="005E71D3" w:rsidRPr="007F6230">
        <w:rPr>
          <w:rFonts w:ascii="Palatino Linotype" w:hAnsi="Palatino Linotype" w:cs="Arial"/>
        </w:rPr>
        <w:t xml:space="preserve">reiterar que </w:t>
      </w:r>
      <w:r w:rsidR="005E71D3" w:rsidRPr="007F6230">
        <w:rPr>
          <w:rFonts w:ascii="Palatino Linotype" w:hAnsi="Palatino Linotype" w:cs="Arial"/>
          <w:b/>
        </w:rPr>
        <w:t>la parte</w:t>
      </w:r>
      <w:r w:rsidR="005E71D3" w:rsidRPr="007F6230">
        <w:rPr>
          <w:rFonts w:ascii="Palatino Linotype" w:hAnsi="Palatino Linotype" w:cs="Arial"/>
        </w:rPr>
        <w:t xml:space="preserve"> </w:t>
      </w:r>
      <w:r w:rsidR="005E71D3" w:rsidRPr="007F6230">
        <w:rPr>
          <w:rFonts w:ascii="Palatino Linotype" w:hAnsi="Palatino Linotype" w:cs="Arial"/>
          <w:b/>
        </w:rPr>
        <w:t xml:space="preserve">Recurrente </w:t>
      </w:r>
      <w:r w:rsidR="005E71D3" w:rsidRPr="007F6230">
        <w:rPr>
          <w:rFonts w:ascii="Palatino Linotype" w:hAnsi="Palatino Linotype" w:cs="Arial"/>
        </w:rPr>
        <w:t xml:space="preserve">solicitó la siguiente información: </w:t>
      </w:r>
    </w:p>
    <w:p w14:paraId="71B4D953" w14:textId="1C7CBDE9" w:rsidR="00B64CDC" w:rsidRPr="007F6230" w:rsidRDefault="00B64CDC" w:rsidP="005C78BD">
      <w:pPr>
        <w:spacing w:line="360" w:lineRule="auto"/>
        <w:ind w:left="567" w:right="900"/>
        <w:jc w:val="both"/>
        <w:rPr>
          <w:rFonts w:ascii="Palatino Linotype" w:hAnsi="Palatino Linotype"/>
        </w:rPr>
      </w:pPr>
      <w:r w:rsidRPr="007F6230">
        <w:rPr>
          <w:rFonts w:ascii="Palatino Linotype" w:hAnsi="Palatino Linotype"/>
        </w:rPr>
        <w:t xml:space="preserve">1.- </w:t>
      </w:r>
      <w:r w:rsidR="002B04D4" w:rsidRPr="007F6230">
        <w:rPr>
          <w:rFonts w:ascii="Palatino Linotype" w:hAnsi="Palatino Linotype"/>
        </w:rPr>
        <w:t>P</w:t>
      </w:r>
      <w:r w:rsidRPr="007F6230">
        <w:rPr>
          <w:rFonts w:ascii="Palatino Linotype" w:hAnsi="Palatino Linotype"/>
        </w:rPr>
        <w:t xml:space="preserve">ermisos que se han otorgado a los tianguis que se colocan en la Colonia Alfredo del Mazo, de este Municipio de Ixtapaluca, tanto permanentes como temporales, incluyendo horarios, día y lugar del 01 de enero de 2010 a la fecha de </w:t>
      </w:r>
      <w:r w:rsidR="00F4566D" w:rsidRPr="007F6230">
        <w:rPr>
          <w:rFonts w:ascii="Palatino Linotype" w:hAnsi="Palatino Linotype"/>
        </w:rPr>
        <w:t xml:space="preserve">la solicitud </w:t>
      </w:r>
      <w:r w:rsidR="00BA162D" w:rsidRPr="007F6230">
        <w:rPr>
          <w:rFonts w:ascii="Palatino Linotype" w:hAnsi="Palatino Linotype"/>
        </w:rPr>
        <w:t>de la información.</w:t>
      </w:r>
    </w:p>
    <w:p w14:paraId="6A039EA2" w14:textId="1756577D" w:rsidR="00B64CDC" w:rsidRPr="007F6230" w:rsidRDefault="00B64CDC" w:rsidP="005C78BD">
      <w:pPr>
        <w:spacing w:line="360" w:lineRule="auto"/>
        <w:ind w:left="567" w:right="900"/>
        <w:jc w:val="both"/>
        <w:rPr>
          <w:rFonts w:ascii="Palatino Linotype" w:hAnsi="Palatino Linotype"/>
        </w:rPr>
      </w:pPr>
      <w:r w:rsidRPr="007F6230">
        <w:rPr>
          <w:rFonts w:ascii="Palatino Linotype" w:hAnsi="Palatino Linotype"/>
        </w:rPr>
        <w:t xml:space="preserve">2.- </w:t>
      </w:r>
      <w:r w:rsidR="002B04D4" w:rsidRPr="007F6230">
        <w:rPr>
          <w:rFonts w:ascii="Palatino Linotype" w:hAnsi="Palatino Linotype"/>
        </w:rPr>
        <w:t>L</w:t>
      </w:r>
      <w:r w:rsidRPr="007F6230">
        <w:rPr>
          <w:rFonts w:ascii="Palatino Linotype" w:hAnsi="Palatino Linotype"/>
        </w:rPr>
        <w:t>egislación vigente que resulta aplicable de cumplir para los tianguis y para los mercados q</w:t>
      </w:r>
      <w:r w:rsidR="00BA162D" w:rsidRPr="007F6230">
        <w:rPr>
          <w:rFonts w:ascii="Palatino Linotype" w:hAnsi="Palatino Linotype"/>
        </w:rPr>
        <w:t>ue se colocan en este municipio.</w:t>
      </w:r>
    </w:p>
    <w:p w14:paraId="2C2A7FF2" w14:textId="400546F9" w:rsidR="00372DD4" w:rsidRPr="007F6230" w:rsidRDefault="00B64CDC" w:rsidP="005C78BD">
      <w:pPr>
        <w:spacing w:line="360" w:lineRule="auto"/>
        <w:ind w:left="567" w:right="900"/>
        <w:jc w:val="both"/>
        <w:rPr>
          <w:rFonts w:ascii="Palatino Linotype" w:hAnsi="Palatino Linotype"/>
        </w:rPr>
      </w:pPr>
      <w:r w:rsidRPr="007F6230">
        <w:rPr>
          <w:rFonts w:ascii="Palatino Linotype" w:hAnsi="Palatino Linotype"/>
        </w:rPr>
        <w:t xml:space="preserve">3.- </w:t>
      </w:r>
      <w:r w:rsidR="002B04D4" w:rsidRPr="007F6230">
        <w:rPr>
          <w:rFonts w:ascii="Palatino Linotype" w:hAnsi="Palatino Linotype"/>
        </w:rPr>
        <w:t>P</w:t>
      </w:r>
      <w:r w:rsidRPr="007F6230">
        <w:rPr>
          <w:rFonts w:ascii="Palatino Linotype" w:hAnsi="Palatino Linotype"/>
        </w:rPr>
        <w:t>roceso de otorgamiento de un permiso para que un tianguis pueda colocarse a vender, el proceso por el que se pueden modificar los permisos originales; así como la</w:t>
      </w:r>
      <w:r w:rsidR="00764FEF" w:rsidRPr="007F6230">
        <w:rPr>
          <w:rFonts w:ascii="Palatino Linotype" w:hAnsi="Palatino Linotype"/>
        </w:rPr>
        <w:t>s autoridades que los aprueban</w:t>
      </w:r>
      <w:r w:rsidR="0099682C" w:rsidRPr="007F6230">
        <w:rPr>
          <w:rFonts w:ascii="Palatino Linotype" w:hAnsi="Palatino Linotype"/>
        </w:rPr>
        <w:t xml:space="preserve">, </w:t>
      </w:r>
      <w:r w:rsidR="00372DD4" w:rsidRPr="007F6230">
        <w:rPr>
          <w:rFonts w:ascii="Palatino Linotype" w:hAnsi="Palatino Linotype"/>
        </w:rPr>
        <w:t>el procedimiento, tiempos de realización y fundamento para ello.</w:t>
      </w:r>
    </w:p>
    <w:p w14:paraId="685B5370" w14:textId="7DC359EA" w:rsidR="00372DD4" w:rsidRPr="007F6230" w:rsidRDefault="00BA162D" w:rsidP="005C78BD">
      <w:pPr>
        <w:spacing w:line="360" w:lineRule="auto"/>
        <w:ind w:left="567" w:right="900"/>
        <w:jc w:val="both"/>
        <w:rPr>
          <w:rFonts w:ascii="Palatino Linotype" w:hAnsi="Palatino Linotype"/>
        </w:rPr>
      </w:pPr>
      <w:r w:rsidRPr="007F6230">
        <w:rPr>
          <w:rFonts w:ascii="Palatino Linotype" w:hAnsi="Palatino Linotype"/>
        </w:rPr>
        <w:t>4</w:t>
      </w:r>
      <w:r w:rsidR="00372DD4" w:rsidRPr="007F6230">
        <w:rPr>
          <w:rFonts w:ascii="Palatino Linotype" w:hAnsi="Palatino Linotype"/>
        </w:rPr>
        <w:t xml:space="preserve">.- </w:t>
      </w:r>
      <w:r w:rsidR="002B04D4" w:rsidRPr="007F6230">
        <w:rPr>
          <w:rFonts w:ascii="Palatino Linotype" w:hAnsi="Palatino Linotype"/>
        </w:rPr>
        <w:t>M</w:t>
      </w:r>
      <w:r w:rsidR="00372DD4" w:rsidRPr="007F6230">
        <w:rPr>
          <w:rFonts w:ascii="Palatino Linotype" w:hAnsi="Palatino Linotype"/>
        </w:rPr>
        <w:t>onto que cubre por derechos fiscales o cualquier otra contribución los tianguis y los mercados de esta Colonia</w:t>
      </w:r>
      <w:r w:rsidRPr="007F6230">
        <w:rPr>
          <w:rFonts w:ascii="Palatino Linotype" w:hAnsi="Palatino Linotype"/>
        </w:rPr>
        <w:t>.</w:t>
      </w:r>
    </w:p>
    <w:p w14:paraId="28F0F7E8" w14:textId="1B99A0C2" w:rsidR="00372DD4" w:rsidRPr="007F6230" w:rsidRDefault="00BA162D" w:rsidP="005C78BD">
      <w:pPr>
        <w:spacing w:line="360" w:lineRule="auto"/>
        <w:ind w:left="567" w:right="900"/>
        <w:jc w:val="both"/>
        <w:rPr>
          <w:rFonts w:ascii="Palatino Linotype" w:hAnsi="Palatino Linotype"/>
        </w:rPr>
      </w:pPr>
      <w:r w:rsidRPr="007F6230">
        <w:rPr>
          <w:rFonts w:ascii="Palatino Linotype" w:hAnsi="Palatino Linotype"/>
        </w:rPr>
        <w:t>5</w:t>
      </w:r>
      <w:r w:rsidR="00372DD4" w:rsidRPr="007F6230">
        <w:rPr>
          <w:rFonts w:ascii="Palatino Linotype" w:hAnsi="Palatino Linotype"/>
        </w:rPr>
        <w:t xml:space="preserve">.- </w:t>
      </w:r>
      <w:r w:rsidR="00481835" w:rsidRPr="007F6230">
        <w:rPr>
          <w:rFonts w:ascii="Palatino Linotype" w:hAnsi="Palatino Linotype"/>
        </w:rPr>
        <w:t>M</w:t>
      </w:r>
      <w:r w:rsidR="00372DD4" w:rsidRPr="007F6230">
        <w:rPr>
          <w:rFonts w:ascii="Palatino Linotype" w:hAnsi="Palatino Linotype"/>
        </w:rPr>
        <w:t xml:space="preserve">onto de recaudación que se </w:t>
      </w:r>
      <w:r w:rsidR="00BC5653" w:rsidRPr="007F6230">
        <w:rPr>
          <w:rFonts w:ascii="Palatino Linotype" w:hAnsi="Palatino Linotype"/>
        </w:rPr>
        <w:t>generó</w:t>
      </w:r>
      <w:r w:rsidR="00372DD4" w:rsidRPr="007F6230">
        <w:rPr>
          <w:rFonts w:ascii="Palatino Linotype" w:hAnsi="Palatino Linotype"/>
        </w:rPr>
        <w:t xml:space="preserve"> en cada uno de estos conceptos por permisos de tianguis y de mercados, en el ejercicio fiscal 2022.</w:t>
      </w:r>
    </w:p>
    <w:p w14:paraId="113EEB7A" w14:textId="236612CC" w:rsidR="00372DD4" w:rsidRPr="007F6230" w:rsidRDefault="00BA162D" w:rsidP="005C78BD">
      <w:pPr>
        <w:spacing w:line="360" w:lineRule="auto"/>
        <w:ind w:left="567" w:right="900"/>
        <w:jc w:val="both"/>
        <w:rPr>
          <w:rFonts w:ascii="Palatino Linotype" w:hAnsi="Palatino Linotype"/>
        </w:rPr>
      </w:pPr>
      <w:r w:rsidRPr="007F6230">
        <w:rPr>
          <w:rFonts w:ascii="Palatino Linotype" w:hAnsi="Palatino Linotype"/>
        </w:rPr>
        <w:t>6</w:t>
      </w:r>
      <w:r w:rsidR="00372DD4" w:rsidRPr="007F6230">
        <w:rPr>
          <w:rFonts w:ascii="Palatino Linotype" w:hAnsi="Palatino Linotype"/>
        </w:rPr>
        <w:t xml:space="preserve">.- </w:t>
      </w:r>
      <w:r w:rsidR="002B04D4" w:rsidRPr="007F6230">
        <w:rPr>
          <w:rFonts w:ascii="Palatino Linotype" w:hAnsi="Palatino Linotype"/>
        </w:rPr>
        <w:t>D</w:t>
      </w:r>
      <w:r w:rsidR="00372DD4" w:rsidRPr="007F6230">
        <w:rPr>
          <w:rFonts w:ascii="Palatino Linotype" w:hAnsi="Palatino Linotype"/>
        </w:rPr>
        <w:t>ocumentos donde consten acuerdos entre representantes de mercados y representantes de tianguis que se hayan realizado en los últimos 5 años, por cualquier concepto</w:t>
      </w:r>
      <w:r w:rsidRPr="007F6230">
        <w:rPr>
          <w:rFonts w:ascii="Palatino Linotype" w:hAnsi="Palatino Linotype"/>
        </w:rPr>
        <w:t>.</w:t>
      </w:r>
    </w:p>
    <w:p w14:paraId="14A3BB76" w14:textId="77777777" w:rsidR="00372DD4" w:rsidRPr="007F6230" w:rsidRDefault="00372DD4" w:rsidP="00372DD4">
      <w:pPr>
        <w:jc w:val="both"/>
        <w:rPr>
          <w:rFonts w:ascii="Palatino Linotype" w:hAnsi="Palatino Linotype"/>
          <w:sz w:val="14"/>
          <w:szCs w:val="14"/>
        </w:rPr>
      </w:pPr>
    </w:p>
    <w:p w14:paraId="2A4ECD66" w14:textId="77777777" w:rsidR="00372DD4" w:rsidRPr="007F6230" w:rsidRDefault="00372DD4" w:rsidP="00372DD4">
      <w:pPr>
        <w:jc w:val="both"/>
        <w:rPr>
          <w:rFonts w:ascii="Palatino Linotype" w:hAnsi="Palatino Linotype"/>
          <w:sz w:val="14"/>
          <w:szCs w:val="14"/>
        </w:rPr>
      </w:pPr>
    </w:p>
    <w:p w14:paraId="733EC80C" w14:textId="1DEBE52B" w:rsidR="00394AF7" w:rsidRPr="007F6230" w:rsidRDefault="00EC37DE" w:rsidP="00BC5653">
      <w:pPr>
        <w:spacing w:line="360" w:lineRule="auto"/>
        <w:jc w:val="both"/>
        <w:rPr>
          <w:rFonts w:ascii="Palatino Linotype" w:hAnsi="Palatino Linotype"/>
        </w:rPr>
      </w:pPr>
      <w:r w:rsidRPr="007F6230">
        <w:rPr>
          <w:rFonts w:ascii="Palatino Linotype" w:hAnsi="Palatino Linotype"/>
        </w:rPr>
        <w:lastRenderedPageBreak/>
        <w:t xml:space="preserve">De las constancias que integran </w:t>
      </w:r>
      <w:r w:rsidR="008869D6" w:rsidRPr="007F6230">
        <w:rPr>
          <w:rFonts w:ascii="Palatino Linotype" w:hAnsi="Palatino Linotype"/>
        </w:rPr>
        <w:t xml:space="preserve">el expediente electrónico en que se actúa, se advierte que el </w:t>
      </w:r>
      <w:r w:rsidR="008869D6" w:rsidRPr="007F6230">
        <w:rPr>
          <w:rFonts w:ascii="Palatino Linotype" w:hAnsi="Palatino Linotype"/>
          <w:b/>
        </w:rPr>
        <w:t xml:space="preserve">Sujeto Obligado </w:t>
      </w:r>
      <w:r w:rsidR="008869D6" w:rsidRPr="007F6230">
        <w:rPr>
          <w:rFonts w:ascii="Palatino Linotype" w:hAnsi="Palatino Linotype"/>
        </w:rPr>
        <w:t>omitió responder a la solicitud de información</w:t>
      </w:r>
      <w:r w:rsidR="00A556CC" w:rsidRPr="007F6230">
        <w:rPr>
          <w:rFonts w:ascii="Palatino Linotype" w:hAnsi="Palatino Linotype"/>
        </w:rPr>
        <w:t xml:space="preserve"> y por consiguiente, </w:t>
      </w:r>
      <w:r w:rsidR="00A556CC" w:rsidRPr="007F6230">
        <w:rPr>
          <w:rFonts w:ascii="Palatino Linotype" w:hAnsi="Palatino Linotype"/>
          <w:b/>
        </w:rPr>
        <w:t>la parte</w:t>
      </w:r>
      <w:r w:rsidR="00A556CC" w:rsidRPr="007F6230">
        <w:rPr>
          <w:rFonts w:ascii="Palatino Linotype" w:hAnsi="Palatino Linotype"/>
        </w:rPr>
        <w:t xml:space="preserve"> </w:t>
      </w:r>
      <w:r w:rsidR="00A556CC" w:rsidRPr="007F6230">
        <w:rPr>
          <w:rFonts w:ascii="Palatino Linotype" w:hAnsi="Palatino Linotype"/>
          <w:b/>
        </w:rPr>
        <w:t xml:space="preserve">Recurrente </w:t>
      </w:r>
      <w:r w:rsidR="00A556CC" w:rsidRPr="007F6230">
        <w:rPr>
          <w:rFonts w:ascii="Palatino Linotype" w:hAnsi="Palatino Linotype"/>
        </w:rPr>
        <w:t xml:space="preserve">al momento de interponer el medio de impugnación manifestó </w:t>
      </w:r>
      <w:r w:rsidR="00394AF7" w:rsidRPr="007F6230">
        <w:rPr>
          <w:rFonts w:ascii="Palatino Linotype" w:hAnsi="Palatino Linotype"/>
        </w:rPr>
        <w:t xml:space="preserve">como razones o motivos de inconformidad que no se brindó atención a la solicitud y se ha excedido el tiempo para ello, sin pronunciamiento de la autoridad. </w:t>
      </w:r>
    </w:p>
    <w:p w14:paraId="2CB84CED" w14:textId="77777777" w:rsidR="00394AF7" w:rsidRPr="007F6230" w:rsidRDefault="00394AF7" w:rsidP="00BC5653">
      <w:pPr>
        <w:spacing w:line="360" w:lineRule="auto"/>
        <w:jc w:val="both"/>
        <w:rPr>
          <w:rFonts w:ascii="Palatino Linotype" w:hAnsi="Palatino Linotype"/>
        </w:rPr>
      </w:pPr>
    </w:p>
    <w:p w14:paraId="78D7BB18" w14:textId="0A283BBA" w:rsidR="00A37223" w:rsidRPr="007F6230" w:rsidRDefault="00394AF7" w:rsidP="00BC5653">
      <w:pPr>
        <w:spacing w:line="360" w:lineRule="auto"/>
        <w:jc w:val="both"/>
        <w:rPr>
          <w:rFonts w:ascii="Palatino Linotype" w:hAnsi="Palatino Linotype"/>
        </w:rPr>
      </w:pPr>
      <w:r w:rsidRPr="007F6230">
        <w:rPr>
          <w:rFonts w:ascii="Palatino Linotype" w:hAnsi="Palatino Linotype"/>
        </w:rPr>
        <w:t xml:space="preserve">En este orden de ideas, una vez interpuesto el recurso de revisión, el </w:t>
      </w:r>
      <w:r w:rsidRPr="007F6230">
        <w:rPr>
          <w:rFonts w:ascii="Palatino Linotype" w:hAnsi="Palatino Linotype"/>
          <w:b/>
        </w:rPr>
        <w:t xml:space="preserve">Sujeto Obligado </w:t>
      </w:r>
      <w:r w:rsidRPr="007F6230">
        <w:rPr>
          <w:rFonts w:ascii="Palatino Linotype" w:hAnsi="Palatino Linotype"/>
        </w:rPr>
        <w:t xml:space="preserve">haciendo uso de su derecho </w:t>
      </w:r>
      <w:r w:rsidR="0054483F" w:rsidRPr="007F6230">
        <w:rPr>
          <w:rFonts w:ascii="Palatino Linotype" w:hAnsi="Palatino Linotype"/>
        </w:rPr>
        <w:t>remitió su informe justificado en el que el</w:t>
      </w:r>
      <w:r w:rsidR="00A37223" w:rsidRPr="007F6230">
        <w:rPr>
          <w:rFonts w:ascii="Palatino Linotype" w:hAnsi="Palatino Linotype"/>
        </w:rPr>
        <w:t xml:space="preserve"> </w:t>
      </w:r>
      <w:r w:rsidR="00A37223" w:rsidRPr="007F6230">
        <w:rPr>
          <w:rFonts w:ascii="Palatino Linotype" w:hAnsi="Palatino Linotype"/>
          <w:b/>
        </w:rPr>
        <w:t>Subdirector de Recaudación</w:t>
      </w:r>
      <w:r w:rsidR="00A37223" w:rsidRPr="007F6230">
        <w:rPr>
          <w:rFonts w:ascii="Palatino Linotype" w:hAnsi="Palatino Linotype"/>
        </w:rPr>
        <w:t xml:space="preserve"> d</w:t>
      </w:r>
      <w:r w:rsidR="0054483F" w:rsidRPr="007F6230">
        <w:rPr>
          <w:rFonts w:ascii="Palatino Linotype" w:hAnsi="Palatino Linotype"/>
        </w:rPr>
        <w:t>el municipio de Ixtapaluca informó</w:t>
      </w:r>
      <w:r w:rsidR="00A37223" w:rsidRPr="007F6230">
        <w:rPr>
          <w:rFonts w:ascii="Palatino Linotype" w:hAnsi="Palatino Linotype"/>
        </w:rPr>
        <w:t xml:space="preserve"> que </w:t>
      </w:r>
      <w:r w:rsidR="00A37223" w:rsidRPr="007F6230">
        <w:rPr>
          <w:rFonts w:ascii="Palatino Linotype" w:hAnsi="Palatino Linotype"/>
          <w:b/>
          <w:u w:val="single"/>
        </w:rPr>
        <w:t xml:space="preserve">respecto del cobro que se realizó en el mercado de la Colonia Alfredo del Mazo del ejercicio fiscal </w:t>
      </w:r>
      <w:r w:rsidR="00BA162D" w:rsidRPr="007F6230">
        <w:rPr>
          <w:rFonts w:ascii="Palatino Linotype" w:hAnsi="Palatino Linotype"/>
          <w:b/>
          <w:u w:val="single"/>
        </w:rPr>
        <w:t>2022, fue de $28,</w:t>
      </w:r>
      <w:r w:rsidR="00DA1057" w:rsidRPr="007F6230">
        <w:rPr>
          <w:rFonts w:ascii="Palatino Linotype" w:hAnsi="Palatino Linotype"/>
          <w:b/>
          <w:u w:val="single"/>
        </w:rPr>
        <w:t xml:space="preserve">913 y agregó </w:t>
      </w:r>
      <w:r w:rsidR="00A37223" w:rsidRPr="007F6230">
        <w:rPr>
          <w:rFonts w:ascii="Palatino Linotype" w:hAnsi="Palatino Linotype"/>
          <w:b/>
          <w:u w:val="single"/>
        </w:rPr>
        <w:t>que</w:t>
      </w:r>
      <w:r w:rsidR="00DA1057" w:rsidRPr="007F6230">
        <w:rPr>
          <w:rFonts w:ascii="Palatino Linotype" w:hAnsi="Palatino Linotype"/>
          <w:b/>
          <w:u w:val="single"/>
        </w:rPr>
        <w:t>,</w:t>
      </w:r>
      <w:r w:rsidR="00A37223" w:rsidRPr="007F6230">
        <w:rPr>
          <w:rFonts w:ascii="Palatino Linotype" w:hAnsi="Palatino Linotype"/>
          <w:b/>
          <w:u w:val="single"/>
        </w:rPr>
        <w:t xml:space="preserve"> en cuanto a los tianguis que se localizan en esa localidad, los pagos que realizan en esa subdirección son de manera general</w:t>
      </w:r>
      <w:r w:rsidR="00A37223" w:rsidRPr="007F6230">
        <w:rPr>
          <w:rFonts w:ascii="Palatino Linotype" w:hAnsi="Palatino Linotype"/>
        </w:rPr>
        <w:t xml:space="preserve">. </w:t>
      </w:r>
    </w:p>
    <w:p w14:paraId="3798D748" w14:textId="77777777" w:rsidR="00BA162D" w:rsidRPr="007F6230" w:rsidRDefault="00BA162D" w:rsidP="00BC5653">
      <w:pPr>
        <w:spacing w:line="360" w:lineRule="auto"/>
        <w:jc w:val="both"/>
        <w:rPr>
          <w:rFonts w:ascii="Palatino Linotype" w:hAnsi="Palatino Linotype"/>
        </w:rPr>
      </w:pPr>
    </w:p>
    <w:p w14:paraId="70EF9FB7" w14:textId="3127D914" w:rsidR="00372DD4" w:rsidRPr="007F6230" w:rsidRDefault="00DA1057" w:rsidP="00BC5653">
      <w:pPr>
        <w:spacing w:line="360" w:lineRule="auto"/>
        <w:jc w:val="both"/>
        <w:rPr>
          <w:rFonts w:ascii="Palatino Linotype" w:hAnsi="Palatino Linotype"/>
        </w:rPr>
      </w:pPr>
      <w:r w:rsidRPr="007F6230">
        <w:rPr>
          <w:rFonts w:ascii="Palatino Linotype" w:hAnsi="Palatino Linotype"/>
        </w:rPr>
        <w:t>Por otra parte, e</w:t>
      </w:r>
      <w:r w:rsidR="00BA162D" w:rsidRPr="007F6230">
        <w:rPr>
          <w:rFonts w:ascii="Palatino Linotype" w:hAnsi="Palatino Linotype"/>
        </w:rPr>
        <w:t xml:space="preserve">l </w:t>
      </w:r>
      <w:r w:rsidR="00BA162D" w:rsidRPr="007F6230">
        <w:rPr>
          <w:rFonts w:ascii="Palatino Linotype" w:hAnsi="Palatino Linotype"/>
          <w:b/>
        </w:rPr>
        <w:t>T</w:t>
      </w:r>
      <w:r w:rsidR="00A37223" w:rsidRPr="007F6230">
        <w:rPr>
          <w:rFonts w:ascii="Palatino Linotype" w:hAnsi="Palatino Linotype"/>
          <w:b/>
        </w:rPr>
        <w:t xml:space="preserve">itular de la de la </w:t>
      </w:r>
      <w:r w:rsidR="00BA162D" w:rsidRPr="007F6230">
        <w:rPr>
          <w:rFonts w:ascii="Palatino Linotype" w:hAnsi="Palatino Linotype"/>
          <w:b/>
        </w:rPr>
        <w:t>Oficina de la P</w:t>
      </w:r>
      <w:r w:rsidR="005E5949" w:rsidRPr="007F6230">
        <w:rPr>
          <w:rFonts w:ascii="Palatino Linotype" w:hAnsi="Palatino Linotype"/>
          <w:b/>
        </w:rPr>
        <w:t>residencia</w:t>
      </w:r>
      <w:r w:rsidR="005E5949" w:rsidRPr="007F6230">
        <w:rPr>
          <w:rFonts w:ascii="Palatino Linotype" w:hAnsi="Palatino Linotype"/>
        </w:rPr>
        <w:t xml:space="preserve"> refirió</w:t>
      </w:r>
      <w:r w:rsidR="00A37223" w:rsidRPr="007F6230">
        <w:rPr>
          <w:rFonts w:ascii="Palatino Linotype" w:hAnsi="Palatino Linotype"/>
        </w:rPr>
        <w:t xml:space="preserve"> que </w:t>
      </w:r>
      <w:r w:rsidR="00A37223" w:rsidRPr="007F6230">
        <w:rPr>
          <w:rFonts w:ascii="Palatino Linotype" w:hAnsi="Palatino Linotype"/>
          <w:b/>
          <w:u w:val="single"/>
        </w:rPr>
        <w:t>después de una búsqueda exhaustiva en los archiv</w:t>
      </w:r>
      <w:r w:rsidR="00BA162D" w:rsidRPr="007F6230">
        <w:rPr>
          <w:rFonts w:ascii="Palatino Linotype" w:hAnsi="Palatino Linotype"/>
          <w:b/>
          <w:u w:val="single"/>
        </w:rPr>
        <w:t>os de esa oficina no se encontraron</w:t>
      </w:r>
      <w:r w:rsidR="00A37223" w:rsidRPr="007F6230">
        <w:rPr>
          <w:rFonts w:ascii="Palatino Linotype" w:hAnsi="Palatino Linotype"/>
          <w:b/>
          <w:u w:val="single"/>
        </w:rPr>
        <w:t xml:space="preserve"> documento donde consten acuerdos entre representantes de mercados y representantes de tianguis que se hayan re</w:t>
      </w:r>
      <w:r w:rsidR="005E5949" w:rsidRPr="007F6230">
        <w:rPr>
          <w:rFonts w:ascii="Palatino Linotype" w:hAnsi="Palatino Linotype"/>
          <w:b/>
          <w:u w:val="single"/>
        </w:rPr>
        <w:t>alizado en l</w:t>
      </w:r>
      <w:r w:rsidR="00BA162D" w:rsidRPr="007F6230">
        <w:rPr>
          <w:rFonts w:ascii="Palatino Linotype" w:hAnsi="Palatino Linotype"/>
          <w:b/>
          <w:u w:val="single"/>
        </w:rPr>
        <w:t xml:space="preserve">os últimos 5 años, por cualquier concepto, sobre todos los enfocados a un correcto funcionamiento y convergencia, </w:t>
      </w:r>
      <w:r w:rsidR="005E5949" w:rsidRPr="007F6230">
        <w:rPr>
          <w:rFonts w:ascii="Palatino Linotype" w:hAnsi="Palatino Linotype"/>
          <w:b/>
          <w:u w:val="single"/>
        </w:rPr>
        <w:t>s</w:t>
      </w:r>
      <w:r w:rsidR="00A37223" w:rsidRPr="007F6230">
        <w:rPr>
          <w:rFonts w:ascii="Palatino Linotype" w:hAnsi="Palatino Linotype"/>
          <w:b/>
          <w:u w:val="single"/>
        </w:rPr>
        <w:t xml:space="preserve">in embargo, </w:t>
      </w:r>
      <w:r w:rsidR="00BA162D" w:rsidRPr="007F6230">
        <w:rPr>
          <w:rFonts w:ascii="Palatino Linotype" w:hAnsi="Palatino Linotype"/>
          <w:b/>
          <w:u w:val="single"/>
        </w:rPr>
        <w:t xml:space="preserve">refiere que </w:t>
      </w:r>
      <w:r w:rsidR="00A37223" w:rsidRPr="007F6230">
        <w:rPr>
          <w:rFonts w:ascii="Palatino Linotype" w:hAnsi="Palatino Linotype"/>
          <w:b/>
          <w:u w:val="single"/>
        </w:rPr>
        <w:t>esa información pudiera obrar en la Dirección de Fomento y Desarrollo Económico</w:t>
      </w:r>
      <w:r w:rsidR="00A37223" w:rsidRPr="007F6230">
        <w:rPr>
          <w:rFonts w:ascii="Palatino Linotype" w:hAnsi="Palatino Linotype"/>
        </w:rPr>
        <w:t>.</w:t>
      </w:r>
    </w:p>
    <w:p w14:paraId="7257D8C4" w14:textId="6C646646" w:rsidR="002637F7" w:rsidRPr="007F6230" w:rsidRDefault="00115FC2" w:rsidP="00BC5653">
      <w:pPr>
        <w:spacing w:before="240" w:after="240" w:line="360" w:lineRule="auto"/>
        <w:jc w:val="both"/>
        <w:rPr>
          <w:rFonts w:ascii="Palatino Linotype" w:hAnsi="Palatino Linotype"/>
        </w:rPr>
      </w:pPr>
      <w:r w:rsidRPr="007F6230">
        <w:rPr>
          <w:rFonts w:ascii="Palatino Linotype" w:hAnsi="Palatino Linotype"/>
        </w:rPr>
        <w:t>En mérito de lo anterior</w:t>
      </w:r>
      <w:r w:rsidR="002637F7" w:rsidRPr="007F6230">
        <w:rPr>
          <w:rFonts w:ascii="Palatino Linotype" w:hAnsi="Palatino Linotype"/>
        </w:rPr>
        <w:t xml:space="preserve">, </w:t>
      </w:r>
      <w:r w:rsidRPr="007F6230">
        <w:rPr>
          <w:rFonts w:ascii="Palatino Linotype" w:hAnsi="Palatino Linotype"/>
        </w:rPr>
        <w:t xml:space="preserve">es de precisar que </w:t>
      </w:r>
      <w:r w:rsidR="0019524D" w:rsidRPr="007F6230">
        <w:rPr>
          <w:rFonts w:ascii="Palatino Linotype" w:hAnsi="Palatino Linotype"/>
        </w:rPr>
        <w:t xml:space="preserve">el </w:t>
      </w:r>
      <w:r w:rsidR="003B46EB" w:rsidRPr="007F6230">
        <w:rPr>
          <w:rFonts w:ascii="Palatino Linotype" w:hAnsi="Palatino Linotype"/>
          <w:b/>
        </w:rPr>
        <w:t>Sujeto Obligado</w:t>
      </w:r>
      <w:r w:rsidR="003B46EB" w:rsidRPr="007F6230">
        <w:rPr>
          <w:rFonts w:ascii="Palatino Linotype" w:hAnsi="Palatino Linotype"/>
        </w:rPr>
        <w:t xml:space="preserve"> </w:t>
      </w:r>
      <w:r w:rsidR="0019524D" w:rsidRPr="007F6230">
        <w:rPr>
          <w:rFonts w:ascii="Palatino Linotype" w:hAnsi="Palatino Linotype"/>
        </w:rPr>
        <w:t>no se pronunció respecto de los requerimientos de la solicitud señalados con los incisos 1, 2, 3,</w:t>
      </w:r>
      <w:r w:rsidR="008C7346" w:rsidRPr="007F6230">
        <w:rPr>
          <w:rFonts w:ascii="Palatino Linotype" w:hAnsi="Palatino Linotype"/>
        </w:rPr>
        <w:t xml:space="preserve"> </w:t>
      </w:r>
      <w:r w:rsidR="00764FEF" w:rsidRPr="007F6230">
        <w:rPr>
          <w:rFonts w:ascii="Palatino Linotype" w:hAnsi="Palatino Linotype"/>
        </w:rPr>
        <w:t xml:space="preserve">4, 5 </w:t>
      </w:r>
      <w:r w:rsidR="0019524D" w:rsidRPr="007F6230">
        <w:rPr>
          <w:rFonts w:ascii="Palatino Linotype" w:hAnsi="Palatino Linotype"/>
        </w:rPr>
        <w:t xml:space="preserve">y </w:t>
      </w:r>
      <w:r w:rsidR="00764FEF" w:rsidRPr="007F6230">
        <w:rPr>
          <w:rFonts w:ascii="Palatino Linotype" w:hAnsi="Palatino Linotype"/>
        </w:rPr>
        <w:lastRenderedPageBreak/>
        <w:t>6</w:t>
      </w:r>
      <w:r w:rsidR="0019524D" w:rsidRPr="007F6230">
        <w:rPr>
          <w:rFonts w:ascii="Palatino Linotype" w:hAnsi="Palatino Linotype"/>
        </w:rPr>
        <w:t>,</w:t>
      </w:r>
      <w:r w:rsidR="00133BCA" w:rsidRPr="007F6230">
        <w:rPr>
          <w:rFonts w:ascii="Palatino Linotype" w:hAnsi="Palatino Linotype"/>
        </w:rPr>
        <w:t xml:space="preserve"> </w:t>
      </w:r>
      <w:r w:rsidR="0019524D" w:rsidRPr="007F6230">
        <w:rPr>
          <w:rFonts w:ascii="Palatino Linotype" w:hAnsi="Palatino Linotype"/>
        </w:rPr>
        <w:t xml:space="preserve"> </w:t>
      </w:r>
      <w:r w:rsidR="00764FEF" w:rsidRPr="007F6230">
        <w:rPr>
          <w:rFonts w:ascii="Palatino Linotype" w:hAnsi="Palatino Linotype"/>
        </w:rPr>
        <w:t>como se analizará de manera pormenorizada en líneas posteriores;</w:t>
      </w:r>
      <w:r w:rsidR="0019524D" w:rsidRPr="007F6230">
        <w:rPr>
          <w:rFonts w:ascii="Palatino Linotype" w:hAnsi="Palatino Linotype"/>
        </w:rPr>
        <w:t xml:space="preserve"> </w:t>
      </w:r>
      <w:r w:rsidR="002637F7" w:rsidRPr="007F6230">
        <w:rPr>
          <w:rFonts w:ascii="Palatino Linotype" w:hAnsi="Palatino Linotype"/>
        </w:rPr>
        <w:t xml:space="preserve">una vez que se definió que se trata de un </w:t>
      </w:r>
      <w:r w:rsidR="001E6A83" w:rsidRPr="007F6230">
        <w:rPr>
          <w:rFonts w:ascii="Palatino Linotype" w:hAnsi="Palatino Linotype"/>
        </w:rPr>
        <w:t>tianguis</w:t>
      </w:r>
      <w:r w:rsidR="002637F7" w:rsidRPr="007F6230">
        <w:rPr>
          <w:rFonts w:ascii="Palatino Linotype" w:hAnsi="Palatino Linotype"/>
        </w:rPr>
        <w:t xml:space="preserve">, es menester atraer al presente asunto la fuente obligacional del </w:t>
      </w:r>
      <w:r w:rsidR="003B46EB" w:rsidRPr="007F6230">
        <w:rPr>
          <w:rFonts w:ascii="Palatino Linotype" w:hAnsi="Palatino Linotype"/>
        </w:rPr>
        <w:t xml:space="preserve">Sujeto Obligado </w:t>
      </w:r>
      <w:r w:rsidR="002637F7" w:rsidRPr="007F6230">
        <w:rPr>
          <w:rFonts w:ascii="Palatino Linotype" w:hAnsi="Palatino Linotype"/>
        </w:rPr>
        <w:t>para conocer de la información solicitada, para ello, es preciso retomar a la Constitución Política de los Estados Unidos Mexicanos, que en su artículo 115 fracción III señala lo siguiente:</w:t>
      </w:r>
    </w:p>
    <w:p w14:paraId="2F23D708" w14:textId="27755C98" w:rsidR="002637F7" w:rsidRPr="007F6230" w:rsidRDefault="002637F7" w:rsidP="00115FC2">
      <w:pPr>
        <w:spacing w:before="240" w:after="240" w:line="276" w:lineRule="auto"/>
        <w:ind w:left="567" w:right="900"/>
        <w:jc w:val="both"/>
        <w:rPr>
          <w:rFonts w:ascii="Palatino Linotype" w:hAnsi="Palatino Linotype"/>
          <w:i/>
        </w:rPr>
      </w:pPr>
      <w:r w:rsidRPr="007F6230">
        <w:rPr>
          <w:rFonts w:ascii="Palatino Linotype" w:hAnsi="Palatino Linotype"/>
          <w:i/>
          <w:sz w:val="22"/>
        </w:rPr>
        <w:t xml:space="preserve">“Artículo 115. Los estados adoptarán, para su régimen interior, la forma de gobierno republicano, representativo, democrático, laico y popular, teniendo como base de su </w:t>
      </w:r>
      <w:r w:rsidRPr="007F6230">
        <w:rPr>
          <w:rFonts w:ascii="Palatino Linotype" w:hAnsi="Palatino Linotype"/>
          <w:i/>
        </w:rPr>
        <w:t>división territorial y de su organización política y administrativa, el municipio libre, conforme a las bases siguientes:</w:t>
      </w:r>
    </w:p>
    <w:p w14:paraId="27434527" w14:textId="1004362E" w:rsidR="002637F7" w:rsidRPr="007F6230" w:rsidRDefault="002637F7" w:rsidP="00115FC2">
      <w:pPr>
        <w:spacing w:before="240" w:after="240"/>
        <w:ind w:left="567"/>
        <w:jc w:val="both"/>
        <w:rPr>
          <w:rFonts w:ascii="Palatino Linotype" w:hAnsi="Palatino Linotype" w:cs="Arial"/>
          <w:i/>
          <w:sz w:val="22"/>
        </w:rPr>
      </w:pPr>
      <w:r w:rsidRPr="007F6230">
        <w:rPr>
          <w:rFonts w:ascii="Palatino Linotype" w:hAnsi="Palatino Linotype"/>
          <w:i/>
          <w:sz w:val="22"/>
        </w:rPr>
        <w:t>…</w:t>
      </w:r>
    </w:p>
    <w:p w14:paraId="0CFD2341" w14:textId="28DFA82B" w:rsidR="002637F7" w:rsidRPr="007F6230" w:rsidRDefault="002637F7" w:rsidP="00115FC2">
      <w:pPr>
        <w:spacing w:before="240" w:after="240"/>
        <w:ind w:left="567"/>
        <w:jc w:val="both"/>
        <w:rPr>
          <w:rFonts w:ascii="Palatino Linotype" w:hAnsi="Palatino Linotype" w:cs="Arial"/>
          <w:i/>
          <w:sz w:val="22"/>
        </w:rPr>
      </w:pPr>
      <w:r w:rsidRPr="007F6230">
        <w:rPr>
          <w:rFonts w:ascii="Palatino Linotype" w:hAnsi="Palatino Linotype"/>
          <w:i/>
          <w:sz w:val="22"/>
        </w:rPr>
        <w:t>III. Los Municipios tendrán a su cargo las funciones y servicios públicos siguientes:</w:t>
      </w:r>
    </w:p>
    <w:p w14:paraId="663E23D1" w14:textId="4508B145" w:rsidR="002637F7" w:rsidRPr="007F6230" w:rsidRDefault="002637F7" w:rsidP="00115FC2">
      <w:pPr>
        <w:spacing w:before="240" w:after="240"/>
        <w:ind w:left="567"/>
        <w:jc w:val="both"/>
        <w:rPr>
          <w:rFonts w:ascii="Palatino Linotype" w:hAnsi="Palatino Linotype" w:cs="Arial"/>
          <w:i/>
          <w:sz w:val="22"/>
        </w:rPr>
      </w:pPr>
      <w:r w:rsidRPr="007F6230">
        <w:rPr>
          <w:rFonts w:ascii="Palatino Linotype" w:hAnsi="Palatino Linotype" w:cs="Arial"/>
          <w:i/>
          <w:sz w:val="22"/>
        </w:rPr>
        <w:t>…</w:t>
      </w:r>
    </w:p>
    <w:p w14:paraId="53145833" w14:textId="77777777" w:rsidR="002637F7" w:rsidRPr="007F6230" w:rsidRDefault="002637F7" w:rsidP="00115FC2">
      <w:pPr>
        <w:spacing w:before="240" w:after="240"/>
        <w:ind w:left="567"/>
        <w:jc w:val="both"/>
        <w:rPr>
          <w:rFonts w:ascii="Palatino Linotype" w:hAnsi="Palatino Linotype"/>
          <w:i/>
          <w:sz w:val="22"/>
        </w:rPr>
      </w:pPr>
      <w:r w:rsidRPr="007F6230">
        <w:rPr>
          <w:rFonts w:ascii="Palatino Linotype" w:hAnsi="Palatino Linotype"/>
          <w:i/>
          <w:sz w:val="22"/>
        </w:rPr>
        <w:t xml:space="preserve">d) Mercados y centrales de abasto. </w:t>
      </w:r>
    </w:p>
    <w:p w14:paraId="78F0F365" w14:textId="2BA97D7E" w:rsidR="002637F7" w:rsidRPr="007F6230" w:rsidRDefault="00592917" w:rsidP="00115FC2">
      <w:pPr>
        <w:spacing w:before="240" w:after="240"/>
        <w:ind w:left="567"/>
        <w:jc w:val="both"/>
        <w:rPr>
          <w:rFonts w:ascii="Palatino Linotype" w:hAnsi="Palatino Linotype" w:cs="Arial"/>
          <w:i/>
          <w:sz w:val="22"/>
        </w:rPr>
      </w:pPr>
      <w:r w:rsidRPr="007F6230">
        <w:rPr>
          <w:rFonts w:ascii="Palatino Linotype" w:hAnsi="Palatino Linotype"/>
          <w:i/>
          <w:sz w:val="22"/>
        </w:rPr>
        <w:t>…”</w:t>
      </w:r>
    </w:p>
    <w:p w14:paraId="42BBE655" w14:textId="3DBAD325" w:rsidR="00F95EDB" w:rsidRPr="007F6230" w:rsidRDefault="00F95EDB" w:rsidP="004A1AD7">
      <w:pPr>
        <w:spacing w:before="240" w:after="240" w:line="360" w:lineRule="auto"/>
        <w:jc w:val="both"/>
        <w:rPr>
          <w:rFonts w:ascii="Palatino Linotype" w:hAnsi="Palatino Linotype" w:cs="Arial"/>
        </w:rPr>
      </w:pPr>
      <w:r w:rsidRPr="007F6230">
        <w:rPr>
          <w:rFonts w:ascii="Palatino Linotype" w:hAnsi="Palatino Linotype" w:cs="Arial"/>
        </w:rPr>
        <w:t xml:space="preserve">Por su parte, en relación al tema que se analiza la Constitución Política del Estado Libre y Soberano de México, establece en su artículo 122, lo siguiente: </w:t>
      </w:r>
    </w:p>
    <w:p w14:paraId="7841362F" w14:textId="4C798DCA" w:rsidR="00F95EDB" w:rsidRPr="007F6230" w:rsidRDefault="00F95EDB" w:rsidP="00115FC2">
      <w:pPr>
        <w:spacing w:before="240" w:after="240" w:line="276" w:lineRule="auto"/>
        <w:ind w:left="720" w:right="616"/>
        <w:jc w:val="both"/>
        <w:rPr>
          <w:rFonts w:ascii="Palatino Linotype" w:hAnsi="Palatino Linotype"/>
          <w:i/>
          <w:sz w:val="22"/>
        </w:rPr>
      </w:pPr>
      <w:r w:rsidRPr="007F6230">
        <w:rPr>
          <w:rFonts w:ascii="Palatino Linotype" w:hAnsi="Palatino Linotype"/>
          <w:i/>
          <w:sz w:val="22"/>
        </w:rPr>
        <w:t>“Artículo 122.- Los ayuntamientos de los municipios tienen las atribuciones que establecen la Constitución Federal, esta Constitución, y demás disposiciones legales aplicables.</w:t>
      </w:r>
    </w:p>
    <w:p w14:paraId="78892DAC" w14:textId="5626DC35" w:rsidR="00F95EDB" w:rsidRPr="007F6230" w:rsidRDefault="00F95EDB" w:rsidP="00115FC2">
      <w:pPr>
        <w:spacing w:before="240" w:after="240" w:line="276" w:lineRule="auto"/>
        <w:ind w:left="720" w:right="616"/>
        <w:jc w:val="both"/>
        <w:rPr>
          <w:rFonts w:ascii="Palatino Linotype" w:hAnsi="Palatino Linotype"/>
          <w:i/>
          <w:sz w:val="22"/>
        </w:rPr>
      </w:pPr>
      <w:r w:rsidRPr="007F6230">
        <w:rPr>
          <w:rFonts w:ascii="Palatino Linotype" w:hAnsi="Palatino Linotype"/>
          <w:i/>
          <w:sz w:val="22"/>
        </w:rPr>
        <w:t>Los municipios tendrán a su cargo las funciones y servicios públicos que señala la fracción III del artículo 115 de la Constitución Política de los Estados Unidos Mexicanos.</w:t>
      </w:r>
    </w:p>
    <w:p w14:paraId="43430DEE" w14:textId="41719797" w:rsidR="00F95EDB" w:rsidRPr="007F6230" w:rsidRDefault="00F95EDB" w:rsidP="00115FC2">
      <w:pPr>
        <w:spacing w:before="240" w:after="240" w:line="276" w:lineRule="auto"/>
        <w:ind w:left="720" w:right="616"/>
        <w:jc w:val="both"/>
        <w:rPr>
          <w:rFonts w:ascii="Palatino Linotype" w:hAnsi="Palatino Linotype"/>
          <w:i/>
          <w:sz w:val="22"/>
        </w:rPr>
      </w:pPr>
      <w:r w:rsidRPr="007F6230">
        <w:rPr>
          <w:rFonts w:ascii="Palatino Linotype" w:hAnsi="Palatino Linotype"/>
          <w:i/>
          <w:sz w:val="22"/>
        </w:rPr>
        <w:t xml:space="preserve">Los municipios ejercerán las facultades señaladas en la Constitución General de la República, de manera coordinada con el Gobierno del Estado, de acuerdo con los planes </w:t>
      </w:r>
      <w:r w:rsidRPr="007F6230">
        <w:rPr>
          <w:rFonts w:ascii="Palatino Linotype" w:hAnsi="Palatino Linotype"/>
          <w:i/>
          <w:sz w:val="22"/>
        </w:rPr>
        <w:lastRenderedPageBreak/>
        <w:t>y programas federales, estatales, regionales y metropolitanos a que se refiere el artículo</w:t>
      </w:r>
      <w:r w:rsidR="00592917" w:rsidRPr="007F6230">
        <w:rPr>
          <w:rFonts w:ascii="Palatino Linotype" w:hAnsi="Palatino Linotype"/>
          <w:i/>
          <w:sz w:val="22"/>
        </w:rPr>
        <w:t xml:space="preserve"> 139 de este ordenamiento.”</w:t>
      </w:r>
    </w:p>
    <w:p w14:paraId="0090F03C" w14:textId="03121535" w:rsidR="000345A2" w:rsidRPr="007F6230" w:rsidRDefault="002E350B" w:rsidP="004A1AD7">
      <w:pPr>
        <w:spacing w:before="240" w:after="240" w:line="360" w:lineRule="auto"/>
        <w:jc w:val="both"/>
        <w:rPr>
          <w:rFonts w:ascii="Palatino Linotype" w:hAnsi="Palatino Linotype"/>
        </w:rPr>
      </w:pPr>
      <w:r w:rsidRPr="007F6230">
        <w:rPr>
          <w:rFonts w:ascii="Palatino Linotype" w:hAnsi="Palatino Linotype"/>
        </w:rPr>
        <w:t>Derivado de lo antes expuesto, se advierte que la Constitución Federal da cuenta de la obligación de los entes municipales para conocer acerca de los mercados públicos, obligación de ratificar la Constitución local</w:t>
      </w:r>
      <w:r w:rsidRPr="007F6230">
        <w:rPr>
          <w:rFonts w:ascii="Palatino Linotype" w:hAnsi="Palatino Linotype" w:cs="Arial"/>
        </w:rPr>
        <w:t xml:space="preserve">. En este sentido cabe señalar lo previsto por el Bando Municipal, en su arábigo 106 en el que se establece que el Ayuntamiento tendrá a su cargo la prestación, explotación, administración y conservación de los servicios públicos municipales, considerándose enunciativa y no limitativa la de mercados.  </w:t>
      </w:r>
    </w:p>
    <w:p w14:paraId="5EDAB346" w14:textId="28F8659A" w:rsidR="000B2BFE" w:rsidRPr="007F6230" w:rsidRDefault="009D6062" w:rsidP="004A1AD7">
      <w:pPr>
        <w:spacing w:before="240" w:after="240" w:line="360" w:lineRule="auto"/>
        <w:jc w:val="both"/>
        <w:rPr>
          <w:rFonts w:ascii="Palatino Linotype" w:hAnsi="Palatino Linotype" w:cs="Arial"/>
        </w:rPr>
      </w:pPr>
      <w:r w:rsidRPr="007F6230">
        <w:rPr>
          <w:rFonts w:ascii="Palatino Linotype" w:hAnsi="Palatino Linotype" w:cs="Arial"/>
        </w:rPr>
        <w:t>En relación al tema</w:t>
      </w:r>
      <w:r w:rsidR="00115FC2" w:rsidRPr="007F6230">
        <w:rPr>
          <w:rFonts w:ascii="Palatino Linotype" w:hAnsi="Palatino Linotype" w:cs="Arial"/>
        </w:rPr>
        <w:t xml:space="preserve"> en análisis, el Bando Municipal d</w:t>
      </w:r>
      <w:r w:rsidRPr="007F6230">
        <w:rPr>
          <w:rFonts w:ascii="Palatino Linotype" w:hAnsi="Palatino Linotype" w:cs="Arial"/>
        </w:rPr>
        <w:t>el Ayuntamiento de Ixtapaluca vigente, en su Capítulo III “</w:t>
      </w:r>
      <w:r w:rsidRPr="007F6230">
        <w:rPr>
          <w:rFonts w:ascii="Palatino Linotype" w:hAnsi="Palatino Linotype" w:cs="Arial"/>
          <w:i/>
        </w:rPr>
        <w:t xml:space="preserve">Del Comercio Establecido, Mercados, Vías </w:t>
      </w:r>
      <w:r w:rsidR="00115FC2" w:rsidRPr="007F6230">
        <w:rPr>
          <w:rFonts w:ascii="Palatino Linotype" w:hAnsi="Palatino Linotype" w:cs="Arial"/>
          <w:i/>
        </w:rPr>
        <w:t>Públicas</w:t>
      </w:r>
      <w:r w:rsidRPr="007F6230">
        <w:rPr>
          <w:rFonts w:ascii="Palatino Linotype" w:hAnsi="Palatino Linotype" w:cs="Arial"/>
          <w:i/>
        </w:rPr>
        <w:t xml:space="preserve"> y Áreas de Uso Común</w:t>
      </w:r>
      <w:r w:rsidR="00115FC2" w:rsidRPr="007F6230">
        <w:rPr>
          <w:rFonts w:ascii="Palatino Linotype" w:hAnsi="Palatino Linotype" w:cs="Arial"/>
        </w:rPr>
        <w:t>”, establece lo siguiente:</w:t>
      </w:r>
    </w:p>
    <w:p w14:paraId="185159EA" w14:textId="48C940F7" w:rsidR="000B2BFE" w:rsidRPr="007F6230" w:rsidRDefault="00115FC2" w:rsidP="00D5592D">
      <w:pPr>
        <w:spacing w:before="240" w:after="240" w:line="276" w:lineRule="auto"/>
        <w:ind w:left="567" w:right="900"/>
        <w:jc w:val="both"/>
        <w:rPr>
          <w:rFonts w:ascii="Palatino Linotype" w:hAnsi="Palatino Linotype"/>
          <w:i/>
          <w:sz w:val="22"/>
          <w:szCs w:val="22"/>
        </w:rPr>
      </w:pPr>
      <w:r w:rsidRPr="007F6230">
        <w:rPr>
          <w:rFonts w:ascii="Palatino Linotype" w:hAnsi="Palatino Linotype"/>
          <w:i/>
          <w:sz w:val="22"/>
          <w:szCs w:val="22"/>
        </w:rPr>
        <w:t>“</w:t>
      </w:r>
      <w:r w:rsidR="008C1064" w:rsidRPr="007F6230">
        <w:rPr>
          <w:rFonts w:ascii="Palatino Linotype" w:hAnsi="Palatino Linotype"/>
          <w:i/>
          <w:sz w:val="22"/>
          <w:szCs w:val="22"/>
        </w:rPr>
        <w:t xml:space="preserve">Artículo 210.- </w:t>
      </w:r>
      <w:r w:rsidR="008C1064" w:rsidRPr="007F6230">
        <w:rPr>
          <w:rFonts w:ascii="Palatino Linotype" w:hAnsi="Palatino Linotype"/>
          <w:b/>
          <w:i/>
          <w:sz w:val="22"/>
          <w:szCs w:val="22"/>
          <w:u w:val="single"/>
        </w:rPr>
        <w:t>El Ayuntamiento, a través de la Dirección de Fomento y Desarrollo Económico, regulará toda actividad comercial,</w:t>
      </w:r>
      <w:r w:rsidR="008C1064" w:rsidRPr="007F6230">
        <w:rPr>
          <w:rFonts w:ascii="Palatino Linotype" w:hAnsi="Palatino Linotype"/>
          <w:i/>
          <w:sz w:val="22"/>
          <w:szCs w:val="22"/>
        </w:rPr>
        <w:t xml:space="preserve"> industrial y de servicio realizada en establecimientos fijos; espectáculos y diversiones; el comercio en mercados públicos municipales y privados, vías públicas y áreas de uso común, así como en las vialidades principales y secundarias; de la misma manera regulará el comercio que se realiza en puestos fijos y semifijos, así como los tianguis, vendedoras o vendedores ambulantes, expendedores de periódicos y revistas y el que se realice a través de vehículos automotores, que para su funcionamiento requieran licencia, permiso o autorización correspondiente</w:t>
      </w:r>
    </w:p>
    <w:p w14:paraId="683EBF05" w14:textId="3D69EAB1" w:rsidR="004974F7" w:rsidRPr="007F6230" w:rsidRDefault="004974F7" w:rsidP="00D5592D">
      <w:pPr>
        <w:spacing w:before="240" w:after="240" w:line="276" w:lineRule="auto"/>
        <w:ind w:left="567" w:right="900"/>
        <w:jc w:val="both"/>
        <w:rPr>
          <w:rFonts w:ascii="Palatino Linotype" w:hAnsi="Palatino Linotype"/>
          <w:i/>
          <w:sz w:val="22"/>
          <w:szCs w:val="22"/>
        </w:rPr>
      </w:pPr>
      <w:r w:rsidRPr="007F6230">
        <w:rPr>
          <w:rFonts w:ascii="Palatino Linotype" w:hAnsi="Palatino Linotype"/>
          <w:i/>
          <w:sz w:val="22"/>
          <w:szCs w:val="22"/>
        </w:rPr>
        <w:t xml:space="preserve">Artículo 211.- </w:t>
      </w:r>
      <w:r w:rsidRPr="007F6230">
        <w:rPr>
          <w:rFonts w:ascii="Palatino Linotype" w:hAnsi="Palatino Linotype"/>
          <w:b/>
          <w:i/>
          <w:sz w:val="22"/>
          <w:szCs w:val="22"/>
          <w:u w:val="single"/>
        </w:rPr>
        <w:t>Para la expedición de cédulas de empadronamiento, revalidaciones, permisos temporales, avisos de funcionamiento de unidades económicas, se realizará el llenado de una solicitud, misma que puede obtener en las oficinas de la Dirección de Desarrollo Económico</w:t>
      </w:r>
      <w:r w:rsidRPr="007F6230">
        <w:rPr>
          <w:rFonts w:ascii="Palatino Linotype" w:hAnsi="Palatino Linotype"/>
          <w:i/>
          <w:sz w:val="22"/>
          <w:szCs w:val="22"/>
        </w:rPr>
        <w:t xml:space="preserve">, a la cual se adjuntarán todos y cada uno de los requisitos que estipulen los ordenamientos jurídicos, Estatales y Municipales cubriendo el pago de los derechos conforme al Código Financiero del Estado de México y Municipios. El Ayuntamiento, a través </w:t>
      </w:r>
      <w:r w:rsidRPr="007F6230">
        <w:rPr>
          <w:rFonts w:ascii="Palatino Linotype" w:hAnsi="Palatino Linotype"/>
          <w:i/>
          <w:sz w:val="22"/>
          <w:szCs w:val="22"/>
        </w:rPr>
        <w:lastRenderedPageBreak/>
        <w:t>de la Ventanilla Única de Trámite para el Sistema de Apertura Rápida de Empresas (SARE), de la Dirección de Fomento y Desarrollo Económico, agilizará la expedición de avisos de funcionamiento de unidades económicas.</w:t>
      </w:r>
    </w:p>
    <w:p w14:paraId="0EEAB49C" w14:textId="15CA03FB" w:rsidR="005C5BA1" w:rsidRPr="007F6230" w:rsidRDefault="008C1064" w:rsidP="00D5592D">
      <w:pPr>
        <w:spacing w:before="240" w:after="240" w:line="276" w:lineRule="auto"/>
        <w:ind w:left="567" w:right="900"/>
        <w:jc w:val="both"/>
        <w:rPr>
          <w:rFonts w:ascii="Palatino Linotype" w:hAnsi="Palatino Linotype"/>
          <w:i/>
          <w:sz w:val="22"/>
          <w:szCs w:val="22"/>
        </w:rPr>
      </w:pPr>
      <w:r w:rsidRPr="007F6230">
        <w:rPr>
          <w:rFonts w:ascii="Palatino Linotype" w:hAnsi="Palatino Linotype"/>
          <w:i/>
          <w:sz w:val="22"/>
          <w:szCs w:val="22"/>
        </w:rPr>
        <w:t xml:space="preserve">Artículo 212.- El aviso de funcionamiento, </w:t>
      </w:r>
      <w:r w:rsidRPr="007F6230">
        <w:rPr>
          <w:rFonts w:ascii="Palatino Linotype" w:hAnsi="Palatino Linotype"/>
          <w:b/>
          <w:i/>
          <w:sz w:val="22"/>
          <w:szCs w:val="22"/>
        </w:rPr>
        <w:t>Permiso Temporal y Licencia de Funcionamiento que haya sido otorgada por la Dirección de Fomento y Desarrollo Económico, determina en forma limitativa, la actividad comercial para la que fue concedida</w:t>
      </w:r>
      <w:r w:rsidRPr="007F6230">
        <w:rPr>
          <w:rFonts w:ascii="Palatino Linotype" w:hAnsi="Palatino Linotype"/>
          <w:i/>
          <w:sz w:val="22"/>
          <w:szCs w:val="22"/>
        </w:rPr>
        <w:t>, además de ser intransferible y su vigencia será hasta de un año fiscal, podrá ser revalidada a petición del titular de la misma, en los meses de Enero, Febrero y Marzo del año siguiente a la fecha de terminación de su vigencia, anexando los requisitos establecidos en la Ley de Competitividad y Ordenamiento Comercial para el Estado de México.</w:t>
      </w:r>
    </w:p>
    <w:p w14:paraId="4AC01D40" w14:textId="7495840B" w:rsidR="004620D7" w:rsidRPr="007F6230" w:rsidRDefault="008C1064" w:rsidP="00D5592D">
      <w:pPr>
        <w:spacing w:before="240" w:after="240" w:line="276" w:lineRule="auto"/>
        <w:ind w:left="567" w:right="900"/>
        <w:jc w:val="both"/>
        <w:rPr>
          <w:rFonts w:ascii="Palatino Linotype" w:hAnsi="Palatino Linotype" w:cs="Arial"/>
          <w:i/>
          <w:sz w:val="22"/>
          <w:szCs w:val="22"/>
        </w:rPr>
      </w:pPr>
      <w:r w:rsidRPr="007F6230">
        <w:rPr>
          <w:rFonts w:ascii="Palatino Linotype" w:hAnsi="Palatino Linotype"/>
          <w:i/>
          <w:sz w:val="22"/>
          <w:szCs w:val="22"/>
        </w:rPr>
        <w:t>Artículo 215.- Para el ejercicio de cualquier actividad comercial, industrial o de servicios por parte de los particulares se requiere de aviso, permiso, licencia o autorización, según sea el caso, mismos que son expedidos por el Ayuntamiento en el ámbito de su competencia, para su funcionamiento a través de la Dirección de Fomento y Desarrollo Económico, de acuerdo con los Reglamentos que para la materia expida el Ayuntamiento.</w:t>
      </w:r>
    </w:p>
    <w:p w14:paraId="020766D7" w14:textId="77777777" w:rsidR="005C5BA1" w:rsidRPr="007F6230" w:rsidRDefault="008C1064" w:rsidP="00D5592D">
      <w:pPr>
        <w:shd w:val="clear" w:color="auto" w:fill="FFFFFF" w:themeFill="background1"/>
        <w:ind w:left="567" w:right="900"/>
        <w:jc w:val="both"/>
        <w:rPr>
          <w:rFonts w:ascii="Palatino Linotype" w:hAnsi="Palatino Linotype"/>
          <w:i/>
          <w:sz w:val="22"/>
          <w:szCs w:val="22"/>
        </w:rPr>
      </w:pPr>
      <w:r w:rsidRPr="007F6230">
        <w:rPr>
          <w:rFonts w:ascii="Palatino Linotype" w:hAnsi="Palatino Linotype"/>
          <w:i/>
          <w:sz w:val="22"/>
          <w:szCs w:val="22"/>
        </w:rPr>
        <w:t xml:space="preserve">Artículo 216.- </w:t>
      </w:r>
      <w:r w:rsidRPr="007F6230">
        <w:rPr>
          <w:rFonts w:ascii="Palatino Linotype" w:hAnsi="Palatino Linotype"/>
          <w:b/>
          <w:i/>
          <w:sz w:val="22"/>
          <w:szCs w:val="22"/>
        </w:rPr>
        <w:t>El ayuntamiento a través de la Dirección de Fomento y Desarrollo Económico podrá otorgar permiso para operar, por una sola ocasión, o por un periodo determinado de tiempo o por un sólo evento, cuando se solicite con ocho días previos a su realización, debiendo otorgar o negar el permiso en un término no mayor de dos días hábiles, el permiso contendrá la información siguient</w:t>
      </w:r>
      <w:r w:rsidRPr="007F6230">
        <w:rPr>
          <w:rFonts w:ascii="Palatino Linotype" w:hAnsi="Palatino Linotype"/>
          <w:i/>
          <w:sz w:val="22"/>
          <w:szCs w:val="22"/>
        </w:rPr>
        <w:t>e:</w:t>
      </w:r>
    </w:p>
    <w:p w14:paraId="4C3D28C5" w14:textId="77777777" w:rsidR="005C5BA1" w:rsidRPr="007F6230" w:rsidRDefault="008C1064" w:rsidP="00D5592D">
      <w:pPr>
        <w:shd w:val="clear" w:color="auto" w:fill="FFFFFF" w:themeFill="background1"/>
        <w:ind w:left="567" w:right="900"/>
        <w:jc w:val="both"/>
        <w:rPr>
          <w:rFonts w:ascii="Palatino Linotype" w:hAnsi="Palatino Linotype"/>
          <w:i/>
          <w:sz w:val="22"/>
          <w:szCs w:val="22"/>
        </w:rPr>
      </w:pPr>
      <w:r w:rsidRPr="007F6230">
        <w:rPr>
          <w:rFonts w:ascii="Palatino Linotype" w:hAnsi="Palatino Linotype"/>
          <w:i/>
          <w:sz w:val="22"/>
          <w:szCs w:val="22"/>
        </w:rPr>
        <w:t xml:space="preserve"> I. Nombre o razón social de la unidad económica, nombre comercial, así como domicilio para oír y recibir notificaciones y dirección de correo electrónico.</w:t>
      </w:r>
    </w:p>
    <w:p w14:paraId="75F26FAB" w14:textId="77777777" w:rsidR="005C5BA1" w:rsidRPr="007F6230" w:rsidRDefault="008C1064" w:rsidP="00D5592D">
      <w:pPr>
        <w:shd w:val="clear" w:color="auto" w:fill="FFFFFF" w:themeFill="background1"/>
        <w:ind w:left="567" w:right="900"/>
        <w:jc w:val="both"/>
        <w:rPr>
          <w:rFonts w:ascii="Palatino Linotype" w:hAnsi="Palatino Linotype"/>
          <w:i/>
          <w:sz w:val="22"/>
          <w:szCs w:val="22"/>
        </w:rPr>
      </w:pPr>
      <w:r w:rsidRPr="007F6230">
        <w:rPr>
          <w:rFonts w:ascii="Palatino Linotype" w:hAnsi="Palatino Linotype"/>
          <w:i/>
          <w:sz w:val="22"/>
          <w:szCs w:val="22"/>
        </w:rPr>
        <w:t xml:space="preserve"> II. Actividad que se pretende ejercer; </w:t>
      </w:r>
    </w:p>
    <w:p w14:paraId="18ACB140" w14:textId="77777777" w:rsidR="005C5BA1" w:rsidRPr="007F6230" w:rsidRDefault="008C1064" w:rsidP="00D5592D">
      <w:pPr>
        <w:shd w:val="clear" w:color="auto" w:fill="FFFFFF" w:themeFill="background1"/>
        <w:ind w:left="567" w:right="900"/>
        <w:jc w:val="both"/>
        <w:rPr>
          <w:rFonts w:ascii="Palatino Linotype" w:hAnsi="Palatino Linotype"/>
          <w:i/>
          <w:sz w:val="22"/>
          <w:szCs w:val="22"/>
        </w:rPr>
      </w:pPr>
      <w:r w:rsidRPr="007F6230">
        <w:rPr>
          <w:rFonts w:ascii="Palatino Linotype" w:hAnsi="Palatino Linotype"/>
          <w:i/>
          <w:sz w:val="22"/>
          <w:szCs w:val="22"/>
        </w:rPr>
        <w:t xml:space="preserve">III. Superficie total del Local donde se pretende realizar la actividad; </w:t>
      </w:r>
    </w:p>
    <w:p w14:paraId="32755EB8" w14:textId="77777777" w:rsidR="005C5BA1" w:rsidRPr="007F6230" w:rsidRDefault="008C1064" w:rsidP="00D5592D">
      <w:pPr>
        <w:shd w:val="clear" w:color="auto" w:fill="FFFFFF" w:themeFill="background1"/>
        <w:ind w:left="567" w:right="900"/>
        <w:jc w:val="both"/>
        <w:rPr>
          <w:rFonts w:ascii="Palatino Linotype" w:hAnsi="Palatino Linotype"/>
          <w:i/>
          <w:sz w:val="22"/>
          <w:szCs w:val="22"/>
        </w:rPr>
      </w:pPr>
      <w:r w:rsidRPr="007F6230">
        <w:rPr>
          <w:rFonts w:ascii="Palatino Linotype" w:hAnsi="Palatino Linotype"/>
          <w:i/>
          <w:sz w:val="22"/>
          <w:szCs w:val="22"/>
        </w:rPr>
        <w:t xml:space="preserve">IV. Fecha y hora de inicio y terminación del mismo; </w:t>
      </w:r>
    </w:p>
    <w:p w14:paraId="606DC99B" w14:textId="77777777" w:rsidR="005C5BA1" w:rsidRPr="007F6230" w:rsidRDefault="008C1064" w:rsidP="00D5592D">
      <w:pPr>
        <w:shd w:val="clear" w:color="auto" w:fill="FFFFFF" w:themeFill="background1"/>
        <w:ind w:left="567" w:right="900"/>
        <w:jc w:val="both"/>
        <w:rPr>
          <w:rFonts w:ascii="Palatino Linotype" w:hAnsi="Palatino Linotype"/>
          <w:i/>
          <w:sz w:val="22"/>
          <w:szCs w:val="22"/>
        </w:rPr>
      </w:pPr>
      <w:r w:rsidRPr="007F6230">
        <w:rPr>
          <w:rFonts w:ascii="Palatino Linotype" w:hAnsi="Palatino Linotype"/>
          <w:i/>
          <w:sz w:val="22"/>
          <w:szCs w:val="22"/>
        </w:rPr>
        <w:t>V. Queda estrictamente prohibida la venta de bebidas alcohólicas;</w:t>
      </w:r>
    </w:p>
    <w:p w14:paraId="0E950345" w14:textId="77777777" w:rsidR="005C5BA1" w:rsidRPr="007F6230" w:rsidRDefault="008C1064" w:rsidP="00D5592D">
      <w:pPr>
        <w:shd w:val="clear" w:color="auto" w:fill="FFFFFF" w:themeFill="background1"/>
        <w:ind w:left="567" w:right="900"/>
        <w:jc w:val="both"/>
        <w:rPr>
          <w:rFonts w:ascii="Palatino Linotype" w:hAnsi="Palatino Linotype"/>
          <w:i/>
          <w:sz w:val="22"/>
          <w:szCs w:val="22"/>
        </w:rPr>
      </w:pPr>
      <w:r w:rsidRPr="007F6230">
        <w:rPr>
          <w:rFonts w:ascii="Palatino Linotype" w:hAnsi="Palatino Linotype"/>
          <w:i/>
          <w:sz w:val="22"/>
          <w:szCs w:val="22"/>
        </w:rPr>
        <w:t xml:space="preserve"> VI. Queda estrictamente prohibido el uso de animales para espectáculos públicos; y </w:t>
      </w:r>
    </w:p>
    <w:p w14:paraId="4B73225D" w14:textId="05AB2FEF" w:rsidR="008C1064" w:rsidRPr="007F6230" w:rsidRDefault="008C1064" w:rsidP="00D5592D">
      <w:pPr>
        <w:shd w:val="clear" w:color="auto" w:fill="FFFFFF" w:themeFill="background1"/>
        <w:ind w:left="567" w:right="900"/>
        <w:jc w:val="both"/>
        <w:rPr>
          <w:rFonts w:ascii="Palatino Linotype" w:hAnsi="Palatino Linotype"/>
          <w:i/>
          <w:sz w:val="22"/>
          <w:szCs w:val="22"/>
        </w:rPr>
      </w:pPr>
      <w:r w:rsidRPr="007F6230">
        <w:rPr>
          <w:rFonts w:ascii="Palatino Linotype" w:hAnsi="Palatino Linotype"/>
          <w:i/>
          <w:sz w:val="22"/>
          <w:szCs w:val="22"/>
        </w:rPr>
        <w:t>VII. Quedan estrictamente prohibidos espectáculos contrarios a las buenas costumbres.</w:t>
      </w:r>
    </w:p>
    <w:p w14:paraId="611D52E5" w14:textId="77777777" w:rsidR="008C1064" w:rsidRPr="007F6230" w:rsidRDefault="008C1064" w:rsidP="002E2909">
      <w:pPr>
        <w:shd w:val="clear" w:color="auto" w:fill="FFFFFF" w:themeFill="background1"/>
        <w:spacing w:line="360" w:lineRule="auto"/>
        <w:jc w:val="both"/>
        <w:rPr>
          <w:sz w:val="22"/>
          <w:szCs w:val="22"/>
        </w:rPr>
      </w:pPr>
    </w:p>
    <w:p w14:paraId="3D01FA0D" w14:textId="66D100E8" w:rsidR="008C1064" w:rsidRPr="007F6230" w:rsidRDefault="008C1064" w:rsidP="00D5592D">
      <w:pPr>
        <w:shd w:val="clear" w:color="auto" w:fill="FFFFFF" w:themeFill="background1"/>
        <w:ind w:left="567" w:right="900"/>
        <w:jc w:val="both"/>
        <w:rPr>
          <w:rFonts w:ascii="Palatino Linotype" w:hAnsi="Palatino Linotype"/>
          <w:i/>
          <w:sz w:val="22"/>
          <w:szCs w:val="22"/>
        </w:rPr>
      </w:pPr>
      <w:r w:rsidRPr="007F6230">
        <w:rPr>
          <w:rFonts w:ascii="Palatino Linotype" w:hAnsi="Palatino Linotype"/>
          <w:i/>
          <w:sz w:val="22"/>
          <w:szCs w:val="22"/>
        </w:rPr>
        <w:t xml:space="preserve">Artículo 217.- </w:t>
      </w:r>
      <w:r w:rsidRPr="007F6230">
        <w:rPr>
          <w:rFonts w:ascii="Palatino Linotype" w:hAnsi="Palatino Linotype"/>
          <w:b/>
          <w:i/>
          <w:sz w:val="22"/>
          <w:szCs w:val="22"/>
          <w:u w:val="single"/>
        </w:rPr>
        <w:t xml:space="preserve">El Ayuntamiento a través de la Dirección de Fomento y Desarrollo Económico, deberá de controlar y ordenar el comercio fijo, </w:t>
      </w:r>
      <w:r w:rsidRPr="007F6230">
        <w:rPr>
          <w:rFonts w:ascii="Palatino Linotype" w:hAnsi="Palatino Linotype"/>
          <w:b/>
          <w:i/>
          <w:sz w:val="22"/>
          <w:szCs w:val="22"/>
          <w:u w:val="single"/>
        </w:rPr>
        <w:lastRenderedPageBreak/>
        <w:t>semifijo, móvil y ambulante, que se ejerza en la vía pública aplicando la normatividad del Reglamento para dicha actividad comercial, por lo que la Dirección de Fomento y Desarrollo Económico podrá negar el permiso para ejercer el comercio fijo, semifijo, móvil o ambulante en plazas públicas, cívicas, gimnasios y centros deportivos municipales, fraccionamientos sujetos al régimen de condóminos</w:t>
      </w:r>
      <w:r w:rsidRPr="007F6230">
        <w:rPr>
          <w:rFonts w:ascii="Palatino Linotype" w:hAnsi="Palatino Linotype"/>
          <w:i/>
          <w:sz w:val="22"/>
          <w:szCs w:val="22"/>
        </w:rPr>
        <w:t>, en las áreas de propiedad exclusivas, áreas de uso común, vialidades principales o de intenso flujo vehicular y los lugares donde represente un peligro para los mismos comerciantes o los compradores afecten el transistor o afecte el interés público; y para poder ejercer el mismo en los lugares antes indicados deberá de contar con dictamen de Protección Civil Estatal y/o municipal según corresponda en donde se establezca que el ejercer el comercio no representa peligro, además de cumplir con los requisitos marcados en la ley de Competitividad y Ordenamiento Comercial del Estado de México y los demás dispositivos legales que se relacione con la actividad comercial. La Dirección de Fomento y Desarrollo Económico tendrá la facultad de retirar en flagrancia a quienes infrinjan esta disposición y aplicará las sanciones correspondientes.</w:t>
      </w:r>
    </w:p>
    <w:p w14:paraId="15D3B271" w14:textId="77777777" w:rsidR="0099534B" w:rsidRPr="007F6230" w:rsidRDefault="0099534B" w:rsidP="002E2909">
      <w:pPr>
        <w:shd w:val="clear" w:color="auto" w:fill="FFFFFF" w:themeFill="background1"/>
        <w:spacing w:line="360" w:lineRule="auto"/>
        <w:jc w:val="both"/>
        <w:rPr>
          <w:sz w:val="22"/>
          <w:szCs w:val="22"/>
        </w:rPr>
      </w:pPr>
    </w:p>
    <w:p w14:paraId="196E3D70" w14:textId="1021F95F" w:rsidR="008C1064" w:rsidRPr="007F6230" w:rsidRDefault="008C1064" w:rsidP="00D5592D">
      <w:pPr>
        <w:shd w:val="clear" w:color="auto" w:fill="FFFFFF" w:themeFill="background1"/>
        <w:ind w:left="567" w:right="900"/>
        <w:jc w:val="both"/>
        <w:rPr>
          <w:rFonts w:ascii="Palatino Linotype" w:hAnsi="Palatino Linotype"/>
          <w:i/>
          <w:sz w:val="22"/>
          <w:szCs w:val="22"/>
        </w:rPr>
      </w:pPr>
      <w:r w:rsidRPr="007F6230">
        <w:rPr>
          <w:rFonts w:ascii="Palatino Linotype" w:hAnsi="Palatino Linotype"/>
          <w:i/>
          <w:sz w:val="22"/>
          <w:szCs w:val="22"/>
        </w:rPr>
        <w:t xml:space="preserve">Artículo 218.- </w:t>
      </w:r>
      <w:r w:rsidRPr="007F6230">
        <w:rPr>
          <w:rFonts w:ascii="Palatino Linotype" w:hAnsi="Palatino Linotype"/>
          <w:b/>
          <w:i/>
          <w:sz w:val="22"/>
          <w:szCs w:val="22"/>
        </w:rPr>
        <w:t>El Ayuntamiento, a través de la Dirección de Fomento y Desarrollo Económico, tendrá la facultad para reubicar, retirar y sancionar a los vendedores ambulantes, vendedores con puestos fijos, semifijos, tianguistas y expendedores de periódicos y revistas</w:t>
      </w:r>
      <w:r w:rsidRPr="007F6230">
        <w:rPr>
          <w:rFonts w:ascii="Palatino Linotype" w:hAnsi="Palatino Linotype"/>
          <w:i/>
          <w:sz w:val="22"/>
          <w:szCs w:val="22"/>
        </w:rPr>
        <w:t xml:space="preserve">, así como a las y los locatarios de los Mercados Municipales o Privados, por razones de interés público, vialidad, higiene o por cualquier otra causa justificada </w:t>
      </w:r>
      <w:r w:rsidRPr="007F6230">
        <w:rPr>
          <w:rFonts w:ascii="Palatino Linotype" w:hAnsi="Palatino Linotype"/>
          <w:b/>
          <w:i/>
          <w:sz w:val="22"/>
          <w:szCs w:val="22"/>
        </w:rPr>
        <w:t>cumpliendo con las formalidades jurídicas aplicables, incluyendo de manera enunciativa y no limitativa, las disposiciones del presente Bando o de los Reglamentos o Circulares de la materia,</w:t>
      </w:r>
      <w:r w:rsidRPr="007F6230">
        <w:rPr>
          <w:rFonts w:ascii="Palatino Linotype" w:hAnsi="Palatino Linotype"/>
          <w:i/>
          <w:sz w:val="22"/>
          <w:szCs w:val="22"/>
        </w:rPr>
        <w:t xml:space="preserve"> así como de resguardar las mercancías que por estas violaciones les sean retiradas; El incumplimiento reincidente de dichas disposiciones dará lugar a la cancelación del registro correspondiente.</w:t>
      </w:r>
      <w:r w:rsidR="00D5592D" w:rsidRPr="007F6230">
        <w:rPr>
          <w:rFonts w:ascii="Palatino Linotype" w:hAnsi="Palatino Linotype"/>
          <w:i/>
          <w:sz w:val="22"/>
          <w:szCs w:val="22"/>
        </w:rPr>
        <w:t>”</w:t>
      </w:r>
    </w:p>
    <w:p w14:paraId="390CBFF2" w14:textId="77777777" w:rsidR="001673ED" w:rsidRPr="007F6230" w:rsidRDefault="001673ED" w:rsidP="0099534B">
      <w:pPr>
        <w:shd w:val="clear" w:color="auto" w:fill="FFFFFF" w:themeFill="background1"/>
        <w:ind w:left="720"/>
        <w:jc w:val="both"/>
        <w:rPr>
          <w:rFonts w:ascii="Palatino Linotype" w:eastAsia="Calibri" w:hAnsi="Palatino Linotype"/>
          <w:bCs/>
          <w:i/>
          <w:sz w:val="22"/>
          <w:szCs w:val="22"/>
          <w:lang w:eastAsia="en-US"/>
        </w:rPr>
      </w:pPr>
    </w:p>
    <w:p w14:paraId="07002F21" w14:textId="3EDDF55E" w:rsidR="007F6156" w:rsidRPr="007F6230" w:rsidRDefault="007F6156" w:rsidP="002E2909">
      <w:pPr>
        <w:shd w:val="clear" w:color="auto" w:fill="FFFFFF" w:themeFill="background1"/>
        <w:spacing w:line="360" w:lineRule="auto"/>
        <w:jc w:val="both"/>
        <w:rPr>
          <w:rFonts w:ascii="Palatino Linotype" w:hAnsi="Palatino Linotype"/>
        </w:rPr>
      </w:pPr>
      <w:r w:rsidRPr="007F6230">
        <w:rPr>
          <w:rFonts w:ascii="Palatino Linotype" w:eastAsia="Calibri" w:hAnsi="Palatino Linotype" w:cs="Tahoma"/>
          <w:bCs/>
          <w:lang w:eastAsia="en-US"/>
        </w:rPr>
        <w:t>Del m</w:t>
      </w:r>
      <w:r w:rsidR="00081C77" w:rsidRPr="007F6230">
        <w:rPr>
          <w:rFonts w:ascii="Palatino Linotype" w:eastAsia="Calibri" w:hAnsi="Palatino Linotype" w:cs="Tahoma"/>
          <w:bCs/>
          <w:lang w:eastAsia="en-US"/>
        </w:rPr>
        <w:t xml:space="preserve">arco normativo que fue plasmado, advierte que </w:t>
      </w:r>
      <w:r w:rsidR="00081C77" w:rsidRPr="007F6230">
        <w:rPr>
          <w:rFonts w:ascii="Palatino Linotype" w:hAnsi="Palatino Linotype"/>
        </w:rPr>
        <w:t>e</w:t>
      </w:r>
      <w:r w:rsidRPr="007F6230">
        <w:rPr>
          <w:rFonts w:ascii="Palatino Linotype" w:hAnsi="Palatino Linotype"/>
        </w:rPr>
        <w:t>l Ayuntamiento, a través de la Dirección de Fomento y Desarrollo Económico, regulará toda actividad comercial, industrial y de servicio realizada en establecimientos fijos; espectáculos y diversiones; el comercio en mercados públicos municipales y privados, vías públicas y áreas de uso común, así como en las vialidades principales y secundarias; de la misma manera regulará el comercio que se realiza en puestos fijos y semifijos, así como los tianguis, vendedoras o vendedores ambulantes</w:t>
      </w:r>
    </w:p>
    <w:p w14:paraId="421F9BEE" w14:textId="77777777" w:rsidR="007F6156" w:rsidRPr="007F6230" w:rsidRDefault="007F6156" w:rsidP="002E2909">
      <w:pPr>
        <w:shd w:val="clear" w:color="auto" w:fill="FFFFFF" w:themeFill="background1"/>
        <w:spacing w:line="360" w:lineRule="auto"/>
        <w:jc w:val="both"/>
        <w:rPr>
          <w:rFonts w:ascii="Palatino Linotype" w:eastAsia="Calibri" w:hAnsi="Palatino Linotype" w:cs="Tahoma"/>
          <w:bCs/>
          <w:lang w:eastAsia="en-US"/>
        </w:rPr>
      </w:pPr>
    </w:p>
    <w:p w14:paraId="4376D49D" w14:textId="58C4B0E2" w:rsidR="007F6156" w:rsidRPr="007F6230" w:rsidRDefault="00081C77" w:rsidP="002E2909">
      <w:pPr>
        <w:shd w:val="clear" w:color="auto" w:fill="FFFFFF" w:themeFill="background1"/>
        <w:spacing w:line="360" w:lineRule="auto"/>
        <w:jc w:val="both"/>
        <w:rPr>
          <w:rFonts w:ascii="Palatino Linotype" w:hAnsi="Palatino Linotype"/>
        </w:rPr>
      </w:pPr>
      <w:r w:rsidRPr="007F6230">
        <w:rPr>
          <w:rFonts w:ascii="Palatino Linotype" w:eastAsia="Calibri" w:hAnsi="Palatino Linotype" w:cs="Tahoma"/>
          <w:bCs/>
          <w:lang w:eastAsia="en-US"/>
        </w:rPr>
        <w:t>Además, se precisa que para el ejercicio de cualquier actividad comercial</w:t>
      </w:r>
      <w:r w:rsidR="007F6156" w:rsidRPr="007F6230">
        <w:rPr>
          <w:rFonts w:ascii="Palatino Linotype" w:hAnsi="Palatino Linotype"/>
        </w:rPr>
        <w:t>, industrial o de servicios por parte de los particulares se requiere de aviso, permiso, licencia o autorización, según sea el caso, mismos que son expedidos por el Ayuntamiento en el ámbito de su competencia, para su funcionamiento a través de la Dirección de Fomento y Desarrollo Económico, de acuerdo con los Reglamentos que para la materia expida el Ayuntamiento.</w:t>
      </w:r>
    </w:p>
    <w:p w14:paraId="0D70E583" w14:textId="77777777" w:rsidR="00277DA9" w:rsidRPr="007F6230" w:rsidRDefault="00277DA9" w:rsidP="002E2909">
      <w:pPr>
        <w:shd w:val="clear" w:color="auto" w:fill="FFFFFF" w:themeFill="background1"/>
        <w:spacing w:line="360" w:lineRule="auto"/>
        <w:jc w:val="both"/>
        <w:rPr>
          <w:rFonts w:ascii="Palatino Linotype" w:eastAsia="Calibri" w:hAnsi="Palatino Linotype" w:cs="Tahoma"/>
          <w:bCs/>
          <w:lang w:eastAsia="en-US"/>
        </w:rPr>
      </w:pPr>
    </w:p>
    <w:p w14:paraId="40C76DDE" w14:textId="26A8A3A7" w:rsidR="007F6156" w:rsidRPr="007F6230" w:rsidRDefault="00081C77" w:rsidP="002E2909">
      <w:pPr>
        <w:shd w:val="clear" w:color="auto" w:fill="FFFFFF" w:themeFill="background1"/>
        <w:spacing w:line="360" w:lineRule="auto"/>
        <w:jc w:val="both"/>
        <w:rPr>
          <w:rFonts w:ascii="Palatino Linotype" w:eastAsia="Calibri" w:hAnsi="Palatino Linotype" w:cs="Tahoma"/>
          <w:bCs/>
          <w:lang w:eastAsia="en-US"/>
        </w:rPr>
      </w:pPr>
      <w:r w:rsidRPr="007F6230">
        <w:rPr>
          <w:rFonts w:ascii="Palatino Linotype" w:eastAsia="Calibri" w:hAnsi="Palatino Linotype" w:cs="Tahoma"/>
          <w:bCs/>
          <w:lang w:eastAsia="en-US"/>
        </w:rPr>
        <w:t>En este sentido, para la expedición de las cedulas de empadronamiento, revalidaciones</w:t>
      </w:r>
      <w:r w:rsidR="00915464" w:rsidRPr="007F6230">
        <w:rPr>
          <w:rFonts w:ascii="Palatino Linotype" w:eastAsia="Calibri" w:hAnsi="Palatino Linotype" w:cs="Tahoma"/>
          <w:bCs/>
          <w:lang w:eastAsia="en-US"/>
        </w:rPr>
        <w:t xml:space="preserve">, </w:t>
      </w:r>
      <w:r w:rsidR="00844E25" w:rsidRPr="007F6230">
        <w:rPr>
          <w:rFonts w:ascii="Palatino Linotype" w:eastAsia="Calibri" w:hAnsi="Palatino Linotype" w:cs="Tahoma"/>
          <w:bCs/>
          <w:lang w:eastAsia="en-US"/>
        </w:rPr>
        <w:t xml:space="preserve">permisos temporales, avisos de funcionamiento de unidades económicas, se realizará el llenado de una solicitud, misma que puede obtener en las oficinas de la Dirección de Desarrollo Económico, </w:t>
      </w:r>
      <w:r w:rsidR="00844E25" w:rsidRPr="007F6230">
        <w:rPr>
          <w:rFonts w:ascii="Palatino Linotype" w:eastAsia="Calibri" w:hAnsi="Palatino Linotype" w:cs="Tahoma"/>
          <w:b/>
          <w:bCs/>
          <w:u w:val="single"/>
          <w:lang w:eastAsia="en-US"/>
        </w:rPr>
        <w:t>a la cual se adjuntarán todos y cada uno de los requisitos que estipulen los ordenamientos jurídicos, Estatales y Municipales cubriendo el pago de los derechos conforme al Código Financiero del Estado de México y Municipios</w:t>
      </w:r>
      <w:r w:rsidR="00844E25" w:rsidRPr="007F6230">
        <w:rPr>
          <w:rFonts w:ascii="Palatino Linotype" w:eastAsia="Calibri" w:hAnsi="Palatino Linotype" w:cs="Tahoma"/>
          <w:bCs/>
          <w:lang w:eastAsia="en-US"/>
        </w:rPr>
        <w:t xml:space="preserve">. </w:t>
      </w:r>
    </w:p>
    <w:p w14:paraId="312F2A34" w14:textId="77777777" w:rsidR="00D644D4" w:rsidRPr="007F6230" w:rsidRDefault="00D644D4" w:rsidP="002E2909">
      <w:pPr>
        <w:shd w:val="clear" w:color="auto" w:fill="FFFFFF" w:themeFill="background1"/>
        <w:spacing w:line="360" w:lineRule="auto"/>
        <w:jc w:val="both"/>
        <w:rPr>
          <w:rFonts w:ascii="Palatino Linotype" w:eastAsia="Calibri" w:hAnsi="Palatino Linotype" w:cs="Tahoma"/>
          <w:bCs/>
          <w:sz w:val="28"/>
          <w:lang w:eastAsia="en-US"/>
        </w:rPr>
      </w:pPr>
    </w:p>
    <w:p w14:paraId="3DCEA787" w14:textId="5E3CA83F" w:rsidR="007F6156" w:rsidRPr="007F6230" w:rsidRDefault="00D644D4" w:rsidP="002E2909">
      <w:pPr>
        <w:shd w:val="clear" w:color="auto" w:fill="FFFFFF" w:themeFill="background1"/>
        <w:spacing w:line="360" w:lineRule="auto"/>
        <w:jc w:val="both"/>
        <w:rPr>
          <w:rFonts w:ascii="Palatino Linotype" w:hAnsi="Palatino Linotype"/>
        </w:rPr>
      </w:pPr>
      <w:r w:rsidRPr="007F6230">
        <w:rPr>
          <w:rFonts w:ascii="Palatino Linotype" w:eastAsia="Calibri" w:hAnsi="Palatino Linotype" w:cs="Tahoma"/>
          <w:bCs/>
          <w:lang w:eastAsia="en-US"/>
        </w:rPr>
        <w:t>Finalmente, se precisa que el</w:t>
      </w:r>
      <w:r w:rsidR="004974F7" w:rsidRPr="007F6230">
        <w:rPr>
          <w:rFonts w:ascii="Palatino Linotype" w:hAnsi="Palatino Linotype"/>
        </w:rPr>
        <w:t xml:space="preserve"> aviso de funcionamiento, </w:t>
      </w:r>
      <w:r w:rsidR="0047417D" w:rsidRPr="007F6230">
        <w:rPr>
          <w:rFonts w:ascii="Palatino Linotype" w:hAnsi="Palatino Linotype"/>
        </w:rPr>
        <w:t>p</w:t>
      </w:r>
      <w:r w:rsidR="004974F7" w:rsidRPr="007F6230">
        <w:rPr>
          <w:rFonts w:ascii="Palatino Linotype" w:hAnsi="Palatino Linotype"/>
        </w:rPr>
        <w:t xml:space="preserve">ermiso </w:t>
      </w:r>
      <w:r w:rsidR="0047417D" w:rsidRPr="007F6230">
        <w:rPr>
          <w:rFonts w:ascii="Palatino Linotype" w:hAnsi="Palatino Linotype"/>
        </w:rPr>
        <w:t>t</w:t>
      </w:r>
      <w:r w:rsidR="004974F7" w:rsidRPr="007F6230">
        <w:rPr>
          <w:rFonts w:ascii="Palatino Linotype" w:hAnsi="Palatino Linotype"/>
        </w:rPr>
        <w:t xml:space="preserve">emporal y </w:t>
      </w:r>
      <w:r w:rsidR="0047417D" w:rsidRPr="007F6230">
        <w:rPr>
          <w:rFonts w:ascii="Palatino Linotype" w:hAnsi="Palatino Linotype"/>
        </w:rPr>
        <w:t>licencia de f</w:t>
      </w:r>
      <w:r w:rsidR="004974F7" w:rsidRPr="007F6230">
        <w:rPr>
          <w:rFonts w:ascii="Palatino Linotype" w:hAnsi="Palatino Linotype"/>
        </w:rPr>
        <w:t xml:space="preserve">uncionamiento que haya sido otorgada por la Dirección de Fomento y Desarrollo Económico, determina en forma limitativa, la actividad comercial para la que fue concedida, además de ser intransferible y su vigencia será hasta de un año fiscal, podrá ser revalidada a petición del titular de la misma, en los meses de </w:t>
      </w:r>
      <w:r w:rsidR="007C5CF0" w:rsidRPr="007F6230">
        <w:rPr>
          <w:rFonts w:ascii="Palatino Linotype" w:hAnsi="Palatino Linotype"/>
        </w:rPr>
        <w:t>enero, f</w:t>
      </w:r>
      <w:r w:rsidR="004974F7" w:rsidRPr="007F6230">
        <w:rPr>
          <w:rFonts w:ascii="Palatino Linotype" w:hAnsi="Palatino Linotype"/>
        </w:rPr>
        <w:t xml:space="preserve">ebrero y </w:t>
      </w:r>
      <w:r w:rsidR="007C5CF0" w:rsidRPr="007F6230">
        <w:rPr>
          <w:rFonts w:ascii="Palatino Linotype" w:hAnsi="Palatino Linotype"/>
        </w:rPr>
        <w:t>m</w:t>
      </w:r>
      <w:r w:rsidR="004974F7" w:rsidRPr="007F6230">
        <w:rPr>
          <w:rFonts w:ascii="Palatino Linotype" w:hAnsi="Palatino Linotype"/>
        </w:rPr>
        <w:t>arzo del año siguiente a la fecha de terminación de su vigencia, anexando los requisitos establecidos en la Ley de Competitividad y Ordenamiento Comercial para el Estado de México</w:t>
      </w:r>
    </w:p>
    <w:p w14:paraId="16E600F1" w14:textId="77777777" w:rsidR="00D644D4" w:rsidRPr="007F6230" w:rsidRDefault="00D644D4" w:rsidP="002E2909">
      <w:pPr>
        <w:shd w:val="clear" w:color="auto" w:fill="FFFFFF" w:themeFill="background1"/>
        <w:spacing w:line="360" w:lineRule="auto"/>
        <w:jc w:val="both"/>
        <w:rPr>
          <w:rFonts w:ascii="Palatino Linotype" w:hAnsi="Palatino Linotype"/>
        </w:rPr>
      </w:pPr>
    </w:p>
    <w:p w14:paraId="10BEDD2B" w14:textId="4E88B451" w:rsidR="00D644D4" w:rsidRPr="007F6230" w:rsidRDefault="00D644D4" w:rsidP="002E2909">
      <w:pPr>
        <w:shd w:val="clear" w:color="auto" w:fill="FFFFFF" w:themeFill="background1"/>
        <w:spacing w:line="360" w:lineRule="auto"/>
        <w:jc w:val="both"/>
        <w:rPr>
          <w:rFonts w:ascii="Palatino Linotype" w:hAnsi="Palatino Linotype"/>
        </w:rPr>
      </w:pPr>
      <w:r w:rsidRPr="007F6230">
        <w:rPr>
          <w:rFonts w:ascii="Palatino Linotype" w:hAnsi="Palatino Linotype"/>
        </w:rPr>
        <w:t>Así, el ayuntamiento de Ixtapaluca por medio de la Unidad Administrativa denominada Dirección de Fomento y Desarrollo Económico tiene atribuciones suficientes para conocer de los permisos  que en su caso se hayan  otorgado a los tianguistas que se colocan en la Colonia  Alfredo del Mazo, incluyendo días y horarios en</w:t>
      </w:r>
      <w:r w:rsidR="007C5CF0" w:rsidRPr="007F6230">
        <w:rPr>
          <w:rFonts w:ascii="Palatino Linotype" w:hAnsi="Palatino Linotype"/>
        </w:rPr>
        <w:t xml:space="preserve"> los cuales se pueden colocar, i</w:t>
      </w:r>
      <w:r w:rsidRPr="007F6230">
        <w:rPr>
          <w:rFonts w:ascii="Palatino Linotype" w:hAnsi="Palatino Linotype"/>
        </w:rPr>
        <w:t xml:space="preserve">nformación que es de interés público en virtud de que la ciudadanía tiene necesidad de conocer si las personas que se instalan en los tiangues  cuentan con los permisos suficientes a fin </w:t>
      </w:r>
      <w:r w:rsidR="00C32E8F" w:rsidRPr="007F6230">
        <w:rPr>
          <w:rFonts w:ascii="Palatino Linotype" w:hAnsi="Palatino Linotype"/>
        </w:rPr>
        <w:t>de realizar el comercio en la vía</w:t>
      </w:r>
      <w:r w:rsidRPr="007F6230">
        <w:rPr>
          <w:rFonts w:ascii="Palatino Linotype" w:hAnsi="Palatino Linotype"/>
        </w:rPr>
        <w:t xml:space="preserve"> </w:t>
      </w:r>
      <w:r w:rsidR="00C32E8F" w:rsidRPr="007F6230">
        <w:rPr>
          <w:rFonts w:ascii="Palatino Linotype" w:hAnsi="Palatino Linotype"/>
        </w:rPr>
        <w:t>pública</w:t>
      </w:r>
      <w:r w:rsidRPr="007F6230">
        <w:rPr>
          <w:rFonts w:ascii="Palatino Linotype" w:hAnsi="Palatino Linotype"/>
        </w:rPr>
        <w:t xml:space="preserve"> y sobre todo si la autoridad ejecuta las atribuciones conferidas cuando de comercio se trata. </w:t>
      </w:r>
    </w:p>
    <w:p w14:paraId="52900D37" w14:textId="77777777" w:rsidR="00D644D4" w:rsidRPr="007F6230" w:rsidRDefault="00D644D4" w:rsidP="002E2909">
      <w:pPr>
        <w:shd w:val="clear" w:color="auto" w:fill="FFFFFF" w:themeFill="background1"/>
        <w:spacing w:line="360" w:lineRule="auto"/>
        <w:jc w:val="both"/>
        <w:rPr>
          <w:rFonts w:ascii="Palatino Linotype" w:hAnsi="Palatino Linotype"/>
        </w:rPr>
      </w:pPr>
    </w:p>
    <w:p w14:paraId="0E710C89" w14:textId="77777777" w:rsidR="002419E1" w:rsidRPr="007F6230" w:rsidRDefault="00D644D4" w:rsidP="002E2909">
      <w:pPr>
        <w:shd w:val="clear" w:color="auto" w:fill="FFFFFF" w:themeFill="background1"/>
        <w:spacing w:line="360" w:lineRule="auto"/>
        <w:jc w:val="both"/>
        <w:rPr>
          <w:rFonts w:ascii="Palatino Linotype" w:hAnsi="Palatino Linotype"/>
        </w:rPr>
      </w:pPr>
      <w:r w:rsidRPr="007F6230">
        <w:rPr>
          <w:rFonts w:ascii="Palatino Linotype" w:hAnsi="Palatino Linotype"/>
        </w:rPr>
        <w:t xml:space="preserve">Por otra parte, </w:t>
      </w:r>
      <w:r w:rsidR="00E76B65" w:rsidRPr="007F6230">
        <w:rPr>
          <w:rFonts w:ascii="Palatino Linotype" w:hAnsi="Palatino Linotype"/>
        </w:rPr>
        <w:t xml:space="preserve"> el </w:t>
      </w:r>
      <w:r w:rsidR="00690899" w:rsidRPr="007F6230">
        <w:rPr>
          <w:rFonts w:ascii="Palatino Linotype" w:hAnsi="Palatino Linotype"/>
          <w:b/>
        </w:rPr>
        <w:t>Sujeto Obligado</w:t>
      </w:r>
      <w:r w:rsidR="00690899" w:rsidRPr="007F6230">
        <w:rPr>
          <w:rFonts w:ascii="Palatino Linotype" w:hAnsi="Palatino Linotype"/>
        </w:rPr>
        <w:t xml:space="preserve"> </w:t>
      </w:r>
      <w:r w:rsidR="00E76B65" w:rsidRPr="007F6230">
        <w:rPr>
          <w:rFonts w:ascii="Palatino Linotype" w:hAnsi="Palatino Linotype"/>
        </w:rPr>
        <w:t xml:space="preserve">tiene atribuciones para conocer respecto de la legislación vigente que resulta aplicable de cumplir para los tianguis y para los mercados que se colocan en este municipio, considerando que para el ejercicio de cualquier actividad comercial, por pate de particulares se requiere de permiso el cual será expedido por el Ayuntamiento en el ámbito de su competencia, para su funcionamiento a través de la Dirección de Fomento y Desarrollo Económico, de acuerdo con la </w:t>
      </w:r>
      <w:r w:rsidR="00E76B65" w:rsidRPr="007F6230">
        <w:rPr>
          <w:rFonts w:ascii="Palatino Linotype" w:hAnsi="Palatino Linotype"/>
          <w:b/>
        </w:rPr>
        <w:t xml:space="preserve">Reglamentación Municipal que para la </w:t>
      </w:r>
      <w:r w:rsidR="00690899" w:rsidRPr="007F6230">
        <w:rPr>
          <w:rFonts w:ascii="Palatino Linotype" w:hAnsi="Palatino Linotype"/>
          <w:b/>
        </w:rPr>
        <w:t>m</w:t>
      </w:r>
      <w:r w:rsidR="00E76B65" w:rsidRPr="007F6230">
        <w:rPr>
          <w:rFonts w:ascii="Palatino Linotype" w:hAnsi="Palatino Linotype"/>
          <w:b/>
        </w:rPr>
        <w:t>ateria expida el Ayuntamiento.</w:t>
      </w:r>
      <w:r w:rsidR="00E76B65" w:rsidRPr="007F6230">
        <w:rPr>
          <w:rFonts w:ascii="Palatino Linotype" w:hAnsi="Palatino Linotype"/>
        </w:rPr>
        <w:t xml:space="preserve"> Es importante referir que dicha reglamentación o normatividad que regula la actividad de tianguistas se puede contener en reglamentos, circulares  entre otras.  </w:t>
      </w:r>
    </w:p>
    <w:p w14:paraId="2DC1FB62" w14:textId="21FAAE07" w:rsidR="00D644D4" w:rsidRPr="007F6230" w:rsidRDefault="00E76B65" w:rsidP="002E2909">
      <w:pPr>
        <w:shd w:val="clear" w:color="auto" w:fill="FFFFFF" w:themeFill="background1"/>
        <w:spacing w:line="360" w:lineRule="auto"/>
        <w:jc w:val="both"/>
        <w:rPr>
          <w:rFonts w:ascii="Palatino Linotype" w:hAnsi="Palatino Linotype"/>
        </w:rPr>
      </w:pPr>
      <w:r w:rsidRPr="007F6230">
        <w:rPr>
          <w:rFonts w:ascii="Palatino Linotype" w:hAnsi="Palatino Linotype"/>
        </w:rPr>
        <w:t xml:space="preserve">  </w:t>
      </w:r>
    </w:p>
    <w:p w14:paraId="25D29E17" w14:textId="5C6732BE" w:rsidR="00D644D4" w:rsidRPr="007F6230" w:rsidRDefault="00E76B65" w:rsidP="003E4D4D">
      <w:pPr>
        <w:shd w:val="clear" w:color="auto" w:fill="FFFFFF" w:themeFill="background1"/>
        <w:spacing w:line="360" w:lineRule="auto"/>
        <w:jc w:val="both"/>
        <w:rPr>
          <w:rFonts w:ascii="Palatino Linotype" w:hAnsi="Palatino Linotype"/>
        </w:rPr>
      </w:pPr>
      <w:r w:rsidRPr="007F6230">
        <w:rPr>
          <w:rFonts w:ascii="Palatino Linotype" w:hAnsi="Palatino Linotype"/>
        </w:rPr>
        <w:t xml:space="preserve">Finalmente, el Ayuntamiento de Ixtapaluca como </w:t>
      </w:r>
      <w:r w:rsidR="003B46EB" w:rsidRPr="007F6230">
        <w:rPr>
          <w:rFonts w:ascii="Palatino Linotype" w:hAnsi="Palatino Linotype"/>
          <w:b/>
        </w:rPr>
        <w:t>Sujeto Obligado</w:t>
      </w:r>
      <w:r w:rsidR="003B46EB" w:rsidRPr="007F6230">
        <w:rPr>
          <w:rFonts w:ascii="Palatino Linotype" w:hAnsi="Palatino Linotype"/>
        </w:rPr>
        <w:t xml:space="preserve"> </w:t>
      </w:r>
      <w:r w:rsidRPr="007F6230">
        <w:rPr>
          <w:rFonts w:ascii="Palatino Linotype" w:hAnsi="Palatino Linotype"/>
        </w:rPr>
        <w:t xml:space="preserve">de la Ley de Transparencia, </w:t>
      </w:r>
      <w:r w:rsidR="00E43CA4" w:rsidRPr="007F6230">
        <w:rPr>
          <w:rFonts w:ascii="Palatino Linotype" w:hAnsi="Palatino Linotype"/>
        </w:rPr>
        <w:t>conoce</w:t>
      </w:r>
      <w:r w:rsidR="001E5DCA" w:rsidRPr="007F6230">
        <w:rPr>
          <w:rFonts w:ascii="Palatino Linotype" w:hAnsi="Palatino Linotype"/>
        </w:rPr>
        <w:t xml:space="preserve"> de las documentales que dan cuenta del proceso que se debe </w:t>
      </w:r>
      <w:r w:rsidR="001E5DCA" w:rsidRPr="007F6230">
        <w:rPr>
          <w:rFonts w:ascii="Palatino Linotype" w:hAnsi="Palatino Linotype"/>
        </w:rPr>
        <w:lastRenderedPageBreak/>
        <w:t>seguir para el otorgamiento de permisos para la instalación de un tianguis, para la modificación de los permisos, así como de lo monto que deben de cubrirse por derechos fiscales, o cu</w:t>
      </w:r>
      <w:r w:rsidR="00FC263F" w:rsidRPr="007F6230">
        <w:rPr>
          <w:rFonts w:ascii="Palatino Linotype" w:hAnsi="Palatino Linotype"/>
        </w:rPr>
        <w:t>alquier otra contribución de</w:t>
      </w:r>
      <w:r w:rsidR="001E5DCA" w:rsidRPr="007F6230">
        <w:rPr>
          <w:rFonts w:ascii="Palatino Linotype" w:hAnsi="Palatino Linotype"/>
        </w:rPr>
        <w:t xml:space="preserve"> tianguis y mercados,  considerando  que de la propia </w:t>
      </w:r>
      <w:r w:rsidR="00632E7B" w:rsidRPr="007F6230">
        <w:rPr>
          <w:rFonts w:ascii="Palatino Linotype" w:hAnsi="Palatino Linotype"/>
        </w:rPr>
        <w:t xml:space="preserve">reglamentación municipal se señala que para el  otorgamiento de permisos con motivo del comercio en tianguis, como parte del proceso de trámite de realiza el llenado de una solicitud a la cual se adjuntaran los requisitos que señalen los ordenamientos jurídicos, Estatales y Municipales debiendo de cubrir el pago de los derechos conforme a los que establece el Código Financiero del Estado de México. </w:t>
      </w:r>
    </w:p>
    <w:p w14:paraId="63AAB4E8" w14:textId="77777777" w:rsidR="007F6156" w:rsidRPr="007F6230" w:rsidRDefault="007F6156" w:rsidP="007F6156">
      <w:pPr>
        <w:jc w:val="both"/>
        <w:rPr>
          <w:rFonts w:ascii="Palatino Linotype" w:hAnsi="Palatino Linotype"/>
          <w:sz w:val="14"/>
          <w:szCs w:val="14"/>
        </w:rPr>
      </w:pPr>
    </w:p>
    <w:p w14:paraId="0A7EA5B0" w14:textId="3EA082A6" w:rsidR="002419E1" w:rsidRPr="007F6230" w:rsidRDefault="002419E1" w:rsidP="002419E1">
      <w:pPr>
        <w:spacing w:line="360" w:lineRule="auto"/>
        <w:jc w:val="both"/>
        <w:rPr>
          <w:rFonts w:ascii="Palatino Linotype" w:eastAsia="Palatino Linotype" w:hAnsi="Palatino Linotype" w:cs="Palatino Linotype"/>
        </w:rPr>
      </w:pPr>
      <w:r w:rsidRPr="007F6230">
        <w:rPr>
          <w:rFonts w:ascii="Palatino Linotype" w:eastAsia="Calibri" w:hAnsi="Palatino Linotype" w:cs="Tahoma"/>
          <w:bCs/>
          <w:lang w:eastAsia="en-US"/>
        </w:rPr>
        <w:t>Cabe precisar que por cuanto hace a los permisos otorgados a los tianguis que se co</w:t>
      </w:r>
      <w:r w:rsidR="00D75361" w:rsidRPr="007F6230">
        <w:rPr>
          <w:rFonts w:ascii="Palatino Linotype" w:eastAsia="Calibri" w:hAnsi="Palatino Linotype" w:cs="Tahoma"/>
          <w:bCs/>
          <w:lang w:eastAsia="en-US"/>
        </w:rPr>
        <w:t>locan en la Colonia Alfredo del M</w:t>
      </w:r>
      <w:r w:rsidRPr="007F6230">
        <w:rPr>
          <w:rFonts w:ascii="Palatino Linotype" w:eastAsia="Calibri" w:hAnsi="Palatino Linotype" w:cs="Tahoma"/>
          <w:bCs/>
          <w:lang w:eastAsia="en-US"/>
        </w:rPr>
        <w:t xml:space="preserve">azo, el particular señalo como periodicidad del uno de enero de dos mil diez a la fecha de la solicitud y en este sentido es necesario señalar que </w:t>
      </w:r>
      <w:r w:rsidRPr="007F6230">
        <w:rPr>
          <w:rFonts w:ascii="Palatino Linotype" w:eastAsia="Palatino Linotype" w:hAnsi="Palatino Linotype" w:cs="Palatino Linotype"/>
        </w:rPr>
        <w:t>traer a colación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37A6F9D9" w14:textId="77777777" w:rsidR="002419E1" w:rsidRPr="007F6230" w:rsidRDefault="002419E1" w:rsidP="002419E1">
      <w:pPr>
        <w:spacing w:line="360" w:lineRule="auto"/>
        <w:jc w:val="both"/>
        <w:rPr>
          <w:rFonts w:ascii="Palatino Linotype" w:eastAsia="Palatino Linotype" w:hAnsi="Palatino Linotype" w:cs="Palatino Linotype"/>
        </w:rPr>
      </w:pPr>
    </w:p>
    <w:p w14:paraId="1BCBDA6B" w14:textId="77777777" w:rsidR="002419E1" w:rsidRPr="007F6230" w:rsidRDefault="002419E1" w:rsidP="002419E1">
      <w:pPr>
        <w:spacing w:line="276" w:lineRule="auto"/>
        <w:ind w:left="851"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“Cuarto.</w:t>
      </w:r>
    </w:p>
    <w:p w14:paraId="7686F384" w14:textId="77777777" w:rsidR="002419E1" w:rsidRPr="007F6230" w:rsidRDefault="002419E1" w:rsidP="002419E1">
      <w:pPr>
        <w:spacing w:after="240" w:line="276" w:lineRule="auto"/>
        <w:ind w:left="851"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p>
    <w:p w14:paraId="3238F515" w14:textId="77777777" w:rsidR="002419E1" w:rsidRPr="007F6230"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lastRenderedPageBreak/>
        <w:t>II. Archivo: El conjunto orgánico de documentos en cualquier soporte, que son producidos o recibidos por los sujetos obligados o los particulares en el ejercicio de sus atribuciones o en el desarrollo de sus actividades;</w:t>
      </w:r>
    </w:p>
    <w:p w14:paraId="4E1EF048" w14:textId="77777777" w:rsidR="002419E1" w:rsidRPr="007F6230"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14:paraId="13F4E934" w14:textId="77777777" w:rsidR="002419E1" w:rsidRPr="007F6230"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14:paraId="35A32AB6" w14:textId="77777777" w:rsidR="002419E1" w:rsidRPr="007F6230"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14:paraId="4FAA5225" w14:textId="77777777" w:rsidR="002419E1" w:rsidRPr="007F6230"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14:paraId="541E40F6" w14:textId="77777777" w:rsidR="002419E1" w:rsidRPr="007F6230"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p>
    <w:p w14:paraId="27AF104F" w14:textId="77777777" w:rsidR="002419E1" w:rsidRPr="007F6230"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X. Ciclo vital del documento: La etapas de los documentos desde su producción o recepción hasta su baja o transferencia a un archivo histórico;</w:t>
      </w:r>
    </w:p>
    <w:p w14:paraId="0211729B" w14:textId="77777777" w:rsidR="002419E1" w:rsidRPr="007F6230"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p>
    <w:p w14:paraId="726657DB" w14:textId="77777777" w:rsidR="002419E1" w:rsidRPr="007F6230" w:rsidRDefault="002419E1" w:rsidP="002419E1">
      <w:pPr>
        <w:spacing w:before="240" w:line="276" w:lineRule="auto"/>
        <w:ind w:left="851"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5B456B90" w14:textId="77777777" w:rsidR="002419E1" w:rsidRPr="007F6230" w:rsidRDefault="002419E1" w:rsidP="002419E1">
      <w:pPr>
        <w:spacing w:line="360" w:lineRule="auto"/>
        <w:ind w:left="851" w:right="900"/>
        <w:jc w:val="both"/>
        <w:rPr>
          <w:rFonts w:ascii="Palatino Linotype" w:eastAsia="Palatino Linotype" w:hAnsi="Palatino Linotype" w:cs="Palatino Linotype"/>
          <w:i/>
          <w:sz w:val="22"/>
          <w:szCs w:val="22"/>
        </w:rPr>
      </w:pPr>
    </w:p>
    <w:p w14:paraId="113C5F96" w14:textId="77777777" w:rsidR="002419E1" w:rsidRPr="007F6230" w:rsidRDefault="002419E1" w:rsidP="002419E1">
      <w:pPr>
        <w:spacing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Por lo expuesto, se colige que los documentos cuentan con un ciclo vital, entendiéndose como las etapas a las que se someten desde su producción o recepción hasta su baja o transferencia a un archivo histórico; siendo el Archivo de </w:t>
      </w:r>
      <w:r w:rsidRPr="007F6230">
        <w:rPr>
          <w:rFonts w:ascii="Palatino Linotype" w:eastAsia="Palatino Linotype" w:hAnsi="Palatino Linotype" w:cs="Palatino Linotype"/>
        </w:rPr>
        <w:lastRenderedPageBreak/>
        <w:t>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542BC306" w14:textId="77777777" w:rsidR="002419E1" w:rsidRPr="007F6230" w:rsidRDefault="002419E1" w:rsidP="002419E1">
      <w:pPr>
        <w:spacing w:line="360" w:lineRule="auto"/>
        <w:jc w:val="both"/>
        <w:rPr>
          <w:rFonts w:ascii="Palatino Linotype" w:eastAsia="Palatino Linotype" w:hAnsi="Palatino Linotype" w:cs="Palatino Linotype"/>
        </w:rPr>
      </w:pPr>
    </w:p>
    <w:p w14:paraId="2DE5AC99" w14:textId="77777777" w:rsidR="002419E1" w:rsidRPr="007F6230" w:rsidRDefault="002419E1" w:rsidP="002419E1">
      <w:pPr>
        <w:spacing w:line="360" w:lineRule="auto"/>
        <w:ind w:right="49"/>
        <w:jc w:val="both"/>
        <w:rPr>
          <w:rFonts w:ascii="Palatino Linotype" w:eastAsia="Palatino Linotype" w:hAnsi="Palatino Linotype" w:cs="Palatino Linotype"/>
        </w:rPr>
      </w:pPr>
      <w:r w:rsidRPr="007F6230">
        <w:rPr>
          <w:rFonts w:ascii="Palatino Linotype" w:eastAsia="Palatino Linotype" w:hAnsi="Palatino Linotype" w:cs="Palatino Linotype"/>
        </w:rPr>
        <w:t>A su vez, los Lineamientos para la Valoración, Selección y Baja de los Documentos, Expedientes y Series de Trámite Concluido en los Archivos del Estado de México, que establece lo siguiente:</w:t>
      </w:r>
    </w:p>
    <w:p w14:paraId="5F1B473E" w14:textId="77777777" w:rsidR="002419E1" w:rsidRPr="007F6230" w:rsidRDefault="002419E1" w:rsidP="002419E1">
      <w:pPr>
        <w:spacing w:line="360" w:lineRule="auto"/>
        <w:ind w:right="49"/>
        <w:jc w:val="both"/>
        <w:rPr>
          <w:rFonts w:ascii="Palatino Linotype" w:eastAsia="Palatino Linotype" w:hAnsi="Palatino Linotype" w:cs="Palatino Linotype"/>
        </w:rPr>
      </w:pPr>
    </w:p>
    <w:p w14:paraId="3488F150" w14:textId="77777777" w:rsidR="002419E1" w:rsidRPr="007F6230" w:rsidRDefault="002419E1" w:rsidP="002419E1">
      <w:pPr>
        <w:spacing w:after="240" w:line="276" w:lineRule="auto"/>
        <w:ind w:left="851"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r w:rsidRPr="007F6230">
        <w:rPr>
          <w:rFonts w:ascii="Palatino Linotype" w:eastAsia="Palatino Linotype" w:hAnsi="Palatino Linotype" w:cs="Palatino Linotype"/>
          <w:b/>
          <w:i/>
          <w:sz w:val="22"/>
          <w:szCs w:val="22"/>
        </w:rPr>
        <w:t>Artículo 20.</w:t>
      </w:r>
      <w:r w:rsidRPr="007F6230">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049E5119" w14:textId="77777777" w:rsidR="002419E1" w:rsidRPr="007F6230" w:rsidRDefault="002419E1" w:rsidP="002419E1">
      <w:pPr>
        <w:spacing w:before="240" w:after="240" w:line="276" w:lineRule="auto"/>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4899E70D" w14:textId="77777777" w:rsidR="002419E1" w:rsidRPr="007F6230" w:rsidRDefault="002419E1" w:rsidP="002419E1">
      <w:pPr>
        <w:spacing w:before="240" w:after="240" w:line="276" w:lineRule="auto"/>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Artículo 27.- Las Unidades Administrativas al realizar la transferencia de los expedientes de trámite concluido, señalarán en el Inventario correspondiente los plazos de conservación precaucional de éstos en el Archivo de Concentración.</w:t>
      </w:r>
    </w:p>
    <w:p w14:paraId="5341B5B0" w14:textId="77777777" w:rsidR="002419E1" w:rsidRPr="007F6230" w:rsidRDefault="002419E1" w:rsidP="002419E1">
      <w:pPr>
        <w:spacing w:before="240" w:after="240" w:line="276" w:lineRule="auto"/>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Para determinar el plazo de conservación precaucional deberán considerar el marco legal o administrativo bajo el cual se produjeron o recibieron los documentos y los siguientes períodos:</w:t>
      </w:r>
    </w:p>
    <w:p w14:paraId="1AE40438" w14:textId="77777777" w:rsidR="002419E1" w:rsidRPr="007F6230" w:rsidRDefault="002419E1" w:rsidP="002419E1">
      <w:pPr>
        <w:spacing w:before="240" w:after="240" w:line="276" w:lineRule="auto"/>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I. 6 años para expedientes con información administrativa;</w:t>
      </w:r>
    </w:p>
    <w:p w14:paraId="3882A5AC" w14:textId="77777777" w:rsidR="002419E1" w:rsidRPr="007F6230" w:rsidRDefault="002419E1" w:rsidP="002419E1">
      <w:pPr>
        <w:spacing w:before="240" w:after="240" w:line="276" w:lineRule="auto"/>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II. 6 años como mínimo para expedientes con información fiscal y presupuestal contable;</w:t>
      </w:r>
    </w:p>
    <w:p w14:paraId="071A7C59" w14:textId="77777777" w:rsidR="002419E1" w:rsidRPr="007F6230" w:rsidRDefault="002419E1" w:rsidP="002419E1">
      <w:pPr>
        <w:spacing w:before="240" w:after="240" w:line="276" w:lineRule="auto"/>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lastRenderedPageBreak/>
        <w:t>III. 12 años como mínimo para expedientes con información jurídico-legal, obra pública y activo fijo; y</w:t>
      </w:r>
    </w:p>
    <w:p w14:paraId="1E21130A" w14:textId="77777777" w:rsidR="002419E1" w:rsidRPr="007F6230" w:rsidRDefault="002419E1" w:rsidP="002419E1">
      <w:pPr>
        <w:spacing w:before="240" w:after="240" w:line="276" w:lineRule="auto"/>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14:paraId="75E41CA7" w14:textId="77777777" w:rsidR="002419E1" w:rsidRPr="007F6230" w:rsidRDefault="002419E1" w:rsidP="002419E1">
      <w:pPr>
        <w:spacing w:before="240" w:line="276" w:lineRule="auto"/>
        <w:ind w:left="851" w:right="616"/>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V. Cuando las Unidades Administrativas no indique el plazo de conservación precaucional de sus expedientes en el Inventario correspondiente, los Archivos de Concentración podrán rechazar la transferencia de los expedientes.”</w:t>
      </w:r>
    </w:p>
    <w:p w14:paraId="4B2C3172" w14:textId="77777777" w:rsidR="002419E1" w:rsidRPr="007F6230" w:rsidRDefault="002419E1" w:rsidP="002419E1">
      <w:pPr>
        <w:spacing w:line="360" w:lineRule="auto"/>
        <w:ind w:left="851" w:right="616"/>
        <w:jc w:val="both"/>
        <w:rPr>
          <w:rFonts w:ascii="Palatino Linotype" w:eastAsia="Palatino Linotype" w:hAnsi="Palatino Linotype" w:cs="Palatino Linotype"/>
          <w:i/>
          <w:sz w:val="22"/>
          <w:szCs w:val="22"/>
        </w:rPr>
      </w:pPr>
    </w:p>
    <w:p w14:paraId="7971C923" w14:textId="77777777" w:rsidR="002419E1" w:rsidRPr="007F6230" w:rsidRDefault="002419E1" w:rsidP="002419E1">
      <w:pPr>
        <w:shd w:val="clear" w:color="auto" w:fill="FFFFFF" w:themeFill="background1"/>
        <w:spacing w:line="360" w:lineRule="auto"/>
        <w:jc w:val="both"/>
        <w:rPr>
          <w:rFonts w:ascii="Palatino Linotype" w:eastAsia="Calibri" w:hAnsi="Palatino Linotype" w:cs="Tahoma"/>
          <w:bCs/>
          <w:lang w:eastAsia="en-US"/>
        </w:rPr>
      </w:pPr>
      <w:r w:rsidRPr="007F6230">
        <w:rPr>
          <w:rFonts w:ascii="Palatino Linotype" w:eastAsia="Palatino Linotype" w:hAnsi="Palatino Linotype" w:cs="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w:t>
      </w:r>
      <w:r w:rsidRPr="007F6230">
        <w:rPr>
          <w:rFonts w:ascii="Palatino Linotype" w:eastAsia="Palatino Linotype" w:hAnsi="Palatino Linotype" w:cs="Palatino Linotype"/>
          <w:b/>
        </w:rPr>
        <w:t xml:space="preserve"> </w:t>
      </w:r>
      <w:r w:rsidRPr="007F6230">
        <w:rPr>
          <w:rFonts w:ascii="Palatino Linotype" w:eastAsia="Palatino Linotype" w:hAnsi="Palatino Linotype" w:cs="Palatino Linotype"/>
        </w:rPr>
        <w:t xml:space="preserve">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 </w:t>
      </w:r>
    </w:p>
    <w:p w14:paraId="307B6FD9" w14:textId="77777777" w:rsidR="002419E1" w:rsidRPr="007F6230" w:rsidRDefault="002419E1" w:rsidP="002E2909">
      <w:pPr>
        <w:shd w:val="clear" w:color="auto" w:fill="FFFFFF" w:themeFill="background1"/>
        <w:spacing w:line="360" w:lineRule="auto"/>
        <w:jc w:val="both"/>
        <w:rPr>
          <w:rFonts w:ascii="Palatino Linotype" w:eastAsia="Calibri" w:hAnsi="Palatino Linotype" w:cs="Tahoma"/>
          <w:bCs/>
          <w:lang w:eastAsia="en-US"/>
        </w:rPr>
      </w:pPr>
    </w:p>
    <w:p w14:paraId="18EFFB62" w14:textId="3F2EC444" w:rsidR="007F6156" w:rsidRPr="007F6230" w:rsidRDefault="003F15DB" w:rsidP="002E2909">
      <w:pPr>
        <w:shd w:val="clear" w:color="auto" w:fill="FFFFFF" w:themeFill="background1"/>
        <w:spacing w:line="360" w:lineRule="auto"/>
        <w:jc w:val="both"/>
        <w:rPr>
          <w:rFonts w:ascii="Palatino Linotype" w:eastAsia="Calibri" w:hAnsi="Palatino Linotype" w:cs="Tahoma"/>
          <w:bCs/>
          <w:lang w:eastAsia="en-US"/>
        </w:rPr>
      </w:pPr>
      <w:r w:rsidRPr="007F6230">
        <w:rPr>
          <w:rFonts w:ascii="Palatino Linotype" w:eastAsia="Palatino Linotype" w:hAnsi="Palatino Linotype" w:cs="Palatino Linotype"/>
        </w:rPr>
        <w:t xml:space="preserve">En este entendido, tomando en consideración la temporalidad referida por la parte </w:t>
      </w:r>
      <w:r w:rsidRPr="007F6230">
        <w:rPr>
          <w:rFonts w:ascii="Palatino Linotype" w:eastAsia="Palatino Linotype" w:hAnsi="Palatino Linotype" w:cs="Palatino Linotype"/>
          <w:b/>
        </w:rPr>
        <w:t xml:space="preserve">Recurrente </w:t>
      </w:r>
      <w:r w:rsidRPr="007F6230">
        <w:rPr>
          <w:rFonts w:ascii="Palatino Linotype" w:eastAsia="Palatino Linotype" w:hAnsi="Palatino Linotype" w:cs="Palatino Linotype"/>
        </w:rPr>
        <w:t>al momento de formular la solicitud de información, el Pleno de este Instituto determina dable ordenar</w:t>
      </w:r>
      <w:r w:rsidRPr="007F6230">
        <w:rPr>
          <w:rFonts w:ascii="Palatino Linotype" w:eastAsia="Calibri" w:hAnsi="Palatino Linotype" w:cs="Tahoma"/>
          <w:bCs/>
          <w:lang w:eastAsia="en-US"/>
        </w:rPr>
        <w:t xml:space="preserve"> </w:t>
      </w:r>
      <w:r w:rsidR="00632E7B" w:rsidRPr="007F6230">
        <w:rPr>
          <w:rFonts w:ascii="Palatino Linotype" w:eastAsia="Calibri" w:hAnsi="Palatino Linotype" w:cs="Tahoma"/>
          <w:bCs/>
          <w:lang w:eastAsia="en-US"/>
        </w:rPr>
        <w:t xml:space="preserve">al </w:t>
      </w:r>
      <w:r w:rsidR="003B46EB" w:rsidRPr="007F6230">
        <w:rPr>
          <w:rFonts w:ascii="Palatino Linotype" w:eastAsia="Calibri" w:hAnsi="Palatino Linotype" w:cs="Tahoma"/>
          <w:bCs/>
          <w:lang w:eastAsia="en-US"/>
        </w:rPr>
        <w:t xml:space="preserve">Sujeto Obligado </w:t>
      </w:r>
      <w:r w:rsidR="00632E7B" w:rsidRPr="007F6230">
        <w:rPr>
          <w:rFonts w:ascii="Palatino Linotype" w:eastAsia="Calibri" w:hAnsi="Palatino Linotype" w:cs="Tahoma"/>
          <w:bCs/>
          <w:lang w:eastAsia="en-US"/>
        </w:rPr>
        <w:t xml:space="preserve">realice una búsqueda de la información sobre la que omitió pronunciarse a efectos de que sea entregada al  </w:t>
      </w:r>
      <w:r w:rsidR="00632E7B" w:rsidRPr="007F6230">
        <w:rPr>
          <w:rFonts w:ascii="Palatino Linotype" w:eastAsia="Calibri" w:hAnsi="Palatino Linotype" w:cs="Tahoma"/>
          <w:bCs/>
          <w:lang w:eastAsia="en-US"/>
        </w:rPr>
        <w:lastRenderedPageBreak/>
        <w:t>particular</w:t>
      </w:r>
      <w:r w:rsidR="002E3AF9" w:rsidRPr="007F6230">
        <w:rPr>
          <w:rFonts w:ascii="Palatino Linotype" w:eastAsia="Calibri" w:hAnsi="Palatino Linotype" w:cs="Tahoma"/>
          <w:bCs/>
          <w:lang w:eastAsia="en-US"/>
        </w:rPr>
        <w:t xml:space="preserve"> y así se garantice el Derecho de acceso a la información</w:t>
      </w:r>
      <w:r w:rsidR="00632E7B" w:rsidRPr="007F6230">
        <w:rPr>
          <w:rFonts w:ascii="Palatino Linotype" w:eastAsia="Calibri" w:hAnsi="Palatino Linotype" w:cs="Tahoma"/>
          <w:bCs/>
          <w:lang w:eastAsia="en-US"/>
        </w:rPr>
        <w:t xml:space="preserve">, </w:t>
      </w:r>
      <w:r w:rsidR="001230E5" w:rsidRPr="007F6230">
        <w:rPr>
          <w:rFonts w:ascii="Palatino Linotype" w:eastAsia="Calibri" w:hAnsi="Palatino Linotype" w:cs="Tahoma"/>
          <w:bCs/>
          <w:lang w:eastAsia="en-US"/>
        </w:rPr>
        <w:t xml:space="preserve">siendo </w:t>
      </w:r>
      <w:r w:rsidR="00632E7B" w:rsidRPr="007F6230">
        <w:rPr>
          <w:rFonts w:ascii="Palatino Linotype" w:eastAsia="Calibri" w:hAnsi="Palatino Linotype" w:cs="Tahoma"/>
          <w:bCs/>
          <w:lang w:eastAsia="en-US"/>
        </w:rPr>
        <w:t>importante señalar que información que s</w:t>
      </w:r>
      <w:r w:rsidR="001230E5" w:rsidRPr="007F6230">
        <w:rPr>
          <w:rFonts w:ascii="Palatino Linotype" w:eastAsia="Calibri" w:hAnsi="Palatino Linotype" w:cs="Tahoma"/>
          <w:bCs/>
          <w:lang w:eastAsia="en-US"/>
        </w:rPr>
        <w:t>e</w:t>
      </w:r>
      <w:r w:rsidR="00632E7B" w:rsidRPr="007F6230">
        <w:rPr>
          <w:rFonts w:ascii="Palatino Linotype" w:eastAsia="Calibri" w:hAnsi="Palatino Linotype" w:cs="Tahoma"/>
          <w:bCs/>
          <w:lang w:eastAsia="en-US"/>
        </w:rPr>
        <w:t xml:space="preserve"> orden </w:t>
      </w:r>
      <w:r w:rsidR="001230E5" w:rsidRPr="007F6230">
        <w:rPr>
          <w:rFonts w:ascii="Palatino Linotype" w:eastAsia="Calibri" w:hAnsi="Palatino Linotype" w:cs="Tahoma"/>
          <w:bCs/>
          <w:lang w:eastAsia="en-US"/>
        </w:rPr>
        <w:t>entregar debe ser</w:t>
      </w:r>
      <w:r w:rsidR="00632E7B" w:rsidRPr="007F6230">
        <w:rPr>
          <w:rFonts w:ascii="Palatino Linotype" w:eastAsia="Calibri" w:hAnsi="Palatino Linotype" w:cs="Tahoma"/>
          <w:bCs/>
          <w:lang w:eastAsia="en-US"/>
        </w:rPr>
        <w:t xml:space="preserve"> puesta a disposición del particular en versión publica </w:t>
      </w:r>
      <w:r w:rsidR="00CD3055" w:rsidRPr="007F6230">
        <w:rPr>
          <w:rFonts w:ascii="Palatino Linotype" w:eastAsia="Calibri" w:hAnsi="Palatino Linotype" w:cs="Tahoma"/>
          <w:bCs/>
          <w:lang w:eastAsia="en-US"/>
        </w:rPr>
        <w:t>en</w:t>
      </w:r>
      <w:r w:rsidR="00F2092F" w:rsidRPr="007F6230">
        <w:rPr>
          <w:rFonts w:ascii="Palatino Linotype" w:eastAsia="Calibri" w:hAnsi="Palatino Linotype" w:cs="Tahoma"/>
          <w:bCs/>
          <w:lang w:eastAsia="en-US"/>
        </w:rPr>
        <w:t xml:space="preserve"> términos</w:t>
      </w:r>
      <w:r w:rsidR="00CD3055" w:rsidRPr="007F6230">
        <w:rPr>
          <w:rFonts w:ascii="Palatino Linotype" w:eastAsia="Calibri" w:hAnsi="Palatino Linotype" w:cs="Tahoma"/>
          <w:bCs/>
          <w:lang w:eastAsia="en-US"/>
        </w:rPr>
        <w:t xml:space="preserve"> del Considerando siguiente</w:t>
      </w:r>
      <w:r w:rsidR="00F2092F" w:rsidRPr="007F6230">
        <w:rPr>
          <w:rFonts w:ascii="Palatino Linotype" w:eastAsia="Calibri" w:hAnsi="Palatino Linotype" w:cs="Tahoma"/>
          <w:bCs/>
          <w:lang w:eastAsia="en-US"/>
        </w:rPr>
        <w:t xml:space="preserve"> </w:t>
      </w:r>
      <w:r w:rsidR="00632E7B" w:rsidRPr="007F6230">
        <w:rPr>
          <w:rFonts w:ascii="Palatino Linotype" w:eastAsia="Calibri" w:hAnsi="Palatino Linotype" w:cs="Tahoma"/>
          <w:bCs/>
          <w:lang w:eastAsia="en-US"/>
        </w:rPr>
        <w:t xml:space="preserve">a fin de  </w:t>
      </w:r>
      <w:r w:rsidR="00F2092F" w:rsidRPr="007F6230">
        <w:rPr>
          <w:rFonts w:ascii="Palatino Linotype" w:eastAsia="Calibri" w:hAnsi="Palatino Linotype" w:cs="Tahoma"/>
          <w:bCs/>
          <w:lang w:eastAsia="en-US"/>
        </w:rPr>
        <w:t>proteger</w:t>
      </w:r>
      <w:r w:rsidR="00632E7B" w:rsidRPr="007F6230">
        <w:rPr>
          <w:rFonts w:ascii="Palatino Linotype" w:eastAsia="Calibri" w:hAnsi="Palatino Linotype" w:cs="Tahoma"/>
          <w:bCs/>
          <w:lang w:eastAsia="en-US"/>
        </w:rPr>
        <w:t xml:space="preserve"> derechos de terceros. </w:t>
      </w:r>
    </w:p>
    <w:p w14:paraId="1363808E" w14:textId="77777777" w:rsidR="007F6156" w:rsidRPr="007F6230" w:rsidRDefault="007F6156" w:rsidP="002E2909">
      <w:pPr>
        <w:shd w:val="clear" w:color="auto" w:fill="FFFFFF" w:themeFill="background1"/>
        <w:spacing w:line="360" w:lineRule="auto"/>
        <w:jc w:val="both"/>
        <w:rPr>
          <w:rFonts w:ascii="Palatino Linotype" w:eastAsia="Calibri" w:hAnsi="Palatino Linotype" w:cs="Tahoma"/>
          <w:bCs/>
          <w:lang w:eastAsia="en-US"/>
        </w:rPr>
      </w:pPr>
    </w:p>
    <w:p w14:paraId="6B477391" w14:textId="51F0B42E" w:rsidR="007F6156" w:rsidRPr="007F6230" w:rsidRDefault="00D94E40" w:rsidP="002E2909">
      <w:pPr>
        <w:shd w:val="clear" w:color="auto" w:fill="FFFFFF" w:themeFill="background1"/>
        <w:spacing w:line="360" w:lineRule="auto"/>
        <w:jc w:val="both"/>
        <w:rPr>
          <w:rFonts w:ascii="Palatino Linotype" w:eastAsia="Calibri" w:hAnsi="Palatino Linotype" w:cs="Tahoma"/>
          <w:bCs/>
          <w:lang w:eastAsia="en-US"/>
        </w:rPr>
      </w:pPr>
      <w:r w:rsidRPr="007F6230">
        <w:rPr>
          <w:rFonts w:ascii="Palatino Linotype" w:eastAsia="Calibri" w:hAnsi="Palatino Linotype" w:cs="Tahoma"/>
          <w:bCs/>
          <w:lang w:eastAsia="en-US"/>
        </w:rPr>
        <w:t>Ahora</w:t>
      </w:r>
      <w:r w:rsidR="008F21C7" w:rsidRPr="007F6230">
        <w:rPr>
          <w:rFonts w:ascii="Palatino Linotype" w:eastAsia="Calibri" w:hAnsi="Palatino Linotype" w:cs="Tahoma"/>
          <w:bCs/>
          <w:lang w:eastAsia="en-US"/>
        </w:rPr>
        <w:t xml:space="preserve"> bien, dentro del </w:t>
      </w:r>
      <w:r w:rsidRPr="007F6230">
        <w:rPr>
          <w:rFonts w:ascii="Palatino Linotype" w:eastAsia="Calibri" w:hAnsi="Palatino Linotype" w:cs="Tahoma"/>
          <w:bCs/>
          <w:lang w:eastAsia="en-US"/>
        </w:rPr>
        <w:t>pliego de requerimientos</w:t>
      </w:r>
      <w:r w:rsidR="008F21C7" w:rsidRPr="007F6230">
        <w:rPr>
          <w:rFonts w:ascii="Palatino Linotype" w:eastAsia="Calibri" w:hAnsi="Palatino Linotype" w:cs="Tahoma"/>
          <w:bCs/>
          <w:lang w:eastAsia="en-US"/>
        </w:rPr>
        <w:t xml:space="preserve"> plasmados por el particular en </w:t>
      </w:r>
      <w:r w:rsidRPr="007F6230">
        <w:rPr>
          <w:rFonts w:ascii="Palatino Linotype" w:eastAsia="Calibri" w:hAnsi="Palatino Linotype" w:cs="Tahoma"/>
          <w:bCs/>
          <w:lang w:eastAsia="en-US"/>
        </w:rPr>
        <w:t>su solicitud</w:t>
      </w:r>
      <w:r w:rsidR="008F21C7" w:rsidRPr="007F6230">
        <w:rPr>
          <w:rFonts w:ascii="Palatino Linotype" w:eastAsia="Calibri" w:hAnsi="Palatino Linotype" w:cs="Tahoma"/>
          <w:bCs/>
          <w:lang w:eastAsia="en-US"/>
        </w:rPr>
        <w:t xml:space="preserve"> de </w:t>
      </w:r>
      <w:r w:rsidRPr="007F6230">
        <w:rPr>
          <w:rFonts w:ascii="Palatino Linotype" w:eastAsia="Calibri" w:hAnsi="Palatino Linotype" w:cs="Tahoma"/>
          <w:bCs/>
          <w:lang w:eastAsia="en-US"/>
        </w:rPr>
        <w:t>información</w:t>
      </w:r>
      <w:r w:rsidR="008F21C7" w:rsidRPr="007F6230">
        <w:rPr>
          <w:rFonts w:ascii="Palatino Linotype" w:eastAsia="Calibri" w:hAnsi="Palatino Linotype" w:cs="Tahoma"/>
          <w:bCs/>
          <w:lang w:eastAsia="en-US"/>
        </w:rPr>
        <w:t xml:space="preserve"> que se analiza, se precisa que éste  </w:t>
      </w:r>
      <w:r w:rsidRPr="007F6230">
        <w:rPr>
          <w:rFonts w:ascii="Palatino Linotype" w:eastAsia="Calibri" w:hAnsi="Palatino Linotype" w:cs="Tahoma"/>
          <w:bCs/>
          <w:lang w:eastAsia="en-US"/>
        </w:rPr>
        <w:t>requiere que</w:t>
      </w:r>
      <w:r w:rsidR="002467B2" w:rsidRPr="007F6230">
        <w:rPr>
          <w:rFonts w:ascii="Palatino Linotype" w:eastAsia="Calibri" w:hAnsi="Palatino Linotype" w:cs="Tahoma"/>
          <w:bCs/>
          <w:lang w:eastAsia="en-US"/>
        </w:rPr>
        <w:t xml:space="preserve"> </w:t>
      </w:r>
      <w:r w:rsidR="008F21C7" w:rsidRPr="007F6230">
        <w:rPr>
          <w:rFonts w:ascii="Palatino Linotype" w:eastAsia="Calibri" w:hAnsi="Palatino Linotype" w:cs="Tahoma"/>
          <w:bCs/>
          <w:lang w:eastAsia="en-US"/>
        </w:rPr>
        <w:t xml:space="preserve">el  </w:t>
      </w:r>
      <w:r w:rsidRPr="007F6230">
        <w:rPr>
          <w:rFonts w:ascii="Palatino Linotype" w:eastAsia="Calibri" w:hAnsi="Palatino Linotype" w:cs="Tahoma"/>
          <w:bCs/>
          <w:lang w:eastAsia="en-US"/>
        </w:rPr>
        <w:t>Ayuntamiento</w:t>
      </w:r>
      <w:r w:rsidR="008F21C7" w:rsidRPr="007F6230">
        <w:rPr>
          <w:rFonts w:ascii="Palatino Linotype" w:eastAsia="Calibri" w:hAnsi="Palatino Linotype" w:cs="Tahoma"/>
          <w:bCs/>
          <w:lang w:eastAsia="en-US"/>
        </w:rPr>
        <w:t xml:space="preserve"> de Ixtapaluc</w:t>
      </w:r>
      <w:r w:rsidRPr="007F6230">
        <w:rPr>
          <w:rFonts w:ascii="Palatino Linotype" w:eastAsia="Calibri" w:hAnsi="Palatino Linotype" w:cs="Tahoma"/>
          <w:bCs/>
          <w:lang w:eastAsia="en-US"/>
        </w:rPr>
        <w:t>a le entregue: el monto de recaudación que se generó en cada uno de estos conceptos por permisos de tianguis y de mercados en el ejercicio 2022</w:t>
      </w:r>
    </w:p>
    <w:p w14:paraId="36E96B24" w14:textId="77777777" w:rsidR="00D67200" w:rsidRPr="007F6230" w:rsidRDefault="00D67200" w:rsidP="002E2909">
      <w:pPr>
        <w:shd w:val="clear" w:color="auto" w:fill="FFFFFF" w:themeFill="background1"/>
        <w:spacing w:line="360" w:lineRule="auto"/>
        <w:jc w:val="both"/>
        <w:rPr>
          <w:rFonts w:ascii="Palatino Linotype" w:eastAsia="Calibri" w:hAnsi="Palatino Linotype" w:cs="Tahoma"/>
          <w:bCs/>
          <w:lang w:eastAsia="en-US"/>
        </w:rPr>
      </w:pPr>
    </w:p>
    <w:p w14:paraId="2F29736B" w14:textId="74A4A715" w:rsidR="007F6156" w:rsidRPr="007F6230" w:rsidRDefault="00CD3055" w:rsidP="002E2909">
      <w:pPr>
        <w:shd w:val="clear" w:color="auto" w:fill="FFFFFF" w:themeFill="background1"/>
        <w:spacing w:line="360" w:lineRule="auto"/>
        <w:jc w:val="both"/>
        <w:rPr>
          <w:rFonts w:ascii="Palatino Linotype" w:eastAsia="Calibri" w:hAnsi="Palatino Linotype" w:cs="Tahoma"/>
          <w:bCs/>
          <w:lang w:eastAsia="en-US"/>
        </w:rPr>
      </w:pPr>
      <w:r w:rsidRPr="007F6230">
        <w:rPr>
          <w:rFonts w:ascii="Palatino Linotype" w:eastAsia="Calibri" w:hAnsi="Palatino Linotype" w:cs="Tahoma"/>
          <w:bCs/>
          <w:lang w:eastAsia="en-US"/>
        </w:rPr>
        <w:t xml:space="preserve">Es de recordar que el </w:t>
      </w:r>
      <w:r w:rsidR="0055296A" w:rsidRPr="007F6230">
        <w:rPr>
          <w:rFonts w:ascii="Palatino Linotype" w:eastAsia="Calibri" w:hAnsi="Palatino Linotype" w:cs="Tahoma"/>
          <w:b/>
          <w:bCs/>
          <w:lang w:eastAsia="en-US"/>
        </w:rPr>
        <w:t>Sujeto Obligado</w:t>
      </w:r>
      <w:r w:rsidR="0055296A" w:rsidRPr="007F6230">
        <w:rPr>
          <w:rFonts w:ascii="Palatino Linotype" w:eastAsia="Calibri" w:hAnsi="Palatino Linotype" w:cs="Tahoma"/>
          <w:bCs/>
          <w:lang w:eastAsia="en-US"/>
        </w:rPr>
        <w:t xml:space="preserve"> </w:t>
      </w:r>
      <w:r w:rsidR="002467B2" w:rsidRPr="007F6230">
        <w:rPr>
          <w:rFonts w:ascii="Palatino Linotype" w:eastAsia="Calibri" w:hAnsi="Palatino Linotype" w:cs="Tahoma"/>
          <w:bCs/>
          <w:lang w:eastAsia="en-US"/>
        </w:rPr>
        <w:t xml:space="preserve">omitió pronunciarse al respecto en respuesta, situación que fue modificada en  vía de informe justificado en virtud de que a través de éste el Subdirector de Recaudación del municipio de Ixtapaluca señala que respecto del cobro que se realizó en el mercado de la Colonia Alfredo del Marzo del ejercicio fiscal 2022 fue de  veintiocho mil novecientos trece pesos, además señala que en cuanto a los tianguis que se localizan en esa localidad, comenta que los pagos que se realizan en esa subdirección son de manera general.  </w:t>
      </w:r>
    </w:p>
    <w:p w14:paraId="175C3560" w14:textId="77777777" w:rsidR="002467B2" w:rsidRPr="007F6230" w:rsidRDefault="002467B2" w:rsidP="002E2909">
      <w:pPr>
        <w:shd w:val="clear" w:color="auto" w:fill="FFFFFF" w:themeFill="background1"/>
        <w:spacing w:line="360" w:lineRule="auto"/>
        <w:jc w:val="both"/>
        <w:rPr>
          <w:rFonts w:ascii="Palatino Linotype" w:eastAsia="Calibri" w:hAnsi="Palatino Linotype" w:cs="Tahoma"/>
          <w:bCs/>
          <w:lang w:eastAsia="en-US"/>
        </w:rPr>
      </w:pPr>
    </w:p>
    <w:p w14:paraId="610A2E9C" w14:textId="07E94611" w:rsidR="00876954" w:rsidRPr="007F6230" w:rsidRDefault="00876954" w:rsidP="002E2909">
      <w:pPr>
        <w:shd w:val="clear" w:color="auto" w:fill="FFFFFF" w:themeFill="background1"/>
        <w:spacing w:line="360" w:lineRule="auto"/>
        <w:jc w:val="both"/>
        <w:rPr>
          <w:rFonts w:ascii="Palatino Linotype" w:eastAsia="Calibri" w:hAnsi="Palatino Linotype" w:cs="Tahoma"/>
          <w:bCs/>
          <w:lang w:eastAsia="en-US"/>
        </w:rPr>
      </w:pPr>
      <w:r w:rsidRPr="007F6230">
        <w:rPr>
          <w:rFonts w:ascii="Palatino Linotype" w:eastAsia="Calibri" w:hAnsi="Palatino Linotype" w:cs="Tahoma"/>
          <w:bCs/>
          <w:lang w:eastAsia="en-US"/>
        </w:rPr>
        <w:t xml:space="preserve">Al respecto, el </w:t>
      </w:r>
      <w:r w:rsidR="003B46EB" w:rsidRPr="007F6230">
        <w:rPr>
          <w:rFonts w:ascii="Palatino Linotype" w:eastAsia="Calibri" w:hAnsi="Palatino Linotype" w:cs="Tahoma"/>
          <w:b/>
          <w:bCs/>
          <w:lang w:eastAsia="en-US"/>
        </w:rPr>
        <w:t>Sujeto Obligado</w:t>
      </w:r>
      <w:r w:rsidR="003B46EB" w:rsidRPr="007F6230">
        <w:rPr>
          <w:rFonts w:ascii="Palatino Linotype" w:eastAsia="Calibri" w:hAnsi="Palatino Linotype" w:cs="Tahoma"/>
          <w:bCs/>
          <w:lang w:eastAsia="en-US"/>
        </w:rPr>
        <w:t xml:space="preserve"> </w:t>
      </w:r>
      <w:r w:rsidRPr="007F6230">
        <w:rPr>
          <w:rFonts w:ascii="Palatino Linotype" w:eastAsia="Calibri" w:hAnsi="Palatino Linotype" w:cs="Tahoma"/>
          <w:bCs/>
          <w:lang w:eastAsia="en-US"/>
        </w:rPr>
        <w:t xml:space="preserve">no niega la existencia de la información por el contrario asume que cuenta con ella, asimismo con el pronunciamiento  que realiza se precisa la existencia  del citado mercado señalado por el particular en su solicitud de información. </w:t>
      </w:r>
    </w:p>
    <w:p w14:paraId="7B157864" w14:textId="77777777" w:rsidR="003228C6" w:rsidRPr="007F6230" w:rsidRDefault="003228C6" w:rsidP="002E2909">
      <w:pPr>
        <w:shd w:val="clear" w:color="auto" w:fill="FFFFFF" w:themeFill="background1"/>
        <w:spacing w:line="360" w:lineRule="auto"/>
        <w:jc w:val="both"/>
        <w:rPr>
          <w:rFonts w:ascii="Palatino Linotype" w:eastAsia="Calibri" w:hAnsi="Palatino Linotype" w:cs="Tahoma"/>
          <w:bCs/>
          <w:lang w:eastAsia="en-US"/>
        </w:rPr>
      </w:pPr>
    </w:p>
    <w:p w14:paraId="6D78D222" w14:textId="2B187AF9" w:rsidR="00D94E40" w:rsidRPr="007F6230" w:rsidRDefault="003228C6" w:rsidP="00587642">
      <w:pPr>
        <w:shd w:val="clear" w:color="auto" w:fill="FFFFFF" w:themeFill="background1"/>
        <w:spacing w:line="360" w:lineRule="auto"/>
        <w:jc w:val="both"/>
        <w:rPr>
          <w:rFonts w:ascii="Palatino Linotype" w:eastAsia="Calibri" w:hAnsi="Palatino Linotype" w:cs="Tahoma"/>
          <w:bCs/>
          <w:szCs w:val="18"/>
          <w:lang w:eastAsia="en-US"/>
        </w:rPr>
      </w:pPr>
      <w:r w:rsidRPr="007F6230">
        <w:rPr>
          <w:rFonts w:ascii="Palatino Linotype" w:eastAsia="Calibri" w:hAnsi="Palatino Linotype" w:cs="Tahoma"/>
          <w:bCs/>
          <w:szCs w:val="18"/>
          <w:lang w:eastAsia="en-US"/>
        </w:rPr>
        <w:lastRenderedPageBreak/>
        <w:t xml:space="preserve">Ahora </w:t>
      </w:r>
      <w:r w:rsidR="00832075" w:rsidRPr="007F6230">
        <w:rPr>
          <w:rFonts w:ascii="Palatino Linotype" w:eastAsia="Calibri" w:hAnsi="Palatino Linotype" w:cs="Tahoma"/>
          <w:bCs/>
          <w:szCs w:val="18"/>
          <w:lang w:eastAsia="en-US"/>
        </w:rPr>
        <w:t>bien, tal y como quedó</w:t>
      </w:r>
      <w:r w:rsidRPr="007F6230">
        <w:rPr>
          <w:rFonts w:ascii="Palatino Linotype" w:eastAsia="Calibri" w:hAnsi="Palatino Linotype" w:cs="Tahoma"/>
          <w:bCs/>
          <w:szCs w:val="18"/>
          <w:lang w:eastAsia="en-US"/>
        </w:rPr>
        <w:t xml:space="preserve"> </w:t>
      </w:r>
      <w:r w:rsidR="00832075" w:rsidRPr="007F6230">
        <w:rPr>
          <w:rFonts w:ascii="Palatino Linotype" w:eastAsia="Calibri" w:hAnsi="Palatino Linotype" w:cs="Tahoma"/>
          <w:bCs/>
          <w:szCs w:val="18"/>
          <w:lang w:eastAsia="en-US"/>
        </w:rPr>
        <w:t>precisado</w:t>
      </w:r>
      <w:r w:rsidRPr="007F6230">
        <w:rPr>
          <w:rFonts w:ascii="Palatino Linotype" w:eastAsia="Calibri" w:hAnsi="Palatino Linotype" w:cs="Tahoma"/>
          <w:bCs/>
          <w:szCs w:val="18"/>
          <w:lang w:eastAsia="en-US"/>
        </w:rPr>
        <w:t xml:space="preserve"> en párrafos </w:t>
      </w:r>
      <w:r w:rsidR="00832075" w:rsidRPr="007F6230">
        <w:rPr>
          <w:rFonts w:ascii="Palatino Linotype" w:eastAsia="Calibri" w:hAnsi="Palatino Linotype" w:cs="Tahoma"/>
          <w:bCs/>
          <w:szCs w:val="18"/>
          <w:lang w:eastAsia="en-US"/>
        </w:rPr>
        <w:t>anteriores</w:t>
      </w:r>
      <w:r w:rsidRPr="007F6230">
        <w:rPr>
          <w:rFonts w:ascii="Palatino Linotype" w:eastAsia="Calibri" w:hAnsi="Palatino Linotype" w:cs="Tahoma"/>
          <w:bCs/>
          <w:szCs w:val="18"/>
          <w:lang w:eastAsia="en-US"/>
        </w:rPr>
        <w:t xml:space="preserve"> </w:t>
      </w:r>
      <w:r w:rsidR="00BC4B8E" w:rsidRPr="007F6230">
        <w:rPr>
          <w:rFonts w:ascii="Palatino Linotype" w:eastAsia="Calibri" w:hAnsi="Palatino Linotype" w:cs="Tahoma"/>
          <w:bCs/>
          <w:szCs w:val="18"/>
          <w:lang w:eastAsia="en-US"/>
        </w:rPr>
        <w:t xml:space="preserve">por la </w:t>
      </w:r>
      <w:r w:rsidR="00832075" w:rsidRPr="007F6230">
        <w:rPr>
          <w:rFonts w:ascii="Palatino Linotype" w:eastAsia="Calibri" w:hAnsi="Palatino Linotype" w:cs="Tahoma"/>
          <w:bCs/>
          <w:szCs w:val="18"/>
          <w:lang w:eastAsia="en-US"/>
        </w:rPr>
        <w:t>expedición</w:t>
      </w:r>
      <w:r w:rsidR="00BC4B8E" w:rsidRPr="007F6230">
        <w:rPr>
          <w:rFonts w:ascii="Palatino Linotype" w:eastAsia="Calibri" w:hAnsi="Palatino Linotype" w:cs="Tahoma"/>
          <w:bCs/>
          <w:szCs w:val="18"/>
          <w:lang w:eastAsia="en-US"/>
        </w:rPr>
        <w:t xml:space="preserve"> de </w:t>
      </w:r>
      <w:r w:rsidR="00832075" w:rsidRPr="007F6230">
        <w:rPr>
          <w:rFonts w:ascii="Palatino Linotype" w:eastAsia="Calibri" w:hAnsi="Palatino Linotype" w:cs="Tahoma"/>
          <w:bCs/>
          <w:szCs w:val="18"/>
          <w:lang w:eastAsia="en-US"/>
        </w:rPr>
        <w:t>permisos</w:t>
      </w:r>
      <w:r w:rsidR="00BC4B8E" w:rsidRPr="007F6230">
        <w:rPr>
          <w:rFonts w:ascii="Palatino Linotype" w:eastAsia="Calibri" w:hAnsi="Palatino Linotype" w:cs="Tahoma"/>
          <w:bCs/>
          <w:szCs w:val="18"/>
          <w:lang w:eastAsia="en-US"/>
        </w:rPr>
        <w:t xml:space="preserve"> </w:t>
      </w:r>
      <w:r w:rsidR="00832075" w:rsidRPr="007F6230">
        <w:rPr>
          <w:rFonts w:ascii="Palatino Linotype" w:eastAsia="Calibri" w:hAnsi="Palatino Linotype" w:cs="Tahoma"/>
          <w:bCs/>
          <w:szCs w:val="18"/>
          <w:lang w:eastAsia="en-US"/>
        </w:rPr>
        <w:t xml:space="preserve">con motivo de la instalación de tianguis dentro del territorio municipal,  </w:t>
      </w:r>
      <w:r w:rsidR="00587642" w:rsidRPr="007F6230">
        <w:rPr>
          <w:rFonts w:ascii="Palatino Linotype" w:eastAsia="Calibri" w:hAnsi="Palatino Linotype" w:cs="Tahoma"/>
          <w:bCs/>
          <w:szCs w:val="18"/>
          <w:lang w:eastAsia="en-US"/>
        </w:rPr>
        <w:t>en primer lugar se tiene que realizar el llenado de una solicitud la cual se puede obtener en las oficinas de la Dirección de Desarrollo Económico</w:t>
      </w:r>
      <w:r w:rsidRPr="007F6230">
        <w:rPr>
          <w:rFonts w:ascii="Palatino Linotype" w:eastAsia="Calibri" w:hAnsi="Palatino Linotype" w:cs="Tahoma"/>
          <w:bCs/>
          <w:szCs w:val="18"/>
          <w:lang w:eastAsia="en-US"/>
        </w:rPr>
        <w:t xml:space="preserve">, </w:t>
      </w:r>
      <w:r w:rsidRPr="007F6230">
        <w:rPr>
          <w:rFonts w:ascii="Palatino Linotype" w:eastAsia="Calibri" w:hAnsi="Palatino Linotype" w:cs="Tahoma"/>
          <w:bCs/>
          <w:szCs w:val="18"/>
          <w:u w:val="single"/>
          <w:lang w:eastAsia="en-US"/>
        </w:rPr>
        <w:t xml:space="preserve">a la cual se adjuntarán todos y cada uno de los requisitos que estipulen los ordenamientos jurídicos, Estatales y Municipales </w:t>
      </w:r>
      <w:r w:rsidRPr="007F6230">
        <w:rPr>
          <w:rFonts w:ascii="Palatino Linotype" w:eastAsia="Calibri" w:hAnsi="Palatino Linotype" w:cs="Tahoma"/>
          <w:b/>
          <w:bCs/>
          <w:szCs w:val="18"/>
          <w:u w:val="single"/>
          <w:lang w:eastAsia="en-US"/>
        </w:rPr>
        <w:t>cubriendo el pago de los derechos conforme al Código Financiero del Estado de México y Municipios</w:t>
      </w:r>
      <w:r w:rsidRPr="007F6230">
        <w:rPr>
          <w:rFonts w:ascii="Palatino Linotype" w:eastAsia="Calibri" w:hAnsi="Palatino Linotype" w:cs="Tahoma"/>
          <w:bCs/>
          <w:szCs w:val="18"/>
          <w:lang w:eastAsia="en-US"/>
        </w:rPr>
        <w:t>.</w:t>
      </w:r>
    </w:p>
    <w:p w14:paraId="653276F9" w14:textId="77777777" w:rsidR="00587642" w:rsidRPr="007F6230" w:rsidRDefault="00587642" w:rsidP="00587642">
      <w:pPr>
        <w:shd w:val="clear" w:color="auto" w:fill="FFFFFF" w:themeFill="background1"/>
        <w:spacing w:line="360" w:lineRule="auto"/>
        <w:jc w:val="both"/>
        <w:rPr>
          <w:rFonts w:ascii="Palatino Linotype" w:eastAsia="Calibri" w:hAnsi="Palatino Linotype" w:cs="Tahoma"/>
          <w:bCs/>
          <w:lang w:eastAsia="en-US"/>
        </w:rPr>
      </w:pPr>
    </w:p>
    <w:p w14:paraId="540EBBFE" w14:textId="032494B5" w:rsidR="00B313B2" w:rsidRPr="007F6230" w:rsidRDefault="00587642" w:rsidP="00587642">
      <w:pPr>
        <w:shd w:val="clear" w:color="auto" w:fill="FFFFFF" w:themeFill="background1"/>
        <w:spacing w:line="360" w:lineRule="auto"/>
        <w:jc w:val="both"/>
        <w:rPr>
          <w:rFonts w:ascii="Palatino Linotype" w:eastAsia="Calibri" w:hAnsi="Palatino Linotype" w:cs="Tahoma"/>
          <w:bCs/>
          <w:lang w:eastAsia="en-US"/>
        </w:rPr>
      </w:pPr>
      <w:r w:rsidRPr="007F6230">
        <w:rPr>
          <w:rFonts w:ascii="Palatino Linotype" w:eastAsia="Calibri" w:hAnsi="Palatino Linotype" w:cs="Tahoma"/>
          <w:bCs/>
          <w:lang w:eastAsia="en-US"/>
        </w:rPr>
        <w:t>Por l</w:t>
      </w:r>
      <w:r w:rsidR="005A623E" w:rsidRPr="007F6230">
        <w:rPr>
          <w:rFonts w:ascii="Palatino Linotype" w:eastAsia="Calibri" w:hAnsi="Palatino Linotype" w:cs="Tahoma"/>
          <w:bCs/>
          <w:lang w:eastAsia="en-US"/>
        </w:rPr>
        <w:t xml:space="preserve">o anterior, queda en evidencia </w:t>
      </w:r>
      <w:r w:rsidRPr="007F6230">
        <w:rPr>
          <w:rFonts w:ascii="Palatino Linotype" w:eastAsia="Calibri" w:hAnsi="Palatino Linotype" w:cs="Tahoma"/>
          <w:bCs/>
          <w:lang w:eastAsia="en-US"/>
        </w:rPr>
        <w:t>el pago con motivo de dere</w:t>
      </w:r>
      <w:r w:rsidR="007A5E31" w:rsidRPr="007F6230">
        <w:rPr>
          <w:rFonts w:ascii="Palatino Linotype" w:eastAsia="Calibri" w:hAnsi="Palatino Linotype" w:cs="Tahoma"/>
          <w:bCs/>
          <w:lang w:eastAsia="en-US"/>
        </w:rPr>
        <w:t>chos que se deben de cubrir c</w:t>
      </w:r>
      <w:r w:rsidRPr="007F6230">
        <w:rPr>
          <w:rFonts w:ascii="Palatino Linotype" w:eastAsia="Calibri" w:hAnsi="Palatino Linotype" w:cs="Tahoma"/>
          <w:bCs/>
          <w:lang w:eastAsia="en-US"/>
        </w:rPr>
        <w:t xml:space="preserve">on motivo de la instalación de mercados o tianguis dentro del territorio municipal </w:t>
      </w:r>
      <w:r w:rsidR="00B94922" w:rsidRPr="007F6230">
        <w:rPr>
          <w:rFonts w:ascii="Palatino Linotype" w:eastAsia="Calibri" w:hAnsi="Palatino Linotype" w:cs="Tahoma"/>
          <w:bCs/>
          <w:lang w:eastAsia="en-US"/>
        </w:rPr>
        <w:t>de Ixtapaluca</w:t>
      </w:r>
      <w:r w:rsidR="00D90374" w:rsidRPr="007F6230">
        <w:rPr>
          <w:rFonts w:ascii="Palatino Linotype" w:eastAsia="Calibri" w:hAnsi="Palatino Linotype" w:cs="Tahoma"/>
          <w:bCs/>
          <w:lang w:eastAsia="en-US"/>
        </w:rPr>
        <w:t>; e</w:t>
      </w:r>
      <w:r w:rsidR="00B313B2" w:rsidRPr="007F6230">
        <w:rPr>
          <w:rFonts w:ascii="Palatino Linotype" w:eastAsia="Calibri" w:hAnsi="Palatino Linotype" w:cs="Tahoma"/>
          <w:bCs/>
          <w:lang w:eastAsia="en-US"/>
        </w:rPr>
        <w:t xml:space="preserve">s de recordar que el particular </w:t>
      </w:r>
      <w:r w:rsidR="00907546" w:rsidRPr="007F6230">
        <w:rPr>
          <w:rFonts w:ascii="Palatino Linotype" w:eastAsia="Calibri" w:hAnsi="Palatino Linotype" w:cs="Tahoma"/>
          <w:bCs/>
          <w:lang w:eastAsia="en-US"/>
        </w:rPr>
        <w:t>requirió:</w:t>
      </w:r>
      <w:r w:rsidR="00B313B2" w:rsidRPr="007F6230">
        <w:rPr>
          <w:rFonts w:ascii="Palatino Linotype" w:eastAsia="Calibri" w:hAnsi="Palatino Linotype" w:cs="Tahoma"/>
          <w:bCs/>
          <w:lang w:eastAsia="en-US"/>
        </w:rPr>
        <w:t xml:space="preserve"> “</w:t>
      </w:r>
      <w:r w:rsidR="00300F81" w:rsidRPr="007F6230">
        <w:rPr>
          <w:rFonts w:ascii="Palatino Linotype" w:eastAsia="Palatino Linotype" w:hAnsi="Palatino Linotype" w:cs="Palatino Linotype"/>
          <w:i/>
          <w:sz w:val="22"/>
          <w:szCs w:val="22"/>
        </w:rPr>
        <w:t>..</w:t>
      </w:r>
      <w:r w:rsidR="00B313B2" w:rsidRPr="007F6230">
        <w:rPr>
          <w:rFonts w:ascii="Palatino Linotype" w:eastAsia="Palatino Linotype" w:hAnsi="Palatino Linotype" w:cs="Palatino Linotype"/>
          <w:i/>
          <w:sz w:val="22"/>
          <w:szCs w:val="22"/>
        </w:rPr>
        <w:t>el monto de recaudación que se genero en cada uno de estos conceptos por permisos de tianguis y de mercados, en el ejercicio fiscal 2022.</w:t>
      </w:r>
      <w:r w:rsidR="00B313B2" w:rsidRPr="007F6230">
        <w:rPr>
          <w:rFonts w:ascii="Palatino Linotype" w:eastAsia="Calibri" w:hAnsi="Palatino Linotype" w:cs="Tahoma"/>
          <w:bCs/>
          <w:lang w:eastAsia="en-US"/>
        </w:rPr>
        <w:t>”</w:t>
      </w:r>
      <w:r w:rsidR="00300F81" w:rsidRPr="007F6230">
        <w:rPr>
          <w:rFonts w:ascii="Palatino Linotype" w:eastAsia="Calibri" w:hAnsi="Palatino Linotype" w:cs="Tahoma"/>
          <w:bCs/>
          <w:lang w:eastAsia="en-US"/>
        </w:rPr>
        <w:t xml:space="preserve"> Pronunciamiento sobre el cual, </w:t>
      </w:r>
      <w:r w:rsidR="00B313B2" w:rsidRPr="007F6230">
        <w:rPr>
          <w:rFonts w:ascii="Palatino Linotype" w:eastAsia="Calibri" w:hAnsi="Palatino Linotype" w:cs="Tahoma"/>
          <w:bCs/>
          <w:lang w:eastAsia="en-US"/>
        </w:rPr>
        <w:t xml:space="preserve">el Subdirector de Recaudación Municipal de Ixtapaluca únicamente señala el monto recaudado en el mercado de la Colonia Alfredo del Mazo para el ejercicio fiscal 2022, soslayando que la petición del particular es de manera general; es decir, el particular desea conocer la cantidad de recursos recauda con motivo de los tianguis y mercados que se instalan dentro del territorio municipal. </w:t>
      </w:r>
    </w:p>
    <w:p w14:paraId="574A6D7B" w14:textId="77777777" w:rsidR="00487BAF" w:rsidRPr="007F6230" w:rsidRDefault="00487BAF" w:rsidP="00587642">
      <w:pPr>
        <w:shd w:val="clear" w:color="auto" w:fill="FFFFFF" w:themeFill="background1"/>
        <w:spacing w:line="360" w:lineRule="auto"/>
        <w:jc w:val="both"/>
        <w:rPr>
          <w:rFonts w:ascii="Palatino Linotype" w:eastAsia="Calibri" w:hAnsi="Palatino Linotype" w:cs="Tahoma"/>
          <w:bCs/>
          <w:lang w:eastAsia="en-US"/>
        </w:rPr>
      </w:pPr>
    </w:p>
    <w:p w14:paraId="43C83537" w14:textId="0D6C1419" w:rsidR="00487BAF" w:rsidRPr="007F6230" w:rsidRDefault="00186705" w:rsidP="00587642">
      <w:pPr>
        <w:shd w:val="clear" w:color="auto" w:fill="FFFFFF" w:themeFill="background1"/>
        <w:spacing w:line="360" w:lineRule="auto"/>
        <w:jc w:val="both"/>
        <w:rPr>
          <w:rFonts w:ascii="Palatino Linotype" w:eastAsia="Calibri" w:hAnsi="Palatino Linotype" w:cs="Tahoma"/>
          <w:bCs/>
          <w:lang w:eastAsia="en-US"/>
        </w:rPr>
      </w:pPr>
      <w:r w:rsidRPr="007F6230">
        <w:rPr>
          <w:rFonts w:ascii="Palatino Linotype" w:eastAsia="Calibri" w:hAnsi="Palatino Linotype" w:cs="Tahoma"/>
          <w:bCs/>
          <w:lang w:eastAsia="en-US"/>
        </w:rPr>
        <w:t>Situación,</w:t>
      </w:r>
      <w:r w:rsidR="00487BAF" w:rsidRPr="007F6230">
        <w:rPr>
          <w:rFonts w:ascii="Palatino Linotype" w:eastAsia="Calibri" w:hAnsi="Palatino Linotype" w:cs="Tahoma"/>
          <w:bCs/>
          <w:lang w:eastAsia="en-US"/>
        </w:rPr>
        <w:t xml:space="preserve"> sobre la cual </w:t>
      </w:r>
      <w:r w:rsidR="000A2C35" w:rsidRPr="007F6230">
        <w:rPr>
          <w:rFonts w:ascii="Palatino Linotype" w:eastAsia="Calibri" w:hAnsi="Palatino Linotype" w:cs="Tahoma"/>
          <w:bCs/>
          <w:lang w:eastAsia="en-US"/>
        </w:rPr>
        <w:t xml:space="preserve"> </w:t>
      </w:r>
      <w:r w:rsidR="00D5799E" w:rsidRPr="007F6230">
        <w:rPr>
          <w:rFonts w:ascii="Palatino Linotype" w:eastAsia="Calibri" w:hAnsi="Palatino Linotype" w:cs="Tahoma"/>
          <w:bCs/>
          <w:lang w:eastAsia="en-US"/>
        </w:rPr>
        <w:t>debió</w:t>
      </w:r>
      <w:r w:rsidR="000A2C35" w:rsidRPr="007F6230">
        <w:rPr>
          <w:rFonts w:ascii="Palatino Linotype" w:eastAsia="Calibri" w:hAnsi="Palatino Linotype" w:cs="Tahoma"/>
          <w:bCs/>
          <w:lang w:eastAsia="en-US"/>
        </w:rPr>
        <w:t xml:space="preserve"> pronunciarse la Dirección de Administración y Finanzas en virtud de las atribuciones que le confiere la facción XII, del artículo 28 del Reglamento Orgánico de la Administración  en las cuales se precisa que le corresponde determinar, liquidar, recaudar, fiscalizar y administrar las contribuciones, </w:t>
      </w:r>
      <w:r w:rsidR="000A2C35" w:rsidRPr="007F6230">
        <w:rPr>
          <w:rFonts w:ascii="Palatino Linotype" w:eastAsia="Calibri" w:hAnsi="Palatino Linotype" w:cs="Tahoma"/>
          <w:b/>
          <w:bCs/>
          <w:u w:val="single"/>
          <w:lang w:eastAsia="en-US"/>
        </w:rPr>
        <w:t xml:space="preserve">los productos </w:t>
      </w:r>
      <w:r w:rsidR="00487BAF" w:rsidRPr="007F6230">
        <w:rPr>
          <w:rFonts w:ascii="Palatino Linotype" w:hAnsi="Palatino Linotype"/>
          <w:b/>
          <w:u w:val="single"/>
        </w:rPr>
        <w:t xml:space="preserve">y en general, todos los ingresos municipales </w:t>
      </w:r>
      <w:r w:rsidR="00487BAF" w:rsidRPr="007F6230">
        <w:rPr>
          <w:rFonts w:ascii="Palatino Linotype" w:hAnsi="Palatino Linotype"/>
          <w:b/>
          <w:u w:val="single"/>
        </w:rPr>
        <w:lastRenderedPageBreak/>
        <w:t xml:space="preserve">cualquiera que sea su naturaleza, </w:t>
      </w:r>
      <w:r w:rsidR="00487BAF" w:rsidRPr="007F6230">
        <w:rPr>
          <w:rFonts w:ascii="Palatino Linotype" w:hAnsi="Palatino Linotype"/>
        </w:rPr>
        <w:t>en los términos de los ord</w:t>
      </w:r>
      <w:r w:rsidR="000A2C35" w:rsidRPr="007F6230">
        <w:rPr>
          <w:rFonts w:ascii="Palatino Linotype" w:hAnsi="Palatino Linotype"/>
        </w:rPr>
        <w:t xml:space="preserve">enamientos jurídicos aplicables. </w:t>
      </w:r>
    </w:p>
    <w:p w14:paraId="5D56F96C" w14:textId="77777777" w:rsidR="00487BAF" w:rsidRPr="007F6230" w:rsidRDefault="00487BAF" w:rsidP="00587642">
      <w:pPr>
        <w:shd w:val="clear" w:color="auto" w:fill="FFFFFF" w:themeFill="background1"/>
        <w:spacing w:line="360" w:lineRule="auto"/>
        <w:jc w:val="both"/>
      </w:pPr>
    </w:p>
    <w:p w14:paraId="6CAB9A18" w14:textId="3E4C3AB1" w:rsidR="00487BAF" w:rsidRPr="007F6230" w:rsidRDefault="000A2C35" w:rsidP="00587642">
      <w:pPr>
        <w:shd w:val="clear" w:color="auto" w:fill="FFFFFF" w:themeFill="background1"/>
        <w:spacing w:line="360" w:lineRule="auto"/>
        <w:jc w:val="both"/>
        <w:rPr>
          <w:rFonts w:ascii="Palatino Linotype" w:hAnsi="Palatino Linotype"/>
        </w:rPr>
      </w:pPr>
      <w:r w:rsidRPr="007F6230">
        <w:rPr>
          <w:rFonts w:ascii="Palatino Linotype" w:hAnsi="Palatino Linotype"/>
        </w:rPr>
        <w:t xml:space="preserve">Por lo anterior, considerando que la respuesta del Titular de la Subdirección de Recaudación Municipal únicamente refleja la cantidad de dinero recaudado con motivo de los permisos otorgados para la instalación del Mercado ubicado en la colonia Alfredo del Mazo para el ejercicio fiscal 2022, siendo que la petición del particular se </w:t>
      </w:r>
      <w:r w:rsidR="000D324B" w:rsidRPr="007F6230">
        <w:rPr>
          <w:rFonts w:ascii="Palatino Linotype" w:hAnsi="Palatino Linotype"/>
        </w:rPr>
        <w:t>enfoca</w:t>
      </w:r>
      <w:r w:rsidRPr="007F6230">
        <w:rPr>
          <w:rFonts w:ascii="Palatino Linotype" w:hAnsi="Palatino Linotype"/>
        </w:rPr>
        <w:t xml:space="preserve"> en conocer la cantidad de dinero recaudad</w:t>
      </w:r>
      <w:r w:rsidR="000D324B" w:rsidRPr="007F6230">
        <w:rPr>
          <w:rFonts w:ascii="Palatino Linotype" w:hAnsi="Palatino Linotype"/>
        </w:rPr>
        <w:t xml:space="preserve">o con motivo de los permisos entregados para la instalación de tianguis y mercados; esto es, desea conocer respeto de todos  los tianguis y mercados que se instalan </w:t>
      </w:r>
      <w:r w:rsidR="00D57EA9" w:rsidRPr="007F6230">
        <w:rPr>
          <w:rFonts w:ascii="Palatino Linotype" w:hAnsi="Palatino Linotype"/>
        </w:rPr>
        <w:t>dentro del territorio municipal; s</w:t>
      </w:r>
      <w:r w:rsidR="000D324B" w:rsidRPr="007F6230">
        <w:rPr>
          <w:rFonts w:ascii="Palatino Linotype" w:hAnsi="Palatino Linotype"/>
        </w:rPr>
        <w:t xml:space="preserve">ituación por la cual en la óptica de este Organismo Garante la información entregada en informe justificado no colma a plenitud el derecho del particular, por lo que lo procedente en el presente asunto es </w:t>
      </w:r>
      <w:r w:rsidR="00A02A77" w:rsidRPr="007F6230">
        <w:rPr>
          <w:rFonts w:ascii="Palatino Linotype" w:hAnsi="Palatino Linotype"/>
        </w:rPr>
        <w:t>ordenar</w:t>
      </w:r>
      <w:r w:rsidR="000D324B" w:rsidRPr="007F6230">
        <w:rPr>
          <w:rFonts w:ascii="Palatino Linotype" w:hAnsi="Palatino Linotype"/>
        </w:rPr>
        <w:t xml:space="preserve">  la entrega de la </w:t>
      </w:r>
      <w:r w:rsidR="00A02A77" w:rsidRPr="007F6230">
        <w:rPr>
          <w:rFonts w:ascii="Palatino Linotype" w:hAnsi="Palatino Linotype"/>
        </w:rPr>
        <w:t>información</w:t>
      </w:r>
      <w:r w:rsidR="000D324B" w:rsidRPr="007F6230">
        <w:rPr>
          <w:rFonts w:ascii="Palatino Linotype" w:hAnsi="Palatino Linotype"/>
        </w:rPr>
        <w:t xml:space="preserve"> </w:t>
      </w:r>
      <w:r w:rsidR="00A02A77" w:rsidRPr="007F6230">
        <w:rPr>
          <w:rFonts w:ascii="Palatino Linotype" w:hAnsi="Palatino Linotype"/>
        </w:rPr>
        <w:t>faltante</w:t>
      </w:r>
      <w:r w:rsidR="000D324B" w:rsidRPr="007F6230">
        <w:rPr>
          <w:rFonts w:ascii="Palatino Linotype" w:hAnsi="Palatino Linotype"/>
        </w:rPr>
        <w:t xml:space="preserve"> que da cuenta de los recursos que </w:t>
      </w:r>
      <w:r w:rsidR="00A02A77" w:rsidRPr="007F6230">
        <w:rPr>
          <w:rFonts w:ascii="Palatino Linotype" w:hAnsi="Palatino Linotype"/>
        </w:rPr>
        <w:t>ingresaron</w:t>
      </w:r>
      <w:r w:rsidR="000D324B" w:rsidRPr="007F6230">
        <w:rPr>
          <w:rFonts w:ascii="Palatino Linotype" w:hAnsi="Palatino Linotype"/>
        </w:rPr>
        <w:t xml:space="preserve"> al </w:t>
      </w:r>
      <w:r w:rsidR="00A02A77" w:rsidRPr="007F6230">
        <w:rPr>
          <w:rFonts w:ascii="Palatino Linotype" w:hAnsi="Palatino Linotype"/>
        </w:rPr>
        <w:t>ayuntamiento</w:t>
      </w:r>
      <w:r w:rsidR="000D324B" w:rsidRPr="007F6230">
        <w:rPr>
          <w:rFonts w:ascii="Palatino Linotype" w:hAnsi="Palatino Linotype"/>
        </w:rPr>
        <w:t xml:space="preserve"> con </w:t>
      </w:r>
      <w:r w:rsidR="00A02A77" w:rsidRPr="007F6230">
        <w:rPr>
          <w:rFonts w:ascii="Palatino Linotype" w:hAnsi="Palatino Linotype"/>
        </w:rPr>
        <w:t>motivo</w:t>
      </w:r>
      <w:r w:rsidR="000D324B" w:rsidRPr="007F6230">
        <w:rPr>
          <w:rFonts w:ascii="Palatino Linotype" w:hAnsi="Palatino Linotype"/>
        </w:rPr>
        <w:t xml:space="preserve"> de los permisos concedidos para la instalación de mercados y tianguis </w:t>
      </w:r>
      <w:r w:rsidR="00A02A77" w:rsidRPr="007F6230">
        <w:rPr>
          <w:rFonts w:ascii="Palatino Linotype" w:hAnsi="Palatino Linotype"/>
        </w:rPr>
        <w:t>dentro</w:t>
      </w:r>
      <w:r w:rsidR="000D324B" w:rsidRPr="007F6230">
        <w:rPr>
          <w:rFonts w:ascii="Palatino Linotype" w:hAnsi="Palatino Linotype"/>
        </w:rPr>
        <w:t xml:space="preserve"> del </w:t>
      </w:r>
      <w:r w:rsidR="00A02A77" w:rsidRPr="007F6230">
        <w:rPr>
          <w:rFonts w:ascii="Palatino Linotype" w:hAnsi="Palatino Linotype"/>
        </w:rPr>
        <w:t>territorio</w:t>
      </w:r>
      <w:r w:rsidR="000D324B" w:rsidRPr="007F6230">
        <w:rPr>
          <w:rFonts w:ascii="Palatino Linotype" w:hAnsi="Palatino Linotype"/>
        </w:rPr>
        <w:t xml:space="preserve"> municipal en el </w:t>
      </w:r>
      <w:r w:rsidR="00A02A77" w:rsidRPr="007F6230">
        <w:rPr>
          <w:rFonts w:ascii="Palatino Linotype" w:hAnsi="Palatino Linotype"/>
        </w:rPr>
        <w:t>ejercicio</w:t>
      </w:r>
      <w:r w:rsidR="000D324B" w:rsidRPr="007F6230">
        <w:rPr>
          <w:rFonts w:ascii="Palatino Linotype" w:hAnsi="Palatino Linotype"/>
        </w:rPr>
        <w:t xml:space="preserve"> 2022. </w:t>
      </w:r>
    </w:p>
    <w:p w14:paraId="325CC640" w14:textId="77777777" w:rsidR="00130B9E" w:rsidRPr="007F6230" w:rsidRDefault="00130B9E" w:rsidP="007532B7">
      <w:pPr>
        <w:shd w:val="clear" w:color="auto" w:fill="FFFFFF" w:themeFill="background1"/>
        <w:spacing w:line="360" w:lineRule="auto"/>
        <w:jc w:val="both"/>
        <w:rPr>
          <w:rFonts w:ascii="Palatino Linotype" w:eastAsia="Calibri" w:hAnsi="Palatino Linotype" w:cs="Tahoma"/>
          <w:bCs/>
          <w:lang w:eastAsia="en-US"/>
        </w:rPr>
      </w:pPr>
    </w:p>
    <w:p w14:paraId="7970E62B" w14:textId="0EB15B3D" w:rsidR="00061D50" w:rsidRPr="007F6230" w:rsidRDefault="007532B7" w:rsidP="007532B7">
      <w:pPr>
        <w:spacing w:line="360" w:lineRule="auto"/>
        <w:jc w:val="both"/>
        <w:rPr>
          <w:rFonts w:ascii="Palatino Linotype" w:eastAsia="Calibri" w:hAnsi="Palatino Linotype" w:cs="Tahoma"/>
          <w:bCs/>
          <w:lang w:eastAsia="en-US"/>
        </w:rPr>
      </w:pPr>
      <w:r w:rsidRPr="007F6230">
        <w:rPr>
          <w:rFonts w:ascii="Palatino Linotype" w:eastAsia="Calibri" w:hAnsi="Palatino Linotype" w:cs="Tahoma"/>
          <w:bCs/>
          <w:lang w:eastAsia="en-US"/>
        </w:rPr>
        <w:t xml:space="preserve">Finalmente, el particular requiere del </w:t>
      </w:r>
      <w:r w:rsidR="00D57EA9" w:rsidRPr="007F6230">
        <w:rPr>
          <w:rFonts w:ascii="Palatino Linotype" w:eastAsia="Calibri" w:hAnsi="Palatino Linotype" w:cs="Tahoma"/>
          <w:b/>
          <w:bCs/>
          <w:lang w:eastAsia="en-US"/>
        </w:rPr>
        <w:t>Sujeto Obligado</w:t>
      </w:r>
      <w:r w:rsidR="00D57EA9" w:rsidRPr="007F6230">
        <w:rPr>
          <w:rFonts w:ascii="Palatino Linotype" w:eastAsia="Calibri" w:hAnsi="Palatino Linotype" w:cs="Tahoma"/>
          <w:bCs/>
          <w:lang w:eastAsia="en-US"/>
        </w:rPr>
        <w:t xml:space="preserve"> </w:t>
      </w:r>
      <w:r w:rsidR="00061D50" w:rsidRPr="007F6230">
        <w:rPr>
          <w:rFonts w:ascii="Palatino Linotype" w:hAnsi="Palatino Linotype"/>
        </w:rPr>
        <w:t>los documentos donde consten acuerdos entre representantes de mercados y representantes de tianguis que se hayan realizado en los últimos 5 años, por cualquier concepto</w:t>
      </w:r>
      <w:r w:rsidRPr="007F6230">
        <w:rPr>
          <w:rFonts w:ascii="Palatino Linotype" w:hAnsi="Palatino Linotype"/>
        </w:rPr>
        <w:t>. Al respecto, en los documentos r</w:t>
      </w:r>
      <w:r w:rsidR="00E37DF5" w:rsidRPr="007F6230">
        <w:rPr>
          <w:rFonts w:ascii="Palatino Linotype" w:hAnsi="Palatino Linotype"/>
        </w:rPr>
        <w:t xml:space="preserve">emitidos en sus manifestaciones, se precisa  que el titular de la oficina de la presidencia señala que después de una  búsqueda exhaustiva en los archivos de esa oficina no se encentró documento donde consten acuerdos entre representantes de mercados y representantes de tianguis que se hayan realizado en </w:t>
      </w:r>
      <w:r w:rsidR="00E37DF5" w:rsidRPr="007F6230">
        <w:rPr>
          <w:rFonts w:ascii="Palatino Linotype" w:hAnsi="Palatino Linotype"/>
        </w:rPr>
        <w:lastRenderedPageBreak/>
        <w:t xml:space="preserve">los últimos cinco años, señala también que esa información pudiera obrar en los archivos que pertenecen a la Dirección de Fomento y Desarrollo Económico. </w:t>
      </w:r>
    </w:p>
    <w:p w14:paraId="31D21CE8" w14:textId="77777777" w:rsidR="005A3798" w:rsidRPr="007F6230" w:rsidRDefault="005A3798" w:rsidP="005A3798">
      <w:pPr>
        <w:autoSpaceDE w:val="0"/>
        <w:autoSpaceDN w:val="0"/>
        <w:adjustRightInd w:val="0"/>
        <w:spacing w:line="360" w:lineRule="auto"/>
        <w:jc w:val="both"/>
        <w:rPr>
          <w:rFonts w:ascii="Palatino Linotype" w:eastAsiaTheme="minorHAnsi" w:hAnsi="Palatino Linotype" w:cs="Arial"/>
          <w:bCs/>
          <w:szCs w:val="22"/>
          <w:lang w:eastAsia="en-US"/>
        </w:rPr>
      </w:pPr>
    </w:p>
    <w:p w14:paraId="36A65539" w14:textId="6B03FC52" w:rsidR="005A3798" w:rsidRPr="007F6230" w:rsidRDefault="005A3798" w:rsidP="005A3798">
      <w:pPr>
        <w:autoSpaceDE w:val="0"/>
        <w:autoSpaceDN w:val="0"/>
        <w:adjustRightInd w:val="0"/>
        <w:spacing w:line="360" w:lineRule="auto"/>
        <w:jc w:val="both"/>
        <w:rPr>
          <w:rFonts w:ascii="Palatino Linotype" w:eastAsiaTheme="minorHAnsi" w:hAnsi="Palatino Linotype" w:cs="Arial"/>
          <w:bCs/>
          <w:szCs w:val="22"/>
          <w:lang w:eastAsia="en-US"/>
        </w:rPr>
      </w:pPr>
      <w:r w:rsidRPr="007F6230">
        <w:rPr>
          <w:rFonts w:ascii="Palatino Linotype" w:eastAsiaTheme="minorHAnsi" w:hAnsi="Palatino Linotype" w:cs="Arial"/>
          <w:bCs/>
          <w:szCs w:val="22"/>
          <w:lang w:eastAsia="en-US"/>
        </w:rPr>
        <w:t xml:space="preserve">Es de destacar que este Órgano Garante, no está facultado para manifestarse sobre la veracidad de lo afirmado por parte del </w:t>
      </w:r>
      <w:r w:rsidR="003B46EB" w:rsidRPr="007F6230">
        <w:rPr>
          <w:rFonts w:ascii="Palatino Linotype" w:eastAsiaTheme="minorHAnsi" w:hAnsi="Palatino Linotype" w:cs="Arial"/>
          <w:b/>
          <w:bCs/>
          <w:szCs w:val="22"/>
          <w:lang w:eastAsia="en-US"/>
        </w:rPr>
        <w:t>Sujeto Obligado</w:t>
      </w:r>
      <w:r w:rsidR="003B46EB" w:rsidRPr="007F6230">
        <w:rPr>
          <w:rFonts w:ascii="Palatino Linotype" w:eastAsiaTheme="minorHAnsi" w:hAnsi="Palatino Linotype" w:cs="Arial"/>
          <w:bCs/>
          <w:szCs w:val="22"/>
          <w:lang w:eastAsia="en-US"/>
        </w:rPr>
        <w:t xml:space="preserve"> </w:t>
      </w:r>
      <w:r w:rsidRPr="007F6230">
        <w:rPr>
          <w:rFonts w:ascii="Palatino Linotype" w:eastAsiaTheme="minorHAnsi" w:hAnsi="Palatino Linotype" w:cs="Arial"/>
          <w:bCs/>
          <w:szCs w:val="22"/>
          <w:lang w:eastAsia="en-US"/>
        </w:rPr>
        <w:t xml:space="preserve">pues no existe precepto legal alguno en la Ley de la materia que lo faculte para ello. </w:t>
      </w:r>
    </w:p>
    <w:p w14:paraId="26204912" w14:textId="77777777" w:rsidR="005A3798" w:rsidRPr="007F6230" w:rsidRDefault="005A3798" w:rsidP="005A3798">
      <w:pPr>
        <w:spacing w:line="360" w:lineRule="auto"/>
        <w:jc w:val="both"/>
        <w:rPr>
          <w:rFonts w:ascii="Palatino Linotype" w:eastAsiaTheme="minorHAnsi" w:hAnsi="Palatino Linotype" w:cs="Arial"/>
          <w:lang w:eastAsia="en-US"/>
        </w:rPr>
      </w:pPr>
    </w:p>
    <w:p w14:paraId="3F9FF774" w14:textId="77777777" w:rsidR="005A3798" w:rsidRPr="007F6230" w:rsidRDefault="005A3798" w:rsidP="005A3798">
      <w:pPr>
        <w:spacing w:line="360" w:lineRule="auto"/>
        <w:jc w:val="both"/>
        <w:rPr>
          <w:rFonts w:ascii="Palatino Linotype" w:eastAsiaTheme="minorHAnsi" w:hAnsi="Palatino Linotype" w:cstheme="minorBidi"/>
          <w:lang w:eastAsia="en-US"/>
        </w:rPr>
      </w:pPr>
      <w:r w:rsidRPr="007F6230">
        <w:rPr>
          <w:rFonts w:ascii="Palatino Linotype" w:eastAsiaTheme="minorHAnsi" w:hAnsi="Palatino Linotype" w:cs="Arial"/>
          <w:lang w:eastAsia="en-US"/>
        </w:rPr>
        <w:t>Lo anterior se robustece con lo plasmado en el criterio</w:t>
      </w:r>
      <w:r w:rsidRPr="007F6230">
        <w:rPr>
          <w:rFonts w:ascii="Palatino Linotype" w:eastAsiaTheme="minorHAnsi" w:hAnsi="Palatino Linotype" w:cstheme="minorBidi"/>
          <w:lang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76E4F4A7" w14:textId="77777777" w:rsidR="005A3798" w:rsidRPr="007F6230" w:rsidRDefault="005A3798" w:rsidP="005A3798">
      <w:pPr>
        <w:spacing w:after="160" w:line="360" w:lineRule="auto"/>
        <w:jc w:val="both"/>
        <w:rPr>
          <w:rFonts w:ascii="Palatino Linotype" w:eastAsiaTheme="minorHAnsi" w:hAnsi="Palatino Linotype" w:cstheme="minorBidi"/>
          <w:sz w:val="2"/>
          <w:szCs w:val="22"/>
          <w:lang w:eastAsia="en-US"/>
        </w:rPr>
      </w:pPr>
    </w:p>
    <w:p w14:paraId="488AB0DD" w14:textId="77777777" w:rsidR="005A3798" w:rsidRPr="007F6230" w:rsidRDefault="005A3798" w:rsidP="005A3798">
      <w:pPr>
        <w:ind w:left="567" w:right="616"/>
        <w:jc w:val="both"/>
        <w:rPr>
          <w:rFonts w:ascii="Palatino Linotype" w:hAnsi="Palatino Linotype"/>
          <w:i/>
          <w:sz w:val="22"/>
        </w:rPr>
      </w:pPr>
      <w:r w:rsidRPr="007F6230">
        <w:rPr>
          <w:rFonts w:ascii="Palatino Linotype" w:hAnsi="Palatino Linotype"/>
          <w:i/>
          <w:sz w:val="22"/>
        </w:rPr>
        <w:t>“</w:t>
      </w:r>
      <w:r w:rsidRPr="007F6230">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7F6230">
        <w:rPr>
          <w:rFonts w:ascii="Palatino Linotype" w:hAnsi="Palatino Linotype"/>
          <w:b/>
          <w:i/>
          <w:sz w:val="22"/>
        </w:rPr>
        <w:t>.</w:t>
      </w:r>
      <w:r w:rsidRPr="007F6230">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BAFF46A" w14:textId="77777777" w:rsidR="005A3798" w:rsidRPr="007F6230" w:rsidRDefault="005A3798" w:rsidP="005A3798">
      <w:pPr>
        <w:widowControl w:val="0"/>
        <w:autoSpaceDE w:val="0"/>
        <w:autoSpaceDN w:val="0"/>
        <w:adjustRightInd w:val="0"/>
        <w:spacing w:line="360" w:lineRule="auto"/>
        <w:jc w:val="both"/>
        <w:rPr>
          <w:rFonts w:ascii="Palatino Linotype" w:hAnsi="Palatino Linotype"/>
        </w:rPr>
      </w:pPr>
    </w:p>
    <w:p w14:paraId="78405016" w14:textId="775F0108" w:rsidR="005A3798" w:rsidRPr="007F6230" w:rsidRDefault="005A3798" w:rsidP="005A3798">
      <w:pPr>
        <w:spacing w:line="360" w:lineRule="auto"/>
        <w:jc w:val="both"/>
        <w:rPr>
          <w:rFonts w:ascii="Palatino Linotype" w:eastAsia="MS Mincho" w:hAnsi="Palatino Linotype"/>
        </w:rPr>
      </w:pPr>
      <w:r w:rsidRPr="007F6230">
        <w:rPr>
          <w:rFonts w:ascii="Palatino Linotype" w:eastAsia="MS Mincho" w:hAnsi="Palatino Linotype"/>
        </w:rPr>
        <w:t xml:space="preserve">No pasa desapercibido para esta Ponencia que el pronunciamiento emitido en respuesta fue suscrito por </w:t>
      </w:r>
      <w:r w:rsidRPr="007F6230">
        <w:rPr>
          <w:rFonts w:ascii="Palatino Linotype" w:hAnsi="Palatino Linotype"/>
        </w:rPr>
        <w:t>el titular de la oficina de la presidencia</w:t>
      </w:r>
      <w:r w:rsidRPr="007F6230">
        <w:rPr>
          <w:rFonts w:ascii="Palatino Linotype" w:eastAsia="MS Mincho" w:hAnsi="Palatino Linotype"/>
        </w:rPr>
        <w:t xml:space="preserve"> y de las constancias que obran en el expediente electrónico, no se advierte turno de requerimiento efectivo a algún área competente para conocer, poseer, generar o administrar la </w:t>
      </w:r>
      <w:r w:rsidRPr="007F6230">
        <w:rPr>
          <w:rFonts w:ascii="Palatino Linotype" w:eastAsia="MS Mincho" w:hAnsi="Palatino Linotype"/>
        </w:rPr>
        <w:lastRenderedPageBreak/>
        <w:t>información peticionada por el particular, lo cual resulta contradictorio con lo establecido en el artículo 162 de la Ley de Transparencia Local, que a la letra señala lo siguiente:</w:t>
      </w:r>
    </w:p>
    <w:p w14:paraId="564D4411" w14:textId="77777777" w:rsidR="005A3798" w:rsidRPr="007F6230" w:rsidRDefault="005A3798" w:rsidP="005A3798">
      <w:pPr>
        <w:spacing w:line="360" w:lineRule="auto"/>
        <w:rPr>
          <w:rFonts w:ascii="Palatino Linotype" w:eastAsia="MS Mincho" w:hAnsi="Palatino Linotype"/>
        </w:rPr>
      </w:pPr>
    </w:p>
    <w:p w14:paraId="6D39258D" w14:textId="77777777" w:rsidR="005A3798" w:rsidRPr="007F6230" w:rsidRDefault="005A3798" w:rsidP="005A3798">
      <w:pPr>
        <w:spacing w:line="276" w:lineRule="auto"/>
        <w:ind w:left="851" w:right="899"/>
        <w:jc w:val="both"/>
        <w:rPr>
          <w:rFonts w:ascii="Palatino Linotype" w:eastAsia="MS Mincho" w:hAnsi="Palatino Linotype"/>
          <w:b/>
          <w:i/>
          <w:sz w:val="22"/>
          <w:szCs w:val="22"/>
        </w:rPr>
      </w:pPr>
      <w:r w:rsidRPr="007F6230">
        <w:rPr>
          <w:rFonts w:ascii="Palatino Linotype" w:eastAsia="MS Mincho" w:hAnsi="Palatino Linotype"/>
          <w:b/>
          <w:i/>
          <w:sz w:val="22"/>
          <w:szCs w:val="22"/>
        </w:rPr>
        <w:t xml:space="preserve">“Artículo 162. </w:t>
      </w:r>
      <w:r w:rsidRPr="007F6230">
        <w:rPr>
          <w:rFonts w:ascii="Palatino Linotype" w:eastAsia="MS Mincho" w:hAnsi="Palatino Linotype"/>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4628935" w14:textId="77777777" w:rsidR="005A3798" w:rsidRPr="007F6230" w:rsidRDefault="005A3798" w:rsidP="005A3798">
      <w:pPr>
        <w:spacing w:line="360" w:lineRule="auto"/>
        <w:ind w:right="51"/>
        <w:jc w:val="both"/>
        <w:rPr>
          <w:rFonts w:ascii="Palatino Linotype" w:eastAsia="Palatino Linotype" w:hAnsi="Palatino Linotype" w:cs="Palatino Linotype"/>
        </w:rPr>
      </w:pPr>
    </w:p>
    <w:p w14:paraId="27CB2670" w14:textId="55418C7A" w:rsidR="005A3798" w:rsidRPr="007F6230" w:rsidRDefault="00AD5953" w:rsidP="005F7560">
      <w:pPr>
        <w:spacing w:line="360" w:lineRule="auto"/>
        <w:ind w:right="51"/>
        <w:jc w:val="both"/>
        <w:rPr>
          <w:rFonts w:ascii="Palatino Linotype" w:hAnsi="Palatino Linotype"/>
        </w:rPr>
      </w:pPr>
      <w:r w:rsidRPr="007F6230">
        <w:rPr>
          <w:rFonts w:ascii="Palatino Linotype" w:eastAsia="Palatino Linotype" w:hAnsi="Palatino Linotype" w:cs="Palatino Linotype"/>
        </w:rPr>
        <w:t>Ahora, si bien éste Organismo</w:t>
      </w:r>
      <w:r w:rsidR="005A3798" w:rsidRPr="007F6230">
        <w:rPr>
          <w:rFonts w:ascii="Palatino Linotype" w:eastAsia="Palatino Linotype" w:hAnsi="Palatino Linotype" w:cs="Palatino Linotype"/>
        </w:rPr>
        <w:t xml:space="preserve"> Garante no duda de la v</w:t>
      </w:r>
      <w:r w:rsidRPr="007F6230">
        <w:rPr>
          <w:rFonts w:ascii="Palatino Linotype" w:eastAsia="Palatino Linotype" w:hAnsi="Palatino Linotype" w:cs="Palatino Linotype"/>
        </w:rPr>
        <w:t xml:space="preserve">eracidad de lo pronunciado en informe justificado </w:t>
      </w:r>
      <w:r w:rsidR="005A3798" w:rsidRPr="007F6230">
        <w:rPr>
          <w:rFonts w:ascii="Palatino Linotype" w:eastAsia="Palatino Linotype" w:hAnsi="Palatino Linotype" w:cs="Palatino Linotype"/>
        </w:rPr>
        <w:t xml:space="preserve"> proporcionada por el Sujeto Obligado, lo cierto también es que su actuar debe ser apegado a los principios de certeza y máxima publicidad; razones por las que resulta importante</w:t>
      </w:r>
      <w:r w:rsidR="005F7560" w:rsidRPr="007F6230">
        <w:rPr>
          <w:rFonts w:ascii="Palatino Linotype" w:eastAsia="Palatino Linotype" w:hAnsi="Palatino Linotype" w:cs="Palatino Linotype"/>
        </w:rPr>
        <w:t xml:space="preserve"> traer a colación el artículo 40 del Reglamento Orgánico de la Administración Pública Municipal en el cual se precisa que </w:t>
      </w:r>
      <w:r w:rsidR="005F7560" w:rsidRPr="007F6230">
        <w:rPr>
          <w:rFonts w:ascii="Palatino Linotype" w:hAnsi="Palatino Linotype"/>
        </w:rPr>
        <w:t>la Dirección de Fomento y Desarrollo Económico es la dependencia encargada de planear, programar y coordinar, las políticas públicas que impulsen el desarrollo económico del Municipio, así como aquellas actividades encaminadas a la movilidad y la</w:t>
      </w:r>
      <w:r w:rsidR="00351A9F" w:rsidRPr="007F6230">
        <w:rPr>
          <w:rFonts w:ascii="Palatino Linotype" w:hAnsi="Palatino Linotype"/>
        </w:rPr>
        <w:t xml:space="preserve"> mejora regulatoria y tendrá, entre otras </w:t>
      </w:r>
      <w:r w:rsidR="005F7560" w:rsidRPr="007F6230">
        <w:rPr>
          <w:rFonts w:ascii="Palatino Linotype" w:hAnsi="Palatino Linotype"/>
        </w:rPr>
        <w:t xml:space="preserve"> siguientes atribuciones:</w:t>
      </w:r>
    </w:p>
    <w:p w14:paraId="5F0DD304" w14:textId="77777777" w:rsidR="002704C5" w:rsidRPr="007F6230" w:rsidRDefault="002704C5" w:rsidP="005F7560">
      <w:pPr>
        <w:spacing w:line="360" w:lineRule="auto"/>
        <w:ind w:right="51"/>
        <w:jc w:val="both"/>
        <w:rPr>
          <w:rFonts w:ascii="Palatino Linotype" w:eastAsia="Palatino Linotype" w:hAnsi="Palatino Linotype" w:cs="Palatino Linotype"/>
        </w:rPr>
      </w:pPr>
    </w:p>
    <w:p w14:paraId="008DC06A" w14:textId="1D9F0794" w:rsidR="005F7560" w:rsidRPr="007F6230" w:rsidRDefault="005F7560" w:rsidP="00D75361">
      <w:pPr>
        <w:pStyle w:val="Prrafodelista"/>
        <w:numPr>
          <w:ilvl w:val="0"/>
          <w:numId w:val="19"/>
        </w:numPr>
        <w:shd w:val="clear" w:color="auto" w:fill="FFFFFF" w:themeFill="background1"/>
        <w:spacing w:line="360" w:lineRule="auto"/>
        <w:ind w:left="567" w:right="900" w:hanging="141"/>
        <w:jc w:val="both"/>
        <w:rPr>
          <w:rFonts w:ascii="Palatino Linotype" w:hAnsi="Palatino Linotype"/>
        </w:rPr>
      </w:pPr>
      <w:r w:rsidRPr="007F6230">
        <w:rPr>
          <w:rFonts w:ascii="Palatino Linotype" w:hAnsi="Palatino Linotype"/>
        </w:rPr>
        <w:t>Planear y proponer al Presidente Municipal las políticas y programas relativos al fomento y regulación de las actividades industriales, empresariales, comerciales, de servicios, de empleo, movilidad y turísticas</w:t>
      </w:r>
      <w:r w:rsidR="00D75361" w:rsidRPr="007F6230">
        <w:rPr>
          <w:rFonts w:ascii="Palatino Linotype" w:hAnsi="Palatino Linotype"/>
        </w:rPr>
        <w:t>.</w:t>
      </w:r>
    </w:p>
    <w:p w14:paraId="378E7027" w14:textId="0220E012" w:rsidR="005A3798" w:rsidRPr="007F6230" w:rsidRDefault="005F7560" w:rsidP="00D75361">
      <w:pPr>
        <w:pStyle w:val="Prrafodelista"/>
        <w:numPr>
          <w:ilvl w:val="0"/>
          <w:numId w:val="19"/>
        </w:numPr>
        <w:shd w:val="clear" w:color="auto" w:fill="FFFFFF" w:themeFill="background1"/>
        <w:spacing w:line="360" w:lineRule="auto"/>
        <w:ind w:left="567" w:right="900" w:hanging="141"/>
        <w:jc w:val="both"/>
        <w:rPr>
          <w:rFonts w:ascii="Palatino Linotype" w:eastAsia="Calibri" w:hAnsi="Palatino Linotype" w:cs="Tahoma"/>
          <w:bCs/>
          <w:lang w:eastAsia="en-US"/>
        </w:rPr>
      </w:pPr>
      <w:r w:rsidRPr="007F6230">
        <w:rPr>
          <w:rFonts w:ascii="Palatino Linotype" w:hAnsi="Palatino Linotype"/>
        </w:rPr>
        <w:lastRenderedPageBreak/>
        <w:t>Promover, coordinar, ejecutar y vigilar los programas de fomento y promoción económica, productiva y comercial para el desarrollo del Municipio;</w:t>
      </w:r>
    </w:p>
    <w:p w14:paraId="6E715D5C" w14:textId="78F282CB" w:rsidR="005A3798" w:rsidRPr="007F6230" w:rsidRDefault="005F7560" w:rsidP="00D75361">
      <w:pPr>
        <w:pStyle w:val="Prrafodelista"/>
        <w:numPr>
          <w:ilvl w:val="0"/>
          <w:numId w:val="19"/>
        </w:numPr>
        <w:shd w:val="clear" w:color="auto" w:fill="FFFFFF" w:themeFill="background1"/>
        <w:spacing w:line="360" w:lineRule="auto"/>
        <w:ind w:left="567" w:right="900" w:hanging="141"/>
        <w:jc w:val="both"/>
        <w:rPr>
          <w:rFonts w:ascii="Palatino Linotype" w:eastAsia="Calibri" w:hAnsi="Palatino Linotype" w:cs="Tahoma"/>
          <w:bCs/>
          <w:lang w:eastAsia="en-US"/>
        </w:rPr>
      </w:pPr>
      <w:r w:rsidRPr="007F6230">
        <w:rPr>
          <w:rFonts w:ascii="Palatino Linotype" w:hAnsi="Palatino Linotype"/>
        </w:rPr>
        <w:t>Impulsar y vigilar el funcionamiento de los mercados públicos y promover la creación de nuevos mercados, para satisfacer las necesidades de la población</w:t>
      </w:r>
      <w:r w:rsidR="00D75361" w:rsidRPr="007F6230">
        <w:rPr>
          <w:rFonts w:ascii="Palatino Linotype" w:hAnsi="Palatino Linotype"/>
        </w:rPr>
        <w:t>.</w:t>
      </w:r>
    </w:p>
    <w:p w14:paraId="0E17806C" w14:textId="77777777" w:rsidR="005A3798" w:rsidRPr="007F6230" w:rsidRDefault="005A3798" w:rsidP="002E2909">
      <w:pPr>
        <w:shd w:val="clear" w:color="auto" w:fill="FFFFFF" w:themeFill="background1"/>
        <w:spacing w:line="360" w:lineRule="auto"/>
        <w:jc w:val="both"/>
        <w:rPr>
          <w:rFonts w:ascii="Palatino Linotype" w:eastAsia="Calibri" w:hAnsi="Palatino Linotype" w:cs="Tahoma"/>
          <w:bCs/>
          <w:lang w:eastAsia="en-US"/>
        </w:rPr>
      </w:pPr>
    </w:p>
    <w:p w14:paraId="4AF4AFDA" w14:textId="2D2C1CA1" w:rsidR="0035043A" w:rsidRPr="007F6230" w:rsidRDefault="00351A9F" w:rsidP="002E2909">
      <w:pPr>
        <w:shd w:val="clear" w:color="auto" w:fill="FFFFFF" w:themeFill="background1"/>
        <w:spacing w:line="360" w:lineRule="auto"/>
        <w:jc w:val="both"/>
        <w:rPr>
          <w:rFonts w:ascii="Palatino Linotype" w:hAnsi="Palatino Linotype"/>
        </w:rPr>
      </w:pPr>
      <w:r w:rsidRPr="007F6230">
        <w:rPr>
          <w:rFonts w:ascii="Palatino Linotype" w:eastAsia="Calibri" w:hAnsi="Palatino Linotype" w:cs="Tahoma"/>
          <w:bCs/>
          <w:lang w:eastAsia="en-US"/>
        </w:rPr>
        <w:t xml:space="preserve">Así, este Instituto considera que el </w:t>
      </w:r>
      <w:r w:rsidR="003B46EB" w:rsidRPr="007F6230">
        <w:rPr>
          <w:rFonts w:ascii="Palatino Linotype" w:eastAsia="Calibri" w:hAnsi="Palatino Linotype" w:cs="Tahoma"/>
          <w:b/>
          <w:bCs/>
          <w:lang w:eastAsia="en-US"/>
        </w:rPr>
        <w:t>Sujeto Obligado</w:t>
      </w:r>
      <w:r w:rsidR="003B46EB" w:rsidRPr="007F6230">
        <w:rPr>
          <w:rFonts w:ascii="Palatino Linotype" w:eastAsia="Calibri" w:hAnsi="Palatino Linotype" w:cs="Tahoma"/>
          <w:bCs/>
          <w:lang w:eastAsia="en-US"/>
        </w:rPr>
        <w:t xml:space="preserve"> </w:t>
      </w:r>
      <w:r w:rsidRPr="007F6230">
        <w:rPr>
          <w:rFonts w:ascii="Palatino Linotype" w:eastAsia="Calibri" w:hAnsi="Palatino Linotype" w:cs="Tahoma"/>
          <w:bCs/>
          <w:lang w:eastAsia="en-US"/>
        </w:rPr>
        <w:t xml:space="preserve">no cumplió con </w:t>
      </w:r>
      <w:r w:rsidRPr="007F6230">
        <w:rPr>
          <w:rFonts w:ascii="Palatino Linotype" w:hAnsi="Palatino Linotype"/>
        </w:rPr>
        <w:t>el procedimiento de búsqueda establecido en el artículo 162 de la Ley de Transparencia Local</w:t>
      </w:r>
      <w:r w:rsidRPr="007F6230">
        <w:rPr>
          <w:rStyle w:val="Refdenotaalpie"/>
          <w:rFonts w:ascii="Palatino Linotype" w:hAnsi="Palatino Linotype"/>
        </w:rPr>
        <w:footnoteReference w:id="3"/>
      </w:r>
      <w:r w:rsidRPr="007F6230">
        <w:rPr>
          <w:rFonts w:ascii="Palatino Linotype" w:hAnsi="Palatino Linotype"/>
        </w:rPr>
        <w:t xml:space="preserve">, pues no turnó la solicitud de información en las diversas unidades en donde pudiera obrar citada información, la cual de manera enunciativa más no limitativa podría ser la </w:t>
      </w:r>
      <w:r w:rsidR="00A95DD3" w:rsidRPr="007F6230">
        <w:rPr>
          <w:rFonts w:ascii="Palatino Linotype" w:hAnsi="Palatino Linotype"/>
        </w:rPr>
        <w:t>Dirección de Fomento y Desarrollo Económico.</w:t>
      </w:r>
    </w:p>
    <w:p w14:paraId="280B1E08" w14:textId="77777777" w:rsidR="0035043A" w:rsidRPr="007F6230" w:rsidRDefault="0035043A" w:rsidP="002E2909">
      <w:pPr>
        <w:shd w:val="clear" w:color="auto" w:fill="FFFFFF" w:themeFill="background1"/>
        <w:spacing w:line="360" w:lineRule="auto"/>
        <w:jc w:val="both"/>
        <w:rPr>
          <w:rFonts w:ascii="Palatino Linotype" w:hAnsi="Palatino Linotype"/>
          <w:sz w:val="16"/>
          <w:szCs w:val="16"/>
        </w:rPr>
      </w:pPr>
    </w:p>
    <w:p w14:paraId="34AAADBE" w14:textId="6B0B3E16" w:rsidR="00A95DD3" w:rsidRPr="007F6230" w:rsidRDefault="00A95DD3" w:rsidP="00A95DD3">
      <w:pPr>
        <w:widowControl w:val="0"/>
        <w:autoSpaceDE w:val="0"/>
        <w:autoSpaceDN w:val="0"/>
        <w:adjustRightInd w:val="0"/>
        <w:spacing w:line="360" w:lineRule="auto"/>
        <w:jc w:val="both"/>
        <w:rPr>
          <w:rFonts w:ascii="Palatino Linotype" w:hAnsi="Palatino Linotype"/>
        </w:rPr>
      </w:pPr>
      <w:r w:rsidRPr="007F6230">
        <w:rPr>
          <w:rFonts w:ascii="Palatino Linotype" w:eastAsia="Calibri" w:hAnsi="Palatino Linotype" w:cs="Arial"/>
        </w:rPr>
        <w:t xml:space="preserve">Por lo hasta aquí expuesto, de manera fundada y motivada, se </w:t>
      </w:r>
      <w:r w:rsidRPr="007F6230">
        <w:rPr>
          <w:rFonts w:ascii="Palatino Linotype" w:eastAsia="Calibri" w:hAnsi="Palatino Linotype" w:cs="Arial"/>
          <w:b/>
        </w:rPr>
        <w:t xml:space="preserve">ordena previa búsqueda exhaustiva, la entrega de  </w:t>
      </w:r>
      <w:r w:rsidRPr="007F6230">
        <w:rPr>
          <w:rFonts w:ascii="Palatino Linotype" w:hAnsi="Palatino Linotype"/>
        </w:rPr>
        <w:t>los documentos donde consten los acuerdos entre representantes de mercados y representantes de tianguis que se hayan realizado en los últimos 5 años</w:t>
      </w:r>
      <w:r w:rsidR="00074AC2" w:rsidRPr="007F6230">
        <w:rPr>
          <w:rFonts w:ascii="Palatino Linotype" w:hAnsi="Palatino Linotype"/>
        </w:rPr>
        <w:t xml:space="preserve">, de ser necesario en versión publica atendiendo a los parámetros </w:t>
      </w:r>
      <w:r w:rsidR="001D1E6D" w:rsidRPr="007F6230">
        <w:rPr>
          <w:rFonts w:ascii="Palatino Linotype" w:hAnsi="Palatino Linotype"/>
        </w:rPr>
        <w:t>previstos en el considerando siguiente</w:t>
      </w:r>
      <w:r w:rsidR="00074AC2" w:rsidRPr="007F6230">
        <w:rPr>
          <w:rFonts w:ascii="Palatino Linotype" w:hAnsi="Palatino Linotype"/>
        </w:rPr>
        <w:t xml:space="preserve">. </w:t>
      </w:r>
    </w:p>
    <w:p w14:paraId="249E93B5" w14:textId="77777777" w:rsidR="001D1E6D" w:rsidRPr="007F6230" w:rsidRDefault="001D1E6D" w:rsidP="00A95DD3">
      <w:pPr>
        <w:widowControl w:val="0"/>
        <w:autoSpaceDE w:val="0"/>
        <w:autoSpaceDN w:val="0"/>
        <w:adjustRightInd w:val="0"/>
        <w:spacing w:line="360" w:lineRule="auto"/>
        <w:jc w:val="both"/>
        <w:rPr>
          <w:rFonts w:ascii="Palatino Linotype" w:eastAsia="Calibri" w:hAnsi="Palatino Linotype" w:cs="Arial"/>
          <w:b/>
        </w:rPr>
      </w:pPr>
    </w:p>
    <w:p w14:paraId="5BB6149A" w14:textId="646101FB" w:rsidR="007E6033" w:rsidRPr="007F6230" w:rsidRDefault="007E6033" w:rsidP="007E6033">
      <w:pPr>
        <w:spacing w:before="120" w:after="120" w:line="360" w:lineRule="auto"/>
        <w:ind w:right="51"/>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No obstante de lo anterior, para el caso de que no se llegara a localizar información derivado de la búsqueda que se ordena, relacionada con los documentos donde consten acuerdos entre representantes de mercados y representantes de tianguis </w:t>
      </w:r>
      <w:r w:rsidRPr="007F6230">
        <w:rPr>
          <w:rFonts w:ascii="Palatino Linotype" w:eastAsia="Palatino Linotype" w:hAnsi="Palatino Linotype" w:cs="Palatino Linotype"/>
        </w:rPr>
        <w:lastRenderedPageBreak/>
        <w:t>que se hayan realizado en los últimos 5 años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7341408B" w14:textId="77777777" w:rsidR="007E6033" w:rsidRPr="007F6230" w:rsidRDefault="007E6033" w:rsidP="007E6033">
      <w:pPr>
        <w:spacing w:before="120" w:after="120"/>
        <w:ind w:left="851" w:right="902"/>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r w:rsidRPr="007F6230">
        <w:rPr>
          <w:rFonts w:ascii="Palatino Linotype" w:eastAsia="Palatino Linotype" w:hAnsi="Palatino Linotype" w:cs="Palatino Linotype"/>
          <w:b/>
          <w:i/>
          <w:sz w:val="22"/>
          <w:szCs w:val="22"/>
        </w:rPr>
        <w:t>Artículo 19</w:t>
      </w:r>
      <w:r w:rsidRPr="007F6230">
        <w:rPr>
          <w:rFonts w:ascii="Palatino Linotype" w:eastAsia="Palatino Linotype" w:hAnsi="Palatino Linotype" w:cs="Palatino Linotype"/>
          <w:i/>
          <w:sz w:val="22"/>
          <w:szCs w:val="22"/>
        </w:rPr>
        <w:t>…</w:t>
      </w:r>
    </w:p>
    <w:p w14:paraId="556A9EA7" w14:textId="77777777" w:rsidR="007E6033" w:rsidRPr="007F6230" w:rsidRDefault="007E6033" w:rsidP="007E6033">
      <w:pPr>
        <w:spacing w:before="120" w:after="120"/>
        <w:ind w:left="851" w:right="902"/>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6B86F0BD" w14:textId="77777777" w:rsidR="00FC1997" w:rsidRPr="007F6230" w:rsidRDefault="00FC1997" w:rsidP="007E6033">
      <w:pPr>
        <w:spacing w:before="120" w:after="120"/>
        <w:ind w:left="851" w:right="902"/>
        <w:jc w:val="both"/>
        <w:rPr>
          <w:rFonts w:ascii="Palatino Linotype" w:eastAsia="Palatino Linotype" w:hAnsi="Palatino Linotype" w:cs="Palatino Linotype"/>
          <w:i/>
          <w:sz w:val="22"/>
          <w:szCs w:val="22"/>
        </w:rPr>
      </w:pPr>
    </w:p>
    <w:p w14:paraId="09012832" w14:textId="765551AB" w:rsidR="0035043A" w:rsidRPr="007F6230" w:rsidRDefault="001D1E6D" w:rsidP="007E6033">
      <w:pPr>
        <w:spacing w:before="120" w:after="120" w:line="360" w:lineRule="auto"/>
        <w:ind w:right="49"/>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rPr>
        <w:t xml:space="preserve">Finalmente, es de señalar que, como ha quedado de manifiesto, el </w:t>
      </w:r>
      <w:r w:rsidRPr="007F6230">
        <w:rPr>
          <w:rFonts w:ascii="Palatino Linotype" w:eastAsia="Palatino Linotype" w:hAnsi="Palatino Linotype" w:cs="Palatino Linotype"/>
          <w:b/>
        </w:rPr>
        <w:t>Sujeto Obligado</w:t>
      </w:r>
      <w:r w:rsidRPr="007F6230">
        <w:rPr>
          <w:rFonts w:ascii="Palatino Linotype" w:eastAsia="Palatino Linotype" w:hAnsi="Palatino Linotype" w:cs="Palatino Linotype"/>
        </w:rPr>
        <w:t xml:space="preserve">, omitió proporcionar la respuesta a la solicitud de acceso a la información pública </w:t>
      </w:r>
      <w:r w:rsidRPr="007F6230">
        <w:rPr>
          <w:rFonts w:ascii="Palatino Linotype" w:eastAsia="Palatino Linotype" w:hAnsi="Palatino Linotype" w:cs="Palatino Linotype"/>
          <w:b/>
        </w:rPr>
        <w:t>00079/IXTAPALU/IP/2023,</w:t>
      </w:r>
      <w:r w:rsidRPr="007F6230">
        <w:rPr>
          <w:rFonts w:ascii="Palatino Linotype" w:eastAsia="Palatino Linotype" w:hAnsi="Palatino Linotype" w:cs="Palatino Linotype"/>
        </w:rPr>
        <w:t xml:space="preserve"> en el término contemplado en el artículo 163 de la ley de la materia, razón por la que se ordena dar vista a la Secretaría Técnica del Pleno de este Instituto para que dé vista al Órgano Interno de Control competente y se resuelva lo que a Derecho proceda, en términos del artículo 190 de la Ley de Transparencia y Acceso a la Información Pública del Estado de México y Municipios.</w:t>
      </w:r>
    </w:p>
    <w:p w14:paraId="3D8EF3BE" w14:textId="59A1294B" w:rsidR="00537B50" w:rsidRPr="007F6230" w:rsidRDefault="001D1E6D" w:rsidP="00537B50">
      <w:pPr>
        <w:autoSpaceDE w:val="0"/>
        <w:autoSpaceDN w:val="0"/>
        <w:adjustRightInd w:val="0"/>
        <w:spacing w:line="360" w:lineRule="auto"/>
        <w:jc w:val="both"/>
        <w:rPr>
          <w:rFonts w:ascii="Palatino Linotype" w:hAnsi="Palatino Linotype"/>
        </w:rPr>
      </w:pPr>
      <w:r w:rsidRPr="007F6230">
        <w:rPr>
          <w:rFonts w:ascii="Palatino Linotype" w:hAnsi="Palatino Linotype"/>
          <w:b/>
        </w:rPr>
        <w:t>Quin</w:t>
      </w:r>
      <w:r w:rsidR="00D75361" w:rsidRPr="007F6230">
        <w:rPr>
          <w:rFonts w:ascii="Palatino Linotype" w:hAnsi="Palatino Linotype"/>
          <w:b/>
        </w:rPr>
        <w:t xml:space="preserve">to. </w:t>
      </w:r>
      <w:r w:rsidR="00537B50" w:rsidRPr="007F6230">
        <w:rPr>
          <w:rFonts w:ascii="Palatino Linotype" w:hAnsi="Palatino Linotype"/>
          <w:b/>
        </w:rPr>
        <w:t>Versión Pública</w:t>
      </w:r>
      <w:r w:rsidR="00537B50" w:rsidRPr="007F6230">
        <w:rPr>
          <w:rFonts w:ascii="Palatino Linotype" w:hAnsi="Palatino Linotype"/>
        </w:rPr>
        <w:t xml:space="preserve">. Para la entrega de la información, en razón de que el derecho de acceso a la información pública no es absoluto, </w:t>
      </w:r>
      <w:r w:rsidR="00537B50" w:rsidRPr="007F6230">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w:t>
      </w:r>
      <w:r w:rsidR="0043447A" w:rsidRPr="007F6230">
        <w:rPr>
          <w:rFonts w:ascii="Palatino Linotype" w:hAnsi="Palatino Linotype" w:cs="Arial"/>
        </w:rPr>
        <w:t xml:space="preserve">Sujeto Obligado </w:t>
      </w:r>
      <w:r w:rsidR="00537B50" w:rsidRPr="007F6230">
        <w:rPr>
          <w:rFonts w:ascii="Palatino Linotype" w:hAnsi="Palatino Linotype"/>
        </w:rPr>
        <w:t xml:space="preserve">tendrá que hacer la elaboración de una versión pública de los documentos que vaya entregar para dar cumplimiento a esta resolución, a fin de </w:t>
      </w:r>
      <w:r w:rsidR="00537B50" w:rsidRPr="007F6230">
        <w:rPr>
          <w:rFonts w:ascii="Palatino Linotype" w:hAnsi="Palatino Linotype"/>
        </w:rPr>
        <w:lastRenderedPageBreak/>
        <w:t xml:space="preserve">satisfacer el derecho de acceso a la información pública de </w:t>
      </w:r>
      <w:r w:rsidR="00537B50" w:rsidRPr="007F6230">
        <w:rPr>
          <w:rFonts w:ascii="Palatino Linotype" w:hAnsi="Palatino Linotype"/>
          <w:b/>
        </w:rPr>
        <w:t>la parte</w:t>
      </w:r>
      <w:r w:rsidR="00537B50" w:rsidRPr="007F6230">
        <w:rPr>
          <w:rFonts w:ascii="Palatino Linotype" w:hAnsi="Palatino Linotype"/>
        </w:rPr>
        <w:t xml:space="preserve"> </w:t>
      </w:r>
      <w:r w:rsidR="00537B50" w:rsidRPr="007F6230">
        <w:rPr>
          <w:rFonts w:ascii="Palatino Linotype" w:hAnsi="Palatino Linotype"/>
          <w:b/>
        </w:rPr>
        <w:t>Recurrente</w:t>
      </w:r>
      <w:r w:rsidR="00537B50" w:rsidRPr="007F6230">
        <w:rPr>
          <w:rFonts w:ascii="Palatino Linotype" w:hAnsi="Palatino Linotype"/>
        </w:rPr>
        <w:t xml:space="preserve"> sin menoscabar el derecho a la protección de los datos personales de terceros.</w:t>
      </w:r>
    </w:p>
    <w:p w14:paraId="30299452" w14:textId="77777777" w:rsidR="00537B50" w:rsidRPr="007F6230" w:rsidRDefault="00537B50" w:rsidP="00537B50">
      <w:pPr>
        <w:spacing w:before="240" w:after="240" w:line="360" w:lineRule="auto"/>
        <w:contextualSpacing/>
        <w:jc w:val="both"/>
        <w:rPr>
          <w:rFonts w:ascii="Palatino Linotype" w:hAnsi="Palatino Linotype"/>
        </w:rPr>
      </w:pPr>
    </w:p>
    <w:p w14:paraId="462BCE87" w14:textId="77777777" w:rsidR="00537B50" w:rsidRPr="007F6230" w:rsidRDefault="00537B50" w:rsidP="00537B50">
      <w:pPr>
        <w:autoSpaceDE w:val="0"/>
        <w:autoSpaceDN w:val="0"/>
        <w:adjustRightInd w:val="0"/>
        <w:spacing w:before="240" w:after="240" w:line="360" w:lineRule="auto"/>
        <w:ind w:right="50"/>
        <w:jc w:val="both"/>
        <w:rPr>
          <w:rFonts w:ascii="Palatino Linotype" w:hAnsi="Palatino Linotype" w:cs="Arial"/>
        </w:rPr>
      </w:pPr>
      <w:r w:rsidRPr="007F6230">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199EE87D" w14:textId="77777777" w:rsidR="00537B50" w:rsidRPr="007F6230" w:rsidRDefault="00537B50" w:rsidP="00537B50">
      <w:pPr>
        <w:autoSpaceDE w:val="0"/>
        <w:autoSpaceDN w:val="0"/>
        <w:adjustRightInd w:val="0"/>
        <w:ind w:left="993" w:right="1041"/>
        <w:jc w:val="both"/>
        <w:rPr>
          <w:rFonts w:ascii="Palatino Linotype" w:hAnsi="Palatino Linotype" w:cs="Arial"/>
          <w:b/>
          <w:i/>
          <w:sz w:val="22"/>
          <w:szCs w:val="22"/>
        </w:rPr>
      </w:pPr>
      <w:r w:rsidRPr="007F6230">
        <w:rPr>
          <w:rFonts w:ascii="Palatino Linotype" w:hAnsi="Palatino Linotype" w:cs="Arial"/>
          <w:b/>
          <w:i/>
          <w:sz w:val="22"/>
          <w:szCs w:val="22"/>
        </w:rPr>
        <w:t xml:space="preserve"> “Artículo 3. Para los efectos de la presente Ley se entenderá por:</w:t>
      </w:r>
    </w:p>
    <w:p w14:paraId="0049B5EB" w14:textId="77777777" w:rsidR="00537B50" w:rsidRPr="007F6230" w:rsidRDefault="00537B50" w:rsidP="00537B50">
      <w:pPr>
        <w:autoSpaceDE w:val="0"/>
        <w:autoSpaceDN w:val="0"/>
        <w:adjustRightInd w:val="0"/>
        <w:ind w:left="993" w:right="1041"/>
        <w:jc w:val="both"/>
        <w:rPr>
          <w:rFonts w:ascii="Palatino Linotype" w:hAnsi="Palatino Linotype" w:cs="Arial"/>
          <w:i/>
          <w:sz w:val="22"/>
          <w:szCs w:val="22"/>
        </w:rPr>
      </w:pPr>
      <w:r w:rsidRPr="007F6230">
        <w:rPr>
          <w:rFonts w:ascii="Palatino Linotype" w:hAnsi="Palatino Linotype" w:cs="Arial"/>
          <w:b/>
          <w:i/>
          <w:sz w:val="22"/>
          <w:szCs w:val="22"/>
        </w:rPr>
        <w:t>IX. Datos personales:</w:t>
      </w:r>
      <w:r w:rsidRPr="007F6230">
        <w:rPr>
          <w:rFonts w:ascii="Palatino Linotype" w:hAnsi="Palatino Linotype" w:cs="Arial"/>
          <w:i/>
          <w:sz w:val="22"/>
          <w:szCs w:val="22"/>
        </w:rPr>
        <w:t xml:space="preserve"> </w:t>
      </w:r>
      <w:r w:rsidRPr="007F6230">
        <w:rPr>
          <w:rFonts w:ascii="Palatino Linotype" w:hAnsi="Palatino Linotype" w:cs="Arial"/>
          <w:b/>
          <w:i/>
          <w:sz w:val="22"/>
          <w:szCs w:val="22"/>
        </w:rPr>
        <w:t>La información concerniente a una persona, identificada o identificable</w:t>
      </w:r>
      <w:r w:rsidRPr="007F6230">
        <w:rPr>
          <w:rFonts w:ascii="Palatino Linotype" w:hAnsi="Palatino Linotype" w:cs="Arial"/>
          <w:i/>
          <w:sz w:val="22"/>
          <w:szCs w:val="22"/>
        </w:rPr>
        <w:t xml:space="preserve"> según lo dispuesto por la Ley de Protección de Datos Personales del Estado de México;</w:t>
      </w:r>
    </w:p>
    <w:p w14:paraId="26D495D2" w14:textId="77777777" w:rsidR="00537B50" w:rsidRPr="007F6230" w:rsidRDefault="00537B50" w:rsidP="00537B50">
      <w:pPr>
        <w:autoSpaceDE w:val="0"/>
        <w:autoSpaceDN w:val="0"/>
        <w:adjustRightInd w:val="0"/>
        <w:ind w:left="993" w:right="1041"/>
        <w:jc w:val="both"/>
        <w:rPr>
          <w:rFonts w:ascii="Palatino Linotype" w:hAnsi="Palatino Linotype" w:cs="Arial"/>
          <w:i/>
          <w:sz w:val="22"/>
          <w:szCs w:val="22"/>
        </w:rPr>
      </w:pPr>
      <w:r w:rsidRPr="007F6230">
        <w:rPr>
          <w:rFonts w:ascii="Palatino Linotype" w:hAnsi="Palatino Linotype" w:cs="Arial"/>
          <w:b/>
          <w:i/>
          <w:sz w:val="22"/>
          <w:szCs w:val="22"/>
        </w:rPr>
        <w:t>XX. Información clasificada:</w:t>
      </w:r>
      <w:r w:rsidRPr="007F6230">
        <w:rPr>
          <w:rFonts w:ascii="Palatino Linotype" w:hAnsi="Palatino Linotype" w:cs="Arial"/>
          <w:i/>
          <w:sz w:val="22"/>
          <w:szCs w:val="22"/>
        </w:rPr>
        <w:t xml:space="preserve"> Aquella considerada por la presente Ley como reservada o confidencial;</w:t>
      </w:r>
    </w:p>
    <w:p w14:paraId="44845B87" w14:textId="77777777" w:rsidR="00537B50" w:rsidRPr="007F6230" w:rsidRDefault="00537B50" w:rsidP="00537B50">
      <w:pPr>
        <w:autoSpaceDE w:val="0"/>
        <w:autoSpaceDN w:val="0"/>
        <w:adjustRightInd w:val="0"/>
        <w:ind w:left="993" w:right="1041"/>
        <w:jc w:val="both"/>
        <w:rPr>
          <w:rFonts w:ascii="Palatino Linotype" w:hAnsi="Palatino Linotype"/>
          <w:i/>
          <w:sz w:val="22"/>
          <w:szCs w:val="22"/>
        </w:rPr>
      </w:pPr>
      <w:r w:rsidRPr="007F6230">
        <w:rPr>
          <w:rFonts w:ascii="Palatino Linotype" w:hAnsi="Palatino Linotype"/>
          <w:b/>
          <w:i/>
          <w:sz w:val="22"/>
          <w:szCs w:val="22"/>
        </w:rPr>
        <w:t>XXXII. Protección de Datos Personales:</w:t>
      </w:r>
      <w:r w:rsidRPr="007F6230">
        <w:rPr>
          <w:rFonts w:ascii="Palatino Linotype" w:hAnsi="Palatino Linotype"/>
          <w:i/>
          <w:sz w:val="22"/>
          <w:szCs w:val="22"/>
        </w:rPr>
        <w:t xml:space="preserve"> Derecho humano que tutela la privacidad de datos personales en poder de los sujetos obligados y sujetos particulares;</w:t>
      </w:r>
    </w:p>
    <w:p w14:paraId="24B821C9" w14:textId="77777777" w:rsidR="00537B50" w:rsidRPr="007F6230" w:rsidRDefault="00537B50" w:rsidP="00537B50">
      <w:pPr>
        <w:autoSpaceDE w:val="0"/>
        <w:autoSpaceDN w:val="0"/>
        <w:adjustRightInd w:val="0"/>
        <w:ind w:left="993" w:right="1041"/>
        <w:jc w:val="both"/>
        <w:rPr>
          <w:rFonts w:ascii="Palatino Linotype" w:hAnsi="Palatino Linotype" w:cs="Arial"/>
          <w:i/>
          <w:sz w:val="22"/>
          <w:szCs w:val="22"/>
        </w:rPr>
      </w:pPr>
      <w:r w:rsidRPr="007F6230">
        <w:rPr>
          <w:rFonts w:ascii="Palatino Linotype" w:hAnsi="Palatino Linotype" w:cs="Arial"/>
          <w:b/>
          <w:i/>
          <w:sz w:val="22"/>
          <w:szCs w:val="22"/>
        </w:rPr>
        <w:t>XLV. Versión pública</w:t>
      </w:r>
      <w:r w:rsidRPr="007F6230">
        <w:rPr>
          <w:rFonts w:ascii="Palatino Linotype" w:hAnsi="Palatino Linotype" w:cs="Arial"/>
          <w:i/>
          <w:sz w:val="22"/>
          <w:szCs w:val="22"/>
        </w:rPr>
        <w:t>: Documento en el que se elimine, suprime o borra la información clasificada como reservada o confidencial para permitir su acceso.”</w:t>
      </w:r>
    </w:p>
    <w:p w14:paraId="46F4EA65" w14:textId="77777777" w:rsidR="00537B50" w:rsidRPr="007F6230" w:rsidRDefault="00537B50" w:rsidP="00537B50">
      <w:pPr>
        <w:autoSpaceDE w:val="0"/>
        <w:autoSpaceDN w:val="0"/>
        <w:adjustRightInd w:val="0"/>
        <w:ind w:left="993" w:right="1041"/>
        <w:jc w:val="both"/>
        <w:rPr>
          <w:rFonts w:ascii="Palatino Linotype" w:hAnsi="Palatino Linotype" w:cs="Arial"/>
          <w:i/>
          <w:sz w:val="22"/>
          <w:szCs w:val="22"/>
        </w:rPr>
      </w:pPr>
    </w:p>
    <w:p w14:paraId="3CD0FE62" w14:textId="77777777" w:rsidR="00537B50" w:rsidRPr="007F6230" w:rsidRDefault="00537B50" w:rsidP="00537B50">
      <w:pPr>
        <w:ind w:left="993" w:right="1041"/>
        <w:contextualSpacing/>
        <w:jc w:val="both"/>
        <w:rPr>
          <w:rFonts w:ascii="Palatino Linotype" w:hAnsi="Palatino Linotype"/>
          <w:i/>
          <w:sz w:val="22"/>
          <w:szCs w:val="22"/>
        </w:rPr>
      </w:pPr>
      <w:r w:rsidRPr="007F6230">
        <w:rPr>
          <w:rFonts w:ascii="Palatino Linotype" w:hAnsi="Palatino Linotype"/>
          <w:b/>
          <w:i/>
          <w:sz w:val="22"/>
          <w:szCs w:val="22"/>
        </w:rPr>
        <w:t>“Artículo 6.</w:t>
      </w:r>
      <w:r w:rsidRPr="007F6230">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8BBB956" w14:textId="77777777" w:rsidR="00537B50" w:rsidRPr="007F6230" w:rsidRDefault="00537B50" w:rsidP="00537B50">
      <w:pPr>
        <w:ind w:left="993" w:right="1041"/>
        <w:contextualSpacing/>
        <w:jc w:val="both"/>
        <w:rPr>
          <w:rFonts w:ascii="Palatino Linotype" w:hAnsi="Palatino Linotype" w:cs="Arial"/>
          <w:bCs/>
          <w:i/>
          <w:noProof/>
          <w:sz w:val="22"/>
          <w:szCs w:val="22"/>
        </w:rPr>
      </w:pPr>
    </w:p>
    <w:p w14:paraId="14C1F9E0" w14:textId="77777777" w:rsidR="00537B50" w:rsidRPr="007F6230" w:rsidRDefault="00537B50" w:rsidP="00537B50">
      <w:pPr>
        <w:spacing w:before="240"/>
        <w:ind w:left="993" w:right="1041"/>
        <w:contextualSpacing/>
        <w:jc w:val="both"/>
        <w:rPr>
          <w:rFonts w:ascii="Palatino Linotype" w:hAnsi="Palatino Linotype" w:cs="Arial"/>
          <w:b/>
          <w:bCs/>
          <w:i/>
          <w:noProof/>
          <w:sz w:val="22"/>
          <w:szCs w:val="22"/>
        </w:rPr>
      </w:pPr>
      <w:r w:rsidRPr="007F6230">
        <w:rPr>
          <w:rFonts w:ascii="Palatino Linotype" w:hAnsi="Palatino Linotype"/>
          <w:b/>
          <w:i/>
          <w:sz w:val="22"/>
          <w:szCs w:val="22"/>
        </w:rPr>
        <w:t>“Artículo 137.</w:t>
      </w:r>
      <w:r w:rsidRPr="007F6230">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09BD3D9" w14:textId="77777777" w:rsidR="00537B50" w:rsidRPr="007F6230" w:rsidRDefault="00537B50" w:rsidP="00537B50">
      <w:pPr>
        <w:spacing w:before="240"/>
        <w:ind w:left="993" w:right="1041"/>
        <w:contextualSpacing/>
        <w:jc w:val="both"/>
        <w:rPr>
          <w:rFonts w:ascii="Palatino Linotype" w:hAnsi="Palatino Linotype" w:cs="Arial"/>
          <w:b/>
          <w:bCs/>
          <w:i/>
          <w:noProof/>
          <w:sz w:val="22"/>
          <w:szCs w:val="22"/>
        </w:rPr>
      </w:pPr>
    </w:p>
    <w:p w14:paraId="251B24FE" w14:textId="77777777" w:rsidR="00537B50" w:rsidRPr="007F6230" w:rsidRDefault="00537B50" w:rsidP="00537B50">
      <w:pPr>
        <w:spacing w:before="240"/>
        <w:ind w:left="993" w:right="1041"/>
        <w:contextualSpacing/>
        <w:jc w:val="both"/>
        <w:rPr>
          <w:rFonts w:ascii="Palatino Linotype" w:hAnsi="Palatino Linotype"/>
          <w:i/>
          <w:sz w:val="22"/>
          <w:szCs w:val="22"/>
        </w:rPr>
      </w:pPr>
      <w:r w:rsidRPr="007F6230">
        <w:rPr>
          <w:rFonts w:ascii="Palatino Linotype" w:hAnsi="Palatino Linotype"/>
          <w:b/>
          <w:i/>
          <w:sz w:val="22"/>
          <w:szCs w:val="22"/>
        </w:rPr>
        <w:lastRenderedPageBreak/>
        <w:t>“Artículo 143</w:t>
      </w:r>
      <w:r w:rsidRPr="007F6230">
        <w:rPr>
          <w:rFonts w:ascii="Palatino Linotype" w:hAnsi="Palatino Linotype"/>
          <w:i/>
          <w:sz w:val="22"/>
          <w:szCs w:val="22"/>
        </w:rPr>
        <w:t>. Para los efectos de esta Ley se considera información confidencial, la clasificada como tal, de manera permanente, por su naturaleza, cuando:</w:t>
      </w:r>
    </w:p>
    <w:p w14:paraId="1D66F32D" w14:textId="77777777" w:rsidR="00537B50" w:rsidRPr="007F6230" w:rsidRDefault="00537B50" w:rsidP="00537B50">
      <w:pPr>
        <w:spacing w:before="240"/>
        <w:ind w:left="993" w:right="1041"/>
        <w:contextualSpacing/>
        <w:jc w:val="both"/>
        <w:rPr>
          <w:rFonts w:ascii="Palatino Linotype" w:hAnsi="Palatino Linotype"/>
          <w:i/>
          <w:sz w:val="22"/>
          <w:szCs w:val="22"/>
        </w:rPr>
      </w:pPr>
      <w:r w:rsidRPr="007F6230">
        <w:rPr>
          <w:rFonts w:ascii="Palatino Linotype" w:hAnsi="Palatino Linotype"/>
          <w:b/>
          <w:i/>
          <w:sz w:val="22"/>
          <w:szCs w:val="22"/>
        </w:rPr>
        <w:t>I.</w:t>
      </w:r>
      <w:r w:rsidRPr="007F6230">
        <w:rPr>
          <w:rFonts w:ascii="Palatino Linotype" w:hAnsi="Palatino Linotype"/>
          <w:i/>
          <w:sz w:val="22"/>
          <w:szCs w:val="22"/>
        </w:rPr>
        <w:t xml:space="preserve"> Se refiera a la información privada y los datos personales concernientes a una persona física o jurídica colectiva identificada o identificable;</w:t>
      </w:r>
    </w:p>
    <w:p w14:paraId="118BC317" w14:textId="77777777" w:rsidR="00537B50" w:rsidRPr="007F6230" w:rsidRDefault="00537B50" w:rsidP="00537B50">
      <w:pPr>
        <w:spacing w:before="240"/>
        <w:ind w:left="993" w:right="1041"/>
        <w:contextualSpacing/>
        <w:jc w:val="both"/>
        <w:rPr>
          <w:rFonts w:ascii="Palatino Linotype" w:hAnsi="Palatino Linotype"/>
          <w:i/>
          <w:sz w:val="22"/>
          <w:szCs w:val="22"/>
        </w:rPr>
      </w:pPr>
      <w:r w:rsidRPr="007F6230">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9C8169B" w14:textId="77777777" w:rsidR="00537B50" w:rsidRPr="007F6230" w:rsidRDefault="00537B50" w:rsidP="00537B50">
      <w:pPr>
        <w:spacing w:before="240"/>
        <w:ind w:left="993" w:right="1041"/>
        <w:contextualSpacing/>
        <w:jc w:val="both"/>
        <w:rPr>
          <w:rFonts w:ascii="Palatino Linotype" w:hAnsi="Palatino Linotype"/>
          <w:i/>
          <w:sz w:val="22"/>
          <w:szCs w:val="22"/>
        </w:rPr>
      </w:pPr>
      <w:r w:rsidRPr="007F6230">
        <w:rPr>
          <w:rFonts w:ascii="Palatino Linotype" w:hAnsi="Palatino Linotype"/>
          <w:i/>
          <w:sz w:val="22"/>
          <w:szCs w:val="22"/>
        </w:rPr>
        <w:t>III. La que presenten los particulares a los sujetos obligados, de conformidad con lo dispuesto por las leyes o los tratados internacionales.” (Sic)</w:t>
      </w:r>
    </w:p>
    <w:p w14:paraId="4C181C90" w14:textId="77777777" w:rsidR="00537B50" w:rsidRPr="007F6230" w:rsidRDefault="00537B50" w:rsidP="00537B50">
      <w:pPr>
        <w:spacing w:before="240"/>
        <w:ind w:left="993" w:right="1041"/>
        <w:contextualSpacing/>
        <w:jc w:val="both"/>
        <w:rPr>
          <w:rFonts w:ascii="Palatino Linotype" w:hAnsi="Palatino Linotype"/>
          <w:i/>
          <w:sz w:val="22"/>
          <w:szCs w:val="22"/>
        </w:rPr>
      </w:pPr>
    </w:p>
    <w:p w14:paraId="540C9B80" w14:textId="44ED11D9" w:rsidR="00537B50" w:rsidRPr="007F6230" w:rsidRDefault="00537B50" w:rsidP="00537B50">
      <w:pPr>
        <w:autoSpaceDE w:val="0"/>
        <w:autoSpaceDN w:val="0"/>
        <w:adjustRightInd w:val="0"/>
        <w:spacing w:before="240" w:after="240" w:line="360" w:lineRule="auto"/>
        <w:ind w:right="51"/>
        <w:contextualSpacing/>
        <w:jc w:val="both"/>
        <w:rPr>
          <w:rFonts w:ascii="Palatino Linotype" w:hAnsi="Palatino Linotype" w:cs="Arial"/>
        </w:rPr>
      </w:pPr>
      <w:r w:rsidRPr="007F6230">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0043447A" w:rsidRPr="007F6230">
        <w:rPr>
          <w:rFonts w:ascii="Palatino Linotype" w:hAnsi="Palatino Linotype" w:cs="Arial"/>
          <w:b/>
        </w:rPr>
        <w:t>Sujeto Obligado</w:t>
      </w:r>
      <w:r w:rsidR="0043447A" w:rsidRPr="007F6230">
        <w:rPr>
          <w:rFonts w:ascii="Palatino Linotype" w:hAnsi="Palatino Linotype" w:cs="Arial"/>
        </w:rPr>
        <w:t xml:space="preserve"> </w:t>
      </w:r>
      <w:r w:rsidRPr="007F6230">
        <w:rPr>
          <w:rFonts w:ascii="Palatino Linotype" w:hAnsi="Palatino Linotype" w:cs="Arial"/>
        </w:rPr>
        <w:t xml:space="preserve">deberá proceder a testar los datos personales que se encuentren contenidos en los documentos a entregar por parte del </w:t>
      </w:r>
      <w:r w:rsidR="0043447A" w:rsidRPr="007F6230">
        <w:rPr>
          <w:rFonts w:ascii="Palatino Linotype" w:hAnsi="Palatino Linotype" w:cs="Arial"/>
          <w:b/>
        </w:rPr>
        <w:t>Sujeto Obligado</w:t>
      </w:r>
      <w:r w:rsidR="0043447A" w:rsidRPr="007F6230">
        <w:rPr>
          <w:rFonts w:ascii="Palatino Linotype" w:hAnsi="Palatino Linotype" w:cs="Arial"/>
        </w:rPr>
        <w:t xml:space="preserve"> </w:t>
      </w:r>
      <w:r w:rsidRPr="007F6230">
        <w:rPr>
          <w:rFonts w:ascii="Palatino Linotype" w:hAnsi="Palatino Linotype" w:cs="Arial"/>
        </w:rPr>
        <w:t xml:space="preserve">para satisfacer el derecho de acceso a la información pública de la parte </w:t>
      </w:r>
      <w:r w:rsidRPr="007F6230">
        <w:rPr>
          <w:rFonts w:ascii="Palatino Linotype" w:hAnsi="Palatino Linotype" w:cs="Arial"/>
          <w:b/>
        </w:rPr>
        <w:t>Recurrente</w:t>
      </w:r>
      <w:r w:rsidRPr="007F6230">
        <w:rPr>
          <w:rFonts w:ascii="Palatino Linotype" w:hAnsi="Palatino Linotype" w:cs="Arial"/>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2B65984" w14:textId="77777777" w:rsidR="00537B50" w:rsidRPr="007F6230" w:rsidRDefault="00537B50" w:rsidP="00537B50">
      <w:pPr>
        <w:autoSpaceDE w:val="0"/>
        <w:autoSpaceDN w:val="0"/>
        <w:adjustRightInd w:val="0"/>
        <w:spacing w:before="240" w:after="240" w:line="360" w:lineRule="auto"/>
        <w:ind w:right="51"/>
        <w:contextualSpacing/>
        <w:jc w:val="both"/>
        <w:rPr>
          <w:rFonts w:ascii="Palatino Linotype" w:hAnsi="Palatino Linotype" w:cs="Arial"/>
        </w:rPr>
      </w:pPr>
    </w:p>
    <w:p w14:paraId="2894D287" w14:textId="77777777" w:rsidR="00537B50" w:rsidRPr="007F6230" w:rsidRDefault="00537B50" w:rsidP="00537B50">
      <w:pPr>
        <w:autoSpaceDE w:val="0"/>
        <w:autoSpaceDN w:val="0"/>
        <w:adjustRightInd w:val="0"/>
        <w:spacing w:before="240" w:after="240" w:line="360" w:lineRule="auto"/>
        <w:ind w:right="50"/>
        <w:contextualSpacing/>
        <w:jc w:val="both"/>
        <w:rPr>
          <w:rFonts w:ascii="Palatino Linotype" w:hAnsi="Palatino Linotype" w:cs="Arial"/>
        </w:rPr>
      </w:pPr>
      <w:r w:rsidRPr="007F6230">
        <w:rPr>
          <w:rFonts w:ascii="Palatino Linotype" w:hAnsi="Palatino Linotype" w:cs="Arial"/>
        </w:rPr>
        <w:t xml:space="preserve">Datos que deberá clasificar como confidenciales por tratarse precisamente de información privada, puesto que los datos personales son irrenunciables, </w:t>
      </w:r>
      <w:r w:rsidRPr="007F6230">
        <w:rPr>
          <w:rFonts w:ascii="Palatino Linotype" w:hAnsi="Palatino Linotype" w:cs="Arial"/>
        </w:rPr>
        <w:lastRenderedPageBreak/>
        <w:t>intransferibles e indelegables y los Sujetos Obligados no deberán hacer entrega de los mismos a personas ajenas a su titular.</w:t>
      </w:r>
    </w:p>
    <w:p w14:paraId="705D5A03" w14:textId="77777777" w:rsidR="00537B50" w:rsidRPr="007F6230" w:rsidRDefault="00537B50" w:rsidP="00537B50">
      <w:pPr>
        <w:autoSpaceDE w:val="0"/>
        <w:autoSpaceDN w:val="0"/>
        <w:adjustRightInd w:val="0"/>
        <w:spacing w:before="240" w:after="240" w:line="360" w:lineRule="auto"/>
        <w:ind w:right="50"/>
        <w:contextualSpacing/>
        <w:jc w:val="both"/>
        <w:rPr>
          <w:rFonts w:ascii="Palatino Linotype" w:hAnsi="Palatino Linotype" w:cs="Arial"/>
        </w:rPr>
      </w:pPr>
    </w:p>
    <w:p w14:paraId="4853152F" w14:textId="07EF068D" w:rsidR="00537B50" w:rsidRPr="007F6230" w:rsidRDefault="00537B50" w:rsidP="00537B50">
      <w:pPr>
        <w:autoSpaceDE w:val="0"/>
        <w:autoSpaceDN w:val="0"/>
        <w:adjustRightInd w:val="0"/>
        <w:spacing w:before="240" w:after="240" w:line="360" w:lineRule="auto"/>
        <w:ind w:right="51"/>
        <w:contextualSpacing/>
        <w:jc w:val="both"/>
        <w:rPr>
          <w:rFonts w:ascii="Palatino Linotype" w:hAnsi="Palatino Linotype" w:cs="Arial"/>
        </w:rPr>
      </w:pPr>
      <w:r w:rsidRPr="007F6230">
        <w:rPr>
          <w:rFonts w:ascii="Palatino Linotype" w:hAnsi="Palatino Linotype" w:cs="Arial"/>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sidR="0043447A" w:rsidRPr="007F6230">
        <w:rPr>
          <w:rFonts w:ascii="Palatino Linotype" w:hAnsi="Palatino Linotype" w:cs="Arial"/>
          <w:b/>
        </w:rPr>
        <w:t>Sujeto Obligado</w:t>
      </w:r>
      <w:r w:rsidRPr="007F6230">
        <w:rPr>
          <w:rFonts w:ascii="Palatino Linotype" w:hAnsi="Palatino Linotype" w:cs="Arial"/>
        </w:rPr>
        <w:t>, sino que ello deberá realizarse en términos de lo que disponen los artículos 49 fracción VIII, 53, fracción X y 59, fracción V, de la Ley en consulta, cuyo sentido literal es el siguiente:</w:t>
      </w:r>
    </w:p>
    <w:p w14:paraId="36607BB9" w14:textId="77777777" w:rsidR="00537B50" w:rsidRPr="007F6230" w:rsidRDefault="00537B50" w:rsidP="00537B50">
      <w:pPr>
        <w:autoSpaceDE w:val="0"/>
        <w:autoSpaceDN w:val="0"/>
        <w:adjustRightInd w:val="0"/>
        <w:spacing w:before="240" w:after="240" w:line="360" w:lineRule="auto"/>
        <w:ind w:right="51"/>
        <w:contextualSpacing/>
        <w:jc w:val="both"/>
        <w:rPr>
          <w:rFonts w:ascii="Palatino Linotype" w:hAnsi="Palatino Linotype" w:cs="Arial"/>
        </w:rPr>
      </w:pPr>
    </w:p>
    <w:p w14:paraId="2E774545" w14:textId="77777777" w:rsidR="00537B50" w:rsidRPr="007F6230" w:rsidRDefault="00537B50" w:rsidP="00537B50">
      <w:pPr>
        <w:spacing w:before="240" w:after="240"/>
        <w:ind w:left="992" w:right="1043"/>
        <w:contextualSpacing/>
        <w:jc w:val="both"/>
        <w:rPr>
          <w:rFonts w:ascii="Palatino Linotype" w:hAnsi="Palatino Linotype"/>
          <w:i/>
          <w:sz w:val="22"/>
          <w:szCs w:val="22"/>
        </w:rPr>
      </w:pPr>
      <w:r w:rsidRPr="007F6230">
        <w:rPr>
          <w:rFonts w:ascii="Palatino Linotype" w:hAnsi="Palatino Linotype"/>
          <w:b/>
          <w:i/>
          <w:sz w:val="22"/>
          <w:szCs w:val="22"/>
        </w:rPr>
        <w:t>“Artículo 49.</w:t>
      </w:r>
      <w:r w:rsidRPr="007F6230">
        <w:rPr>
          <w:rFonts w:ascii="Palatino Linotype" w:hAnsi="Palatino Linotype"/>
          <w:i/>
          <w:sz w:val="22"/>
          <w:szCs w:val="22"/>
        </w:rPr>
        <w:t xml:space="preserve"> </w:t>
      </w:r>
      <w:r w:rsidRPr="007F6230">
        <w:rPr>
          <w:rFonts w:ascii="Palatino Linotype" w:hAnsi="Palatino Linotype"/>
          <w:b/>
          <w:i/>
          <w:sz w:val="22"/>
          <w:szCs w:val="22"/>
        </w:rPr>
        <w:t>Los Comités de Transparencia</w:t>
      </w:r>
      <w:r w:rsidRPr="007F6230">
        <w:rPr>
          <w:rFonts w:ascii="Palatino Linotype" w:hAnsi="Palatino Linotype"/>
          <w:i/>
          <w:sz w:val="22"/>
          <w:szCs w:val="22"/>
        </w:rPr>
        <w:t xml:space="preserve"> tendrán las siguientes atribuciones:</w:t>
      </w:r>
    </w:p>
    <w:p w14:paraId="30A93279" w14:textId="77777777" w:rsidR="00537B50" w:rsidRPr="007F6230" w:rsidRDefault="00537B50" w:rsidP="00537B50">
      <w:pPr>
        <w:spacing w:before="240" w:after="240"/>
        <w:ind w:left="992" w:right="1043"/>
        <w:contextualSpacing/>
        <w:jc w:val="both"/>
        <w:rPr>
          <w:rFonts w:ascii="Palatino Linotype" w:hAnsi="Palatino Linotype"/>
          <w:i/>
          <w:sz w:val="22"/>
          <w:szCs w:val="22"/>
        </w:rPr>
      </w:pPr>
      <w:r w:rsidRPr="007F6230">
        <w:rPr>
          <w:rFonts w:ascii="Palatino Linotype" w:hAnsi="Palatino Linotype"/>
          <w:b/>
          <w:i/>
          <w:sz w:val="22"/>
          <w:szCs w:val="22"/>
        </w:rPr>
        <w:t>VIII. Aprobar, modificar o revocar la clasificación de la información</w:t>
      </w:r>
      <w:r w:rsidRPr="007F6230">
        <w:rPr>
          <w:rFonts w:ascii="Palatino Linotype" w:hAnsi="Palatino Linotype"/>
          <w:i/>
          <w:sz w:val="22"/>
          <w:szCs w:val="22"/>
        </w:rPr>
        <w:t>…”</w:t>
      </w:r>
    </w:p>
    <w:p w14:paraId="66020D98" w14:textId="77777777" w:rsidR="00537B50" w:rsidRPr="007F6230" w:rsidRDefault="00537B50" w:rsidP="00537B50">
      <w:pPr>
        <w:spacing w:before="240" w:after="240"/>
        <w:ind w:left="992" w:right="1043"/>
        <w:contextualSpacing/>
        <w:jc w:val="both"/>
        <w:rPr>
          <w:rFonts w:ascii="Palatino Linotype" w:hAnsi="Palatino Linotype"/>
          <w:i/>
          <w:sz w:val="22"/>
          <w:szCs w:val="22"/>
        </w:rPr>
      </w:pPr>
      <w:r w:rsidRPr="007F6230">
        <w:rPr>
          <w:rFonts w:ascii="Palatino Linotype" w:hAnsi="Palatino Linotype"/>
          <w:i/>
          <w:sz w:val="22"/>
          <w:szCs w:val="22"/>
        </w:rPr>
        <w:t>“</w:t>
      </w:r>
      <w:r w:rsidRPr="007F6230">
        <w:rPr>
          <w:rFonts w:ascii="Palatino Linotype" w:hAnsi="Palatino Linotype"/>
          <w:b/>
          <w:i/>
          <w:sz w:val="22"/>
          <w:szCs w:val="22"/>
        </w:rPr>
        <w:t>Artículo 53.</w:t>
      </w:r>
      <w:r w:rsidRPr="007F6230">
        <w:rPr>
          <w:rFonts w:ascii="Palatino Linotype" w:hAnsi="Palatino Linotype"/>
          <w:i/>
          <w:sz w:val="22"/>
          <w:szCs w:val="22"/>
        </w:rPr>
        <w:t xml:space="preserve"> Las </w:t>
      </w:r>
      <w:r w:rsidRPr="007F6230">
        <w:rPr>
          <w:rFonts w:ascii="Palatino Linotype" w:hAnsi="Palatino Linotype"/>
          <w:b/>
          <w:i/>
          <w:sz w:val="22"/>
          <w:szCs w:val="22"/>
        </w:rPr>
        <w:t>Unidades de Transparencia</w:t>
      </w:r>
      <w:r w:rsidRPr="007F6230">
        <w:rPr>
          <w:rFonts w:ascii="Palatino Linotype" w:hAnsi="Palatino Linotype"/>
          <w:i/>
          <w:sz w:val="22"/>
          <w:szCs w:val="22"/>
        </w:rPr>
        <w:t xml:space="preserve"> tendrán las siguientes </w:t>
      </w:r>
      <w:r w:rsidRPr="007F6230">
        <w:rPr>
          <w:rFonts w:ascii="Palatino Linotype" w:hAnsi="Palatino Linotype"/>
          <w:b/>
          <w:i/>
          <w:sz w:val="22"/>
          <w:szCs w:val="22"/>
        </w:rPr>
        <w:t>funciones</w:t>
      </w:r>
      <w:r w:rsidRPr="007F6230">
        <w:rPr>
          <w:rFonts w:ascii="Palatino Linotype" w:hAnsi="Palatino Linotype"/>
          <w:i/>
          <w:sz w:val="22"/>
          <w:szCs w:val="22"/>
        </w:rPr>
        <w:t>:</w:t>
      </w:r>
    </w:p>
    <w:p w14:paraId="77D05E8D" w14:textId="77777777" w:rsidR="00537B50" w:rsidRPr="007F6230" w:rsidRDefault="00537B50" w:rsidP="00537B50">
      <w:pPr>
        <w:spacing w:before="240" w:after="240"/>
        <w:ind w:left="992" w:right="1043"/>
        <w:contextualSpacing/>
        <w:jc w:val="both"/>
        <w:rPr>
          <w:rFonts w:ascii="Palatino Linotype" w:hAnsi="Palatino Linotype"/>
          <w:i/>
          <w:sz w:val="22"/>
          <w:szCs w:val="22"/>
        </w:rPr>
      </w:pPr>
      <w:r w:rsidRPr="007F6230">
        <w:rPr>
          <w:rFonts w:ascii="Palatino Linotype" w:hAnsi="Palatino Linotype"/>
          <w:b/>
          <w:i/>
          <w:sz w:val="22"/>
          <w:szCs w:val="22"/>
        </w:rPr>
        <w:t>X. Presentar ante el Comité, el proyecto de clasificación de información</w:t>
      </w:r>
      <w:r w:rsidRPr="007F6230">
        <w:rPr>
          <w:rFonts w:ascii="Palatino Linotype" w:hAnsi="Palatino Linotype"/>
          <w:i/>
          <w:sz w:val="22"/>
          <w:szCs w:val="22"/>
        </w:rPr>
        <w:t xml:space="preserve">…” </w:t>
      </w:r>
    </w:p>
    <w:p w14:paraId="0FC83B5D" w14:textId="77777777" w:rsidR="00537B50" w:rsidRPr="007F6230" w:rsidRDefault="00537B50" w:rsidP="00537B50">
      <w:pPr>
        <w:spacing w:before="240" w:after="240"/>
        <w:ind w:left="992" w:right="1043"/>
        <w:contextualSpacing/>
        <w:jc w:val="both"/>
        <w:rPr>
          <w:rFonts w:ascii="Palatino Linotype" w:hAnsi="Palatino Linotype"/>
          <w:i/>
          <w:sz w:val="22"/>
          <w:szCs w:val="22"/>
        </w:rPr>
      </w:pPr>
      <w:r w:rsidRPr="007F6230">
        <w:rPr>
          <w:rFonts w:ascii="Palatino Linotype" w:hAnsi="Palatino Linotype"/>
          <w:b/>
          <w:i/>
          <w:sz w:val="22"/>
          <w:szCs w:val="22"/>
        </w:rPr>
        <w:t>“Artículo 59.</w:t>
      </w:r>
      <w:r w:rsidRPr="007F6230">
        <w:rPr>
          <w:rFonts w:ascii="Palatino Linotype" w:hAnsi="Palatino Linotype"/>
          <w:i/>
          <w:sz w:val="22"/>
          <w:szCs w:val="22"/>
        </w:rPr>
        <w:t xml:space="preserve"> Los </w:t>
      </w:r>
      <w:r w:rsidRPr="007F6230">
        <w:rPr>
          <w:rFonts w:ascii="Palatino Linotype" w:hAnsi="Palatino Linotype"/>
          <w:b/>
          <w:i/>
          <w:sz w:val="22"/>
          <w:szCs w:val="22"/>
        </w:rPr>
        <w:t>servidores públicos habilitados</w:t>
      </w:r>
      <w:r w:rsidRPr="007F6230">
        <w:rPr>
          <w:rFonts w:ascii="Palatino Linotype" w:hAnsi="Palatino Linotype"/>
          <w:i/>
          <w:sz w:val="22"/>
          <w:szCs w:val="22"/>
        </w:rPr>
        <w:t xml:space="preserve"> tendrán las </w:t>
      </w:r>
      <w:r w:rsidRPr="007F6230">
        <w:rPr>
          <w:rFonts w:ascii="Palatino Linotype" w:hAnsi="Palatino Linotype"/>
          <w:b/>
          <w:i/>
          <w:sz w:val="22"/>
          <w:szCs w:val="22"/>
        </w:rPr>
        <w:t>funciones</w:t>
      </w:r>
      <w:r w:rsidRPr="007F6230">
        <w:rPr>
          <w:rFonts w:ascii="Palatino Linotype" w:hAnsi="Palatino Linotype"/>
          <w:i/>
          <w:sz w:val="22"/>
          <w:szCs w:val="22"/>
        </w:rPr>
        <w:t xml:space="preserve"> siguientes:</w:t>
      </w:r>
    </w:p>
    <w:p w14:paraId="0F9A273E" w14:textId="77777777" w:rsidR="00537B50" w:rsidRPr="007F6230" w:rsidRDefault="00537B50" w:rsidP="00537B50">
      <w:pPr>
        <w:spacing w:before="240" w:after="240"/>
        <w:ind w:left="992" w:right="1043"/>
        <w:contextualSpacing/>
        <w:jc w:val="both"/>
        <w:rPr>
          <w:rFonts w:ascii="Palatino Linotype" w:hAnsi="Palatino Linotype"/>
          <w:i/>
          <w:sz w:val="22"/>
          <w:szCs w:val="22"/>
        </w:rPr>
      </w:pPr>
      <w:r w:rsidRPr="007F6230">
        <w:rPr>
          <w:rFonts w:ascii="Palatino Linotype" w:hAnsi="Palatino Linotype"/>
          <w:b/>
          <w:i/>
          <w:sz w:val="22"/>
          <w:szCs w:val="22"/>
        </w:rPr>
        <w:t>V. Integrar y presentar al responsable de la Unidad de Transparencia la propuesta de clasificación de información</w:t>
      </w:r>
      <w:r w:rsidRPr="007F6230">
        <w:rPr>
          <w:rFonts w:ascii="Palatino Linotype" w:hAnsi="Palatino Linotype"/>
          <w:i/>
          <w:sz w:val="22"/>
          <w:szCs w:val="22"/>
        </w:rPr>
        <w:t>, la cual tendrá los fundamentos y argumentos en que se basa dicha propuesta…”</w:t>
      </w:r>
    </w:p>
    <w:p w14:paraId="27E041CD" w14:textId="77777777" w:rsidR="00537B50" w:rsidRPr="007F6230" w:rsidRDefault="00537B50" w:rsidP="00537B50">
      <w:pPr>
        <w:spacing w:before="240" w:after="240"/>
        <w:ind w:left="992" w:right="1043"/>
        <w:contextualSpacing/>
        <w:jc w:val="both"/>
        <w:rPr>
          <w:rFonts w:ascii="Palatino Linotype" w:hAnsi="Palatino Linotype"/>
          <w:i/>
          <w:sz w:val="22"/>
          <w:szCs w:val="22"/>
        </w:rPr>
      </w:pPr>
    </w:p>
    <w:p w14:paraId="61492BDD" w14:textId="26B30DD5" w:rsidR="00537B50" w:rsidRPr="007F6230" w:rsidRDefault="00537B50" w:rsidP="00537B50">
      <w:pPr>
        <w:spacing w:before="240" w:after="240" w:line="360" w:lineRule="auto"/>
        <w:contextualSpacing/>
        <w:jc w:val="both"/>
        <w:rPr>
          <w:rFonts w:ascii="Palatino Linotype" w:hAnsi="Palatino Linotype" w:cs="Arial"/>
        </w:rPr>
      </w:pPr>
      <w:r w:rsidRPr="007F6230">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w:t>
      </w:r>
      <w:r w:rsidR="0043447A" w:rsidRPr="007F6230">
        <w:rPr>
          <w:rFonts w:ascii="Palatino Linotype" w:hAnsi="Palatino Linotype" w:cs="Arial"/>
          <w:b/>
        </w:rPr>
        <w:t>Sujeto Obligado</w:t>
      </w:r>
      <w:r w:rsidR="00BB7568" w:rsidRPr="007F6230">
        <w:rPr>
          <w:rFonts w:ascii="Palatino Linotype" w:hAnsi="Palatino Linotype" w:cs="Arial"/>
        </w:rPr>
        <w:t xml:space="preserve">, </w:t>
      </w:r>
      <w:r w:rsidRPr="007F6230">
        <w:rPr>
          <w:rFonts w:ascii="Palatino Linotype" w:hAnsi="Palatino Linotype" w:cs="Arial"/>
        </w:rPr>
        <w:t xml:space="preserve">teniendo el deber los primeros de ellos de presentar ante la Unidad de Transparencia la propuesta de la clasificación de la información, para que luego ésta presente ante al Comité de Transparencia de así resultar procedente el </w:t>
      </w:r>
      <w:r w:rsidRPr="007F6230">
        <w:rPr>
          <w:rFonts w:ascii="Palatino Linotype" w:hAnsi="Palatino Linotype" w:cs="Arial"/>
        </w:rPr>
        <w:lastRenderedPageBreak/>
        <w:t>proyecto de clasificación de la información y finalmente sea éste último quien apruebe, modifique o revoque la clasificación de la información solicitada.</w:t>
      </w:r>
    </w:p>
    <w:p w14:paraId="4F24A7AF" w14:textId="77777777" w:rsidR="00537B50" w:rsidRPr="007F6230" w:rsidRDefault="00537B50" w:rsidP="00537B50">
      <w:pPr>
        <w:spacing w:before="240" w:after="240"/>
        <w:ind w:right="1041"/>
        <w:jc w:val="both"/>
        <w:rPr>
          <w:rFonts w:ascii="Palatino Linotype" w:hAnsi="Palatino Linotype" w:cs="Arial"/>
          <w:i/>
          <w:sz w:val="22"/>
          <w:szCs w:val="22"/>
        </w:rPr>
      </w:pPr>
    </w:p>
    <w:p w14:paraId="335E3E25" w14:textId="77777777" w:rsidR="00816AD0" w:rsidRPr="007F6230" w:rsidRDefault="00816AD0" w:rsidP="00816AD0">
      <w:pPr>
        <w:spacing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182E5E3" w14:textId="77777777" w:rsidR="00816AD0" w:rsidRPr="007F6230" w:rsidRDefault="00816AD0" w:rsidP="00816AD0">
      <w:pPr>
        <w:spacing w:line="360" w:lineRule="auto"/>
        <w:jc w:val="both"/>
        <w:rPr>
          <w:rFonts w:ascii="Palatino Linotype" w:eastAsia="Palatino Linotype" w:hAnsi="Palatino Linotype" w:cs="Palatino Linotype"/>
        </w:rPr>
      </w:pPr>
    </w:p>
    <w:p w14:paraId="55BA0423" w14:textId="446D8568" w:rsidR="00816AD0" w:rsidRPr="007F6230" w:rsidRDefault="00816AD0" w:rsidP="00816AD0">
      <w:pPr>
        <w:spacing w:after="240"/>
        <w:ind w:left="993" w:right="1041"/>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r w:rsidRPr="007F6230">
        <w:rPr>
          <w:rFonts w:ascii="Palatino Linotype" w:eastAsia="Palatino Linotype" w:hAnsi="Palatino Linotype" w:cs="Palatino Linotype"/>
          <w:b/>
          <w:i/>
          <w:sz w:val="22"/>
          <w:szCs w:val="22"/>
        </w:rPr>
        <w:t>Artículo 149.</w:t>
      </w:r>
      <w:r w:rsidRPr="007F6230">
        <w:rPr>
          <w:rFonts w:ascii="Palatino Linotype" w:eastAsia="Palatino Linotype" w:hAnsi="Palatino Linotype" w:cs="Palatino Linotype"/>
          <w:i/>
          <w:sz w:val="22"/>
          <w:szCs w:val="22"/>
        </w:rPr>
        <w:t xml:space="preserve"> El </w:t>
      </w:r>
      <w:r w:rsidRPr="007F6230">
        <w:rPr>
          <w:rFonts w:ascii="Palatino Linotype" w:eastAsia="Palatino Linotype" w:hAnsi="Palatino Linotype" w:cs="Palatino Linotype"/>
          <w:b/>
          <w:i/>
          <w:sz w:val="22"/>
          <w:szCs w:val="22"/>
        </w:rPr>
        <w:t>acuerdo que clasifique la información como confidencial</w:t>
      </w:r>
      <w:r w:rsidRPr="007F623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650C8D96" w14:textId="2FE00FED" w:rsidR="001E4699" w:rsidRPr="007F6230" w:rsidRDefault="001E4699" w:rsidP="001E4699">
      <w:pPr>
        <w:spacing w:line="360" w:lineRule="auto"/>
        <w:ind w:right="51"/>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Es decir, el </w:t>
      </w:r>
      <w:r w:rsidR="00816AD0" w:rsidRPr="007F6230">
        <w:rPr>
          <w:rFonts w:ascii="Palatino Linotype" w:eastAsia="Palatino Linotype" w:hAnsi="Palatino Linotype" w:cs="Palatino Linotype"/>
          <w:b/>
        </w:rPr>
        <w:t>Sujeto Obligado</w:t>
      </w:r>
      <w:r w:rsidR="00816AD0" w:rsidRPr="007F6230">
        <w:rPr>
          <w:rFonts w:ascii="Palatino Linotype" w:eastAsia="Palatino Linotype" w:hAnsi="Palatino Linotype" w:cs="Palatino Linotype"/>
        </w:rPr>
        <w:t xml:space="preserve"> </w:t>
      </w:r>
      <w:r w:rsidRPr="007F6230">
        <w:rPr>
          <w:rFonts w:ascii="Palatino Linotype" w:eastAsia="Palatino Linotype" w:hAnsi="Palatino Linotype" w:cs="Palatino Linotype"/>
        </w:rPr>
        <w:t>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DA090A1" w14:textId="77777777" w:rsidR="001E4699" w:rsidRPr="007F6230" w:rsidRDefault="001E4699" w:rsidP="001E4699">
      <w:pPr>
        <w:spacing w:line="360" w:lineRule="auto"/>
        <w:ind w:right="51"/>
        <w:jc w:val="both"/>
        <w:rPr>
          <w:rFonts w:ascii="Palatino Linotype" w:eastAsia="Palatino Linotype" w:hAnsi="Palatino Linotype" w:cs="Palatino Linotype"/>
        </w:rPr>
      </w:pPr>
    </w:p>
    <w:p w14:paraId="03D941DD" w14:textId="77777777" w:rsidR="001E4699" w:rsidRPr="007F6230" w:rsidRDefault="001E4699" w:rsidP="001E4699">
      <w:pPr>
        <w:spacing w:line="360" w:lineRule="auto"/>
        <w:ind w:right="51"/>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Para el caso, que de los documentos que se ordenan, contengan claves catastrales y firmas de los locatarios, es información confidencial; en razón de que la clave catastral remite a información que contiene datos personales, por lo que no puede otorgarse a terceros, dada la confidencialidad que distingue a sus elementos. En ese </w:t>
      </w:r>
      <w:r w:rsidRPr="007F6230">
        <w:rPr>
          <w:rFonts w:ascii="Palatino Linotype" w:eastAsia="Palatino Linotype" w:hAnsi="Palatino Linotype" w:cs="Palatino Linotype"/>
        </w:rPr>
        <w:lastRenderedPageBreak/>
        <w:t xml:space="preserve">sentido, sobre la clave catastral debe decirse que artículo 179, fracción I del </w:t>
      </w:r>
      <w:r w:rsidRPr="007F6230">
        <w:rPr>
          <w:rFonts w:ascii="Palatino Linotype" w:eastAsia="Palatino Linotype" w:hAnsi="Palatino Linotype" w:cs="Palatino Linotype"/>
          <w:i/>
        </w:rPr>
        <w:t>Código Financiero del Estado de México y Municipios,</w:t>
      </w:r>
      <w:r w:rsidRPr="007F6230">
        <w:rPr>
          <w:rFonts w:ascii="Palatino Linotype" w:eastAsia="Palatino Linotype" w:hAnsi="Palatino Linotype" w:cs="Palatino Linotype"/>
        </w:rPr>
        <w:t xml:space="preserve">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40C078CD" w14:textId="77777777" w:rsidR="001E4699" w:rsidRPr="007F6230" w:rsidRDefault="001E4699" w:rsidP="001E4699">
      <w:pPr>
        <w:spacing w:before="240" w:after="240" w:line="360" w:lineRule="auto"/>
        <w:ind w:right="-93"/>
        <w:jc w:val="both"/>
        <w:rPr>
          <w:rFonts w:ascii="Palatino Linotype" w:eastAsia="Palatino Linotype" w:hAnsi="Palatino Linotype" w:cs="Palatino Linotype"/>
        </w:rPr>
      </w:pPr>
      <w:r w:rsidRPr="007F6230">
        <w:rPr>
          <w:rFonts w:ascii="Palatino Linotype" w:eastAsia="Palatino Linotype" w:hAnsi="Palatino Linotype" w:cs="Palatino Linotype"/>
        </w:rPr>
        <w:t>Conforme a lo descrito, se advierte que el dato en comento, hace referencia a un predio determinado.</w:t>
      </w:r>
    </w:p>
    <w:p w14:paraId="32E72F2F" w14:textId="77777777" w:rsidR="001E4699" w:rsidRPr="007F6230" w:rsidRDefault="001E4699" w:rsidP="001E4699">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El “Diccionario de Datos catastrales Escala 1:1000” del Instituto Nacional de Estadística y Geografía (INEGI), contempla en su Glosario la definición de la Clave Catastral, la cual, apunta lo siguiente:</w:t>
      </w:r>
    </w:p>
    <w:p w14:paraId="6A09E853" w14:textId="77777777" w:rsidR="001E4699" w:rsidRPr="007F6230" w:rsidRDefault="001E4699" w:rsidP="001E4699">
      <w:pPr>
        <w:spacing w:before="120" w:after="120"/>
        <w:ind w:left="709" w:right="851"/>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w:t>
      </w:r>
      <w:r w:rsidRPr="007F6230">
        <w:rPr>
          <w:rFonts w:ascii="Palatino Linotype" w:eastAsia="Palatino Linotype" w:hAnsi="Palatino Linotype" w:cs="Palatino Linotype"/>
          <w:b/>
          <w:i/>
          <w:sz w:val="22"/>
          <w:szCs w:val="22"/>
        </w:rPr>
        <w:t>Clave Catastral</w:t>
      </w:r>
      <w:r w:rsidRPr="007F6230">
        <w:rPr>
          <w:rFonts w:ascii="Palatino Linotype" w:eastAsia="Palatino Linotype" w:hAnsi="Palatino Linotype" w:cs="Palatino Linotype"/>
          <w:i/>
          <w:sz w:val="22"/>
          <w:szCs w:val="22"/>
        </w:rPr>
        <w:t>: El código que identifica al predio de forma única para su localización geográfica, mismo que es asignado a cada uno de ellos en el momento de su inscripción en el padrón catastral por las Unidades del Estado con atribuciones catastrales.”</w:t>
      </w:r>
    </w:p>
    <w:p w14:paraId="1922B895" w14:textId="77777777" w:rsidR="001E4699" w:rsidRPr="007F6230" w:rsidRDefault="001E4699" w:rsidP="001E4699">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De los conceptos antepuestos,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14:paraId="640FEC57" w14:textId="1976A745" w:rsidR="001E4699" w:rsidRPr="007F6230" w:rsidRDefault="001E4699" w:rsidP="001E4699">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lastRenderedPageBreak/>
        <w:t xml:space="preserve">Sobre la firma, es confidencial toda vez que se refiere a la firma un particular o rubrica, ya que la misma tiene su origen en la grafología también conocida como firma manuscrita y como firma </w:t>
      </w:r>
      <w:r w:rsidR="000769EA" w:rsidRPr="007F6230">
        <w:rPr>
          <w:rFonts w:ascii="Palatino Linotype" w:eastAsia="Palatino Linotype" w:hAnsi="Palatino Linotype" w:cs="Palatino Linotype"/>
        </w:rPr>
        <w:t>holográfica</w:t>
      </w:r>
      <w:r w:rsidRPr="007F6230">
        <w:rPr>
          <w:rFonts w:ascii="Palatino Linotype" w:eastAsia="Palatino Linotype" w:hAnsi="Palatino Linotype" w:cs="Palatino Linotype"/>
        </w:rPr>
        <w:t xml:space="preserve">, del mismo es considerada como una escritura gráfica o manuscrito que representa el título que una persona    escribe de su propia mano, y tiene fines de identificadoras, jurídicos, bancarios, representativos y diplomáticos. </w:t>
      </w:r>
    </w:p>
    <w:p w14:paraId="3C9DBACF" w14:textId="77777777" w:rsidR="00816AD0" w:rsidRPr="007F6230" w:rsidRDefault="00816AD0" w:rsidP="00816AD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A146581" w14:textId="77777777" w:rsidR="00816AD0" w:rsidRPr="007F6230" w:rsidRDefault="00816AD0" w:rsidP="00816AD0">
      <w:pPr>
        <w:spacing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7F6230">
        <w:rPr>
          <w:rFonts w:ascii="Palatino Linotype" w:eastAsia="Palatino Linotype" w:hAnsi="Palatino Linotype" w:cs="Palatino Linotype"/>
          <w:b/>
        </w:rPr>
        <w:t>Sujeto Obligado</w:t>
      </w:r>
      <w:r w:rsidRPr="007F6230">
        <w:rPr>
          <w:rFonts w:ascii="Palatino Linotype" w:eastAsia="Palatino Linotype" w:hAnsi="Palatino Linotype" w:cs="Palatino Linotype"/>
        </w:rPr>
        <w:t>, siendo estas las siguientes:</w:t>
      </w:r>
    </w:p>
    <w:p w14:paraId="4B86B238" w14:textId="77777777" w:rsidR="00816AD0" w:rsidRPr="007F6230" w:rsidRDefault="00816AD0" w:rsidP="00816AD0">
      <w:pPr>
        <w:spacing w:line="360" w:lineRule="auto"/>
        <w:jc w:val="both"/>
        <w:rPr>
          <w:rFonts w:ascii="Palatino Linotype" w:eastAsia="Palatino Linotype" w:hAnsi="Palatino Linotype" w:cs="Palatino Linotype"/>
        </w:rPr>
      </w:pPr>
    </w:p>
    <w:p w14:paraId="096FFC91" w14:textId="77777777" w:rsidR="00816AD0" w:rsidRPr="007F6230" w:rsidRDefault="00816AD0" w:rsidP="00816AD0">
      <w:pPr>
        <w:spacing w:line="276" w:lineRule="auto"/>
        <w:ind w:left="567"/>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xml:space="preserve">“CAPÍTULO VIII </w:t>
      </w:r>
    </w:p>
    <w:p w14:paraId="28390192" w14:textId="77777777" w:rsidR="00816AD0" w:rsidRPr="007F6230" w:rsidRDefault="00816AD0" w:rsidP="00816AD0">
      <w:pPr>
        <w:spacing w:line="276" w:lineRule="auto"/>
        <w:ind w:left="567"/>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xml:space="preserve">DE LOS ELEMENTOS PARA LA CLASIFICACIÓN </w:t>
      </w:r>
    </w:p>
    <w:p w14:paraId="2DFE0F0A" w14:textId="77777777" w:rsidR="00816AD0" w:rsidRPr="007F6230" w:rsidRDefault="00816AD0" w:rsidP="00816AD0">
      <w:pP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lastRenderedPageBreak/>
        <w:t>Quincuagésimo.</w:t>
      </w:r>
      <w:r w:rsidRPr="007F6230">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693B3AD" w14:textId="77777777" w:rsidR="00816AD0" w:rsidRPr="007F6230" w:rsidRDefault="00816AD0" w:rsidP="00816AD0">
      <w:pP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Quincuagésimo primero.</w:t>
      </w:r>
      <w:r w:rsidRPr="007F6230">
        <w:rPr>
          <w:rFonts w:ascii="Palatino Linotype" w:eastAsia="Palatino Linotype" w:hAnsi="Palatino Linotype" w:cs="Palatino Linotype"/>
          <w:i/>
          <w:sz w:val="22"/>
          <w:szCs w:val="22"/>
        </w:rPr>
        <w:t xml:space="preserve"> Toda acta del Comité de Transparencia deberá contener: </w:t>
      </w:r>
    </w:p>
    <w:p w14:paraId="6B609A6F" w14:textId="77777777" w:rsidR="00816AD0" w:rsidRPr="007F6230" w:rsidRDefault="00816AD0" w:rsidP="00816AD0">
      <w:pPr>
        <w:numPr>
          <w:ilvl w:val="1"/>
          <w:numId w:val="23"/>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xml:space="preserve">El número de sesión y fecha; </w:t>
      </w:r>
    </w:p>
    <w:p w14:paraId="74118311" w14:textId="77777777" w:rsidR="00816AD0" w:rsidRPr="007F6230" w:rsidRDefault="00816AD0" w:rsidP="00816AD0">
      <w:pPr>
        <w:numPr>
          <w:ilvl w:val="1"/>
          <w:numId w:val="2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xml:space="preserve">El nombre del área que solicitó la clasificación de información; </w:t>
      </w:r>
    </w:p>
    <w:p w14:paraId="5EDE0EFF" w14:textId="77777777" w:rsidR="00816AD0" w:rsidRPr="007F6230" w:rsidRDefault="00816AD0" w:rsidP="00816AD0">
      <w:pPr>
        <w:numPr>
          <w:ilvl w:val="1"/>
          <w:numId w:val="2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xml:space="preserve">La fundamentación legal y motivación correspondiente; </w:t>
      </w:r>
    </w:p>
    <w:p w14:paraId="07F2352A" w14:textId="77777777" w:rsidR="00816AD0" w:rsidRPr="007F6230" w:rsidRDefault="00816AD0" w:rsidP="00816AD0">
      <w:pPr>
        <w:numPr>
          <w:ilvl w:val="1"/>
          <w:numId w:val="2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xml:space="preserve">La resolución o resoluciones aprobadas; y </w:t>
      </w:r>
    </w:p>
    <w:p w14:paraId="71EE4EA4" w14:textId="77777777" w:rsidR="00816AD0" w:rsidRPr="007F6230" w:rsidRDefault="00816AD0" w:rsidP="00816AD0">
      <w:pPr>
        <w:numPr>
          <w:ilvl w:val="1"/>
          <w:numId w:val="2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xml:space="preserve">La rúbrica o firma digital de cada integrante del Comité de Transparencia. </w:t>
      </w:r>
    </w:p>
    <w:p w14:paraId="5E4BE73B" w14:textId="77777777" w:rsidR="00816AD0" w:rsidRPr="007F6230" w:rsidRDefault="00816AD0" w:rsidP="00816AD0">
      <w:p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p>
    <w:p w14:paraId="20F2B3CD"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9E8927F"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I. Los motivos y razonamientos que sustenten la confirmación o modificación de la prueba de daño;</w:t>
      </w:r>
    </w:p>
    <w:p w14:paraId="0A48CF82"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xml:space="preserve">II. Descripción de las partes o secciones reservadas, en caso de clasificación parcial; </w:t>
      </w:r>
    </w:p>
    <w:p w14:paraId="264D58A3"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xml:space="preserve">III. El periodo por el que mantendrá su clasificación y fecha de expiración; y </w:t>
      </w:r>
    </w:p>
    <w:p w14:paraId="004E37B7"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3BC1A6E"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24EDB94"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7F6230">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64AC163"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 xml:space="preserve">Quincuagésimo segundo. </w:t>
      </w:r>
      <w:r w:rsidRPr="007F6230">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CE9E04A"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034E2AE3"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I. Fijar la fecha en que se elaboró la versión pública y la fecha en la cual el Comité de</w:t>
      </w:r>
    </w:p>
    <w:p w14:paraId="68CFFC30"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Transparencia confirmó dicha versión;</w:t>
      </w:r>
    </w:p>
    <w:p w14:paraId="0E0AA059"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lastRenderedPageBreak/>
        <w:t>II. Señalar dentro del documento el tipo de información confidencial que fue testada en cada caso específico, de conformidad con el lineamiento trigésimo octavo; y</w:t>
      </w:r>
    </w:p>
    <w:p w14:paraId="48B637D2"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III. Señalar las personas o instancias autorizadas a acceder a la información clasificada.</w:t>
      </w:r>
    </w:p>
    <w:p w14:paraId="118843B1"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3998CF5"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Quincuagésimo tercero</w:t>
      </w:r>
      <w:r w:rsidRPr="007F6230">
        <w:rPr>
          <w:rFonts w:ascii="Palatino Linotype" w:eastAsia="Palatino Linotype" w:hAnsi="Palatino Linotype" w:cs="Palatino Linotype"/>
          <w:i/>
          <w:sz w:val="22"/>
          <w:szCs w:val="22"/>
        </w:rPr>
        <w:t>. El formato para señalar la clasificación de un documento o expediente que contenga información reservada, es el siguiente:</w:t>
      </w:r>
    </w:p>
    <w:p w14:paraId="24C15A90"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7F6230">
        <w:rPr>
          <w:noProof/>
          <w:lang w:val="es-MX"/>
        </w:rPr>
        <w:lastRenderedPageBreak/>
        <w:drawing>
          <wp:anchor distT="0" distB="0" distL="114300" distR="114300" simplePos="0" relativeHeight="251659264" behindDoc="0" locked="0" layoutInCell="1" hidden="0" allowOverlap="1" wp14:anchorId="4EB79528" wp14:editId="73E1F65F">
            <wp:simplePos x="0" y="0"/>
            <wp:positionH relativeFrom="column">
              <wp:posOffset>377190</wp:posOffset>
            </wp:positionH>
            <wp:positionV relativeFrom="paragraph">
              <wp:posOffset>798830</wp:posOffset>
            </wp:positionV>
            <wp:extent cx="4568190" cy="330200"/>
            <wp:effectExtent l="0" t="0" r="0" b="0"/>
            <wp:wrapTopAndBottom distT="0" distB="0"/>
            <wp:docPr id="1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568190" cy="330200"/>
                    </a:xfrm>
                    <a:prstGeom prst="rect">
                      <a:avLst/>
                    </a:prstGeom>
                    <a:ln/>
                  </pic:spPr>
                </pic:pic>
              </a:graphicData>
            </a:graphic>
          </wp:anchor>
        </w:drawing>
      </w:r>
      <w:r w:rsidRPr="007F6230">
        <w:rPr>
          <w:rFonts w:ascii="Palatino Linotype" w:eastAsia="Palatino Linotype" w:hAnsi="Palatino Linotype" w:cs="Palatino Linotype"/>
          <w:b/>
          <w:i/>
          <w:noProof/>
          <w:sz w:val="22"/>
          <w:szCs w:val="22"/>
          <w:lang w:val="es-MX"/>
        </w:rPr>
        <w:drawing>
          <wp:inline distT="0" distB="0" distL="0" distR="0" wp14:anchorId="3EB5885B" wp14:editId="553CEFFC">
            <wp:extent cx="4576404" cy="5139653"/>
            <wp:effectExtent l="0" t="0" r="0" b="0"/>
            <wp:docPr id="1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576404" cy="5139653"/>
                    </a:xfrm>
                    <a:prstGeom prst="rect">
                      <a:avLst/>
                    </a:prstGeom>
                    <a:ln/>
                  </pic:spPr>
                </pic:pic>
              </a:graphicData>
            </a:graphic>
          </wp:inline>
        </w:drawing>
      </w:r>
    </w:p>
    <w:p w14:paraId="28BC0BB3"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51198D25"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 xml:space="preserve">Quincuagésimo cuarto. </w:t>
      </w:r>
      <w:r w:rsidRPr="007F6230">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C48AA58"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6ABBCD01" w14:textId="77777777" w:rsidR="00816AD0" w:rsidRPr="007F6230"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b/>
          <w:i/>
          <w:sz w:val="22"/>
          <w:szCs w:val="22"/>
        </w:rPr>
        <w:t xml:space="preserve">Quincuagésimo quinto. </w:t>
      </w:r>
      <w:r w:rsidRPr="007F6230">
        <w:rPr>
          <w:rFonts w:ascii="Palatino Linotype" w:eastAsia="Palatino Linotype" w:hAnsi="Palatino Linotype" w:cs="Palatino Linotype"/>
          <w:i/>
          <w:sz w:val="22"/>
          <w:szCs w:val="22"/>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41B493CD" w14:textId="77777777" w:rsidR="00816AD0" w:rsidRPr="007F6230" w:rsidRDefault="00816AD0" w:rsidP="00816AD0">
      <w:pPr>
        <w:spacing w:line="360" w:lineRule="auto"/>
        <w:jc w:val="both"/>
        <w:rPr>
          <w:rFonts w:ascii="Palatino Linotype" w:eastAsia="Palatino Linotype" w:hAnsi="Palatino Linotype" w:cs="Palatino Linotype"/>
        </w:rPr>
      </w:pPr>
    </w:p>
    <w:p w14:paraId="479703A7" w14:textId="77777777" w:rsidR="00816AD0" w:rsidRPr="007F6230" w:rsidRDefault="00816AD0" w:rsidP="00816AD0">
      <w:pPr>
        <w:spacing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0773F1E4" w14:textId="77777777" w:rsidR="00816AD0" w:rsidRPr="007F6230" w:rsidRDefault="00816AD0" w:rsidP="00816AD0">
      <w:pPr>
        <w:spacing w:line="360" w:lineRule="auto"/>
        <w:jc w:val="both"/>
        <w:rPr>
          <w:rFonts w:ascii="Palatino Linotype" w:eastAsia="Palatino Linotype" w:hAnsi="Palatino Linotype" w:cs="Palatino Linotype"/>
        </w:rPr>
      </w:pPr>
    </w:p>
    <w:p w14:paraId="0613719A" w14:textId="77777777" w:rsidR="00816AD0" w:rsidRPr="007F6230" w:rsidRDefault="00816AD0" w:rsidP="00816AD0">
      <w:pPr>
        <w:shd w:val="clear" w:color="auto" w:fill="FFFFFF"/>
        <w:spacing w:line="360" w:lineRule="auto"/>
        <w:ind w:right="51"/>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7F6230">
        <w:rPr>
          <w:rFonts w:ascii="Palatino Linotype" w:eastAsia="Palatino Linotype" w:hAnsi="Palatino Linotype" w:cs="Palatino Linotype"/>
          <w:b/>
        </w:rPr>
        <w:t>Sujeto Obligado</w:t>
      </w:r>
      <w:r w:rsidRPr="007F6230">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7F6230">
        <w:rPr>
          <w:rFonts w:ascii="Palatino Linotype" w:eastAsia="Palatino Linotype" w:hAnsi="Palatino Linotype" w:cs="Palatino Linotype"/>
          <w:b/>
        </w:rPr>
        <w:t>Recurrente</w:t>
      </w:r>
      <w:r w:rsidRPr="007F6230">
        <w:rPr>
          <w:rFonts w:ascii="Palatino Linotype" w:eastAsia="Palatino Linotype" w:hAnsi="Palatino Linotype" w:cs="Palatino Linotype"/>
        </w:rPr>
        <w:t>.</w:t>
      </w:r>
    </w:p>
    <w:p w14:paraId="32F9D625" w14:textId="77777777" w:rsidR="00816AD0" w:rsidRPr="007F6230" w:rsidRDefault="00816AD0" w:rsidP="00816AD0">
      <w:pPr>
        <w:shd w:val="clear" w:color="auto" w:fill="FFFFFF"/>
        <w:spacing w:line="360" w:lineRule="auto"/>
        <w:ind w:right="51"/>
        <w:jc w:val="both"/>
        <w:rPr>
          <w:rFonts w:ascii="Palatino Linotype" w:eastAsia="Palatino Linotype" w:hAnsi="Palatino Linotype" w:cs="Palatino Linotype"/>
        </w:rPr>
      </w:pPr>
    </w:p>
    <w:p w14:paraId="359921EF" w14:textId="77777777" w:rsidR="00816AD0" w:rsidRPr="007F6230" w:rsidRDefault="00816AD0" w:rsidP="00816AD0">
      <w:pPr>
        <w:spacing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w:t>
      </w:r>
      <w:r w:rsidRPr="007F6230">
        <w:rPr>
          <w:rFonts w:ascii="Palatino Linotype" w:eastAsia="Palatino Linotype" w:hAnsi="Palatino Linotype" w:cs="Palatino Linotype"/>
        </w:rPr>
        <w:lastRenderedPageBreak/>
        <w:t>personales, la Ley de Transparencia y Acceso a la Información Pública del Estado de México y Municipios permite la elaboración de versiones públicas en las que se suprima aquella información relacionada con la vida privada.</w:t>
      </w:r>
    </w:p>
    <w:p w14:paraId="2BE03B16" w14:textId="77777777" w:rsidR="00CF3DF0" w:rsidRPr="007F6230" w:rsidRDefault="00CF3DF0" w:rsidP="00CF3DF0">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4403970" w14:textId="77777777" w:rsidR="00CF3DF0" w:rsidRPr="007F6230" w:rsidRDefault="00CF3DF0" w:rsidP="00CF3DF0">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7F6230">
        <w:rPr>
          <w:rFonts w:ascii="Palatino Linotype" w:eastAsia="Palatino Linotype" w:hAnsi="Palatino Linotype" w:cs="Palatino Linotype"/>
          <w:b/>
        </w:rPr>
        <w:t>III. R E S U E L V E:</w:t>
      </w:r>
    </w:p>
    <w:p w14:paraId="61CD7202" w14:textId="0293EEBF" w:rsidR="002E773A" w:rsidRPr="007F6230" w:rsidRDefault="002E773A" w:rsidP="002E773A">
      <w:pPr>
        <w:spacing w:before="240" w:after="240" w:line="360" w:lineRule="auto"/>
        <w:ind w:right="49"/>
        <w:jc w:val="both"/>
        <w:rPr>
          <w:rFonts w:ascii="Palatino Linotype" w:eastAsia="Palatino Linotype" w:hAnsi="Palatino Linotype" w:cs="Palatino Linotype"/>
        </w:rPr>
      </w:pPr>
      <w:r w:rsidRPr="007F6230">
        <w:rPr>
          <w:rFonts w:ascii="Palatino Linotype" w:eastAsia="Palatino Linotype" w:hAnsi="Palatino Linotype" w:cs="Palatino Linotype"/>
          <w:b/>
        </w:rPr>
        <w:t xml:space="preserve">Primero. </w:t>
      </w:r>
      <w:r w:rsidRPr="007F6230">
        <w:rPr>
          <w:rFonts w:ascii="Palatino Linotype" w:eastAsia="Palatino Linotype" w:hAnsi="Palatino Linotype" w:cs="Palatino Linotype"/>
        </w:rPr>
        <w:t xml:space="preserve">Resultan </w:t>
      </w:r>
      <w:r w:rsidRPr="007F6230">
        <w:rPr>
          <w:rFonts w:ascii="Palatino Linotype" w:eastAsia="Palatino Linotype" w:hAnsi="Palatino Linotype" w:cs="Palatino Linotype"/>
          <w:b/>
        </w:rPr>
        <w:t>fundados</w:t>
      </w:r>
      <w:r w:rsidRPr="007F6230">
        <w:rPr>
          <w:rFonts w:ascii="Palatino Linotype" w:eastAsia="Palatino Linotype" w:hAnsi="Palatino Linotype" w:cs="Palatino Linotype"/>
        </w:rPr>
        <w:t xml:space="preserve"> los motivos de inconformidad de </w:t>
      </w:r>
      <w:r w:rsidRPr="007F6230">
        <w:rPr>
          <w:rFonts w:ascii="Palatino Linotype" w:eastAsia="Palatino Linotype" w:hAnsi="Palatino Linotype" w:cs="Palatino Linotype"/>
          <w:b/>
        </w:rPr>
        <w:t>la parte</w:t>
      </w:r>
      <w:r w:rsidRPr="007F6230">
        <w:rPr>
          <w:rFonts w:ascii="Palatino Linotype" w:eastAsia="Palatino Linotype" w:hAnsi="Palatino Linotype" w:cs="Palatino Linotype"/>
        </w:rPr>
        <w:t xml:space="preserve"> </w:t>
      </w:r>
      <w:r w:rsidRPr="007F6230">
        <w:rPr>
          <w:rFonts w:ascii="Palatino Linotype" w:eastAsia="Palatino Linotype" w:hAnsi="Palatino Linotype" w:cs="Palatino Linotype"/>
          <w:b/>
        </w:rPr>
        <w:t>Recurrente</w:t>
      </w:r>
      <w:r w:rsidRPr="007F6230">
        <w:rPr>
          <w:rFonts w:ascii="Palatino Linotype" w:eastAsia="Palatino Linotype" w:hAnsi="Palatino Linotype" w:cs="Palatino Linotype"/>
        </w:rPr>
        <w:t xml:space="preserve">, en términos del </w:t>
      </w:r>
      <w:r w:rsidRPr="007F6230">
        <w:rPr>
          <w:rFonts w:ascii="Palatino Linotype" w:eastAsia="Palatino Linotype" w:hAnsi="Palatino Linotype" w:cs="Palatino Linotype"/>
          <w:b/>
        </w:rPr>
        <w:t xml:space="preserve">Considerando </w:t>
      </w:r>
      <w:r w:rsidR="001D1E6D" w:rsidRPr="007F6230">
        <w:rPr>
          <w:rFonts w:ascii="Palatino Linotype" w:eastAsia="Palatino Linotype" w:hAnsi="Palatino Linotype" w:cs="Palatino Linotype"/>
          <w:b/>
        </w:rPr>
        <w:t>Cuart</w:t>
      </w:r>
      <w:r w:rsidRPr="007F6230">
        <w:rPr>
          <w:rFonts w:ascii="Palatino Linotype" w:eastAsia="Palatino Linotype" w:hAnsi="Palatino Linotype" w:cs="Palatino Linotype"/>
          <w:b/>
        </w:rPr>
        <w:t xml:space="preserve">o </w:t>
      </w:r>
      <w:r w:rsidRPr="007F6230">
        <w:rPr>
          <w:rFonts w:ascii="Palatino Linotype" w:eastAsia="Palatino Linotype" w:hAnsi="Palatino Linotype" w:cs="Palatino Linotype"/>
        </w:rPr>
        <w:t xml:space="preserve"> de la presente resolución.</w:t>
      </w:r>
    </w:p>
    <w:p w14:paraId="5AB05900" w14:textId="57068547" w:rsidR="00557B1F" w:rsidRPr="007F6230" w:rsidRDefault="002E773A" w:rsidP="00557B1F">
      <w:pPr>
        <w:spacing w:before="240" w:after="240" w:line="360" w:lineRule="auto"/>
        <w:jc w:val="both"/>
        <w:rPr>
          <w:rFonts w:ascii="Palatino Linotype" w:eastAsia="Palatino Linotype" w:hAnsi="Palatino Linotype" w:cs="Palatino Linotype"/>
        </w:rPr>
      </w:pPr>
      <w:bookmarkStart w:id="5" w:name="_heading=h.3dy6vkm" w:colFirst="0" w:colLast="0"/>
      <w:bookmarkEnd w:id="5"/>
      <w:r w:rsidRPr="007F6230">
        <w:rPr>
          <w:rFonts w:ascii="Palatino Linotype" w:eastAsia="Palatino Linotype" w:hAnsi="Palatino Linotype" w:cs="Palatino Linotype"/>
          <w:b/>
        </w:rPr>
        <w:t>Segundo.</w:t>
      </w:r>
      <w:r w:rsidRPr="007F6230">
        <w:rPr>
          <w:rFonts w:ascii="Palatino Linotype" w:eastAsia="Palatino Linotype" w:hAnsi="Palatino Linotype" w:cs="Palatino Linotype"/>
        </w:rPr>
        <w:t xml:space="preserve"> Se</w:t>
      </w:r>
      <w:r w:rsidRPr="007F6230">
        <w:rPr>
          <w:rFonts w:ascii="Palatino Linotype" w:eastAsia="Palatino Linotype" w:hAnsi="Palatino Linotype" w:cs="Palatino Linotype"/>
          <w:b/>
        </w:rPr>
        <w:t xml:space="preserve"> Ordena </w:t>
      </w:r>
      <w:r w:rsidRPr="007F6230">
        <w:rPr>
          <w:rFonts w:ascii="Palatino Linotype" w:eastAsia="Palatino Linotype" w:hAnsi="Palatino Linotype" w:cs="Palatino Linotype"/>
        </w:rPr>
        <w:t xml:space="preserve">al </w:t>
      </w:r>
      <w:r w:rsidR="0043447A" w:rsidRPr="007F6230">
        <w:rPr>
          <w:rFonts w:ascii="Palatino Linotype" w:eastAsia="Palatino Linotype" w:hAnsi="Palatino Linotype" w:cs="Palatino Linotype"/>
          <w:b/>
        </w:rPr>
        <w:t xml:space="preserve">Sujeto Obligado </w:t>
      </w:r>
      <w:r w:rsidRPr="007F6230">
        <w:rPr>
          <w:rFonts w:ascii="Palatino Linotype" w:eastAsia="Palatino Linotype" w:hAnsi="Palatino Linotype" w:cs="Palatino Linotype"/>
        </w:rPr>
        <w:t xml:space="preserve">dé trámite, vía </w:t>
      </w:r>
      <w:r w:rsidRPr="007F6230">
        <w:rPr>
          <w:rFonts w:ascii="Palatino Linotype" w:eastAsia="Palatino Linotype" w:hAnsi="Palatino Linotype" w:cs="Palatino Linotype"/>
          <w:b/>
        </w:rPr>
        <w:t>Sistema de Acceso a la Información Mexiquense, SAIMEX</w:t>
      </w:r>
      <w:r w:rsidRPr="007F6230">
        <w:rPr>
          <w:rFonts w:ascii="Palatino Linotype" w:eastAsia="Palatino Linotype" w:hAnsi="Palatino Linotype" w:cs="Palatino Linotype"/>
        </w:rPr>
        <w:t xml:space="preserve">, a la solicitud de acceso a la información pública </w:t>
      </w:r>
      <w:r w:rsidRPr="007F6230">
        <w:rPr>
          <w:rFonts w:ascii="Palatino Linotype" w:eastAsia="Palatino Linotype" w:hAnsi="Palatino Linotype" w:cs="Palatino Linotype"/>
          <w:b/>
        </w:rPr>
        <w:tab/>
      </w:r>
      <w:r w:rsidR="00F455AE" w:rsidRPr="007F6230">
        <w:rPr>
          <w:rFonts w:ascii="Palatino Linotype" w:eastAsia="Palatino Linotype" w:hAnsi="Palatino Linotype" w:cs="Palatino Linotype"/>
          <w:b/>
        </w:rPr>
        <w:t>00079/IXTAPALU/IP/2023</w:t>
      </w:r>
      <w:r w:rsidRPr="007F6230">
        <w:rPr>
          <w:rFonts w:ascii="Palatino Linotype" w:eastAsia="Palatino Linotype" w:hAnsi="Palatino Linotype" w:cs="Palatino Linotype"/>
          <w:b/>
        </w:rPr>
        <w:t xml:space="preserve">, </w:t>
      </w:r>
      <w:r w:rsidRPr="007F6230">
        <w:rPr>
          <w:rFonts w:ascii="Palatino Linotype" w:eastAsia="Palatino Linotype" w:hAnsi="Palatino Linotype" w:cs="Palatino Linotype"/>
        </w:rPr>
        <w:t xml:space="preserve">que dio origen al recurso de revisión </w:t>
      </w:r>
      <w:r w:rsidR="00F455AE" w:rsidRPr="007F6230">
        <w:rPr>
          <w:rFonts w:ascii="Palatino Linotype" w:eastAsia="Palatino Linotype" w:hAnsi="Palatino Linotype" w:cs="Palatino Linotype"/>
          <w:b/>
        </w:rPr>
        <w:t xml:space="preserve"> 02079/INFOEM/IP/RR/2023</w:t>
      </w:r>
      <w:r w:rsidRPr="007F6230">
        <w:rPr>
          <w:rFonts w:ascii="Palatino Linotype" w:eastAsia="Palatino Linotype" w:hAnsi="Palatino Linotype" w:cs="Palatino Linotype"/>
        </w:rPr>
        <w:t>,</w:t>
      </w:r>
      <w:r w:rsidRPr="007F6230">
        <w:rPr>
          <w:rFonts w:ascii="Palatino Linotype" w:eastAsia="Palatino Linotype" w:hAnsi="Palatino Linotype" w:cs="Palatino Linotype"/>
          <w:b/>
        </w:rPr>
        <w:t xml:space="preserve"> </w:t>
      </w:r>
      <w:r w:rsidR="00F455AE" w:rsidRPr="007F6230">
        <w:rPr>
          <w:rFonts w:ascii="Palatino Linotype" w:eastAsia="Palatino Linotype" w:hAnsi="Palatino Linotype" w:cs="Palatino Linotype"/>
        </w:rPr>
        <w:t>en términos de los</w:t>
      </w:r>
      <w:r w:rsidR="00E10115" w:rsidRPr="007F6230">
        <w:rPr>
          <w:rFonts w:ascii="Palatino Linotype" w:eastAsia="Palatino Linotype" w:hAnsi="Palatino Linotype" w:cs="Palatino Linotype"/>
        </w:rPr>
        <w:t xml:space="preserve"> </w:t>
      </w:r>
      <w:r w:rsidR="00E10115" w:rsidRPr="007F6230">
        <w:rPr>
          <w:rFonts w:ascii="Palatino Linotype" w:eastAsia="Palatino Linotype" w:hAnsi="Palatino Linotype" w:cs="Palatino Linotype"/>
          <w:b/>
        </w:rPr>
        <w:t>Considerando</w:t>
      </w:r>
      <w:r w:rsidR="00F455AE" w:rsidRPr="007F6230">
        <w:rPr>
          <w:rFonts w:ascii="Palatino Linotype" w:eastAsia="Palatino Linotype" w:hAnsi="Palatino Linotype" w:cs="Palatino Linotype"/>
          <w:b/>
        </w:rPr>
        <w:t>s</w:t>
      </w:r>
      <w:r w:rsidR="001D1E6D" w:rsidRPr="007F6230">
        <w:rPr>
          <w:rFonts w:ascii="Palatino Linotype" w:eastAsia="Palatino Linotype" w:hAnsi="Palatino Linotype" w:cs="Palatino Linotype"/>
          <w:b/>
        </w:rPr>
        <w:t xml:space="preserve"> </w:t>
      </w:r>
      <w:r w:rsidR="00F455AE" w:rsidRPr="007F6230">
        <w:rPr>
          <w:rFonts w:ascii="Palatino Linotype" w:eastAsia="Palatino Linotype" w:hAnsi="Palatino Linotype" w:cs="Palatino Linotype"/>
          <w:b/>
        </w:rPr>
        <w:t>Cuarto</w:t>
      </w:r>
      <w:r w:rsidR="00F455AE" w:rsidRPr="007F6230">
        <w:rPr>
          <w:rFonts w:ascii="Palatino Linotype" w:eastAsia="Palatino Linotype" w:hAnsi="Palatino Linotype" w:cs="Palatino Linotype"/>
        </w:rPr>
        <w:t xml:space="preserve"> </w:t>
      </w:r>
      <w:r w:rsidR="001D1E6D" w:rsidRPr="007F6230">
        <w:rPr>
          <w:rFonts w:ascii="Palatino Linotype" w:eastAsia="Palatino Linotype" w:hAnsi="Palatino Linotype" w:cs="Palatino Linotype"/>
          <w:b/>
        </w:rPr>
        <w:t>y Quinto</w:t>
      </w:r>
      <w:r w:rsidR="001D1E6D" w:rsidRPr="007F6230">
        <w:rPr>
          <w:rFonts w:ascii="Palatino Linotype" w:eastAsia="Palatino Linotype" w:hAnsi="Palatino Linotype" w:cs="Palatino Linotype"/>
        </w:rPr>
        <w:t xml:space="preserve"> </w:t>
      </w:r>
      <w:r w:rsidRPr="007F6230">
        <w:rPr>
          <w:rFonts w:ascii="Palatino Linotype" w:eastAsia="Palatino Linotype" w:hAnsi="Palatino Linotype" w:cs="Palatino Linotype"/>
        </w:rPr>
        <w:t xml:space="preserve">de esta resolución, y haga entrega, </w:t>
      </w:r>
      <w:r w:rsidR="006144F7" w:rsidRPr="007F6230">
        <w:rPr>
          <w:rFonts w:ascii="Palatino Linotype" w:eastAsia="Palatino Linotype" w:hAnsi="Palatino Linotype" w:cs="Palatino Linotype"/>
        </w:rPr>
        <w:t xml:space="preserve">de ser procedente en versión pública, </w:t>
      </w:r>
      <w:r w:rsidR="001B6AE4" w:rsidRPr="007F6230">
        <w:rPr>
          <w:rFonts w:ascii="Palatino Linotype" w:eastAsia="Palatino Linotype" w:hAnsi="Palatino Linotype" w:cs="Palatino Linotype"/>
        </w:rPr>
        <w:t>los documentos donde conste lo</w:t>
      </w:r>
      <w:r w:rsidRPr="007F6230">
        <w:rPr>
          <w:rFonts w:ascii="Palatino Linotype" w:eastAsia="Palatino Linotype" w:hAnsi="Palatino Linotype" w:cs="Palatino Linotype"/>
        </w:rPr>
        <w:t xml:space="preserve"> siguiente:</w:t>
      </w:r>
      <w:r w:rsidR="00EC62CC" w:rsidRPr="007F6230">
        <w:rPr>
          <w:rFonts w:ascii="Palatino Linotype" w:eastAsia="Palatino Linotype" w:hAnsi="Palatino Linotype" w:cs="Palatino Linotype"/>
        </w:rPr>
        <w:t xml:space="preserve"> </w:t>
      </w:r>
    </w:p>
    <w:p w14:paraId="57A13D3E" w14:textId="7C9889AF" w:rsidR="00557B1F" w:rsidRPr="007F6230" w:rsidRDefault="00557B1F" w:rsidP="001D1E6D">
      <w:pPr>
        <w:pStyle w:val="Prrafodelista"/>
        <w:numPr>
          <w:ilvl w:val="0"/>
          <w:numId w:val="25"/>
        </w:numPr>
        <w:spacing w:before="240" w:after="240"/>
        <w:ind w:left="567" w:right="900" w:hanging="141"/>
        <w:jc w:val="both"/>
        <w:rPr>
          <w:rFonts w:ascii="Palatino Linotype" w:eastAsia="Palatino Linotype" w:hAnsi="Palatino Linotype" w:cs="Palatino Linotype"/>
          <w:b/>
          <w:i/>
          <w:sz w:val="22"/>
          <w:szCs w:val="22"/>
        </w:rPr>
      </w:pPr>
      <w:r w:rsidRPr="007F6230">
        <w:rPr>
          <w:rFonts w:ascii="Palatino Linotype" w:eastAsia="Palatino Linotype" w:hAnsi="Palatino Linotype" w:cs="Palatino Linotype"/>
          <w:b/>
          <w:i/>
          <w:sz w:val="22"/>
          <w:szCs w:val="22"/>
        </w:rPr>
        <w:t xml:space="preserve">Los permisos </w:t>
      </w:r>
      <w:r w:rsidR="00012B35" w:rsidRPr="007F6230">
        <w:rPr>
          <w:rFonts w:ascii="Palatino Linotype" w:eastAsia="Palatino Linotype" w:hAnsi="Palatino Linotype" w:cs="Palatino Linotype"/>
          <w:b/>
          <w:i/>
          <w:sz w:val="22"/>
          <w:szCs w:val="22"/>
        </w:rPr>
        <w:t>otorgados</w:t>
      </w:r>
      <w:r w:rsidRPr="007F6230">
        <w:rPr>
          <w:rFonts w:ascii="Palatino Linotype" w:eastAsia="Palatino Linotype" w:hAnsi="Palatino Linotype" w:cs="Palatino Linotype"/>
          <w:b/>
          <w:i/>
          <w:sz w:val="22"/>
          <w:szCs w:val="22"/>
        </w:rPr>
        <w:t xml:space="preserve"> a los tianguis que se colocan en la Colonia Alfredo del Mazo de este Municipio de Ixtapaluca, tanto permanentes como temporales, incluyendo horarios, día y lugar de su colocación, </w:t>
      </w:r>
      <w:r w:rsidR="00F455AE" w:rsidRPr="007F6230">
        <w:rPr>
          <w:rFonts w:ascii="Palatino Linotype" w:eastAsia="Palatino Linotype" w:hAnsi="Palatino Linotype" w:cs="Palatino Linotype"/>
          <w:b/>
          <w:i/>
          <w:sz w:val="22"/>
          <w:szCs w:val="22"/>
        </w:rPr>
        <w:t>generados</w:t>
      </w:r>
      <w:r w:rsidRPr="007F6230">
        <w:rPr>
          <w:rFonts w:ascii="Palatino Linotype" w:eastAsia="Palatino Linotype" w:hAnsi="Palatino Linotype" w:cs="Palatino Linotype"/>
          <w:b/>
          <w:i/>
          <w:sz w:val="22"/>
          <w:szCs w:val="22"/>
        </w:rPr>
        <w:t xml:space="preserve"> de</w:t>
      </w:r>
      <w:r w:rsidR="00B84BC6" w:rsidRPr="007F6230">
        <w:rPr>
          <w:rFonts w:ascii="Palatino Linotype" w:eastAsia="Palatino Linotype" w:hAnsi="Palatino Linotype" w:cs="Palatino Linotype"/>
          <w:b/>
          <w:i/>
          <w:sz w:val="22"/>
          <w:szCs w:val="22"/>
        </w:rPr>
        <w:t>l 01 de enero de 2010 al</w:t>
      </w:r>
      <w:r w:rsidRPr="007F6230">
        <w:rPr>
          <w:rFonts w:ascii="Palatino Linotype" w:eastAsia="Palatino Linotype" w:hAnsi="Palatino Linotype" w:cs="Palatino Linotype"/>
          <w:b/>
          <w:i/>
          <w:sz w:val="22"/>
          <w:szCs w:val="22"/>
        </w:rPr>
        <w:t xml:space="preserve"> </w:t>
      </w:r>
      <w:r w:rsidR="0085566F" w:rsidRPr="007F6230">
        <w:rPr>
          <w:rFonts w:ascii="Palatino Linotype" w:eastAsia="Palatino Linotype" w:hAnsi="Palatino Linotype" w:cs="Palatino Linotype"/>
          <w:b/>
          <w:i/>
          <w:sz w:val="22"/>
          <w:szCs w:val="22"/>
        </w:rPr>
        <w:t xml:space="preserve">27 </w:t>
      </w:r>
      <w:r w:rsidRPr="007F6230">
        <w:rPr>
          <w:rFonts w:ascii="Palatino Linotype" w:eastAsia="Palatino Linotype" w:hAnsi="Palatino Linotype" w:cs="Palatino Linotype"/>
          <w:b/>
          <w:i/>
          <w:sz w:val="22"/>
          <w:szCs w:val="22"/>
        </w:rPr>
        <w:t>de</w:t>
      </w:r>
      <w:r w:rsidR="001D1E6D" w:rsidRPr="007F6230">
        <w:rPr>
          <w:rFonts w:ascii="Palatino Linotype" w:eastAsia="Palatino Linotype" w:hAnsi="Palatino Linotype" w:cs="Palatino Linotype"/>
          <w:b/>
          <w:i/>
          <w:sz w:val="22"/>
          <w:szCs w:val="22"/>
        </w:rPr>
        <w:t xml:space="preserve"> febrero de dos mil veintitrés.</w:t>
      </w:r>
    </w:p>
    <w:p w14:paraId="2FAFE513" w14:textId="2BC06714" w:rsidR="00B84BC6" w:rsidRPr="007F6230" w:rsidRDefault="00F455AE" w:rsidP="001D1E6D">
      <w:pPr>
        <w:spacing w:before="240" w:after="240"/>
        <w:ind w:left="567" w:right="900" w:hanging="141"/>
        <w:jc w:val="both"/>
        <w:rPr>
          <w:rFonts w:ascii="Palatino Linotype" w:eastAsia="Palatino Linotype" w:hAnsi="Palatino Linotype" w:cs="Palatino Linotype"/>
          <w:b/>
          <w:i/>
          <w:sz w:val="22"/>
          <w:szCs w:val="22"/>
        </w:rPr>
      </w:pPr>
      <w:r w:rsidRPr="007F6230">
        <w:rPr>
          <w:rFonts w:ascii="Palatino Linotype" w:eastAsia="Palatino Linotype" w:hAnsi="Palatino Linotype" w:cs="Palatino Linotype"/>
          <w:b/>
          <w:i/>
          <w:sz w:val="22"/>
          <w:szCs w:val="22"/>
        </w:rPr>
        <w:t>b</w:t>
      </w:r>
      <w:r w:rsidR="00B84BC6" w:rsidRPr="007F6230">
        <w:rPr>
          <w:rFonts w:ascii="Palatino Linotype" w:eastAsia="Palatino Linotype" w:hAnsi="Palatino Linotype" w:cs="Palatino Linotype"/>
          <w:b/>
          <w:i/>
          <w:sz w:val="22"/>
          <w:szCs w:val="22"/>
        </w:rPr>
        <w:t xml:space="preserve">) La legislación vigente </w:t>
      </w:r>
      <w:r w:rsidRPr="007F6230">
        <w:rPr>
          <w:rFonts w:ascii="Palatino Linotype" w:eastAsia="Palatino Linotype" w:hAnsi="Palatino Linotype" w:cs="Palatino Linotype"/>
          <w:b/>
          <w:i/>
          <w:sz w:val="22"/>
          <w:szCs w:val="22"/>
        </w:rPr>
        <w:t xml:space="preserve">al 27 de febrero de dos mil 2023, </w:t>
      </w:r>
      <w:r w:rsidR="00B84BC6" w:rsidRPr="007F6230">
        <w:rPr>
          <w:rFonts w:ascii="Palatino Linotype" w:eastAsia="Palatino Linotype" w:hAnsi="Palatino Linotype" w:cs="Palatino Linotype"/>
          <w:b/>
          <w:i/>
          <w:sz w:val="22"/>
          <w:szCs w:val="22"/>
        </w:rPr>
        <w:t>que resulta aplicable para los tianguis y para los</w:t>
      </w:r>
      <w:r w:rsidR="00455B69" w:rsidRPr="007F6230">
        <w:rPr>
          <w:rFonts w:ascii="Palatino Linotype" w:eastAsia="Palatino Linotype" w:hAnsi="Palatino Linotype" w:cs="Palatino Linotype"/>
          <w:b/>
          <w:i/>
          <w:sz w:val="22"/>
          <w:szCs w:val="22"/>
        </w:rPr>
        <w:t xml:space="preserve"> mercados que se colocan en el</w:t>
      </w:r>
      <w:r w:rsidR="001D1E6D" w:rsidRPr="007F6230">
        <w:rPr>
          <w:rFonts w:ascii="Palatino Linotype" w:eastAsia="Palatino Linotype" w:hAnsi="Palatino Linotype" w:cs="Palatino Linotype"/>
          <w:b/>
          <w:i/>
          <w:sz w:val="22"/>
          <w:szCs w:val="22"/>
        </w:rPr>
        <w:t xml:space="preserve"> municipio.</w:t>
      </w:r>
      <w:r w:rsidR="00B84BC6" w:rsidRPr="007F6230">
        <w:rPr>
          <w:rFonts w:ascii="Palatino Linotype" w:eastAsia="Palatino Linotype" w:hAnsi="Palatino Linotype" w:cs="Palatino Linotype"/>
          <w:b/>
          <w:i/>
          <w:sz w:val="22"/>
          <w:szCs w:val="22"/>
        </w:rPr>
        <w:t xml:space="preserve"> </w:t>
      </w:r>
    </w:p>
    <w:p w14:paraId="5E42BD7F" w14:textId="45A3BD81" w:rsidR="00B84BC6" w:rsidRPr="007F6230" w:rsidRDefault="001D1E6D" w:rsidP="001D1E6D">
      <w:pPr>
        <w:spacing w:before="240" w:after="240"/>
        <w:ind w:left="567" w:right="900"/>
        <w:jc w:val="both"/>
        <w:rPr>
          <w:rFonts w:ascii="Palatino Linotype" w:eastAsia="Palatino Linotype" w:hAnsi="Palatino Linotype" w:cs="Palatino Linotype"/>
          <w:b/>
          <w:i/>
          <w:sz w:val="22"/>
          <w:szCs w:val="22"/>
        </w:rPr>
      </w:pPr>
      <w:r w:rsidRPr="007F6230">
        <w:rPr>
          <w:rFonts w:ascii="Palatino Linotype" w:eastAsia="Palatino Linotype" w:hAnsi="Palatino Linotype" w:cs="Palatino Linotype"/>
          <w:b/>
          <w:i/>
          <w:sz w:val="22"/>
          <w:szCs w:val="22"/>
        </w:rPr>
        <w:lastRenderedPageBreak/>
        <w:t>c</w:t>
      </w:r>
      <w:r w:rsidR="00B84BC6" w:rsidRPr="007F6230">
        <w:rPr>
          <w:rFonts w:ascii="Palatino Linotype" w:eastAsia="Palatino Linotype" w:hAnsi="Palatino Linotype" w:cs="Palatino Linotype"/>
          <w:b/>
          <w:i/>
          <w:sz w:val="22"/>
          <w:szCs w:val="22"/>
        </w:rPr>
        <w:t xml:space="preserve">) </w:t>
      </w:r>
      <w:r w:rsidR="001B6AE4" w:rsidRPr="007F6230">
        <w:rPr>
          <w:rFonts w:ascii="Palatino Linotype" w:eastAsia="Palatino Linotype" w:hAnsi="Palatino Linotype" w:cs="Palatino Linotype"/>
          <w:b/>
          <w:i/>
          <w:sz w:val="22"/>
          <w:szCs w:val="22"/>
        </w:rPr>
        <w:t xml:space="preserve">El proceso para el </w:t>
      </w:r>
      <w:r w:rsidR="00B84BC6" w:rsidRPr="007F6230">
        <w:rPr>
          <w:rFonts w:ascii="Palatino Linotype" w:eastAsia="Palatino Linotype" w:hAnsi="Palatino Linotype" w:cs="Palatino Linotype"/>
          <w:b/>
          <w:i/>
          <w:sz w:val="22"/>
          <w:szCs w:val="22"/>
        </w:rPr>
        <w:t xml:space="preserve"> otorgamiento y</w:t>
      </w:r>
      <w:r w:rsidR="001B6AE4" w:rsidRPr="007F6230">
        <w:rPr>
          <w:rFonts w:ascii="Palatino Linotype" w:eastAsia="Palatino Linotype" w:hAnsi="Palatino Linotype" w:cs="Palatino Linotype"/>
          <w:b/>
          <w:i/>
          <w:sz w:val="22"/>
          <w:szCs w:val="22"/>
        </w:rPr>
        <w:t xml:space="preserve"> el proceso para la</w:t>
      </w:r>
      <w:r w:rsidR="00B84BC6" w:rsidRPr="007F6230">
        <w:rPr>
          <w:rFonts w:ascii="Palatino Linotype" w:eastAsia="Palatino Linotype" w:hAnsi="Palatino Linotype" w:cs="Palatino Linotype"/>
          <w:b/>
          <w:i/>
          <w:sz w:val="22"/>
          <w:szCs w:val="22"/>
        </w:rPr>
        <w:t xml:space="preserve"> modificación  de un permiso para que un tianguis pueda colocarse a vender, autoridades que los aprueban, tiem</w:t>
      </w:r>
      <w:r w:rsidR="00F455AE" w:rsidRPr="007F6230">
        <w:rPr>
          <w:rFonts w:ascii="Palatino Linotype" w:eastAsia="Palatino Linotype" w:hAnsi="Palatino Linotype" w:cs="Palatino Linotype"/>
          <w:b/>
          <w:i/>
          <w:sz w:val="22"/>
          <w:szCs w:val="22"/>
        </w:rPr>
        <w:t xml:space="preserve">pos de realización y fundamento, </w:t>
      </w:r>
      <w:r w:rsidRPr="007F6230">
        <w:rPr>
          <w:rFonts w:ascii="Palatino Linotype" w:eastAsia="Palatino Linotype" w:hAnsi="Palatino Linotype" w:cs="Palatino Linotype"/>
          <w:b/>
          <w:i/>
          <w:sz w:val="22"/>
          <w:szCs w:val="22"/>
        </w:rPr>
        <w:t xml:space="preserve">vigente </w:t>
      </w:r>
      <w:r w:rsidR="00F455AE" w:rsidRPr="007F6230">
        <w:rPr>
          <w:rFonts w:ascii="Palatino Linotype" w:eastAsia="Palatino Linotype" w:hAnsi="Palatino Linotype" w:cs="Palatino Linotype"/>
          <w:b/>
          <w:i/>
          <w:sz w:val="22"/>
          <w:szCs w:val="22"/>
        </w:rPr>
        <w:t>al 27 de febrero de 2023.</w:t>
      </w:r>
    </w:p>
    <w:p w14:paraId="7DFFFB45" w14:textId="7BDB747F" w:rsidR="001B6AE4" w:rsidRPr="007F6230" w:rsidRDefault="001D1E6D" w:rsidP="001D1E6D">
      <w:pPr>
        <w:spacing w:before="240" w:after="240"/>
        <w:ind w:left="567" w:right="900"/>
        <w:jc w:val="both"/>
        <w:rPr>
          <w:rFonts w:ascii="Palatino Linotype" w:eastAsia="Palatino Linotype" w:hAnsi="Palatino Linotype" w:cs="Palatino Linotype"/>
          <w:b/>
          <w:i/>
          <w:sz w:val="22"/>
          <w:szCs w:val="22"/>
        </w:rPr>
      </w:pPr>
      <w:r w:rsidRPr="007F6230">
        <w:rPr>
          <w:rFonts w:ascii="Palatino Linotype" w:eastAsia="Palatino Linotype" w:hAnsi="Palatino Linotype" w:cs="Palatino Linotype"/>
          <w:b/>
          <w:i/>
          <w:sz w:val="22"/>
          <w:szCs w:val="22"/>
        </w:rPr>
        <w:t>d</w:t>
      </w:r>
      <w:r w:rsidR="001B6AE4" w:rsidRPr="007F6230">
        <w:rPr>
          <w:rFonts w:ascii="Palatino Linotype" w:eastAsia="Palatino Linotype" w:hAnsi="Palatino Linotype" w:cs="Palatino Linotype"/>
          <w:b/>
          <w:i/>
          <w:sz w:val="22"/>
          <w:szCs w:val="22"/>
        </w:rPr>
        <w:t xml:space="preserve">) El monto que cubre por derechos fiscales o cualquier otra contribución los tianguis y los mercados de la Colonia Alfredo del Mazo </w:t>
      </w:r>
      <w:r w:rsidRPr="007F6230">
        <w:rPr>
          <w:rFonts w:ascii="Palatino Linotype" w:eastAsia="Palatino Linotype" w:hAnsi="Palatino Linotype" w:cs="Palatino Linotype"/>
          <w:b/>
          <w:i/>
          <w:sz w:val="22"/>
          <w:szCs w:val="22"/>
        </w:rPr>
        <w:t>de este Municipio de Ixtapaluca, vigente al 27 de febrero de 2023.</w:t>
      </w:r>
    </w:p>
    <w:p w14:paraId="792B1570" w14:textId="62B484D0" w:rsidR="001B6AE4" w:rsidRPr="007F6230" w:rsidRDefault="001D1E6D" w:rsidP="001D1E6D">
      <w:pPr>
        <w:spacing w:before="240" w:after="240"/>
        <w:ind w:left="567" w:right="900"/>
        <w:jc w:val="both"/>
        <w:rPr>
          <w:rFonts w:ascii="Palatino Linotype" w:eastAsia="Palatino Linotype" w:hAnsi="Palatino Linotype" w:cs="Palatino Linotype"/>
          <w:b/>
          <w:i/>
          <w:sz w:val="22"/>
          <w:szCs w:val="22"/>
        </w:rPr>
      </w:pPr>
      <w:r w:rsidRPr="007F6230">
        <w:rPr>
          <w:rFonts w:ascii="Palatino Linotype" w:eastAsia="Palatino Linotype" w:hAnsi="Palatino Linotype" w:cs="Palatino Linotype"/>
          <w:b/>
          <w:i/>
          <w:sz w:val="22"/>
          <w:szCs w:val="22"/>
        </w:rPr>
        <w:t>e</w:t>
      </w:r>
      <w:r w:rsidR="001B6AE4" w:rsidRPr="007F6230">
        <w:rPr>
          <w:rFonts w:ascii="Palatino Linotype" w:eastAsia="Palatino Linotype" w:hAnsi="Palatino Linotype" w:cs="Palatino Linotype"/>
          <w:b/>
          <w:i/>
          <w:sz w:val="22"/>
          <w:szCs w:val="22"/>
        </w:rPr>
        <w:t xml:space="preserve">) </w:t>
      </w:r>
      <w:r w:rsidR="00865ECA" w:rsidRPr="007F6230">
        <w:rPr>
          <w:rFonts w:ascii="Palatino Linotype" w:eastAsia="Palatino Linotype" w:hAnsi="Palatino Linotype" w:cs="Palatino Linotype"/>
          <w:b/>
          <w:i/>
          <w:sz w:val="22"/>
          <w:szCs w:val="22"/>
        </w:rPr>
        <w:t>E</w:t>
      </w:r>
      <w:r w:rsidR="001B6AE4" w:rsidRPr="007F6230">
        <w:rPr>
          <w:rFonts w:ascii="Palatino Linotype" w:eastAsia="Palatino Linotype" w:hAnsi="Palatino Linotype" w:cs="Palatino Linotype"/>
          <w:b/>
          <w:i/>
          <w:sz w:val="22"/>
          <w:szCs w:val="22"/>
        </w:rPr>
        <w:t>l monto</w:t>
      </w:r>
      <w:r w:rsidR="00BA7A13" w:rsidRPr="007F6230">
        <w:rPr>
          <w:rFonts w:ascii="Palatino Linotype" w:eastAsia="Palatino Linotype" w:hAnsi="Palatino Linotype" w:cs="Palatino Linotype"/>
          <w:b/>
          <w:i/>
          <w:sz w:val="22"/>
          <w:szCs w:val="22"/>
        </w:rPr>
        <w:t xml:space="preserve"> de recaudación</w:t>
      </w:r>
      <w:r w:rsidR="001B6AE4" w:rsidRPr="007F6230">
        <w:rPr>
          <w:rFonts w:ascii="Palatino Linotype" w:eastAsia="Palatino Linotype" w:hAnsi="Palatino Linotype" w:cs="Palatino Linotype"/>
          <w:b/>
          <w:i/>
          <w:sz w:val="22"/>
          <w:szCs w:val="22"/>
        </w:rPr>
        <w:t xml:space="preserve"> faltante que se generó por permisos de tianguis y de mercad</w:t>
      </w:r>
      <w:r w:rsidRPr="007F6230">
        <w:rPr>
          <w:rFonts w:ascii="Palatino Linotype" w:eastAsia="Palatino Linotype" w:hAnsi="Palatino Linotype" w:cs="Palatino Linotype"/>
          <w:b/>
          <w:i/>
          <w:sz w:val="22"/>
          <w:szCs w:val="22"/>
        </w:rPr>
        <w:t>os</w:t>
      </w:r>
      <w:r w:rsidR="00764FEF" w:rsidRPr="007F6230">
        <w:rPr>
          <w:rFonts w:ascii="Palatino Linotype" w:eastAsia="Palatino Linotype" w:hAnsi="Palatino Linotype" w:cs="Palatino Linotype"/>
          <w:b/>
          <w:i/>
          <w:sz w:val="22"/>
          <w:szCs w:val="22"/>
        </w:rPr>
        <w:t xml:space="preserve"> del municipio</w:t>
      </w:r>
      <w:r w:rsidRPr="007F6230">
        <w:rPr>
          <w:rFonts w:ascii="Palatino Linotype" w:eastAsia="Palatino Linotype" w:hAnsi="Palatino Linotype" w:cs="Palatino Linotype"/>
          <w:b/>
          <w:i/>
          <w:sz w:val="22"/>
          <w:szCs w:val="22"/>
        </w:rPr>
        <w:t>, en el ejercicio fiscal 2022.</w:t>
      </w:r>
    </w:p>
    <w:p w14:paraId="5003F706" w14:textId="0FDAA4B8" w:rsidR="00865ECA" w:rsidRPr="007F6230" w:rsidRDefault="001D1E6D" w:rsidP="001D1E6D">
      <w:pPr>
        <w:tabs>
          <w:tab w:val="left" w:pos="7938"/>
        </w:tabs>
        <w:spacing w:before="240" w:after="240"/>
        <w:ind w:left="567" w:right="900"/>
        <w:jc w:val="both"/>
        <w:rPr>
          <w:rFonts w:ascii="Palatino Linotype" w:eastAsia="Palatino Linotype" w:hAnsi="Palatino Linotype" w:cs="Palatino Linotype"/>
          <w:b/>
          <w:i/>
          <w:sz w:val="22"/>
          <w:szCs w:val="22"/>
        </w:rPr>
      </w:pPr>
      <w:r w:rsidRPr="007F6230">
        <w:rPr>
          <w:rFonts w:ascii="Palatino Linotype" w:eastAsia="Palatino Linotype" w:hAnsi="Palatino Linotype" w:cs="Palatino Linotype"/>
          <w:b/>
          <w:i/>
          <w:sz w:val="22"/>
          <w:szCs w:val="22"/>
        </w:rPr>
        <w:t>f</w:t>
      </w:r>
      <w:r w:rsidR="001B6AE4" w:rsidRPr="007F6230">
        <w:rPr>
          <w:rFonts w:ascii="Palatino Linotype" w:eastAsia="Palatino Linotype" w:hAnsi="Palatino Linotype" w:cs="Palatino Linotype"/>
          <w:b/>
          <w:i/>
          <w:sz w:val="22"/>
          <w:szCs w:val="22"/>
        </w:rPr>
        <w:t>) Los documentos donde consten acuerdos entre representantes de mercados y representantes de tianguis que se hayan realizado en los últimos 5 años</w:t>
      </w:r>
      <w:r w:rsidR="00865ECA" w:rsidRPr="007F6230">
        <w:rPr>
          <w:rFonts w:ascii="Palatino Linotype" w:eastAsia="Palatino Linotype" w:hAnsi="Palatino Linotype" w:cs="Palatino Linotype"/>
          <w:b/>
          <w:i/>
          <w:sz w:val="22"/>
          <w:szCs w:val="22"/>
        </w:rPr>
        <w:t>.</w:t>
      </w:r>
    </w:p>
    <w:p w14:paraId="16706F81" w14:textId="3A532A58" w:rsidR="002E773A" w:rsidRPr="007F6230" w:rsidRDefault="002E773A" w:rsidP="001D1E6D">
      <w:pPr>
        <w:spacing w:before="240" w:after="240"/>
        <w:ind w:left="567" w:right="900"/>
        <w:jc w:val="both"/>
        <w:rPr>
          <w:rFonts w:ascii="Palatino Linotype" w:eastAsia="Palatino Linotype" w:hAnsi="Palatino Linotype" w:cs="Palatino Linotype"/>
          <w:i/>
          <w:sz w:val="22"/>
          <w:szCs w:val="20"/>
        </w:rPr>
      </w:pPr>
      <w:r w:rsidRPr="007F6230">
        <w:rPr>
          <w:rFonts w:ascii="Palatino Linotype" w:eastAsia="Palatino Linotype" w:hAnsi="Palatino Linotype" w:cs="Palatino Linotype"/>
          <w:i/>
          <w:sz w:val="22"/>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7F6230">
        <w:rPr>
          <w:rFonts w:ascii="Palatino Linotype" w:eastAsia="Palatino Linotype" w:hAnsi="Palatino Linotype" w:cs="Palatino Linotype"/>
          <w:b/>
          <w:i/>
          <w:sz w:val="22"/>
          <w:szCs w:val="20"/>
        </w:rPr>
        <w:t>la parte</w:t>
      </w:r>
      <w:r w:rsidRPr="007F6230">
        <w:rPr>
          <w:rFonts w:ascii="Palatino Linotype" w:eastAsia="Palatino Linotype" w:hAnsi="Palatino Linotype" w:cs="Palatino Linotype"/>
          <w:i/>
          <w:sz w:val="22"/>
          <w:szCs w:val="20"/>
        </w:rPr>
        <w:t xml:space="preserve"> </w:t>
      </w:r>
      <w:r w:rsidRPr="007F6230">
        <w:rPr>
          <w:rFonts w:ascii="Palatino Linotype" w:eastAsia="Palatino Linotype" w:hAnsi="Palatino Linotype" w:cs="Palatino Linotype"/>
          <w:b/>
          <w:i/>
          <w:sz w:val="22"/>
          <w:szCs w:val="20"/>
        </w:rPr>
        <w:t>Recurrente</w:t>
      </w:r>
      <w:r w:rsidRPr="007F6230">
        <w:rPr>
          <w:rFonts w:ascii="Palatino Linotype" w:eastAsia="Palatino Linotype" w:hAnsi="Palatino Linotype" w:cs="Palatino Linotype"/>
          <w:i/>
          <w:sz w:val="22"/>
          <w:szCs w:val="20"/>
        </w:rPr>
        <w:t>.</w:t>
      </w:r>
    </w:p>
    <w:p w14:paraId="03C34603" w14:textId="2D8CA593" w:rsidR="00C1489D" w:rsidRPr="007F6230" w:rsidRDefault="00C1489D" w:rsidP="001D1E6D">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r w:rsidRPr="007F6230">
        <w:rPr>
          <w:rFonts w:ascii="Palatino Linotype" w:eastAsia="Palatino Linotype" w:hAnsi="Palatino Linotype" w:cs="Palatino Linotype"/>
          <w:i/>
          <w:sz w:val="22"/>
          <w:szCs w:val="22"/>
        </w:rPr>
        <w:t xml:space="preserve">En el supuesto que la información </w:t>
      </w:r>
      <w:r w:rsidR="001D1E6D" w:rsidRPr="007F6230">
        <w:rPr>
          <w:rFonts w:ascii="Palatino Linotype" w:eastAsia="Palatino Linotype" w:hAnsi="Palatino Linotype" w:cs="Palatino Linotype"/>
          <w:i/>
          <w:sz w:val="22"/>
          <w:szCs w:val="22"/>
        </w:rPr>
        <w:t xml:space="preserve">que se ordena en el </w:t>
      </w:r>
      <w:r w:rsidR="001D1E6D" w:rsidRPr="007F6230">
        <w:rPr>
          <w:rFonts w:ascii="Palatino Linotype" w:eastAsia="Palatino Linotype" w:hAnsi="Palatino Linotype" w:cs="Palatino Linotype"/>
          <w:b/>
          <w:i/>
          <w:sz w:val="22"/>
          <w:szCs w:val="22"/>
        </w:rPr>
        <w:t>inciso f</w:t>
      </w:r>
      <w:r w:rsidRPr="007F6230">
        <w:rPr>
          <w:rFonts w:ascii="Palatino Linotype" w:eastAsia="Palatino Linotype" w:hAnsi="Palatino Linotype" w:cs="Palatino Linotype"/>
          <w:b/>
          <w:i/>
          <w:sz w:val="22"/>
          <w:szCs w:val="22"/>
        </w:rPr>
        <w:t>)</w:t>
      </w:r>
      <w:r w:rsidRPr="007F6230">
        <w:rPr>
          <w:rFonts w:ascii="Palatino Linotype" w:eastAsia="Palatino Linotype" w:hAnsi="Palatino Linotype" w:cs="Palatino Linotype"/>
          <w:i/>
          <w:sz w:val="22"/>
          <w:szCs w:val="22"/>
        </w:rPr>
        <w:t xml:space="preserve"> no obre en los archivos del </w:t>
      </w:r>
      <w:r w:rsidRPr="007F6230">
        <w:rPr>
          <w:rFonts w:ascii="Palatino Linotype" w:eastAsia="Palatino Linotype" w:hAnsi="Palatino Linotype" w:cs="Palatino Linotype"/>
          <w:b/>
          <w:i/>
          <w:sz w:val="22"/>
          <w:szCs w:val="22"/>
        </w:rPr>
        <w:t xml:space="preserve">Sujeto Obligado </w:t>
      </w:r>
      <w:r w:rsidRPr="007F6230">
        <w:rPr>
          <w:rFonts w:ascii="Palatino Linotype" w:eastAsia="Palatino Linotype" w:hAnsi="Palatino Linotype" w:cs="Palatino Linotype"/>
          <w:i/>
          <w:sz w:val="22"/>
          <w:szCs w:val="22"/>
        </w:rPr>
        <w:t xml:space="preserve">por no haberse generado, bastará con que así lo haga del conocimiento de </w:t>
      </w:r>
      <w:r w:rsidRPr="007F6230">
        <w:rPr>
          <w:rFonts w:ascii="Palatino Linotype" w:eastAsia="Palatino Linotype" w:hAnsi="Palatino Linotype" w:cs="Palatino Linotype"/>
          <w:b/>
          <w:i/>
          <w:sz w:val="22"/>
          <w:szCs w:val="22"/>
        </w:rPr>
        <w:t>la parte</w:t>
      </w:r>
      <w:r w:rsidRPr="007F6230">
        <w:rPr>
          <w:rFonts w:ascii="Palatino Linotype" w:eastAsia="Palatino Linotype" w:hAnsi="Palatino Linotype" w:cs="Palatino Linotype"/>
          <w:i/>
          <w:sz w:val="22"/>
          <w:szCs w:val="22"/>
        </w:rPr>
        <w:t xml:space="preserve"> </w:t>
      </w:r>
      <w:r w:rsidRPr="007F6230">
        <w:rPr>
          <w:rFonts w:ascii="Palatino Linotype" w:eastAsia="Palatino Linotype" w:hAnsi="Palatino Linotype" w:cs="Palatino Linotype"/>
          <w:b/>
          <w:i/>
          <w:sz w:val="22"/>
          <w:szCs w:val="22"/>
        </w:rPr>
        <w:t>Recurrente</w:t>
      </w:r>
      <w:r w:rsidRPr="007F6230">
        <w:rPr>
          <w:rFonts w:ascii="Palatino Linotype" w:eastAsia="Palatino Linotype" w:hAnsi="Palatino Linotype" w:cs="Palatino Linotype"/>
          <w:i/>
          <w:sz w:val="22"/>
          <w:szCs w:val="22"/>
        </w:rPr>
        <w:t>, de manera fundada y motivada, para tener por colmado el requerimiento de información.</w:t>
      </w:r>
    </w:p>
    <w:p w14:paraId="228475F7" w14:textId="1595979A" w:rsidR="00865ECA" w:rsidRPr="007F6230" w:rsidRDefault="00865ECA" w:rsidP="003E4D4D">
      <w:pPr>
        <w:spacing w:before="240" w:after="240"/>
        <w:jc w:val="both"/>
        <w:rPr>
          <w:rFonts w:ascii="Palatino Linotype" w:eastAsia="Palatino Linotype" w:hAnsi="Palatino Linotype" w:cs="Palatino Linotype"/>
          <w:i/>
          <w:sz w:val="22"/>
          <w:szCs w:val="20"/>
        </w:rPr>
      </w:pPr>
    </w:p>
    <w:p w14:paraId="4821E2CB" w14:textId="77777777" w:rsidR="001D1E6D" w:rsidRPr="007F6230" w:rsidRDefault="001D1E6D" w:rsidP="001D1E6D">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b/>
        </w:rPr>
        <w:t xml:space="preserve">Tercero. Notifíquese, </w:t>
      </w:r>
      <w:r w:rsidRPr="007F6230">
        <w:rPr>
          <w:rFonts w:ascii="Palatino Linotype" w:eastAsia="Palatino Linotype" w:hAnsi="Palatino Linotype" w:cs="Palatino Linotype"/>
        </w:rPr>
        <w:t xml:space="preserve">vía </w:t>
      </w:r>
      <w:r w:rsidRPr="007F6230">
        <w:rPr>
          <w:rFonts w:ascii="Palatino Linotype" w:eastAsia="Palatino Linotype" w:hAnsi="Palatino Linotype" w:cs="Palatino Linotype"/>
          <w:b/>
        </w:rPr>
        <w:t>SAIMEX</w:t>
      </w:r>
      <w:r w:rsidRPr="007F6230">
        <w:rPr>
          <w:rFonts w:ascii="Palatino Linotype" w:eastAsia="Palatino Linotype" w:hAnsi="Palatino Linotype" w:cs="Palatino Linotype"/>
        </w:rPr>
        <w:t xml:space="preserve">, al Titular de la Unidad de Transparencia del </w:t>
      </w:r>
      <w:r w:rsidRPr="007F6230">
        <w:rPr>
          <w:rFonts w:ascii="Palatino Linotype" w:eastAsia="Palatino Linotype" w:hAnsi="Palatino Linotype" w:cs="Palatino Linotype"/>
          <w:b/>
        </w:rPr>
        <w:t>Sujeto Obligado,</w:t>
      </w:r>
      <w:r w:rsidRPr="007F6230">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7F6230">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22835E95" w14:textId="77777777" w:rsidR="001D1E6D" w:rsidRPr="007F6230" w:rsidRDefault="001D1E6D" w:rsidP="001D1E6D">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b/>
        </w:rPr>
        <w:t xml:space="preserve">Cuarto.  Notifíquese, </w:t>
      </w:r>
      <w:r w:rsidRPr="007F6230">
        <w:rPr>
          <w:rFonts w:ascii="Palatino Linotype" w:eastAsia="Palatino Linotype" w:hAnsi="Palatino Linotype" w:cs="Palatino Linotype"/>
        </w:rPr>
        <w:t xml:space="preserve">vía </w:t>
      </w:r>
      <w:r w:rsidRPr="007F6230">
        <w:rPr>
          <w:rFonts w:ascii="Palatino Linotype" w:eastAsia="Palatino Linotype" w:hAnsi="Palatino Linotype" w:cs="Palatino Linotype"/>
          <w:b/>
        </w:rPr>
        <w:t>SAIMEX</w:t>
      </w:r>
      <w:r w:rsidRPr="007F6230">
        <w:rPr>
          <w:rFonts w:ascii="Palatino Linotype" w:eastAsia="Palatino Linotype" w:hAnsi="Palatino Linotype" w:cs="Palatino Linotype"/>
        </w:rPr>
        <w:t xml:space="preserve">, a </w:t>
      </w:r>
      <w:r w:rsidRPr="007F6230">
        <w:rPr>
          <w:rFonts w:ascii="Palatino Linotype" w:eastAsia="Palatino Linotype" w:hAnsi="Palatino Linotype" w:cs="Palatino Linotype"/>
          <w:b/>
        </w:rPr>
        <w:t>la parte Recurrente</w:t>
      </w:r>
      <w:r w:rsidRPr="007F623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4D0443C" w14:textId="77777777" w:rsidR="001D1E6D" w:rsidRPr="007F6230" w:rsidRDefault="001D1E6D" w:rsidP="001D1E6D">
      <w:pPr>
        <w:spacing w:before="240" w:after="240" w:line="360" w:lineRule="auto"/>
        <w:jc w:val="both"/>
        <w:rPr>
          <w:rFonts w:ascii="Palatino Linotype" w:eastAsia="Palatino Linotype" w:hAnsi="Palatino Linotype" w:cs="Palatino Linotype"/>
        </w:rPr>
      </w:pPr>
      <w:r w:rsidRPr="007F6230">
        <w:rPr>
          <w:rFonts w:ascii="Palatino Linotype" w:eastAsia="Palatino Linotype" w:hAnsi="Palatino Linotype" w:cs="Palatino Linotype"/>
          <w:b/>
        </w:rPr>
        <w:t xml:space="preserve">Quinto. Notifíquese, </w:t>
      </w:r>
      <w:r w:rsidRPr="007F6230">
        <w:rPr>
          <w:rFonts w:ascii="Palatino Linotype" w:eastAsia="Palatino Linotype" w:hAnsi="Palatino Linotype" w:cs="Palatino Linotype"/>
        </w:rPr>
        <w:t xml:space="preserve">a </w:t>
      </w:r>
      <w:r w:rsidRPr="007F6230">
        <w:rPr>
          <w:rFonts w:ascii="Palatino Linotype" w:eastAsia="Palatino Linotype" w:hAnsi="Palatino Linotype" w:cs="Palatino Linotype"/>
          <w:b/>
        </w:rPr>
        <w:t>la parte</w:t>
      </w:r>
      <w:r w:rsidRPr="007F6230">
        <w:rPr>
          <w:rFonts w:ascii="Palatino Linotype" w:eastAsia="Palatino Linotype" w:hAnsi="Palatino Linotype" w:cs="Palatino Linotype"/>
        </w:rPr>
        <w:t xml:space="preserve"> </w:t>
      </w:r>
      <w:r w:rsidRPr="007F6230">
        <w:rPr>
          <w:rFonts w:ascii="Palatino Linotype" w:eastAsia="Palatino Linotype" w:hAnsi="Palatino Linotype" w:cs="Palatino Linotype"/>
          <w:b/>
        </w:rPr>
        <w:t xml:space="preserve">Recurrente </w:t>
      </w:r>
      <w:r w:rsidRPr="007F6230">
        <w:rPr>
          <w:rFonts w:ascii="Palatino Linotype" w:eastAsia="Palatino Linotype" w:hAnsi="Palatino Linotype" w:cs="Palatino Linotype"/>
        </w:rPr>
        <w:t xml:space="preserve">que la respuesta que dé el </w:t>
      </w:r>
      <w:r w:rsidRPr="007F6230">
        <w:rPr>
          <w:rFonts w:ascii="Palatino Linotype" w:eastAsia="Palatino Linotype" w:hAnsi="Palatino Linotype" w:cs="Palatino Linotype"/>
          <w:b/>
        </w:rPr>
        <w:t>Sujeto Obligado</w:t>
      </w:r>
      <w:r w:rsidRPr="007F6230">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64D67DEC" w14:textId="7C9FEB5C" w:rsidR="001D1E6D" w:rsidRPr="007F6230" w:rsidRDefault="001D1E6D" w:rsidP="001D1E6D">
      <w:pPr>
        <w:spacing w:before="240" w:after="240" w:line="360" w:lineRule="auto"/>
        <w:jc w:val="both"/>
        <w:rPr>
          <w:rFonts w:ascii="Palatino Linotype" w:eastAsia="Palatino Linotype" w:hAnsi="Palatino Linotype" w:cs="Palatino Linotype"/>
          <w:b/>
        </w:rPr>
      </w:pPr>
      <w:r w:rsidRPr="007F6230">
        <w:rPr>
          <w:rFonts w:ascii="Palatino Linotype" w:eastAsia="Palatino Linotype" w:hAnsi="Palatino Linotype" w:cs="Palatino Linotype"/>
          <w:b/>
        </w:rPr>
        <w:t>Sexto. Gírese</w:t>
      </w:r>
      <w:r w:rsidRPr="007F6230">
        <w:rPr>
          <w:rFonts w:ascii="Palatino Linotype" w:eastAsia="Palatino Linotype" w:hAnsi="Palatino Linotype" w:cs="Palatino Linotype"/>
        </w:rPr>
        <w:t xml:space="preserve"> oficio a la </w:t>
      </w:r>
      <w:r w:rsidRPr="007F6230">
        <w:rPr>
          <w:rFonts w:ascii="Palatino Linotype" w:eastAsia="Palatino Linotype" w:hAnsi="Palatino Linotype" w:cs="Palatino Linotype"/>
          <w:b/>
        </w:rPr>
        <w:t>Secretaría Técnica del Pleno de este Instituto</w:t>
      </w:r>
      <w:r w:rsidRPr="007F6230">
        <w:rPr>
          <w:rFonts w:ascii="Palatino Linotype" w:eastAsia="Palatino Linotype" w:hAnsi="Palatino Linotype" w:cs="Palatino Linotype"/>
        </w:rPr>
        <w:t xml:space="preserve">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w:t>
      </w:r>
      <w:r w:rsidRPr="007F6230">
        <w:rPr>
          <w:rFonts w:ascii="Palatino Linotype" w:eastAsia="Palatino Linotype" w:hAnsi="Palatino Linotype" w:cs="Palatino Linotype"/>
          <w:b/>
        </w:rPr>
        <w:t xml:space="preserve">Considerando Cuarto </w:t>
      </w:r>
      <w:r w:rsidRPr="007F6230">
        <w:rPr>
          <w:rFonts w:ascii="Palatino Linotype" w:eastAsia="Palatino Linotype" w:hAnsi="Palatino Linotype" w:cs="Palatino Linotype"/>
        </w:rPr>
        <w:t>de la presente resolución.</w:t>
      </w:r>
      <w:r w:rsidRPr="007F6230">
        <w:rPr>
          <w:rFonts w:ascii="Palatino Linotype" w:eastAsia="Palatino Linotype" w:hAnsi="Palatino Linotype" w:cs="Palatino Linotype"/>
          <w:b/>
        </w:rPr>
        <w:t xml:space="preserve"> </w:t>
      </w:r>
    </w:p>
    <w:p w14:paraId="1C68CA75" w14:textId="2489883C" w:rsidR="000B17B9" w:rsidRPr="007F6230" w:rsidRDefault="002E773A" w:rsidP="0099406E">
      <w:pPr>
        <w:pStyle w:val="Sinespaciado"/>
        <w:spacing w:line="360" w:lineRule="auto"/>
        <w:jc w:val="both"/>
        <w:rPr>
          <w:rFonts w:ascii="Palatino Linotype" w:eastAsia="Palatino Linotype" w:hAnsi="Palatino Linotype" w:cs="Palatino Linotype"/>
        </w:rPr>
      </w:pPr>
      <w:bookmarkStart w:id="6" w:name="_heading=h.1t3h5sf" w:colFirst="0" w:colLast="0"/>
      <w:bookmarkEnd w:id="6"/>
      <w:r w:rsidRPr="007F6230">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7F6230">
        <w:rPr>
          <w:rFonts w:ascii="Palatino Linotype" w:eastAsia="Palatino Linotype" w:hAnsi="Palatino Linotype" w:cs="Palatino Linotype"/>
        </w:rPr>
        <w:lastRenderedPageBreak/>
        <w:t>VILCHIS, MARÍA DEL ROSARIO MEJÍA AYALA, SHARON CRISTINA MORALES MARTÍNEZ, LUIS GUSTAVO PARRA NORIEGA</w:t>
      </w:r>
      <w:r w:rsidR="00C20AE1" w:rsidRPr="007F6230">
        <w:rPr>
          <w:rFonts w:ascii="Palatino Linotype" w:eastAsia="Palatino Linotype" w:hAnsi="Palatino Linotype" w:cs="Palatino Linotype"/>
        </w:rPr>
        <w:t>; EMITIENDO VOTO PARTICULAR</w:t>
      </w:r>
      <w:r w:rsidRPr="007F6230">
        <w:rPr>
          <w:rFonts w:ascii="Palatino Linotype" w:eastAsia="Palatino Linotype" w:hAnsi="Palatino Linotype" w:cs="Palatino Linotype"/>
        </w:rPr>
        <w:t xml:space="preserve"> Y GUADALUPE RAM</w:t>
      </w:r>
      <w:r w:rsidR="00BA63C7" w:rsidRPr="007F6230">
        <w:rPr>
          <w:rFonts w:ascii="Palatino Linotype" w:eastAsia="Palatino Linotype" w:hAnsi="Palatino Linotype" w:cs="Palatino Linotype"/>
        </w:rPr>
        <w:t xml:space="preserve">ÍREZ PEÑA; EN LA </w:t>
      </w:r>
      <w:r w:rsidR="002F3E49" w:rsidRPr="007F6230">
        <w:rPr>
          <w:rFonts w:ascii="Palatino Linotype" w:eastAsia="Palatino Linotype" w:hAnsi="Palatino Linotype" w:cs="Palatino Linotype"/>
        </w:rPr>
        <w:t xml:space="preserve">CUADRAGÉSIMA SEGUNDA </w:t>
      </w:r>
      <w:r w:rsidRPr="007F6230">
        <w:rPr>
          <w:rFonts w:ascii="Palatino Linotype" w:eastAsia="Palatino Linotype" w:hAnsi="Palatino Linotype" w:cs="Palatino Linotype"/>
        </w:rPr>
        <w:t>SES</w:t>
      </w:r>
      <w:r w:rsidR="002F3E49" w:rsidRPr="007F6230">
        <w:rPr>
          <w:rFonts w:ascii="Palatino Linotype" w:eastAsia="Palatino Linotype" w:hAnsi="Palatino Linotype" w:cs="Palatino Linotype"/>
        </w:rPr>
        <w:t>IÓN ORDINARIA CELEBRADA EL VEINTITRÉS</w:t>
      </w:r>
      <w:r w:rsidR="00764FEF" w:rsidRPr="007F6230">
        <w:rPr>
          <w:rFonts w:ascii="Palatino Linotype" w:eastAsia="Palatino Linotype" w:hAnsi="Palatino Linotype" w:cs="Palatino Linotype"/>
        </w:rPr>
        <w:t xml:space="preserve"> DE NOV</w:t>
      </w:r>
      <w:r w:rsidR="00BA63C7" w:rsidRPr="007F6230">
        <w:rPr>
          <w:rFonts w:ascii="Palatino Linotype" w:eastAsia="Palatino Linotype" w:hAnsi="Palatino Linotype" w:cs="Palatino Linotype"/>
        </w:rPr>
        <w:t>IEMBRE</w:t>
      </w:r>
      <w:r w:rsidRPr="007F6230">
        <w:rPr>
          <w:rFonts w:ascii="Palatino Linotype" w:eastAsia="Palatino Linotype" w:hAnsi="Palatino Linotype" w:cs="Palatino Linotype"/>
        </w:rPr>
        <w:t xml:space="preserve"> DE DOS MIL VEINTITRÉS, ANTE EL SECRETARIO TÉCNICO DEL PLENO ALEXIS TAPIA RAMÍREZ</w:t>
      </w:r>
      <w:r w:rsidR="00764FEF" w:rsidRPr="007F6230">
        <w:rPr>
          <w:rFonts w:ascii="Palatino Linotype" w:eastAsia="Palatino Linotype" w:hAnsi="Palatino Linotype" w:cs="Palatino Linotype"/>
        </w:rPr>
        <w:t>.</w:t>
      </w:r>
    </w:p>
    <w:p w14:paraId="003D7E37"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521FC4B8"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27CA9E4A"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23273DC6"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337993F2"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5A2D7B89"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1DE921B2"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13BE64DC"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0A30126F"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713FDCE0"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3A097230"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176E7C2C"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049E6A92"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4C6B1A8F"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43E6D0A4"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08DF049D"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6EC0B720"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723E3A63"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5852DA3B"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7D8AE36B"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544385D8"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3D72809E" w14:textId="77777777" w:rsidR="00EC62CC" w:rsidRPr="007F6230" w:rsidRDefault="00EC62CC" w:rsidP="0099406E">
      <w:pPr>
        <w:pStyle w:val="Sinespaciado"/>
        <w:spacing w:line="360" w:lineRule="auto"/>
        <w:jc w:val="both"/>
        <w:rPr>
          <w:rFonts w:ascii="Palatino Linotype" w:eastAsia="Palatino Linotype" w:hAnsi="Palatino Linotype" w:cs="Palatino Linotype"/>
        </w:rPr>
      </w:pPr>
    </w:p>
    <w:p w14:paraId="7C255D19" w14:textId="77777777" w:rsidR="002F3E49" w:rsidRPr="007F6230" w:rsidRDefault="002F3E49" w:rsidP="0099406E">
      <w:pPr>
        <w:pStyle w:val="Sinespaciado"/>
        <w:spacing w:line="360" w:lineRule="auto"/>
        <w:jc w:val="both"/>
        <w:rPr>
          <w:rFonts w:ascii="Palatino Linotype" w:eastAsia="Palatino Linotype" w:hAnsi="Palatino Linotype" w:cs="Palatino Linotype"/>
        </w:rPr>
      </w:pPr>
    </w:p>
    <w:p w14:paraId="40718AD5" w14:textId="77777777" w:rsidR="002F3E49" w:rsidRPr="007F6230" w:rsidRDefault="002F3E49" w:rsidP="0099406E">
      <w:pPr>
        <w:pStyle w:val="Sinespaciado"/>
        <w:spacing w:line="360" w:lineRule="auto"/>
        <w:jc w:val="both"/>
        <w:rPr>
          <w:rFonts w:ascii="Palatino Linotype" w:eastAsia="Palatino Linotype" w:hAnsi="Palatino Linotype" w:cs="Palatino Linotype"/>
        </w:rPr>
      </w:pPr>
    </w:p>
    <w:p w14:paraId="5EE7E5DE" w14:textId="77777777" w:rsidR="002F3E49" w:rsidRPr="007F6230" w:rsidRDefault="002F3E49" w:rsidP="0099406E">
      <w:pPr>
        <w:pStyle w:val="Sinespaciado"/>
        <w:spacing w:line="360" w:lineRule="auto"/>
        <w:jc w:val="both"/>
        <w:rPr>
          <w:rFonts w:ascii="Palatino Linotype" w:eastAsia="Palatino Linotype" w:hAnsi="Palatino Linotype" w:cs="Palatino Linotype"/>
        </w:rPr>
      </w:pPr>
    </w:p>
    <w:p w14:paraId="016A6359" w14:textId="77777777" w:rsidR="002F3E49" w:rsidRPr="007F6230" w:rsidRDefault="002F3E49" w:rsidP="0099406E">
      <w:pPr>
        <w:pStyle w:val="Sinespaciado"/>
        <w:spacing w:line="360" w:lineRule="auto"/>
        <w:jc w:val="both"/>
        <w:rPr>
          <w:rFonts w:ascii="Palatino Linotype" w:eastAsia="Palatino Linotype" w:hAnsi="Palatino Linotype" w:cs="Palatino Linotype"/>
        </w:rPr>
      </w:pPr>
    </w:p>
    <w:p w14:paraId="6971FDCF" w14:textId="77777777" w:rsidR="002F3E49" w:rsidRPr="007F6230" w:rsidRDefault="002F3E49" w:rsidP="0099406E">
      <w:pPr>
        <w:pStyle w:val="Sinespaciado"/>
        <w:spacing w:line="360" w:lineRule="auto"/>
        <w:jc w:val="both"/>
        <w:rPr>
          <w:rFonts w:ascii="Palatino Linotype" w:eastAsia="Palatino Linotype" w:hAnsi="Palatino Linotype" w:cs="Palatino Linotype"/>
        </w:rPr>
      </w:pPr>
    </w:p>
    <w:p w14:paraId="5522DC0B" w14:textId="77777777" w:rsidR="002F3E49" w:rsidRPr="007F6230" w:rsidRDefault="002F3E49" w:rsidP="0099406E">
      <w:pPr>
        <w:pStyle w:val="Sinespaciado"/>
        <w:spacing w:line="360" w:lineRule="auto"/>
        <w:jc w:val="both"/>
        <w:rPr>
          <w:rFonts w:ascii="Palatino Linotype" w:eastAsia="Palatino Linotype" w:hAnsi="Palatino Linotype" w:cs="Palatino Linotype"/>
        </w:rPr>
      </w:pPr>
    </w:p>
    <w:p w14:paraId="3560823D" w14:textId="77777777" w:rsidR="002F3E49" w:rsidRPr="007F6230" w:rsidRDefault="002F3E49" w:rsidP="0099406E">
      <w:pPr>
        <w:pStyle w:val="Sinespaciado"/>
        <w:spacing w:line="360" w:lineRule="auto"/>
        <w:jc w:val="both"/>
        <w:rPr>
          <w:rFonts w:ascii="Palatino Linotype" w:eastAsia="Palatino Linotype" w:hAnsi="Palatino Linotype" w:cs="Palatino Linotype"/>
        </w:rPr>
      </w:pPr>
    </w:p>
    <w:p w14:paraId="52713BBF" w14:textId="77777777" w:rsidR="002F3E49" w:rsidRPr="007F6230" w:rsidRDefault="002F3E49" w:rsidP="0099406E">
      <w:pPr>
        <w:pStyle w:val="Sinespaciado"/>
        <w:spacing w:line="360" w:lineRule="auto"/>
        <w:jc w:val="both"/>
        <w:rPr>
          <w:rFonts w:ascii="Palatino Linotype" w:eastAsia="Palatino Linotype" w:hAnsi="Palatino Linotype" w:cs="Palatino Linotype"/>
        </w:rPr>
      </w:pPr>
    </w:p>
    <w:p w14:paraId="5D0DE334" w14:textId="77777777" w:rsidR="002F3E49" w:rsidRPr="007F6230" w:rsidRDefault="002F3E49" w:rsidP="0099406E">
      <w:pPr>
        <w:pStyle w:val="Sinespaciado"/>
        <w:spacing w:line="360" w:lineRule="auto"/>
        <w:jc w:val="both"/>
        <w:rPr>
          <w:rFonts w:ascii="Palatino Linotype" w:eastAsia="Palatino Linotype" w:hAnsi="Palatino Linotype" w:cs="Palatino Linotype"/>
        </w:rPr>
      </w:pPr>
    </w:p>
    <w:p w14:paraId="78D23367" w14:textId="77777777" w:rsidR="002F3E49" w:rsidRPr="007F6230" w:rsidRDefault="002F3E49" w:rsidP="0099406E">
      <w:pPr>
        <w:pStyle w:val="Sinespaciado"/>
        <w:spacing w:line="360" w:lineRule="auto"/>
        <w:jc w:val="both"/>
        <w:rPr>
          <w:rFonts w:ascii="Palatino Linotype" w:eastAsia="Palatino Linotype" w:hAnsi="Palatino Linotype" w:cs="Palatino Linotype"/>
        </w:rPr>
      </w:pPr>
    </w:p>
    <w:p w14:paraId="330AFDBD" w14:textId="77777777" w:rsidR="002F3E49" w:rsidRPr="007F6230" w:rsidRDefault="002F3E49" w:rsidP="0099406E">
      <w:pPr>
        <w:pStyle w:val="Sinespaciado"/>
        <w:spacing w:line="360" w:lineRule="auto"/>
        <w:jc w:val="both"/>
        <w:rPr>
          <w:rFonts w:ascii="Palatino Linotype" w:eastAsia="Palatino Linotype" w:hAnsi="Palatino Linotype" w:cs="Palatino Linotype"/>
        </w:rPr>
      </w:pPr>
    </w:p>
    <w:p w14:paraId="47B5174C" w14:textId="77777777" w:rsidR="002F3E49" w:rsidRPr="007F6230" w:rsidRDefault="002F3E49" w:rsidP="0099406E">
      <w:pPr>
        <w:pStyle w:val="Sinespaciado"/>
        <w:spacing w:line="360" w:lineRule="auto"/>
        <w:jc w:val="both"/>
        <w:rPr>
          <w:rFonts w:ascii="Palatino Linotype" w:eastAsia="Palatino Linotype" w:hAnsi="Palatino Linotype" w:cs="Palatino Linotype"/>
        </w:rPr>
      </w:pPr>
    </w:p>
    <w:p w14:paraId="094B9E12" w14:textId="77777777" w:rsidR="002F3E49" w:rsidRPr="007F6230" w:rsidRDefault="002F3E49" w:rsidP="0099406E">
      <w:pPr>
        <w:pStyle w:val="Sinespaciado"/>
        <w:spacing w:line="360" w:lineRule="auto"/>
        <w:jc w:val="both"/>
        <w:rPr>
          <w:rFonts w:ascii="Palatino Linotype" w:eastAsia="Palatino Linotype" w:hAnsi="Palatino Linotype" w:cs="Palatino Linotype"/>
        </w:rPr>
      </w:pPr>
    </w:p>
    <w:p w14:paraId="34FBDBC0" w14:textId="77777777" w:rsidR="002F3E49" w:rsidRPr="007F6230" w:rsidRDefault="002F3E49" w:rsidP="0099406E">
      <w:pPr>
        <w:pStyle w:val="Sinespaciado"/>
        <w:spacing w:line="360" w:lineRule="auto"/>
        <w:jc w:val="both"/>
        <w:rPr>
          <w:rFonts w:ascii="Palatino Linotype" w:eastAsia="Palatino Linotype" w:hAnsi="Palatino Linotype" w:cs="Palatino Linotype"/>
        </w:rPr>
      </w:pPr>
    </w:p>
    <w:p w14:paraId="3D2A2BF8" w14:textId="77777777" w:rsidR="002F3E49" w:rsidRPr="007F6230" w:rsidRDefault="002F3E49" w:rsidP="0099406E">
      <w:pPr>
        <w:pStyle w:val="Sinespaciado"/>
        <w:spacing w:line="360" w:lineRule="auto"/>
        <w:jc w:val="both"/>
        <w:rPr>
          <w:rFonts w:ascii="Palatino Linotype" w:eastAsia="Palatino Linotype" w:hAnsi="Palatino Linotype" w:cs="Palatino Linotype"/>
        </w:rPr>
      </w:pPr>
    </w:p>
    <w:p w14:paraId="15E58D0E" w14:textId="77777777" w:rsidR="002F3E49" w:rsidRPr="007F6230" w:rsidRDefault="002F3E49" w:rsidP="0099406E">
      <w:pPr>
        <w:pStyle w:val="Sinespaciado"/>
        <w:spacing w:line="360" w:lineRule="auto"/>
        <w:jc w:val="both"/>
      </w:pPr>
    </w:p>
    <w:p w14:paraId="60443AEA" w14:textId="77777777" w:rsidR="001F02B0" w:rsidRPr="007F6230" w:rsidRDefault="001F02B0" w:rsidP="004A1AD7">
      <w:pPr>
        <w:spacing w:before="240" w:after="240" w:line="360" w:lineRule="auto"/>
        <w:jc w:val="both"/>
        <w:rPr>
          <w:rFonts w:ascii="Palatino Linotype" w:eastAsia="Palatino Linotype" w:hAnsi="Palatino Linotype" w:cs="Palatino Linotype"/>
          <w:sz w:val="20"/>
          <w:szCs w:val="20"/>
        </w:rPr>
      </w:pPr>
    </w:p>
    <w:sectPr w:rsidR="001F02B0" w:rsidRPr="007F6230">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756FE" w14:textId="77777777" w:rsidR="00DA3A89" w:rsidRDefault="00DA3A89">
      <w:r>
        <w:separator/>
      </w:r>
    </w:p>
  </w:endnote>
  <w:endnote w:type="continuationSeparator" w:id="0">
    <w:p w14:paraId="6BD94126" w14:textId="77777777" w:rsidR="00DA3A89" w:rsidRDefault="00DA3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F3E53" w14:textId="735B9F37" w:rsidR="00F455AE" w:rsidRDefault="00F455A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92D30">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92D30">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06C6C967" w14:textId="77777777" w:rsidR="00F455AE" w:rsidRDefault="00F455A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46D9E" w14:textId="4B242FFE" w:rsidR="00F455AE" w:rsidRDefault="00F455A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92D3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92D30">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2D4E0CFB" w14:textId="77777777" w:rsidR="00F455AE" w:rsidRDefault="00F455A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B2A21" w14:textId="77777777" w:rsidR="00DA3A89" w:rsidRDefault="00DA3A89">
      <w:r>
        <w:separator/>
      </w:r>
    </w:p>
  </w:footnote>
  <w:footnote w:type="continuationSeparator" w:id="0">
    <w:p w14:paraId="68DE401C" w14:textId="77777777" w:rsidR="00DA3A89" w:rsidRDefault="00DA3A89">
      <w:r>
        <w:continuationSeparator/>
      </w:r>
    </w:p>
  </w:footnote>
  <w:footnote w:id="1">
    <w:p w14:paraId="54A3DA26" w14:textId="77777777" w:rsidR="00F455AE" w:rsidRDefault="00F455AE" w:rsidP="0035584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CF4CB92" w14:textId="77777777" w:rsidR="00F455AE" w:rsidRDefault="00F455AE" w:rsidP="0035584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7575812" w14:textId="77777777" w:rsidR="00F455AE" w:rsidRPr="00613720" w:rsidRDefault="00F455AE" w:rsidP="00351A9F">
      <w:pPr>
        <w:pStyle w:val="Textonotapie"/>
        <w:jc w:val="both"/>
        <w:rPr>
          <w:i/>
        </w:rPr>
      </w:pPr>
      <w:r w:rsidRPr="00613720">
        <w:rPr>
          <w:rStyle w:val="Refdenotaalpie"/>
          <w:i/>
        </w:rPr>
        <w:footnoteRef/>
      </w:r>
      <w:r w:rsidRPr="00613720">
        <w:rPr>
          <w:i/>
        </w:rPr>
        <w:t xml:space="preserve"> </w:t>
      </w:r>
      <w:r w:rsidRPr="00613720">
        <w:rPr>
          <w:b/>
          <w:i/>
        </w:rPr>
        <w:t>Artículo 162.</w:t>
      </w:r>
      <w:r w:rsidRPr="00613720">
        <w:rPr>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3903C" w14:textId="77777777" w:rsidR="00F455AE" w:rsidRDefault="00F455AE">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08E00AE" wp14:editId="42BCF5AB">
          <wp:simplePos x="0" y="0"/>
          <wp:positionH relativeFrom="column">
            <wp:posOffset>-1080129</wp:posOffset>
          </wp:positionH>
          <wp:positionV relativeFrom="paragraph">
            <wp:posOffset>-396396</wp:posOffset>
          </wp:positionV>
          <wp:extent cx="7809865" cy="10165715"/>
          <wp:effectExtent l="0" t="0" r="0" b="0"/>
          <wp:wrapNone/>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F455AE" w14:paraId="58BC5DF6" w14:textId="77777777">
      <w:tc>
        <w:tcPr>
          <w:tcW w:w="2489" w:type="dxa"/>
          <w:shd w:val="clear" w:color="auto" w:fill="auto"/>
        </w:tcPr>
        <w:p w14:paraId="03F1490F" w14:textId="77777777" w:rsidR="00F455AE" w:rsidRDefault="00F455A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A8C7048" w14:textId="1E1C721F" w:rsidR="00F455AE" w:rsidRDefault="00F455AE" w:rsidP="00E12E96">
          <w:pPr>
            <w:ind w:right="175"/>
            <w:jc w:val="both"/>
            <w:rPr>
              <w:rFonts w:ascii="Palatino Linotype" w:eastAsia="Palatino Linotype" w:hAnsi="Palatino Linotype" w:cs="Palatino Linotype"/>
              <w:b/>
            </w:rPr>
          </w:pPr>
          <w:r w:rsidRPr="00D01F1C">
            <w:rPr>
              <w:rFonts w:ascii="Palatino Linotype" w:eastAsia="Palatino Linotype" w:hAnsi="Palatino Linotype" w:cs="Palatino Linotype"/>
              <w:b/>
            </w:rPr>
            <w:t>02079/INFOEM/IP/RR/2023</w:t>
          </w:r>
        </w:p>
      </w:tc>
    </w:tr>
    <w:tr w:rsidR="00F455AE" w14:paraId="194CC28D" w14:textId="77777777">
      <w:trPr>
        <w:trHeight w:val="228"/>
      </w:trPr>
      <w:tc>
        <w:tcPr>
          <w:tcW w:w="2489" w:type="dxa"/>
          <w:shd w:val="clear" w:color="auto" w:fill="auto"/>
          <w:vAlign w:val="center"/>
        </w:tcPr>
        <w:p w14:paraId="4D6D7E1C" w14:textId="68B45D7A" w:rsidR="00F455AE" w:rsidRDefault="00F455A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7C8BC68B" w14:textId="6EB87E61" w:rsidR="00F455AE" w:rsidRDefault="00F455AE" w:rsidP="0072785B">
          <w:pPr>
            <w:ind w:right="176"/>
            <w:jc w:val="both"/>
            <w:rPr>
              <w:rFonts w:ascii="Palatino Linotype" w:eastAsia="Palatino Linotype" w:hAnsi="Palatino Linotype" w:cs="Palatino Linotype"/>
              <w:b/>
            </w:rPr>
          </w:pPr>
          <w:r w:rsidRPr="000005D0">
            <w:rPr>
              <w:rFonts w:ascii="Palatino Linotype" w:eastAsia="Palatino Linotype" w:hAnsi="Palatino Linotype" w:cs="Palatino Linotype"/>
              <w:b/>
            </w:rPr>
            <w:t>Ayuntamiento de Ixtapaluca</w:t>
          </w:r>
        </w:p>
      </w:tc>
    </w:tr>
    <w:tr w:rsidR="00F455AE" w14:paraId="11FFAA96" w14:textId="77777777">
      <w:trPr>
        <w:trHeight w:val="311"/>
      </w:trPr>
      <w:tc>
        <w:tcPr>
          <w:tcW w:w="2489" w:type="dxa"/>
          <w:shd w:val="clear" w:color="auto" w:fill="auto"/>
          <w:vAlign w:val="center"/>
        </w:tcPr>
        <w:p w14:paraId="30D05F09" w14:textId="77777777" w:rsidR="00F455AE" w:rsidRDefault="00F455AE">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44DA9E82" w14:textId="77777777" w:rsidR="00F455AE" w:rsidRDefault="00F455AE">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83FE94D" w14:textId="77777777" w:rsidR="00F455AE" w:rsidRDefault="00F455A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9FAED" w14:textId="185323CC" w:rsidR="00F455AE" w:rsidRDefault="00F455A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6296E85" wp14:editId="373039F8">
          <wp:simplePos x="0" y="0"/>
          <wp:positionH relativeFrom="column">
            <wp:posOffset>-1079145</wp:posOffset>
          </wp:positionH>
          <wp:positionV relativeFrom="paragraph">
            <wp:posOffset>-644525</wp:posOffset>
          </wp:positionV>
          <wp:extent cx="7809865" cy="10165715"/>
          <wp:effectExtent l="0" t="0" r="0" b="0"/>
          <wp:wrapNone/>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4"/>
      <w:tblW w:w="6095" w:type="dxa"/>
      <w:tblInd w:w="2762" w:type="dxa"/>
      <w:tblLayout w:type="fixed"/>
      <w:tblLook w:val="0400" w:firstRow="0" w:lastRow="0" w:firstColumn="0" w:lastColumn="0" w:noHBand="0" w:noVBand="1"/>
    </w:tblPr>
    <w:tblGrid>
      <w:gridCol w:w="2551"/>
      <w:gridCol w:w="3544"/>
    </w:tblGrid>
    <w:tr w:rsidR="00F455AE" w14:paraId="1DA60B77" w14:textId="77777777" w:rsidTr="00A0044B">
      <w:tc>
        <w:tcPr>
          <w:tcW w:w="2551" w:type="dxa"/>
          <w:shd w:val="clear" w:color="auto" w:fill="auto"/>
          <w:vAlign w:val="center"/>
        </w:tcPr>
        <w:p w14:paraId="7EAC29B7" w14:textId="77777777" w:rsidR="00F455AE" w:rsidRDefault="00F455A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2DC94698" w14:textId="5DE11AA2" w:rsidR="00F455AE" w:rsidRDefault="00F455AE" w:rsidP="00B2312A">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02079/INFOEM/IP/RR/2023</w:t>
          </w:r>
        </w:p>
      </w:tc>
    </w:tr>
    <w:tr w:rsidR="00F455AE" w14:paraId="253D352A" w14:textId="77777777" w:rsidTr="00A0044B">
      <w:trPr>
        <w:trHeight w:val="130"/>
      </w:trPr>
      <w:tc>
        <w:tcPr>
          <w:tcW w:w="2551" w:type="dxa"/>
          <w:shd w:val="clear" w:color="auto" w:fill="auto"/>
          <w:vAlign w:val="center"/>
        </w:tcPr>
        <w:p w14:paraId="06128A55" w14:textId="77777777" w:rsidR="00F455AE" w:rsidRDefault="00F455AE">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105197E7" w14:textId="1AA06B05" w:rsidR="00F455AE" w:rsidRDefault="00292D30" w:rsidP="00292D30">
          <w:pPr>
            <w:jc w:val="both"/>
            <w:rPr>
              <w:rFonts w:ascii="Palatino Linotype" w:eastAsia="Palatino Linotype" w:hAnsi="Palatino Linotype" w:cs="Palatino Linotype"/>
              <w:b/>
            </w:rPr>
          </w:pPr>
          <w:r>
            <w:rPr>
              <w:rFonts w:ascii="Palatino Linotype" w:eastAsia="Palatino Linotype" w:hAnsi="Palatino Linotype" w:cs="Palatino Linotype"/>
              <w:b/>
            </w:rPr>
            <w:t>XXXXXXXXX XXXXXXX XXXXX</w:t>
          </w:r>
        </w:p>
      </w:tc>
    </w:tr>
    <w:tr w:rsidR="00F455AE" w14:paraId="302DA94C" w14:textId="77777777" w:rsidTr="00A0044B">
      <w:trPr>
        <w:trHeight w:val="228"/>
      </w:trPr>
      <w:tc>
        <w:tcPr>
          <w:tcW w:w="2551" w:type="dxa"/>
          <w:shd w:val="clear" w:color="auto" w:fill="auto"/>
          <w:vAlign w:val="center"/>
        </w:tcPr>
        <w:p w14:paraId="382D413C" w14:textId="77777777" w:rsidR="00F455AE" w:rsidRDefault="00F455A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3B2C5E62" w14:textId="6647752C" w:rsidR="00F455AE" w:rsidRDefault="00F455AE" w:rsidP="00D50CCB">
          <w:pPr>
            <w:ind w:right="176"/>
            <w:jc w:val="both"/>
            <w:rPr>
              <w:rFonts w:ascii="Palatino Linotype" w:eastAsia="Palatino Linotype" w:hAnsi="Palatino Linotype" w:cs="Palatino Linotype"/>
              <w:b/>
            </w:rPr>
          </w:pPr>
          <w:r w:rsidRPr="000005D0">
            <w:rPr>
              <w:rFonts w:ascii="Palatino Linotype" w:eastAsia="Palatino Linotype" w:hAnsi="Palatino Linotype" w:cs="Palatino Linotype"/>
              <w:b/>
            </w:rPr>
            <w:t>Ayuntamiento de Ixtapaluca</w:t>
          </w:r>
        </w:p>
      </w:tc>
    </w:tr>
    <w:tr w:rsidR="00F455AE" w14:paraId="4FD3402E" w14:textId="77777777" w:rsidTr="00A0044B">
      <w:tc>
        <w:tcPr>
          <w:tcW w:w="2551" w:type="dxa"/>
          <w:shd w:val="clear" w:color="auto" w:fill="auto"/>
          <w:vAlign w:val="center"/>
        </w:tcPr>
        <w:p w14:paraId="62C49E53" w14:textId="77777777" w:rsidR="00F455AE" w:rsidRDefault="00F455AE">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2BFACE90" w14:textId="77777777" w:rsidR="00F455AE" w:rsidRDefault="00F455AE">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65204B1" w14:textId="77777777" w:rsidR="00F455AE" w:rsidRDefault="00F455A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D8C0E714"/>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664007"/>
    <w:multiLevelType w:val="hybridMultilevel"/>
    <w:tmpl w:val="73B0C9E0"/>
    <w:lvl w:ilvl="0" w:tplc="F35E240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7433A18"/>
    <w:multiLevelType w:val="hybridMultilevel"/>
    <w:tmpl w:val="0BB8D154"/>
    <w:lvl w:ilvl="0" w:tplc="208015F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CBC325B"/>
    <w:multiLevelType w:val="hybridMultilevel"/>
    <w:tmpl w:val="D57C740C"/>
    <w:lvl w:ilvl="0" w:tplc="0F987C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0A67D8"/>
    <w:multiLevelType w:val="hybridMultilevel"/>
    <w:tmpl w:val="83CE01C0"/>
    <w:lvl w:ilvl="0" w:tplc="BD38947A">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1C141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0A6B6B"/>
    <w:multiLevelType w:val="hybridMultilevel"/>
    <w:tmpl w:val="90F0C4E0"/>
    <w:lvl w:ilvl="0" w:tplc="B57C0E80">
      <w:start w:val="1"/>
      <w:numFmt w:val="bullet"/>
      <w:lvlText w:val="-"/>
      <w:lvlJc w:val="left"/>
      <w:pPr>
        <w:ind w:left="360" w:hanging="360"/>
      </w:pPr>
      <w:rPr>
        <w:rFonts w:ascii="Palatino Linotype" w:eastAsia="Times New Roman" w:hAnsi="Palatino Linotype" w:cs="Tahoma"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80B16A6"/>
    <w:multiLevelType w:val="hybridMultilevel"/>
    <w:tmpl w:val="85CC8A2C"/>
    <w:lvl w:ilvl="0" w:tplc="8F287896">
      <w:start w:val="1"/>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nsid w:val="181635FC"/>
    <w:multiLevelType w:val="hybridMultilevel"/>
    <w:tmpl w:val="D9DA3E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C87F23"/>
    <w:multiLevelType w:val="multilevel"/>
    <w:tmpl w:val="2202E79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nsid w:val="237C073B"/>
    <w:multiLevelType w:val="hybridMultilevel"/>
    <w:tmpl w:val="2E886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9962C2"/>
    <w:multiLevelType w:val="hybridMultilevel"/>
    <w:tmpl w:val="6220C8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242C63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3C6A42"/>
    <w:multiLevelType w:val="multilevel"/>
    <w:tmpl w:val="4AB472A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91413EB"/>
    <w:multiLevelType w:val="hybridMultilevel"/>
    <w:tmpl w:val="BD1C6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B239B6"/>
    <w:multiLevelType w:val="multilevel"/>
    <w:tmpl w:val="76EA759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3E3661B6"/>
    <w:multiLevelType w:val="multilevel"/>
    <w:tmpl w:val="96C216D2"/>
    <w:lvl w:ilvl="0">
      <w:start w:val="1"/>
      <w:numFmt w:val="lowerLetter"/>
      <w:lvlText w:val="%1)"/>
      <w:lvlJc w:val="left"/>
      <w:pPr>
        <w:ind w:left="1440" w:hanging="1156"/>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nsid w:val="46A86750"/>
    <w:multiLevelType w:val="hybridMultilevel"/>
    <w:tmpl w:val="4852F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8B92EEF"/>
    <w:multiLevelType w:val="hybridMultilevel"/>
    <w:tmpl w:val="B88A3466"/>
    <w:lvl w:ilvl="0" w:tplc="080A0017">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12F2DD0"/>
    <w:multiLevelType w:val="multilevel"/>
    <w:tmpl w:val="839456F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5226396D"/>
    <w:multiLevelType w:val="hybridMultilevel"/>
    <w:tmpl w:val="A6BA9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62277C1"/>
    <w:multiLevelType w:val="hybridMultilevel"/>
    <w:tmpl w:val="64C69BD4"/>
    <w:lvl w:ilvl="0" w:tplc="A34AD1AE">
      <w:start w:val="1"/>
      <w:numFmt w:val="upperRoman"/>
      <w:lvlText w:val="%1."/>
      <w:lvlJc w:val="righ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E14A6C"/>
    <w:multiLevelType w:val="hybridMultilevel"/>
    <w:tmpl w:val="BD7857C2"/>
    <w:lvl w:ilvl="0" w:tplc="080A0017">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EA1694A"/>
    <w:multiLevelType w:val="hybridMultilevel"/>
    <w:tmpl w:val="5D32E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0"/>
  </w:num>
  <w:num w:numId="4">
    <w:abstractNumId w:val="11"/>
  </w:num>
  <w:num w:numId="5">
    <w:abstractNumId w:val="24"/>
  </w:num>
  <w:num w:numId="6">
    <w:abstractNumId w:val="10"/>
  </w:num>
  <w:num w:numId="7">
    <w:abstractNumId w:val="1"/>
  </w:num>
  <w:num w:numId="8">
    <w:abstractNumId w:val="17"/>
  </w:num>
  <w:num w:numId="9">
    <w:abstractNumId w:val="5"/>
  </w:num>
  <w:num w:numId="10">
    <w:abstractNumId w:val="21"/>
  </w:num>
  <w:num w:numId="11">
    <w:abstractNumId w:val="16"/>
  </w:num>
  <w:num w:numId="12">
    <w:abstractNumId w:val="15"/>
  </w:num>
  <w:num w:numId="13">
    <w:abstractNumId w:val="12"/>
  </w:num>
  <w:num w:numId="14">
    <w:abstractNumId w:val="20"/>
  </w:num>
  <w:num w:numId="15">
    <w:abstractNumId w:val="14"/>
  </w:num>
  <w:num w:numId="16">
    <w:abstractNumId w:val="7"/>
  </w:num>
  <w:num w:numId="17">
    <w:abstractNumId w:val="6"/>
  </w:num>
  <w:num w:numId="18">
    <w:abstractNumId w:val="3"/>
  </w:num>
  <w:num w:numId="19">
    <w:abstractNumId w:val="23"/>
  </w:num>
  <w:num w:numId="20">
    <w:abstractNumId w:val="4"/>
  </w:num>
  <w:num w:numId="21">
    <w:abstractNumId w:val="18"/>
  </w:num>
  <w:num w:numId="22">
    <w:abstractNumId w:val="22"/>
  </w:num>
  <w:num w:numId="23">
    <w:abstractNumId w:val="19"/>
  </w:num>
  <w:num w:numId="24">
    <w:abstractNumId w:val="8"/>
  </w:num>
  <w:num w:numId="2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70"/>
    <w:rsid w:val="000005D0"/>
    <w:rsid w:val="00002520"/>
    <w:rsid w:val="000028B4"/>
    <w:rsid w:val="000029F2"/>
    <w:rsid w:val="00005B6F"/>
    <w:rsid w:val="00010311"/>
    <w:rsid w:val="00012177"/>
    <w:rsid w:val="00012B35"/>
    <w:rsid w:val="0001596F"/>
    <w:rsid w:val="0001665A"/>
    <w:rsid w:val="00016BF9"/>
    <w:rsid w:val="00017254"/>
    <w:rsid w:val="00021B3A"/>
    <w:rsid w:val="0002326D"/>
    <w:rsid w:val="0002447C"/>
    <w:rsid w:val="000248B6"/>
    <w:rsid w:val="00025E86"/>
    <w:rsid w:val="00025FA6"/>
    <w:rsid w:val="00025FB5"/>
    <w:rsid w:val="000305B4"/>
    <w:rsid w:val="0003232C"/>
    <w:rsid w:val="000345A2"/>
    <w:rsid w:val="00037871"/>
    <w:rsid w:val="00040083"/>
    <w:rsid w:val="000411C5"/>
    <w:rsid w:val="00041A18"/>
    <w:rsid w:val="00042743"/>
    <w:rsid w:val="00045FB5"/>
    <w:rsid w:val="00046909"/>
    <w:rsid w:val="00047885"/>
    <w:rsid w:val="00047C2E"/>
    <w:rsid w:val="000521FE"/>
    <w:rsid w:val="000537B0"/>
    <w:rsid w:val="00053DBC"/>
    <w:rsid w:val="00054A0E"/>
    <w:rsid w:val="000575E4"/>
    <w:rsid w:val="00057B54"/>
    <w:rsid w:val="000601F7"/>
    <w:rsid w:val="00061B63"/>
    <w:rsid w:val="00061D50"/>
    <w:rsid w:val="0006307D"/>
    <w:rsid w:val="000633E2"/>
    <w:rsid w:val="00070818"/>
    <w:rsid w:val="00073497"/>
    <w:rsid w:val="000735C4"/>
    <w:rsid w:val="00074100"/>
    <w:rsid w:val="00074AC2"/>
    <w:rsid w:val="000752DA"/>
    <w:rsid w:val="000769EA"/>
    <w:rsid w:val="00077212"/>
    <w:rsid w:val="000778DC"/>
    <w:rsid w:val="00080F7F"/>
    <w:rsid w:val="00081C77"/>
    <w:rsid w:val="00083C4E"/>
    <w:rsid w:val="000868B3"/>
    <w:rsid w:val="00090732"/>
    <w:rsid w:val="000907DE"/>
    <w:rsid w:val="00090CD5"/>
    <w:rsid w:val="000915C5"/>
    <w:rsid w:val="000939F3"/>
    <w:rsid w:val="0009586D"/>
    <w:rsid w:val="00097107"/>
    <w:rsid w:val="000A05C8"/>
    <w:rsid w:val="000A061B"/>
    <w:rsid w:val="000A1DC3"/>
    <w:rsid w:val="000A2C35"/>
    <w:rsid w:val="000A4320"/>
    <w:rsid w:val="000A4D31"/>
    <w:rsid w:val="000A5023"/>
    <w:rsid w:val="000A649E"/>
    <w:rsid w:val="000A778E"/>
    <w:rsid w:val="000B099A"/>
    <w:rsid w:val="000B10A5"/>
    <w:rsid w:val="000B17B9"/>
    <w:rsid w:val="000B2BFE"/>
    <w:rsid w:val="000B31B9"/>
    <w:rsid w:val="000B329C"/>
    <w:rsid w:val="000B483F"/>
    <w:rsid w:val="000B4A78"/>
    <w:rsid w:val="000C1AF0"/>
    <w:rsid w:val="000C1FB6"/>
    <w:rsid w:val="000C2730"/>
    <w:rsid w:val="000C2FD3"/>
    <w:rsid w:val="000C5EFA"/>
    <w:rsid w:val="000D04A1"/>
    <w:rsid w:val="000D1CDC"/>
    <w:rsid w:val="000D2355"/>
    <w:rsid w:val="000D324B"/>
    <w:rsid w:val="000D4100"/>
    <w:rsid w:val="000D5539"/>
    <w:rsid w:val="000D5B53"/>
    <w:rsid w:val="000D5E14"/>
    <w:rsid w:val="000D707E"/>
    <w:rsid w:val="000E01B2"/>
    <w:rsid w:val="000E0DC1"/>
    <w:rsid w:val="000E1DD4"/>
    <w:rsid w:val="000E4ED0"/>
    <w:rsid w:val="000F0B8D"/>
    <w:rsid w:val="000F2D71"/>
    <w:rsid w:val="000F34D8"/>
    <w:rsid w:val="000F5825"/>
    <w:rsid w:val="000F5C18"/>
    <w:rsid w:val="00100C11"/>
    <w:rsid w:val="00101024"/>
    <w:rsid w:val="00101F06"/>
    <w:rsid w:val="00102FD9"/>
    <w:rsid w:val="00104C7E"/>
    <w:rsid w:val="001144E9"/>
    <w:rsid w:val="0011597D"/>
    <w:rsid w:val="00115FC2"/>
    <w:rsid w:val="00120BDA"/>
    <w:rsid w:val="001230E5"/>
    <w:rsid w:val="0012622E"/>
    <w:rsid w:val="0012695E"/>
    <w:rsid w:val="001309FF"/>
    <w:rsid w:val="00130B9E"/>
    <w:rsid w:val="00131CDA"/>
    <w:rsid w:val="00131FCB"/>
    <w:rsid w:val="00133BCA"/>
    <w:rsid w:val="00134428"/>
    <w:rsid w:val="001348D1"/>
    <w:rsid w:val="001357FF"/>
    <w:rsid w:val="00135CCF"/>
    <w:rsid w:val="0013611B"/>
    <w:rsid w:val="00136CC8"/>
    <w:rsid w:val="00136E14"/>
    <w:rsid w:val="00137F34"/>
    <w:rsid w:val="001414AE"/>
    <w:rsid w:val="00143255"/>
    <w:rsid w:val="00144EA7"/>
    <w:rsid w:val="001477AC"/>
    <w:rsid w:val="0015039D"/>
    <w:rsid w:val="00150767"/>
    <w:rsid w:val="00150968"/>
    <w:rsid w:val="00152AA9"/>
    <w:rsid w:val="00152EA6"/>
    <w:rsid w:val="00157B96"/>
    <w:rsid w:val="00157E69"/>
    <w:rsid w:val="00162022"/>
    <w:rsid w:val="0016206B"/>
    <w:rsid w:val="0016517B"/>
    <w:rsid w:val="00165531"/>
    <w:rsid w:val="001673ED"/>
    <w:rsid w:val="00170462"/>
    <w:rsid w:val="00172F5B"/>
    <w:rsid w:val="001738F7"/>
    <w:rsid w:val="00173F82"/>
    <w:rsid w:val="001745CA"/>
    <w:rsid w:val="001757A0"/>
    <w:rsid w:val="00177499"/>
    <w:rsid w:val="001817F7"/>
    <w:rsid w:val="00182C59"/>
    <w:rsid w:val="00182F1A"/>
    <w:rsid w:val="001846C7"/>
    <w:rsid w:val="00185ADA"/>
    <w:rsid w:val="00186631"/>
    <w:rsid w:val="00186705"/>
    <w:rsid w:val="00187C75"/>
    <w:rsid w:val="00192EAC"/>
    <w:rsid w:val="00194529"/>
    <w:rsid w:val="0019524D"/>
    <w:rsid w:val="001975D2"/>
    <w:rsid w:val="001A1C15"/>
    <w:rsid w:val="001A512E"/>
    <w:rsid w:val="001B04B4"/>
    <w:rsid w:val="001B33E6"/>
    <w:rsid w:val="001B6AE4"/>
    <w:rsid w:val="001B7417"/>
    <w:rsid w:val="001B7447"/>
    <w:rsid w:val="001B7A3E"/>
    <w:rsid w:val="001C14B2"/>
    <w:rsid w:val="001C28A8"/>
    <w:rsid w:val="001C3CCB"/>
    <w:rsid w:val="001C61DA"/>
    <w:rsid w:val="001C7740"/>
    <w:rsid w:val="001C7B0F"/>
    <w:rsid w:val="001D1E4F"/>
    <w:rsid w:val="001D1E6D"/>
    <w:rsid w:val="001D208C"/>
    <w:rsid w:val="001D48AE"/>
    <w:rsid w:val="001D534C"/>
    <w:rsid w:val="001E019F"/>
    <w:rsid w:val="001E1557"/>
    <w:rsid w:val="001E2E75"/>
    <w:rsid w:val="001E2E79"/>
    <w:rsid w:val="001E4699"/>
    <w:rsid w:val="001E4A90"/>
    <w:rsid w:val="001E5D98"/>
    <w:rsid w:val="001E5DCA"/>
    <w:rsid w:val="001E640B"/>
    <w:rsid w:val="001E6805"/>
    <w:rsid w:val="001E6A83"/>
    <w:rsid w:val="001F02B0"/>
    <w:rsid w:val="001F17D5"/>
    <w:rsid w:val="001F37C0"/>
    <w:rsid w:val="001F3F84"/>
    <w:rsid w:val="001F5849"/>
    <w:rsid w:val="001F7EB0"/>
    <w:rsid w:val="0020108D"/>
    <w:rsid w:val="002021A0"/>
    <w:rsid w:val="00203020"/>
    <w:rsid w:val="00204496"/>
    <w:rsid w:val="00204C52"/>
    <w:rsid w:val="00205638"/>
    <w:rsid w:val="00205B68"/>
    <w:rsid w:val="00206C43"/>
    <w:rsid w:val="002074C9"/>
    <w:rsid w:val="00210D37"/>
    <w:rsid w:val="00212405"/>
    <w:rsid w:val="00212970"/>
    <w:rsid w:val="00215BFA"/>
    <w:rsid w:val="002178E7"/>
    <w:rsid w:val="00223460"/>
    <w:rsid w:val="00227ABB"/>
    <w:rsid w:val="00231394"/>
    <w:rsid w:val="00231D19"/>
    <w:rsid w:val="00232007"/>
    <w:rsid w:val="002378E0"/>
    <w:rsid w:val="00240939"/>
    <w:rsid w:val="002419E1"/>
    <w:rsid w:val="00241C50"/>
    <w:rsid w:val="002467B2"/>
    <w:rsid w:val="00247ED3"/>
    <w:rsid w:val="00251F0E"/>
    <w:rsid w:val="002579FC"/>
    <w:rsid w:val="002610F0"/>
    <w:rsid w:val="00261949"/>
    <w:rsid w:val="00262E1D"/>
    <w:rsid w:val="0026379F"/>
    <w:rsid w:val="002637F7"/>
    <w:rsid w:val="002655F5"/>
    <w:rsid w:val="00265D26"/>
    <w:rsid w:val="002704C5"/>
    <w:rsid w:val="00272636"/>
    <w:rsid w:val="0027271C"/>
    <w:rsid w:val="002744B5"/>
    <w:rsid w:val="00276015"/>
    <w:rsid w:val="00277DA9"/>
    <w:rsid w:val="00282551"/>
    <w:rsid w:val="00282C5F"/>
    <w:rsid w:val="002873DC"/>
    <w:rsid w:val="00287B6D"/>
    <w:rsid w:val="00290BBC"/>
    <w:rsid w:val="002916EE"/>
    <w:rsid w:val="00292C24"/>
    <w:rsid w:val="00292D30"/>
    <w:rsid w:val="00292D3B"/>
    <w:rsid w:val="00293DF8"/>
    <w:rsid w:val="00294AA1"/>
    <w:rsid w:val="002A1051"/>
    <w:rsid w:val="002A49D9"/>
    <w:rsid w:val="002A5B2B"/>
    <w:rsid w:val="002A5FD3"/>
    <w:rsid w:val="002A652E"/>
    <w:rsid w:val="002B04D4"/>
    <w:rsid w:val="002B27CC"/>
    <w:rsid w:val="002B4A82"/>
    <w:rsid w:val="002B5370"/>
    <w:rsid w:val="002B537A"/>
    <w:rsid w:val="002B7904"/>
    <w:rsid w:val="002C010B"/>
    <w:rsid w:val="002C16D4"/>
    <w:rsid w:val="002C1882"/>
    <w:rsid w:val="002C66C3"/>
    <w:rsid w:val="002D2F9C"/>
    <w:rsid w:val="002D33B8"/>
    <w:rsid w:val="002D35EA"/>
    <w:rsid w:val="002D369B"/>
    <w:rsid w:val="002D71CE"/>
    <w:rsid w:val="002D7E15"/>
    <w:rsid w:val="002E0606"/>
    <w:rsid w:val="002E157F"/>
    <w:rsid w:val="002E15FD"/>
    <w:rsid w:val="002E1FD0"/>
    <w:rsid w:val="002E25EE"/>
    <w:rsid w:val="002E2909"/>
    <w:rsid w:val="002E333F"/>
    <w:rsid w:val="002E350B"/>
    <w:rsid w:val="002E3977"/>
    <w:rsid w:val="002E3AF9"/>
    <w:rsid w:val="002E49C3"/>
    <w:rsid w:val="002E508D"/>
    <w:rsid w:val="002E773A"/>
    <w:rsid w:val="002E7B3E"/>
    <w:rsid w:val="002F1B1D"/>
    <w:rsid w:val="002F3040"/>
    <w:rsid w:val="002F3C26"/>
    <w:rsid w:val="002F3E49"/>
    <w:rsid w:val="002F538C"/>
    <w:rsid w:val="002F56AC"/>
    <w:rsid w:val="002F6D39"/>
    <w:rsid w:val="002F753A"/>
    <w:rsid w:val="00300305"/>
    <w:rsid w:val="00300F81"/>
    <w:rsid w:val="00300FF7"/>
    <w:rsid w:val="003012C8"/>
    <w:rsid w:val="00301BEB"/>
    <w:rsid w:val="0030723D"/>
    <w:rsid w:val="0031287A"/>
    <w:rsid w:val="0031394A"/>
    <w:rsid w:val="00313BE7"/>
    <w:rsid w:val="0031541F"/>
    <w:rsid w:val="003228C6"/>
    <w:rsid w:val="003241D0"/>
    <w:rsid w:val="00327955"/>
    <w:rsid w:val="00327DB5"/>
    <w:rsid w:val="00330037"/>
    <w:rsid w:val="003300CA"/>
    <w:rsid w:val="00331082"/>
    <w:rsid w:val="003310F8"/>
    <w:rsid w:val="00332A89"/>
    <w:rsid w:val="00332AFA"/>
    <w:rsid w:val="00332FE9"/>
    <w:rsid w:val="003343DA"/>
    <w:rsid w:val="00334AA3"/>
    <w:rsid w:val="00334DE1"/>
    <w:rsid w:val="0033613E"/>
    <w:rsid w:val="00344E43"/>
    <w:rsid w:val="0034659D"/>
    <w:rsid w:val="003470A3"/>
    <w:rsid w:val="0035043A"/>
    <w:rsid w:val="00350944"/>
    <w:rsid w:val="00350EE8"/>
    <w:rsid w:val="00351424"/>
    <w:rsid w:val="00351A9F"/>
    <w:rsid w:val="00354014"/>
    <w:rsid w:val="0035584F"/>
    <w:rsid w:val="00355AEF"/>
    <w:rsid w:val="003609E0"/>
    <w:rsid w:val="003630C1"/>
    <w:rsid w:val="00367EA2"/>
    <w:rsid w:val="0037015B"/>
    <w:rsid w:val="003709B5"/>
    <w:rsid w:val="00371FF7"/>
    <w:rsid w:val="0037254D"/>
    <w:rsid w:val="00372DD4"/>
    <w:rsid w:val="00374D30"/>
    <w:rsid w:val="00375012"/>
    <w:rsid w:val="00376304"/>
    <w:rsid w:val="00376F52"/>
    <w:rsid w:val="003772CC"/>
    <w:rsid w:val="00383D1D"/>
    <w:rsid w:val="00384863"/>
    <w:rsid w:val="00385990"/>
    <w:rsid w:val="00393B79"/>
    <w:rsid w:val="0039498C"/>
    <w:rsid w:val="00394AF7"/>
    <w:rsid w:val="00395CD6"/>
    <w:rsid w:val="003A2534"/>
    <w:rsid w:val="003A4E97"/>
    <w:rsid w:val="003A764A"/>
    <w:rsid w:val="003B243A"/>
    <w:rsid w:val="003B3674"/>
    <w:rsid w:val="003B41DE"/>
    <w:rsid w:val="003B46EB"/>
    <w:rsid w:val="003B67AE"/>
    <w:rsid w:val="003B7461"/>
    <w:rsid w:val="003C09EF"/>
    <w:rsid w:val="003C167D"/>
    <w:rsid w:val="003C4609"/>
    <w:rsid w:val="003C46C7"/>
    <w:rsid w:val="003C4763"/>
    <w:rsid w:val="003C7B87"/>
    <w:rsid w:val="003D060A"/>
    <w:rsid w:val="003D08CB"/>
    <w:rsid w:val="003D2481"/>
    <w:rsid w:val="003D40DB"/>
    <w:rsid w:val="003D461A"/>
    <w:rsid w:val="003D5BC6"/>
    <w:rsid w:val="003D5DDD"/>
    <w:rsid w:val="003D7029"/>
    <w:rsid w:val="003E1263"/>
    <w:rsid w:val="003E1D21"/>
    <w:rsid w:val="003E2BE7"/>
    <w:rsid w:val="003E2C1C"/>
    <w:rsid w:val="003E4652"/>
    <w:rsid w:val="003E4D4D"/>
    <w:rsid w:val="003E5E6B"/>
    <w:rsid w:val="003E77B1"/>
    <w:rsid w:val="003E7F6D"/>
    <w:rsid w:val="003F0A5A"/>
    <w:rsid w:val="003F1499"/>
    <w:rsid w:val="003F15DB"/>
    <w:rsid w:val="003F2D23"/>
    <w:rsid w:val="003F31E4"/>
    <w:rsid w:val="003F5D85"/>
    <w:rsid w:val="003F6C48"/>
    <w:rsid w:val="00401A55"/>
    <w:rsid w:val="00401AEB"/>
    <w:rsid w:val="004029E6"/>
    <w:rsid w:val="00403EDD"/>
    <w:rsid w:val="004042EA"/>
    <w:rsid w:val="00404C05"/>
    <w:rsid w:val="00406D7D"/>
    <w:rsid w:val="00407B7E"/>
    <w:rsid w:val="00411D7A"/>
    <w:rsid w:val="00412444"/>
    <w:rsid w:val="00412EAB"/>
    <w:rsid w:val="00412EBC"/>
    <w:rsid w:val="00412F38"/>
    <w:rsid w:val="00413EDD"/>
    <w:rsid w:val="00414022"/>
    <w:rsid w:val="0042091A"/>
    <w:rsid w:val="00421696"/>
    <w:rsid w:val="00423C96"/>
    <w:rsid w:val="00425AF3"/>
    <w:rsid w:val="004270E1"/>
    <w:rsid w:val="00432A95"/>
    <w:rsid w:val="00432D6B"/>
    <w:rsid w:val="0043447A"/>
    <w:rsid w:val="00435BB9"/>
    <w:rsid w:val="00436A22"/>
    <w:rsid w:val="00441AD4"/>
    <w:rsid w:val="00443B11"/>
    <w:rsid w:val="004511F0"/>
    <w:rsid w:val="00451365"/>
    <w:rsid w:val="0045179C"/>
    <w:rsid w:val="00451B75"/>
    <w:rsid w:val="00453CEC"/>
    <w:rsid w:val="00455B69"/>
    <w:rsid w:val="0045722E"/>
    <w:rsid w:val="004601F8"/>
    <w:rsid w:val="004607FB"/>
    <w:rsid w:val="004620D7"/>
    <w:rsid w:val="00465A2D"/>
    <w:rsid w:val="004706F2"/>
    <w:rsid w:val="004708BC"/>
    <w:rsid w:val="00470968"/>
    <w:rsid w:val="00471CC4"/>
    <w:rsid w:val="00472A8C"/>
    <w:rsid w:val="0047415F"/>
    <w:rsid w:val="0047417D"/>
    <w:rsid w:val="00475802"/>
    <w:rsid w:val="00477BEB"/>
    <w:rsid w:val="00480142"/>
    <w:rsid w:val="00481835"/>
    <w:rsid w:val="004819C8"/>
    <w:rsid w:val="00481F32"/>
    <w:rsid w:val="00483388"/>
    <w:rsid w:val="0048465A"/>
    <w:rsid w:val="00486F75"/>
    <w:rsid w:val="00487BAF"/>
    <w:rsid w:val="0049053C"/>
    <w:rsid w:val="0049084E"/>
    <w:rsid w:val="004919F2"/>
    <w:rsid w:val="00491A5F"/>
    <w:rsid w:val="00492101"/>
    <w:rsid w:val="0049624A"/>
    <w:rsid w:val="00496A5F"/>
    <w:rsid w:val="004974F7"/>
    <w:rsid w:val="00497801"/>
    <w:rsid w:val="004A00A1"/>
    <w:rsid w:val="004A0496"/>
    <w:rsid w:val="004A15F1"/>
    <w:rsid w:val="004A1AD7"/>
    <w:rsid w:val="004A3A70"/>
    <w:rsid w:val="004A400C"/>
    <w:rsid w:val="004A416F"/>
    <w:rsid w:val="004A4886"/>
    <w:rsid w:val="004A651A"/>
    <w:rsid w:val="004A6C65"/>
    <w:rsid w:val="004A7BAE"/>
    <w:rsid w:val="004B4867"/>
    <w:rsid w:val="004B506D"/>
    <w:rsid w:val="004B51D6"/>
    <w:rsid w:val="004B612E"/>
    <w:rsid w:val="004C0033"/>
    <w:rsid w:val="004C643B"/>
    <w:rsid w:val="004C6588"/>
    <w:rsid w:val="004D0B5A"/>
    <w:rsid w:val="004D35B6"/>
    <w:rsid w:val="004D6ABC"/>
    <w:rsid w:val="004D6D23"/>
    <w:rsid w:val="004E12B1"/>
    <w:rsid w:val="004E1B64"/>
    <w:rsid w:val="004E1D95"/>
    <w:rsid w:val="004E40B4"/>
    <w:rsid w:val="004E44C3"/>
    <w:rsid w:val="004E5ACB"/>
    <w:rsid w:val="004E6329"/>
    <w:rsid w:val="004E6A80"/>
    <w:rsid w:val="004F0709"/>
    <w:rsid w:val="004F103E"/>
    <w:rsid w:val="004F1128"/>
    <w:rsid w:val="004F4DD1"/>
    <w:rsid w:val="004F62D2"/>
    <w:rsid w:val="00503D56"/>
    <w:rsid w:val="00504A1A"/>
    <w:rsid w:val="00505AF1"/>
    <w:rsid w:val="00505BDC"/>
    <w:rsid w:val="00505F89"/>
    <w:rsid w:val="005125F2"/>
    <w:rsid w:val="0051277E"/>
    <w:rsid w:val="00512B6F"/>
    <w:rsid w:val="0051352A"/>
    <w:rsid w:val="005138CC"/>
    <w:rsid w:val="00515FFF"/>
    <w:rsid w:val="0051622D"/>
    <w:rsid w:val="0051646B"/>
    <w:rsid w:val="005178FB"/>
    <w:rsid w:val="005212D9"/>
    <w:rsid w:val="005215EA"/>
    <w:rsid w:val="005231BE"/>
    <w:rsid w:val="005254BD"/>
    <w:rsid w:val="00526FAA"/>
    <w:rsid w:val="00527379"/>
    <w:rsid w:val="00527D0E"/>
    <w:rsid w:val="00530C93"/>
    <w:rsid w:val="005329C7"/>
    <w:rsid w:val="005344E8"/>
    <w:rsid w:val="00534A90"/>
    <w:rsid w:val="005364C6"/>
    <w:rsid w:val="00537B50"/>
    <w:rsid w:val="00544406"/>
    <w:rsid w:val="005446C1"/>
    <w:rsid w:val="0054483F"/>
    <w:rsid w:val="00544EE9"/>
    <w:rsid w:val="0054692D"/>
    <w:rsid w:val="00546AC7"/>
    <w:rsid w:val="0055025C"/>
    <w:rsid w:val="0055062F"/>
    <w:rsid w:val="005515EB"/>
    <w:rsid w:val="00551FE9"/>
    <w:rsid w:val="005520EC"/>
    <w:rsid w:val="0055287B"/>
    <w:rsid w:val="0055296A"/>
    <w:rsid w:val="00553055"/>
    <w:rsid w:val="0055325D"/>
    <w:rsid w:val="005557BC"/>
    <w:rsid w:val="00555973"/>
    <w:rsid w:val="00556A5C"/>
    <w:rsid w:val="00557B1F"/>
    <w:rsid w:val="00557D5E"/>
    <w:rsid w:val="005671E5"/>
    <w:rsid w:val="00567597"/>
    <w:rsid w:val="0057400A"/>
    <w:rsid w:val="00574F9A"/>
    <w:rsid w:val="00576063"/>
    <w:rsid w:val="00576C0B"/>
    <w:rsid w:val="00576C71"/>
    <w:rsid w:val="00576D31"/>
    <w:rsid w:val="00580D0C"/>
    <w:rsid w:val="00582A9E"/>
    <w:rsid w:val="0058467A"/>
    <w:rsid w:val="00585AFF"/>
    <w:rsid w:val="00586C8A"/>
    <w:rsid w:val="00587642"/>
    <w:rsid w:val="005878CC"/>
    <w:rsid w:val="00590649"/>
    <w:rsid w:val="005914B3"/>
    <w:rsid w:val="00592917"/>
    <w:rsid w:val="005938BE"/>
    <w:rsid w:val="00593BF9"/>
    <w:rsid w:val="00593E69"/>
    <w:rsid w:val="00595EE8"/>
    <w:rsid w:val="00595F0C"/>
    <w:rsid w:val="00596FE3"/>
    <w:rsid w:val="005A05F5"/>
    <w:rsid w:val="005A07A0"/>
    <w:rsid w:val="005A086E"/>
    <w:rsid w:val="005A0FA5"/>
    <w:rsid w:val="005A31F1"/>
    <w:rsid w:val="005A3798"/>
    <w:rsid w:val="005A46FD"/>
    <w:rsid w:val="005A48F4"/>
    <w:rsid w:val="005A5228"/>
    <w:rsid w:val="005A623E"/>
    <w:rsid w:val="005A6258"/>
    <w:rsid w:val="005A6F57"/>
    <w:rsid w:val="005A7B9F"/>
    <w:rsid w:val="005B0F26"/>
    <w:rsid w:val="005B2C27"/>
    <w:rsid w:val="005B3D00"/>
    <w:rsid w:val="005B54C8"/>
    <w:rsid w:val="005B56A1"/>
    <w:rsid w:val="005C1758"/>
    <w:rsid w:val="005C4F69"/>
    <w:rsid w:val="005C5BA1"/>
    <w:rsid w:val="005C6156"/>
    <w:rsid w:val="005C78BD"/>
    <w:rsid w:val="005D0436"/>
    <w:rsid w:val="005D17B0"/>
    <w:rsid w:val="005D1AFC"/>
    <w:rsid w:val="005D1CBA"/>
    <w:rsid w:val="005D1F15"/>
    <w:rsid w:val="005D75A9"/>
    <w:rsid w:val="005E0BA8"/>
    <w:rsid w:val="005E1E51"/>
    <w:rsid w:val="005E3830"/>
    <w:rsid w:val="005E3E89"/>
    <w:rsid w:val="005E5949"/>
    <w:rsid w:val="005E67EB"/>
    <w:rsid w:val="005E71D3"/>
    <w:rsid w:val="005F1017"/>
    <w:rsid w:val="005F1E49"/>
    <w:rsid w:val="005F39E3"/>
    <w:rsid w:val="005F3F38"/>
    <w:rsid w:val="005F4058"/>
    <w:rsid w:val="005F5A7E"/>
    <w:rsid w:val="005F7560"/>
    <w:rsid w:val="005F7C80"/>
    <w:rsid w:val="0060329F"/>
    <w:rsid w:val="00603DD4"/>
    <w:rsid w:val="0060503E"/>
    <w:rsid w:val="00606A53"/>
    <w:rsid w:val="00607B91"/>
    <w:rsid w:val="00612146"/>
    <w:rsid w:val="006144F7"/>
    <w:rsid w:val="006165C5"/>
    <w:rsid w:val="00621147"/>
    <w:rsid w:val="00622331"/>
    <w:rsid w:val="00626BFD"/>
    <w:rsid w:val="006306C8"/>
    <w:rsid w:val="00631228"/>
    <w:rsid w:val="006319F8"/>
    <w:rsid w:val="00632E7B"/>
    <w:rsid w:val="00634EDF"/>
    <w:rsid w:val="0063531A"/>
    <w:rsid w:val="00640039"/>
    <w:rsid w:val="00640CF6"/>
    <w:rsid w:val="00640EEA"/>
    <w:rsid w:val="00641545"/>
    <w:rsid w:val="0064218C"/>
    <w:rsid w:val="006431F0"/>
    <w:rsid w:val="00646FCB"/>
    <w:rsid w:val="006512CD"/>
    <w:rsid w:val="006538C9"/>
    <w:rsid w:val="00653B7B"/>
    <w:rsid w:val="00656239"/>
    <w:rsid w:val="00656912"/>
    <w:rsid w:val="0065733B"/>
    <w:rsid w:val="0065739B"/>
    <w:rsid w:val="00657F08"/>
    <w:rsid w:val="0066043A"/>
    <w:rsid w:val="006625F9"/>
    <w:rsid w:val="00663317"/>
    <w:rsid w:val="006641CC"/>
    <w:rsid w:val="006733F5"/>
    <w:rsid w:val="00673F4C"/>
    <w:rsid w:val="00674B2E"/>
    <w:rsid w:val="006763E3"/>
    <w:rsid w:val="006765DA"/>
    <w:rsid w:val="0067759B"/>
    <w:rsid w:val="006808E6"/>
    <w:rsid w:val="00681069"/>
    <w:rsid w:val="006826C3"/>
    <w:rsid w:val="00683F95"/>
    <w:rsid w:val="0068554E"/>
    <w:rsid w:val="006874ED"/>
    <w:rsid w:val="00687901"/>
    <w:rsid w:val="00690899"/>
    <w:rsid w:val="006914FB"/>
    <w:rsid w:val="00694AF5"/>
    <w:rsid w:val="00695DE3"/>
    <w:rsid w:val="0069689B"/>
    <w:rsid w:val="00696B3C"/>
    <w:rsid w:val="006A1182"/>
    <w:rsid w:val="006A2150"/>
    <w:rsid w:val="006A3A9B"/>
    <w:rsid w:val="006A4C29"/>
    <w:rsid w:val="006A59AA"/>
    <w:rsid w:val="006B032B"/>
    <w:rsid w:val="006B03DC"/>
    <w:rsid w:val="006B0D7B"/>
    <w:rsid w:val="006B2D36"/>
    <w:rsid w:val="006B2EF3"/>
    <w:rsid w:val="006B5868"/>
    <w:rsid w:val="006B5F39"/>
    <w:rsid w:val="006C3BE4"/>
    <w:rsid w:val="006C5E38"/>
    <w:rsid w:val="006D2512"/>
    <w:rsid w:val="006D3C27"/>
    <w:rsid w:val="006E18C8"/>
    <w:rsid w:val="006E29EC"/>
    <w:rsid w:val="006E3F15"/>
    <w:rsid w:val="006E49DD"/>
    <w:rsid w:val="006E6B19"/>
    <w:rsid w:val="006E7559"/>
    <w:rsid w:val="006F1A07"/>
    <w:rsid w:val="006F2685"/>
    <w:rsid w:val="006F29B5"/>
    <w:rsid w:val="006F4D53"/>
    <w:rsid w:val="006F5A21"/>
    <w:rsid w:val="006F5D92"/>
    <w:rsid w:val="006F5DBF"/>
    <w:rsid w:val="007002C4"/>
    <w:rsid w:val="007007F1"/>
    <w:rsid w:val="00700970"/>
    <w:rsid w:val="00700BD5"/>
    <w:rsid w:val="0070245D"/>
    <w:rsid w:val="00703113"/>
    <w:rsid w:val="0070383E"/>
    <w:rsid w:val="007048F9"/>
    <w:rsid w:val="00705337"/>
    <w:rsid w:val="00707B01"/>
    <w:rsid w:val="00707D0B"/>
    <w:rsid w:val="0071093C"/>
    <w:rsid w:val="00710E05"/>
    <w:rsid w:val="00712D8E"/>
    <w:rsid w:val="00715862"/>
    <w:rsid w:val="007164BA"/>
    <w:rsid w:val="00717A09"/>
    <w:rsid w:val="007230DD"/>
    <w:rsid w:val="00723A4B"/>
    <w:rsid w:val="00724AF2"/>
    <w:rsid w:val="007251FD"/>
    <w:rsid w:val="007255FA"/>
    <w:rsid w:val="00726009"/>
    <w:rsid w:val="0072785B"/>
    <w:rsid w:val="00727A15"/>
    <w:rsid w:val="007301AD"/>
    <w:rsid w:val="00732664"/>
    <w:rsid w:val="00732A12"/>
    <w:rsid w:val="00732C38"/>
    <w:rsid w:val="00734764"/>
    <w:rsid w:val="00736BC7"/>
    <w:rsid w:val="007401F8"/>
    <w:rsid w:val="007407EE"/>
    <w:rsid w:val="00740AD1"/>
    <w:rsid w:val="0074663B"/>
    <w:rsid w:val="00746FFC"/>
    <w:rsid w:val="0074704E"/>
    <w:rsid w:val="007473EA"/>
    <w:rsid w:val="007502FC"/>
    <w:rsid w:val="007532B7"/>
    <w:rsid w:val="00756888"/>
    <w:rsid w:val="007572E4"/>
    <w:rsid w:val="00757B65"/>
    <w:rsid w:val="007643BA"/>
    <w:rsid w:val="00764C04"/>
    <w:rsid w:val="00764FEF"/>
    <w:rsid w:val="00766030"/>
    <w:rsid w:val="007746B2"/>
    <w:rsid w:val="00775564"/>
    <w:rsid w:val="00777930"/>
    <w:rsid w:val="00780B5B"/>
    <w:rsid w:val="00780DCE"/>
    <w:rsid w:val="007821C1"/>
    <w:rsid w:val="00782C4A"/>
    <w:rsid w:val="00782E01"/>
    <w:rsid w:val="00783498"/>
    <w:rsid w:val="00785D8C"/>
    <w:rsid w:val="00786A8D"/>
    <w:rsid w:val="00790ABB"/>
    <w:rsid w:val="00790BC7"/>
    <w:rsid w:val="00791062"/>
    <w:rsid w:val="007914C2"/>
    <w:rsid w:val="007916BC"/>
    <w:rsid w:val="007929AD"/>
    <w:rsid w:val="00795171"/>
    <w:rsid w:val="0079542B"/>
    <w:rsid w:val="0079550A"/>
    <w:rsid w:val="00795A13"/>
    <w:rsid w:val="00796141"/>
    <w:rsid w:val="007962A1"/>
    <w:rsid w:val="00796BC9"/>
    <w:rsid w:val="007A07E4"/>
    <w:rsid w:val="007A0D71"/>
    <w:rsid w:val="007A1A9C"/>
    <w:rsid w:val="007A3AD1"/>
    <w:rsid w:val="007A5E31"/>
    <w:rsid w:val="007A5F2A"/>
    <w:rsid w:val="007B096D"/>
    <w:rsid w:val="007B2337"/>
    <w:rsid w:val="007B3211"/>
    <w:rsid w:val="007B3985"/>
    <w:rsid w:val="007B419B"/>
    <w:rsid w:val="007B5BE8"/>
    <w:rsid w:val="007B74AF"/>
    <w:rsid w:val="007B780E"/>
    <w:rsid w:val="007B7C43"/>
    <w:rsid w:val="007C0657"/>
    <w:rsid w:val="007C0AE9"/>
    <w:rsid w:val="007C1328"/>
    <w:rsid w:val="007C16DF"/>
    <w:rsid w:val="007C2EDC"/>
    <w:rsid w:val="007C394C"/>
    <w:rsid w:val="007C3DD5"/>
    <w:rsid w:val="007C4CF8"/>
    <w:rsid w:val="007C5CF0"/>
    <w:rsid w:val="007D1301"/>
    <w:rsid w:val="007D47DC"/>
    <w:rsid w:val="007D663B"/>
    <w:rsid w:val="007D6DD9"/>
    <w:rsid w:val="007D74E1"/>
    <w:rsid w:val="007E0562"/>
    <w:rsid w:val="007E092C"/>
    <w:rsid w:val="007E160E"/>
    <w:rsid w:val="007E1928"/>
    <w:rsid w:val="007E2A28"/>
    <w:rsid w:val="007E6033"/>
    <w:rsid w:val="007E7307"/>
    <w:rsid w:val="007F3F44"/>
    <w:rsid w:val="007F3F96"/>
    <w:rsid w:val="007F4B95"/>
    <w:rsid w:val="007F4C40"/>
    <w:rsid w:val="007F524D"/>
    <w:rsid w:val="007F6156"/>
    <w:rsid w:val="007F6230"/>
    <w:rsid w:val="007F6BB8"/>
    <w:rsid w:val="007F6C1E"/>
    <w:rsid w:val="00800B5C"/>
    <w:rsid w:val="00802629"/>
    <w:rsid w:val="00805915"/>
    <w:rsid w:val="00805C77"/>
    <w:rsid w:val="00807741"/>
    <w:rsid w:val="00807DC2"/>
    <w:rsid w:val="00810DF6"/>
    <w:rsid w:val="00811665"/>
    <w:rsid w:val="00813FCD"/>
    <w:rsid w:val="00814527"/>
    <w:rsid w:val="00814B68"/>
    <w:rsid w:val="00815D3B"/>
    <w:rsid w:val="00815EB1"/>
    <w:rsid w:val="00816961"/>
    <w:rsid w:val="00816AD0"/>
    <w:rsid w:val="00816C3E"/>
    <w:rsid w:val="00817273"/>
    <w:rsid w:val="008217B2"/>
    <w:rsid w:val="00821B6E"/>
    <w:rsid w:val="00822586"/>
    <w:rsid w:val="00822C7E"/>
    <w:rsid w:val="00823138"/>
    <w:rsid w:val="008239D1"/>
    <w:rsid w:val="00824375"/>
    <w:rsid w:val="00824939"/>
    <w:rsid w:val="00824BD7"/>
    <w:rsid w:val="008255F9"/>
    <w:rsid w:val="008260A0"/>
    <w:rsid w:val="00827145"/>
    <w:rsid w:val="00827BDA"/>
    <w:rsid w:val="0083138F"/>
    <w:rsid w:val="00832075"/>
    <w:rsid w:val="008325A0"/>
    <w:rsid w:val="00833F2D"/>
    <w:rsid w:val="00836968"/>
    <w:rsid w:val="00837220"/>
    <w:rsid w:val="0084119B"/>
    <w:rsid w:val="008425C6"/>
    <w:rsid w:val="008437F3"/>
    <w:rsid w:val="00844B3E"/>
    <w:rsid w:val="00844E25"/>
    <w:rsid w:val="00845D77"/>
    <w:rsid w:val="00845FBC"/>
    <w:rsid w:val="0085079B"/>
    <w:rsid w:val="00852BB5"/>
    <w:rsid w:val="008546C0"/>
    <w:rsid w:val="00854CD0"/>
    <w:rsid w:val="008550CE"/>
    <w:rsid w:val="0085566F"/>
    <w:rsid w:val="00856F91"/>
    <w:rsid w:val="008573DC"/>
    <w:rsid w:val="00857F08"/>
    <w:rsid w:val="008625B2"/>
    <w:rsid w:val="0086297F"/>
    <w:rsid w:val="00862E3F"/>
    <w:rsid w:val="00863304"/>
    <w:rsid w:val="00864D61"/>
    <w:rsid w:val="00865ECA"/>
    <w:rsid w:val="00867607"/>
    <w:rsid w:val="00867625"/>
    <w:rsid w:val="00870E32"/>
    <w:rsid w:val="00870FD5"/>
    <w:rsid w:val="00873709"/>
    <w:rsid w:val="008753B0"/>
    <w:rsid w:val="00875F56"/>
    <w:rsid w:val="00876954"/>
    <w:rsid w:val="00877590"/>
    <w:rsid w:val="00877CC4"/>
    <w:rsid w:val="00877DB5"/>
    <w:rsid w:val="00880D9C"/>
    <w:rsid w:val="0088162D"/>
    <w:rsid w:val="00881982"/>
    <w:rsid w:val="008845DF"/>
    <w:rsid w:val="008852D4"/>
    <w:rsid w:val="008869D6"/>
    <w:rsid w:val="008874FA"/>
    <w:rsid w:val="00892710"/>
    <w:rsid w:val="008941DD"/>
    <w:rsid w:val="00897EF4"/>
    <w:rsid w:val="008A1338"/>
    <w:rsid w:val="008A201E"/>
    <w:rsid w:val="008A30CB"/>
    <w:rsid w:val="008A31C2"/>
    <w:rsid w:val="008A4937"/>
    <w:rsid w:val="008B0DEA"/>
    <w:rsid w:val="008B3567"/>
    <w:rsid w:val="008B36C6"/>
    <w:rsid w:val="008C1064"/>
    <w:rsid w:val="008C1D16"/>
    <w:rsid w:val="008C3D66"/>
    <w:rsid w:val="008C4B07"/>
    <w:rsid w:val="008C6621"/>
    <w:rsid w:val="008C6694"/>
    <w:rsid w:val="008C7346"/>
    <w:rsid w:val="008D2D4B"/>
    <w:rsid w:val="008D44C2"/>
    <w:rsid w:val="008D5D59"/>
    <w:rsid w:val="008E4E52"/>
    <w:rsid w:val="008E5C54"/>
    <w:rsid w:val="008E7FFA"/>
    <w:rsid w:val="008F02DD"/>
    <w:rsid w:val="008F145A"/>
    <w:rsid w:val="008F21C7"/>
    <w:rsid w:val="008F32C5"/>
    <w:rsid w:val="008F391D"/>
    <w:rsid w:val="008F45FD"/>
    <w:rsid w:val="008F4B37"/>
    <w:rsid w:val="008F6906"/>
    <w:rsid w:val="008F7D1B"/>
    <w:rsid w:val="009006B0"/>
    <w:rsid w:val="009026FC"/>
    <w:rsid w:val="00905EA1"/>
    <w:rsid w:val="00907546"/>
    <w:rsid w:val="0091130F"/>
    <w:rsid w:val="00911348"/>
    <w:rsid w:val="00912ED0"/>
    <w:rsid w:val="009152B3"/>
    <w:rsid w:val="00915464"/>
    <w:rsid w:val="00916B30"/>
    <w:rsid w:val="009209EE"/>
    <w:rsid w:val="009225C1"/>
    <w:rsid w:val="00922A21"/>
    <w:rsid w:val="00923E76"/>
    <w:rsid w:val="0092789E"/>
    <w:rsid w:val="00930443"/>
    <w:rsid w:val="00930D1E"/>
    <w:rsid w:val="0093245C"/>
    <w:rsid w:val="0093256D"/>
    <w:rsid w:val="0094144B"/>
    <w:rsid w:val="009416FA"/>
    <w:rsid w:val="0094483E"/>
    <w:rsid w:val="009457BD"/>
    <w:rsid w:val="00945D88"/>
    <w:rsid w:val="00953975"/>
    <w:rsid w:val="009544FE"/>
    <w:rsid w:val="00954841"/>
    <w:rsid w:val="00954C5D"/>
    <w:rsid w:val="009610BA"/>
    <w:rsid w:val="00961693"/>
    <w:rsid w:val="00961F8B"/>
    <w:rsid w:val="00963BBB"/>
    <w:rsid w:val="00963BE1"/>
    <w:rsid w:val="00967269"/>
    <w:rsid w:val="0097369B"/>
    <w:rsid w:val="00976E2E"/>
    <w:rsid w:val="009801C5"/>
    <w:rsid w:val="00980DD2"/>
    <w:rsid w:val="009839FF"/>
    <w:rsid w:val="00983BE2"/>
    <w:rsid w:val="0098441D"/>
    <w:rsid w:val="0098693E"/>
    <w:rsid w:val="00991824"/>
    <w:rsid w:val="00992D3B"/>
    <w:rsid w:val="00992F02"/>
    <w:rsid w:val="00993DD7"/>
    <w:rsid w:val="0099406E"/>
    <w:rsid w:val="0099420F"/>
    <w:rsid w:val="00994370"/>
    <w:rsid w:val="00995242"/>
    <w:rsid w:val="0099534B"/>
    <w:rsid w:val="0099682C"/>
    <w:rsid w:val="009A2DDD"/>
    <w:rsid w:val="009A3F0F"/>
    <w:rsid w:val="009A4BD7"/>
    <w:rsid w:val="009A5030"/>
    <w:rsid w:val="009A5350"/>
    <w:rsid w:val="009A586A"/>
    <w:rsid w:val="009A5DBA"/>
    <w:rsid w:val="009A61D6"/>
    <w:rsid w:val="009B3CCE"/>
    <w:rsid w:val="009B4AF8"/>
    <w:rsid w:val="009B61B8"/>
    <w:rsid w:val="009C0AF3"/>
    <w:rsid w:val="009C17CE"/>
    <w:rsid w:val="009C2130"/>
    <w:rsid w:val="009C2C4E"/>
    <w:rsid w:val="009C3FE4"/>
    <w:rsid w:val="009C5ED6"/>
    <w:rsid w:val="009C6999"/>
    <w:rsid w:val="009C749F"/>
    <w:rsid w:val="009C787A"/>
    <w:rsid w:val="009C7F8F"/>
    <w:rsid w:val="009D0B47"/>
    <w:rsid w:val="009D20DB"/>
    <w:rsid w:val="009D3069"/>
    <w:rsid w:val="009D5813"/>
    <w:rsid w:val="009D5E7B"/>
    <w:rsid w:val="009D6062"/>
    <w:rsid w:val="009D6673"/>
    <w:rsid w:val="009D71BF"/>
    <w:rsid w:val="009D76B5"/>
    <w:rsid w:val="009E18B9"/>
    <w:rsid w:val="009E3757"/>
    <w:rsid w:val="009E4CEF"/>
    <w:rsid w:val="009E5B07"/>
    <w:rsid w:val="009E6F8D"/>
    <w:rsid w:val="009F308F"/>
    <w:rsid w:val="009F37C7"/>
    <w:rsid w:val="009F3FBF"/>
    <w:rsid w:val="009F4CBE"/>
    <w:rsid w:val="009F5A9F"/>
    <w:rsid w:val="009F699D"/>
    <w:rsid w:val="009F7484"/>
    <w:rsid w:val="009F7B61"/>
    <w:rsid w:val="00A0044B"/>
    <w:rsid w:val="00A018D2"/>
    <w:rsid w:val="00A01EE0"/>
    <w:rsid w:val="00A02A77"/>
    <w:rsid w:val="00A02EED"/>
    <w:rsid w:val="00A053B9"/>
    <w:rsid w:val="00A071FC"/>
    <w:rsid w:val="00A07845"/>
    <w:rsid w:val="00A10584"/>
    <w:rsid w:val="00A132DE"/>
    <w:rsid w:val="00A140B8"/>
    <w:rsid w:val="00A146F7"/>
    <w:rsid w:val="00A17D4A"/>
    <w:rsid w:val="00A22812"/>
    <w:rsid w:val="00A247CC"/>
    <w:rsid w:val="00A30C77"/>
    <w:rsid w:val="00A31541"/>
    <w:rsid w:val="00A320B2"/>
    <w:rsid w:val="00A35306"/>
    <w:rsid w:val="00A3551B"/>
    <w:rsid w:val="00A37223"/>
    <w:rsid w:val="00A4262D"/>
    <w:rsid w:val="00A43739"/>
    <w:rsid w:val="00A44828"/>
    <w:rsid w:val="00A44B39"/>
    <w:rsid w:val="00A45F77"/>
    <w:rsid w:val="00A467FC"/>
    <w:rsid w:val="00A5058D"/>
    <w:rsid w:val="00A54136"/>
    <w:rsid w:val="00A556CC"/>
    <w:rsid w:val="00A6001A"/>
    <w:rsid w:val="00A609FF"/>
    <w:rsid w:val="00A639A7"/>
    <w:rsid w:val="00A6400B"/>
    <w:rsid w:val="00A64ECB"/>
    <w:rsid w:val="00A65670"/>
    <w:rsid w:val="00A6609E"/>
    <w:rsid w:val="00A67ABE"/>
    <w:rsid w:val="00A67C29"/>
    <w:rsid w:val="00A7481B"/>
    <w:rsid w:val="00A762C5"/>
    <w:rsid w:val="00A7697E"/>
    <w:rsid w:val="00A7699C"/>
    <w:rsid w:val="00A773CA"/>
    <w:rsid w:val="00A80CC5"/>
    <w:rsid w:val="00A81053"/>
    <w:rsid w:val="00A81D65"/>
    <w:rsid w:val="00A8205E"/>
    <w:rsid w:val="00A83356"/>
    <w:rsid w:val="00A85D55"/>
    <w:rsid w:val="00A87ABB"/>
    <w:rsid w:val="00A90D77"/>
    <w:rsid w:val="00A916A6"/>
    <w:rsid w:val="00A92637"/>
    <w:rsid w:val="00A940CB"/>
    <w:rsid w:val="00A95DD3"/>
    <w:rsid w:val="00A97D9D"/>
    <w:rsid w:val="00AA0132"/>
    <w:rsid w:val="00AA537E"/>
    <w:rsid w:val="00AA7985"/>
    <w:rsid w:val="00AB1008"/>
    <w:rsid w:val="00AB1A1B"/>
    <w:rsid w:val="00AB26A2"/>
    <w:rsid w:val="00AB2CE4"/>
    <w:rsid w:val="00AB5B3E"/>
    <w:rsid w:val="00AB6746"/>
    <w:rsid w:val="00AC42CF"/>
    <w:rsid w:val="00AC6A10"/>
    <w:rsid w:val="00AD1360"/>
    <w:rsid w:val="00AD247D"/>
    <w:rsid w:val="00AD2584"/>
    <w:rsid w:val="00AD3799"/>
    <w:rsid w:val="00AD5953"/>
    <w:rsid w:val="00AE1064"/>
    <w:rsid w:val="00AE106B"/>
    <w:rsid w:val="00AE156E"/>
    <w:rsid w:val="00AE1A55"/>
    <w:rsid w:val="00AE485B"/>
    <w:rsid w:val="00AE4D7C"/>
    <w:rsid w:val="00AF1711"/>
    <w:rsid w:val="00AF1820"/>
    <w:rsid w:val="00AF1B9F"/>
    <w:rsid w:val="00AF2898"/>
    <w:rsid w:val="00AF2B9E"/>
    <w:rsid w:val="00AF3909"/>
    <w:rsid w:val="00AF5C21"/>
    <w:rsid w:val="00AF6D4A"/>
    <w:rsid w:val="00AF77A0"/>
    <w:rsid w:val="00B00B04"/>
    <w:rsid w:val="00B02456"/>
    <w:rsid w:val="00B04806"/>
    <w:rsid w:val="00B0588D"/>
    <w:rsid w:val="00B06DB7"/>
    <w:rsid w:val="00B06DE3"/>
    <w:rsid w:val="00B106CF"/>
    <w:rsid w:val="00B111E0"/>
    <w:rsid w:val="00B1315C"/>
    <w:rsid w:val="00B152C3"/>
    <w:rsid w:val="00B15A83"/>
    <w:rsid w:val="00B15B5A"/>
    <w:rsid w:val="00B15D2E"/>
    <w:rsid w:val="00B1709E"/>
    <w:rsid w:val="00B20855"/>
    <w:rsid w:val="00B2312A"/>
    <w:rsid w:val="00B2345A"/>
    <w:rsid w:val="00B250D5"/>
    <w:rsid w:val="00B260BF"/>
    <w:rsid w:val="00B27A18"/>
    <w:rsid w:val="00B3040A"/>
    <w:rsid w:val="00B313B2"/>
    <w:rsid w:val="00B3155A"/>
    <w:rsid w:val="00B33EC7"/>
    <w:rsid w:val="00B34EF4"/>
    <w:rsid w:val="00B35957"/>
    <w:rsid w:val="00B36EAF"/>
    <w:rsid w:val="00B46C9E"/>
    <w:rsid w:val="00B46F59"/>
    <w:rsid w:val="00B47567"/>
    <w:rsid w:val="00B51824"/>
    <w:rsid w:val="00B5203B"/>
    <w:rsid w:val="00B53765"/>
    <w:rsid w:val="00B53DB3"/>
    <w:rsid w:val="00B54DB3"/>
    <w:rsid w:val="00B55651"/>
    <w:rsid w:val="00B5571D"/>
    <w:rsid w:val="00B55ADA"/>
    <w:rsid w:val="00B56F23"/>
    <w:rsid w:val="00B604E3"/>
    <w:rsid w:val="00B6096C"/>
    <w:rsid w:val="00B6157E"/>
    <w:rsid w:val="00B645EB"/>
    <w:rsid w:val="00B64CDC"/>
    <w:rsid w:val="00B67606"/>
    <w:rsid w:val="00B67B86"/>
    <w:rsid w:val="00B67EEA"/>
    <w:rsid w:val="00B67FA7"/>
    <w:rsid w:val="00B71DA1"/>
    <w:rsid w:val="00B72C2F"/>
    <w:rsid w:val="00B72D10"/>
    <w:rsid w:val="00B73560"/>
    <w:rsid w:val="00B743DC"/>
    <w:rsid w:val="00B750EB"/>
    <w:rsid w:val="00B77680"/>
    <w:rsid w:val="00B7792A"/>
    <w:rsid w:val="00B7795C"/>
    <w:rsid w:val="00B77ADD"/>
    <w:rsid w:val="00B8058F"/>
    <w:rsid w:val="00B8163A"/>
    <w:rsid w:val="00B81A83"/>
    <w:rsid w:val="00B8235B"/>
    <w:rsid w:val="00B843F6"/>
    <w:rsid w:val="00B84BC6"/>
    <w:rsid w:val="00B84CEF"/>
    <w:rsid w:val="00B85A0C"/>
    <w:rsid w:val="00B86096"/>
    <w:rsid w:val="00B8641C"/>
    <w:rsid w:val="00B867A0"/>
    <w:rsid w:val="00B86866"/>
    <w:rsid w:val="00B93F24"/>
    <w:rsid w:val="00B94922"/>
    <w:rsid w:val="00B95946"/>
    <w:rsid w:val="00B96D48"/>
    <w:rsid w:val="00B97279"/>
    <w:rsid w:val="00BA157A"/>
    <w:rsid w:val="00BA162D"/>
    <w:rsid w:val="00BA1C4F"/>
    <w:rsid w:val="00BA298B"/>
    <w:rsid w:val="00BA3747"/>
    <w:rsid w:val="00BA63C7"/>
    <w:rsid w:val="00BA7A13"/>
    <w:rsid w:val="00BB18D2"/>
    <w:rsid w:val="00BB1C0C"/>
    <w:rsid w:val="00BB2ADD"/>
    <w:rsid w:val="00BB56B9"/>
    <w:rsid w:val="00BB6807"/>
    <w:rsid w:val="00BB7568"/>
    <w:rsid w:val="00BC22ED"/>
    <w:rsid w:val="00BC231A"/>
    <w:rsid w:val="00BC2A44"/>
    <w:rsid w:val="00BC42A0"/>
    <w:rsid w:val="00BC4B8E"/>
    <w:rsid w:val="00BC5653"/>
    <w:rsid w:val="00BC5C5E"/>
    <w:rsid w:val="00BC6C23"/>
    <w:rsid w:val="00BC711F"/>
    <w:rsid w:val="00BD1EA4"/>
    <w:rsid w:val="00BD2EEA"/>
    <w:rsid w:val="00BD3F12"/>
    <w:rsid w:val="00BD44A6"/>
    <w:rsid w:val="00BD5C79"/>
    <w:rsid w:val="00BE02BC"/>
    <w:rsid w:val="00BE03F1"/>
    <w:rsid w:val="00BE2055"/>
    <w:rsid w:val="00BE3613"/>
    <w:rsid w:val="00BE6193"/>
    <w:rsid w:val="00BF0ECB"/>
    <w:rsid w:val="00BF104C"/>
    <w:rsid w:val="00BF3255"/>
    <w:rsid w:val="00BF3E86"/>
    <w:rsid w:val="00BF5420"/>
    <w:rsid w:val="00BF6D31"/>
    <w:rsid w:val="00BF6D60"/>
    <w:rsid w:val="00C00C55"/>
    <w:rsid w:val="00C05287"/>
    <w:rsid w:val="00C10678"/>
    <w:rsid w:val="00C1089A"/>
    <w:rsid w:val="00C11DC2"/>
    <w:rsid w:val="00C12724"/>
    <w:rsid w:val="00C13D6C"/>
    <w:rsid w:val="00C13FAB"/>
    <w:rsid w:val="00C1446B"/>
    <w:rsid w:val="00C1489D"/>
    <w:rsid w:val="00C1558D"/>
    <w:rsid w:val="00C156FF"/>
    <w:rsid w:val="00C15BED"/>
    <w:rsid w:val="00C17AB9"/>
    <w:rsid w:val="00C17F67"/>
    <w:rsid w:val="00C20AE1"/>
    <w:rsid w:val="00C21227"/>
    <w:rsid w:val="00C225F4"/>
    <w:rsid w:val="00C24D3F"/>
    <w:rsid w:val="00C25AED"/>
    <w:rsid w:val="00C25EE1"/>
    <w:rsid w:val="00C30DE8"/>
    <w:rsid w:val="00C31EC6"/>
    <w:rsid w:val="00C32096"/>
    <w:rsid w:val="00C326AE"/>
    <w:rsid w:val="00C32B8C"/>
    <w:rsid w:val="00C32E8F"/>
    <w:rsid w:val="00C34136"/>
    <w:rsid w:val="00C34488"/>
    <w:rsid w:val="00C359B0"/>
    <w:rsid w:val="00C40985"/>
    <w:rsid w:val="00C41B43"/>
    <w:rsid w:val="00C423AA"/>
    <w:rsid w:val="00C42AE9"/>
    <w:rsid w:val="00C4473E"/>
    <w:rsid w:val="00C45424"/>
    <w:rsid w:val="00C4704F"/>
    <w:rsid w:val="00C47E6D"/>
    <w:rsid w:val="00C50D8F"/>
    <w:rsid w:val="00C51263"/>
    <w:rsid w:val="00C51B19"/>
    <w:rsid w:val="00C52E6A"/>
    <w:rsid w:val="00C532B7"/>
    <w:rsid w:val="00C55A99"/>
    <w:rsid w:val="00C5746D"/>
    <w:rsid w:val="00C619E2"/>
    <w:rsid w:val="00C627AE"/>
    <w:rsid w:val="00C6338F"/>
    <w:rsid w:val="00C636CE"/>
    <w:rsid w:val="00C65D6E"/>
    <w:rsid w:val="00C674C6"/>
    <w:rsid w:val="00C67B1B"/>
    <w:rsid w:val="00C71515"/>
    <w:rsid w:val="00C71637"/>
    <w:rsid w:val="00C71B42"/>
    <w:rsid w:val="00C72D96"/>
    <w:rsid w:val="00C73FBA"/>
    <w:rsid w:val="00C74FC7"/>
    <w:rsid w:val="00C75AFC"/>
    <w:rsid w:val="00C76CAC"/>
    <w:rsid w:val="00C80320"/>
    <w:rsid w:val="00C806E3"/>
    <w:rsid w:val="00C80DF0"/>
    <w:rsid w:val="00C83466"/>
    <w:rsid w:val="00C84A8D"/>
    <w:rsid w:val="00C8750A"/>
    <w:rsid w:val="00C87EF3"/>
    <w:rsid w:val="00C90282"/>
    <w:rsid w:val="00C903BA"/>
    <w:rsid w:val="00C90D46"/>
    <w:rsid w:val="00C93CF9"/>
    <w:rsid w:val="00C949F8"/>
    <w:rsid w:val="00C94ED4"/>
    <w:rsid w:val="00C95EBF"/>
    <w:rsid w:val="00CA0E8F"/>
    <w:rsid w:val="00CA1343"/>
    <w:rsid w:val="00CA134C"/>
    <w:rsid w:val="00CA18C8"/>
    <w:rsid w:val="00CA4B22"/>
    <w:rsid w:val="00CA5BB5"/>
    <w:rsid w:val="00CA7477"/>
    <w:rsid w:val="00CB09ED"/>
    <w:rsid w:val="00CB1E71"/>
    <w:rsid w:val="00CB3A2A"/>
    <w:rsid w:val="00CB6311"/>
    <w:rsid w:val="00CB78A2"/>
    <w:rsid w:val="00CC009A"/>
    <w:rsid w:val="00CC0613"/>
    <w:rsid w:val="00CC0DBE"/>
    <w:rsid w:val="00CC12C9"/>
    <w:rsid w:val="00CC2802"/>
    <w:rsid w:val="00CC3BCD"/>
    <w:rsid w:val="00CC67CD"/>
    <w:rsid w:val="00CC7D27"/>
    <w:rsid w:val="00CD18E2"/>
    <w:rsid w:val="00CD3055"/>
    <w:rsid w:val="00CD3170"/>
    <w:rsid w:val="00CD57DC"/>
    <w:rsid w:val="00CD7A6C"/>
    <w:rsid w:val="00CD7B15"/>
    <w:rsid w:val="00CE1E0A"/>
    <w:rsid w:val="00CE2A87"/>
    <w:rsid w:val="00CE3965"/>
    <w:rsid w:val="00CE7C12"/>
    <w:rsid w:val="00CF3DF0"/>
    <w:rsid w:val="00CF42AA"/>
    <w:rsid w:val="00CF5257"/>
    <w:rsid w:val="00CF55F7"/>
    <w:rsid w:val="00CF7ADA"/>
    <w:rsid w:val="00D01F1C"/>
    <w:rsid w:val="00D0239C"/>
    <w:rsid w:val="00D05D7B"/>
    <w:rsid w:val="00D07586"/>
    <w:rsid w:val="00D0776D"/>
    <w:rsid w:val="00D12A21"/>
    <w:rsid w:val="00D12DE8"/>
    <w:rsid w:val="00D1456C"/>
    <w:rsid w:val="00D15501"/>
    <w:rsid w:val="00D1795F"/>
    <w:rsid w:val="00D202BC"/>
    <w:rsid w:val="00D20FC0"/>
    <w:rsid w:val="00D228F2"/>
    <w:rsid w:val="00D2315D"/>
    <w:rsid w:val="00D23913"/>
    <w:rsid w:val="00D23D4E"/>
    <w:rsid w:val="00D2447B"/>
    <w:rsid w:val="00D2478E"/>
    <w:rsid w:val="00D278F5"/>
    <w:rsid w:val="00D32CBD"/>
    <w:rsid w:val="00D34A39"/>
    <w:rsid w:val="00D37510"/>
    <w:rsid w:val="00D37585"/>
    <w:rsid w:val="00D37F7B"/>
    <w:rsid w:val="00D40584"/>
    <w:rsid w:val="00D412CB"/>
    <w:rsid w:val="00D41FD2"/>
    <w:rsid w:val="00D4305C"/>
    <w:rsid w:val="00D432E5"/>
    <w:rsid w:val="00D437F0"/>
    <w:rsid w:val="00D440D3"/>
    <w:rsid w:val="00D45336"/>
    <w:rsid w:val="00D4534F"/>
    <w:rsid w:val="00D4750C"/>
    <w:rsid w:val="00D47778"/>
    <w:rsid w:val="00D50CCB"/>
    <w:rsid w:val="00D50E73"/>
    <w:rsid w:val="00D51613"/>
    <w:rsid w:val="00D51E6E"/>
    <w:rsid w:val="00D53662"/>
    <w:rsid w:val="00D55095"/>
    <w:rsid w:val="00D5544C"/>
    <w:rsid w:val="00D5592D"/>
    <w:rsid w:val="00D5799E"/>
    <w:rsid w:val="00D57A27"/>
    <w:rsid w:val="00D57EA9"/>
    <w:rsid w:val="00D60D00"/>
    <w:rsid w:val="00D60E05"/>
    <w:rsid w:val="00D63AE0"/>
    <w:rsid w:val="00D63FB8"/>
    <w:rsid w:val="00D64215"/>
    <w:rsid w:val="00D644D4"/>
    <w:rsid w:val="00D64FA7"/>
    <w:rsid w:val="00D651A4"/>
    <w:rsid w:val="00D6606B"/>
    <w:rsid w:val="00D67200"/>
    <w:rsid w:val="00D701D0"/>
    <w:rsid w:val="00D711DB"/>
    <w:rsid w:val="00D71A18"/>
    <w:rsid w:val="00D7391D"/>
    <w:rsid w:val="00D75361"/>
    <w:rsid w:val="00D7645E"/>
    <w:rsid w:val="00D76655"/>
    <w:rsid w:val="00D80FC4"/>
    <w:rsid w:val="00D8188E"/>
    <w:rsid w:val="00D81F52"/>
    <w:rsid w:val="00D83DD8"/>
    <w:rsid w:val="00D84E44"/>
    <w:rsid w:val="00D852B1"/>
    <w:rsid w:val="00D872E2"/>
    <w:rsid w:val="00D87EFE"/>
    <w:rsid w:val="00D90313"/>
    <w:rsid w:val="00D90374"/>
    <w:rsid w:val="00D9051B"/>
    <w:rsid w:val="00D91573"/>
    <w:rsid w:val="00D93BE5"/>
    <w:rsid w:val="00D93C55"/>
    <w:rsid w:val="00D94E40"/>
    <w:rsid w:val="00D97324"/>
    <w:rsid w:val="00DA0C5E"/>
    <w:rsid w:val="00DA1057"/>
    <w:rsid w:val="00DA1908"/>
    <w:rsid w:val="00DA34E9"/>
    <w:rsid w:val="00DA3A89"/>
    <w:rsid w:val="00DA6E6B"/>
    <w:rsid w:val="00DB3A87"/>
    <w:rsid w:val="00DB5CED"/>
    <w:rsid w:val="00DB7E2F"/>
    <w:rsid w:val="00DC0854"/>
    <w:rsid w:val="00DC28E2"/>
    <w:rsid w:val="00DC3D2E"/>
    <w:rsid w:val="00DC7295"/>
    <w:rsid w:val="00DD13C4"/>
    <w:rsid w:val="00DD39B1"/>
    <w:rsid w:val="00DD5B29"/>
    <w:rsid w:val="00DD6AAC"/>
    <w:rsid w:val="00DD7591"/>
    <w:rsid w:val="00DD77DD"/>
    <w:rsid w:val="00DE10DE"/>
    <w:rsid w:val="00DE15B8"/>
    <w:rsid w:val="00DE313A"/>
    <w:rsid w:val="00DE67B3"/>
    <w:rsid w:val="00DE6E36"/>
    <w:rsid w:val="00DE6F67"/>
    <w:rsid w:val="00DF026E"/>
    <w:rsid w:val="00DF1E5F"/>
    <w:rsid w:val="00DF26B7"/>
    <w:rsid w:val="00DF28B5"/>
    <w:rsid w:val="00DF7C76"/>
    <w:rsid w:val="00E00702"/>
    <w:rsid w:val="00E00732"/>
    <w:rsid w:val="00E0733D"/>
    <w:rsid w:val="00E075A5"/>
    <w:rsid w:val="00E10115"/>
    <w:rsid w:val="00E1095F"/>
    <w:rsid w:val="00E124A1"/>
    <w:rsid w:val="00E12E96"/>
    <w:rsid w:val="00E153F2"/>
    <w:rsid w:val="00E1566C"/>
    <w:rsid w:val="00E15B79"/>
    <w:rsid w:val="00E203CC"/>
    <w:rsid w:val="00E203DE"/>
    <w:rsid w:val="00E2362F"/>
    <w:rsid w:val="00E24100"/>
    <w:rsid w:val="00E24720"/>
    <w:rsid w:val="00E26913"/>
    <w:rsid w:val="00E31F1B"/>
    <w:rsid w:val="00E32850"/>
    <w:rsid w:val="00E32A94"/>
    <w:rsid w:val="00E349E6"/>
    <w:rsid w:val="00E3558B"/>
    <w:rsid w:val="00E36D84"/>
    <w:rsid w:val="00E37D62"/>
    <w:rsid w:val="00E37DF5"/>
    <w:rsid w:val="00E40ACA"/>
    <w:rsid w:val="00E40CDD"/>
    <w:rsid w:val="00E43CA4"/>
    <w:rsid w:val="00E468E5"/>
    <w:rsid w:val="00E47CED"/>
    <w:rsid w:val="00E527DE"/>
    <w:rsid w:val="00E55B9B"/>
    <w:rsid w:val="00E55D95"/>
    <w:rsid w:val="00E5717C"/>
    <w:rsid w:val="00E62BEE"/>
    <w:rsid w:val="00E63C54"/>
    <w:rsid w:val="00E65EC4"/>
    <w:rsid w:val="00E6677D"/>
    <w:rsid w:val="00E66D03"/>
    <w:rsid w:val="00E7189D"/>
    <w:rsid w:val="00E76796"/>
    <w:rsid w:val="00E76B65"/>
    <w:rsid w:val="00E80937"/>
    <w:rsid w:val="00E81FC9"/>
    <w:rsid w:val="00E84081"/>
    <w:rsid w:val="00E85A61"/>
    <w:rsid w:val="00E91272"/>
    <w:rsid w:val="00E93BB2"/>
    <w:rsid w:val="00E96E1E"/>
    <w:rsid w:val="00E977FC"/>
    <w:rsid w:val="00EA1530"/>
    <w:rsid w:val="00EB188B"/>
    <w:rsid w:val="00EB1C67"/>
    <w:rsid w:val="00EB2599"/>
    <w:rsid w:val="00EB4351"/>
    <w:rsid w:val="00EB4861"/>
    <w:rsid w:val="00EB48E9"/>
    <w:rsid w:val="00EB7417"/>
    <w:rsid w:val="00EB762D"/>
    <w:rsid w:val="00EC01E7"/>
    <w:rsid w:val="00EC25CD"/>
    <w:rsid w:val="00EC37DE"/>
    <w:rsid w:val="00EC38DD"/>
    <w:rsid w:val="00EC4ACD"/>
    <w:rsid w:val="00EC4F4C"/>
    <w:rsid w:val="00EC5BF8"/>
    <w:rsid w:val="00EC62CC"/>
    <w:rsid w:val="00EC6BC7"/>
    <w:rsid w:val="00ED0193"/>
    <w:rsid w:val="00ED2EF3"/>
    <w:rsid w:val="00ED370F"/>
    <w:rsid w:val="00ED4582"/>
    <w:rsid w:val="00ED575C"/>
    <w:rsid w:val="00ED6FBD"/>
    <w:rsid w:val="00EE0883"/>
    <w:rsid w:val="00EE2D1F"/>
    <w:rsid w:val="00EE2DBB"/>
    <w:rsid w:val="00EE345F"/>
    <w:rsid w:val="00EF237B"/>
    <w:rsid w:val="00EF31E3"/>
    <w:rsid w:val="00EF5A89"/>
    <w:rsid w:val="00EF5BB2"/>
    <w:rsid w:val="00EF6BA4"/>
    <w:rsid w:val="00EF712F"/>
    <w:rsid w:val="00F00BB5"/>
    <w:rsid w:val="00F00D09"/>
    <w:rsid w:val="00F01FC4"/>
    <w:rsid w:val="00F02926"/>
    <w:rsid w:val="00F05C40"/>
    <w:rsid w:val="00F10AA0"/>
    <w:rsid w:val="00F11C4F"/>
    <w:rsid w:val="00F2056C"/>
    <w:rsid w:val="00F2092F"/>
    <w:rsid w:val="00F212EF"/>
    <w:rsid w:val="00F21534"/>
    <w:rsid w:val="00F21A75"/>
    <w:rsid w:val="00F2269B"/>
    <w:rsid w:val="00F22A0C"/>
    <w:rsid w:val="00F24F37"/>
    <w:rsid w:val="00F25BE2"/>
    <w:rsid w:val="00F275F6"/>
    <w:rsid w:val="00F27CBB"/>
    <w:rsid w:val="00F3090A"/>
    <w:rsid w:val="00F30B7B"/>
    <w:rsid w:val="00F33814"/>
    <w:rsid w:val="00F34947"/>
    <w:rsid w:val="00F34C60"/>
    <w:rsid w:val="00F3636F"/>
    <w:rsid w:val="00F36AF3"/>
    <w:rsid w:val="00F37033"/>
    <w:rsid w:val="00F40994"/>
    <w:rsid w:val="00F414A9"/>
    <w:rsid w:val="00F41EB1"/>
    <w:rsid w:val="00F42305"/>
    <w:rsid w:val="00F455AE"/>
    <w:rsid w:val="00F4566D"/>
    <w:rsid w:val="00F53828"/>
    <w:rsid w:val="00F53C17"/>
    <w:rsid w:val="00F544FF"/>
    <w:rsid w:val="00F5486A"/>
    <w:rsid w:val="00F55B0A"/>
    <w:rsid w:val="00F606FF"/>
    <w:rsid w:val="00F61069"/>
    <w:rsid w:val="00F61FCE"/>
    <w:rsid w:val="00F62A57"/>
    <w:rsid w:val="00F6534B"/>
    <w:rsid w:val="00F65605"/>
    <w:rsid w:val="00F669F9"/>
    <w:rsid w:val="00F74315"/>
    <w:rsid w:val="00F74BC7"/>
    <w:rsid w:val="00F74EB0"/>
    <w:rsid w:val="00F75632"/>
    <w:rsid w:val="00F75D34"/>
    <w:rsid w:val="00F77C6F"/>
    <w:rsid w:val="00F806AA"/>
    <w:rsid w:val="00F80931"/>
    <w:rsid w:val="00F81E4F"/>
    <w:rsid w:val="00F82151"/>
    <w:rsid w:val="00F824AE"/>
    <w:rsid w:val="00F833A8"/>
    <w:rsid w:val="00F83F1E"/>
    <w:rsid w:val="00F867EC"/>
    <w:rsid w:val="00F8739A"/>
    <w:rsid w:val="00F928F1"/>
    <w:rsid w:val="00F940C5"/>
    <w:rsid w:val="00F95C1E"/>
    <w:rsid w:val="00F95EDB"/>
    <w:rsid w:val="00F96CFA"/>
    <w:rsid w:val="00F97F75"/>
    <w:rsid w:val="00FA0B7D"/>
    <w:rsid w:val="00FA3EB3"/>
    <w:rsid w:val="00FA4A5F"/>
    <w:rsid w:val="00FA539E"/>
    <w:rsid w:val="00FA5FAF"/>
    <w:rsid w:val="00FA67A9"/>
    <w:rsid w:val="00FA682B"/>
    <w:rsid w:val="00FB0417"/>
    <w:rsid w:val="00FB119E"/>
    <w:rsid w:val="00FB1EFD"/>
    <w:rsid w:val="00FB3B23"/>
    <w:rsid w:val="00FB3C63"/>
    <w:rsid w:val="00FB50AC"/>
    <w:rsid w:val="00FC13D2"/>
    <w:rsid w:val="00FC1997"/>
    <w:rsid w:val="00FC263F"/>
    <w:rsid w:val="00FC3B36"/>
    <w:rsid w:val="00FC7AE4"/>
    <w:rsid w:val="00FD070D"/>
    <w:rsid w:val="00FD1E57"/>
    <w:rsid w:val="00FD3978"/>
    <w:rsid w:val="00FD5A0D"/>
    <w:rsid w:val="00FD604E"/>
    <w:rsid w:val="00FD76A3"/>
    <w:rsid w:val="00FE0244"/>
    <w:rsid w:val="00FE0892"/>
    <w:rsid w:val="00FE23D0"/>
    <w:rsid w:val="00FE2617"/>
    <w:rsid w:val="00FE4356"/>
    <w:rsid w:val="00FE4601"/>
    <w:rsid w:val="00FE4A02"/>
    <w:rsid w:val="00FE66FB"/>
    <w:rsid w:val="00FE6946"/>
    <w:rsid w:val="00FF0B8F"/>
    <w:rsid w:val="00FF2976"/>
    <w:rsid w:val="00FF3AC4"/>
    <w:rsid w:val="00FF6B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24307F"/>
  <w15:docId w15:val="{5EFC150E-E024-4DE2-8E74-0214344C3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top w:w="0" w:type="dxa"/>
        <w:left w:w="108" w:type="dxa"/>
        <w:bottom w:w="0" w:type="dxa"/>
        <w:right w:w="108" w:type="dxa"/>
      </w:tblCellMar>
    </w:tblPr>
  </w:style>
  <w:style w:type="table" w:customStyle="1" w:styleId="11">
    <w:name w:val="11"/>
    <w:basedOn w:val="TableNormal10"/>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2"/>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1"/>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70" w:type="dxa"/>
        <w:bottom w:w="0" w:type="dxa"/>
        <w:right w:w="70" w:type="dxa"/>
      </w:tblCellMar>
    </w:tblPr>
  </w:style>
  <w:style w:type="table" w:customStyle="1" w:styleId="a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4">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282C5F"/>
    <w:pPr>
      <w:numPr>
        <w:numId w:val="3"/>
      </w:numPr>
      <w:contextualSpacing/>
    </w:pPr>
  </w:style>
  <w:style w:type="paragraph" w:customStyle="1" w:styleId="INFOEM">
    <w:name w:val="INFOEM"/>
    <w:basedOn w:val="Normal"/>
    <w:qFormat/>
    <w:rsid w:val="00B3155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
    <w:name w:val="Citas"/>
    <w:basedOn w:val="Normal"/>
    <w:qFormat/>
    <w:rsid w:val="000A061B"/>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75184">
      <w:bodyDiv w:val="1"/>
      <w:marLeft w:val="0"/>
      <w:marRight w:val="0"/>
      <w:marTop w:val="0"/>
      <w:marBottom w:val="0"/>
      <w:divBdr>
        <w:top w:val="none" w:sz="0" w:space="0" w:color="auto"/>
        <w:left w:val="none" w:sz="0" w:space="0" w:color="auto"/>
        <w:bottom w:val="none" w:sz="0" w:space="0" w:color="auto"/>
        <w:right w:val="none" w:sz="0" w:space="0" w:color="auto"/>
      </w:divBdr>
    </w:div>
    <w:div w:id="350033773">
      <w:bodyDiv w:val="1"/>
      <w:marLeft w:val="0"/>
      <w:marRight w:val="0"/>
      <w:marTop w:val="0"/>
      <w:marBottom w:val="0"/>
      <w:divBdr>
        <w:top w:val="none" w:sz="0" w:space="0" w:color="auto"/>
        <w:left w:val="none" w:sz="0" w:space="0" w:color="auto"/>
        <w:bottom w:val="none" w:sz="0" w:space="0" w:color="auto"/>
        <w:right w:val="none" w:sz="0" w:space="0" w:color="auto"/>
      </w:divBdr>
    </w:div>
    <w:div w:id="438719130">
      <w:bodyDiv w:val="1"/>
      <w:marLeft w:val="0"/>
      <w:marRight w:val="0"/>
      <w:marTop w:val="0"/>
      <w:marBottom w:val="0"/>
      <w:divBdr>
        <w:top w:val="none" w:sz="0" w:space="0" w:color="auto"/>
        <w:left w:val="none" w:sz="0" w:space="0" w:color="auto"/>
        <w:bottom w:val="none" w:sz="0" w:space="0" w:color="auto"/>
        <w:right w:val="none" w:sz="0" w:space="0" w:color="auto"/>
      </w:divBdr>
    </w:div>
    <w:div w:id="452750637">
      <w:bodyDiv w:val="1"/>
      <w:marLeft w:val="0"/>
      <w:marRight w:val="0"/>
      <w:marTop w:val="0"/>
      <w:marBottom w:val="0"/>
      <w:divBdr>
        <w:top w:val="none" w:sz="0" w:space="0" w:color="auto"/>
        <w:left w:val="none" w:sz="0" w:space="0" w:color="auto"/>
        <w:bottom w:val="none" w:sz="0" w:space="0" w:color="auto"/>
        <w:right w:val="none" w:sz="0" w:space="0" w:color="auto"/>
      </w:divBdr>
    </w:div>
    <w:div w:id="1738896177">
      <w:bodyDiv w:val="1"/>
      <w:marLeft w:val="0"/>
      <w:marRight w:val="0"/>
      <w:marTop w:val="0"/>
      <w:marBottom w:val="0"/>
      <w:divBdr>
        <w:top w:val="none" w:sz="0" w:space="0" w:color="auto"/>
        <w:left w:val="none" w:sz="0" w:space="0" w:color="auto"/>
        <w:bottom w:val="none" w:sz="0" w:space="0" w:color="auto"/>
        <w:right w:val="none" w:sz="0" w:space="0" w:color="auto"/>
      </w:divBdr>
    </w:div>
    <w:div w:id="1988394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onQLj5K9dit/oFmJjTRMFFgiHQ==">AMUW2mUlC2MaG4Lttyd/dQH4IpGFWHUnSm1kFim0Gzv2FCG4e2KHOzLCcsdppG8Tl7Ka4MuzjcJjMfQh6/xzffHskq9rSZCTkT7WaimNQNrlBI1VNQd0NChpDcyg1M1oBl74kl8x927AXep9FxYU2YcJTB1I5AOL+BlA+BoqGCM2yqWXGnMqK58=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08BF3D-67A8-4C8E-9CBA-5D9C51530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12993</Words>
  <Characters>71462</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INFOEM563</cp:lastModifiedBy>
  <cp:revision>2</cp:revision>
  <cp:lastPrinted>2023-11-27T16:37:00Z</cp:lastPrinted>
  <dcterms:created xsi:type="dcterms:W3CDTF">2023-12-05T20:10:00Z</dcterms:created>
  <dcterms:modified xsi:type="dcterms:W3CDTF">2023-12-05T20:10:00Z</dcterms:modified>
</cp:coreProperties>
</file>