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7AC00D1"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en Metepec, Estado de México; de</w:t>
      </w:r>
      <w:r w:rsidR="00213F4E">
        <w:rPr>
          <w:rFonts w:ascii="Palatino Linotype" w:hAnsi="Palatino Linotype"/>
        </w:rPr>
        <w:t xml:space="preserve"> fecha</w:t>
      </w:r>
      <w:r w:rsidR="00662C69" w:rsidRPr="00440800">
        <w:rPr>
          <w:rFonts w:ascii="Palatino Linotype" w:hAnsi="Palatino Linotype"/>
        </w:rPr>
        <w:t xml:space="preserve"> </w:t>
      </w:r>
      <w:r w:rsidR="008F4078">
        <w:rPr>
          <w:rFonts w:ascii="Palatino Linotype" w:hAnsi="Palatino Linotype"/>
        </w:rPr>
        <w:t xml:space="preserve">uno (01) de noviembre </w:t>
      </w:r>
      <w:r w:rsidR="003A5A8A">
        <w:rPr>
          <w:rFonts w:ascii="Palatino Linotype" w:hAnsi="Palatino Linotype"/>
        </w:rPr>
        <w:t>de dos mil veintitrés</w:t>
      </w:r>
      <w:r w:rsidR="00662C69" w:rsidRPr="0019681C">
        <w:rPr>
          <w:rFonts w:ascii="Palatino Linotype" w:hAnsi="Palatino Linotype"/>
        </w:rPr>
        <w:t>.</w:t>
      </w:r>
    </w:p>
    <w:p w14:paraId="02C1324E" w14:textId="27FAE870" w:rsidR="00662C69" w:rsidRDefault="00662C69" w:rsidP="001E74A5">
      <w:pPr>
        <w:spacing w:before="240" w:after="360" w:line="360" w:lineRule="auto"/>
        <w:jc w:val="both"/>
        <w:rPr>
          <w:rFonts w:ascii="Palatino Linotype" w:eastAsia="Times New Roman" w:hAnsi="Palatino Linotype" w:cs="Times New Roman"/>
          <w:color w:val="000000" w:themeColor="text1"/>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8F4078">
        <w:rPr>
          <w:rFonts w:ascii="Palatino Linotype" w:hAnsi="Palatino Linotype"/>
          <w:b/>
        </w:rPr>
        <w:t>01373/INFOEM/IP/RR/2023</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00CC5D56" w:rsidRPr="006B31E7">
        <w:rPr>
          <w:rFonts w:ascii="Palatino Linotype" w:eastAsia="Times New Roman" w:hAnsi="Palatino Linotype" w:cs="Times New Roman"/>
          <w:color w:val="000000" w:themeColor="text1"/>
        </w:rPr>
        <w:t xml:space="preserve">interpuesto </w:t>
      </w:r>
      <w:r w:rsidR="00E50E21">
        <w:rPr>
          <w:rFonts w:ascii="Palatino Linotype" w:eastAsia="Times New Roman" w:hAnsi="Palatino Linotype" w:cs="Times New Roman"/>
          <w:color w:val="000000" w:themeColor="text1"/>
        </w:rPr>
        <w:t xml:space="preserve">por </w:t>
      </w:r>
      <w:r w:rsidR="001D4EFA">
        <w:rPr>
          <w:rFonts w:ascii="Palatino Linotype" w:eastAsia="Times New Roman" w:hAnsi="Palatino Linotype" w:cs="Times New Roman"/>
          <w:b/>
          <w:color w:val="000000" w:themeColor="text1"/>
        </w:rPr>
        <w:t xml:space="preserve">XXX </w:t>
      </w:r>
      <w:proofErr w:type="spellStart"/>
      <w:r w:rsidR="001D4EFA">
        <w:rPr>
          <w:rFonts w:ascii="Palatino Linotype" w:eastAsia="Times New Roman" w:hAnsi="Palatino Linotype" w:cs="Times New Roman"/>
          <w:b/>
          <w:color w:val="000000" w:themeColor="text1"/>
        </w:rPr>
        <w:t>XXX</w:t>
      </w:r>
      <w:proofErr w:type="spellEnd"/>
      <w:r w:rsidR="001D4EFA">
        <w:rPr>
          <w:rFonts w:ascii="Palatino Linotype" w:eastAsia="Times New Roman" w:hAnsi="Palatino Linotype" w:cs="Times New Roman"/>
          <w:b/>
          <w:color w:val="000000" w:themeColor="text1"/>
        </w:rPr>
        <w:t xml:space="preserve"> </w:t>
      </w:r>
      <w:proofErr w:type="spellStart"/>
      <w:r w:rsidR="001D4EFA">
        <w:rPr>
          <w:rFonts w:ascii="Palatino Linotype" w:eastAsia="Times New Roman" w:hAnsi="Palatino Linotype" w:cs="Times New Roman"/>
          <w:b/>
          <w:color w:val="000000" w:themeColor="text1"/>
        </w:rPr>
        <w:t>XXX</w:t>
      </w:r>
      <w:proofErr w:type="spellEnd"/>
      <w:r w:rsidR="002A11AE">
        <w:rPr>
          <w:rFonts w:ascii="Palatino Linotype" w:eastAsia="Times New Roman" w:hAnsi="Palatino Linotype" w:cs="Times New Roman"/>
          <w:color w:val="000000" w:themeColor="text1"/>
        </w:rPr>
        <w:t>, en lo sucesivo</w:t>
      </w:r>
      <w:r w:rsidR="00CC5D56">
        <w:rPr>
          <w:rFonts w:ascii="Palatino Linotype" w:eastAsia="Times New Roman" w:hAnsi="Palatino Linotype" w:cs="Times New Roman"/>
          <w:color w:val="000000" w:themeColor="text1"/>
        </w:rPr>
        <w:t xml:space="preserve"> </w:t>
      </w:r>
      <w:r w:rsidR="009C2424">
        <w:rPr>
          <w:rFonts w:ascii="Palatino Linotype" w:eastAsia="Times New Roman" w:hAnsi="Palatino Linotype" w:cs="Times New Roman"/>
          <w:b/>
          <w:bCs/>
          <w:color w:val="000000" w:themeColor="text1"/>
        </w:rPr>
        <w:t>EL</w:t>
      </w:r>
      <w:r w:rsidR="00CC5D56" w:rsidRPr="006B31E7">
        <w:rPr>
          <w:rFonts w:ascii="Palatino Linotype" w:eastAsia="Times New Roman" w:hAnsi="Palatino Linotype" w:cs="Times New Roman"/>
          <w:color w:val="000000" w:themeColor="text1"/>
        </w:rPr>
        <w:t xml:space="preserve"> </w:t>
      </w:r>
      <w:r w:rsidR="00CC5D56" w:rsidRPr="006B31E7">
        <w:rPr>
          <w:rFonts w:ascii="Palatino Linotype" w:eastAsia="Times New Roman" w:hAnsi="Palatino Linotype" w:cs="Times New Roman"/>
          <w:b/>
          <w:bCs/>
          <w:color w:val="000000" w:themeColor="text1"/>
        </w:rPr>
        <w:t>RECURRENTE</w:t>
      </w:r>
      <w:r w:rsidR="00CC5D56">
        <w:rPr>
          <w:rFonts w:ascii="Palatino Linotype" w:eastAsia="Times New Roman" w:hAnsi="Palatino Linotype" w:cs="Arial"/>
          <w:color w:val="000000" w:themeColor="text1"/>
        </w:rPr>
        <w:t>;</w:t>
      </w:r>
      <w:r w:rsidR="00CC5D56" w:rsidRPr="00A85CB7">
        <w:rPr>
          <w:rFonts w:ascii="Palatino Linotype" w:eastAsia="Times New Roman" w:hAnsi="Palatino Linotype" w:cs="Arial"/>
          <w:color w:val="000000" w:themeColor="text1"/>
        </w:rPr>
        <w:t xml:space="preserve"> en contra de la respuesta del </w:t>
      </w:r>
      <w:r w:rsidR="008F4078">
        <w:rPr>
          <w:rFonts w:ascii="Palatino Linotype" w:eastAsia="Times New Roman" w:hAnsi="Palatino Linotype" w:cs="Arial"/>
          <w:b/>
          <w:color w:val="000000" w:themeColor="text1"/>
        </w:rPr>
        <w:t>Ayuntamiento de Toluca</w:t>
      </w:r>
      <w:r w:rsidR="00CC5D56" w:rsidRPr="00A85CB7">
        <w:rPr>
          <w:rFonts w:ascii="Palatino Linotype" w:eastAsia="Calibri" w:hAnsi="Palatino Linotype" w:cs="Arial"/>
          <w:color w:val="000000" w:themeColor="text1"/>
          <w:lang w:val="es-ES"/>
        </w:rPr>
        <w:t xml:space="preserve">, </w:t>
      </w:r>
      <w:r w:rsidR="00CC5D56" w:rsidRPr="00A85CB7">
        <w:rPr>
          <w:rFonts w:ascii="Palatino Linotype" w:eastAsia="Times New Roman" w:hAnsi="Palatino Linotype" w:cs="Times New Roman"/>
          <w:color w:val="000000" w:themeColor="text1"/>
        </w:rPr>
        <w:t xml:space="preserve">en </w:t>
      </w:r>
      <w:r w:rsidR="002A11AE">
        <w:rPr>
          <w:rFonts w:ascii="Palatino Linotype" w:eastAsia="Times New Roman" w:hAnsi="Palatino Linotype" w:cs="Times New Roman"/>
          <w:color w:val="000000" w:themeColor="text1"/>
        </w:rPr>
        <w:t>adelante</w:t>
      </w:r>
      <w:r w:rsidR="00CC5D56" w:rsidRPr="00A85CB7">
        <w:rPr>
          <w:rFonts w:ascii="Palatino Linotype" w:eastAsia="Times New Roman" w:hAnsi="Palatino Linotype" w:cs="Times New Roman"/>
          <w:color w:val="000000" w:themeColor="text1"/>
        </w:rPr>
        <w:t xml:space="preserve"> el</w:t>
      </w:r>
      <w:r w:rsidR="00CC5D56" w:rsidRPr="00A85CB7">
        <w:rPr>
          <w:rFonts w:ascii="Palatino Linotype" w:eastAsia="Times New Roman" w:hAnsi="Palatino Linotype" w:cs="Times New Roman"/>
          <w:b/>
          <w:color w:val="000000" w:themeColor="text1"/>
        </w:rPr>
        <w:t xml:space="preserve"> SUJETO OBLIGADO, </w:t>
      </w:r>
      <w:r w:rsidR="00CC5D56" w:rsidRPr="00A85CB7">
        <w:rPr>
          <w:rFonts w:ascii="Palatino Linotype" w:eastAsia="Times New Roman" w:hAnsi="Palatino Linotype" w:cs="Times New Roman"/>
          <w:color w:val="000000" w:themeColor="text1"/>
        </w:rPr>
        <w:t>se procede a dictar la presente resolución, con base en los siguientes:</w:t>
      </w:r>
    </w:p>
    <w:p w14:paraId="769E1410" w14:textId="6131A23C" w:rsidR="00587366" w:rsidRPr="00EE0ACB" w:rsidRDefault="00662C69" w:rsidP="001E74A5">
      <w:pPr>
        <w:pStyle w:val="Ttulo1"/>
        <w:spacing w:line="360" w:lineRule="auto"/>
        <w:jc w:val="center"/>
        <w:rPr>
          <w:b/>
        </w:rPr>
      </w:pPr>
      <w:bookmarkStart w:id="0" w:name="_Toc461555884"/>
      <w:bookmarkStart w:id="1" w:name="_Toc466371847"/>
      <w:bookmarkStart w:id="2" w:name="_Toc61470696"/>
      <w:r w:rsidRPr="00EE0ACB">
        <w:rPr>
          <w:b/>
        </w:rPr>
        <w:t>A</w:t>
      </w:r>
      <w:r w:rsidR="002E7CFA">
        <w:rPr>
          <w:b/>
        </w:rPr>
        <w:t xml:space="preserve"> </w:t>
      </w:r>
      <w:r w:rsidRPr="00EE0ACB">
        <w:rPr>
          <w:b/>
        </w:rPr>
        <w:t>N</w:t>
      </w:r>
      <w:r w:rsidR="002E7CFA">
        <w:rPr>
          <w:b/>
        </w:rPr>
        <w:t xml:space="preserve"> </w:t>
      </w:r>
      <w:r w:rsidRPr="00EE0ACB">
        <w:rPr>
          <w:b/>
        </w:rPr>
        <w:t>T</w:t>
      </w:r>
      <w:r w:rsidR="002E7CFA">
        <w:rPr>
          <w:b/>
        </w:rPr>
        <w:t xml:space="preserve"> </w:t>
      </w:r>
      <w:r w:rsidRPr="00EE0ACB">
        <w:rPr>
          <w:b/>
        </w:rPr>
        <w:t>E</w:t>
      </w:r>
      <w:r w:rsidR="002E7CFA">
        <w:rPr>
          <w:b/>
        </w:rPr>
        <w:t xml:space="preserve"> </w:t>
      </w:r>
      <w:r w:rsidRPr="00EE0ACB">
        <w:rPr>
          <w:b/>
        </w:rPr>
        <w:t>C</w:t>
      </w:r>
      <w:r w:rsidR="002E7CFA">
        <w:rPr>
          <w:b/>
        </w:rPr>
        <w:t xml:space="preserve"> </w:t>
      </w:r>
      <w:r w:rsidRPr="00EE0ACB">
        <w:rPr>
          <w:b/>
        </w:rPr>
        <w:t>E</w:t>
      </w:r>
      <w:r w:rsidR="002E7CFA">
        <w:rPr>
          <w:b/>
        </w:rPr>
        <w:t xml:space="preserve"> </w:t>
      </w:r>
      <w:r w:rsidRPr="00EE0ACB">
        <w:rPr>
          <w:b/>
        </w:rPr>
        <w:t>D</w:t>
      </w:r>
      <w:r w:rsidR="002E7CFA">
        <w:rPr>
          <w:b/>
        </w:rPr>
        <w:t xml:space="preserve"> </w:t>
      </w:r>
      <w:r w:rsidRPr="00EE0ACB">
        <w:rPr>
          <w:b/>
        </w:rPr>
        <w:t>E</w:t>
      </w:r>
      <w:r w:rsidR="002E7CFA">
        <w:rPr>
          <w:b/>
        </w:rPr>
        <w:t xml:space="preserve"> </w:t>
      </w:r>
      <w:r w:rsidRPr="00EE0ACB">
        <w:rPr>
          <w:b/>
        </w:rPr>
        <w:t>N</w:t>
      </w:r>
      <w:r w:rsidR="002E7CFA">
        <w:rPr>
          <w:b/>
        </w:rPr>
        <w:t xml:space="preserve"> </w:t>
      </w:r>
      <w:r w:rsidRPr="00EE0ACB">
        <w:rPr>
          <w:b/>
        </w:rPr>
        <w:t>T</w:t>
      </w:r>
      <w:r w:rsidR="002E7CFA">
        <w:rPr>
          <w:b/>
        </w:rPr>
        <w:t xml:space="preserve"> </w:t>
      </w:r>
      <w:r w:rsidRPr="00EE0ACB">
        <w:rPr>
          <w:b/>
        </w:rPr>
        <w:t>E</w:t>
      </w:r>
      <w:r w:rsidR="002E7CFA">
        <w:rPr>
          <w:b/>
        </w:rPr>
        <w:t xml:space="preserve"> </w:t>
      </w:r>
      <w:r w:rsidRPr="00EE0ACB">
        <w:rPr>
          <w:b/>
        </w:rPr>
        <w:t>S</w:t>
      </w:r>
      <w:bookmarkEnd w:id="0"/>
      <w:bookmarkEnd w:id="1"/>
      <w:bookmarkEnd w:id="2"/>
    </w:p>
    <w:p w14:paraId="402A4C0A" w14:textId="0AFDBDA8" w:rsidR="00D9392E" w:rsidRPr="0025611D"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w:t>
      </w:r>
      <w:r w:rsidR="008F4078">
        <w:rPr>
          <w:rFonts w:ascii="Palatino Linotype" w:eastAsia="Calibri" w:hAnsi="Palatino Linotype" w:cs="Arial"/>
          <w:lang w:val="es-ES"/>
        </w:rPr>
        <w:t>siete (07) de febrero de dos mil veintitrés</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Pr="0025611D">
        <w:rPr>
          <w:rFonts w:ascii="Palatino Linotype" w:eastAsia="Calibri" w:hAnsi="Palatino Linotype" w:cs="Arial"/>
        </w:rPr>
        <w:t xml:space="preserve"> vía </w:t>
      </w:r>
      <w:r w:rsidR="009C2424">
        <w:rPr>
          <w:rFonts w:ascii="Palatino Linotype" w:eastAsia="Calibri" w:hAnsi="Palatino Linotype" w:cs="Arial"/>
          <w:lang w:val="es-ES"/>
        </w:rPr>
        <w:t>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8F4078">
        <w:rPr>
          <w:rFonts w:ascii="Palatino Linotype" w:hAnsi="Palatino Linotype"/>
          <w:b/>
          <w:bCs/>
          <w:color w:val="000000" w:themeColor="text1"/>
        </w:rPr>
        <w:t>00429/TOLUCA/IP/2023</w:t>
      </w:r>
      <w:r>
        <w:rPr>
          <w:rFonts w:ascii="Palatino Linotype" w:eastAsia="Calibri" w:hAnsi="Palatino Linotype" w:cs="Arial"/>
          <w:lang w:val="es-ES"/>
        </w:rPr>
        <w:t xml:space="preserve"> </w:t>
      </w:r>
      <w:r w:rsidRPr="0025611D">
        <w:rPr>
          <w:rFonts w:ascii="Palatino Linotype" w:eastAsia="Calibri" w:hAnsi="Palatino Linotype" w:cs="Arial"/>
          <w:lang w:val="es-ES"/>
        </w:rPr>
        <w:t>mediante la cual</w:t>
      </w:r>
      <w:r w:rsidR="009C2424">
        <w:rPr>
          <w:rFonts w:ascii="Palatino Linotype" w:eastAsia="Calibri" w:hAnsi="Palatino Linotype" w:cs="Arial"/>
          <w:lang w:val="es-ES"/>
        </w:rPr>
        <w:t xml:space="preserve"> se</w:t>
      </w:r>
      <w:r w:rsidRPr="0025611D">
        <w:rPr>
          <w:rFonts w:ascii="Palatino Linotype" w:eastAsia="Calibri" w:hAnsi="Palatino Linotype" w:cs="Arial"/>
          <w:lang w:val="es-ES"/>
        </w:rPr>
        <w:t xml:space="preserve"> solicitó:</w:t>
      </w:r>
    </w:p>
    <w:p w14:paraId="780D2256" w14:textId="77777777" w:rsidR="00D9392E" w:rsidRDefault="00D9392E" w:rsidP="001C34D6">
      <w:pPr>
        <w:pStyle w:val="Prrafodelista"/>
        <w:spacing w:line="360" w:lineRule="auto"/>
        <w:ind w:left="360"/>
        <w:jc w:val="both"/>
        <w:rPr>
          <w:rFonts w:ascii="Palatino Linotype" w:hAnsi="Palatino Linotype"/>
          <w:i/>
          <w:color w:val="000000"/>
          <w:sz w:val="22"/>
          <w:szCs w:val="22"/>
        </w:rPr>
      </w:pPr>
    </w:p>
    <w:p w14:paraId="45EF49F8" w14:textId="6F56E936" w:rsidR="001C34D6" w:rsidRPr="002A11AE" w:rsidRDefault="001C34D6" w:rsidP="00B61F0B">
      <w:pPr>
        <w:pStyle w:val="Prrafodelista"/>
        <w:spacing w:line="276" w:lineRule="auto"/>
        <w:ind w:left="567" w:right="567"/>
        <w:jc w:val="both"/>
        <w:rPr>
          <w:rFonts w:ascii="Palatino Linotype" w:hAnsi="Palatino Linotype"/>
          <w:color w:val="000000"/>
        </w:rPr>
      </w:pPr>
      <w:r w:rsidRPr="002A11AE">
        <w:rPr>
          <w:rFonts w:ascii="Palatino Linotype" w:hAnsi="Palatino Linotype"/>
          <w:i/>
          <w:color w:val="000000"/>
        </w:rPr>
        <w:t>“</w:t>
      </w:r>
      <w:r w:rsidR="008F4078" w:rsidRPr="002A11AE">
        <w:rPr>
          <w:rFonts w:ascii="Palatino Linotype" w:hAnsi="Palatino Linotype"/>
          <w:i/>
          <w:color w:val="000000"/>
        </w:rPr>
        <w:t>Solicito la evidencia fotografica de la presentación del Bando Municipal que se realizaron en todas las delegaciones de Toluca. Del año 2022 y 2023.</w:t>
      </w:r>
      <w:r w:rsidRPr="002A11AE">
        <w:rPr>
          <w:rFonts w:ascii="Palatino Linotype" w:hAnsi="Palatino Linotype"/>
          <w:i/>
          <w:color w:val="000000"/>
        </w:rPr>
        <w:t>”</w:t>
      </w:r>
      <w:r w:rsidRPr="002A11AE">
        <w:rPr>
          <w:rFonts w:ascii="Palatino Linotype" w:hAnsi="Palatino Linotype"/>
          <w:color w:val="000000"/>
        </w:rPr>
        <w:t xml:space="preserve"> (Sic)</w:t>
      </w:r>
    </w:p>
    <w:p w14:paraId="2C57A722" w14:textId="322FEDD5" w:rsidR="00750A80" w:rsidRPr="00B509E2" w:rsidRDefault="00750A80" w:rsidP="00B509E2">
      <w:pPr>
        <w:spacing w:line="360" w:lineRule="auto"/>
        <w:jc w:val="both"/>
        <w:rPr>
          <w:rFonts w:ascii="Palatino Linotype" w:eastAsia="Times New Roman" w:hAnsi="Palatino Linotype" w:cs="Arial"/>
          <w:lang w:val="es-ES"/>
        </w:rPr>
      </w:pPr>
    </w:p>
    <w:p w14:paraId="2416152B" w14:textId="547B6038" w:rsidR="00B509E2" w:rsidRPr="00B509E2"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Pr>
          <w:rFonts w:ascii="Palatino Linotype" w:eastAsia="Calibri" w:hAnsi="Palatino Linotype" w:cs="Arial"/>
          <w:lang w:val="es-AR"/>
        </w:rPr>
        <w:t xml:space="preserve">De las constancias </w:t>
      </w:r>
      <w:r>
        <w:rPr>
          <w:rFonts w:ascii="Palatino Linotype" w:eastAsia="Times New Roman" w:hAnsi="Palatino Linotype" w:cs="Arial"/>
          <w:lang w:val="es-ES"/>
        </w:rPr>
        <w:t xml:space="preserve">que obran en el expediente, se aprecia que </w:t>
      </w:r>
      <w:r w:rsidR="0019681C">
        <w:rPr>
          <w:rFonts w:ascii="Palatino Linotype" w:eastAsia="Times New Roman" w:hAnsi="Palatino Linotype" w:cs="Arial"/>
          <w:lang w:val="es-ES"/>
        </w:rPr>
        <w:t>el</w:t>
      </w:r>
      <w:r>
        <w:rPr>
          <w:rFonts w:ascii="Palatino Linotype" w:eastAsia="Times New Roman" w:hAnsi="Palatino Linotype" w:cs="Arial"/>
          <w:lang w:val="es-ES"/>
        </w:rPr>
        <w:t xml:space="preserve"> entonces </w:t>
      </w:r>
      <w:r>
        <w:rPr>
          <w:rFonts w:ascii="Palatino Linotype" w:eastAsia="Times New Roman" w:hAnsi="Palatino Linotype" w:cs="Arial"/>
          <w:b/>
          <w:lang w:val="es-ES"/>
        </w:rPr>
        <w:t>SOLICITANTE</w:t>
      </w:r>
      <w:r>
        <w:rPr>
          <w:rFonts w:ascii="Palatino Linotype" w:eastAsia="Times New Roman" w:hAnsi="Palatino Linotype" w:cs="Arial"/>
          <w:lang w:val="es-ES"/>
        </w:rPr>
        <w:t xml:space="preserve"> señaló</w:t>
      </w:r>
      <w:r w:rsidRPr="00EE0ACB">
        <w:rPr>
          <w:rFonts w:ascii="Palatino Linotype" w:eastAsia="Times New Roman" w:hAnsi="Palatino Linotype" w:cs="Arial"/>
          <w:lang w:val="es-ES"/>
        </w:rPr>
        <w:t xml:space="preserve"> como modalidad de entrega de la información</w:t>
      </w:r>
      <w:r w:rsidR="008E00D7">
        <w:rPr>
          <w:rFonts w:ascii="Palatino Linotype" w:eastAsia="Times New Roman" w:hAnsi="Palatino Linotype" w:cs="Arial"/>
          <w:lang w:val="es-ES"/>
        </w:rPr>
        <w:t>:</w:t>
      </w:r>
      <w:r w:rsidRPr="00EE0ACB">
        <w:rPr>
          <w:rFonts w:ascii="Palatino Linotype" w:eastAsia="Times New Roman" w:hAnsi="Palatino Linotype" w:cs="Arial"/>
          <w:lang w:val="es-ES"/>
        </w:rPr>
        <w:t xml:space="preserve"> </w:t>
      </w:r>
      <w:r w:rsidRPr="00B509E2">
        <w:rPr>
          <w:rFonts w:ascii="Palatino Linotype" w:eastAsia="Times New Roman" w:hAnsi="Palatino Linotype" w:cs="Arial"/>
          <w:i/>
          <w:lang w:val="es-ES"/>
        </w:rPr>
        <w:t>“</w:t>
      </w:r>
      <w:r w:rsidRPr="00B509E2">
        <w:rPr>
          <w:rFonts w:ascii="Palatino Linotype" w:hAnsi="Palatino Linotype"/>
          <w:i/>
          <w:szCs w:val="14"/>
        </w:rPr>
        <w:t xml:space="preserve">A través del </w:t>
      </w:r>
      <w:r w:rsidRPr="00B509E2">
        <w:rPr>
          <w:rFonts w:ascii="Palatino Linotype" w:hAnsi="Palatino Linotype"/>
          <w:b/>
          <w:i/>
          <w:szCs w:val="14"/>
        </w:rPr>
        <w:t>SAIMEX”</w:t>
      </w:r>
      <w:r w:rsidRPr="00EE0ACB">
        <w:rPr>
          <w:rFonts w:ascii="Palatino Linotype" w:hAnsi="Palatino Linotype"/>
          <w:szCs w:val="14"/>
        </w:rPr>
        <w:t>.</w:t>
      </w:r>
    </w:p>
    <w:p w14:paraId="3723E98C" w14:textId="77777777" w:rsidR="00637EA1" w:rsidRPr="00E50E21" w:rsidRDefault="00637EA1" w:rsidP="00637EA1">
      <w:pPr>
        <w:pStyle w:val="Prrafodelista"/>
        <w:tabs>
          <w:tab w:val="left" w:pos="284"/>
        </w:tabs>
        <w:spacing w:line="360" w:lineRule="auto"/>
        <w:ind w:left="0" w:right="34"/>
        <w:jc w:val="both"/>
        <w:rPr>
          <w:rFonts w:ascii="Palatino Linotype" w:hAnsi="Palatino Linotype" w:cs="Arial"/>
        </w:rPr>
      </w:pPr>
    </w:p>
    <w:p w14:paraId="08B3FE44" w14:textId="17E3F7A4" w:rsidR="00637EA1" w:rsidRPr="00637EA1" w:rsidRDefault="00637EA1"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637EA1">
        <w:rPr>
          <w:rFonts w:ascii="Palatino Linotype" w:hAnsi="Palatino Linotype" w:cs="Arial"/>
          <w:iCs/>
        </w:rPr>
        <w:t xml:space="preserve">El </w:t>
      </w:r>
      <w:r w:rsidR="00CB1DEC">
        <w:rPr>
          <w:rFonts w:ascii="Palatino Linotype" w:hAnsi="Palatino Linotype" w:cs="Arial"/>
          <w:iCs/>
        </w:rPr>
        <w:t>veintiocho (28) de febrero de dos mil veintitrés</w:t>
      </w:r>
      <w:r w:rsidR="009C2424">
        <w:rPr>
          <w:rFonts w:ascii="Palatino Linotype" w:hAnsi="Palatino Linotype" w:cs="Arial"/>
          <w:iCs/>
        </w:rPr>
        <w:t xml:space="preserve">, el </w:t>
      </w:r>
      <w:r w:rsidR="009C2424">
        <w:rPr>
          <w:rFonts w:ascii="Palatino Linotype" w:hAnsi="Palatino Linotype" w:cs="Arial"/>
          <w:b/>
          <w:bCs/>
          <w:iCs/>
        </w:rPr>
        <w:t>SUJETO OBLIGADO</w:t>
      </w:r>
      <w:r w:rsidR="009C2424">
        <w:rPr>
          <w:rFonts w:ascii="Palatino Linotype" w:hAnsi="Palatino Linotype" w:cs="Arial"/>
          <w:iCs/>
        </w:rPr>
        <w:t xml:space="preserve"> dio respuesta a la solicitud de información en los siguientes términos:</w:t>
      </w:r>
    </w:p>
    <w:p w14:paraId="12332243" w14:textId="6BCE16F6" w:rsidR="00B05F36" w:rsidRDefault="00B05F36" w:rsidP="00B05F36">
      <w:pPr>
        <w:pStyle w:val="Prrafodelista"/>
        <w:spacing w:line="360" w:lineRule="auto"/>
        <w:ind w:left="0" w:right="34"/>
        <w:jc w:val="both"/>
        <w:rPr>
          <w:rFonts w:ascii="Palatino Linotype" w:hAnsi="Palatino Linotype" w:cs="Arial"/>
          <w:i/>
          <w:sz w:val="22"/>
          <w:szCs w:val="22"/>
        </w:rPr>
      </w:pPr>
    </w:p>
    <w:p w14:paraId="6DCA76AE" w14:textId="77777777" w:rsidR="00CB1DEC" w:rsidRPr="00CB1DEC" w:rsidRDefault="00637EA1" w:rsidP="00CB1DEC">
      <w:pPr>
        <w:pStyle w:val="Prrafodelista"/>
        <w:spacing w:line="276" w:lineRule="auto"/>
        <w:ind w:left="567" w:right="567"/>
        <w:jc w:val="both"/>
        <w:rPr>
          <w:rFonts w:ascii="Palatino Linotype" w:hAnsi="Palatino Linotype" w:cs="Arial"/>
          <w:i/>
          <w:sz w:val="22"/>
          <w:szCs w:val="22"/>
          <w:lang w:val="es-MX"/>
        </w:rPr>
      </w:pPr>
      <w:r>
        <w:rPr>
          <w:rFonts w:ascii="Palatino Linotype" w:hAnsi="Palatino Linotype" w:cs="Arial"/>
          <w:i/>
          <w:sz w:val="22"/>
          <w:szCs w:val="22"/>
          <w:lang w:val="es-MX"/>
        </w:rPr>
        <w:t>“</w:t>
      </w:r>
      <w:r w:rsidR="00CB1DEC" w:rsidRPr="00CB1DEC">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D5E1E7" w14:textId="77777777" w:rsidR="00CB1DEC" w:rsidRDefault="00CB1DEC" w:rsidP="00CB1DEC">
      <w:pPr>
        <w:pStyle w:val="Prrafodelista"/>
        <w:spacing w:line="276" w:lineRule="auto"/>
        <w:ind w:left="567" w:right="567"/>
        <w:jc w:val="both"/>
        <w:rPr>
          <w:rFonts w:ascii="Palatino Linotype" w:hAnsi="Palatino Linotype" w:cs="Arial"/>
          <w:i/>
          <w:sz w:val="22"/>
          <w:szCs w:val="22"/>
          <w:lang w:val="es-MX"/>
        </w:rPr>
      </w:pPr>
    </w:p>
    <w:p w14:paraId="0B37E3DB" w14:textId="77777777" w:rsidR="00CB1DEC" w:rsidRPr="00CB1DEC" w:rsidRDefault="00CB1DEC" w:rsidP="00CB1DEC">
      <w:pPr>
        <w:pStyle w:val="Prrafodelista"/>
        <w:spacing w:line="276" w:lineRule="auto"/>
        <w:ind w:left="567" w:right="567"/>
        <w:jc w:val="both"/>
        <w:rPr>
          <w:rFonts w:ascii="Palatino Linotype" w:hAnsi="Palatino Linotype" w:cs="Arial"/>
          <w:i/>
          <w:sz w:val="22"/>
          <w:szCs w:val="22"/>
          <w:lang w:val="es-MX"/>
        </w:rPr>
      </w:pPr>
      <w:r w:rsidRPr="00CB1DEC">
        <w:rPr>
          <w:rFonts w:ascii="Palatino Linotype" w:hAnsi="Palatino Linotype" w:cs="Arial"/>
          <w:i/>
          <w:sz w:val="22"/>
          <w:szCs w:val="22"/>
          <w:lang w:val="es-MX"/>
        </w:rPr>
        <w:t>En atención a la solicitud con folio 00429/TOLUCA/IP/2023, me permito adjuntar al presente la respuesta correspondiente. Sin más por el momento, reciba un saludo.</w:t>
      </w:r>
    </w:p>
    <w:p w14:paraId="74482698" w14:textId="77777777" w:rsidR="00CB1DEC" w:rsidRDefault="00CB1DEC" w:rsidP="00CB1DEC">
      <w:pPr>
        <w:pStyle w:val="Prrafodelista"/>
        <w:spacing w:line="276" w:lineRule="auto"/>
        <w:ind w:left="567" w:right="567"/>
        <w:jc w:val="both"/>
        <w:rPr>
          <w:rFonts w:ascii="Palatino Linotype" w:hAnsi="Palatino Linotype" w:cs="Arial"/>
          <w:i/>
          <w:sz w:val="22"/>
          <w:szCs w:val="22"/>
          <w:lang w:val="es-MX"/>
        </w:rPr>
      </w:pPr>
    </w:p>
    <w:p w14:paraId="7A2CF8BC" w14:textId="77777777" w:rsidR="00CB1DEC" w:rsidRPr="00CB1DEC" w:rsidRDefault="00CB1DEC" w:rsidP="00CB1DEC">
      <w:pPr>
        <w:pStyle w:val="Prrafodelista"/>
        <w:spacing w:line="276" w:lineRule="auto"/>
        <w:ind w:left="567" w:right="567"/>
        <w:jc w:val="both"/>
        <w:rPr>
          <w:rFonts w:ascii="Palatino Linotype" w:hAnsi="Palatino Linotype" w:cs="Arial"/>
          <w:i/>
          <w:sz w:val="22"/>
          <w:szCs w:val="22"/>
          <w:lang w:val="es-MX"/>
        </w:rPr>
      </w:pPr>
      <w:r w:rsidRPr="00CB1DEC">
        <w:rPr>
          <w:rFonts w:ascii="Palatino Linotype" w:hAnsi="Palatino Linotype" w:cs="Arial"/>
          <w:i/>
          <w:sz w:val="22"/>
          <w:szCs w:val="22"/>
          <w:lang w:val="es-MX"/>
        </w:rPr>
        <w:t>ATENTAMENTE</w:t>
      </w:r>
    </w:p>
    <w:p w14:paraId="5C53D9B2" w14:textId="2A4F3CA2" w:rsidR="00637EA1" w:rsidRPr="00E50E21" w:rsidRDefault="00CB1DEC" w:rsidP="00CB1DEC">
      <w:pPr>
        <w:pStyle w:val="Prrafodelista"/>
        <w:spacing w:line="276" w:lineRule="auto"/>
        <w:ind w:left="567" w:right="567"/>
        <w:jc w:val="both"/>
        <w:rPr>
          <w:rFonts w:ascii="Palatino Linotype" w:hAnsi="Palatino Linotype" w:cs="Arial"/>
          <w:sz w:val="22"/>
          <w:szCs w:val="22"/>
          <w:lang w:val="es-MX"/>
        </w:rPr>
      </w:pPr>
      <w:r w:rsidRPr="00CB1DEC">
        <w:rPr>
          <w:rFonts w:ascii="Palatino Linotype" w:hAnsi="Palatino Linotype" w:cs="Arial"/>
          <w:i/>
          <w:sz w:val="22"/>
          <w:szCs w:val="22"/>
          <w:lang w:val="es-MX"/>
        </w:rPr>
        <w:t>Lic. Norma Sofía Pérez Martínez</w:t>
      </w:r>
      <w:r w:rsidR="00637EA1">
        <w:rPr>
          <w:rFonts w:ascii="Palatino Linotype" w:hAnsi="Palatino Linotype" w:cs="Arial"/>
          <w:i/>
          <w:sz w:val="22"/>
          <w:szCs w:val="22"/>
          <w:lang w:val="es-MX"/>
        </w:rPr>
        <w:t>”</w:t>
      </w:r>
      <w:r w:rsidR="00E50E21">
        <w:rPr>
          <w:rFonts w:ascii="Palatino Linotype" w:hAnsi="Palatino Linotype" w:cs="Arial"/>
          <w:sz w:val="22"/>
          <w:szCs w:val="22"/>
          <w:lang w:val="es-MX"/>
        </w:rPr>
        <w:t xml:space="preserve"> (Sic)</w:t>
      </w:r>
    </w:p>
    <w:p w14:paraId="23DA24FC" w14:textId="77777777" w:rsidR="00637EA1" w:rsidRPr="00A575C0" w:rsidRDefault="00637EA1" w:rsidP="00B05F36">
      <w:pPr>
        <w:pStyle w:val="Prrafodelista"/>
        <w:spacing w:line="360" w:lineRule="auto"/>
        <w:ind w:left="0" w:right="34"/>
        <w:jc w:val="both"/>
        <w:rPr>
          <w:rFonts w:ascii="Palatino Linotype" w:hAnsi="Palatino Linotype" w:cs="Arial"/>
          <w:i/>
          <w:sz w:val="22"/>
          <w:szCs w:val="22"/>
        </w:rPr>
      </w:pPr>
    </w:p>
    <w:p w14:paraId="2559952F" w14:textId="389C2F7E" w:rsidR="00637EA1" w:rsidRPr="00637EA1" w:rsidRDefault="00637EA1"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 xml:space="preserve">Adjunto a la notificación anterior, el </w:t>
      </w:r>
      <w:r>
        <w:rPr>
          <w:rFonts w:ascii="Palatino Linotype" w:eastAsia="Times New Roman" w:hAnsi="Palatino Linotype" w:cs="Arial"/>
          <w:b/>
          <w:bCs/>
        </w:rPr>
        <w:t>SUJETO OBLIGADO</w:t>
      </w:r>
      <w:r>
        <w:rPr>
          <w:rFonts w:ascii="Palatino Linotype" w:eastAsia="Times New Roman" w:hAnsi="Palatino Linotype" w:cs="Arial"/>
        </w:rPr>
        <w:t xml:space="preserve"> presentó </w:t>
      </w:r>
      <w:r w:rsidR="00CB1DEC">
        <w:rPr>
          <w:rFonts w:ascii="Palatino Linotype" w:eastAsia="Times New Roman" w:hAnsi="Palatino Linotype" w:cs="Arial"/>
        </w:rPr>
        <w:t>el</w:t>
      </w:r>
      <w:r>
        <w:rPr>
          <w:rFonts w:ascii="Palatino Linotype" w:eastAsia="Times New Roman" w:hAnsi="Palatino Linotype" w:cs="Arial"/>
        </w:rPr>
        <w:t xml:space="preserve"> archivo electrónico cuyo contenido se describe a continuación:</w:t>
      </w:r>
    </w:p>
    <w:p w14:paraId="3385345E" w14:textId="34676073" w:rsidR="00DF1576" w:rsidRPr="002A11AE" w:rsidRDefault="00637EA1" w:rsidP="00E223B2">
      <w:pPr>
        <w:pStyle w:val="Prrafodelista"/>
        <w:numPr>
          <w:ilvl w:val="1"/>
          <w:numId w:val="23"/>
        </w:numPr>
        <w:tabs>
          <w:tab w:val="left" w:pos="284"/>
        </w:tabs>
        <w:spacing w:line="360" w:lineRule="auto"/>
        <w:ind w:left="1134"/>
        <w:jc w:val="both"/>
        <w:rPr>
          <w:rFonts w:ascii="Palatino Linotype" w:hAnsi="Palatino Linotype"/>
          <w:b/>
          <w:i/>
          <w:sz w:val="22"/>
          <w:szCs w:val="22"/>
        </w:rPr>
      </w:pPr>
      <w:r w:rsidRPr="002A11AE">
        <w:rPr>
          <w:rFonts w:ascii="Palatino Linotype" w:eastAsia="Times New Roman" w:hAnsi="Palatino Linotype" w:cs="Arial"/>
          <w:b/>
          <w:bCs/>
          <w:i/>
          <w:iCs/>
          <w:sz w:val="22"/>
        </w:rPr>
        <w:t>“</w:t>
      </w:r>
      <w:r w:rsidR="00CB1DEC" w:rsidRPr="002A11AE">
        <w:rPr>
          <w:rFonts w:ascii="Palatino Linotype" w:eastAsia="Times New Roman" w:hAnsi="Palatino Linotype" w:cs="Arial"/>
          <w:b/>
          <w:bCs/>
          <w:i/>
          <w:iCs/>
          <w:sz w:val="22"/>
        </w:rPr>
        <w:t>Respuesta 429</w:t>
      </w:r>
      <w:r w:rsidR="00E223B2" w:rsidRPr="002A11AE">
        <w:rPr>
          <w:rFonts w:ascii="Palatino Linotype" w:eastAsia="Times New Roman" w:hAnsi="Palatino Linotype" w:cs="Arial"/>
          <w:b/>
          <w:bCs/>
          <w:i/>
          <w:iCs/>
          <w:sz w:val="22"/>
        </w:rPr>
        <w:t>.pdf</w:t>
      </w:r>
      <w:r w:rsidRPr="002A11AE">
        <w:rPr>
          <w:rFonts w:ascii="Palatino Linotype" w:eastAsia="Times New Roman" w:hAnsi="Palatino Linotype" w:cs="Arial"/>
          <w:b/>
          <w:bCs/>
          <w:i/>
          <w:iCs/>
          <w:sz w:val="22"/>
        </w:rPr>
        <w:t>”</w:t>
      </w:r>
      <w:r w:rsidRPr="002A11AE">
        <w:rPr>
          <w:rFonts w:ascii="Palatino Linotype" w:eastAsia="Times New Roman" w:hAnsi="Palatino Linotype" w:cs="Arial"/>
          <w:sz w:val="22"/>
        </w:rPr>
        <w:t xml:space="preserve">: </w:t>
      </w:r>
      <w:r w:rsidR="00CB1DEC" w:rsidRPr="002A11AE">
        <w:rPr>
          <w:rFonts w:ascii="Palatino Linotype" w:eastAsia="Times New Roman" w:hAnsi="Palatino Linotype" w:cs="Arial"/>
          <w:sz w:val="22"/>
        </w:rPr>
        <w:t xml:space="preserve">Documento de dos fojas consistente en la copia digitalizada de un oficio sin folio único de identificación, de veintiocho (28) de febrero de dos mil veintitrés, emitido por el Titular de la Unidad de Transparencia, dirigido al entonces </w:t>
      </w:r>
      <w:r w:rsidR="00CB1DEC" w:rsidRPr="002A11AE">
        <w:rPr>
          <w:rFonts w:ascii="Palatino Linotype" w:eastAsia="Times New Roman" w:hAnsi="Palatino Linotype" w:cs="Arial"/>
          <w:b/>
          <w:sz w:val="22"/>
        </w:rPr>
        <w:t>SOLICITANTE</w:t>
      </w:r>
      <w:r w:rsidR="00CB1DEC" w:rsidRPr="002A11AE">
        <w:rPr>
          <w:rFonts w:ascii="Palatino Linotype" w:eastAsia="Times New Roman" w:hAnsi="Palatino Linotype" w:cs="Arial"/>
          <w:sz w:val="22"/>
        </w:rPr>
        <w:t xml:space="preserve">, por el que </w:t>
      </w:r>
      <w:r w:rsidR="00977A8E" w:rsidRPr="002A11AE">
        <w:rPr>
          <w:rFonts w:ascii="Palatino Linotype" w:eastAsia="Times New Roman" w:hAnsi="Palatino Linotype" w:cs="Arial"/>
          <w:sz w:val="22"/>
        </w:rPr>
        <w:t xml:space="preserve">manifiesta al particular que la Coordinación General de Comunicación Social informó  que no se cuenta con la información solicitada en sus archivos y registros; sin embargo, informa que la presentación del Bando Municipal 2023 se llevó a cabo el domingo 05 de febrero de dos mil veintitrés. </w:t>
      </w:r>
    </w:p>
    <w:p w14:paraId="292346AD" w14:textId="77777777" w:rsidR="00DF1576" w:rsidRPr="00DF1576" w:rsidRDefault="00DF1576" w:rsidP="00DF1576">
      <w:pPr>
        <w:pStyle w:val="Prrafodelista"/>
        <w:tabs>
          <w:tab w:val="left" w:pos="284"/>
        </w:tabs>
        <w:spacing w:line="360" w:lineRule="auto"/>
        <w:ind w:left="0"/>
        <w:jc w:val="both"/>
        <w:rPr>
          <w:rFonts w:ascii="Palatino Linotype" w:hAnsi="Palatino Linotype"/>
          <w:szCs w:val="22"/>
        </w:rPr>
      </w:pPr>
    </w:p>
    <w:p w14:paraId="272B63B3" w14:textId="48659848" w:rsidR="000D5A1D" w:rsidRPr="00D870AF" w:rsidRDefault="00AE3E29"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E</w:t>
      </w:r>
      <w:r w:rsidR="00BD1642">
        <w:rPr>
          <w:rFonts w:ascii="Palatino Linotype" w:eastAsia="Times New Roman" w:hAnsi="Palatino Linotype" w:cs="Arial"/>
        </w:rPr>
        <w:t>l</w:t>
      </w:r>
      <w:r w:rsidR="00D03311" w:rsidRPr="0065238B">
        <w:rPr>
          <w:rFonts w:ascii="Palatino Linotype" w:eastAsia="Times New Roman" w:hAnsi="Palatino Linotype" w:cs="Arial"/>
          <w:lang w:val="es-ES"/>
        </w:rPr>
        <w:t xml:space="preserve"> </w:t>
      </w:r>
      <w:r w:rsidR="00DC0ED6">
        <w:rPr>
          <w:rFonts w:ascii="Palatino Linotype" w:eastAsia="Times New Roman" w:hAnsi="Palatino Linotype" w:cs="Arial"/>
          <w:lang w:val="es-ES"/>
        </w:rPr>
        <w:t>catorce (14) de marzo de dos mil veintitrés</w:t>
      </w:r>
      <w:r w:rsidR="00FE49E3" w:rsidRPr="0065238B">
        <w:rPr>
          <w:rFonts w:ascii="Palatino Linotype" w:eastAsia="Times New Roman" w:hAnsi="Palatino Linotype" w:cs="Arial"/>
          <w:lang w:val="es-ES"/>
        </w:rPr>
        <w:t xml:space="preserve">, </w:t>
      </w:r>
      <w:r w:rsidR="00352E9D">
        <w:rPr>
          <w:rFonts w:ascii="Palatino Linotype" w:eastAsia="Times New Roman" w:hAnsi="Palatino Linotype" w:cs="Arial"/>
          <w:lang w:val="es-ES"/>
        </w:rPr>
        <w:t>el</w:t>
      </w:r>
      <w:r w:rsidR="001015A7" w:rsidRPr="0065238B">
        <w:rPr>
          <w:rFonts w:ascii="Palatino Linotype" w:eastAsia="Times New Roman" w:hAnsi="Palatino Linotype" w:cs="Arial"/>
          <w:lang w:val="es-ES"/>
        </w:rPr>
        <w:t xml:space="preserve"> particular interpuso</w:t>
      </w:r>
      <w:r w:rsidR="00BD1642">
        <w:rPr>
          <w:rFonts w:ascii="Palatino Linotype" w:eastAsia="Times New Roman" w:hAnsi="Palatino Linotype" w:cs="Arial"/>
          <w:lang w:val="es-ES"/>
        </w:rPr>
        <w:t xml:space="preserve"> el</w:t>
      </w:r>
      <w:r w:rsidR="001015A7" w:rsidRPr="0065238B">
        <w:rPr>
          <w:rFonts w:ascii="Palatino Linotype" w:eastAsia="Times New Roman" w:hAnsi="Palatino Linotype" w:cs="Arial"/>
          <w:lang w:val="es-ES"/>
        </w:rPr>
        <w:t xml:space="preserve"> </w:t>
      </w:r>
      <w:r w:rsidR="00D870AF" w:rsidRPr="0065238B">
        <w:rPr>
          <w:rFonts w:ascii="Palatino Linotype" w:eastAsia="Times New Roman" w:hAnsi="Palatino Linotype" w:cs="Arial"/>
          <w:lang w:val="es-ES"/>
        </w:rPr>
        <w:t>recurso de</w:t>
      </w:r>
      <w:r w:rsidR="00D870AF">
        <w:rPr>
          <w:rFonts w:ascii="Palatino Linotype" w:eastAsia="Times New Roman" w:hAnsi="Palatino Linotype" w:cs="Arial"/>
          <w:lang w:val="es-ES"/>
        </w:rPr>
        <w:t xml:space="preserve"> revisión</w:t>
      </w:r>
      <w:r w:rsidR="00BD1642">
        <w:rPr>
          <w:rFonts w:ascii="Palatino Linotype" w:eastAsia="Times New Roman" w:hAnsi="Palatino Linotype" w:cs="Arial"/>
          <w:lang w:val="es-ES"/>
        </w:rPr>
        <w:t xml:space="preserve"> con número indicado al rubro</w:t>
      </w:r>
      <w:r w:rsidR="00D870AF">
        <w:rPr>
          <w:rFonts w:ascii="Palatino Linotype" w:eastAsia="Times New Roman" w:hAnsi="Palatino Linotype" w:cs="Arial"/>
          <w:lang w:val="es-ES"/>
        </w:rPr>
        <w:t xml:space="preserve"> y </w:t>
      </w:r>
      <w:r w:rsidR="001015A7">
        <w:rPr>
          <w:rFonts w:ascii="Palatino Linotype" w:eastAsia="Times New Roman" w:hAnsi="Palatino Linotype" w:cs="Arial"/>
          <w:lang w:val="es-ES"/>
        </w:rPr>
        <w:t>señalando como</w:t>
      </w:r>
      <w:r w:rsidR="004D68F8" w:rsidRPr="001B40F3">
        <w:rPr>
          <w:rFonts w:ascii="Palatino Linotype" w:eastAsia="Times New Roman" w:hAnsi="Palatino Linotype" w:cs="Arial"/>
          <w:lang w:val="es-ES"/>
        </w:rPr>
        <w:t>:</w:t>
      </w:r>
    </w:p>
    <w:p w14:paraId="53E108D9" w14:textId="77777777" w:rsidR="00D870AF" w:rsidRPr="00D870AF"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6DA29E4C" w:rsidR="00BD1642" w:rsidRPr="002A11AE"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sz w:val="22"/>
          <w:lang w:val="es-ES"/>
        </w:rPr>
      </w:pPr>
      <w:r w:rsidRPr="002A11AE">
        <w:rPr>
          <w:rFonts w:ascii="Palatino Linotype" w:eastAsia="Times New Roman" w:hAnsi="Palatino Linotype" w:cs="Arial"/>
          <w:b/>
          <w:sz w:val="22"/>
          <w:lang w:val="es-ES"/>
        </w:rPr>
        <w:t>Acto impugnado:</w:t>
      </w:r>
      <w:r w:rsidRPr="002A11AE">
        <w:rPr>
          <w:rFonts w:ascii="Palatino Linotype" w:eastAsia="Times New Roman" w:hAnsi="Palatino Linotype" w:cs="Arial"/>
          <w:sz w:val="22"/>
          <w:lang w:val="es-ES"/>
        </w:rPr>
        <w:t xml:space="preserve"> “</w:t>
      </w:r>
      <w:r w:rsidR="00977A8E" w:rsidRPr="002A11AE">
        <w:rPr>
          <w:rFonts w:ascii="Palatino Linotype" w:eastAsia="Times New Roman" w:hAnsi="Palatino Linotype" w:cs="Arial"/>
          <w:i/>
          <w:sz w:val="22"/>
        </w:rPr>
        <w:t>LA UNIDAD DE TRANSPARENCIA NO ME ENTREGO LA INFORMACION, ME FUE COARTADO MI DERECHO DE ACCESO A LA INFORMACION PUBLICA.</w:t>
      </w:r>
      <w:r w:rsidRPr="002A11AE">
        <w:rPr>
          <w:rFonts w:ascii="Palatino Linotype" w:eastAsia="Times New Roman" w:hAnsi="Palatino Linotype" w:cs="Arial"/>
          <w:i/>
          <w:sz w:val="22"/>
          <w:lang w:val="es-ES"/>
        </w:rPr>
        <w:t>”</w:t>
      </w:r>
      <w:r w:rsidRPr="002A11AE">
        <w:rPr>
          <w:rFonts w:ascii="Palatino Linotype" w:eastAsia="Times New Roman" w:hAnsi="Palatino Linotype" w:cs="Arial"/>
          <w:sz w:val="22"/>
          <w:lang w:val="es-ES"/>
        </w:rPr>
        <w:t xml:space="preserve"> (Sic).</w:t>
      </w:r>
    </w:p>
    <w:p w14:paraId="0FDE1BC9" w14:textId="77777777" w:rsidR="00BD1642" w:rsidRPr="002A11AE"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sz w:val="22"/>
          <w:lang w:val="es-ES"/>
        </w:rPr>
      </w:pPr>
    </w:p>
    <w:p w14:paraId="56DCAEE8" w14:textId="0E635A31" w:rsidR="00BD1642" w:rsidRPr="002A11AE"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sz w:val="22"/>
          <w:lang w:val="es-ES"/>
        </w:rPr>
      </w:pPr>
      <w:r w:rsidRPr="002A11AE">
        <w:rPr>
          <w:rFonts w:ascii="Palatino Linotype" w:eastAsia="Times New Roman" w:hAnsi="Palatino Linotype" w:cs="Arial"/>
          <w:b/>
          <w:sz w:val="22"/>
          <w:lang w:val="es-ES"/>
        </w:rPr>
        <w:lastRenderedPageBreak/>
        <w:t>Razones o motivos de inconformidad:</w:t>
      </w:r>
      <w:r w:rsidRPr="002A11AE">
        <w:rPr>
          <w:rFonts w:ascii="Palatino Linotype" w:eastAsia="Times New Roman" w:hAnsi="Palatino Linotype" w:cs="Arial"/>
          <w:sz w:val="22"/>
          <w:lang w:val="es-ES"/>
        </w:rPr>
        <w:t xml:space="preserve"> “</w:t>
      </w:r>
      <w:r w:rsidR="00977A8E" w:rsidRPr="002A11AE">
        <w:rPr>
          <w:rFonts w:ascii="Palatino Linotype" w:eastAsia="Times New Roman" w:hAnsi="Palatino Linotype" w:cs="Arial"/>
          <w:i/>
          <w:sz w:val="22"/>
        </w:rPr>
        <w:t>LA UNIDAD DE TRANSPARENCIA NO ME ENTREGO TODA LA INFORMACION, ME FUE COARTADO MI DERECHO DE ACCESO A LA INFORMACION PUBLICA.</w:t>
      </w:r>
      <w:r w:rsidRPr="002A11AE">
        <w:rPr>
          <w:rFonts w:ascii="Palatino Linotype" w:eastAsia="Times New Roman" w:hAnsi="Palatino Linotype" w:cs="Arial"/>
          <w:i/>
          <w:sz w:val="22"/>
          <w:lang w:val="es-ES"/>
        </w:rPr>
        <w:t>”</w:t>
      </w:r>
      <w:r w:rsidRPr="002A11AE">
        <w:rPr>
          <w:rFonts w:ascii="Palatino Linotype" w:eastAsia="Times New Roman" w:hAnsi="Palatino Linotype" w:cs="Arial"/>
          <w:sz w:val="22"/>
          <w:lang w:val="es-ES"/>
        </w:rPr>
        <w:t xml:space="preserve"> (Sic).</w:t>
      </w:r>
    </w:p>
    <w:p w14:paraId="010DA04C" w14:textId="6BB4FBEA" w:rsidR="003F140F" w:rsidRPr="00EE0ACB"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35D01E6A" w:rsidR="00661EC7" w:rsidRPr="009B01B8"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Pr>
          <w:rFonts w:ascii="Palatino Linotype" w:eastAsia="Calibri" w:hAnsi="Palatino Linotype" w:cs="Arial"/>
          <w:lang w:val="es-ES"/>
        </w:rPr>
        <w:t>e registró el recurso de revisión bajo el número de expediente al rubro indicado, asimismo, con fundamento en lo dispuesto por el artículo 185</w:t>
      </w:r>
      <w:r w:rsidR="00DF44BC">
        <w:rPr>
          <w:rFonts w:ascii="Palatino Linotype" w:eastAsia="Calibri" w:hAnsi="Palatino Linotype" w:cs="Arial"/>
          <w:lang w:val="es-ES"/>
        </w:rPr>
        <w:t>,</w:t>
      </w:r>
      <w:r w:rsidR="00661EC7">
        <w:rPr>
          <w:rFonts w:ascii="Palatino Linotype" w:eastAsia="Calibri" w:hAnsi="Palatino Linotype" w:cs="Arial"/>
          <w:lang w:val="es-ES"/>
        </w:rPr>
        <w:t xml:space="preserve"> fracción I</w:t>
      </w:r>
      <w:r w:rsidR="00DF44BC">
        <w:rPr>
          <w:rFonts w:ascii="Palatino Linotype" w:eastAsia="Calibri" w:hAnsi="Palatino Linotype" w:cs="Arial"/>
          <w:lang w:val="es-ES"/>
        </w:rPr>
        <w:t>,</w:t>
      </w:r>
      <w:r w:rsidR="00661EC7">
        <w:rPr>
          <w:rFonts w:ascii="Palatino Linotype" w:eastAsia="Calibri" w:hAnsi="Palatino Linotype" w:cs="Arial"/>
          <w:lang w:val="es-ES"/>
        </w:rPr>
        <w:t xml:space="preserve"> de la </w:t>
      </w:r>
      <w:r w:rsidR="00661EC7">
        <w:rPr>
          <w:rFonts w:ascii="Palatino Linotype" w:eastAsia="Calibri" w:hAnsi="Palatino Linotype" w:cs="Arial"/>
          <w:b/>
          <w:lang w:val="es-ES"/>
        </w:rPr>
        <w:t>Ley de Transparencia y Acceso a la Información Pública del Estado de México y Municipios</w:t>
      </w:r>
      <w:r w:rsidR="00661EC7">
        <w:rPr>
          <w:rFonts w:ascii="Palatino Linotype" w:eastAsia="Calibri" w:hAnsi="Palatino Linotype" w:cs="Arial"/>
          <w:lang w:val="es-ES"/>
        </w:rPr>
        <w:t>, se turnó a</w:t>
      </w:r>
      <w:r w:rsidR="008E00D7">
        <w:rPr>
          <w:rFonts w:ascii="Palatino Linotype" w:eastAsia="Calibri" w:hAnsi="Palatino Linotype" w:cs="Arial"/>
          <w:lang w:val="es-ES"/>
        </w:rPr>
        <w:t xml:space="preserve"> </w:t>
      </w:r>
      <w:r w:rsidR="00661EC7">
        <w:rPr>
          <w:rFonts w:ascii="Palatino Linotype" w:eastAsia="Calibri" w:hAnsi="Palatino Linotype" w:cs="Arial"/>
          <w:lang w:val="es-ES"/>
        </w:rPr>
        <w:t>l</w:t>
      </w:r>
      <w:r w:rsidR="008E00D7">
        <w:rPr>
          <w:rFonts w:ascii="Palatino Linotype" w:eastAsia="Calibri" w:hAnsi="Palatino Linotype" w:cs="Arial"/>
          <w:lang w:val="es-ES"/>
        </w:rPr>
        <w:t>a</w:t>
      </w:r>
      <w:r w:rsidR="00661EC7">
        <w:rPr>
          <w:rFonts w:ascii="Palatino Linotype" w:eastAsia="Calibri" w:hAnsi="Palatino Linotype" w:cs="Arial"/>
          <w:lang w:val="es-ES"/>
        </w:rPr>
        <w:t xml:space="preserve"> </w:t>
      </w:r>
      <w:r w:rsidR="008E00D7">
        <w:rPr>
          <w:rFonts w:ascii="Palatino Linotype" w:eastAsia="Calibri" w:hAnsi="Palatino Linotype" w:cs="Arial"/>
          <w:b/>
          <w:lang w:val="es-ES"/>
        </w:rPr>
        <w:t>Comisionada</w:t>
      </w:r>
      <w:r>
        <w:rPr>
          <w:rFonts w:ascii="Palatino Linotype" w:eastAsia="Calibri" w:hAnsi="Palatino Linotype" w:cs="Arial"/>
          <w:b/>
          <w:lang w:val="es-ES"/>
        </w:rPr>
        <w:t xml:space="preserve"> </w:t>
      </w:r>
      <w:r w:rsidR="008E00D7">
        <w:rPr>
          <w:rFonts w:ascii="Palatino Linotype" w:eastAsia="Calibri" w:hAnsi="Palatino Linotype" w:cs="Arial"/>
          <w:b/>
          <w:lang w:val="es-ES"/>
        </w:rPr>
        <w:t>María del Rosario Mejía Ayala</w:t>
      </w:r>
      <w:r w:rsidR="00661EC7">
        <w:rPr>
          <w:rFonts w:ascii="Palatino Linotype" w:eastAsia="Calibri" w:hAnsi="Palatino Linotype" w:cs="Arial"/>
          <w:lang w:val="es-ES"/>
        </w:rPr>
        <w:t xml:space="preserve">, </w:t>
      </w:r>
      <w:r w:rsidR="002A11AE">
        <w:rPr>
          <w:rFonts w:ascii="Palatino Linotype" w:eastAsia="Calibri" w:hAnsi="Palatino Linotype" w:cs="Arial"/>
          <w:lang w:val="es-ES"/>
        </w:rPr>
        <w:t>para</w:t>
      </w:r>
      <w:r w:rsidR="00661EC7">
        <w:rPr>
          <w:rFonts w:ascii="Palatino Linotype" w:eastAsia="Calibri" w:hAnsi="Palatino Linotype" w:cs="Arial"/>
          <w:lang w:val="es-ES"/>
        </w:rPr>
        <w:t xml:space="preserve"> su análisis.</w:t>
      </w:r>
    </w:p>
    <w:p w14:paraId="55C0F63B" w14:textId="77777777" w:rsidR="009B01B8" w:rsidRPr="009B01B8" w:rsidRDefault="009B01B8" w:rsidP="009B01B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220F70D6" w:rsidR="008E00D7" w:rsidRPr="00DF44BC"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La</w:t>
      </w:r>
      <w:r w:rsidR="00FE49E3" w:rsidRPr="00EE0ACB">
        <w:rPr>
          <w:rFonts w:ascii="Palatino Linotype" w:eastAsia="Calibri" w:hAnsi="Palatino Linotype" w:cs="Arial"/>
          <w:lang w:val="es-ES"/>
        </w:rPr>
        <w:t xml:space="preserve"> </w:t>
      </w:r>
      <w:r w:rsidR="0004686A" w:rsidRPr="00EE0ACB">
        <w:rPr>
          <w:rFonts w:ascii="Palatino Linotype" w:eastAsia="Calibri" w:hAnsi="Palatino Linotype" w:cs="Arial"/>
          <w:lang w:val="es-ES"/>
        </w:rPr>
        <w:t>Comisionad</w:t>
      </w:r>
      <w:r>
        <w:rPr>
          <w:rFonts w:ascii="Palatino Linotype" w:eastAsia="Calibri" w:hAnsi="Palatino Linotype" w:cs="Arial"/>
          <w:lang w:val="es-ES"/>
        </w:rPr>
        <w:t>a</w:t>
      </w:r>
      <w:r w:rsidR="0004686A" w:rsidRPr="00EE0ACB">
        <w:rPr>
          <w:rFonts w:ascii="Palatino Linotype" w:eastAsia="Calibri" w:hAnsi="Palatino Linotype" w:cs="Arial"/>
          <w:lang w:val="es-ES"/>
        </w:rPr>
        <w:t xml:space="preserve"> Ponente</w:t>
      </w:r>
      <w:r w:rsidR="00D870AF">
        <w:rPr>
          <w:rFonts w:ascii="Palatino Linotype" w:eastAsia="Calibri" w:hAnsi="Palatino Linotype" w:cs="Arial"/>
          <w:lang w:val="es-ES"/>
        </w:rPr>
        <w:t>,</w:t>
      </w:r>
      <w:r w:rsidR="0004686A" w:rsidRPr="00EE0ACB">
        <w:rPr>
          <w:rFonts w:ascii="Palatino Linotype" w:eastAsia="Calibri" w:hAnsi="Palatino Linotype" w:cs="Arial"/>
          <w:lang w:val="es-ES"/>
        </w:rPr>
        <w:t xml:space="preserve"> con fundamento en lo dispuesto por el artículo 185 fracción II de la ley de la materia, a través </w:t>
      </w:r>
      <w:r w:rsidR="006E4E2A">
        <w:rPr>
          <w:rFonts w:ascii="Palatino Linotype" w:eastAsia="Calibri" w:hAnsi="Palatino Linotype" w:cs="Arial"/>
          <w:lang w:val="es-ES"/>
        </w:rPr>
        <w:t>del</w:t>
      </w:r>
      <w:r w:rsidR="0004686A"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acuerdo </w:t>
      </w:r>
      <w:r w:rsidR="00F147C6" w:rsidRPr="00EE0ACB">
        <w:rPr>
          <w:rFonts w:ascii="Palatino Linotype" w:eastAsia="Calibri" w:hAnsi="Palatino Linotype" w:cs="Arial"/>
          <w:lang w:val="es-ES"/>
        </w:rPr>
        <w:t xml:space="preserve">de admisión </w:t>
      </w:r>
      <w:r w:rsidR="00B81371" w:rsidRPr="00EE0ACB">
        <w:rPr>
          <w:rFonts w:ascii="Palatino Linotype" w:eastAsia="Calibri" w:hAnsi="Palatino Linotype" w:cs="Arial"/>
          <w:lang w:val="es-ES"/>
        </w:rPr>
        <w:t xml:space="preserve">de </w:t>
      </w:r>
      <w:r w:rsidR="00DC0ED6">
        <w:rPr>
          <w:rFonts w:ascii="Palatino Linotype" w:eastAsia="Calibri" w:hAnsi="Palatino Linotype" w:cs="Arial"/>
          <w:lang w:val="es-ES"/>
        </w:rPr>
        <w:t>dieciséis (16) de marzo de dos mil veintitrés</w:t>
      </w:r>
      <w:r w:rsidR="006A104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puso a </w:t>
      </w:r>
      <w:r w:rsidR="00875167" w:rsidRPr="00EE0ACB">
        <w:rPr>
          <w:rFonts w:ascii="Palatino Linotype" w:eastAsia="Calibri" w:hAnsi="Palatino Linotype" w:cs="Arial"/>
          <w:lang w:val="es-ES"/>
        </w:rPr>
        <w:t>disposición</w:t>
      </w:r>
      <w:r w:rsidR="00B81371" w:rsidRPr="00EE0ACB">
        <w:rPr>
          <w:rFonts w:ascii="Palatino Linotype" w:eastAsia="Calibri" w:hAnsi="Palatino Linotype" w:cs="Arial"/>
          <w:lang w:val="es-ES"/>
        </w:rPr>
        <w:t xml:space="preserve"> de las partes el expediente electrónico </w:t>
      </w:r>
      <w:r w:rsidR="00B81371" w:rsidRPr="00EE0ACB">
        <w:rPr>
          <w:rFonts w:ascii="Palatino Linotype" w:eastAsia="Calibri" w:hAnsi="Palatino Linotype" w:cs="Arial"/>
        </w:rPr>
        <w:t xml:space="preserve">vía </w:t>
      </w:r>
      <w:r w:rsidR="00AE3E29">
        <w:rPr>
          <w:rFonts w:ascii="Palatino Linotype" w:eastAsia="Calibri" w:hAnsi="Palatino Linotype" w:cs="Arial"/>
          <w:lang w:val="es-ES"/>
        </w:rPr>
        <w:t>SAIMEX,</w:t>
      </w:r>
      <w:r w:rsidR="00B81371" w:rsidRPr="00EE0ACB">
        <w:rPr>
          <w:rFonts w:ascii="Palatino Linotype" w:eastAsia="Calibri" w:hAnsi="Palatino Linotype" w:cs="Arial"/>
          <w:b/>
          <w:lang w:val="es-ES"/>
        </w:rPr>
        <w:t xml:space="preserve"> </w:t>
      </w:r>
      <w:r w:rsidR="00B81371" w:rsidRPr="00EE0ACB">
        <w:rPr>
          <w:rFonts w:ascii="Palatino Linotype" w:eastAsia="Calibri" w:hAnsi="Palatino Linotype" w:cs="Arial"/>
          <w:lang w:val="es-ES"/>
        </w:rPr>
        <w:t xml:space="preserve">a efecto </w:t>
      </w:r>
      <w:r w:rsidR="00B81371" w:rsidRPr="00DF44BC">
        <w:rPr>
          <w:rFonts w:ascii="Palatino Linotype" w:eastAsia="Calibri" w:hAnsi="Palatino Linotype" w:cs="Arial"/>
          <w:lang w:val="es-ES"/>
        </w:rPr>
        <w:t xml:space="preserve">de que en un plazo máximo de siete días </w:t>
      </w:r>
      <w:r w:rsidR="00875167" w:rsidRPr="00DF44BC">
        <w:rPr>
          <w:rFonts w:ascii="Palatino Linotype" w:eastAsia="Calibri" w:hAnsi="Palatino Linotype" w:cs="Arial"/>
          <w:lang w:val="es-ES"/>
        </w:rPr>
        <w:t>manifestaran</w:t>
      </w:r>
      <w:r w:rsidR="00B81371" w:rsidRPr="00DF44BC">
        <w:rPr>
          <w:rFonts w:ascii="Palatino Linotype" w:eastAsia="Calibri" w:hAnsi="Palatino Linotype" w:cs="Arial"/>
          <w:lang w:val="es-ES"/>
        </w:rPr>
        <w:t xml:space="preserve"> lo que a</w:t>
      </w:r>
      <w:r w:rsidR="003A2029" w:rsidRPr="00DF44BC">
        <w:rPr>
          <w:rFonts w:ascii="Palatino Linotype" w:eastAsia="Calibri" w:hAnsi="Palatino Linotype" w:cs="Arial"/>
          <w:lang w:val="es-ES"/>
        </w:rPr>
        <w:t xml:space="preserve"> su</w:t>
      </w:r>
      <w:r w:rsidR="00B81371" w:rsidRPr="00DF44BC">
        <w:rPr>
          <w:rFonts w:ascii="Palatino Linotype" w:eastAsia="Calibri" w:hAnsi="Palatino Linotype" w:cs="Arial"/>
          <w:lang w:val="es-ES"/>
        </w:rPr>
        <w:t xml:space="preserve"> derecho conviniera</w:t>
      </w:r>
      <w:r w:rsidR="00032493" w:rsidRPr="00DF44BC">
        <w:rPr>
          <w:rFonts w:ascii="Palatino Linotype" w:eastAsia="Calibri" w:hAnsi="Palatino Linotype" w:cs="Arial"/>
          <w:lang w:val="es-ES"/>
        </w:rPr>
        <w:t>,</w:t>
      </w:r>
      <w:r w:rsidR="00B81371" w:rsidRPr="00DF44BC">
        <w:rPr>
          <w:rFonts w:ascii="Palatino Linotype" w:eastAsia="Calibri" w:hAnsi="Palatino Linotype" w:cs="Arial"/>
          <w:lang w:val="es-ES"/>
        </w:rPr>
        <w:t xml:space="preserve"> </w:t>
      </w:r>
      <w:r w:rsidR="00875167" w:rsidRPr="00DF44BC">
        <w:rPr>
          <w:rFonts w:ascii="Palatino Linotype" w:eastAsia="Calibri" w:hAnsi="Palatino Linotype" w:cs="Arial"/>
          <w:lang w:val="es-ES"/>
        </w:rPr>
        <w:t>ofrecieran pruebas y</w:t>
      </w:r>
      <w:r w:rsidR="00132C06" w:rsidRPr="00DF44BC">
        <w:rPr>
          <w:rFonts w:ascii="Palatino Linotype" w:eastAsia="Calibri" w:hAnsi="Palatino Linotype" w:cs="Arial"/>
          <w:lang w:val="es-ES"/>
        </w:rPr>
        <w:t xml:space="preserve"> </w:t>
      </w:r>
      <w:r w:rsidR="00875167" w:rsidRPr="00DF44BC">
        <w:rPr>
          <w:rFonts w:ascii="Palatino Linotype" w:eastAsia="Calibri" w:hAnsi="Palatino Linotype" w:cs="Arial"/>
          <w:lang w:val="es-ES"/>
        </w:rPr>
        <w:t xml:space="preserve">alegatos según </w:t>
      </w:r>
      <w:r w:rsidR="001628DF" w:rsidRPr="00DF44BC">
        <w:rPr>
          <w:rFonts w:ascii="Palatino Linotype" w:eastAsia="Calibri" w:hAnsi="Palatino Linotype" w:cs="Arial"/>
          <w:lang w:val="es-ES"/>
        </w:rPr>
        <w:t>correspondiera</w:t>
      </w:r>
      <w:r w:rsidR="00875167" w:rsidRPr="00DF44BC">
        <w:rPr>
          <w:rFonts w:ascii="Palatino Linotype" w:eastAsia="Calibri" w:hAnsi="Palatino Linotype" w:cs="Arial"/>
          <w:lang w:val="es-ES"/>
        </w:rPr>
        <w:t xml:space="preserve"> a</w:t>
      </w:r>
      <w:r w:rsidR="004C20F2" w:rsidRPr="00DF44BC">
        <w:rPr>
          <w:rFonts w:ascii="Palatino Linotype" w:eastAsia="Calibri" w:hAnsi="Palatino Linotype" w:cs="Arial"/>
          <w:lang w:val="es-ES"/>
        </w:rPr>
        <w:t xml:space="preserve"> </w:t>
      </w:r>
      <w:r w:rsidR="00875167" w:rsidRPr="00DF44BC">
        <w:rPr>
          <w:rFonts w:ascii="Palatino Linotype" w:eastAsia="Calibri" w:hAnsi="Palatino Linotype" w:cs="Arial"/>
          <w:lang w:val="es-ES"/>
        </w:rPr>
        <w:t>l</w:t>
      </w:r>
      <w:r w:rsidR="004C20F2" w:rsidRPr="00DF44BC">
        <w:rPr>
          <w:rFonts w:ascii="Palatino Linotype" w:eastAsia="Calibri" w:hAnsi="Palatino Linotype" w:cs="Arial"/>
          <w:lang w:val="es-ES"/>
        </w:rPr>
        <w:t>os</w:t>
      </w:r>
      <w:r w:rsidR="00875167" w:rsidRPr="00DF44BC">
        <w:rPr>
          <w:rFonts w:ascii="Palatino Linotype" w:eastAsia="Calibri" w:hAnsi="Palatino Linotype" w:cs="Arial"/>
          <w:lang w:val="es-ES"/>
        </w:rPr>
        <w:t xml:space="preserve"> caso</w:t>
      </w:r>
      <w:r w:rsidR="004C20F2" w:rsidRPr="00DF44BC">
        <w:rPr>
          <w:rFonts w:ascii="Palatino Linotype" w:eastAsia="Calibri" w:hAnsi="Palatino Linotype" w:cs="Arial"/>
          <w:lang w:val="es-ES"/>
        </w:rPr>
        <w:t>s</w:t>
      </w:r>
      <w:r w:rsidR="00875167" w:rsidRPr="00DF44BC">
        <w:rPr>
          <w:rFonts w:ascii="Palatino Linotype" w:eastAsia="Calibri" w:hAnsi="Palatino Linotype" w:cs="Arial"/>
          <w:lang w:val="es-ES"/>
        </w:rPr>
        <w:t xml:space="preserve"> concreto</w:t>
      </w:r>
      <w:r w:rsidR="004C20F2" w:rsidRPr="00DF44BC">
        <w:rPr>
          <w:rFonts w:ascii="Palatino Linotype" w:eastAsia="Calibri" w:hAnsi="Palatino Linotype" w:cs="Arial"/>
          <w:lang w:val="es-ES"/>
        </w:rPr>
        <w:t>s</w:t>
      </w:r>
      <w:r w:rsidR="00875167" w:rsidRPr="00DF44BC">
        <w:rPr>
          <w:rFonts w:ascii="Palatino Linotype" w:eastAsia="Calibri" w:hAnsi="Palatino Linotype" w:cs="Arial"/>
          <w:lang w:val="es-ES"/>
        </w:rPr>
        <w:t xml:space="preserve">, </w:t>
      </w:r>
      <w:r w:rsidR="00F147C6" w:rsidRPr="00DF44BC">
        <w:rPr>
          <w:rFonts w:ascii="Palatino Linotype" w:eastAsia="Calibri" w:hAnsi="Palatino Linotype" w:cs="Arial"/>
          <w:lang w:val="es-ES"/>
        </w:rPr>
        <w:t>de esta forma</w:t>
      </w:r>
      <w:r w:rsidR="00875167" w:rsidRPr="00DF44BC">
        <w:rPr>
          <w:rFonts w:ascii="Palatino Linotype" w:eastAsia="Calibri" w:hAnsi="Palatino Linotype" w:cs="Arial"/>
          <w:lang w:val="es-ES"/>
        </w:rPr>
        <w:t xml:space="preserve"> para que el </w:t>
      </w:r>
      <w:r w:rsidR="00875167" w:rsidRPr="00DF44BC">
        <w:rPr>
          <w:rFonts w:ascii="Palatino Linotype" w:eastAsia="Calibri" w:hAnsi="Palatino Linotype" w:cs="Arial"/>
          <w:b/>
          <w:lang w:val="es-ES"/>
        </w:rPr>
        <w:t>SUJETO OBLIGADO</w:t>
      </w:r>
      <w:r w:rsidR="00875167" w:rsidRPr="00DF44BC">
        <w:rPr>
          <w:rFonts w:ascii="Palatino Linotype" w:eastAsia="Calibri" w:hAnsi="Palatino Linotype" w:cs="Arial"/>
          <w:lang w:val="es-ES"/>
        </w:rPr>
        <w:t xml:space="preserve"> </w:t>
      </w:r>
      <w:r w:rsidR="00B81371" w:rsidRPr="00DF44BC">
        <w:rPr>
          <w:rFonts w:ascii="Palatino Linotype" w:eastAsia="Calibri" w:hAnsi="Palatino Linotype" w:cs="Arial"/>
          <w:lang w:val="es-ES"/>
        </w:rPr>
        <w:t>presentar</w:t>
      </w:r>
      <w:r w:rsidR="00661EC7" w:rsidRPr="00DF44BC">
        <w:rPr>
          <w:rFonts w:ascii="Palatino Linotype" w:eastAsia="Calibri" w:hAnsi="Palatino Linotype" w:cs="Arial"/>
          <w:lang w:val="es-ES"/>
        </w:rPr>
        <w:t>a</w:t>
      </w:r>
      <w:r w:rsidR="00B81371" w:rsidRPr="00DF44BC">
        <w:rPr>
          <w:rFonts w:ascii="Palatino Linotype" w:eastAsia="Calibri" w:hAnsi="Palatino Linotype" w:cs="Arial"/>
          <w:lang w:val="es-ES"/>
        </w:rPr>
        <w:t xml:space="preserve"> el Informe Justificado</w:t>
      </w:r>
      <w:r w:rsidR="00875167" w:rsidRPr="00DF44BC">
        <w:rPr>
          <w:rFonts w:ascii="Palatino Linotype" w:eastAsia="Calibri" w:hAnsi="Palatino Linotype" w:cs="Arial"/>
          <w:lang w:val="es-ES"/>
        </w:rPr>
        <w:t xml:space="preserve"> procedente</w:t>
      </w:r>
      <w:r w:rsidR="0036264B" w:rsidRPr="00DF44BC">
        <w:rPr>
          <w:rFonts w:ascii="Palatino Linotype" w:eastAsia="Calibri" w:hAnsi="Palatino Linotype" w:cs="Arial"/>
          <w:lang w:val="es-ES"/>
        </w:rPr>
        <w:t>.</w:t>
      </w:r>
    </w:p>
    <w:p w14:paraId="7E13A36C" w14:textId="77777777" w:rsidR="008E00D7" w:rsidRPr="00DF44BC"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44544A42" w:rsidR="008E00D7" w:rsidRPr="00DF44BC" w:rsidRDefault="001F1A0A"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DF44BC">
        <w:rPr>
          <w:rFonts w:ascii="Palatino Linotype" w:eastAsia="Calibri" w:hAnsi="Palatino Linotype" w:cs="Arial"/>
          <w:color w:val="000000" w:themeColor="text1"/>
          <w:lang w:val="es-ES"/>
        </w:rPr>
        <w:t xml:space="preserve">El </w:t>
      </w:r>
      <w:r w:rsidR="00977A8E">
        <w:rPr>
          <w:rFonts w:ascii="Palatino Linotype" w:eastAsia="Calibri" w:hAnsi="Palatino Linotype" w:cs="Arial"/>
          <w:color w:val="000000" w:themeColor="text1"/>
          <w:lang w:val="es-ES"/>
        </w:rPr>
        <w:t>veintiocho (28</w:t>
      </w:r>
      <w:r w:rsidR="00DC0ED6">
        <w:rPr>
          <w:rFonts w:ascii="Palatino Linotype" w:eastAsia="Calibri" w:hAnsi="Palatino Linotype" w:cs="Arial"/>
          <w:color w:val="000000" w:themeColor="text1"/>
          <w:lang w:val="es-ES"/>
        </w:rPr>
        <w:t xml:space="preserve">) de marzo </w:t>
      </w:r>
      <w:r w:rsidRPr="00DF44BC">
        <w:rPr>
          <w:rFonts w:ascii="Palatino Linotype" w:eastAsia="Calibri" w:hAnsi="Palatino Linotype" w:cs="Arial"/>
          <w:color w:val="000000" w:themeColor="text1"/>
          <w:lang w:val="es-ES"/>
        </w:rPr>
        <w:t xml:space="preserve">de dos mil </w:t>
      </w:r>
      <w:r w:rsidR="00DB12A4" w:rsidRPr="00DF44BC">
        <w:rPr>
          <w:rFonts w:ascii="Palatino Linotype" w:eastAsia="Calibri" w:hAnsi="Palatino Linotype" w:cs="Arial"/>
          <w:color w:val="000000" w:themeColor="text1"/>
          <w:lang w:val="es-ES"/>
        </w:rPr>
        <w:t xml:space="preserve">veintitrés, el </w:t>
      </w:r>
      <w:r w:rsidR="00DB12A4" w:rsidRPr="00DF44BC">
        <w:rPr>
          <w:rFonts w:ascii="Palatino Linotype" w:eastAsia="Calibri" w:hAnsi="Palatino Linotype" w:cs="Arial"/>
          <w:b/>
          <w:bCs/>
          <w:color w:val="000000" w:themeColor="text1"/>
          <w:lang w:val="es-ES"/>
        </w:rPr>
        <w:t>SUJETO OBLIGADO</w:t>
      </w:r>
      <w:r w:rsidR="00DB12A4" w:rsidRPr="00DF44BC">
        <w:rPr>
          <w:rFonts w:ascii="Palatino Linotype" w:eastAsia="Calibri" w:hAnsi="Palatino Linotype" w:cs="Arial"/>
          <w:color w:val="000000" w:themeColor="text1"/>
          <w:lang w:val="es-ES"/>
        </w:rPr>
        <w:t xml:space="preserve"> presentó, en vía de informe justificado, </w:t>
      </w:r>
      <w:r w:rsidR="00DC0ED6">
        <w:rPr>
          <w:rFonts w:ascii="Palatino Linotype" w:eastAsia="Calibri" w:hAnsi="Palatino Linotype" w:cs="Arial"/>
          <w:color w:val="000000" w:themeColor="text1"/>
          <w:lang w:val="es-ES"/>
        </w:rPr>
        <w:t>el archivo electrónico siguiente</w:t>
      </w:r>
      <w:r w:rsidR="00DB12A4" w:rsidRPr="00DF44BC">
        <w:rPr>
          <w:rFonts w:ascii="Palatino Linotype" w:eastAsia="Calibri" w:hAnsi="Palatino Linotype" w:cs="Arial"/>
          <w:color w:val="000000" w:themeColor="text1"/>
          <w:lang w:val="es-ES"/>
        </w:rPr>
        <w:t>:</w:t>
      </w:r>
    </w:p>
    <w:p w14:paraId="15BC0563" w14:textId="1B4941DD" w:rsidR="00DB12A4" w:rsidRPr="002A11AE" w:rsidRDefault="00DB12A4" w:rsidP="00121AEC">
      <w:pPr>
        <w:pStyle w:val="Prrafodelista"/>
        <w:numPr>
          <w:ilvl w:val="1"/>
          <w:numId w:val="24"/>
        </w:numPr>
        <w:tabs>
          <w:tab w:val="left" w:pos="284"/>
        </w:tabs>
        <w:spacing w:before="240" w:after="240" w:line="360" w:lineRule="auto"/>
        <w:ind w:left="1134"/>
        <w:jc w:val="both"/>
        <w:rPr>
          <w:rFonts w:ascii="Palatino Linotype" w:eastAsia="Calibri" w:hAnsi="Palatino Linotype" w:cs="Arial"/>
          <w:color w:val="000000" w:themeColor="text1"/>
          <w:sz w:val="22"/>
          <w:lang w:val="es-ES"/>
        </w:rPr>
      </w:pPr>
      <w:r w:rsidRPr="002A11AE">
        <w:rPr>
          <w:rFonts w:ascii="Palatino Linotype" w:eastAsia="Calibri" w:hAnsi="Palatino Linotype" w:cs="Arial"/>
          <w:b/>
          <w:bCs/>
          <w:i/>
          <w:iCs/>
          <w:color w:val="000000" w:themeColor="text1"/>
          <w:sz w:val="22"/>
          <w:lang w:val="es-ES"/>
        </w:rPr>
        <w:t>“</w:t>
      </w:r>
      <w:r w:rsidR="00977A8E" w:rsidRPr="002A11AE">
        <w:rPr>
          <w:rFonts w:ascii="Palatino Linotype" w:eastAsia="Calibri" w:hAnsi="Palatino Linotype" w:cs="Arial"/>
          <w:b/>
          <w:bCs/>
          <w:i/>
          <w:iCs/>
          <w:color w:val="000000" w:themeColor="text1"/>
          <w:sz w:val="22"/>
          <w:lang w:val="es-ES"/>
        </w:rPr>
        <w:t>RR1373_23</w:t>
      </w:r>
      <w:r w:rsidR="00121AEC" w:rsidRPr="002A11AE">
        <w:rPr>
          <w:rFonts w:ascii="Palatino Linotype" w:eastAsia="Calibri" w:hAnsi="Palatino Linotype" w:cs="Arial"/>
          <w:b/>
          <w:bCs/>
          <w:i/>
          <w:iCs/>
          <w:color w:val="000000" w:themeColor="text1"/>
          <w:sz w:val="22"/>
          <w:lang w:val="es-ES"/>
        </w:rPr>
        <w:t>.pdf</w:t>
      </w:r>
      <w:r w:rsidRPr="002A11AE">
        <w:rPr>
          <w:rFonts w:ascii="Palatino Linotype" w:eastAsia="Calibri" w:hAnsi="Palatino Linotype" w:cs="Arial"/>
          <w:b/>
          <w:bCs/>
          <w:i/>
          <w:iCs/>
          <w:color w:val="000000" w:themeColor="text1"/>
          <w:sz w:val="22"/>
          <w:lang w:val="es-ES"/>
        </w:rPr>
        <w:t>”</w:t>
      </w:r>
      <w:r w:rsidR="005A6034" w:rsidRPr="002A11AE">
        <w:rPr>
          <w:rFonts w:ascii="Palatino Linotype" w:eastAsia="Calibri" w:hAnsi="Palatino Linotype" w:cs="Arial"/>
          <w:color w:val="000000" w:themeColor="text1"/>
          <w:sz w:val="22"/>
          <w:lang w:val="es-ES"/>
        </w:rPr>
        <w:t xml:space="preserve">: </w:t>
      </w:r>
      <w:r w:rsidR="00121AEC" w:rsidRPr="002A11AE">
        <w:rPr>
          <w:rFonts w:ascii="Palatino Linotype" w:eastAsia="Calibri" w:hAnsi="Palatino Linotype" w:cs="Arial"/>
          <w:color w:val="000000" w:themeColor="text1"/>
          <w:sz w:val="22"/>
          <w:lang w:val="es-ES"/>
        </w:rPr>
        <w:t xml:space="preserve">Documento de </w:t>
      </w:r>
      <w:r w:rsidR="00977A8E" w:rsidRPr="002A11AE">
        <w:rPr>
          <w:rFonts w:ascii="Palatino Linotype" w:eastAsia="Calibri" w:hAnsi="Palatino Linotype" w:cs="Arial"/>
          <w:color w:val="000000" w:themeColor="text1"/>
          <w:sz w:val="22"/>
          <w:lang w:val="es-ES"/>
        </w:rPr>
        <w:t>17 fojas consistente en la copia digitalizada del oficio número 2010ª4000/UT/RR/0185/2023, de veintiocho (28) de marzo de dos mil veintitrés, emitido por el Titular de la Unidad de Transparencia, dirigido a la Comisionada Ponente, por el que ratifica su respuesta inicial y profundiza en las razones por las que no cuenta con la información solicitada.</w:t>
      </w:r>
    </w:p>
    <w:p w14:paraId="0241AF8C" w14:textId="77777777" w:rsidR="009F0E3E" w:rsidRPr="00DF44BC"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70AC75F8" w14:textId="29347563"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bookmarkStart w:id="3" w:name="_Toc461555889"/>
      <w:bookmarkStart w:id="4" w:name="_Toc466371858"/>
      <w:r>
        <w:rPr>
          <w:rFonts w:ascii="Palatino Linotype" w:eastAsia="Calibri" w:hAnsi="Palatino Linotype" w:cs="Arial"/>
        </w:rPr>
        <w:lastRenderedPageBreak/>
        <w:t xml:space="preserve">El </w:t>
      </w:r>
      <w:r w:rsidR="00DC0ED6">
        <w:rPr>
          <w:rFonts w:ascii="Palatino Linotype" w:eastAsia="Calibri" w:hAnsi="Palatino Linotype" w:cs="Arial"/>
        </w:rPr>
        <w:t>nueve (09) de junio de dos mil veintitrés</w:t>
      </w:r>
      <w:r>
        <w:rPr>
          <w:rFonts w:ascii="Palatino Linotype" w:eastAsia="Calibri" w:hAnsi="Palatino Linotype" w:cs="Arial"/>
        </w:rPr>
        <w:t xml:space="preserve">, </w:t>
      </w:r>
      <w:r w:rsidRPr="004F7045">
        <w:rPr>
          <w:rFonts w:ascii="Palatino Linotype" w:hAnsi="Palatino Linotype" w:cs="Arial"/>
          <w:color w:val="000000" w:themeColor="text1"/>
        </w:rPr>
        <w:t>con fundamento en el artículo 181, tercer párrafo, de la Ley de Transparencia y Acceso a la Información Pública del Estado de México y Municipios</w:t>
      </w:r>
      <w:r w:rsidRPr="004F7045">
        <w:rPr>
          <w:rFonts w:ascii="Palatino Linotype" w:hAnsi="Palatino Linotype" w:cs="Arial"/>
          <w:bCs/>
          <w:color w:val="000000" w:themeColor="text1"/>
        </w:rPr>
        <w:t xml:space="preserve"> </w:t>
      </w:r>
      <w:r w:rsidRPr="004F7045">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2336A3BB"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6E7BFC40" w14:textId="0234017F" w:rsidR="00D4190D" w:rsidRPr="00D4190D" w:rsidRDefault="00D4190D" w:rsidP="00D4190D">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eastAsia="Times New Roman" w:hAnsi="Palatino Linotype" w:cs="Arial"/>
          <w:color w:val="000000" w:themeColor="text1"/>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BCCE3B5" w14:textId="77777777" w:rsidR="00D4190D" w:rsidRPr="00D4190D" w:rsidRDefault="00D4190D" w:rsidP="00D4190D">
      <w:pPr>
        <w:pStyle w:val="Prrafodelista"/>
        <w:tabs>
          <w:tab w:val="left" w:pos="426"/>
        </w:tabs>
        <w:spacing w:line="360" w:lineRule="auto"/>
        <w:ind w:left="0"/>
        <w:jc w:val="both"/>
        <w:rPr>
          <w:rFonts w:ascii="Palatino Linotype" w:hAnsi="Palatino Linotype"/>
        </w:rPr>
      </w:pPr>
    </w:p>
    <w:p w14:paraId="60D3E97F"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w:t>
      </w:r>
      <w:r w:rsidRPr="003B7BFE">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CB1991C"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044B9733"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F432B4"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4D49FF8D"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DDAE19"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156CC1D0"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853FC0B" w14:textId="77777777" w:rsidR="00D4190D" w:rsidRPr="002A11AE" w:rsidRDefault="00D4190D" w:rsidP="00D4190D">
      <w:pPr>
        <w:pStyle w:val="Prrafodelista"/>
        <w:numPr>
          <w:ilvl w:val="1"/>
          <w:numId w:val="27"/>
        </w:numPr>
        <w:tabs>
          <w:tab w:val="left" w:pos="426"/>
        </w:tabs>
        <w:spacing w:line="360" w:lineRule="auto"/>
        <w:ind w:left="1134"/>
        <w:jc w:val="both"/>
        <w:rPr>
          <w:rFonts w:ascii="Palatino Linotype" w:hAnsi="Palatino Linotype"/>
          <w:sz w:val="22"/>
        </w:rPr>
      </w:pPr>
      <w:r w:rsidRPr="002A11AE">
        <w:rPr>
          <w:rFonts w:ascii="Palatino Linotype" w:hAnsi="Palatino Linotype"/>
          <w:b/>
          <w:sz w:val="22"/>
        </w:rPr>
        <w:t>Complejidad del Asunto:</w:t>
      </w:r>
      <w:r w:rsidRPr="002A11AE">
        <w:rPr>
          <w:rFonts w:ascii="Palatino Linotype" w:hAnsi="Palatino Linotype"/>
          <w:sz w:val="22"/>
        </w:rPr>
        <w:t xml:space="preserve"> La complejidad de la prueba, la pluralidad de sujetos procesales, el tiempo transcurrido, las características y contexto del recurso.</w:t>
      </w:r>
    </w:p>
    <w:p w14:paraId="18F8DD4F" w14:textId="77777777" w:rsidR="00D4190D" w:rsidRPr="002A11AE" w:rsidRDefault="00D4190D" w:rsidP="00D4190D">
      <w:pPr>
        <w:pStyle w:val="Prrafodelista"/>
        <w:numPr>
          <w:ilvl w:val="1"/>
          <w:numId w:val="27"/>
        </w:numPr>
        <w:tabs>
          <w:tab w:val="left" w:pos="426"/>
        </w:tabs>
        <w:spacing w:line="360" w:lineRule="auto"/>
        <w:ind w:left="1134"/>
        <w:jc w:val="both"/>
        <w:rPr>
          <w:rFonts w:ascii="Palatino Linotype" w:hAnsi="Palatino Linotype"/>
          <w:sz w:val="22"/>
        </w:rPr>
      </w:pPr>
      <w:r w:rsidRPr="002A11AE">
        <w:rPr>
          <w:rFonts w:ascii="Palatino Linotype" w:hAnsi="Palatino Linotype"/>
          <w:b/>
          <w:sz w:val="22"/>
        </w:rPr>
        <w:t>Actividad Procesal del interesado:</w:t>
      </w:r>
      <w:r w:rsidRPr="002A11AE">
        <w:rPr>
          <w:rFonts w:ascii="Palatino Linotype" w:hAnsi="Palatino Linotype"/>
          <w:sz w:val="22"/>
        </w:rPr>
        <w:t xml:space="preserve"> Acciones u omisiones del interesado.</w:t>
      </w:r>
    </w:p>
    <w:p w14:paraId="1E4ED2BA" w14:textId="77777777" w:rsidR="00D4190D" w:rsidRPr="002A11AE" w:rsidRDefault="00D4190D" w:rsidP="00D4190D">
      <w:pPr>
        <w:pStyle w:val="Prrafodelista"/>
        <w:numPr>
          <w:ilvl w:val="1"/>
          <w:numId w:val="27"/>
        </w:numPr>
        <w:tabs>
          <w:tab w:val="left" w:pos="426"/>
        </w:tabs>
        <w:spacing w:line="360" w:lineRule="auto"/>
        <w:ind w:left="1134"/>
        <w:jc w:val="both"/>
        <w:rPr>
          <w:rFonts w:ascii="Palatino Linotype" w:hAnsi="Palatino Linotype"/>
          <w:sz w:val="22"/>
        </w:rPr>
      </w:pPr>
      <w:r w:rsidRPr="002A11AE">
        <w:rPr>
          <w:rFonts w:ascii="Palatino Linotype" w:hAnsi="Palatino Linotype"/>
          <w:b/>
          <w:sz w:val="22"/>
        </w:rPr>
        <w:t>Conducta de la Autoridad:</w:t>
      </w:r>
      <w:r w:rsidRPr="002A11AE">
        <w:rPr>
          <w:rFonts w:ascii="Palatino Linotype" w:hAnsi="Palatino Linotype"/>
          <w:sz w:val="22"/>
        </w:rPr>
        <w:t xml:space="preserve"> Las Acciones u omisiones realizadas en el procedimiento. Así como si la autoridad actuó con la debida diligencia.</w:t>
      </w:r>
    </w:p>
    <w:p w14:paraId="50F6F7CB" w14:textId="77777777" w:rsidR="00D4190D" w:rsidRPr="002A11AE" w:rsidRDefault="00D4190D" w:rsidP="00D4190D">
      <w:pPr>
        <w:pStyle w:val="Prrafodelista"/>
        <w:numPr>
          <w:ilvl w:val="1"/>
          <w:numId w:val="27"/>
        </w:numPr>
        <w:tabs>
          <w:tab w:val="left" w:pos="426"/>
        </w:tabs>
        <w:spacing w:line="360" w:lineRule="auto"/>
        <w:ind w:left="1134"/>
        <w:jc w:val="both"/>
        <w:rPr>
          <w:rFonts w:ascii="Palatino Linotype" w:hAnsi="Palatino Linotype"/>
          <w:color w:val="000000" w:themeColor="text1"/>
          <w:sz w:val="22"/>
        </w:rPr>
      </w:pPr>
      <w:r w:rsidRPr="002A11AE">
        <w:rPr>
          <w:rFonts w:ascii="Palatino Linotype" w:hAnsi="Palatino Linotype"/>
          <w:b/>
          <w:sz w:val="22"/>
        </w:rPr>
        <w:t>La afectación generada en la situación jurídica de la persona involucrada en el proceso:</w:t>
      </w:r>
      <w:r w:rsidRPr="002A11AE">
        <w:rPr>
          <w:rFonts w:ascii="Palatino Linotype" w:hAnsi="Palatino Linotype"/>
          <w:sz w:val="22"/>
        </w:rPr>
        <w:t xml:space="preserve"> Violación a sus derechos humanos.</w:t>
      </w:r>
    </w:p>
    <w:p w14:paraId="2D8D18DD"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18FFA244"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00C539"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129AF03B"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Times New Roman" w:hAnsi="Palatino Linotype" w:cs="Arial"/>
          <w:color w:val="000000" w:themeColor="text1"/>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 xml:space="preserve">“TÉRMINOS </w:t>
      </w:r>
      <w:r w:rsidRPr="003B7BFE">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1"/>
      </w:r>
      <w:r w:rsidRPr="003B7BFE">
        <w:rPr>
          <w:rFonts w:ascii="Palatino Linotype" w:hAnsi="Palatino Linotype"/>
        </w:rPr>
        <w:t>, visible en la Gaceta del Seminario Judicial de la Federación con el registro digital 205635.</w:t>
      </w:r>
    </w:p>
    <w:p w14:paraId="5CFEB6B6"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32B4558F"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Razones </w:t>
      </w:r>
      <w:r w:rsidRPr="003B7BF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3B7BFE">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4B4328F0"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6A865ECB" w14:textId="77777777" w:rsidR="00D4190D" w:rsidRPr="0027479B"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hAnsi="Palatino Linotype"/>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3FEF8942" w14:textId="77777777" w:rsidR="00D4190D"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637177F3" w14:textId="77777777" w:rsidR="00D4190D" w:rsidRPr="003B7BFE" w:rsidRDefault="00D4190D" w:rsidP="00D4190D">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w:t>
      </w:r>
      <w:r w:rsidRPr="003B7BFE">
        <w:rPr>
          <w:rFonts w:ascii="Palatino Linotype" w:hAnsi="Palatino Linotype"/>
          <w:i/>
          <w:sz w:val="22"/>
        </w:rPr>
        <w:lastRenderedPageBreak/>
        <w:t>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2"/>
      </w:r>
    </w:p>
    <w:p w14:paraId="1313905A" w14:textId="77777777" w:rsidR="00D4190D" w:rsidRPr="003B7BFE" w:rsidRDefault="00D4190D" w:rsidP="00D4190D">
      <w:pPr>
        <w:pStyle w:val="Prrafodelista"/>
        <w:spacing w:line="276" w:lineRule="auto"/>
        <w:ind w:left="567" w:right="567"/>
        <w:jc w:val="both"/>
        <w:rPr>
          <w:rFonts w:ascii="Palatino Linotype" w:hAnsi="Palatino Linotype"/>
          <w:i/>
          <w:sz w:val="22"/>
        </w:rPr>
      </w:pPr>
    </w:p>
    <w:p w14:paraId="709595D3" w14:textId="77777777" w:rsidR="00D4190D" w:rsidRPr="003B7BFE" w:rsidRDefault="00D4190D" w:rsidP="00D4190D">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w:t>
      </w:r>
      <w:r w:rsidRPr="003B7BFE">
        <w:rPr>
          <w:rFonts w:ascii="Palatino Linotype" w:hAnsi="Palatino Linotype"/>
          <w:i/>
          <w:sz w:val="22"/>
        </w:rPr>
        <w:lastRenderedPageBreak/>
        <w:t>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3"/>
      </w:r>
    </w:p>
    <w:p w14:paraId="35A1A448" w14:textId="77777777" w:rsidR="00D4190D" w:rsidRPr="0027479B"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202A2055" w14:textId="152835E6" w:rsidR="00D4190D" w:rsidRDefault="00D4190D" w:rsidP="00D4190D">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hAnsi="Palatino Linotype"/>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4B7A510C" w14:textId="77777777" w:rsidR="00977A8E" w:rsidRDefault="00977A8E" w:rsidP="00977A8E">
      <w:pPr>
        <w:pStyle w:val="Prrafodelista"/>
        <w:tabs>
          <w:tab w:val="left" w:pos="426"/>
        </w:tabs>
        <w:spacing w:line="360" w:lineRule="auto"/>
        <w:ind w:left="0"/>
        <w:jc w:val="both"/>
        <w:rPr>
          <w:rFonts w:ascii="Palatino Linotype" w:hAnsi="Palatino Linotype"/>
        </w:rPr>
      </w:pPr>
    </w:p>
    <w:p w14:paraId="64707B0C" w14:textId="0AB0DB23" w:rsidR="00977A8E" w:rsidRDefault="00977A8E" w:rsidP="00D4190D">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hAnsi="Palatino Linotype"/>
        </w:rPr>
        <w:t xml:space="preserve">El </w:t>
      </w:r>
      <w:r w:rsidR="00846594">
        <w:rPr>
          <w:rFonts w:ascii="Palatino Linotype" w:hAnsi="Palatino Linotype"/>
        </w:rPr>
        <w:t>veinticinco (25</w:t>
      </w:r>
      <w:r>
        <w:rPr>
          <w:rFonts w:ascii="Palatino Linotype" w:hAnsi="Palatino Linotype"/>
        </w:rPr>
        <w:t>)</w:t>
      </w:r>
      <w:r w:rsidR="003B18B8">
        <w:rPr>
          <w:rFonts w:ascii="Palatino Linotype" w:hAnsi="Palatino Linotype"/>
        </w:rPr>
        <w:t xml:space="preserve"> de octubre de dos ml veintitrés, el archivo electrónico presentado en vía de informe justificado se puso a la vista del </w:t>
      </w:r>
      <w:r w:rsidR="003B18B8">
        <w:rPr>
          <w:rFonts w:ascii="Palatino Linotype" w:hAnsi="Palatino Linotype"/>
          <w:b/>
        </w:rPr>
        <w:t>RECURRENTE</w:t>
      </w:r>
      <w:r w:rsidR="003B18B8">
        <w:rPr>
          <w:rFonts w:ascii="Palatino Linotype" w:hAnsi="Palatino Linotype"/>
        </w:rPr>
        <w:t>, concediéndole un plazo de tres días hábiles para que éste manifestara lo que a su derecho convenga. Empero, de las constancias que obran dentro del expediente digital formado en el SAIMEX, se advierte que el particular no hizo uso de su derecho de réplica sobre los nuevos contenidos.</w:t>
      </w:r>
    </w:p>
    <w:p w14:paraId="4EC3733D" w14:textId="77777777" w:rsidR="00F82A4B" w:rsidRDefault="00F82A4B" w:rsidP="00F82A4B">
      <w:pPr>
        <w:pStyle w:val="Prrafodelista"/>
        <w:tabs>
          <w:tab w:val="left" w:pos="426"/>
        </w:tabs>
        <w:spacing w:line="360" w:lineRule="auto"/>
        <w:ind w:left="0"/>
        <w:jc w:val="both"/>
        <w:rPr>
          <w:rFonts w:ascii="Palatino Linotype" w:hAnsi="Palatino Linotype"/>
        </w:rPr>
      </w:pPr>
    </w:p>
    <w:p w14:paraId="646A7848" w14:textId="485C3AC8" w:rsidR="001F7BE2" w:rsidRPr="00DF44BC" w:rsidRDefault="00D4190D" w:rsidP="009B01B8">
      <w:pPr>
        <w:pStyle w:val="Prrafodelista"/>
        <w:numPr>
          <w:ilvl w:val="0"/>
          <w:numId w:val="4"/>
        </w:numPr>
        <w:tabs>
          <w:tab w:val="left" w:pos="426"/>
        </w:tabs>
        <w:spacing w:line="360" w:lineRule="auto"/>
        <w:ind w:left="0" w:firstLine="0"/>
        <w:jc w:val="both"/>
        <w:rPr>
          <w:rFonts w:ascii="Palatino Linotype" w:hAnsi="Palatino Linotype"/>
        </w:rPr>
      </w:pPr>
      <w:r>
        <w:rPr>
          <w:rFonts w:ascii="Palatino Linotype" w:eastAsia="Calibri" w:hAnsi="Palatino Linotype" w:cs="Arial"/>
        </w:rPr>
        <w:t xml:space="preserve">Finalmente, el </w:t>
      </w:r>
      <w:r w:rsidR="00846594">
        <w:rPr>
          <w:rFonts w:ascii="Palatino Linotype" w:eastAsia="Calibri" w:hAnsi="Palatino Linotype" w:cs="Arial"/>
        </w:rPr>
        <w:t>treinta y uno (31)</w:t>
      </w:r>
      <w:r w:rsidR="003B18B8">
        <w:rPr>
          <w:rFonts w:ascii="Palatino Linotype" w:eastAsia="Calibri" w:hAnsi="Palatino Linotype" w:cs="Arial"/>
        </w:rPr>
        <w:t xml:space="preserve"> de octubre </w:t>
      </w:r>
      <w:r w:rsidR="000648B8" w:rsidRPr="00DF44BC">
        <w:rPr>
          <w:rFonts w:ascii="Palatino Linotype" w:eastAsia="Calibri" w:hAnsi="Palatino Linotype" w:cs="Arial"/>
        </w:rPr>
        <w:t>de dos mil veintitrés</w:t>
      </w:r>
      <w:r w:rsidR="003559F2" w:rsidRPr="00DF44BC">
        <w:rPr>
          <w:rFonts w:ascii="Palatino Linotype" w:eastAsia="Calibri" w:hAnsi="Palatino Linotype" w:cs="Arial"/>
        </w:rPr>
        <w:t>, la Comisionada Ponente decretó el cierre del periodo de instrucción</w:t>
      </w:r>
      <w:r w:rsidR="00E331DF" w:rsidRPr="00DF44BC">
        <w:rPr>
          <w:rFonts w:ascii="Palatino Linotype" w:hAnsi="Palatino Linotype"/>
        </w:rPr>
        <w:t>, por lo que ordenó turnar el expediente para su resolución, misma que ahora se pronuncia</w:t>
      </w:r>
      <w:r w:rsidR="009B01B8" w:rsidRPr="00DF44BC">
        <w:rPr>
          <w:rFonts w:ascii="Palatino Linotype" w:hAnsi="Palatino Linotype"/>
        </w:rPr>
        <w:t xml:space="preserve">; y </w:t>
      </w:r>
      <w:r w:rsidR="00F82A4B">
        <w:rPr>
          <w:rFonts w:ascii="Palatino Linotype" w:hAnsi="Palatino Linotype"/>
        </w:rPr>
        <w:t>---------</w:t>
      </w:r>
      <w:r>
        <w:rPr>
          <w:rFonts w:ascii="Palatino Linotype" w:hAnsi="Palatino Linotype"/>
        </w:rPr>
        <w:t>---</w:t>
      </w:r>
      <w:r w:rsidR="00DC0ED6">
        <w:rPr>
          <w:rFonts w:ascii="Palatino Linotype" w:hAnsi="Palatino Linotype"/>
        </w:rPr>
        <w:t>------------</w:t>
      </w:r>
    </w:p>
    <w:p w14:paraId="5EC38C32" w14:textId="7CE4E0BB" w:rsidR="000648B8" w:rsidRDefault="000648B8">
      <w:pPr>
        <w:rPr>
          <w:rFonts w:ascii="Palatino Linotype" w:hAnsi="Palatino Linotype"/>
        </w:rPr>
      </w:pPr>
    </w:p>
    <w:p w14:paraId="39DFB3CE" w14:textId="77777777" w:rsidR="001F1A0A" w:rsidRDefault="001F1A0A">
      <w:pPr>
        <w:rPr>
          <w:rFonts w:ascii="Palatino Linotype" w:hAnsi="Palatino Linotype"/>
        </w:rPr>
      </w:pPr>
    </w:p>
    <w:p w14:paraId="5CB47E4D" w14:textId="0F516E60" w:rsidR="00C33279" w:rsidRDefault="007C0013" w:rsidP="00551A9B">
      <w:pPr>
        <w:pStyle w:val="Ttulo2"/>
        <w:jc w:val="center"/>
        <w:rPr>
          <w:rFonts w:ascii="Palatino Linotype" w:hAnsi="Palatino Linotype"/>
          <w:b/>
          <w:color w:val="000000" w:themeColor="text1"/>
          <w:sz w:val="24"/>
        </w:rPr>
      </w:pPr>
      <w:bookmarkStart w:id="5" w:name="_Toc61470697"/>
      <w:r w:rsidRPr="00551A9B">
        <w:rPr>
          <w:rFonts w:ascii="Palatino Linotype" w:hAnsi="Palatino Linotype"/>
          <w:b/>
          <w:color w:val="000000" w:themeColor="text1"/>
          <w:sz w:val="24"/>
        </w:rPr>
        <w:t>C</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S</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I</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E</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R</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A</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bookmarkEnd w:id="3"/>
      <w:bookmarkEnd w:id="4"/>
      <w:bookmarkEnd w:id="5"/>
    </w:p>
    <w:p w14:paraId="435CF9A4" w14:textId="77777777" w:rsidR="00FC1DA7" w:rsidRPr="00FC1DA7" w:rsidRDefault="00FC1DA7" w:rsidP="00FC1DA7">
      <w:pPr>
        <w:rPr>
          <w:lang w:val="es-MX" w:eastAsia="en-US"/>
        </w:rPr>
      </w:pPr>
    </w:p>
    <w:p w14:paraId="629A5BE2" w14:textId="56C3E7D5" w:rsidR="007C0013"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1B40F3">
        <w:rPr>
          <w:rFonts w:ascii="Palatino Linotype" w:hAnsi="Palatino Linotype"/>
          <w:b/>
          <w:color w:val="auto"/>
          <w:sz w:val="24"/>
        </w:rPr>
        <w:t>PRIMERO. De la competencia</w:t>
      </w:r>
      <w:bookmarkEnd w:id="6"/>
      <w:bookmarkEnd w:id="7"/>
      <w:bookmarkEnd w:id="8"/>
    </w:p>
    <w:p w14:paraId="0BF52B18" w14:textId="310732BC" w:rsidR="005A228F" w:rsidRPr="00EE0ACB"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 xml:space="preserve">Este </w:t>
      </w:r>
      <w:r w:rsidR="00F82A4B" w:rsidRPr="00C57748">
        <w:rPr>
          <w:rFonts w:ascii="Palatino Linotype" w:eastAsia="Calibri" w:hAnsi="Palatino Linotype"/>
          <w:color w:val="000000" w:themeColor="text1"/>
        </w:rPr>
        <w:t xml:space="preserve">Instituto de Transparencia, Acceso a la Información Pública y Protección de Datos Personales del Estado de México y Municipios, es competente para conocer y resolver del presente recurso de conformidad con el artículo: 6, apartado A, fracción </w:t>
      </w:r>
      <w:r w:rsidR="00F82A4B" w:rsidRPr="00C57748">
        <w:rPr>
          <w:rFonts w:ascii="Palatino Linotype" w:eastAsia="Calibri" w:hAnsi="Palatino Linotype"/>
          <w:color w:val="000000" w:themeColor="text1"/>
        </w:rPr>
        <w:lastRenderedPageBreak/>
        <w:t>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EE0ACB">
        <w:rPr>
          <w:rFonts w:ascii="Palatino Linotype" w:eastAsia="Calibri" w:hAnsi="Palatino Linotype" w:cs="Arial"/>
          <w:b/>
          <w:lang w:val="es-ES"/>
        </w:rPr>
        <w:t>.</w:t>
      </w:r>
    </w:p>
    <w:p w14:paraId="184C0B84" w14:textId="77777777" w:rsidR="00EA0CA1" w:rsidRPr="00EE0ACB"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0C2BA7E5" w:rsidR="007C0013" w:rsidRPr="00EE0ACB"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EE0ACB">
        <w:rPr>
          <w:rFonts w:ascii="Palatino Linotype" w:hAnsi="Palatino Linotype"/>
          <w:b/>
          <w:color w:val="auto"/>
          <w:sz w:val="24"/>
        </w:rPr>
        <w:t>SGUNDO.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9"/>
      <w:bookmarkEnd w:id="10"/>
      <w:bookmarkEnd w:id="11"/>
    </w:p>
    <w:p w14:paraId="7309439A" w14:textId="6B78C4BD" w:rsidR="00D74F08" w:rsidRPr="00875443"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E</w:t>
      </w:r>
      <w:r w:rsidR="00875443">
        <w:rPr>
          <w:rFonts w:ascii="Palatino Linotype" w:eastAsia="Calibri" w:hAnsi="Palatino Linotype" w:cs="Arial"/>
        </w:rPr>
        <w:t xml:space="preserve">l </w:t>
      </w:r>
      <w:r w:rsidR="00875443" w:rsidRPr="00AA7A73">
        <w:rPr>
          <w:rFonts w:ascii="Palatino Linotype" w:eastAsia="Calibri" w:hAnsi="Palatino Linotype" w:cs="Arial"/>
        </w:rPr>
        <w:t>medio de impugnación fue</w:t>
      </w:r>
      <w:r w:rsidR="00875443">
        <w:rPr>
          <w:rFonts w:ascii="Palatino Linotype" w:eastAsia="Calibri" w:hAnsi="Palatino Linotype" w:cs="Arial"/>
        </w:rPr>
        <w:t xml:space="preserve"> </w:t>
      </w:r>
      <w:r w:rsidR="00875443" w:rsidRPr="00AA7A73">
        <w:rPr>
          <w:rFonts w:ascii="Palatino Linotype" w:eastAsia="Calibri" w:hAnsi="Palatino Linotype" w:cs="Arial"/>
        </w:rPr>
        <w:t>presentado</w:t>
      </w:r>
      <w:r w:rsidR="00875443">
        <w:rPr>
          <w:rFonts w:ascii="Palatino Linotype" w:eastAsia="Calibri" w:hAnsi="Palatino Linotype" w:cs="Arial"/>
        </w:rPr>
        <w:t xml:space="preserve"> </w:t>
      </w:r>
      <w:r w:rsidR="00875443" w:rsidRPr="00AA7A73">
        <w:rPr>
          <w:rFonts w:ascii="Palatino Linotype" w:eastAsia="Calibri" w:hAnsi="Palatino Linotype" w:cs="Arial"/>
        </w:rPr>
        <w:t xml:space="preserve">a través del </w:t>
      </w:r>
      <w:r w:rsidR="00875443" w:rsidRPr="000648B8">
        <w:rPr>
          <w:rFonts w:ascii="Palatino Linotype" w:eastAsia="Calibri" w:hAnsi="Palatino Linotype" w:cs="Arial"/>
          <w:bCs/>
        </w:rPr>
        <w:t>SAIMEX</w:t>
      </w:r>
      <w:r w:rsidR="00875443" w:rsidRPr="00AA7A73">
        <w:rPr>
          <w:rFonts w:ascii="Palatino Linotype" w:eastAsia="Calibri" w:hAnsi="Palatino Linotype" w:cs="Arial"/>
        </w:rPr>
        <w:t xml:space="preserve"> en el formato previamente aprobado para tal efecto y dentro del plazo legal de quince días hábiles otorgados; siendo así que el </w:t>
      </w:r>
      <w:r w:rsidR="00875443" w:rsidRPr="00AA7A73">
        <w:rPr>
          <w:rFonts w:ascii="Palatino Linotype" w:eastAsia="Calibri" w:hAnsi="Palatino Linotype" w:cs="Arial"/>
          <w:b/>
        </w:rPr>
        <w:t>SUJETO OBLIGADO</w:t>
      </w:r>
      <w:r w:rsidR="00875443" w:rsidRPr="00AA7A73">
        <w:rPr>
          <w:rFonts w:ascii="Palatino Linotype" w:eastAsia="Calibri" w:hAnsi="Palatino Linotype" w:cs="Arial"/>
        </w:rPr>
        <w:t xml:space="preserve"> entregó respuesta </w:t>
      </w:r>
      <w:r w:rsidR="00875443" w:rsidRPr="0044471B">
        <w:rPr>
          <w:rFonts w:ascii="Palatino Linotype" w:eastAsia="Calibri" w:hAnsi="Palatino Linotype" w:cs="Arial"/>
        </w:rPr>
        <w:t xml:space="preserve">el </w:t>
      </w:r>
      <w:r w:rsidR="003B18B8">
        <w:rPr>
          <w:rFonts w:ascii="Palatino Linotype" w:eastAsia="Calibri" w:hAnsi="Palatino Linotype" w:cs="Arial"/>
        </w:rPr>
        <w:t xml:space="preserve">veintiocho (28) de febrero </w:t>
      </w:r>
      <w:r w:rsidR="00DC0ED6">
        <w:rPr>
          <w:rFonts w:ascii="Palatino Linotype" w:eastAsia="Calibri" w:hAnsi="Palatino Linotype" w:cs="Arial"/>
        </w:rPr>
        <w:t>de dos mil veintitrés</w:t>
      </w:r>
      <w:r w:rsidR="00875443" w:rsidRPr="0044471B">
        <w:rPr>
          <w:rFonts w:ascii="Palatino Linotype" w:eastAsia="Calibri" w:hAnsi="Palatino Linotype" w:cs="Arial"/>
        </w:rPr>
        <w:t xml:space="preserve">, </w:t>
      </w:r>
      <w:r w:rsidR="00875443" w:rsidRPr="0044471B">
        <w:rPr>
          <w:rFonts w:ascii="Palatino Linotype" w:hAnsi="Palatino Linotype" w:cs="Arial"/>
        </w:rPr>
        <w:t xml:space="preserve">de tal forma que el plazo para interponer </w:t>
      </w:r>
      <w:r w:rsidR="00875443">
        <w:rPr>
          <w:rFonts w:ascii="Palatino Linotype" w:hAnsi="Palatino Linotype" w:cs="Arial"/>
        </w:rPr>
        <w:t>el</w:t>
      </w:r>
      <w:r w:rsidR="00875443" w:rsidRPr="0044471B">
        <w:rPr>
          <w:rFonts w:ascii="Palatino Linotype" w:hAnsi="Palatino Linotype" w:cs="Arial"/>
        </w:rPr>
        <w:t xml:space="preserve"> recurso </w:t>
      </w:r>
      <w:r w:rsidR="00875443">
        <w:rPr>
          <w:rFonts w:ascii="Palatino Linotype" w:hAnsi="Palatino Linotype" w:cs="Arial"/>
        </w:rPr>
        <w:t xml:space="preserve">de revisión </w:t>
      </w:r>
      <w:r w:rsidR="00875443" w:rsidRPr="0044471B">
        <w:rPr>
          <w:rFonts w:ascii="Palatino Linotype" w:hAnsi="Palatino Linotype" w:cs="Arial"/>
        </w:rPr>
        <w:t xml:space="preserve">transcurrió del </w:t>
      </w:r>
      <w:r w:rsidR="003B18B8">
        <w:rPr>
          <w:rFonts w:ascii="Palatino Linotype" w:hAnsi="Palatino Linotype" w:cs="Arial"/>
        </w:rPr>
        <w:t xml:space="preserve">uno (01) al veintinueve (29) de marzo </w:t>
      </w:r>
      <w:r w:rsidR="00F82A4B">
        <w:rPr>
          <w:rFonts w:ascii="Palatino Linotype" w:hAnsi="Palatino Linotype" w:cs="Arial"/>
        </w:rPr>
        <w:t>de dos mil veintitrés</w:t>
      </w:r>
      <w:r w:rsidR="00875443">
        <w:rPr>
          <w:rFonts w:ascii="Palatino Linotype" w:hAnsi="Palatino Linotype" w:cs="Arial"/>
        </w:rPr>
        <w:t xml:space="preserve">, sin contemplar en el cómputo los </w:t>
      </w:r>
      <w:r w:rsidR="000648B8">
        <w:rPr>
          <w:rFonts w:ascii="Palatino Linotype" w:hAnsi="Palatino Linotype" w:cs="Arial"/>
        </w:rPr>
        <w:t>sábados</w:t>
      </w:r>
      <w:r w:rsidR="00DC0ED6">
        <w:rPr>
          <w:rFonts w:ascii="Palatino Linotype" w:hAnsi="Palatino Linotype" w:cs="Arial"/>
        </w:rPr>
        <w:t>,</w:t>
      </w:r>
      <w:r w:rsidR="00D4190D">
        <w:rPr>
          <w:rFonts w:ascii="Palatino Linotype" w:hAnsi="Palatino Linotype" w:cs="Arial"/>
        </w:rPr>
        <w:t xml:space="preserve"> domingos</w:t>
      </w:r>
      <w:r w:rsidR="00DC0ED6">
        <w:rPr>
          <w:rFonts w:ascii="Palatino Linotype" w:hAnsi="Palatino Linotype" w:cs="Arial"/>
        </w:rPr>
        <w:t xml:space="preserve"> y días inhábiles</w:t>
      </w:r>
      <w:r w:rsidR="00D4190D">
        <w:rPr>
          <w:rFonts w:ascii="Palatino Linotype" w:hAnsi="Palatino Linotype" w:cs="Arial"/>
        </w:rPr>
        <w:t xml:space="preserve">, </w:t>
      </w:r>
      <w:r w:rsidR="00875443" w:rsidRPr="004A0F21">
        <w:rPr>
          <w:rFonts w:ascii="Palatino Linotype" w:hAnsi="Palatino Linotype" w:cs="Arial"/>
        </w:rPr>
        <w:t>en términos del artículo 3</w:t>
      </w:r>
      <w:r w:rsidR="00A17E83">
        <w:rPr>
          <w:rFonts w:ascii="Palatino Linotype" w:hAnsi="Palatino Linotype" w:cs="Arial"/>
        </w:rPr>
        <w:t>,</w:t>
      </w:r>
      <w:r w:rsidR="00875443" w:rsidRPr="004A0F21">
        <w:rPr>
          <w:rFonts w:ascii="Palatino Linotype" w:hAnsi="Palatino Linotype" w:cs="Arial"/>
        </w:rPr>
        <w:t xml:space="preserve"> fracción X</w:t>
      </w:r>
      <w:r w:rsidR="00A17E83">
        <w:rPr>
          <w:rFonts w:ascii="Palatino Linotype" w:hAnsi="Palatino Linotype" w:cs="Arial"/>
        </w:rPr>
        <w:t>,</w:t>
      </w:r>
      <w:r w:rsidR="00875443" w:rsidRPr="004A0F21">
        <w:rPr>
          <w:rFonts w:ascii="Palatino Linotype" w:hAnsi="Palatino Linotype" w:cs="Arial"/>
        </w:rPr>
        <w:t xml:space="preserve"> de la </w:t>
      </w:r>
      <w:r w:rsidR="00875443" w:rsidRPr="004A0F21">
        <w:rPr>
          <w:rFonts w:ascii="Palatino Linotype" w:hAnsi="Palatino Linotype"/>
        </w:rPr>
        <w:t>Ley de Transparencia y Acceso a la Información Pública del Estado de México y Municipios</w:t>
      </w:r>
      <w:r w:rsidR="00875443">
        <w:rPr>
          <w:rFonts w:ascii="Palatino Linotype" w:hAnsi="Palatino Linotype"/>
        </w:rPr>
        <w:t>.</w:t>
      </w:r>
    </w:p>
    <w:p w14:paraId="4A1A204D" w14:textId="77777777" w:rsidR="00875443" w:rsidRPr="00875443"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8C61807" w14:textId="2F5C8E36" w:rsidR="00875443" w:rsidRPr="00F82A4B" w:rsidRDefault="003B18B8" w:rsidP="007B02DD">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rPr>
        <w:t xml:space="preserve">Luego entonces, si el particular presentó su inconformidad el catorce (14) de marzo de dos mil veintitrés, éste se encuentra dentro del </w:t>
      </w:r>
      <w:r>
        <w:rPr>
          <w:rFonts w:ascii="Palatino Linotype" w:hAnsi="Palatino Linotype" w:cs="Arial"/>
        </w:rPr>
        <w:t>plazo</w:t>
      </w:r>
      <w:r w:rsidRPr="006C42EA">
        <w:rPr>
          <w:rFonts w:ascii="Palatino Linotype" w:hAnsi="Palatino Linotype" w:cs="Arial"/>
        </w:rPr>
        <w:t xml:space="preserve"> legalmente establecido para tal efecto</w:t>
      </w:r>
      <w:r>
        <w:rPr>
          <w:rFonts w:ascii="Palatino Linotype" w:hAnsi="Palatino Linotype"/>
        </w:rPr>
        <w:t>.</w:t>
      </w:r>
    </w:p>
    <w:p w14:paraId="553EDFD7" w14:textId="77777777" w:rsidR="00F82A4B" w:rsidRPr="00D74F08" w:rsidRDefault="00F82A4B" w:rsidP="00F82A4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03E8AE3D" w:rsidR="00D74F08" w:rsidRPr="00574D1E"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cs="Arial"/>
        </w:rPr>
        <w:t xml:space="preserve">Consecuencia </w:t>
      </w:r>
      <w:r>
        <w:rPr>
          <w:rFonts w:ascii="Palatino Linotype" w:eastAsia="Calibri" w:hAnsi="Palatino Linotype" w:cs="Arial"/>
        </w:rPr>
        <w:t>de lo anterior, esta Ponencia Resolutora reconoce que e</w:t>
      </w:r>
      <w:r w:rsidRPr="00EE0ACB">
        <w:rPr>
          <w:rFonts w:ascii="Palatino Linotype" w:eastAsia="Calibri" w:hAnsi="Palatino Linotype" w:cs="Arial"/>
        </w:rPr>
        <w:t>l escrito contiene las formalidades previstas por el artículo 180</w:t>
      </w:r>
      <w:r w:rsidR="00632C9B">
        <w:rPr>
          <w:rFonts w:ascii="Palatino Linotype" w:eastAsia="Calibri" w:hAnsi="Palatino Linotype" w:cs="Arial"/>
        </w:rPr>
        <w:t>,</w:t>
      </w:r>
      <w:r w:rsidRPr="00EE0ACB">
        <w:rPr>
          <w:rFonts w:ascii="Palatino Linotype" w:eastAsia="Calibri" w:hAnsi="Palatino Linotype" w:cs="Arial"/>
        </w:rPr>
        <w:t xml:space="preserve"> último párrafo</w:t>
      </w:r>
      <w:r w:rsidR="00632C9B">
        <w:rPr>
          <w:rFonts w:ascii="Palatino Linotype" w:eastAsia="Calibri" w:hAnsi="Palatino Linotype" w:cs="Arial"/>
        </w:rPr>
        <w:t>,</w:t>
      </w:r>
      <w:r w:rsidRPr="00EE0ACB">
        <w:rPr>
          <w:rFonts w:ascii="Palatino Linotype" w:eastAsia="Calibri" w:hAnsi="Palatino Linotype" w:cs="Arial"/>
        </w:rPr>
        <w:t xml:space="preserve"> de la Ley de </w:t>
      </w:r>
      <w:r w:rsidRPr="00EE0ACB">
        <w:rPr>
          <w:rFonts w:ascii="Palatino Linotype" w:eastAsia="Calibri" w:hAnsi="Palatino Linotype" w:cs="Arial"/>
        </w:rPr>
        <w:lastRenderedPageBreak/>
        <w:t xml:space="preserve">la materia actual, por lo que es procedente que </w:t>
      </w:r>
      <w:r w:rsidR="00875443">
        <w:rPr>
          <w:rFonts w:ascii="Palatino Linotype" w:eastAsia="Calibri" w:hAnsi="Palatino Linotype" w:cs="Arial"/>
        </w:rPr>
        <w:t>este</w:t>
      </w:r>
      <w:r w:rsidRPr="00EE0ACB">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574D1E" w:rsidRDefault="00574D1E" w:rsidP="00E8078D">
      <w:pPr>
        <w:pStyle w:val="Prrafodelista"/>
        <w:tabs>
          <w:tab w:val="left" w:pos="284"/>
          <w:tab w:val="left" w:pos="426"/>
        </w:tabs>
        <w:ind w:left="0"/>
        <w:rPr>
          <w:rFonts w:ascii="Palatino Linotype" w:hAnsi="Palatino Linotype"/>
        </w:rPr>
      </w:pPr>
    </w:p>
    <w:p w14:paraId="7A73ACCA" w14:textId="77777777" w:rsidR="006B09A8" w:rsidRPr="00EE0ACB"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Pr>
          <w:b/>
          <w:color w:val="000000" w:themeColor="text1"/>
          <w:szCs w:val="24"/>
        </w:rPr>
        <w:t>TERCER</w:t>
      </w:r>
      <w:r w:rsidRPr="00EE0ACB">
        <w:rPr>
          <w:b/>
          <w:color w:val="000000" w:themeColor="text1"/>
          <w:szCs w:val="24"/>
        </w:rPr>
        <w:t xml:space="preserve">O. </w:t>
      </w:r>
      <w:r w:rsidRPr="007E3150">
        <w:rPr>
          <w:b/>
          <w:szCs w:val="24"/>
        </w:rPr>
        <w:t>De las causales del sobreseimiento.</w:t>
      </w:r>
      <w:bookmarkEnd w:id="12"/>
      <w:bookmarkEnd w:id="13"/>
    </w:p>
    <w:p w14:paraId="0C4907B4" w14:textId="61F9A21F" w:rsidR="006B09A8"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63034E">
        <w:rPr>
          <w:rFonts w:ascii="Palatino Linotype" w:hAnsi="Palatino Linotype" w:cs="Arial"/>
          <w:szCs w:val="23"/>
        </w:rPr>
        <w:t>El recurso revisión tiene como finalidad reparar c</w:t>
      </w:r>
      <w:r w:rsidR="00537B48">
        <w:rPr>
          <w:rFonts w:ascii="Palatino Linotype" w:hAnsi="Palatino Linotype" w:cs="Arial"/>
          <w:szCs w:val="23"/>
        </w:rPr>
        <w:t xml:space="preserve">ualquier posible afectación al </w:t>
      </w:r>
      <w:r w:rsidR="00967224">
        <w:rPr>
          <w:rFonts w:ascii="Palatino Linotype" w:hAnsi="Palatino Linotype" w:cs="Arial"/>
          <w:szCs w:val="23"/>
        </w:rPr>
        <w:t>d</w:t>
      </w:r>
      <w:r w:rsidR="00967224" w:rsidRPr="0063034E">
        <w:rPr>
          <w:rFonts w:ascii="Palatino Linotype" w:hAnsi="Palatino Linotype" w:cs="Arial"/>
          <w:szCs w:val="23"/>
        </w:rPr>
        <w:t xml:space="preserve">erecho de </w:t>
      </w:r>
      <w:r w:rsidR="00967224">
        <w:rPr>
          <w:rFonts w:ascii="Palatino Linotype" w:hAnsi="Palatino Linotype" w:cs="Arial"/>
          <w:szCs w:val="23"/>
        </w:rPr>
        <w:t>a</w:t>
      </w:r>
      <w:r w:rsidR="00967224" w:rsidRPr="0063034E">
        <w:rPr>
          <w:rFonts w:ascii="Palatino Linotype" w:hAnsi="Palatino Linotype" w:cs="Arial"/>
          <w:szCs w:val="23"/>
        </w:rPr>
        <w:t xml:space="preserve">cceso a la </w:t>
      </w:r>
      <w:r w:rsidR="00967224">
        <w:rPr>
          <w:rFonts w:ascii="Palatino Linotype" w:hAnsi="Palatino Linotype" w:cs="Arial"/>
          <w:szCs w:val="23"/>
        </w:rPr>
        <w:t>i</w:t>
      </w:r>
      <w:r w:rsidR="00967224" w:rsidRPr="0063034E">
        <w:rPr>
          <w:rFonts w:ascii="Palatino Linotype" w:hAnsi="Palatino Linotype" w:cs="Arial"/>
          <w:szCs w:val="23"/>
        </w:rPr>
        <w:t xml:space="preserve">nformación </w:t>
      </w:r>
      <w:r w:rsidR="00967224">
        <w:rPr>
          <w:rFonts w:ascii="Palatino Linotype" w:hAnsi="Palatino Linotype" w:cs="Arial"/>
          <w:szCs w:val="23"/>
        </w:rPr>
        <w:t>p</w:t>
      </w:r>
      <w:r w:rsidR="00967224" w:rsidRPr="0063034E">
        <w:rPr>
          <w:rFonts w:ascii="Palatino Linotype" w:hAnsi="Palatino Linotype" w:cs="Arial"/>
          <w:szCs w:val="23"/>
        </w:rPr>
        <w:t xml:space="preserve">ública </w:t>
      </w:r>
      <w:r w:rsidRPr="0063034E">
        <w:rPr>
          <w:rFonts w:ascii="Palatino Linotype" w:hAnsi="Palatino Linotype" w:cs="Arial"/>
          <w:szCs w:val="23"/>
        </w:rPr>
        <w:t xml:space="preserve">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desechamiento o </w:t>
      </w:r>
      <w:r w:rsidRPr="0063034E">
        <w:rPr>
          <w:rFonts w:ascii="Palatino Linotype" w:hAnsi="Palatino Linotype" w:cs="Arial"/>
          <w:b/>
          <w:szCs w:val="23"/>
          <w:u w:val="single"/>
        </w:rPr>
        <w:t>sobreseimiento</w:t>
      </w:r>
      <w:r w:rsidRPr="0063034E">
        <w:rPr>
          <w:rFonts w:ascii="Palatino Linotype" w:hAnsi="Palatino Linotype" w:cs="Arial"/>
          <w:szCs w:val="23"/>
        </w:rPr>
        <w:t>; y</w:t>
      </w:r>
      <w:r w:rsidR="00875443">
        <w:rPr>
          <w:rFonts w:ascii="Palatino Linotype" w:hAnsi="Palatino Linotype" w:cs="Arial"/>
          <w:szCs w:val="23"/>
        </w:rPr>
        <w:t>,</w:t>
      </w:r>
      <w:r w:rsidRPr="0063034E">
        <w:rPr>
          <w:rFonts w:ascii="Palatino Linotype" w:hAnsi="Palatino Linotype" w:cs="Arial"/>
          <w:szCs w:val="23"/>
        </w:rPr>
        <w:t xml:space="preserve"> en su caso</w:t>
      </w:r>
      <w:r w:rsidR="00875443">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sidR="00967224">
        <w:rPr>
          <w:rFonts w:ascii="Palatino Linotype" w:hAnsi="Palatino Linotype" w:cs="Arial"/>
          <w:szCs w:val="23"/>
        </w:rPr>
        <w:t xml:space="preserve">emitida </w:t>
      </w:r>
      <w:r w:rsidR="00C46FB9">
        <w:rPr>
          <w:rFonts w:ascii="Palatino Linotype" w:hAnsi="Palatino Linotype" w:cs="Arial"/>
          <w:szCs w:val="23"/>
        </w:rPr>
        <w:t xml:space="preserve">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36264B">
        <w:rPr>
          <w:rFonts w:ascii="Palatino Linotype" w:hAnsi="Palatino Linotype" w:cs="Arial"/>
          <w:szCs w:val="23"/>
        </w:rPr>
        <w:t>.</w:t>
      </w:r>
    </w:p>
    <w:p w14:paraId="68B94A99" w14:textId="77777777" w:rsidR="006B09A8"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7B02DD"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50187">
        <w:rPr>
          <w:rFonts w:ascii="Palatino Linotype" w:eastAsia="Calibri" w:hAnsi="Palatino Linotype" w:cs="Arial"/>
          <w:szCs w:val="22"/>
          <w:lang w:val="es-MX" w:eastAsia="en-US"/>
        </w:rPr>
        <w:t xml:space="preserve">Asimismo, es de señalar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w:t>
      </w:r>
      <w:r w:rsidRPr="007B02DD">
        <w:rPr>
          <w:rFonts w:ascii="Palatino Linotype" w:eastAsia="MS Mincho" w:hAnsi="Palatino Linotype" w:cs="Times New Roman"/>
          <w:b/>
        </w:rPr>
        <w:t>entregar o completar la información al momento de rendir su informe justificado</w:t>
      </w:r>
      <w:r w:rsidRPr="00D50187">
        <w:rPr>
          <w:rFonts w:ascii="Palatino Linotype" w:eastAsia="MS Mincho" w:hAnsi="Palatino Linotype" w:cs="Times New Roman"/>
        </w:rPr>
        <w:t xml:space="preserve"> o</w:t>
      </w:r>
      <w:r w:rsidR="004D35C8">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 como se refiriera en párrafos anteriores.</w:t>
      </w:r>
    </w:p>
    <w:p w14:paraId="50592481"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547E326" w14:textId="77777777" w:rsidR="00846594" w:rsidRDefault="00846594"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8923031" w14:textId="3DFC5C3C" w:rsidR="003B18B8" w:rsidRPr="007B02DD" w:rsidRDefault="003B18B8" w:rsidP="007B02DD">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color w:val="000000"/>
        </w:rPr>
      </w:pPr>
      <w:r>
        <w:rPr>
          <w:rFonts w:ascii="Palatino Linotype" w:eastAsia="MS Mincho" w:hAnsi="Palatino Linotype" w:cs="Times New Roman"/>
          <w:b/>
          <w:color w:val="000000"/>
        </w:rPr>
        <w:t>I. De los límites del derecho de acceso a la información.</w:t>
      </w:r>
    </w:p>
    <w:p w14:paraId="50BCBA3C" w14:textId="77777777" w:rsidR="003B18B8"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Calibri" w:hAnsi="Palatino Linotype" w:cs="Arial"/>
          <w:lang w:val="es-ES"/>
        </w:rPr>
        <w:t xml:space="preserve">Previo </w:t>
      </w:r>
      <w:r>
        <w:rPr>
          <w:rFonts w:ascii="Palatino Linotype" w:hAnsi="Palatino Linotype" w:cs="Arial"/>
          <w:szCs w:val="23"/>
        </w:rPr>
        <w:t xml:space="preserve">a analizar las constancias que obran dentro del expediente digital formado en el SAIMEX, </w:t>
      </w:r>
      <w:r>
        <w:rPr>
          <w:rFonts w:ascii="Palatino Linotype" w:hAnsi="Palatino Linotype"/>
          <w:lang w:val="es-ES"/>
        </w:rPr>
        <w:t xml:space="preserve">se considera </w:t>
      </w:r>
      <w:r w:rsidRPr="002403CB">
        <w:rPr>
          <w:rFonts w:ascii="Palatino Linotype" w:hAnsi="Palatino Linotype"/>
          <w:color w:val="000000" w:themeColor="text1"/>
        </w:rPr>
        <w:t xml:space="preserve">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w:t>
      </w:r>
      <w:r w:rsidRPr="002403CB">
        <w:rPr>
          <w:rFonts w:ascii="Palatino Linotype" w:hAnsi="Palatino Linotype"/>
          <w:color w:val="000000" w:themeColor="text1"/>
        </w:rPr>
        <w:lastRenderedPageBreak/>
        <w:t>Soberano de México “Gaceta del Gobierno” el diecinueve (19) de octubre de dos mil once, cuyo rubro y texto dispone:</w:t>
      </w:r>
    </w:p>
    <w:p w14:paraId="73416E81" w14:textId="77777777" w:rsidR="003B18B8" w:rsidRDefault="003B18B8" w:rsidP="003B18B8">
      <w:pPr>
        <w:pStyle w:val="Prrafodelista"/>
        <w:tabs>
          <w:tab w:val="left" w:pos="426"/>
        </w:tabs>
        <w:spacing w:before="240" w:line="360" w:lineRule="auto"/>
        <w:ind w:left="0" w:right="51"/>
        <w:jc w:val="both"/>
        <w:rPr>
          <w:rFonts w:ascii="Palatino Linotype" w:hAnsi="Palatino Linotype"/>
          <w:color w:val="000000" w:themeColor="text1"/>
        </w:rPr>
      </w:pPr>
    </w:p>
    <w:p w14:paraId="30393B7B" w14:textId="77777777" w:rsidR="003B18B8" w:rsidRDefault="003B18B8" w:rsidP="003B18B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ABB7D3" w14:textId="77777777" w:rsidR="003B18B8" w:rsidRDefault="003B18B8" w:rsidP="003B18B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CB7E0D6" w14:textId="77777777" w:rsidR="003B18B8" w:rsidRDefault="003B18B8" w:rsidP="003B18B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5393AA5" w14:textId="77777777" w:rsidR="003B18B8" w:rsidRDefault="003B18B8" w:rsidP="003B18B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F8BC208" w14:textId="77777777" w:rsidR="003B18B8" w:rsidRDefault="003B18B8" w:rsidP="003B18B8">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1F9F6A93" w14:textId="77777777" w:rsidR="003B18B8"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41C84FAF" w14:textId="77777777" w:rsidR="003B18B8"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4"/>
      </w:r>
      <w:r>
        <w:rPr>
          <w:rFonts w:ascii="Palatino Linotype" w:eastAsia="Palatino Linotype" w:hAnsi="Palatino Linotype" w:cs="Palatino Linotype"/>
          <w:color w:val="000000"/>
        </w:rPr>
        <w:t>, para darnos un mejor panorama:</w:t>
      </w:r>
    </w:p>
    <w:p w14:paraId="3CA5D4F3" w14:textId="77777777" w:rsidR="003B18B8" w:rsidRDefault="003B18B8" w:rsidP="003B18B8">
      <w:pPr>
        <w:pStyle w:val="Prrafodelista"/>
        <w:tabs>
          <w:tab w:val="left" w:pos="426"/>
        </w:tabs>
        <w:spacing w:before="240" w:line="360" w:lineRule="auto"/>
        <w:ind w:left="0" w:right="51"/>
        <w:jc w:val="both"/>
        <w:rPr>
          <w:rFonts w:ascii="Palatino Linotype" w:hAnsi="Palatino Linotype"/>
          <w:color w:val="000000" w:themeColor="text1"/>
        </w:rPr>
      </w:pPr>
    </w:p>
    <w:p w14:paraId="40E74917" w14:textId="77777777" w:rsidR="003B18B8" w:rsidRDefault="003B18B8" w:rsidP="003B18B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2403CB">
        <w:rPr>
          <w:rFonts w:ascii="Palatino Linotype" w:eastAsia="Palatino Linotype" w:hAnsi="Palatino Linotype" w:cs="Palatino Linotype"/>
          <w:b/>
          <w:bCs/>
          <w:i/>
          <w:sz w:val="22"/>
          <w:szCs w:val="22"/>
        </w:rPr>
        <w:t xml:space="preserve">Los </w:t>
      </w:r>
      <w:r w:rsidRPr="00E26D65">
        <w:rPr>
          <w:rFonts w:ascii="Palatino Linotype" w:eastAsia="Palatino Linotype" w:hAnsi="Palatino Linotype" w:cs="Palatino Linotype"/>
          <w:i/>
          <w:sz w:val="22"/>
          <w:szCs w:val="22"/>
        </w:rPr>
        <w:t>expedientes, reportes, estudios, actas, resoluciones, oficios, correspondencia, acuerdos, directivas, directrices, circulares, contratos, convenios, instructivos, notas, memorandos, estadísticas o</w:t>
      </w:r>
      <w:r>
        <w:rPr>
          <w:rFonts w:ascii="Palatino Linotype" w:eastAsia="Palatino Linotype" w:hAnsi="Palatino Linotype" w:cs="Palatino Linotype"/>
          <w:i/>
          <w:sz w:val="22"/>
          <w:szCs w:val="22"/>
        </w:rPr>
        <w:t xml:space="preserve"> bien, </w:t>
      </w:r>
      <w:r w:rsidRPr="00856DA7">
        <w:rPr>
          <w:rFonts w:ascii="Palatino Linotype" w:eastAsia="Palatino Linotype" w:hAnsi="Palatino Linotype" w:cs="Palatino Linotype"/>
          <w:b/>
          <w:bCs/>
          <w:i/>
          <w:sz w:val="22"/>
          <w:szCs w:val="22"/>
        </w:rPr>
        <w:t>cualquier</w:t>
      </w:r>
      <w:r>
        <w:rPr>
          <w:rFonts w:ascii="Palatino Linotype" w:eastAsia="Palatino Linotype" w:hAnsi="Palatino Linotype" w:cs="Palatino Linotype"/>
          <w:i/>
          <w:sz w:val="22"/>
          <w:szCs w:val="22"/>
        </w:rPr>
        <w:t xml:space="preserve"> otro </w:t>
      </w:r>
      <w:r w:rsidRPr="00856DA7">
        <w:rPr>
          <w:rFonts w:ascii="Palatino Linotype" w:eastAsia="Palatino Linotype" w:hAnsi="Palatino Linotype" w:cs="Palatino Linotype"/>
          <w:b/>
          <w:bCs/>
          <w:i/>
          <w:sz w:val="22"/>
          <w:szCs w:val="22"/>
        </w:rPr>
        <w:t>registro que documente el ejercicio de las facultades, funciones y competencias de los</w:t>
      </w:r>
      <w:r>
        <w:rPr>
          <w:rFonts w:ascii="Palatino Linotype" w:eastAsia="Palatino Linotype" w:hAnsi="Palatino Linotype" w:cs="Palatino Linotype"/>
          <w:i/>
          <w:sz w:val="22"/>
          <w:szCs w:val="22"/>
        </w:rPr>
        <w:t xml:space="preserve"> </w:t>
      </w:r>
      <w:r w:rsidRPr="00AF49E4">
        <w:rPr>
          <w:rFonts w:ascii="Palatino Linotype" w:eastAsia="Palatino Linotype" w:hAnsi="Palatino Linotype" w:cs="Palatino Linotype"/>
          <w:b/>
          <w:i/>
          <w:sz w:val="22"/>
          <w:szCs w:val="22"/>
        </w:rPr>
        <w:t>sujetos obligados</w:t>
      </w:r>
      <w:r>
        <w:rPr>
          <w:rFonts w:ascii="Palatino Linotype" w:eastAsia="Palatino Linotype" w:hAnsi="Palatino Linotype" w:cs="Palatino Linotype"/>
          <w:i/>
          <w:sz w:val="22"/>
          <w:szCs w:val="22"/>
        </w:rPr>
        <w:t xml:space="preserve">, sus </w:t>
      </w:r>
      <w:r w:rsidRPr="00AF49E4">
        <w:rPr>
          <w:rFonts w:ascii="Palatino Linotype" w:eastAsia="Palatino Linotype" w:hAnsi="Palatino Linotype" w:cs="Palatino Linotype"/>
          <w:bCs/>
          <w:i/>
          <w:sz w:val="22"/>
          <w:szCs w:val="22"/>
        </w:rPr>
        <w:t>servidores públicos</w:t>
      </w:r>
      <w:r>
        <w:rPr>
          <w:rFonts w:ascii="Palatino Linotype" w:eastAsia="Palatino Linotype" w:hAnsi="Palatino Linotype" w:cs="Palatino Linotype"/>
          <w:i/>
          <w:sz w:val="22"/>
          <w:szCs w:val="22"/>
        </w:rPr>
        <w:t xml:space="preserve"> e integrantes, sin importar su fuente o fecha de </w:t>
      </w:r>
      <w:r>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w:t>
      </w:r>
    </w:p>
    <w:p w14:paraId="03EBD6E5" w14:textId="77777777" w:rsidR="003B18B8" w:rsidRPr="00893537" w:rsidRDefault="003B18B8" w:rsidP="003B18B8">
      <w:pPr>
        <w:spacing w:line="276" w:lineRule="auto"/>
        <w:ind w:left="567" w:right="567"/>
        <w:jc w:val="both"/>
        <w:rPr>
          <w:rFonts w:ascii="Palatino Linotype" w:eastAsia="Palatino Linotype" w:hAnsi="Palatino Linotype" w:cs="Palatino Linotype"/>
          <w:iCs/>
          <w:sz w:val="22"/>
          <w:szCs w:val="22"/>
        </w:rPr>
      </w:pPr>
      <w:r w:rsidRPr="00893537">
        <w:rPr>
          <w:rFonts w:ascii="Palatino Linotype" w:eastAsia="Palatino Linotype" w:hAnsi="Palatino Linotype" w:cs="Palatino Linotype"/>
          <w:sz w:val="22"/>
          <w:szCs w:val="22"/>
        </w:rPr>
        <w:t>(Énfasis añadido)</w:t>
      </w:r>
    </w:p>
    <w:p w14:paraId="099FB303" w14:textId="77777777" w:rsidR="003B18B8"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4EA326D2" w14:textId="77777777" w:rsidR="003B18B8"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641530FC" w14:textId="77777777" w:rsidR="003B18B8" w:rsidRDefault="003B18B8" w:rsidP="003B18B8">
      <w:pPr>
        <w:pStyle w:val="Prrafodelista"/>
        <w:tabs>
          <w:tab w:val="left" w:pos="426"/>
        </w:tabs>
        <w:spacing w:before="240" w:line="360" w:lineRule="auto"/>
        <w:ind w:left="0" w:right="51"/>
        <w:jc w:val="both"/>
        <w:rPr>
          <w:rFonts w:ascii="Palatino Linotype" w:hAnsi="Palatino Linotype"/>
          <w:color w:val="000000" w:themeColor="text1"/>
        </w:rPr>
      </w:pPr>
    </w:p>
    <w:p w14:paraId="1C052690" w14:textId="77777777" w:rsidR="003B18B8" w:rsidRDefault="003B18B8" w:rsidP="003B18B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0CA53530" w14:textId="77777777" w:rsidR="003B18B8" w:rsidRDefault="003B18B8" w:rsidP="003B18B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F621DE" w14:textId="77777777" w:rsidR="003B18B8" w:rsidRDefault="003B18B8" w:rsidP="003B18B8">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557E1AAA" w14:textId="77777777" w:rsidR="003B18B8" w:rsidRDefault="003B18B8" w:rsidP="003B18B8">
      <w:pPr>
        <w:spacing w:line="276" w:lineRule="auto"/>
        <w:ind w:right="567"/>
        <w:jc w:val="both"/>
        <w:rPr>
          <w:rFonts w:ascii="Palatino Linotype" w:eastAsia="Palatino Linotype" w:hAnsi="Palatino Linotype" w:cs="Palatino Linotype"/>
          <w:i/>
          <w:color w:val="000000"/>
          <w:sz w:val="28"/>
          <w:szCs w:val="28"/>
        </w:rPr>
      </w:pPr>
    </w:p>
    <w:p w14:paraId="61D1BD81" w14:textId="77777777" w:rsidR="003B18B8" w:rsidRDefault="003B18B8" w:rsidP="003B18B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465FDE39" w14:textId="77777777" w:rsidR="003B18B8" w:rsidRDefault="003B18B8" w:rsidP="003B18B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DCFACF" w14:textId="77777777" w:rsidR="003B18B8" w:rsidRDefault="003B18B8" w:rsidP="003B18B8">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6EDC53C1" w14:textId="77777777" w:rsidR="003B18B8"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lastRenderedPageBreak/>
        <w:t xml:space="preserve">Es </w:t>
      </w:r>
      <w:r>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58605C2" w14:textId="77777777" w:rsidR="003B18B8"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519793A8" w14:textId="77777777" w:rsidR="003B18B8"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5"/>
      </w:r>
      <w:r>
        <w:rPr>
          <w:rFonts w:ascii="Palatino Linotype" w:eastAsia="Palatino Linotype" w:hAnsi="Palatino Linotype" w:cs="Palatino Linotype"/>
          <w:color w:val="000000"/>
        </w:rPr>
        <w:t>.</w:t>
      </w:r>
    </w:p>
    <w:p w14:paraId="3F086601" w14:textId="77777777" w:rsidR="003B18B8"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403E0343" w14:textId="77777777" w:rsidR="003B18B8"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6"/>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26100572" w14:textId="77777777" w:rsidR="003B18B8"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4FADB3AA" w14:textId="77777777" w:rsidR="003B18B8" w:rsidRDefault="003B18B8" w:rsidP="003B18B8">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lastRenderedPageBreak/>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5D26503" w14:textId="77777777" w:rsidR="003B18B8" w:rsidRDefault="003B18B8" w:rsidP="003B18B8">
      <w:pPr>
        <w:pStyle w:val="Prrafodelista"/>
        <w:tabs>
          <w:tab w:val="left" w:pos="426"/>
        </w:tabs>
        <w:spacing w:before="240" w:line="360" w:lineRule="auto"/>
        <w:ind w:left="0" w:right="51"/>
        <w:jc w:val="both"/>
        <w:rPr>
          <w:rFonts w:ascii="Palatino Linotype" w:hAnsi="Palatino Linotype"/>
          <w:color w:val="000000" w:themeColor="text1"/>
        </w:rPr>
      </w:pPr>
    </w:p>
    <w:p w14:paraId="0379FF48" w14:textId="77777777" w:rsidR="003B18B8" w:rsidRDefault="003B18B8" w:rsidP="003B18B8">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A4322CD" w14:textId="77777777" w:rsidR="003B18B8" w:rsidRDefault="003B18B8" w:rsidP="003B18B8">
      <w:pPr>
        <w:pStyle w:val="Prrafodelista"/>
        <w:tabs>
          <w:tab w:val="left" w:pos="426"/>
        </w:tabs>
        <w:spacing w:before="240" w:after="240" w:line="360" w:lineRule="auto"/>
        <w:ind w:left="0" w:right="51"/>
        <w:jc w:val="both"/>
        <w:rPr>
          <w:rFonts w:ascii="Palatino Linotype" w:hAnsi="Palatino Linotype"/>
          <w:color w:val="000000" w:themeColor="text1"/>
        </w:rPr>
      </w:pPr>
    </w:p>
    <w:p w14:paraId="16F04ECC" w14:textId="7C9B14C5" w:rsidR="003B18B8" w:rsidRPr="007B02DD" w:rsidRDefault="003B18B8" w:rsidP="003B18B8">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 xml:space="preserve">Tal </w:t>
      </w:r>
      <w:r w:rsidRPr="00856DA7">
        <w:rPr>
          <w:rFonts w:ascii="Palatino Linotype" w:hAnsi="Palatino Linotype"/>
          <w:color w:val="000000" w:themeColor="text1"/>
        </w:rPr>
        <w:t xml:space="preserve">y como se ha señalado, </w:t>
      </w:r>
      <w:r w:rsidRPr="00856DA7">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856DA7">
        <w:rPr>
          <w:rFonts w:ascii="Palatino Linotype" w:hAnsi="Palatino Linotype"/>
          <w:color w:val="000000" w:themeColor="text1"/>
        </w:rPr>
        <w:t xml:space="preserve">, ya sea porque la genera, </w:t>
      </w:r>
      <w:r w:rsidRPr="00856DA7">
        <w:rPr>
          <w:rFonts w:ascii="Palatino Linotype" w:hAnsi="Palatino Linotype"/>
          <w:color w:val="000000" w:themeColor="text1"/>
        </w:rPr>
        <w:lastRenderedPageBreak/>
        <w:t xml:space="preserve">posee o administra; </w:t>
      </w:r>
      <w:r w:rsidRPr="00856DA7">
        <w:rPr>
          <w:rFonts w:ascii="Palatino Linotype" w:hAnsi="Palatino Linotype"/>
          <w:b/>
          <w:bCs/>
          <w:color w:val="000000" w:themeColor="text1"/>
        </w:rPr>
        <w:t>toda vez que</w:t>
      </w:r>
      <w:r w:rsidRPr="00856DA7">
        <w:rPr>
          <w:rFonts w:ascii="Palatino Linotype" w:hAnsi="Palatino Linotype"/>
          <w:color w:val="000000" w:themeColor="text1"/>
        </w:rPr>
        <w:t xml:space="preserve">, a través de dicha acción, </w:t>
      </w:r>
      <w:r w:rsidRPr="00856DA7">
        <w:rPr>
          <w:rFonts w:ascii="Palatino Linotype" w:hAnsi="Palatino Linotype"/>
          <w:b/>
          <w:color w:val="000000" w:themeColor="text1"/>
        </w:rPr>
        <w:t>permite que las personas ejerzan un medio de control sobre las acciones que se están ejerciendo y evaluar su desempeño</w:t>
      </w:r>
      <w:r w:rsidRPr="00856DA7">
        <w:rPr>
          <w:rFonts w:ascii="Palatino Linotype" w:hAnsi="Palatino Linotype"/>
          <w:color w:val="000000" w:themeColor="text1"/>
        </w:rPr>
        <w:t>.</w:t>
      </w:r>
    </w:p>
    <w:p w14:paraId="0B34B40E"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89C1867" w14:textId="1A5CF4D9" w:rsidR="00E63CAC" w:rsidRPr="007B02DD" w:rsidRDefault="00E63CAC" w:rsidP="007B02DD">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color w:val="000000"/>
        </w:rPr>
      </w:pPr>
      <w:r>
        <w:rPr>
          <w:rFonts w:ascii="Palatino Linotype" w:eastAsia="MS Mincho" w:hAnsi="Palatino Linotype" w:cs="Times New Roman"/>
          <w:b/>
          <w:color w:val="000000"/>
        </w:rPr>
        <w:t>II. De la presentación del Bando Municipal 2022 y 2023 de Toluca.</w:t>
      </w:r>
    </w:p>
    <w:p w14:paraId="69187F56" w14:textId="63187614" w:rsidR="003B18B8" w:rsidRPr="007B02DD" w:rsidRDefault="00846594"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La Constitución Política de los Estados Unidos Mexicanos, en su artículo 155, fracción II, establece que los </w:t>
      </w:r>
      <w:r w:rsidRPr="00846594">
        <w:rPr>
          <w:rFonts w:ascii="Palatino Linotype" w:eastAsia="Calibri" w:hAnsi="Palatino Linotype" w:cs="Arial"/>
        </w:rPr>
        <w:t>municipios estarán investidos de personalidad jurídica y manejarán su patrimonio conforme a la ley.</w:t>
      </w:r>
    </w:p>
    <w:p w14:paraId="391A3DA9" w14:textId="77777777" w:rsidR="003B18B8" w:rsidRPr="007B02DD"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1B848D2" w14:textId="7A6E9482" w:rsidR="003B18B8" w:rsidRPr="007B02DD" w:rsidRDefault="00846594"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Asimismo, tendrán </w:t>
      </w:r>
      <w:r w:rsidRPr="00846594">
        <w:rPr>
          <w:rFonts w:ascii="Palatino Linotype" w:eastAsia="Calibri" w:hAnsi="Palatino Linotype" w:cs="Arial"/>
        </w:rPr>
        <w:t xml:space="preserve">tendrán facultades para </w:t>
      </w:r>
      <w:r w:rsidRPr="00846594">
        <w:rPr>
          <w:rFonts w:ascii="Palatino Linotype" w:eastAsia="Calibri" w:hAnsi="Palatino Linotype" w:cs="Arial"/>
          <w:b/>
        </w:rPr>
        <w:t>aprobar</w:t>
      </w:r>
      <w:r w:rsidRPr="00846594">
        <w:rPr>
          <w:rFonts w:ascii="Palatino Linotype" w:eastAsia="Calibri" w:hAnsi="Palatino Linotype" w:cs="Arial"/>
        </w:rPr>
        <w:t xml:space="preserve">, de acuerdo con las leyes en materia municipal que deberán expedir las legislaturas de los Estados, </w:t>
      </w:r>
      <w:r w:rsidRPr="00846594">
        <w:rPr>
          <w:rFonts w:ascii="Palatino Linotype" w:eastAsia="Calibri" w:hAnsi="Palatino Linotype" w:cs="Arial"/>
          <w:b/>
        </w:rPr>
        <w:t>los bandos de policía y gobierno</w:t>
      </w:r>
      <w:r w:rsidRPr="00846594">
        <w:rPr>
          <w:rFonts w:ascii="Palatino Linotype" w:eastAsia="Calibri" w:hAnsi="Palatino Linotype" w:cs="Arial"/>
        </w:rPr>
        <w:t>,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Pr>
          <w:rStyle w:val="Refdenotaalpie"/>
          <w:rFonts w:ascii="Palatino Linotype" w:eastAsia="Calibri" w:hAnsi="Palatino Linotype" w:cs="Arial"/>
        </w:rPr>
        <w:footnoteReference w:id="7"/>
      </w:r>
      <w:r w:rsidRPr="00846594">
        <w:rPr>
          <w:rFonts w:ascii="Palatino Linotype" w:eastAsia="Calibri" w:hAnsi="Palatino Linotype" w:cs="Arial"/>
        </w:rPr>
        <w:t>.</w:t>
      </w:r>
    </w:p>
    <w:p w14:paraId="302176BB" w14:textId="77777777" w:rsidR="003B18B8" w:rsidRPr="007B02DD"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736DA76" w14:textId="68C8E434" w:rsidR="003B18B8" w:rsidRPr="00F94FF9" w:rsidRDefault="00F94FF9"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En seguimiento al mandato constitucional, la Ley Orgánica Municipal del Estado de México establece que cada </w:t>
      </w:r>
      <w:r w:rsidRPr="00F94FF9">
        <w:rPr>
          <w:rFonts w:ascii="Palatino Linotype" w:eastAsia="Calibri" w:hAnsi="Palatino Linotype" w:cs="Arial"/>
        </w:rPr>
        <w:t>municipio será gobernado por un ayuntamiento de elección popular directa y no habrá ninguna autoridad intermedia entre éste y el Gobierno del Estado</w:t>
      </w:r>
      <w:r>
        <w:rPr>
          <w:rStyle w:val="Refdenotaalpie"/>
          <w:rFonts w:ascii="Palatino Linotype" w:eastAsia="Calibri" w:hAnsi="Palatino Linotype" w:cs="Arial"/>
        </w:rPr>
        <w:footnoteReference w:id="8"/>
      </w:r>
      <w:r w:rsidRPr="00F94FF9">
        <w:rPr>
          <w:rFonts w:ascii="Palatino Linotype" w:eastAsia="Calibri" w:hAnsi="Palatino Linotype" w:cs="Arial"/>
        </w:rPr>
        <w:t>.</w:t>
      </w:r>
      <w:r>
        <w:rPr>
          <w:rFonts w:ascii="Palatino Linotype" w:eastAsia="Calibri" w:hAnsi="Palatino Linotype" w:cs="Arial"/>
        </w:rPr>
        <w:t xml:space="preserve"> Estos ayuntamientos </w:t>
      </w:r>
      <w:r w:rsidRPr="00F94FF9">
        <w:rPr>
          <w:rFonts w:ascii="Palatino Linotype" w:eastAsia="Calibri" w:hAnsi="Palatino Linotype" w:cs="Arial"/>
        </w:rPr>
        <w:t xml:space="preserve">se renovarán cada tres años, iniciarán su periodo el 1 de enero del año inmediato siguiente al de las </w:t>
      </w:r>
      <w:r w:rsidRPr="00F94FF9">
        <w:rPr>
          <w:rFonts w:ascii="Palatino Linotype" w:eastAsia="Calibri" w:hAnsi="Palatino Linotype" w:cs="Arial"/>
        </w:rPr>
        <w:lastRenderedPageBreak/>
        <w:t>elecciones municipales ordinarias y concluirán el 31 de diciembre del año de las elecciones para su renovación; y se integrarán por</w:t>
      </w:r>
      <w:r>
        <w:rPr>
          <w:rStyle w:val="Refdenotaalpie"/>
          <w:rFonts w:ascii="Palatino Linotype" w:eastAsia="Calibri" w:hAnsi="Palatino Linotype" w:cs="Arial"/>
        </w:rPr>
        <w:footnoteReference w:id="9"/>
      </w:r>
      <w:r w:rsidRPr="00F94FF9">
        <w:rPr>
          <w:rFonts w:ascii="Palatino Linotype" w:eastAsia="Calibri" w:hAnsi="Palatino Linotype" w:cs="Arial"/>
        </w:rPr>
        <w:t>:</w:t>
      </w:r>
    </w:p>
    <w:p w14:paraId="3566B496" w14:textId="77777777" w:rsidR="00F94FF9" w:rsidRPr="002A11AE" w:rsidRDefault="00F94FF9" w:rsidP="00F94FF9">
      <w:pPr>
        <w:pStyle w:val="Prrafodelista"/>
        <w:numPr>
          <w:ilvl w:val="1"/>
          <w:numId w:val="31"/>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0BB2A368" w14:textId="77777777" w:rsidR="00F94FF9" w:rsidRPr="002A11AE" w:rsidRDefault="00F94FF9" w:rsidP="00F94FF9">
      <w:pPr>
        <w:pStyle w:val="Prrafodelista"/>
        <w:numPr>
          <w:ilvl w:val="1"/>
          <w:numId w:val="31"/>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3A3E6259" w14:textId="5F339589" w:rsidR="00F94FF9" w:rsidRPr="002A11AE" w:rsidRDefault="00F94FF9" w:rsidP="00F94FF9">
      <w:pPr>
        <w:pStyle w:val="Prrafodelista"/>
        <w:numPr>
          <w:ilvl w:val="1"/>
          <w:numId w:val="31"/>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79DEF208" w14:textId="77777777" w:rsidR="003B18B8" w:rsidRPr="007B02DD"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D3BBA60" w14:textId="2A6FF134" w:rsidR="003B18B8" w:rsidRPr="007B02DD" w:rsidRDefault="00F94FF9"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Como órganos deliberantes, los ayuntamientos </w:t>
      </w:r>
      <w:r w:rsidRPr="00F94FF9">
        <w:rPr>
          <w:rFonts w:ascii="Palatino Linotype" w:eastAsia="Calibri" w:hAnsi="Palatino Linotype" w:cs="Arial"/>
        </w:rPr>
        <w:t>deberán resolver colegiadamente los asuntos de su competencia</w:t>
      </w:r>
      <w:r>
        <w:rPr>
          <w:rStyle w:val="Refdenotaalpie"/>
          <w:rFonts w:ascii="Palatino Linotype" w:eastAsia="Calibri" w:hAnsi="Palatino Linotype" w:cs="Arial"/>
        </w:rPr>
        <w:footnoteReference w:id="10"/>
      </w:r>
      <w:r>
        <w:rPr>
          <w:rFonts w:ascii="Palatino Linotype" w:eastAsia="Calibri" w:hAnsi="Palatino Linotype" w:cs="Arial"/>
        </w:rPr>
        <w:t>, los cuales se encuentran enlistados en el artículo 31 de la Ley Orgánica Municipal del Estado de M</w:t>
      </w:r>
      <w:r w:rsidR="00794DEC">
        <w:rPr>
          <w:rFonts w:ascii="Palatino Linotype" w:eastAsia="Calibri" w:hAnsi="Palatino Linotype" w:cs="Arial"/>
        </w:rPr>
        <w:t>éxico; siendo de especial interés, el siguiente:</w:t>
      </w:r>
    </w:p>
    <w:p w14:paraId="6D16B047"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3235FEF" w14:textId="77777777" w:rsidR="00794DEC" w:rsidRDefault="00794DEC" w:rsidP="00794DEC">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r w:rsidRPr="00794DEC">
        <w:rPr>
          <w:rFonts w:ascii="Palatino Linotype" w:eastAsia="MS Mincho" w:hAnsi="Palatino Linotype" w:cs="Times New Roman"/>
          <w:b/>
          <w:i/>
          <w:color w:val="000000"/>
          <w:sz w:val="22"/>
        </w:rPr>
        <w:t>Artículo 31.-</w:t>
      </w:r>
      <w:r w:rsidRPr="00794DEC">
        <w:rPr>
          <w:rFonts w:ascii="Palatino Linotype" w:eastAsia="MS Mincho" w:hAnsi="Palatino Linotype" w:cs="Times New Roman"/>
          <w:i/>
          <w:color w:val="000000"/>
          <w:sz w:val="22"/>
        </w:rPr>
        <w:t xml:space="preserve"> Son atribuciones de los ayuntamientos: </w:t>
      </w:r>
    </w:p>
    <w:p w14:paraId="2385291D" w14:textId="7F2415E8" w:rsidR="00794DEC" w:rsidRDefault="00794DEC" w:rsidP="00794DEC">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794DEC">
        <w:rPr>
          <w:rFonts w:ascii="Palatino Linotype" w:eastAsia="MS Mincho" w:hAnsi="Palatino Linotype" w:cs="Times New Roman"/>
          <w:b/>
          <w:i/>
          <w:color w:val="000000"/>
          <w:sz w:val="22"/>
        </w:rPr>
        <w:t>I.</w:t>
      </w:r>
      <w:r w:rsidRPr="00794DEC">
        <w:rPr>
          <w:rFonts w:ascii="Palatino Linotype" w:eastAsia="MS Mincho" w:hAnsi="Palatino Linotype" w:cs="Times New Roman"/>
          <w:i/>
          <w:color w:val="000000"/>
          <w:sz w:val="22"/>
        </w:rPr>
        <w:t xml:space="preserve"> </w:t>
      </w:r>
      <w:r w:rsidRPr="00794DEC">
        <w:rPr>
          <w:rFonts w:ascii="Palatino Linotype" w:eastAsia="MS Mincho" w:hAnsi="Palatino Linotype" w:cs="Times New Roman"/>
          <w:b/>
          <w:i/>
          <w:color w:val="000000"/>
          <w:sz w:val="22"/>
        </w:rPr>
        <w:t>Expedir y reformar el Bando Municipal</w:t>
      </w:r>
      <w:r w:rsidRPr="00794DEC">
        <w:rPr>
          <w:rFonts w:ascii="Palatino Linotype" w:eastAsia="MS Mincho" w:hAnsi="Palatino Linotype" w:cs="Times New Roman"/>
          <w:i/>
          <w:color w:val="000000"/>
          <w:sz w:val="22"/>
        </w:rPr>
        <w:t>,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5A1F34F3" w14:textId="20554ACD" w:rsidR="00794DEC" w:rsidRDefault="00794DEC" w:rsidP="00794DEC">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p>
    <w:p w14:paraId="26696D6E" w14:textId="24D2684C" w:rsidR="00794DEC" w:rsidRPr="00794DEC" w:rsidRDefault="00794DEC" w:rsidP="00794DEC">
      <w:pPr>
        <w:pStyle w:val="Prrafodelista"/>
        <w:tabs>
          <w:tab w:val="left" w:pos="284"/>
          <w:tab w:val="left" w:pos="426"/>
        </w:tabs>
        <w:spacing w:before="240" w:after="240" w:line="276" w:lineRule="auto"/>
        <w:ind w:left="708" w:right="567" w:hanging="141"/>
        <w:jc w:val="both"/>
        <w:rPr>
          <w:rFonts w:ascii="Palatino Linotype" w:eastAsia="MS Mincho" w:hAnsi="Palatino Linotype" w:cs="Times New Roman"/>
          <w:color w:val="000000"/>
          <w:sz w:val="22"/>
        </w:rPr>
      </w:pPr>
      <w:r>
        <w:rPr>
          <w:rFonts w:ascii="Palatino Linotype" w:eastAsia="MS Mincho" w:hAnsi="Palatino Linotype" w:cs="Times New Roman"/>
          <w:color w:val="000000"/>
          <w:sz w:val="22"/>
        </w:rPr>
        <w:t>(Énfasis añadido)</w:t>
      </w:r>
    </w:p>
    <w:p w14:paraId="3E1E3754" w14:textId="18590D81" w:rsidR="003B18B8" w:rsidRPr="007B02DD" w:rsidRDefault="00794DEC"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lastRenderedPageBreak/>
        <w:t>Por su parte, el diverso 48 de la Ley Orgánica Municipal dispone lo siguiente:</w:t>
      </w:r>
    </w:p>
    <w:p w14:paraId="281DBC37"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EFD888E" w14:textId="2352537A" w:rsidR="00794DEC" w:rsidRDefault="00794DEC" w:rsidP="00794DEC">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r w:rsidRPr="00794DEC">
        <w:rPr>
          <w:rFonts w:ascii="Palatino Linotype" w:eastAsia="MS Mincho" w:hAnsi="Palatino Linotype" w:cs="Times New Roman"/>
          <w:b/>
          <w:i/>
          <w:color w:val="000000"/>
          <w:sz w:val="22"/>
        </w:rPr>
        <w:t>Artículo 48.-</w:t>
      </w:r>
      <w:r w:rsidRPr="00794DEC">
        <w:rPr>
          <w:rFonts w:ascii="Palatino Linotype" w:eastAsia="MS Mincho" w:hAnsi="Palatino Linotype" w:cs="Times New Roman"/>
          <w:i/>
          <w:color w:val="000000"/>
          <w:sz w:val="22"/>
        </w:rPr>
        <w:t xml:space="preserve"> La persona titular de la presidencia municipal tiene las siguientes atribuciones:</w:t>
      </w:r>
    </w:p>
    <w:p w14:paraId="7EFD5940" w14:textId="00A53352" w:rsidR="00794DEC" w:rsidRDefault="00794DEC" w:rsidP="00794DEC">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p>
    <w:p w14:paraId="5CAE743B" w14:textId="36C65A80" w:rsidR="00794DEC" w:rsidRDefault="00794DEC" w:rsidP="00794DEC">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794DEC">
        <w:rPr>
          <w:rFonts w:ascii="Palatino Linotype" w:eastAsia="MS Mincho" w:hAnsi="Palatino Linotype" w:cs="Times New Roman"/>
          <w:b/>
          <w:i/>
          <w:color w:val="000000"/>
          <w:sz w:val="22"/>
        </w:rPr>
        <w:t>III.</w:t>
      </w:r>
      <w:r w:rsidRPr="00794DEC">
        <w:rPr>
          <w:rFonts w:ascii="Palatino Linotype" w:eastAsia="MS Mincho" w:hAnsi="Palatino Linotype" w:cs="Times New Roman"/>
          <w:i/>
          <w:color w:val="000000"/>
          <w:sz w:val="22"/>
        </w:rPr>
        <w:t xml:space="preserve"> Promulgar y publicar el Bando Municipal en la Gaceta Municipal y en los estrados de la Secretaría del Ayuntamiento, así como ordenar la difusión de las normas de carácter general y reglamentos aprobados por el Ayuntamiento;</w:t>
      </w:r>
    </w:p>
    <w:p w14:paraId="4DF07ABA" w14:textId="662E8279" w:rsidR="00794DEC" w:rsidRDefault="00794DEC" w:rsidP="00794DEC">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p>
    <w:p w14:paraId="21504190" w14:textId="055A4B50" w:rsidR="00794DEC" w:rsidRPr="00794DEC" w:rsidRDefault="00794DEC" w:rsidP="00794DEC">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Pr>
          <w:rFonts w:ascii="Palatino Linotype" w:eastAsia="MS Mincho" w:hAnsi="Palatino Linotype" w:cs="Times New Roman"/>
          <w:color w:val="000000"/>
          <w:sz w:val="22"/>
        </w:rPr>
        <w:t>(Énfasis añadido)</w:t>
      </w:r>
    </w:p>
    <w:p w14:paraId="1F6C7546" w14:textId="77777777" w:rsidR="00794DEC" w:rsidRPr="007B02DD" w:rsidRDefault="00794DEC"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87D0605" w14:textId="496FA6FC" w:rsidR="003B18B8" w:rsidRPr="002806E5" w:rsidRDefault="00794DEC"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De lo anterior se coligue que será competencia del ayuntamiento el expedir y reformar el </w:t>
      </w:r>
      <w:r w:rsidRPr="002806E5">
        <w:rPr>
          <w:rFonts w:ascii="Palatino Linotype" w:eastAsia="Calibri" w:hAnsi="Palatino Linotype" w:cs="Arial"/>
          <w:b/>
          <w:lang w:val="es-ES"/>
        </w:rPr>
        <w:t>Bando Municipal</w:t>
      </w:r>
      <w:r>
        <w:rPr>
          <w:rFonts w:ascii="Palatino Linotype" w:eastAsia="Calibri" w:hAnsi="Palatino Linotype" w:cs="Arial"/>
          <w:lang w:val="es-ES"/>
        </w:rPr>
        <w:t xml:space="preserve">, mientras que el Titular del Ejecutivo Municipal se encargará de su promulgación y publicación en la </w:t>
      </w:r>
      <w:r>
        <w:rPr>
          <w:rFonts w:ascii="Palatino Linotype" w:eastAsia="Calibri" w:hAnsi="Palatino Linotype" w:cs="Arial"/>
          <w:b/>
          <w:lang w:val="es-ES"/>
        </w:rPr>
        <w:t>Gaceta Municipal</w:t>
      </w:r>
      <w:r>
        <w:rPr>
          <w:rFonts w:ascii="Palatino Linotype" w:eastAsia="Calibri" w:hAnsi="Palatino Linotype" w:cs="Arial"/>
          <w:lang w:val="es-ES"/>
        </w:rPr>
        <w:t xml:space="preserve"> y los </w:t>
      </w:r>
      <w:r>
        <w:rPr>
          <w:rFonts w:ascii="Palatino Linotype" w:eastAsia="Calibri" w:hAnsi="Palatino Linotype" w:cs="Arial"/>
          <w:b/>
          <w:lang w:val="es-ES"/>
        </w:rPr>
        <w:t>Estrados</w:t>
      </w:r>
      <w:r>
        <w:rPr>
          <w:rFonts w:ascii="Palatino Linotype" w:eastAsia="Calibri" w:hAnsi="Palatino Linotype" w:cs="Arial"/>
          <w:lang w:val="es-ES"/>
        </w:rPr>
        <w:t xml:space="preserve"> de la Secretaría del Ayuntamiento.</w:t>
      </w:r>
    </w:p>
    <w:p w14:paraId="6155C016" w14:textId="77777777" w:rsidR="002806E5" w:rsidRPr="002806E5" w:rsidRDefault="002806E5" w:rsidP="002806E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F54343A" w14:textId="77777777" w:rsidR="002806E5" w:rsidRPr="00A85C82" w:rsidRDefault="002806E5" w:rsidP="002806E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El </w:t>
      </w:r>
      <w:r w:rsidRPr="00A85C82">
        <w:rPr>
          <w:rFonts w:ascii="Palatino Linotype" w:eastAsia="Calibri" w:hAnsi="Palatino Linotype" w:cs="Arial"/>
        </w:rPr>
        <w:t>Bando Municipal regulará y deberá contener las normas de observancia general que requiera el gobierno y la administración municipales</w:t>
      </w:r>
      <w:r>
        <w:rPr>
          <w:rStyle w:val="Refdenotaalpie"/>
          <w:rFonts w:ascii="Palatino Linotype" w:eastAsia="Calibri" w:hAnsi="Palatino Linotype" w:cs="Arial"/>
        </w:rPr>
        <w:footnoteReference w:id="11"/>
      </w:r>
      <w:r w:rsidRPr="00A85C82">
        <w:rPr>
          <w:rFonts w:ascii="Palatino Linotype" w:eastAsia="Calibri" w:hAnsi="Palatino Linotype" w:cs="Arial"/>
        </w:rPr>
        <w:t>.</w:t>
      </w:r>
      <w:r>
        <w:rPr>
          <w:rFonts w:ascii="Palatino Linotype" w:eastAsia="Calibri" w:hAnsi="Palatino Linotype" w:cs="Arial"/>
        </w:rPr>
        <w:t xml:space="preserve"> Estas normas deberán regular, al menos</w:t>
      </w:r>
      <w:r>
        <w:rPr>
          <w:rStyle w:val="Refdenotaalpie"/>
          <w:rFonts w:ascii="Palatino Linotype" w:eastAsia="Calibri" w:hAnsi="Palatino Linotype" w:cs="Arial"/>
        </w:rPr>
        <w:footnoteReference w:id="12"/>
      </w:r>
      <w:r>
        <w:rPr>
          <w:rFonts w:ascii="Palatino Linotype" w:eastAsia="Calibri" w:hAnsi="Palatino Linotype" w:cs="Arial"/>
        </w:rPr>
        <w:t>:</w:t>
      </w:r>
    </w:p>
    <w:p w14:paraId="6C646B3C"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Nombre y escudo del municipio; </w:t>
      </w:r>
    </w:p>
    <w:p w14:paraId="6372D8A7"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Territorio y organización territorial y administrativa del municipio; </w:t>
      </w:r>
    </w:p>
    <w:p w14:paraId="47EE623F"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Población del municipio; </w:t>
      </w:r>
    </w:p>
    <w:p w14:paraId="1F3BF417"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Gobierno Municipal, autoridades y organismos auxiliares del ayuntamiento; </w:t>
      </w:r>
    </w:p>
    <w:p w14:paraId="5A0FCABB"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Servicios públicos municipales; </w:t>
      </w:r>
    </w:p>
    <w:p w14:paraId="2AE14080"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Los principios, acciones, estrategias y lineamientos bajo los cuales se regirá la política de mejora regulatoria; </w:t>
      </w:r>
    </w:p>
    <w:p w14:paraId="1E743CCD"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lastRenderedPageBreak/>
        <w:t xml:space="preserve">Los principios, acciones y lineamientos bajo los cuales se regirá la política de Gobierno Digital que se adoptará en el municipio. </w:t>
      </w:r>
    </w:p>
    <w:p w14:paraId="6C4D5731"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Desarrollo económico y bienestar social; </w:t>
      </w:r>
    </w:p>
    <w:p w14:paraId="6E16E105"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Los principios del Programa Estratégico para lograr la equidad de género, así como las infracciones administrativas y sanciones que por éstas deban imponerse en el ámbito de su competencia. </w:t>
      </w:r>
    </w:p>
    <w:p w14:paraId="7EC35E25"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Protección ecológica y mejoramiento del medio ambiente; </w:t>
      </w:r>
    </w:p>
    <w:p w14:paraId="27FFAFD9"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En los municipios identificados como destinos turísticos, deberán incluir disposiciones que regulen la materia turística y, en su caso, el reglamento respectivo. </w:t>
      </w:r>
    </w:p>
    <w:p w14:paraId="1709DBCB"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Actividad industrial, comercial y de servicios a cargo de los particulares; </w:t>
      </w:r>
    </w:p>
    <w:p w14:paraId="7041CAEB"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 xml:space="preserve">Infracciones, sanciones y recursos; </w:t>
      </w:r>
    </w:p>
    <w:p w14:paraId="271280D9" w14:textId="77777777" w:rsidR="002806E5" w:rsidRPr="002A11AE" w:rsidRDefault="002806E5" w:rsidP="002806E5">
      <w:pPr>
        <w:pStyle w:val="Prrafodelista"/>
        <w:numPr>
          <w:ilvl w:val="1"/>
          <w:numId w:val="32"/>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2A11AE">
        <w:rPr>
          <w:rFonts w:ascii="Palatino Linotype" w:eastAsia="Calibri" w:hAnsi="Palatino Linotype" w:cs="Arial"/>
          <w:sz w:val="22"/>
        </w:rPr>
        <w:t>Las demás que se estimen necesarias.</w:t>
      </w:r>
    </w:p>
    <w:p w14:paraId="270C9768" w14:textId="77777777" w:rsidR="003B18B8" w:rsidRPr="002A11AE"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sz w:val="22"/>
        </w:rPr>
      </w:pPr>
    </w:p>
    <w:p w14:paraId="38D9A1DF" w14:textId="593AFAFE" w:rsidR="003B18B8" w:rsidRPr="007B02DD" w:rsidRDefault="002806E5"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Finalmente</w:t>
      </w:r>
      <w:r w:rsidR="00794DEC">
        <w:rPr>
          <w:rFonts w:ascii="Palatino Linotype" w:eastAsia="Calibri" w:hAnsi="Palatino Linotype" w:cs="Arial"/>
          <w:lang w:val="es-ES"/>
        </w:rPr>
        <w:t xml:space="preserve">, de conformidad con lo establecido por el artículo 160 de la Ley Orgánica del Estado de México, </w:t>
      </w:r>
      <w:r w:rsidR="00794DEC" w:rsidRPr="002806E5">
        <w:rPr>
          <w:rFonts w:ascii="Palatino Linotype" w:eastAsia="Calibri" w:hAnsi="Palatino Linotype" w:cs="Arial"/>
          <w:b/>
          <w:lang w:val="es-ES"/>
        </w:rPr>
        <w:t xml:space="preserve">el cinco (05) de </w:t>
      </w:r>
      <w:r w:rsidR="00794DEC" w:rsidRPr="002806E5">
        <w:rPr>
          <w:rFonts w:ascii="Palatino Linotype" w:eastAsia="Calibri" w:hAnsi="Palatino Linotype" w:cs="Arial"/>
          <w:b/>
        </w:rPr>
        <w:t>febrero de cada año</w:t>
      </w:r>
      <w:r w:rsidR="00F705AB" w:rsidRPr="002806E5">
        <w:rPr>
          <w:rFonts w:ascii="Palatino Linotype" w:eastAsia="Calibri" w:hAnsi="Palatino Linotype" w:cs="Arial"/>
          <w:b/>
        </w:rPr>
        <w:t>,</w:t>
      </w:r>
      <w:r w:rsidR="00794DEC" w:rsidRPr="002806E5">
        <w:rPr>
          <w:rFonts w:ascii="Palatino Linotype" w:eastAsia="Calibri" w:hAnsi="Palatino Linotype" w:cs="Arial"/>
          <w:b/>
        </w:rPr>
        <w:t xml:space="preserve"> el </w:t>
      </w:r>
      <w:r w:rsidR="00F705AB" w:rsidRPr="002806E5">
        <w:rPr>
          <w:rFonts w:ascii="Palatino Linotype" w:eastAsia="Calibri" w:hAnsi="Palatino Linotype" w:cs="Arial"/>
          <w:b/>
        </w:rPr>
        <w:t>Presidente Municipal</w:t>
      </w:r>
      <w:r w:rsidR="00F705AB">
        <w:rPr>
          <w:rFonts w:ascii="Palatino Linotype" w:eastAsia="Calibri" w:hAnsi="Palatino Linotype" w:cs="Arial"/>
        </w:rPr>
        <w:t>,</w:t>
      </w:r>
      <w:r w:rsidR="00794DEC" w:rsidRPr="00794DEC">
        <w:rPr>
          <w:rFonts w:ascii="Palatino Linotype" w:eastAsia="Calibri" w:hAnsi="Palatino Linotype" w:cs="Arial"/>
        </w:rPr>
        <w:t xml:space="preserve"> acompañado de los demás miembros del ayuntamiento</w:t>
      </w:r>
      <w:r w:rsidR="00F705AB">
        <w:rPr>
          <w:rFonts w:ascii="Palatino Linotype" w:eastAsia="Calibri" w:hAnsi="Palatino Linotype" w:cs="Arial"/>
        </w:rPr>
        <w:t>,</w:t>
      </w:r>
      <w:r w:rsidR="00794DEC" w:rsidRPr="00794DEC">
        <w:rPr>
          <w:rFonts w:ascii="Palatino Linotype" w:eastAsia="Calibri" w:hAnsi="Palatino Linotype" w:cs="Arial"/>
        </w:rPr>
        <w:t xml:space="preserve"> en acto solemne</w:t>
      </w:r>
      <w:r w:rsidR="00F705AB">
        <w:rPr>
          <w:rFonts w:ascii="Palatino Linotype" w:eastAsia="Calibri" w:hAnsi="Palatino Linotype" w:cs="Arial"/>
        </w:rPr>
        <w:t>,</w:t>
      </w:r>
      <w:r w:rsidR="00794DEC" w:rsidRPr="00794DEC">
        <w:rPr>
          <w:rFonts w:ascii="Palatino Linotype" w:eastAsia="Calibri" w:hAnsi="Palatino Linotype" w:cs="Arial"/>
        </w:rPr>
        <w:t xml:space="preserve"> </w:t>
      </w:r>
      <w:r w:rsidR="00F705AB" w:rsidRPr="002806E5">
        <w:rPr>
          <w:rFonts w:ascii="Palatino Linotype" w:eastAsia="Calibri" w:hAnsi="Palatino Linotype" w:cs="Arial"/>
          <w:b/>
        </w:rPr>
        <w:t>publicará el Bando Municipal</w:t>
      </w:r>
      <w:r w:rsidR="00A85C82" w:rsidRPr="002806E5">
        <w:rPr>
          <w:rFonts w:ascii="Palatino Linotype" w:eastAsia="Calibri" w:hAnsi="Palatino Linotype" w:cs="Arial"/>
          <w:b/>
        </w:rPr>
        <w:t xml:space="preserve"> o sus modificaciones</w:t>
      </w:r>
      <w:r w:rsidR="00A85C82">
        <w:rPr>
          <w:rFonts w:ascii="Palatino Linotype" w:eastAsia="Calibri" w:hAnsi="Palatino Linotype" w:cs="Arial"/>
        </w:rPr>
        <w:t>.</w:t>
      </w:r>
    </w:p>
    <w:p w14:paraId="171C1CEF" w14:textId="77777777" w:rsidR="003B18B8" w:rsidRPr="007B02DD"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40706D5" w14:textId="547A9FF7" w:rsidR="002806E5" w:rsidRPr="002806E5" w:rsidRDefault="002806E5" w:rsidP="002806E5">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color w:val="000000"/>
        </w:rPr>
      </w:pPr>
      <w:r>
        <w:rPr>
          <w:rFonts w:ascii="Palatino Linotype" w:eastAsia="MS Mincho" w:hAnsi="Palatino Linotype" w:cs="Times New Roman"/>
          <w:b/>
          <w:color w:val="000000"/>
        </w:rPr>
        <w:t>III. De la atención a la solicitud de información 00429/TOLUCA/IP/2023</w:t>
      </w:r>
    </w:p>
    <w:p w14:paraId="5ED871C4" w14:textId="3469AECE" w:rsidR="002806E5" w:rsidRPr="000435A5"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Calibri" w:hAnsi="Palatino Linotype" w:cs="Arial"/>
          <w:lang w:val="es-ES"/>
        </w:rPr>
        <w:t xml:space="preserve">Una vez establecido el marco legal que engloba a la información solicitada, conviene señalar que la </w:t>
      </w:r>
      <w:r w:rsidRPr="000435A5">
        <w:rPr>
          <w:rFonts w:ascii="Palatino Linotype" w:hAnsi="Palatino Linotype"/>
        </w:rPr>
        <w:t xml:space="preserve">Ley de Transparencia y Acceso a la Información Pública del Estado de México y Municipios, en su artículo 150, establece que </w:t>
      </w:r>
      <w:r w:rsidRPr="00DF6794">
        <w:rPr>
          <w:rFonts w:ascii="Palatino Linotype" w:hAnsi="Palatino Linotype"/>
          <w:b/>
        </w:rPr>
        <w:t>el procedimiento de acceso a la información es la garantía primaria del derecho en cuestión y se rige por los principios de</w:t>
      </w:r>
      <w:r w:rsidRPr="000435A5">
        <w:rPr>
          <w:rFonts w:ascii="Palatino Linotype" w:hAnsi="Palatino Linotype"/>
        </w:rPr>
        <w:t xml:space="preserve"> simplicidad, rapidez gratuidad del procedimiento, </w:t>
      </w:r>
      <w:r w:rsidRPr="00DF6794">
        <w:rPr>
          <w:rFonts w:ascii="Palatino Linotype" w:hAnsi="Palatino Linotype"/>
          <w:b/>
        </w:rPr>
        <w:t>auxilio y orientación a los particulares</w:t>
      </w:r>
      <w:r w:rsidRPr="000435A5">
        <w:rPr>
          <w:rFonts w:ascii="Palatino Linotype" w:hAnsi="Palatino Linotype"/>
        </w:rPr>
        <w:t xml:space="preserve">, así como atención adecuada a las personas </w:t>
      </w:r>
      <w:r w:rsidRPr="000435A5">
        <w:rPr>
          <w:rFonts w:ascii="Palatino Linotype" w:hAnsi="Palatino Linotype"/>
        </w:rPr>
        <w:lastRenderedPageBreak/>
        <w:t>con discapacidad y a los hablantes de lengua indígena con el objeto de otorgar la protección más amplia del derecho de las personas.</w:t>
      </w:r>
    </w:p>
    <w:p w14:paraId="30914478" w14:textId="77777777" w:rsidR="002806E5" w:rsidRPr="000435A5"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4FFC8862" w14:textId="77777777" w:rsidR="002806E5" w:rsidRPr="000435A5"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13"/>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en los términos de la Ley General y la Ley de Transparencia y Acceso a la Información Pública del Estado de México y Municipios</w:t>
      </w:r>
      <w:r w:rsidRPr="000435A5">
        <w:rPr>
          <w:rFonts w:ascii="Palatino Linotype" w:hAnsi="Palatino Linotype"/>
          <w:color w:val="000000" w:themeColor="text1"/>
          <w:vertAlign w:val="superscript"/>
        </w:rPr>
        <w:footnoteReference w:id="14"/>
      </w:r>
      <w:r w:rsidRPr="000435A5">
        <w:rPr>
          <w:rFonts w:ascii="Palatino Linotype" w:hAnsi="Palatino Linotype"/>
          <w:color w:val="000000" w:themeColor="text1"/>
        </w:rPr>
        <w:t>.</w:t>
      </w:r>
    </w:p>
    <w:p w14:paraId="2608FACF" w14:textId="77777777" w:rsidR="002806E5" w:rsidRPr="000435A5"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418A9D8F" w14:textId="77777777" w:rsidR="002806E5" w:rsidRPr="000435A5"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7DCB3FED" w14:textId="77777777" w:rsidR="002806E5" w:rsidRPr="00662459" w:rsidRDefault="002806E5" w:rsidP="002806E5">
      <w:pPr>
        <w:pStyle w:val="Prrafodelista"/>
        <w:numPr>
          <w:ilvl w:val="1"/>
          <w:numId w:val="3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662459">
        <w:rPr>
          <w:rFonts w:ascii="Palatino Linotype" w:eastAsia="MS Mincho" w:hAnsi="Palatino Linotype" w:cs="Times New Roman"/>
          <w:color w:val="000000"/>
          <w:sz w:val="22"/>
        </w:rPr>
        <w:t>Recibir, tramitar y dar respuesta a las solicitudes de acceso a la información;</w:t>
      </w:r>
    </w:p>
    <w:p w14:paraId="79606426" w14:textId="77777777" w:rsidR="002806E5" w:rsidRPr="00662459" w:rsidRDefault="002806E5" w:rsidP="002806E5">
      <w:pPr>
        <w:pStyle w:val="Prrafodelista"/>
        <w:numPr>
          <w:ilvl w:val="1"/>
          <w:numId w:val="3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662459">
        <w:rPr>
          <w:rFonts w:ascii="Palatino Linotype" w:eastAsia="MS Mincho" w:hAnsi="Palatino Linotype" w:cs="Times New Roman"/>
          <w:color w:val="000000"/>
          <w:sz w:val="22"/>
        </w:rPr>
        <w:t xml:space="preserve">Realizar, con efectividad, los trámites internos necesarios para la atención de las solicitudes de acceso a la información; </w:t>
      </w:r>
    </w:p>
    <w:p w14:paraId="01EF0C28" w14:textId="77777777" w:rsidR="002806E5" w:rsidRPr="00662459" w:rsidRDefault="002806E5" w:rsidP="002806E5">
      <w:pPr>
        <w:pStyle w:val="Prrafodelista"/>
        <w:numPr>
          <w:ilvl w:val="1"/>
          <w:numId w:val="33"/>
        </w:numPr>
        <w:tabs>
          <w:tab w:val="left" w:pos="426"/>
        </w:tabs>
        <w:spacing w:before="240" w:after="240" w:line="360" w:lineRule="auto"/>
        <w:ind w:left="1134" w:right="51"/>
        <w:jc w:val="both"/>
        <w:rPr>
          <w:rFonts w:ascii="Palatino Linotype" w:eastAsia="MS Mincho" w:hAnsi="Palatino Linotype" w:cs="Times New Roman"/>
          <w:color w:val="000000"/>
          <w:sz w:val="22"/>
        </w:rPr>
      </w:pPr>
      <w:r w:rsidRPr="00662459">
        <w:rPr>
          <w:rFonts w:ascii="Palatino Linotype" w:eastAsia="MS Mincho" w:hAnsi="Palatino Linotype" w:cs="Times New Roman"/>
          <w:color w:val="000000"/>
          <w:sz w:val="22"/>
        </w:rPr>
        <w:t xml:space="preserve">Entregar, en su caso, a los particulares la información solicitada; y </w:t>
      </w:r>
    </w:p>
    <w:p w14:paraId="4AB201DE" w14:textId="77777777" w:rsidR="002806E5" w:rsidRPr="00662459" w:rsidRDefault="002806E5" w:rsidP="002806E5">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sz w:val="22"/>
        </w:rPr>
      </w:pPr>
      <w:r w:rsidRPr="00662459">
        <w:rPr>
          <w:rFonts w:ascii="Palatino Linotype" w:eastAsia="MS Mincho" w:hAnsi="Palatino Linotype" w:cs="Times New Roman"/>
          <w:color w:val="000000"/>
          <w:sz w:val="22"/>
        </w:rPr>
        <w:t>Efectuar las notificaciones a los solicitantes.</w:t>
      </w:r>
    </w:p>
    <w:p w14:paraId="29FE895A" w14:textId="77777777" w:rsidR="002806E5" w:rsidRPr="00662459"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24E81B29" w14:textId="77777777" w:rsidR="002806E5" w:rsidRPr="000435A5"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 xml:space="preserve">sujetos del proceso de atención a las solicitudes de información son los </w:t>
      </w:r>
      <w:r w:rsidRPr="0010205D">
        <w:rPr>
          <w:rFonts w:ascii="Palatino Linotype" w:hAnsi="Palatino Linotype"/>
          <w:b/>
          <w:bCs/>
        </w:rPr>
        <w:t>servidores públicos habilitados</w:t>
      </w:r>
      <w:r w:rsidRPr="000435A5">
        <w:rPr>
          <w:rFonts w:ascii="Palatino Linotype" w:hAnsi="Palatino Linotype"/>
        </w:rPr>
        <w:t xml:space="preserve">, quienes serán designados por el titular del </w:t>
      </w:r>
      <w:r>
        <w:rPr>
          <w:rFonts w:ascii="Palatino Linotype" w:hAnsi="Palatino Linotype"/>
          <w:b/>
          <w:bCs/>
        </w:rPr>
        <w:lastRenderedPageBreak/>
        <w:t>SUJETO OBLIGADO</w:t>
      </w:r>
      <w:r>
        <w:rPr>
          <w:rFonts w:ascii="Palatino Linotype" w:hAnsi="Palatino Linotype"/>
        </w:rPr>
        <w:t>,</w:t>
      </w:r>
      <w:r w:rsidRPr="000435A5">
        <w:rPr>
          <w:rFonts w:ascii="Palatino Linotype" w:hAnsi="Palatino Linotype"/>
        </w:rPr>
        <w:t xml:space="preserve"> a propuesta del responsable de la Unidad de Transparencia</w:t>
      </w:r>
      <w:r w:rsidRPr="000435A5">
        <w:rPr>
          <w:rFonts w:ascii="Palatino Linotype" w:hAnsi="Palatino Linotype"/>
          <w:vertAlign w:val="superscript"/>
        </w:rPr>
        <w:footnoteReference w:id="15"/>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6"/>
      </w:r>
      <w:r w:rsidRPr="000435A5">
        <w:rPr>
          <w:rFonts w:ascii="Palatino Linotype" w:hAnsi="Palatino Linotype"/>
        </w:rPr>
        <w:t>:</w:t>
      </w:r>
    </w:p>
    <w:p w14:paraId="7766C916" w14:textId="77777777" w:rsidR="002806E5" w:rsidRPr="00662459" w:rsidRDefault="002806E5" w:rsidP="002806E5">
      <w:pPr>
        <w:pStyle w:val="Prrafodelista"/>
        <w:numPr>
          <w:ilvl w:val="1"/>
          <w:numId w:val="34"/>
        </w:numPr>
        <w:tabs>
          <w:tab w:val="left" w:pos="426"/>
        </w:tabs>
        <w:spacing w:before="240" w:after="240" w:line="360" w:lineRule="auto"/>
        <w:ind w:left="1134" w:right="51"/>
        <w:jc w:val="both"/>
        <w:rPr>
          <w:rFonts w:ascii="Palatino Linotype" w:hAnsi="Palatino Linotype"/>
          <w:sz w:val="22"/>
        </w:rPr>
      </w:pPr>
      <w:r w:rsidRPr="00662459">
        <w:rPr>
          <w:rFonts w:ascii="Palatino Linotype" w:hAnsi="Palatino Linotype"/>
          <w:sz w:val="22"/>
        </w:rPr>
        <w:t>Localizar la información que le solicite la Unidad de Transparencia; y</w:t>
      </w:r>
    </w:p>
    <w:p w14:paraId="3D3D3EFD" w14:textId="77777777" w:rsidR="002806E5" w:rsidRPr="00662459" w:rsidRDefault="002806E5" w:rsidP="002806E5">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sz w:val="22"/>
        </w:rPr>
      </w:pPr>
      <w:r w:rsidRPr="00662459">
        <w:rPr>
          <w:rFonts w:ascii="Palatino Linotype" w:hAnsi="Palatino Linotype"/>
          <w:sz w:val="22"/>
        </w:rPr>
        <w:t>Proporcionar la información que obre en los archivos y que le sea solicitada por la Unidad de Transparencia.</w:t>
      </w:r>
    </w:p>
    <w:p w14:paraId="71A63C42" w14:textId="77777777" w:rsidR="002806E5" w:rsidRPr="000435A5"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7018AAB8" w14:textId="1162B3B4" w:rsidR="003B18B8" w:rsidRPr="007B02DD" w:rsidRDefault="002806E5" w:rsidP="002806E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A084C">
        <w:rPr>
          <w:rFonts w:ascii="Palatino Linotype" w:hAnsi="Palatino Linotype"/>
        </w:rPr>
        <w:t xml:space="preserve">De tal </w:t>
      </w:r>
      <w:r w:rsidRPr="00DA084C">
        <w:rPr>
          <w:rFonts w:ascii="Palatino Linotype" w:eastAsia="MS Mincho" w:hAnsi="Palatino Linotype" w:cs="Times New Roman"/>
          <w:color w:val="000000"/>
        </w:rPr>
        <w:t xml:space="preserve">manera que cada una de las áreas administrativas del </w:t>
      </w:r>
      <w:r w:rsidRPr="00DA084C">
        <w:rPr>
          <w:rFonts w:ascii="Palatino Linotype" w:eastAsia="MS Mincho" w:hAnsi="Palatino Linotype" w:cs="Times New Roman"/>
          <w:b/>
          <w:bCs/>
          <w:color w:val="000000"/>
        </w:rPr>
        <w:t>SUJETO OBLIGADO</w:t>
      </w:r>
      <w:r w:rsidRPr="00DA084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66E6778" w14:textId="77777777" w:rsidR="003B18B8" w:rsidRPr="007B02DD"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04330E2" w14:textId="77777777" w:rsidR="002806E5" w:rsidRPr="00D23461" w:rsidRDefault="002806E5" w:rsidP="002806E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Una </w:t>
      </w:r>
      <w:r>
        <w:rPr>
          <w:rFonts w:ascii="Palatino Linotype" w:eastAsia="MS Mincho" w:hAnsi="Palatino Linotype" w:cs="Times New Roman"/>
          <w:color w:val="000000"/>
        </w:rPr>
        <w:t xml:space="preserve">vez establecido lo anterior, de </w:t>
      </w:r>
      <w:r w:rsidRPr="00BE206C">
        <w:rPr>
          <w:rFonts w:ascii="Palatino Linotype" w:hAnsi="Palatino Linotype"/>
        </w:rPr>
        <w:t xml:space="preserve">la lectura a la solicitud de información </w:t>
      </w:r>
      <w:r>
        <w:rPr>
          <w:rFonts w:ascii="Palatino Linotype" w:hAnsi="Palatino Linotype"/>
          <w:b/>
          <w:bCs/>
        </w:rPr>
        <w:t>00429/TOLUCA/IP/2023</w:t>
      </w:r>
      <w:r w:rsidRPr="00BE206C">
        <w:rPr>
          <w:rFonts w:ascii="Palatino Linotype" w:hAnsi="Palatino Linotype"/>
        </w:rPr>
        <w:t xml:space="preserve">, se advierte que </w:t>
      </w:r>
      <w:r>
        <w:rPr>
          <w:rFonts w:ascii="Palatino Linotype" w:hAnsi="Palatino Linotype"/>
        </w:rPr>
        <w:t>el</w:t>
      </w:r>
      <w:r w:rsidRPr="00BE206C">
        <w:rPr>
          <w:rFonts w:ascii="Palatino Linotype" w:hAnsi="Palatino Linotype"/>
        </w:rPr>
        <w:t xml:space="preserve"> entonces </w:t>
      </w:r>
      <w:r w:rsidRPr="00BE206C">
        <w:rPr>
          <w:rFonts w:ascii="Palatino Linotype" w:hAnsi="Palatino Linotype"/>
          <w:b/>
        </w:rPr>
        <w:t>SOLICITANTE</w:t>
      </w:r>
      <w:r w:rsidRPr="00BE206C">
        <w:rPr>
          <w:rFonts w:ascii="Palatino Linotype" w:hAnsi="Palatino Linotype"/>
        </w:rPr>
        <w:t xml:space="preserve"> requirió al </w:t>
      </w:r>
      <w:r>
        <w:rPr>
          <w:rFonts w:ascii="Palatino Linotype" w:hAnsi="Palatino Linotype"/>
        </w:rPr>
        <w:t>Ayuntamiento de Toluca</w:t>
      </w:r>
      <w:r w:rsidRPr="00BE206C">
        <w:rPr>
          <w:rFonts w:ascii="Palatino Linotype" w:hAnsi="Palatino Linotype"/>
        </w:rPr>
        <w:t xml:space="preserve">, </w:t>
      </w:r>
      <w:r>
        <w:rPr>
          <w:rFonts w:ascii="Palatino Linotype" w:hAnsi="Palatino Linotype"/>
        </w:rPr>
        <w:t>la siguiente información</w:t>
      </w:r>
      <w:r w:rsidRPr="00BE206C">
        <w:rPr>
          <w:rFonts w:ascii="Palatino Linotype" w:hAnsi="Palatino Linotype"/>
        </w:rPr>
        <w:t>:</w:t>
      </w:r>
    </w:p>
    <w:p w14:paraId="7CB70505" w14:textId="77777777" w:rsidR="002806E5" w:rsidRPr="00662459" w:rsidRDefault="002806E5" w:rsidP="002806E5">
      <w:pPr>
        <w:pStyle w:val="Prrafodelista"/>
        <w:numPr>
          <w:ilvl w:val="1"/>
          <w:numId w:val="29"/>
        </w:numPr>
        <w:tabs>
          <w:tab w:val="left" w:pos="284"/>
          <w:tab w:val="left" w:pos="426"/>
        </w:tabs>
        <w:spacing w:before="240" w:after="240" w:line="360" w:lineRule="auto"/>
        <w:ind w:left="1134" w:right="49"/>
        <w:jc w:val="both"/>
        <w:rPr>
          <w:rFonts w:ascii="Palatino Linotype" w:eastAsia="MS Mincho" w:hAnsi="Palatino Linotype" w:cs="Times New Roman"/>
          <w:b/>
          <w:color w:val="000000"/>
          <w:sz w:val="22"/>
        </w:rPr>
      </w:pPr>
      <w:r w:rsidRPr="00662459">
        <w:rPr>
          <w:rFonts w:ascii="Palatino Linotype" w:eastAsia="MS Mincho" w:hAnsi="Palatino Linotype" w:cs="Times New Roman"/>
          <w:b/>
          <w:color w:val="000000"/>
          <w:sz w:val="22"/>
        </w:rPr>
        <w:t>Evidencia fotográfica de la presentación del Bando Municipal 2022 y 2023 realizado en todas las delegaciones de Toluca.</w:t>
      </w:r>
    </w:p>
    <w:p w14:paraId="1448967E" w14:textId="77777777" w:rsidR="002806E5" w:rsidRPr="00B35ED2" w:rsidRDefault="002806E5" w:rsidP="002806E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FC2150C" w14:textId="77777777" w:rsidR="002806E5"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Calibri" w:hAnsi="Palatino Linotype" w:cs="Arial"/>
          <w:lang w:val="es-ES"/>
        </w:rPr>
        <w:t xml:space="preserve">Señalado </w:t>
      </w:r>
      <w:r w:rsidRPr="00BE206C">
        <w:rPr>
          <w:rFonts w:ascii="Palatino Linotype" w:hAnsi="Palatino Linotype"/>
          <w:color w:val="000000" w:themeColor="text1"/>
        </w:rPr>
        <w:t xml:space="preserve">lo anterior, y en respuesta a la solicitud de información, el </w:t>
      </w:r>
      <w:r w:rsidRPr="00BE206C">
        <w:rPr>
          <w:rFonts w:ascii="Palatino Linotype" w:hAnsi="Palatino Linotype"/>
          <w:b/>
          <w:color w:val="000000" w:themeColor="text1"/>
        </w:rPr>
        <w:t>SUJETO OBLIGADO</w:t>
      </w:r>
      <w:r w:rsidRPr="00BE206C">
        <w:rPr>
          <w:rFonts w:ascii="Palatino Linotype" w:hAnsi="Palatino Linotype"/>
          <w:color w:val="000000" w:themeColor="text1"/>
        </w:rPr>
        <w:t xml:space="preserve"> e</w:t>
      </w:r>
      <w:r>
        <w:rPr>
          <w:rFonts w:ascii="Palatino Linotype" w:hAnsi="Palatino Linotype"/>
          <w:color w:val="000000" w:themeColor="text1"/>
        </w:rPr>
        <w:t xml:space="preserve">ntregó al particular la copia digitalizada de un oficio sin folio único de identificación, de veintiocho (28) de febrero de dos mil veintitrés, emitido por el Titular de la Unidad de Transparencia, dirigido al entonces </w:t>
      </w:r>
      <w:r>
        <w:rPr>
          <w:rFonts w:ascii="Palatino Linotype" w:hAnsi="Palatino Linotype"/>
          <w:b/>
          <w:color w:val="000000" w:themeColor="text1"/>
        </w:rPr>
        <w:t>SOLICITANTE</w:t>
      </w:r>
      <w:r>
        <w:rPr>
          <w:rFonts w:ascii="Palatino Linotype" w:hAnsi="Palatino Linotype"/>
          <w:color w:val="000000" w:themeColor="text1"/>
        </w:rPr>
        <w:t>, cuyo contenido elemental refiere lo siguiente:</w:t>
      </w:r>
    </w:p>
    <w:p w14:paraId="13AE4CD2" w14:textId="77777777" w:rsidR="002806E5"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20C5D781" w14:textId="77777777" w:rsidR="002806E5" w:rsidRDefault="002806E5" w:rsidP="002806E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 hago de su conocimiento que la Coordinación General de Comunicación Social y Servidor Público Habilitado, informó a la que suscribe que después de una búsqueda adecuada de la información solicitada, no se cuenta con la misma dentro de los registros y archivos de esta Coordinación, lo anterior por no corresponder a sus funciones, atribuciones y/o facultades el recopilar, controlar, dar seguimiento y/o archivar dicha información; sin embargo, en aras de garantizar el Derecho de Acceso a la Información del particular y privilegiando el principio de máxima publicidad, se advierte que la ceremonia de presentación oficial del Bando Municipal 2023, se llevó a cabo el domingo 05 de febrero del 2023, asimismo, las fotografías pueden ser consultadas en la cuenta de Facebook oficial del Ayuntamiento de Toluca dando clic en la siguiente liga de acceso:</w:t>
      </w:r>
    </w:p>
    <w:p w14:paraId="60E920B7" w14:textId="77777777" w:rsidR="002806E5" w:rsidRPr="007B02DD" w:rsidRDefault="002806E5" w:rsidP="002806E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https://www.facebook.com/H.AyuntamientoDeToluca/.</w:t>
      </w:r>
      <w:r w:rsidRPr="007B02DD">
        <w:rPr>
          <w:rFonts w:ascii="Palatino Linotype" w:hAnsi="Palatino Linotype"/>
          <w:i/>
          <w:color w:val="000000" w:themeColor="text1"/>
          <w:sz w:val="22"/>
        </w:rPr>
        <w:t>”</w:t>
      </w:r>
      <w:r w:rsidRPr="007B02DD">
        <w:rPr>
          <w:rFonts w:ascii="Palatino Linotype" w:hAnsi="Palatino Linotype"/>
          <w:b/>
          <w:color w:val="000000" w:themeColor="text1"/>
          <w:sz w:val="22"/>
        </w:rPr>
        <w:t xml:space="preserve"> </w:t>
      </w:r>
      <w:r w:rsidRPr="007B02DD">
        <w:rPr>
          <w:rFonts w:ascii="Palatino Linotype" w:hAnsi="Palatino Linotype"/>
          <w:color w:val="000000" w:themeColor="text1"/>
          <w:sz w:val="22"/>
        </w:rPr>
        <w:t>(Sic)</w:t>
      </w:r>
    </w:p>
    <w:p w14:paraId="6A98F6CD" w14:textId="77777777" w:rsidR="002806E5"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09410D03" w14:textId="77777777" w:rsidR="002806E5" w:rsidRDefault="002806E5" w:rsidP="002806E5">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De la transcripción anterior podemos rescatar los siguientes elementos:</w:t>
      </w:r>
    </w:p>
    <w:p w14:paraId="1F9CED34" w14:textId="77777777" w:rsidR="002806E5" w:rsidRPr="00662459" w:rsidRDefault="002806E5" w:rsidP="002806E5">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sz w:val="22"/>
        </w:rPr>
      </w:pPr>
      <w:r w:rsidRPr="00662459">
        <w:rPr>
          <w:rFonts w:ascii="Palatino Linotype" w:hAnsi="Palatino Linotype"/>
          <w:color w:val="000000" w:themeColor="text1"/>
          <w:sz w:val="22"/>
        </w:rPr>
        <w:t>Que la Unidad de Transparencia turnó la solicitud de información a la Coordinación General de Comunicación Social.</w:t>
      </w:r>
    </w:p>
    <w:p w14:paraId="6244B7CF" w14:textId="77777777" w:rsidR="002806E5" w:rsidRPr="00662459" w:rsidRDefault="002806E5" w:rsidP="002806E5">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sz w:val="22"/>
        </w:rPr>
      </w:pPr>
      <w:r w:rsidRPr="00662459">
        <w:rPr>
          <w:rFonts w:ascii="Palatino Linotype" w:hAnsi="Palatino Linotype"/>
          <w:color w:val="000000" w:themeColor="text1"/>
          <w:sz w:val="22"/>
        </w:rPr>
        <w:t>Que la Coordinación General de Comunicación Social manifestó no contar con la información solicitada al no corresponder a sus funciones, atribuciones y/o facultades.</w:t>
      </w:r>
    </w:p>
    <w:p w14:paraId="014C6AD4" w14:textId="77777777" w:rsidR="002806E5" w:rsidRPr="00662459" w:rsidRDefault="002806E5" w:rsidP="002806E5">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sz w:val="22"/>
        </w:rPr>
      </w:pPr>
      <w:r w:rsidRPr="00662459">
        <w:rPr>
          <w:rFonts w:ascii="Palatino Linotype" w:hAnsi="Palatino Linotype"/>
          <w:color w:val="000000" w:themeColor="text1"/>
          <w:sz w:val="22"/>
        </w:rPr>
        <w:t xml:space="preserve">No obstante lo anterior, la Coordinación General de Comunicación Social señaló que </w:t>
      </w:r>
      <w:r w:rsidRPr="00662459">
        <w:rPr>
          <w:rFonts w:ascii="Palatino Linotype" w:hAnsi="Palatino Linotype"/>
          <w:b/>
          <w:color w:val="000000" w:themeColor="text1"/>
          <w:sz w:val="22"/>
        </w:rPr>
        <w:t xml:space="preserve">la ceremonia de presentación del Bando Municipal 2023 se había llevado a cabo el cinco (05) de febrero de dos mil veintitrés y, que las fotografías del evento podían ser consultadas en la cuenta de </w:t>
      </w:r>
      <w:r w:rsidRPr="00662459">
        <w:rPr>
          <w:rFonts w:ascii="Palatino Linotype" w:hAnsi="Palatino Linotype"/>
          <w:b/>
          <w:i/>
          <w:color w:val="000000" w:themeColor="text1"/>
          <w:sz w:val="22"/>
        </w:rPr>
        <w:t>Facebook</w:t>
      </w:r>
      <w:r w:rsidRPr="00662459">
        <w:rPr>
          <w:rFonts w:ascii="Palatino Linotype" w:hAnsi="Palatino Linotype"/>
          <w:b/>
          <w:color w:val="000000" w:themeColor="text1"/>
          <w:sz w:val="22"/>
        </w:rPr>
        <w:t xml:space="preserve"> oficial del ayuntamiento</w:t>
      </w:r>
      <w:r w:rsidRPr="00662459">
        <w:rPr>
          <w:rFonts w:ascii="Palatino Linotype" w:hAnsi="Palatino Linotype"/>
          <w:color w:val="000000" w:themeColor="text1"/>
          <w:sz w:val="22"/>
        </w:rPr>
        <w:t>.</w:t>
      </w:r>
    </w:p>
    <w:p w14:paraId="6BAAE655" w14:textId="77777777" w:rsidR="002806E5" w:rsidRDefault="002806E5" w:rsidP="002806E5">
      <w:pPr>
        <w:pStyle w:val="Prrafodelista"/>
        <w:tabs>
          <w:tab w:val="left" w:pos="426"/>
        </w:tabs>
        <w:spacing w:before="240" w:after="240" w:line="360" w:lineRule="auto"/>
        <w:ind w:left="0" w:right="51"/>
        <w:jc w:val="both"/>
        <w:rPr>
          <w:rFonts w:ascii="Palatino Linotype" w:hAnsi="Palatino Linotype"/>
          <w:color w:val="000000" w:themeColor="text1"/>
        </w:rPr>
      </w:pPr>
    </w:p>
    <w:p w14:paraId="1653483D" w14:textId="77777777" w:rsidR="002806E5" w:rsidRPr="007B02DD" w:rsidRDefault="002806E5" w:rsidP="002806E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P</w:t>
      </w:r>
      <w:r w:rsidRPr="00BE206C">
        <w:rPr>
          <w:rFonts w:ascii="Palatino Linotype" w:hAnsi="Palatino Linotype"/>
          <w:color w:val="000000" w:themeColor="text1"/>
        </w:rPr>
        <w:t xml:space="preserve">or su parte, </w:t>
      </w:r>
      <w:r>
        <w:rPr>
          <w:rFonts w:ascii="Palatino Linotype" w:hAnsi="Palatino Linotype"/>
          <w:color w:val="000000" w:themeColor="text1"/>
        </w:rPr>
        <w:t>el</w:t>
      </w:r>
      <w:r w:rsidRPr="00BE206C">
        <w:rPr>
          <w:rFonts w:ascii="Palatino Linotype" w:hAnsi="Palatino Linotype"/>
          <w:color w:val="000000" w:themeColor="text1"/>
        </w:rPr>
        <w:t xml:space="preserve"> </w:t>
      </w:r>
      <w:r w:rsidRPr="00BE206C">
        <w:rPr>
          <w:rFonts w:ascii="Palatino Linotype" w:hAnsi="Palatino Linotype"/>
          <w:b/>
          <w:color w:val="000000" w:themeColor="text1"/>
        </w:rPr>
        <w:t>RECURRENTE</w:t>
      </w:r>
      <w:r w:rsidRPr="00BE206C">
        <w:rPr>
          <w:rFonts w:ascii="Palatino Linotype" w:hAnsi="Palatino Linotype"/>
          <w:color w:val="000000" w:themeColor="text1"/>
        </w:rPr>
        <w:t xml:space="preserve"> promovió el recurso de revisión con número al rubro indicado, en contra de la respuesta del </w:t>
      </w:r>
      <w:r w:rsidRPr="00BE206C">
        <w:rPr>
          <w:rFonts w:ascii="Palatino Linotype" w:hAnsi="Palatino Linotype"/>
          <w:b/>
          <w:color w:val="000000" w:themeColor="text1"/>
        </w:rPr>
        <w:t>SUJETO OBLIGADO</w:t>
      </w:r>
      <w:r w:rsidRPr="00BE206C">
        <w:rPr>
          <w:rFonts w:ascii="Palatino Linotype" w:hAnsi="Palatino Linotype"/>
          <w:color w:val="000000" w:themeColor="text1"/>
        </w:rPr>
        <w:t xml:space="preserve">, y en el que señaló </w:t>
      </w:r>
      <w:r>
        <w:rPr>
          <w:rFonts w:ascii="Palatino Linotype" w:hAnsi="Palatino Linotype"/>
          <w:color w:val="000000" w:themeColor="text1"/>
        </w:rPr>
        <w:t xml:space="preserve">por agravios, la </w:t>
      </w:r>
      <w:r w:rsidRPr="00E63CAC">
        <w:rPr>
          <w:rFonts w:ascii="Palatino Linotype" w:hAnsi="Palatino Linotype"/>
          <w:b/>
          <w:bCs/>
          <w:color w:val="000000" w:themeColor="text1"/>
        </w:rPr>
        <w:t>negativa en la entrega</w:t>
      </w:r>
      <w:r w:rsidRPr="007B02DD">
        <w:rPr>
          <w:rFonts w:ascii="Palatino Linotype" w:hAnsi="Palatino Linotype"/>
          <w:b/>
          <w:color w:val="000000" w:themeColor="text1"/>
        </w:rPr>
        <w:t xml:space="preserve"> de la información solicitada</w:t>
      </w:r>
      <w:r>
        <w:rPr>
          <w:rFonts w:ascii="Palatino Linotype" w:hAnsi="Palatino Linotype"/>
          <w:color w:val="000000" w:themeColor="text1"/>
        </w:rPr>
        <w:t>.</w:t>
      </w:r>
    </w:p>
    <w:p w14:paraId="358DD137" w14:textId="77777777" w:rsidR="003B18B8" w:rsidRPr="007B02DD"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1EADDE5" w14:textId="266F5F24" w:rsidR="003B18B8" w:rsidRPr="007B02DD" w:rsidRDefault="002806E5"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Luego, en vía de informe justificado, el </w:t>
      </w:r>
      <w:r>
        <w:rPr>
          <w:rFonts w:ascii="Palatino Linotype" w:eastAsia="Calibri" w:hAnsi="Palatino Linotype" w:cs="Arial"/>
          <w:b/>
          <w:lang w:val="es-ES"/>
        </w:rPr>
        <w:t>SUJETO OBLIGADO</w:t>
      </w:r>
      <w:r>
        <w:rPr>
          <w:rFonts w:ascii="Palatino Linotype" w:eastAsia="Calibri" w:hAnsi="Palatino Linotype" w:cs="Arial"/>
          <w:lang w:val="es-ES"/>
        </w:rPr>
        <w:t xml:space="preserve"> presentó el oficio número 2010A4000/UT/RR/0185/2023, de veintiocho (28) de marzo de dos mil </w:t>
      </w:r>
      <w:r>
        <w:rPr>
          <w:rFonts w:ascii="Palatino Linotype" w:eastAsia="Calibri" w:hAnsi="Palatino Linotype" w:cs="Arial"/>
          <w:lang w:val="es-ES"/>
        </w:rPr>
        <w:lastRenderedPageBreak/>
        <w:t>veintitrés, suscrito por el Titular de la Unidad de Transparencia, cuyo contenido elemental se vierte a continuación:</w:t>
      </w:r>
    </w:p>
    <w:p w14:paraId="4D91E5A3"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9A19F9A" w14:textId="69757C95" w:rsidR="002806E5" w:rsidRDefault="002806E5"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 xml:space="preserve">“(…) de acuerdo con la información que el recurrente solicita conocer (…) </w:t>
      </w:r>
      <w:r w:rsidRPr="004B70A6">
        <w:rPr>
          <w:rFonts w:ascii="Palatino Linotype" w:eastAsia="MS Mincho" w:hAnsi="Palatino Linotype" w:cs="Times New Roman"/>
          <w:b/>
          <w:i/>
          <w:color w:val="000000"/>
          <w:sz w:val="22"/>
        </w:rPr>
        <w:t>este Sujeto Obligado realizó la búsqueda exhaustiva de la información sin localizar información de “evidencia fotográfica por delegaciones”, esto en virtud de que no se cuenta con la obligación de generar, poseer, y/o administrador dicha información, lo que es un hecho negativo</w:t>
      </w:r>
      <w:r>
        <w:rPr>
          <w:rFonts w:ascii="Palatino Linotype" w:eastAsia="MS Mincho" w:hAnsi="Palatino Linotype" w:cs="Times New Roman"/>
          <w:i/>
          <w:color w:val="000000"/>
          <w:sz w:val="22"/>
        </w:rPr>
        <w:t>.</w:t>
      </w:r>
    </w:p>
    <w:p w14:paraId="5B393F70" w14:textId="77777777" w:rsidR="002806E5" w:rsidRDefault="002806E5"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3E4392CA" w14:textId="568E60B4" w:rsidR="002806E5"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 xml:space="preserve">En razón de lo expuesto, cuando se considera un hecho negativo, es obvio que éste no puede fácticamente obrar en los archivos de este Sujeto Obligado, ya que no puede probarse por ser lógica y materialmente imposible, en razón de que, </w:t>
      </w:r>
      <w:r w:rsidRPr="004B70A6">
        <w:rPr>
          <w:rFonts w:ascii="Palatino Linotype" w:eastAsia="MS Mincho" w:hAnsi="Palatino Linotype" w:cs="Times New Roman"/>
          <w:b/>
          <w:i/>
          <w:color w:val="000000"/>
          <w:sz w:val="22"/>
        </w:rPr>
        <w:t>al no haber generado dicha información, no la posee, no administra, y no cuenta con la misma</w:t>
      </w:r>
      <w:r>
        <w:rPr>
          <w:rFonts w:ascii="Palatino Linotype" w:eastAsia="MS Mincho" w:hAnsi="Palatino Linotype" w:cs="Times New Roman"/>
          <w:i/>
          <w:color w:val="000000"/>
          <w:sz w:val="22"/>
        </w:rPr>
        <w:t>.</w:t>
      </w:r>
    </w:p>
    <w:p w14:paraId="5486E865" w14:textId="77777777" w:rsidR="004B70A6"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2F20B674" w14:textId="78887399" w:rsidR="004B70A6"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p>
    <w:p w14:paraId="25C7BFBA" w14:textId="77777777" w:rsidR="004B70A6"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7B1301E2" w14:textId="48667B08" w:rsidR="004B70A6"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 xml:space="preserve">Aunado a lo anterior, este Sujeto Obligado señaló el link </w:t>
      </w:r>
      <w:hyperlink r:id="rId8" w:history="1">
        <w:r w:rsidRPr="0076334C">
          <w:rPr>
            <w:rStyle w:val="Hipervnculo"/>
            <w:rFonts w:ascii="Palatino Linotype" w:eastAsia="MS Mincho" w:hAnsi="Palatino Linotype" w:cs="Times New Roman"/>
            <w:i/>
            <w:sz w:val="22"/>
          </w:rPr>
          <w:t>https://www.facebook.com/H.AyuntamientoDeToluca/</w:t>
        </w:r>
      </w:hyperlink>
      <w:r>
        <w:rPr>
          <w:rFonts w:ascii="Palatino Linotype" w:eastAsia="MS Mincho" w:hAnsi="Palatino Linotype" w:cs="Times New Roman"/>
          <w:i/>
          <w:color w:val="000000"/>
          <w:sz w:val="22"/>
        </w:rPr>
        <w:t xml:space="preserve"> mediante el cual el hoy recurrente podrá localizar información concerniente a la promulgación del Bando Municipal el cinco de febrero del año 2022 y 2023; en donde se observa lo siguiente:</w:t>
      </w:r>
    </w:p>
    <w:p w14:paraId="1E8AC710" w14:textId="77777777" w:rsidR="004B70A6"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4D036C88" w14:textId="04FE49FB" w:rsidR="004B70A6"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Pr>
          <w:rFonts w:ascii="Palatino Linotype" w:eastAsia="MS Mincho" w:hAnsi="Palatino Linotype" w:cs="Times New Roman"/>
          <w:color w:val="000000"/>
          <w:sz w:val="22"/>
        </w:rPr>
        <w:t xml:space="preserve">[Ténganse por reproducidas dos fotografías recuperadas de la red social oficial </w:t>
      </w:r>
      <w:r>
        <w:rPr>
          <w:rFonts w:ascii="Palatino Linotype" w:eastAsia="MS Mincho" w:hAnsi="Palatino Linotype" w:cs="Times New Roman"/>
          <w:i/>
          <w:color w:val="000000"/>
          <w:sz w:val="22"/>
        </w:rPr>
        <w:t>Facebook</w:t>
      </w:r>
      <w:r>
        <w:rPr>
          <w:rFonts w:ascii="Palatino Linotype" w:eastAsia="MS Mincho" w:hAnsi="Palatino Linotype" w:cs="Times New Roman"/>
          <w:color w:val="000000"/>
          <w:sz w:val="22"/>
        </w:rPr>
        <w:t xml:space="preserve"> del Ayuntamiento de Toluca, relativas a la publicación del Bando Municipal, 2022 y 2023, de Toluca]</w:t>
      </w:r>
    </w:p>
    <w:p w14:paraId="2A68DA15" w14:textId="77777777" w:rsidR="004B70A6"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p>
    <w:p w14:paraId="13831E70" w14:textId="51E0F2DE" w:rsidR="004B70A6"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Pr>
          <w:rFonts w:ascii="Palatino Linotype" w:eastAsia="MS Mincho" w:hAnsi="Palatino Linotype" w:cs="Times New Roman"/>
          <w:i/>
          <w:color w:val="000000"/>
          <w:sz w:val="22"/>
        </w:rPr>
        <w:t xml:space="preserve">De tal manera, es evidente que </w:t>
      </w:r>
      <w:r w:rsidRPr="004B70A6">
        <w:rPr>
          <w:rFonts w:ascii="Palatino Linotype" w:eastAsia="MS Mincho" w:hAnsi="Palatino Linotype" w:cs="Times New Roman"/>
          <w:b/>
          <w:i/>
          <w:color w:val="000000"/>
          <w:sz w:val="22"/>
        </w:rPr>
        <w:t>este Sujeto Obligado únicamente cuenta con la información de la cual se hace referencia en los párrafos que anteceden, y no así de la evidencia fotográfica de la presentación del Bando Municipal por Delegación</w:t>
      </w:r>
      <w:r>
        <w:rPr>
          <w:rFonts w:ascii="Palatino Linotype" w:eastAsia="MS Mincho" w:hAnsi="Palatino Linotype" w:cs="Times New Roman"/>
          <w:i/>
          <w:color w:val="000000"/>
          <w:sz w:val="22"/>
        </w:rPr>
        <w:t xml:space="preserve">.” </w:t>
      </w:r>
      <w:r w:rsidRPr="004B70A6">
        <w:rPr>
          <w:rFonts w:ascii="Palatino Linotype" w:eastAsia="MS Mincho" w:hAnsi="Palatino Linotype" w:cs="Times New Roman"/>
          <w:color w:val="000000"/>
          <w:sz w:val="22"/>
        </w:rPr>
        <w:t>(Sic)</w:t>
      </w:r>
    </w:p>
    <w:p w14:paraId="02934E84" w14:textId="3EA68A75" w:rsidR="004B70A6" w:rsidRPr="004B70A6" w:rsidRDefault="004B70A6" w:rsidP="002806E5">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Pr>
          <w:rFonts w:ascii="Palatino Linotype" w:eastAsia="MS Mincho" w:hAnsi="Palatino Linotype" w:cs="Times New Roman"/>
          <w:color w:val="000000"/>
          <w:sz w:val="22"/>
        </w:rPr>
        <w:t>(Énfasis añadido)</w:t>
      </w:r>
    </w:p>
    <w:p w14:paraId="6874A146" w14:textId="77777777" w:rsidR="002806E5" w:rsidRPr="007B02DD" w:rsidRDefault="002806E5"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58AA3ED" w14:textId="010C9B6F" w:rsidR="003B18B8" w:rsidRPr="00D13EAD" w:rsidRDefault="00D13EAD"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De las líneas anteriores, resulta de interés especial lo siguiente:</w:t>
      </w:r>
    </w:p>
    <w:p w14:paraId="5BB3A134" w14:textId="4509BC87" w:rsidR="00D13EAD" w:rsidRPr="00662459" w:rsidRDefault="00D13EAD" w:rsidP="00D13EAD">
      <w:pPr>
        <w:pStyle w:val="Prrafodelista"/>
        <w:numPr>
          <w:ilvl w:val="1"/>
          <w:numId w:val="3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662459">
        <w:rPr>
          <w:rFonts w:ascii="Palatino Linotype" w:eastAsia="Calibri" w:hAnsi="Palatino Linotype" w:cs="Arial"/>
          <w:sz w:val="22"/>
          <w:lang w:val="es-ES"/>
        </w:rPr>
        <w:lastRenderedPageBreak/>
        <w:t xml:space="preserve">Que el </w:t>
      </w:r>
      <w:r w:rsidRPr="00662459">
        <w:rPr>
          <w:rFonts w:ascii="Palatino Linotype" w:eastAsia="Calibri" w:hAnsi="Palatino Linotype" w:cs="Arial"/>
          <w:b/>
          <w:sz w:val="22"/>
          <w:lang w:val="es-ES"/>
        </w:rPr>
        <w:t>SUJETO OBLIGADO</w:t>
      </w:r>
      <w:r w:rsidRPr="00662459">
        <w:rPr>
          <w:rFonts w:ascii="Palatino Linotype" w:eastAsia="Calibri" w:hAnsi="Palatino Linotype" w:cs="Arial"/>
          <w:sz w:val="22"/>
          <w:lang w:val="es-ES"/>
        </w:rPr>
        <w:t xml:space="preserve"> ahondó en su justificación para no contar con la información solicitada al señalar que </w:t>
      </w:r>
      <w:r w:rsidRPr="00662459">
        <w:rPr>
          <w:rFonts w:ascii="Palatino Linotype" w:eastAsia="Calibri" w:hAnsi="Palatino Linotype" w:cs="Arial"/>
          <w:b/>
          <w:sz w:val="22"/>
          <w:lang w:val="es-ES"/>
        </w:rPr>
        <w:t>el Bando Municipal no se presentó de forma individual a cada una de las Delegaciones que conforman el Municipio de Toluca.</w:t>
      </w:r>
    </w:p>
    <w:p w14:paraId="5BE9FE46"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57410D0" w14:textId="35D76A51" w:rsidR="00F36DCA" w:rsidRPr="00F36DCA" w:rsidRDefault="00F36DCA" w:rsidP="00F36DCA">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color w:val="000000"/>
        </w:rPr>
      </w:pPr>
      <w:r>
        <w:rPr>
          <w:rFonts w:ascii="Palatino Linotype" w:eastAsia="MS Mincho" w:hAnsi="Palatino Linotype" w:cs="Times New Roman"/>
          <w:b/>
          <w:color w:val="000000"/>
        </w:rPr>
        <w:t>IV. Del enlace electrónico proveído en respuesta a la solicitud de información.</w:t>
      </w:r>
    </w:p>
    <w:p w14:paraId="65A319F6" w14:textId="77777777" w:rsidR="00F36DCA" w:rsidRPr="00A050BF" w:rsidRDefault="00F36DCA" w:rsidP="00F36DCA">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Calibri" w:hAnsi="Palatino Linotype" w:cs="Arial"/>
          <w:lang w:val="es-ES"/>
        </w:rPr>
        <w:t xml:space="preserve">Resulta </w:t>
      </w:r>
      <w:r>
        <w:rPr>
          <w:rFonts w:ascii="Palatino Linotype" w:hAnsi="Palatino Linotype"/>
          <w:color w:val="000000" w:themeColor="text1"/>
        </w:rPr>
        <w:t xml:space="preserve">elemental señalar que el </w:t>
      </w:r>
      <w:r w:rsidRPr="00A050BF">
        <w:rPr>
          <w:rFonts w:ascii="Palatino Linotype" w:hAnsi="Palatino Linotype"/>
          <w:color w:val="000000" w:themeColor="text1"/>
        </w:rPr>
        <w:t xml:space="preserve">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A050BF">
        <w:rPr>
          <w:rFonts w:ascii="Palatino Linotype" w:hAnsi="Palatino Linotype"/>
          <w:b/>
          <w:color w:val="000000" w:themeColor="text1"/>
        </w:rPr>
        <w:t>en un plazo no mayor a cinco días hábiles</w:t>
      </w:r>
      <w:r w:rsidRPr="00A050BF">
        <w:rPr>
          <w:rFonts w:ascii="Palatino Linotype" w:hAnsi="Palatino Linotype"/>
          <w:color w:val="000000" w:themeColor="text1"/>
        </w:rPr>
        <w:t xml:space="preserve">. </w:t>
      </w:r>
      <w:r w:rsidRPr="00A050BF">
        <w:rPr>
          <w:rFonts w:ascii="Palatino Linotype" w:hAnsi="Palatino Linotype"/>
          <w:b/>
          <w:color w:val="000000" w:themeColor="text1"/>
        </w:rPr>
        <w:t>La fuente deberá ser precisa y concreta</w:t>
      </w:r>
      <w:r w:rsidRPr="00A050BF">
        <w:rPr>
          <w:rFonts w:ascii="Palatino Linotype" w:hAnsi="Palatino Linotype"/>
          <w:color w:val="000000" w:themeColor="text1"/>
        </w:rPr>
        <w:t xml:space="preserve"> y </w:t>
      </w:r>
      <w:r w:rsidRPr="00A050BF">
        <w:rPr>
          <w:rFonts w:ascii="Palatino Linotype" w:hAnsi="Palatino Linotype"/>
          <w:b/>
          <w:color w:val="000000" w:themeColor="text1"/>
        </w:rPr>
        <w:t>no debe implicar que el solicitante realice una búsqueda en toda la información que se encuentre disponible</w:t>
      </w:r>
      <w:r w:rsidRPr="00A050BF">
        <w:rPr>
          <w:rFonts w:ascii="Palatino Linotype" w:hAnsi="Palatino Linotype"/>
          <w:color w:val="000000" w:themeColor="text1"/>
        </w:rPr>
        <w:t>.</w:t>
      </w:r>
      <w:bookmarkStart w:id="38" w:name="_GoBack"/>
    </w:p>
    <w:bookmarkEnd w:id="38"/>
    <w:p w14:paraId="3D27CE7E" w14:textId="77777777" w:rsidR="00F36DCA" w:rsidRPr="00A050BF" w:rsidRDefault="00F36DCA" w:rsidP="00F36DCA">
      <w:pPr>
        <w:pStyle w:val="Prrafodelista"/>
        <w:tabs>
          <w:tab w:val="left" w:pos="426"/>
        </w:tabs>
        <w:spacing w:before="240" w:after="240" w:line="360" w:lineRule="auto"/>
        <w:ind w:left="0" w:right="51"/>
        <w:jc w:val="both"/>
        <w:rPr>
          <w:rFonts w:ascii="Palatino Linotype" w:hAnsi="Palatino Linotype"/>
          <w:color w:val="000000" w:themeColor="text1"/>
        </w:rPr>
      </w:pPr>
    </w:p>
    <w:p w14:paraId="3B298AF2" w14:textId="77777777" w:rsidR="00F36DCA" w:rsidRPr="00A050BF" w:rsidRDefault="00F36DCA" w:rsidP="00F36DCA">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A050BF">
        <w:rPr>
          <w:rFonts w:ascii="Palatino Linotype" w:hAnsi="Palatino Linotype"/>
          <w:color w:val="000000" w:themeColor="text1"/>
        </w:rPr>
        <w:t xml:space="preserve">Así </w:t>
      </w:r>
      <w:r w:rsidRPr="00A050BF">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A050BF">
        <w:rPr>
          <w:rFonts w:ascii="Palatino Linotype" w:eastAsia="MS Mincho" w:hAnsi="Palatino Linotype"/>
          <w:b/>
          <w:bCs/>
        </w:rPr>
        <w:t>SUJETO OBLIGADO</w:t>
      </w:r>
      <w:r w:rsidRPr="00A050BF">
        <w:rPr>
          <w:rFonts w:ascii="Palatino Linotype" w:eastAsia="MS Mincho" w:hAnsi="Palatino Linotype"/>
        </w:rPr>
        <w:t xml:space="preserve"> podrá hacerle saber al particular la fuente de consulta atendiendo dos consideraciones: </w:t>
      </w:r>
      <w:r w:rsidRPr="00A050BF">
        <w:rPr>
          <w:rFonts w:ascii="Palatino Linotype" w:eastAsia="MS Mincho" w:hAnsi="Palatino Linotype"/>
          <w:b/>
          <w:bCs/>
        </w:rPr>
        <w:t>a)</w:t>
      </w:r>
      <w:r w:rsidRPr="00A050BF">
        <w:rPr>
          <w:rFonts w:ascii="Palatino Linotype" w:eastAsia="MS Mincho" w:hAnsi="Palatino Linotype"/>
        </w:rPr>
        <w:t xml:space="preserve"> la fuente se deberá hacer de su conocimiento dentro de los primeros </w:t>
      </w:r>
      <w:r w:rsidRPr="00137660">
        <w:rPr>
          <w:rFonts w:ascii="Palatino Linotype" w:eastAsia="MS Mincho" w:hAnsi="Palatino Linotype"/>
          <w:b/>
        </w:rPr>
        <w:t>cinco días hábiles posteriores a la recepción de la solicitud de información</w:t>
      </w:r>
      <w:r w:rsidRPr="00A050BF">
        <w:rPr>
          <w:rFonts w:ascii="Palatino Linotype" w:eastAsia="MS Mincho" w:hAnsi="Palatino Linotype"/>
        </w:rPr>
        <w:t xml:space="preserve">; y, </w:t>
      </w:r>
      <w:r w:rsidRPr="00A050BF">
        <w:rPr>
          <w:rFonts w:ascii="Palatino Linotype" w:eastAsia="MS Mincho" w:hAnsi="Palatino Linotype"/>
          <w:b/>
          <w:bCs/>
        </w:rPr>
        <w:t>b)</w:t>
      </w:r>
      <w:r w:rsidRPr="00A050BF">
        <w:rPr>
          <w:rFonts w:ascii="Palatino Linotype" w:eastAsia="MS Mincho" w:hAnsi="Palatino Linotype"/>
        </w:rPr>
        <w:t xml:space="preserve"> la fuente deberá ser precisa, esto es, que </w:t>
      </w:r>
      <w:r w:rsidRPr="00137660">
        <w:rPr>
          <w:rFonts w:ascii="Palatino Linotype" w:eastAsia="MS Mincho" w:hAnsi="Palatino Linotype"/>
          <w:b/>
        </w:rPr>
        <w:t>evite que el particular tenga que realizar una búsqueda en toda la información disponible en el portal que se señale</w:t>
      </w:r>
      <w:r w:rsidRPr="00A050BF">
        <w:rPr>
          <w:rFonts w:ascii="Palatino Linotype" w:eastAsia="MS Mincho" w:hAnsi="Palatino Linotype"/>
        </w:rPr>
        <w:t>.</w:t>
      </w:r>
    </w:p>
    <w:p w14:paraId="43C43138" w14:textId="77777777" w:rsidR="00F36DCA" w:rsidRPr="00A050BF" w:rsidRDefault="00F36DCA" w:rsidP="00F36DCA">
      <w:pPr>
        <w:pStyle w:val="Prrafodelista"/>
        <w:tabs>
          <w:tab w:val="left" w:pos="426"/>
        </w:tabs>
        <w:spacing w:before="240" w:after="240" w:line="360" w:lineRule="auto"/>
        <w:ind w:left="0" w:right="51"/>
        <w:jc w:val="both"/>
        <w:rPr>
          <w:rFonts w:ascii="Palatino Linotype" w:hAnsi="Palatino Linotype"/>
          <w:color w:val="000000" w:themeColor="text1"/>
        </w:rPr>
      </w:pPr>
    </w:p>
    <w:p w14:paraId="58A0F9E0" w14:textId="2C43F824" w:rsidR="00F36DCA" w:rsidRPr="007B6807" w:rsidRDefault="00F36DCA" w:rsidP="00F36DCA">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7B6807">
        <w:rPr>
          <w:rFonts w:ascii="Palatino Linotype" w:hAnsi="Palatino Linotype"/>
          <w:color w:val="000000" w:themeColor="text1"/>
        </w:rPr>
        <w:lastRenderedPageBreak/>
        <w:t xml:space="preserve">En </w:t>
      </w:r>
      <w:r w:rsidRPr="007B6807">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7B6807">
        <w:rPr>
          <w:rFonts w:ascii="Palatino Linotype" w:eastAsia="MS Mincho" w:hAnsi="Palatino Linotype"/>
          <w:i/>
          <w:iCs/>
        </w:rPr>
        <w:t>Antecedentes</w:t>
      </w:r>
      <w:r w:rsidRPr="007B6807">
        <w:rPr>
          <w:rFonts w:ascii="Palatino Linotype" w:eastAsia="MS Mincho" w:hAnsi="Palatino Linotype"/>
        </w:rPr>
        <w:t xml:space="preserve"> de la presente resolución,</w:t>
      </w:r>
      <w:r>
        <w:rPr>
          <w:rFonts w:ascii="Palatino Linotype" w:eastAsia="MS Mincho" w:hAnsi="Palatino Linotype"/>
        </w:rPr>
        <w:t xml:space="preserve"> la solicitud de información </w:t>
      </w:r>
      <w:r>
        <w:rPr>
          <w:rFonts w:ascii="Palatino Linotype" w:eastAsia="MS Mincho" w:hAnsi="Palatino Linotype"/>
          <w:b/>
        </w:rPr>
        <w:t>00483/TOLUCA/IP/2023</w:t>
      </w:r>
      <w:r>
        <w:rPr>
          <w:rFonts w:ascii="Palatino Linotype" w:eastAsia="MS Mincho" w:hAnsi="Palatino Linotype"/>
        </w:rPr>
        <w:t xml:space="preserve"> se presentó el siete (07) de febrero de dos mil veintitrés, mientras que</w:t>
      </w:r>
      <w:r w:rsidRPr="007B6807">
        <w:rPr>
          <w:rFonts w:ascii="Palatino Linotype" w:eastAsia="MS Mincho" w:hAnsi="Palatino Linotype"/>
        </w:rPr>
        <w:t xml:space="preserve"> el </w:t>
      </w:r>
      <w:r w:rsidRPr="007B6807">
        <w:rPr>
          <w:rFonts w:ascii="Palatino Linotype" w:eastAsia="MS Mincho" w:hAnsi="Palatino Linotype"/>
          <w:b/>
          <w:bCs/>
        </w:rPr>
        <w:t>SUJETO OBLIGADO</w:t>
      </w:r>
      <w:r w:rsidRPr="007B6807">
        <w:rPr>
          <w:rFonts w:ascii="Palatino Linotype" w:eastAsia="MS Mincho" w:hAnsi="Palatino Linotype"/>
        </w:rPr>
        <w:t xml:space="preserve"> entregó respuesta el </w:t>
      </w:r>
      <w:r>
        <w:rPr>
          <w:rFonts w:ascii="Palatino Linotype" w:eastAsia="MS Mincho" w:hAnsi="Palatino Linotype"/>
        </w:rPr>
        <w:t>veintiocho (28) de febrero de dos mil veintitrés</w:t>
      </w:r>
      <w:r w:rsidRPr="007B6807">
        <w:rPr>
          <w:rFonts w:ascii="Palatino Linotype" w:eastAsia="MS Mincho" w:hAnsi="Palatino Linotype"/>
        </w:rPr>
        <w:t xml:space="preserve">, </w:t>
      </w:r>
      <w:r>
        <w:rPr>
          <w:rFonts w:ascii="Palatino Linotype" w:eastAsia="MS Mincho" w:hAnsi="Palatino Linotype"/>
        </w:rPr>
        <w:t xml:space="preserve">esto es, al décimo quinto día hábil posterior a la presentación de la solicitud de información, </w:t>
      </w:r>
      <w:r>
        <w:rPr>
          <w:rFonts w:ascii="Palatino Linotype" w:eastAsia="MS Mincho" w:hAnsi="Palatino Linotype"/>
          <w:b/>
        </w:rPr>
        <w:t>encontrándose superado en exceso el plazo de cinco días establecidos en la Ley de la materia</w:t>
      </w:r>
      <w:r>
        <w:rPr>
          <w:rFonts w:ascii="Palatino Linotype" w:eastAsia="MS Mincho" w:hAnsi="Palatino Linotype"/>
        </w:rPr>
        <w:t>.</w:t>
      </w:r>
    </w:p>
    <w:p w14:paraId="329ED99F" w14:textId="77777777" w:rsidR="00F36DCA" w:rsidRPr="00A050BF" w:rsidRDefault="00F36DCA" w:rsidP="00F36DCA">
      <w:pPr>
        <w:pStyle w:val="Prrafodelista"/>
        <w:tabs>
          <w:tab w:val="left" w:pos="426"/>
        </w:tabs>
        <w:spacing w:before="240" w:after="240" w:line="360" w:lineRule="auto"/>
        <w:ind w:left="0" w:right="51"/>
        <w:jc w:val="both"/>
        <w:rPr>
          <w:rFonts w:ascii="Palatino Linotype" w:hAnsi="Palatino Linotype"/>
          <w:color w:val="000000" w:themeColor="text1"/>
        </w:rPr>
      </w:pPr>
    </w:p>
    <w:p w14:paraId="130F7B09" w14:textId="4D25FFB6" w:rsidR="00F36DCA" w:rsidRPr="00BB757A" w:rsidRDefault="00F36DCA" w:rsidP="00F36DCA">
      <w:pPr>
        <w:pStyle w:val="Prrafodelista"/>
        <w:numPr>
          <w:ilvl w:val="0"/>
          <w:numId w:val="4"/>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A050BF">
        <w:rPr>
          <w:rFonts w:ascii="Palatino Linotype" w:hAnsi="Palatino Linotype"/>
          <w:color w:val="000000" w:themeColor="text1"/>
        </w:rPr>
        <w:t xml:space="preserve">Por </w:t>
      </w:r>
      <w:r w:rsidRPr="00A050BF">
        <w:rPr>
          <w:rFonts w:ascii="Palatino Linotype" w:eastAsia="MS Mincho" w:hAnsi="Palatino Linotype"/>
        </w:rPr>
        <w:t xml:space="preserve">otro lado, por cuanto hace a la fuente de consulta de la información, el enlace proporcionado por el </w:t>
      </w:r>
      <w:r w:rsidRPr="00A050BF">
        <w:rPr>
          <w:rFonts w:ascii="Palatino Linotype" w:eastAsia="MS Mincho" w:hAnsi="Palatino Linotype"/>
          <w:b/>
        </w:rPr>
        <w:t>SUJETO OBLIGADO</w:t>
      </w:r>
      <w:r w:rsidRPr="00A050BF">
        <w:rPr>
          <w:rStyle w:val="Refdenotaalpie"/>
          <w:rFonts w:ascii="Palatino Linotype" w:eastAsia="MS Mincho" w:hAnsi="Palatino Linotype"/>
        </w:rPr>
        <w:footnoteReference w:id="17"/>
      </w:r>
      <w:r>
        <w:rPr>
          <w:rFonts w:ascii="Palatino Linotype" w:eastAsia="MS Mincho" w:hAnsi="Palatino Linotype"/>
        </w:rPr>
        <w:t xml:space="preserve"> nos dirige a la página principal del perfil oficial de </w:t>
      </w:r>
      <w:r>
        <w:rPr>
          <w:rFonts w:ascii="Palatino Linotype" w:eastAsia="MS Mincho" w:hAnsi="Palatino Linotype"/>
          <w:i/>
        </w:rPr>
        <w:t>Facebook</w:t>
      </w:r>
      <w:r>
        <w:rPr>
          <w:rFonts w:ascii="Palatino Linotype" w:eastAsia="MS Mincho" w:hAnsi="Palatino Linotype"/>
        </w:rPr>
        <w:t xml:space="preserve"> del Ayuntamiento de Toluca. Se adjunta la siguiente captura de imagen como referencia:</w:t>
      </w:r>
    </w:p>
    <w:p w14:paraId="53EFCCAE" w14:textId="77777777" w:rsidR="00F36DCA" w:rsidRDefault="00F36DCA" w:rsidP="00F36DCA">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45CFB864" w14:textId="22EE9720" w:rsidR="00F36DCA" w:rsidRDefault="00F36DCA" w:rsidP="00F36DCA">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F36DCA">
        <w:rPr>
          <w:rFonts w:ascii="Palatino Linotype" w:eastAsia="MS Mincho" w:hAnsi="Palatino Linotype" w:cs="Times New Roman"/>
          <w:noProof/>
          <w:color w:val="000000"/>
          <w:lang w:val="es-MX" w:eastAsia="es-MX"/>
        </w:rPr>
        <w:drawing>
          <wp:inline distT="0" distB="0" distL="0" distR="0" wp14:anchorId="36286329" wp14:editId="66C654C5">
            <wp:extent cx="4769292" cy="2483939"/>
            <wp:effectExtent l="57150" t="57150" r="107950" b="1073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2995" cy="248586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557420" w14:textId="77777777" w:rsidR="00F36DCA" w:rsidRPr="00137660" w:rsidRDefault="00F36DCA" w:rsidP="00F36DCA">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6054EC27" w14:textId="0CE884CD" w:rsidR="00F36DCA" w:rsidRPr="00DC4DAD" w:rsidRDefault="00F36DCA" w:rsidP="00F36DCA">
      <w:pPr>
        <w:pStyle w:val="Prrafodelista"/>
        <w:numPr>
          <w:ilvl w:val="0"/>
          <w:numId w:val="4"/>
        </w:numPr>
        <w:tabs>
          <w:tab w:val="left" w:pos="426"/>
        </w:tabs>
        <w:spacing w:before="240" w:after="240" w:line="360" w:lineRule="auto"/>
        <w:ind w:left="0" w:right="51" w:firstLine="0"/>
        <w:jc w:val="both"/>
        <w:rPr>
          <w:rFonts w:ascii="Palatino Linotype" w:hAnsi="Palatino Linotype" w:cs="Tahoma"/>
          <w:bCs/>
          <w:iCs/>
        </w:rPr>
      </w:pPr>
      <w:r>
        <w:rPr>
          <w:rFonts w:ascii="Palatino Linotype" w:eastAsia="MS Mincho" w:hAnsi="Palatino Linotype" w:cs="Times New Roman"/>
          <w:color w:val="000000"/>
        </w:rPr>
        <w:lastRenderedPageBreak/>
        <w:t xml:space="preserve">En ese sentido, toda vez que la liga proporcionada por el </w:t>
      </w:r>
      <w:r>
        <w:rPr>
          <w:rFonts w:ascii="Palatino Linotype" w:eastAsia="MS Mincho" w:hAnsi="Palatino Linotype" w:cs="Times New Roman"/>
          <w:b/>
          <w:color w:val="000000"/>
        </w:rPr>
        <w:t>SUJETO OBLIGADO</w:t>
      </w:r>
      <w:r>
        <w:rPr>
          <w:rFonts w:ascii="Palatino Linotype" w:eastAsia="MS Mincho" w:hAnsi="Palatino Linotype" w:cs="Times New Roman"/>
          <w:color w:val="000000"/>
        </w:rPr>
        <w:t xml:space="preserve"> obliga al </w:t>
      </w:r>
      <w:r>
        <w:rPr>
          <w:rFonts w:ascii="Palatino Linotype" w:eastAsia="MS Mincho" w:hAnsi="Palatino Linotype" w:cs="Times New Roman"/>
          <w:b/>
          <w:color w:val="000000"/>
        </w:rPr>
        <w:t>RECURRENTE</w:t>
      </w:r>
      <w:r>
        <w:rPr>
          <w:rFonts w:ascii="Palatino Linotype" w:eastAsia="MS Mincho" w:hAnsi="Palatino Linotype" w:cs="Times New Roman"/>
          <w:color w:val="000000"/>
        </w:rPr>
        <w:t xml:space="preserve"> a buscar, registro por registro, las publicaciones relacionadas con las ceremonias de cinco (05) de febrero de dos mil veintidós y dos mil veintitrés para publicar el Bando Municipal, podemos entonces concluir que el enlace </w:t>
      </w:r>
      <w:r w:rsidRPr="00F36DCA">
        <w:rPr>
          <w:rFonts w:ascii="Palatino Linotype" w:eastAsia="MS Mincho" w:hAnsi="Palatino Linotype" w:cs="Times New Roman"/>
          <w:b/>
          <w:color w:val="000000"/>
        </w:rPr>
        <w:t>no es preciso</w:t>
      </w:r>
      <w:r>
        <w:rPr>
          <w:rFonts w:ascii="Palatino Linotype" w:eastAsia="MS Mincho" w:hAnsi="Palatino Linotype" w:cs="Times New Roman"/>
          <w:color w:val="000000"/>
        </w:rPr>
        <w:t>.</w:t>
      </w:r>
    </w:p>
    <w:p w14:paraId="34F49007" w14:textId="77777777" w:rsidR="00F36DCA" w:rsidRPr="00DC4DAD" w:rsidRDefault="00F36DCA" w:rsidP="00F36DCA">
      <w:pPr>
        <w:pStyle w:val="Prrafodelista"/>
        <w:tabs>
          <w:tab w:val="left" w:pos="426"/>
        </w:tabs>
        <w:spacing w:before="240" w:after="240" w:line="360" w:lineRule="auto"/>
        <w:ind w:left="0" w:right="51"/>
        <w:jc w:val="both"/>
        <w:rPr>
          <w:rFonts w:ascii="Palatino Linotype" w:hAnsi="Palatino Linotype" w:cs="Tahoma"/>
          <w:bCs/>
          <w:iCs/>
        </w:rPr>
      </w:pPr>
    </w:p>
    <w:p w14:paraId="05B4070F" w14:textId="5A902E54" w:rsidR="003B18B8" w:rsidRPr="007B02DD" w:rsidRDefault="00F36DCA" w:rsidP="00F36DCA">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 xml:space="preserve">No obstante, y como fuera referido en párrafos previos, en vía de informe justificado, el </w:t>
      </w:r>
      <w:r>
        <w:rPr>
          <w:rFonts w:ascii="Palatino Linotype" w:hAnsi="Palatino Linotype"/>
          <w:b/>
          <w:color w:val="000000" w:themeColor="text1"/>
        </w:rPr>
        <w:t>SUJETO OBLIGADO</w:t>
      </w:r>
      <w:r>
        <w:rPr>
          <w:rFonts w:ascii="Palatino Linotype" w:hAnsi="Palatino Linotype"/>
          <w:color w:val="000000" w:themeColor="text1"/>
        </w:rPr>
        <w:t xml:space="preserve"> ofreció la captura de las publicaciones de las ceremonias de publicación del Bando Municipal 2022 y 2023 de Toluca, como se aprecia a continuación:</w:t>
      </w:r>
    </w:p>
    <w:p w14:paraId="377E7FF1"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84E3124" w14:textId="404806A7" w:rsidR="00F36DCA" w:rsidRDefault="00F36DCA" w:rsidP="00F36DCA">
      <w:pPr>
        <w:pStyle w:val="Prrafodelista"/>
        <w:tabs>
          <w:tab w:val="left" w:pos="284"/>
          <w:tab w:val="left" w:pos="426"/>
        </w:tabs>
        <w:spacing w:before="240" w:after="240" w:line="360" w:lineRule="auto"/>
        <w:ind w:left="0" w:right="49"/>
        <w:jc w:val="center"/>
        <w:rPr>
          <w:rFonts w:ascii="Palatino Linotype" w:eastAsia="MS Mincho" w:hAnsi="Palatino Linotype" w:cs="Times New Roman"/>
          <w:color w:val="000000"/>
        </w:rPr>
      </w:pPr>
      <w:r w:rsidRPr="00F36DCA">
        <w:rPr>
          <w:rFonts w:ascii="Palatino Linotype" w:eastAsia="MS Mincho" w:hAnsi="Palatino Linotype" w:cs="Times New Roman"/>
          <w:noProof/>
          <w:color w:val="000000"/>
          <w:lang w:val="es-MX" w:eastAsia="es-MX"/>
        </w:rPr>
        <w:drawing>
          <wp:inline distT="0" distB="0" distL="0" distR="0" wp14:anchorId="26341CE5" wp14:editId="7DC5ED1F">
            <wp:extent cx="4769292" cy="1945923"/>
            <wp:effectExtent l="57150" t="57150" r="107950" b="111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4183" cy="195199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1430965" w14:textId="7038E5A4" w:rsidR="00F36DCA" w:rsidRDefault="00F36DCA" w:rsidP="00F36DCA">
      <w:pPr>
        <w:pStyle w:val="Prrafodelista"/>
        <w:tabs>
          <w:tab w:val="left" w:pos="284"/>
          <w:tab w:val="left" w:pos="426"/>
        </w:tabs>
        <w:spacing w:before="240" w:after="240" w:line="360" w:lineRule="auto"/>
        <w:ind w:left="0" w:right="49"/>
        <w:jc w:val="center"/>
        <w:rPr>
          <w:rFonts w:ascii="Palatino Linotype" w:eastAsia="MS Mincho" w:hAnsi="Palatino Linotype" w:cs="Times New Roman"/>
          <w:color w:val="000000"/>
        </w:rPr>
      </w:pPr>
      <w:r w:rsidRPr="00F36DCA">
        <w:rPr>
          <w:rFonts w:ascii="Palatino Linotype" w:eastAsia="MS Mincho" w:hAnsi="Palatino Linotype" w:cs="Times New Roman"/>
          <w:noProof/>
          <w:color w:val="000000"/>
          <w:lang w:val="es-MX" w:eastAsia="es-MX"/>
        </w:rPr>
        <w:lastRenderedPageBreak/>
        <w:drawing>
          <wp:inline distT="0" distB="0" distL="0" distR="0" wp14:anchorId="51CEB68B" wp14:editId="02C5A154">
            <wp:extent cx="4777244" cy="2615106"/>
            <wp:effectExtent l="57150" t="57150" r="118745" b="1092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4113" cy="261886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C0301C" w14:textId="77777777" w:rsidR="00F36DCA" w:rsidRPr="007B02DD" w:rsidRDefault="00F36DCA"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432494F" w14:textId="77777777" w:rsidR="0076664D" w:rsidRDefault="0076664D" w:rsidP="0076664D">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Calibri" w:hAnsi="Palatino Linotype" w:cs="Arial"/>
          <w:lang w:val="es-ES"/>
        </w:rPr>
        <w:t xml:space="preserve">En </w:t>
      </w:r>
      <w:r>
        <w:rPr>
          <w:rFonts w:ascii="Palatino Linotype" w:hAnsi="Palatino Linotype"/>
          <w:color w:val="000000" w:themeColor="text1"/>
        </w:rPr>
        <w:t xml:space="preserve">ese sentido, </w:t>
      </w:r>
      <w:r w:rsidRPr="000641AF">
        <w:rPr>
          <w:rFonts w:ascii="Palatino Linotype" w:hAnsi="Palatino Linotype"/>
          <w:color w:val="000000" w:themeColor="text1"/>
        </w:rPr>
        <w:t>menester precisar que</w:t>
      </w:r>
      <w:r w:rsidRPr="000641AF">
        <w:rPr>
          <w:rFonts w:ascii="Palatino Linotype" w:hAnsi="Palatino Linotype"/>
          <w:b/>
          <w:color w:val="000000" w:themeColor="text1"/>
        </w:rPr>
        <w:t xml:space="preserve"> </w:t>
      </w:r>
      <w:r w:rsidRPr="000641AF">
        <w:rPr>
          <w:rFonts w:ascii="Palatino Linotype" w:hAnsi="Palatino Linotype"/>
          <w:color w:val="000000" w:themeColor="text1"/>
          <w:lang w:val="es-ES"/>
        </w:rPr>
        <w:t>este Órgano Garante no se encuentra facultado para dudar de la veracidad</w:t>
      </w:r>
      <w:r w:rsidRPr="000641AF">
        <w:rPr>
          <w:rFonts w:ascii="Palatino Linotype" w:hAnsi="Palatino Linotype"/>
          <w:color w:val="000000" w:themeColor="text1"/>
        </w:rPr>
        <w:t xml:space="preserve"> ni de la información que ponen los Sujetos Obligados a disposición de los solicitantes; situación que se aleja de las atribuciones de este Instituto, máxime que al momento que ponen a disposición ésta, la misma tiene el carácter oficial y se presume veraz, tan es así que queda registrada en el Sistema de Acceso a la Información Mexiquense (SAIMEX).</w:t>
      </w:r>
    </w:p>
    <w:p w14:paraId="48333FBA" w14:textId="77777777" w:rsidR="0076664D" w:rsidRDefault="0076664D" w:rsidP="0076664D">
      <w:pPr>
        <w:pStyle w:val="Prrafodelista"/>
        <w:tabs>
          <w:tab w:val="left" w:pos="426"/>
        </w:tabs>
        <w:spacing w:before="240" w:after="240" w:line="360" w:lineRule="auto"/>
        <w:ind w:left="0" w:right="51"/>
        <w:jc w:val="both"/>
        <w:rPr>
          <w:rFonts w:ascii="Palatino Linotype" w:hAnsi="Palatino Linotype"/>
          <w:color w:val="000000" w:themeColor="text1"/>
        </w:rPr>
      </w:pPr>
    </w:p>
    <w:p w14:paraId="45F1C009" w14:textId="7120AF4A" w:rsidR="003B18B8" w:rsidRPr="007B02DD" w:rsidRDefault="0076664D" w:rsidP="0076664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olor w:val="000000" w:themeColor="text1"/>
        </w:rPr>
        <w:t xml:space="preserve">Sustenta lo anterior el Criterio de Interpretación </w:t>
      </w:r>
      <w:r w:rsidRPr="00084E31">
        <w:rPr>
          <w:rFonts w:ascii="Palatino Linotype" w:hAnsi="Palatino Linotype"/>
        </w:rPr>
        <w:t>31-10 emitido por el ahora Instituto Nacional de Transparencia, Acceso a la Información y Protección de Datos Personales, que a la letra dice:</w:t>
      </w:r>
    </w:p>
    <w:p w14:paraId="50607EB4"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F0A5B0A" w14:textId="77777777" w:rsidR="0076664D" w:rsidRDefault="0076664D" w:rsidP="0076664D">
      <w:pPr>
        <w:pStyle w:val="Sinespaciado"/>
        <w:spacing w:line="276" w:lineRule="auto"/>
        <w:ind w:left="567" w:right="567"/>
        <w:jc w:val="both"/>
        <w:rPr>
          <w:rFonts w:ascii="Palatino Linotype" w:hAnsi="Palatino Linotype"/>
          <w:i/>
          <w:sz w:val="22"/>
          <w:szCs w:val="22"/>
        </w:rPr>
      </w:pPr>
      <w:r>
        <w:rPr>
          <w:rFonts w:ascii="Palatino Linotype" w:hAnsi="Palatino Linotype"/>
          <w:i/>
          <w:sz w:val="22"/>
          <w:szCs w:val="22"/>
        </w:rPr>
        <w:t>“</w:t>
      </w:r>
      <w:r w:rsidRPr="000641AF">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1A58B9">
        <w:rPr>
          <w:rFonts w:ascii="Palatino Linotype" w:hAnsi="Palatino Linotype"/>
          <w:b/>
          <w:i/>
          <w:sz w:val="22"/>
          <w:szCs w:val="22"/>
        </w:rPr>
        <w:t>.</w:t>
      </w:r>
      <w:r w:rsidRPr="001A58B9">
        <w:rPr>
          <w:rFonts w:ascii="Palatino Linotype" w:hAnsi="Palatino Linotype"/>
          <w:i/>
          <w:sz w:val="22"/>
          <w:szCs w:val="22"/>
        </w:rPr>
        <w:t xml:space="preserve"> El Instituto Federal de Acceso a la Información y Protección de Datos es un órgano de la Administración </w:t>
      </w:r>
      <w:r w:rsidRPr="001A58B9">
        <w:rPr>
          <w:rFonts w:ascii="Palatino Linotype" w:hAnsi="Palatino Linotype"/>
          <w:i/>
          <w:sz w:val="22"/>
          <w:szCs w:val="22"/>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szCs w:val="22"/>
        </w:rPr>
        <w:t>”</w:t>
      </w:r>
    </w:p>
    <w:p w14:paraId="08901CEA" w14:textId="77777777" w:rsidR="0076664D" w:rsidRPr="007B02DD" w:rsidRDefault="0076664D"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21E968A" w14:textId="761FFC9A" w:rsidR="003B18B8" w:rsidRPr="007B02DD" w:rsidRDefault="0076664D"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No obstante lo anterior, a fin de hacerse de mayores elementos de convicción, este Organismo Garante realizó una investigación en periódicos digitales, a fin de identificar los o el tipo de evento que el </w:t>
      </w:r>
      <w:r>
        <w:rPr>
          <w:rFonts w:ascii="Palatino Linotype" w:eastAsia="Calibri" w:hAnsi="Palatino Linotype" w:cs="Arial"/>
          <w:b/>
          <w:lang w:val="es-ES"/>
        </w:rPr>
        <w:t>SUJETO OBLIGADO</w:t>
      </w:r>
      <w:r>
        <w:rPr>
          <w:rFonts w:ascii="Palatino Linotype" w:eastAsia="Calibri" w:hAnsi="Palatino Linotype" w:cs="Arial"/>
          <w:lang w:val="es-ES"/>
        </w:rPr>
        <w:t xml:space="preserve"> celebró para promulgar su Bando Municipal en los ejercicios dos mil veintidós y dos mil veintitrés encontrándose, en primer lugar, la siguiente nota de </w:t>
      </w:r>
      <w:r>
        <w:rPr>
          <w:rFonts w:ascii="Palatino Linotype" w:eastAsia="Calibri" w:hAnsi="Palatino Linotype" w:cs="Arial"/>
          <w:i/>
          <w:lang w:val="es-ES"/>
        </w:rPr>
        <w:t>AD Noticias</w:t>
      </w:r>
      <w:r>
        <w:rPr>
          <w:rStyle w:val="Refdenotaalpie"/>
          <w:rFonts w:ascii="Palatino Linotype" w:eastAsia="Calibri" w:hAnsi="Palatino Linotype" w:cs="Arial"/>
          <w:i/>
          <w:lang w:val="es-ES"/>
        </w:rPr>
        <w:footnoteReference w:id="18"/>
      </w:r>
      <w:r>
        <w:rPr>
          <w:rFonts w:ascii="Palatino Linotype" w:eastAsia="Calibri" w:hAnsi="Palatino Linotype" w:cs="Arial"/>
          <w:lang w:val="es-ES"/>
        </w:rPr>
        <w:t>:</w:t>
      </w:r>
    </w:p>
    <w:p w14:paraId="3A673C96" w14:textId="7271E9DB" w:rsidR="003B18B8" w:rsidRDefault="0076664D" w:rsidP="0076664D">
      <w:pPr>
        <w:pStyle w:val="Prrafodelista"/>
        <w:tabs>
          <w:tab w:val="left" w:pos="7438"/>
        </w:tabs>
        <w:spacing w:before="240" w:after="240" w:line="360" w:lineRule="auto"/>
        <w:ind w:left="0" w:right="49"/>
        <w:jc w:val="both"/>
        <w:rPr>
          <w:rFonts w:ascii="Palatino Linotype" w:eastAsia="MS Mincho" w:hAnsi="Palatino Linotype" w:cs="Times New Roman"/>
          <w:color w:val="000000"/>
        </w:rPr>
      </w:pPr>
      <w:r>
        <w:rPr>
          <w:rFonts w:ascii="Palatino Linotype" w:eastAsia="MS Mincho" w:hAnsi="Palatino Linotype" w:cs="Times New Roman"/>
          <w:color w:val="000000"/>
        </w:rPr>
        <w:tab/>
      </w:r>
    </w:p>
    <w:p w14:paraId="65ADEE1B" w14:textId="337E0CA6" w:rsid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r>
        <w:rPr>
          <w:rFonts w:ascii="Palatino Linotype" w:eastAsia="MS Mincho" w:hAnsi="Palatino Linotype" w:cs="Times New Roman"/>
          <w:b/>
          <w:i/>
          <w:color w:val="000000"/>
          <w:sz w:val="22"/>
        </w:rPr>
        <w:t>Promulga Toluca su Bando Municipal 2022</w:t>
      </w:r>
    </w:p>
    <w:p w14:paraId="05B80E35" w14:textId="77777777" w:rsid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p>
    <w:p w14:paraId="0105A8D3" w14:textId="59FABE8F" w:rsid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r w:rsidRPr="0076664D">
        <w:rPr>
          <w:rFonts w:ascii="Palatino Linotype" w:eastAsia="MS Mincho" w:hAnsi="Palatino Linotype" w:cs="Times New Roman"/>
          <w:i/>
          <w:color w:val="000000"/>
          <w:sz w:val="22"/>
        </w:rPr>
        <w:t xml:space="preserve">Se realizó la develación del Bando Municipal 2022 así como la </w:t>
      </w:r>
      <w:r w:rsidRPr="0076664D">
        <w:rPr>
          <w:rFonts w:ascii="Palatino Linotype" w:eastAsia="MS Mincho" w:hAnsi="Palatino Linotype" w:cs="Times New Roman"/>
          <w:i/>
          <w:color w:val="000000"/>
          <w:sz w:val="22"/>
          <w:u w:val="thick"/>
        </w:rPr>
        <w:t>entrega simbólica del documento a las delegaciones de Toluca</w:t>
      </w:r>
      <w:r w:rsidRPr="0076664D">
        <w:rPr>
          <w:rFonts w:ascii="Palatino Linotype" w:eastAsia="MS Mincho" w:hAnsi="Palatino Linotype" w:cs="Times New Roman"/>
          <w:i/>
          <w:color w:val="000000"/>
          <w:sz w:val="22"/>
        </w:rPr>
        <w:t>.</w:t>
      </w:r>
    </w:p>
    <w:p w14:paraId="036D5044" w14:textId="77777777" w:rsid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p>
    <w:p w14:paraId="67B367FF" w14:textId="77777777" w:rsidR="0076664D" w:rsidRP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r w:rsidRPr="0076664D">
        <w:rPr>
          <w:rFonts w:ascii="Palatino Linotype" w:eastAsia="MS Mincho" w:hAnsi="Palatino Linotype" w:cs="Times New Roman"/>
          <w:i/>
          <w:color w:val="000000"/>
          <w:sz w:val="22"/>
        </w:rPr>
        <w:t xml:space="preserve">El gobierno municipal promulgó el Bando Municipal de Toluca 2022, </w:t>
      </w:r>
      <w:r w:rsidRPr="0076664D">
        <w:rPr>
          <w:rFonts w:ascii="Palatino Linotype" w:eastAsia="MS Mincho" w:hAnsi="Palatino Linotype" w:cs="Times New Roman"/>
          <w:i/>
          <w:color w:val="000000"/>
          <w:sz w:val="22"/>
          <w:u w:val="thick"/>
        </w:rPr>
        <w:t>en una ceremonia privada</w:t>
      </w:r>
      <w:r w:rsidRPr="0076664D">
        <w:rPr>
          <w:rFonts w:ascii="Palatino Linotype" w:eastAsia="MS Mincho" w:hAnsi="Palatino Linotype" w:cs="Times New Roman"/>
          <w:i/>
          <w:color w:val="000000"/>
          <w:sz w:val="22"/>
        </w:rPr>
        <w:t>, derivada de la veda electoral por la Revocación de Mandato.</w:t>
      </w:r>
    </w:p>
    <w:p w14:paraId="68A985F7" w14:textId="77777777" w:rsidR="0076664D" w:rsidRP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p>
    <w:p w14:paraId="13ACEBCA" w14:textId="4A8536E3" w:rsid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r w:rsidRPr="0076664D">
        <w:rPr>
          <w:rFonts w:ascii="Palatino Linotype" w:eastAsia="MS Mincho" w:hAnsi="Palatino Linotype" w:cs="Times New Roman"/>
          <w:i/>
          <w:color w:val="000000"/>
          <w:sz w:val="22"/>
        </w:rPr>
        <w:t>Durante la ceremonia de promulgación, el Presidente Municipal, Raymundo Martínez, informó que este documento normativo es producto del trabajo coordinado, solidario y responsable del cuerpo edilicio, satisface las necesidades normativas de la ciudadanía y tiene el objetivo de garantizar la convivencia armónica de quienes viven, transitan y pasean por la capital mexiquense.</w:t>
      </w:r>
    </w:p>
    <w:p w14:paraId="73977A5A" w14:textId="77777777" w:rsid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p>
    <w:p w14:paraId="55E98201" w14:textId="77777777" w:rsidR="0076664D" w:rsidRP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r w:rsidRPr="0076664D">
        <w:rPr>
          <w:rFonts w:ascii="Palatino Linotype" w:eastAsia="MS Mincho" w:hAnsi="Palatino Linotype" w:cs="Times New Roman"/>
          <w:i/>
          <w:color w:val="000000"/>
          <w:sz w:val="22"/>
        </w:rPr>
        <w:lastRenderedPageBreak/>
        <w:t>La promulgación se realizó de acuerdo con la Ley Orgánica Municipal del Estado de México, que en el artículo 160 a la letra dice: “Los ayuntamientos expedirán el Bando Municipal y los presidentes municipales lo promulgarán y difundirán en la Gaceta Municipal y en los estrados del Ayuntamiento, así como por los medios que se estime conveniente. El 5 de febrero de cada año el presidente municipal, acompañado de los demás miembros del ayuntamiento, en acto solemne dará publicidad al bando municipal o sus modificaciones”.</w:t>
      </w:r>
    </w:p>
    <w:p w14:paraId="7A2D45F6" w14:textId="77777777" w:rsidR="0076664D" w:rsidRP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i/>
          <w:color w:val="000000"/>
          <w:sz w:val="22"/>
        </w:rPr>
      </w:pPr>
    </w:p>
    <w:p w14:paraId="153DD160" w14:textId="0D905BD7" w:rsid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color w:val="000000"/>
          <w:sz w:val="22"/>
        </w:rPr>
      </w:pPr>
      <w:r w:rsidRPr="0076664D">
        <w:rPr>
          <w:rFonts w:ascii="Palatino Linotype" w:eastAsia="MS Mincho" w:hAnsi="Palatino Linotype" w:cs="Times New Roman"/>
          <w:i/>
          <w:color w:val="000000"/>
          <w:sz w:val="22"/>
        </w:rPr>
        <w:t xml:space="preserve">De manera que, en acatamiento a esta norma, se realizó la develación del Bando Municipal 2022 así como la </w:t>
      </w:r>
      <w:r w:rsidRPr="0076664D">
        <w:rPr>
          <w:rFonts w:ascii="Palatino Linotype" w:eastAsia="MS Mincho" w:hAnsi="Palatino Linotype" w:cs="Times New Roman"/>
          <w:i/>
          <w:color w:val="000000"/>
          <w:sz w:val="22"/>
          <w:u w:val="thick"/>
        </w:rPr>
        <w:t>entrega simbólica del documento a las delegaciones de Toluca</w:t>
      </w:r>
      <w:r w:rsidRPr="0076664D">
        <w:rPr>
          <w:rFonts w:ascii="Palatino Linotype" w:eastAsia="MS Mincho" w:hAnsi="Palatino Linotype" w:cs="Times New Roman"/>
          <w:i/>
          <w:color w:val="000000"/>
          <w:sz w:val="22"/>
        </w:rPr>
        <w:t>.</w:t>
      </w:r>
      <w:r>
        <w:rPr>
          <w:rFonts w:ascii="Palatino Linotype" w:eastAsia="MS Mincho" w:hAnsi="Palatino Linotype" w:cs="Times New Roman"/>
          <w:i/>
          <w:color w:val="000000"/>
          <w:sz w:val="22"/>
        </w:rPr>
        <w:t>”</w:t>
      </w:r>
      <w:r>
        <w:rPr>
          <w:rFonts w:ascii="Palatino Linotype" w:eastAsia="MS Mincho" w:hAnsi="Palatino Linotype" w:cs="Times New Roman"/>
          <w:color w:val="000000"/>
          <w:sz w:val="22"/>
        </w:rPr>
        <w:t xml:space="preserve"> (Sic)</w:t>
      </w:r>
    </w:p>
    <w:p w14:paraId="0E85F08E" w14:textId="0CEC43B1" w:rsidR="0076664D" w:rsidRPr="0076664D" w:rsidRDefault="0076664D" w:rsidP="0076664D">
      <w:pPr>
        <w:pStyle w:val="Prrafodelista"/>
        <w:tabs>
          <w:tab w:val="left" w:pos="7438"/>
        </w:tabs>
        <w:spacing w:before="240" w:after="240" w:line="276" w:lineRule="auto"/>
        <w:ind w:left="567" w:right="567"/>
        <w:jc w:val="both"/>
        <w:rPr>
          <w:rFonts w:ascii="Palatino Linotype" w:eastAsia="MS Mincho" w:hAnsi="Palatino Linotype" w:cs="Times New Roman"/>
          <w:color w:val="000000"/>
          <w:sz w:val="22"/>
        </w:rPr>
      </w:pPr>
      <w:r>
        <w:rPr>
          <w:rFonts w:ascii="Palatino Linotype" w:eastAsia="MS Mincho" w:hAnsi="Palatino Linotype" w:cs="Times New Roman"/>
          <w:color w:val="000000"/>
          <w:sz w:val="22"/>
        </w:rPr>
        <w:t>(Subrayado añadido)</w:t>
      </w:r>
    </w:p>
    <w:p w14:paraId="5C947665" w14:textId="77777777" w:rsidR="0076664D" w:rsidRPr="007B02DD" w:rsidRDefault="0076664D" w:rsidP="0076664D">
      <w:pPr>
        <w:pStyle w:val="Prrafodelista"/>
        <w:tabs>
          <w:tab w:val="left" w:pos="7438"/>
        </w:tabs>
        <w:spacing w:before="240" w:after="240" w:line="360" w:lineRule="auto"/>
        <w:ind w:left="0" w:right="49"/>
        <w:jc w:val="both"/>
        <w:rPr>
          <w:rFonts w:ascii="Palatino Linotype" w:eastAsia="MS Mincho" w:hAnsi="Palatino Linotype" w:cs="Times New Roman"/>
          <w:color w:val="000000"/>
        </w:rPr>
      </w:pPr>
    </w:p>
    <w:p w14:paraId="15CF3787" w14:textId="7D5B3790" w:rsidR="0028110C" w:rsidRPr="0028110C" w:rsidRDefault="00625219" w:rsidP="0028110C">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Por su parte, el cinco (05) de febrero de dos mil veintitrés, el mismo medio informativo publicó la siguiente cápsula</w:t>
      </w:r>
      <w:r>
        <w:rPr>
          <w:rStyle w:val="Refdenotaalpie"/>
          <w:rFonts w:ascii="Palatino Linotype" w:eastAsia="Calibri" w:hAnsi="Palatino Linotype" w:cs="Arial"/>
          <w:lang w:val="es-ES"/>
        </w:rPr>
        <w:footnoteReference w:id="19"/>
      </w:r>
      <w:r>
        <w:rPr>
          <w:rFonts w:ascii="Palatino Linotype" w:eastAsia="Calibri" w:hAnsi="Palatino Linotype" w:cs="Arial"/>
          <w:lang w:val="es-ES"/>
        </w:rPr>
        <w:t>:</w:t>
      </w:r>
    </w:p>
    <w:p w14:paraId="2DE0E1C5" w14:textId="77777777" w:rsidR="0028110C" w:rsidRDefault="0028110C" w:rsidP="0028110C">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8B39342" w14:textId="7356D661"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w:t>
      </w:r>
      <w:r>
        <w:rPr>
          <w:rFonts w:ascii="Palatino Linotype" w:eastAsia="MS Mincho" w:hAnsi="Palatino Linotype" w:cs="Times New Roman"/>
          <w:b/>
          <w:i/>
          <w:color w:val="000000"/>
          <w:sz w:val="22"/>
        </w:rPr>
        <w:t>Estrena Toluca Bando Municipal 2023 en medio de controversia.</w:t>
      </w:r>
    </w:p>
    <w:p w14:paraId="656B4C9C" w14:textId="77777777"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6066E2CC" w14:textId="16C7C2E8"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Pr>
          <w:rFonts w:ascii="Palatino Linotype" w:eastAsia="MS Mincho" w:hAnsi="Palatino Linotype" w:cs="Times New Roman"/>
          <w:i/>
          <w:color w:val="000000"/>
          <w:sz w:val="22"/>
        </w:rPr>
        <w:t>E</w:t>
      </w:r>
      <w:r w:rsidRPr="00625219">
        <w:rPr>
          <w:rFonts w:ascii="Palatino Linotype" w:eastAsia="MS Mincho" w:hAnsi="Palatino Linotype" w:cs="Times New Roman"/>
          <w:i/>
          <w:color w:val="000000"/>
          <w:sz w:val="22"/>
        </w:rPr>
        <w:t>l décimo regidor de Morena, Mario Hernández, se manifestó contra los parquímetros instalados en Toluca</w:t>
      </w:r>
    </w:p>
    <w:p w14:paraId="088CEF96" w14:textId="77777777"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2A004028"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625219">
        <w:rPr>
          <w:rFonts w:ascii="Palatino Linotype" w:eastAsia="MS Mincho" w:hAnsi="Palatino Linotype" w:cs="Times New Roman"/>
          <w:i/>
          <w:color w:val="000000"/>
          <w:sz w:val="22"/>
          <w:u w:val="thick"/>
        </w:rPr>
        <w:t xml:space="preserve">Raymundo Martínez Carbajal, alcalde de Toluca, presentó el Bando Municipal 2023, </w:t>
      </w:r>
      <w:r w:rsidRPr="00625219">
        <w:rPr>
          <w:rFonts w:ascii="Palatino Linotype" w:eastAsia="MS Mincho" w:hAnsi="Palatino Linotype" w:cs="Times New Roman"/>
          <w:b/>
          <w:i/>
          <w:color w:val="000000"/>
          <w:sz w:val="22"/>
          <w:u w:val="thick"/>
        </w:rPr>
        <w:t>frente autoridades estatales, delegados y Presidentes de Colonias (COPACIS)</w:t>
      </w:r>
      <w:r w:rsidRPr="00625219">
        <w:rPr>
          <w:rFonts w:ascii="Palatino Linotype" w:eastAsia="MS Mincho" w:hAnsi="Palatino Linotype" w:cs="Times New Roman"/>
          <w:i/>
          <w:color w:val="000000"/>
          <w:sz w:val="22"/>
        </w:rPr>
        <w:t>.</w:t>
      </w:r>
    </w:p>
    <w:p w14:paraId="66AA1359"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25B52EDA"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625219">
        <w:rPr>
          <w:rFonts w:ascii="Palatino Linotype" w:eastAsia="MS Mincho" w:hAnsi="Palatino Linotype" w:cs="Times New Roman"/>
          <w:i/>
          <w:color w:val="000000"/>
          <w:sz w:val="22"/>
        </w:rPr>
        <w:t>El evento realizado en una carpa frente a palacio municipal no pasó inadvertido, debido a la manifestación de vecinos de la colonia Universidad, quienes con cartulinas y lonas manifestaron su rechazo a los parquímetros virtuales. Sin embargo, no se les permitió acercarse al evento, pues estaba custodiado por policías municipales.</w:t>
      </w:r>
    </w:p>
    <w:p w14:paraId="32D31BCA"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67DDEFDE"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625219">
        <w:rPr>
          <w:rFonts w:ascii="Palatino Linotype" w:eastAsia="MS Mincho" w:hAnsi="Palatino Linotype" w:cs="Times New Roman"/>
          <w:i/>
          <w:color w:val="000000"/>
          <w:sz w:val="22"/>
        </w:rPr>
        <w:t xml:space="preserve">Martínez Carbajal destacó la importancia de la publicación del Bando Municipal, rodeado de autoridades estatales y municipales. </w:t>
      </w:r>
      <w:r w:rsidRPr="00625219">
        <w:rPr>
          <w:rFonts w:ascii="Palatino Linotype" w:eastAsia="MS Mincho" w:hAnsi="Palatino Linotype" w:cs="Times New Roman"/>
          <w:b/>
          <w:i/>
          <w:color w:val="000000"/>
          <w:sz w:val="22"/>
        </w:rPr>
        <w:t xml:space="preserve">Este documento es el reflejo del </w:t>
      </w:r>
      <w:r w:rsidRPr="00625219">
        <w:rPr>
          <w:rFonts w:ascii="Palatino Linotype" w:eastAsia="MS Mincho" w:hAnsi="Palatino Linotype" w:cs="Times New Roman"/>
          <w:b/>
          <w:i/>
          <w:color w:val="000000"/>
          <w:sz w:val="22"/>
        </w:rPr>
        <w:lastRenderedPageBreak/>
        <w:t>trabajo legislativo que realizan los ayuntamientos, particularmente los Cabildos</w:t>
      </w:r>
      <w:r w:rsidRPr="00625219">
        <w:rPr>
          <w:rFonts w:ascii="Palatino Linotype" w:eastAsia="MS Mincho" w:hAnsi="Palatino Linotype" w:cs="Times New Roman"/>
          <w:i/>
          <w:color w:val="000000"/>
          <w:sz w:val="22"/>
        </w:rPr>
        <w:t>.</w:t>
      </w:r>
    </w:p>
    <w:p w14:paraId="48480F89"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21D014E7" w14:textId="0F88C63A"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625219">
        <w:rPr>
          <w:rFonts w:ascii="Palatino Linotype" w:eastAsia="MS Mincho" w:hAnsi="Palatino Linotype" w:cs="Times New Roman"/>
          <w:i/>
          <w:color w:val="000000"/>
          <w:sz w:val="22"/>
        </w:rPr>
        <w:t>En su intervención, el alcalde abordó el tema de los manifestantes; expresó que estas acciones le agradan, porque quienes las hacen tienen esperanzas en su gobierno.</w:t>
      </w:r>
    </w:p>
    <w:p w14:paraId="0D294F2D" w14:textId="77777777"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6050A4D9" w14:textId="77777777" w:rsidR="00625219" w:rsidRPr="00625219" w:rsidRDefault="00625219" w:rsidP="00625219">
      <w:pPr>
        <w:pStyle w:val="Prrafodelista"/>
        <w:tabs>
          <w:tab w:val="left" w:pos="284"/>
          <w:tab w:val="left" w:pos="426"/>
        </w:tabs>
        <w:spacing w:before="240" w:after="240" w:line="276" w:lineRule="auto"/>
        <w:ind w:left="851" w:right="851"/>
        <w:jc w:val="both"/>
        <w:rPr>
          <w:rFonts w:ascii="Palatino Linotype" w:eastAsia="MS Mincho" w:hAnsi="Palatino Linotype" w:cs="Times New Roman"/>
          <w:i/>
          <w:color w:val="000000"/>
          <w:sz w:val="22"/>
        </w:rPr>
      </w:pPr>
      <w:r w:rsidRPr="00625219">
        <w:rPr>
          <w:rFonts w:ascii="Palatino Linotype" w:eastAsia="MS Mincho" w:hAnsi="Palatino Linotype" w:cs="Times New Roman"/>
          <w:i/>
          <w:color w:val="000000"/>
          <w:sz w:val="22"/>
        </w:rPr>
        <w:t>“Yo no creo que su postura sea la de regresar a los tres años anteriores, porque no solamente no tenían servicios, no tenían nada. Que hoy estén reclamándome me agrada porque sé que hoy si tienen esperanzas fundadas”.</w:t>
      </w:r>
    </w:p>
    <w:p w14:paraId="10D0F0F3"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3AB86522"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b/>
          <w:i/>
          <w:color w:val="000000"/>
          <w:sz w:val="22"/>
        </w:rPr>
      </w:pPr>
      <w:r w:rsidRPr="00625219">
        <w:rPr>
          <w:rFonts w:ascii="Palatino Linotype" w:eastAsia="MS Mincho" w:hAnsi="Palatino Linotype" w:cs="Times New Roman"/>
          <w:b/>
          <w:i/>
          <w:color w:val="000000"/>
          <w:sz w:val="22"/>
        </w:rPr>
        <w:t>Regidor se manifiesta contra parquímetros durante evento del Bando Municipal 2023</w:t>
      </w:r>
    </w:p>
    <w:p w14:paraId="598EA06F" w14:textId="77777777"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04CF3C5B" w14:textId="4F0C8E6F"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625219">
        <w:rPr>
          <w:rFonts w:ascii="Palatino Linotype" w:eastAsia="MS Mincho" w:hAnsi="Palatino Linotype" w:cs="Times New Roman"/>
          <w:i/>
          <w:color w:val="000000"/>
          <w:sz w:val="22"/>
        </w:rPr>
        <w:t>El alcalde aprovechó para reprocharle al décimo regidor de Morena, Mario Hernández Cardos, quien sacó pancartas y lonas con el tema de los parquímetros.</w:t>
      </w:r>
    </w:p>
    <w:p w14:paraId="4FAD9CFD" w14:textId="77777777"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653948EC" w14:textId="77777777" w:rsidR="00625219" w:rsidRPr="00625219" w:rsidRDefault="00625219" w:rsidP="00625219">
      <w:pPr>
        <w:pStyle w:val="Prrafodelista"/>
        <w:tabs>
          <w:tab w:val="left" w:pos="284"/>
          <w:tab w:val="left" w:pos="426"/>
        </w:tabs>
        <w:spacing w:before="240" w:after="240" w:line="276" w:lineRule="auto"/>
        <w:ind w:left="851" w:right="851"/>
        <w:jc w:val="both"/>
        <w:rPr>
          <w:rFonts w:ascii="Palatino Linotype" w:eastAsia="MS Mincho" w:hAnsi="Palatino Linotype" w:cs="Times New Roman"/>
          <w:i/>
          <w:color w:val="000000"/>
          <w:sz w:val="22"/>
        </w:rPr>
      </w:pPr>
      <w:r w:rsidRPr="00625219">
        <w:rPr>
          <w:rFonts w:ascii="Palatino Linotype" w:eastAsia="MS Mincho" w:hAnsi="Palatino Linotype" w:cs="Times New Roman"/>
          <w:i/>
          <w:color w:val="000000"/>
          <w:sz w:val="22"/>
        </w:rPr>
        <w:t>“Este no es el lugar; regidor, usted siempre tiene voz en el Cabildo y siempre has podido participar. Es injusto que le hagas esto a Toluca. ¡Ponte a trabajar regidor!”.</w:t>
      </w:r>
    </w:p>
    <w:p w14:paraId="61AF705B"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22763F1B"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625219">
        <w:rPr>
          <w:rFonts w:ascii="Palatino Linotype" w:eastAsia="MS Mincho" w:hAnsi="Palatino Linotype" w:cs="Times New Roman"/>
          <w:i/>
          <w:color w:val="000000"/>
          <w:sz w:val="22"/>
        </w:rPr>
        <w:t>El alcalde siguió su intervención, dirigiéndose al regidor morenista, también dejándole claro a sus invitados que no reuniría a ninguna manifestación.</w:t>
      </w:r>
    </w:p>
    <w:p w14:paraId="2D5FC5CD"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4E341EE4" w14:textId="77777777" w:rsidR="00625219" w:rsidRPr="00625219" w:rsidRDefault="00625219" w:rsidP="00625219">
      <w:pPr>
        <w:pStyle w:val="Prrafodelista"/>
        <w:tabs>
          <w:tab w:val="left" w:pos="284"/>
          <w:tab w:val="left" w:pos="426"/>
        </w:tabs>
        <w:spacing w:before="240" w:after="240" w:line="276" w:lineRule="auto"/>
        <w:ind w:left="851" w:right="851"/>
        <w:jc w:val="both"/>
        <w:rPr>
          <w:rFonts w:ascii="Palatino Linotype" w:eastAsia="MS Mincho" w:hAnsi="Palatino Linotype" w:cs="Times New Roman"/>
          <w:i/>
          <w:color w:val="000000"/>
          <w:sz w:val="22"/>
        </w:rPr>
      </w:pPr>
      <w:r w:rsidRPr="00625219">
        <w:rPr>
          <w:rFonts w:ascii="Palatino Linotype" w:eastAsia="MS Mincho" w:hAnsi="Palatino Linotype" w:cs="Times New Roman"/>
          <w:i/>
          <w:color w:val="000000"/>
          <w:sz w:val="22"/>
        </w:rPr>
        <w:t>“Cuando les ganamos en el 2021, les ganamos a cabalidad Mario. Les ganamos con 166 mil votos porque la gente nos dio su preferencia. Ustedes perdieron porque lo hicieron todo mal, no supieron trabajar para la gente. Hoy están haciendo un juego y convirtiendo sus acciones en algo que a la gente no le gusta”.</w:t>
      </w:r>
    </w:p>
    <w:p w14:paraId="4091ED5D" w14:textId="77777777"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526C6782" w14:textId="1166A9E0" w:rsid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sidRPr="00625219">
        <w:rPr>
          <w:rFonts w:ascii="Palatino Linotype" w:eastAsia="MS Mincho" w:hAnsi="Palatino Linotype" w:cs="Times New Roman"/>
          <w:i/>
          <w:color w:val="000000"/>
          <w:sz w:val="22"/>
        </w:rPr>
        <w:t>Por último, lanzó una advertencia política a los toluqueños: ahora resulta, expresó, que van a venir a salvarnos. No es verdad, ya estamos salvados porque yo estoy todos los días trabajando.</w:t>
      </w:r>
      <w:r>
        <w:rPr>
          <w:rFonts w:ascii="Palatino Linotype" w:eastAsia="MS Mincho" w:hAnsi="Palatino Linotype" w:cs="Times New Roman"/>
          <w:i/>
          <w:color w:val="000000"/>
          <w:sz w:val="22"/>
        </w:rPr>
        <w:t>”</w:t>
      </w:r>
      <w:r>
        <w:rPr>
          <w:rFonts w:ascii="Palatino Linotype" w:eastAsia="MS Mincho" w:hAnsi="Palatino Linotype" w:cs="Times New Roman"/>
          <w:color w:val="000000"/>
          <w:sz w:val="22"/>
        </w:rPr>
        <w:t xml:space="preserve"> (Sic)</w:t>
      </w:r>
    </w:p>
    <w:p w14:paraId="2A8FA967" w14:textId="0A91FBA5" w:rsidR="00625219" w:rsidRPr="00625219" w:rsidRDefault="00625219" w:rsidP="00625219">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Pr>
          <w:rFonts w:ascii="Palatino Linotype" w:eastAsia="MS Mincho" w:hAnsi="Palatino Linotype" w:cs="Times New Roman"/>
          <w:color w:val="000000"/>
          <w:sz w:val="22"/>
        </w:rPr>
        <w:t>(Subrayado añadido)</w:t>
      </w:r>
    </w:p>
    <w:p w14:paraId="7C252D34" w14:textId="77777777" w:rsidR="00625219" w:rsidRPr="0028110C" w:rsidRDefault="00625219" w:rsidP="0028110C">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9E10AFB" w14:textId="7DE0A32D" w:rsidR="003B18B8" w:rsidRPr="007B02DD" w:rsidRDefault="0028110C" w:rsidP="0028110C">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N</w:t>
      </w:r>
      <w:r w:rsidR="0076664D">
        <w:rPr>
          <w:rFonts w:ascii="Palatino Linotype" w:eastAsia="Calibri" w:hAnsi="Palatino Linotype" w:cs="Arial"/>
          <w:lang w:val="es-ES"/>
        </w:rPr>
        <w:t xml:space="preserve">o se omite mencionar que una nota periodística no alcanza el grado de </w:t>
      </w:r>
      <w:r w:rsidR="0076664D">
        <w:rPr>
          <w:rFonts w:ascii="Palatino Linotype" w:eastAsia="Calibri" w:hAnsi="Palatino Linotype" w:cs="Arial"/>
          <w:i/>
          <w:lang w:val="es-ES"/>
        </w:rPr>
        <w:t>prueba plena</w:t>
      </w:r>
      <w:r w:rsidR="0076664D">
        <w:rPr>
          <w:rFonts w:ascii="Palatino Linotype" w:eastAsia="Calibri" w:hAnsi="Palatino Linotype" w:cs="Arial"/>
          <w:lang w:val="es-ES"/>
        </w:rPr>
        <w:t xml:space="preserve">; sin embargo, permite consultar la narración de hechos o acontecimientos que </w:t>
      </w:r>
      <w:r w:rsidR="0076664D">
        <w:rPr>
          <w:rFonts w:ascii="Palatino Linotype" w:eastAsia="Calibri" w:hAnsi="Palatino Linotype" w:cs="Arial"/>
          <w:lang w:val="es-ES"/>
        </w:rPr>
        <w:lastRenderedPageBreak/>
        <w:t>ocurrieron en</w:t>
      </w:r>
      <w:r>
        <w:rPr>
          <w:rFonts w:ascii="Palatino Linotype" w:eastAsia="Calibri" w:hAnsi="Palatino Linotype" w:cs="Arial"/>
          <w:lang w:val="es-ES"/>
        </w:rPr>
        <w:t xml:space="preserve"> un lugar y fecha determinados. Lo anterior encuentra sustento, por analogía, a través de la Tesis </w:t>
      </w:r>
      <w:r w:rsidRPr="0028110C">
        <w:rPr>
          <w:rFonts w:ascii="Palatino Linotype" w:eastAsia="Calibri" w:hAnsi="Palatino Linotype" w:cs="Arial"/>
          <w:lang w:val="es-ES"/>
        </w:rPr>
        <w:t>I.4o.T.4 K</w:t>
      </w:r>
      <w:r>
        <w:rPr>
          <w:rFonts w:ascii="Palatino Linotype" w:eastAsia="Calibri" w:hAnsi="Palatino Linotype" w:cs="Arial"/>
          <w:lang w:val="es-ES"/>
        </w:rPr>
        <w:t>, con registro digital 203622, emitida por el Cuarto Tribunal en Materia de Trabajo del Primer Circuito,  cuyo rubro y texto establece lo siguiente:</w:t>
      </w:r>
    </w:p>
    <w:p w14:paraId="3319526E"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7A028A9" w14:textId="3FD97E4D" w:rsidR="0028110C" w:rsidRPr="0028110C" w:rsidRDefault="0028110C" w:rsidP="0028110C">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lang w:val="es-MX"/>
        </w:rPr>
      </w:pPr>
      <w:r w:rsidRPr="0028110C">
        <w:rPr>
          <w:rFonts w:ascii="Palatino Linotype" w:eastAsia="MS Mincho" w:hAnsi="Palatino Linotype" w:cs="Times New Roman"/>
          <w:b/>
          <w:bCs/>
          <w:i/>
          <w:color w:val="000000"/>
          <w:sz w:val="22"/>
          <w:lang w:val="es-MX"/>
        </w:rPr>
        <w:t>NOTAS PERIODISTICAS, EL CONOCIMIENTO QUE DE ELLAS SE OBTIENE NO CONSTITUYE "UN HECHO PUBLICO Y NOTORIO".</w:t>
      </w:r>
      <w:r>
        <w:rPr>
          <w:rFonts w:ascii="Palatino Linotype" w:eastAsia="MS Mincho" w:hAnsi="Palatino Linotype" w:cs="Times New Roman"/>
          <w:bCs/>
          <w:i/>
          <w:color w:val="000000"/>
          <w:sz w:val="22"/>
          <w:lang w:val="es-MX"/>
        </w:rPr>
        <w:t xml:space="preserve"> “</w:t>
      </w:r>
      <w:r w:rsidRPr="0028110C">
        <w:rPr>
          <w:rFonts w:ascii="Palatino Linotype" w:eastAsia="MS Mincho" w:hAnsi="Palatino Linotype" w:cs="Times New Roman"/>
          <w:i/>
          <w:color w:val="000000"/>
          <w:sz w:val="22"/>
          <w:lang w:val="es-MX"/>
        </w:rPr>
        <w:t>La circunstancia de que el público lector adquiera conocimiento de algún hecho consignado en periódicos o revistas, no convierte por esa sola circunstancia en "hecho público y notorio" la noticia consiguiente, toda vez que es notorio lo que es público y sabido de todos, o el hecho cuyo conocimiento forma parte de la cultura normal propia de un determinado círculo social en el tiempo de su realización.</w:t>
      </w:r>
      <w:r>
        <w:rPr>
          <w:rFonts w:ascii="Palatino Linotype" w:eastAsia="MS Mincho" w:hAnsi="Palatino Linotype" w:cs="Times New Roman"/>
          <w:i/>
          <w:color w:val="000000"/>
          <w:sz w:val="22"/>
          <w:lang w:val="es-MX"/>
        </w:rPr>
        <w:t>”</w:t>
      </w:r>
    </w:p>
    <w:p w14:paraId="0B9F065A" w14:textId="77777777" w:rsidR="0028110C" w:rsidRPr="0028110C" w:rsidRDefault="0028110C" w:rsidP="0028110C">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p>
    <w:p w14:paraId="6EC371BA" w14:textId="77777777" w:rsidR="0028110C" w:rsidRPr="007B02DD" w:rsidRDefault="0028110C"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7649E3E" w14:textId="6868C64F" w:rsidR="003B18B8" w:rsidRPr="003D3352" w:rsidRDefault="00625219"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De esta manera, de la lectura al contenido de ambas notas, podemos concluir que, tal como fuese manifestado por el </w:t>
      </w:r>
      <w:r>
        <w:rPr>
          <w:rFonts w:ascii="Palatino Linotype" w:eastAsia="Calibri" w:hAnsi="Palatino Linotype" w:cs="Arial"/>
          <w:b/>
          <w:lang w:val="es-ES"/>
        </w:rPr>
        <w:t>SUJETO OBLIGADO</w:t>
      </w:r>
      <w:r>
        <w:rPr>
          <w:rFonts w:ascii="Palatino Linotype" w:eastAsia="Calibri" w:hAnsi="Palatino Linotype" w:cs="Arial"/>
          <w:lang w:val="es-ES"/>
        </w:rPr>
        <w:t xml:space="preserve"> en su informe justificado, </w:t>
      </w:r>
      <w:r>
        <w:rPr>
          <w:rFonts w:ascii="Palatino Linotype" w:eastAsia="Calibri" w:hAnsi="Palatino Linotype" w:cs="Arial"/>
          <w:b/>
          <w:lang w:val="es-ES"/>
        </w:rPr>
        <w:t>no se realizó la presentación individual de los Bandos Municipales 2022 y 2023 en cada una de las delegaciones del Municipio de Toluca, sino que ésta fue simbólica</w:t>
      </w:r>
      <w:r w:rsidR="003D3352">
        <w:rPr>
          <w:rFonts w:ascii="Palatino Linotype" w:eastAsia="Calibri" w:hAnsi="Palatino Linotype" w:cs="Arial"/>
          <w:b/>
          <w:lang w:val="es-ES"/>
        </w:rPr>
        <w:t>,</w:t>
      </w:r>
      <w:r>
        <w:rPr>
          <w:rFonts w:ascii="Palatino Linotype" w:eastAsia="Calibri" w:hAnsi="Palatino Linotype" w:cs="Arial"/>
          <w:b/>
          <w:lang w:val="es-ES"/>
        </w:rPr>
        <w:t xml:space="preserve"> en un acto solemne llevado a cabo el cinco (05) de febrero de dos mil veintidós y dos mil veintitrés</w:t>
      </w:r>
      <w:r w:rsidR="003D3352">
        <w:rPr>
          <w:rFonts w:ascii="Palatino Linotype" w:eastAsia="Calibri" w:hAnsi="Palatino Linotype" w:cs="Arial"/>
          <w:lang w:val="es-ES"/>
        </w:rPr>
        <w:t xml:space="preserve"> respectivamente, lo cual consiste en un Hecho Negativo.</w:t>
      </w:r>
    </w:p>
    <w:p w14:paraId="6477F116" w14:textId="77777777" w:rsidR="003D3352" w:rsidRPr="003D3352"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AA62C67" w14:textId="38E1F960" w:rsidR="003D3352" w:rsidRPr="003D3352" w:rsidRDefault="003D3352" w:rsidP="003D335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Calibri" w:hAnsi="Palatino Linotype" w:cs="Arial"/>
          <w:lang w:val="es-ES"/>
        </w:rPr>
        <w:t xml:space="preserve">Lo </w:t>
      </w:r>
      <w:r>
        <w:rPr>
          <w:rFonts w:ascii="Palatino Linotype" w:hAnsi="Palatino Linotype" w:cs="Arial"/>
          <w:color w:val="000000"/>
        </w:rPr>
        <w:t>anterior se asevera, toda vez que:</w:t>
      </w:r>
    </w:p>
    <w:p w14:paraId="4C24BFE1" w14:textId="5DC9BF19" w:rsidR="003D3352" w:rsidRPr="00662459" w:rsidRDefault="003D3352" w:rsidP="003D3352">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sz w:val="22"/>
        </w:rPr>
      </w:pPr>
      <w:r w:rsidRPr="00662459">
        <w:rPr>
          <w:rFonts w:ascii="Palatino Linotype" w:eastAsia="Calibri" w:hAnsi="Palatino Linotype" w:cs="Arial"/>
          <w:sz w:val="22"/>
          <w:lang w:val="es-ES"/>
        </w:rPr>
        <w:t>Al analizar el marco legal que engloba el procedimiento de publicación del Bando Municipal, no se encontró ninguna disposición que obligue al Presidente Municipal de presentar el cuerpo normativo en cada una de las delegaciones que conforman Toluca; y</w:t>
      </w:r>
    </w:p>
    <w:p w14:paraId="2E03AB27" w14:textId="1509C361" w:rsidR="003D3352" w:rsidRPr="00662459" w:rsidRDefault="003D3352" w:rsidP="003D3352">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sz w:val="22"/>
        </w:rPr>
      </w:pPr>
      <w:r w:rsidRPr="00662459">
        <w:rPr>
          <w:rFonts w:ascii="Palatino Linotype" w:eastAsia="Calibri" w:hAnsi="Palatino Linotype" w:cs="Arial"/>
          <w:sz w:val="22"/>
          <w:lang w:val="es-ES"/>
        </w:rPr>
        <w:lastRenderedPageBreak/>
        <w:t xml:space="preserve">Que en vía de informe justificado, el </w:t>
      </w:r>
      <w:r w:rsidRPr="00662459">
        <w:rPr>
          <w:rFonts w:ascii="Palatino Linotype" w:eastAsia="Calibri" w:hAnsi="Palatino Linotype" w:cs="Arial"/>
          <w:b/>
          <w:sz w:val="22"/>
          <w:lang w:val="es-ES"/>
        </w:rPr>
        <w:t>SUJETO OBLIGADO</w:t>
      </w:r>
      <w:r w:rsidRPr="00662459">
        <w:rPr>
          <w:rFonts w:ascii="Palatino Linotype" w:eastAsia="Calibri" w:hAnsi="Palatino Linotype" w:cs="Arial"/>
          <w:sz w:val="22"/>
          <w:lang w:val="es-ES"/>
        </w:rPr>
        <w:t xml:space="preserve"> aclaró al </w:t>
      </w:r>
      <w:r w:rsidRPr="00662459">
        <w:rPr>
          <w:rFonts w:ascii="Palatino Linotype" w:eastAsia="Calibri" w:hAnsi="Palatino Linotype" w:cs="Arial"/>
          <w:b/>
          <w:sz w:val="22"/>
          <w:lang w:val="es-ES"/>
        </w:rPr>
        <w:t>RECURRENTE</w:t>
      </w:r>
      <w:r w:rsidRPr="00662459">
        <w:rPr>
          <w:rFonts w:ascii="Palatino Linotype" w:eastAsia="Calibri" w:hAnsi="Palatino Linotype" w:cs="Arial"/>
          <w:sz w:val="22"/>
          <w:lang w:val="es-ES"/>
        </w:rPr>
        <w:t xml:space="preserve"> que no se había publicado de forma individual, en cada una de las delegaciones de Toluca, el Bando Municipal 2022 y 2023, y que las únicas fotografías que se tenían consistían en el acto solemne de cinco (05) de febrero de dos mil veintidós y dos mil veintitrés respectivamente, en el que el Presidente Municipal entregó el cuerpo normativo, </w:t>
      </w:r>
      <w:r w:rsidRPr="00662459">
        <w:rPr>
          <w:rFonts w:ascii="Palatino Linotype" w:eastAsia="Calibri" w:hAnsi="Palatino Linotype" w:cs="Arial"/>
          <w:b/>
          <w:sz w:val="22"/>
          <w:lang w:val="es-ES"/>
        </w:rPr>
        <w:t>de forma simbólica</w:t>
      </w:r>
      <w:r w:rsidRPr="00662459">
        <w:rPr>
          <w:rFonts w:ascii="Palatino Linotype" w:eastAsia="Calibri" w:hAnsi="Palatino Linotype" w:cs="Arial"/>
          <w:sz w:val="22"/>
          <w:lang w:val="es-ES"/>
        </w:rPr>
        <w:t>, a las delegaciones de Toluca.</w:t>
      </w:r>
    </w:p>
    <w:p w14:paraId="64024FD2" w14:textId="77777777" w:rsidR="003D3352" w:rsidRPr="00662459" w:rsidRDefault="003D3352" w:rsidP="003D3352">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7BD1FE1" w14:textId="0CE8C847" w:rsidR="003D3352" w:rsidRPr="0030298A" w:rsidRDefault="003D3352" w:rsidP="003D335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rPr>
        <w:t xml:space="preserve">Razón por lo que, se insiste, nos encontramos </w:t>
      </w:r>
      <w:r w:rsidRPr="004E3822">
        <w:rPr>
          <w:rFonts w:ascii="Palatino Linotype" w:hAnsi="Palatino Linotype" w:cs="Arial"/>
          <w:color w:val="000000"/>
          <w:lang w:val="es-MX"/>
        </w:rPr>
        <w:t xml:space="preserve">ante un </w:t>
      </w:r>
      <w:r w:rsidRPr="004E3822">
        <w:rPr>
          <w:rFonts w:ascii="Palatino Linotype" w:hAnsi="Palatino Linotype" w:cs="Arial"/>
          <w:i/>
          <w:color w:val="000000"/>
          <w:lang w:val="es-MX"/>
        </w:rPr>
        <w:t>Hecho Negativo</w:t>
      </w:r>
      <w:r w:rsidRPr="004E3822">
        <w:rPr>
          <w:rFonts w:ascii="Palatino Linotype" w:hAnsi="Palatino Linotype" w:cs="Arial"/>
          <w:color w:val="000000"/>
          <w:lang w:val="es-MX"/>
        </w:rPr>
        <w:t xml:space="preserve">, </w:t>
      </w:r>
      <w:r>
        <w:rPr>
          <w:rFonts w:ascii="Palatino Linotype" w:hAnsi="Palatino Linotype" w:cs="Arial"/>
          <w:color w:val="000000"/>
          <w:lang w:val="es-MX"/>
        </w:rPr>
        <w:t xml:space="preserve">pues la información solicitada por el particular </w:t>
      </w:r>
      <w:r>
        <w:rPr>
          <w:rFonts w:ascii="Palatino Linotype" w:hAnsi="Palatino Linotype" w:cs="Arial"/>
          <w:b/>
          <w:color w:val="000000"/>
          <w:lang w:val="es-MX"/>
        </w:rPr>
        <w:t>nunca</w:t>
      </w:r>
      <w:r>
        <w:rPr>
          <w:rFonts w:ascii="Palatino Linotype" w:hAnsi="Palatino Linotype" w:cs="Arial"/>
          <w:color w:val="000000"/>
          <w:lang w:val="es-MX"/>
        </w:rPr>
        <w:t xml:space="preserve"> se generó en razón de que los Bandos Municipales 2022 y 2023 no fueron presentados de forma individual a las delegaciones del municipio. Por ende, conviene destacar</w:t>
      </w:r>
      <w:r w:rsidRPr="004E3822">
        <w:rPr>
          <w:rFonts w:ascii="Palatino Linotype" w:hAnsi="Palatino Linotype" w:cs="Arial"/>
          <w:color w:val="000000"/>
          <w:lang w:val="es-MX"/>
        </w:rPr>
        <w:t xml:space="preserve"> que el Pleno de este Organismo Garante, ha sostenido que ante la presencia de un </w:t>
      </w:r>
      <w:r w:rsidRPr="004E3822">
        <w:rPr>
          <w:rFonts w:ascii="Palatino Linotype" w:hAnsi="Palatino Linotype" w:cs="Arial"/>
          <w:i/>
          <w:color w:val="000000"/>
          <w:lang w:val="es-MX"/>
        </w:rPr>
        <w:t>Hecho Negativo</w:t>
      </w:r>
      <w:r w:rsidRPr="004E3822">
        <w:rPr>
          <w:rFonts w:ascii="Palatino Linotype" w:hAnsi="Palatino Linotype" w:cs="Arial"/>
          <w:color w:val="000000"/>
          <w:lang w:val="es-MX"/>
        </w:rPr>
        <w:t>, resultaría innecesaria una Declaratoria de Inexistencia en términos de los artículos 19, 169 y 170 de la Ley de Transparencia y Acceso a la Información Pública de</w:t>
      </w:r>
      <w:r>
        <w:rPr>
          <w:rFonts w:ascii="Palatino Linotype" w:hAnsi="Palatino Linotype" w:cs="Arial"/>
          <w:color w:val="000000"/>
          <w:lang w:val="es-MX"/>
        </w:rPr>
        <w:t>l Estado de México y Municipios;</w:t>
      </w:r>
      <w:r w:rsidRPr="004E3822">
        <w:rPr>
          <w:rFonts w:ascii="Palatino Linotype" w:hAnsi="Palatino Linotype" w:cs="Arial"/>
          <w:color w:val="000000"/>
          <w:lang w:val="es-MX"/>
        </w:rPr>
        <w:t xml:space="preserve"> y</w:t>
      </w:r>
      <w:r>
        <w:rPr>
          <w:rFonts w:ascii="Palatino Linotype" w:hAnsi="Palatino Linotype" w:cs="Arial"/>
          <w:color w:val="000000"/>
          <w:lang w:val="es-MX"/>
        </w:rPr>
        <w:t>,</w:t>
      </w:r>
      <w:r w:rsidRPr="004E3822">
        <w:rPr>
          <w:rFonts w:ascii="Palatino Linotype" w:hAnsi="Palatino Linotype" w:cs="Arial"/>
          <w:color w:val="000000"/>
          <w:lang w:val="es-MX"/>
        </w:rPr>
        <w:t xml:space="preserve"> ante un </w:t>
      </w:r>
      <w:r w:rsidRPr="004E3822">
        <w:rPr>
          <w:rFonts w:ascii="Palatino Linotype" w:hAnsi="Palatino Linotype" w:cs="Arial"/>
          <w:i/>
          <w:color w:val="000000"/>
          <w:lang w:val="es-MX"/>
        </w:rPr>
        <w:t>Hecho Negativo</w:t>
      </w:r>
      <w:r w:rsidRPr="004E3822">
        <w:rPr>
          <w:rFonts w:ascii="Palatino Linotype" w:hAnsi="Palatino Linotype" w:cs="Arial"/>
          <w:color w:val="000000"/>
          <w:lang w:val="es-MX"/>
        </w:rPr>
        <w:t xml:space="preserve"> resulta aplicable la siguiente tesis:</w:t>
      </w:r>
    </w:p>
    <w:p w14:paraId="3D7CC67E" w14:textId="77777777" w:rsidR="003D3352" w:rsidRDefault="003D3352" w:rsidP="003D3352">
      <w:pPr>
        <w:pStyle w:val="Prrafodelista"/>
        <w:tabs>
          <w:tab w:val="left" w:pos="426"/>
        </w:tabs>
        <w:spacing w:before="240" w:after="240" w:line="360" w:lineRule="auto"/>
        <w:ind w:left="0" w:right="51"/>
        <w:jc w:val="both"/>
        <w:rPr>
          <w:rFonts w:ascii="Palatino Linotype" w:hAnsi="Palatino Linotype"/>
          <w:color w:val="000000" w:themeColor="text1"/>
        </w:rPr>
      </w:pPr>
    </w:p>
    <w:p w14:paraId="76D79BBF" w14:textId="77777777" w:rsidR="003D3352" w:rsidRPr="004E3822" w:rsidRDefault="003D3352" w:rsidP="003D3352">
      <w:pPr>
        <w:spacing w:line="276" w:lineRule="auto"/>
        <w:ind w:left="567" w:right="567"/>
        <w:contextualSpacing/>
        <w:jc w:val="both"/>
        <w:rPr>
          <w:sz w:val="22"/>
        </w:rPr>
      </w:pPr>
      <w:r w:rsidRPr="004E3822">
        <w:rPr>
          <w:rFonts w:ascii="Palatino Linotype" w:eastAsia="Palatino Linotype" w:hAnsi="Palatino Linotype" w:cs="Palatino Linotype"/>
          <w:b/>
          <w:i/>
          <w:color w:val="000000"/>
          <w:sz w:val="22"/>
        </w:rPr>
        <w:t>HECHOS NEGATIVOS, NO SON SUSCEPTIBLES DE DEMOSTRACIÓN.</w:t>
      </w:r>
      <w:r>
        <w:rPr>
          <w:rFonts w:ascii="Palatino Linotype" w:eastAsia="Palatino Linotype" w:hAnsi="Palatino Linotype" w:cs="Palatino Linotype"/>
          <w:i/>
          <w:color w:val="000000"/>
          <w:sz w:val="22"/>
        </w:rPr>
        <w:t xml:space="preserve"> “</w:t>
      </w:r>
      <w:r w:rsidRPr="004E3822">
        <w:rPr>
          <w:rFonts w:ascii="Palatino Linotype" w:eastAsia="Palatino Linotype" w:hAnsi="Palatino Linotype" w:cs="Palatino Linotype"/>
          <w:i/>
          <w:color w:val="000000"/>
          <w:sz w:val="22"/>
        </w:rPr>
        <w:t>Tratándose de un hecho negativo, el Juez no tiene por que invocar prueba alguna de la que se desprenda, ya que es bien sabido que esta clase de hechos no son susceptibles de demostración.</w:t>
      </w:r>
      <w:r>
        <w:rPr>
          <w:rFonts w:ascii="Palatino Linotype" w:eastAsia="Palatino Linotype" w:hAnsi="Palatino Linotype" w:cs="Palatino Linotype"/>
          <w:i/>
          <w:color w:val="000000"/>
          <w:sz w:val="22"/>
        </w:rPr>
        <w:t>”</w:t>
      </w:r>
    </w:p>
    <w:p w14:paraId="487EF5A2" w14:textId="77777777" w:rsidR="003D3352" w:rsidRPr="004E3822" w:rsidRDefault="003D3352" w:rsidP="003D3352">
      <w:pPr>
        <w:spacing w:line="276" w:lineRule="auto"/>
        <w:ind w:left="567" w:right="567"/>
        <w:contextualSpacing/>
        <w:jc w:val="both"/>
        <w:rPr>
          <w:rFonts w:ascii="Palatino Linotype" w:eastAsia="Palatino Linotype" w:hAnsi="Palatino Linotype" w:cs="Palatino Linotype"/>
          <w:i/>
          <w:color w:val="000000"/>
          <w:sz w:val="22"/>
        </w:rPr>
      </w:pPr>
      <w:r w:rsidRPr="004E3822">
        <w:rPr>
          <w:rFonts w:ascii="Palatino Linotype" w:eastAsia="Palatino Linotype" w:hAnsi="Palatino Linotype" w:cs="Palatino Linotype"/>
          <w:i/>
          <w:color w:val="000000"/>
          <w:sz w:val="22"/>
        </w:rPr>
        <w:t>Amparo en revisión 2022/61. José García Florín (Menor). 9 de octubre de 1961. Cinco votos. Ponente: José Rivera Pérez Campos.”</w:t>
      </w:r>
    </w:p>
    <w:p w14:paraId="49A21C72" w14:textId="77777777" w:rsidR="003D3352" w:rsidRPr="0030298A" w:rsidRDefault="003D3352" w:rsidP="003D3352">
      <w:pPr>
        <w:pStyle w:val="Prrafodelista"/>
        <w:tabs>
          <w:tab w:val="left" w:pos="426"/>
        </w:tabs>
        <w:spacing w:before="240" w:after="240" w:line="360" w:lineRule="auto"/>
        <w:ind w:left="0" w:right="51"/>
        <w:jc w:val="both"/>
        <w:rPr>
          <w:rFonts w:ascii="Palatino Linotype" w:hAnsi="Palatino Linotype"/>
          <w:color w:val="000000" w:themeColor="text1"/>
        </w:rPr>
      </w:pPr>
    </w:p>
    <w:p w14:paraId="4098C7B1" w14:textId="6B2A1E06" w:rsidR="003D3352" w:rsidRPr="003D3352"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hAnsi="Palatino Linotype" w:cs="Arial"/>
          <w:color w:val="000000"/>
        </w:rPr>
        <w:t xml:space="preserve">Además, </w:t>
      </w:r>
      <w:r w:rsidRPr="004E3822">
        <w:rPr>
          <w:rFonts w:ascii="Palatino Linotype" w:hAnsi="Palatino Linotype" w:cs="Arial"/>
          <w:color w:val="000000"/>
          <w:lang w:val="es-MX"/>
        </w:rPr>
        <w:t xml:space="preserve">y de conformidad con lo establecido en el artículo 12 de la Ley de Transparencia y Acceso a la Información Pública del Estado de México y </w:t>
      </w:r>
      <w:r w:rsidRPr="004E3822">
        <w:rPr>
          <w:rFonts w:ascii="Palatino Linotype" w:hAnsi="Palatino Linotype" w:cs="Arial"/>
          <w:color w:val="000000"/>
          <w:lang w:val="es-MX"/>
        </w:rPr>
        <w:lastRenderedPageBreak/>
        <w:t xml:space="preserve">Municipios, </w:t>
      </w:r>
      <w:r>
        <w:rPr>
          <w:rFonts w:ascii="Palatino Linotype" w:hAnsi="Palatino Linotype" w:cs="Arial"/>
          <w:color w:val="000000"/>
          <w:lang w:val="es-MX"/>
        </w:rPr>
        <w:t>el</w:t>
      </w:r>
      <w:r w:rsidRPr="004E3822">
        <w:rPr>
          <w:rFonts w:ascii="Palatino Linotype" w:hAnsi="Palatino Linotype" w:cs="Arial"/>
          <w:color w:val="000000"/>
          <w:lang w:val="es-MX"/>
        </w:rPr>
        <w:t xml:space="preserve"> </w:t>
      </w:r>
      <w:r w:rsidRPr="004E3822">
        <w:rPr>
          <w:rFonts w:ascii="Palatino Linotype" w:hAnsi="Palatino Linotype" w:cs="Arial"/>
          <w:b/>
          <w:color w:val="000000"/>
          <w:lang w:val="es-MX"/>
        </w:rPr>
        <w:t>SUJETO OBLIGADO</w:t>
      </w:r>
      <w:r w:rsidRPr="004E3822">
        <w:rPr>
          <w:rFonts w:ascii="Palatino Linotype" w:hAnsi="Palatino Linotype" w:cs="Arial"/>
          <w:color w:val="000000"/>
          <w:lang w:val="es-MX"/>
        </w:rPr>
        <w:t xml:space="preserve"> sólo proporcionará la información que obra en sus archivos, lo que a</w:t>
      </w:r>
      <w:r w:rsidRPr="004E3822">
        <w:rPr>
          <w:rFonts w:ascii="Palatino Linotype" w:hAnsi="Palatino Linotype" w:cs="Arial"/>
          <w:i/>
          <w:color w:val="000000"/>
          <w:lang w:val="es-MX"/>
        </w:rPr>
        <w:t xml:space="preserve"> contrario sensu</w:t>
      </w:r>
      <w:r w:rsidRPr="004E3822">
        <w:rPr>
          <w:rFonts w:ascii="Palatino Linotype" w:hAnsi="Palatino Linotype" w:cs="Arial"/>
          <w:color w:val="000000"/>
          <w:lang w:val="es-MX"/>
        </w:rPr>
        <w:t xml:space="preserve"> significa que no se está obligado a proporcionar lo que no obre en sus archivos; motivo por el cual se </w:t>
      </w:r>
      <w:r w:rsidRPr="00CB490E">
        <w:rPr>
          <w:rFonts w:ascii="Palatino Linotype" w:hAnsi="Palatino Linotype" w:cs="Arial"/>
          <w:b/>
          <w:color w:val="000000"/>
          <w:lang w:val="es-MX"/>
        </w:rPr>
        <w:t>colma</w:t>
      </w:r>
      <w:r w:rsidRPr="004E3822">
        <w:rPr>
          <w:rFonts w:ascii="Palatino Linotype" w:hAnsi="Palatino Linotype" w:cs="Arial"/>
          <w:color w:val="000000"/>
          <w:lang w:val="es-MX"/>
        </w:rPr>
        <w:t xml:space="preserve"> el derecho de acceso a la información pública del particular en esta parte de la solicitud.</w:t>
      </w:r>
    </w:p>
    <w:p w14:paraId="4A5C41EC" w14:textId="77777777" w:rsidR="003B18B8" w:rsidRPr="007B02DD"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DA69A36" w14:textId="423E19DA" w:rsidR="003D3352" w:rsidRPr="003D3352" w:rsidRDefault="003D3352" w:rsidP="000E130F">
      <w:pPr>
        <w:pStyle w:val="Prrafodelista"/>
        <w:numPr>
          <w:ilvl w:val="0"/>
          <w:numId w:val="4"/>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3D3352">
        <w:rPr>
          <w:rFonts w:ascii="Palatino Linotype" w:eastAsia="Calibri" w:hAnsi="Palatino Linotype" w:cs="Arial"/>
          <w:lang w:val="es-ES"/>
        </w:rPr>
        <w:t xml:space="preserve">De </w:t>
      </w:r>
      <w:r w:rsidRPr="003D3352">
        <w:rPr>
          <w:rFonts w:ascii="Palatino Linotype" w:hAnsi="Palatino Linotype"/>
          <w:color w:val="000000" w:themeColor="text1"/>
        </w:rPr>
        <w:t xml:space="preserve">este modo, se advierte que el </w:t>
      </w:r>
      <w:r w:rsidRPr="003D3352">
        <w:rPr>
          <w:rFonts w:ascii="Palatino Linotype" w:hAnsi="Palatino Linotype"/>
          <w:b/>
          <w:bCs/>
          <w:color w:val="000000" w:themeColor="text1"/>
        </w:rPr>
        <w:t>SUJETO OBLIGADO</w:t>
      </w:r>
      <w:r w:rsidRPr="003D3352">
        <w:rPr>
          <w:rFonts w:ascii="Palatino Linotype" w:hAnsi="Palatino Linotype"/>
          <w:color w:val="000000" w:themeColor="text1"/>
        </w:rPr>
        <w:t xml:space="preserve"> perfeccionó la atención a la solicitud de información </w:t>
      </w:r>
      <w:r w:rsidRPr="003D3352">
        <w:rPr>
          <w:rFonts w:ascii="Palatino Linotype" w:hAnsi="Palatino Linotype"/>
          <w:b/>
          <w:bCs/>
          <w:color w:val="000000" w:themeColor="text1"/>
        </w:rPr>
        <w:t>00429/TOLUCA/IP/2022</w:t>
      </w:r>
      <w:r>
        <w:rPr>
          <w:rFonts w:ascii="Palatino Linotype" w:hAnsi="Palatino Linotype"/>
          <w:color w:val="000000" w:themeColor="text1"/>
        </w:rPr>
        <w:t>; p</w:t>
      </w:r>
      <w:r w:rsidRPr="003D3352">
        <w:rPr>
          <w:rFonts w:ascii="Palatino Linotype" w:eastAsia="Calibri" w:hAnsi="Palatino Linotype" w:cs="Arial"/>
        </w:rPr>
        <w:t>or lo tanto, conviene señalar que el numeral 192 de la Ley de la materia contempla las causales de sobreseimiento del recurso de revisión, dentro de las que destaca</w:t>
      </w:r>
      <w:r w:rsidRPr="003D3352">
        <w:rPr>
          <w:rFonts w:ascii="Palatino Linotype" w:eastAsia="MS Mincho" w:hAnsi="Palatino Linotype"/>
          <w:color w:val="000000"/>
          <w:lang w:val="es-MX"/>
        </w:rPr>
        <w:t>:</w:t>
      </w:r>
    </w:p>
    <w:p w14:paraId="3B76F13E" w14:textId="77777777" w:rsidR="003D3352" w:rsidRPr="00FD361F" w:rsidRDefault="003D3352" w:rsidP="003D3352">
      <w:pPr>
        <w:tabs>
          <w:tab w:val="left" w:pos="426"/>
        </w:tabs>
        <w:spacing w:line="276" w:lineRule="auto"/>
        <w:ind w:left="567" w:right="567"/>
        <w:contextualSpacing/>
        <w:jc w:val="both"/>
        <w:rPr>
          <w:rFonts w:ascii="Palatino Linotype" w:hAnsi="Palatino Linotype"/>
          <w:i/>
          <w:sz w:val="22"/>
          <w:szCs w:val="22"/>
          <w:lang w:val="es-MX"/>
        </w:rPr>
      </w:pPr>
      <w:r w:rsidRPr="00FD361F">
        <w:rPr>
          <w:rFonts w:ascii="Palatino Linotype" w:hAnsi="Palatino Linotype"/>
          <w:i/>
          <w:sz w:val="22"/>
          <w:szCs w:val="22"/>
          <w:lang w:val="es-MX"/>
        </w:rPr>
        <w:t>“</w:t>
      </w:r>
      <w:r w:rsidRPr="00FD361F">
        <w:rPr>
          <w:rFonts w:ascii="Palatino Linotype" w:hAnsi="Palatino Linotype"/>
          <w:b/>
          <w:i/>
          <w:sz w:val="22"/>
          <w:szCs w:val="22"/>
          <w:lang w:val="es-MX"/>
        </w:rPr>
        <w:t>Artículo 192.</w:t>
      </w:r>
      <w:r w:rsidRPr="00FD361F">
        <w:rPr>
          <w:rFonts w:ascii="Palatino Linotype" w:hAnsi="Palatino Linotype"/>
          <w:i/>
          <w:sz w:val="22"/>
          <w:szCs w:val="22"/>
          <w:lang w:val="es-MX"/>
        </w:rPr>
        <w:t xml:space="preserve"> El recurso será sobreseído, en todo o en parte, cuando una vez admitido, se actualicen alguno de los siguientes supuestos:</w:t>
      </w:r>
    </w:p>
    <w:p w14:paraId="5D11B961" w14:textId="77777777" w:rsidR="003D3352" w:rsidRPr="00FD361F" w:rsidRDefault="003D3352" w:rsidP="003D3352">
      <w:pPr>
        <w:tabs>
          <w:tab w:val="left" w:pos="426"/>
        </w:tabs>
        <w:spacing w:line="276" w:lineRule="auto"/>
        <w:ind w:left="567" w:right="567"/>
        <w:contextualSpacing/>
        <w:jc w:val="both"/>
        <w:rPr>
          <w:rFonts w:ascii="Palatino Linotype" w:hAnsi="Palatino Linotype"/>
          <w:i/>
          <w:sz w:val="22"/>
          <w:szCs w:val="22"/>
          <w:lang w:val="es-MX"/>
        </w:rPr>
      </w:pPr>
      <w:r w:rsidRPr="00FD361F">
        <w:rPr>
          <w:rFonts w:ascii="Palatino Linotype" w:hAnsi="Palatino Linotype"/>
          <w:i/>
          <w:sz w:val="22"/>
          <w:szCs w:val="22"/>
          <w:lang w:val="es-MX"/>
        </w:rPr>
        <w:t>(…)</w:t>
      </w:r>
    </w:p>
    <w:p w14:paraId="0C01A09F" w14:textId="77777777" w:rsidR="003D3352" w:rsidRDefault="003D3352" w:rsidP="003D3352">
      <w:pPr>
        <w:tabs>
          <w:tab w:val="left" w:pos="426"/>
        </w:tabs>
        <w:spacing w:line="276" w:lineRule="auto"/>
        <w:ind w:left="567" w:right="567"/>
        <w:contextualSpacing/>
        <w:jc w:val="both"/>
        <w:rPr>
          <w:rFonts w:ascii="Palatino Linotype" w:hAnsi="Palatino Linotype"/>
          <w:b/>
          <w:i/>
          <w:sz w:val="22"/>
          <w:szCs w:val="22"/>
          <w:lang w:val="es-MX"/>
        </w:rPr>
      </w:pPr>
      <w:r w:rsidRPr="00E90C9C">
        <w:rPr>
          <w:rFonts w:ascii="Palatino Linotype" w:hAnsi="Palatino Linotype"/>
          <w:b/>
          <w:i/>
          <w:sz w:val="22"/>
          <w:szCs w:val="22"/>
        </w:rPr>
        <w:t xml:space="preserve">III. </w:t>
      </w:r>
      <w:r w:rsidRPr="00E90C9C">
        <w:rPr>
          <w:rFonts w:ascii="Palatino Linotype" w:hAnsi="Palatino Linotype"/>
          <w:bCs/>
          <w:i/>
          <w:sz w:val="22"/>
          <w:szCs w:val="22"/>
        </w:rPr>
        <w:t>El sujeto obligado responsable del acto lo modifique o revoque de tal manera que el recurso de revisión quede sin materia;</w:t>
      </w:r>
      <w:r w:rsidRPr="00E90C9C">
        <w:rPr>
          <w:rFonts w:ascii="Palatino Linotype" w:hAnsi="Palatino Linotype"/>
          <w:b/>
          <w:i/>
          <w:sz w:val="22"/>
          <w:szCs w:val="22"/>
          <w:lang w:val="es-MX"/>
        </w:rPr>
        <w:t xml:space="preserve"> </w:t>
      </w:r>
    </w:p>
    <w:p w14:paraId="357BBA32" w14:textId="77777777" w:rsidR="003D3352" w:rsidRPr="00FD361F" w:rsidRDefault="003D3352" w:rsidP="003D3352">
      <w:pPr>
        <w:tabs>
          <w:tab w:val="left" w:pos="426"/>
        </w:tabs>
        <w:spacing w:line="276" w:lineRule="auto"/>
        <w:ind w:left="567" w:right="567"/>
        <w:contextualSpacing/>
        <w:jc w:val="both"/>
        <w:rPr>
          <w:rFonts w:ascii="Palatino Linotype" w:hAnsi="Palatino Linotype"/>
          <w:i/>
          <w:sz w:val="22"/>
          <w:szCs w:val="22"/>
          <w:lang w:val="es-MX"/>
        </w:rPr>
      </w:pPr>
      <w:r w:rsidRPr="00FD361F">
        <w:rPr>
          <w:rFonts w:ascii="Palatino Linotype" w:hAnsi="Palatino Linotype"/>
          <w:i/>
          <w:sz w:val="22"/>
          <w:szCs w:val="22"/>
          <w:lang w:val="es-MX"/>
        </w:rPr>
        <w:t>(…)”</w:t>
      </w:r>
    </w:p>
    <w:p w14:paraId="66A2E01C" w14:textId="77777777" w:rsidR="003D3352" w:rsidRPr="00FD361F" w:rsidRDefault="003D3352" w:rsidP="003D3352">
      <w:pPr>
        <w:tabs>
          <w:tab w:val="left" w:pos="426"/>
        </w:tabs>
        <w:spacing w:line="276" w:lineRule="auto"/>
        <w:ind w:left="567" w:right="567"/>
        <w:contextualSpacing/>
        <w:jc w:val="both"/>
        <w:rPr>
          <w:rFonts w:ascii="Palatino Linotype" w:hAnsi="Palatino Linotype"/>
          <w:color w:val="000000" w:themeColor="text1"/>
          <w:sz w:val="22"/>
          <w:szCs w:val="22"/>
          <w:lang w:val="es-MX"/>
        </w:rPr>
      </w:pPr>
      <w:r w:rsidRPr="00FD361F">
        <w:rPr>
          <w:rFonts w:ascii="Palatino Linotype" w:hAnsi="Palatino Linotype"/>
          <w:sz w:val="22"/>
          <w:szCs w:val="22"/>
          <w:lang w:val="es-MX"/>
        </w:rPr>
        <w:t>(Énfasis añadido)</w:t>
      </w:r>
    </w:p>
    <w:p w14:paraId="117C8B1C" w14:textId="77777777" w:rsidR="003D3352" w:rsidRPr="00B35ED2"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F16B17" w14:textId="77777777" w:rsidR="003D3352" w:rsidRPr="00B35ED2"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Así las cosas, por lo que hace a la causal de sobreseimiento reconocida en la fracción III del artículo 192 de la Ley de Transparencia y Acceso a la Información Pública del Estado de México y Municipios, se contempla que si durante la sustanciación del recurso de revisión el </w:t>
      </w:r>
      <w:r>
        <w:rPr>
          <w:rFonts w:ascii="Palatino Linotype" w:eastAsia="Calibri" w:hAnsi="Palatino Linotype" w:cs="Arial"/>
          <w:b/>
          <w:bCs/>
          <w:lang w:val="es-ES"/>
        </w:rPr>
        <w:t>SUJETO OBLIGADO</w:t>
      </w:r>
      <w:r>
        <w:rPr>
          <w:rFonts w:ascii="Palatino Linotype" w:eastAsia="Calibri" w:hAnsi="Palatino Linotype" w:cs="Arial"/>
          <w:lang w:val="es-ES"/>
        </w:rPr>
        <w:t xml:space="preserve"> modifique o revoque el acto impugnado de tal manera que el recurso de revisión quede sin materia</w:t>
      </w:r>
      <w:r w:rsidRPr="00A079B8">
        <w:rPr>
          <w:rFonts w:ascii="Palatino Linotype" w:eastAsia="Calibri" w:hAnsi="Palatino Linotype" w:cs="Arial"/>
          <w:lang w:val="es-ES"/>
        </w:rPr>
        <w:t xml:space="preserve">, </w:t>
      </w:r>
      <w:r w:rsidRPr="00A533A1">
        <w:rPr>
          <w:rFonts w:ascii="Palatino Linotype" w:eastAsia="Calibri" w:hAnsi="Palatino Linotype" w:cs="Arial"/>
          <w:b/>
          <w:bCs/>
          <w:lang w:val="es-ES"/>
        </w:rPr>
        <w:t>éste</w:t>
      </w:r>
      <w:r w:rsidRPr="00A079B8">
        <w:rPr>
          <w:rFonts w:ascii="Palatino Linotype" w:eastAsia="Calibri" w:hAnsi="Palatino Linotype" w:cs="Arial"/>
          <w:b/>
          <w:lang w:val="es-ES"/>
        </w:rPr>
        <w:t xml:space="preserve"> deberá ser sobreseído</w:t>
      </w:r>
      <w:r w:rsidRPr="009B2D25">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55A63ADA" w14:textId="77777777" w:rsidR="003D3352" w:rsidRPr="00B35ED2"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52CB3CE" w14:textId="77777777" w:rsidR="003D3352" w:rsidRPr="00B35ED2"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lastRenderedPageBreak/>
        <w:t>Al respecto</w:t>
      </w:r>
      <w:r w:rsidRPr="009B2D25">
        <w:rPr>
          <w:rFonts w:ascii="Palatino Linotype" w:eastAsia="Batang" w:hAnsi="Palatino Linotype" w:cs="Arial"/>
        </w:rPr>
        <w:t xml:space="preserve">, la doctrina establece que </w:t>
      </w:r>
      <w:r w:rsidRPr="00732C5E">
        <w:rPr>
          <w:rFonts w:ascii="Palatino Linotype" w:eastAsia="Batang" w:hAnsi="Palatino Linotype" w:cs="Arial"/>
          <w:b/>
          <w:bCs/>
        </w:rPr>
        <w:t>el sobreseimiento provoca que un procedimiento se suspenda o se resuelva en definitiva sin que se entre al estudio de los agravios o motivos de inconformidad</w:t>
      </w:r>
      <w:r w:rsidRPr="009B2D25">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77AE9DF4" w14:textId="77777777" w:rsidR="003D3352" w:rsidRPr="00610E92" w:rsidRDefault="003D3352" w:rsidP="003D335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610E92">
        <w:rPr>
          <w:rFonts w:ascii="Palatino Linotype" w:eastAsia="Batang" w:hAnsi="Palatino Linotype" w:cs="Arial"/>
          <w:b/>
          <w:i/>
          <w:sz w:val="22"/>
          <w:szCs w:val="22"/>
          <w:lang w:val="es-AR"/>
        </w:rPr>
        <w:t>SOBRESEIMIENTO EN EL JUICIO DE AMPARO DIRECTO. IMPIDE EL ESTUDIO DE LAS VIOLACIONES PROCESALES PLANTEADAS EN LOS CONCEPTOS DE VIOLACIÓN. “El sobreseimiento</w:t>
      </w:r>
      <w:r w:rsidRPr="00610E92">
        <w:rPr>
          <w:rFonts w:ascii="Palatino Linotype" w:eastAsia="Batang" w:hAnsi="Palatino Linotype" w:cs="Arial"/>
          <w:i/>
          <w:sz w:val="22"/>
          <w:szCs w:val="22"/>
          <w:lang w:val="es-AR"/>
        </w:rPr>
        <w:t xml:space="preserve"> en el juicio de amparo directo </w:t>
      </w:r>
      <w:r w:rsidRPr="00610E92">
        <w:rPr>
          <w:rFonts w:ascii="Palatino Linotype" w:eastAsia="Batang" w:hAnsi="Palatino Linotype" w:cs="Arial"/>
          <w:b/>
          <w:i/>
          <w:sz w:val="22"/>
          <w:szCs w:val="22"/>
          <w:lang w:val="es-AR"/>
        </w:rPr>
        <w:t>provoca la terminación de la controversia planteada</w:t>
      </w:r>
      <w:r w:rsidRPr="00610E92">
        <w:rPr>
          <w:rFonts w:ascii="Palatino Linotype" w:eastAsia="Batang" w:hAnsi="Palatino Linotype" w:cs="Arial"/>
          <w:i/>
          <w:sz w:val="22"/>
          <w:szCs w:val="22"/>
          <w:lang w:val="es-AR"/>
        </w:rPr>
        <w:t xml:space="preserve"> por el quejoso en la demanda de amparo</w:t>
      </w:r>
      <w:r w:rsidRPr="00610E92">
        <w:rPr>
          <w:rFonts w:ascii="Palatino Linotype" w:eastAsia="Batang" w:hAnsi="Palatino Linotype" w:cs="Arial"/>
          <w:b/>
          <w:i/>
          <w:sz w:val="22"/>
          <w:szCs w:val="22"/>
          <w:lang w:val="es-AR"/>
        </w:rPr>
        <w:t>, sin hacer un pronunciamiento de fondo sobre la legalidad o ilegalidad de la sentencia reclamada</w:t>
      </w:r>
      <w:r w:rsidRPr="00610E92">
        <w:rPr>
          <w:rFonts w:ascii="Palatino Linotype" w:eastAsia="Batang" w:hAnsi="Palatino Linotype" w:cs="Arial"/>
          <w:i/>
          <w:sz w:val="22"/>
          <w:szCs w:val="22"/>
          <w:lang w:val="es-AR"/>
        </w:rPr>
        <w:t xml:space="preserve">. </w:t>
      </w:r>
      <w:r w:rsidRPr="00610E92">
        <w:rPr>
          <w:rFonts w:ascii="Palatino Linotype" w:eastAsia="Batang" w:hAnsi="Palatino Linotype" w:cs="Arial"/>
          <w:b/>
          <w:i/>
          <w:sz w:val="22"/>
          <w:szCs w:val="22"/>
          <w:lang w:val="es-AR"/>
        </w:rPr>
        <w:t xml:space="preserve">Por consiguiente, si al sobreseerse en el juicio de amparo </w:t>
      </w:r>
      <w:r w:rsidRPr="00610E92">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10E92">
        <w:rPr>
          <w:rFonts w:ascii="Palatino Linotype" w:eastAsia="Batang" w:hAnsi="Palatino Linotype" w:cs="Arial"/>
          <w:i/>
          <w:sz w:val="22"/>
          <w:szCs w:val="22"/>
          <w:lang w:val="es-AR"/>
        </w:rPr>
        <w:t>.”</w:t>
      </w:r>
    </w:p>
    <w:p w14:paraId="00EE84B8" w14:textId="77777777" w:rsidR="003D3352" w:rsidRPr="00610E92" w:rsidRDefault="003D3352" w:rsidP="003D335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610E92">
        <w:rPr>
          <w:rFonts w:ascii="Palatino Linotype" w:eastAsia="Batang" w:hAnsi="Palatino Linotype" w:cs="Arial"/>
          <w:iCs/>
          <w:sz w:val="22"/>
          <w:szCs w:val="22"/>
          <w:lang w:val="es-AR"/>
        </w:rPr>
        <w:t>(Énfasis añadido)</w:t>
      </w:r>
    </w:p>
    <w:p w14:paraId="596629AF" w14:textId="77777777" w:rsidR="003D3352" w:rsidRPr="00B35ED2"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F5A0A2C" w14:textId="77777777" w:rsidR="003D3352" w:rsidRPr="00B35ED2"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De </w:t>
      </w:r>
      <w:r w:rsidRPr="009B2D25">
        <w:rPr>
          <w:rFonts w:ascii="Palatino Linotype" w:eastAsia="Batang" w:hAnsi="Palatino Linotype" w:cs="Arial"/>
        </w:rPr>
        <w:t xml:space="preserve">este modo, se puede deducir que en las resoluciones dictadas por el Pleno de este Instituto, en las que se decreta el sobreseimiento de un recurso de revisión </w:t>
      </w:r>
      <w:r w:rsidRPr="009B6D39">
        <w:rPr>
          <w:rFonts w:ascii="Palatino Linotype" w:eastAsia="Batang" w:hAnsi="Palatino Linotype" w:cs="Arial"/>
        </w:rPr>
        <w:t>por la actualización de alguno de los supuestos jurídicos contemplados en el artículo 192 de la Ley de Transparencia y Acceso a la Información Pública del Estado de México y Municipios, nos encontramos</w:t>
      </w:r>
      <w:r w:rsidRPr="009B2D25">
        <w:rPr>
          <w:rFonts w:ascii="Palatino Linotype" w:eastAsia="Batang" w:hAnsi="Palatino Linotype" w:cs="Arial"/>
        </w:rPr>
        <w:t xml:space="preserve"> ante un sobreseimiento definitivo toda vez que pone fin al procedimiento sin entrar al estudio de fondo de éste.</w:t>
      </w:r>
    </w:p>
    <w:p w14:paraId="7C4518FD" w14:textId="77777777" w:rsidR="003D3352" w:rsidRPr="00B35ED2"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D86CFA1" w14:textId="0ACA11AC" w:rsidR="003B18B8" w:rsidRPr="007B02DD"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Luego entonces, </w:t>
      </w:r>
      <w:r w:rsidRPr="009B2D25">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9B2D25">
        <w:rPr>
          <w:rFonts w:ascii="Palatino Linotype" w:hAnsi="Palatino Linotype" w:cs="Arial"/>
          <w:b/>
          <w:lang w:val="es-CO"/>
        </w:rPr>
        <w:t xml:space="preserve">SOBRESEIMIENTO </w:t>
      </w:r>
      <w:r w:rsidRPr="009B2D25">
        <w:rPr>
          <w:rFonts w:ascii="Palatino Linotype" w:hAnsi="Palatino Linotype" w:cs="Arial"/>
          <w:lang w:val="es-CO"/>
        </w:rPr>
        <w:t xml:space="preserve">del presente recurso de </w:t>
      </w:r>
      <w:r w:rsidRPr="009B2D25">
        <w:rPr>
          <w:rFonts w:ascii="Palatino Linotype" w:hAnsi="Palatino Linotype" w:cs="Arial"/>
          <w:lang w:val="es-CO"/>
        </w:rPr>
        <w:lastRenderedPageBreak/>
        <w:t>revisión, toda vez que</w:t>
      </w:r>
      <w:r>
        <w:rPr>
          <w:rFonts w:ascii="Palatino Linotype" w:hAnsi="Palatino Linotype" w:cs="Arial"/>
          <w:lang w:val="es-CO"/>
        </w:rPr>
        <w:t xml:space="preserve">, mediante su informe justificado, el </w:t>
      </w:r>
      <w:r>
        <w:rPr>
          <w:rFonts w:ascii="Palatino Linotype" w:hAnsi="Palatino Linotype" w:cs="Arial"/>
          <w:b/>
          <w:bCs/>
          <w:lang w:val="es-CO"/>
        </w:rPr>
        <w:t>SUJETO OBLIGADO</w:t>
      </w:r>
      <w:r w:rsidRPr="009B2D25">
        <w:rPr>
          <w:rFonts w:ascii="Palatino Linotype" w:hAnsi="Palatino Linotype" w:cs="Arial"/>
          <w:lang w:val="es-CO"/>
        </w:rPr>
        <w:t xml:space="preserve"> </w:t>
      </w:r>
      <w:r>
        <w:rPr>
          <w:rFonts w:ascii="Palatino Linotype" w:hAnsi="Palatino Linotype" w:cs="Arial"/>
          <w:lang w:val="es-CO"/>
        </w:rPr>
        <w:t xml:space="preserve">colmó el derecho de acceso a la información ejercido por el </w:t>
      </w:r>
      <w:r>
        <w:rPr>
          <w:rFonts w:ascii="Palatino Linotype" w:hAnsi="Palatino Linotype" w:cs="Arial"/>
          <w:b/>
          <w:bCs/>
          <w:lang w:val="es-CO"/>
        </w:rPr>
        <w:t>RECURRENTE</w:t>
      </w:r>
      <w:r>
        <w:rPr>
          <w:rFonts w:ascii="Palatino Linotype" w:hAnsi="Palatino Linotype" w:cs="Arial"/>
          <w:lang w:val="es-CO"/>
        </w:rPr>
        <w:t xml:space="preserve"> a través de la solicitud </w:t>
      </w:r>
      <w:r w:rsidR="00E9142A">
        <w:rPr>
          <w:rFonts w:ascii="Palatino Linotype" w:hAnsi="Palatino Linotype" w:cs="Arial"/>
          <w:b/>
          <w:bCs/>
          <w:lang w:val="es-CO"/>
        </w:rPr>
        <w:t>00429</w:t>
      </w:r>
      <w:r>
        <w:rPr>
          <w:rFonts w:ascii="Palatino Linotype" w:hAnsi="Palatino Linotype" w:cs="Arial"/>
          <w:b/>
          <w:bCs/>
          <w:lang w:val="es-CO"/>
        </w:rPr>
        <w:t>/</w:t>
      </w:r>
      <w:r w:rsidR="00E9142A">
        <w:rPr>
          <w:rFonts w:ascii="Palatino Linotype" w:hAnsi="Palatino Linotype" w:cs="Arial"/>
          <w:b/>
          <w:bCs/>
          <w:lang w:val="es-CO"/>
        </w:rPr>
        <w:t>TOLUCA</w:t>
      </w:r>
      <w:r>
        <w:rPr>
          <w:rFonts w:ascii="Palatino Linotype" w:hAnsi="Palatino Linotype" w:cs="Arial"/>
          <w:b/>
          <w:bCs/>
          <w:lang w:val="es-CO"/>
        </w:rPr>
        <w:t>/IP/2023</w:t>
      </w:r>
      <w:r w:rsidRPr="009B2D25">
        <w:rPr>
          <w:rFonts w:ascii="Palatino Linotype" w:hAnsi="Palatino Linotype" w:cs="Arial"/>
          <w:lang w:val="es-CO"/>
        </w:rPr>
        <w:t>.</w:t>
      </w:r>
    </w:p>
    <w:p w14:paraId="1D669AB7" w14:textId="77777777" w:rsidR="003B18B8" w:rsidRDefault="003B18B8" w:rsidP="007B02D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A1B6F13" w14:textId="0F9905D5" w:rsidR="003D3352" w:rsidRPr="003D3352" w:rsidRDefault="003D3352" w:rsidP="003D3352">
      <w:pPr>
        <w:pStyle w:val="Prrafodelista"/>
        <w:tabs>
          <w:tab w:val="left" w:pos="284"/>
          <w:tab w:val="left" w:pos="426"/>
        </w:tabs>
        <w:spacing w:before="240" w:after="240" w:line="360" w:lineRule="auto"/>
        <w:ind w:left="0" w:right="49"/>
        <w:jc w:val="both"/>
        <w:outlineLvl w:val="1"/>
        <w:rPr>
          <w:rFonts w:ascii="Palatino Linotype" w:eastAsia="MS Mincho" w:hAnsi="Palatino Linotype" w:cs="Times New Roman"/>
          <w:b/>
          <w:color w:val="000000"/>
        </w:rPr>
      </w:pPr>
      <w:r>
        <w:rPr>
          <w:rFonts w:ascii="Palatino Linotype" w:eastAsia="MS Mincho" w:hAnsi="Palatino Linotype" w:cs="Times New Roman"/>
          <w:b/>
          <w:color w:val="000000"/>
        </w:rPr>
        <w:t>CUARTO. Decisión.</w:t>
      </w:r>
    </w:p>
    <w:p w14:paraId="57BD7A04" w14:textId="0044FDFB" w:rsidR="003D3352" w:rsidRPr="0044631A"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Luego </w:t>
      </w:r>
      <w:r w:rsidRPr="009B2D25">
        <w:rPr>
          <w:rFonts w:ascii="Palatino Linotype" w:hAnsi="Palatino Linotype"/>
          <w:color w:val="000000" w:themeColor="text1"/>
          <w:lang w:val="es-MX"/>
        </w:rPr>
        <w:t xml:space="preserve">de analizar </w:t>
      </w:r>
      <w:r w:rsidRPr="00273B20">
        <w:rPr>
          <w:rFonts w:ascii="Palatino Linotype" w:hAnsi="Palatino Linotype"/>
          <w:color w:val="000000" w:themeColor="text1"/>
          <w:lang w:val="es-MX"/>
        </w:rPr>
        <w:t xml:space="preserve">todas y cada una de las constancias que obran en el expediente digital formado en el SAIMEX, </w:t>
      </w:r>
      <w:r>
        <w:rPr>
          <w:rFonts w:ascii="Palatino Linotype" w:hAnsi="Palatino Linotype"/>
          <w:color w:val="000000" w:themeColor="text1"/>
          <w:lang w:val="es-MX"/>
        </w:rPr>
        <w:t xml:space="preserve">se estableció que, a través de su informe justificado, el </w:t>
      </w:r>
      <w:r>
        <w:rPr>
          <w:rFonts w:ascii="Palatino Linotype" w:hAnsi="Palatino Linotype"/>
          <w:b/>
          <w:bCs/>
          <w:color w:val="000000" w:themeColor="text1"/>
          <w:lang w:val="es-MX"/>
        </w:rPr>
        <w:t>SUJETO OBLIGADO</w:t>
      </w:r>
      <w:r>
        <w:rPr>
          <w:rFonts w:ascii="Palatino Linotype" w:hAnsi="Palatino Linotype"/>
          <w:color w:val="000000" w:themeColor="text1"/>
          <w:lang w:val="es-MX"/>
        </w:rPr>
        <w:t xml:space="preserve"> había atendido el requerimiento del particular </w:t>
      </w:r>
      <w:r w:rsidR="00E9142A">
        <w:rPr>
          <w:rFonts w:ascii="Palatino Linotype" w:hAnsi="Palatino Linotype"/>
          <w:color w:val="000000" w:themeColor="text1"/>
          <w:lang w:val="es-MX"/>
        </w:rPr>
        <w:t>al informar de forma precisa que los Bandos Municipales 2022 y 2023 de Toluca no se entregaron de forma individual a cada una de las delegaciones del municipio</w:t>
      </w:r>
      <w:r>
        <w:rPr>
          <w:rFonts w:ascii="Palatino Linotype" w:hAnsi="Palatino Linotype"/>
          <w:color w:val="000000" w:themeColor="text1"/>
          <w:lang w:val="es-MX"/>
        </w:rPr>
        <w:t>.</w:t>
      </w:r>
    </w:p>
    <w:p w14:paraId="1AFED960" w14:textId="77777777" w:rsidR="003D3352" w:rsidRPr="00B35ED2"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DE5FD42" w14:textId="23614434" w:rsidR="003D3352" w:rsidRPr="00B35ED2"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 xml:space="preserve">Por </w:t>
      </w:r>
      <w:r w:rsidRPr="009B2D25">
        <w:rPr>
          <w:rFonts w:ascii="Palatino Linotype" w:eastAsia="MS Mincho" w:hAnsi="Palatino Linotype" w:cstheme="majorBidi"/>
          <w:lang w:val="es-MX"/>
        </w:rPr>
        <w:t>lo tanto,</w:t>
      </w:r>
      <w:r w:rsidRPr="009B2D25">
        <w:rPr>
          <w:rFonts w:ascii="Palatino Linotype" w:eastAsia="MS Mincho" w:hAnsi="Palatino Linotype" w:cstheme="majorBidi"/>
        </w:rPr>
        <w:t xml:space="preserve"> en consecuencia y en mérito de lo expuesto en líneas anteriores, con fundamento </w:t>
      </w:r>
      <w:r>
        <w:rPr>
          <w:rFonts w:ascii="Palatino Linotype" w:eastAsia="MS Mincho" w:hAnsi="Palatino Linotype" w:cstheme="majorBidi"/>
        </w:rPr>
        <w:t>en el artículo 192, fracción III, de la</w:t>
      </w:r>
      <w:r w:rsidRPr="009B2D25">
        <w:rPr>
          <w:rFonts w:ascii="Palatino Linotype" w:eastAsia="MS Mincho" w:hAnsi="Palatino Linotype" w:cstheme="majorBidi"/>
        </w:rPr>
        <w:t xml:space="preserve"> Ley de Transparencia y Acceso a la Información Pública del Estado de México y Municipios, se </w:t>
      </w:r>
      <w:r w:rsidRPr="009B2D25">
        <w:rPr>
          <w:rFonts w:ascii="Palatino Linotype" w:eastAsia="MS Mincho" w:hAnsi="Palatino Linotype" w:cstheme="majorBidi"/>
          <w:b/>
        </w:rPr>
        <w:t xml:space="preserve">SOBRESEE </w:t>
      </w:r>
      <w:r w:rsidRPr="009B2D25">
        <w:rPr>
          <w:rFonts w:ascii="Palatino Linotype" w:eastAsia="MS Mincho" w:hAnsi="Palatino Linotype" w:cstheme="majorBidi"/>
        </w:rPr>
        <w:t xml:space="preserve">el recurso de revisión </w:t>
      </w:r>
      <w:r w:rsidR="00E9142A">
        <w:rPr>
          <w:rFonts w:ascii="Palatino Linotype" w:eastAsia="MS Mincho" w:hAnsi="Palatino Linotype" w:cstheme="majorBidi"/>
          <w:b/>
          <w:bCs/>
        </w:rPr>
        <w:t>01373</w:t>
      </w:r>
      <w:r>
        <w:rPr>
          <w:rFonts w:ascii="Palatino Linotype" w:eastAsia="MS Mincho" w:hAnsi="Palatino Linotype" w:cstheme="majorBidi"/>
          <w:b/>
          <w:bCs/>
        </w:rPr>
        <w:t>/INFOEM/IP/RR/2023</w:t>
      </w:r>
      <w:r w:rsidRPr="009B2D25">
        <w:rPr>
          <w:rFonts w:ascii="Palatino Linotype" w:eastAsia="MS Mincho" w:hAnsi="Palatino Linotype" w:cstheme="majorBidi"/>
        </w:rPr>
        <w:t>, que ha sido materia del presente fallo.</w:t>
      </w:r>
    </w:p>
    <w:p w14:paraId="3B31AE75" w14:textId="77777777" w:rsidR="003D3352" w:rsidRPr="00B35ED2"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CCE0FFD" w14:textId="7BFEA467" w:rsidR="003B18B8" w:rsidRPr="003D3352" w:rsidRDefault="003D3352" w:rsidP="003D3352">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Calibri" w:hAnsi="Palatino Linotype" w:cs="Arial"/>
          <w:lang w:val="es-ES"/>
        </w:rPr>
        <w:t>Por lo anteriormente expuesto y fundado, este Organismo Garante emite los siguientes: -------------------------------------------------------------------------------------------------------------------------------------------------------------------------------------------------------------------------------------------------------------------------------------------------------------------------</w:t>
      </w:r>
    </w:p>
    <w:p w14:paraId="72F604D1" w14:textId="77777777" w:rsidR="003D3352" w:rsidRDefault="003D3352"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29C2D1A" w14:textId="77777777" w:rsidR="00662459" w:rsidRDefault="00662459"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0320D8D" w14:textId="77777777" w:rsidR="00662459" w:rsidRPr="007B02DD" w:rsidRDefault="00662459" w:rsidP="003D335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8C7D92B" w14:textId="77777777" w:rsidR="009959DB" w:rsidRPr="008C6062" w:rsidRDefault="009959DB" w:rsidP="009959DB">
      <w:pPr>
        <w:pStyle w:val="Ttulo1"/>
        <w:spacing w:line="360" w:lineRule="auto"/>
        <w:jc w:val="center"/>
        <w:rPr>
          <w:b/>
          <w:color w:val="000000" w:themeColor="text1"/>
          <w:szCs w:val="24"/>
        </w:rPr>
      </w:pPr>
      <w:bookmarkStart w:id="39" w:name="_Toc466371865"/>
      <w:bookmarkStart w:id="40" w:name="_Toc466377653"/>
      <w:bookmarkStart w:id="41" w:name="_Toc495427547"/>
      <w:bookmarkStart w:id="42" w:name="_Toc497905366"/>
      <w:bookmarkStart w:id="43" w:name="_Toc6147070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8C6062">
        <w:rPr>
          <w:b/>
          <w:color w:val="000000" w:themeColor="text1"/>
          <w:szCs w:val="24"/>
        </w:rPr>
        <w:lastRenderedPageBreak/>
        <w:t>R E S O L U T I V O S</w:t>
      </w:r>
      <w:bookmarkEnd w:id="39"/>
      <w:bookmarkEnd w:id="40"/>
      <w:bookmarkEnd w:id="41"/>
      <w:bookmarkEnd w:id="42"/>
      <w:bookmarkEnd w:id="43"/>
    </w:p>
    <w:p w14:paraId="5F12846A" w14:textId="77777777" w:rsidR="00F2292D" w:rsidRDefault="00F2292D" w:rsidP="008C1DBF">
      <w:pPr>
        <w:spacing w:line="360" w:lineRule="auto"/>
        <w:jc w:val="both"/>
        <w:rPr>
          <w:rFonts w:ascii="Palatino Linotype" w:hAnsi="Palatino Linotype"/>
          <w:b/>
          <w:lang w:val="es-MX"/>
        </w:rPr>
      </w:pPr>
    </w:p>
    <w:p w14:paraId="3B6B541C" w14:textId="7EF92235" w:rsidR="001C18A3" w:rsidRPr="000D6DEC" w:rsidRDefault="001C18A3" w:rsidP="008C1DBF">
      <w:pPr>
        <w:spacing w:line="360" w:lineRule="auto"/>
        <w:jc w:val="both"/>
        <w:rPr>
          <w:rFonts w:ascii="Palatino Linotype" w:hAnsi="Palatino Linotype"/>
        </w:rPr>
      </w:pPr>
      <w:r w:rsidRPr="005108ED">
        <w:rPr>
          <w:rFonts w:ascii="Palatino Linotype" w:hAnsi="Palatino Linotype"/>
          <w:b/>
        </w:rPr>
        <w:t>PRIMERO.</w:t>
      </w:r>
      <w:r w:rsidRPr="005108ED">
        <w:rPr>
          <w:rFonts w:ascii="Palatino Linotype" w:hAnsi="Palatino Linotype"/>
        </w:rPr>
        <w:t xml:space="preserve"> Se </w:t>
      </w:r>
      <w:r w:rsidRPr="005108ED">
        <w:rPr>
          <w:rFonts w:ascii="Palatino Linotype" w:hAnsi="Palatino Linotype"/>
          <w:b/>
        </w:rPr>
        <w:t>SOBRESEE</w:t>
      </w:r>
      <w:r w:rsidRPr="005108ED">
        <w:rPr>
          <w:rFonts w:ascii="Palatino Linotype" w:hAnsi="Palatino Linotype"/>
        </w:rPr>
        <w:t xml:space="preserve"> el recurso de revisión número </w:t>
      </w:r>
      <w:r w:rsidR="008F4078">
        <w:rPr>
          <w:rFonts w:ascii="Palatino Linotype" w:hAnsi="Palatino Linotype"/>
          <w:b/>
        </w:rPr>
        <w:t>01373/INFOEM/IP/RR/2023</w:t>
      </w:r>
      <w:r w:rsidRPr="005108ED">
        <w:rPr>
          <w:rFonts w:ascii="Palatino Linotype" w:hAnsi="Palatino Linotype"/>
        </w:rPr>
        <w:t xml:space="preserve">, </w:t>
      </w:r>
      <w:r w:rsidR="000438C4" w:rsidRPr="009B2D25">
        <w:rPr>
          <w:rFonts w:ascii="Palatino Linotype" w:eastAsia="MS Mincho" w:hAnsi="Palatino Linotype" w:cstheme="majorBidi"/>
        </w:rPr>
        <w:t xml:space="preserve">con fundamento </w:t>
      </w:r>
      <w:r w:rsidR="000438C4">
        <w:rPr>
          <w:rFonts w:ascii="Palatino Linotype" w:eastAsia="MS Mincho" w:hAnsi="Palatino Linotype" w:cstheme="majorBidi"/>
        </w:rPr>
        <w:t>en el artículo 192, fracción III, de la</w:t>
      </w:r>
      <w:r w:rsidR="000438C4" w:rsidRPr="009B2D25">
        <w:rPr>
          <w:rFonts w:ascii="Palatino Linotype" w:eastAsia="MS Mincho" w:hAnsi="Palatino Linotype" w:cstheme="majorBidi"/>
        </w:rPr>
        <w:t xml:space="preserve"> Ley de Transparencia y Acceso a la Información Pública del Estado de México y Municipios</w:t>
      </w:r>
      <w:r w:rsidR="000438C4">
        <w:rPr>
          <w:rFonts w:ascii="Palatino Linotype" w:hAnsi="Palatino Linotype"/>
          <w:b/>
        </w:rPr>
        <w:t xml:space="preserve">, </w:t>
      </w:r>
      <w:r w:rsidRPr="00E61722">
        <w:rPr>
          <w:rFonts w:ascii="Palatino Linotype" w:hAnsi="Palatino Linotype"/>
          <w:b/>
        </w:rPr>
        <w:t>por</w:t>
      </w:r>
      <w:r w:rsidR="00E9142A">
        <w:rPr>
          <w:rFonts w:ascii="Palatino Linotype" w:hAnsi="Palatino Linotype"/>
          <w:b/>
        </w:rPr>
        <w:t>que el SUJETO OBLIGADO modificó su respuesta inicial</w:t>
      </w:r>
      <w:r w:rsidRPr="000D6DEC">
        <w:rPr>
          <w:rFonts w:ascii="Palatino Linotype" w:hAnsi="Palatino Linotype"/>
        </w:rPr>
        <w:t xml:space="preserve">, en términos del </w:t>
      </w:r>
      <w:r w:rsidR="00662459">
        <w:rPr>
          <w:rFonts w:ascii="Palatino Linotype" w:hAnsi="Palatino Linotype"/>
          <w:b/>
        </w:rPr>
        <w:t>c</w:t>
      </w:r>
      <w:r w:rsidRPr="000D6DEC">
        <w:rPr>
          <w:rFonts w:ascii="Palatino Linotype" w:hAnsi="Palatino Linotype"/>
          <w:b/>
        </w:rPr>
        <w:t>onsiderando TERCERO</w:t>
      </w:r>
      <w:r w:rsidRPr="000D6DEC">
        <w:rPr>
          <w:rFonts w:ascii="Palatino Linotype" w:hAnsi="Palatino Linotype"/>
        </w:rPr>
        <w:t xml:space="preserve"> de la presente resolución.</w:t>
      </w:r>
    </w:p>
    <w:p w14:paraId="4E0369B1" w14:textId="77777777" w:rsidR="008C1DBF" w:rsidRPr="000D6DEC" w:rsidRDefault="008C1DBF" w:rsidP="008C1DBF">
      <w:pPr>
        <w:spacing w:line="360" w:lineRule="auto"/>
        <w:jc w:val="both"/>
        <w:rPr>
          <w:rFonts w:ascii="Palatino Linotype" w:hAnsi="Palatino Linotype"/>
        </w:rPr>
      </w:pPr>
    </w:p>
    <w:p w14:paraId="0974C793" w14:textId="5DDA5002" w:rsidR="001C18A3" w:rsidRPr="000D6DEC" w:rsidRDefault="001C18A3" w:rsidP="008C1DBF">
      <w:pPr>
        <w:pStyle w:val="Sinespaciado"/>
        <w:spacing w:line="360" w:lineRule="auto"/>
        <w:jc w:val="both"/>
        <w:rPr>
          <w:rFonts w:ascii="Palatino Linotype" w:eastAsia="Calibri" w:hAnsi="Palatino Linotype" w:cs="Arial"/>
          <w:b/>
          <w:bCs/>
          <w:lang w:val="es-ES"/>
        </w:rPr>
      </w:pPr>
      <w:r w:rsidRPr="000D6DEC">
        <w:rPr>
          <w:rFonts w:ascii="Palatino Linotype" w:eastAsia="Calibri" w:hAnsi="Palatino Linotype" w:cs="Arial"/>
          <w:b/>
          <w:bCs/>
          <w:lang w:val="es-ES"/>
        </w:rPr>
        <w:t xml:space="preserve">SEGUNDO. </w:t>
      </w:r>
      <w:r w:rsidR="003C4FDD" w:rsidRPr="000D6DEC">
        <w:rPr>
          <w:rFonts w:ascii="Palatino Linotype" w:eastAsia="Calibri" w:hAnsi="Palatino Linotype" w:cs="Arial"/>
          <w:b/>
          <w:bCs/>
          <w:lang w:val="es-ES"/>
        </w:rPr>
        <w:t>Notifíquese</w:t>
      </w:r>
      <w:r w:rsidRPr="000D6DEC">
        <w:rPr>
          <w:rFonts w:ascii="Palatino Linotype" w:eastAsia="Calibri" w:hAnsi="Palatino Linotype" w:cs="Arial"/>
          <w:b/>
          <w:bCs/>
          <w:lang w:val="es-ES"/>
        </w:rPr>
        <w:t xml:space="preserve"> </w:t>
      </w:r>
      <w:r w:rsidRPr="000D6DEC">
        <w:rPr>
          <w:rFonts w:ascii="Palatino Linotype" w:eastAsia="Calibri" w:hAnsi="Palatino Linotype" w:cs="Arial"/>
          <w:bCs/>
          <w:lang w:val="es-ES"/>
        </w:rPr>
        <w:t xml:space="preserve">a través del Sistema de Acceso a la Información Mexiquense </w:t>
      </w:r>
      <w:r w:rsidRPr="000D6DEC">
        <w:rPr>
          <w:rFonts w:ascii="Palatino Linotype" w:eastAsia="Calibri" w:hAnsi="Palatino Linotype" w:cs="Arial"/>
          <w:lang w:val="es-ES"/>
        </w:rPr>
        <w:t>(SAIMEX) la</w:t>
      </w:r>
      <w:r w:rsidRPr="000D6DEC">
        <w:rPr>
          <w:rFonts w:ascii="Palatino Linotype" w:eastAsia="Calibri" w:hAnsi="Palatino Linotype" w:cs="Arial"/>
          <w:bCs/>
          <w:lang w:val="es-ES"/>
        </w:rPr>
        <w:t xml:space="preserve"> presente resolución al Titular de la Unidad de Transparencia del</w:t>
      </w:r>
      <w:r w:rsidRPr="000D6DEC">
        <w:rPr>
          <w:rFonts w:ascii="Palatino Linotype" w:eastAsia="Calibri" w:hAnsi="Palatino Linotype" w:cs="Arial"/>
          <w:b/>
          <w:bCs/>
          <w:lang w:val="es-ES"/>
        </w:rPr>
        <w:t xml:space="preserve"> SUJETO OBLIGADO. </w:t>
      </w:r>
    </w:p>
    <w:p w14:paraId="73FA818A" w14:textId="77777777" w:rsidR="008C1DBF" w:rsidRPr="000D6DEC" w:rsidRDefault="008C1DBF" w:rsidP="008C1DBF">
      <w:pPr>
        <w:pStyle w:val="Sinespaciado"/>
        <w:spacing w:line="360" w:lineRule="auto"/>
        <w:jc w:val="both"/>
        <w:rPr>
          <w:rFonts w:ascii="Palatino Linotype" w:eastAsia="Calibri" w:hAnsi="Palatino Linotype" w:cs="Arial"/>
          <w:b/>
          <w:bCs/>
          <w:lang w:val="es-ES"/>
        </w:rPr>
      </w:pPr>
    </w:p>
    <w:p w14:paraId="3B315857" w14:textId="4B641963" w:rsidR="001C18A3" w:rsidRPr="000D6DEC"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0D6DEC">
        <w:rPr>
          <w:rFonts w:ascii="Palatino Linotype" w:eastAsia="Times New Roman" w:hAnsi="Palatino Linotype" w:cs="Arial"/>
          <w:b/>
        </w:rPr>
        <w:t xml:space="preserve">TERCERO. </w:t>
      </w:r>
      <w:r w:rsidRPr="000D6DEC">
        <w:rPr>
          <w:rFonts w:ascii="Palatino Linotype" w:eastAsia="Times New Roman" w:hAnsi="Palatino Linotype" w:cs="Times New Roman"/>
          <w:b/>
          <w:bCs/>
          <w:color w:val="222222"/>
          <w:lang w:val="es-ES"/>
        </w:rPr>
        <w:t xml:space="preserve">Notifíquese </w:t>
      </w:r>
      <w:r w:rsidRPr="000D6DEC">
        <w:rPr>
          <w:rFonts w:ascii="Palatino Linotype" w:eastAsia="Times New Roman" w:hAnsi="Palatino Linotype" w:cs="Times New Roman"/>
          <w:bCs/>
          <w:color w:val="222222"/>
          <w:lang w:val="es-ES"/>
        </w:rPr>
        <w:t>a</w:t>
      </w:r>
      <w:r w:rsidR="001F58E5" w:rsidRPr="000D6DEC">
        <w:rPr>
          <w:rFonts w:ascii="Palatino Linotype" w:eastAsia="Times New Roman" w:hAnsi="Palatino Linotype" w:cs="Times New Roman"/>
          <w:bCs/>
          <w:color w:val="222222"/>
          <w:lang w:val="es-ES"/>
        </w:rPr>
        <w:t>l</w:t>
      </w:r>
      <w:r w:rsidRPr="000D6DEC">
        <w:rPr>
          <w:rFonts w:ascii="Palatino Linotype" w:eastAsia="Times New Roman" w:hAnsi="Palatino Linotype" w:cs="Times New Roman"/>
          <w:bCs/>
          <w:color w:val="222222"/>
          <w:lang w:val="es-ES"/>
        </w:rPr>
        <w:t xml:space="preserve"> </w:t>
      </w:r>
      <w:r w:rsidR="001F58E5" w:rsidRPr="000D6DEC">
        <w:rPr>
          <w:rFonts w:ascii="Palatino Linotype" w:hAnsi="Palatino Linotype"/>
          <w:b/>
        </w:rPr>
        <w:t>RECURRENTE</w:t>
      </w:r>
      <w:r w:rsidRPr="000D6DEC">
        <w:rPr>
          <w:rFonts w:ascii="Palatino Linotype" w:hAnsi="Palatino Linotype"/>
          <w:b/>
        </w:rPr>
        <w:t xml:space="preserve"> </w:t>
      </w:r>
      <w:r w:rsidRPr="000D6DEC">
        <w:rPr>
          <w:rFonts w:ascii="Palatino Linotype" w:eastAsia="Times New Roman" w:hAnsi="Palatino Linotype" w:cs="Times New Roman"/>
          <w:color w:val="222222"/>
          <w:lang w:val="es-ES" w:eastAsia="es-MX"/>
        </w:rPr>
        <w:t>la presente resolución</w:t>
      </w:r>
      <w:r w:rsidR="00505AAD" w:rsidRPr="000D6DEC">
        <w:rPr>
          <w:rFonts w:ascii="Palatino Linotype" w:eastAsia="Times New Roman" w:hAnsi="Palatino Linotype" w:cs="Times New Roman"/>
          <w:color w:val="222222"/>
          <w:lang w:val="es-ES" w:eastAsia="es-MX"/>
        </w:rPr>
        <w:t>.</w:t>
      </w:r>
    </w:p>
    <w:p w14:paraId="6C488DF5" w14:textId="77777777" w:rsidR="008C1DBF" w:rsidRPr="000D6DEC"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Default="001C18A3" w:rsidP="008C1DBF">
      <w:pPr>
        <w:pStyle w:val="Prrafodelista"/>
        <w:spacing w:line="360" w:lineRule="auto"/>
        <w:ind w:left="0"/>
        <w:jc w:val="both"/>
        <w:rPr>
          <w:rFonts w:ascii="Palatino Linotype" w:eastAsia="MS Mincho" w:hAnsi="Palatino Linotype" w:cs="Times New Roman"/>
          <w:lang w:val="es-ES"/>
        </w:rPr>
      </w:pPr>
      <w:r w:rsidRPr="000D6DEC">
        <w:rPr>
          <w:rFonts w:ascii="Palatino Linotype" w:eastAsia="MS Mincho" w:hAnsi="Palatino Linotype" w:cs="Times New Roman"/>
          <w:b/>
          <w:lang w:val="es-MX"/>
        </w:rPr>
        <w:t>CUARTO.</w:t>
      </w:r>
      <w:r w:rsidRPr="000D6DEC">
        <w:rPr>
          <w:rFonts w:ascii="Palatino Linotype" w:eastAsia="MS Mincho" w:hAnsi="Palatino Linotype" w:cs="Times New Roman"/>
          <w:lang w:val="es-MX"/>
        </w:rPr>
        <w:t xml:space="preserve"> </w:t>
      </w:r>
      <w:r w:rsidRPr="000D6DEC">
        <w:rPr>
          <w:rFonts w:ascii="Palatino Linotype" w:eastAsia="MS Mincho" w:hAnsi="Palatino Linotype" w:cs="Times New Roman"/>
          <w:lang w:val="es-ES"/>
        </w:rPr>
        <w:t>Se hace del conocimiento de</w:t>
      </w:r>
      <w:r w:rsidR="001F58E5" w:rsidRPr="000D6DEC">
        <w:rPr>
          <w:rFonts w:ascii="Palatino Linotype" w:eastAsia="MS Mincho" w:hAnsi="Palatino Linotype" w:cs="Times New Roman"/>
          <w:lang w:val="es-ES"/>
        </w:rPr>
        <w:t>l</w:t>
      </w:r>
      <w:r w:rsidRPr="000D6DEC">
        <w:rPr>
          <w:rFonts w:ascii="Palatino Linotype" w:eastAsia="MS Mincho" w:hAnsi="Palatino Linotype" w:cs="Times New Roman"/>
          <w:lang w:val="es-ES"/>
        </w:rPr>
        <w:t xml:space="preserve"> </w:t>
      </w:r>
      <w:r w:rsidR="001F58E5" w:rsidRPr="000D6DEC">
        <w:rPr>
          <w:rFonts w:ascii="Palatino Linotype" w:hAnsi="Palatino Linotype"/>
          <w:b/>
        </w:rPr>
        <w:t>RECURRENTE</w:t>
      </w:r>
      <w:r w:rsidR="00505AAD" w:rsidRPr="000D6DEC">
        <w:rPr>
          <w:rFonts w:ascii="Palatino Linotype" w:hAnsi="Palatino Linotype"/>
          <w:b/>
        </w:rPr>
        <w:t xml:space="preserve"> </w:t>
      </w:r>
      <w:r w:rsidRPr="000D6DEC">
        <w:rPr>
          <w:rFonts w:ascii="Palatino Linotype" w:eastAsia="MS Mincho" w:hAnsi="Palatino Linotype" w:cs="Times New Roman"/>
          <w:lang w:val="es-ES"/>
        </w:rPr>
        <w:t>que, de conformidad con lo establecido en el artículo 196 de la Ley de Transparencia y Acceso a la Información Pública del Estado de México y</w:t>
      </w:r>
      <w:r w:rsidRPr="005108ED">
        <w:rPr>
          <w:rFonts w:ascii="Palatino Linotype" w:eastAsia="MS Mincho" w:hAnsi="Palatino Linotype" w:cs="Times New Roman"/>
          <w:lang w:val="es-ES"/>
        </w:rPr>
        <w:t xml:space="preserve"> Municipios, en caso de que considere que la resolución le cause a</w:t>
      </w:r>
      <w:r>
        <w:rPr>
          <w:rFonts w:ascii="Palatino Linotype" w:eastAsia="MS Mincho" w:hAnsi="Palatino Linotype" w:cs="Times New Roman"/>
          <w:lang w:val="es-ES"/>
        </w:rPr>
        <w:t xml:space="preserve">lgún perjuicio podrá impugnarla </w:t>
      </w:r>
      <w:r w:rsidRPr="005108ED">
        <w:rPr>
          <w:rFonts w:ascii="Palatino Linotype" w:eastAsia="MS Mincho" w:hAnsi="Palatino Linotype" w:cs="Times New Roman"/>
          <w:bCs/>
          <w:lang w:val="es-ES"/>
        </w:rPr>
        <w:t>vía juicio de amparo</w:t>
      </w:r>
      <w:r w:rsidR="00505AAD">
        <w:rPr>
          <w:rFonts w:ascii="Palatino Linotype" w:eastAsia="MS Mincho" w:hAnsi="Palatino Linotype" w:cs="Times New Roman"/>
          <w:bCs/>
          <w:lang w:val="es-ES"/>
        </w:rPr>
        <w:t xml:space="preserve"> </w:t>
      </w:r>
      <w:r w:rsidRPr="005108ED">
        <w:rPr>
          <w:rFonts w:ascii="Palatino Linotype" w:eastAsia="MS Mincho" w:hAnsi="Palatino Linotype" w:cs="Times New Roman"/>
          <w:lang w:val="es-ES"/>
        </w:rPr>
        <w:t>en los términos de las leyes aplicables.</w:t>
      </w:r>
    </w:p>
    <w:p w14:paraId="7FBED4E0" w14:textId="77777777" w:rsidR="00CD099D" w:rsidRDefault="00CD099D" w:rsidP="008C1DBF">
      <w:pPr>
        <w:pStyle w:val="Prrafodelista"/>
        <w:spacing w:line="360" w:lineRule="auto"/>
        <w:ind w:left="0"/>
        <w:jc w:val="both"/>
        <w:rPr>
          <w:rFonts w:ascii="Palatino Linotype" w:eastAsia="MS Mincho" w:hAnsi="Palatino Linotype" w:cs="Times New Roman"/>
          <w:lang w:val="es-ES"/>
        </w:rPr>
      </w:pPr>
    </w:p>
    <w:p w14:paraId="3CA82339" w14:textId="77777777" w:rsidR="00213F4E" w:rsidRPr="001E72A2" w:rsidRDefault="00213F4E" w:rsidP="00213F4E">
      <w:pPr>
        <w:spacing w:before="240" w:after="240" w:line="360" w:lineRule="auto"/>
        <w:ind w:firstLine="1"/>
        <w:jc w:val="both"/>
        <w:rPr>
          <w:rFonts w:ascii="Palatino Linotype" w:hAnsi="Palatino Linotype"/>
          <w:smallCaps/>
        </w:rPr>
      </w:pPr>
      <w:r w:rsidRPr="001E72A2">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1E72A2">
        <w:rPr>
          <w:rStyle w:val="Referenciasutil"/>
          <w:rFonts w:ascii="Palatino Linotype" w:hAnsi="Palatino Linotype"/>
          <w:color w:val="auto"/>
        </w:rPr>
        <w:lastRenderedPageBreak/>
        <w:t xml:space="preserve">GUSTAVO PARRA NORIEGA (AUSENCIA JUSTIFICADA) Y GUADALUPE RAMÍREZ PEÑA; EN LA TRIGÉSIMA NOVENA SESIÓN ORDINARIA CELEBRADA EL UNO (01) DE NOVIEMBRE DE DOS MIL VEINTITRÉS, ANTE EL SECRETARIO TÉCNICO DEL PLENO ALEXIS TAPIA RAMÍREZ. </w:t>
      </w:r>
    </w:p>
    <w:p w14:paraId="09D5B693" w14:textId="08C2F573" w:rsidR="001C18A3" w:rsidRDefault="001C18A3" w:rsidP="00CD099D">
      <w:pPr>
        <w:spacing w:before="240" w:after="240" w:line="360" w:lineRule="auto"/>
        <w:ind w:firstLine="1"/>
        <w:jc w:val="both"/>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E8450" w14:textId="77777777" w:rsidR="00DE214F" w:rsidRDefault="00DE214F" w:rsidP="00587366">
      <w:r>
        <w:separator/>
      </w:r>
    </w:p>
  </w:endnote>
  <w:endnote w:type="continuationSeparator" w:id="0">
    <w:p w14:paraId="57E5C030" w14:textId="77777777" w:rsidR="00DE214F" w:rsidRDefault="00DE214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4B70A6" w:rsidRPr="00883450" w:rsidRDefault="004B70A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4EFA">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4EFA">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4B70A6" w:rsidRDefault="004B70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B70A6" w:rsidRPr="00883450" w:rsidRDefault="004B70A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4EFA" w:rsidRPr="001D4EF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4EFA" w:rsidRPr="001D4EFA">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4B70A6" w:rsidRPr="00883450" w:rsidRDefault="004B70A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B2A55" w14:textId="77777777" w:rsidR="00DE214F" w:rsidRDefault="00DE214F" w:rsidP="00587366">
      <w:r>
        <w:separator/>
      </w:r>
    </w:p>
  </w:footnote>
  <w:footnote w:type="continuationSeparator" w:id="0">
    <w:p w14:paraId="1F25FB80" w14:textId="77777777" w:rsidR="00DE214F" w:rsidRDefault="00DE214F" w:rsidP="00587366">
      <w:r>
        <w:continuationSeparator/>
      </w:r>
    </w:p>
  </w:footnote>
  <w:footnote w:id="1">
    <w:p w14:paraId="42A886EE" w14:textId="77777777" w:rsidR="004B70A6" w:rsidRPr="00C7183E" w:rsidRDefault="004B70A6" w:rsidP="00D4190D">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64D3226" w14:textId="77777777" w:rsidR="004B70A6" w:rsidRDefault="004B70A6" w:rsidP="00D4190D">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6A89C5E7" w14:textId="77777777" w:rsidR="004B70A6" w:rsidRDefault="004B70A6" w:rsidP="00D4190D">
      <w:pPr>
        <w:pStyle w:val="Textonotapie"/>
      </w:pPr>
      <w:r>
        <w:rPr>
          <w:rStyle w:val="Refdenotaalpie"/>
        </w:rPr>
        <w:footnoteRef/>
      </w:r>
      <w:r>
        <w:t xml:space="preserve"> Consultable </w:t>
      </w:r>
      <w:r w:rsidRPr="00EC7027">
        <w:t>en el Seminario Judicial de la Federación y su gaceta, con el registro digital 2002350.</w:t>
      </w:r>
    </w:p>
  </w:footnote>
  <w:footnote w:id="4">
    <w:p w14:paraId="6478C4F9" w14:textId="77777777" w:rsidR="004B70A6" w:rsidRDefault="004B70A6" w:rsidP="003B18B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5">
    <w:p w14:paraId="08296498" w14:textId="77777777" w:rsidR="004B70A6" w:rsidRDefault="004B70A6" w:rsidP="003B18B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6">
    <w:p w14:paraId="3704D06B" w14:textId="77777777" w:rsidR="004B70A6" w:rsidRDefault="004B70A6" w:rsidP="003B18B8">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EBC715C" w14:textId="77777777" w:rsidR="004B70A6" w:rsidRDefault="004B70A6" w:rsidP="003B18B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2E55C41E" w14:textId="77777777" w:rsidR="004B70A6" w:rsidRDefault="004B70A6" w:rsidP="003B18B8">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2B5189BE" w14:textId="77777777" w:rsidR="004B70A6" w:rsidRDefault="004B70A6" w:rsidP="003B18B8">
      <w:pPr>
        <w:pBdr>
          <w:top w:val="nil"/>
          <w:left w:val="nil"/>
          <w:bottom w:val="nil"/>
          <w:right w:val="nil"/>
          <w:between w:val="nil"/>
        </w:pBdr>
        <w:rPr>
          <w:color w:val="000000"/>
          <w:sz w:val="20"/>
          <w:szCs w:val="20"/>
        </w:rPr>
      </w:pPr>
      <w:r>
        <w:rPr>
          <w:color w:val="000000"/>
          <w:sz w:val="20"/>
          <w:szCs w:val="20"/>
        </w:rPr>
        <w:t>(…)”</w:t>
      </w:r>
    </w:p>
  </w:footnote>
  <w:footnote w:id="7">
    <w:p w14:paraId="7F444BB7" w14:textId="152C44AA" w:rsidR="004B70A6" w:rsidRDefault="004B70A6">
      <w:pPr>
        <w:pStyle w:val="Textonotapie"/>
      </w:pPr>
      <w:r>
        <w:rPr>
          <w:rStyle w:val="Refdenotaalpie"/>
        </w:rPr>
        <w:footnoteRef/>
      </w:r>
      <w:r>
        <w:t xml:space="preserve"> Artículo 115, fracción II, Constitución Política de los Estados Unidos Mexicanos.</w:t>
      </w:r>
    </w:p>
  </w:footnote>
  <w:footnote w:id="8">
    <w:p w14:paraId="0265C74E" w14:textId="3EAB8149" w:rsidR="004B70A6" w:rsidRDefault="004B70A6">
      <w:pPr>
        <w:pStyle w:val="Textonotapie"/>
      </w:pPr>
      <w:r>
        <w:rPr>
          <w:rStyle w:val="Refdenotaalpie"/>
        </w:rPr>
        <w:footnoteRef/>
      </w:r>
      <w:r>
        <w:t xml:space="preserve"> Artículo 15, Ley Orgánica Municipal del Estado de México.</w:t>
      </w:r>
    </w:p>
  </w:footnote>
  <w:footnote w:id="9">
    <w:p w14:paraId="7DE7986C" w14:textId="1BE1A331" w:rsidR="004B70A6" w:rsidRDefault="004B70A6">
      <w:pPr>
        <w:pStyle w:val="Textonotapie"/>
      </w:pPr>
      <w:r>
        <w:rPr>
          <w:rStyle w:val="Refdenotaalpie"/>
        </w:rPr>
        <w:footnoteRef/>
      </w:r>
      <w:r>
        <w:t xml:space="preserve"> Artículo 16, Ley Orgánica Municipal del Estado de México.</w:t>
      </w:r>
    </w:p>
  </w:footnote>
  <w:footnote w:id="10">
    <w:p w14:paraId="374A1C8F" w14:textId="3107803E" w:rsidR="004B70A6" w:rsidRDefault="004B70A6">
      <w:pPr>
        <w:pStyle w:val="Textonotapie"/>
      </w:pPr>
      <w:r>
        <w:rPr>
          <w:rStyle w:val="Refdenotaalpie"/>
        </w:rPr>
        <w:footnoteRef/>
      </w:r>
      <w:r>
        <w:t xml:space="preserve"> Artículo 27, Ídem.</w:t>
      </w:r>
    </w:p>
  </w:footnote>
  <w:footnote w:id="11">
    <w:p w14:paraId="0BE5D8D5" w14:textId="77777777" w:rsidR="004B70A6" w:rsidRDefault="004B70A6" w:rsidP="002806E5">
      <w:pPr>
        <w:pStyle w:val="Textonotapie"/>
      </w:pPr>
      <w:r>
        <w:rPr>
          <w:rStyle w:val="Refdenotaalpie"/>
        </w:rPr>
        <w:footnoteRef/>
      </w:r>
      <w:r>
        <w:t xml:space="preserve"> Artículo 161, Ley Orgánica Municipal del Estado de México.</w:t>
      </w:r>
    </w:p>
  </w:footnote>
  <w:footnote w:id="12">
    <w:p w14:paraId="0BBC083F" w14:textId="77777777" w:rsidR="004B70A6" w:rsidRDefault="004B70A6" w:rsidP="002806E5">
      <w:pPr>
        <w:pStyle w:val="Textonotapie"/>
      </w:pPr>
      <w:r>
        <w:rPr>
          <w:rStyle w:val="Refdenotaalpie"/>
        </w:rPr>
        <w:footnoteRef/>
      </w:r>
      <w:r>
        <w:t xml:space="preserve"> Artículo 162, Ídem.</w:t>
      </w:r>
    </w:p>
  </w:footnote>
  <w:footnote w:id="13">
    <w:p w14:paraId="1294C075" w14:textId="77777777" w:rsidR="004B70A6" w:rsidRDefault="004B70A6" w:rsidP="002806E5">
      <w:pPr>
        <w:pStyle w:val="Textonotapie"/>
      </w:pPr>
      <w:r>
        <w:rPr>
          <w:rStyle w:val="Refdenotaalpie"/>
        </w:rPr>
        <w:footnoteRef/>
      </w:r>
      <w:r>
        <w:t xml:space="preserve"> Artículo 50, Ley de Transparencia y Acceso a la Información Pública del Estado de México y Municipios.</w:t>
      </w:r>
    </w:p>
  </w:footnote>
  <w:footnote w:id="14">
    <w:p w14:paraId="6FA80797" w14:textId="77777777" w:rsidR="004B70A6" w:rsidRDefault="004B70A6" w:rsidP="002806E5">
      <w:pPr>
        <w:pStyle w:val="Textonotapie"/>
      </w:pPr>
      <w:r>
        <w:rPr>
          <w:rStyle w:val="Refdenotaalpie"/>
        </w:rPr>
        <w:footnoteRef/>
      </w:r>
      <w:r>
        <w:t xml:space="preserve"> Artículo 51, Ídem.</w:t>
      </w:r>
    </w:p>
  </w:footnote>
  <w:footnote w:id="15">
    <w:p w14:paraId="1C3829D0" w14:textId="77777777" w:rsidR="004B70A6" w:rsidRDefault="004B70A6" w:rsidP="002806E5">
      <w:pPr>
        <w:pStyle w:val="Textonotapie"/>
      </w:pPr>
      <w:r>
        <w:rPr>
          <w:rStyle w:val="Refdenotaalpie"/>
        </w:rPr>
        <w:footnoteRef/>
      </w:r>
      <w:r>
        <w:t xml:space="preserve"> Artículo 58, Ley de Transparencia y Acceso a la Información Pública del Estado de México y Municipios.</w:t>
      </w:r>
    </w:p>
  </w:footnote>
  <w:footnote w:id="16">
    <w:p w14:paraId="31A8D114" w14:textId="77777777" w:rsidR="004B70A6" w:rsidRDefault="004B70A6" w:rsidP="002806E5">
      <w:pPr>
        <w:pStyle w:val="Textonotapie"/>
      </w:pPr>
      <w:r>
        <w:rPr>
          <w:rStyle w:val="Refdenotaalpie"/>
        </w:rPr>
        <w:footnoteRef/>
      </w:r>
      <w:r>
        <w:t xml:space="preserve"> Artículo 59, Ídem.</w:t>
      </w:r>
    </w:p>
  </w:footnote>
  <w:footnote w:id="17">
    <w:p w14:paraId="66A2DDDA" w14:textId="5CBA43A3" w:rsidR="00F36DCA" w:rsidRDefault="00F36DCA" w:rsidP="00F36DCA">
      <w:pPr>
        <w:pStyle w:val="Textonotapie"/>
      </w:pPr>
      <w:r>
        <w:rPr>
          <w:rStyle w:val="Refdenotaalpie"/>
        </w:rPr>
        <w:footnoteRef/>
      </w:r>
      <w:r>
        <w:t xml:space="preserve"> </w:t>
      </w:r>
      <w:r w:rsidRPr="00F36DCA">
        <w:t>https://www.facebook.com/H.AyuntamientoDeToluca/</w:t>
      </w:r>
    </w:p>
  </w:footnote>
  <w:footnote w:id="18">
    <w:p w14:paraId="442A944F" w14:textId="6E6EF35D" w:rsidR="0076664D" w:rsidRPr="0076664D" w:rsidRDefault="0076664D">
      <w:pPr>
        <w:pStyle w:val="Textonotapie"/>
      </w:pPr>
      <w:r>
        <w:rPr>
          <w:rStyle w:val="Refdenotaalpie"/>
        </w:rPr>
        <w:footnoteRef/>
      </w:r>
      <w:r>
        <w:t xml:space="preserve"> Redacción AD. 05 de febrero de 2022. Promulga Toluca su Bando Municipal 2022. </w:t>
      </w:r>
      <w:r>
        <w:rPr>
          <w:i/>
        </w:rPr>
        <w:t>AD Noticias</w:t>
      </w:r>
      <w:r>
        <w:t xml:space="preserve">. Consultable en: </w:t>
      </w:r>
      <w:r w:rsidRPr="0076664D">
        <w:t>https://adnoticias.mx/promulga-toluca-su-bando-municipal-2022/</w:t>
      </w:r>
    </w:p>
  </w:footnote>
  <w:footnote w:id="19">
    <w:p w14:paraId="2F6F99B5" w14:textId="71E0D0B5" w:rsidR="00625219" w:rsidRPr="00625219" w:rsidRDefault="00625219">
      <w:pPr>
        <w:pStyle w:val="Textonotapie"/>
      </w:pPr>
      <w:r>
        <w:rPr>
          <w:rStyle w:val="Refdenotaalpie"/>
        </w:rPr>
        <w:footnoteRef/>
      </w:r>
      <w:r>
        <w:t xml:space="preserve"> Redacción AD. 05 de febrero de 2023. Estrena Toluca Bando Municipal 2023 en medio de controversia. </w:t>
      </w:r>
      <w:r>
        <w:rPr>
          <w:i/>
        </w:rPr>
        <w:t>AD Noticias</w:t>
      </w:r>
      <w:r>
        <w:t xml:space="preserve">. Consultable en: </w:t>
      </w:r>
      <w:r w:rsidRPr="00625219">
        <w:t>https://adnoticias.mx/bando-municipal-toluca-2023/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1"/>
    </w:tblGrid>
    <w:tr w:rsidR="004B70A6" w:rsidRPr="00674A46" w14:paraId="07F2896E" w14:textId="77777777" w:rsidTr="00F2292D">
      <w:trPr>
        <w:trHeight w:val="138"/>
        <w:jc w:val="right"/>
      </w:trPr>
      <w:tc>
        <w:tcPr>
          <w:tcW w:w="3544" w:type="dxa"/>
          <w:vAlign w:val="center"/>
        </w:tcPr>
        <w:p w14:paraId="4A5B1974" w14:textId="4337D024" w:rsidR="004B70A6" w:rsidRPr="00674A46" w:rsidRDefault="004B70A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56DE8F1A" w:rsidR="004B70A6" w:rsidRPr="002A11AE" w:rsidRDefault="004B70A6" w:rsidP="00E8078D">
          <w:pPr>
            <w:pStyle w:val="Encabezado"/>
            <w:jc w:val="both"/>
            <w:rPr>
              <w:rFonts w:ascii="Palatino Linotype" w:hAnsi="Palatino Linotype"/>
              <w:sz w:val="22"/>
              <w:szCs w:val="22"/>
            </w:rPr>
          </w:pPr>
          <w:r w:rsidRPr="002A11AE">
            <w:rPr>
              <w:rFonts w:ascii="Palatino Linotype" w:hAnsi="Palatino Linotype" w:cs="Arial"/>
              <w:bCs/>
              <w:sz w:val="22"/>
              <w:szCs w:val="22"/>
              <w:lang w:eastAsia="es-MX"/>
            </w:rPr>
            <w:t>01373/INFOEM/IP/RR/2023</w:t>
          </w:r>
        </w:p>
      </w:tc>
    </w:tr>
    <w:tr w:rsidR="004B70A6" w:rsidRPr="00674A46" w14:paraId="1B5D8690" w14:textId="77777777" w:rsidTr="00F2292D">
      <w:trPr>
        <w:trHeight w:val="233"/>
        <w:jc w:val="right"/>
      </w:trPr>
      <w:tc>
        <w:tcPr>
          <w:tcW w:w="3544" w:type="dxa"/>
          <w:vAlign w:val="center"/>
        </w:tcPr>
        <w:p w14:paraId="3903F2C6" w14:textId="22D569F8" w:rsidR="004B70A6" w:rsidRPr="00674A46" w:rsidRDefault="004B70A6" w:rsidP="00E223B2">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23A177A1" w:rsidR="004B70A6" w:rsidRPr="002A11AE" w:rsidRDefault="004B70A6" w:rsidP="00E223B2">
          <w:pPr>
            <w:pStyle w:val="Encabezado"/>
            <w:rPr>
              <w:rFonts w:ascii="Palatino Linotype" w:hAnsi="Palatino Linotype"/>
              <w:sz w:val="22"/>
              <w:szCs w:val="22"/>
            </w:rPr>
          </w:pPr>
          <w:r w:rsidRPr="002A11AE">
            <w:rPr>
              <w:rFonts w:ascii="Palatino Linotype" w:hAnsi="Palatino Linotype"/>
              <w:bCs/>
              <w:color w:val="000000"/>
              <w:sz w:val="22"/>
              <w:szCs w:val="22"/>
            </w:rPr>
            <w:t>Ayuntamiento de Toluca</w:t>
          </w:r>
        </w:p>
      </w:tc>
    </w:tr>
    <w:tr w:rsidR="004B70A6" w:rsidRPr="00674A46" w14:paraId="095EB01B" w14:textId="77777777" w:rsidTr="00F2292D">
      <w:trPr>
        <w:trHeight w:val="321"/>
        <w:jc w:val="right"/>
      </w:trPr>
      <w:tc>
        <w:tcPr>
          <w:tcW w:w="3544" w:type="dxa"/>
          <w:vAlign w:val="center"/>
        </w:tcPr>
        <w:p w14:paraId="6E000A51" w14:textId="58630888" w:rsidR="004B70A6" w:rsidRPr="00674A46" w:rsidRDefault="004B70A6"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4B70A6" w:rsidRPr="002A11AE" w:rsidRDefault="004B70A6" w:rsidP="00472C41">
          <w:pPr>
            <w:pStyle w:val="Encabezado"/>
            <w:rPr>
              <w:rFonts w:ascii="Palatino Linotype" w:hAnsi="Palatino Linotype"/>
              <w:sz w:val="22"/>
              <w:szCs w:val="22"/>
            </w:rPr>
          </w:pPr>
          <w:r w:rsidRPr="002A11AE">
            <w:rPr>
              <w:rFonts w:ascii="Palatino Linotype" w:hAnsi="Palatino Linotype"/>
              <w:sz w:val="22"/>
              <w:szCs w:val="22"/>
            </w:rPr>
            <w:t>María del Rosario Mejía Ayala</w:t>
          </w:r>
        </w:p>
      </w:tc>
    </w:tr>
  </w:tbl>
  <w:p w14:paraId="1096C1B8" w14:textId="4F38CB78" w:rsidR="004B70A6" w:rsidRDefault="00DE214F" w:rsidP="00472C4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90.35pt;margin-top:-109.1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408"/>
    </w:tblGrid>
    <w:tr w:rsidR="004B70A6" w:rsidRPr="00674A46" w14:paraId="0A3256F2" w14:textId="77777777" w:rsidTr="00F2292D">
      <w:trPr>
        <w:trHeight w:val="138"/>
        <w:jc w:val="right"/>
      </w:trPr>
      <w:tc>
        <w:tcPr>
          <w:tcW w:w="4395" w:type="dxa"/>
          <w:vAlign w:val="center"/>
        </w:tcPr>
        <w:p w14:paraId="3D80769D" w14:textId="52EF1694" w:rsidR="004B70A6" w:rsidRPr="00674A46" w:rsidRDefault="004B70A6" w:rsidP="00472C41">
          <w:pPr>
            <w:jc w:val="right"/>
            <w:rPr>
              <w:rFonts w:ascii="Palatino Linotype" w:hAnsi="Palatino Linotype"/>
              <w:b/>
              <w:sz w:val="22"/>
              <w:szCs w:val="22"/>
            </w:rPr>
          </w:pPr>
          <w:r>
            <w:tab/>
          </w:r>
          <w:r>
            <w:rPr>
              <w:rFonts w:ascii="Palatino Linotype" w:hAnsi="Palatino Linotype"/>
              <w:b/>
              <w:sz w:val="22"/>
              <w:szCs w:val="22"/>
            </w:rPr>
            <w:t>RECURSO D</w:t>
          </w:r>
          <w:r w:rsidRPr="00674A46">
            <w:rPr>
              <w:rFonts w:ascii="Palatino Linotype" w:hAnsi="Palatino Linotype"/>
              <w:b/>
              <w:sz w:val="22"/>
              <w:szCs w:val="22"/>
            </w:rPr>
            <w:t>E REVISIÓN:</w:t>
          </w:r>
        </w:p>
      </w:tc>
      <w:tc>
        <w:tcPr>
          <w:tcW w:w="3408" w:type="dxa"/>
          <w:vAlign w:val="center"/>
        </w:tcPr>
        <w:p w14:paraId="0453495E" w14:textId="62114631" w:rsidR="004B70A6" w:rsidRPr="002A11AE" w:rsidRDefault="004B70A6" w:rsidP="00E223B2">
          <w:pPr>
            <w:pStyle w:val="Encabezado"/>
            <w:rPr>
              <w:rFonts w:ascii="Palatino Linotype" w:hAnsi="Palatino Linotype"/>
              <w:sz w:val="22"/>
              <w:szCs w:val="22"/>
            </w:rPr>
          </w:pPr>
          <w:r w:rsidRPr="002A11AE">
            <w:rPr>
              <w:rFonts w:ascii="Palatino Linotype" w:hAnsi="Palatino Linotype" w:cs="Arial"/>
              <w:bCs/>
              <w:sz w:val="22"/>
              <w:szCs w:val="22"/>
              <w:lang w:eastAsia="es-MX"/>
            </w:rPr>
            <w:t>01373/INFOEM/IP/RR/2023</w:t>
          </w:r>
        </w:p>
      </w:tc>
    </w:tr>
    <w:tr w:rsidR="004B70A6" w:rsidRPr="00B75F20" w14:paraId="128C8B3C" w14:textId="77777777" w:rsidTr="00F2292D">
      <w:trPr>
        <w:trHeight w:val="233"/>
        <w:jc w:val="right"/>
      </w:trPr>
      <w:tc>
        <w:tcPr>
          <w:tcW w:w="4395" w:type="dxa"/>
          <w:vAlign w:val="center"/>
        </w:tcPr>
        <w:p w14:paraId="483E3371" w14:textId="4DF68918" w:rsidR="004B70A6" w:rsidRPr="00674A46" w:rsidRDefault="004B70A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8" w:type="dxa"/>
        </w:tcPr>
        <w:p w14:paraId="1548525E" w14:textId="606322E2" w:rsidR="004B70A6" w:rsidRPr="002A11AE" w:rsidRDefault="001D4EFA" w:rsidP="0058757A">
          <w:pPr>
            <w:pStyle w:val="Encabezado"/>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4B70A6" w:rsidRPr="00674A46" w14:paraId="41BE0704" w14:textId="77777777" w:rsidTr="00F2292D">
      <w:trPr>
        <w:trHeight w:val="321"/>
        <w:jc w:val="right"/>
      </w:trPr>
      <w:tc>
        <w:tcPr>
          <w:tcW w:w="4395" w:type="dxa"/>
          <w:vAlign w:val="center"/>
        </w:tcPr>
        <w:p w14:paraId="34C64148" w14:textId="50DE04B5" w:rsidR="004B70A6" w:rsidRPr="00674A46" w:rsidRDefault="004B70A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8" w:type="dxa"/>
          <w:vAlign w:val="center"/>
        </w:tcPr>
        <w:p w14:paraId="34C341BF" w14:textId="7C2AA62A" w:rsidR="004B70A6" w:rsidRPr="002A11AE" w:rsidRDefault="004B70A6" w:rsidP="00E50E21">
          <w:pPr>
            <w:pStyle w:val="Encabezado"/>
            <w:rPr>
              <w:rFonts w:ascii="Palatino Linotype" w:hAnsi="Palatino Linotype"/>
              <w:sz w:val="22"/>
              <w:szCs w:val="22"/>
            </w:rPr>
          </w:pPr>
          <w:r w:rsidRPr="002A11AE">
            <w:rPr>
              <w:rFonts w:ascii="Palatino Linotype" w:hAnsi="Palatino Linotype"/>
              <w:bCs/>
              <w:color w:val="000000"/>
              <w:sz w:val="22"/>
              <w:szCs w:val="22"/>
            </w:rPr>
            <w:t>Ayuntamiento de Toluca</w:t>
          </w:r>
        </w:p>
      </w:tc>
    </w:tr>
    <w:tr w:rsidR="004B70A6" w:rsidRPr="00674A46" w14:paraId="0C8B6193" w14:textId="77777777" w:rsidTr="00F2292D">
      <w:trPr>
        <w:trHeight w:val="321"/>
        <w:jc w:val="right"/>
      </w:trPr>
      <w:tc>
        <w:tcPr>
          <w:tcW w:w="4395" w:type="dxa"/>
          <w:vAlign w:val="center"/>
        </w:tcPr>
        <w:p w14:paraId="321FFAFF" w14:textId="3629C56E" w:rsidR="004B70A6" w:rsidRPr="00674A46" w:rsidRDefault="004B70A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8" w:type="dxa"/>
          <w:vAlign w:val="center"/>
        </w:tcPr>
        <w:p w14:paraId="0FECDA9D" w14:textId="56AFA08D" w:rsidR="004B70A6" w:rsidRPr="002A11AE" w:rsidRDefault="004B70A6" w:rsidP="00472C41">
          <w:pPr>
            <w:pStyle w:val="Encabezado"/>
            <w:rPr>
              <w:rFonts w:ascii="Palatino Linotype" w:hAnsi="Palatino Linotype"/>
              <w:sz w:val="22"/>
              <w:szCs w:val="22"/>
            </w:rPr>
          </w:pPr>
          <w:r w:rsidRPr="002A11AE">
            <w:rPr>
              <w:rFonts w:ascii="Palatino Linotype" w:hAnsi="Palatino Linotype"/>
              <w:sz w:val="22"/>
              <w:szCs w:val="22"/>
            </w:rPr>
            <w:t>María del Rosario Mejía Ayala</w:t>
          </w:r>
        </w:p>
      </w:tc>
    </w:tr>
  </w:tbl>
  <w:p w14:paraId="156B5574" w14:textId="394212DE" w:rsidR="004B70A6" w:rsidRDefault="00DE214F"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06.25pt;margin-top:-124.6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6D54A6"/>
    <w:multiLevelType w:val="hybridMultilevel"/>
    <w:tmpl w:val="87460456"/>
    <w:lvl w:ilvl="0" w:tplc="E36EB920">
      <w:start w:val="1"/>
      <w:numFmt w:val="decimal"/>
      <w:lvlText w:val="%1."/>
      <w:lvlJc w:val="left"/>
      <w:pPr>
        <w:ind w:left="720" w:hanging="360"/>
      </w:pPr>
      <w:rPr>
        <w:rFonts w:ascii="Palatino Linotype" w:hAnsi="Palatino Linotype" w:hint="default"/>
        <w:b/>
        <w:i w:val="0"/>
        <w:color w:val="auto"/>
        <w:sz w:val="24"/>
      </w:rPr>
    </w:lvl>
    <w:lvl w:ilvl="1" w:tplc="96C213E6">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F1281C"/>
    <w:multiLevelType w:val="hybridMultilevel"/>
    <w:tmpl w:val="40045B66"/>
    <w:lvl w:ilvl="0" w:tplc="E36EB920">
      <w:start w:val="1"/>
      <w:numFmt w:val="decimal"/>
      <w:lvlText w:val="%1."/>
      <w:lvlJc w:val="left"/>
      <w:pPr>
        <w:ind w:left="720" w:hanging="360"/>
      </w:pPr>
      <w:rPr>
        <w:rFonts w:ascii="Palatino Linotype" w:hAnsi="Palatino Linotype" w:hint="default"/>
        <w:b/>
        <w:i w:val="0"/>
        <w:color w:val="auto"/>
        <w:sz w:val="24"/>
      </w:rPr>
    </w:lvl>
    <w:lvl w:ilvl="1" w:tplc="B308D55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B745AF7"/>
    <w:multiLevelType w:val="hybridMultilevel"/>
    <w:tmpl w:val="645A32FC"/>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4DDE8B6C">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4521171"/>
    <w:multiLevelType w:val="hybridMultilevel"/>
    <w:tmpl w:val="6FF802E2"/>
    <w:lvl w:ilvl="0" w:tplc="E36EB920">
      <w:start w:val="1"/>
      <w:numFmt w:val="decimal"/>
      <w:lvlText w:val="%1."/>
      <w:lvlJc w:val="left"/>
      <w:pPr>
        <w:ind w:left="720" w:hanging="360"/>
      </w:pPr>
      <w:rPr>
        <w:rFonts w:ascii="Palatino Linotype" w:hAnsi="Palatino Linotype" w:hint="default"/>
        <w:b/>
        <w:i w:val="0"/>
        <w:color w:val="auto"/>
        <w:sz w:val="24"/>
      </w:rPr>
    </w:lvl>
    <w:lvl w:ilvl="1" w:tplc="02548988">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836D15"/>
    <w:multiLevelType w:val="hybridMultilevel"/>
    <w:tmpl w:val="965E4142"/>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0C53D23"/>
    <w:multiLevelType w:val="hybridMultilevel"/>
    <w:tmpl w:val="4F4A4096"/>
    <w:lvl w:ilvl="0" w:tplc="E36EB920">
      <w:start w:val="1"/>
      <w:numFmt w:val="decimal"/>
      <w:lvlText w:val="%1."/>
      <w:lvlJc w:val="left"/>
      <w:pPr>
        <w:ind w:left="720" w:hanging="360"/>
      </w:pPr>
      <w:rPr>
        <w:rFonts w:ascii="Palatino Linotype" w:hAnsi="Palatino Linotype" w:hint="default"/>
        <w:b/>
        <w:i w:val="0"/>
        <w:color w:val="auto"/>
        <w:sz w:val="24"/>
      </w:rPr>
    </w:lvl>
    <w:lvl w:ilvl="1" w:tplc="2D1E50D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AD1861"/>
    <w:multiLevelType w:val="hybridMultilevel"/>
    <w:tmpl w:val="E07EC45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10D87A4C">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2477EA"/>
    <w:multiLevelType w:val="hybridMultilevel"/>
    <w:tmpl w:val="BFAE1F9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428214D"/>
    <w:multiLevelType w:val="hybridMultilevel"/>
    <w:tmpl w:val="B8E84E6E"/>
    <w:lvl w:ilvl="0" w:tplc="FFFFFFFF">
      <w:start w:val="1"/>
      <w:numFmt w:val="decimal"/>
      <w:lvlText w:val="%1."/>
      <w:lvlJc w:val="left"/>
      <w:pPr>
        <w:ind w:left="720" w:hanging="360"/>
      </w:pPr>
      <w:rPr>
        <w:rFonts w:ascii="Palatino Linotype" w:hAnsi="Palatino Linotype" w:hint="default"/>
        <w:b/>
        <w:i w:val="0"/>
        <w:color w:val="auto"/>
        <w:sz w:val="24"/>
      </w:rPr>
    </w:lvl>
    <w:lvl w:ilvl="1" w:tplc="299812A4">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D24C9D"/>
    <w:multiLevelType w:val="hybridMultilevel"/>
    <w:tmpl w:val="6156A1EC"/>
    <w:lvl w:ilvl="0" w:tplc="FFFFFFFF">
      <w:start w:val="1"/>
      <w:numFmt w:val="decimal"/>
      <w:lvlText w:val="%1."/>
      <w:lvlJc w:val="left"/>
      <w:pPr>
        <w:ind w:left="720" w:hanging="360"/>
      </w:pPr>
      <w:rPr>
        <w:rFonts w:ascii="Palatino Linotype" w:hAnsi="Palatino Linotype" w:hint="default"/>
        <w:b/>
        <w:i w:val="0"/>
        <w:color w:val="auto"/>
        <w:sz w:val="24"/>
      </w:rPr>
    </w:lvl>
    <w:lvl w:ilvl="1" w:tplc="5CC2D170">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2127ABC"/>
    <w:multiLevelType w:val="hybridMultilevel"/>
    <w:tmpl w:val="43240E72"/>
    <w:lvl w:ilvl="0" w:tplc="E36EB920">
      <w:start w:val="1"/>
      <w:numFmt w:val="decimal"/>
      <w:lvlText w:val="%1."/>
      <w:lvlJc w:val="left"/>
      <w:pPr>
        <w:ind w:left="720" w:hanging="360"/>
      </w:pPr>
      <w:rPr>
        <w:rFonts w:ascii="Palatino Linotype" w:hAnsi="Palatino Linotype" w:hint="default"/>
        <w:b/>
        <w:i w:val="0"/>
        <w:color w:val="auto"/>
        <w:sz w:val="24"/>
      </w:rPr>
    </w:lvl>
    <w:lvl w:ilvl="1" w:tplc="A118B7B8">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4"/>
  </w:num>
  <w:num w:numId="3">
    <w:abstractNumId w:val="14"/>
  </w:num>
  <w:num w:numId="4">
    <w:abstractNumId w:val="13"/>
  </w:num>
  <w:num w:numId="5">
    <w:abstractNumId w:val="25"/>
  </w:num>
  <w:num w:numId="6">
    <w:abstractNumId w:val="27"/>
  </w:num>
  <w:num w:numId="7">
    <w:abstractNumId w:val="34"/>
  </w:num>
  <w:num w:numId="8">
    <w:abstractNumId w:val="23"/>
  </w:num>
  <w:num w:numId="9">
    <w:abstractNumId w:val="5"/>
  </w:num>
  <w:num w:numId="10">
    <w:abstractNumId w:val="30"/>
  </w:num>
  <w:num w:numId="11">
    <w:abstractNumId w:val="18"/>
  </w:num>
  <w:num w:numId="12">
    <w:abstractNumId w:val="33"/>
  </w:num>
  <w:num w:numId="13">
    <w:abstractNumId w:val="32"/>
  </w:num>
  <w:num w:numId="14">
    <w:abstractNumId w:val="3"/>
  </w:num>
  <w:num w:numId="15">
    <w:abstractNumId w:val="20"/>
  </w:num>
  <w:num w:numId="16">
    <w:abstractNumId w:val="8"/>
  </w:num>
  <w:num w:numId="17">
    <w:abstractNumId w:val="28"/>
  </w:num>
  <w:num w:numId="18">
    <w:abstractNumId w:val="2"/>
  </w:num>
  <w:num w:numId="19">
    <w:abstractNumId w:val="0"/>
  </w:num>
  <w:num w:numId="20">
    <w:abstractNumId w:val="19"/>
  </w:num>
  <w:num w:numId="21">
    <w:abstractNumId w:val="21"/>
  </w:num>
  <w:num w:numId="22">
    <w:abstractNumId w:val="29"/>
  </w:num>
  <w:num w:numId="23">
    <w:abstractNumId w:val="22"/>
  </w:num>
  <w:num w:numId="24">
    <w:abstractNumId w:val="26"/>
  </w:num>
  <w:num w:numId="25">
    <w:abstractNumId w:val="15"/>
  </w:num>
  <w:num w:numId="26">
    <w:abstractNumId w:val="11"/>
  </w:num>
  <w:num w:numId="27">
    <w:abstractNumId w:val="17"/>
  </w:num>
  <w:num w:numId="28">
    <w:abstractNumId w:val="6"/>
  </w:num>
  <w:num w:numId="29">
    <w:abstractNumId w:val="10"/>
  </w:num>
  <w:num w:numId="30">
    <w:abstractNumId w:val="12"/>
  </w:num>
  <w:num w:numId="31">
    <w:abstractNumId w:val="1"/>
  </w:num>
  <w:num w:numId="32">
    <w:abstractNumId w:val="9"/>
  </w:num>
  <w:num w:numId="33">
    <w:abstractNumId w:val="16"/>
  </w:num>
  <w:num w:numId="34">
    <w:abstractNumId w:val="31"/>
  </w:num>
  <w:num w:numId="35">
    <w:abstractNumId w:val="35"/>
  </w:num>
  <w:num w:numId="3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0C37"/>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38C4"/>
    <w:rsid w:val="0004686A"/>
    <w:rsid w:val="000468B5"/>
    <w:rsid w:val="000468E2"/>
    <w:rsid w:val="00050F70"/>
    <w:rsid w:val="0005237C"/>
    <w:rsid w:val="00052A3C"/>
    <w:rsid w:val="00052F4B"/>
    <w:rsid w:val="00054A03"/>
    <w:rsid w:val="00056A79"/>
    <w:rsid w:val="00061344"/>
    <w:rsid w:val="00062648"/>
    <w:rsid w:val="000631D9"/>
    <w:rsid w:val="000638BC"/>
    <w:rsid w:val="0006407E"/>
    <w:rsid w:val="000648B8"/>
    <w:rsid w:val="00064A37"/>
    <w:rsid w:val="00064B95"/>
    <w:rsid w:val="000800AC"/>
    <w:rsid w:val="00080135"/>
    <w:rsid w:val="0008230A"/>
    <w:rsid w:val="00082D11"/>
    <w:rsid w:val="000834FE"/>
    <w:rsid w:val="000852A4"/>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605D"/>
    <w:rsid w:val="000D6DEC"/>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1AEC"/>
    <w:rsid w:val="00123934"/>
    <w:rsid w:val="001250B4"/>
    <w:rsid w:val="001253D1"/>
    <w:rsid w:val="00130BA5"/>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4EFA"/>
    <w:rsid w:val="001D606C"/>
    <w:rsid w:val="001D7D8F"/>
    <w:rsid w:val="001D7E82"/>
    <w:rsid w:val="001E0AD2"/>
    <w:rsid w:val="001E3F91"/>
    <w:rsid w:val="001E5C94"/>
    <w:rsid w:val="001E6822"/>
    <w:rsid w:val="001E74A5"/>
    <w:rsid w:val="001E7B9E"/>
    <w:rsid w:val="001F025B"/>
    <w:rsid w:val="001F1A0A"/>
    <w:rsid w:val="001F58E5"/>
    <w:rsid w:val="001F783F"/>
    <w:rsid w:val="001F7BE2"/>
    <w:rsid w:val="001F7DE2"/>
    <w:rsid w:val="002031F3"/>
    <w:rsid w:val="00206FB2"/>
    <w:rsid w:val="00211229"/>
    <w:rsid w:val="00212C9C"/>
    <w:rsid w:val="00213108"/>
    <w:rsid w:val="00213F4E"/>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027"/>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6E5"/>
    <w:rsid w:val="00280994"/>
    <w:rsid w:val="0028110C"/>
    <w:rsid w:val="00283F30"/>
    <w:rsid w:val="002871EB"/>
    <w:rsid w:val="002963F8"/>
    <w:rsid w:val="002A11AE"/>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7D5"/>
    <w:rsid w:val="002D0E3D"/>
    <w:rsid w:val="002D10C8"/>
    <w:rsid w:val="002D1A38"/>
    <w:rsid w:val="002D2E16"/>
    <w:rsid w:val="002D373C"/>
    <w:rsid w:val="002E29C7"/>
    <w:rsid w:val="002E3D46"/>
    <w:rsid w:val="002E482C"/>
    <w:rsid w:val="002E5399"/>
    <w:rsid w:val="002E6531"/>
    <w:rsid w:val="002E689B"/>
    <w:rsid w:val="002E6CFE"/>
    <w:rsid w:val="002E74CE"/>
    <w:rsid w:val="002E7AD0"/>
    <w:rsid w:val="002E7CFA"/>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9F2"/>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5A8A"/>
    <w:rsid w:val="003A6417"/>
    <w:rsid w:val="003A65FE"/>
    <w:rsid w:val="003A6A5A"/>
    <w:rsid w:val="003A7221"/>
    <w:rsid w:val="003A730E"/>
    <w:rsid w:val="003B06F8"/>
    <w:rsid w:val="003B18B8"/>
    <w:rsid w:val="003B1CEE"/>
    <w:rsid w:val="003B2856"/>
    <w:rsid w:val="003B2A0D"/>
    <w:rsid w:val="003B55AD"/>
    <w:rsid w:val="003B7EC4"/>
    <w:rsid w:val="003C4FDD"/>
    <w:rsid w:val="003C7282"/>
    <w:rsid w:val="003C7C5C"/>
    <w:rsid w:val="003D00D5"/>
    <w:rsid w:val="003D0A29"/>
    <w:rsid w:val="003D181D"/>
    <w:rsid w:val="003D20C4"/>
    <w:rsid w:val="003D3352"/>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405D"/>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77E1A"/>
    <w:rsid w:val="00481A7B"/>
    <w:rsid w:val="0048386B"/>
    <w:rsid w:val="00483C14"/>
    <w:rsid w:val="00484B3A"/>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0A6"/>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1D8A"/>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0442"/>
    <w:rsid w:val="00551A9B"/>
    <w:rsid w:val="005520BF"/>
    <w:rsid w:val="00552213"/>
    <w:rsid w:val="0055544F"/>
    <w:rsid w:val="00556B04"/>
    <w:rsid w:val="00562B0A"/>
    <w:rsid w:val="00562CCE"/>
    <w:rsid w:val="005669D6"/>
    <w:rsid w:val="00567743"/>
    <w:rsid w:val="00567998"/>
    <w:rsid w:val="00574D1E"/>
    <w:rsid w:val="005759CD"/>
    <w:rsid w:val="00577884"/>
    <w:rsid w:val="0058171B"/>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34"/>
    <w:rsid w:val="005A60E1"/>
    <w:rsid w:val="005A786F"/>
    <w:rsid w:val="005B169C"/>
    <w:rsid w:val="005B2DD1"/>
    <w:rsid w:val="005B3A49"/>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5219"/>
    <w:rsid w:val="00627163"/>
    <w:rsid w:val="0063034E"/>
    <w:rsid w:val="00632C9B"/>
    <w:rsid w:val="00634476"/>
    <w:rsid w:val="006366A9"/>
    <w:rsid w:val="00637EA1"/>
    <w:rsid w:val="00640D6A"/>
    <w:rsid w:val="0064393B"/>
    <w:rsid w:val="00644375"/>
    <w:rsid w:val="00644A5C"/>
    <w:rsid w:val="00646A08"/>
    <w:rsid w:val="00650392"/>
    <w:rsid w:val="0065061D"/>
    <w:rsid w:val="0065238B"/>
    <w:rsid w:val="0065715E"/>
    <w:rsid w:val="00657670"/>
    <w:rsid w:val="00657DBF"/>
    <w:rsid w:val="00657DE0"/>
    <w:rsid w:val="00661EC7"/>
    <w:rsid w:val="00662459"/>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49B"/>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596C"/>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64D"/>
    <w:rsid w:val="00766CDD"/>
    <w:rsid w:val="007674F3"/>
    <w:rsid w:val="00767CD2"/>
    <w:rsid w:val="00770859"/>
    <w:rsid w:val="00774A5F"/>
    <w:rsid w:val="00774DFD"/>
    <w:rsid w:val="007753FA"/>
    <w:rsid w:val="0077544D"/>
    <w:rsid w:val="0078079A"/>
    <w:rsid w:val="007860B9"/>
    <w:rsid w:val="007914E4"/>
    <w:rsid w:val="00791E58"/>
    <w:rsid w:val="00794DEC"/>
    <w:rsid w:val="007A0692"/>
    <w:rsid w:val="007A082B"/>
    <w:rsid w:val="007A1303"/>
    <w:rsid w:val="007A2C90"/>
    <w:rsid w:val="007A2F78"/>
    <w:rsid w:val="007A65E0"/>
    <w:rsid w:val="007A70B9"/>
    <w:rsid w:val="007A7602"/>
    <w:rsid w:val="007B02B9"/>
    <w:rsid w:val="007B02DD"/>
    <w:rsid w:val="007B05EB"/>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6B65"/>
    <w:rsid w:val="007E72DF"/>
    <w:rsid w:val="007F0617"/>
    <w:rsid w:val="007F313E"/>
    <w:rsid w:val="007F729E"/>
    <w:rsid w:val="00800E69"/>
    <w:rsid w:val="00800EC4"/>
    <w:rsid w:val="00802BFE"/>
    <w:rsid w:val="008039C2"/>
    <w:rsid w:val="008046E4"/>
    <w:rsid w:val="008055FF"/>
    <w:rsid w:val="00806782"/>
    <w:rsid w:val="00810F94"/>
    <w:rsid w:val="008167F5"/>
    <w:rsid w:val="0081794B"/>
    <w:rsid w:val="00817D8E"/>
    <w:rsid w:val="008200A3"/>
    <w:rsid w:val="00820BF2"/>
    <w:rsid w:val="00824C4E"/>
    <w:rsid w:val="00826125"/>
    <w:rsid w:val="0083070B"/>
    <w:rsid w:val="00833E4C"/>
    <w:rsid w:val="00836224"/>
    <w:rsid w:val="00837BE4"/>
    <w:rsid w:val="00840559"/>
    <w:rsid w:val="00843153"/>
    <w:rsid w:val="00843908"/>
    <w:rsid w:val="00845D12"/>
    <w:rsid w:val="00846594"/>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407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A8E"/>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1B8"/>
    <w:rsid w:val="009B0F5C"/>
    <w:rsid w:val="009B11D6"/>
    <w:rsid w:val="009B183B"/>
    <w:rsid w:val="009B2EE9"/>
    <w:rsid w:val="009B4864"/>
    <w:rsid w:val="009B5504"/>
    <w:rsid w:val="009B5D1A"/>
    <w:rsid w:val="009B649B"/>
    <w:rsid w:val="009B6F16"/>
    <w:rsid w:val="009C0940"/>
    <w:rsid w:val="009C1D99"/>
    <w:rsid w:val="009C1F8B"/>
    <w:rsid w:val="009C20A8"/>
    <w:rsid w:val="009C2424"/>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17E83"/>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64AE"/>
    <w:rsid w:val="00A572BC"/>
    <w:rsid w:val="00A67428"/>
    <w:rsid w:val="00A70CF3"/>
    <w:rsid w:val="00A7155E"/>
    <w:rsid w:val="00A74EDE"/>
    <w:rsid w:val="00A75068"/>
    <w:rsid w:val="00A763AE"/>
    <w:rsid w:val="00A76B0D"/>
    <w:rsid w:val="00A80223"/>
    <w:rsid w:val="00A81AB5"/>
    <w:rsid w:val="00A82724"/>
    <w:rsid w:val="00A82C5A"/>
    <w:rsid w:val="00A83FF6"/>
    <w:rsid w:val="00A85C82"/>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E29"/>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6C7"/>
    <w:rsid w:val="00B509E2"/>
    <w:rsid w:val="00B52B7D"/>
    <w:rsid w:val="00B531D2"/>
    <w:rsid w:val="00B53CCA"/>
    <w:rsid w:val="00B53EA2"/>
    <w:rsid w:val="00B54441"/>
    <w:rsid w:val="00B54A5F"/>
    <w:rsid w:val="00B560C2"/>
    <w:rsid w:val="00B56409"/>
    <w:rsid w:val="00B56F9B"/>
    <w:rsid w:val="00B606C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C6248"/>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6C19"/>
    <w:rsid w:val="00C27ABF"/>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1C79"/>
    <w:rsid w:val="00C83EA7"/>
    <w:rsid w:val="00C84559"/>
    <w:rsid w:val="00C862C4"/>
    <w:rsid w:val="00C86B34"/>
    <w:rsid w:val="00C90A38"/>
    <w:rsid w:val="00C95593"/>
    <w:rsid w:val="00CA2022"/>
    <w:rsid w:val="00CA31B7"/>
    <w:rsid w:val="00CB0056"/>
    <w:rsid w:val="00CB1DEC"/>
    <w:rsid w:val="00CB3C69"/>
    <w:rsid w:val="00CB57BF"/>
    <w:rsid w:val="00CC10A6"/>
    <w:rsid w:val="00CC2DE4"/>
    <w:rsid w:val="00CC360E"/>
    <w:rsid w:val="00CC48D6"/>
    <w:rsid w:val="00CC5D56"/>
    <w:rsid w:val="00CD099D"/>
    <w:rsid w:val="00CD6866"/>
    <w:rsid w:val="00CD6875"/>
    <w:rsid w:val="00CD76D4"/>
    <w:rsid w:val="00CD7893"/>
    <w:rsid w:val="00CE03CC"/>
    <w:rsid w:val="00CE7E6A"/>
    <w:rsid w:val="00CF030B"/>
    <w:rsid w:val="00CF23A2"/>
    <w:rsid w:val="00CF5D77"/>
    <w:rsid w:val="00CF6EB2"/>
    <w:rsid w:val="00D03311"/>
    <w:rsid w:val="00D12EE7"/>
    <w:rsid w:val="00D1373C"/>
    <w:rsid w:val="00D13EAD"/>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90D"/>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12A4"/>
    <w:rsid w:val="00DB31E7"/>
    <w:rsid w:val="00DB3A66"/>
    <w:rsid w:val="00DB4BEF"/>
    <w:rsid w:val="00DB78B2"/>
    <w:rsid w:val="00DC073A"/>
    <w:rsid w:val="00DC0ED6"/>
    <w:rsid w:val="00DC230C"/>
    <w:rsid w:val="00DC2CE7"/>
    <w:rsid w:val="00DC301A"/>
    <w:rsid w:val="00DC6AEA"/>
    <w:rsid w:val="00DC7377"/>
    <w:rsid w:val="00DD1A94"/>
    <w:rsid w:val="00DD4849"/>
    <w:rsid w:val="00DE0FC0"/>
    <w:rsid w:val="00DE214F"/>
    <w:rsid w:val="00DE3A31"/>
    <w:rsid w:val="00DE71CA"/>
    <w:rsid w:val="00DF13A5"/>
    <w:rsid w:val="00DF1576"/>
    <w:rsid w:val="00DF1C93"/>
    <w:rsid w:val="00DF1E5D"/>
    <w:rsid w:val="00DF2ABA"/>
    <w:rsid w:val="00DF419C"/>
    <w:rsid w:val="00DF44BC"/>
    <w:rsid w:val="00DF51C5"/>
    <w:rsid w:val="00DF72C7"/>
    <w:rsid w:val="00E03246"/>
    <w:rsid w:val="00E03508"/>
    <w:rsid w:val="00E03C0E"/>
    <w:rsid w:val="00E073C2"/>
    <w:rsid w:val="00E10C25"/>
    <w:rsid w:val="00E1123F"/>
    <w:rsid w:val="00E12D1C"/>
    <w:rsid w:val="00E14307"/>
    <w:rsid w:val="00E16412"/>
    <w:rsid w:val="00E165DD"/>
    <w:rsid w:val="00E16A98"/>
    <w:rsid w:val="00E223B2"/>
    <w:rsid w:val="00E227C3"/>
    <w:rsid w:val="00E22843"/>
    <w:rsid w:val="00E24C79"/>
    <w:rsid w:val="00E26881"/>
    <w:rsid w:val="00E26DFE"/>
    <w:rsid w:val="00E2713B"/>
    <w:rsid w:val="00E32DDF"/>
    <w:rsid w:val="00E33108"/>
    <w:rsid w:val="00E331DF"/>
    <w:rsid w:val="00E335F1"/>
    <w:rsid w:val="00E34706"/>
    <w:rsid w:val="00E417AA"/>
    <w:rsid w:val="00E42EEE"/>
    <w:rsid w:val="00E43ABE"/>
    <w:rsid w:val="00E44057"/>
    <w:rsid w:val="00E445BD"/>
    <w:rsid w:val="00E47A5F"/>
    <w:rsid w:val="00E507A5"/>
    <w:rsid w:val="00E50E21"/>
    <w:rsid w:val="00E515B6"/>
    <w:rsid w:val="00E528D2"/>
    <w:rsid w:val="00E530F2"/>
    <w:rsid w:val="00E54E89"/>
    <w:rsid w:val="00E601CE"/>
    <w:rsid w:val="00E602CF"/>
    <w:rsid w:val="00E61722"/>
    <w:rsid w:val="00E61EE8"/>
    <w:rsid w:val="00E62441"/>
    <w:rsid w:val="00E63879"/>
    <w:rsid w:val="00E63CAC"/>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42A"/>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0EDE"/>
    <w:rsid w:val="00EC115D"/>
    <w:rsid w:val="00EC3328"/>
    <w:rsid w:val="00EC34A9"/>
    <w:rsid w:val="00EC3629"/>
    <w:rsid w:val="00EC3934"/>
    <w:rsid w:val="00EC4D49"/>
    <w:rsid w:val="00EC6F0E"/>
    <w:rsid w:val="00EC7352"/>
    <w:rsid w:val="00ED2270"/>
    <w:rsid w:val="00ED512E"/>
    <w:rsid w:val="00ED545B"/>
    <w:rsid w:val="00EE0293"/>
    <w:rsid w:val="00EE048D"/>
    <w:rsid w:val="00EE0ACB"/>
    <w:rsid w:val="00EE107C"/>
    <w:rsid w:val="00EE280E"/>
    <w:rsid w:val="00EE3E9C"/>
    <w:rsid w:val="00EE3F54"/>
    <w:rsid w:val="00EE4D4C"/>
    <w:rsid w:val="00EE4FBE"/>
    <w:rsid w:val="00EF26CB"/>
    <w:rsid w:val="00EF2E2B"/>
    <w:rsid w:val="00EF34D2"/>
    <w:rsid w:val="00EF4C26"/>
    <w:rsid w:val="00EF5CC0"/>
    <w:rsid w:val="00EF67AF"/>
    <w:rsid w:val="00F00649"/>
    <w:rsid w:val="00F02412"/>
    <w:rsid w:val="00F026B4"/>
    <w:rsid w:val="00F02E9D"/>
    <w:rsid w:val="00F0313C"/>
    <w:rsid w:val="00F04044"/>
    <w:rsid w:val="00F046C8"/>
    <w:rsid w:val="00F047AB"/>
    <w:rsid w:val="00F05DE1"/>
    <w:rsid w:val="00F07353"/>
    <w:rsid w:val="00F10D6B"/>
    <w:rsid w:val="00F12CDC"/>
    <w:rsid w:val="00F13E45"/>
    <w:rsid w:val="00F147C6"/>
    <w:rsid w:val="00F152DC"/>
    <w:rsid w:val="00F21705"/>
    <w:rsid w:val="00F2292D"/>
    <w:rsid w:val="00F231FC"/>
    <w:rsid w:val="00F24AB7"/>
    <w:rsid w:val="00F25E84"/>
    <w:rsid w:val="00F2706D"/>
    <w:rsid w:val="00F27ADB"/>
    <w:rsid w:val="00F31178"/>
    <w:rsid w:val="00F32971"/>
    <w:rsid w:val="00F3400B"/>
    <w:rsid w:val="00F34FD6"/>
    <w:rsid w:val="00F35C44"/>
    <w:rsid w:val="00F36DCA"/>
    <w:rsid w:val="00F40C05"/>
    <w:rsid w:val="00F40E86"/>
    <w:rsid w:val="00F42168"/>
    <w:rsid w:val="00F425B3"/>
    <w:rsid w:val="00F44C78"/>
    <w:rsid w:val="00F452C0"/>
    <w:rsid w:val="00F459E6"/>
    <w:rsid w:val="00F53C70"/>
    <w:rsid w:val="00F60C62"/>
    <w:rsid w:val="00F645AF"/>
    <w:rsid w:val="00F66BC9"/>
    <w:rsid w:val="00F67946"/>
    <w:rsid w:val="00F705AB"/>
    <w:rsid w:val="00F72B99"/>
    <w:rsid w:val="00F72CCD"/>
    <w:rsid w:val="00F72E9F"/>
    <w:rsid w:val="00F73166"/>
    <w:rsid w:val="00F739E9"/>
    <w:rsid w:val="00F75AF7"/>
    <w:rsid w:val="00F81620"/>
    <w:rsid w:val="00F82A4B"/>
    <w:rsid w:val="00F84240"/>
    <w:rsid w:val="00F85237"/>
    <w:rsid w:val="00F8564F"/>
    <w:rsid w:val="00F87DAE"/>
    <w:rsid w:val="00F9000A"/>
    <w:rsid w:val="00F9002A"/>
    <w:rsid w:val="00F906D0"/>
    <w:rsid w:val="00F90CC8"/>
    <w:rsid w:val="00F94E43"/>
    <w:rsid w:val="00F94FF9"/>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styleId="Hipervnculovisitado">
    <w:name w:val="FollowedHyperlink"/>
    <w:basedOn w:val="Fuentedeprrafopredeter"/>
    <w:uiPriority w:val="99"/>
    <w:semiHidden/>
    <w:unhideWhenUsed/>
    <w:rsid w:val="00F36DCA"/>
    <w:rPr>
      <w:color w:val="800080" w:themeColor="followedHyperlink"/>
      <w:u w:val="single"/>
    </w:rPr>
  </w:style>
  <w:style w:type="character" w:styleId="Referenciasutil">
    <w:name w:val="Subtle Reference"/>
    <w:basedOn w:val="Fuentedeprrafopredeter"/>
    <w:uiPriority w:val="31"/>
    <w:qFormat/>
    <w:rsid w:val="0066245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62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3472980">
      <w:bodyDiv w:val="1"/>
      <w:marLeft w:val="0"/>
      <w:marRight w:val="0"/>
      <w:marTop w:val="0"/>
      <w:marBottom w:val="0"/>
      <w:divBdr>
        <w:top w:val="none" w:sz="0" w:space="0" w:color="auto"/>
        <w:left w:val="none" w:sz="0" w:space="0" w:color="auto"/>
        <w:bottom w:val="none" w:sz="0" w:space="0" w:color="auto"/>
        <w:right w:val="none" w:sz="0" w:space="0" w:color="auto"/>
      </w:divBdr>
    </w:div>
    <w:div w:id="209801834">
      <w:bodyDiv w:val="1"/>
      <w:marLeft w:val="0"/>
      <w:marRight w:val="0"/>
      <w:marTop w:val="0"/>
      <w:marBottom w:val="0"/>
      <w:divBdr>
        <w:top w:val="none" w:sz="0" w:space="0" w:color="auto"/>
        <w:left w:val="none" w:sz="0" w:space="0" w:color="auto"/>
        <w:bottom w:val="none" w:sz="0" w:space="0" w:color="auto"/>
        <w:right w:val="none" w:sz="0" w:space="0" w:color="auto"/>
      </w:divBdr>
    </w:div>
    <w:div w:id="214239715">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53593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29116725">
      <w:bodyDiv w:val="1"/>
      <w:marLeft w:val="0"/>
      <w:marRight w:val="0"/>
      <w:marTop w:val="0"/>
      <w:marBottom w:val="0"/>
      <w:divBdr>
        <w:top w:val="none" w:sz="0" w:space="0" w:color="auto"/>
        <w:left w:val="none" w:sz="0" w:space="0" w:color="auto"/>
        <w:bottom w:val="none" w:sz="0" w:space="0" w:color="auto"/>
        <w:right w:val="none" w:sz="0" w:space="0" w:color="auto"/>
      </w:divBdr>
    </w:div>
    <w:div w:id="993533075">
      <w:bodyDiv w:val="1"/>
      <w:marLeft w:val="0"/>
      <w:marRight w:val="0"/>
      <w:marTop w:val="0"/>
      <w:marBottom w:val="0"/>
      <w:divBdr>
        <w:top w:val="none" w:sz="0" w:space="0" w:color="auto"/>
        <w:left w:val="none" w:sz="0" w:space="0" w:color="auto"/>
        <w:bottom w:val="none" w:sz="0" w:space="0" w:color="auto"/>
        <w:right w:val="none" w:sz="0" w:space="0" w:color="auto"/>
      </w:divBdr>
    </w:div>
    <w:div w:id="1087271410">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81552779">
      <w:bodyDiv w:val="1"/>
      <w:marLeft w:val="0"/>
      <w:marRight w:val="0"/>
      <w:marTop w:val="0"/>
      <w:marBottom w:val="0"/>
      <w:divBdr>
        <w:top w:val="none" w:sz="0" w:space="0" w:color="auto"/>
        <w:left w:val="none" w:sz="0" w:space="0" w:color="auto"/>
        <w:bottom w:val="none" w:sz="0" w:space="0" w:color="auto"/>
        <w:right w:val="none" w:sz="0" w:space="0" w:color="auto"/>
      </w:divBdr>
    </w:div>
    <w:div w:id="1196042847">
      <w:bodyDiv w:val="1"/>
      <w:marLeft w:val="0"/>
      <w:marRight w:val="0"/>
      <w:marTop w:val="0"/>
      <w:marBottom w:val="0"/>
      <w:divBdr>
        <w:top w:val="none" w:sz="0" w:space="0" w:color="auto"/>
        <w:left w:val="none" w:sz="0" w:space="0" w:color="auto"/>
        <w:bottom w:val="none" w:sz="0" w:space="0" w:color="auto"/>
        <w:right w:val="none" w:sz="0" w:space="0" w:color="auto"/>
      </w:divBdr>
    </w:div>
    <w:div w:id="1339575595">
      <w:bodyDiv w:val="1"/>
      <w:marLeft w:val="0"/>
      <w:marRight w:val="0"/>
      <w:marTop w:val="0"/>
      <w:marBottom w:val="0"/>
      <w:divBdr>
        <w:top w:val="none" w:sz="0" w:space="0" w:color="auto"/>
        <w:left w:val="none" w:sz="0" w:space="0" w:color="auto"/>
        <w:bottom w:val="none" w:sz="0" w:space="0" w:color="auto"/>
        <w:right w:val="none" w:sz="0" w:space="0" w:color="auto"/>
      </w:divBdr>
    </w:div>
    <w:div w:id="13701044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504782761">
      <w:bodyDiv w:val="1"/>
      <w:marLeft w:val="0"/>
      <w:marRight w:val="0"/>
      <w:marTop w:val="0"/>
      <w:marBottom w:val="0"/>
      <w:divBdr>
        <w:top w:val="none" w:sz="0" w:space="0" w:color="auto"/>
        <w:left w:val="none" w:sz="0" w:space="0" w:color="auto"/>
        <w:bottom w:val="none" w:sz="0" w:space="0" w:color="auto"/>
        <w:right w:val="none" w:sz="0" w:space="0" w:color="auto"/>
      </w:divBdr>
    </w:div>
    <w:div w:id="1510869686">
      <w:bodyDiv w:val="1"/>
      <w:marLeft w:val="0"/>
      <w:marRight w:val="0"/>
      <w:marTop w:val="0"/>
      <w:marBottom w:val="0"/>
      <w:divBdr>
        <w:top w:val="none" w:sz="0" w:space="0" w:color="auto"/>
        <w:left w:val="none" w:sz="0" w:space="0" w:color="auto"/>
        <w:bottom w:val="none" w:sz="0" w:space="0" w:color="auto"/>
        <w:right w:val="none" w:sz="0" w:space="0" w:color="auto"/>
      </w:divBdr>
    </w:div>
    <w:div w:id="160596049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1866747311">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yuntamientoDeTolu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2716-83A6-40C3-8EBE-9F56E9FF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38</Pages>
  <Words>8775</Words>
  <Characters>48267</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9</cp:revision>
  <cp:lastPrinted>2018-01-09T18:26:00Z</cp:lastPrinted>
  <dcterms:created xsi:type="dcterms:W3CDTF">2023-10-25T01:37:00Z</dcterms:created>
  <dcterms:modified xsi:type="dcterms:W3CDTF">2023-11-08T18:14:00Z</dcterms:modified>
</cp:coreProperties>
</file>