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6F5" w:rsidRPr="0000146D" w:rsidRDefault="00D02865">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1A14F4" w:rsidRPr="0000146D">
        <w:rPr>
          <w:rFonts w:ascii="Palatino Linotype" w:eastAsia="Palatino Linotype" w:hAnsi="Palatino Linotype" w:cs="Palatino Linotype"/>
          <w:b/>
        </w:rPr>
        <w:t>veintinueve</w:t>
      </w:r>
      <w:r w:rsidR="00815CA0" w:rsidRPr="0000146D">
        <w:rPr>
          <w:rFonts w:ascii="Palatino Linotype" w:eastAsia="Palatino Linotype" w:hAnsi="Palatino Linotype" w:cs="Palatino Linotype"/>
          <w:b/>
        </w:rPr>
        <w:t xml:space="preserve"> de nov</w:t>
      </w:r>
      <w:r w:rsidRPr="0000146D">
        <w:rPr>
          <w:rFonts w:ascii="Palatino Linotype" w:eastAsia="Palatino Linotype" w:hAnsi="Palatino Linotype" w:cs="Palatino Linotype"/>
          <w:b/>
        </w:rPr>
        <w:t>iembre de dos mil veintitrés</w:t>
      </w:r>
      <w:r w:rsidRPr="0000146D">
        <w:rPr>
          <w:rFonts w:ascii="Palatino Linotype" w:eastAsia="Palatino Linotype" w:hAnsi="Palatino Linotype" w:cs="Palatino Linotype"/>
        </w:rPr>
        <w:t xml:space="preserve">. </w:t>
      </w:r>
    </w:p>
    <w:p w:rsidR="002726F5" w:rsidRPr="0000146D" w:rsidRDefault="00D02865">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Visto</w:t>
      </w:r>
      <w:r w:rsidRPr="0000146D">
        <w:rPr>
          <w:rFonts w:ascii="Palatino Linotype" w:eastAsia="Palatino Linotype" w:hAnsi="Palatino Linotype" w:cs="Palatino Linotype"/>
        </w:rPr>
        <w:t xml:space="preserve"> el expediente formado con motivo del recurso de revisión </w:t>
      </w:r>
      <w:r w:rsidR="001A14F4" w:rsidRPr="0000146D">
        <w:rPr>
          <w:rFonts w:ascii="Palatino Linotype" w:eastAsia="Palatino Linotype" w:hAnsi="Palatino Linotype" w:cs="Palatino Linotype"/>
          <w:b/>
        </w:rPr>
        <w:t>05624/INFOEM/IP/RR/2023</w:t>
      </w:r>
      <w:r w:rsidRPr="0000146D">
        <w:rPr>
          <w:rFonts w:ascii="Palatino Linotype" w:eastAsia="Palatino Linotype" w:hAnsi="Palatino Linotype" w:cs="Palatino Linotype"/>
        </w:rPr>
        <w:t>, por interpuesto por</w:t>
      </w:r>
      <w:r w:rsidRPr="0000146D">
        <w:rPr>
          <w:rFonts w:ascii="Palatino Linotype" w:eastAsia="Palatino Linotype" w:hAnsi="Palatino Linotype" w:cs="Palatino Linotype"/>
          <w:b/>
        </w:rPr>
        <w:t xml:space="preserve"> </w:t>
      </w:r>
      <w:r w:rsidR="001A14F4" w:rsidRPr="0000146D">
        <w:rPr>
          <w:rFonts w:ascii="Palatino Linotype" w:eastAsia="Palatino Linotype" w:hAnsi="Palatino Linotype" w:cs="Palatino Linotype"/>
          <w:b/>
        </w:rPr>
        <w:t>un particular de manera anónima</w:t>
      </w:r>
      <w:r w:rsidRPr="0000146D">
        <w:rPr>
          <w:rFonts w:ascii="Palatino Linotype" w:eastAsia="Palatino Linotype" w:hAnsi="Palatino Linotype" w:cs="Palatino Linotype"/>
        </w:rPr>
        <w:t xml:space="preserve">, en lo sucesivo </w:t>
      </w:r>
      <w:r w:rsidRPr="0000146D">
        <w:rPr>
          <w:rFonts w:ascii="Palatino Linotype" w:eastAsia="Palatino Linotype" w:hAnsi="Palatino Linotype" w:cs="Palatino Linotype"/>
          <w:b/>
        </w:rPr>
        <w:t>la parte Recurrente,</w:t>
      </w:r>
      <w:r w:rsidRPr="0000146D">
        <w:rPr>
          <w:rFonts w:ascii="Palatino Linotype" w:eastAsia="Palatino Linotype" w:hAnsi="Palatino Linotype" w:cs="Palatino Linotype"/>
        </w:rPr>
        <w:t xml:space="preserve"> en contra de la respue</w:t>
      </w:r>
      <w:r w:rsidR="00815CA0" w:rsidRPr="0000146D">
        <w:rPr>
          <w:rFonts w:ascii="Palatino Linotype" w:eastAsia="Palatino Linotype" w:hAnsi="Palatino Linotype" w:cs="Palatino Linotype"/>
        </w:rPr>
        <w:t>sta a su solicitud por parte del</w:t>
      </w:r>
      <w:r w:rsidRPr="0000146D">
        <w:rPr>
          <w:rFonts w:ascii="Palatino Linotype" w:eastAsia="Palatino Linotype" w:hAnsi="Palatino Linotype" w:cs="Palatino Linotype"/>
        </w:rPr>
        <w:t xml:space="preserve"> </w:t>
      </w:r>
      <w:r w:rsidR="001A14F4" w:rsidRPr="0000146D">
        <w:rPr>
          <w:rFonts w:ascii="Palatino Linotype" w:eastAsia="Palatino Linotype" w:hAnsi="Palatino Linotype" w:cs="Palatino Linotype"/>
          <w:b/>
        </w:rPr>
        <w:t>Ayuntamiento de Zinacantepec</w:t>
      </w:r>
      <w:r w:rsidRPr="0000146D">
        <w:rPr>
          <w:rFonts w:ascii="Palatino Linotype" w:eastAsia="Palatino Linotype" w:hAnsi="Palatino Linotype" w:cs="Palatino Linotype"/>
          <w:b/>
        </w:rPr>
        <w:t xml:space="preserve">, </w:t>
      </w:r>
      <w:r w:rsidRPr="0000146D">
        <w:rPr>
          <w:rFonts w:ascii="Palatino Linotype" w:eastAsia="Palatino Linotype" w:hAnsi="Palatino Linotype" w:cs="Palatino Linotype"/>
        </w:rPr>
        <w:t xml:space="preserve">en lo sucesivo el </w:t>
      </w:r>
      <w:r w:rsidRPr="0000146D">
        <w:rPr>
          <w:rFonts w:ascii="Palatino Linotype" w:eastAsia="Palatino Linotype" w:hAnsi="Palatino Linotype" w:cs="Palatino Linotype"/>
          <w:b/>
        </w:rPr>
        <w:t xml:space="preserve">Sujeto Obligado, </w:t>
      </w:r>
      <w:r w:rsidRPr="0000146D">
        <w:rPr>
          <w:rFonts w:ascii="Palatino Linotype" w:eastAsia="Palatino Linotype" w:hAnsi="Palatino Linotype" w:cs="Palatino Linotype"/>
        </w:rPr>
        <w:t xml:space="preserve">se procede a dictar la presente resolución con base en los siguientes: </w:t>
      </w:r>
    </w:p>
    <w:p w:rsidR="002726F5" w:rsidRPr="0000146D" w:rsidRDefault="00D02865">
      <w:pPr>
        <w:spacing w:before="240" w:after="240" w:line="360" w:lineRule="auto"/>
        <w:jc w:val="center"/>
        <w:rPr>
          <w:rFonts w:ascii="Palatino Linotype" w:eastAsia="Palatino Linotype" w:hAnsi="Palatino Linotype" w:cs="Palatino Linotype"/>
          <w:b/>
        </w:rPr>
      </w:pPr>
      <w:r w:rsidRPr="0000146D">
        <w:rPr>
          <w:rFonts w:ascii="Palatino Linotype" w:eastAsia="Palatino Linotype" w:hAnsi="Palatino Linotype" w:cs="Palatino Linotype"/>
          <w:b/>
        </w:rPr>
        <w:t>I. A N T E C E D E N T E S</w:t>
      </w:r>
    </w:p>
    <w:p w:rsidR="002726F5" w:rsidRPr="0000146D" w:rsidRDefault="00D02865">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1. Solicitud de acceso a la información.</w:t>
      </w:r>
      <w:r w:rsidRPr="0000146D">
        <w:rPr>
          <w:rFonts w:ascii="Palatino Linotype" w:eastAsia="Palatino Linotype" w:hAnsi="Palatino Linotype" w:cs="Palatino Linotype"/>
        </w:rPr>
        <w:t xml:space="preserve"> El </w:t>
      </w:r>
      <w:r w:rsidR="001A14F4" w:rsidRPr="0000146D">
        <w:rPr>
          <w:rFonts w:ascii="Palatino Linotype" w:eastAsia="Palatino Linotype" w:hAnsi="Palatino Linotype" w:cs="Palatino Linotype"/>
          <w:b/>
        </w:rPr>
        <w:t>catorce</w:t>
      </w:r>
      <w:r w:rsidRPr="0000146D">
        <w:rPr>
          <w:rFonts w:ascii="Palatino Linotype" w:eastAsia="Palatino Linotype" w:hAnsi="Palatino Linotype" w:cs="Palatino Linotype"/>
        </w:rPr>
        <w:t xml:space="preserve"> </w:t>
      </w:r>
      <w:r w:rsidR="001A14F4" w:rsidRPr="0000146D">
        <w:rPr>
          <w:rFonts w:ascii="Palatino Linotype" w:eastAsia="Palatino Linotype" w:hAnsi="Palatino Linotype" w:cs="Palatino Linotype"/>
          <w:b/>
        </w:rPr>
        <w:t>de juli</w:t>
      </w:r>
      <w:r w:rsidRPr="0000146D">
        <w:rPr>
          <w:rFonts w:ascii="Palatino Linotype" w:eastAsia="Palatino Linotype" w:hAnsi="Palatino Linotype" w:cs="Palatino Linotype"/>
          <w:b/>
        </w:rPr>
        <w:t>o del dos mil veintitrés,</w:t>
      </w:r>
      <w:r w:rsidRPr="0000146D">
        <w:rPr>
          <w:rFonts w:ascii="Palatino Linotype" w:eastAsia="Palatino Linotype" w:hAnsi="Palatino Linotype" w:cs="Palatino Linotype"/>
        </w:rPr>
        <w:t xml:space="preserve"> </w:t>
      </w:r>
      <w:r w:rsidRPr="0000146D">
        <w:rPr>
          <w:rFonts w:ascii="Palatino Linotype" w:eastAsia="Palatino Linotype" w:hAnsi="Palatino Linotype" w:cs="Palatino Linotype"/>
          <w:b/>
        </w:rPr>
        <w:t xml:space="preserve">la parte Recurrente </w:t>
      </w:r>
      <w:r w:rsidRPr="0000146D">
        <w:rPr>
          <w:rFonts w:ascii="Palatino Linotype" w:eastAsia="Palatino Linotype" w:hAnsi="Palatino Linotype" w:cs="Palatino Linotype"/>
        </w:rPr>
        <w:t xml:space="preserve">presentó, a través del Sistema de Acceso a la Información Mexiquense, en lo subsecuente el </w:t>
      </w:r>
      <w:r w:rsidRPr="0000146D">
        <w:rPr>
          <w:rFonts w:ascii="Palatino Linotype" w:eastAsia="Palatino Linotype" w:hAnsi="Palatino Linotype" w:cs="Palatino Linotype"/>
          <w:b/>
        </w:rPr>
        <w:t>SAIMEX,</w:t>
      </w:r>
      <w:r w:rsidRPr="0000146D">
        <w:rPr>
          <w:rFonts w:ascii="Palatino Linotype" w:eastAsia="Palatino Linotype" w:hAnsi="Palatino Linotype" w:cs="Palatino Linotype"/>
        </w:rPr>
        <w:t xml:space="preserve"> ante 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la solicitud de acceso a la información pública, a la que se le asignó el número</w:t>
      </w:r>
      <w:r w:rsidRPr="0000146D">
        <w:rPr>
          <w:rFonts w:ascii="Palatino Linotype" w:eastAsia="Palatino Linotype" w:hAnsi="Palatino Linotype" w:cs="Palatino Linotype"/>
          <w:b/>
        </w:rPr>
        <w:t xml:space="preserve"> </w:t>
      </w:r>
      <w:r w:rsidR="001A14F4" w:rsidRPr="0000146D">
        <w:rPr>
          <w:rFonts w:ascii="Palatino Linotype" w:eastAsia="Palatino Linotype" w:hAnsi="Palatino Linotype" w:cs="Palatino Linotype"/>
          <w:b/>
        </w:rPr>
        <w:t>00655/ZINACANT/IP/2023</w:t>
      </w:r>
      <w:r w:rsidRPr="0000146D">
        <w:rPr>
          <w:rFonts w:ascii="Palatino Linotype" w:eastAsia="Palatino Linotype" w:hAnsi="Palatino Linotype" w:cs="Palatino Linotype"/>
          <w:b/>
        </w:rPr>
        <w:t xml:space="preserve">, </w:t>
      </w:r>
      <w:r w:rsidRPr="0000146D">
        <w:rPr>
          <w:rFonts w:ascii="Palatino Linotype" w:eastAsia="Palatino Linotype" w:hAnsi="Palatino Linotype" w:cs="Palatino Linotype"/>
        </w:rPr>
        <w:t xml:space="preserve">mediante la cual requirió la información siguiente: </w:t>
      </w:r>
    </w:p>
    <w:p w:rsidR="002726F5" w:rsidRPr="0000146D" w:rsidRDefault="00D02865">
      <w:pPr>
        <w:spacing w:before="240"/>
        <w:ind w:left="851" w:right="902"/>
        <w:jc w:val="both"/>
        <w:rPr>
          <w:rFonts w:ascii="Palatino Linotype" w:eastAsia="Palatino Linotype" w:hAnsi="Palatino Linotype" w:cs="Palatino Linotype"/>
          <w:b/>
          <w:i/>
          <w:sz w:val="22"/>
          <w:szCs w:val="22"/>
          <w:u w:val="single"/>
        </w:rPr>
      </w:pPr>
      <w:bookmarkStart w:id="0" w:name="_heading=h.gjdgxs" w:colFirst="0" w:colLast="0"/>
      <w:bookmarkEnd w:id="0"/>
      <w:r w:rsidRPr="0000146D">
        <w:rPr>
          <w:rFonts w:ascii="Palatino Linotype" w:eastAsia="Palatino Linotype" w:hAnsi="Palatino Linotype" w:cs="Palatino Linotype"/>
          <w:i/>
          <w:sz w:val="22"/>
          <w:szCs w:val="22"/>
        </w:rPr>
        <w:t>“</w:t>
      </w:r>
      <w:r w:rsidR="001A14F4" w:rsidRPr="0000146D">
        <w:rPr>
          <w:rFonts w:ascii="Palatino Linotype" w:eastAsia="Palatino Linotype" w:hAnsi="Palatino Linotype" w:cs="Palatino Linotype"/>
          <w:i/>
          <w:sz w:val="22"/>
          <w:szCs w:val="22"/>
        </w:rPr>
        <w:t xml:space="preserve">SOLICITO </w:t>
      </w:r>
      <w:r w:rsidR="001A14F4" w:rsidRPr="0000146D">
        <w:rPr>
          <w:rFonts w:ascii="Palatino Linotype" w:eastAsia="Palatino Linotype" w:hAnsi="Palatino Linotype" w:cs="Palatino Linotype"/>
          <w:b/>
          <w:i/>
          <w:sz w:val="22"/>
          <w:szCs w:val="22"/>
          <w:u w:val="single"/>
        </w:rPr>
        <w:t>LA CONCILIACIÓN DE NOMINA DEL MES DE JUNIO DEL 2023</w:t>
      </w:r>
      <w:r w:rsidRPr="0000146D">
        <w:rPr>
          <w:rFonts w:ascii="Palatino Linotype" w:eastAsia="Palatino Linotype" w:hAnsi="Palatino Linotype" w:cs="Palatino Linotype"/>
          <w:i/>
          <w:sz w:val="22"/>
          <w:szCs w:val="22"/>
        </w:rPr>
        <w:t xml:space="preserve">” (Sic) </w:t>
      </w:r>
    </w:p>
    <w:p w:rsidR="002726F5" w:rsidRPr="0000146D" w:rsidRDefault="002726F5">
      <w:pPr>
        <w:spacing w:line="360" w:lineRule="auto"/>
        <w:ind w:right="900"/>
        <w:jc w:val="both"/>
        <w:rPr>
          <w:rFonts w:ascii="Palatino Linotype" w:eastAsia="Palatino Linotype" w:hAnsi="Palatino Linotype" w:cs="Palatino Linotype"/>
        </w:rPr>
      </w:pP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Modalidad de Entrega:</w:t>
      </w:r>
      <w:r w:rsidRPr="0000146D">
        <w:rPr>
          <w:rFonts w:ascii="Palatino Linotype" w:eastAsia="Palatino Linotype" w:hAnsi="Palatino Linotype" w:cs="Palatino Linotype"/>
        </w:rPr>
        <w:t xml:space="preserve"> A través de </w:t>
      </w:r>
      <w:r w:rsidRPr="0000146D">
        <w:rPr>
          <w:rFonts w:ascii="Palatino Linotype" w:eastAsia="Palatino Linotype" w:hAnsi="Palatino Linotype" w:cs="Palatino Linotype"/>
          <w:b/>
        </w:rPr>
        <w:t>SAIMEX</w:t>
      </w:r>
      <w:r w:rsidRPr="0000146D">
        <w:rPr>
          <w:rFonts w:ascii="Palatino Linotype" w:eastAsia="Palatino Linotype" w:hAnsi="Palatino Linotype" w:cs="Palatino Linotype"/>
        </w:rPr>
        <w:t>.</w:t>
      </w:r>
    </w:p>
    <w:p w:rsidR="002726F5" w:rsidRPr="0000146D" w:rsidRDefault="002726F5">
      <w:pPr>
        <w:spacing w:line="360" w:lineRule="auto"/>
        <w:jc w:val="both"/>
        <w:rPr>
          <w:rFonts w:ascii="Palatino Linotype" w:eastAsia="Palatino Linotype" w:hAnsi="Palatino Linotype" w:cs="Palatino Linotype"/>
        </w:rPr>
      </w:pPr>
    </w:p>
    <w:p w:rsidR="00BE3EBE" w:rsidRPr="0000146D" w:rsidRDefault="00BE3EBE">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 xml:space="preserve">2. Prórroga. </w:t>
      </w:r>
      <w:r w:rsidRPr="0000146D">
        <w:rPr>
          <w:rFonts w:ascii="Palatino Linotype" w:eastAsia="Palatino Linotype" w:hAnsi="Palatino Linotype" w:cs="Palatino Linotype"/>
        </w:rPr>
        <w:t xml:space="preserve">El </w:t>
      </w:r>
      <w:r w:rsidRPr="0000146D">
        <w:rPr>
          <w:rFonts w:ascii="Palatino Linotype" w:eastAsia="Palatino Linotype" w:hAnsi="Palatino Linotype" w:cs="Palatino Linotype"/>
          <w:b/>
        </w:rPr>
        <w:t>dieciocho de agosto de dos mil veintitrés</w:t>
      </w:r>
      <w:r w:rsidRPr="0000146D">
        <w:rPr>
          <w:rFonts w:ascii="Palatino Linotype" w:eastAsia="Palatino Linotype" w:hAnsi="Palatino Linotype" w:cs="Palatino Linotype"/>
        </w:rPr>
        <w:t xml:space="preserve">, 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notificó a </w:t>
      </w:r>
      <w:r w:rsidRPr="0000146D">
        <w:rPr>
          <w:rFonts w:ascii="Palatino Linotype" w:eastAsia="Palatino Linotype" w:hAnsi="Palatino Linotype" w:cs="Palatino Linotype"/>
          <w:b/>
        </w:rPr>
        <w:t>la parte Recurrente</w:t>
      </w:r>
      <w:r w:rsidRPr="0000146D">
        <w:rPr>
          <w:rFonts w:ascii="Palatino Linotype" w:eastAsia="Palatino Linotype" w:hAnsi="Palatino Linotype" w:cs="Palatino Linotype"/>
        </w:rPr>
        <w:t>, la prórroga para atender su solicitud de información pública, medularmente en los siguientes términos:</w:t>
      </w:r>
    </w:p>
    <w:p w:rsidR="00BE3EBE" w:rsidRPr="0000146D" w:rsidRDefault="00BE3EBE" w:rsidP="00BE3EBE">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E3EBE" w:rsidRPr="0000146D" w:rsidRDefault="00BE3EBE" w:rsidP="00BE3EBE">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Con fundamento en el artículo 163 de la Ley de Transparencia y Acceso a la Información Pública del Estado de México y Municipios se aprueba prórroga solicitada con la finalidad de dar cabal cumplimiento a su requerimiento</w:t>
      </w:r>
    </w:p>
    <w:p w:rsidR="00BE3EBE" w:rsidRPr="0000146D" w:rsidRDefault="00BE3EBE" w:rsidP="00BE3EBE">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BRENDA SELENE HERNANDEZ LOPEZ</w:t>
      </w:r>
    </w:p>
    <w:p w:rsidR="00BE3EBE" w:rsidRPr="0000146D" w:rsidRDefault="00BE3EBE" w:rsidP="00BE3EBE">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Responsable de la Unidad de Transparencia”</w:t>
      </w:r>
    </w:p>
    <w:p w:rsidR="002726F5" w:rsidRPr="0000146D" w:rsidRDefault="00BE3EBE">
      <w:pPr>
        <w:spacing w:after="240" w:line="360" w:lineRule="auto"/>
        <w:jc w:val="both"/>
        <w:rPr>
          <w:rFonts w:ascii="Palatino Linotype" w:eastAsia="Palatino Linotype" w:hAnsi="Palatino Linotype" w:cs="Palatino Linotype"/>
          <w:b/>
        </w:rPr>
      </w:pPr>
      <w:r w:rsidRPr="0000146D">
        <w:rPr>
          <w:rFonts w:ascii="Palatino Linotype" w:eastAsia="Palatino Linotype" w:hAnsi="Palatino Linotype" w:cs="Palatino Linotype"/>
          <w:b/>
        </w:rPr>
        <w:t>3</w:t>
      </w:r>
      <w:r w:rsidR="00D02865" w:rsidRPr="0000146D">
        <w:rPr>
          <w:rFonts w:ascii="Palatino Linotype" w:eastAsia="Palatino Linotype" w:hAnsi="Palatino Linotype" w:cs="Palatino Linotype"/>
          <w:b/>
        </w:rPr>
        <w:t xml:space="preserve">. Respuesta. </w:t>
      </w:r>
      <w:r w:rsidR="00D02865" w:rsidRPr="0000146D">
        <w:rPr>
          <w:rFonts w:ascii="Palatino Linotype" w:eastAsia="Palatino Linotype" w:hAnsi="Palatino Linotype" w:cs="Palatino Linotype"/>
        </w:rPr>
        <w:t xml:space="preserve">El </w:t>
      </w:r>
      <w:r w:rsidR="001A14F4" w:rsidRPr="0000146D">
        <w:rPr>
          <w:rFonts w:ascii="Palatino Linotype" w:eastAsia="Palatino Linotype" w:hAnsi="Palatino Linotype" w:cs="Palatino Linotype"/>
          <w:b/>
        </w:rPr>
        <w:t>veintinueve de agost</w:t>
      </w:r>
      <w:r w:rsidR="00815CA0" w:rsidRPr="0000146D">
        <w:rPr>
          <w:rFonts w:ascii="Palatino Linotype" w:eastAsia="Palatino Linotype" w:hAnsi="Palatino Linotype" w:cs="Palatino Linotype"/>
          <w:b/>
        </w:rPr>
        <w:t xml:space="preserve">o </w:t>
      </w:r>
      <w:r w:rsidR="00D02865" w:rsidRPr="0000146D">
        <w:rPr>
          <w:rFonts w:ascii="Palatino Linotype" w:eastAsia="Palatino Linotype" w:hAnsi="Palatino Linotype" w:cs="Palatino Linotype"/>
          <w:b/>
        </w:rPr>
        <w:t>de dos mil veintitrés</w:t>
      </w:r>
      <w:r w:rsidR="00D02865" w:rsidRPr="0000146D">
        <w:rPr>
          <w:rFonts w:ascii="Palatino Linotype" w:eastAsia="Palatino Linotype" w:hAnsi="Palatino Linotype" w:cs="Palatino Linotype"/>
        </w:rPr>
        <w:t xml:space="preserve">, el </w:t>
      </w:r>
      <w:r w:rsidR="00D02865" w:rsidRPr="0000146D">
        <w:rPr>
          <w:rFonts w:ascii="Palatino Linotype" w:eastAsia="Palatino Linotype" w:hAnsi="Palatino Linotype" w:cs="Palatino Linotype"/>
          <w:b/>
        </w:rPr>
        <w:t xml:space="preserve">Sujeto Obligado </w:t>
      </w:r>
      <w:r w:rsidR="00D02865" w:rsidRPr="0000146D">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1A14F4" w:rsidRPr="0000146D" w:rsidRDefault="00D02865" w:rsidP="001A14F4">
      <w:pPr>
        <w:spacing w:before="240" w:after="240"/>
        <w:ind w:left="567" w:right="902"/>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r w:rsidR="001A14F4" w:rsidRPr="0000146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A14F4" w:rsidRPr="0000146D" w:rsidRDefault="001A14F4" w:rsidP="001A14F4">
      <w:pPr>
        <w:spacing w:before="240" w:after="240"/>
        <w:ind w:left="567" w:right="902"/>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0655/ZINACANT/IP/2023, recibida a través del Sistema SAIMEX, en donde se solicita textualmente lo siguiente: “SOLICITO LA CONCILIACIÓN DE NOMINA DEL MES DE JUNIO DEL 2023” (sic). En apego a lo establecido su solicitud fue analizada y turnada al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 la presente, las respuestas </w:t>
      </w:r>
      <w:r w:rsidRPr="0000146D">
        <w:rPr>
          <w:rFonts w:ascii="Palatino Linotype" w:eastAsia="Palatino Linotype" w:hAnsi="Palatino Linotype" w:cs="Palatino Linotype"/>
          <w:i/>
          <w:sz w:val="22"/>
          <w:szCs w:val="22"/>
        </w:rPr>
        <w:lastRenderedPageBreak/>
        <w:t>proporcionadas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rsidR="001A14F4" w:rsidRPr="0000146D" w:rsidRDefault="001A14F4" w:rsidP="001A14F4">
      <w:pPr>
        <w:spacing w:before="240" w:after="240"/>
        <w:ind w:left="567" w:right="902"/>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ATENTAMENTE</w:t>
      </w:r>
    </w:p>
    <w:p w:rsidR="001A14F4" w:rsidRPr="0000146D" w:rsidRDefault="001A14F4" w:rsidP="001A14F4">
      <w:pPr>
        <w:spacing w:before="240" w:after="240"/>
        <w:ind w:left="567" w:right="902"/>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BRENDA SELENE HERNANDEZ LOPEZ</w:t>
      </w:r>
      <w:r w:rsidR="00815CA0" w:rsidRPr="0000146D">
        <w:rPr>
          <w:rFonts w:ascii="Palatino Linotype" w:eastAsia="Palatino Linotype" w:hAnsi="Palatino Linotype" w:cs="Palatino Linotype"/>
          <w:i/>
          <w:sz w:val="22"/>
          <w:szCs w:val="22"/>
        </w:rPr>
        <w:t>”</w:t>
      </w:r>
      <w:r w:rsidR="00815CA0" w:rsidRPr="0000146D">
        <w:rPr>
          <w:rFonts w:ascii="Palatino Linotype" w:eastAsia="Palatino Linotype" w:hAnsi="Palatino Linotype" w:cs="Palatino Linotype"/>
          <w:i/>
          <w:sz w:val="22"/>
          <w:szCs w:val="22"/>
        </w:rPr>
        <w:cr/>
      </w:r>
    </w:p>
    <w:p w:rsidR="001A14F4" w:rsidRPr="0000146D" w:rsidRDefault="001A14F4" w:rsidP="001A14F4">
      <w:pPr>
        <w:spacing w:before="240" w:after="240"/>
        <w:ind w:left="567" w:right="902"/>
        <w:jc w:val="both"/>
        <w:rPr>
          <w:rFonts w:ascii="Palatino Linotype" w:eastAsia="Palatino Linotype" w:hAnsi="Palatino Linotype" w:cs="Palatino Linotype"/>
          <w:b/>
          <w:szCs w:val="22"/>
        </w:rPr>
      </w:pPr>
      <w:r w:rsidRPr="0000146D">
        <w:rPr>
          <w:rFonts w:ascii="Palatino Linotype" w:eastAsia="Palatino Linotype" w:hAnsi="Palatino Linotype" w:cs="Palatino Linotype"/>
          <w:b/>
          <w:szCs w:val="22"/>
        </w:rPr>
        <w:t xml:space="preserve">Archivos adjuntos: </w:t>
      </w:r>
    </w:p>
    <w:p w:rsidR="001A14F4" w:rsidRPr="0000146D" w:rsidRDefault="001A14F4" w:rsidP="001A14F4">
      <w:pPr>
        <w:spacing w:before="240" w:after="240" w:line="360" w:lineRule="auto"/>
        <w:ind w:left="567" w:right="902"/>
        <w:jc w:val="both"/>
        <w:rPr>
          <w:rFonts w:ascii="Palatino Linotype" w:eastAsia="Palatino Linotype" w:hAnsi="Palatino Linotype" w:cs="Palatino Linotype"/>
          <w:szCs w:val="22"/>
        </w:rPr>
      </w:pPr>
      <w:r w:rsidRPr="0000146D">
        <w:rPr>
          <w:rFonts w:ascii="Palatino Linotype" w:eastAsia="Palatino Linotype" w:hAnsi="Palatino Linotype" w:cs="Palatino Linotype"/>
          <w:b/>
          <w:i/>
          <w:szCs w:val="22"/>
        </w:rPr>
        <w:t xml:space="preserve">“Oficio de Atención a Solicitud 00655 ZINACANT- 2023.pdf”: </w:t>
      </w:r>
      <w:r w:rsidRPr="0000146D">
        <w:rPr>
          <w:rFonts w:ascii="Palatino Linotype" w:eastAsia="Palatino Linotype" w:hAnsi="Palatino Linotype" w:cs="Palatino Linotype"/>
          <w:szCs w:val="22"/>
        </w:rPr>
        <w:t xml:space="preserve">Oficio signado por la Directora de Administración, quien medularmente refiere que no es posible atender el requerimiento de información por ahora, ya que los informes trimestrales de las entidades fiscalizables estatales y municipales, se deberán realizar conforme a los Lineamientos aplicables en la materia, así como en la fecha programada para su entrega, siendo ésta el 11 de agosto de este año. </w:t>
      </w:r>
    </w:p>
    <w:p w:rsidR="001A14F4" w:rsidRPr="0000146D" w:rsidRDefault="001A14F4" w:rsidP="001A14F4">
      <w:pPr>
        <w:spacing w:before="240" w:after="240" w:line="360" w:lineRule="auto"/>
        <w:ind w:left="567" w:right="902"/>
        <w:jc w:val="both"/>
        <w:rPr>
          <w:rFonts w:ascii="Palatino Linotype" w:eastAsia="Palatino Linotype" w:hAnsi="Palatino Linotype" w:cs="Palatino Linotype"/>
          <w:szCs w:val="22"/>
        </w:rPr>
      </w:pPr>
      <w:r w:rsidRPr="0000146D">
        <w:rPr>
          <w:rFonts w:ascii="Palatino Linotype" w:eastAsia="Palatino Linotype" w:hAnsi="Palatino Linotype" w:cs="Palatino Linotype"/>
          <w:szCs w:val="22"/>
        </w:rPr>
        <w:t>Lo anterior, de conformidad con el Acuerdo 08/2023, por el que se emite la Calendarización para la Entrega del Segundo Informe Trimestral de las Entidades Fiscalizables del Estado de México, del Ejercicio Fiscal 2023, por parte del Órgano Superior de Fiscalización del Estado de México.</w:t>
      </w:r>
    </w:p>
    <w:p w:rsidR="002726F5" w:rsidRPr="0000146D" w:rsidRDefault="00BE3EBE">
      <w:pPr>
        <w:spacing w:before="240"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b/>
        </w:rPr>
        <w:t>4</w:t>
      </w:r>
      <w:r w:rsidR="00D02865" w:rsidRPr="0000146D">
        <w:rPr>
          <w:rFonts w:ascii="Palatino Linotype" w:eastAsia="Palatino Linotype" w:hAnsi="Palatino Linotype" w:cs="Palatino Linotype"/>
          <w:b/>
        </w:rPr>
        <w:t xml:space="preserve">. Interposición del recurso de revisión. </w:t>
      </w:r>
      <w:r w:rsidR="00D02865" w:rsidRPr="0000146D">
        <w:rPr>
          <w:rFonts w:ascii="Palatino Linotype" w:eastAsia="Palatino Linotype" w:hAnsi="Palatino Linotype" w:cs="Palatino Linotype"/>
        </w:rPr>
        <w:t xml:space="preserve">Inconforme con los términos de la respuesta emitida por parte del </w:t>
      </w:r>
      <w:r w:rsidR="00D02865" w:rsidRPr="0000146D">
        <w:rPr>
          <w:rFonts w:ascii="Palatino Linotype" w:eastAsia="Palatino Linotype" w:hAnsi="Palatino Linotype" w:cs="Palatino Linotype"/>
          <w:b/>
        </w:rPr>
        <w:t>Sujeto Obligado</w:t>
      </w:r>
      <w:r w:rsidR="00D02865" w:rsidRPr="0000146D">
        <w:rPr>
          <w:rFonts w:ascii="Palatino Linotype" w:eastAsia="Palatino Linotype" w:hAnsi="Palatino Linotype" w:cs="Palatino Linotype"/>
        </w:rPr>
        <w:t xml:space="preserve">, el </w:t>
      </w:r>
      <w:r w:rsidR="001A14F4" w:rsidRPr="0000146D">
        <w:rPr>
          <w:rFonts w:ascii="Palatino Linotype" w:eastAsia="Palatino Linotype" w:hAnsi="Palatino Linotype" w:cs="Palatino Linotype"/>
          <w:b/>
        </w:rPr>
        <w:t>siete</w:t>
      </w:r>
      <w:r w:rsidR="00815CA0" w:rsidRPr="0000146D">
        <w:rPr>
          <w:rFonts w:ascii="Palatino Linotype" w:eastAsia="Palatino Linotype" w:hAnsi="Palatino Linotype" w:cs="Palatino Linotype"/>
          <w:b/>
        </w:rPr>
        <w:t xml:space="preserve"> </w:t>
      </w:r>
      <w:r w:rsidR="001A14F4" w:rsidRPr="0000146D">
        <w:rPr>
          <w:rFonts w:ascii="Palatino Linotype" w:eastAsia="Palatino Linotype" w:hAnsi="Palatino Linotype" w:cs="Palatino Linotype"/>
          <w:b/>
        </w:rPr>
        <w:t>de septiembre</w:t>
      </w:r>
      <w:r w:rsidR="00D02865" w:rsidRPr="0000146D">
        <w:rPr>
          <w:rFonts w:ascii="Palatino Linotype" w:eastAsia="Palatino Linotype" w:hAnsi="Palatino Linotype" w:cs="Palatino Linotype"/>
          <w:b/>
        </w:rPr>
        <w:t xml:space="preserve"> de dos mil </w:t>
      </w:r>
      <w:r w:rsidR="00D02865" w:rsidRPr="0000146D">
        <w:rPr>
          <w:rFonts w:ascii="Palatino Linotype" w:eastAsia="Palatino Linotype" w:hAnsi="Palatino Linotype" w:cs="Palatino Linotype"/>
          <w:b/>
        </w:rPr>
        <w:lastRenderedPageBreak/>
        <w:t>veintitrés,</w:t>
      </w:r>
      <w:r w:rsidR="00D02865" w:rsidRPr="0000146D">
        <w:rPr>
          <w:rFonts w:ascii="Palatino Linotype" w:eastAsia="Palatino Linotype" w:hAnsi="Palatino Linotype" w:cs="Palatino Linotype"/>
        </w:rPr>
        <w:t xml:space="preserve"> </w:t>
      </w:r>
      <w:r w:rsidR="00D02865" w:rsidRPr="0000146D">
        <w:rPr>
          <w:rFonts w:ascii="Palatino Linotype" w:eastAsia="Palatino Linotype" w:hAnsi="Palatino Linotype" w:cs="Palatino Linotype"/>
          <w:b/>
        </w:rPr>
        <w:t>la parte Recurrente</w:t>
      </w:r>
      <w:r w:rsidR="00D02865" w:rsidRPr="0000146D">
        <w:rPr>
          <w:rFonts w:ascii="Palatino Linotype" w:eastAsia="Palatino Linotype" w:hAnsi="Palatino Linotype" w:cs="Palatino Linotype"/>
        </w:rPr>
        <w:t xml:space="preserve"> interpuso el recurso de revisión a través de </w:t>
      </w:r>
      <w:r w:rsidR="00D02865" w:rsidRPr="0000146D">
        <w:rPr>
          <w:rFonts w:ascii="Palatino Linotype" w:eastAsia="Palatino Linotype" w:hAnsi="Palatino Linotype" w:cs="Palatino Linotype"/>
          <w:b/>
        </w:rPr>
        <w:t xml:space="preserve">SAIMEX, </w:t>
      </w:r>
      <w:r w:rsidR="00D02865" w:rsidRPr="0000146D">
        <w:rPr>
          <w:rFonts w:ascii="Palatino Linotype" w:eastAsia="Palatino Linotype" w:hAnsi="Palatino Linotype" w:cs="Palatino Linotype"/>
        </w:rPr>
        <w:t>en donde se manifestó de la siguiente manera:</w:t>
      </w:r>
    </w:p>
    <w:p w:rsidR="002726F5" w:rsidRPr="0000146D" w:rsidRDefault="00D02865">
      <w:pPr>
        <w:tabs>
          <w:tab w:val="left" w:pos="2745"/>
        </w:tabs>
        <w:spacing w:before="240" w:after="240" w:line="360" w:lineRule="auto"/>
        <w:jc w:val="both"/>
        <w:rPr>
          <w:rFonts w:ascii="Palatino Linotype" w:eastAsia="Palatino Linotype" w:hAnsi="Palatino Linotype" w:cs="Palatino Linotype"/>
          <w:b/>
        </w:rPr>
      </w:pPr>
      <w:r w:rsidRPr="0000146D">
        <w:rPr>
          <w:rFonts w:ascii="Palatino Linotype" w:eastAsia="Palatino Linotype" w:hAnsi="Palatino Linotype" w:cs="Palatino Linotype"/>
          <w:b/>
        </w:rPr>
        <w:t xml:space="preserve">a) Acto impugnado: </w:t>
      </w:r>
      <w:r w:rsidRPr="0000146D">
        <w:rPr>
          <w:rFonts w:ascii="Palatino Linotype" w:eastAsia="Palatino Linotype" w:hAnsi="Palatino Linotype" w:cs="Palatino Linotype"/>
          <w:b/>
        </w:rPr>
        <w:tab/>
      </w:r>
    </w:p>
    <w:p w:rsidR="002726F5" w:rsidRPr="0000146D" w:rsidRDefault="00D02865">
      <w:pPr>
        <w:ind w:left="567" w:right="902"/>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r w:rsidR="001A14F4" w:rsidRPr="0000146D">
        <w:rPr>
          <w:rFonts w:ascii="Palatino Linotype" w:eastAsia="Palatino Linotype" w:hAnsi="Palatino Linotype" w:cs="Palatino Linotype"/>
          <w:i/>
          <w:sz w:val="22"/>
          <w:szCs w:val="22"/>
        </w:rPr>
        <w:t>la respuesta</w:t>
      </w:r>
      <w:r w:rsidRPr="0000146D">
        <w:rPr>
          <w:rFonts w:ascii="Palatino Linotype" w:eastAsia="Palatino Linotype" w:hAnsi="Palatino Linotype" w:cs="Palatino Linotype"/>
          <w:i/>
          <w:sz w:val="22"/>
          <w:szCs w:val="22"/>
        </w:rPr>
        <w:t>” (Sic)</w:t>
      </w:r>
    </w:p>
    <w:p w:rsidR="002726F5" w:rsidRPr="0000146D" w:rsidRDefault="002726F5">
      <w:pPr>
        <w:ind w:left="851" w:right="902"/>
        <w:jc w:val="both"/>
        <w:rPr>
          <w:rFonts w:ascii="Palatino Linotype" w:eastAsia="Palatino Linotype" w:hAnsi="Palatino Linotype" w:cs="Palatino Linotype"/>
          <w:i/>
          <w:sz w:val="22"/>
          <w:szCs w:val="22"/>
        </w:rPr>
      </w:pP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b) Razones o motivos de inconformidad</w:t>
      </w:r>
      <w:r w:rsidRPr="0000146D">
        <w:rPr>
          <w:rFonts w:ascii="Palatino Linotype" w:eastAsia="Palatino Linotype" w:hAnsi="Palatino Linotype" w:cs="Palatino Linotype"/>
        </w:rPr>
        <w:t>:</w:t>
      </w:r>
    </w:p>
    <w:p w:rsidR="002726F5" w:rsidRPr="0000146D" w:rsidRDefault="00D02865">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00146D">
        <w:rPr>
          <w:rFonts w:ascii="Palatino Linotype" w:eastAsia="Palatino Linotype" w:hAnsi="Palatino Linotype" w:cs="Palatino Linotype"/>
          <w:i/>
          <w:sz w:val="22"/>
          <w:szCs w:val="22"/>
        </w:rPr>
        <w:t xml:space="preserve"> “</w:t>
      </w:r>
      <w:r w:rsidR="001A14F4" w:rsidRPr="0000146D">
        <w:rPr>
          <w:rFonts w:ascii="Palatino Linotype" w:eastAsia="Palatino Linotype" w:hAnsi="Palatino Linotype" w:cs="Palatino Linotype"/>
          <w:i/>
          <w:sz w:val="22"/>
          <w:szCs w:val="22"/>
        </w:rPr>
        <w:t>NO ATIENDEN MI SOLICITUD</w:t>
      </w:r>
      <w:r w:rsidRPr="0000146D">
        <w:rPr>
          <w:rFonts w:ascii="Palatino Linotype" w:eastAsia="Palatino Linotype" w:hAnsi="Palatino Linotype" w:cs="Palatino Linotype"/>
          <w:i/>
          <w:sz w:val="22"/>
          <w:szCs w:val="22"/>
        </w:rPr>
        <w:t xml:space="preserve">” (Sic) </w:t>
      </w:r>
    </w:p>
    <w:p w:rsidR="002726F5" w:rsidRPr="0000146D" w:rsidRDefault="002726F5">
      <w:pPr>
        <w:ind w:left="567" w:right="902"/>
        <w:jc w:val="both"/>
        <w:rPr>
          <w:rFonts w:ascii="Palatino Linotype" w:eastAsia="Palatino Linotype" w:hAnsi="Palatino Linotype" w:cs="Palatino Linotype"/>
          <w:i/>
          <w:sz w:val="22"/>
          <w:szCs w:val="22"/>
        </w:rPr>
      </w:pPr>
    </w:p>
    <w:p w:rsidR="002726F5" w:rsidRPr="0000146D" w:rsidRDefault="002726F5">
      <w:pPr>
        <w:ind w:right="902"/>
        <w:jc w:val="both"/>
        <w:rPr>
          <w:rFonts w:ascii="Palatino Linotype" w:eastAsia="Palatino Linotype" w:hAnsi="Palatino Linotype" w:cs="Palatino Linotype"/>
          <w:sz w:val="22"/>
          <w:szCs w:val="22"/>
        </w:rPr>
      </w:pPr>
    </w:p>
    <w:p w:rsidR="002726F5" w:rsidRPr="0000146D" w:rsidRDefault="00BE3EBE">
      <w:pPr>
        <w:spacing w:line="360" w:lineRule="auto"/>
        <w:ind w:right="51"/>
        <w:jc w:val="both"/>
        <w:rPr>
          <w:rFonts w:ascii="Palatino Linotype" w:eastAsia="Palatino Linotype" w:hAnsi="Palatino Linotype" w:cs="Palatino Linotype"/>
        </w:rPr>
      </w:pPr>
      <w:r w:rsidRPr="0000146D">
        <w:rPr>
          <w:rFonts w:ascii="Palatino Linotype" w:eastAsia="Palatino Linotype" w:hAnsi="Palatino Linotype" w:cs="Palatino Linotype"/>
          <w:b/>
        </w:rPr>
        <w:t>5</w:t>
      </w:r>
      <w:r w:rsidR="00D02865" w:rsidRPr="0000146D">
        <w:rPr>
          <w:rFonts w:ascii="Palatino Linotype" w:eastAsia="Palatino Linotype" w:hAnsi="Palatino Linotype" w:cs="Palatino Linotype"/>
          <w:b/>
        </w:rPr>
        <w:t xml:space="preserve">. Turno. </w:t>
      </w:r>
      <w:r w:rsidR="00D02865" w:rsidRPr="0000146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D02865" w:rsidRPr="0000146D">
        <w:rPr>
          <w:rFonts w:ascii="Palatino Linotype" w:eastAsia="Palatino Linotype" w:hAnsi="Palatino Linotype" w:cs="Palatino Linotype"/>
          <w:b/>
        </w:rPr>
        <w:t>Comisionada</w:t>
      </w:r>
      <w:r w:rsidR="00D02865" w:rsidRPr="0000146D">
        <w:rPr>
          <w:rFonts w:ascii="Palatino Linotype" w:eastAsia="Palatino Linotype" w:hAnsi="Palatino Linotype" w:cs="Palatino Linotype"/>
        </w:rPr>
        <w:t xml:space="preserve"> </w:t>
      </w:r>
      <w:r w:rsidR="00D02865" w:rsidRPr="0000146D">
        <w:rPr>
          <w:rFonts w:ascii="Palatino Linotype" w:eastAsia="Palatino Linotype" w:hAnsi="Palatino Linotype" w:cs="Palatino Linotype"/>
          <w:b/>
        </w:rPr>
        <w:t xml:space="preserve">Guadalupe Ramírez Peña, </w:t>
      </w:r>
      <w:r w:rsidR="00D02865" w:rsidRPr="0000146D">
        <w:rPr>
          <w:rFonts w:ascii="Palatino Linotype" w:eastAsia="Palatino Linotype" w:hAnsi="Palatino Linotype" w:cs="Palatino Linotype"/>
        </w:rPr>
        <w:t>a efecto de que analizará sobre su admisión o su desechamiento.</w:t>
      </w:r>
    </w:p>
    <w:p w:rsidR="002726F5" w:rsidRPr="0000146D" w:rsidRDefault="002726F5">
      <w:pPr>
        <w:spacing w:line="360" w:lineRule="auto"/>
        <w:ind w:right="51"/>
        <w:jc w:val="both"/>
        <w:rPr>
          <w:rFonts w:ascii="Palatino Linotype" w:eastAsia="Palatino Linotype" w:hAnsi="Palatino Linotype" w:cs="Palatino Linotype"/>
        </w:rPr>
      </w:pPr>
    </w:p>
    <w:p w:rsidR="002726F5" w:rsidRPr="0000146D" w:rsidRDefault="00BE3EBE">
      <w:pPr>
        <w:spacing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6</w:t>
      </w:r>
      <w:r w:rsidR="00D02865" w:rsidRPr="0000146D">
        <w:rPr>
          <w:rFonts w:ascii="Palatino Linotype" w:eastAsia="Palatino Linotype" w:hAnsi="Palatino Linotype" w:cs="Palatino Linotype"/>
          <w:b/>
        </w:rPr>
        <w:t>. Admisión del Recurso de Revisión.</w:t>
      </w:r>
      <w:r w:rsidR="00D02865" w:rsidRPr="0000146D">
        <w:rPr>
          <w:rFonts w:ascii="Palatino Linotype" w:eastAsia="Palatino Linotype" w:hAnsi="Palatino Linotype" w:cs="Palatino Linotype"/>
        </w:rPr>
        <w:t xml:space="preserve"> El </w:t>
      </w:r>
      <w:r w:rsidR="001A14F4" w:rsidRPr="0000146D">
        <w:rPr>
          <w:rFonts w:ascii="Palatino Linotype" w:eastAsia="Palatino Linotype" w:hAnsi="Palatino Linotype" w:cs="Palatino Linotype"/>
          <w:b/>
        </w:rPr>
        <w:t>doce de septiembre</w:t>
      </w:r>
      <w:r w:rsidR="00D02865" w:rsidRPr="0000146D">
        <w:rPr>
          <w:rFonts w:ascii="Palatino Linotype" w:eastAsia="Palatino Linotype" w:hAnsi="Palatino Linotype" w:cs="Palatino Linotype"/>
          <w:b/>
        </w:rPr>
        <w:t xml:space="preserve"> de dos mil veintitrés, </w:t>
      </w:r>
      <w:r w:rsidR="00D02865" w:rsidRPr="0000146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D02865" w:rsidRPr="0000146D">
        <w:rPr>
          <w:rFonts w:ascii="Palatino Linotype" w:eastAsia="Palatino Linotype" w:hAnsi="Palatino Linotype" w:cs="Palatino Linotype"/>
          <w:b/>
        </w:rPr>
        <w:t xml:space="preserve">Sujeto Obligado </w:t>
      </w:r>
      <w:r w:rsidR="00D02865" w:rsidRPr="0000146D">
        <w:rPr>
          <w:rFonts w:ascii="Palatino Linotype" w:eastAsia="Palatino Linotype" w:hAnsi="Palatino Linotype" w:cs="Palatino Linotype"/>
        </w:rPr>
        <w:t>presentara su informe justificado.</w:t>
      </w:r>
    </w:p>
    <w:p w:rsidR="00A07B66" w:rsidRPr="0000146D" w:rsidRDefault="00BE3EBE">
      <w:pPr>
        <w:spacing w:after="240" w:line="360" w:lineRule="auto"/>
        <w:jc w:val="both"/>
        <w:rPr>
          <w:rFonts w:ascii="Palatino Linotype" w:eastAsia="Palatino Linotype" w:hAnsi="Palatino Linotype" w:cs="Palatino Linotype"/>
        </w:rPr>
      </w:pPr>
      <w:bookmarkStart w:id="2" w:name="_heading=h.2s8eyo1" w:colFirst="0" w:colLast="0"/>
      <w:bookmarkEnd w:id="2"/>
      <w:r w:rsidRPr="0000146D">
        <w:rPr>
          <w:rFonts w:ascii="Palatino Linotype" w:eastAsia="Palatino Linotype" w:hAnsi="Palatino Linotype" w:cs="Palatino Linotype"/>
          <w:b/>
        </w:rPr>
        <w:t>7</w:t>
      </w:r>
      <w:r w:rsidR="00D02865" w:rsidRPr="0000146D">
        <w:rPr>
          <w:rFonts w:ascii="Palatino Linotype" w:eastAsia="Palatino Linotype" w:hAnsi="Palatino Linotype" w:cs="Palatino Linotype"/>
          <w:b/>
        </w:rPr>
        <w:t>. Manifestaciones</w:t>
      </w:r>
      <w:r w:rsidR="00D02865" w:rsidRPr="0000146D">
        <w:rPr>
          <w:rFonts w:ascii="Palatino Linotype" w:eastAsia="Palatino Linotype" w:hAnsi="Palatino Linotype" w:cs="Palatino Linotype"/>
        </w:rPr>
        <w:t xml:space="preserve">. </w:t>
      </w:r>
      <w:r w:rsidR="001A14F4" w:rsidRPr="0000146D">
        <w:rPr>
          <w:rFonts w:ascii="Palatino Linotype" w:eastAsia="Palatino Linotype" w:hAnsi="Palatino Linotype" w:cs="Palatino Linotype"/>
        </w:rPr>
        <w:t xml:space="preserve">Es de precisar que las partes fueron omisas en pronunciarse en esta etapa procesal, por lo tanto </w:t>
      </w:r>
      <w:r w:rsidR="00D02865" w:rsidRPr="0000146D">
        <w:rPr>
          <w:rFonts w:ascii="Palatino Linotype" w:eastAsia="Palatino Linotype" w:hAnsi="Palatino Linotype" w:cs="Palatino Linotype"/>
        </w:rPr>
        <w:t>se tiene por precluido su derecho para tal efecto.</w:t>
      </w:r>
    </w:p>
    <w:p w:rsidR="001A14F4" w:rsidRPr="0000146D" w:rsidRDefault="001A14F4">
      <w:pPr>
        <w:spacing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noProof/>
          <w:lang w:val="es-MX"/>
        </w:rPr>
        <w:lastRenderedPageBreak/>
        <w:drawing>
          <wp:inline distT="0" distB="0" distL="0" distR="0" wp14:anchorId="53B7EEDF" wp14:editId="6B385734">
            <wp:extent cx="5612130" cy="1510030"/>
            <wp:effectExtent l="19050" t="19050" r="26670"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10030"/>
                    </a:xfrm>
                    <a:prstGeom prst="rect">
                      <a:avLst/>
                    </a:prstGeom>
                    <a:ln>
                      <a:solidFill>
                        <a:schemeClr val="tx1"/>
                      </a:solidFill>
                    </a:ln>
                  </pic:spPr>
                </pic:pic>
              </a:graphicData>
            </a:graphic>
          </wp:inline>
        </w:drawing>
      </w:r>
    </w:p>
    <w:p w:rsidR="002726F5" w:rsidRPr="0000146D" w:rsidRDefault="00BE3EBE">
      <w:pPr>
        <w:widowControl w:val="0"/>
        <w:spacing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8</w:t>
      </w:r>
      <w:r w:rsidR="00D02865" w:rsidRPr="0000146D">
        <w:rPr>
          <w:rFonts w:ascii="Palatino Linotype" w:eastAsia="Palatino Linotype" w:hAnsi="Palatino Linotype" w:cs="Palatino Linotype"/>
          <w:b/>
        </w:rPr>
        <w:t>.</w:t>
      </w:r>
      <w:r w:rsidR="00D02865" w:rsidRPr="0000146D">
        <w:rPr>
          <w:rFonts w:ascii="Palatino Linotype" w:eastAsia="Palatino Linotype" w:hAnsi="Palatino Linotype" w:cs="Palatino Linotype"/>
        </w:rPr>
        <w:t xml:space="preserve"> </w:t>
      </w:r>
      <w:r w:rsidR="00D02865" w:rsidRPr="0000146D">
        <w:rPr>
          <w:rFonts w:ascii="Palatino Linotype" w:eastAsia="Palatino Linotype" w:hAnsi="Palatino Linotype" w:cs="Palatino Linotype"/>
          <w:b/>
        </w:rPr>
        <w:t>Ampliación del plazo para emitir resolución.</w:t>
      </w:r>
      <w:r w:rsidR="00D02865" w:rsidRPr="0000146D">
        <w:rPr>
          <w:rFonts w:ascii="Palatino Linotype" w:eastAsia="Palatino Linotype" w:hAnsi="Palatino Linotype" w:cs="Palatino Linotype"/>
        </w:rPr>
        <w:t xml:space="preserve"> El </w:t>
      </w:r>
      <w:r w:rsidR="001A14F4" w:rsidRPr="0000146D">
        <w:rPr>
          <w:rFonts w:ascii="Palatino Linotype" w:eastAsia="Palatino Linotype" w:hAnsi="Palatino Linotype" w:cs="Palatino Linotype"/>
          <w:b/>
        </w:rPr>
        <w:t>veintitrés</w:t>
      </w:r>
      <w:r w:rsidR="00815CA0" w:rsidRPr="0000146D">
        <w:rPr>
          <w:rFonts w:ascii="Palatino Linotype" w:eastAsia="Palatino Linotype" w:hAnsi="Palatino Linotype" w:cs="Palatino Linotype"/>
          <w:b/>
        </w:rPr>
        <w:t xml:space="preserve"> de noviembre</w:t>
      </w:r>
      <w:r w:rsidR="00D02865" w:rsidRPr="0000146D">
        <w:rPr>
          <w:rFonts w:ascii="Palatino Linotype" w:eastAsia="Palatino Linotype" w:hAnsi="Palatino Linotype" w:cs="Palatino Linotype"/>
          <w:b/>
        </w:rPr>
        <w:t xml:space="preserve"> del año dos mil veintitrés</w:t>
      </w:r>
      <w:r w:rsidR="00D02865" w:rsidRPr="0000146D">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2726F5" w:rsidRPr="0000146D" w:rsidRDefault="002726F5">
      <w:pPr>
        <w:spacing w:line="360" w:lineRule="auto"/>
        <w:jc w:val="both"/>
        <w:rPr>
          <w:rFonts w:ascii="Palatino Linotype" w:eastAsia="Palatino Linotype" w:hAnsi="Palatino Linotype" w:cs="Palatino Linotype"/>
        </w:rPr>
      </w:pP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726F5" w:rsidRPr="0000146D" w:rsidRDefault="002726F5">
      <w:pPr>
        <w:spacing w:line="360" w:lineRule="auto"/>
        <w:jc w:val="both"/>
        <w:rPr>
          <w:rFonts w:ascii="Palatino Linotype" w:eastAsia="Palatino Linotype" w:hAnsi="Palatino Linotype" w:cs="Palatino Linotype"/>
        </w:rPr>
      </w:pP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726F5" w:rsidRPr="0000146D" w:rsidRDefault="002726F5">
      <w:pPr>
        <w:spacing w:line="360" w:lineRule="auto"/>
        <w:jc w:val="both"/>
        <w:rPr>
          <w:rFonts w:ascii="Palatino Linotype" w:eastAsia="Palatino Linotype" w:hAnsi="Palatino Linotype" w:cs="Palatino Linotype"/>
        </w:rPr>
      </w:pPr>
    </w:p>
    <w:p w:rsidR="002726F5" w:rsidRPr="0000146D" w:rsidRDefault="00D02865">
      <w:pPr>
        <w:spacing w:line="360" w:lineRule="auto"/>
        <w:jc w:val="both"/>
        <w:rPr>
          <w:rFonts w:ascii="Palatino Linotype" w:eastAsia="Palatino Linotype" w:hAnsi="Palatino Linotype" w:cs="Palatino Linotype"/>
          <w:strike/>
        </w:rPr>
      </w:pPr>
      <w:r w:rsidRPr="0000146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2726F5" w:rsidRPr="0000146D" w:rsidRDefault="002726F5">
      <w:pPr>
        <w:spacing w:line="360" w:lineRule="auto"/>
        <w:jc w:val="both"/>
        <w:rPr>
          <w:rFonts w:ascii="Palatino Linotype" w:eastAsia="Palatino Linotype" w:hAnsi="Palatino Linotype" w:cs="Palatino Linotype"/>
        </w:rPr>
      </w:pPr>
    </w:p>
    <w:p w:rsidR="002726F5" w:rsidRPr="0000146D" w:rsidRDefault="00D02865">
      <w:pPr>
        <w:numPr>
          <w:ilvl w:val="0"/>
          <w:numId w:val="1"/>
        </w:numPr>
        <w:spacing w:line="360" w:lineRule="auto"/>
        <w:ind w:left="567" w:right="900" w:hanging="283"/>
        <w:jc w:val="both"/>
        <w:rPr>
          <w:rFonts w:ascii="Palatino Linotype" w:eastAsia="Palatino Linotype" w:hAnsi="Palatino Linotype" w:cs="Palatino Linotype"/>
        </w:rPr>
      </w:pPr>
      <w:r w:rsidRPr="0000146D">
        <w:rPr>
          <w:rFonts w:ascii="Palatino Linotype" w:eastAsia="Palatino Linotype" w:hAnsi="Palatino Linotype" w:cs="Palatino Linotype"/>
          <w:b/>
        </w:rPr>
        <w:t>Complejidad del Asunto:</w:t>
      </w:r>
      <w:r w:rsidRPr="0000146D">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2726F5" w:rsidRPr="0000146D" w:rsidRDefault="002726F5">
      <w:pPr>
        <w:spacing w:line="360" w:lineRule="auto"/>
        <w:ind w:left="567" w:right="900" w:hanging="283"/>
        <w:jc w:val="both"/>
        <w:rPr>
          <w:rFonts w:ascii="Palatino Linotype" w:eastAsia="Palatino Linotype" w:hAnsi="Palatino Linotype" w:cs="Palatino Linotype"/>
        </w:rPr>
      </w:pPr>
    </w:p>
    <w:p w:rsidR="002726F5" w:rsidRPr="0000146D" w:rsidRDefault="00D02865">
      <w:pPr>
        <w:numPr>
          <w:ilvl w:val="0"/>
          <w:numId w:val="1"/>
        </w:numPr>
        <w:spacing w:line="360" w:lineRule="auto"/>
        <w:ind w:left="567" w:right="900" w:hanging="283"/>
        <w:jc w:val="both"/>
        <w:rPr>
          <w:rFonts w:ascii="Palatino Linotype" w:eastAsia="Palatino Linotype" w:hAnsi="Palatino Linotype" w:cs="Palatino Linotype"/>
        </w:rPr>
      </w:pPr>
      <w:r w:rsidRPr="0000146D">
        <w:rPr>
          <w:rFonts w:ascii="Palatino Linotype" w:eastAsia="Palatino Linotype" w:hAnsi="Palatino Linotype" w:cs="Palatino Linotype"/>
          <w:b/>
        </w:rPr>
        <w:t>Actividad Procesal del interesado</w:t>
      </w:r>
      <w:r w:rsidRPr="0000146D">
        <w:rPr>
          <w:rFonts w:ascii="Palatino Linotype" w:eastAsia="Palatino Linotype" w:hAnsi="Palatino Linotype" w:cs="Palatino Linotype"/>
        </w:rPr>
        <w:t>. Acciones u omisiones del interesado.</w:t>
      </w:r>
    </w:p>
    <w:p w:rsidR="002726F5" w:rsidRPr="0000146D" w:rsidRDefault="002726F5">
      <w:pPr>
        <w:spacing w:line="360" w:lineRule="auto"/>
        <w:ind w:left="567" w:right="900" w:hanging="283"/>
        <w:jc w:val="both"/>
        <w:rPr>
          <w:rFonts w:ascii="Palatino Linotype" w:eastAsia="Palatino Linotype" w:hAnsi="Palatino Linotype" w:cs="Palatino Linotype"/>
          <w:b/>
        </w:rPr>
      </w:pPr>
    </w:p>
    <w:p w:rsidR="002726F5" w:rsidRPr="0000146D" w:rsidRDefault="00D02865">
      <w:pPr>
        <w:numPr>
          <w:ilvl w:val="0"/>
          <w:numId w:val="1"/>
        </w:numPr>
        <w:spacing w:line="360" w:lineRule="auto"/>
        <w:ind w:left="567" w:right="900" w:hanging="283"/>
        <w:jc w:val="both"/>
        <w:rPr>
          <w:rFonts w:ascii="Palatino Linotype" w:eastAsia="Palatino Linotype" w:hAnsi="Palatino Linotype" w:cs="Palatino Linotype"/>
        </w:rPr>
      </w:pPr>
      <w:r w:rsidRPr="0000146D">
        <w:rPr>
          <w:rFonts w:ascii="Palatino Linotype" w:eastAsia="Palatino Linotype" w:hAnsi="Palatino Linotype" w:cs="Palatino Linotype"/>
          <w:b/>
        </w:rPr>
        <w:t>Conducta de la Autoridad:</w:t>
      </w:r>
      <w:r w:rsidRPr="0000146D">
        <w:rPr>
          <w:rFonts w:ascii="Palatino Linotype" w:eastAsia="Palatino Linotype" w:hAnsi="Palatino Linotype" w:cs="Palatino Linotype"/>
        </w:rPr>
        <w:t xml:space="preserve"> Las Acciones u omisiones realizadas en el procedimiento. Así como si la autoridad actuó con la debida diligencia.</w:t>
      </w:r>
    </w:p>
    <w:p w:rsidR="002726F5" w:rsidRPr="0000146D" w:rsidRDefault="002726F5">
      <w:pPr>
        <w:spacing w:line="360" w:lineRule="auto"/>
        <w:ind w:left="567" w:right="900" w:hanging="283"/>
        <w:rPr>
          <w:rFonts w:ascii="Palatino Linotype" w:eastAsia="Palatino Linotype" w:hAnsi="Palatino Linotype" w:cs="Palatino Linotype"/>
        </w:rPr>
      </w:pPr>
    </w:p>
    <w:p w:rsidR="002726F5" w:rsidRPr="0000146D" w:rsidRDefault="00D02865">
      <w:pPr>
        <w:spacing w:line="360" w:lineRule="auto"/>
        <w:ind w:left="567" w:right="900" w:hanging="283"/>
        <w:jc w:val="both"/>
        <w:rPr>
          <w:rFonts w:ascii="Palatino Linotype" w:eastAsia="Palatino Linotype" w:hAnsi="Palatino Linotype" w:cs="Palatino Linotype"/>
        </w:rPr>
      </w:pPr>
      <w:r w:rsidRPr="0000146D">
        <w:rPr>
          <w:rFonts w:ascii="Palatino Linotype" w:eastAsia="Palatino Linotype" w:hAnsi="Palatino Linotype" w:cs="Palatino Linotype"/>
          <w:b/>
        </w:rPr>
        <w:t>d) La afectación generada en la situación jurídica de la persona involucrada en el proceso:</w:t>
      </w:r>
      <w:r w:rsidRPr="0000146D">
        <w:rPr>
          <w:rFonts w:ascii="Palatino Linotype" w:eastAsia="Palatino Linotype" w:hAnsi="Palatino Linotype" w:cs="Palatino Linotype"/>
        </w:rPr>
        <w:t xml:space="preserve"> Violación a sus derechos humanos.</w:t>
      </w:r>
    </w:p>
    <w:p w:rsidR="002726F5" w:rsidRPr="0000146D" w:rsidRDefault="002726F5">
      <w:pPr>
        <w:spacing w:line="360" w:lineRule="auto"/>
        <w:jc w:val="both"/>
        <w:rPr>
          <w:rFonts w:ascii="Palatino Linotype" w:eastAsia="Palatino Linotype" w:hAnsi="Palatino Linotype" w:cs="Palatino Linotype"/>
        </w:rPr>
      </w:pP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726F5" w:rsidRPr="0000146D" w:rsidRDefault="002726F5">
      <w:pPr>
        <w:spacing w:line="360" w:lineRule="auto"/>
        <w:jc w:val="both"/>
        <w:rPr>
          <w:rFonts w:ascii="Palatino Linotype" w:eastAsia="Palatino Linotype" w:hAnsi="Palatino Linotype" w:cs="Palatino Linotype"/>
        </w:rPr>
      </w:pPr>
    </w:p>
    <w:p w:rsidR="002726F5" w:rsidRPr="0000146D" w:rsidRDefault="00D02865">
      <w:pPr>
        <w:spacing w:line="360" w:lineRule="auto"/>
        <w:jc w:val="both"/>
        <w:rPr>
          <w:rFonts w:ascii="Palatino Linotype" w:eastAsia="Palatino Linotype" w:hAnsi="Palatino Linotype" w:cs="Palatino Linotype"/>
          <w:b/>
        </w:rPr>
      </w:pPr>
      <w:r w:rsidRPr="0000146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0146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0146D">
        <w:rPr>
          <w:rFonts w:ascii="Palatino Linotype" w:eastAsia="Palatino Linotype" w:hAnsi="Palatino Linotype" w:cs="Palatino Linotype"/>
        </w:rPr>
        <w:t>, visible en la Gaceta del Seminario Judicial de la Federación con el registro digital 205635.</w:t>
      </w:r>
    </w:p>
    <w:p w:rsidR="002726F5" w:rsidRPr="0000146D" w:rsidRDefault="002726F5">
      <w:pPr>
        <w:spacing w:line="360" w:lineRule="auto"/>
        <w:jc w:val="both"/>
        <w:rPr>
          <w:rFonts w:ascii="Palatino Linotype" w:eastAsia="Palatino Linotype" w:hAnsi="Palatino Linotype" w:cs="Palatino Linotype"/>
        </w:rPr>
      </w:pP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00146D">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726F5" w:rsidRPr="0000146D" w:rsidRDefault="002726F5">
      <w:pPr>
        <w:spacing w:line="360" w:lineRule="auto"/>
        <w:jc w:val="both"/>
        <w:rPr>
          <w:rFonts w:ascii="Palatino Linotype" w:eastAsia="Palatino Linotype" w:hAnsi="Palatino Linotype" w:cs="Palatino Linotype"/>
        </w:rPr>
      </w:pP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726F5" w:rsidRPr="0000146D" w:rsidRDefault="002726F5">
      <w:pPr>
        <w:spacing w:line="360" w:lineRule="auto"/>
        <w:jc w:val="both"/>
        <w:rPr>
          <w:rFonts w:ascii="Palatino Linotype" w:eastAsia="Palatino Linotype" w:hAnsi="Palatino Linotype" w:cs="Palatino Linotype"/>
        </w:rPr>
      </w:pP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 </w:t>
      </w:r>
      <w:r w:rsidRPr="0000146D">
        <w:rPr>
          <w:rFonts w:ascii="Palatino Linotype" w:eastAsia="Palatino Linotype" w:hAnsi="Palatino Linotype" w:cs="Palatino Linotype"/>
          <w:i/>
        </w:rPr>
        <w:t>“PLAZO RAZONABLE PARA RESOLVER. DIMENSIÓN Y EFECTOS DE ESTE CONCEPTO CUANDO SE ADUCE EXCESIVA CARGA DE TRABAJO.”</w:t>
      </w:r>
      <w:r w:rsidRPr="0000146D">
        <w:rPr>
          <w:rFonts w:ascii="Palatino Linotype" w:eastAsia="Palatino Linotype" w:hAnsi="Palatino Linotype" w:cs="Palatino Linotype"/>
        </w:rPr>
        <w:t xml:space="preserve"> consultable en el Seminario Judicial de la Federación y su gaceta, con el registro digital 2002351.</w:t>
      </w:r>
    </w:p>
    <w:p w:rsidR="002726F5" w:rsidRPr="0000146D" w:rsidRDefault="002726F5">
      <w:pPr>
        <w:spacing w:line="360" w:lineRule="auto"/>
        <w:jc w:val="both"/>
        <w:rPr>
          <w:rFonts w:ascii="Palatino Linotype" w:eastAsia="Palatino Linotype" w:hAnsi="Palatino Linotype" w:cs="Palatino Linotype"/>
          <w:b/>
        </w:rPr>
      </w:pP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i/>
        </w:rPr>
        <w:t>“PLAZO RAZONABLE PARA RESOLVER. CONCEPTO Y ELEMENTOS QUE LO INTEGRAN A LA LUZ DEL DERECHO INTERNACIONAL DE LOS DERECHOS HUMANOS.”</w:t>
      </w:r>
      <w:r w:rsidRPr="0000146D">
        <w:rPr>
          <w:rFonts w:ascii="Palatino Linotype" w:eastAsia="Palatino Linotype" w:hAnsi="Palatino Linotype" w:cs="Palatino Linotype"/>
        </w:rPr>
        <w:t>, visible en el Seminario Judicial de la Federación y su gaceta, con el registro digital 2002350.</w:t>
      </w:r>
    </w:p>
    <w:p w:rsidR="002726F5" w:rsidRPr="0000146D" w:rsidRDefault="002726F5">
      <w:pPr>
        <w:spacing w:line="360" w:lineRule="auto"/>
        <w:jc w:val="both"/>
        <w:rPr>
          <w:rFonts w:ascii="Palatino Linotype" w:eastAsia="Palatino Linotype" w:hAnsi="Palatino Linotype" w:cs="Palatino Linotype"/>
        </w:rPr>
      </w:pP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2726F5" w:rsidRPr="0000146D" w:rsidRDefault="002726F5">
      <w:pPr>
        <w:widowControl w:val="0"/>
        <w:spacing w:line="360" w:lineRule="auto"/>
        <w:ind w:right="49"/>
        <w:jc w:val="both"/>
        <w:rPr>
          <w:rFonts w:ascii="Palatino Linotype" w:eastAsia="Palatino Linotype" w:hAnsi="Palatino Linotype" w:cs="Palatino Linotype"/>
        </w:rPr>
      </w:pPr>
    </w:p>
    <w:p w:rsidR="002726F5" w:rsidRPr="0000146D" w:rsidRDefault="00BE3EBE">
      <w:pPr>
        <w:widowControl w:val="0"/>
        <w:spacing w:line="360" w:lineRule="auto"/>
        <w:ind w:right="49"/>
        <w:jc w:val="both"/>
        <w:rPr>
          <w:rFonts w:ascii="Palatino Linotype" w:eastAsia="Palatino Linotype" w:hAnsi="Palatino Linotype" w:cs="Palatino Linotype"/>
          <w:b/>
        </w:rPr>
      </w:pPr>
      <w:r w:rsidRPr="0000146D">
        <w:rPr>
          <w:rFonts w:ascii="Palatino Linotype" w:eastAsia="Palatino Linotype" w:hAnsi="Palatino Linotype" w:cs="Palatino Linotype"/>
          <w:b/>
        </w:rPr>
        <w:t>9</w:t>
      </w:r>
      <w:r w:rsidR="00D02865" w:rsidRPr="0000146D">
        <w:rPr>
          <w:rFonts w:ascii="Palatino Linotype" w:eastAsia="Palatino Linotype" w:hAnsi="Palatino Linotype" w:cs="Palatino Linotype"/>
          <w:b/>
        </w:rPr>
        <w:t>.</w:t>
      </w:r>
      <w:r w:rsidR="00D02865" w:rsidRPr="0000146D">
        <w:rPr>
          <w:rFonts w:ascii="Palatino Linotype" w:eastAsia="Palatino Linotype" w:hAnsi="Palatino Linotype" w:cs="Palatino Linotype"/>
        </w:rPr>
        <w:t xml:space="preserve"> </w:t>
      </w:r>
      <w:r w:rsidR="00D02865" w:rsidRPr="0000146D">
        <w:rPr>
          <w:rFonts w:ascii="Palatino Linotype" w:eastAsia="Palatino Linotype" w:hAnsi="Palatino Linotype" w:cs="Palatino Linotype"/>
          <w:b/>
        </w:rPr>
        <w:t xml:space="preserve">Cierre de instrucción. </w:t>
      </w:r>
      <w:r w:rsidR="00D02865" w:rsidRPr="0000146D">
        <w:rPr>
          <w:rFonts w:ascii="Palatino Linotype" w:eastAsia="Palatino Linotype" w:hAnsi="Palatino Linotype" w:cs="Palatino Linotype"/>
        </w:rPr>
        <w:t xml:space="preserve">Una vez transcurrido el periodo otorgado a las partes para </w:t>
      </w:r>
      <w:r w:rsidR="00D02865" w:rsidRPr="0000146D">
        <w:rPr>
          <w:rFonts w:ascii="Palatino Linotype" w:eastAsia="Palatino Linotype" w:hAnsi="Palatino Linotype" w:cs="Palatino Linotype"/>
        </w:rPr>
        <w:lastRenderedPageBreak/>
        <w:t xml:space="preserve">realizar sus manifestaciones y no habiendo documentos que integrar al expediente, con fecha </w:t>
      </w:r>
      <w:r w:rsidR="001A14F4" w:rsidRPr="0000146D">
        <w:rPr>
          <w:rFonts w:ascii="Palatino Linotype" w:eastAsia="Palatino Linotype" w:hAnsi="Palatino Linotype" w:cs="Palatino Linotype"/>
          <w:b/>
        </w:rPr>
        <w:t>veintitrés</w:t>
      </w:r>
      <w:r w:rsidR="00D02865" w:rsidRPr="0000146D">
        <w:rPr>
          <w:rFonts w:ascii="Palatino Linotype" w:eastAsia="Palatino Linotype" w:hAnsi="Palatino Linotype" w:cs="Palatino Linotype"/>
          <w:b/>
        </w:rPr>
        <w:t xml:space="preserve"> </w:t>
      </w:r>
      <w:r w:rsidR="00A07B66" w:rsidRPr="0000146D">
        <w:rPr>
          <w:rFonts w:ascii="Palatino Linotype" w:eastAsia="Palatino Linotype" w:hAnsi="Palatino Linotype" w:cs="Palatino Linotype"/>
          <w:b/>
        </w:rPr>
        <w:t>de nov</w:t>
      </w:r>
      <w:r w:rsidR="00D02865" w:rsidRPr="0000146D">
        <w:rPr>
          <w:rFonts w:ascii="Palatino Linotype" w:eastAsia="Palatino Linotype" w:hAnsi="Palatino Linotype" w:cs="Palatino Linotype"/>
          <w:b/>
        </w:rPr>
        <w:t>iembre de dos mil veintitrés</w:t>
      </w:r>
      <w:r w:rsidR="00D02865" w:rsidRPr="0000146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2726F5" w:rsidRPr="0000146D" w:rsidRDefault="00D02865">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2726F5" w:rsidRPr="0000146D" w:rsidRDefault="00D02865">
      <w:pPr>
        <w:widowControl w:val="0"/>
        <w:spacing w:line="360" w:lineRule="auto"/>
        <w:jc w:val="center"/>
        <w:rPr>
          <w:rFonts w:ascii="Palatino Linotype" w:eastAsia="Palatino Linotype" w:hAnsi="Palatino Linotype" w:cs="Palatino Linotype"/>
          <w:b/>
        </w:rPr>
      </w:pPr>
      <w:r w:rsidRPr="0000146D">
        <w:rPr>
          <w:rFonts w:ascii="Palatino Linotype" w:eastAsia="Palatino Linotype" w:hAnsi="Palatino Linotype" w:cs="Palatino Linotype"/>
          <w:b/>
        </w:rPr>
        <w:t>II. C O N S I D E R A N D O S</w:t>
      </w:r>
    </w:p>
    <w:p w:rsidR="002726F5" w:rsidRPr="0000146D" w:rsidRDefault="002726F5">
      <w:pPr>
        <w:widowControl w:val="0"/>
        <w:spacing w:line="360" w:lineRule="auto"/>
        <w:jc w:val="center"/>
        <w:rPr>
          <w:rFonts w:ascii="Palatino Linotype" w:eastAsia="Palatino Linotype" w:hAnsi="Palatino Linotype" w:cs="Palatino Linotype"/>
          <w:b/>
        </w:rPr>
      </w:pPr>
    </w:p>
    <w:p w:rsidR="002726F5" w:rsidRPr="0000146D" w:rsidRDefault="00D02865">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Primero. Competencia.</w:t>
      </w:r>
      <w:r w:rsidRPr="0000146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2726F5" w:rsidRPr="0000146D" w:rsidRDefault="00D02865">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00146D">
        <w:rPr>
          <w:rFonts w:ascii="Palatino Linotype" w:eastAsia="Palatino Linotype" w:hAnsi="Palatino Linotype" w:cs="Palatino Linotype"/>
          <w:b/>
        </w:rPr>
        <w:t xml:space="preserve">Segundo. Oportunidad y Procedibilidad del Recurso de Revisión. </w:t>
      </w:r>
      <w:r w:rsidRPr="0000146D">
        <w:rPr>
          <w:rFonts w:ascii="Palatino Linotype" w:eastAsia="Palatino Linotype" w:hAnsi="Palatino Linotype" w:cs="Palatino Linotype"/>
        </w:rPr>
        <w:t xml:space="preserve">Previo al estudio del fondo del asunto, se procede a analizar los requisitos de oportunidad y </w:t>
      </w:r>
      <w:r w:rsidRPr="0000146D">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rsidR="002726F5" w:rsidRPr="0000146D" w:rsidRDefault="00D02865">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Al respecto la Ley de Transparencia y Acceso a la Información Pública del Estado de México y Municipios, establece lo siguiente:</w:t>
      </w:r>
    </w:p>
    <w:p w:rsidR="002726F5" w:rsidRPr="0000146D" w:rsidRDefault="00D02865">
      <w:pPr>
        <w:ind w:left="851" w:right="900"/>
        <w:jc w:val="both"/>
        <w:rPr>
          <w:rFonts w:ascii="Palatino Linotype" w:eastAsia="Palatino Linotype" w:hAnsi="Palatino Linotype" w:cs="Palatino Linotype"/>
          <w:i/>
          <w:sz w:val="28"/>
          <w:szCs w:val="28"/>
        </w:rPr>
      </w:pPr>
      <w:r w:rsidRPr="0000146D">
        <w:rPr>
          <w:rFonts w:ascii="Palatino Linotype" w:eastAsia="Palatino Linotype" w:hAnsi="Palatino Linotype" w:cs="Palatino Linotype"/>
          <w:b/>
          <w:i/>
          <w:sz w:val="22"/>
          <w:szCs w:val="22"/>
        </w:rPr>
        <w:t xml:space="preserve">“Artículo 178. </w:t>
      </w:r>
      <w:r w:rsidRPr="0000146D">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726F5" w:rsidRPr="0000146D" w:rsidRDefault="00D02865">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00146D">
        <w:rPr>
          <w:rFonts w:ascii="Palatino Linotype" w:eastAsia="Palatino Linotype" w:hAnsi="Palatino Linotype" w:cs="Palatino Linotype"/>
          <w:b/>
        </w:rPr>
        <w:t xml:space="preserve">Sujeto Obligado </w:t>
      </w:r>
      <w:r w:rsidRPr="0000146D">
        <w:rPr>
          <w:rFonts w:ascii="Palatino Linotype" w:eastAsia="Palatino Linotype" w:hAnsi="Palatino Linotype" w:cs="Palatino Linotype"/>
        </w:rPr>
        <w:t xml:space="preserve">remitió la respuesta a la solicitud de información el día </w:t>
      </w:r>
      <w:r w:rsidR="001A14F4" w:rsidRPr="0000146D">
        <w:rPr>
          <w:rFonts w:ascii="Palatino Linotype" w:eastAsia="Palatino Linotype" w:hAnsi="Palatino Linotype" w:cs="Palatino Linotype"/>
          <w:b/>
        </w:rPr>
        <w:t>veintinueve de agost</w:t>
      </w:r>
      <w:r w:rsidR="00A07B66" w:rsidRPr="0000146D">
        <w:rPr>
          <w:rFonts w:ascii="Palatino Linotype" w:eastAsia="Palatino Linotype" w:hAnsi="Palatino Linotype" w:cs="Palatino Linotype"/>
          <w:b/>
        </w:rPr>
        <w:t>o</w:t>
      </w:r>
      <w:r w:rsidRPr="0000146D">
        <w:rPr>
          <w:rFonts w:ascii="Palatino Linotype" w:eastAsia="Palatino Linotype" w:hAnsi="Palatino Linotype" w:cs="Palatino Linotype"/>
          <w:b/>
        </w:rPr>
        <w:t xml:space="preserve"> de dos mil veintitrés, </w:t>
      </w:r>
      <w:r w:rsidRPr="0000146D">
        <w:rPr>
          <w:rFonts w:ascii="Palatino Linotype" w:eastAsia="Palatino Linotype" w:hAnsi="Palatino Linotype" w:cs="Palatino Linotype"/>
        </w:rPr>
        <w:t xml:space="preserve">mientras que el recurso de revisión interpuesto por </w:t>
      </w:r>
      <w:r w:rsidRPr="0000146D">
        <w:rPr>
          <w:rFonts w:ascii="Palatino Linotype" w:eastAsia="Palatino Linotype" w:hAnsi="Palatino Linotype" w:cs="Palatino Linotype"/>
          <w:b/>
        </w:rPr>
        <w:t>la parte Recurrente</w:t>
      </w:r>
      <w:r w:rsidRPr="0000146D">
        <w:rPr>
          <w:rFonts w:ascii="Palatino Linotype" w:eastAsia="Palatino Linotype" w:hAnsi="Palatino Linotype" w:cs="Palatino Linotype"/>
        </w:rPr>
        <w:t xml:space="preserve">, se tuvo por presentado el día </w:t>
      </w:r>
      <w:r w:rsidR="001A14F4" w:rsidRPr="0000146D">
        <w:rPr>
          <w:rFonts w:ascii="Palatino Linotype" w:eastAsia="Palatino Linotype" w:hAnsi="Palatino Linotype" w:cs="Palatino Linotype"/>
          <w:b/>
        </w:rPr>
        <w:t>siete de septiembre</w:t>
      </w:r>
      <w:r w:rsidRPr="0000146D">
        <w:rPr>
          <w:rFonts w:ascii="Palatino Linotype" w:eastAsia="Palatino Linotype" w:hAnsi="Palatino Linotype" w:cs="Palatino Linotype"/>
          <w:b/>
        </w:rPr>
        <w:t xml:space="preserve"> de dos mil veintitrés</w:t>
      </w:r>
      <w:r w:rsidRPr="0000146D">
        <w:rPr>
          <w:rFonts w:ascii="Palatino Linotype" w:eastAsia="Palatino Linotype" w:hAnsi="Palatino Linotype" w:cs="Palatino Linotype"/>
        </w:rPr>
        <w:t xml:space="preserve">; esto es, al </w:t>
      </w:r>
      <w:r w:rsidR="00804B3F" w:rsidRPr="0000146D">
        <w:rPr>
          <w:rFonts w:ascii="Palatino Linotype" w:eastAsia="Palatino Linotype" w:hAnsi="Palatino Linotype" w:cs="Palatino Linotype"/>
          <w:b/>
        </w:rPr>
        <w:t>séptimo</w:t>
      </w:r>
      <w:r w:rsidRPr="0000146D">
        <w:rPr>
          <w:rFonts w:ascii="Palatino Linotype" w:eastAsia="Palatino Linotype" w:hAnsi="Palatino Linotype" w:cs="Palatino Linotype"/>
          <w:b/>
        </w:rPr>
        <w:t xml:space="preserve"> día hábil siguiente </w:t>
      </w:r>
      <w:r w:rsidRPr="0000146D">
        <w:rPr>
          <w:rFonts w:ascii="Palatino Linotype" w:eastAsia="Palatino Linotype" w:hAnsi="Palatino Linotype" w:cs="Palatino Linotype"/>
        </w:rPr>
        <w:t xml:space="preserve">en que tuvo conocimiento de la respuesta impugnada. </w:t>
      </w:r>
    </w:p>
    <w:p w:rsidR="002726F5" w:rsidRPr="0000146D" w:rsidRDefault="00D02865">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En este sentido, al considerar la fecha en que se formuló la solicitud y la fecha en que respondió a esta 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804B3F" w:rsidRPr="0000146D" w:rsidRDefault="00804B3F" w:rsidP="00804B3F">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lastRenderedPageBreak/>
        <w:t xml:space="preserve">Asimismo, por cuanto hace a la procedibilidad del  recurso de revisión, es de suma importancia señalar que </w:t>
      </w:r>
      <w:r w:rsidRPr="0000146D">
        <w:rPr>
          <w:rFonts w:ascii="Palatino Linotype" w:eastAsia="Palatino Linotype" w:hAnsi="Palatino Linotype" w:cs="Palatino Linotype"/>
          <w:b/>
        </w:rPr>
        <w:t>la parte Recurrente</w:t>
      </w:r>
      <w:r w:rsidRPr="0000146D">
        <w:rPr>
          <w:rFonts w:ascii="Palatino Linotype" w:eastAsia="Palatino Linotype" w:hAnsi="Palatino Linotype" w:cs="Palatino Linotype"/>
        </w:rPr>
        <w:t>,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04B3F" w:rsidRPr="0000146D" w:rsidRDefault="00804B3F" w:rsidP="00804B3F">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2726F5" w:rsidRPr="0000146D" w:rsidRDefault="00D02865">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2726F5" w:rsidRPr="0000146D" w:rsidRDefault="00D02865">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00146D">
        <w:rPr>
          <w:rFonts w:ascii="Palatino Linotype" w:eastAsia="Palatino Linotype" w:hAnsi="Palatino Linotype" w:cs="Palatino Linotype"/>
        </w:rPr>
        <w:t>Ahora bien, resulta procedente la interposición del recurso, según lo aducido por la parte recurrente en sus razones o motivos de inconformidad, de acu</w:t>
      </w:r>
      <w:r w:rsidR="00804B3F" w:rsidRPr="0000146D">
        <w:rPr>
          <w:rFonts w:ascii="Palatino Linotype" w:eastAsia="Palatino Linotype" w:hAnsi="Palatino Linotype" w:cs="Palatino Linotype"/>
        </w:rPr>
        <w:t>erdo al artículo 179, fracción I</w:t>
      </w:r>
      <w:r w:rsidRPr="0000146D">
        <w:rPr>
          <w:rFonts w:ascii="Palatino Linotype" w:eastAsia="Palatino Linotype" w:hAnsi="Palatino Linotype" w:cs="Palatino Linotype"/>
        </w:rPr>
        <w:t xml:space="preserve"> de la Ley de Transparencia y Acceso a la Información Pública del Estado de México y Municipios; que a la letra dice:</w:t>
      </w:r>
    </w:p>
    <w:p w:rsidR="002726F5" w:rsidRPr="0000146D" w:rsidRDefault="00D02865">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“Artículo 179</w:t>
      </w:r>
      <w:r w:rsidRPr="0000146D">
        <w:rPr>
          <w:rFonts w:ascii="Palatino Linotype" w:eastAsia="Palatino Linotype" w:hAnsi="Palatino Linotype" w:cs="Palatino Linotype"/>
          <w:i/>
          <w:sz w:val="22"/>
          <w:szCs w:val="22"/>
        </w:rPr>
        <w:t xml:space="preserve">. </w:t>
      </w:r>
      <w:r w:rsidRPr="0000146D">
        <w:rPr>
          <w:rFonts w:ascii="Palatino Linotype" w:eastAsia="Palatino Linotype" w:hAnsi="Palatino Linotype" w:cs="Palatino Linotype"/>
          <w:b/>
          <w:i/>
          <w:sz w:val="22"/>
          <w:szCs w:val="22"/>
        </w:rPr>
        <w:t>El recurso de revisión</w:t>
      </w:r>
      <w:r w:rsidRPr="0000146D">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00146D">
        <w:rPr>
          <w:rFonts w:ascii="Palatino Linotype" w:eastAsia="Palatino Linotype" w:hAnsi="Palatino Linotype" w:cs="Palatino Linotype"/>
          <w:b/>
          <w:i/>
          <w:sz w:val="22"/>
          <w:szCs w:val="22"/>
        </w:rPr>
        <w:t>, y procederá en contra de las siguientes causas</w:t>
      </w:r>
      <w:r w:rsidRPr="0000146D">
        <w:rPr>
          <w:rFonts w:ascii="Palatino Linotype" w:eastAsia="Palatino Linotype" w:hAnsi="Palatino Linotype" w:cs="Palatino Linotype"/>
          <w:i/>
          <w:sz w:val="22"/>
          <w:szCs w:val="22"/>
        </w:rPr>
        <w:t>:</w:t>
      </w:r>
    </w:p>
    <w:p w:rsidR="002726F5" w:rsidRPr="0000146D" w:rsidRDefault="00804B3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 La negativa a la información solicitada</w:t>
      </w:r>
      <w:r w:rsidR="00D02865" w:rsidRPr="0000146D">
        <w:rPr>
          <w:rFonts w:ascii="Palatino Linotype" w:eastAsia="Palatino Linotype" w:hAnsi="Palatino Linotype" w:cs="Palatino Linotype"/>
          <w:i/>
          <w:sz w:val="22"/>
          <w:szCs w:val="22"/>
        </w:rPr>
        <w:t>;” (Énfasis añadido)</w:t>
      </w:r>
    </w:p>
    <w:p w:rsidR="005738F8" w:rsidRPr="0000146D" w:rsidRDefault="005738F8" w:rsidP="005738F8">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lastRenderedPageBreak/>
        <w:t xml:space="preserve">Tercero. Materia de la revisión. </w:t>
      </w:r>
      <w:r w:rsidRPr="0000146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0146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0146D">
        <w:rPr>
          <w:rFonts w:ascii="Palatino Linotype" w:eastAsia="Palatino Linotype" w:hAnsi="Palatino Linotype" w:cs="Palatino Linotype"/>
        </w:rPr>
        <w:t xml:space="preserve">de </w:t>
      </w:r>
      <w:r w:rsidRPr="0000146D">
        <w:rPr>
          <w:rFonts w:ascii="Palatino Linotype" w:eastAsia="Palatino Linotype" w:hAnsi="Palatino Linotype" w:cs="Palatino Linotype"/>
          <w:b/>
        </w:rPr>
        <w:t>la parte Recurrente,</w:t>
      </w:r>
      <w:r w:rsidRPr="0000146D">
        <w:rPr>
          <w:rFonts w:ascii="Palatino Linotype" w:eastAsia="Palatino Linotype" w:hAnsi="Palatino Linotype" w:cs="Palatino Linotype"/>
        </w:rPr>
        <w:t xml:space="preserve"> o en su defecto, en caso de ser procedente, ordenar la entrega de información oportuna.</w:t>
      </w:r>
    </w:p>
    <w:p w:rsidR="005738F8" w:rsidRPr="0000146D" w:rsidRDefault="005738F8" w:rsidP="005738F8">
      <w:pPr>
        <w:pBdr>
          <w:top w:val="nil"/>
          <w:left w:val="nil"/>
          <w:bottom w:val="nil"/>
          <w:right w:val="nil"/>
          <w:between w:val="nil"/>
        </w:pBdr>
        <w:spacing w:before="240" w:after="240" w:line="360" w:lineRule="auto"/>
        <w:jc w:val="both"/>
      </w:pPr>
      <w:r w:rsidRPr="0000146D">
        <w:rPr>
          <w:rFonts w:ascii="Palatino Linotype" w:eastAsia="Palatino Linotype" w:hAnsi="Palatino Linotype" w:cs="Palatino Linotype"/>
          <w:b/>
        </w:rPr>
        <w:t xml:space="preserve">Cuarto. Estudio del asunto. </w:t>
      </w:r>
      <w:r w:rsidRPr="0000146D">
        <w:rPr>
          <w:rFonts w:ascii="Palatino Linotype" w:eastAsia="Palatino Linotype" w:hAnsi="Palatino Linotype" w:cs="Palatino Linotype"/>
        </w:rPr>
        <w:t xml:space="preserve">Antes de entrar al análisis de los pronunciamientos del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5738F8" w:rsidRPr="0000146D" w:rsidRDefault="005738F8" w:rsidP="005738F8">
      <w:pPr>
        <w:pBdr>
          <w:top w:val="nil"/>
          <w:left w:val="nil"/>
          <w:bottom w:val="nil"/>
          <w:right w:val="nil"/>
          <w:between w:val="nil"/>
        </w:pBdr>
        <w:spacing w:before="240" w:after="240"/>
        <w:ind w:left="851" w:right="850"/>
        <w:jc w:val="both"/>
      </w:pPr>
      <w:r w:rsidRPr="0000146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0146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5738F8" w:rsidRPr="0000146D" w:rsidRDefault="005738F8" w:rsidP="005738F8">
      <w:pPr>
        <w:pBdr>
          <w:top w:val="nil"/>
          <w:left w:val="nil"/>
          <w:bottom w:val="nil"/>
          <w:right w:val="nil"/>
          <w:between w:val="nil"/>
        </w:pBdr>
        <w:spacing w:before="240" w:after="240"/>
        <w:ind w:left="851" w:right="850"/>
        <w:jc w:val="both"/>
      </w:pPr>
      <w:r w:rsidRPr="0000146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5738F8" w:rsidRPr="0000146D" w:rsidRDefault="005738F8" w:rsidP="005738F8">
      <w:pPr>
        <w:pBdr>
          <w:top w:val="nil"/>
          <w:left w:val="nil"/>
          <w:bottom w:val="nil"/>
          <w:right w:val="nil"/>
          <w:between w:val="nil"/>
        </w:pBdr>
        <w:spacing w:before="240" w:after="240"/>
        <w:ind w:left="851" w:right="850"/>
        <w:jc w:val="both"/>
      </w:pPr>
      <w:r w:rsidRPr="0000146D">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w:t>
      </w:r>
      <w:r w:rsidRPr="0000146D">
        <w:rPr>
          <w:rFonts w:ascii="Palatino Linotype" w:eastAsia="Palatino Linotype" w:hAnsi="Palatino Linotype" w:cs="Palatino Linotype"/>
          <w:b/>
          <w:i/>
          <w:sz w:val="22"/>
          <w:szCs w:val="22"/>
          <w:u w:val="single"/>
        </w:rPr>
        <w:lastRenderedPageBreak/>
        <w:t>humanos de conformidad con los principios de universalidad, interdependencia, indivisibilidad y progresividad.</w:t>
      </w:r>
      <w:r w:rsidRPr="0000146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5738F8" w:rsidRPr="0000146D" w:rsidRDefault="005738F8" w:rsidP="005738F8">
      <w:pPr>
        <w:pBdr>
          <w:top w:val="nil"/>
          <w:left w:val="nil"/>
          <w:bottom w:val="nil"/>
          <w:right w:val="nil"/>
          <w:between w:val="nil"/>
        </w:pBdr>
        <w:spacing w:before="240" w:after="240"/>
        <w:ind w:left="851" w:right="850"/>
        <w:jc w:val="both"/>
      </w:pPr>
      <w:r w:rsidRPr="0000146D">
        <w:rPr>
          <w:rFonts w:ascii="Palatino Linotype" w:eastAsia="Palatino Linotype" w:hAnsi="Palatino Linotype" w:cs="Palatino Linotype"/>
          <w:i/>
          <w:sz w:val="22"/>
          <w:szCs w:val="22"/>
        </w:rPr>
        <w:t>[…]</w:t>
      </w:r>
    </w:p>
    <w:p w:rsidR="005738F8" w:rsidRPr="0000146D" w:rsidRDefault="005738F8" w:rsidP="005738F8">
      <w:pPr>
        <w:pBdr>
          <w:top w:val="nil"/>
          <w:left w:val="nil"/>
          <w:bottom w:val="nil"/>
          <w:right w:val="nil"/>
          <w:between w:val="nil"/>
        </w:pBdr>
        <w:spacing w:before="240" w:after="240"/>
        <w:ind w:left="851" w:right="901"/>
        <w:jc w:val="both"/>
      </w:pPr>
      <w:r w:rsidRPr="0000146D">
        <w:rPr>
          <w:rFonts w:ascii="Palatino Linotype" w:eastAsia="Palatino Linotype" w:hAnsi="Palatino Linotype" w:cs="Palatino Linotype"/>
          <w:b/>
          <w:i/>
          <w:sz w:val="22"/>
          <w:szCs w:val="22"/>
        </w:rPr>
        <w:t>“Artículo 6o.</w:t>
      </w:r>
    </w:p>
    <w:p w:rsidR="005738F8" w:rsidRPr="0000146D" w:rsidRDefault="005738F8" w:rsidP="005738F8">
      <w:pPr>
        <w:pBdr>
          <w:top w:val="nil"/>
          <w:left w:val="nil"/>
          <w:bottom w:val="nil"/>
          <w:right w:val="nil"/>
          <w:between w:val="nil"/>
        </w:pBdr>
        <w:spacing w:before="240" w:after="240"/>
        <w:ind w:left="851" w:right="901"/>
        <w:jc w:val="both"/>
      </w:pPr>
      <w:r w:rsidRPr="0000146D">
        <w:rPr>
          <w:rFonts w:ascii="Palatino Linotype" w:eastAsia="Palatino Linotype" w:hAnsi="Palatino Linotype" w:cs="Palatino Linotype"/>
          <w:i/>
          <w:sz w:val="22"/>
          <w:szCs w:val="22"/>
        </w:rPr>
        <w:t>[...]</w:t>
      </w:r>
    </w:p>
    <w:p w:rsidR="005738F8" w:rsidRPr="0000146D" w:rsidRDefault="005738F8" w:rsidP="005738F8">
      <w:pPr>
        <w:pBdr>
          <w:top w:val="nil"/>
          <w:left w:val="nil"/>
          <w:bottom w:val="nil"/>
          <w:right w:val="nil"/>
          <w:between w:val="nil"/>
        </w:pBdr>
        <w:spacing w:before="240" w:after="240"/>
        <w:ind w:left="851" w:right="851"/>
        <w:jc w:val="both"/>
      </w:pPr>
      <w:r w:rsidRPr="0000146D">
        <w:rPr>
          <w:rFonts w:ascii="Palatino Linotype" w:eastAsia="Palatino Linotype" w:hAnsi="Palatino Linotype" w:cs="Palatino Linotype"/>
          <w:b/>
          <w:i/>
          <w:sz w:val="22"/>
          <w:szCs w:val="22"/>
        </w:rPr>
        <w:t xml:space="preserve">A. Para el ejercicio del derecho de acceso a la información, la Federación y </w:t>
      </w:r>
      <w:r w:rsidRPr="0000146D">
        <w:rPr>
          <w:rFonts w:ascii="Palatino Linotype" w:eastAsia="Palatino Linotype" w:hAnsi="Palatino Linotype" w:cs="Palatino Linotype"/>
          <w:b/>
          <w:i/>
          <w:sz w:val="22"/>
          <w:szCs w:val="22"/>
          <w:u w:val="single"/>
        </w:rPr>
        <w:t>las entidades federativas</w:t>
      </w:r>
      <w:r w:rsidRPr="0000146D">
        <w:rPr>
          <w:rFonts w:ascii="Palatino Linotype" w:eastAsia="Palatino Linotype" w:hAnsi="Palatino Linotype" w:cs="Palatino Linotype"/>
          <w:b/>
          <w:i/>
          <w:sz w:val="22"/>
          <w:szCs w:val="22"/>
        </w:rPr>
        <w:t>,</w:t>
      </w:r>
      <w:r w:rsidRPr="0000146D">
        <w:rPr>
          <w:rFonts w:ascii="Palatino Linotype" w:eastAsia="Palatino Linotype" w:hAnsi="Palatino Linotype" w:cs="Palatino Linotype"/>
          <w:i/>
          <w:sz w:val="22"/>
          <w:szCs w:val="22"/>
        </w:rPr>
        <w:t xml:space="preserve"> en el ámbito de sus respectivas competencias, se regirán por los siguientes principios y bases:</w:t>
      </w:r>
    </w:p>
    <w:p w:rsidR="005738F8" w:rsidRPr="0000146D" w:rsidRDefault="005738F8" w:rsidP="005738F8">
      <w:pPr>
        <w:pBdr>
          <w:top w:val="nil"/>
          <w:left w:val="nil"/>
          <w:bottom w:val="nil"/>
          <w:right w:val="nil"/>
          <w:between w:val="nil"/>
        </w:pBdr>
        <w:spacing w:before="240" w:after="240"/>
        <w:ind w:left="851" w:right="851"/>
        <w:jc w:val="both"/>
      </w:pPr>
      <w:r w:rsidRPr="0000146D">
        <w:rPr>
          <w:rFonts w:ascii="Palatino Linotype" w:eastAsia="Palatino Linotype" w:hAnsi="Palatino Linotype" w:cs="Palatino Linotype"/>
          <w:i/>
          <w:sz w:val="22"/>
          <w:szCs w:val="22"/>
        </w:rPr>
        <w:t> </w:t>
      </w:r>
      <w:r w:rsidRPr="0000146D">
        <w:rPr>
          <w:rFonts w:ascii="Palatino Linotype" w:eastAsia="Palatino Linotype" w:hAnsi="Palatino Linotype" w:cs="Palatino Linotype"/>
          <w:b/>
          <w:i/>
          <w:sz w:val="22"/>
          <w:szCs w:val="22"/>
        </w:rPr>
        <w:t xml:space="preserve">I. </w:t>
      </w:r>
      <w:r w:rsidRPr="0000146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0146D">
        <w:rPr>
          <w:rFonts w:ascii="Palatino Linotype" w:eastAsia="Palatino Linotype" w:hAnsi="Palatino Linotype" w:cs="Palatino Linotype"/>
          <w:i/>
          <w:sz w:val="22"/>
          <w:szCs w:val="22"/>
        </w:rPr>
        <w:t xml:space="preserve"> Ejecutivo, Legislativo </w:t>
      </w:r>
      <w:r w:rsidRPr="0000146D">
        <w:rPr>
          <w:rFonts w:ascii="Palatino Linotype" w:eastAsia="Palatino Linotype" w:hAnsi="Palatino Linotype" w:cs="Palatino Linotype"/>
          <w:b/>
          <w:i/>
          <w:sz w:val="22"/>
          <w:szCs w:val="22"/>
          <w:u w:val="single"/>
        </w:rPr>
        <w:t>y Judicial</w:t>
      </w:r>
      <w:r w:rsidRPr="0000146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0146D">
        <w:rPr>
          <w:rFonts w:ascii="Palatino Linotype" w:eastAsia="Palatino Linotype" w:hAnsi="Palatino Linotype" w:cs="Palatino Linotype"/>
          <w:b/>
          <w:i/>
          <w:sz w:val="22"/>
          <w:szCs w:val="22"/>
        </w:rPr>
        <w:t>es pública y sólo podrá ser reservada temporalmente por razones de interés público y seguridad nacional,</w:t>
      </w:r>
      <w:r w:rsidRPr="0000146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738F8" w:rsidRPr="0000146D" w:rsidRDefault="005738F8" w:rsidP="005738F8">
      <w:pPr>
        <w:pBdr>
          <w:top w:val="nil"/>
          <w:left w:val="nil"/>
          <w:bottom w:val="nil"/>
          <w:right w:val="nil"/>
          <w:between w:val="nil"/>
        </w:pBdr>
        <w:spacing w:before="240" w:after="240"/>
        <w:ind w:left="851" w:right="851"/>
        <w:jc w:val="both"/>
      </w:pPr>
      <w:r w:rsidRPr="0000146D">
        <w:rPr>
          <w:rFonts w:ascii="Palatino Linotype" w:eastAsia="Palatino Linotype" w:hAnsi="Palatino Linotype" w:cs="Palatino Linotype"/>
          <w:i/>
          <w:sz w:val="22"/>
          <w:szCs w:val="22"/>
        </w:rPr>
        <w:t> </w:t>
      </w:r>
      <w:r w:rsidRPr="0000146D">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5738F8" w:rsidRPr="0000146D" w:rsidRDefault="005738F8" w:rsidP="005738F8">
      <w:pPr>
        <w:pBdr>
          <w:top w:val="nil"/>
          <w:left w:val="nil"/>
          <w:bottom w:val="nil"/>
          <w:right w:val="nil"/>
          <w:between w:val="nil"/>
        </w:pBdr>
        <w:spacing w:before="240" w:after="240"/>
        <w:ind w:left="851" w:right="851"/>
        <w:jc w:val="both"/>
      </w:pPr>
      <w:r w:rsidRPr="0000146D">
        <w:rPr>
          <w:rFonts w:ascii="Palatino Linotype" w:eastAsia="Palatino Linotype" w:hAnsi="Palatino Linotype" w:cs="Palatino Linotype"/>
          <w:i/>
          <w:sz w:val="22"/>
          <w:szCs w:val="22"/>
        </w:rPr>
        <w:t> </w:t>
      </w:r>
      <w:r w:rsidRPr="0000146D">
        <w:rPr>
          <w:rFonts w:ascii="Palatino Linotype" w:eastAsia="Palatino Linotype" w:hAnsi="Palatino Linotype" w:cs="Palatino Linotype"/>
          <w:b/>
          <w:i/>
          <w:sz w:val="22"/>
          <w:szCs w:val="22"/>
        </w:rPr>
        <w:t xml:space="preserve">III. </w:t>
      </w:r>
      <w:r w:rsidRPr="0000146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0146D">
        <w:rPr>
          <w:rFonts w:ascii="Palatino Linotype" w:eastAsia="Palatino Linotype" w:hAnsi="Palatino Linotype" w:cs="Palatino Linotype"/>
          <w:i/>
          <w:sz w:val="22"/>
          <w:szCs w:val="22"/>
        </w:rPr>
        <w:t xml:space="preserve"> a sus datos personales o a la rectificación de éstos.</w:t>
      </w:r>
    </w:p>
    <w:p w:rsidR="005738F8" w:rsidRPr="0000146D" w:rsidRDefault="005738F8" w:rsidP="005738F8">
      <w:pPr>
        <w:pBdr>
          <w:top w:val="nil"/>
          <w:left w:val="nil"/>
          <w:bottom w:val="nil"/>
          <w:right w:val="nil"/>
          <w:between w:val="nil"/>
        </w:pBdr>
        <w:spacing w:before="240" w:after="240"/>
        <w:ind w:left="851" w:right="851"/>
        <w:jc w:val="both"/>
      </w:pPr>
      <w:r w:rsidRPr="0000146D">
        <w:rPr>
          <w:rFonts w:ascii="Palatino Linotype" w:eastAsia="Palatino Linotype" w:hAnsi="Palatino Linotype" w:cs="Palatino Linotype"/>
          <w:i/>
          <w:sz w:val="22"/>
          <w:szCs w:val="22"/>
        </w:rPr>
        <w:t> </w:t>
      </w:r>
      <w:r w:rsidRPr="0000146D">
        <w:rPr>
          <w:rFonts w:ascii="Palatino Linotype" w:eastAsia="Palatino Linotype" w:hAnsi="Palatino Linotype" w:cs="Palatino Linotype"/>
          <w:b/>
          <w:i/>
          <w:sz w:val="22"/>
          <w:szCs w:val="22"/>
        </w:rPr>
        <w:t xml:space="preserve">IV. </w:t>
      </w:r>
      <w:r w:rsidRPr="0000146D">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5738F8" w:rsidRPr="0000146D" w:rsidRDefault="005738F8" w:rsidP="005738F8">
      <w:pPr>
        <w:pBdr>
          <w:top w:val="nil"/>
          <w:left w:val="nil"/>
          <w:bottom w:val="nil"/>
          <w:right w:val="nil"/>
          <w:between w:val="nil"/>
        </w:pBdr>
        <w:spacing w:before="240" w:after="240"/>
        <w:ind w:left="851" w:right="851"/>
        <w:jc w:val="both"/>
      </w:pPr>
      <w:r w:rsidRPr="0000146D">
        <w:rPr>
          <w:rFonts w:ascii="Palatino Linotype" w:eastAsia="Palatino Linotype" w:hAnsi="Palatino Linotype" w:cs="Palatino Linotype"/>
          <w:b/>
          <w:i/>
          <w:sz w:val="22"/>
          <w:szCs w:val="22"/>
        </w:rPr>
        <w:t xml:space="preserve">V. </w:t>
      </w:r>
      <w:r w:rsidRPr="0000146D">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00146D">
        <w:rPr>
          <w:rFonts w:ascii="Palatino Linotype" w:eastAsia="Palatino Linotype" w:hAnsi="Palatino Linotype" w:cs="Palatino Linotype"/>
          <w:i/>
          <w:sz w:val="22"/>
          <w:szCs w:val="22"/>
        </w:rPr>
        <w:lastRenderedPageBreak/>
        <w:t>públicos y los indicadores que permitan rendir cuenta del cumplimiento de sus objetivos y de los resultados obtenidos.</w:t>
      </w:r>
    </w:p>
    <w:p w:rsidR="005738F8" w:rsidRPr="0000146D" w:rsidRDefault="005738F8" w:rsidP="005738F8">
      <w:pPr>
        <w:pBdr>
          <w:top w:val="nil"/>
          <w:left w:val="nil"/>
          <w:bottom w:val="nil"/>
          <w:right w:val="nil"/>
          <w:between w:val="nil"/>
        </w:pBdr>
        <w:spacing w:before="240" w:after="240"/>
        <w:ind w:left="851" w:right="851"/>
        <w:jc w:val="both"/>
      </w:pPr>
      <w:r w:rsidRPr="0000146D">
        <w:rPr>
          <w:rFonts w:ascii="Palatino Linotype" w:eastAsia="Palatino Linotype" w:hAnsi="Palatino Linotype" w:cs="Palatino Linotype"/>
          <w:i/>
          <w:sz w:val="22"/>
          <w:szCs w:val="22"/>
        </w:rPr>
        <w:t> </w:t>
      </w:r>
      <w:r w:rsidRPr="0000146D">
        <w:rPr>
          <w:rFonts w:ascii="Palatino Linotype" w:eastAsia="Palatino Linotype" w:hAnsi="Palatino Linotype" w:cs="Palatino Linotype"/>
          <w:b/>
          <w:i/>
          <w:sz w:val="22"/>
          <w:szCs w:val="22"/>
        </w:rPr>
        <w:t xml:space="preserve">VI. </w:t>
      </w:r>
      <w:r w:rsidRPr="0000146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5738F8" w:rsidRPr="0000146D" w:rsidRDefault="005738F8" w:rsidP="005738F8">
      <w:pPr>
        <w:pBdr>
          <w:top w:val="nil"/>
          <w:left w:val="nil"/>
          <w:bottom w:val="nil"/>
          <w:right w:val="nil"/>
          <w:between w:val="nil"/>
        </w:pBdr>
        <w:spacing w:before="240" w:after="240"/>
        <w:ind w:left="851" w:right="851"/>
        <w:jc w:val="both"/>
      </w:pPr>
      <w:r w:rsidRPr="0000146D">
        <w:rPr>
          <w:rFonts w:ascii="Palatino Linotype" w:eastAsia="Palatino Linotype" w:hAnsi="Palatino Linotype" w:cs="Palatino Linotype"/>
          <w:i/>
          <w:sz w:val="22"/>
          <w:szCs w:val="22"/>
        </w:rPr>
        <w:t> </w:t>
      </w:r>
      <w:r w:rsidRPr="0000146D">
        <w:rPr>
          <w:rFonts w:ascii="Palatino Linotype" w:eastAsia="Palatino Linotype" w:hAnsi="Palatino Linotype" w:cs="Palatino Linotype"/>
          <w:b/>
          <w:i/>
          <w:sz w:val="22"/>
          <w:szCs w:val="22"/>
        </w:rPr>
        <w:t xml:space="preserve">VII. </w:t>
      </w:r>
      <w:r w:rsidRPr="0000146D">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5738F8" w:rsidRPr="0000146D" w:rsidRDefault="005738F8" w:rsidP="005738F8">
      <w:pPr>
        <w:pBdr>
          <w:top w:val="nil"/>
          <w:left w:val="nil"/>
          <w:bottom w:val="nil"/>
          <w:right w:val="nil"/>
          <w:between w:val="nil"/>
        </w:pBdr>
        <w:spacing w:before="240" w:after="240" w:line="360" w:lineRule="auto"/>
        <w:jc w:val="both"/>
      </w:pPr>
      <w:r w:rsidRPr="0000146D">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5738F8" w:rsidRPr="0000146D" w:rsidRDefault="005738F8" w:rsidP="005738F8">
      <w:pPr>
        <w:pBdr>
          <w:top w:val="nil"/>
          <w:left w:val="nil"/>
          <w:bottom w:val="nil"/>
          <w:right w:val="nil"/>
          <w:between w:val="nil"/>
        </w:pBdr>
        <w:spacing w:before="240" w:after="240"/>
        <w:ind w:left="709" w:right="760"/>
        <w:jc w:val="both"/>
      </w:pPr>
      <w:r w:rsidRPr="0000146D">
        <w:rPr>
          <w:rFonts w:ascii="Palatino Linotype" w:eastAsia="Palatino Linotype" w:hAnsi="Palatino Linotype" w:cs="Palatino Linotype"/>
          <w:i/>
          <w:sz w:val="22"/>
          <w:szCs w:val="22"/>
        </w:rPr>
        <w:t>“</w:t>
      </w:r>
      <w:r w:rsidRPr="0000146D">
        <w:rPr>
          <w:rFonts w:ascii="Palatino Linotype" w:eastAsia="Palatino Linotype" w:hAnsi="Palatino Linotype" w:cs="Palatino Linotype"/>
          <w:b/>
          <w:i/>
          <w:sz w:val="22"/>
          <w:szCs w:val="22"/>
        </w:rPr>
        <w:t>Artículo 4</w:t>
      </w:r>
      <w:r w:rsidRPr="0000146D">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5738F8" w:rsidRPr="0000146D" w:rsidRDefault="005738F8" w:rsidP="005738F8">
      <w:pPr>
        <w:pBdr>
          <w:top w:val="nil"/>
          <w:left w:val="nil"/>
          <w:bottom w:val="nil"/>
          <w:right w:val="nil"/>
          <w:between w:val="nil"/>
        </w:pBdr>
        <w:spacing w:before="240" w:after="240"/>
        <w:ind w:left="709" w:right="760"/>
        <w:jc w:val="both"/>
      </w:pPr>
      <w:r w:rsidRPr="0000146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738F8" w:rsidRPr="0000146D" w:rsidRDefault="005738F8" w:rsidP="005738F8">
      <w:pPr>
        <w:pBdr>
          <w:top w:val="nil"/>
          <w:left w:val="nil"/>
          <w:bottom w:val="nil"/>
          <w:right w:val="nil"/>
          <w:between w:val="nil"/>
        </w:pBdr>
        <w:spacing w:before="240" w:after="240"/>
        <w:ind w:left="709" w:right="760"/>
        <w:jc w:val="both"/>
      </w:pPr>
      <w:r w:rsidRPr="0000146D">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rsidR="005738F8" w:rsidRPr="0000146D" w:rsidRDefault="005738F8" w:rsidP="005738F8">
      <w:pPr>
        <w:pBdr>
          <w:top w:val="nil"/>
          <w:left w:val="nil"/>
          <w:bottom w:val="nil"/>
          <w:right w:val="nil"/>
          <w:between w:val="nil"/>
        </w:pBdr>
        <w:spacing w:before="240" w:after="240" w:line="360" w:lineRule="auto"/>
        <w:jc w:val="both"/>
      </w:pPr>
      <w:r w:rsidRPr="0000146D">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5738F8" w:rsidRPr="0000146D" w:rsidRDefault="005738F8" w:rsidP="005738F8">
      <w:pPr>
        <w:pBdr>
          <w:top w:val="nil"/>
          <w:left w:val="nil"/>
          <w:bottom w:val="nil"/>
          <w:right w:val="nil"/>
          <w:between w:val="nil"/>
        </w:pBdr>
        <w:spacing w:before="240" w:after="240"/>
        <w:ind w:left="567" w:right="758"/>
        <w:jc w:val="both"/>
      </w:pPr>
      <w:r w:rsidRPr="0000146D">
        <w:rPr>
          <w:rFonts w:ascii="Palatino Linotype" w:eastAsia="Palatino Linotype" w:hAnsi="Palatino Linotype" w:cs="Palatino Linotype"/>
          <w:i/>
          <w:sz w:val="22"/>
          <w:szCs w:val="22"/>
        </w:rPr>
        <w:t>“</w:t>
      </w:r>
      <w:r w:rsidRPr="0000146D">
        <w:rPr>
          <w:rFonts w:ascii="Palatino Linotype" w:eastAsia="Palatino Linotype" w:hAnsi="Palatino Linotype" w:cs="Palatino Linotype"/>
          <w:b/>
          <w:i/>
          <w:sz w:val="22"/>
          <w:szCs w:val="22"/>
        </w:rPr>
        <w:t>Artículo 12</w:t>
      </w:r>
      <w:r w:rsidRPr="0000146D">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5738F8" w:rsidRPr="0000146D" w:rsidRDefault="005738F8" w:rsidP="005738F8">
      <w:pPr>
        <w:pBdr>
          <w:top w:val="nil"/>
          <w:left w:val="nil"/>
          <w:bottom w:val="nil"/>
          <w:right w:val="nil"/>
          <w:between w:val="nil"/>
        </w:pBdr>
        <w:spacing w:before="240" w:after="240"/>
        <w:ind w:left="567" w:right="758"/>
        <w:jc w:val="both"/>
      </w:pPr>
      <w:r w:rsidRPr="0000146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5738F8" w:rsidRPr="0000146D" w:rsidRDefault="005738F8" w:rsidP="005738F8">
      <w:pPr>
        <w:pBdr>
          <w:top w:val="nil"/>
          <w:left w:val="nil"/>
          <w:bottom w:val="nil"/>
          <w:right w:val="nil"/>
          <w:between w:val="nil"/>
        </w:pBdr>
        <w:spacing w:before="240" w:after="240" w:line="360" w:lineRule="auto"/>
        <w:jc w:val="both"/>
      </w:pPr>
      <w:r w:rsidRPr="0000146D">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0146D">
        <w:rPr>
          <w:rFonts w:ascii="Palatino Linotype" w:eastAsia="Palatino Linotype" w:hAnsi="Palatino Linotype" w:cs="Palatino Linotype"/>
          <w:b/>
        </w:rPr>
        <w:t xml:space="preserve"> </w:t>
      </w:r>
      <w:r w:rsidRPr="0000146D">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0146D">
        <w:rPr>
          <w:rFonts w:ascii="Palatino Linotype" w:eastAsia="Palatino Linotype" w:hAnsi="Palatino Linotype" w:cs="Palatino Linotype"/>
          <w:i/>
        </w:rPr>
        <w:t>ad hoc</w:t>
      </w:r>
      <w:r w:rsidRPr="0000146D">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5738F8" w:rsidRPr="0000146D" w:rsidRDefault="005738F8" w:rsidP="005738F8">
      <w:pPr>
        <w:pBdr>
          <w:top w:val="nil"/>
          <w:left w:val="nil"/>
          <w:bottom w:val="nil"/>
          <w:right w:val="nil"/>
          <w:between w:val="nil"/>
        </w:pBdr>
        <w:spacing w:before="240" w:after="240"/>
        <w:ind w:left="567" w:right="567"/>
        <w:jc w:val="both"/>
      </w:pPr>
      <w:r w:rsidRPr="0000146D">
        <w:rPr>
          <w:rFonts w:ascii="Palatino Linotype" w:eastAsia="Palatino Linotype" w:hAnsi="Palatino Linotype" w:cs="Palatino Linotype"/>
          <w:b/>
          <w:i/>
          <w:sz w:val="22"/>
          <w:szCs w:val="22"/>
        </w:rPr>
        <w:t>03/17</w:t>
      </w:r>
    </w:p>
    <w:p w:rsidR="005738F8" w:rsidRPr="0000146D" w:rsidRDefault="005738F8" w:rsidP="005738F8">
      <w:pPr>
        <w:pBdr>
          <w:top w:val="nil"/>
          <w:left w:val="nil"/>
          <w:bottom w:val="nil"/>
          <w:right w:val="nil"/>
          <w:between w:val="nil"/>
        </w:pBdr>
        <w:spacing w:before="240" w:after="240"/>
        <w:ind w:left="567" w:right="567"/>
        <w:jc w:val="both"/>
      </w:pPr>
      <w:r w:rsidRPr="0000146D">
        <w:rPr>
          <w:rFonts w:ascii="Palatino Linotype" w:eastAsia="Palatino Linotype" w:hAnsi="Palatino Linotype" w:cs="Palatino Linotype"/>
          <w:b/>
          <w:i/>
          <w:sz w:val="22"/>
          <w:szCs w:val="22"/>
        </w:rPr>
        <w:t>“NO EXISTE OBLIGACIÓN DE ELABORAR DOCUMENTOS AD HOC PARA ATENDER LAS SOLICITUDES DE ACCESO A LA INFORMACIÓN.</w:t>
      </w:r>
    </w:p>
    <w:p w:rsidR="005738F8" w:rsidRPr="0000146D" w:rsidRDefault="005738F8" w:rsidP="005738F8">
      <w:pPr>
        <w:pBdr>
          <w:top w:val="nil"/>
          <w:left w:val="nil"/>
          <w:bottom w:val="nil"/>
          <w:right w:val="nil"/>
          <w:between w:val="nil"/>
        </w:pBdr>
        <w:spacing w:before="240" w:after="240"/>
        <w:ind w:left="567" w:right="567"/>
        <w:jc w:val="both"/>
      </w:pPr>
      <w:r w:rsidRPr="0000146D">
        <w:rPr>
          <w:rFonts w:ascii="Palatino Linotype" w:eastAsia="Palatino Linotype" w:hAnsi="Palatino Linotype" w:cs="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738F8" w:rsidRPr="0000146D" w:rsidRDefault="005738F8" w:rsidP="005738F8">
      <w:pPr>
        <w:pBdr>
          <w:top w:val="nil"/>
          <w:left w:val="nil"/>
          <w:bottom w:val="nil"/>
          <w:right w:val="nil"/>
          <w:between w:val="nil"/>
        </w:pBdr>
        <w:spacing w:before="240" w:after="240" w:line="360" w:lineRule="auto"/>
        <w:jc w:val="both"/>
      </w:pPr>
      <w:r w:rsidRPr="0000146D">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738F8" w:rsidRPr="0000146D" w:rsidRDefault="005738F8" w:rsidP="005738F8">
      <w:pPr>
        <w:pBdr>
          <w:top w:val="nil"/>
          <w:left w:val="nil"/>
          <w:bottom w:val="nil"/>
          <w:right w:val="nil"/>
          <w:between w:val="nil"/>
        </w:pBdr>
        <w:spacing w:before="240" w:after="240" w:line="360" w:lineRule="auto"/>
        <w:ind w:right="49"/>
        <w:jc w:val="both"/>
      </w:pPr>
      <w:r w:rsidRPr="0000146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5738F8" w:rsidRPr="0000146D" w:rsidRDefault="005738F8" w:rsidP="005738F8">
      <w:pPr>
        <w:pBdr>
          <w:top w:val="nil"/>
          <w:left w:val="nil"/>
          <w:bottom w:val="nil"/>
          <w:right w:val="nil"/>
          <w:between w:val="nil"/>
        </w:pBdr>
        <w:spacing w:before="240" w:after="240" w:line="360" w:lineRule="auto"/>
        <w:jc w:val="both"/>
      </w:pPr>
      <w:r w:rsidRPr="0000146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00146D">
        <w:rPr>
          <w:rFonts w:ascii="Palatino Linotype" w:eastAsia="Palatino Linotype" w:hAnsi="Palatino Linotype" w:cs="Palatino Linotype"/>
        </w:rPr>
        <w:lastRenderedPageBreak/>
        <w:t>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738F8" w:rsidRPr="0000146D" w:rsidRDefault="005738F8" w:rsidP="005738F8">
      <w:pPr>
        <w:pBdr>
          <w:top w:val="nil"/>
          <w:left w:val="nil"/>
          <w:bottom w:val="nil"/>
          <w:right w:val="nil"/>
          <w:between w:val="nil"/>
        </w:pBdr>
        <w:spacing w:before="240" w:after="240"/>
        <w:ind w:left="567" w:right="567"/>
        <w:jc w:val="both"/>
      </w:pPr>
      <w:r w:rsidRPr="0000146D">
        <w:rPr>
          <w:rFonts w:ascii="Palatino Linotype" w:eastAsia="Palatino Linotype" w:hAnsi="Palatino Linotype" w:cs="Palatino Linotype"/>
          <w:i/>
          <w:sz w:val="22"/>
          <w:szCs w:val="22"/>
        </w:rPr>
        <w:t>“</w:t>
      </w:r>
      <w:r w:rsidRPr="0000146D">
        <w:rPr>
          <w:rFonts w:ascii="Palatino Linotype" w:eastAsia="Palatino Linotype" w:hAnsi="Palatino Linotype" w:cs="Palatino Linotype"/>
          <w:b/>
          <w:i/>
          <w:sz w:val="22"/>
          <w:szCs w:val="22"/>
        </w:rPr>
        <w:t xml:space="preserve">Artículo 3. </w:t>
      </w:r>
      <w:r w:rsidRPr="0000146D">
        <w:rPr>
          <w:rFonts w:ascii="Palatino Linotype" w:eastAsia="Palatino Linotype" w:hAnsi="Palatino Linotype" w:cs="Palatino Linotype"/>
          <w:i/>
          <w:sz w:val="22"/>
          <w:szCs w:val="22"/>
        </w:rPr>
        <w:t>Para los efectos de la presente Ley se entenderá por:</w:t>
      </w:r>
    </w:p>
    <w:p w:rsidR="005738F8" w:rsidRPr="0000146D" w:rsidRDefault="005738F8" w:rsidP="005738F8">
      <w:pPr>
        <w:pBdr>
          <w:top w:val="nil"/>
          <w:left w:val="nil"/>
          <w:bottom w:val="nil"/>
          <w:right w:val="nil"/>
          <w:between w:val="nil"/>
        </w:pBdr>
        <w:spacing w:before="240" w:after="240"/>
        <w:ind w:left="567" w:right="567"/>
        <w:jc w:val="both"/>
      </w:pPr>
      <w:r w:rsidRPr="0000146D">
        <w:rPr>
          <w:rFonts w:ascii="Palatino Linotype" w:eastAsia="Palatino Linotype" w:hAnsi="Palatino Linotype" w:cs="Palatino Linotype"/>
          <w:i/>
          <w:sz w:val="22"/>
          <w:szCs w:val="22"/>
        </w:rPr>
        <w:t>…</w:t>
      </w:r>
    </w:p>
    <w:p w:rsidR="005738F8" w:rsidRPr="0000146D" w:rsidRDefault="005738F8" w:rsidP="005738F8">
      <w:pPr>
        <w:pBdr>
          <w:top w:val="nil"/>
          <w:left w:val="nil"/>
          <w:bottom w:val="nil"/>
          <w:right w:val="nil"/>
          <w:between w:val="nil"/>
        </w:pBdr>
        <w:spacing w:before="240" w:after="240"/>
        <w:ind w:left="567" w:right="567"/>
        <w:jc w:val="both"/>
      </w:pPr>
      <w:r w:rsidRPr="0000146D">
        <w:rPr>
          <w:rFonts w:ascii="Palatino Linotype" w:eastAsia="Palatino Linotype" w:hAnsi="Palatino Linotype" w:cs="Palatino Linotype"/>
          <w:b/>
          <w:i/>
          <w:sz w:val="22"/>
          <w:szCs w:val="22"/>
        </w:rPr>
        <w:t>XI. Documento:</w:t>
      </w:r>
      <w:r w:rsidRPr="0000146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0146D">
        <w:rPr>
          <w:rFonts w:ascii="Palatino Linotype" w:eastAsia="Palatino Linotype" w:hAnsi="Palatino Linotype" w:cs="Palatino Linotype"/>
          <w:b/>
          <w:i/>
          <w:sz w:val="22"/>
          <w:szCs w:val="22"/>
        </w:rPr>
        <w:t>…</w:t>
      </w:r>
      <w:r w:rsidRPr="0000146D">
        <w:rPr>
          <w:rFonts w:ascii="Palatino Linotype" w:eastAsia="Palatino Linotype" w:hAnsi="Palatino Linotype" w:cs="Palatino Linotype"/>
          <w:i/>
          <w:sz w:val="22"/>
          <w:szCs w:val="22"/>
        </w:rPr>
        <w:t>” (Sic)</w:t>
      </w:r>
    </w:p>
    <w:p w:rsidR="005738F8" w:rsidRPr="0000146D" w:rsidRDefault="005738F8" w:rsidP="005738F8">
      <w:pPr>
        <w:pBdr>
          <w:top w:val="nil"/>
          <w:left w:val="nil"/>
          <w:bottom w:val="nil"/>
          <w:right w:val="nil"/>
          <w:between w:val="nil"/>
        </w:pBdr>
        <w:spacing w:before="240" w:after="240" w:line="360" w:lineRule="auto"/>
        <w:jc w:val="both"/>
      </w:pPr>
      <w:r w:rsidRPr="0000146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738F8" w:rsidRPr="0000146D" w:rsidRDefault="005738F8" w:rsidP="005738F8">
      <w:pPr>
        <w:pBdr>
          <w:top w:val="nil"/>
          <w:left w:val="nil"/>
          <w:bottom w:val="nil"/>
          <w:right w:val="nil"/>
          <w:between w:val="nil"/>
        </w:pBdr>
        <w:spacing w:before="240" w:after="240"/>
        <w:ind w:left="567" w:right="567"/>
        <w:jc w:val="both"/>
      </w:pPr>
      <w:r w:rsidRPr="0000146D">
        <w:rPr>
          <w:rFonts w:ascii="Palatino Linotype" w:eastAsia="Palatino Linotype" w:hAnsi="Palatino Linotype" w:cs="Palatino Linotype"/>
          <w:b/>
          <w:sz w:val="22"/>
          <w:szCs w:val="22"/>
        </w:rPr>
        <w:t>“</w:t>
      </w:r>
      <w:r w:rsidRPr="0000146D">
        <w:rPr>
          <w:rFonts w:ascii="Palatino Linotype" w:eastAsia="Palatino Linotype" w:hAnsi="Palatino Linotype" w:cs="Palatino Linotype"/>
          <w:b/>
          <w:i/>
          <w:sz w:val="22"/>
          <w:szCs w:val="22"/>
        </w:rPr>
        <w:t>CRITERIO 0002-11</w:t>
      </w:r>
    </w:p>
    <w:p w:rsidR="005738F8" w:rsidRPr="0000146D" w:rsidRDefault="005738F8" w:rsidP="005738F8">
      <w:pPr>
        <w:pBdr>
          <w:top w:val="nil"/>
          <w:left w:val="nil"/>
          <w:bottom w:val="nil"/>
          <w:right w:val="nil"/>
          <w:between w:val="nil"/>
        </w:pBdr>
        <w:spacing w:before="240" w:after="240"/>
        <w:ind w:left="567" w:right="567"/>
        <w:jc w:val="both"/>
      </w:pPr>
      <w:r w:rsidRPr="0000146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0146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738F8" w:rsidRPr="0000146D" w:rsidRDefault="005738F8" w:rsidP="005738F8">
      <w:pPr>
        <w:pBdr>
          <w:top w:val="nil"/>
          <w:left w:val="nil"/>
          <w:bottom w:val="nil"/>
          <w:right w:val="nil"/>
          <w:between w:val="nil"/>
        </w:pBdr>
        <w:spacing w:before="240" w:after="240"/>
        <w:ind w:left="567" w:right="567"/>
        <w:jc w:val="both"/>
      </w:pPr>
      <w:r w:rsidRPr="0000146D">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5738F8" w:rsidRPr="0000146D" w:rsidRDefault="005738F8" w:rsidP="005738F8">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5738F8" w:rsidRPr="0000146D" w:rsidRDefault="005738F8" w:rsidP="005738F8">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5738F8" w:rsidRPr="0000146D" w:rsidRDefault="005738F8" w:rsidP="005738F8">
      <w:pPr>
        <w:pBdr>
          <w:top w:val="nil"/>
          <w:left w:val="nil"/>
          <w:bottom w:val="nil"/>
          <w:right w:val="nil"/>
          <w:between w:val="nil"/>
        </w:pBdr>
        <w:spacing w:before="240" w:after="240"/>
        <w:ind w:left="567" w:right="567" w:hanging="284"/>
        <w:jc w:val="both"/>
      </w:pPr>
      <w:r w:rsidRPr="0000146D">
        <w:rPr>
          <w:rFonts w:ascii="Palatino Linotype" w:eastAsia="Palatino Linotype" w:hAnsi="Palatino Linotype" w:cs="Palatino Linotype"/>
          <w:i/>
          <w:sz w:val="22"/>
          <w:szCs w:val="22"/>
        </w:rPr>
        <w:t xml:space="preserve">3. </w:t>
      </w:r>
      <w:r w:rsidRPr="0000146D">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(Énfasis añadido)</w:t>
      </w:r>
    </w:p>
    <w:p w:rsidR="005738F8" w:rsidRPr="0000146D" w:rsidRDefault="005738F8" w:rsidP="005738F8">
      <w:pPr>
        <w:pBdr>
          <w:top w:val="nil"/>
          <w:left w:val="nil"/>
          <w:bottom w:val="nil"/>
          <w:right w:val="nil"/>
          <w:between w:val="nil"/>
        </w:pBdr>
        <w:spacing w:before="240" w:after="240" w:line="360" w:lineRule="auto"/>
        <w:jc w:val="both"/>
      </w:pPr>
      <w:r w:rsidRPr="0000146D">
        <w:rPr>
          <w:rFonts w:ascii="Palatino Linotype" w:eastAsia="Palatino Linotype" w:hAnsi="Palatino Linotype" w:cs="Palatino Linotype"/>
        </w:rPr>
        <w:t xml:space="preserve">De ahí que 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2726F5" w:rsidRPr="0000146D" w:rsidRDefault="00D02865">
      <w:pPr>
        <w:tabs>
          <w:tab w:val="left" w:pos="7513"/>
        </w:tabs>
        <w:spacing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rsidR="002726F5" w:rsidRPr="0000146D" w:rsidRDefault="00D02865">
      <w:pPr>
        <w:tabs>
          <w:tab w:val="left" w:pos="7513"/>
        </w:tabs>
        <w:spacing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En la solicitud de información materia del presente recurso, la parte solicitante requirió al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lo siguiente:</w:t>
      </w:r>
    </w:p>
    <w:p w:rsidR="00A07B66" w:rsidRPr="0000146D" w:rsidRDefault="00A07B66">
      <w:pPr>
        <w:tabs>
          <w:tab w:val="left" w:pos="7513"/>
        </w:tabs>
        <w:spacing w:line="360" w:lineRule="auto"/>
        <w:ind w:right="49"/>
        <w:jc w:val="both"/>
        <w:rPr>
          <w:rFonts w:ascii="Palatino Linotype" w:eastAsia="Palatino Linotype" w:hAnsi="Palatino Linotype" w:cs="Palatino Linotype"/>
        </w:rPr>
      </w:pPr>
    </w:p>
    <w:p w:rsidR="00A07B66" w:rsidRPr="0000146D" w:rsidRDefault="00804B3F" w:rsidP="00804B3F">
      <w:pPr>
        <w:pStyle w:val="Prrafodelista"/>
        <w:numPr>
          <w:ilvl w:val="0"/>
          <w:numId w:val="5"/>
        </w:numPr>
        <w:tabs>
          <w:tab w:val="left" w:pos="7513"/>
        </w:tabs>
        <w:spacing w:line="360" w:lineRule="auto"/>
        <w:ind w:right="900"/>
        <w:jc w:val="both"/>
        <w:rPr>
          <w:rFonts w:ascii="Palatino Linotype" w:eastAsia="Palatino Linotype" w:hAnsi="Palatino Linotype" w:cs="Palatino Linotype"/>
          <w:b/>
        </w:rPr>
      </w:pPr>
      <w:r w:rsidRPr="0000146D">
        <w:rPr>
          <w:rFonts w:ascii="Palatino Linotype" w:eastAsia="Palatino Linotype" w:hAnsi="Palatino Linotype" w:cs="Palatino Linotype"/>
          <w:b/>
        </w:rPr>
        <w:t>La conciliación de nómina del mes de junio del 2023</w:t>
      </w:r>
      <w:r w:rsidR="00A07B66" w:rsidRPr="0000146D">
        <w:rPr>
          <w:rFonts w:ascii="Palatino Linotype" w:eastAsia="Palatino Linotype" w:hAnsi="Palatino Linotype" w:cs="Palatino Linotype"/>
          <w:b/>
        </w:rPr>
        <w:t>.</w:t>
      </w:r>
    </w:p>
    <w:p w:rsidR="002726F5" w:rsidRPr="0000146D" w:rsidRDefault="00D02865">
      <w:pPr>
        <w:spacing w:before="240" w:after="240" w:line="360" w:lineRule="auto"/>
        <w:ind w:right="-93"/>
        <w:jc w:val="both"/>
        <w:rPr>
          <w:rFonts w:ascii="Palatino Linotype" w:eastAsia="Palatino Linotype" w:hAnsi="Palatino Linotype" w:cs="Palatino Linotype"/>
        </w:rPr>
      </w:pPr>
      <w:r w:rsidRPr="0000146D">
        <w:rPr>
          <w:rFonts w:ascii="Palatino Linotype" w:eastAsia="Palatino Linotype" w:hAnsi="Palatino Linotype" w:cs="Palatino Linotype"/>
        </w:rPr>
        <w:lastRenderedPageBreak/>
        <w:t xml:space="preserve">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en respuesta refirió lo siguiente</w:t>
      </w:r>
      <w:r w:rsidR="00804B3F" w:rsidRPr="0000146D">
        <w:rPr>
          <w:rFonts w:ascii="Palatino Linotype" w:eastAsia="Palatino Linotype" w:hAnsi="Palatino Linotype" w:cs="Palatino Linotype"/>
        </w:rPr>
        <w:t xml:space="preserve"> por conducto de la Directora de Administración</w:t>
      </w:r>
      <w:r w:rsidRPr="0000146D">
        <w:rPr>
          <w:rFonts w:ascii="Palatino Linotype" w:eastAsia="Palatino Linotype" w:hAnsi="Palatino Linotype" w:cs="Palatino Linotype"/>
        </w:rPr>
        <w:t>:</w:t>
      </w:r>
    </w:p>
    <w:p w:rsidR="00804B3F" w:rsidRPr="0000146D" w:rsidRDefault="00804B3F" w:rsidP="00804B3F">
      <w:pPr>
        <w:pStyle w:val="Prrafodelista"/>
        <w:numPr>
          <w:ilvl w:val="0"/>
          <w:numId w:val="5"/>
        </w:numPr>
        <w:spacing w:before="240" w:after="240" w:line="360" w:lineRule="auto"/>
        <w:ind w:left="567" w:right="902" w:hanging="283"/>
        <w:jc w:val="both"/>
        <w:rPr>
          <w:rFonts w:ascii="Palatino Linotype" w:eastAsia="Palatino Linotype" w:hAnsi="Palatino Linotype" w:cs="Palatino Linotype"/>
          <w:szCs w:val="22"/>
        </w:rPr>
      </w:pPr>
      <w:r w:rsidRPr="0000146D">
        <w:rPr>
          <w:rFonts w:ascii="Palatino Linotype" w:eastAsia="Palatino Linotype" w:hAnsi="Palatino Linotype" w:cs="Palatino Linotype"/>
          <w:szCs w:val="22"/>
        </w:rPr>
        <w:t xml:space="preserve">Que no es posible atender el requerimiento de información por ahora, ya que los informes trimestrales de las entidades fiscalizables estatales y municipales, se deberán realizar conforme a los Lineamientos aplicables en la materia, así como en la fecha programada para su entrega, siendo ésta el 11 de agosto de este año. </w:t>
      </w:r>
    </w:p>
    <w:p w:rsidR="00804B3F" w:rsidRPr="0000146D" w:rsidRDefault="00804B3F" w:rsidP="00804B3F">
      <w:pPr>
        <w:pStyle w:val="Prrafodelista"/>
        <w:numPr>
          <w:ilvl w:val="0"/>
          <w:numId w:val="5"/>
        </w:numPr>
        <w:spacing w:before="240" w:after="240" w:line="360" w:lineRule="auto"/>
        <w:ind w:left="567" w:right="902" w:hanging="141"/>
        <w:jc w:val="both"/>
        <w:rPr>
          <w:rFonts w:ascii="Palatino Linotype" w:eastAsia="Palatino Linotype" w:hAnsi="Palatino Linotype" w:cs="Palatino Linotype"/>
          <w:szCs w:val="22"/>
        </w:rPr>
      </w:pPr>
      <w:r w:rsidRPr="0000146D">
        <w:rPr>
          <w:rFonts w:ascii="Palatino Linotype" w:eastAsia="Palatino Linotype" w:hAnsi="Palatino Linotype" w:cs="Palatino Linotype"/>
          <w:szCs w:val="22"/>
        </w:rPr>
        <w:t>Lo anterior, de conformidad con el Acuerdo 08/2023, por el que se emite la Calendarización para la Entrega del Segundo Informe Trimestral de las Entidades Fiscalizables del Estado de México, del Ejercicio Fiscal 2023, por parte del Órgano Superior de Fiscalización del Estado de México.</w:t>
      </w:r>
    </w:p>
    <w:p w:rsidR="004C15B2" w:rsidRPr="0000146D" w:rsidRDefault="00D02865">
      <w:pPr>
        <w:spacing w:before="240"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Una vez conocida la respuesta del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w:t>
      </w:r>
      <w:r w:rsidRPr="0000146D">
        <w:rPr>
          <w:rFonts w:ascii="Palatino Linotype" w:eastAsia="Palatino Linotype" w:hAnsi="Palatino Linotype" w:cs="Palatino Linotype"/>
          <w:b/>
        </w:rPr>
        <w:t>la ahora parte Recurrente</w:t>
      </w:r>
      <w:r w:rsidRPr="0000146D">
        <w:rPr>
          <w:rFonts w:ascii="Palatino Linotype" w:eastAsia="Palatino Linotype" w:hAnsi="Palatino Linotype" w:cs="Palatino Linotype"/>
        </w:rPr>
        <w:t xml:space="preserve"> interpuso el recurso de revisión que nos ocupa, inconformándose </w:t>
      </w:r>
      <w:r w:rsidR="004C15B2" w:rsidRPr="0000146D">
        <w:rPr>
          <w:rFonts w:ascii="Palatino Linotype" w:eastAsia="Palatino Linotype" w:hAnsi="Palatino Linotype" w:cs="Palatino Linotype"/>
        </w:rPr>
        <w:t>con l</w:t>
      </w:r>
      <w:r w:rsidR="00804B3F" w:rsidRPr="0000146D">
        <w:rPr>
          <w:rFonts w:ascii="Palatino Linotype" w:eastAsia="Palatino Linotype" w:hAnsi="Palatino Linotype" w:cs="Palatino Linotype"/>
        </w:rPr>
        <w:t xml:space="preserve">as siguientes consideraciones: </w:t>
      </w:r>
      <w:r w:rsidR="00804B3F" w:rsidRPr="0000146D">
        <w:rPr>
          <w:rFonts w:ascii="Palatino Linotype" w:eastAsia="Palatino Linotype" w:hAnsi="Palatino Linotype" w:cs="Palatino Linotype"/>
          <w:b/>
          <w:i/>
        </w:rPr>
        <w:t xml:space="preserve">“NO ATIENDEN MI SOLICITUD” </w:t>
      </w:r>
      <w:r w:rsidR="00804B3F" w:rsidRPr="0000146D">
        <w:rPr>
          <w:rFonts w:ascii="Palatino Linotype" w:eastAsia="Palatino Linotype" w:hAnsi="Palatino Linotype" w:cs="Palatino Linotype"/>
          <w:i/>
        </w:rPr>
        <w:t>(Sic)</w:t>
      </w:r>
    </w:p>
    <w:p w:rsidR="004C15B2" w:rsidRPr="0000146D" w:rsidRDefault="00D02865" w:rsidP="00804B3F">
      <w:pPr>
        <w:spacing w:before="240"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t>Así</w:t>
      </w:r>
      <w:r w:rsidR="004C15B2" w:rsidRPr="0000146D">
        <w:rPr>
          <w:rFonts w:ascii="Palatino Linotype" w:eastAsia="Palatino Linotype" w:hAnsi="Palatino Linotype" w:cs="Palatino Linotype"/>
        </w:rPr>
        <w:t xml:space="preserve"> las cosas</w:t>
      </w:r>
      <w:r w:rsidRPr="0000146D">
        <w:rPr>
          <w:rFonts w:ascii="Palatino Linotype" w:eastAsia="Palatino Linotype" w:hAnsi="Palatino Linotype" w:cs="Palatino Linotype"/>
        </w:rPr>
        <w:t xml:space="preserve">, una vez admitido el presente recurso de revisión, dentro del término otorgado para realizar toda clase de manifestaciones, </w:t>
      </w:r>
      <w:r w:rsidR="00804B3F" w:rsidRPr="0000146D">
        <w:rPr>
          <w:rFonts w:ascii="Palatino Linotype" w:eastAsia="Palatino Linotype" w:hAnsi="Palatino Linotype" w:cs="Palatino Linotype"/>
        </w:rPr>
        <w:t>de las constancias que conforman el expediente electrónico, se aprecia que las partes fueron omisas en pronunciarse, por lo tanto, se tiene por precluido su derecho para tal efecto y se procede a la emisión de la presente resolución.</w:t>
      </w:r>
    </w:p>
    <w:p w:rsidR="004C15B2" w:rsidRPr="0000146D" w:rsidRDefault="00804B3F" w:rsidP="00804B3F">
      <w:pPr>
        <w:spacing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t>Una vez que se expusieron</w:t>
      </w:r>
      <w:r w:rsidR="004C15B2" w:rsidRPr="0000146D">
        <w:rPr>
          <w:rFonts w:ascii="Palatino Linotype" w:eastAsia="Palatino Linotype" w:hAnsi="Palatino Linotype" w:cs="Palatino Linotype"/>
        </w:rPr>
        <w:t xml:space="preserve"> las posturas de las partes, </w:t>
      </w:r>
      <w:r w:rsidR="00D02865" w:rsidRPr="0000146D">
        <w:rPr>
          <w:rFonts w:ascii="Palatino Linotype" w:eastAsia="Palatino Linotype" w:hAnsi="Palatino Linotype" w:cs="Palatino Linotype"/>
        </w:rPr>
        <w:t xml:space="preserve">es necesario señalar que </w:t>
      </w:r>
      <w:r w:rsidR="004C15B2" w:rsidRPr="0000146D">
        <w:rPr>
          <w:rFonts w:ascii="Palatino Linotype" w:eastAsia="Palatino Linotype" w:hAnsi="Palatino Linotype" w:cs="Palatino Linotype"/>
        </w:rPr>
        <w:t xml:space="preserve">desde la etapa de la respuesta, se turnó la solicitud de información a la Dirección de Administración, quien es la unidad administrativa competente para atender el </w:t>
      </w:r>
      <w:r w:rsidR="004C15B2" w:rsidRPr="0000146D">
        <w:rPr>
          <w:rFonts w:ascii="Palatino Linotype" w:eastAsia="Palatino Linotype" w:hAnsi="Palatino Linotype" w:cs="Palatino Linotype"/>
        </w:rPr>
        <w:lastRenderedPageBreak/>
        <w:t>requerimiento de información</w:t>
      </w:r>
      <w:r w:rsidRPr="0000146D">
        <w:rPr>
          <w:rFonts w:ascii="Palatino Linotype" w:eastAsia="Palatino Linotype" w:hAnsi="Palatino Linotype" w:cs="Palatino Linotype"/>
        </w:rPr>
        <w:t xml:space="preserve"> y además asumió contar con la información</w:t>
      </w:r>
      <w:r w:rsidR="004C15B2" w:rsidRPr="0000146D">
        <w:rPr>
          <w:rFonts w:ascii="Palatino Linotype" w:eastAsia="Palatino Linotype" w:hAnsi="Palatino Linotype" w:cs="Palatino Linotype"/>
        </w:rPr>
        <w:t xml:space="preserve">; dicha premisa encuentra sustento en </w:t>
      </w:r>
      <w:r w:rsidRPr="0000146D">
        <w:rPr>
          <w:rFonts w:ascii="Palatino Linotype" w:eastAsia="Palatino Linotype" w:hAnsi="Palatino Linotype" w:cs="Palatino Linotype"/>
        </w:rPr>
        <w:t>lo previsto por el Reglamento Orgánico Municipal y el Manual General de Organización del Ayuntamiento de Zinacantepec, mismos que se insertan a continuación para mejor proveer del presente análisis:</w:t>
      </w:r>
    </w:p>
    <w:p w:rsidR="00804B3F" w:rsidRPr="0000146D" w:rsidRDefault="00804B3F" w:rsidP="00804B3F">
      <w:pPr>
        <w:spacing w:after="240" w:line="360" w:lineRule="auto"/>
        <w:ind w:right="49"/>
        <w:jc w:val="both"/>
        <w:rPr>
          <w:rFonts w:ascii="Palatino Linotype" w:eastAsia="Palatino Linotype" w:hAnsi="Palatino Linotype" w:cs="Palatino Linotype"/>
          <w:b/>
        </w:rPr>
      </w:pPr>
      <w:r w:rsidRPr="0000146D">
        <w:rPr>
          <w:rFonts w:ascii="Palatino Linotype" w:eastAsia="Palatino Linotype" w:hAnsi="Palatino Linotype" w:cs="Palatino Linotype"/>
          <w:b/>
        </w:rPr>
        <w:t>Reglamento Orgánico Municipal del Ayuntamiento de Zinacantepec:</w:t>
      </w:r>
    </w:p>
    <w:p w:rsidR="00804B3F" w:rsidRPr="0000146D" w:rsidRDefault="00804B3F" w:rsidP="00804B3F">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 xml:space="preserve">“Artículo 52. </w:t>
      </w:r>
      <w:r w:rsidRPr="0000146D">
        <w:rPr>
          <w:rFonts w:ascii="Palatino Linotype" w:eastAsia="Palatino Linotype" w:hAnsi="Palatino Linotype" w:cs="Palatino Linotype"/>
          <w:b/>
          <w:i/>
          <w:sz w:val="22"/>
        </w:rPr>
        <w:t>La Dirección de Administración es la Unidad Administrativa encargada de brindar apoyo administrativo, técnico y humano, a los servidores públicos que conforman la Administración Pública Municipal</w:t>
      </w:r>
      <w:r w:rsidRPr="0000146D">
        <w:rPr>
          <w:rFonts w:ascii="Palatino Linotype" w:eastAsia="Palatino Linotype" w:hAnsi="Palatino Linotype" w:cs="Palatino Linotype"/>
          <w:i/>
          <w:sz w:val="22"/>
        </w:rPr>
        <w:t>, a fin de proporcionarles un espacio digno de trabajo y optimizar las funciones de cada Unidad Administrativa, en beneficio de la ciudadanía.</w:t>
      </w:r>
    </w:p>
    <w:p w:rsidR="00804B3F" w:rsidRPr="0000146D" w:rsidRDefault="00804B3F" w:rsidP="00804B3F">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Artículo 53. Además de las previstas en las disposiciones normativas y administrativas en la materia, la Dirección de Administración tiene las siguientes funciones y atribuciones:</w:t>
      </w:r>
    </w:p>
    <w:p w:rsidR="00804B3F" w:rsidRPr="0000146D" w:rsidRDefault="00804B3F" w:rsidP="00804B3F">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w:t>
      </w:r>
    </w:p>
    <w:p w:rsidR="00804B3F" w:rsidRPr="0000146D" w:rsidRDefault="00804B3F" w:rsidP="00804B3F">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Artículo 54. Para el estudio, planeación y despacho de los asuntos de su competencia, la Dirección de Administración contará con las Unidades Administrativas siguientes, cuyas funciones y atribuciones se determinarán en el Reglamento Interno correspondiente:</w:t>
      </w:r>
    </w:p>
    <w:p w:rsidR="00804B3F" w:rsidRPr="0000146D" w:rsidRDefault="00804B3F" w:rsidP="00804B3F">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I. Subdirección de Recursos Humanos</w:t>
      </w:r>
    </w:p>
    <w:p w:rsidR="00804B3F" w:rsidRPr="0000146D" w:rsidRDefault="00804B3F" w:rsidP="00804B3F">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a) Departamento de Relaciones Laborales</w:t>
      </w:r>
    </w:p>
    <w:p w:rsidR="00804B3F" w:rsidRPr="0000146D" w:rsidRDefault="00804B3F" w:rsidP="00804B3F">
      <w:pPr>
        <w:spacing w:after="240" w:line="276" w:lineRule="auto"/>
        <w:ind w:left="567" w:right="900"/>
        <w:jc w:val="both"/>
        <w:rPr>
          <w:rFonts w:ascii="Palatino Linotype" w:eastAsia="Palatino Linotype" w:hAnsi="Palatino Linotype" w:cs="Palatino Linotype"/>
          <w:b/>
          <w:i/>
          <w:sz w:val="22"/>
          <w:u w:val="single"/>
        </w:rPr>
      </w:pPr>
      <w:r w:rsidRPr="0000146D">
        <w:rPr>
          <w:rFonts w:ascii="Palatino Linotype" w:eastAsia="Palatino Linotype" w:hAnsi="Palatino Linotype" w:cs="Palatino Linotype"/>
          <w:b/>
          <w:i/>
          <w:sz w:val="22"/>
          <w:u w:val="single"/>
        </w:rPr>
        <w:t>b) Departamento de Nomina</w:t>
      </w:r>
    </w:p>
    <w:p w:rsidR="00804B3F" w:rsidRPr="0000146D" w:rsidRDefault="00804B3F" w:rsidP="00804B3F">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w:t>
      </w:r>
    </w:p>
    <w:p w:rsidR="00FF2CDC" w:rsidRPr="0000146D" w:rsidRDefault="00FF2CDC" w:rsidP="00804B3F">
      <w:pPr>
        <w:spacing w:after="240" w:line="276" w:lineRule="auto"/>
        <w:ind w:right="900"/>
        <w:jc w:val="both"/>
        <w:rPr>
          <w:rFonts w:ascii="Palatino Linotype" w:eastAsia="Palatino Linotype" w:hAnsi="Palatino Linotype" w:cs="Palatino Linotype"/>
          <w:b/>
          <w:sz w:val="22"/>
        </w:rPr>
      </w:pPr>
      <w:r w:rsidRPr="0000146D">
        <w:rPr>
          <w:rFonts w:ascii="Palatino Linotype" w:eastAsia="Palatino Linotype" w:hAnsi="Palatino Linotype" w:cs="Palatino Linotype"/>
          <w:b/>
          <w:sz w:val="22"/>
        </w:rPr>
        <w:t>Manual General de Organización del Ayuntamiento de Zinacantepec</w:t>
      </w:r>
    </w:p>
    <w:p w:rsidR="00804B3F" w:rsidRPr="0000146D" w:rsidRDefault="00FF2CDC" w:rsidP="00FF2CDC">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w:t>
      </w:r>
      <w:r w:rsidR="00804B3F" w:rsidRPr="0000146D">
        <w:rPr>
          <w:rFonts w:ascii="Palatino Linotype" w:eastAsia="Palatino Linotype" w:hAnsi="Palatino Linotype" w:cs="Palatino Linotype"/>
          <w:i/>
          <w:sz w:val="22"/>
        </w:rPr>
        <w:t>1.4.- DIRECCIÓN DE ADMINISTRACIÓN.-</w:t>
      </w:r>
    </w:p>
    <w:p w:rsidR="00804B3F" w:rsidRPr="0000146D" w:rsidRDefault="00FF2CDC" w:rsidP="00FF2CDC">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lastRenderedPageBreak/>
        <w:t xml:space="preserve">Objetivo: </w:t>
      </w:r>
      <w:r w:rsidR="00804B3F" w:rsidRPr="0000146D">
        <w:rPr>
          <w:rFonts w:ascii="Palatino Linotype" w:eastAsia="Palatino Linotype" w:hAnsi="Palatino Linotype" w:cs="Palatino Linotype"/>
          <w:i/>
          <w:sz w:val="22"/>
        </w:rPr>
        <w:t>Dirigir en una manera eficaz y eficiente en materia</w:t>
      </w:r>
      <w:r w:rsidRPr="0000146D">
        <w:rPr>
          <w:rFonts w:ascii="Palatino Linotype" w:eastAsia="Palatino Linotype" w:hAnsi="Palatino Linotype" w:cs="Palatino Linotype"/>
          <w:i/>
          <w:sz w:val="22"/>
        </w:rPr>
        <w:t xml:space="preserve"> de trabajo, el capital humano, </w:t>
      </w:r>
      <w:r w:rsidR="00804B3F" w:rsidRPr="0000146D">
        <w:rPr>
          <w:rFonts w:ascii="Palatino Linotype" w:eastAsia="Palatino Linotype" w:hAnsi="Palatino Linotype" w:cs="Palatino Linotype"/>
          <w:i/>
          <w:sz w:val="22"/>
        </w:rPr>
        <w:t>los recursos materiales y servicios; bajo los principios</w:t>
      </w:r>
      <w:r w:rsidRPr="0000146D">
        <w:rPr>
          <w:rFonts w:ascii="Palatino Linotype" w:eastAsia="Palatino Linotype" w:hAnsi="Palatino Linotype" w:cs="Palatino Linotype"/>
          <w:i/>
          <w:sz w:val="22"/>
        </w:rPr>
        <w:t xml:space="preserve"> de honradez, responsabilidad y </w:t>
      </w:r>
      <w:r w:rsidR="00804B3F" w:rsidRPr="0000146D">
        <w:rPr>
          <w:rFonts w:ascii="Palatino Linotype" w:eastAsia="Palatino Linotype" w:hAnsi="Palatino Linotype" w:cs="Palatino Linotype"/>
          <w:i/>
          <w:sz w:val="22"/>
        </w:rPr>
        <w:t>racionalidad, buscando la actualización y simplificación d</w:t>
      </w:r>
      <w:r w:rsidRPr="0000146D">
        <w:rPr>
          <w:rFonts w:ascii="Palatino Linotype" w:eastAsia="Palatino Linotype" w:hAnsi="Palatino Linotype" w:cs="Palatino Linotype"/>
          <w:i/>
          <w:sz w:val="22"/>
        </w:rPr>
        <w:t xml:space="preserve">e los procesos administrativos, </w:t>
      </w:r>
      <w:r w:rsidR="00804B3F" w:rsidRPr="0000146D">
        <w:rPr>
          <w:rFonts w:ascii="Palatino Linotype" w:eastAsia="Palatino Linotype" w:hAnsi="Palatino Linotype" w:cs="Palatino Linotype"/>
          <w:i/>
          <w:sz w:val="22"/>
        </w:rPr>
        <w:t>así como la implementación de nuevas tecnologías</w:t>
      </w:r>
      <w:r w:rsidRPr="0000146D">
        <w:rPr>
          <w:rFonts w:ascii="Palatino Linotype" w:eastAsia="Palatino Linotype" w:hAnsi="Palatino Linotype" w:cs="Palatino Linotype"/>
          <w:i/>
          <w:sz w:val="22"/>
        </w:rPr>
        <w:t xml:space="preserve"> y las alianzas para lograr los </w:t>
      </w:r>
      <w:r w:rsidR="00804B3F" w:rsidRPr="0000146D">
        <w:rPr>
          <w:rFonts w:ascii="Palatino Linotype" w:eastAsia="Palatino Linotype" w:hAnsi="Palatino Linotype" w:cs="Palatino Linotype"/>
          <w:i/>
          <w:sz w:val="22"/>
        </w:rPr>
        <w:t>objetivos.</w:t>
      </w:r>
    </w:p>
    <w:p w:rsidR="00FF2CDC" w:rsidRPr="0000146D" w:rsidRDefault="00804B3F" w:rsidP="00FF2CDC">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Funciones:</w:t>
      </w:r>
    </w:p>
    <w:p w:rsidR="00FF2CDC" w:rsidRPr="0000146D" w:rsidRDefault="00FF2CDC" w:rsidP="00FF2CDC">
      <w:pPr>
        <w:spacing w:after="240" w:line="276" w:lineRule="auto"/>
        <w:ind w:left="567" w:right="900"/>
        <w:jc w:val="both"/>
        <w:rPr>
          <w:rFonts w:ascii="Palatino Linotype" w:eastAsia="Palatino Linotype" w:hAnsi="Palatino Linotype" w:cs="Palatino Linotype"/>
          <w:b/>
          <w:i/>
          <w:sz w:val="22"/>
          <w:u w:val="single"/>
        </w:rPr>
      </w:pPr>
      <w:r w:rsidRPr="0000146D">
        <w:rPr>
          <w:rFonts w:ascii="Palatino Linotype" w:eastAsia="Palatino Linotype" w:hAnsi="Palatino Linotype" w:cs="Palatino Linotype"/>
          <w:b/>
          <w:i/>
          <w:sz w:val="22"/>
          <w:u w:val="single"/>
        </w:rPr>
        <w:t>Vigilar el cumplimiento de las disposiciones legales que regulen las relaciones entre la administración pública y sus servidores públicos;</w:t>
      </w:r>
    </w:p>
    <w:p w:rsidR="00804B3F" w:rsidRPr="0000146D" w:rsidRDefault="00FF2CDC" w:rsidP="00FF2CDC">
      <w:pPr>
        <w:spacing w:after="240" w:line="276" w:lineRule="auto"/>
        <w:ind w:left="567" w:right="900"/>
        <w:jc w:val="both"/>
        <w:rPr>
          <w:rFonts w:ascii="Palatino Linotype" w:eastAsia="Palatino Linotype" w:hAnsi="Palatino Linotype" w:cs="Palatino Linotype"/>
          <w:b/>
          <w:i/>
          <w:sz w:val="22"/>
          <w:u w:val="single"/>
        </w:rPr>
      </w:pPr>
      <w:r w:rsidRPr="0000146D">
        <w:rPr>
          <w:rFonts w:ascii="Palatino Linotype" w:eastAsia="Palatino Linotype" w:hAnsi="Palatino Linotype" w:cs="Palatino Linotype"/>
          <w:b/>
          <w:i/>
          <w:sz w:val="22"/>
          <w:u w:val="single"/>
        </w:rPr>
        <w:t>Dirigir la administración de los recursos materiales y humanos;</w:t>
      </w:r>
    </w:p>
    <w:p w:rsidR="00FF2CDC" w:rsidRPr="0000146D" w:rsidRDefault="00FF2CDC" w:rsidP="00FF2CDC">
      <w:pPr>
        <w:spacing w:after="240" w:line="276" w:lineRule="auto"/>
        <w:ind w:left="567" w:right="900"/>
        <w:jc w:val="both"/>
        <w:rPr>
          <w:rFonts w:ascii="Palatino Linotype" w:eastAsia="Palatino Linotype" w:hAnsi="Palatino Linotype" w:cs="Palatino Linotype"/>
          <w:b/>
          <w:i/>
          <w:sz w:val="22"/>
        </w:rPr>
      </w:pPr>
      <w:r w:rsidRPr="0000146D">
        <w:rPr>
          <w:rFonts w:ascii="Palatino Linotype" w:eastAsia="Palatino Linotype" w:hAnsi="Palatino Linotype" w:cs="Palatino Linotype"/>
          <w:b/>
          <w:i/>
          <w:sz w:val="22"/>
        </w:rPr>
        <w:t>…</w:t>
      </w:r>
    </w:p>
    <w:p w:rsidR="00FF2CDC" w:rsidRPr="0000146D" w:rsidRDefault="00FF2CDC" w:rsidP="00FF2CDC">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b/>
          <w:i/>
          <w:sz w:val="22"/>
          <w:u w:val="single"/>
        </w:rPr>
        <w:t xml:space="preserve">Vigilar la elaboración de las nóminas ordinarias y extraordinarias;” </w:t>
      </w:r>
      <w:r w:rsidRPr="0000146D">
        <w:rPr>
          <w:rFonts w:ascii="Palatino Linotype" w:eastAsia="Palatino Linotype" w:hAnsi="Palatino Linotype" w:cs="Palatino Linotype"/>
          <w:i/>
          <w:sz w:val="22"/>
        </w:rPr>
        <w:t>(Énfasis añadido)</w:t>
      </w:r>
    </w:p>
    <w:p w:rsidR="00FF2CDC" w:rsidRPr="0000146D" w:rsidRDefault="00A14B32" w:rsidP="00A14B32">
      <w:pPr>
        <w:spacing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t>De manera que con lo anteriormente citado, queda de manifiesto que la unidad administrativa competente es la Dirección de Administración, toda vez que lleva las cuestiones relativas a la elaboración de las nóminas.</w:t>
      </w:r>
    </w:p>
    <w:p w:rsidR="00A14B32" w:rsidRPr="0000146D" w:rsidRDefault="00A14B32" w:rsidP="00A14B32">
      <w:pPr>
        <w:spacing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Ahora bien, debemos recordar que en su respuesta, expresó que no es posible atender el requerimiento de información por ahora, ya que los informes trimestrales de las entidades fiscalizables estatales y municipales, se deberán realizar conforme a los Lineamientos aplicables en la materia, así como en la fecha programada para su entrega, siendo ésta el 11 de agosto de este año. </w:t>
      </w:r>
    </w:p>
    <w:p w:rsidR="00C368D8" w:rsidRPr="0000146D" w:rsidRDefault="00A14B32" w:rsidP="00C368D8">
      <w:pPr>
        <w:spacing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Lo anterior, de conformidad con el Acuerdo 08/2023, por el que se emite la Calendarización para la Entrega del Segundo Informe Trimestral de las Entidades Fiscalizables del Estado de México, del Ejercicio Fiscal 2023, por parte del Órgano Superior de Fiscalización del Estado de México, sin embargo, es de señalar que </w:t>
      </w:r>
      <w:r w:rsidRPr="0000146D">
        <w:rPr>
          <w:rFonts w:ascii="Palatino Linotype" w:eastAsia="Palatino Linotype" w:hAnsi="Palatino Linotype" w:cs="Palatino Linotype"/>
        </w:rPr>
        <w:lastRenderedPageBreak/>
        <w:t xml:space="preserve">independientemente de la integración y fechas de entrega de los informes trimestrales por parte del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no debe ser un impedimento para entregar la información solicitada en el presente asunto, en razón de que como se observará en líneas subsecuentes, el Ayuntamiento de Zinacantepec, debió generar la información de su nómina de manera</w:t>
      </w:r>
      <w:r w:rsidR="00C368D8" w:rsidRPr="0000146D">
        <w:rPr>
          <w:rFonts w:ascii="Palatino Linotype" w:eastAsia="Palatino Linotype" w:hAnsi="Palatino Linotype" w:cs="Palatino Linotype"/>
        </w:rPr>
        <w:t xml:space="preserve"> quincenal, tal como lo ilustran los Lineamientos para la Integración Y Entrega de los Informes Trimestrales Municipales del ejercicio fiscal 2023, mismos que se traen a colación para mejor proveer del estudio:</w:t>
      </w:r>
    </w:p>
    <w:p w:rsidR="00C368D8" w:rsidRPr="0000146D" w:rsidRDefault="00C368D8" w:rsidP="00A14B32">
      <w:pPr>
        <w:spacing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simplePos x="0" y="0"/>
                <wp:positionH relativeFrom="column">
                  <wp:posOffset>1091565</wp:posOffset>
                </wp:positionH>
                <wp:positionV relativeFrom="paragraph">
                  <wp:posOffset>1941830</wp:posOffset>
                </wp:positionV>
                <wp:extent cx="4467225" cy="352425"/>
                <wp:effectExtent l="57150" t="38100" r="85725" b="104775"/>
                <wp:wrapNone/>
                <wp:docPr id="12" name="Rectángulo 12"/>
                <wp:cNvGraphicFramePr/>
                <a:graphic xmlns:a="http://schemas.openxmlformats.org/drawingml/2006/main">
                  <a:graphicData uri="http://schemas.microsoft.com/office/word/2010/wordprocessingShape">
                    <wps:wsp>
                      <wps:cNvSpPr/>
                      <wps:spPr>
                        <a:xfrm>
                          <a:off x="0" y="0"/>
                          <a:ext cx="4467225" cy="3524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12A2CA" id="Rectángulo 12" o:spid="_x0000_s1026" style="position:absolute;margin-left:85.95pt;margin-top:152.9pt;width:351.75pt;height:2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" filled="f" strokecolor="#c00000" strokeweight="2.25pt">
                <v:shadow on="t" color="black" opacity="22937f" origin=",.5" offset="0,.63889mm"/>
              </v:rect>
            </w:pict>
          </mc:Fallback>
        </mc:AlternateContent>
      </w:r>
      <w:r w:rsidRPr="0000146D">
        <w:rPr>
          <w:rFonts w:ascii="Palatino Linotype" w:eastAsia="Palatino Linotype" w:hAnsi="Palatino Linotype" w:cs="Palatino Linotype"/>
          <w:noProof/>
          <w:lang w:val="es-MX"/>
        </w:rPr>
        <w:drawing>
          <wp:inline distT="0" distB="0" distL="0" distR="0" wp14:anchorId="64A63512" wp14:editId="312981B4">
            <wp:extent cx="5612130" cy="4700270"/>
            <wp:effectExtent l="19050" t="19050" r="26670" b="241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700270"/>
                    </a:xfrm>
                    <a:prstGeom prst="rect">
                      <a:avLst/>
                    </a:prstGeom>
                    <a:ln>
                      <a:solidFill>
                        <a:schemeClr val="tx1"/>
                      </a:solidFill>
                    </a:ln>
                  </pic:spPr>
                </pic:pic>
              </a:graphicData>
            </a:graphic>
          </wp:inline>
        </w:drawing>
      </w:r>
    </w:p>
    <w:p w:rsidR="00A14B32" w:rsidRPr="0000146D" w:rsidRDefault="00C368D8" w:rsidP="00A14B32">
      <w:pPr>
        <w:spacing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lastRenderedPageBreak/>
        <w:t xml:space="preserve">En este orden de ideas, se colige que </w:t>
      </w:r>
      <w:r w:rsidR="00A14B32" w:rsidRPr="0000146D">
        <w:rPr>
          <w:rFonts w:ascii="Palatino Linotype" w:eastAsia="Palatino Linotype" w:hAnsi="Palatino Linotype" w:cs="Palatino Linotype"/>
        </w:rPr>
        <w:t>a la fecha de la solicitud que fue el catorce de julio del dos mil veintitrés, ya debe obrar en sus archivos la información de su nómina del mes de junio del año dos mil veintitrés, lo anterior en términos de lo señalado por el artículo 18 y primer párrafo del artículo 19 de la Ley de la Materia, que son del tenor literal siguiente:</w:t>
      </w:r>
    </w:p>
    <w:p w:rsidR="00A14B32" w:rsidRPr="0000146D" w:rsidRDefault="00A14B32" w:rsidP="00A14B32">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“Artículo 18. Los sujetos obligados deberán documentar todo acto que derive del ejercicio de sus facultades, competencias o funciones, considerando desde su origen la eventual publicidad y reutilización de la información que generen.</w:t>
      </w:r>
    </w:p>
    <w:p w:rsidR="00A14B32" w:rsidRPr="0000146D" w:rsidRDefault="00A14B32" w:rsidP="00A14B32">
      <w:pPr>
        <w:spacing w:after="240" w:line="276" w:lineRule="auto"/>
        <w:ind w:left="567" w:right="900"/>
        <w:jc w:val="both"/>
        <w:rPr>
          <w:rFonts w:ascii="Palatino Linotype" w:eastAsia="Palatino Linotype" w:hAnsi="Palatino Linotype" w:cs="Palatino Linotype"/>
          <w:i/>
          <w:sz w:val="22"/>
        </w:rPr>
      </w:pPr>
      <w:r w:rsidRPr="0000146D">
        <w:rPr>
          <w:rFonts w:ascii="Palatino Linotype" w:eastAsia="Palatino Linotype" w:hAnsi="Palatino Linotype" w:cs="Palatino Linotype"/>
          <w:i/>
          <w:sz w:val="22"/>
        </w:rPr>
        <w:t>Artículo 19. Se presume que la información debe existir si se refiere a las facultades, competencias y funciones que los ordenamientos jurídicos aplicables otorgan a los sujetos obligados…”</w:t>
      </w:r>
    </w:p>
    <w:p w:rsidR="00FE1920" w:rsidRPr="0000146D" w:rsidRDefault="00C368D8" w:rsidP="00FE1920">
      <w:pPr>
        <w:tabs>
          <w:tab w:val="left" w:pos="4962"/>
        </w:tabs>
        <w:spacing w:line="360" w:lineRule="auto"/>
        <w:ind w:right="-28"/>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Bajo otro orden de ideas, respecto al análisis de la naturaleza de la información, es preciso iniciar señalando </w:t>
      </w:r>
      <w:r w:rsidR="00FE1920" w:rsidRPr="0000146D">
        <w:rPr>
          <w:rFonts w:ascii="Palatino Linotype" w:eastAsia="Palatino Linotype" w:hAnsi="Palatino Linotype" w:cs="Palatino Linotype"/>
        </w:rPr>
        <w:t>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FE1920" w:rsidRPr="0000146D" w:rsidRDefault="00FE1920" w:rsidP="00FE1920">
      <w:pPr>
        <w:tabs>
          <w:tab w:val="left" w:pos="4962"/>
        </w:tabs>
        <w:spacing w:line="360" w:lineRule="auto"/>
        <w:ind w:right="-28"/>
        <w:jc w:val="both"/>
        <w:rPr>
          <w:rFonts w:ascii="Palatino Linotype" w:eastAsia="Palatino Linotype" w:hAnsi="Palatino Linotype" w:cs="Palatino Linotype"/>
        </w:rPr>
      </w:pP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lastRenderedPageBreak/>
        <w:t xml:space="preserve">“NÓMINA </w:t>
      </w:r>
      <w:r w:rsidRPr="0000146D">
        <w:rPr>
          <w:rFonts w:ascii="Palatino Linotype" w:eastAsia="Palatino Linotype" w:hAnsi="Palatino Linotype" w:cs="Palatino Linotype"/>
          <w:i/>
          <w:sz w:val="22"/>
          <w:szCs w:val="22"/>
        </w:rPr>
        <w:t>Listado general de los trabajadores de una institución, en</w:t>
      </w:r>
      <w:r w:rsidRPr="0000146D">
        <w:rPr>
          <w:rFonts w:ascii="Palatino Linotype" w:eastAsia="Palatino Linotype" w:hAnsi="Palatino Linotype" w:cs="Palatino Linotype"/>
          <w:b/>
          <w:i/>
          <w:sz w:val="22"/>
          <w:szCs w:val="22"/>
        </w:rPr>
        <w:t xml:space="preserve"> </w:t>
      </w:r>
      <w:r w:rsidRPr="0000146D">
        <w:rPr>
          <w:rFonts w:ascii="Palatino Linotype" w:eastAsia="Palatino Linotype" w:hAnsi="Palatino Linotype" w:cs="Palatino Linotype"/>
          <w:i/>
          <w:sz w:val="22"/>
          <w:szCs w:val="22"/>
        </w:rPr>
        <w:t>el cual se asientan las percepciones brutas, deducciones y</w:t>
      </w:r>
      <w:r w:rsidRPr="0000146D">
        <w:rPr>
          <w:rFonts w:ascii="Palatino Linotype" w:eastAsia="Palatino Linotype" w:hAnsi="Palatino Linotype" w:cs="Palatino Linotype"/>
          <w:b/>
          <w:i/>
          <w:sz w:val="22"/>
          <w:szCs w:val="22"/>
        </w:rPr>
        <w:t xml:space="preserve"> </w:t>
      </w:r>
      <w:r w:rsidRPr="0000146D">
        <w:rPr>
          <w:rFonts w:ascii="Palatino Linotype" w:eastAsia="Palatino Linotype" w:hAnsi="Palatino Linotype" w:cs="Palatino Linotype"/>
          <w:i/>
          <w:sz w:val="22"/>
          <w:szCs w:val="22"/>
        </w:rPr>
        <w:t>alcance neto de las mismas; la nómina es utilizada para</w:t>
      </w:r>
      <w:r w:rsidRPr="0000146D">
        <w:rPr>
          <w:rFonts w:ascii="Palatino Linotype" w:eastAsia="Palatino Linotype" w:hAnsi="Palatino Linotype" w:cs="Palatino Linotype"/>
          <w:b/>
          <w:i/>
          <w:sz w:val="22"/>
          <w:szCs w:val="22"/>
        </w:rPr>
        <w:t xml:space="preserve"> </w:t>
      </w:r>
      <w:r w:rsidRPr="0000146D">
        <w:rPr>
          <w:rFonts w:ascii="Palatino Linotype" w:eastAsia="Palatino Linotype" w:hAnsi="Palatino Linotype" w:cs="Palatino Linotype"/>
          <w:i/>
          <w:sz w:val="22"/>
          <w:szCs w:val="22"/>
        </w:rPr>
        <w:t>efectuar los pagos periódicos (semanales, quincenales o</w:t>
      </w:r>
      <w:r w:rsidRPr="0000146D">
        <w:rPr>
          <w:rFonts w:ascii="Palatino Linotype" w:eastAsia="Palatino Linotype" w:hAnsi="Palatino Linotype" w:cs="Palatino Linotype"/>
          <w:b/>
          <w:i/>
          <w:sz w:val="22"/>
          <w:szCs w:val="22"/>
        </w:rPr>
        <w:t xml:space="preserve"> </w:t>
      </w:r>
      <w:r w:rsidRPr="0000146D">
        <w:rPr>
          <w:rFonts w:ascii="Palatino Linotype" w:eastAsia="Palatino Linotype" w:hAnsi="Palatino Linotype" w:cs="Palatino Linotype"/>
          <w:i/>
          <w:sz w:val="22"/>
          <w:szCs w:val="22"/>
        </w:rPr>
        <w:t>mensuales) a los trabajadores por concepto de sueldos y</w:t>
      </w:r>
      <w:r w:rsidRPr="0000146D">
        <w:rPr>
          <w:rFonts w:ascii="Palatino Linotype" w:eastAsia="Palatino Linotype" w:hAnsi="Palatino Linotype" w:cs="Palatino Linotype"/>
          <w:b/>
          <w:i/>
          <w:sz w:val="22"/>
          <w:szCs w:val="22"/>
        </w:rPr>
        <w:t xml:space="preserve"> </w:t>
      </w:r>
      <w:r w:rsidRPr="0000146D">
        <w:rPr>
          <w:rFonts w:ascii="Palatino Linotype" w:eastAsia="Palatino Linotype" w:hAnsi="Palatino Linotype" w:cs="Palatino Linotype"/>
          <w:i/>
          <w:sz w:val="22"/>
          <w:szCs w:val="22"/>
        </w:rPr>
        <w:t>salarios.”(Sic)</w:t>
      </w:r>
    </w:p>
    <w:p w:rsidR="00FE1920" w:rsidRPr="0000146D" w:rsidRDefault="00FE1920" w:rsidP="00FE1920">
      <w:pPr>
        <w:spacing w:line="360" w:lineRule="auto"/>
        <w:ind w:right="-93"/>
        <w:jc w:val="both"/>
        <w:rPr>
          <w:rFonts w:ascii="Palatino Linotype" w:eastAsia="Palatino Linotype" w:hAnsi="Palatino Linotype" w:cs="Palatino Linotype"/>
        </w:rPr>
      </w:pPr>
    </w:p>
    <w:p w:rsidR="00FE1920" w:rsidRPr="0000146D" w:rsidRDefault="00FE1920" w:rsidP="00FE1920">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rsidR="00FE1920" w:rsidRPr="0000146D" w:rsidRDefault="00FE1920" w:rsidP="00FE1920">
      <w:pPr>
        <w:ind w:left="851" w:right="851"/>
        <w:jc w:val="both"/>
        <w:rPr>
          <w:rFonts w:ascii="Palatino Linotype" w:eastAsia="Palatino Linotype" w:hAnsi="Palatino Linotype" w:cs="Palatino Linotype"/>
          <w:i/>
        </w:rPr>
      </w:pP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rPr>
        <w:t>“</w:t>
      </w:r>
      <w:r w:rsidRPr="0000146D">
        <w:rPr>
          <w:rFonts w:ascii="Palatino Linotype" w:eastAsia="Palatino Linotype" w:hAnsi="Palatino Linotype" w:cs="Palatino Linotype"/>
          <w:b/>
          <w:i/>
          <w:sz w:val="22"/>
          <w:szCs w:val="22"/>
        </w:rPr>
        <w:t>Artículo 804.-</w:t>
      </w:r>
      <w:r w:rsidRPr="0000146D">
        <w:rPr>
          <w:rFonts w:ascii="Palatino Linotype" w:eastAsia="Palatino Linotype" w:hAnsi="Palatino Linotype" w:cs="Palatino Linotype"/>
          <w:i/>
          <w:sz w:val="22"/>
          <w:szCs w:val="22"/>
        </w:rPr>
        <w:t xml:space="preserve"> </w:t>
      </w:r>
      <w:r w:rsidRPr="0000146D">
        <w:rPr>
          <w:rFonts w:ascii="Palatino Linotype" w:eastAsia="Palatino Linotype" w:hAnsi="Palatino Linotype" w:cs="Palatino Linotype"/>
          <w:b/>
          <w:i/>
          <w:sz w:val="22"/>
          <w:szCs w:val="22"/>
        </w:rPr>
        <w:t>El patrón tiene obligación de conservar y exhibir en juicio los documentos que a continuación se precisan</w:t>
      </w:r>
      <w:r w:rsidRPr="0000146D">
        <w:rPr>
          <w:rFonts w:ascii="Palatino Linotype" w:eastAsia="Palatino Linotype" w:hAnsi="Palatino Linotype" w:cs="Palatino Linotype"/>
          <w:i/>
          <w:sz w:val="22"/>
          <w:szCs w:val="22"/>
        </w:rPr>
        <w:t>:</w:t>
      </w:r>
    </w:p>
    <w:p w:rsidR="00FE1920" w:rsidRPr="0000146D" w:rsidRDefault="00FE1920" w:rsidP="00FE1920">
      <w:pPr>
        <w:ind w:left="851" w:right="851"/>
        <w:jc w:val="both"/>
        <w:rPr>
          <w:rFonts w:ascii="Palatino Linotype" w:eastAsia="Palatino Linotype" w:hAnsi="Palatino Linotype" w:cs="Palatino Linotype"/>
          <w:i/>
          <w:sz w:val="22"/>
          <w:szCs w:val="22"/>
        </w:rPr>
      </w:pP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II.</w:t>
      </w:r>
      <w:r w:rsidRPr="0000146D">
        <w:rPr>
          <w:rFonts w:ascii="Palatino Linotype" w:eastAsia="Palatino Linotype" w:hAnsi="Palatino Linotype" w:cs="Palatino Linotype"/>
          <w:i/>
          <w:sz w:val="22"/>
          <w:szCs w:val="22"/>
        </w:rPr>
        <w:t xml:space="preserve"> </w:t>
      </w:r>
      <w:r w:rsidRPr="0000146D">
        <w:rPr>
          <w:rFonts w:ascii="Palatino Linotype" w:eastAsia="Palatino Linotype" w:hAnsi="Palatino Linotype" w:cs="Palatino Linotype"/>
          <w:b/>
          <w:i/>
          <w:sz w:val="22"/>
          <w:szCs w:val="22"/>
        </w:rPr>
        <w:t>Listas de raya o nómina de personal</w:t>
      </w:r>
      <w:r w:rsidRPr="0000146D">
        <w:rPr>
          <w:rFonts w:ascii="Palatino Linotype" w:eastAsia="Palatino Linotype" w:hAnsi="Palatino Linotype" w:cs="Palatino Linotype"/>
          <w:i/>
          <w:sz w:val="22"/>
          <w:szCs w:val="22"/>
        </w:rPr>
        <w:t xml:space="preserve">, cuando se lleven en el centro de trabajo; o recibos de pagos de salarios; </w:t>
      </w: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p>
    <w:p w:rsidR="00FE1920" w:rsidRPr="0000146D" w:rsidRDefault="00FE1920" w:rsidP="00C368D8">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00146D">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00146D">
        <w:rPr>
          <w:rFonts w:ascii="Palatino Linotype" w:eastAsia="Palatino Linotype" w:hAnsi="Palatino Linotype" w:cs="Palatino Linotype"/>
          <w:i/>
          <w:sz w:val="22"/>
          <w:szCs w:val="22"/>
        </w:rPr>
        <w:t>; y los mencionados en la fracción V, conforme lo señalen</w:t>
      </w:r>
      <w:r w:rsidR="00C368D8" w:rsidRPr="0000146D">
        <w:rPr>
          <w:rFonts w:ascii="Palatino Linotype" w:eastAsia="Palatino Linotype" w:hAnsi="Palatino Linotype" w:cs="Palatino Linotype"/>
          <w:i/>
          <w:sz w:val="22"/>
          <w:szCs w:val="22"/>
        </w:rPr>
        <w:t xml:space="preserve"> las Leyes que los rijan.” </w:t>
      </w:r>
    </w:p>
    <w:p w:rsidR="00FE1920" w:rsidRPr="0000146D" w:rsidRDefault="00FE1920" w:rsidP="00FE1920">
      <w:pPr>
        <w:spacing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FE1920" w:rsidRPr="0000146D" w:rsidRDefault="00FE1920" w:rsidP="00FE1920">
      <w:pPr>
        <w:spacing w:before="240"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rsidR="00FE1920" w:rsidRPr="0000146D" w:rsidRDefault="00FE1920" w:rsidP="00FE1920">
      <w:pPr>
        <w:tabs>
          <w:tab w:val="left" w:pos="9072"/>
        </w:tabs>
        <w:spacing w:before="240"/>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“ARTÍCULO 220 K.-</w:t>
      </w:r>
      <w:r w:rsidRPr="0000146D">
        <w:rPr>
          <w:rFonts w:ascii="Palatino Linotype" w:eastAsia="Palatino Linotype" w:hAnsi="Palatino Linotype" w:cs="Palatino Linotype"/>
          <w:i/>
          <w:sz w:val="22"/>
          <w:szCs w:val="22"/>
        </w:rPr>
        <w:t xml:space="preserve"> La </w:t>
      </w:r>
      <w:r w:rsidRPr="0000146D">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00146D">
        <w:rPr>
          <w:rFonts w:ascii="Palatino Linotype" w:eastAsia="Palatino Linotype" w:hAnsi="Palatino Linotype" w:cs="Palatino Linotype"/>
          <w:i/>
          <w:sz w:val="22"/>
          <w:szCs w:val="22"/>
        </w:rPr>
        <w:t xml:space="preserve"> </w:t>
      </w:r>
      <w:r w:rsidRPr="0000146D">
        <w:rPr>
          <w:rFonts w:ascii="Palatino Linotype" w:eastAsia="Palatino Linotype" w:hAnsi="Palatino Linotype" w:cs="Palatino Linotype"/>
          <w:b/>
          <w:i/>
          <w:sz w:val="22"/>
          <w:szCs w:val="22"/>
        </w:rPr>
        <w:t>se precisan</w:t>
      </w:r>
      <w:r w:rsidRPr="0000146D">
        <w:rPr>
          <w:rFonts w:ascii="Palatino Linotype" w:eastAsia="Palatino Linotype" w:hAnsi="Palatino Linotype" w:cs="Palatino Linotype"/>
          <w:i/>
          <w:sz w:val="22"/>
          <w:szCs w:val="22"/>
        </w:rPr>
        <w:t>:</w:t>
      </w:r>
    </w:p>
    <w:p w:rsidR="00FE1920" w:rsidRPr="0000146D" w:rsidRDefault="00FE1920" w:rsidP="00FE1920">
      <w:pPr>
        <w:tabs>
          <w:tab w:val="left" w:pos="9072"/>
        </w:tabs>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p>
    <w:p w:rsidR="00FE1920" w:rsidRPr="0000146D" w:rsidRDefault="00FE1920" w:rsidP="00FE1920">
      <w:pPr>
        <w:tabs>
          <w:tab w:val="left" w:pos="9072"/>
        </w:tabs>
        <w:ind w:left="851" w:right="851"/>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i/>
          <w:sz w:val="22"/>
          <w:szCs w:val="22"/>
        </w:rPr>
        <w:t xml:space="preserve">II. </w:t>
      </w:r>
      <w:r w:rsidRPr="0000146D">
        <w:rPr>
          <w:rFonts w:ascii="Palatino Linotype" w:eastAsia="Palatino Linotype" w:hAnsi="Palatino Linotype" w:cs="Palatino Linotype"/>
          <w:b/>
          <w:i/>
          <w:sz w:val="22"/>
          <w:szCs w:val="22"/>
        </w:rPr>
        <w:t>Recibos de pagos de salarios o</w:t>
      </w:r>
      <w:r w:rsidRPr="0000146D">
        <w:rPr>
          <w:rFonts w:ascii="Palatino Linotype" w:eastAsia="Palatino Linotype" w:hAnsi="Palatino Linotype" w:cs="Palatino Linotype"/>
          <w:i/>
          <w:sz w:val="22"/>
          <w:szCs w:val="22"/>
        </w:rPr>
        <w:t xml:space="preserve"> </w:t>
      </w:r>
      <w:r w:rsidRPr="0000146D">
        <w:rPr>
          <w:rFonts w:ascii="Palatino Linotype" w:eastAsia="Palatino Linotype" w:hAnsi="Palatino Linotype" w:cs="Palatino Linotype"/>
          <w:b/>
          <w:i/>
          <w:sz w:val="22"/>
          <w:szCs w:val="22"/>
        </w:rPr>
        <w:t>las constancias documentales del pago de salario</w:t>
      </w:r>
      <w:r w:rsidRPr="0000146D">
        <w:rPr>
          <w:rFonts w:ascii="Palatino Linotype" w:eastAsia="Palatino Linotype" w:hAnsi="Palatino Linotype" w:cs="Palatino Linotype"/>
          <w:i/>
          <w:sz w:val="22"/>
          <w:szCs w:val="22"/>
        </w:rPr>
        <w:t xml:space="preserve"> </w:t>
      </w:r>
      <w:r w:rsidRPr="0000146D">
        <w:rPr>
          <w:rFonts w:ascii="Palatino Linotype" w:eastAsia="Palatino Linotype" w:hAnsi="Palatino Linotype" w:cs="Palatino Linotype"/>
          <w:b/>
          <w:i/>
          <w:sz w:val="22"/>
          <w:szCs w:val="22"/>
        </w:rPr>
        <w:t xml:space="preserve">cuando </w:t>
      </w:r>
      <w:r w:rsidRPr="0000146D">
        <w:rPr>
          <w:rFonts w:ascii="Palatino Linotype" w:eastAsia="Palatino Linotype" w:hAnsi="Palatino Linotype" w:cs="Palatino Linotype"/>
          <w:b/>
          <w:i/>
          <w:sz w:val="22"/>
          <w:szCs w:val="22"/>
          <w:u w:val="single"/>
        </w:rPr>
        <w:t>sea por depósito o mediante información electrónica</w:t>
      </w:r>
      <w:r w:rsidRPr="0000146D">
        <w:rPr>
          <w:rFonts w:ascii="Palatino Linotype" w:eastAsia="Palatino Linotype" w:hAnsi="Palatino Linotype" w:cs="Palatino Linotype"/>
          <w:b/>
          <w:i/>
          <w:sz w:val="22"/>
          <w:szCs w:val="22"/>
        </w:rPr>
        <w:t>;</w:t>
      </w:r>
    </w:p>
    <w:p w:rsidR="00FE1920" w:rsidRPr="0000146D" w:rsidRDefault="00FE1920" w:rsidP="00FE1920">
      <w:pPr>
        <w:tabs>
          <w:tab w:val="left" w:pos="9072"/>
        </w:tabs>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lastRenderedPageBreak/>
        <w:t>…</w:t>
      </w:r>
    </w:p>
    <w:p w:rsidR="00FE1920" w:rsidRPr="0000146D" w:rsidRDefault="00FE1920" w:rsidP="00FE1920">
      <w:pPr>
        <w:tabs>
          <w:tab w:val="left" w:pos="9072"/>
        </w:tabs>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FE1920" w:rsidRPr="0000146D" w:rsidRDefault="00FE1920" w:rsidP="00FE1920">
      <w:pPr>
        <w:tabs>
          <w:tab w:val="left" w:pos="9072"/>
        </w:tabs>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FE1920" w:rsidRPr="0000146D" w:rsidRDefault="00FE1920" w:rsidP="00FE1920">
      <w:pPr>
        <w:tabs>
          <w:tab w:val="left" w:pos="9072"/>
        </w:tabs>
        <w:ind w:left="851" w:right="851"/>
        <w:jc w:val="both"/>
        <w:rPr>
          <w:rFonts w:ascii="Palatino Linotype" w:eastAsia="Palatino Linotype" w:hAnsi="Palatino Linotype" w:cs="Palatino Linotype"/>
          <w:i/>
          <w:sz w:val="22"/>
          <w:szCs w:val="22"/>
        </w:rPr>
      </w:pPr>
    </w:p>
    <w:p w:rsidR="00FE1920" w:rsidRPr="0000146D" w:rsidRDefault="00FE1920" w:rsidP="00FE1920">
      <w:pPr>
        <w:spacing w:line="360" w:lineRule="auto"/>
        <w:ind w:right="51"/>
        <w:jc w:val="both"/>
        <w:rPr>
          <w:rFonts w:ascii="Palatino Linotype" w:eastAsia="Palatino Linotype" w:hAnsi="Palatino Linotype" w:cs="Palatino Linotype"/>
        </w:rPr>
      </w:pPr>
      <w:r w:rsidRPr="0000146D">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FE1920" w:rsidRPr="0000146D" w:rsidRDefault="00FE1920" w:rsidP="00FE1920">
      <w:pPr>
        <w:spacing w:line="360" w:lineRule="auto"/>
        <w:ind w:right="51"/>
        <w:jc w:val="both"/>
        <w:rPr>
          <w:rFonts w:ascii="Palatino Linotype" w:eastAsia="Palatino Linotype" w:hAnsi="Palatino Linotype" w:cs="Palatino Linotype"/>
        </w:rPr>
      </w:pPr>
    </w:p>
    <w:p w:rsidR="00FE1920" w:rsidRPr="0000146D" w:rsidRDefault="00FE1920" w:rsidP="00FE1920">
      <w:pPr>
        <w:tabs>
          <w:tab w:val="right" w:pos="8505"/>
        </w:tabs>
        <w:spacing w:after="240" w:line="360" w:lineRule="auto"/>
        <w:jc w:val="both"/>
      </w:pPr>
      <w:r w:rsidRPr="0000146D">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w:t>
      </w:r>
      <w:r w:rsidRPr="0000146D">
        <w:t xml:space="preserve"> </w:t>
      </w:r>
      <w:r w:rsidRPr="0000146D">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rsidR="00FE1920" w:rsidRPr="0000146D" w:rsidRDefault="00FE1920" w:rsidP="00FE1920">
      <w:pPr>
        <w:spacing w:before="240"/>
        <w:ind w:left="567"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 xml:space="preserve">“Artículo 4. </w:t>
      </w:r>
      <w:r w:rsidRPr="0000146D">
        <w:rPr>
          <w:rFonts w:ascii="Palatino Linotype" w:eastAsia="Palatino Linotype" w:hAnsi="Palatino Linotype" w:cs="Palatino Linotype"/>
          <w:i/>
          <w:sz w:val="22"/>
          <w:szCs w:val="22"/>
        </w:rPr>
        <w:t>Son sujetos de fiscalización:</w:t>
      </w:r>
    </w:p>
    <w:p w:rsidR="00FE1920" w:rsidRPr="0000146D" w:rsidRDefault="00FE1920" w:rsidP="00FE1920">
      <w:pPr>
        <w:ind w:left="567" w:right="851"/>
        <w:jc w:val="both"/>
        <w:rPr>
          <w:i/>
          <w:sz w:val="22"/>
          <w:szCs w:val="22"/>
        </w:rPr>
      </w:pPr>
      <w:r w:rsidRPr="0000146D">
        <w:rPr>
          <w:rFonts w:ascii="Palatino Linotype" w:eastAsia="Palatino Linotype" w:hAnsi="Palatino Linotype" w:cs="Palatino Linotype"/>
          <w:i/>
          <w:sz w:val="22"/>
          <w:szCs w:val="22"/>
        </w:rPr>
        <w:t>…</w:t>
      </w:r>
    </w:p>
    <w:p w:rsidR="00FE1920" w:rsidRPr="0000146D" w:rsidRDefault="00FE1920" w:rsidP="00FE1920">
      <w:pPr>
        <w:numPr>
          <w:ilvl w:val="0"/>
          <w:numId w:val="7"/>
        </w:numPr>
        <w:pBdr>
          <w:top w:val="nil"/>
          <w:left w:val="nil"/>
          <w:bottom w:val="nil"/>
          <w:right w:val="nil"/>
          <w:between w:val="nil"/>
        </w:pBdr>
        <w:spacing w:before="240" w:after="160"/>
        <w:ind w:left="567" w:right="851" w:hanging="14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Los municipios del Estado de México…” </w:t>
      </w:r>
    </w:p>
    <w:p w:rsidR="00FE1920" w:rsidRPr="0000146D" w:rsidRDefault="00FE1920" w:rsidP="00FE1920">
      <w:pPr>
        <w:spacing w:before="240"/>
        <w:ind w:left="851" w:right="851"/>
        <w:jc w:val="both"/>
        <w:rPr>
          <w:b/>
          <w:sz w:val="22"/>
          <w:szCs w:val="22"/>
        </w:rPr>
      </w:pPr>
    </w:p>
    <w:p w:rsidR="00FE1920" w:rsidRPr="0000146D" w:rsidRDefault="00FE1920" w:rsidP="00FE1920">
      <w:pPr>
        <w:spacing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lastRenderedPageBreak/>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2023, como así se advierte a continuación:</w:t>
      </w:r>
    </w:p>
    <w:p w:rsidR="00FE1920" w:rsidRPr="0000146D" w:rsidRDefault="00FE1920" w:rsidP="00FE1920">
      <w:pPr>
        <w:ind w:left="851" w:right="851"/>
        <w:jc w:val="both"/>
        <w:rPr>
          <w:i/>
          <w:sz w:val="22"/>
          <w:szCs w:val="22"/>
        </w:rPr>
      </w:pPr>
      <w:r w:rsidRPr="0000146D">
        <w:rPr>
          <w:rFonts w:ascii="Palatino Linotype" w:eastAsia="Palatino Linotype" w:hAnsi="Palatino Linotype" w:cs="Palatino Linotype"/>
          <w:b/>
          <w:i/>
          <w:sz w:val="22"/>
          <w:szCs w:val="22"/>
        </w:rPr>
        <w:t xml:space="preserve">“Artículo 8. </w:t>
      </w:r>
      <w:r w:rsidRPr="0000146D">
        <w:rPr>
          <w:rFonts w:ascii="Palatino Linotype" w:eastAsia="Palatino Linotype" w:hAnsi="Palatino Linotype" w:cs="Palatino Linotype"/>
          <w:i/>
          <w:sz w:val="22"/>
          <w:szCs w:val="22"/>
        </w:rPr>
        <w:t>El Órgano Superior tendrá las siguientes atribuciones:</w:t>
      </w: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p>
    <w:p w:rsidR="00FE1920" w:rsidRPr="0000146D" w:rsidRDefault="00FE1920" w:rsidP="00FE1920">
      <w:pPr>
        <w:ind w:left="851" w:right="851"/>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sz w:val="22"/>
          <w:szCs w:val="22"/>
        </w:rPr>
        <w:t>XI. Establecer los lineamientos</w:t>
      </w:r>
      <w:r w:rsidRPr="0000146D">
        <w:rPr>
          <w:rFonts w:ascii="Palatino Linotype" w:eastAsia="Palatino Linotype" w:hAnsi="Palatino Linotype" w:cs="Palatino Linotype"/>
          <w:i/>
          <w:sz w:val="22"/>
          <w:szCs w:val="22"/>
        </w:rPr>
        <w:t xml:space="preserve">, criterios, procedimientos, métodos y sistemas </w:t>
      </w:r>
      <w:r w:rsidRPr="0000146D">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00146D">
        <w:rPr>
          <w:rFonts w:ascii="Palatino Linotype" w:eastAsia="Palatino Linotype" w:hAnsi="Palatino Linotype" w:cs="Palatino Linotype"/>
          <w:i/>
          <w:sz w:val="22"/>
          <w:szCs w:val="22"/>
        </w:rPr>
        <w:t>…</w:t>
      </w:r>
      <w:r w:rsidRPr="0000146D">
        <w:rPr>
          <w:rFonts w:ascii="Palatino Linotype" w:eastAsia="Palatino Linotype" w:hAnsi="Palatino Linotype" w:cs="Palatino Linotype"/>
          <w:sz w:val="22"/>
          <w:szCs w:val="22"/>
        </w:rPr>
        <w:t>” (</w:t>
      </w:r>
      <w:r w:rsidRPr="0000146D">
        <w:rPr>
          <w:rFonts w:ascii="Palatino Linotype" w:eastAsia="Palatino Linotype" w:hAnsi="Palatino Linotype" w:cs="Palatino Linotype"/>
          <w:i/>
          <w:sz w:val="22"/>
          <w:szCs w:val="22"/>
        </w:rPr>
        <w:t>Énfasis añadido)</w:t>
      </w:r>
    </w:p>
    <w:p w:rsidR="00FE1920" w:rsidRPr="0000146D" w:rsidRDefault="00FE1920" w:rsidP="00FE1920">
      <w:pPr>
        <w:ind w:left="851" w:right="851"/>
        <w:jc w:val="both"/>
        <w:rPr>
          <w:rFonts w:ascii="Palatino Linotype" w:eastAsia="Palatino Linotype" w:hAnsi="Palatino Linotype" w:cs="Palatino Linotype"/>
          <w:b/>
          <w:i/>
        </w:rPr>
      </w:pPr>
    </w:p>
    <w:p w:rsidR="00FE1920" w:rsidRPr="0000146D" w:rsidRDefault="00FE1920" w:rsidP="00FE1920">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Dentro de los cuales ubicamos en su módulo cuatro la información de la conciliación de nómina, como se advierte en las siguientes imágenes sustraídas de dichos lineamientos:</w:t>
      </w:r>
    </w:p>
    <w:p w:rsidR="00FE1920" w:rsidRPr="0000146D" w:rsidRDefault="00FE1920" w:rsidP="00FE1920">
      <w:pPr>
        <w:spacing w:line="360" w:lineRule="auto"/>
        <w:jc w:val="both"/>
      </w:pPr>
    </w:p>
    <w:p w:rsidR="00FE1920" w:rsidRPr="0000146D" w:rsidRDefault="00FE1920" w:rsidP="00FE1920">
      <w:pPr>
        <w:spacing w:line="360" w:lineRule="auto"/>
        <w:jc w:val="both"/>
      </w:pPr>
      <w:r w:rsidRPr="0000146D">
        <w:rPr>
          <w:noProof/>
          <w:lang w:val="es-MX"/>
        </w:rPr>
        <w:lastRenderedPageBreak/>
        <w:drawing>
          <wp:inline distT="0" distB="0" distL="0" distR="0" wp14:anchorId="3B843D66" wp14:editId="5B3436C3">
            <wp:extent cx="5625670" cy="4886336"/>
            <wp:effectExtent l="19050" t="19050" r="13335" b="9525"/>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40111" t="20372" r="25063" b="7025"/>
                    <a:stretch>
                      <a:fillRect/>
                    </a:stretch>
                  </pic:blipFill>
                  <pic:spPr>
                    <a:xfrm>
                      <a:off x="0" y="0"/>
                      <a:ext cx="5625670" cy="4886336"/>
                    </a:xfrm>
                    <a:prstGeom prst="rect">
                      <a:avLst/>
                    </a:prstGeom>
                    <a:ln>
                      <a:solidFill>
                        <a:schemeClr val="tx1"/>
                      </a:solidFill>
                    </a:ln>
                  </pic:spPr>
                </pic:pic>
              </a:graphicData>
            </a:graphic>
          </wp:inline>
        </w:drawing>
      </w:r>
    </w:p>
    <w:p w:rsidR="00FE1920" w:rsidRPr="0000146D" w:rsidRDefault="00FE1920" w:rsidP="00FE1920">
      <w:pPr>
        <w:spacing w:line="360" w:lineRule="auto"/>
        <w:jc w:val="both"/>
        <w:rPr>
          <w:rFonts w:ascii="Palatino Linotype" w:eastAsia="Palatino Linotype" w:hAnsi="Palatino Linotype" w:cs="Palatino Linotype"/>
        </w:rPr>
      </w:pPr>
      <w:r w:rsidRPr="0000146D">
        <w:rPr>
          <w:noProof/>
          <w:lang w:val="es-MX"/>
        </w:rPr>
        <w:lastRenderedPageBreak/>
        <w:drawing>
          <wp:inline distT="0" distB="0" distL="0" distR="0" wp14:anchorId="7D25C654" wp14:editId="2D368F82">
            <wp:extent cx="5524737" cy="6954889"/>
            <wp:effectExtent l="19050" t="19050" r="19050" b="1778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9844" t="11619" r="25061" b="12435"/>
                    <a:stretch>
                      <a:fillRect/>
                    </a:stretch>
                  </pic:blipFill>
                  <pic:spPr>
                    <a:xfrm>
                      <a:off x="0" y="0"/>
                      <a:ext cx="5524737" cy="6954889"/>
                    </a:xfrm>
                    <a:prstGeom prst="rect">
                      <a:avLst/>
                    </a:prstGeom>
                    <a:ln>
                      <a:solidFill>
                        <a:schemeClr val="tx1"/>
                      </a:solidFill>
                    </a:ln>
                  </pic:spPr>
                </pic:pic>
              </a:graphicData>
            </a:graphic>
          </wp:inline>
        </w:drawing>
      </w:r>
    </w:p>
    <w:p w:rsidR="00FE1920" w:rsidRPr="0000146D" w:rsidRDefault="00FE1920" w:rsidP="00FE1920">
      <w:pPr>
        <w:spacing w:line="360" w:lineRule="auto"/>
        <w:jc w:val="both"/>
        <w:rPr>
          <w:rFonts w:ascii="Palatino Linotype" w:eastAsia="Palatino Linotype" w:hAnsi="Palatino Linotype" w:cs="Palatino Linotype"/>
        </w:rPr>
      </w:pPr>
      <w:r w:rsidRPr="0000146D">
        <w:rPr>
          <w:noProof/>
          <w:lang w:val="es-MX"/>
        </w:rPr>
        <w:lastRenderedPageBreak/>
        <w:drawing>
          <wp:inline distT="0" distB="0" distL="0" distR="0" wp14:anchorId="212C45F8" wp14:editId="3A850978">
            <wp:extent cx="5617405" cy="3618528"/>
            <wp:effectExtent l="19050" t="19050" r="21590" b="2032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9931" t="27217" r="25246" b="28680"/>
                    <a:stretch>
                      <a:fillRect/>
                    </a:stretch>
                  </pic:blipFill>
                  <pic:spPr>
                    <a:xfrm>
                      <a:off x="0" y="0"/>
                      <a:ext cx="5617405" cy="3618528"/>
                    </a:xfrm>
                    <a:prstGeom prst="rect">
                      <a:avLst/>
                    </a:prstGeom>
                    <a:ln>
                      <a:solidFill>
                        <a:schemeClr val="tx1"/>
                      </a:solidFill>
                    </a:ln>
                  </pic:spPr>
                </pic:pic>
              </a:graphicData>
            </a:graphic>
          </wp:inline>
        </w:drawing>
      </w:r>
    </w:p>
    <w:p w:rsidR="00C368D8" w:rsidRPr="0000146D" w:rsidRDefault="00C368D8" w:rsidP="00FE1920">
      <w:pPr>
        <w:spacing w:line="360" w:lineRule="auto"/>
        <w:jc w:val="both"/>
        <w:rPr>
          <w:rFonts w:ascii="Palatino Linotype" w:eastAsia="Palatino Linotype" w:hAnsi="Palatino Linotype" w:cs="Palatino Linotype"/>
        </w:rPr>
      </w:pPr>
    </w:p>
    <w:p w:rsidR="00FE1920" w:rsidRPr="0000146D" w:rsidRDefault="00FE1920" w:rsidP="00FE1920">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En observancia a las imágenes anteriores, se acredita que el </w:t>
      </w:r>
      <w:r w:rsidRPr="0000146D">
        <w:rPr>
          <w:rFonts w:ascii="Palatino Linotype" w:eastAsia="Palatino Linotype" w:hAnsi="Palatino Linotype" w:cs="Palatino Linotype"/>
          <w:b/>
        </w:rPr>
        <w:t>Sujeto Obligado</w:t>
      </w:r>
      <w:r w:rsidR="00003BDB" w:rsidRPr="0000146D">
        <w:rPr>
          <w:rFonts w:ascii="Palatino Linotype" w:eastAsia="Palatino Linotype" w:hAnsi="Palatino Linotype" w:cs="Palatino Linotype"/>
        </w:rPr>
        <w:t xml:space="preserve"> genera la</w:t>
      </w:r>
      <w:r w:rsidRPr="0000146D">
        <w:rPr>
          <w:rFonts w:ascii="Palatino Linotype" w:eastAsia="Palatino Linotype" w:hAnsi="Palatino Linotype" w:cs="Palatino Linotype"/>
        </w:rPr>
        <w:t xml:space="preserve"> información relativa a la conciliación de nómina de manera quincenal.</w:t>
      </w:r>
    </w:p>
    <w:p w:rsidR="00003BDB" w:rsidRPr="0000146D" w:rsidRDefault="00003BDB" w:rsidP="00FE1920">
      <w:pPr>
        <w:spacing w:line="360" w:lineRule="auto"/>
        <w:jc w:val="both"/>
        <w:rPr>
          <w:rFonts w:ascii="Palatino Linotype" w:eastAsia="Palatino Linotype" w:hAnsi="Palatino Linotype" w:cs="Palatino Linotype"/>
        </w:rPr>
      </w:pPr>
    </w:p>
    <w:p w:rsidR="00FE1920" w:rsidRPr="0000146D" w:rsidRDefault="00FE1920" w:rsidP="00FE1920">
      <w:pPr>
        <w:spacing w:line="360" w:lineRule="auto"/>
        <w:ind w:right="51"/>
        <w:jc w:val="both"/>
        <w:rPr>
          <w:rFonts w:ascii="Palatino Linotype" w:eastAsia="Palatino Linotype" w:hAnsi="Palatino Linotype" w:cs="Palatino Linotype"/>
        </w:rPr>
      </w:pPr>
      <w:r w:rsidRPr="0000146D">
        <w:rPr>
          <w:rFonts w:ascii="Palatino Linotype" w:eastAsia="Palatino Linotype" w:hAnsi="Palatino Linotype" w:cs="Palatino Linotype"/>
        </w:rPr>
        <w:t>En resumen, la conciliación de nómina, es el documento que contiene los sueldos, salarios y deducciones de todos de los Servidores Públicos</w:t>
      </w:r>
      <w:r w:rsidR="00003BDB" w:rsidRPr="0000146D">
        <w:rPr>
          <w:rFonts w:ascii="Palatino Linotype" w:eastAsia="Palatino Linotype" w:hAnsi="Palatino Linotype" w:cs="Palatino Linotype"/>
        </w:rPr>
        <w:t xml:space="preserve"> adscritos al </w:t>
      </w:r>
      <w:r w:rsidR="00003BDB"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por lo que resulta procedente ordenar su entrega salvaguardando los datos personales que contenga, de conformidad con el considerando quinto. </w:t>
      </w:r>
    </w:p>
    <w:p w:rsidR="00FE1920" w:rsidRPr="0000146D" w:rsidRDefault="00FE1920" w:rsidP="00FE1920">
      <w:pPr>
        <w:spacing w:line="360" w:lineRule="auto"/>
        <w:ind w:right="51"/>
        <w:jc w:val="both"/>
        <w:rPr>
          <w:rFonts w:ascii="Palatino Linotype" w:eastAsia="Palatino Linotype" w:hAnsi="Palatino Linotype" w:cs="Palatino Linotype"/>
        </w:rPr>
      </w:pPr>
    </w:p>
    <w:p w:rsidR="00FE1920" w:rsidRPr="0000146D" w:rsidRDefault="00FE1920" w:rsidP="00FE1920">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w:t>
      </w:r>
      <w:r w:rsidRPr="0000146D">
        <w:rPr>
          <w:rFonts w:ascii="Palatino Linotype" w:eastAsia="Palatino Linotype" w:hAnsi="Palatino Linotype" w:cs="Palatino Linotype"/>
        </w:rPr>
        <w:lastRenderedPageBreak/>
        <w:t>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FE1920" w:rsidRPr="0000146D" w:rsidRDefault="00FE1920" w:rsidP="00FE1920">
      <w:pPr>
        <w:spacing w:line="360" w:lineRule="auto"/>
        <w:jc w:val="both"/>
        <w:rPr>
          <w:rFonts w:ascii="Palatino Linotype" w:eastAsia="Palatino Linotype" w:hAnsi="Palatino Linotype" w:cs="Palatino Linotype"/>
        </w:rPr>
      </w:pPr>
    </w:p>
    <w:p w:rsidR="00FE1920" w:rsidRPr="0000146D" w:rsidRDefault="00FE1920" w:rsidP="00FE1920">
      <w:pPr>
        <w:ind w:left="851" w:right="851"/>
        <w:jc w:val="both"/>
        <w:rPr>
          <w:rFonts w:ascii="Palatino Linotype" w:eastAsia="Palatino Linotype" w:hAnsi="Palatino Linotype" w:cs="Palatino Linotype"/>
          <w:i/>
          <w:sz w:val="22"/>
          <w:szCs w:val="22"/>
          <w:u w:val="single"/>
        </w:rPr>
      </w:pPr>
      <w:r w:rsidRPr="0000146D">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00146D">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00146D">
        <w:rPr>
          <w:rFonts w:ascii="Palatino Linotype" w:eastAsia="Palatino Linotype" w:hAnsi="Palatino Linotype" w:cs="Palatino Linotype"/>
          <w:b/>
          <w:i/>
          <w:sz w:val="22"/>
          <w:szCs w:val="22"/>
          <w:u w:val="single"/>
        </w:rPr>
        <w:t>que reciba y ejerza recursos públicos</w:t>
      </w:r>
      <w:r w:rsidRPr="0000146D">
        <w:rPr>
          <w:rFonts w:ascii="Palatino Linotype" w:eastAsia="Palatino Linotype" w:hAnsi="Palatino Linotype" w:cs="Palatino Linotype"/>
          <w:i/>
          <w:sz w:val="22"/>
          <w:szCs w:val="22"/>
        </w:rPr>
        <w:t xml:space="preserve"> o realice actos de autoridad </w:t>
      </w:r>
      <w:r w:rsidRPr="0000146D">
        <w:rPr>
          <w:rFonts w:ascii="Palatino Linotype" w:eastAsia="Palatino Linotype" w:hAnsi="Palatino Linotype" w:cs="Palatino Linotype"/>
          <w:b/>
          <w:i/>
          <w:sz w:val="22"/>
          <w:szCs w:val="22"/>
          <w:u w:val="single"/>
        </w:rPr>
        <w:t>en el ámbito de competencia del Estado de México y sus municipios</w:t>
      </w:r>
      <w:r w:rsidRPr="0000146D">
        <w:rPr>
          <w:rFonts w:ascii="Palatino Linotype" w:eastAsia="Palatino Linotype" w:hAnsi="Palatino Linotype" w:cs="Palatino Linotype"/>
          <w:i/>
          <w:sz w:val="22"/>
          <w:szCs w:val="22"/>
          <w:u w:val="single"/>
        </w:rPr>
        <w:t>.</w:t>
      </w: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p>
    <w:p w:rsidR="00FE1920" w:rsidRPr="0000146D" w:rsidRDefault="00FE1920" w:rsidP="00FE1920">
      <w:pPr>
        <w:ind w:left="851" w:right="851"/>
        <w:jc w:val="both"/>
        <w:rPr>
          <w:rFonts w:ascii="Palatino Linotype" w:eastAsia="Palatino Linotype" w:hAnsi="Palatino Linotype" w:cs="Palatino Linotype"/>
          <w:b/>
          <w:i/>
          <w:sz w:val="22"/>
          <w:szCs w:val="22"/>
          <w:u w:val="single"/>
        </w:rPr>
      </w:pPr>
      <w:r w:rsidRPr="0000146D">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p>
    <w:p w:rsidR="00FE1920" w:rsidRPr="0000146D" w:rsidRDefault="00FE1920" w:rsidP="00FE1920">
      <w:pPr>
        <w:ind w:left="851" w:right="851"/>
        <w:jc w:val="both"/>
        <w:rPr>
          <w:rFonts w:ascii="Palatino Linotype" w:eastAsia="Palatino Linotype" w:hAnsi="Palatino Linotype" w:cs="Palatino Linotype"/>
          <w:b/>
          <w:i/>
          <w:sz w:val="22"/>
          <w:szCs w:val="22"/>
          <w:u w:val="single"/>
        </w:rPr>
      </w:pPr>
      <w:r w:rsidRPr="0000146D">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E1920" w:rsidRPr="0000146D" w:rsidRDefault="00FE1920" w:rsidP="00FE1920">
      <w:pPr>
        <w:ind w:left="851" w:right="851"/>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00003BDB" w:rsidRPr="0000146D">
        <w:rPr>
          <w:rFonts w:ascii="Palatino Linotype" w:eastAsia="Palatino Linotype" w:hAnsi="Palatino Linotype" w:cs="Palatino Linotype"/>
          <w:b/>
          <w:i/>
          <w:sz w:val="22"/>
          <w:szCs w:val="22"/>
        </w:rPr>
        <w:t xml:space="preserve"> [Énfasis añadido</w:t>
      </w:r>
      <w:r w:rsidRPr="0000146D">
        <w:rPr>
          <w:rFonts w:ascii="Palatino Linotype" w:eastAsia="Palatino Linotype" w:hAnsi="Palatino Linotype" w:cs="Palatino Linotype"/>
          <w:b/>
          <w:i/>
          <w:sz w:val="22"/>
          <w:szCs w:val="22"/>
        </w:rPr>
        <w:t>]</w:t>
      </w:r>
    </w:p>
    <w:p w:rsidR="00FE1920" w:rsidRPr="0000146D" w:rsidRDefault="00FE1920" w:rsidP="00FE1920">
      <w:pPr>
        <w:spacing w:line="360" w:lineRule="auto"/>
        <w:jc w:val="both"/>
        <w:rPr>
          <w:rFonts w:ascii="Palatino Linotype" w:eastAsia="Palatino Linotype" w:hAnsi="Palatino Linotype" w:cs="Palatino Linotype"/>
        </w:rPr>
      </w:pPr>
    </w:p>
    <w:p w:rsidR="00FE1920" w:rsidRPr="0000146D" w:rsidRDefault="00FE1920" w:rsidP="00FE1920">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00146D">
        <w:rPr>
          <w:rFonts w:ascii="Palatino Linotype" w:eastAsia="Palatino Linotype" w:hAnsi="Palatino Linotype" w:cs="Palatino Linotype"/>
          <w:b/>
        </w:rPr>
        <w:t>01/2003</w:t>
      </w:r>
      <w:r w:rsidRPr="0000146D">
        <w:rPr>
          <w:rFonts w:ascii="Palatino Linotype" w:eastAsia="Palatino Linotype" w:hAnsi="Palatino Linotype" w:cs="Palatino Linotype"/>
        </w:rPr>
        <w:t xml:space="preserve"> y </w:t>
      </w:r>
      <w:r w:rsidRPr="0000146D">
        <w:rPr>
          <w:rFonts w:ascii="Palatino Linotype" w:eastAsia="Palatino Linotype" w:hAnsi="Palatino Linotype" w:cs="Palatino Linotype"/>
          <w:b/>
        </w:rPr>
        <w:t>02/2003</w:t>
      </w:r>
      <w:r w:rsidRPr="0000146D">
        <w:rPr>
          <w:rFonts w:ascii="Palatino Linotype" w:eastAsia="Palatino Linotype" w:hAnsi="Palatino Linotype" w:cs="Palatino Linotype"/>
        </w:rPr>
        <w:t xml:space="preserve"> emitidos por el Comité de Acceso a la Información Pública y Protección de </w:t>
      </w:r>
      <w:r w:rsidRPr="0000146D">
        <w:rPr>
          <w:rFonts w:ascii="Palatino Linotype" w:eastAsia="Palatino Linotype" w:hAnsi="Palatino Linotype" w:cs="Palatino Linotype"/>
        </w:rPr>
        <w:lastRenderedPageBreak/>
        <w:t xml:space="preserve">Datos Personales de la Suprema Corte de Justicia de la Nación que a continuación se citan: </w:t>
      </w:r>
    </w:p>
    <w:p w:rsidR="00FE1920" w:rsidRPr="0000146D" w:rsidRDefault="00FE1920" w:rsidP="00FE1920">
      <w:pPr>
        <w:spacing w:line="360" w:lineRule="auto"/>
        <w:jc w:val="both"/>
        <w:rPr>
          <w:rFonts w:ascii="Palatino Linotype" w:eastAsia="Palatino Linotype" w:hAnsi="Palatino Linotype" w:cs="Palatino Linotype"/>
        </w:rPr>
      </w:pPr>
    </w:p>
    <w:p w:rsidR="00FE1920" w:rsidRPr="0000146D" w:rsidRDefault="00FE1920" w:rsidP="00FE1920">
      <w:pPr>
        <w:ind w:left="851" w:right="851"/>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sz w:val="22"/>
          <w:szCs w:val="22"/>
        </w:rPr>
        <w:t>“Criterio 01/2003.</w:t>
      </w: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00146D">
        <w:rPr>
          <w:rFonts w:ascii="Palatino Linotype" w:eastAsia="Palatino Linotype" w:hAnsi="Palatino Linotype" w:cs="Palatino Linotype"/>
          <w:i/>
          <w:sz w:val="22"/>
          <w:szCs w:val="22"/>
        </w:rPr>
        <w:t xml:space="preserve"> </w:t>
      </w:r>
    </w:p>
    <w:p w:rsidR="00FE1920" w:rsidRPr="0000146D" w:rsidRDefault="00FE1920" w:rsidP="00FE1920">
      <w:pPr>
        <w:ind w:left="851" w:right="851"/>
        <w:jc w:val="both"/>
        <w:rPr>
          <w:rFonts w:ascii="Palatino Linotype" w:eastAsia="Palatino Linotype" w:hAnsi="Palatino Linotype" w:cs="Palatino Linotype"/>
          <w:i/>
          <w:sz w:val="22"/>
          <w:szCs w:val="22"/>
          <w:u w:val="single"/>
        </w:rPr>
      </w:pPr>
      <w:r w:rsidRPr="0000146D">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0146D">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0146D">
        <w:rPr>
          <w:rFonts w:ascii="Palatino Linotype" w:eastAsia="Palatino Linotype" w:hAnsi="Palatino Linotype" w:cs="Palatino Linotype"/>
          <w:i/>
          <w:sz w:val="22"/>
          <w:szCs w:val="22"/>
          <w:u w:val="single"/>
        </w:rPr>
        <w:t>…”</w:t>
      </w:r>
    </w:p>
    <w:p w:rsidR="00FE1920" w:rsidRPr="0000146D" w:rsidRDefault="00FE1920" w:rsidP="00FE1920">
      <w:pPr>
        <w:ind w:left="851" w:right="851"/>
        <w:jc w:val="both"/>
        <w:rPr>
          <w:rFonts w:ascii="Palatino Linotype" w:eastAsia="Palatino Linotype" w:hAnsi="Palatino Linotype" w:cs="Palatino Linotype"/>
          <w:i/>
          <w:sz w:val="22"/>
          <w:szCs w:val="22"/>
        </w:rPr>
      </w:pPr>
    </w:p>
    <w:p w:rsidR="00FE1920" w:rsidRPr="0000146D" w:rsidRDefault="00FE1920" w:rsidP="00FE1920">
      <w:pPr>
        <w:ind w:left="851" w:right="851"/>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sz w:val="22"/>
          <w:szCs w:val="22"/>
        </w:rPr>
        <w:t>“Criterio 02/2003.</w:t>
      </w: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00146D">
        <w:rPr>
          <w:rFonts w:ascii="Palatino Linotype" w:eastAsia="Palatino Linotype" w:hAnsi="Palatino Linotype" w:cs="Palatino Linotype"/>
          <w:i/>
          <w:sz w:val="22"/>
          <w:szCs w:val="22"/>
        </w:rPr>
        <w:t xml:space="preserve"> </w:t>
      </w:r>
    </w:p>
    <w:p w:rsidR="00FE1920" w:rsidRPr="0000146D" w:rsidRDefault="00FE1920" w:rsidP="00FE1920">
      <w:pPr>
        <w:ind w:left="851" w:right="851"/>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0146D">
        <w:rPr>
          <w:rFonts w:ascii="Palatino Linotype" w:eastAsia="Palatino Linotype" w:hAnsi="Palatino Linotype" w:cs="Palatino Linotype"/>
          <w:b/>
          <w:i/>
          <w:sz w:val="22"/>
          <w:szCs w:val="22"/>
          <w:u w:val="single"/>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w:t>
      </w:r>
      <w:r w:rsidRPr="0000146D">
        <w:rPr>
          <w:rFonts w:ascii="Palatino Linotype" w:eastAsia="Palatino Linotype" w:hAnsi="Palatino Linotype" w:cs="Palatino Linotype"/>
          <w:b/>
          <w:i/>
          <w:sz w:val="22"/>
          <w:szCs w:val="22"/>
          <w:u w:val="single"/>
        </w:rPr>
        <w:lastRenderedPageBreak/>
        <w:t>mensuales por puesto incluso</w:t>
      </w:r>
      <w:r w:rsidRPr="0000146D">
        <w:rPr>
          <w:rFonts w:ascii="Palatino Linotype" w:eastAsia="Palatino Linotype" w:hAnsi="Palatino Linotype" w:cs="Palatino Linotype"/>
          <w:i/>
          <w:sz w:val="22"/>
          <w:szCs w:val="22"/>
        </w:rPr>
        <w:t xml:space="preserve"> el sistema de compensación…” </w:t>
      </w:r>
      <w:r w:rsidR="00003BDB" w:rsidRPr="0000146D">
        <w:rPr>
          <w:rFonts w:ascii="Palatino Linotype" w:eastAsia="Palatino Linotype" w:hAnsi="Palatino Linotype" w:cs="Palatino Linotype"/>
          <w:b/>
          <w:i/>
          <w:sz w:val="22"/>
          <w:szCs w:val="22"/>
        </w:rPr>
        <w:t>[Énfasis añadido</w:t>
      </w:r>
      <w:r w:rsidRPr="0000146D">
        <w:rPr>
          <w:rFonts w:ascii="Palatino Linotype" w:eastAsia="Palatino Linotype" w:hAnsi="Palatino Linotype" w:cs="Palatino Linotype"/>
          <w:b/>
          <w:i/>
          <w:sz w:val="22"/>
          <w:szCs w:val="22"/>
        </w:rPr>
        <w:t>]</w:t>
      </w:r>
    </w:p>
    <w:p w:rsidR="00FE1920" w:rsidRPr="0000146D" w:rsidRDefault="00FE1920" w:rsidP="00FE1920">
      <w:pPr>
        <w:spacing w:line="360" w:lineRule="auto"/>
        <w:ind w:right="-93"/>
        <w:jc w:val="both"/>
        <w:rPr>
          <w:rFonts w:ascii="Palatino Linotype" w:eastAsia="Palatino Linotype" w:hAnsi="Palatino Linotype" w:cs="Palatino Linotype"/>
        </w:rPr>
      </w:pPr>
    </w:p>
    <w:p w:rsidR="00FE1920" w:rsidRPr="0000146D" w:rsidRDefault="00FE1920" w:rsidP="00FE1920">
      <w:pPr>
        <w:tabs>
          <w:tab w:val="left" w:pos="709"/>
        </w:tabs>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Máxime, que se trata de una obligación de transparencia en términos de lo señalado por el artículo 92 fracción  de la Ley de Transparencia y Acceso a la Información Pública del Estado de México y Municipios vigente, que señala:</w:t>
      </w:r>
    </w:p>
    <w:p w:rsidR="00FE1920" w:rsidRPr="0000146D" w:rsidRDefault="00FE1920" w:rsidP="00FE1920">
      <w:pPr>
        <w:tabs>
          <w:tab w:val="left" w:pos="709"/>
        </w:tabs>
        <w:spacing w:line="360" w:lineRule="auto"/>
        <w:jc w:val="both"/>
        <w:rPr>
          <w:rFonts w:ascii="Palatino Linotype" w:eastAsia="Palatino Linotype" w:hAnsi="Palatino Linotype" w:cs="Palatino Linotype"/>
        </w:rPr>
      </w:pP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p>
    <w:p w:rsidR="00FE1920" w:rsidRPr="0000146D" w:rsidRDefault="00FE1920" w:rsidP="00FE1920">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VIII. </w:t>
      </w:r>
      <w:r w:rsidRPr="0000146D">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00146D">
        <w:rPr>
          <w:rFonts w:ascii="Palatino Linotype" w:eastAsia="Palatino Linotype" w:hAnsi="Palatino Linotype" w:cs="Palatino Linotype"/>
          <w:i/>
          <w:sz w:val="22"/>
          <w:szCs w:val="22"/>
        </w:rPr>
        <w:t>, señalando la periodicidad de dicha remuneración;</w:t>
      </w:r>
    </w:p>
    <w:p w:rsidR="00FE1920" w:rsidRPr="0000146D" w:rsidRDefault="00FE1920" w:rsidP="00FE1920">
      <w:pPr>
        <w:spacing w:line="360" w:lineRule="auto"/>
        <w:jc w:val="both"/>
        <w:rPr>
          <w:rFonts w:ascii="Palatino Linotype" w:eastAsia="Palatino Linotype" w:hAnsi="Palatino Linotype" w:cs="Palatino Linotype"/>
        </w:rPr>
      </w:pPr>
    </w:p>
    <w:p w:rsidR="00C368D8" w:rsidRPr="0000146D" w:rsidRDefault="00C368D8" w:rsidP="00C368D8">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En virtud de todo lo anterior se advierte, que la respuesta otorgada por parte del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no colma el derecho de acceso a la información de </w:t>
      </w:r>
      <w:r w:rsidRPr="0000146D">
        <w:rPr>
          <w:rFonts w:ascii="Palatino Linotype" w:eastAsia="Palatino Linotype" w:hAnsi="Palatino Linotype" w:cs="Palatino Linotype"/>
          <w:b/>
        </w:rPr>
        <w:t>la parte Recurrente</w:t>
      </w:r>
      <w:r w:rsidRPr="0000146D">
        <w:rPr>
          <w:rFonts w:ascii="Palatino Linotype" w:eastAsia="Palatino Linotype" w:hAnsi="Palatino Linotype" w:cs="Palatino Linotype"/>
        </w:rPr>
        <w:t xml:space="preserve"> toda vez que como se mencionó con anterioridad, no resulta procedente la manifestación realizada por 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pues como se acreditó a lo largo de las líneas argumentativas que conforman este fallo, la información ya fue generada, por lo tanto, la presentación de los informes trimestrales no constituyen un impedimento para no entregar lo requerido.</w:t>
      </w:r>
    </w:p>
    <w:p w:rsidR="00C368D8" w:rsidRPr="0000146D" w:rsidRDefault="00C368D8" w:rsidP="00C368D8">
      <w:pPr>
        <w:spacing w:before="240" w:after="240"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Es por todo lo anterior que esta autoridad estima que las razones o motivos de inconformidad hechos valer por </w:t>
      </w:r>
      <w:r w:rsidRPr="0000146D">
        <w:rPr>
          <w:rFonts w:ascii="Palatino Linotype" w:eastAsia="Palatino Linotype" w:hAnsi="Palatino Linotype" w:cs="Palatino Linotype"/>
          <w:b/>
        </w:rPr>
        <w:t>la</w:t>
      </w:r>
      <w:r w:rsidRPr="0000146D">
        <w:rPr>
          <w:rFonts w:ascii="Palatino Linotype" w:eastAsia="Palatino Linotype" w:hAnsi="Palatino Linotype" w:cs="Palatino Linotype"/>
        </w:rPr>
        <w:t xml:space="preserve"> parte </w:t>
      </w:r>
      <w:r w:rsidRPr="0000146D">
        <w:rPr>
          <w:rFonts w:ascii="Palatino Linotype" w:eastAsia="Palatino Linotype" w:hAnsi="Palatino Linotype" w:cs="Palatino Linotype"/>
          <w:b/>
        </w:rPr>
        <w:t>Recurrente</w:t>
      </w:r>
      <w:r w:rsidRPr="0000146D">
        <w:rPr>
          <w:rFonts w:ascii="Palatino Linotype" w:eastAsia="Palatino Linotype" w:hAnsi="Palatino Linotype" w:cs="Palatino Linotype"/>
        </w:rPr>
        <w:t xml:space="preserve"> se estiman fundados; por lo que, lo procedente es </w:t>
      </w:r>
      <w:r w:rsidRPr="0000146D">
        <w:rPr>
          <w:rFonts w:ascii="Palatino Linotype" w:eastAsia="Palatino Linotype" w:hAnsi="Palatino Linotype" w:cs="Palatino Linotype"/>
          <w:b/>
        </w:rPr>
        <w:t>REVOCAR</w:t>
      </w:r>
      <w:r w:rsidRPr="0000146D">
        <w:rPr>
          <w:rFonts w:ascii="Palatino Linotype" w:eastAsia="Palatino Linotype" w:hAnsi="Palatino Linotype" w:cs="Palatino Linotype"/>
        </w:rPr>
        <w:t xml:space="preserve"> la respuesta del </w:t>
      </w:r>
      <w:r w:rsidRPr="0000146D">
        <w:rPr>
          <w:rFonts w:ascii="Palatino Linotype" w:eastAsia="Palatino Linotype" w:hAnsi="Palatino Linotype" w:cs="Palatino Linotype"/>
          <w:b/>
        </w:rPr>
        <w:t xml:space="preserve">Sujeto Obligado y ordenar la </w:t>
      </w:r>
      <w:r w:rsidRPr="0000146D">
        <w:rPr>
          <w:rFonts w:ascii="Palatino Linotype" w:eastAsia="Palatino Linotype" w:hAnsi="Palatino Linotype" w:cs="Palatino Linotype"/>
          <w:b/>
        </w:rPr>
        <w:lastRenderedPageBreak/>
        <w:t>entrega de</w:t>
      </w:r>
      <w:r w:rsidRPr="0000146D">
        <w:rPr>
          <w:rFonts w:ascii="Palatino Linotype" w:eastAsia="Palatino Linotype" w:hAnsi="Palatino Linotype" w:cs="Palatino Linotype"/>
        </w:rPr>
        <w:t xml:space="preserve"> la conciliación de nómina del mes de junio de 2023, conforme al considerando siguiente:</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 xml:space="preserve">Quinto. Versión Pública. </w:t>
      </w:r>
      <w:r w:rsidRPr="0000146D">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w:t>
      </w:r>
      <w:r w:rsidRPr="0000146D">
        <w:rPr>
          <w:rFonts w:ascii="Palatino Linotype" w:eastAsia="Palatino Linotype" w:hAnsi="Palatino Linotype" w:cs="Palatino Linotype"/>
          <w:b/>
        </w:rPr>
        <w:t>la parte Recurrente</w:t>
      </w:r>
      <w:r w:rsidRPr="0000146D">
        <w:rPr>
          <w:rFonts w:ascii="Palatino Linotype" w:eastAsia="Palatino Linotype" w:hAnsi="Palatino Linotype" w:cs="Palatino Linotype"/>
        </w:rPr>
        <w:t xml:space="preserv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r w:rsidRPr="0000146D">
        <w:rPr>
          <w:rFonts w:ascii="Palatino Linotype" w:eastAsia="Palatino Linotype" w:hAnsi="Palatino Linotype" w:cs="Palatino Linotype"/>
          <w:b/>
          <w:i/>
          <w:sz w:val="22"/>
          <w:szCs w:val="22"/>
        </w:rPr>
        <w:t>Artículo 3.</w:t>
      </w:r>
      <w:r w:rsidRPr="0000146D">
        <w:rPr>
          <w:rFonts w:ascii="Palatino Linotype" w:eastAsia="Palatino Linotype" w:hAnsi="Palatino Linotype" w:cs="Palatino Linotype"/>
          <w:i/>
          <w:sz w:val="22"/>
          <w:szCs w:val="22"/>
        </w:rPr>
        <w:t xml:space="preserve"> Para los efectos de la presente Ley se entenderá por:…</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XX.</w:t>
      </w:r>
      <w:r w:rsidRPr="0000146D">
        <w:rPr>
          <w:rFonts w:ascii="Palatino Linotype" w:eastAsia="Palatino Linotype" w:hAnsi="Palatino Linotype" w:cs="Palatino Linotype"/>
          <w:i/>
          <w:sz w:val="22"/>
          <w:szCs w:val="22"/>
        </w:rPr>
        <w:t xml:space="preserve"> Información clasificada: Aquella considerada por la presente Ley como reservada o confidencial; </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XXI.</w:t>
      </w:r>
      <w:r w:rsidRPr="0000146D">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XXXIV</w:t>
      </w:r>
      <w:r w:rsidRPr="0000146D">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XLV.</w:t>
      </w:r>
      <w:r w:rsidRPr="0000146D">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lastRenderedPageBreak/>
        <w:t>Artículo 91.</w:t>
      </w:r>
      <w:r w:rsidRPr="0000146D">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Artículo 122.</w:t>
      </w:r>
      <w:r w:rsidRPr="0000146D">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Artículo 135.</w:t>
      </w:r>
      <w:r w:rsidRPr="0000146D">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BE3EBE" w:rsidRPr="0000146D" w:rsidRDefault="00BE3EBE" w:rsidP="00BE3EBE">
      <w:pPr>
        <w:tabs>
          <w:tab w:val="left" w:pos="709"/>
        </w:tabs>
        <w:ind w:left="567" w:right="567"/>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Artículo 143</w:t>
      </w:r>
      <w:r w:rsidRPr="0000146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BE3EBE" w:rsidRPr="0000146D" w:rsidRDefault="00BE3EBE" w:rsidP="00BE3EBE">
      <w:pPr>
        <w:tabs>
          <w:tab w:val="left" w:pos="709"/>
        </w:tabs>
        <w:ind w:left="567" w:right="567"/>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II.</w:t>
      </w:r>
      <w:r w:rsidRPr="0000146D">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III.</w:t>
      </w:r>
      <w:r w:rsidRPr="0000146D">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p>
    <w:p w:rsidR="00BE3EBE" w:rsidRPr="0000146D" w:rsidRDefault="00BE3EBE" w:rsidP="00BE3EBE">
      <w:pPr>
        <w:tabs>
          <w:tab w:val="left" w:pos="709"/>
        </w:tabs>
        <w:ind w:left="567" w:right="567"/>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Artículo 148.</w:t>
      </w:r>
      <w:r w:rsidRPr="0000146D">
        <w:rPr>
          <w:rFonts w:ascii="Palatino Linotype" w:eastAsia="Palatino Linotype" w:hAnsi="Palatino Linotype" w:cs="Palatino Linotype"/>
          <w:i/>
          <w:sz w:val="22"/>
          <w:szCs w:val="22"/>
        </w:rPr>
        <w:t xml:space="preserve"> No se requerirá el consentimiento del titular de la información confidencial cuando:</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lastRenderedPageBreak/>
        <w:t>I.</w:t>
      </w:r>
      <w:r w:rsidRPr="0000146D">
        <w:rPr>
          <w:rFonts w:ascii="Palatino Linotype" w:eastAsia="Palatino Linotype" w:hAnsi="Palatino Linotype" w:cs="Palatino Linotype"/>
          <w:i/>
          <w:sz w:val="22"/>
          <w:szCs w:val="22"/>
        </w:rPr>
        <w:t xml:space="preserve"> La información se encuentre en registros públicos o fuentes de acceso público;</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II.</w:t>
      </w:r>
      <w:r w:rsidRPr="0000146D">
        <w:rPr>
          <w:rFonts w:ascii="Palatino Linotype" w:eastAsia="Palatino Linotype" w:hAnsi="Palatino Linotype" w:cs="Palatino Linotype"/>
          <w:i/>
          <w:sz w:val="22"/>
          <w:szCs w:val="22"/>
        </w:rPr>
        <w:t xml:space="preserve"> Por Ley tenga el carácter de pública;</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III</w:t>
      </w:r>
      <w:r w:rsidRPr="0000146D">
        <w:rPr>
          <w:rFonts w:ascii="Palatino Linotype" w:eastAsia="Palatino Linotype" w:hAnsi="Palatino Linotype" w:cs="Palatino Linotype"/>
          <w:i/>
          <w:sz w:val="22"/>
          <w:szCs w:val="22"/>
        </w:rPr>
        <w:t>. Exista una orden judicial;</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IV.</w:t>
      </w:r>
      <w:r w:rsidRPr="0000146D">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V.</w:t>
      </w:r>
      <w:r w:rsidRPr="0000146D">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BE3EBE" w:rsidRPr="0000146D" w:rsidRDefault="00BE3EBE" w:rsidP="00BE3EBE">
      <w:pPr>
        <w:tabs>
          <w:tab w:val="left" w:pos="709"/>
        </w:tabs>
        <w:ind w:left="567" w:righ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Artículo 149.</w:t>
      </w:r>
      <w:r w:rsidRPr="0000146D">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w:t>
      </w:r>
    </w:p>
    <w:p w:rsidR="00BE3EBE" w:rsidRPr="0000146D" w:rsidRDefault="00BE3EBE" w:rsidP="00BE3EBE">
      <w:pPr>
        <w:tabs>
          <w:tab w:val="left" w:pos="709"/>
        </w:tabs>
        <w:ind w:right="567"/>
        <w:jc w:val="both"/>
        <w:rPr>
          <w:rFonts w:ascii="Palatino Linotype" w:eastAsia="Palatino Linotype" w:hAnsi="Palatino Linotype" w:cs="Palatino Linotype"/>
          <w:i/>
          <w:sz w:val="22"/>
          <w:szCs w:val="22"/>
        </w:rPr>
      </w:pPr>
    </w:p>
    <w:p w:rsidR="00BE3EBE" w:rsidRPr="0000146D" w:rsidRDefault="00BE3EBE" w:rsidP="00BE3EBE">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BE3EBE" w:rsidRPr="0000146D" w:rsidRDefault="00BE3EBE" w:rsidP="00BE3EBE">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BE3EBE" w:rsidRPr="0000146D" w:rsidRDefault="00BE3EBE" w:rsidP="00BE3EBE">
      <w:pPr>
        <w:tabs>
          <w:tab w:val="left" w:pos="709"/>
        </w:tabs>
        <w:ind w:right="567"/>
        <w:jc w:val="both"/>
        <w:rPr>
          <w:rFonts w:ascii="Palatino Linotype" w:eastAsia="Palatino Linotype" w:hAnsi="Palatino Linotype" w:cs="Palatino Linotype"/>
          <w:i/>
          <w:sz w:val="22"/>
          <w:szCs w:val="22"/>
        </w:rPr>
      </w:pPr>
    </w:p>
    <w:p w:rsidR="00BE3EBE" w:rsidRPr="0000146D" w:rsidRDefault="00BE3EBE" w:rsidP="00BE3EBE">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lastRenderedPageBreak/>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BE3EBE" w:rsidRPr="0000146D" w:rsidRDefault="00BE3EBE" w:rsidP="00BE3EBE">
      <w:pPr>
        <w:spacing w:line="360" w:lineRule="auto"/>
        <w:jc w:val="both"/>
        <w:rPr>
          <w:rFonts w:ascii="Palatino Linotype" w:eastAsia="Palatino Linotype" w:hAnsi="Palatino Linotype" w:cs="Palatino Linotype"/>
        </w:rPr>
      </w:pPr>
    </w:p>
    <w:p w:rsidR="00BE3EBE" w:rsidRPr="0000146D" w:rsidRDefault="00BE3EBE" w:rsidP="00BE3EBE">
      <w:pPr>
        <w:ind w:left="567" w:right="616"/>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r w:rsidRPr="0000146D">
        <w:rPr>
          <w:rFonts w:ascii="Palatino Linotype" w:eastAsia="Palatino Linotype" w:hAnsi="Palatino Linotype" w:cs="Palatino Linotype"/>
          <w:b/>
          <w:i/>
          <w:sz w:val="22"/>
          <w:szCs w:val="22"/>
        </w:rPr>
        <w:t>Artículo 168</w:t>
      </w:r>
      <w:r w:rsidRPr="0000146D">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BE3EBE" w:rsidRPr="0000146D" w:rsidRDefault="00BE3EBE" w:rsidP="00BE3EBE">
      <w:pPr>
        <w:ind w:left="567" w:right="616"/>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w:t>
      </w:r>
      <w:r w:rsidRPr="0000146D">
        <w:rPr>
          <w:rFonts w:ascii="Palatino Linotype" w:eastAsia="Palatino Linotype" w:hAnsi="Palatino Linotype" w:cs="Palatino Linotype"/>
          <w:i/>
          <w:sz w:val="22"/>
          <w:szCs w:val="22"/>
        </w:rPr>
        <w:t xml:space="preserve"> El Área deberá remitir la solicitud, así como un escrito en el que </w:t>
      </w:r>
      <w:r w:rsidRPr="0000146D">
        <w:rPr>
          <w:rFonts w:ascii="Palatino Linotype" w:eastAsia="Palatino Linotype" w:hAnsi="Palatino Linotype" w:cs="Palatino Linotype"/>
          <w:b/>
          <w:i/>
          <w:sz w:val="22"/>
          <w:szCs w:val="22"/>
        </w:rPr>
        <w:t>funde y motive la clasificación al Comité de Transparencia</w:t>
      </w:r>
      <w:r w:rsidRPr="0000146D">
        <w:rPr>
          <w:rFonts w:ascii="Palatino Linotype" w:eastAsia="Palatino Linotype" w:hAnsi="Palatino Linotype" w:cs="Palatino Linotype"/>
          <w:i/>
          <w:sz w:val="22"/>
          <w:szCs w:val="22"/>
        </w:rPr>
        <w:t>, mismo que deberá resolver para:</w:t>
      </w:r>
    </w:p>
    <w:p w:rsidR="00BE3EBE" w:rsidRPr="0000146D" w:rsidRDefault="00BE3EBE" w:rsidP="00BE3EBE">
      <w:pPr>
        <w:ind w:left="567" w:right="616"/>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i/>
          <w:sz w:val="22"/>
          <w:szCs w:val="22"/>
        </w:rPr>
        <w:t>a</w:t>
      </w:r>
      <w:r w:rsidRPr="0000146D">
        <w:rPr>
          <w:rFonts w:ascii="Palatino Linotype" w:eastAsia="Palatino Linotype" w:hAnsi="Palatino Linotype" w:cs="Palatino Linotype"/>
          <w:b/>
          <w:i/>
          <w:sz w:val="22"/>
          <w:szCs w:val="22"/>
        </w:rPr>
        <w:t>) Confirmar la clasificación;</w:t>
      </w:r>
    </w:p>
    <w:p w:rsidR="00BE3EBE" w:rsidRPr="0000146D" w:rsidRDefault="00BE3EBE" w:rsidP="00BE3EBE">
      <w:pPr>
        <w:ind w:left="567" w:right="616"/>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BE3EBE" w:rsidRPr="0000146D" w:rsidRDefault="00BE3EBE" w:rsidP="00BE3EBE">
      <w:pPr>
        <w:ind w:left="567" w:right="616"/>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II.</w:t>
      </w:r>
      <w:r w:rsidRPr="0000146D">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BE3EBE" w:rsidRPr="0000146D" w:rsidRDefault="00BE3EBE" w:rsidP="00BE3EBE">
      <w:pPr>
        <w:ind w:left="567" w:right="616"/>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III.</w:t>
      </w:r>
      <w:r w:rsidRPr="0000146D">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w:t>
      </w:r>
    </w:p>
    <w:p w:rsidR="00BE3EBE" w:rsidRPr="0000146D" w:rsidRDefault="00BE3EBE" w:rsidP="00BE3EBE">
      <w:pPr>
        <w:spacing w:line="360" w:lineRule="auto"/>
        <w:ind w:right="51"/>
        <w:jc w:val="both"/>
        <w:rPr>
          <w:rFonts w:ascii="Palatino Linotype" w:eastAsia="Palatino Linotype" w:hAnsi="Palatino Linotype" w:cs="Palatino Linotype"/>
        </w:rPr>
      </w:pPr>
    </w:p>
    <w:p w:rsidR="00BE3EBE" w:rsidRPr="0000146D" w:rsidRDefault="00BE3EBE" w:rsidP="00BE3EBE">
      <w:pPr>
        <w:spacing w:line="360" w:lineRule="auto"/>
        <w:ind w:right="51"/>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deberá proceder a testar los datos personales que se encuentren contenidos en los documentos a entregar por parte del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w:t>
      </w:r>
      <w:r w:rsidRPr="0000146D">
        <w:rPr>
          <w:rFonts w:ascii="Palatino Linotype" w:eastAsia="Palatino Linotype" w:hAnsi="Palatino Linotype" w:cs="Palatino Linotype"/>
        </w:rPr>
        <w:lastRenderedPageBreak/>
        <w:t>de la Ley de Protección de Datos Personales en Posesión de Sujetos Obligados del Estado de México.</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00146D">
        <w:rPr>
          <w:rFonts w:ascii="Palatino Linotype" w:eastAsia="Palatino Linotype" w:hAnsi="Palatino Linotype" w:cs="Palatino Linotype"/>
          <w:b/>
        </w:rPr>
        <w:t>Registro Federal de Contribuyentes</w:t>
      </w:r>
      <w:r w:rsidRPr="0000146D">
        <w:rPr>
          <w:rFonts w:ascii="Palatino Linotype" w:eastAsia="Palatino Linotype" w:hAnsi="Palatino Linotype" w:cs="Palatino Linotype"/>
        </w:rPr>
        <w:t xml:space="preserve"> (RFC), la </w:t>
      </w:r>
      <w:r w:rsidRPr="0000146D">
        <w:rPr>
          <w:rFonts w:ascii="Palatino Linotype" w:eastAsia="Palatino Linotype" w:hAnsi="Palatino Linotype" w:cs="Palatino Linotype"/>
          <w:b/>
        </w:rPr>
        <w:t>Clave Única de Registro de Población</w:t>
      </w:r>
      <w:r w:rsidRPr="0000146D">
        <w:rPr>
          <w:rFonts w:ascii="Palatino Linotype" w:eastAsia="Palatino Linotype" w:hAnsi="Palatino Linotype" w:cs="Palatino Linotype"/>
        </w:rPr>
        <w:t xml:space="preserve"> (CURP) y la </w:t>
      </w:r>
      <w:r w:rsidRPr="0000146D">
        <w:rPr>
          <w:rFonts w:ascii="Palatino Linotype" w:eastAsia="Palatino Linotype" w:hAnsi="Palatino Linotype" w:cs="Palatino Linotype"/>
          <w:b/>
        </w:rPr>
        <w:t>Clave de cualquier tipo de seguridad social</w:t>
      </w:r>
      <w:r w:rsidRPr="0000146D">
        <w:rPr>
          <w:rFonts w:ascii="Palatino Linotype" w:eastAsia="Palatino Linotype" w:hAnsi="Palatino Linotype" w:cs="Palatino Linotype"/>
        </w:rPr>
        <w:t xml:space="preserve"> (ISSEMYM, u otros), así como, los </w:t>
      </w:r>
      <w:r w:rsidRPr="0000146D">
        <w:rPr>
          <w:rFonts w:ascii="Palatino Linotype" w:eastAsia="Palatino Linotype" w:hAnsi="Palatino Linotype" w:cs="Palatino Linotype"/>
          <w:b/>
        </w:rPr>
        <w:t>préstamos o descuentos</w:t>
      </w:r>
      <w:r w:rsidRPr="0000146D">
        <w:rPr>
          <w:rFonts w:ascii="Palatino Linotype" w:eastAsia="Palatino Linotype" w:hAnsi="Palatino Linotype" w:cs="Palatino Linotype"/>
        </w:rPr>
        <w:t xml:space="preserve"> que se le hagan a la persona y que no tengan relación con los impuestos o la cuota por seguridad social, así el</w:t>
      </w:r>
      <w:r w:rsidRPr="0000146D">
        <w:rPr>
          <w:rFonts w:ascii="Palatino Linotype" w:eastAsia="Palatino Linotype" w:hAnsi="Palatino Linotype" w:cs="Palatino Linotype"/>
          <w:b/>
        </w:rPr>
        <w:t xml:space="preserve"> número de empleado, </w:t>
      </w:r>
      <w:r w:rsidRPr="0000146D">
        <w:rPr>
          <w:rFonts w:ascii="Palatino Linotype" w:eastAsia="Palatino Linotype" w:hAnsi="Palatino Linotype" w:cs="Palatino Linotype"/>
        </w:rPr>
        <w:t xml:space="preserve">así como de ser el caso, el </w:t>
      </w:r>
      <w:r w:rsidRPr="0000146D">
        <w:rPr>
          <w:rFonts w:ascii="Palatino Linotype" w:eastAsia="Palatino Linotype" w:hAnsi="Palatino Linotype" w:cs="Palatino Linotype"/>
          <w:b/>
        </w:rPr>
        <w:t>folio fiscal</w:t>
      </w:r>
      <w:r w:rsidRPr="0000146D">
        <w:rPr>
          <w:rFonts w:ascii="Palatino Linotype" w:eastAsia="Palatino Linotype" w:hAnsi="Palatino Linotype" w:cs="Palatino Linotype"/>
        </w:rPr>
        <w:t xml:space="preserve">, la  </w:t>
      </w:r>
      <w:r w:rsidRPr="0000146D">
        <w:rPr>
          <w:rFonts w:ascii="Palatino Linotype" w:eastAsia="Palatino Linotype" w:hAnsi="Palatino Linotype" w:cs="Palatino Linotype"/>
          <w:b/>
        </w:rPr>
        <w:t xml:space="preserve">cadena original, </w:t>
      </w:r>
      <w:r w:rsidRPr="0000146D">
        <w:rPr>
          <w:rFonts w:ascii="Palatino Linotype" w:eastAsia="Palatino Linotype" w:hAnsi="Palatino Linotype" w:cs="Palatino Linotype"/>
        </w:rPr>
        <w:t>los</w:t>
      </w:r>
      <w:r w:rsidRPr="0000146D">
        <w:rPr>
          <w:rFonts w:ascii="Palatino Linotype" w:eastAsia="Palatino Linotype" w:hAnsi="Palatino Linotype" w:cs="Palatino Linotype"/>
          <w:b/>
        </w:rPr>
        <w:t xml:space="preserve"> códigos bidimensionales o códigos QR,</w:t>
      </w:r>
      <w:r w:rsidRPr="0000146D">
        <w:rPr>
          <w:rFonts w:ascii="Palatino Linotype" w:eastAsia="Palatino Linotype" w:hAnsi="Palatino Linotype" w:cs="Palatino Linotype"/>
        </w:rPr>
        <w:t xml:space="preserve"> y cualquier información de carácter fiscal, bajo las siguientes consideraciones. </w:t>
      </w:r>
    </w:p>
    <w:p w:rsidR="00BE3EBE" w:rsidRPr="0000146D" w:rsidRDefault="00BE3EBE" w:rsidP="00BE3EBE">
      <w:pPr>
        <w:spacing w:line="360" w:lineRule="auto"/>
        <w:ind w:right="49"/>
        <w:jc w:val="both"/>
        <w:rPr>
          <w:rFonts w:ascii="Palatino Linotype" w:eastAsia="Palatino Linotype" w:hAnsi="Palatino Linotype" w:cs="Palatino Linotype"/>
        </w:rPr>
      </w:pPr>
      <w:r w:rsidRPr="0000146D">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BE3EBE" w:rsidRPr="0000146D" w:rsidRDefault="00BE3EBE" w:rsidP="00BE3EBE">
      <w:pPr>
        <w:spacing w:after="120"/>
        <w:ind w:left="851" w:right="902"/>
        <w:jc w:val="both"/>
        <w:rPr>
          <w:rFonts w:ascii="Arial" w:eastAsia="Arial" w:hAnsi="Arial" w:cs="Arial"/>
        </w:rPr>
      </w:pPr>
      <w:r w:rsidRPr="0000146D">
        <w:rPr>
          <w:rFonts w:ascii="Palatino Linotype" w:eastAsia="Palatino Linotype" w:hAnsi="Palatino Linotype" w:cs="Palatino Linotype"/>
          <w:b/>
          <w:i/>
          <w:sz w:val="20"/>
          <w:szCs w:val="20"/>
        </w:rPr>
        <w:lastRenderedPageBreak/>
        <w:t xml:space="preserve">“Registro Federal de Contribuyentes (RFC) de personas físicas. </w:t>
      </w:r>
      <w:r w:rsidRPr="0000146D">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BE3EBE" w:rsidRPr="0000146D" w:rsidRDefault="00BE3EBE" w:rsidP="00BE3EB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BE3EBE" w:rsidRPr="0000146D" w:rsidRDefault="00BE3EBE" w:rsidP="00BE3EB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Argumento que es compartido por el Instituto Nacional de Transparencia, Acceso a la Información y Protección de Datos (INAI)</w:t>
      </w:r>
      <w:r w:rsidRPr="0000146D">
        <w:rPr>
          <w:rFonts w:ascii="Palatino Linotype" w:eastAsia="Palatino Linotype" w:hAnsi="Palatino Linotype" w:cs="Palatino Linotype"/>
          <w:b/>
        </w:rPr>
        <w:t xml:space="preserve">, conforme al </w:t>
      </w:r>
      <w:r w:rsidRPr="0000146D">
        <w:rPr>
          <w:rFonts w:ascii="Palatino Linotype" w:eastAsia="Palatino Linotype" w:hAnsi="Palatino Linotype" w:cs="Palatino Linotype"/>
        </w:rPr>
        <w:t xml:space="preserve">criterio número 18/17, el cual refiere: </w:t>
      </w:r>
    </w:p>
    <w:p w:rsidR="00BE3EBE" w:rsidRPr="0000146D" w:rsidRDefault="00BE3EBE" w:rsidP="00BE3EBE">
      <w:pPr>
        <w:pBdr>
          <w:top w:val="nil"/>
          <w:left w:val="nil"/>
          <w:bottom w:val="nil"/>
          <w:right w:val="nil"/>
          <w:between w:val="nil"/>
        </w:pBdr>
        <w:spacing w:after="120"/>
        <w:ind w:left="851" w:right="902"/>
        <w:jc w:val="both"/>
        <w:rPr>
          <w:rFonts w:ascii="Arial" w:eastAsia="Arial" w:hAnsi="Arial" w:cs="Arial"/>
          <w:b/>
        </w:rPr>
      </w:pPr>
      <w:r w:rsidRPr="0000146D">
        <w:rPr>
          <w:rFonts w:ascii="Palatino Linotype" w:eastAsia="Palatino Linotype" w:hAnsi="Palatino Linotype" w:cs="Palatino Linotype"/>
          <w:b/>
          <w:i/>
          <w:sz w:val="20"/>
          <w:szCs w:val="20"/>
        </w:rPr>
        <w:t xml:space="preserve">“Clave Única de Registro de Población (CURP). </w:t>
      </w:r>
      <w:r w:rsidRPr="0000146D">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a la transparencia o a la rendición de cuentas y sí provoca una transgresión a la vida </w:t>
      </w:r>
      <w:r w:rsidRPr="0000146D">
        <w:rPr>
          <w:rFonts w:ascii="Palatino Linotype" w:eastAsia="Palatino Linotype" w:hAnsi="Palatino Linotype" w:cs="Palatino Linotype"/>
        </w:rPr>
        <w:lastRenderedPageBreak/>
        <w:t>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BE3EBE" w:rsidRPr="0000146D" w:rsidRDefault="00BE3EBE" w:rsidP="00BE3EBE">
      <w:pPr>
        <w:spacing w:before="240" w:after="240"/>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“El número de ficha de identificación única de los trabajadores es información de carácter confidencial.</w:t>
      </w:r>
      <w:r w:rsidRPr="0000146D">
        <w:rPr>
          <w:rFonts w:ascii="Palatino Linotype" w:eastAsia="Palatino Linotype" w:hAnsi="Palatino Linotype" w:cs="Palatino Linotype"/>
          <w:i/>
          <w:sz w:val="22"/>
          <w:szCs w:val="22"/>
        </w:rPr>
        <w:t xml:space="preserve"> </w:t>
      </w:r>
      <w:r w:rsidRPr="0000146D">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00146D">
        <w:rPr>
          <w:rFonts w:ascii="Palatino Linotype" w:eastAsia="Palatino Linotype" w:hAnsi="Palatino Linotype" w:cs="Palatino Linotype"/>
          <w:i/>
          <w:sz w:val="22"/>
          <w:szCs w:val="22"/>
        </w:rPr>
        <w:t xml:space="preserve">, </w:t>
      </w:r>
      <w:r w:rsidRPr="0000146D">
        <w:rPr>
          <w:rFonts w:ascii="Palatino Linotype" w:eastAsia="Palatino Linotype" w:hAnsi="Palatino Linotype" w:cs="Palatino Linotype"/>
          <w:i/>
          <w:sz w:val="22"/>
          <w:szCs w:val="22"/>
          <w:u w:val="single"/>
        </w:rPr>
        <w:t>dicha información es susceptible de clasificarse con el carácter de confidencial</w:t>
      </w:r>
      <w:r w:rsidRPr="0000146D">
        <w:rPr>
          <w:rFonts w:ascii="Palatino Linotype" w:eastAsia="Palatino Linotype" w:hAnsi="Palatino Linotype" w:cs="Palatino Linotype"/>
          <w:i/>
          <w:sz w:val="22"/>
          <w:szCs w:val="22"/>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rsidR="00BE3EBE" w:rsidRPr="0000146D" w:rsidRDefault="00BE3EBE" w:rsidP="00BE3EBE">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Respecto de los </w:t>
      </w:r>
      <w:r w:rsidRPr="0000146D">
        <w:rPr>
          <w:rFonts w:ascii="Palatino Linotype" w:eastAsia="Palatino Linotype" w:hAnsi="Palatino Linotype" w:cs="Palatino Linotype"/>
          <w:b/>
        </w:rPr>
        <w:t>préstamos o descuentos</w:t>
      </w:r>
      <w:r w:rsidRPr="0000146D">
        <w:rPr>
          <w:rFonts w:ascii="Palatino Linotype" w:eastAsia="Palatino Linotype" w:hAnsi="Palatino Linotype" w:cs="Palatino Linotype"/>
        </w:rPr>
        <w:t xml:space="preserve"> </w:t>
      </w:r>
      <w:r w:rsidRPr="0000146D">
        <w:rPr>
          <w:rFonts w:ascii="Palatino Linotype" w:eastAsia="Palatino Linotype" w:hAnsi="Palatino Linotype" w:cs="Palatino Linotype"/>
          <w:b/>
        </w:rPr>
        <w:t>de carácter personal</w:t>
      </w:r>
      <w:r w:rsidRPr="0000146D">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BE3EBE" w:rsidRPr="0000146D" w:rsidRDefault="00BE3EBE" w:rsidP="00BE3EBE">
      <w:pPr>
        <w:pBdr>
          <w:top w:val="nil"/>
          <w:left w:val="nil"/>
          <w:bottom w:val="nil"/>
          <w:right w:val="nil"/>
          <w:between w:val="nil"/>
        </w:pBdr>
        <w:spacing w:before="240" w:after="240" w:line="360" w:lineRule="auto"/>
        <w:jc w:val="both"/>
        <w:rPr>
          <w:rFonts w:ascii="Palatino Linotype" w:eastAsia="Palatino Linotype" w:hAnsi="Palatino Linotype" w:cs="Palatino Linotype"/>
          <w:szCs w:val="22"/>
        </w:rPr>
      </w:pPr>
      <w:r w:rsidRPr="0000146D">
        <w:rPr>
          <w:rFonts w:ascii="Palatino Linotype" w:eastAsia="Palatino Linotype" w:hAnsi="Palatino Linotype" w:cs="Palatino Linotype"/>
          <w:szCs w:val="22"/>
        </w:rPr>
        <w:t>Por cuanto hace a las deducciones, para entender los límites y alcances de esta restricción, es oportuno recurrir al artículo 84 de la Ley del Trabajo de los Servidores Públicos del Estado y Municipios:</w:t>
      </w:r>
    </w:p>
    <w:p w:rsidR="00BE3EBE" w:rsidRPr="0000146D" w:rsidRDefault="00BE3EBE" w:rsidP="00BE3EBE">
      <w:pPr>
        <w:ind w:left="851" w:right="851"/>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sz w:val="22"/>
          <w:szCs w:val="22"/>
        </w:rPr>
        <w:t xml:space="preserve">“ARTÍCULO 84. </w:t>
      </w:r>
      <w:r w:rsidRPr="0000146D">
        <w:rPr>
          <w:rFonts w:ascii="Palatino Linotype" w:eastAsia="Palatino Linotype" w:hAnsi="Palatino Linotype" w:cs="Palatino Linotype"/>
          <w:i/>
          <w:sz w:val="22"/>
          <w:szCs w:val="22"/>
        </w:rPr>
        <w:t>Sólo podrán hacerse retenciones, descuentos o deducciones al sueldo de los servidores públicos por concepto de:</w:t>
      </w:r>
    </w:p>
    <w:p w:rsidR="00BE3EBE" w:rsidRPr="0000146D" w:rsidRDefault="00BE3EBE" w:rsidP="00BE3EBE">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I. Gravámenes fiscales relacionados con el sueldo;</w:t>
      </w:r>
    </w:p>
    <w:p w:rsidR="00BE3EBE" w:rsidRPr="0000146D" w:rsidRDefault="00BE3EBE" w:rsidP="00BE3EBE">
      <w:pPr>
        <w:ind w:left="851" w:right="851"/>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sz w:val="22"/>
          <w:szCs w:val="22"/>
        </w:rPr>
        <w:lastRenderedPageBreak/>
        <w:t>II. Deudas contraídas con las instituciones públicas o dependencias por concepto de anticipos de sueldo, pagos hechos con exceso, errores o pérdidas debidamente comprobados;</w:t>
      </w:r>
    </w:p>
    <w:p w:rsidR="00BE3EBE" w:rsidRPr="0000146D" w:rsidRDefault="00BE3EBE" w:rsidP="00BE3EBE">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III. Cuotas sindicales;</w:t>
      </w:r>
    </w:p>
    <w:p w:rsidR="00BE3EBE" w:rsidRPr="0000146D" w:rsidRDefault="00BE3EBE" w:rsidP="00BE3EBE">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BE3EBE" w:rsidRPr="0000146D" w:rsidRDefault="00BE3EBE" w:rsidP="00BE3EBE">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BE3EBE" w:rsidRPr="0000146D" w:rsidRDefault="00BE3EBE" w:rsidP="00BE3EBE">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BE3EBE" w:rsidRPr="0000146D" w:rsidRDefault="00BE3EBE" w:rsidP="00BE3EBE">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VII. Faltas de puntualidad o de asistencia injustificadas;</w:t>
      </w:r>
    </w:p>
    <w:p w:rsidR="00BE3EBE" w:rsidRPr="0000146D" w:rsidRDefault="00BE3EBE" w:rsidP="00BE3EBE">
      <w:pPr>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VIII. Pensiones alimenticias ordenadas por la autoridad judicial;</w:t>
      </w:r>
      <w:r w:rsidRPr="0000146D">
        <w:rPr>
          <w:rFonts w:ascii="Palatino Linotype" w:eastAsia="Palatino Linotype" w:hAnsi="Palatino Linotype" w:cs="Palatino Linotype"/>
          <w:i/>
          <w:sz w:val="22"/>
          <w:szCs w:val="22"/>
        </w:rPr>
        <w:t xml:space="preserve"> o</w:t>
      </w:r>
    </w:p>
    <w:p w:rsidR="00BE3EBE" w:rsidRPr="0000146D" w:rsidRDefault="00BE3EBE" w:rsidP="00BE3EBE">
      <w:pPr>
        <w:ind w:left="851" w:right="851"/>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sz w:val="22"/>
          <w:szCs w:val="22"/>
        </w:rPr>
        <w:t>IX. Cualquier otro convenido con instituciones de servicios y aceptado por el servidor público.</w:t>
      </w:r>
    </w:p>
    <w:p w:rsidR="00BE3EBE" w:rsidRPr="0000146D" w:rsidRDefault="00BE3EBE" w:rsidP="00BE3EBE">
      <w:pPr>
        <w:spacing w:after="120"/>
        <w:ind w:left="851" w:right="85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BE3EBE" w:rsidRPr="0000146D" w:rsidRDefault="00BE3EBE" w:rsidP="00BE3EB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BE3EBE" w:rsidRPr="0000146D" w:rsidRDefault="00BE3EBE" w:rsidP="00BE3EBE">
      <w:pPr>
        <w:pBdr>
          <w:top w:val="nil"/>
          <w:left w:val="nil"/>
          <w:bottom w:val="nil"/>
          <w:right w:val="nil"/>
          <w:between w:val="nil"/>
        </w:pBd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lastRenderedPageBreak/>
        <w:t>De la información fiscal</w:t>
      </w:r>
      <w:r w:rsidRPr="0000146D">
        <w:rPr>
          <w:rFonts w:ascii="Palatino Linotype" w:eastAsia="Palatino Linotype" w:hAnsi="Palatino Linotype" w:cs="Palatino Linotype"/>
        </w:rPr>
        <w:t xml:space="preserve">: </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La </w:t>
      </w:r>
      <w:r w:rsidRPr="0000146D">
        <w:rPr>
          <w:rFonts w:ascii="Palatino Linotype" w:eastAsia="Palatino Linotype" w:hAnsi="Palatino Linotype" w:cs="Palatino Linotype"/>
          <w:b/>
        </w:rPr>
        <w:t>Cadena Original</w:t>
      </w:r>
      <w:r w:rsidRPr="0000146D">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Los </w:t>
      </w:r>
      <w:r w:rsidRPr="0000146D">
        <w:rPr>
          <w:rFonts w:ascii="Palatino Linotype" w:eastAsia="Palatino Linotype" w:hAnsi="Palatino Linotype" w:cs="Palatino Linotype"/>
          <w:b/>
        </w:rPr>
        <w:t>códigos bidimensionales</w:t>
      </w:r>
      <w:r w:rsidRPr="0000146D">
        <w:rPr>
          <w:rFonts w:ascii="Palatino Linotype" w:eastAsia="Palatino Linotype" w:hAnsi="Palatino Linotype" w:cs="Palatino Linotype"/>
        </w:rPr>
        <w:t xml:space="preserve"> o </w:t>
      </w:r>
      <w:r w:rsidRPr="0000146D">
        <w:rPr>
          <w:rFonts w:ascii="Palatino Linotype" w:eastAsia="Palatino Linotype" w:hAnsi="Palatino Linotype" w:cs="Palatino Linotype"/>
          <w:b/>
        </w:rPr>
        <w:t xml:space="preserve">códigos QR, </w:t>
      </w:r>
      <w:r w:rsidRPr="0000146D">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00146D">
        <w:rPr>
          <w:rFonts w:ascii="Palatino Linotype" w:eastAsia="Palatino Linotype" w:hAnsi="Palatino Linotype" w:cs="Palatino Linotype"/>
          <w:b/>
        </w:rPr>
        <w:t xml:space="preserve">Sujeto Obligado </w:t>
      </w:r>
      <w:r w:rsidRPr="0000146D">
        <w:rPr>
          <w:rFonts w:ascii="Palatino Linotype" w:eastAsia="Palatino Linotype" w:hAnsi="Palatino Linotype" w:cs="Palatino Linotype"/>
        </w:rPr>
        <w:t>analizar dicha circunstancia con la finalidad de determinar si se actualiza algún supuesto de confidencialidad.</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En tal sentido, si derivado del análisis efectuado por </w:t>
      </w:r>
      <w:r w:rsidRPr="0000146D">
        <w:rPr>
          <w:rFonts w:ascii="Palatino Linotype" w:eastAsia="Palatino Linotype" w:hAnsi="Palatino Linotype" w:cs="Palatino Linotype"/>
          <w:b/>
        </w:rPr>
        <w:t xml:space="preserve">Sujeto Obligado </w:t>
      </w:r>
      <w:r w:rsidRPr="0000146D">
        <w:rPr>
          <w:rFonts w:ascii="Palatino Linotype" w:eastAsia="Palatino Linotype" w:hAnsi="Palatino Linotype" w:cs="Palatino Linotype"/>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w:t>
      </w:r>
      <w:r w:rsidRPr="0000146D">
        <w:rPr>
          <w:rFonts w:ascii="Palatino Linotype" w:eastAsia="Palatino Linotype" w:hAnsi="Palatino Linotype" w:cs="Palatino Linotype"/>
        </w:rPr>
        <w:lastRenderedPageBreak/>
        <w:t>términos del artículo 143, fracción I de la Ley de Transparencia y Acceso a la Información Pública del Estado de México y Municipios.</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00146D">
        <w:rPr>
          <w:rFonts w:ascii="Palatino Linotype" w:eastAsia="Palatino Linotype" w:hAnsi="Palatino Linotype" w:cs="Palatino Linotype"/>
          <w:b/>
          <w:u w:val="single"/>
        </w:rPr>
        <w:t xml:space="preserve">sólo por cuanto hace al nombre, </w:t>
      </w:r>
      <w:r w:rsidRPr="0000146D">
        <w:rPr>
          <w:rFonts w:ascii="Palatino Linotype" w:eastAsia="Palatino Linotype" w:hAnsi="Palatino Linotype" w:cs="Palatino Linotype"/>
        </w:rPr>
        <w:t>dejando intocable el rubro de</w:t>
      </w:r>
      <w:r w:rsidR="00C9783C" w:rsidRPr="0000146D">
        <w:rPr>
          <w:rFonts w:ascii="Palatino Linotype" w:eastAsia="Palatino Linotype" w:hAnsi="Palatino Linotype" w:cs="Palatino Linotype"/>
        </w:rPr>
        <w:t>l cargo y</w:t>
      </w:r>
      <w:r w:rsidRPr="0000146D">
        <w:rPr>
          <w:rFonts w:ascii="Palatino Linotype" w:eastAsia="Palatino Linotype" w:hAnsi="Palatino Linotype" w:cs="Palatino Linotype"/>
        </w:rPr>
        <w:t xml:space="preserv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00146D">
        <w:rPr>
          <w:rFonts w:ascii="Palatino Linotype" w:eastAsia="Palatino Linotype" w:hAnsi="Palatino Linotype" w:cs="Palatino Linotype"/>
          <w:b/>
        </w:rPr>
        <w:t>que desempeñen funciones operativas</w:t>
      </w:r>
      <w:r w:rsidRPr="0000146D">
        <w:rPr>
          <w:rFonts w:ascii="Palatino Linotype" w:eastAsia="Palatino Linotype" w:hAnsi="Palatino Linotype" w:cs="Palatino Linotype"/>
        </w:rPr>
        <w:t>.</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Al respecto, la información </w:t>
      </w:r>
      <w:r w:rsidRPr="0000146D">
        <w:rPr>
          <w:rFonts w:ascii="Palatino Linotype" w:eastAsia="Palatino Linotype" w:hAnsi="Palatino Linotype" w:cs="Palatino Linotype"/>
          <w:b/>
        </w:rPr>
        <w:t>de los elementos que realizan funciones operativas, entre ellos su nombre</w:t>
      </w:r>
      <w:r w:rsidR="00C9783C" w:rsidRPr="0000146D">
        <w:rPr>
          <w:rFonts w:ascii="Palatino Linotype" w:eastAsia="Palatino Linotype" w:hAnsi="Palatino Linotype" w:cs="Palatino Linotype"/>
          <w:b/>
        </w:rPr>
        <w:t>, deben</w:t>
      </w:r>
      <w:r w:rsidRPr="0000146D">
        <w:rPr>
          <w:rFonts w:ascii="Palatino Linotype" w:eastAsia="Palatino Linotype" w:hAnsi="Palatino Linotype" w:cs="Palatino Linotype"/>
          <w:b/>
        </w:rPr>
        <w:t xml:space="preserve"> ser protegidos</w:t>
      </w:r>
      <w:r w:rsidRPr="0000146D">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w:t>
      </w:r>
      <w:r w:rsidRPr="0000146D">
        <w:rPr>
          <w:rFonts w:ascii="Palatino Linotype" w:eastAsia="Palatino Linotype" w:hAnsi="Palatino Linotype" w:cs="Palatino Linotype"/>
        </w:rPr>
        <w:lastRenderedPageBreak/>
        <w:t>encomendadas lleva implícito el riesgo a su integridad, toda vez que son responsables de procurar el orden, la estabilidad y la defensa de la sociedad a la que pertenecen, lo que se traduce en la prevención de delitos y combate a los delincuentes.</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lastRenderedPageBreak/>
        <w:t>En ese entendido, la leyenda de clasificación que se genere, deberá establecer ambos supuestos de clasificación: reserva y confidencialidad, en congruencia con los requisitos establecidos en los lineamientos citados.</w:t>
      </w:r>
    </w:p>
    <w:p w:rsidR="00BE3EBE" w:rsidRPr="0000146D" w:rsidRDefault="00BE3EBE" w:rsidP="00BE3EBE">
      <w:pPr>
        <w:spacing w:before="120" w:after="12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BE3EBE" w:rsidRPr="0000146D" w:rsidRDefault="00BE3EBE" w:rsidP="00BE3EBE">
      <w:pPr>
        <w:tabs>
          <w:tab w:val="left" w:pos="4962"/>
        </w:tabs>
        <w:spacing w:before="120" w:after="120"/>
        <w:ind w:left="851" w:right="902"/>
        <w:jc w:val="both"/>
        <w:rPr>
          <w:rFonts w:ascii="Palatino Linotype" w:eastAsia="Palatino Linotype" w:hAnsi="Palatino Linotype" w:cs="Palatino Linotype"/>
          <w:i/>
          <w:sz w:val="21"/>
          <w:szCs w:val="21"/>
        </w:rPr>
      </w:pPr>
      <w:r w:rsidRPr="0000146D">
        <w:rPr>
          <w:rFonts w:ascii="Palatino Linotype" w:eastAsia="Palatino Linotype" w:hAnsi="Palatino Linotype" w:cs="Palatino Linotype"/>
          <w:b/>
          <w:i/>
          <w:sz w:val="21"/>
          <w:szCs w:val="21"/>
        </w:rPr>
        <w:t>“Nombres de servidores públicos dedicados a actividades en materia de seguridad, por excepción pueden considerarse información reservada.</w:t>
      </w:r>
      <w:r w:rsidRPr="0000146D">
        <w:rPr>
          <w:rFonts w:ascii="Palatino Linotype" w:eastAsia="Palatino Linotype" w:hAnsi="Palatino Linotype" w:cs="Palatino Linotype"/>
          <w:i/>
          <w:sz w:val="21"/>
          <w:szCs w:val="21"/>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w:t>
      </w:r>
      <w:r w:rsidRPr="0000146D">
        <w:rPr>
          <w:rFonts w:ascii="Palatino Linotype" w:eastAsia="Palatino Linotype" w:hAnsi="Palatino Linotype" w:cs="Palatino Linotype"/>
          <w:i/>
          <w:sz w:val="21"/>
          <w:szCs w:val="21"/>
        </w:rPr>
        <w:lastRenderedPageBreak/>
        <w:t>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00146D">
        <w:rPr>
          <w:rFonts w:ascii="Palatino Linotype" w:eastAsia="Palatino Linotype" w:hAnsi="Palatino Linotype" w:cs="Palatino Linotype"/>
          <w:b/>
        </w:rPr>
        <w:t>funciones de carácter operativo.</w:t>
      </w:r>
    </w:p>
    <w:p w:rsidR="00BE3EBE" w:rsidRPr="0000146D" w:rsidRDefault="00BE3EBE" w:rsidP="00BE3EBE">
      <w:pPr>
        <w:spacing w:before="240" w:after="36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BE3EBE" w:rsidRPr="0000146D" w:rsidRDefault="00BE3EBE" w:rsidP="00BE3EBE">
      <w:pPr>
        <w:spacing w:before="120" w:after="120"/>
        <w:ind w:left="851" w:right="760"/>
        <w:jc w:val="both"/>
        <w:rPr>
          <w:rFonts w:ascii="Palatino Linotype" w:eastAsia="Palatino Linotype" w:hAnsi="Palatino Linotype" w:cs="Palatino Linotype"/>
          <w:b/>
          <w:i/>
          <w:sz w:val="21"/>
          <w:szCs w:val="21"/>
        </w:rPr>
      </w:pPr>
      <w:r w:rsidRPr="0000146D">
        <w:rPr>
          <w:rFonts w:ascii="Palatino Linotype" w:eastAsia="Palatino Linotype" w:hAnsi="Palatino Linotype" w:cs="Palatino Linotype"/>
          <w:b/>
          <w:i/>
          <w:sz w:val="21"/>
          <w:szCs w:val="21"/>
        </w:rPr>
        <w:t xml:space="preserve">“DERECHO A LA INFORMACIÓN. SU EJERCICIO SE ENCUENTRA LIMITADO TANTO POR LOS INTERESES NACIONALES Y DE LA SOCIEDAD, COMO POR LOS DERECHOS DE TERCEROS. </w:t>
      </w:r>
      <w:r w:rsidRPr="0000146D">
        <w:rPr>
          <w:rFonts w:ascii="Palatino Linotype" w:eastAsia="Palatino Linotype" w:hAnsi="Palatino Linotype" w:cs="Palatino Linotype"/>
          <w:i/>
          <w:sz w:val="21"/>
          <w:szCs w:val="2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0146D">
        <w:rPr>
          <w:rFonts w:ascii="Palatino Linotype" w:eastAsia="Palatino Linotype" w:hAnsi="Palatino Linotype" w:cs="Palatino Linotype"/>
          <w:b/>
          <w:i/>
          <w:sz w:val="21"/>
          <w:szCs w:val="21"/>
        </w:rPr>
        <w:t>restringen el acceso a la información en esta materia, en razón de que su conocimiento público puede generar daños a los intereses nacionales y, por el otro, sancionan la inobservancia de esa reserva;</w:t>
      </w:r>
      <w:r w:rsidRPr="0000146D">
        <w:rPr>
          <w:rFonts w:ascii="Palatino Linotype" w:eastAsia="Palatino Linotype" w:hAnsi="Palatino Linotype" w:cs="Palatino Linotype"/>
          <w:i/>
          <w:sz w:val="21"/>
          <w:szCs w:val="21"/>
        </w:rPr>
        <w:t xml:space="preserve"> por lo que hace al interés social, se cuenta con normas que tienden a proteger la averiguación de los delitos, la salud y la moral públicas, </w:t>
      </w:r>
      <w:r w:rsidRPr="0000146D">
        <w:rPr>
          <w:rFonts w:ascii="Palatino Linotype" w:eastAsia="Palatino Linotype" w:hAnsi="Palatino Linotype" w:cs="Palatino Linotype"/>
          <w:b/>
          <w:i/>
          <w:sz w:val="21"/>
          <w:szCs w:val="21"/>
        </w:rPr>
        <w:lastRenderedPageBreak/>
        <w:t>mientras que por lo que respecta a la protección de la persona existen normas que protegen el derecho a la vida o a la privacidad de los gobernados.</w:t>
      </w:r>
      <w:r w:rsidRPr="0000146D">
        <w:rPr>
          <w:rFonts w:ascii="Palatino Linotype" w:eastAsia="Palatino Linotype" w:hAnsi="Palatino Linotype" w:cs="Palatino Linotype"/>
          <w:i/>
          <w:sz w:val="21"/>
          <w:szCs w:val="21"/>
        </w:rPr>
        <w:t>”</w:t>
      </w:r>
    </w:p>
    <w:p w:rsidR="00BE3EBE" w:rsidRPr="0000146D" w:rsidRDefault="00BE3EBE" w:rsidP="00BE3EBE">
      <w:pPr>
        <w:spacing w:before="120" w:after="120"/>
        <w:ind w:left="851" w:right="760"/>
        <w:jc w:val="both"/>
        <w:rPr>
          <w:rFonts w:ascii="Palatino Linotype" w:eastAsia="Palatino Linotype" w:hAnsi="Palatino Linotype" w:cs="Palatino Linotype"/>
          <w:i/>
          <w:sz w:val="21"/>
          <w:szCs w:val="21"/>
        </w:rPr>
      </w:pPr>
      <w:r w:rsidRPr="0000146D">
        <w:rPr>
          <w:rFonts w:ascii="Palatino Linotype" w:eastAsia="Palatino Linotype" w:hAnsi="Palatino Linotype" w:cs="Palatino Linotype"/>
          <w:b/>
          <w:i/>
          <w:sz w:val="21"/>
          <w:szCs w:val="21"/>
        </w:rPr>
        <w:t>“TRANSPARENCIA Y ACCESO A LA INFORMACIÓN PÚBLICA GUBERNAMENTAL. EL ARTÍCULO 14, FRACCIÓN I, DE LA LEY FEDERAL RELATIVA, NO VIOLA LA GARANTÍA DE ACCESO A LA INFORMACIÓN.</w:t>
      </w:r>
      <w:r w:rsidRPr="0000146D">
        <w:rPr>
          <w:rFonts w:ascii="Palatino Linotype" w:eastAsia="Palatino Linotype" w:hAnsi="Palatino Linotype" w:cs="Palatino Linotype"/>
          <w:i/>
          <w:sz w:val="21"/>
          <w:szCs w:val="21"/>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00146D">
        <w:rPr>
          <w:rFonts w:ascii="Palatino Linotype" w:eastAsia="Palatino Linotype" w:hAnsi="Palatino Linotype" w:cs="Palatino Linotype"/>
          <w:b/>
          <w:i/>
          <w:sz w:val="21"/>
          <w:szCs w:val="2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0146D">
        <w:rPr>
          <w:rFonts w:ascii="Palatino Linotype" w:eastAsia="Palatino Linotype" w:hAnsi="Palatino Linotype" w:cs="Palatino Linotype"/>
          <w:i/>
          <w:sz w:val="21"/>
          <w:szCs w:val="21"/>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BE3EBE" w:rsidRPr="0000146D" w:rsidRDefault="00BE3EBE" w:rsidP="00BE3EBE">
      <w:pPr>
        <w:spacing w:line="360" w:lineRule="auto"/>
        <w:ind w:right="51"/>
        <w:jc w:val="both"/>
        <w:rPr>
          <w:rFonts w:ascii="Palatino Linotype" w:eastAsia="Palatino Linotype" w:hAnsi="Palatino Linotype" w:cs="Palatino Linotype"/>
        </w:rPr>
      </w:pPr>
      <w:r w:rsidRPr="0000146D">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BE3EBE" w:rsidRPr="0000146D" w:rsidRDefault="00BE3EBE" w:rsidP="00BE3EBE">
      <w:pPr>
        <w:spacing w:line="360" w:lineRule="auto"/>
        <w:ind w:right="51"/>
        <w:jc w:val="both"/>
        <w:rPr>
          <w:rFonts w:ascii="Palatino Linotype" w:eastAsia="Palatino Linotype" w:hAnsi="Palatino Linotype" w:cs="Palatino Linotype"/>
        </w:rPr>
      </w:pPr>
    </w:p>
    <w:p w:rsidR="00BE3EBE" w:rsidRPr="0000146D" w:rsidRDefault="00BE3EBE" w:rsidP="00BE3EBE">
      <w:pPr>
        <w:ind w:left="992" w:right="1043"/>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“Artículo 49.</w:t>
      </w:r>
      <w:r w:rsidRPr="0000146D">
        <w:rPr>
          <w:rFonts w:ascii="Palatino Linotype" w:eastAsia="Palatino Linotype" w:hAnsi="Palatino Linotype" w:cs="Palatino Linotype"/>
          <w:i/>
          <w:sz w:val="22"/>
          <w:szCs w:val="22"/>
        </w:rPr>
        <w:t xml:space="preserve"> </w:t>
      </w:r>
      <w:r w:rsidRPr="0000146D">
        <w:rPr>
          <w:rFonts w:ascii="Palatino Linotype" w:eastAsia="Palatino Linotype" w:hAnsi="Palatino Linotype" w:cs="Palatino Linotype"/>
          <w:b/>
          <w:i/>
          <w:sz w:val="22"/>
          <w:szCs w:val="22"/>
        </w:rPr>
        <w:t>Los Comités de Transparencia</w:t>
      </w:r>
      <w:r w:rsidRPr="0000146D">
        <w:rPr>
          <w:rFonts w:ascii="Palatino Linotype" w:eastAsia="Palatino Linotype" w:hAnsi="Palatino Linotype" w:cs="Palatino Linotype"/>
          <w:i/>
          <w:sz w:val="22"/>
          <w:szCs w:val="22"/>
        </w:rPr>
        <w:t xml:space="preserve"> tendrán las siguientes atribuciones:</w:t>
      </w:r>
    </w:p>
    <w:p w:rsidR="00BE3EBE" w:rsidRPr="0000146D" w:rsidRDefault="00BE3EBE" w:rsidP="00BE3EBE">
      <w:pPr>
        <w:ind w:left="992" w:right="1043"/>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lastRenderedPageBreak/>
        <w:t>VIII. Aprobar, modificar o revocar la clasificación de la información</w:t>
      </w:r>
      <w:r w:rsidRPr="0000146D">
        <w:rPr>
          <w:rFonts w:ascii="Palatino Linotype" w:eastAsia="Palatino Linotype" w:hAnsi="Palatino Linotype" w:cs="Palatino Linotype"/>
          <w:i/>
          <w:sz w:val="22"/>
          <w:szCs w:val="22"/>
        </w:rPr>
        <w:t>…”</w:t>
      </w:r>
    </w:p>
    <w:p w:rsidR="00BE3EBE" w:rsidRPr="0000146D" w:rsidRDefault="00BE3EBE" w:rsidP="00BE3EBE">
      <w:pPr>
        <w:ind w:left="992" w:right="1043"/>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r w:rsidRPr="0000146D">
        <w:rPr>
          <w:rFonts w:ascii="Palatino Linotype" w:eastAsia="Palatino Linotype" w:hAnsi="Palatino Linotype" w:cs="Palatino Linotype"/>
          <w:b/>
          <w:i/>
          <w:sz w:val="22"/>
          <w:szCs w:val="22"/>
        </w:rPr>
        <w:t>Artículo 53.</w:t>
      </w:r>
      <w:r w:rsidRPr="0000146D">
        <w:rPr>
          <w:rFonts w:ascii="Palatino Linotype" w:eastAsia="Palatino Linotype" w:hAnsi="Palatino Linotype" w:cs="Palatino Linotype"/>
          <w:i/>
          <w:sz w:val="22"/>
          <w:szCs w:val="22"/>
        </w:rPr>
        <w:t xml:space="preserve"> Las </w:t>
      </w:r>
      <w:r w:rsidRPr="0000146D">
        <w:rPr>
          <w:rFonts w:ascii="Palatino Linotype" w:eastAsia="Palatino Linotype" w:hAnsi="Palatino Linotype" w:cs="Palatino Linotype"/>
          <w:b/>
          <w:i/>
          <w:sz w:val="22"/>
          <w:szCs w:val="22"/>
        </w:rPr>
        <w:t>Unidades de Transparencia</w:t>
      </w:r>
      <w:r w:rsidRPr="0000146D">
        <w:rPr>
          <w:rFonts w:ascii="Palatino Linotype" w:eastAsia="Palatino Linotype" w:hAnsi="Palatino Linotype" w:cs="Palatino Linotype"/>
          <w:i/>
          <w:sz w:val="22"/>
          <w:szCs w:val="22"/>
        </w:rPr>
        <w:t xml:space="preserve"> tendrán las siguientes </w:t>
      </w:r>
      <w:r w:rsidRPr="0000146D">
        <w:rPr>
          <w:rFonts w:ascii="Palatino Linotype" w:eastAsia="Palatino Linotype" w:hAnsi="Palatino Linotype" w:cs="Palatino Linotype"/>
          <w:b/>
          <w:i/>
          <w:sz w:val="22"/>
          <w:szCs w:val="22"/>
        </w:rPr>
        <w:t>funciones</w:t>
      </w:r>
      <w:r w:rsidRPr="0000146D">
        <w:rPr>
          <w:rFonts w:ascii="Palatino Linotype" w:eastAsia="Palatino Linotype" w:hAnsi="Palatino Linotype" w:cs="Palatino Linotype"/>
          <w:i/>
          <w:sz w:val="22"/>
          <w:szCs w:val="22"/>
        </w:rPr>
        <w:t>:</w:t>
      </w:r>
    </w:p>
    <w:p w:rsidR="00BE3EBE" w:rsidRPr="0000146D" w:rsidRDefault="00BE3EBE" w:rsidP="00BE3EBE">
      <w:pPr>
        <w:ind w:left="992" w:right="1043"/>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X. Presentar ante el Comité, el proyecto de clasificación de información</w:t>
      </w:r>
      <w:r w:rsidRPr="0000146D">
        <w:rPr>
          <w:rFonts w:ascii="Palatino Linotype" w:eastAsia="Palatino Linotype" w:hAnsi="Palatino Linotype" w:cs="Palatino Linotype"/>
          <w:i/>
          <w:sz w:val="22"/>
          <w:szCs w:val="22"/>
        </w:rPr>
        <w:t xml:space="preserve">…” </w:t>
      </w:r>
    </w:p>
    <w:p w:rsidR="00BE3EBE" w:rsidRPr="0000146D" w:rsidRDefault="00BE3EBE" w:rsidP="00BE3EBE">
      <w:pPr>
        <w:ind w:left="992" w:right="1043"/>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“Artículo 59.</w:t>
      </w:r>
      <w:r w:rsidRPr="0000146D">
        <w:rPr>
          <w:rFonts w:ascii="Palatino Linotype" w:eastAsia="Palatino Linotype" w:hAnsi="Palatino Linotype" w:cs="Palatino Linotype"/>
          <w:i/>
          <w:sz w:val="22"/>
          <w:szCs w:val="22"/>
        </w:rPr>
        <w:t xml:space="preserve"> Los </w:t>
      </w:r>
      <w:r w:rsidRPr="0000146D">
        <w:rPr>
          <w:rFonts w:ascii="Palatino Linotype" w:eastAsia="Palatino Linotype" w:hAnsi="Palatino Linotype" w:cs="Palatino Linotype"/>
          <w:b/>
          <w:i/>
          <w:sz w:val="22"/>
          <w:szCs w:val="22"/>
        </w:rPr>
        <w:t>servidores públicos habilitados</w:t>
      </w:r>
      <w:r w:rsidRPr="0000146D">
        <w:rPr>
          <w:rFonts w:ascii="Palatino Linotype" w:eastAsia="Palatino Linotype" w:hAnsi="Palatino Linotype" w:cs="Palatino Linotype"/>
          <w:i/>
          <w:sz w:val="22"/>
          <w:szCs w:val="22"/>
        </w:rPr>
        <w:t xml:space="preserve"> tendrán las </w:t>
      </w:r>
      <w:r w:rsidRPr="0000146D">
        <w:rPr>
          <w:rFonts w:ascii="Palatino Linotype" w:eastAsia="Palatino Linotype" w:hAnsi="Palatino Linotype" w:cs="Palatino Linotype"/>
          <w:b/>
          <w:i/>
          <w:sz w:val="22"/>
          <w:szCs w:val="22"/>
        </w:rPr>
        <w:t>funciones</w:t>
      </w:r>
      <w:r w:rsidRPr="0000146D">
        <w:rPr>
          <w:rFonts w:ascii="Palatino Linotype" w:eastAsia="Palatino Linotype" w:hAnsi="Palatino Linotype" w:cs="Palatino Linotype"/>
          <w:i/>
          <w:sz w:val="22"/>
          <w:szCs w:val="22"/>
        </w:rPr>
        <w:t xml:space="preserve"> siguientes:</w:t>
      </w:r>
    </w:p>
    <w:p w:rsidR="00BE3EBE" w:rsidRPr="0000146D" w:rsidRDefault="00BE3EBE" w:rsidP="00BE3EBE">
      <w:pPr>
        <w:ind w:left="992" w:right="1043"/>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00146D">
        <w:rPr>
          <w:rFonts w:ascii="Palatino Linotype" w:eastAsia="Palatino Linotype" w:hAnsi="Palatino Linotype" w:cs="Palatino Linotype"/>
          <w:i/>
          <w:sz w:val="22"/>
          <w:szCs w:val="22"/>
        </w:rPr>
        <w:t>, la cual tendrá los fundamentos y argumentos en que se basa dicha propuesta…”(Sic)</w:t>
      </w:r>
    </w:p>
    <w:p w:rsidR="00BE3EBE" w:rsidRPr="0000146D" w:rsidRDefault="00BE3EBE" w:rsidP="00BE3EBE">
      <w:pPr>
        <w:ind w:left="992" w:right="1043"/>
        <w:jc w:val="both"/>
        <w:rPr>
          <w:rFonts w:ascii="Palatino Linotype" w:eastAsia="Palatino Linotype" w:hAnsi="Palatino Linotype" w:cs="Palatino Linotype"/>
          <w:i/>
          <w:sz w:val="22"/>
          <w:szCs w:val="22"/>
        </w:rPr>
      </w:pPr>
    </w:p>
    <w:p w:rsidR="00BE3EBE" w:rsidRPr="0000146D" w:rsidRDefault="00BE3EBE" w:rsidP="00BE3EBE">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BE3EBE" w:rsidRPr="0000146D" w:rsidRDefault="00BE3EBE" w:rsidP="00BE3EBE">
      <w:pPr>
        <w:spacing w:line="360" w:lineRule="auto"/>
        <w:jc w:val="both"/>
        <w:rPr>
          <w:rFonts w:ascii="Palatino Linotype" w:eastAsia="Palatino Linotype" w:hAnsi="Palatino Linotype" w:cs="Palatino Linotype"/>
        </w:rPr>
      </w:pPr>
    </w:p>
    <w:p w:rsidR="00BE3EBE" w:rsidRPr="0000146D" w:rsidRDefault="00BE3EBE" w:rsidP="00BE3EBE">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BE3EBE" w:rsidRPr="0000146D" w:rsidRDefault="00BE3EBE" w:rsidP="00BE3EBE">
      <w:pPr>
        <w:spacing w:after="240"/>
        <w:ind w:left="993" w:right="1041"/>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w:t>
      </w:r>
      <w:r w:rsidRPr="0000146D">
        <w:rPr>
          <w:rFonts w:ascii="Palatino Linotype" w:eastAsia="Palatino Linotype" w:hAnsi="Palatino Linotype" w:cs="Palatino Linotype"/>
          <w:b/>
          <w:i/>
          <w:sz w:val="22"/>
          <w:szCs w:val="22"/>
        </w:rPr>
        <w:t>Artículo 149.</w:t>
      </w:r>
      <w:r w:rsidRPr="0000146D">
        <w:rPr>
          <w:rFonts w:ascii="Palatino Linotype" w:eastAsia="Palatino Linotype" w:hAnsi="Palatino Linotype" w:cs="Palatino Linotype"/>
          <w:i/>
          <w:sz w:val="22"/>
          <w:szCs w:val="22"/>
        </w:rPr>
        <w:t xml:space="preserve"> El </w:t>
      </w:r>
      <w:r w:rsidRPr="0000146D">
        <w:rPr>
          <w:rFonts w:ascii="Palatino Linotype" w:eastAsia="Palatino Linotype" w:hAnsi="Palatino Linotype" w:cs="Palatino Linotype"/>
          <w:b/>
          <w:i/>
          <w:sz w:val="22"/>
          <w:szCs w:val="22"/>
        </w:rPr>
        <w:t>acuerdo que clasifique la información como confidencial</w:t>
      </w:r>
      <w:r w:rsidRPr="0000146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rsidR="00BE3EBE" w:rsidRPr="0000146D" w:rsidRDefault="00BE3EBE" w:rsidP="00BE3EBE">
      <w:pPr>
        <w:spacing w:line="360" w:lineRule="auto"/>
        <w:ind w:right="51"/>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Es decir, 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a través de su Comité de Transparencia, deberá elaborar acuerdo que contenga un razonamiento lógico con el que se demuestre que </w:t>
      </w:r>
      <w:r w:rsidRPr="0000146D">
        <w:rPr>
          <w:rFonts w:ascii="Palatino Linotype" w:eastAsia="Palatino Linotype" w:hAnsi="Palatino Linotype" w:cs="Palatino Linotype"/>
        </w:rPr>
        <w:lastRenderedPageBreak/>
        <w:t>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BE3EBE" w:rsidRPr="0000146D" w:rsidRDefault="00BE3EBE" w:rsidP="00BE3EBE">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E3EBE" w:rsidRPr="0000146D" w:rsidRDefault="00BE3EBE" w:rsidP="00BE3EBE">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siendo estas las siguientes:</w:t>
      </w:r>
    </w:p>
    <w:p w:rsidR="00BE3EBE" w:rsidRPr="0000146D" w:rsidRDefault="00BE3EBE" w:rsidP="00BE3EBE">
      <w:pPr>
        <w:spacing w:line="360" w:lineRule="auto"/>
        <w:jc w:val="both"/>
        <w:rPr>
          <w:rFonts w:ascii="Palatino Linotype" w:eastAsia="Palatino Linotype" w:hAnsi="Palatino Linotype" w:cs="Palatino Linotype"/>
        </w:rPr>
      </w:pPr>
    </w:p>
    <w:p w:rsidR="00BE3EBE" w:rsidRPr="0000146D" w:rsidRDefault="00BE3EBE" w:rsidP="00BE3EBE">
      <w:pPr>
        <w:spacing w:line="276" w:lineRule="auto"/>
        <w:ind w:lef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“CAPÍTULO VIII </w:t>
      </w:r>
    </w:p>
    <w:p w:rsidR="00BE3EBE" w:rsidRPr="0000146D" w:rsidRDefault="00BE3EBE" w:rsidP="00BE3EBE">
      <w:pPr>
        <w:spacing w:line="276" w:lineRule="auto"/>
        <w:ind w:left="567"/>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DE LOS ELEMENTOS PARA LA CLASIFICACIÓN </w:t>
      </w:r>
    </w:p>
    <w:p w:rsidR="00BE3EBE" w:rsidRPr="0000146D" w:rsidRDefault="00BE3EBE" w:rsidP="00BE3EBE">
      <w:pP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lastRenderedPageBreak/>
        <w:t>Quincuagésimo.</w:t>
      </w:r>
      <w:r w:rsidRPr="0000146D">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BE3EBE" w:rsidRPr="0000146D" w:rsidRDefault="00BE3EBE" w:rsidP="00BE3EBE">
      <w:pP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Quincuagésimo primero.</w:t>
      </w:r>
      <w:r w:rsidRPr="0000146D">
        <w:rPr>
          <w:rFonts w:ascii="Palatino Linotype" w:eastAsia="Palatino Linotype" w:hAnsi="Palatino Linotype" w:cs="Palatino Linotype"/>
          <w:i/>
          <w:sz w:val="22"/>
          <w:szCs w:val="22"/>
        </w:rPr>
        <w:t xml:space="preserve"> Toda acta del Comité de Transparencia deberá contener: </w:t>
      </w:r>
    </w:p>
    <w:p w:rsidR="00BE3EBE" w:rsidRPr="0000146D" w:rsidRDefault="00BE3EBE" w:rsidP="00BE3EBE">
      <w:pPr>
        <w:numPr>
          <w:ilvl w:val="1"/>
          <w:numId w:val="10"/>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El número de sesión y fecha; </w:t>
      </w:r>
    </w:p>
    <w:p w:rsidR="00BE3EBE" w:rsidRPr="0000146D" w:rsidRDefault="00BE3EBE" w:rsidP="00BE3EBE">
      <w:pPr>
        <w:numPr>
          <w:ilvl w:val="1"/>
          <w:numId w:val="10"/>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El nombre del área que solicitó la clasificación de información; </w:t>
      </w:r>
    </w:p>
    <w:p w:rsidR="00BE3EBE" w:rsidRPr="0000146D" w:rsidRDefault="00BE3EBE" w:rsidP="00BE3EBE">
      <w:pPr>
        <w:numPr>
          <w:ilvl w:val="1"/>
          <w:numId w:val="10"/>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La fundamentación legal y motivación correspondiente; </w:t>
      </w:r>
    </w:p>
    <w:p w:rsidR="00BE3EBE" w:rsidRPr="0000146D" w:rsidRDefault="00BE3EBE" w:rsidP="00BE3EBE">
      <w:pPr>
        <w:numPr>
          <w:ilvl w:val="1"/>
          <w:numId w:val="10"/>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La resolución o resoluciones aprobadas; y </w:t>
      </w:r>
    </w:p>
    <w:p w:rsidR="00BE3EBE" w:rsidRPr="0000146D" w:rsidRDefault="00BE3EBE" w:rsidP="00BE3EBE">
      <w:pPr>
        <w:numPr>
          <w:ilvl w:val="1"/>
          <w:numId w:val="10"/>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La rúbrica o firma digital de cada integrante del Comité de Transparencia. </w:t>
      </w:r>
    </w:p>
    <w:p w:rsidR="00BE3EBE" w:rsidRPr="0000146D" w:rsidRDefault="00BE3EBE" w:rsidP="00BE3EBE">
      <w:p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I. Los motivos y razonamientos que sustenten la confirmación o modificación de la prueba de daño;</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II. Descripción de las partes o secciones reservadas, en caso de clasificación parcial; </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III. El periodo por el que mantendrá su clasificación y fecha de expiración; y </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IV. El nombre del titular y área encargada de realizar la versión pública del documento, en su caso. </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 xml:space="preserve">Quincuagésimo segundo. </w:t>
      </w:r>
      <w:r w:rsidRPr="0000146D">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I. Fijar la fecha en que se elaboró la versión pública y la fecha en la cual el Comité de</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Transparencia confirmó dicha versión;</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III. Señalar las personas o instancias autorizadas a acceder a la información clasificada.</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BE3EBE" w:rsidRPr="0000146D" w:rsidRDefault="00C9783C"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noProof/>
          <w:lang w:val="es-MX"/>
        </w:rPr>
        <w:drawing>
          <wp:anchor distT="0" distB="0" distL="114300" distR="114300" simplePos="0" relativeHeight="251665408" behindDoc="0" locked="0" layoutInCell="1" hidden="0" allowOverlap="1" wp14:anchorId="24C9EC2B" wp14:editId="7176050F">
            <wp:simplePos x="0" y="0"/>
            <wp:positionH relativeFrom="column">
              <wp:posOffset>377190</wp:posOffset>
            </wp:positionH>
            <wp:positionV relativeFrom="paragraph">
              <wp:posOffset>560705</wp:posOffset>
            </wp:positionV>
            <wp:extent cx="4568190" cy="330200"/>
            <wp:effectExtent l="0" t="0" r="3810" b="0"/>
            <wp:wrapTopAndBottom/>
            <wp:docPr id="1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568190" cy="330200"/>
                    </a:xfrm>
                    <a:prstGeom prst="rect">
                      <a:avLst/>
                    </a:prstGeom>
                    <a:ln/>
                  </pic:spPr>
                </pic:pic>
              </a:graphicData>
            </a:graphic>
          </wp:anchor>
        </w:drawing>
      </w:r>
      <w:r w:rsidR="00BE3EBE" w:rsidRPr="0000146D">
        <w:rPr>
          <w:rFonts w:ascii="Palatino Linotype" w:eastAsia="Palatino Linotype" w:hAnsi="Palatino Linotype" w:cs="Palatino Linotype"/>
          <w:b/>
          <w:i/>
          <w:sz w:val="22"/>
          <w:szCs w:val="22"/>
        </w:rPr>
        <w:t>Quincuagésimo tercero</w:t>
      </w:r>
      <w:r w:rsidR="00BE3EBE" w:rsidRPr="0000146D">
        <w:rPr>
          <w:rFonts w:ascii="Palatino Linotype" w:eastAsia="Palatino Linotype" w:hAnsi="Palatino Linotype" w:cs="Palatino Linotype"/>
          <w:i/>
          <w:sz w:val="22"/>
          <w:szCs w:val="22"/>
        </w:rPr>
        <w:t>. El formato para señalar la clasificación de un documento o expediente que contenga información reservada, es el siguiente:</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noProof/>
          <w:sz w:val="22"/>
          <w:szCs w:val="22"/>
          <w:lang w:val="es-MX"/>
        </w:rPr>
        <w:drawing>
          <wp:inline distT="0" distB="0" distL="0" distR="0" wp14:anchorId="38462642" wp14:editId="76368645">
            <wp:extent cx="4576404" cy="5139653"/>
            <wp:effectExtent l="0" t="0" r="0" b="0"/>
            <wp:docPr id="1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76404" cy="5139653"/>
                    </a:xfrm>
                    <a:prstGeom prst="rect">
                      <a:avLst/>
                    </a:prstGeom>
                    <a:ln/>
                  </pic:spPr>
                </pic:pic>
              </a:graphicData>
            </a:graphic>
          </wp:inline>
        </w:drawing>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 xml:space="preserve">Quincuagésimo cuarto. </w:t>
      </w:r>
      <w:r w:rsidRPr="0000146D">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BE3EBE" w:rsidRPr="0000146D" w:rsidRDefault="00BE3EBE" w:rsidP="00BE3EBE">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0146D">
        <w:rPr>
          <w:rFonts w:ascii="Palatino Linotype" w:eastAsia="Palatino Linotype" w:hAnsi="Palatino Linotype" w:cs="Palatino Linotype"/>
          <w:b/>
          <w:i/>
          <w:sz w:val="22"/>
          <w:szCs w:val="22"/>
        </w:rPr>
        <w:t xml:space="preserve">Quincuagésimo quinto. </w:t>
      </w:r>
      <w:r w:rsidRPr="0000146D">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rsidR="00BE3EBE" w:rsidRPr="0000146D" w:rsidRDefault="00BE3EBE" w:rsidP="00BE3EBE">
      <w:pPr>
        <w:spacing w:line="360" w:lineRule="auto"/>
        <w:jc w:val="both"/>
        <w:rPr>
          <w:rFonts w:ascii="Palatino Linotype" w:eastAsia="Palatino Linotype" w:hAnsi="Palatino Linotype" w:cs="Palatino Linotype"/>
        </w:rPr>
      </w:pPr>
    </w:p>
    <w:p w:rsidR="00BE3EBE" w:rsidRPr="0000146D" w:rsidRDefault="00BE3EBE" w:rsidP="00BE3EBE">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BE3EBE" w:rsidRPr="0000146D" w:rsidRDefault="00BE3EBE" w:rsidP="00BE3EBE">
      <w:pPr>
        <w:spacing w:line="360" w:lineRule="auto"/>
        <w:jc w:val="both"/>
        <w:rPr>
          <w:rFonts w:ascii="Palatino Linotype" w:eastAsia="Palatino Linotype" w:hAnsi="Palatino Linotype" w:cs="Palatino Linotype"/>
        </w:rPr>
      </w:pPr>
      <w:bookmarkStart w:id="4" w:name="_heading=h.3dy6vkm" w:colFirst="0" w:colLast="0"/>
      <w:bookmarkEnd w:id="4"/>
    </w:p>
    <w:p w:rsidR="00BE3EBE" w:rsidRPr="0000146D" w:rsidRDefault="00BE3EBE" w:rsidP="00BE3EBE">
      <w:pPr>
        <w:shd w:val="clear" w:color="auto" w:fill="FFFFFF"/>
        <w:spacing w:line="360" w:lineRule="auto"/>
        <w:ind w:right="51"/>
        <w:jc w:val="both"/>
        <w:rPr>
          <w:rFonts w:ascii="Palatino Linotype" w:eastAsia="Palatino Linotype" w:hAnsi="Palatino Linotype" w:cs="Palatino Linotype"/>
        </w:rPr>
      </w:pPr>
      <w:r w:rsidRPr="0000146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00146D">
        <w:rPr>
          <w:rFonts w:ascii="Palatino Linotype" w:eastAsia="Palatino Linotype" w:hAnsi="Palatino Linotype" w:cs="Palatino Linotype"/>
        </w:rPr>
        <w:lastRenderedPageBreak/>
        <w:t xml:space="preserve">acceso a la información del solicitante, por lo que el acuerdo respectivo, deberá hacerse del conocimiento de la parte </w:t>
      </w:r>
      <w:r w:rsidRPr="0000146D">
        <w:rPr>
          <w:rFonts w:ascii="Palatino Linotype" w:eastAsia="Palatino Linotype" w:hAnsi="Palatino Linotype" w:cs="Palatino Linotype"/>
          <w:b/>
        </w:rPr>
        <w:t>Recurrente</w:t>
      </w:r>
      <w:r w:rsidRPr="0000146D">
        <w:rPr>
          <w:rFonts w:ascii="Palatino Linotype" w:eastAsia="Palatino Linotype" w:hAnsi="Palatino Linotype" w:cs="Palatino Linotype"/>
        </w:rPr>
        <w:t>.</w:t>
      </w:r>
    </w:p>
    <w:p w:rsidR="00BE3EBE" w:rsidRPr="0000146D" w:rsidRDefault="00BE3EBE" w:rsidP="00BE3EBE">
      <w:pPr>
        <w:shd w:val="clear" w:color="auto" w:fill="FFFFFF"/>
        <w:spacing w:line="360" w:lineRule="auto"/>
        <w:ind w:right="51"/>
        <w:jc w:val="both"/>
        <w:rPr>
          <w:rFonts w:ascii="Palatino Linotype" w:eastAsia="Palatino Linotype" w:hAnsi="Palatino Linotype" w:cs="Palatino Linotype"/>
        </w:rPr>
      </w:pPr>
    </w:p>
    <w:p w:rsidR="00BE3EBE" w:rsidRPr="0000146D" w:rsidRDefault="00BE3EBE" w:rsidP="00BE3EBE">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BE3EBE" w:rsidRPr="0000146D" w:rsidRDefault="00BE3EBE" w:rsidP="00003BDB">
      <w:pPr>
        <w:spacing w:line="360" w:lineRule="auto"/>
        <w:jc w:val="both"/>
        <w:rPr>
          <w:rFonts w:ascii="Palatino Linotype" w:eastAsia="Palatino Linotype" w:hAnsi="Palatino Linotype" w:cs="Palatino Linotype"/>
        </w:rPr>
      </w:pPr>
    </w:p>
    <w:p w:rsidR="002726F5" w:rsidRPr="0000146D" w:rsidRDefault="00D02865" w:rsidP="00003BDB">
      <w:pPr>
        <w:spacing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rsidR="00003BDB" w:rsidRPr="0000146D" w:rsidRDefault="00D02865" w:rsidP="00003BDB">
      <w:pPr>
        <w:numPr>
          <w:ilvl w:val="0"/>
          <w:numId w:val="2"/>
        </w:numPr>
        <w:spacing w:before="280" w:after="280" w:line="360" w:lineRule="auto"/>
        <w:ind w:left="284" w:hanging="426"/>
        <w:jc w:val="center"/>
        <w:rPr>
          <w:rFonts w:ascii="Palatino Linotype" w:eastAsia="Palatino Linotype" w:hAnsi="Palatino Linotype" w:cs="Palatino Linotype"/>
          <w:b/>
        </w:rPr>
      </w:pPr>
      <w:r w:rsidRPr="0000146D">
        <w:rPr>
          <w:rFonts w:ascii="Palatino Linotype" w:eastAsia="Palatino Linotype" w:hAnsi="Palatino Linotype" w:cs="Palatino Linotype"/>
          <w:b/>
        </w:rPr>
        <w:t>R E S U E L V E:</w:t>
      </w:r>
    </w:p>
    <w:p w:rsidR="00003BDB" w:rsidRPr="0000146D" w:rsidRDefault="00003BDB" w:rsidP="00003BDB">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 xml:space="preserve">Primero. </w:t>
      </w:r>
      <w:r w:rsidRPr="0000146D">
        <w:rPr>
          <w:rFonts w:ascii="Palatino Linotype" w:eastAsia="Palatino Linotype" w:hAnsi="Palatino Linotype" w:cs="Palatino Linotype"/>
        </w:rPr>
        <w:t xml:space="preserve">Resultan </w:t>
      </w:r>
      <w:r w:rsidRPr="0000146D">
        <w:rPr>
          <w:rFonts w:ascii="Palatino Linotype" w:eastAsia="Palatino Linotype" w:hAnsi="Palatino Linotype" w:cs="Palatino Linotype"/>
          <w:b/>
        </w:rPr>
        <w:t>fundadas</w:t>
      </w:r>
      <w:r w:rsidRPr="0000146D">
        <w:rPr>
          <w:rFonts w:ascii="Palatino Linotype" w:eastAsia="Palatino Linotype" w:hAnsi="Palatino Linotype" w:cs="Palatino Linotype"/>
        </w:rPr>
        <w:t xml:space="preserve"> las razones o motivos de inconformidad hechos valer por </w:t>
      </w:r>
      <w:r w:rsidRPr="0000146D">
        <w:rPr>
          <w:rFonts w:ascii="Palatino Linotype" w:eastAsia="Palatino Linotype" w:hAnsi="Palatino Linotype" w:cs="Palatino Linotype"/>
          <w:b/>
        </w:rPr>
        <w:t>la parte Recurrente</w:t>
      </w:r>
      <w:r w:rsidRPr="0000146D">
        <w:rPr>
          <w:rFonts w:ascii="Palatino Linotype" w:eastAsia="Palatino Linotype" w:hAnsi="Palatino Linotype" w:cs="Palatino Linotype"/>
        </w:rPr>
        <w:t xml:space="preserve"> en el recurso de revisión </w:t>
      </w:r>
      <w:r w:rsidR="00C368D8" w:rsidRPr="0000146D">
        <w:rPr>
          <w:rFonts w:ascii="Palatino Linotype" w:eastAsia="Palatino Linotype" w:hAnsi="Palatino Linotype" w:cs="Palatino Linotype"/>
          <w:b/>
        </w:rPr>
        <w:t>05624/INFOEM/IP/RR/2023</w:t>
      </w:r>
      <w:r w:rsidRPr="0000146D">
        <w:rPr>
          <w:rFonts w:ascii="Palatino Linotype" w:eastAsia="Palatino Linotype" w:hAnsi="Palatino Linotype" w:cs="Palatino Linotype"/>
        </w:rPr>
        <w:t xml:space="preserve">; por lo que, en términos del </w:t>
      </w:r>
      <w:r w:rsidRPr="0000146D">
        <w:rPr>
          <w:rFonts w:ascii="Palatino Linotype" w:eastAsia="Palatino Linotype" w:hAnsi="Palatino Linotype" w:cs="Palatino Linotype"/>
          <w:b/>
        </w:rPr>
        <w:t>Considerando</w:t>
      </w:r>
      <w:r w:rsidRPr="0000146D">
        <w:rPr>
          <w:rFonts w:ascii="Palatino Linotype" w:eastAsia="Palatino Linotype" w:hAnsi="Palatino Linotype" w:cs="Palatino Linotype"/>
        </w:rPr>
        <w:t xml:space="preserve"> </w:t>
      </w:r>
      <w:r w:rsidRPr="0000146D">
        <w:rPr>
          <w:rFonts w:ascii="Palatino Linotype" w:eastAsia="Palatino Linotype" w:hAnsi="Palatino Linotype" w:cs="Palatino Linotype"/>
          <w:b/>
        </w:rPr>
        <w:t xml:space="preserve">Cuarto </w:t>
      </w:r>
      <w:r w:rsidRPr="0000146D">
        <w:rPr>
          <w:rFonts w:ascii="Palatino Linotype" w:eastAsia="Palatino Linotype" w:hAnsi="Palatino Linotype" w:cs="Palatino Linotype"/>
        </w:rPr>
        <w:t xml:space="preserve">de esta resolución, se </w:t>
      </w:r>
      <w:r w:rsidRPr="0000146D">
        <w:rPr>
          <w:rFonts w:ascii="Palatino Linotype" w:eastAsia="Palatino Linotype" w:hAnsi="Palatino Linotype" w:cs="Palatino Linotype"/>
          <w:b/>
        </w:rPr>
        <w:t xml:space="preserve">REVOCA </w:t>
      </w:r>
      <w:r w:rsidRPr="0000146D">
        <w:rPr>
          <w:rFonts w:ascii="Palatino Linotype" w:eastAsia="Palatino Linotype" w:hAnsi="Palatino Linotype" w:cs="Palatino Linotype"/>
        </w:rPr>
        <w:t xml:space="preserve">la respuesta emitida por el </w:t>
      </w:r>
      <w:r w:rsidRPr="0000146D">
        <w:rPr>
          <w:rFonts w:ascii="Palatino Linotype" w:eastAsia="Palatino Linotype" w:hAnsi="Palatino Linotype" w:cs="Palatino Linotype"/>
          <w:b/>
        </w:rPr>
        <w:t xml:space="preserve">Sujeto Obligado. </w:t>
      </w:r>
    </w:p>
    <w:p w:rsidR="00003BDB" w:rsidRPr="0000146D" w:rsidRDefault="00003BDB" w:rsidP="00003BDB">
      <w:pPr>
        <w:spacing w:before="240" w:after="240" w:line="360" w:lineRule="auto"/>
        <w:ind w:right="49"/>
        <w:jc w:val="both"/>
        <w:rPr>
          <w:rFonts w:ascii="Palatino Linotype" w:eastAsia="Palatino Linotype" w:hAnsi="Palatino Linotype" w:cs="Palatino Linotype"/>
          <w:b/>
        </w:rPr>
      </w:pPr>
      <w:r w:rsidRPr="0000146D">
        <w:rPr>
          <w:rFonts w:ascii="Palatino Linotype" w:eastAsia="Palatino Linotype" w:hAnsi="Palatino Linotype" w:cs="Palatino Linotype"/>
          <w:b/>
        </w:rPr>
        <w:t xml:space="preserve">Segundo. </w:t>
      </w:r>
      <w:r w:rsidRPr="0000146D">
        <w:rPr>
          <w:rFonts w:ascii="Palatino Linotype" w:eastAsia="Palatino Linotype" w:hAnsi="Palatino Linotype" w:cs="Palatino Linotype"/>
        </w:rPr>
        <w:t xml:space="preserve">Se </w:t>
      </w:r>
      <w:r w:rsidRPr="0000146D">
        <w:rPr>
          <w:rFonts w:ascii="Palatino Linotype" w:eastAsia="Palatino Linotype" w:hAnsi="Palatino Linotype" w:cs="Palatino Linotype"/>
          <w:b/>
        </w:rPr>
        <w:t xml:space="preserve">Ordena </w:t>
      </w:r>
      <w:r w:rsidRPr="0000146D">
        <w:rPr>
          <w:rFonts w:ascii="Palatino Linotype" w:eastAsia="Palatino Linotype" w:hAnsi="Palatino Linotype" w:cs="Palatino Linotype"/>
        </w:rPr>
        <w:t xml:space="preserve">al </w:t>
      </w:r>
      <w:r w:rsidRPr="0000146D">
        <w:rPr>
          <w:rFonts w:ascii="Palatino Linotype" w:eastAsia="Palatino Linotype" w:hAnsi="Palatino Linotype" w:cs="Palatino Linotype"/>
          <w:b/>
        </w:rPr>
        <w:t>Sujeto Obligado</w:t>
      </w:r>
      <w:r w:rsidRPr="0000146D">
        <w:rPr>
          <w:rFonts w:ascii="Palatino Linotype" w:eastAsia="Palatino Linotype" w:hAnsi="Palatino Linotype" w:cs="Palatino Linotype"/>
        </w:rPr>
        <w:t xml:space="preserve"> haga entrega, </w:t>
      </w:r>
      <w:r w:rsidR="00C9783C" w:rsidRPr="0000146D">
        <w:rPr>
          <w:rFonts w:ascii="Palatino Linotype" w:eastAsia="Palatino Linotype" w:hAnsi="Palatino Linotype" w:cs="Palatino Linotype"/>
        </w:rPr>
        <w:t xml:space="preserve">en </w:t>
      </w:r>
      <w:r w:rsidR="00C9783C" w:rsidRPr="0000146D">
        <w:rPr>
          <w:rFonts w:ascii="Palatino Linotype" w:eastAsia="Palatino Linotype" w:hAnsi="Palatino Linotype" w:cs="Palatino Linotype"/>
          <w:b/>
        </w:rPr>
        <w:t>versión pública</w:t>
      </w:r>
      <w:r w:rsidR="00C9783C" w:rsidRPr="0000146D">
        <w:rPr>
          <w:rFonts w:ascii="Palatino Linotype" w:eastAsia="Palatino Linotype" w:hAnsi="Palatino Linotype" w:cs="Palatino Linotype"/>
        </w:rPr>
        <w:t xml:space="preserve"> </w:t>
      </w:r>
      <w:r w:rsidRPr="0000146D">
        <w:rPr>
          <w:rFonts w:ascii="Palatino Linotype" w:eastAsia="Palatino Linotype" w:hAnsi="Palatino Linotype" w:cs="Palatino Linotype"/>
        </w:rPr>
        <w:t>a</w:t>
      </w:r>
      <w:r w:rsidRPr="0000146D">
        <w:rPr>
          <w:rFonts w:ascii="Palatino Linotype" w:eastAsia="Palatino Linotype" w:hAnsi="Palatino Linotype" w:cs="Palatino Linotype"/>
          <w:b/>
        </w:rPr>
        <w:t xml:space="preserve"> la parte Recurrente,</w:t>
      </w:r>
      <w:r w:rsidRPr="0000146D">
        <w:rPr>
          <w:rFonts w:ascii="Palatino Linotype" w:eastAsia="Palatino Linotype" w:hAnsi="Palatino Linotype" w:cs="Palatino Linotype"/>
        </w:rPr>
        <w:t xml:space="preserve"> vía </w:t>
      </w:r>
      <w:r w:rsidRPr="0000146D">
        <w:rPr>
          <w:rFonts w:ascii="Palatino Linotype" w:eastAsia="Palatino Linotype" w:hAnsi="Palatino Linotype" w:cs="Palatino Linotype"/>
          <w:b/>
        </w:rPr>
        <w:t xml:space="preserve">SAIMEX, </w:t>
      </w:r>
      <w:r w:rsidRPr="0000146D">
        <w:rPr>
          <w:rFonts w:ascii="Palatino Linotype" w:eastAsia="Palatino Linotype" w:hAnsi="Palatino Linotype" w:cs="Palatino Linotype"/>
        </w:rPr>
        <w:t xml:space="preserve">en términos de los </w:t>
      </w:r>
      <w:r w:rsidRPr="0000146D">
        <w:rPr>
          <w:rFonts w:ascii="Palatino Linotype" w:eastAsia="Palatino Linotype" w:hAnsi="Palatino Linotype" w:cs="Palatino Linotype"/>
          <w:b/>
        </w:rPr>
        <w:t>Considerandos</w:t>
      </w:r>
      <w:r w:rsidRPr="0000146D">
        <w:rPr>
          <w:rFonts w:ascii="Palatino Linotype" w:eastAsia="Palatino Linotype" w:hAnsi="Palatino Linotype" w:cs="Palatino Linotype"/>
        </w:rPr>
        <w:t xml:space="preserve"> </w:t>
      </w:r>
      <w:r w:rsidRPr="0000146D">
        <w:rPr>
          <w:rFonts w:ascii="Palatino Linotype" w:eastAsia="Palatino Linotype" w:hAnsi="Palatino Linotype" w:cs="Palatino Linotype"/>
          <w:b/>
        </w:rPr>
        <w:t xml:space="preserve">Cuarto y Quinto de la presente resolución, lo siguiente: </w:t>
      </w:r>
    </w:p>
    <w:p w:rsidR="00003BDB" w:rsidRPr="0000146D" w:rsidRDefault="00003BDB" w:rsidP="00003BDB">
      <w:pPr>
        <w:pBdr>
          <w:top w:val="nil"/>
          <w:left w:val="nil"/>
          <w:bottom w:val="nil"/>
          <w:right w:val="nil"/>
          <w:between w:val="nil"/>
        </w:pBdr>
        <w:tabs>
          <w:tab w:val="left" w:pos="7655"/>
        </w:tabs>
        <w:spacing w:line="276" w:lineRule="auto"/>
        <w:ind w:left="567" w:right="900"/>
        <w:jc w:val="both"/>
        <w:rPr>
          <w:rFonts w:ascii="Palatino Linotype" w:eastAsia="Palatino Linotype" w:hAnsi="Palatino Linotype" w:cs="Palatino Linotype"/>
          <w:b/>
          <w:i/>
          <w:sz w:val="22"/>
          <w:szCs w:val="22"/>
        </w:rPr>
      </w:pPr>
      <w:bookmarkStart w:id="5" w:name="_heading=h.1fob9te" w:colFirst="0" w:colLast="0"/>
      <w:bookmarkEnd w:id="5"/>
      <w:r w:rsidRPr="0000146D">
        <w:rPr>
          <w:rFonts w:ascii="Palatino Linotype" w:eastAsia="Palatino Linotype" w:hAnsi="Palatino Linotype" w:cs="Palatino Linotype"/>
          <w:b/>
          <w:i/>
          <w:sz w:val="22"/>
          <w:szCs w:val="22"/>
        </w:rPr>
        <w:lastRenderedPageBreak/>
        <w:t>-</w:t>
      </w:r>
      <w:r w:rsidR="00691F26" w:rsidRPr="0000146D">
        <w:rPr>
          <w:rFonts w:ascii="Palatino Linotype" w:eastAsia="Palatino Linotype" w:hAnsi="Palatino Linotype" w:cs="Palatino Linotype"/>
          <w:b/>
          <w:i/>
          <w:sz w:val="22"/>
          <w:szCs w:val="22"/>
        </w:rPr>
        <w:t>Conciliación de nómina del Ayuntamiento de Zinacantepec, correspondiente al mes de junio de 2023</w:t>
      </w:r>
      <w:r w:rsidRPr="0000146D">
        <w:rPr>
          <w:rFonts w:ascii="Palatino Linotype" w:eastAsia="Palatino Linotype" w:hAnsi="Palatino Linotype" w:cs="Palatino Linotype"/>
          <w:b/>
          <w:i/>
          <w:sz w:val="22"/>
          <w:szCs w:val="22"/>
        </w:rPr>
        <w:t>.</w:t>
      </w:r>
    </w:p>
    <w:p w:rsidR="00003BDB" w:rsidRPr="0000146D" w:rsidRDefault="00003BDB" w:rsidP="00003BDB">
      <w:pPr>
        <w:pBdr>
          <w:top w:val="nil"/>
          <w:left w:val="nil"/>
          <w:bottom w:val="nil"/>
          <w:right w:val="nil"/>
          <w:between w:val="nil"/>
        </w:pBdr>
        <w:tabs>
          <w:tab w:val="left" w:pos="5175"/>
        </w:tabs>
        <w:spacing w:line="276" w:lineRule="auto"/>
        <w:ind w:right="900"/>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b/>
          <w:i/>
          <w:sz w:val="22"/>
          <w:szCs w:val="22"/>
        </w:rPr>
        <w:tab/>
      </w:r>
    </w:p>
    <w:p w:rsidR="00003BDB" w:rsidRPr="0000146D" w:rsidRDefault="00003BDB" w:rsidP="00003BDB">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b/>
          <w:i/>
          <w:sz w:val="22"/>
          <w:szCs w:val="22"/>
        </w:rPr>
      </w:pPr>
      <w:r w:rsidRPr="0000146D">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00146D">
        <w:rPr>
          <w:rFonts w:ascii="Palatino Linotype" w:eastAsia="Palatino Linotype" w:hAnsi="Palatino Linotype" w:cs="Palatino Linotype"/>
          <w:b/>
          <w:i/>
          <w:sz w:val="22"/>
          <w:szCs w:val="22"/>
        </w:rPr>
        <w:t>Recurrente</w:t>
      </w:r>
      <w:r w:rsidRPr="0000146D">
        <w:rPr>
          <w:rFonts w:ascii="Palatino Linotype" w:eastAsia="Palatino Linotype" w:hAnsi="Palatino Linotype" w:cs="Palatino Linotype"/>
          <w:i/>
          <w:sz w:val="22"/>
          <w:szCs w:val="22"/>
        </w:rPr>
        <w:t xml:space="preserve">. </w:t>
      </w:r>
    </w:p>
    <w:p w:rsidR="00003BDB" w:rsidRPr="0000146D" w:rsidRDefault="00003BDB" w:rsidP="00003BDB">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Tercero</w:t>
      </w:r>
      <w:r w:rsidRPr="0000146D">
        <w:rPr>
          <w:rFonts w:ascii="Palatino Linotype" w:eastAsia="Palatino Linotype" w:hAnsi="Palatino Linotype" w:cs="Palatino Linotype"/>
          <w:b/>
          <w:sz w:val="28"/>
          <w:szCs w:val="28"/>
        </w:rPr>
        <w:t xml:space="preserve">.  </w:t>
      </w:r>
      <w:r w:rsidRPr="0000146D">
        <w:rPr>
          <w:rFonts w:ascii="Palatino Linotype" w:eastAsia="Palatino Linotype" w:hAnsi="Palatino Linotype" w:cs="Palatino Linotype"/>
          <w:b/>
        </w:rPr>
        <w:t>Notifíquese vía SAIMEX,</w:t>
      </w:r>
      <w:r w:rsidRPr="0000146D">
        <w:rPr>
          <w:rFonts w:ascii="Palatino Linotype" w:eastAsia="Palatino Linotype" w:hAnsi="Palatino Linotype" w:cs="Palatino Linotype"/>
          <w:b/>
          <w:sz w:val="28"/>
          <w:szCs w:val="28"/>
        </w:rPr>
        <w:t xml:space="preserve"> </w:t>
      </w:r>
      <w:r w:rsidRPr="0000146D">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3BDB" w:rsidRPr="0000146D" w:rsidRDefault="00003BDB" w:rsidP="00003BDB">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Cuarto.</w:t>
      </w:r>
      <w:r w:rsidRPr="0000146D">
        <w:rPr>
          <w:rFonts w:ascii="Palatino Linotype" w:eastAsia="Palatino Linotype" w:hAnsi="Palatino Linotype" w:cs="Palatino Linotype"/>
          <w:b/>
          <w:sz w:val="28"/>
          <w:szCs w:val="28"/>
        </w:rPr>
        <w:t xml:space="preserve"> </w:t>
      </w:r>
      <w:r w:rsidRPr="0000146D">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3BDB" w:rsidRPr="0000146D" w:rsidRDefault="00003BDB">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b/>
        </w:rPr>
        <w:t>Quinto</w:t>
      </w:r>
      <w:r w:rsidRPr="0000146D">
        <w:rPr>
          <w:rFonts w:ascii="Palatino Linotype" w:eastAsia="Palatino Linotype" w:hAnsi="Palatino Linotype" w:cs="Palatino Linotype"/>
          <w:b/>
          <w:sz w:val="28"/>
          <w:szCs w:val="28"/>
        </w:rPr>
        <w:t xml:space="preserve">. </w:t>
      </w:r>
      <w:r w:rsidRPr="0000146D">
        <w:rPr>
          <w:rFonts w:ascii="Palatino Linotype" w:eastAsia="Palatino Linotype" w:hAnsi="Palatino Linotype" w:cs="Palatino Linotype"/>
          <w:b/>
        </w:rPr>
        <w:t xml:space="preserve">Notifíquese vía SAIMEX, </w:t>
      </w:r>
      <w:r w:rsidRPr="0000146D">
        <w:rPr>
          <w:rFonts w:ascii="Palatino Linotype" w:eastAsia="Palatino Linotype" w:hAnsi="Palatino Linotype" w:cs="Palatino Linotype"/>
        </w:rPr>
        <w:t>a</w:t>
      </w:r>
      <w:r w:rsidRPr="0000146D">
        <w:rPr>
          <w:rFonts w:ascii="Palatino Linotype" w:eastAsia="Palatino Linotype" w:hAnsi="Palatino Linotype" w:cs="Palatino Linotype"/>
          <w:b/>
        </w:rPr>
        <w:t xml:space="preserve"> la parte Recurrente</w:t>
      </w:r>
      <w:r w:rsidRPr="0000146D">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2726F5" w:rsidRPr="0000146D" w:rsidRDefault="00D02865">
      <w:pPr>
        <w:spacing w:before="240" w:after="240" w:line="360" w:lineRule="auto"/>
        <w:jc w:val="both"/>
        <w:rPr>
          <w:rFonts w:ascii="Palatino Linotype" w:eastAsia="Palatino Linotype" w:hAnsi="Palatino Linotype" w:cs="Palatino Linotype"/>
        </w:rPr>
      </w:pPr>
      <w:r w:rsidRPr="0000146D">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sidR="00722D53" w:rsidRPr="0000146D">
        <w:rPr>
          <w:rFonts w:ascii="Palatino Linotype" w:eastAsia="Palatino Linotype" w:hAnsi="Palatino Linotype" w:cs="Palatino Linotype"/>
        </w:rPr>
        <w:t>HARON CRISTINA MORALES MARTÍNEZ; EMITIENDO VOTO PARTICULAR; LUIS GUSTAVO PARRA NORIEGA; EMITIENDO VOTO PARTICULAR</w:t>
      </w:r>
      <w:r w:rsidRPr="0000146D">
        <w:rPr>
          <w:rFonts w:ascii="Palatino Linotype" w:eastAsia="Palatino Linotype" w:hAnsi="Palatino Linotype" w:cs="Palatino Linotype"/>
        </w:rPr>
        <w:t xml:space="preserve"> Y</w:t>
      </w:r>
      <w:r w:rsidR="00003BDB" w:rsidRPr="0000146D">
        <w:rPr>
          <w:rFonts w:ascii="Palatino Linotype" w:eastAsia="Palatino Linotype" w:hAnsi="Palatino Linotype" w:cs="Palatino Linotype"/>
        </w:rPr>
        <w:t xml:space="preserve"> GUADALUPE RAMÍREZ PEÑA;</w:t>
      </w:r>
      <w:r w:rsidR="00722D53" w:rsidRPr="0000146D">
        <w:rPr>
          <w:rFonts w:ascii="Palatino Linotype" w:eastAsia="Palatino Linotype" w:hAnsi="Palatino Linotype" w:cs="Palatino Linotype"/>
        </w:rPr>
        <w:t xml:space="preserve"> EMITIENDO VOTO PARTICULAR;</w:t>
      </w:r>
      <w:r w:rsidR="00003BDB" w:rsidRPr="0000146D">
        <w:rPr>
          <w:rFonts w:ascii="Palatino Linotype" w:eastAsia="Palatino Linotype" w:hAnsi="Palatino Linotype" w:cs="Palatino Linotype"/>
        </w:rPr>
        <w:t xml:space="preserve"> EN LA CUADRAGÉSIMA</w:t>
      </w:r>
      <w:r w:rsidR="00691F26" w:rsidRPr="0000146D">
        <w:rPr>
          <w:rFonts w:ascii="Palatino Linotype" w:eastAsia="Palatino Linotype" w:hAnsi="Palatino Linotype" w:cs="Palatino Linotype"/>
        </w:rPr>
        <w:t xml:space="preserve"> TERCER</w:t>
      </w:r>
      <w:r w:rsidRPr="0000146D">
        <w:rPr>
          <w:rFonts w:ascii="Palatino Linotype" w:eastAsia="Palatino Linotype" w:hAnsi="Palatino Linotype" w:cs="Palatino Linotype"/>
        </w:rPr>
        <w:t xml:space="preserve">A SESIÓN ORDINARIA CELEBRADA </w:t>
      </w:r>
      <w:r w:rsidR="00691F26" w:rsidRPr="0000146D">
        <w:rPr>
          <w:rFonts w:ascii="Palatino Linotype" w:eastAsia="Palatino Linotype" w:hAnsi="Palatino Linotype" w:cs="Palatino Linotype"/>
        </w:rPr>
        <w:t>EL VEINTINUEVE</w:t>
      </w:r>
      <w:r w:rsidR="00003BDB" w:rsidRPr="0000146D">
        <w:rPr>
          <w:rFonts w:ascii="Palatino Linotype" w:eastAsia="Palatino Linotype" w:hAnsi="Palatino Linotype" w:cs="Palatino Linotype"/>
        </w:rPr>
        <w:t xml:space="preserve"> DE NOV</w:t>
      </w:r>
      <w:r w:rsidRPr="0000146D">
        <w:rPr>
          <w:rFonts w:ascii="Palatino Linotype" w:eastAsia="Palatino Linotype" w:hAnsi="Palatino Linotype" w:cs="Palatino Linotype"/>
        </w:rPr>
        <w:t xml:space="preserve">IEMBRE DE DOS MIL VEINTITRÉS, ANTE EL SECRETARIO TÉCNICO DEL </w:t>
      </w:r>
      <w:bookmarkStart w:id="6" w:name="_GoBack"/>
      <w:bookmarkEnd w:id="6"/>
      <w:r w:rsidRPr="0000146D">
        <w:rPr>
          <w:rFonts w:ascii="Palatino Linotype" w:eastAsia="Palatino Linotype" w:hAnsi="Palatino Linotype" w:cs="Palatino Linotype"/>
        </w:rPr>
        <w:t>PLENO ALEXIS TAPIA RAMÍREZ.</w:t>
      </w: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p w:rsidR="002726F5" w:rsidRPr="0000146D" w:rsidRDefault="002726F5">
      <w:pPr>
        <w:spacing w:before="240" w:after="240" w:line="360" w:lineRule="auto"/>
        <w:jc w:val="both"/>
        <w:rPr>
          <w:rFonts w:ascii="Palatino Linotype" w:eastAsia="Palatino Linotype" w:hAnsi="Palatino Linotype" w:cs="Palatino Linotype"/>
        </w:rPr>
      </w:pPr>
    </w:p>
    <w:sectPr w:rsidR="002726F5" w:rsidRPr="0000146D">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D41" w:rsidRDefault="00C06D41">
      <w:r>
        <w:separator/>
      </w:r>
    </w:p>
  </w:endnote>
  <w:endnote w:type="continuationSeparator" w:id="0">
    <w:p w:rsidR="00C06D41" w:rsidRDefault="00C06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648" w:rsidRDefault="0099664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45DDA">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45DDA">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rsidR="00996648" w:rsidRDefault="0099664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648" w:rsidRDefault="0099664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45DD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45DDA">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rsidR="00996648" w:rsidRDefault="0099664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D41" w:rsidRDefault="00C06D41">
      <w:r>
        <w:separator/>
      </w:r>
    </w:p>
  </w:footnote>
  <w:footnote w:type="continuationSeparator" w:id="0">
    <w:p w:rsidR="00C06D41" w:rsidRDefault="00C06D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648" w:rsidRDefault="00996648">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-1127124</wp:posOffset>
          </wp:positionH>
          <wp:positionV relativeFrom="paragraph">
            <wp:posOffset>-344804</wp:posOffset>
          </wp:positionV>
          <wp:extent cx="7809865" cy="10165715"/>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996648">
      <w:tc>
        <w:tcPr>
          <w:tcW w:w="2489" w:type="dxa"/>
          <w:shd w:val="clear" w:color="auto" w:fill="auto"/>
        </w:tcPr>
        <w:p w:rsidR="00996648" w:rsidRDefault="00996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996648" w:rsidRDefault="00996648">
          <w:pPr>
            <w:ind w:left="-53" w:right="175"/>
            <w:jc w:val="both"/>
            <w:rPr>
              <w:rFonts w:ascii="Palatino Linotype" w:eastAsia="Palatino Linotype" w:hAnsi="Palatino Linotype" w:cs="Palatino Linotype"/>
              <w:b/>
              <w:sz w:val="22"/>
              <w:szCs w:val="22"/>
            </w:rPr>
          </w:pPr>
          <w:r w:rsidRPr="001A14F4">
            <w:rPr>
              <w:rFonts w:ascii="Palatino Linotype" w:eastAsia="Palatino Linotype" w:hAnsi="Palatino Linotype" w:cs="Palatino Linotype"/>
              <w:b/>
              <w:sz w:val="22"/>
              <w:szCs w:val="22"/>
            </w:rPr>
            <w:t>05624/INFOEM/IP/RR/2023</w:t>
          </w:r>
        </w:p>
      </w:tc>
    </w:tr>
    <w:tr w:rsidR="00996648">
      <w:trPr>
        <w:trHeight w:val="228"/>
      </w:trPr>
      <w:tc>
        <w:tcPr>
          <w:tcW w:w="2489" w:type="dxa"/>
          <w:shd w:val="clear" w:color="auto" w:fill="auto"/>
          <w:vAlign w:val="center"/>
        </w:tcPr>
        <w:p w:rsidR="00996648" w:rsidRDefault="00996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996648" w:rsidRDefault="00996648" w:rsidP="001A14F4">
          <w:pPr>
            <w:tabs>
              <w:tab w:val="left" w:pos="2499"/>
            </w:tabs>
            <w:ind w:left="-45" w:right="-115"/>
            <w:jc w:val="both"/>
            <w:rPr>
              <w:rFonts w:ascii="Palatino Linotype" w:eastAsia="Palatino Linotype" w:hAnsi="Palatino Linotype" w:cs="Palatino Linotype"/>
              <w:b/>
              <w:sz w:val="22"/>
              <w:szCs w:val="22"/>
            </w:rPr>
          </w:pPr>
          <w:r w:rsidRPr="001A14F4">
            <w:rPr>
              <w:rFonts w:ascii="Palatino Linotype" w:eastAsia="Palatino Linotype" w:hAnsi="Palatino Linotype" w:cs="Palatino Linotype"/>
              <w:b/>
              <w:sz w:val="22"/>
              <w:szCs w:val="22"/>
            </w:rPr>
            <w:t>Ayuntamiento de Zinacantepec</w:t>
          </w:r>
        </w:p>
      </w:tc>
    </w:tr>
    <w:tr w:rsidR="00996648">
      <w:tc>
        <w:tcPr>
          <w:tcW w:w="2489" w:type="dxa"/>
          <w:shd w:val="clear" w:color="auto" w:fill="auto"/>
          <w:vAlign w:val="center"/>
        </w:tcPr>
        <w:p w:rsidR="00996648" w:rsidRDefault="0099664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996648" w:rsidRDefault="00996648">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96648" w:rsidRDefault="0099664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648" w:rsidRDefault="0099664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-955674</wp:posOffset>
          </wp:positionH>
          <wp:positionV relativeFrom="paragraph">
            <wp:posOffset>-288924</wp:posOffset>
          </wp:positionV>
          <wp:extent cx="7809865" cy="1016571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237" w:type="dxa"/>
      <w:tblInd w:w="3261" w:type="dxa"/>
      <w:tblLayout w:type="fixed"/>
      <w:tblLook w:val="0400" w:firstRow="0" w:lastRow="0" w:firstColumn="0" w:lastColumn="0" w:noHBand="0" w:noVBand="1"/>
    </w:tblPr>
    <w:tblGrid>
      <w:gridCol w:w="2551"/>
      <w:gridCol w:w="3686"/>
    </w:tblGrid>
    <w:tr w:rsidR="00996648" w:rsidTr="001A14F4">
      <w:tc>
        <w:tcPr>
          <w:tcW w:w="2551" w:type="dxa"/>
          <w:shd w:val="clear" w:color="auto" w:fill="auto"/>
          <w:vAlign w:val="center"/>
        </w:tcPr>
        <w:p w:rsidR="00996648" w:rsidRDefault="00996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shd w:val="clear" w:color="auto" w:fill="auto"/>
          <w:vAlign w:val="center"/>
        </w:tcPr>
        <w:p w:rsidR="00996648" w:rsidRDefault="00996648">
          <w:pPr>
            <w:tabs>
              <w:tab w:val="left" w:pos="3153"/>
            </w:tabs>
            <w:ind w:left="-45"/>
            <w:jc w:val="both"/>
            <w:rPr>
              <w:rFonts w:ascii="Palatino Linotype" w:eastAsia="Palatino Linotype" w:hAnsi="Palatino Linotype" w:cs="Palatino Linotype"/>
              <w:b/>
              <w:sz w:val="22"/>
              <w:szCs w:val="22"/>
            </w:rPr>
          </w:pPr>
          <w:r w:rsidRPr="001A14F4">
            <w:rPr>
              <w:rFonts w:ascii="Palatino Linotype" w:eastAsia="Palatino Linotype" w:hAnsi="Palatino Linotype" w:cs="Palatino Linotype"/>
              <w:b/>
              <w:sz w:val="22"/>
              <w:szCs w:val="22"/>
            </w:rPr>
            <w:t>05624/INFOEM/IP/RR/2023</w:t>
          </w:r>
        </w:p>
      </w:tc>
    </w:tr>
    <w:tr w:rsidR="00996648" w:rsidTr="001A14F4">
      <w:trPr>
        <w:trHeight w:val="130"/>
      </w:trPr>
      <w:tc>
        <w:tcPr>
          <w:tcW w:w="2551" w:type="dxa"/>
          <w:shd w:val="clear" w:color="auto" w:fill="auto"/>
          <w:vAlign w:val="center"/>
        </w:tcPr>
        <w:p w:rsidR="00996648" w:rsidRDefault="00996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shd w:val="clear" w:color="auto" w:fill="auto"/>
          <w:vAlign w:val="center"/>
        </w:tcPr>
        <w:p w:rsidR="00996648" w:rsidRDefault="00996648">
          <w:pPr>
            <w:ind w:left="-45" w:right="176"/>
            <w:jc w:val="both"/>
            <w:rPr>
              <w:rFonts w:ascii="Palatino Linotype" w:eastAsia="Palatino Linotype" w:hAnsi="Palatino Linotype" w:cs="Palatino Linotype"/>
              <w:b/>
              <w:sz w:val="22"/>
              <w:szCs w:val="22"/>
            </w:rPr>
          </w:pPr>
        </w:p>
      </w:tc>
    </w:tr>
    <w:tr w:rsidR="00996648" w:rsidTr="001A14F4">
      <w:trPr>
        <w:trHeight w:val="228"/>
      </w:trPr>
      <w:tc>
        <w:tcPr>
          <w:tcW w:w="2551" w:type="dxa"/>
          <w:shd w:val="clear" w:color="auto" w:fill="auto"/>
          <w:vAlign w:val="center"/>
        </w:tcPr>
        <w:p w:rsidR="00996648" w:rsidRDefault="00996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shd w:val="clear" w:color="auto" w:fill="auto"/>
          <w:vAlign w:val="center"/>
        </w:tcPr>
        <w:p w:rsidR="00996648" w:rsidRDefault="00996648">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Zinacantepec </w:t>
          </w:r>
        </w:p>
      </w:tc>
    </w:tr>
    <w:tr w:rsidR="00996648" w:rsidTr="001A14F4">
      <w:tc>
        <w:tcPr>
          <w:tcW w:w="2551" w:type="dxa"/>
          <w:shd w:val="clear" w:color="auto" w:fill="auto"/>
          <w:vAlign w:val="center"/>
        </w:tcPr>
        <w:p w:rsidR="00996648" w:rsidRDefault="0099664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shd w:val="clear" w:color="auto" w:fill="auto"/>
          <w:vAlign w:val="center"/>
        </w:tcPr>
        <w:p w:rsidR="00996648" w:rsidRDefault="00996648">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96648" w:rsidRDefault="0099664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81C0E"/>
    <w:multiLevelType w:val="multilevel"/>
    <w:tmpl w:val="F1F87D8A"/>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BE73B4"/>
    <w:multiLevelType w:val="multilevel"/>
    <w:tmpl w:val="386E58A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5AB6CD9"/>
    <w:multiLevelType w:val="multilevel"/>
    <w:tmpl w:val="1448540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0D17EA7"/>
    <w:multiLevelType w:val="multilevel"/>
    <w:tmpl w:val="4772379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62F5A67"/>
    <w:multiLevelType w:val="multilevel"/>
    <w:tmpl w:val="C774652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AAB0217"/>
    <w:multiLevelType w:val="multilevel"/>
    <w:tmpl w:val="D6588EF4"/>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6AB44F24"/>
    <w:multiLevelType w:val="multilevel"/>
    <w:tmpl w:val="99AAB8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E004BAA"/>
    <w:multiLevelType w:val="hybridMultilevel"/>
    <w:tmpl w:val="197E7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FC31CB"/>
    <w:multiLevelType w:val="multilevel"/>
    <w:tmpl w:val="F7C286B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6434B36"/>
    <w:multiLevelType w:val="multilevel"/>
    <w:tmpl w:val="5C46754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0"/>
  </w:num>
  <w:num w:numId="3">
    <w:abstractNumId w:val="2"/>
  </w:num>
  <w:num w:numId="4">
    <w:abstractNumId w:val="3"/>
  </w:num>
  <w:num w:numId="5">
    <w:abstractNumId w:val="7"/>
  </w:num>
  <w:num w:numId="6">
    <w:abstractNumId w:val="6"/>
  </w:num>
  <w:num w:numId="7">
    <w:abstractNumId w:val="5"/>
  </w:num>
  <w:num w:numId="8">
    <w:abstractNumId w:val="8"/>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6F5"/>
    <w:rsid w:val="0000146D"/>
    <w:rsid w:val="00003BDB"/>
    <w:rsid w:val="001A14F4"/>
    <w:rsid w:val="00245DDA"/>
    <w:rsid w:val="002726F5"/>
    <w:rsid w:val="004C15B2"/>
    <w:rsid w:val="00515CFA"/>
    <w:rsid w:val="005738F8"/>
    <w:rsid w:val="00691F26"/>
    <w:rsid w:val="00722D53"/>
    <w:rsid w:val="00804B3F"/>
    <w:rsid w:val="00815CA0"/>
    <w:rsid w:val="008A483B"/>
    <w:rsid w:val="00996648"/>
    <w:rsid w:val="00A07B66"/>
    <w:rsid w:val="00A14B32"/>
    <w:rsid w:val="00BE3EBE"/>
    <w:rsid w:val="00BF390F"/>
    <w:rsid w:val="00C06BC0"/>
    <w:rsid w:val="00C06D41"/>
    <w:rsid w:val="00C368D8"/>
    <w:rsid w:val="00C9783C"/>
    <w:rsid w:val="00D02865"/>
    <w:rsid w:val="00DF39B9"/>
    <w:rsid w:val="00E2305E"/>
    <w:rsid w:val="00E65838"/>
    <w:rsid w:val="00FE1920"/>
    <w:rsid w:val="00FF2C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412476-9776-482B-A02A-5A9EBE62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860880">
      <w:bodyDiv w:val="1"/>
      <w:marLeft w:val="0"/>
      <w:marRight w:val="0"/>
      <w:marTop w:val="0"/>
      <w:marBottom w:val="0"/>
      <w:divBdr>
        <w:top w:val="none" w:sz="0" w:space="0" w:color="auto"/>
        <w:left w:val="none" w:sz="0" w:space="0" w:color="auto"/>
        <w:bottom w:val="none" w:sz="0" w:space="0" w:color="auto"/>
        <w:right w:val="none" w:sz="0" w:space="0" w:color="auto"/>
      </w:divBdr>
      <w:divsChild>
        <w:div w:id="9427648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eiN5a+jw3XzHM83Ncg84MgX9Mw==">CgMxLjAyCGguZ2pkZ3hzMgloLjMwajB6bGwyCWguMnM4ZXlvMTIIaC50eWpjd3QyCWguMWZvYjl0ZTIJaC4zcmRjcmpuOAByITFQdXZfcXpKQWZPYlByZWFJcHpPRVk4Q081bnZ1UWIyRw==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13742</Words>
  <Characters>75583</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5</cp:revision>
  <cp:lastPrinted>2023-12-01T16:19:00Z</cp:lastPrinted>
  <dcterms:created xsi:type="dcterms:W3CDTF">2023-12-01T00:10:00Z</dcterms:created>
  <dcterms:modified xsi:type="dcterms:W3CDTF">2023-12-01T16:19:00Z</dcterms:modified>
</cp:coreProperties>
</file>