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EB4104" w:rsidR="00E00833" w:rsidP="000F082A" w:rsidRDefault="00E00833" w14:paraId="369F996C" w14:textId="70BBEA18">
      <w:pPr>
        <w:spacing w:after="0" w:line="360" w:lineRule="auto"/>
        <w:contextualSpacing/>
        <w:rPr>
          <w:rFonts w:cs="Tahoma"/>
        </w:rPr>
      </w:pPr>
      <w:r w:rsidRPr="00EB4104">
        <w:rPr>
          <w:rFonts w:cs="Tahoma"/>
        </w:rPr>
        <w:t>Resolución del Pleno del Instituto de Transparencia, Acceso a la Información Pública y Protección de Datos Personales del Estado de México y Municipios, con domicilio en Metepec, Estado de México, de fecha primero de febrero de dos mil veintitrés.</w:t>
      </w:r>
    </w:p>
    <w:p w:rsidRPr="00EB4104" w:rsidR="00E00833" w:rsidP="000F082A" w:rsidRDefault="00E00833" w14:paraId="23CDA44B" w14:textId="77777777">
      <w:pPr>
        <w:spacing w:after="0" w:line="360" w:lineRule="auto"/>
        <w:contextualSpacing/>
        <w:rPr>
          <w:rFonts w:cs="Tahoma"/>
          <w:bCs/>
        </w:rPr>
      </w:pPr>
    </w:p>
    <w:p w:rsidRPr="00EB4104" w:rsidR="00E00833" w:rsidP="2D7218B6" w:rsidRDefault="00E00833" w14:paraId="2324A5D8" w14:textId="0DD8D89F">
      <w:pPr>
        <w:spacing w:after="0" w:line="360" w:lineRule="auto"/>
        <w:contextualSpacing/>
        <w:rPr>
          <w:rFonts w:cs="Tahoma"/>
        </w:rPr>
      </w:pPr>
      <w:r w:rsidRPr="2D7218B6" w:rsidR="2D7218B6">
        <w:rPr>
          <w:rFonts w:cs="Tahoma"/>
          <w:b w:val="1"/>
          <w:bCs w:val="1"/>
        </w:rPr>
        <w:t xml:space="preserve">VISTO </w:t>
      </w:r>
      <w:r w:rsidRPr="2D7218B6" w:rsidR="2D7218B6">
        <w:rPr>
          <w:rFonts w:cs="Tahoma"/>
        </w:rPr>
        <w:t xml:space="preserve">el expediente conformado con motivo del Recurso de Revisión </w:t>
      </w:r>
      <w:r w:rsidR="2D7218B6">
        <w:rPr/>
        <w:t>15551/INFOEM/IP/RR/2022</w:t>
      </w:r>
      <w:r w:rsidRPr="2D7218B6" w:rsidR="2D7218B6">
        <w:rPr>
          <w:rFonts w:cs="Tahoma"/>
        </w:rPr>
        <w:t xml:space="preserve">, interpuesto por </w:t>
      </w:r>
      <w:r w:rsidRPr="2D7218B6" w:rsidR="2D7218B6">
        <w:rPr>
          <w:highlight w:val="black"/>
        </w:rPr>
        <w:t>XXXXXXXXXXXXXXXXXX</w:t>
      </w:r>
      <w:r w:rsidR="2D7218B6">
        <w:rPr/>
        <w:t>, en lo sucesivo</w:t>
      </w:r>
      <w:r w:rsidRPr="2D7218B6" w:rsidR="2D7218B6">
        <w:rPr>
          <w:rFonts w:cs="Tahoma"/>
        </w:rPr>
        <w:t xml:space="preserve"> el</w:t>
      </w:r>
      <w:r w:rsidR="2D7218B6">
        <w:rPr/>
        <w:t xml:space="preserve"> </w:t>
      </w:r>
      <w:r w:rsidRPr="2D7218B6" w:rsidR="2D7218B6">
        <w:rPr>
          <w:rFonts w:cs="Tahoma"/>
        </w:rPr>
        <w:t xml:space="preserve">Recurrente o Particular, en contra de la respuesta del Sujeto Obligado, Ayuntamiento de Metepec, a la solicitud de información con número </w:t>
      </w:r>
      <w:r w:rsidR="2D7218B6">
        <w:rPr/>
        <w:t>04378/METEPEC/IP/2022</w:t>
      </w:r>
      <w:r w:rsidRPr="2D7218B6" w:rsidR="2D7218B6">
        <w:rPr>
          <w:rFonts w:cs="Tahoma"/>
        </w:rPr>
        <w:t>, se emite la presente Resolución, con base en los Antecedentes y Considerandos que se exponen a continuación:</w:t>
      </w:r>
    </w:p>
    <w:p w:rsidRPr="00EB4104" w:rsidR="00E00833" w:rsidP="000F082A" w:rsidRDefault="00E00833" w14:paraId="4FFB05B7" w14:textId="77777777">
      <w:pPr>
        <w:spacing w:after="0" w:line="360" w:lineRule="auto"/>
        <w:contextualSpacing/>
        <w:rPr>
          <w:rFonts w:cs="Tahoma"/>
        </w:rPr>
      </w:pPr>
    </w:p>
    <w:p w:rsidRPr="00EB4104" w:rsidR="00E00833" w:rsidP="000F082A" w:rsidRDefault="00E00833" w14:paraId="6C172ACC" w14:textId="77777777">
      <w:pPr>
        <w:tabs>
          <w:tab w:val="center" w:pos="4522"/>
          <w:tab w:val="left" w:pos="7245"/>
        </w:tabs>
        <w:spacing w:after="0" w:line="360" w:lineRule="auto"/>
        <w:contextualSpacing/>
        <w:jc w:val="center"/>
        <w:rPr>
          <w:rFonts w:cs="Tahoma"/>
          <w:b/>
        </w:rPr>
      </w:pPr>
      <w:r w:rsidRPr="00EB4104">
        <w:rPr>
          <w:rFonts w:cs="Tahoma"/>
          <w:b/>
        </w:rPr>
        <w:t>A N T E C E D E N T E S:</w:t>
      </w:r>
    </w:p>
    <w:p w:rsidRPr="00EB4104" w:rsidR="00E00833" w:rsidP="000F082A" w:rsidRDefault="00E00833" w14:paraId="4FD1D4D6" w14:textId="77777777">
      <w:pPr>
        <w:spacing w:after="0" w:line="360" w:lineRule="auto"/>
        <w:contextualSpacing/>
      </w:pPr>
    </w:p>
    <w:p w:rsidRPr="00EB4104" w:rsidR="00E00833" w:rsidP="000F082A" w:rsidRDefault="00E00833" w14:paraId="3FDEF1FB"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EB4104">
        <w:rPr>
          <w:rFonts w:ascii="Palatino Linotype" w:hAnsi="Palatino Linotype" w:cs="Tahoma"/>
          <w:b/>
          <w:color w:val="000000" w:themeColor="text1"/>
          <w:szCs w:val="22"/>
        </w:rPr>
        <w:t xml:space="preserve">I. Presentación de la solicitud de información. </w:t>
      </w:r>
    </w:p>
    <w:p w:rsidRPr="00EB4104" w:rsidR="00E00833" w:rsidP="000F082A" w:rsidRDefault="00E00833" w14:paraId="66F5F4A9" w14:textId="77777777">
      <w:pPr>
        <w:pStyle w:val="Prrafodelista"/>
        <w:tabs>
          <w:tab w:val="left" w:pos="567"/>
        </w:tabs>
        <w:spacing w:line="360" w:lineRule="auto"/>
        <w:ind w:left="0"/>
        <w:jc w:val="both"/>
        <w:rPr>
          <w:rFonts w:ascii="Palatino Linotype" w:hAnsi="Palatino Linotype" w:cs="Tahoma"/>
          <w:b/>
          <w:color w:val="000000" w:themeColor="text1"/>
          <w:szCs w:val="22"/>
        </w:rPr>
      </w:pPr>
    </w:p>
    <w:p w:rsidRPr="00EB4104" w:rsidR="00E00833" w:rsidP="000F082A" w:rsidRDefault="00E00833" w14:paraId="04B7E65E" w14:textId="6A799A34">
      <w:pPr>
        <w:tabs>
          <w:tab w:val="left" w:pos="567"/>
        </w:tabs>
        <w:spacing w:after="0" w:line="360" w:lineRule="auto"/>
        <w:ind w:right="-28"/>
        <w:contextualSpacing/>
        <w:rPr>
          <w:rFonts w:cs="Tahoma"/>
        </w:rPr>
      </w:pPr>
      <w:r w:rsidRPr="00EB4104">
        <w:rPr>
          <w:rFonts w:cs="Tahoma"/>
        </w:rPr>
        <w:t>Con fecha veintisiete de septiembre de dos mil veintidós, el Particular presentó una solicitud de acceso a la información pública, a través del Sistema de Acceso a la Información Mexiquense (SAIMEX), ante el Ayuntamiento de Metepec, en los siguientes términos:</w:t>
      </w:r>
    </w:p>
    <w:p w:rsidRPr="00EB4104" w:rsidR="00E00833" w:rsidP="000F082A" w:rsidRDefault="00E00833" w14:paraId="1E0D5800"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EB4104" w:rsidR="00E00833" w:rsidP="000F082A" w:rsidRDefault="00E00833" w14:paraId="00F5C628" w14:textId="77777777">
      <w:pPr>
        <w:tabs>
          <w:tab w:val="left" w:pos="4667"/>
        </w:tabs>
        <w:spacing w:after="0" w:line="360" w:lineRule="auto"/>
        <w:ind w:left="567" w:right="567"/>
        <w:contextualSpacing/>
        <w:rPr>
          <w:rFonts w:cs="Tahoma"/>
          <w:b/>
          <w:bCs/>
          <w:i/>
          <w:sz w:val="20"/>
          <w:szCs w:val="20"/>
        </w:rPr>
      </w:pPr>
      <w:r w:rsidRPr="00EB4104">
        <w:rPr>
          <w:rFonts w:cs="Tahoma"/>
          <w:b/>
          <w:bCs/>
          <w:i/>
          <w:sz w:val="20"/>
          <w:szCs w:val="20"/>
        </w:rPr>
        <w:t>“DESCRIPCIÓN CLARA Y PRECISA DE LA INFORMACIÓN SOLICITADA</w:t>
      </w:r>
    </w:p>
    <w:p w:rsidRPr="00EB4104" w:rsidR="00E00833" w:rsidP="000F082A" w:rsidRDefault="00E00833" w14:paraId="6FBF8AF3" w14:textId="019C4C19">
      <w:pPr>
        <w:spacing w:after="0" w:line="360" w:lineRule="auto"/>
        <w:ind w:left="567" w:right="567"/>
        <w:contextualSpacing/>
        <w:rPr>
          <w:rFonts w:eastAsia="Times New Roman" w:cs="Times New Roman"/>
          <w:i/>
          <w:color w:val="auto"/>
          <w:sz w:val="20"/>
          <w:szCs w:val="20"/>
          <w:lang w:eastAsia="es-MX"/>
        </w:rPr>
      </w:pPr>
      <w:r w:rsidRPr="00EB4104">
        <w:rPr>
          <w:rFonts w:eastAsia="Times New Roman" w:cs="Times New Roman"/>
          <w:i/>
          <w:color w:val="auto"/>
          <w:sz w:val="20"/>
          <w:szCs w:val="20"/>
          <w:lang w:eastAsia="es-MX"/>
        </w:rPr>
        <w:t>Requiero las actas generadas del Grupo Municipal para la Prevención del Embarazo en Adolescentes 2019.</w:t>
      </w:r>
      <w:r w:rsidRPr="00EB4104">
        <w:rPr>
          <w:rFonts w:cs="Tahoma"/>
          <w:bCs/>
          <w:i/>
          <w:sz w:val="20"/>
          <w:szCs w:val="20"/>
        </w:rPr>
        <w:t xml:space="preserve">” </w:t>
      </w:r>
      <w:r w:rsidRPr="00EB4104">
        <w:rPr>
          <w:rFonts w:eastAsia="Times New Roman" w:cs="Arial"/>
          <w:bCs/>
          <w:i/>
          <w:sz w:val="20"/>
          <w:szCs w:val="20"/>
          <w:lang w:eastAsia="es-ES"/>
        </w:rPr>
        <w:t>(Sic)</w:t>
      </w:r>
    </w:p>
    <w:p w:rsidRPr="00EB4104" w:rsidR="00E00833" w:rsidP="000F082A" w:rsidRDefault="00E00833" w14:paraId="224282BE" w14:textId="77777777">
      <w:pPr>
        <w:spacing w:after="0" w:line="360" w:lineRule="auto"/>
        <w:ind w:left="567" w:right="567"/>
        <w:contextualSpacing/>
        <w:rPr>
          <w:rFonts w:eastAsia="Times New Roman" w:cs="Times New Roman"/>
          <w:i/>
          <w:color w:val="auto"/>
          <w:sz w:val="20"/>
          <w:szCs w:val="20"/>
          <w:lang w:eastAsia="es-MX"/>
        </w:rPr>
      </w:pPr>
    </w:p>
    <w:p w:rsidRPr="00EB4104" w:rsidR="00E00833" w:rsidP="000F082A" w:rsidRDefault="00E00833" w14:paraId="6C9E78C7" w14:textId="77777777">
      <w:pPr>
        <w:tabs>
          <w:tab w:val="left" w:pos="4667"/>
        </w:tabs>
        <w:spacing w:after="0" w:line="360" w:lineRule="auto"/>
        <w:ind w:left="567" w:right="567"/>
        <w:contextualSpacing/>
        <w:rPr>
          <w:rFonts w:eastAsia="Times New Roman" w:cs="Tahoma"/>
          <w:b/>
          <w:bCs/>
          <w:i/>
          <w:sz w:val="20"/>
          <w:szCs w:val="20"/>
          <w:lang w:eastAsia="es-ES"/>
        </w:rPr>
      </w:pPr>
      <w:r w:rsidRPr="00EB4104">
        <w:rPr>
          <w:rFonts w:eastAsia="Times New Roman" w:cs="Tahoma"/>
          <w:b/>
          <w:bCs/>
          <w:i/>
          <w:sz w:val="20"/>
          <w:szCs w:val="20"/>
          <w:lang w:eastAsia="es-ES"/>
        </w:rPr>
        <w:t>“MODALIDAD DE ENTREGA</w:t>
      </w:r>
    </w:p>
    <w:p w:rsidRPr="00EB4104" w:rsidR="00E00833" w:rsidP="000F082A" w:rsidRDefault="00E00833" w14:paraId="168C6E9F" w14:textId="77777777">
      <w:pPr>
        <w:spacing w:after="0" w:line="360" w:lineRule="auto"/>
        <w:ind w:left="567" w:right="567"/>
        <w:contextualSpacing/>
        <w:rPr>
          <w:rFonts w:eastAsia="Times New Roman" w:cs="Arial"/>
          <w:bCs/>
          <w:i/>
          <w:sz w:val="20"/>
          <w:szCs w:val="20"/>
          <w:lang w:eastAsia="es-ES"/>
        </w:rPr>
      </w:pPr>
      <w:r w:rsidRPr="00EB4104">
        <w:rPr>
          <w:rFonts w:eastAsia="Times New Roman" w:cs="Arial"/>
          <w:bCs/>
          <w:i/>
          <w:sz w:val="20"/>
          <w:szCs w:val="20"/>
          <w:lang w:eastAsia="es-ES"/>
        </w:rPr>
        <w:t>A través del SAIMEX” (Sic)</w:t>
      </w:r>
    </w:p>
    <w:p w:rsidRPr="00EB4104" w:rsidR="00E00833" w:rsidP="000F082A" w:rsidRDefault="00E00833" w14:paraId="247C74D9" w14:textId="77777777">
      <w:pPr>
        <w:tabs>
          <w:tab w:val="left" w:pos="4667"/>
        </w:tabs>
        <w:spacing w:after="0" w:line="360" w:lineRule="auto"/>
        <w:ind w:right="567"/>
        <w:contextualSpacing/>
        <w:rPr>
          <w:rFonts w:eastAsia="Times New Roman" w:cs="Tahoma"/>
          <w:b/>
          <w:bCs/>
          <w:color w:val="auto"/>
          <w:szCs w:val="20"/>
          <w:lang w:eastAsia="es-ES"/>
        </w:rPr>
      </w:pPr>
    </w:p>
    <w:p w:rsidRPr="00EB4104" w:rsidR="00E00833" w:rsidP="000F082A" w:rsidRDefault="00E00833" w14:paraId="181BDF2D" w14:textId="629A6C10">
      <w:pPr>
        <w:pStyle w:val="paragraph"/>
        <w:spacing w:before="0" w:beforeAutospacing="0" w:after="0" w:afterAutospacing="0" w:line="360" w:lineRule="auto"/>
        <w:contextualSpacing/>
        <w:jc w:val="both"/>
        <w:textAlignment w:val="baseline"/>
        <w:rPr>
          <w:rFonts w:ascii="Palatino Linotype" w:hAnsi="Palatino Linotype" w:cs="Tahoma"/>
          <w:b/>
          <w:lang w:val="es-MX" w:eastAsia="es-ES"/>
        </w:rPr>
      </w:pPr>
      <w:r w:rsidRPr="00EB4104">
        <w:rPr>
          <w:rFonts w:ascii="Palatino Linotype" w:hAnsi="Palatino Linotype" w:cs="Tahoma"/>
          <w:b/>
          <w:bCs/>
          <w:szCs w:val="20"/>
          <w:lang w:val="es-MX" w:eastAsia="es-ES"/>
        </w:rPr>
        <w:t xml:space="preserve">II. </w:t>
      </w:r>
      <w:r w:rsidRPr="00EB4104">
        <w:rPr>
          <w:rFonts w:ascii="Palatino Linotype" w:hAnsi="Palatino Linotype" w:cs="Tahoma"/>
          <w:b/>
          <w:lang w:val="es-MX" w:eastAsia="es-ES"/>
        </w:rPr>
        <w:t>Respuesta</w:t>
      </w:r>
      <w:r w:rsidRPr="00EB4104">
        <w:rPr>
          <w:rFonts w:ascii="Palatino Linotype" w:hAnsi="Palatino Linotype" w:cs="Tahoma"/>
          <w:b/>
          <w:bCs/>
          <w:lang w:val="es-MX" w:eastAsia="es-ES"/>
        </w:rPr>
        <w:t xml:space="preserve"> del Sujeto Obligado.</w:t>
      </w:r>
    </w:p>
    <w:p w:rsidRPr="00EB4104" w:rsidR="00E00833" w:rsidP="000F082A" w:rsidRDefault="0033658B" w14:paraId="064F4110" w14:textId="61E6C3D1">
      <w:pPr>
        <w:autoSpaceDE w:val="0"/>
        <w:autoSpaceDN w:val="0"/>
        <w:adjustRightInd w:val="0"/>
        <w:spacing w:after="0" w:line="360" w:lineRule="auto"/>
        <w:contextualSpacing/>
        <w:rPr>
          <w:rFonts w:eastAsia="Times New Roman" w:cs="Tahoma"/>
          <w:color w:val="auto"/>
          <w:szCs w:val="24"/>
          <w:lang w:eastAsia="es-ES"/>
        </w:rPr>
      </w:pPr>
      <w:r w:rsidRPr="00EB4104">
        <w:rPr>
          <w:rFonts w:eastAsia="Times New Roman" w:cs="Tahoma"/>
          <w:bCs/>
          <w:color w:val="auto"/>
          <w:szCs w:val="24"/>
          <w:lang w:eastAsia="es-ES"/>
        </w:rPr>
        <w:lastRenderedPageBreak/>
        <w:t>Con</w:t>
      </w:r>
      <w:r w:rsidRPr="00EB4104" w:rsidR="00E00833">
        <w:rPr>
          <w:rFonts w:eastAsia="Times New Roman" w:cs="Tahoma"/>
          <w:bCs/>
          <w:color w:val="auto"/>
          <w:szCs w:val="24"/>
          <w:lang w:eastAsia="es-ES"/>
        </w:rPr>
        <w:t xml:space="preserve"> doce de octubre de dos mil veintidós, el</w:t>
      </w:r>
      <w:r w:rsidRPr="00EB4104" w:rsidR="00E00833">
        <w:rPr>
          <w:rFonts w:eastAsia="Times New Roman" w:cs="Tahoma"/>
          <w:b/>
          <w:color w:val="auto"/>
          <w:szCs w:val="24"/>
          <w:lang w:eastAsia="es-ES"/>
        </w:rPr>
        <w:t xml:space="preserve"> </w:t>
      </w:r>
      <w:r w:rsidRPr="00EB4104" w:rsidR="00E00833">
        <w:rPr>
          <w:rFonts w:eastAsia="Times New Roman" w:cs="Tahoma"/>
          <w:color w:val="auto"/>
          <w:szCs w:val="24"/>
          <w:lang w:eastAsia="es-ES"/>
        </w:rPr>
        <w:t>Sujeto Obligado dio respuesta a la solicitud de acceso a la información, a través del Sistema de Acceso a la Información Mexiquense (SAIMEX), por medio de la digitalización de los siguientes documentos</w:t>
      </w:r>
      <w:r w:rsidRPr="00EB4104">
        <w:rPr>
          <w:rFonts w:eastAsia="Times New Roman" w:cs="Tahoma"/>
          <w:color w:val="auto"/>
          <w:szCs w:val="24"/>
          <w:lang w:eastAsia="es-ES"/>
        </w:rPr>
        <w:t>:</w:t>
      </w:r>
    </w:p>
    <w:p w:rsidRPr="00EB4104" w:rsidR="00E00833" w:rsidP="000F082A" w:rsidRDefault="00E00833" w14:paraId="24139FF6" w14:textId="77777777">
      <w:pPr>
        <w:autoSpaceDE w:val="0"/>
        <w:autoSpaceDN w:val="0"/>
        <w:adjustRightInd w:val="0"/>
        <w:spacing w:after="0" w:line="360" w:lineRule="auto"/>
        <w:contextualSpacing/>
        <w:rPr>
          <w:rFonts w:eastAsia="Times New Roman" w:cs="Tahoma"/>
          <w:color w:val="auto"/>
          <w:szCs w:val="24"/>
          <w:lang w:eastAsia="es-ES"/>
        </w:rPr>
      </w:pPr>
    </w:p>
    <w:p w:rsidRPr="00EB4104" w:rsidR="00346EE5" w:rsidP="000F082A" w:rsidRDefault="00E00833" w14:paraId="1C13E99A" w14:textId="6CC23D44">
      <w:pPr>
        <w:autoSpaceDE w:val="0"/>
        <w:autoSpaceDN w:val="0"/>
        <w:adjustRightInd w:val="0"/>
        <w:spacing w:after="0" w:line="360" w:lineRule="auto"/>
        <w:contextualSpacing/>
        <w:rPr>
          <w:rFonts w:eastAsia="Times New Roman" w:cs="Tahoma"/>
          <w:color w:val="auto"/>
          <w:lang w:eastAsia="es-ES"/>
        </w:rPr>
      </w:pPr>
      <w:r w:rsidRPr="00EB4104">
        <w:rPr>
          <w:rFonts w:eastAsia="Times New Roman" w:cs="Tahoma"/>
          <w:color w:val="auto"/>
          <w:lang w:eastAsia="es-ES"/>
        </w:rPr>
        <w:t xml:space="preserve">i) </w:t>
      </w:r>
      <w:r w:rsidRPr="00EB4104" w:rsidR="00346EE5">
        <w:rPr>
          <w:rFonts w:eastAsia="Times New Roman" w:cs="Tahoma"/>
          <w:color w:val="auto"/>
          <w:lang w:eastAsia="es-ES"/>
        </w:rPr>
        <w:t xml:space="preserve">Oficio No. MET/DIG/1072/2022, </w:t>
      </w:r>
      <w:r w:rsidRPr="00EB4104" w:rsidR="0033658B">
        <w:rPr>
          <w:rFonts w:eastAsia="Times New Roman" w:cs="Tahoma"/>
          <w:color w:val="auto"/>
          <w:lang w:eastAsia="es-ES"/>
        </w:rPr>
        <w:t xml:space="preserve">del </w:t>
      </w:r>
      <w:r w:rsidRPr="00EB4104" w:rsidR="00346EE5">
        <w:rPr>
          <w:rFonts w:eastAsia="Times New Roman" w:cs="Tahoma"/>
          <w:color w:val="auto"/>
          <w:lang w:eastAsia="es-ES"/>
        </w:rPr>
        <w:t>seis de octubre de dos mil veintidós, suscrito por la Directora de Igualdad de Género, dirigido al Director de Transparencia y Gobierno Abierto, a través del cual señaló esencialmente lo siguiente:</w:t>
      </w:r>
    </w:p>
    <w:p w:rsidRPr="00EB4104" w:rsidR="00346EE5" w:rsidP="000F082A" w:rsidRDefault="00346EE5" w14:paraId="60F46FC6" w14:textId="42F56813">
      <w:pPr>
        <w:autoSpaceDE w:val="0"/>
        <w:autoSpaceDN w:val="0"/>
        <w:adjustRightInd w:val="0"/>
        <w:spacing w:after="0" w:line="360" w:lineRule="auto"/>
        <w:contextualSpacing/>
        <w:rPr>
          <w:rFonts w:eastAsia="Times New Roman" w:cs="Tahoma"/>
          <w:color w:val="auto"/>
          <w:szCs w:val="24"/>
          <w:lang w:eastAsia="es-ES"/>
        </w:rPr>
      </w:pPr>
    </w:p>
    <w:p w:rsidRPr="00EB4104" w:rsidR="00346EE5" w:rsidP="000F082A" w:rsidRDefault="00346EE5" w14:paraId="331E7C42" w14:textId="7E2C11D5">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w:t>
      </w:r>
    </w:p>
    <w:p w:rsidRPr="00EB4104" w:rsidR="00346EE5" w:rsidP="000F082A" w:rsidRDefault="00346EE5" w14:paraId="6B4BC4D3" w14:textId="28BDB6ED">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Al respecto, me permito informarle, que para dar cabal cumplimiento a la citada solicitud, le hago de su conocimiento que se realizó una búsqueda exhaustiva de la información en los archivos de la Dirección de la cual se deriva que no se cuenta con la información solicitada por el peticionario, toda vez que dichas actas le competen al Sistema Municipal de Desarrollo Integral Para la Familia de Metepec (DIF) por ser temas de menores de edad.</w:t>
      </w:r>
    </w:p>
    <w:p w:rsidRPr="00EB4104" w:rsidR="00346EE5" w:rsidP="000F082A" w:rsidRDefault="00346EE5" w14:paraId="54CACC56" w14:textId="77777777">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rsidRPr="00EB4104" w:rsidR="00346EE5" w:rsidP="000F082A" w:rsidRDefault="00346EE5" w14:paraId="7BB51CC6" w14:textId="2FD7328F">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 xml:space="preserve">Rogándole tener por cumplimentado el requerimiento en tiempo y forma de acuerdo a lo que establecen los artículos 12 y 59 fracciones </w:t>
      </w:r>
      <w:r w:rsidRPr="00EB4104" w:rsidR="0033658B">
        <w:rPr>
          <w:rFonts w:eastAsia="Times New Roman" w:cs="Tahoma"/>
          <w:i/>
          <w:iCs/>
          <w:color w:val="auto"/>
          <w:sz w:val="20"/>
          <w:szCs w:val="20"/>
          <w:lang w:eastAsia="es-ES"/>
        </w:rPr>
        <w:t>I</w:t>
      </w:r>
      <w:r w:rsidRPr="00EB4104">
        <w:rPr>
          <w:rFonts w:eastAsia="Times New Roman" w:cs="Tahoma"/>
          <w:i/>
          <w:iCs/>
          <w:color w:val="auto"/>
          <w:sz w:val="20"/>
          <w:szCs w:val="20"/>
          <w:lang w:eastAsia="es-ES"/>
        </w:rPr>
        <w:t xml:space="preserve"> y ll de la Ley de Transparencia y Acceso a la Información Pública del Estado de México y Municipios, 4.14 y 4.18 del Reglamento de la Ley de Transparencia a la Información Pública del Estado de México.</w:t>
      </w:r>
    </w:p>
    <w:p w:rsidRPr="00EB4104" w:rsidR="00346EE5" w:rsidP="000F082A" w:rsidRDefault="00346EE5" w14:paraId="28DCDC59" w14:textId="0EB7FADB">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w:t>
      </w:r>
    </w:p>
    <w:p w:rsidRPr="00EB4104" w:rsidR="00346EE5" w:rsidP="000F082A" w:rsidRDefault="00346EE5" w14:paraId="7BD29EC4" w14:textId="77777777">
      <w:pPr>
        <w:autoSpaceDE w:val="0"/>
        <w:autoSpaceDN w:val="0"/>
        <w:adjustRightInd w:val="0"/>
        <w:spacing w:after="0" w:line="360" w:lineRule="auto"/>
        <w:contextualSpacing/>
        <w:rPr>
          <w:rFonts w:eastAsia="Times New Roman" w:cs="Tahoma"/>
          <w:color w:val="auto"/>
          <w:szCs w:val="24"/>
          <w:lang w:eastAsia="es-ES"/>
        </w:rPr>
      </w:pPr>
    </w:p>
    <w:p w:rsidRPr="00EB4104" w:rsidR="00E00833" w:rsidP="000F082A" w:rsidRDefault="00346EE5" w14:paraId="355CA1C6" w14:textId="625B78DB">
      <w:pPr>
        <w:autoSpaceDE w:val="0"/>
        <w:autoSpaceDN w:val="0"/>
        <w:adjustRightInd w:val="0"/>
        <w:spacing w:after="0" w:line="360" w:lineRule="auto"/>
        <w:contextualSpacing/>
        <w:rPr>
          <w:rFonts w:eastAsia="Times New Roman" w:cs="Tahoma"/>
          <w:color w:val="auto"/>
          <w:szCs w:val="24"/>
          <w:lang w:eastAsia="es-ES"/>
        </w:rPr>
      </w:pPr>
      <w:r w:rsidRPr="00EB4104">
        <w:rPr>
          <w:rFonts w:eastAsia="Times New Roman" w:cs="Tahoma"/>
          <w:color w:val="auto"/>
          <w:szCs w:val="24"/>
          <w:lang w:eastAsia="es-ES"/>
        </w:rPr>
        <w:t xml:space="preserve">ii) </w:t>
      </w:r>
      <w:r w:rsidRPr="00EB4104" w:rsidR="00E00833">
        <w:rPr>
          <w:rFonts w:eastAsia="Times New Roman" w:cs="Tahoma"/>
          <w:color w:val="auto"/>
          <w:szCs w:val="24"/>
          <w:lang w:eastAsia="es-ES"/>
        </w:rPr>
        <w:t xml:space="preserve">Oficio </w:t>
      </w:r>
      <w:proofErr w:type="spellStart"/>
      <w:r w:rsidRPr="00EB4104" w:rsidR="00F6126D">
        <w:rPr>
          <w:rFonts w:eastAsia="Times New Roman" w:cs="Tahoma"/>
          <w:color w:val="auto"/>
          <w:szCs w:val="24"/>
          <w:lang w:eastAsia="es-ES"/>
        </w:rPr>
        <w:t>DTyGA</w:t>
      </w:r>
      <w:proofErr w:type="spellEnd"/>
      <w:r w:rsidRPr="00EB4104" w:rsidR="00F6126D">
        <w:rPr>
          <w:rFonts w:eastAsia="Times New Roman" w:cs="Tahoma"/>
          <w:color w:val="auto"/>
          <w:szCs w:val="24"/>
          <w:lang w:eastAsia="es-ES"/>
        </w:rPr>
        <w:t>/MET/3381/2022</w:t>
      </w:r>
      <w:r w:rsidRPr="00EB4104" w:rsidR="00E00833">
        <w:rPr>
          <w:rFonts w:eastAsia="Times New Roman" w:cs="Tahoma"/>
          <w:color w:val="auto"/>
          <w:szCs w:val="24"/>
          <w:lang w:eastAsia="es-ES"/>
        </w:rPr>
        <w:t xml:space="preserve">, </w:t>
      </w:r>
      <w:r w:rsidRPr="00EB4104" w:rsidR="0033658B">
        <w:rPr>
          <w:rFonts w:eastAsia="Times New Roman" w:cs="Tahoma"/>
          <w:color w:val="auto"/>
          <w:szCs w:val="24"/>
          <w:lang w:eastAsia="es-ES"/>
        </w:rPr>
        <w:t>del</w:t>
      </w:r>
      <w:r w:rsidRPr="00EB4104" w:rsidR="00E00833">
        <w:rPr>
          <w:rFonts w:eastAsia="Times New Roman" w:cs="Tahoma"/>
          <w:color w:val="auto"/>
          <w:szCs w:val="24"/>
          <w:lang w:eastAsia="es-ES"/>
        </w:rPr>
        <w:t xml:space="preserve"> </w:t>
      </w:r>
      <w:r w:rsidRPr="00EB4104" w:rsidR="00F6126D">
        <w:rPr>
          <w:rFonts w:eastAsia="Times New Roman" w:cs="Tahoma"/>
          <w:color w:val="auto"/>
          <w:szCs w:val="24"/>
          <w:lang w:eastAsia="es-ES"/>
        </w:rPr>
        <w:t>doce de octubre</w:t>
      </w:r>
      <w:r w:rsidRPr="00EB4104" w:rsidR="00E00833">
        <w:rPr>
          <w:rFonts w:eastAsia="Times New Roman" w:cs="Tahoma"/>
          <w:color w:val="auto"/>
          <w:szCs w:val="24"/>
          <w:lang w:eastAsia="es-ES"/>
        </w:rPr>
        <w:t xml:space="preserve">, </w:t>
      </w:r>
      <w:r w:rsidRPr="00EB4104" w:rsidR="00F6126D">
        <w:rPr>
          <w:rFonts w:eastAsia="Times New Roman" w:cs="Tahoma"/>
          <w:color w:val="auto"/>
          <w:szCs w:val="24"/>
          <w:lang w:eastAsia="es-ES"/>
        </w:rPr>
        <w:t xml:space="preserve">suscrito por el Director de Transparencia y Gobierno Abierto, dirigido al solicitante, </w:t>
      </w:r>
      <w:r w:rsidRPr="00EB4104" w:rsidR="00E00833">
        <w:rPr>
          <w:rFonts w:eastAsia="Times New Roman" w:cs="Tahoma"/>
          <w:color w:val="auto"/>
          <w:szCs w:val="24"/>
          <w:lang w:eastAsia="es-ES"/>
        </w:rPr>
        <w:t>a través del cual señaló</w:t>
      </w:r>
      <w:r w:rsidRPr="00EB4104" w:rsidR="00F6126D">
        <w:rPr>
          <w:rFonts w:eastAsia="Times New Roman" w:cs="Tahoma"/>
          <w:color w:val="auto"/>
          <w:szCs w:val="24"/>
          <w:lang w:eastAsia="es-ES"/>
        </w:rPr>
        <w:t xml:space="preserve"> esencialmente</w:t>
      </w:r>
      <w:r w:rsidRPr="00EB4104" w:rsidR="00E00833">
        <w:rPr>
          <w:rFonts w:eastAsia="Times New Roman" w:cs="Tahoma"/>
          <w:color w:val="auto"/>
          <w:szCs w:val="24"/>
          <w:lang w:eastAsia="es-ES"/>
        </w:rPr>
        <w:t xml:space="preserve"> lo siguiente: </w:t>
      </w:r>
    </w:p>
    <w:p w:rsidRPr="00EB4104" w:rsidR="00346EE5" w:rsidP="000F082A" w:rsidRDefault="00346EE5" w14:paraId="5CFD1834" w14:textId="77777777">
      <w:pPr>
        <w:autoSpaceDE w:val="0"/>
        <w:autoSpaceDN w:val="0"/>
        <w:adjustRightInd w:val="0"/>
        <w:spacing w:after="0" w:line="360" w:lineRule="auto"/>
        <w:ind w:left="567" w:right="567"/>
        <w:contextualSpacing/>
        <w:rPr>
          <w:rFonts w:eastAsia="Times New Roman" w:cs="Tahoma"/>
          <w:color w:val="auto"/>
          <w:szCs w:val="24"/>
          <w:lang w:eastAsia="es-ES"/>
        </w:rPr>
      </w:pPr>
    </w:p>
    <w:p w:rsidRPr="00EB4104" w:rsidR="00F6126D" w:rsidP="000F082A" w:rsidRDefault="00F6126D" w14:paraId="6A708616" w14:textId="6BEC22BA">
      <w:pPr>
        <w:autoSpaceDE w:val="0"/>
        <w:autoSpaceDN w:val="0"/>
        <w:adjustRightInd w:val="0"/>
        <w:spacing w:after="0" w:line="360" w:lineRule="auto"/>
        <w:ind w:left="567" w:right="567"/>
        <w:contextualSpacing/>
        <w:rPr>
          <w:rFonts w:eastAsia="Times New Roman" w:cs="Tahoma"/>
          <w:color w:val="auto"/>
          <w:szCs w:val="24"/>
          <w:lang w:eastAsia="es-ES"/>
        </w:rPr>
      </w:pPr>
      <w:r w:rsidRPr="00EB4104">
        <w:rPr>
          <w:rFonts w:eastAsia="Times New Roman" w:cs="Tahoma"/>
          <w:color w:val="auto"/>
          <w:szCs w:val="24"/>
          <w:lang w:eastAsia="es-ES"/>
        </w:rPr>
        <w:t>“…</w:t>
      </w:r>
    </w:p>
    <w:p w:rsidRPr="00EB4104" w:rsidR="00F6126D" w:rsidP="000F082A" w:rsidRDefault="00F6126D" w14:paraId="78EE5496" w14:textId="704D509E">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 xml:space="preserve">Con fundamento en lo dispuesto por los artículos 12, 53 fracción VI y 160 de la Ley de Transparencia y Acceso a la Información Pública del Estado de México y Municipios, de igual manera con </w:t>
      </w:r>
      <w:r w:rsidRPr="00EB4104">
        <w:rPr>
          <w:rFonts w:eastAsia="Times New Roman" w:cs="Tahoma"/>
          <w:i/>
          <w:iCs/>
          <w:color w:val="auto"/>
          <w:sz w:val="20"/>
          <w:szCs w:val="20"/>
          <w:lang w:eastAsia="es-ES"/>
        </w:rPr>
        <w:lastRenderedPageBreak/>
        <w:t>fundamento en lo dispuesto por el artículo 18 del Código de Procedimientos Administrativos del Estado de México, toda vez que del análisis de las características de las solicitudes de información resulta conveniente la acumulación y el trámite unificado de estas al advertir la conexidad de causa y que todas versan sobre una misma función, además me permito informarle que, por acuerdo No. O5/CT/MET/EXT-58/2022 del Comité de Transparencia, este Sujeto Obligado se declara incompetente para dar respuesta a las solicitudes referentes a:</w:t>
      </w:r>
    </w:p>
    <w:p w:rsidRPr="00EB4104" w:rsidR="00E00833" w:rsidP="000F082A" w:rsidRDefault="00E00833" w14:paraId="3DB708EA" w14:textId="6DE697AB">
      <w:pPr>
        <w:autoSpaceDE w:val="0"/>
        <w:autoSpaceDN w:val="0"/>
        <w:adjustRightInd w:val="0"/>
        <w:spacing w:after="0" w:line="360" w:lineRule="auto"/>
        <w:ind w:left="567" w:right="567"/>
        <w:contextualSpacing/>
        <w:rPr>
          <w:rFonts w:eastAsia="Times New Roman" w:cs="Tahoma"/>
          <w:i/>
          <w:iCs/>
          <w:color w:val="auto"/>
          <w:sz w:val="20"/>
          <w:szCs w:val="20"/>
          <w:lang w:eastAsia="es-ES"/>
        </w:rPr>
      </w:pPr>
    </w:p>
    <w:tbl>
      <w:tblPr>
        <w:tblStyle w:val="Tablaconcuadrcula"/>
        <w:tblW w:w="0" w:type="auto"/>
        <w:tblInd w:w="704" w:type="dxa"/>
        <w:tblLook w:val="04A0" w:firstRow="1" w:lastRow="0" w:firstColumn="1" w:lastColumn="0" w:noHBand="0" w:noVBand="1"/>
      </w:tblPr>
      <w:tblGrid>
        <w:gridCol w:w="2552"/>
        <w:gridCol w:w="5386"/>
      </w:tblGrid>
      <w:tr w:rsidRPr="00EB4104" w:rsidR="00F6126D" w:rsidTr="00927EE2" w14:paraId="496A91E8" w14:textId="77777777">
        <w:tc>
          <w:tcPr>
            <w:tcW w:w="2552" w:type="dxa"/>
          </w:tcPr>
          <w:p w:rsidRPr="00EB4104" w:rsidR="00F6126D" w:rsidP="00927EE2" w:rsidRDefault="00F6126D" w14:paraId="42E98923" w14:textId="1E353BCF">
            <w:pPr>
              <w:tabs>
                <w:tab w:val="left" w:pos="2025"/>
              </w:tabs>
              <w:autoSpaceDE w:val="0"/>
              <w:autoSpaceDN w:val="0"/>
              <w:adjustRightInd w:val="0"/>
              <w:spacing w:line="360" w:lineRule="auto"/>
              <w:ind w:right="-101"/>
              <w:contextualSpacing/>
              <w:jc w:val="center"/>
              <w:rPr>
                <w:rFonts w:eastAsia="Times New Roman" w:cs="Tahoma"/>
                <w:b/>
                <w:bCs/>
                <w:i/>
                <w:iCs/>
                <w:color w:val="auto"/>
                <w:sz w:val="20"/>
                <w:szCs w:val="20"/>
                <w:lang w:eastAsia="es-ES"/>
              </w:rPr>
            </w:pPr>
            <w:r w:rsidRPr="00EB4104">
              <w:rPr>
                <w:rFonts w:eastAsia="Times New Roman" w:cs="Tahoma"/>
                <w:b/>
                <w:bCs/>
                <w:i/>
                <w:iCs/>
                <w:color w:val="auto"/>
                <w:sz w:val="20"/>
                <w:szCs w:val="20"/>
                <w:lang w:eastAsia="es-ES"/>
              </w:rPr>
              <w:t>No. De Folio</w:t>
            </w:r>
          </w:p>
        </w:tc>
        <w:tc>
          <w:tcPr>
            <w:tcW w:w="5386" w:type="dxa"/>
          </w:tcPr>
          <w:p w:rsidRPr="00EB4104" w:rsidR="00F6126D" w:rsidP="00927EE2" w:rsidRDefault="00F6126D" w14:paraId="143ED47E" w14:textId="07E6A0C4">
            <w:pPr>
              <w:tabs>
                <w:tab w:val="left" w:pos="2025"/>
              </w:tabs>
              <w:autoSpaceDE w:val="0"/>
              <w:autoSpaceDN w:val="0"/>
              <w:adjustRightInd w:val="0"/>
              <w:spacing w:line="360" w:lineRule="auto"/>
              <w:ind w:right="-101"/>
              <w:contextualSpacing/>
              <w:jc w:val="center"/>
              <w:rPr>
                <w:rFonts w:eastAsia="Times New Roman" w:cs="Tahoma"/>
                <w:b/>
                <w:bCs/>
                <w:i/>
                <w:iCs/>
                <w:color w:val="auto"/>
                <w:sz w:val="20"/>
                <w:szCs w:val="20"/>
                <w:lang w:eastAsia="es-ES"/>
              </w:rPr>
            </w:pPr>
            <w:r w:rsidRPr="00EB4104">
              <w:rPr>
                <w:rFonts w:eastAsia="Times New Roman" w:cs="Tahoma"/>
                <w:b/>
                <w:bCs/>
                <w:i/>
                <w:iCs/>
                <w:color w:val="auto"/>
                <w:sz w:val="20"/>
                <w:szCs w:val="20"/>
                <w:lang w:eastAsia="es-ES"/>
              </w:rPr>
              <w:t>Descripción de la solicitud</w:t>
            </w:r>
          </w:p>
        </w:tc>
      </w:tr>
      <w:tr w:rsidRPr="00EB4104" w:rsidR="00F6126D" w:rsidTr="00927EE2" w14:paraId="198585FB" w14:textId="77777777">
        <w:tc>
          <w:tcPr>
            <w:tcW w:w="2552" w:type="dxa"/>
          </w:tcPr>
          <w:p w:rsidRPr="00EB4104" w:rsidR="00F6126D" w:rsidP="00927EE2" w:rsidRDefault="00F6126D" w14:paraId="186C4A99" w14:textId="54CF2C04">
            <w:pPr>
              <w:tabs>
                <w:tab w:val="left" w:pos="2025"/>
              </w:tabs>
              <w:autoSpaceDE w:val="0"/>
              <w:autoSpaceDN w:val="0"/>
              <w:adjustRightInd w:val="0"/>
              <w:spacing w:line="360" w:lineRule="auto"/>
              <w:ind w:right="-101"/>
              <w:contextualSpacing/>
              <w:rPr>
                <w:rFonts w:eastAsia="Times New Roman" w:cs="Tahoma"/>
                <w:i/>
                <w:iCs/>
                <w:color w:val="auto"/>
                <w:sz w:val="20"/>
                <w:szCs w:val="20"/>
                <w:lang w:eastAsia="es-ES"/>
              </w:rPr>
            </w:pPr>
            <w:r w:rsidRPr="00EB4104">
              <w:rPr>
                <w:i/>
                <w:iCs/>
                <w:sz w:val="20"/>
                <w:szCs w:val="20"/>
                <w:lang w:val="es-MX"/>
              </w:rPr>
              <w:t>04377/METEPEC/IP/2022</w:t>
            </w:r>
          </w:p>
        </w:tc>
        <w:tc>
          <w:tcPr>
            <w:tcW w:w="5386" w:type="dxa"/>
          </w:tcPr>
          <w:p w:rsidRPr="00EB4104" w:rsidR="00F6126D" w:rsidP="00927EE2" w:rsidRDefault="00F6126D" w14:paraId="0D7696D8" w14:textId="2AADF093">
            <w:pPr>
              <w:tabs>
                <w:tab w:val="left" w:pos="2025"/>
                <w:tab w:val="left" w:pos="4144"/>
              </w:tabs>
              <w:autoSpaceDE w:val="0"/>
              <w:autoSpaceDN w:val="0"/>
              <w:adjustRightInd w:val="0"/>
              <w:spacing w:line="360" w:lineRule="auto"/>
              <w:ind w:right="-101"/>
              <w:contextualSpacing/>
              <w:rPr>
                <w:rFonts w:eastAsia="Times New Roman" w:cs="Tahoma"/>
                <w:i/>
                <w:iCs/>
                <w:color w:val="auto"/>
                <w:sz w:val="20"/>
                <w:szCs w:val="20"/>
                <w:lang w:eastAsia="es-ES"/>
              </w:rPr>
            </w:pPr>
            <w:r w:rsidRPr="00EB4104">
              <w:rPr>
                <w:rFonts w:eastAsia="Times New Roman" w:cs="Times New Roman"/>
                <w:i/>
                <w:iCs/>
                <w:color w:val="auto"/>
                <w:sz w:val="20"/>
                <w:szCs w:val="20"/>
                <w:lang w:val="es-MX" w:eastAsia="es-MX"/>
              </w:rPr>
              <w:t>Requiero las actas generadas del Grupo Municipal para la Prevención del Embarazo en Adolescentes 2018</w:t>
            </w:r>
          </w:p>
        </w:tc>
      </w:tr>
      <w:tr w:rsidRPr="00EB4104" w:rsidR="00F6126D" w:rsidTr="00927EE2" w14:paraId="740E705B" w14:textId="77777777">
        <w:trPr>
          <w:trHeight w:val="70"/>
        </w:trPr>
        <w:tc>
          <w:tcPr>
            <w:tcW w:w="2552" w:type="dxa"/>
          </w:tcPr>
          <w:p w:rsidRPr="00EB4104" w:rsidR="00F6126D" w:rsidP="00927EE2" w:rsidRDefault="00F6126D" w14:paraId="3271B9CA" w14:textId="7B198F4E">
            <w:pPr>
              <w:tabs>
                <w:tab w:val="left" w:pos="2025"/>
              </w:tabs>
              <w:autoSpaceDE w:val="0"/>
              <w:autoSpaceDN w:val="0"/>
              <w:adjustRightInd w:val="0"/>
              <w:spacing w:line="360" w:lineRule="auto"/>
              <w:ind w:right="-101"/>
              <w:contextualSpacing/>
              <w:rPr>
                <w:rFonts w:eastAsia="Times New Roman" w:cs="Tahoma"/>
                <w:i/>
                <w:iCs/>
                <w:color w:val="auto"/>
                <w:sz w:val="20"/>
                <w:szCs w:val="20"/>
                <w:lang w:eastAsia="es-ES"/>
              </w:rPr>
            </w:pPr>
            <w:r w:rsidRPr="00EB4104">
              <w:rPr>
                <w:i/>
                <w:iCs/>
                <w:sz w:val="20"/>
                <w:szCs w:val="20"/>
                <w:lang w:val="es-MX"/>
              </w:rPr>
              <w:t>04378/METEPEC/IP/2022</w:t>
            </w:r>
          </w:p>
        </w:tc>
        <w:tc>
          <w:tcPr>
            <w:tcW w:w="5386" w:type="dxa"/>
          </w:tcPr>
          <w:p w:rsidRPr="00EB4104" w:rsidR="00F6126D" w:rsidP="00927EE2" w:rsidRDefault="00F6126D" w14:paraId="4FF1386C" w14:textId="5F65AB92">
            <w:pPr>
              <w:tabs>
                <w:tab w:val="left" w:pos="2025"/>
                <w:tab w:val="left" w:pos="4144"/>
              </w:tabs>
              <w:autoSpaceDE w:val="0"/>
              <w:autoSpaceDN w:val="0"/>
              <w:adjustRightInd w:val="0"/>
              <w:spacing w:line="360" w:lineRule="auto"/>
              <w:ind w:right="-101"/>
              <w:contextualSpacing/>
              <w:rPr>
                <w:rFonts w:eastAsia="Times New Roman" w:cs="Tahoma"/>
                <w:i/>
                <w:iCs/>
                <w:color w:val="auto"/>
                <w:sz w:val="20"/>
                <w:szCs w:val="20"/>
                <w:lang w:eastAsia="es-ES"/>
              </w:rPr>
            </w:pPr>
            <w:r w:rsidRPr="00EB4104">
              <w:rPr>
                <w:rFonts w:eastAsia="Times New Roman" w:cs="Times New Roman"/>
                <w:i/>
                <w:iCs/>
                <w:color w:val="auto"/>
                <w:sz w:val="20"/>
                <w:szCs w:val="20"/>
                <w:lang w:val="es-MX" w:eastAsia="es-MX"/>
              </w:rPr>
              <w:t>Requiero las actas generadas del Grupo Municipal para la Prevención del Embarazo en Adolescentes 2019</w:t>
            </w:r>
          </w:p>
        </w:tc>
      </w:tr>
    </w:tbl>
    <w:p w:rsidRPr="00EB4104" w:rsidR="00F6126D" w:rsidP="000F082A" w:rsidRDefault="00F6126D" w14:paraId="42557029" w14:textId="1E00CAB1">
      <w:pPr>
        <w:autoSpaceDE w:val="0"/>
        <w:autoSpaceDN w:val="0"/>
        <w:adjustRightInd w:val="0"/>
        <w:spacing w:after="0" w:line="360" w:lineRule="auto"/>
        <w:ind w:left="567" w:right="567"/>
        <w:contextualSpacing/>
        <w:rPr>
          <w:rFonts w:eastAsia="Times New Roman" w:cs="Tahoma"/>
          <w:i/>
          <w:iCs/>
          <w:color w:val="auto"/>
          <w:sz w:val="20"/>
          <w:szCs w:val="20"/>
          <w:lang w:eastAsia="es-ES"/>
        </w:rPr>
      </w:pPr>
    </w:p>
    <w:p w:rsidRPr="00EB4104" w:rsidR="00F6126D" w:rsidP="000F082A" w:rsidRDefault="00F6126D" w14:paraId="1F6CBAF3" w14:textId="676D900F">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Con el propósito de dar cumplimiento a la solicitud mencionada con anterioridad, y con apego a los principios de legalidad y máxima publicidad, esta Dirección de Transparencia y Gobierno Abierto, le sugiere al solicitante a requerir la información relacionada a su solicitud, al DESARROLLO INTEGRAL DE LA FAMILIA DE METEPEC.</w:t>
      </w:r>
    </w:p>
    <w:p w:rsidRPr="00EB4104" w:rsidR="00F6126D" w:rsidP="000F082A" w:rsidRDefault="00F6126D" w14:paraId="7EAA6B7B" w14:textId="63F2EC29">
      <w:pPr>
        <w:autoSpaceDE w:val="0"/>
        <w:autoSpaceDN w:val="0"/>
        <w:adjustRightInd w:val="0"/>
        <w:spacing w:after="0" w:line="360" w:lineRule="auto"/>
        <w:ind w:left="567" w:right="567"/>
        <w:contextualSpacing/>
        <w:rPr>
          <w:rFonts w:eastAsia="Times New Roman" w:cs="Tahoma"/>
          <w:i/>
          <w:iCs/>
          <w:color w:val="auto"/>
          <w:sz w:val="20"/>
          <w:szCs w:val="20"/>
          <w:lang w:eastAsia="es-ES"/>
        </w:rPr>
      </w:pPr>
      <w:r w:rsidRPr="00EB4104">
        <w:rPr>
          <w:rFonts w:eastAsia="Times New Roman" w:cs="Tahoma"/>
          <w:i/>
          <w:iCs/>
          <w:color w:val="auto"/>
          <w:sz w:val="20"/>
          <w:szCs w:val="20"/>
          <w:lang w:eastAsia="es-ES"/>
        </w:rPr>
        <w:t>…”</w:t>
      </w:r>
    </w:p>
    <w:p w:rsidRPr="00EB4104" w:rsidR="00E00833" w:rsidP="000F082A" w:rsidRDefault="00E00833" w14:paraId="52E49A9F" w14:textId="77777777">
      <w:pPr>
        <w:autoSpaceDE w:val="0"/>
        <w:autoSpaceDN w:val="0"/>
        <w:adjustRightInd w:val="0"/>
        <w:spacing w:after="0" w:line="360" w:lineRule="auto"/>
        <w:contextualSpacing/>
        <w:rPr>
          <w:rFonts w:cs="Tahoma"/>
          <w:b/>
        </w:rPr>
      </w:pPr>
    </w:p>
    <w:p w:rsidRPr="00EB4104" w:rsidR="00E00833" w:rsidP="000F082A" w:rsidRDefault="00E00833" w14:paraId="270CAD64" w14:textId="3B69CEDC">
      <w:pPr>
        <w:autoSpaceDE w:val="0"/>
        <w:autoSpaceDN w:val="0"/>
        <w:adjustRightInd w:val="0"/>
        <w:spacing w:after="0" w:line="360" w:lineRule="auto"/>
        <w:contextualSpacing/>
        <w:rPr>
          <w:rFonts w:cs="Tahoma"/>
          <w:b/>
        </w:rPr>
      </w:pPr>
      <w:r w:rsidRPr="00EB4104">
        <w:rPr>
          <w:rFonts w:cs="Tahoma"/>
          <w:b/>
        </w:rPr>
        <w:t>I</w:t>
      </w:r>
      <w:r w:rsidRPr="00EB4104" w:rsidR="00346EE5">
        <w:rPr>
          <w:rFonts w:cs="Tahoma"/>
          <w:b/>
        </w:rPr>
        <w:t>II</w:t>
      </w:r>
      <w:r w:rsidRPr="00EB4104">
        <w:rPr>
          <w:rFonts w:cs="Tahoma"/>
          <w:b/>
        </w:rPr>
        <w:t xml:space="preserve">. Interposición del Recurso de Revisión. </w:t>
      </w:r>
    </w:p>
    <w:p w:rsidRPr="00EB4104" w:rsidR="00E00833" w:rsidP="000F082A" w:rsidRDefault="00E00833" w14:paraId="2C6490D3" w14:textId="77777777">
      <w:pPr>
        <w:autoSpaceDE w:val="0"/>
        <w:autoSpaceDN w:val="0"/>
        <w:adjustRightInd w:val="0"/>
        <w:spacing w:after="0" w:line="360" w:lineRule="auto"/>
        <w:contextualSpacing/>
        <w:rPr>
          <w:rFonts w:cs="Tahoma"/>
          <w:b/>
        </w:rPr>
      </w:pPr>
    </w:p>
    <w:p w:rsidRPr="00EB4104" w:rsidR="00E00833" w:rsidP="000F082A" w:rsidRDefault="00E00833" w14:paraId="2914AAAC" w14:textId="73E3522D">
      <w:pPr>
        <w:tabs>
          <w:tab w:val="left" w:pos="567"/>
        </w:tabs>
        <w:spacing w:after="0" w:line="360" w:lineRule="auto"/>
        <w:contextualSpacing/>
        <w:rPr>
          <w:rFonts w:eastAsia="Times New Roman" w:cs="Tahoma"/>
          <w:bCs/>
          <w:color w:val="auto"/>
          <w:lang w:eastAsia="es-ES"/>
        </w:rPr>
      </w:pPr>
      <w:r w:rsidRPr="00EB4104">
        <w:rPr>
          <w:rFonts w:eastAsia="Calibri" w:cs="Times New Roman"/>
          <w:bCs/>
        </w:rPr>
        <w:t xml:space="preserve">Con fecha </w:t>
      </w:r>
      <w:r w:rsidRPr="00EB4104" w:rsidR="00346EE5">
        <w:rPr>
          <w:rFonts w:eastAsia="Calibri" w:cs="Times New Roman"/>
          <w:bCs/>
        </w:rPr>
        <w:t>doce de octubre</w:t>
      </w:r>
      <w:r w:rsidRPr="00EB4104">
        <w:rPr>
          <w:rFonts w:eastAsia="Calibri" w:cs="Times New Roman"/>
          <w:bCs/>
        </w:rPr>
        <w:t xml:space="preserve"> de dos mil veintidós, se recibió en este Instituto, a través del Sistema de Acceso a la Información Mexiquense (SAIMEX), Recurso de Revisión interpuesto por la parte Recurrente, en contra de la respuesta por el Sujeto Obligado,</w:t>
      </w:r>
      <w:r w:rsidRPr="00EB4104">
        <w:rPr>
          <w:rFonts w:eastAsia="Times New Roman" w:cs="Tahoma"/>
          <w:b/>
          <w:color w:val="auto"/>
          <w:lang w:eastAsia="es-ES"/>
        </w:rPr>
        <w:t xml:space="preserve"> </w:t>
      </w:r>
      <w:r w:rsidRPr="00EB4104">
        <w:rPr>
          <w:rFonts w:eastAsia="Times New Roman" w:cs="Tahoma"/>
          <w:bCs/>
          <w:color w:val="auto"/>
          <w:lang w:eastAsia="es-ES"/>
        </w:rPr>
        <w:t>en los siguientes términos:</w:t>
      </w:r>
    </w:p>
    <w:p w:rsidRPr="00EB4104" w:rsidR="0033658B" w:rsidP="000F082A" w:rsidRDefault="0033658B" w14:paraId="2AFCA530" w14:textId="4841EEBB">
      <w:pPr>
        <w:tabs>
          <w:tab w:val="left" w:pos="4667"/>
        </w:tabs>
        <w:spacing w:after="0" w:line="360" w:lineRule="auto"/>
        <w:ind w:left="567" w:right="567"/>
        <w:contextualSpacing/>
        <w:rPr>
          <w:rFonts w:cs="Tahoma"/>
          <w:b/>
          <w:bCs/>
          <w:i/>
          <w:sz w:val="20"/>
          <w:szCs w:val="20"/>
        </w:rPr>
      </w:pPr>
    </w:p>
    <w:p w:rsidRPr="00EB4104" w:rsidR="00E00833" w:rsidP="000F082A" w:rsidRDefault="00E00833" w14:paraId="09B45D53" w14:textId="3818711B">
      <w:pPr>
        <w:tabs>
          <w:tab w:val="left" w:pos="4667"/>
        </w:tabs>
        <w:spacing w:after="0" w:line="360" w:lineRule="auto"/>
        <w:ind w:left="567" w:right="567"/>
        <w:contextualSpacing/>
        <w:rPr>
          <w:rFonts w:cs="Tahoma"/>
          <w:bCs/>
          <w:i/>
          <w:sz w:val="20"/>
          <w:szCs w:val="20"/>
        </w:rPr>
      </w:pPr>
      <w:r w:rsidRPr="00EB4104">
        <w:rPr>
          <w:rFonts w:cs="Tahoma"/>
          <w:b/>
          <w:bCs/>
          <w:i/>
          <w:sz w:val="20"/>
          <w:szCs w:val="20"/>
        </w:rPr>
        <w:t>“ACTO IMPUGNADO</w:t>
      </w:r>
    </w:p>
    <w:p w:rsidRPr="00EB4104" w:rsidR="00E00833" w:rsidP="000F082A" w:rsidRDefault="00346EE5" w14:paraId="676CE55C" w14:textId="704D98CF">
      <w:pPr>
        <w:spacing w:after="0" w:line="360" w:lineRule="auto"/>
        <w:ind w:left="567" w:right="567"/>
        <w:contextualSpacing/>
        <w:rPr>
          <w:rFonts w:eastAsia="Times New Roman" w:cs="Times New Roman"/>
          <w:i/>
          <w:iCs/>
          <w:color w:val="auto"/>
          <w:sz w:val="20"/>
          <w:szCs w:val="20"/>
          <w:lang w:eastAsia="es-MX"/>
        </w:rPr>
      </w:pPr>
      <w:r w:rsidRPr="00EB4104">
        <w:rPr>
          <w:rFonts w:eastAsia="Times New Roman" w:cs="Times New Roman"/>
          <w:i/>
          <w:iCs/>
          <w:color w:val="auto"/>
          <w:sz w:val="20"/>
          <w:szCs w:val="20"/>
          <w:lang w:eastAsia="es-MX"/>
        </w:rPr>
        <w:t xml:space="preserve">Se me otorgue copia simple de las actas generadas en los años 2019 y 2020 del </w:t>
      </w:r>
      <w:proofErr w:type="spellStart"/>
      <w:r w:rsidRPr="00EB4104">
        <w:rPr>
          <w:rFonts w:eastAsia="Times New Roman" w:cs="Times New Roman"/>
          <w:i/>
          <w:iCs/>
          <w:color w:val="auto"/>
          <w:sz w:val="20"/>
          <w:szCs w:val="20"/>
          <w:lang w:eastAsia="es-MX"/>
        </w:rPr>
        <w:t>Grupi</w:t>
      </w:r>
      <w:proofErr w:type="spellEnd"/>
      <w:r w:rsidRPr="00EB4104">
        <w:rPr>
          <w:rFonts w:eastAsia="Times New Roman" w:cs="Times New Roman"/>
          <w:i/>
          <w:iCs/>
          <w:color w:val="auto"/>
          <w:sz w:val="20"/>
          <w:szCs w:val="20"/>
          <w:lang w:eastAsia="es-MX"/>
        </w:rPr>
        <w:t xml:space="preserve"> Municipal para la Prevención del Embarazo en Adolescentes</w:t>
      </w:r>
      <w:r w:rsidRPr="00EB4104" w:rsidR="00E00833">
        <w:rPr>
          <w:i/>
          <w:iCs/>
          <w:sz w:val="20"/>
          <w:szCs w:val="20"/>
        </w:rPr>
        <w:t>”</w:t>
      </w:r>
      <w:r w:rsidRPr="00EB4104" w:rsidR="00E00833">
        <w:rPr>
          <w:rFonts w:cs="Tahoma"/>
          <w:i/>
          <w:iCs/>
          <w:sz w:val="20"/>
          <w:szCs w:val="20"/>
        </w:rPr>
        <w:t xml:space="preserve"> (Sic.)</w:t>
      </w:r>
    </w:p>
    <w:p w:rsidRPr="00EB4104" w:rsidR="00E00833" w:rsidP="000F082A" w:rsidRDefault="00E00833" w14:paraId="57A7DAB4" w14:textId="77777777">
      <w:pPr>
        <w:autoSpaceDE w:val="0"/>
        <w:autoSpaceDN w:val="0"/>
        <w:adjustRightInd w:val="0"/>
        <w:spacing w:after="0" w:line="360" w:lineRule="auto"/>
        <w:ind w:left="567" w:right="567"/>
        <w:contextualSpacing/>
        <w:rPr>
          <w:rFonts w:cs="Tahoma"/>
          <w:i/>
          <w:sz w:val="20"/>
          <w:szCs w:val="20"/>
        </w:rPr>
      </w:pPr>
    </w:p>
    <w:p w:rsidRPr="00EB4104" w:rsidR="00E00833" w:rsidP="000F082A" w:rsidRDefault="00E00833" w14:paraId="5D7E14E3" w14:textId="77777777">
      <w:pPr>
        <w:autoSpaceDE w:val="0"/>
        <w:autoSpaceDN w:val="0"/>
        <w:adjustRightInd w:val="0"/>
        <w:spacing w:after="0" w:line="360" w:lineRule="auto"/>
        <w:ind w:left="567" w:right="567"/>
        <w:contextualSpacing/>
        <w:rPr>
          <w:rFonts w:cs="Tahoma"/>
          <w:b/>
          <w:i/>
          <w:sz w:val="20"/>
          <w:szCs w:val="20"/>
        </w:rPr>
      </w:pPr>
      <w:r w:rsidRPr="00EB4104">
        <w:rPr>
          <w:rFonts w:cs="Tahoma"/>
          <w:b/>
          <w:i/>
          <w:sz w:val="20"/>
          <w:szCs w:val="20"/>
        </w:rPr>
        <w:lastRenderedPageBreak/>
        <w:t>“RAZONES O MOTIVOS DE LA INCONFORMIDAD</w:t>
      </w:r>
    </w:p>
    <w:p w:rsidRPr="00EB4104" w:rsidR="00E00833" w:rsidP="000F082A" w:rsidRDefault="00346EE5" w14:paraId="48F43F13" w14:textId="6571ECFE">
      <w:pPr>
        <w:autoSpaceDE w:val="0"/>
        <w:autoSpaceDN w:val="0"/>
        <w:adjustRightInd w:val="0"/>
        <w:spacing w:after="0" w:line="360" w:lineRule="auto"/>
        <w:ind w:left="567" w:right="567"/>
        <w:contextualSpacing/>
        <w:rPr>
          <w:rFonts w:cs="Tahoma"/>
          <w:b/>
          <w:i/>
          <w:iCs/>
          <w:sz w:val="20"/>
          <w:szCs w:val="20"/>
        </w:rPr>
      </w:pPr>
      <w:r w:rsidRPr="00EB4104">
        <w:rPr>
          <w:i/>
          <w:iCs/>
          <w:color w:val="000000"/>
          <w:sz w:val="20"/>
          <w:szCs w:val="20"/>
        </w:rPr>
        <w:t>Es improcedente la información que proporciona el sujeto obligado toda vez que en años anteriores, se había solicitado Información al respecto y era proporcionada por la Dirección de Igualdad de Género y ahora se niegan a proporcionarla. Por lo que solicito se atendida por dicha Dependencia mi solicitud</w:t>
      </w:r>
      <w:r w:rsidRPr="00EB4104" w:rsidR="00E00833">
        <w:rPr>
          <w:rFonts w:eastAsia="Times New Roman" w:cs="Times New Roman"/>
          <w:i/>
          <w:iCs/>
          <w:color w:val="auto"/>
          <w:sz w:val="20"/>
          <w:szCs w:val="20"/>
          <w:lang w:eastAsia="es-MX"/>
        </w:rPr>
        <w:t>.</w:t>
      </w:r>
      <w:r w:rsidRPr="00EB4104" w:rsidR="00E00833">
        <w:rPr>
          <w:rFonts w:cs="Tahoma"/>
          <w:i/>
          <w:iCs/>
          <w:sz w:val="20"/>
          <w:szCs w:val="20"/>
        </w:rPr>
        <w:t>” (Sic.)</w:t>
      </w:r>
    </w:p>
    <w:p w:rsidRPr="00EB4104" w:rsidR="00E00833" w:rsidP="000F082A" w:rsidRDefault="00E00833" w14:paraId="5D24AA58" w14:textId="77777777">
      <w:pPr>
        <w:spacing w:after="0" w:line="360" w:lineRule="auto"/>
        <w:contextualSpacing/>
        <w:rPr>
          <w:rFonts w:cs="Tahoma"/>
          <w:bCs/>
        </w:rPr>
      </w:pPr>
    </w:p>
    <w:p w:rsidRPr="00EB4104" w:rsidR="00E00833" w:rsidP="000F082A" w:rsidRDefault="00E00833" w14:paraId="62A7E821" w14:textId="77777777">
      <w:pPr>
        <w:spacing w:after="0" w:line="360" w:lineRule="auto"/>
        <w:contextualSpacing/>
        <w:rPr>
          <w:rFonts w:eastAsia="Batang" w:cs="Tahoma"/>
          <w:b/>
          <w:bCs/>
        </w:rPr>
      </w:pPr>
      <w:r w:rsidRPr="00EB4104">
        <w:rPr>
          <w:rFonts w:cs="Tahoma"/>
          <w:b/>
        </w:rPr>
        <w:t xml:space="preserve">IV. </w:t>
      </w:r>
      <w:r w:rsidRPr="00EB4104">
        <w:rPr>
          <w:rFonts w:eastAsia="Batang" w:cs="Tahoma"/>
          <w:b/>
          <w:bCs/>
        </w:rPr>
        <w:t xml:space="preserve">Trámite del </w:t>
      </w:r>
      <w:r w:rsidRPr="00EB4104">
        <w:rPr>
          <w:rFonts w:cs="Tahoma"/>
          <w:b/>
        </w:rPr>
        <w:t xml:space="preserve">Recurso de Revisión </w:t>
      </w:r>
      <w:r w:rsidRPr="00EB4104">
        <w:rPr>
          <w:rFonts w:eastAsia="Batang" w:cs="Tahoma"/>
          <w:b/>
          <w:bCs/>
        </w:rPr>
        <w:t>ante este Instituto.</w:t>
      </w:r>
    </w:p>
    <w:p w:rsidRPr="00EB4104" w:rsidR="00E00833" w:rsidP="000F082A" w:rsidRDefault="00E00833" w14:paraId="5E8124FC" w14:textId="77777777">
      <w:pPr>
        <w:spacing w:after="0" w:line="360" w:lineRule="auto"/>
        <w:contextualSpacing/>
        <w:rPr>
          <w:rFonts w:eastAsia="Batang" w:cs="Tahoma"/>
          <w:b/>
          <w:bCs/>
        </w:rPr>
      </w:pPr>
    </w:p>
    <w:p w:rsidRPr="00EB4104" w:rsidR="00E00833" w:rsidP="000F082A" w:rsidRDefault="00E00833" w14:paraId="1B74C013" w14:textId="4270456D">
      <w:pPr>
        <w:spacing w:after="0" w:line="360" w:lineRule="auto"/>
        <w:contextualSpacing/>
        <w:rPr>
          <w:rFonts w:eastAsia="Batang" w:cs="Tahoma"/>
          <w:bCs/>
        </w:rPr>
      </w:pPr>
      <w:r w:rsidRPr="00EB4104">
        <w:rPr>
          <w:rFonts w:eastAsia="Batang" w:cs="Tahoma"/>
          <w:b/>
          <w:bCs/>
        </w:rPr>
        <w:t xml:space="preserve">a) Turno del Medio de Impugnación. </w:t>
      </w:r>
      <w:r w:rsidRPr="00EB4104">
        <w:rPr>
          <w:rFonts w:eastAsia="Batang" w:cs="Tahoma"/>
          <w:bCs/>
        </w:rPr>
        <w:t xml:space="preserve">El </w:t>
      </w:r>
      <w:r w:rsidRPr="00EB4104" w:rsidR="00346EE5">
        <w:rPr>
          <w:rFonts w:eastAsia="Batang" w:cs="Tahoma"/>
          <w:bCs/>
        </w:rPr>
        <w:t>doce de octubre</w:t>
      </w:r>
      <w:r w:rsidRPr="00EB4104">
        <w:rPr>
          <w:rFonts w:eastAsia="Batang" w:cs="Tahoma"/>
          <w:bCs/>
        </w:rPr>
        <w:t xml:space="preserve"> de dos mil veintidós, el </w:t>
      </w:r>
      <w:r w:rsidRPr="00EB4104">
        <w:rPr>
          <w:rFonts w:cs="Tahoma"/>
        </w:rPr>
        <w:t>Sistema de Acceso a la Información Mexiquense (SAIMEX),</w:t>
      </w:r>
      <w:r w:rsidRPr="00EB4104">
        <w:rPr>
          <w:rFonts w:eastAsia="Batang" w:cs="Tahoma"/>
          <w:bCs/>
        </w:rPr>
        <w:t xml:space="preserve"> asignó el número de expediente </w:t>
      </w:r>
      <w:r w:rsidRPr="00EB4104">
        <w:rPr>
          <w:b/>
          <w:bCs/>
        </w:rPr>
        <w:t>15</w:t>
      </w:r>
      <w:r w:rsidRPr="00EB4104" w:rsidR="00346EE5">
        <w:rPr>
          <w:b/>
          <w:bCs/>
        </w:rPr>
        <w:t>55</w:t>
      </w:r>
      <w:r w:rsidRPr="00EB4104">
        <w:rPr>
          <w:b/>
          <w:bCs/>
        </w:rPr>
        <w:t>1/INFOEM/IP/RR/2022</w:t>
      </w:r>
      <w:r w:rsidRPr="00EB4104">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B4104" w:rsidR="00E00833" w:rsidP="000F082A" w:rsidRDefault="00E00833" w14:paraId="68F95B49" w14:textId="77777777">
      <w:pPr>
        <w:spacing w:after="0" w:line="360" w:lineRule="auto"/>
        <w:contextualSpacing/>
        <w:rPr>
          <w:rFonts w:eastAsia="Batang" w:cs="Tahoma"/>
          <w:bCs/>
        </w:rPr>
      </w:pPr>
    </w:p>
    <w:p w:rsidRPr="00EB4104" w:rsidR="00E00833" w:rsidP="000F082A" w:rsidRDefault="00E00833" w14:paraId="412FFD2D" w14:textId="7C02BCE5">
      <w:pPr>
        <w:spacing w:after="0" w:line="360" w:lineRule="auto"/>
        <w:contextualSpacing/>
        <w:rPr>
          <w:rFonts w:eastAsia="Times New Roman" w:cs="Tahoma"/>
          <w:b/>
        </w:rPr>
      </w:pPr>
      <w:r w:rsidRPr="00EB4104">
        <w:rPr>
          <w:rFonts w:eastAsia="Batang" w:cs="Tahoma"/>
          <w:b/>
          <w:bCs/>
        </w:rPr>
        <w:t xml:space="preserve">b) Admisión del </w:t>
      </w:r>
      <w:r w:rsidRPr="00EB4104">
        <w:rPr>
          <w:rFonts w:cs="Tahoma"/>
          <w:b/>
        </w:rPr>
        <w:t>Recurso de Revisión</w:t>
      </w:r>
      <w:r w:rsidRPr="00EB4104">
        <w:rPr>
          <w:rFonts w:eastAsia="Batang" w:cs="Tahoma"/>
          <w:b/>
          <w:bCs/>
        </w:rPr>
        <w:t xml:space="preserve">. </w:t>
      </w:r>
      <w:r w:rsidRPr="00EB4104">
        <w:rPr>
          <w:rFonts w:eastAsia="Batang" w:cs="Tahoma"/>
          <w:bCs/>
        </w:rPr>
        <w:t xml:space="preserve">El </w:t>
      </w:r>
      <w:r w:rsidRPr="00EB4104" w:rsidR="00346EE5">
        <w:rPr>
          <w:rFonts w:eastAsia="Batang" w:cs="Tahoma"/>
          <w:bCs/>
        </w:rPr>
        <w:t>diecisiete de octubre</w:t>
      </w:r>
      <w:r w:rsidRPr="00EB4104">
        <w:rPr>
          <w:rFonts w:eastAsia="Batang" w:cs="Tahoma"/>
          <w:bCs/>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a través del Sistema de Acceso a la Información Mexiquense (SAIMEX), en el que se les otorgó un plazo de siete días hábiles posteriores a la misma, para que manifestaran lo que a su derecho conviniera y formularan alegatos. </w:t>
      </w:r>
    </w:p>
    <w:p w:rsidRPr="00EB4104" w:rsidR="00E00833" w:rsidP="000F082A" w:rsidRDefault="00E00833" w14:paraId="69107246" w14:textId="77777777">
      <w:pPr>
        <w:spacing w:after="0" w:line="360" w:lineRule="auto"/>
        <w:contextualSpacing/>
        <w:rPr>
          <w:rFonts w:cs="Tahoma"/>
          <w:bCs/>
        </w:rPr>
      </w:pPr>
    </w:p>
    <w:p w:rsidRPr="00EB4104" w:rsidR="00E00833" w:rsidP="000F082A" w:rsidRDefault="00E00833" w14:paraId="21C0AC75" w14:textId="5435C665">
      <w:pPr>
        <w:spacing w:line="360" w:lineRule="auto"/>
        <w:contextualSpacing/>
        <w:rPr>
          <w:rFonts w:cs="Tahoma"/>
          <w:color w:val="0D0D0D" w:themeColor="text1" w:themeTint="F2"/>
        </w:rPr>
      </w:pPr>
      <w:r w:rsidRPr="00EB4104">
        <w:rPr>
          <w:rFonts w:cs="Tahoma"/>
          <w:b/>
        </w:rPr>
        <w:t xml:space="preserve">c) </w:t>
      </w:r>
      <w:r w:rsidRPr="00EB4104">
        <w:rPr>
          <w:rFonts w:eastAsia="Batang" w:cs="Tahoma"/>
          <w:b/>
          <w:bCs/>
        </w:rPr>
        <w:t>Informe Justificado y manifestaciones</w:t>
      </w:r>
      <w:r w:rsidRPr="00EB4104">
        <w:rPr>
          <w:b/>
        </w:rPr>
        <w:t xml:space="preserve">. </w:t>
      </w:r>
      <w:r w:rsidRPr="00EB4104" w:rsidR="00346EE5">
        <w:rPr>
          <w:rFonts w:cs="Tahoma"/>
          <w:color w:val="0D0D0D" w:themeColor="text1" w:themeTint="F2"/>
        </w:rPr>
        <w:t>Las partes fueron omisas en emitir manifestaciones o alegatos.</w:t>
      </w:r>
    </w:p>
    <w:p w:rsidRPr="00EB4104" w:rsidR="000F082A" w:rsidP="000F082A" w:rsidRDefault="000F082A" w14:paraId="2E08F313" w14:textId="77777777">
      <w:pPr>
        <w:spacing w:line="360" w:lineRule="auto"/>
        <w:contextualSpacing/>
        <w:rPr>
          <w:rFonts w:cs="Tahoma"/>
          <w:color w:val="0D0D0D" w:themeColor="text1" w:themeTint="F2"/>
        </w:rPr>
      </w:pPr>
    </w:p>
    <w:p w:rsidRPr="00EB4104" w:rsidR="00E00833" w:rsidP="000F082A" w:rsidRDefault="00E00833" w14:paraId="77A4CC0F" w14:textId="553AB112">
      <w:pPr>
        <w:spacing w:after="0" w:line="360" w:lineRule="auto"/>
        <w:contextualSpacing/>
        <w:rPr>
          <w:rFonts w:eastAsia="Palatino Linotype" w:cs="Palatino Linotype"/>
        </w:rPr>
      </w:pPr>
      <w:r w:rsidRPr="00EB4104">
        <w:rPr>
          <w:rFonts w:eastAsia="Palatino Linotype" w:cs="Palatino Linotype"/>
          <w:b/>
          <w:bCs/>
        </w:rPr>
        <w:lastRenderedPageBreak/>
        <w:t xml:space="preserve">e) Ampliación de plazo para resolver. </w:t>
      </w:r>
      <w:r w:rsidRPr="00EB4104">
        <w:rPr>
          <w:rFonts w:eastAsia="Palatino Linotype" w:cs="Palatino Linotype"/>
        </w:rPr>
        <w:t xml:space="preserve">El </w:t>
      </w:r>
      <w:r w:rsidRPr="00EB4104" w:rsidR="00346EE5">
        <w:rPr>
          <w:rFonts w:eastAsia="Palatino Linotype" w:cs="Palatino Linotype"/>
        </w:rPr>
        <w:t>primero de diciembre</w:t>
      </w:r>
      <w:r w:rsidRPr="00EB4104">
        <w:rPr>
          <w:rFonts w:eastAsia="Palatino Linotype" w:cs="Palatino Linotype"/>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EB4104" w:rsidR="00E00833" w:rsidP="000F082A" w:rsidRDefault="00E00833" w14:paraId="08354733" w14:textId="77777777">
      <w:pPr>
        <w:spacing w:after="0" w:line="360" w:lineRule="auto"/>
        <w:contextualSpacing/>
        <w:rPr>
          <w:rFonts w:eastAsia="Palatino Linotype" w:cs="Palatino Linotype"/>
        </w:rPr>
      </w:pPr>
    </w:p>
    <w:p w:rsidRPr="00EB4104" w:rsidR="00E00833" w:rsidP="000F082A" w:rsidRDefault="00E00833" w14:paraId="7EF92ACB" w14:textId="77777777">
      <w:pPr>
        <w:spacing w:after="0" w:line="360" w:lineRule="auto"/>
        <w:contextualSpacing/>
        <w:rPr>
          <w:rFonts w:cs="Tahoma"/>
        </w:rPr>
      </w:pPr>
      <w:r w:rsidRPr="00EB4104">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B4104" w:rsidR="00E00833" w:rsidP="000F082A" w:rsidRDefault="00E00833" w14:paraId="37EBA196" w14:textId="77777777">
      <w:pPr>
        <w:spacing w:after="0" w:line="360" w:lineRule="auto"/>
        <w:contextualSpacing/>
        <w:rPr>
          <w:rFonts w:cs="Tahoma"/>
        </w:rPr>
      </w:pPr>
    </w:p>
    <w:p w:rsidRPr="00EB4104" w:rsidR="00E00833" w:rsidP="000F082A" w:rsidRDefault="00E00833" w14:paraId="65A2CA70" w14:textId="77777777">
      <w:pPr>
        <w:spacing w:after="0" w:line="360" w:lineRule="auto"/>
        <w:contextualSpacing/>
        <w:rPr>
          <w:rFonts w:cs="Tahoma"/>
        </w:rPr>
      </w:pPr>
      <w:r w:rsidRPr="00EB4104">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EB4104" w:rsidR="00E00833" w:rsidP="000F082A" w:rsidRDefault="00E00833" w14:paraId="313D0773" w14:textId="77777777">
      <w:pPr>
        <w:spacing w:after="0" w:line="360" w:lineRule="auto"/>
        <w:contextualSpacing/>
        <w:rPr>
          <w:rFonts w:cs="Tahoma"/>
        </w:rPr>
      </w:pPr>
    </w:p>
    <w:p w:rsidRPr="00EB4104" w:rsidR="00E00833" w:rsidP="000F082A" w:rsidRDefault="00E00833" w14:paraId="0D539BAD" w14:textId="77777777">
      <w:pPr>
        <w:spacing w:after="0" w:line="360" w:lineRule="auto"/>
        <w:contextualSpacing/>
        <w:rPr>
          <w:rFonts w:cs="Tahoma"/>
        </w:rPr>
      </w:pPr>
      <w:r w:rsidRPr="00EB4104">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EB4104" w:rsidR="00E00833" w:rsidP="000F082A" w:rsidRDefault="00E00833" w14:paraId="5B87E79B" w14:textId="77777777">
      <w:pPr>
        <w:spacing w:after="0" w:line="360" w:lineRule="auto"/>
        <w:contextualSpacing/>
        <w:rPr>
          <w:rFonts w:cs="Tahoma"/>
        </w:rPr>
      </w:pPr>
      <w:r w:rsidRPr="00EB4104">
        <w:rPr>
          <w:rFonts w:cs="Tahoma"/>
        </w:rPr>
        <w:lastRenderedPageBreak/>
        <w:t xml:space="preserve"> </w:t>
      </w:r>
    </w:p>
    <w:p w:rsidRPr="00EB4104" w:rsidR="00E00833" w:rsidP="000F082A" w:rsidRDefault="00E00833" w14:paraId="07CD0226" w14:textId="77777777">
      <w:pPr>
        <w:spacing w:after="0" w:line="360" w:lineRule="auto"/>
        <w:contextualSpacing/>
        <w:rPr>
          <w:rFonts w:eastAsia="Calibri" w:cs="Tahoma"/>
          <w:bCs/>
        </w:rPr>
      </w:pPr>
      <w:r w:rsidRPr="00EB4104">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EB4104" w:rsidR="00E00833" w:rsidP="000F082A" w:rsidRDefault="00E00833" w14:paraId="5ED8214D" w14:textId="77777777">
      <w:pPr>
        <w:spacing w:after="0" w:line="360" w:lineRule="auto"/>
        <w:contextualSpacing/>
        <w:rPr>
          <w:rFonts w:eastAsia="Calibri" w:cs="Tahoma"/>
          <w:bCs/>
        </w:rPr>
      </w:pPr>
      <w:r w:rsidRPr="00EB4104">
        <w:rPr>
          <w:rFonts w:eastAsia="Calibri" w:cs="Tahoma"/>
          <w:bCs/>
        </w:rPr>
        <w:t xml:space="preserve"> </w:t>
      </w:r>
    </w:p>
    <w:p w:rsidRPr="00EB4104" w:rsidR="00E00833" w:rsidP="000F082A" w:rsidRDefault="00E00833" w14:paraId="24827B57" w14:textId="77777777">
      <w:pPr>
        <w:numPr>
          <w:ilvl w:val="0"/>
          <w:numId w:val="2"/>
        </w:numPr>
        <w:spacing w:after="0" w:line="360" w:lineRule="auto"/>
        <w:contextualSpacing/>
        <w:jc w:val="left"/>
        <w:rPr>
          <w:rFonts w:eastAsia="Palatino Linotype" w:cs="Palatino Linotype"/>
          <w:szCs w:val="24"/>
          <w:lang w:eastAsia="es-ES"/>
        </w:rPr>
      </w:pPr>
      <w:r w:rsidRPr="00EB4104">
        <w:rPr>
          <w:rFonts w:eastAsia="Palatino Linotype" w:cs="Palatino Linotype"/>
          <w:b/>
          <w:bCs/>
          <w:szCs w:val="24"/>
          <w:lang w:eastAsia="es-ES"/>
        </w:rPr>
        <w:t>Complejidad del asunto:</w:t>
      </w:r>
      <w:r w:rsidRPr="00EB4104">
        <w:rPr>
          <w:rFonts w:eastAsia="Palatino Linotype" w:cs="Palatino Linotype"/>
          <w:szCs w:val="24"/>
          <w:lang w:eastAsia="es-ES"/>
        </w:rPr>
        <w:t xml:space="preserve"> La complejidad de la prueba, la pluralidad de sujetos procesales, el tiempo transcurrido, las características y contexto del recurso.</w:t>
      </w:r>
    </w:p>
    <w:p w:rsidRPr="00EB4104" w:rsidR="00E00833" w:rsidP="000F082A" w:rsidRDefault="00E00833" w14:paraId="3CC26F74" w14:textId="77777777">
      <w:pPr>
        <w:spacing w:after="0" w:line="360" w:lineRule="auto"/>
        <w:ind w:left="720"/>
        <w:contextualSpacing/>
        <w:jc w:val="left"/>
        <w:rPr>
          <w:rFonts w:eastAsia="Palatino Linotype" w:cs="Palatino Linotype"/>
          <w:szCs w:val="24"/>
          <w:lang w:eastAsia="es-ES"/>
        </w:rPr>
      </w:pPr>
    </w:p>
    <w:p w:rsidRPr="00EB4104" w:rsidR="00E00833" w:rsidP="000F082A" w:rsidRDefault="00E00833" w14:paraId="0A3A8D7C" w14:textId="77777777">
      <w:pPr>
        <w:numPr>
          <w:ilvl w:val="0"/>
          <w:numId w:val="2"/>
        </w:numPr>
        <w:spacing w:after="0" w:line="360" w:lineRule="auto"/>
        <w:contextualSpacing/>
        <w:jc w:val="left"/>
        <w:rPr>
          <w:rFonts w:eastAsia="Palatino Linotype" w:cs="Palatino Linotype"/>
          <w:szCs w:val="24"/>
          <w:lang w:eastAsia="es-ES"/>
        </w:rPr>
      </w:pPr>
      <w:r w:rsidRPr="00EB4104">
        <w:rPr>
          <w:rFonts w:eastAsia="Palatino Linotype" w:cs="Palatino Linotype"/>
          <w:b/>
          <w:bCs/>
          <w:szCs w:val="24"/>
          <w:lang w:eastAsia="es-ES"/>
        </w:rPr>
        <w:t>Actividad Procesal del interesado:</w:t>
      </w:r>
      <w:r w:rsidRPr="00EB4104">
        <w:rPr>
          <w:rFonts w:eastAsia="Palatino Linotype" w:cs="Palatino Linotype"/>
          <w:szCs w:val="24"/>
          <w:lang w:eastAsia="es-ES"/>
        </w:rPr>
        <w:t xml:space="preserve"> Acciones u omisiones del interesado.</w:t>
      </w:r>
    </w:p>
    <w:p w:rsidRPr="00EB4104" w:rsidR="00E00833" w:rsidP="000F082A" w:rsidRDefault="00E00833" w14:paraId="03528772" w14:textId="77777777">
      <w:pPr>
        <w:pStyle w:val="Prrafodelista"/>
        <w:spacing w:line="360" w:lineRule="auto"/>
        <w:rPr>
          <w:rFonts w:ascii="Palatino Linotype" w:hAnsi="Palatino Linotype" w:eastAsia="Palatino Linotype" w:cs="Palatino Linotype"/>
        </w:rPr>
      </w:pPr>
    </w:p>
    <w:p w:rsidRPr="00EB4104" w:rsidR="00E00833" w:rsidP="000F082A" w:rsidRDefault="00E00833" w14:paraId="1022D923" w14:textId="77777777">
      <w:pPr>
        <w:numPr>
          <w:ilvl w:val="0"/>
          <w:numId w:val="2"/>
        </w:numPr>
        <w:spacing w:after="0" w:line="360" w:lineRule="auto"/>
        <w:contextualSpacing/>
        <w:jc w:val="left"/>
        <w:rPr>
          <w:rFonts w:eastAsia="Palatino Linotype" w:cs="Palatino Linotype"/>
          <w:szCs w:val="24"/>
          <w:lang w:eastAsia="es-ES"/>
        </w:rPr>
      </w:pPr>
      <w:r w:rsidRPr="00EB4104">
        <w:rPr>
          <w:rFonts w:eastAsia="Palatino Linotype" w:cs="Palatino Linotype"/>
          <w:b/>
          <w:bCs/>
          <w:szCs w:val="24"/>
          <w:lang w:eastAsia="es-ES"/>
        </w:rPr>
        <w:t>Conducta de la Autoridad:</w:t>
      </w:r>
      <w:r w:rsidRPr="00EB4104">
        <w:rPr>
          <w:rFonts w:eastAsia="Palatino Linotype" w:cs="Palatino Linotype"/>
          <w:szCs w:val="24"/>
          <w:lang w:eastAsia="es-ES"/>
        </w:rPr>
        <w:t xml:space="preserve"> Las Acciones u omisiones realizadas en el procedimiento. Así como si la autoridad actuó con la debida diligencia.</w:t>
      </w:r>
    </w:p>
    <w:p w:rsidRPr="00EB4104" w:rsidR="00E00833" w:rsidP="000F082A" w:rsidRDefault="00E00833" w14:paraId="23F0DA74" w14:textId="77777777">
      <w:pPr>
        <w:pStyle w:val="Prrafodelista"/>
        <w:spacing w:line="360" w:lineRule="auto"/>
        <w:rPr>
          <w:rFonts w:ascii="Palatino Linotype" w:hAnsi="Palatino Linotype" w:eastAsia="Palatino Linotype" w:cs="Palatino Linotype"/>
        </w:rPr>
      </w:pPr>
    </w:p>
    <w:p w:rsidRPr="00EB4104" w:rsidR="00E00833" w:rsidP="000F082A" w:rsidRDefault="00E00833" w14:paraId="69F94A3D" w14:textId="77777777">
      <w:pPr>
        <w:numPr>
          <w:ilvl w:val="0"/>
          <w:numId w:val="2"/>
        </w:numPr>
        <w:spacing w:after="0" w:line="360" w:lineRule="auto"/>
        <w:contextualSpacing/>
        <w:jc w:val="left"/>
        <w:rPr>
          <w:rFonts w:eastAsia="Palatino Linotype" w:cs="Palatino Linotype"/>
          <w:szCs w:val="24"/>
          <w:lang w:eastAsia="es-ES"/>
        </w:rPr>
      </w:pPr>
      <w:r w:rsidRPr="00EB4104">
        <w:rPr>
          <w:rFonts w:eastAsia="Palatino Linotype" w:cs="Palatino Linotype"/>
          <w:b/>
          <w:bCs/>
          <w:szCs w:val="24"/>
          <w:lang w:eastAsia="es-ES"/>
        </w:rPr>
        <w:t xml:space="preserve">La afectación generada en la situación jurídica de la persona involucrada en el proceso: </w:t>
      </w:r>
      <w:r w:rsidRPr="00EB4104">
        <w:rPr>
          <w:rFonts w:eastAsia="Palatino Linotype" w:cs="Palatino Linotype"/>
          <w:szCs w:val="24"/>
          <w:lang w:eastAsia="es-ES"/>
        </w:rPr>
        <w:t>Violación a sus derechos humanos.</w:t>
      </w:r>
    </w:p>
    <w:p w:rsidRPr="00EB4104" w:rsidR="00E00833" w:rsidP="000F082A" w:rsidRDefault="00E00833" w14:paraId="1BA1E58C" w14:textId="77777777">
      <w:pPr>
        <w:spacing w:after="0" w:line="360" w:lineRule="auto"/>
        <w:contextualSpacing/>
        <w:rPr>
          <w:rFonts w:eastAsia="Calibri" w:cs="Tahoma"/>
          <w:bCs/>
        </w:rPr>
      </w:pPr>
    </w:p>
    <w:p w:rsidRPr="00EB4104" w:rsidR="00E00833" w:rsidP="000F082A" w:rsidRDefault="00E00833" w14:paraId="2CEFE81A" w14:textId="77777777">
      <w:pPr>
        <w:spacing w:after="0" w:line="360" w:lineRule="auto"/>
        <w:contextualSpacing/>
        <w:rPr>
          <w:rFonts w:eastAsia="Calibri" w:cs="Tahoma"/>
          <w:bCs/>
        </w:rPr>
      </w:pPr>
      <w:r w:rsidRPr="00EB4104">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B4104" w:rsidR="00E00833" w:rsidP="000F082A" w:rsidRDefault="00E00833" w14:paraId="0AA808C9" w14:textId="77777777">
      <w:pPr>
        <w:spacing w:after="0" w:line="360" w:lineRule="auto"/>
        <w:contextualSpacing/>
        <w:rPr>
          <w:rFonts w:eastAsia="Calibri" w:cs="Tahoma"/>
          <w:bCs/>
        </w:rPr>
      </w:pPr>
      <w:r w:rsidRPr="00EB4104">
        <w:rPr>
          <w:rFonts w:eastAsia="Calibri" w:cs="Tahoma"/>
          <w:bCs/>
        </w:rPr>
        <w:t xml:space="preserve"> </w:t>
      </w:r>
    </w:p>
    <w:p w:rsidRPr="00EB4104" w:rsidR="00E00833" w:rsidP="000F082A" w:rsidRDefault="00E00833" w14:paraId="6B65CA9A" w14:textId="77777777">
      <w:pPr>
        <w:spacing w:after="0" w:line="360" w:lineRule="auto"/>
        <w:contextualSpacing/>
        <w:rPr>
          <w:rFonts w:eastAsia="Calibri" w:cs="Tahoma"/>
          <w:bCs/>
        </w:rPr>
      </w:pPr>
      <w:r w:rsidRPr="00EB4104">
        <w:rPr>
          <w:rFonts w:eastAsia="Calibri" w:cs="Tahoma"/>
          <w:bCs/>
        </w:rPr>
        <w:t xml:space="preserve">Argumento que encuentra sustento en la jurisprudencia P./J. 32/92 emitida por el Pleno de la Suprema Corte de Justicia de la Nación de rubro </w:t>
      </w:r>
      <w:r w:rsidRPr="00EB4104">
        <w:rPr>
          <w:rFonts w:eastAsia="Calibri" w:cs="Tahoma"/>
          <w:b/>
        </w:rPr>
        <w:t xml:space="preserve">“TÉRMINOS PROCESALES. PARA DETERMINAR SI UN FUNCIONARIO JUDICIAL ACTUÓ INDEBIDAMENTE POR NO RESPETARLOS SE DEBE ATENDER AL PRESUPUESTO QUE CONSIDERÓ EL </w:t>
      </w:r>
      <w:r w:rsidRPr="00EB4104">
        <w:rPr>
          <w:rFonts w:eastAsia="Calibri" w:cs="Tahoma"/>
          <w:b/>
        </w:rPr>
        <w:lastRenderedPageBreak/>
        <w:t>LEGISLADOR AL FIJARLOS Y LAS CARACTERÍSTICAS DEL CASO.”</w:t>
      </w:r>
      <w:r w:rsidRPr="00EB4104">
        <w:rPr>
          <w:rFonts w:eastAsia="Calibri" w:cs="Tahoma"/>
          <w:bCs/>
        </w:rPr>
        <w:t>, visible en la Gaceta del Seminario Judicial de la Federación con el registro digital 205635.</w:t>
      </w:r>
    </w:p>
    <w:p w:rsidRPr="00EB4104" w:rsidR="00E00833" w:rsidP="000F082A" w:rsidRDefault="00E00833" w14:paraId="3B1A7001" w14:textId="77777777">
      <w:pPr>
        <w:spacing w:after="0" w:line="360" w:lineRule="auto"/>
        <w:contextualSpacing/>
        <w:rPr>
          <w:rFonts w:eastAsia="Calibri" w:cs="Tahoma"/>
          <w:bCs/>
        </w:rPr>
      </w:pPr>
      <w:r w:rsidRPr="00EB4104">
        <w:rPr>
          <w:rFonts w:eastAsia="Calibri" w:cs="Tahoma"/>
          <w:bCs/>
        </w:rPr>
        <w:t xml:space="preserve"> </w:t>
      </w:r>
    </w:p>
    <w:p w:rsidRPr="00EB4104" w:rsidR="00E00833" w:rsidP="000F082A" w:rsidRDefault="00E00833" w14:paraId="0047AC29" w14:textId="77777777">
      <w:pPr>
        <w:spacing w:after="0" w:line="360" w:lineRule="auto"/>
        <w:contextualSpacing/>
        <w:rPr>
          <w:rFonts w:eastAsia="Calibri" w:cs="Tahoma"/>
          <w:bCs/>
        </w:rPr>
      </w:pPr>
      <w:r w:rsidRPr="00EB4104">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EB4104" w:rsidR="00E00833" w:rsidP="000F082A" w:rsidRDefault="00E00833" w14:paraId="58A4538B" w14:textId="77777777">
      <w:pPr>
        <w:spacing w:after="0" w:line="360" w:lineRule="auto"/>
        <w:contextualSpacing/>
        <w:rPr>
          <w:rFonts w:eastAsia="Calibri" w:cs="Tahoma"/>
          <w:bCs/>
        </w:rPr>
      </w:pPr>
    </w:p>
    <w:p w:rsidRPr="00EB4104" w:rsidR="00E00833" w:rsidP="000F082A" w:rsidRDefault="00E00833" w14:paraId="3325F39C" w14:textId="77777777">
      <w:pPr>
        <w:spacing w:after="0" w:line="360" w:lineRule="auto"/>
        <w:contextualSpacing/>
        <w:rPr>
          <w:rFonts w:eastAsia="Calibri" w:cs="Tahoma"/>
          <w:bCs/>
        </w:rPr>
      </w:pPr>
      <w:r w:rsidRPr="00EB4104">
        <w:rPr>
          <w:rFonts w:eastAsia="Calibri" w:cs="Tahoma"/>
          <w:bCs/>
        </w:rPr>
        <w:t>Al respecto, también son de considerar los criterios sostenidos por el Cuarto Tribunal Colegiado en Materia Administrativa del Primer Circuito, cuyos rubros y datos de identificación son los siguientes:</w:t>
      </w:r>
    </w:p>
    <w:p w:rsidRPr="00EB4104" w:rsidR="00E00833" w:rsidP="000F082A" w:rsidRDefault="00E00833" w14:paraId="51FF700D" w14:textId="77777777">
      <w:pPr>
        <w:spacing w:after="0" w:line="360" w:lineRule="auto"/>
        <w:contextualSpacing/>
        <w:rPr>
          <w:rFonts w:eastAsia="Calibri" w:cs="Tahoma"/>
          <w:bCs/>
        </w:rPr>
      </w:pPr>
      <w:r w:rsidRPr="00EB4104">
        <w:rPr>
          <w:rFonts w:eastAsia="Calibri" w:cs="Tahoma"/>
          <w:bCs/>
        </w:rPr>
        <w:t xml:space="preserve"> </w:t>
      </w:r>
    </w:p>
    <w:p w:rsidRPr="00EB4104" w:rsidR="00E00833" w:rsidP="000F082A" w:rsidRDefault="00E00833" w14:paraId="4F7A8E65" w14:textId="77777777">
      <w:pPr>
        <w:spacing w:after="0" w:line="360" w:lineRule="auto"/>
        <w:contextualSpacing/>
        <w:rPr>
          <w:rFonts w:eastAsia="Calibri" w:cs="Tahoma"/>
          <w:bCs/>
        </w:rPr>
      </w:pPr>
      <w:r w:rsidRPr="00EB4104">
        <w:rPr>
          <w:rFonts w:eastAsia="Calibri" w:cs="Tahoma"/>
          <w:b/>
        </w:rPr>
        <w:t>“PLAZO RAZONABLE PARA RESOLVER. DIMENSIÓN Y EFECTOS DE ESTE CONCEPTO CUANDO SE ADUCE EXCESIVA CARGA DE TRABAJO.”</w:t>
      </w:r>
      <w:r w:rsidRPr="00EB4104">
        <w:rPr>
          <w:rFonts w:eastAsia="Calibri" w:cs="Tahoma"/>
          <w:bCs/>
        </w:rPr>
        <w:t xml:space="preserve"> consultable en el Seminario Judicial de la Federación y su gaceta, con el registro digital 2002351.</w:t>
      </w:r>
    </w:p>
    <w:p w:rsidRPr="00EB4104" w:rsidR="00E00833" w:rsidP="000F082A" w:rsidRDefault="00E00833" w14:paraId="2BB59335" w14:textId="77777777">
      <w:pPr>
        <w:spacing w:after="0" w:line="360" w:lineRule="auto"/>
        <w:contextualSpacing/>
        <w:rPr>
          <w:rFonts w:eastAsia="Calibri" w:cs="Tahoma"/>
          <w:bCs/>
        </w:rPr>
      </w:pPr>
      <w:r w:rsidRPr="00EB4104">
        <w:rPr>
          <w:rFonts w:eastAsia="Calibri" w:cs="Tahoma"/>
          <w:bCs/>
        </w:rPr>
        <w:t xml:space="preserve"> </w:t>
      </w:r>
    </w:p>
    <w:p w:rsidRPr="00EB4104" w:rsidR="00E00833" w:rsidP="000F082A" w:rsidRDefault="00E00833" w14:paraId="6FDD1BE9" w14:textId="77777777">
      <w:pPr>
        <w:spacing w:after="0" w:line="360" w:lineRule="auto"/>
        <w:contextualSpacing/>
        <w:rPr>
          <w:rFonts w:eastAsia="Calibri" w:cs="Tahoma"/>
          <w:bCs/>
        </w:rPr>
      </w:pPr>
      <w:r w:rsidRPr="00EB4104">
        <w:rPr>
          <w:rFonts w:eastAsia="Calibri" w:cs="Tahoma"/>
          <w:b/>
        </w:rPr>
        <w:t>“PLAZO RAZONABLE PARA RESOLVER. CONCEPTO Y ELEMENTOS QUE LO INTEGRAN A LA LUZ DEL DERECHO INTERNACIONAL DE LOS DERECHOS HUMANOS.”</w:t>
      </w:r>
      <w:r w:rsidRPr="00EB4104">
        <w:rPr>
          <w:rFonts w:eastAsia="Calibri" w:cs="Tahoma"/>
          <w:bCs/>
        </w:rPr>
        <w:t>, visible en el Seminario Judicial de la Federación y su gaceta, con el registro digital 2002350.</w:t>
      </w:r>
    </w:p>
    <w:p w:rsidRPr="00EB4104" w:rsidR="00E00833" w:rsidP="000F082A" w:rsidRDefault="00E00833" w14:paraId="1084BAAD" w14:textId="77777777">
      <w:pPr>
        <w:spacing w:after="0" w:line="360" w:lineRule="auto"/>
        <w:contextualSpacing/>
        <w:rPr>
          <w:rFonts w:eastAsia="Calibri" w:cs="Tahoma"/>
          <w:bCs/>
        </w:rPr>
      </w:pPr>
    </w:p>
    <w:p w:rsidRPr="00EB4104" w:rsidR="00E00833" w:rsidP="000F082A" w:rsidRDefault="00E00833" w14:paraId="4EFA2A3B" w14:textId="77777777">
      <w:pPr>
        <w:spacing w:after="0" w:line="360" w:lineRule="auto"/>
        <w:contextualSpacing/>
        <w:rPr>
          <w:rFonts w:eastAsia="Calibri" w:cs="Tahoma"/>
          <w:bCs/>
        </w:rPr>
      </w:pPr>
      <w:r w:rsidRPr="00EB4104">
        <w:rPr>
          <w:rFonts w:eastAsia="Calibri" w:cs="Tahoma"/>
          <w:bCs/>
        </w:rPr>
        <w:lastRenderedPageBreak/>
        <w:t>Por ello, este organismo garante comprometido con la tutela de los derechos humanos confiados, señala que este exceso del plazo legal para resolver el presente asunto, resulta de carácter excepcional.</w:t>
      </w:r>
    </w:p>
    <w:p w:rsidRPr="00EB4104" w:rsidR="00E00833" w:rsidP="000F082A" w:rsidRDefault="00E00833" w14:paraId="6E32F9CA" w14:textId="77777777">
      <w:pPr>
        <w:spacing w:after="0" w:line="360" w:lineRule="auto"/>
        <w:contextualSpacing/>
        <w:rPr>
          <w:rFonts w:eastAsia="Calibri" w:cs="Tahoma"/>
          <w:bCs/>
        </w:rPr>
      </w:pPr>
    </w:p>
    <w:p w:rsidRPr="00EB4104" w:rsidR="00E00833" w:rsidP="000F082A" w:rsidRDefault="00E00833" w14:paraId="34A5AADA" w14:textId="794E8EB8">
      <w:pPr>
        <w:spacing w:after="0" w:line="360" w:lineRule="auto"/>
        <w:contextualSpacing/>
        <w:rPr>
          <w:rFonts w:cs="Tahoma"/>
        </w:rPr>
      </w:pPr>
      <w:r w:rsidRPr="00EB4104">
        <w:rPr>
          <w:rFonts w:cs="Tahoma"/>
          <w:b/>
          <w:bCs/>
        </w:rPr>
        <w:t>d) Cierre de instrucción.</w:t>
      </w:r>
      <w:r w:rsidRPr="00EB4104">
        <w:rPr>
          <w:rFonts w:cs="Tahoma"/>
        </w:rPr>
        <w:t xml:space="preserve">  El </w:t>
      </w:r>
      <w:r w:rsidRPr="00EB4104" w:rsidR="00346EE5">
        <w:rPr>
          <w:rFonts w:cs="Tahoma"/>
        </w:rPr>
        <w:t>veintiuno de noviembre</w:t>
      </w:r>
      <w:r w:rsidRPr="00EB4104">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Sistema de Acceso a la Información Mexiquense (SAIMEX).</w:t>
      </w:r>
    </w:p>
    <w:p w:rsidRPr="00EB4104" w:rsidR="00E00833" w:rsidP="000F082A" w:rsidRDefault="00E00833" w14:paraId="52983966" w14:textId="77777777">
      <w:pPr>
        <w:spacing w:after="0" w:line="360" w:lineRule="auto"/>
        <w:contextualSpacing/>
        <w:rPr>
          <w:rFonts w:cs="Tahoma"/>
          <w:b/>
          <w:bCs/>
        </w:rPr>
      </w:pPr>
    </w:p>
    <w:p w:rsidRPr="00EB4104" w:rsidR="00E00833" w:rsidP="000F082A" w:rsidRDefault="00E00833" w14:paraId="34DECD7B" w14:textId="77777777">
      <w:pPr>
        <w:spacing w:after="0" w:line="360" w:lineRule="auto"/>
        <w:contextualSpacing/>
        <w:rPr>
          <w:rFonts w:cs="Tahoma"/>
        </w:rPr>
      </w:pPr>
      <w:r w:rsidRPr="00EB4104">
        <w:rPr>
          <w:rFonts w:cs="Tahoma"/>
        </w:rPr>
        <w:t xml:space="preserve">En razón de que fue debidamente sustanciado el expediente electrónico y no existe diligencia pendiente de desahogo, se emite la resolución que conforme a Derecho proceda, de acuerdo a los siguientes: </w:t>
      </w:r>
    </w:p>
    <w:p w:rsidRPr="00EB4104" w:rsidR="00E00833" w:rsidP="000F082A" w:rsidRDefault="00E00833" w14:paraId="627DAFD6" w14:textId="77777777">
      <w:pPr>
        <w:spacing w:after="0" w:line="360" w:lineRule="auto"/>
        <w:contextualSpacing/>
        <w:rPr>
          <w:rFonts w:cs="Tahoma"/>
        </w:rPr>
      </w:pPr>
    </w:p>
    <w:p w:rsidRPr="00EB4104" w:rsidR="00E00833" w:rsidP="000F082A" w:rsidRDefault="00E00833" w14:paraId="0ACFA1E0" w14:textId="77777777">
      <w:pPr>
        <w:spacing w:after="0" w:line="360" w:lineRule="auto"/>
        <w:contextualSpacing/>
        <w:jc w:val="center"/>
        <w:rPr>
          <w:rFonts w:cs="Tahoma"/>
          <w:b/>
        </w:rPr>
      </w:pPr>
      <w:r w:rsidRPr="00EB4104">
        <w:rPr>
          <w:rFonts w:cs="Tahoma"/>
          <w:b/>
        </w:rPr>
        <w:t>CONSIDERANDOS:</w:t>
      </w:r>
    </w:p>
    <w:p w:rsidRPr="00EB4104" w:rsidR="00E00833" w:rsidP="000F082A" w:rsidRDefault="00E00833" w14:paraId="5A81CEE3" w14:textId="77777777">
      <w:pPr>
        <w:spacing w:after="0" w:line="360" w:lineRule="auto"/>
        <w:contextualSpacing/>
        <w:jc w:val="center"/>
        <w:rPr>
          <w:rFonts w:cs="Tahoma"/>
          <w:b/>
        </w:rPr>
      </w:pPr>
    </w:p>
    <w:p w:rsidRPr="00EB4104" w:rsidR="00E00833" w:rsidP="000F082A" w:rsidRDefault="00E00833" w14:paraId="40EAC35D" w14:textId="77777777">
      <w:pPr>
        <w:spacing w:after="0" w:line="360" w:lineRule="auto"/>
        <w:contextualSpacing/>
        <w:rPr>
          <w:rFonts w:eastAsia="Batang" w:cs="Tahoma"/>
          <w:b/>
          <w:bCs/>
          <w:color w:val="auto"/>
          <w:lang w:eastAsia="es-ES"/>
        </w:rPr>
      </w:pPr>
      <w:r w:rsidRPr="00EB4104">
        <w:rPr>
          <w:rFonts w:eastAsia="Batang" w:cs="Tahoma"/>
          <w:b/>
          <w:bCs/>
          <w:color w:val="auto"/>
          <w:lang w:eastAsia="es-ES"/>
        </w:rPr>
        <w:t xml:space="preserve">PRIMERO. Competencia. </w:t>
      </w:r>
    </w:p>
    <w:p w:rsidRPr="00EB4104" w:rsidR="00E00833" w:rsidP="000F082A" w:rsidRDefault="00E00833" w14:paraId="0955AC04" w14:textId="77777777">
      <w:pPr>
        <w:spacing w:after="0" w:line="360" w:lineRule="auto"/>
        <w:contextualSpacing/>
        <w:rPr>
          <w:rFonts w:eastAsia="Batang" w:cs="Tahoma"/>
          <w:b/>
          <w:bCs/>
          <w:color w:val="auto"/>
          <w:lang w:eastAsia="es-ES"/>
        </w:rPr>
      </w:pPr>
    </w:p>
    <w:p w:rsidRPr="00EB4104" w:rsidR="00E00833" w:rsidP="000F082A" w:rsidRDefault="00E00833" w14:paraId="36B4D824" w14:textId="77777777">
      <w:pPr>
        <w:spacing w:after="0" w:line="360" w:lineRule="auto"/>
        <w:contextualSpacing/>
        <w:rPr>
          <w:rFonts w:eastAsia="Times New Roman" w:cs="Tahoma"/>
          <w:bCs/>
          <w:color w:val="auto"/>
          <w:lang w:eastAsia="es-ES"/>
        </w:rPr>
      </w:pPr>
      <w:bookmarkStart w:name="_Hlk63334754" w:id="0"/>
      <w:r w:rsidRPr="00EB4104">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w:t>
      </w:r>
      <w:r w:rsidRPr="00EB4104">
        <w:rPr>
          <w:rFonts w:eastAsia="Times New Roman" w:cs="Tahoma"/>
          <w:bCs/>
          <w:color w:val="auto"/>
          <w:lang w:eastAsia="es-ES"/>
        </w:rPr>
        <w:lastRenderedPageBreak/>
        <w:t>Transparencia y Acceso a la Información Pública del Estado de México y Municipios;</w:t>
      </w:r>
      <w:r w:rsidRPr="00EB4104">
        <w:rPr>
          <w:rFonts w:eastAsia="Times New Roman" w:cs="Times New Roman"/>
          <w:bCs/>
          <w:color w:val="auto"/>
          <w:lang w:eastAsia="es-ES"/>
        </w:rPr>
        <w:t xml:space="preserve"> 7°, </w:t>
      </w:r>
      <w:r w:rsidRPr="00EB4104">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rsidRPr="00EB4104" w:rsidR="00E00833" w:rsidP="000F082A" w:rsidRDefault="00E00833" w14:paraId="52D4A9E1" w14:textId="77777777">
      <w:pPr>
        <w:shd w:val="clear" w:color="auto" w:fill="FFFFFF"/>
        <w:spacing w:after="0" w:line="360" w:lineRule="auto"/>
        <w:contextualSpacing/>
        <w:rPr>
          <w:rFonts w:eastAsia="Times New Roman" w:cs="Times New Roman"/>
          <w:b/>
          <w:bCs/>
          <w:color w:val="000000"/>
          <w:lang w:eastAsia="es-ES"/>
        </w:rPr>
      </w:pPr>
    </w:p>
    <w:p w:rsidRPr="00EB4104" w:rsidR="00E00833" w:rsidP="000F082A" w:rsidRDefault="00E00833" w14:paraId="4385FD8C" w14:textId="77777777">
      <w:pPr>
        <w:shd w:val="clear" w:color="auto" w:fill="FFFFFF"/>
        <w:spacing w:after="0" w:line="360" w:lineRule="auto"/>
        <w:contextualSpacing/>
        <w:rPr>
          <w:rFonts w:eastAsia="Times New Roman" w:cs="Times New Roman"/>
          <w:color w:val="222222"/>
          <w:sz w:val="20"/>
          <w:szCs w:val="20"/>
          <w:lang w:eastAsia="es-ES"/>
        </w:rPr>
      </w:pPr>
      <w:r w:rsidRPr="00EB4104">
        <w:rPr>
          <w:rFonts w:eastAsia="Times New Roman" w:cs="Times New Roman"/>
          <w:b/>
          <w:bCs/>
          <w:color w:val="000000"/>
          <w:lang w:eastAsia="es-ES"/>
        </w:rPr>
        <w:t>SEGUNDO. Causales de procedencia y sobreseimiento.</w:t>
      </w:r>
    </w:p>
    <w:p w:rsidRPr="00EB4104" w:rsidR="00E00833" w:rsidP="000F082A" w:rsidRDefault="00E00833" w14:paraId="065CB16A" w14:textId="77777777">
      <w:pPr>
        <w:shd w:val="clear" w:color="auto" w:fill="FFFFFF"/>
        <w:spacing w:after="0" w:line="360" w:lineRule="auto"/>
        <w:contextualSpacing/>
        <w:rPr>
          <w:rFonts w:eastAsia="Times New Roman" w:cs="Times New Roman"/>
          <w:color w:val="222222"/>
          <w:sz w:val="20"/>
          <w:szCs w:val="20"/>
          <w:lang w:eastAsia="es-ES"/>
        </w:rPr>
      </w:pPr>
    </w:p>
    <w:p w:rsidRPr="00EB4104" w:rsidR="00E00833" w:rsidP="000F082A" w:rsidRDefault="00E00833" w14:paraId="2D0EE2E9" w14:textId="77777777">
      <w:pPr>
        <w:shd w:val="clear" w:color="auto" w:fill="FFFFFF"/>
        <w:spacing w:after="0" w:line="360" w:lineRule="auto"/>
        <w:contextualSpacing/>
        <w:rPr>
          <w:rFonts w:eastAsia="Times New Roman" w:cs="Times New Roman"/>
          <w:color w:val="000000"/>
          <w:lang w:eastAsia="es-ES"/>
        </w:rPr>
      </w:pPr>
      <w:r w:rsidRPr="00EB4104">
        <w:rPr>
          <w:rFonts w:eastAsia="Times New Roman" w:cs="Times New Roman"/>
          <w:color w:val="000000"/>
          <w:lang w:eastAsia="es-ES"/>
        </w:rPr>
        <w:t xml:space="preserve">De las constancias que forman parte de los Recursos de Revisión que se analizan, se advierte que previo al estudio del fondo de la </w:t>
      </w:r>
      <w:r w:rsidRPr="00EB4104">
        <w:rPr>
          <w:rFonts w:eastAsia="Times New Roman" w:cs="Times New Roman"/>
          <w:i/>
          <w:color w:val="000000"/>
          <w:lang w:eastAsia="es-ES"/>
        </w:rPr>
        <w:t>litis</w:t>
      </w:r>
      <w:r w:rsidRPr="00EB4104">
        <w:rPr>
          <w:rFonts w:eastAsia="Times New Roman" w:cs="Times New Roman"/>
          <w:color w:val="000000"/>
          <w:lang w:eastAsia="es-ES"/>
        </w:rPr>
        <w:t>, es necesario estudiar las causales de improcedencia y sobreseimiento que se adviertan, para determinar lo que en Derecho proceda.</w:t>
      </w:r>
    </w:p>
    <w:p w:rsidRPr="00EB4104" w:rsidR="00E00833" w:rsidP="000F082A" w:rsidRDefault="00E00833" w14:paraId="2F23CF59" w14:textId="77777777">
      <w:pPr>
        <w:shd w:val="clear" w:color="auto" w:fill="FFFFFF"/>
        <w:spacing w:after="0" w:line="360" w:lineRule="auto"/>
        <w:contextualSpacing/>
        <w:rPr>
          <w:rFonts w:eastAsia="Times New Roman" w:cs="Times New Roman"/>
          <w:color w:val="222222"/>
          <w:sz w:val="20"/>
          <w:szCs w:val="20"/>
          <w:lang w:eastAsia="es-ES"/>
        </w:rPr>
      </w:pPr>
    </w:p>
    <w:p w:rsidRPr="00EB4104" w:rsidR="00E00833" w:rsidP="000F082A" w:rsidRDefault="00E00833" w14:paraId="0BD666D9" w14:textId="77777777">
      <w:pPr>
        <w:shd w:val="clear" w:color="auto" w:fill="FFFFFF"/>
        <w:spacing w:after="0" w:line="360" w:lineRule="auto"/>
        <w:contextualSpacing/>
        <w:rPr>
          <w:rFonts w:eastAsia="Times New Roman" w:cs="Times New Roman"/>
          <w:color w:val="222222"/>
          <w:sz w:val="20"/>
          <w:szCs w:val="20"/>
          <w:lang w:eastAsia="es-ES"/>
        </w:rPr>
      </w:pPr>
      <w:r w:rsidRPr="00EB4104">
        <w:rPr>
          <w:rFonts w:eastAsia="Times New Roman" w:cs="Times New Roman"/>
          <w:b/>
          <w:bCs/>
          <w:color w:val="000000"/>
          <w:lang w:eastAsia="es-ES"/>
        </w:rPr>
        <w:t>Causales de improcedencia.</w:t>
      </w:r>
    </w:p>
    <w:p w:rsidRPr="00EB4104" w:rsidR="00E00833" w:rsidP="000F082A" w:rsidRDefault="00E00833" w14:paraId="3B343A52" w14:textId="77777777">
      <w:pPr>
        <w:shd w:val="clear" w:color="auto" w:fill="FFFFFF"/>
        <w:spacing w:after="0" w:line="360" w:lineRule="auto"/>
        <w:contextualSpacing/>
        <w:rPr>
          <w:rFonts w:eastAsia="Times New Roman" w:cs="Times New Roman"/>
          <w:color w:val="222222"/>
          <w:sz w:val="20"/>
          <w:szCs w:val="20"/>
          <w:lang w:eastAsia="es-ES"/>
        </w:rPr>
      </w:pPr>
    </w:p>
    <w:p w:rsidRPr="00EB4104" w:rsidR="00E00833" w:rsidP="000F082A" w:rsidRDefault="00E00833" w14:paraId="5DAE2B10" w14:textId="77777777">
      <w:pPr>
        <w:spacing w:after="0" w:line="360" w:lineRule="auto"/>
        <w:contextualSpacing/>
        <w:rPr>
          <w:rFonts w:eastAsia="Times New Roman" w:cs="Tahoma"/>
          <w:bCs/>
          <w:color w:val="000000"/>
          <w:lang w:eastAsia="es-ES"/>
        </w:rPr>
      </w:pPr>
      <w:r w:rsidRPr="00EB4104">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B4104" w:rsidR="00E00833" w:rsidP="000F082A" w:rsidRDefault="00E00833" w14:paraId="7DB6E564" w14:textId="77777777">
      <w:pPr>
        <w:spacing w:after="0" w:line="360" w:lineRule="auto"/>
        <w:contextualSpacing/>
        <w:rPr>
          <w:rFonts w:eastAsia="Times New Roman" w:cs="Tahoma"/>
          <w:bCs/>
          <w:color w:val="000000"/>
          <w:lang w:eastAsia="es-ES"/>
        </w:rPr>
      </w:pPr>
    </w:p>
    <w:p w:rsidRPr="00EB4104" w:rsidR="00E00833" w:rsidP="000F082A" w:rsidRDefault="00E00833" w14:paraId="6C8B32B3" w14:textId="77777777">
      <w:pPr>
        <w:spacing w:after="0" w:line="360" w:lineRule="auto"/>
        <w:contextualSpacing/>
        <w:rPr>
          <w:rFonts w:eastAsia="Times New Roman" w:cs="Tahoma"/>
          <w:bCs/>
          <w:color w:val="000000"/>
          <w:lang w:eastAsia="es-ES"/>
        </w:rPr>
      </w:pPr>
      <w:r w:rsidRPr="00EB4104">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EB4104">
        <w:rPr>
          <w:rFonts w:eastAsia="Times New Roman" w:cs="Tahoma"/>
          <w:bCs/>
          <w:color w:val="000000"/>
          <w:lang w:eastAsia="es-ES"/>
        </w:rPr>
        <w:lastRenderedPageBreak/>
        <w:t>formó parte del agravio; ni se realizó una ampliación a los alcances del requerimiento informativo.</w:t>
      </w:r>
    </w:p>
    <w:p w:rsidRPr="00EB4104" w:rsidR="00E00833" w:rsidP="000F082A" w:rsidRDefault="00E00833" w14:paraId="3324E328" w14:textId="77777777">
      <w:pPr>
        <w:spacing w:after="0" w:line="360" w:lineRule="auto"/>
        <w:contextualSpacing/>
        <w:rPr>
          <w:rFonts w:eastAsia="Times New Roman" w:cs="Tahoma"/>
          <w:bCs/>
          <w:color w:val="000000"/>
          <w:lang w:eastAsia="es-ES"/>
        </w:rPr>
      </w:pPr>
    </w:p>
    <w:p w:rsidRPr="00EB4104" w:rsidR="00E00833" w:rsidP="000F082A" w:rsidRDefault="00E00833" w14:paraId="292B3F30" w14:textId="7248CEA0">
      <w:pPr>
        <w:autoSpaceDE w:val="0"/>
        <w:autoSpaceDN w:val="0"/>
        <w:adjustRightInd w:val="0"/>
        <w:spacing w:after="0" w:line="360" w:lineRule="auto"/>
        <w:contextualSpacing/>
        <w:rPr>
          <w:rFonts w:eastAsia="Calibri" w:cs="Tahoma"/>
          <w:color w:val="000000"/>
          <w:lang w:eastAsia="es-MX"/>
        </w:rPr>
      </w:pPr>
      <w:r w:rsidRPr="00EB4104">
        <w:rPr>
          <w:rFonts w:eastAsia="Calibri" w:cs="Tahoma"/>
          <w:color w:val="000000"/>
          <w:lang w:eastAsia="es-MX"/>
        </w:rPr>
        <w:t xml:space="preserve">Asimismo, se actualiza la causal de procedencia señalada en el artículo 179, fracción </w:t>
      </w:r>
      <w:r w:rsidRPr="00EB4104" w:rsidR="002672D0">
        <w:rPr>
          <w:rFonts w:eastAsia="Calibri" w:cs="Tahoma"/>
          <w:color w:val="000000"/>
          <w:lang w:eastAsia="es-MX"/>
        </w:rPr>
        <w:t>I</w:t>
      </w:r>
      <w:r w:rsidRPr="00EB4104">
        <w:rPr>
          <w:rFonts w:eastAsia="Calibri" w:cs="Tahoma"/>
          <w:color w:val="000000"/>
          <w:lang w:eastAsia="es-MX"/>
        </w:rPr>
        <w:t>V, de la Ley de la materia, toda vez que el Solicitante se inconformó con la</w:t>
      </w:r>
      <w:r w:rsidRPr="00EB4104" w:rsidR="002672D0">
        <w:rPr>
          <w:rFonts w:eastAsia="Calibri" w:cs="Tahoma"/>
          <w:color w:val="000000"/>
          <w:lang w:eastAsia="es-MX"/>
        </w:rPr>
        <w:t xml:space="preserve"> declaración de incompetencia por el Sujeto Obligado</w:t>
      </w:r>
      <w:r w:rsidRPr="00EB4104">
        <w:rPr>
          <w:rFonts w:eastAsia="Calibri" w:cs="Tahoma"/>
          <w:color w:val="000000"/>
          <w:lang w:eastAsia="es-MX"/>
        </w:rPr>
        <w:t>.</w:t>
      </w:r>
    </w:p>
    <w:p w:rsidRPr="00EB4104" w:rsidR="00E00833" w:rsidP="000F082A" w:rsidRDefault="00E00833" w14:paraId="7B23DD1D" w14:textId="77777777">
      <w:pPr>
        <w:spacing w:after="0" w:line="360" w:lineRule="auto"/>
        <w:contextualSpacing/>
        <w:rPr>
          <w:rFonts w:eastAsia="Times New Roman" w:cs="Tahoma"/>
          <w:b/>
          <w:bCs/>
          <w:color w:val="0D0D0D" w:themeColor="text1" w:themeTint="F2"/>
          <w:lang w:eastAsia="es-ES"/>
        </w:rPr>
      </w:pPr>
    </w:p>
    <w:p w:rsidRPr="00EB4104" w:rsidR="00E00833" w:rsidP="000F082A" w:rsidRDefault="00E00833" w14:paraId="29E6A915" w14:textId="77777777">
      <w:pPr>
        <w:spacing w:after="0" w:line="360" w:lineRule="auto"/>
        <w:contextualSpacing/>
        <w:rPr>
          <w:rFonts w:eastAsia="Times New Roman" w:cs="Tahoma"/>
          <w:bCs/>
          <w:color w:val="0D0D0D" w:themeColor="text1" w:themeTint="F2"/>
          <w:lang w:eastAsia="es-ES"/>
        </w:rPr>
      </w:pPr>
      <w:r w:rsidRPr="00EB4104">
        <w:rPr>
          <w:rFonts w:eastAsia="Times New Roman" w:cs="Tahoma"/>
          <w:b/>
          <w:bCs/>
          <w:color w:val="0D0D0D" w:themeColor="text1" w:themeTint="F2"/>
          <w:lang w:eastAsia="es-ES"/>
        </w:rPr>
        <w:t>Causales de sobreseimiento.</w:t>
      </w:r>
    </w:p>
    <w:p w:rsidRPr="00EB4104" w:rsidR="00E00833" w:rsidP="000F082A" w:rsidRDefault="00E00833" w14:paraId="10F154BC" w14:textId="77777777">
      <w:pPr>
        <w:spacing w:after="0" w:line="360" w:lineRule="auto"/>
        <w:contextualSpacing/>
        <w:rPr>
          <w:rFonts w:eastAsia="Times New Roman" w:cs="Tahoma"/>
          <w:bCs/>
          <w:color w:val="0D0D0D" w:themeColor="text1" w:themeTint="F2"/>
          <w:lang w:eastAsia="es-ES"/>
        </w:rPr>
      </w:pPr>
    </w:p>
    <w:p w:rsidRPr="00EB4104" w:rsidR="00E00833" w:rsidP="000F082A" w:rsidRDefault="00E00833" w14:paraId="154C7C6D" w14:textId="77777777">
      <w:pPr>
        <w:spacing w:after="0" w:line="360" w:lineRule="auto"/>
        <w:contextualSpacing/>
        <w:rPr>
          <w:rFonts w:eastAsia="Times New Roman" w:cs="Tahoma"/>
          <w:bCs/>
          <w:color w:val="0D0D0D" w:themeColor="text1" w:themeTint="F2"/>
          <w:lang w:eastAsia="es-ES"/>
        </w:rPr>
      </w:pPr>
      <w:r w:rsidRPr="00EB4104">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EB4104" w:rsidR="00E00833" w:rsidP="000F082A" w:rsidRDefault="00E00833" w14:paraId="324E2A0E" w14:textId="77777777">
      <w:pPr>
        <w:spacing w:after="0" w:line="360" w:lineRule="auto"/>
        <w:contextualSpacing/>
        <w:rPr>
          <w:rFonts w:eastAsia="Times New Roman" w:cs="Tahoma"/>
          <w:bCs/>
          <w:color w:val="0D0D0D" w:themeColor="text1" w:themeTint="F2"/>
          <w:lang w:eastAsia="es-ES"/>
        </w:rPr>
      </w:pPr>
    </w:p>
    <w:p w:rsidRPr="00EB4104" w:rsidR="00CD306F" w:rsidP="000F082A" w:rsidRDefault="00CD306F" w14:paraId="18627818" w14:textId="77777777">
      <w:pPr>
        <w:spacing w:line="360" w:lineRule="auto"/>
        <w:contextualSpacing/>
        <w:rPr>
          <w:rFonts w:eastAsia="Calibri" w:cs="Tahoma"/>
          <w:color w:val="0D0D0D"/>
          <w:lang w:eastAsia="es-ES_tradnl"/>
        </w:rPr>
      </w:pPr>
      <w:r w:rsidRPr="00EB4104">
        <w:rPr>
          <w:rFonts w:cs="Tahoma"/>
          <w:color w:val="0D0D0D"/>
        </w:rPr>
        <w:t xml:space="preserve">El artículo 192 de la </w:t>
      </w:r>
      <w:r w:rsidRPr="00EB4104">
        <w:rPr>
          <w:rFonts w:eastAsia="Calibri" w:cs="Tahoma"/>
          <w:bCs/>
          <w:color w:val="0D0D0D"/>
          <w:lang w:eastAsia="es-ES_tradnl"/>
        </w:rPr>
        <w:t xml:space="preserve">Ley Transparencia y Acceso a la Información Pública del Estado de México y Municipios, señala las causales por las cuales se puede sobreseer en todo o en parte el Recurso de Revisión; así, </w:t>
      </w:r>
      <w:r w:rsidRPr="00EB4104">
        <w:rPr>
          <w:rFonts w:eastAsia="Calibri" w:cs="Tahoma"/>
          <w:color w:val="0D0D0D"/>
          <w:lang w:eastAsia="es-ES_tradnl"/>
        </w:rPr>
        <w:t>del análisis realizado por este Instituto, se advierte que</w:t>
      </w:r>
      <w:r w:rsidRPr="00EB4104">
        <w:rPr>
          <w:rFonts w:eastAsia="Calibri" w:cs="Tahoma"/>
          <w:b/>
          <w:color w:val="0D0D0D"/>
          <w:lang w:eastAsia="es-ES_tradnl"/>
        </w:rPr>
        <w:t xml:space="preserve"> no se configuran las causales establecidas en las fracciones I, II, III, y V, </w:t>
      </w:r>
      <w:r w:rsidRPr="00EB4104">
        <w:rPr>
          <w:rFonts w:eastAsia="Calibri" w:cs="Tahoma"/>
          <w:color w:val="0D0D0D"/>
          <w:lang w:eastAsia="es-ES_tradnl"/>
        </w:rPr>
        <w:t>toda vez que no hay constancias en el expediente en que se actúa, de que la Recurrente se haya desistido, fallecido, que el Sujeto Obligado hubiese modificado o revocado el acto impugnado o bien, haya quedado sin materia.</w:t>
      </w:r>
    </w:p>
    <w:p w:rsidRPr="00EB4104" w:rsidR="00CD306F" w:rsidP="000F082A" w:rsidRDefault="00CD306F" w14:paraId="14A5E6E5" w14:textId="77777777">
      <w:pPr>
        <w:spacing w:line="360" w:lineRule="auto"/>
        <w:contextualSpacing/>
        <w:rPr>
          <w:rFonts w:eastAsia="Calibri" w:cs="Tahoma"/>
          <w:color w:val="0D0D0D"/>
          <w:lang w:eastAsia="es-ES_tradnl"/>
        </w:rPr>
      </w:pPr>
    </w:p>
    <w:p w:rsidRPr="00EB4104" w:rsidR="00CD306F" w:rsidP="000F082A" w:rsidRDefault="00CD306F" w14:paraId="3B979F2E" w14:textId="77777777">
      <w:pPr>
        <w:spacing w:line="360" w:lineRule="auto"/>
        <w:contextualSpacing/>
        <w:rPr>
          <w:rFonts w:eastAsia="Calibri" w:cs="Tahoma"/>
          <w:bCs/>
          <w:color w:val="0D0D0D"/>
          <w:lang w:val="es-ES" w:eastAsia="es-ES_tradnl"/>
        </w:rPr>
      </w:pPr>
      <w:r w:rsidRPr="00EB4104">
        <w:rPr>
          <w:rFonts w:eastAsia="Calibri" w:cs="Tahoma"/>
          <w:color w:val="0D0D0D"/>
          <w:lang w:eastAsia="es-ES_tradnl"/>
        </w:rPr>
        <w:t xml:space="preserve">No obstante, por lo que hace a la hipótesis prevista en la fracción IV, a saber, que, una vez admitido el Recurso de Revisión, aparezca alguna causal de improcedencia en términos de la presente Ley, </w:t>
      </w:r>
      <w:r w:rsidRPr="00EB4104">
        <w:rPr>
          <w:rFonts w:eastAsia="Calibri" w:cs="Tahoma"/>
          <w:bCs/>
          <w:color w:val="0D0D0D"/>
          <w:lang w:eastAsia="es-ES_tradnl"/>
        </w:rPr>
        <w:t>resulta necesario traer a colación</w:t>
      </w:r>
      <w:r w:rsidRPr="00EB4104">
        <w:rPr>
          <w:rFonts w:eastAsia="Calibri" w:cs="Tahoma"/>
          <w:bCs/>
          <w:color w:val="0D0D0D"/>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Pr="00EB4104" w:rsidR="00CD306F" w:rsidP="000F082A" w:rsidRDefault="00CD306F" w14:paraId="42C28632" w14:textId="77777777">
      <w:pPr>
        <w:spacing w:line="360" w:lineRule="auto"/>
        <w:contextualSpacing/>
        <w:rPr>
          <w:rFonts w:eastAsia="Calibri" w:cs="Tahoma"/>
          <w:bCs/>
          <w:color w:val="0D0D0D"/>
          <w:lang w:val="es-ES" w:eastAsia="es-ES_tradnl"/>
        </w:rPr>
      </w:pPr>
    </w:p>
    <w:p w:rsidRPr="00EB4104" w:rsidR="00CD306F" w:rsidP="000F082A" w:rsidRDefault="00CD306F" w14:paraId="0B1D13B6" w14:textId="6D647079">
      <w:pPr>
        <w:spacing w:line="360" w:lineRule="auto"/>
        <w:contextualSpacing/>
        <w:rPr>
          <w:rFonts w:eastAsia="Times New Roman" w:cs="Times New Roman"/>
          <w:color w:val="auto"/>
          <w:sz w:val="24"/>
          <w:szCs w:val="24"/>
          <w:lang w:eastAsia="es-MX"/>
        </w:rPr>
      </w:pPr>
      <w:r w:rsidRPr="00EB4104">
        <w:rPr>
          <w:rFonts w:eastAsia="Calibri" w:cs="Tahoma"/>
          <w:bCs/>
          <w:color w:val="0D0D0D"/>
          <w:lang w:val="es-ES" w:eastAsia="es-ES_tradnl"/>
        </w:rPr>
        <w:lastRenderedPageBreak/>
        <w:t xml:space="preserve">En ese orden de ideas, de las constancias que obran en el expediente respectivo, se colige que el Particular solicitó, </w:t>
      </w:r>
      <w:r w:rsidRPr="00EB4104" w:rsidR="0068086C">
        <w:rPr>
          <w:rFonts w:eastAsia="Times New Roman" w:cs="Times New Roman"/>
          <w:color w:val="auto"/>
          <w:lang w:eastAsia="es-MX"/>
        </w:rPr>
        <w:t>las</w:t>
      </w:r>
      <w:r w:rsidRPr="00EB4104">
        <w:rPr>
          <w:rFonts w:eastAsia="Times New Roman" w:cs="Times New Roman"/>
          <w:color w:val="auto"/>
          <w:lang w:eastAsia="es-MX"/>
        </w:rPr>
        <w:t xml:space="preserve"> actas generadas del Grupo Municipal para la Prevención del Embarazo en Adolescentes durante el año dos mil diecinueve.</w:t>
      </w:r>
    </w:p>
    <w:p w:rsidRPr="00EB4104" w:rsidR="00CD306F" w:rsidP="000F082A" w:rsidRDefault="00CD306F" w14:paraId="787202CD" w14:textId="16DE8C99">
      <w:pPr>
        <w:spacing w:line="360" w:lineRule="auto"/>
        <w:contextualSpacing/>
        <w:rPr>
          <w:rFonts w:eastAsia="Calibri" w:cs="Tahoma"/>
          <w:bCs/>
          <w:color w:val="0D0D0D"/>
          <w:lang w:val="es-ES" w:eastAsia="es-ES_tradnl"/>
        </w:rPr>
      </w:pPr>
    </w:p>
    <w:p w:rsidRPr="00EB4104" w:rsidR="00CD306F" w:rsidP="000F082A" w:rsidRDefault="00CD306F" w14:paraId="2E53F6D7" w14:textId="513B3D26">
      <w:pPr>
        <w:spacing w:line="360" w:lineRule="auto"/>
        <w:contextualSpacing/>
        <w:rPr>
          <w:rFonts w:eastAsia="Calibri" w:cs="Tahoma"/>
          <w:b/>
          <w:color w:val="0D0D0D"/>
          <w:lang w:eastAsia="es-ES_tradnl"/>
        </w:rPr>
      </w:pPr>
      <w:r w:rsidRPr="00EB4104">
        <w:rPr>
          <w:rFonts w:eastAsia="Calibri" w:cs="Tahoma"/>
          <w:bCs/>
          <w:color w:val="0D0D0D"/>
          <w:lang w:val="es-ES" w:eastAsia="es-ES_tradnl"/>
        </w:rPr>
        <w:t xml:space="preserve">Ante tal requerimiento, el Solicitante interpuso Recurso de Revisión, en donde aparte de inconformarse </w:t>
      </w:r>
      <w:r w:rsidRPr="00EB4104" w:rsidR="0033658B">
        <w:rPr>
          <w:rFonts w:eastAsia="Calibri" w:cs="Tahoma"/>
          <w:bCs/>
          <w:color w:val="0D0D0D"/>
          <w:lang w:val="es-ES" w:eastAsia="es-ES_tradnl"/>
        </w:rPr>
        <w:t>de la incompetencia</w:t>
      </w:r>
      <w:r w:rsidRPr="00EB4104">
        <w:rPr>
          <w:rFonts w:eastAsia="Calibri" w:cs="Tahoma"/>
          <w:bCs/>
          <w:color w:val="0D0D0D"/>
          <w:lang w:val="es-ES" w:eastAsia="es-ES_tradnl"/>
        </w:rPr>
        <w:t xml:space="preserve">, requirió las actas generadas </w:t>
      </w:r>
      <w:r w:rsidRPr="00EB4104" w:rsidR="0033658B">
        <w:rPr>
          <w:rFonts w:eastAsia="Calibri" w:cs="Tahoma"/>
          <w:bCs/>
          <w:color w:val="0D0D0D"/>
          <w:lang w:val="es-ES" w:eastAsia="es-ES_tradnl"/>
        </w:rPr>
        <w:t>por dicho</w:t>
      </w:r>
      <w:r w:rsidRPr="00EB4104">
        <w:rPr>
          <w:rFonts w:eastAsia="Calibri" w:cs="Tahoma"/>
          <w:bCs/>
          <w:color w:val="0D0D0D"/>
          <w:lang w:val="es-ES" w:eastAsia="es-ES_tradnl"/>
        </w:rPr>
        <w:t xml:space="preserve"> grupo durante el año dos mil veinte. </w:t>
      </w:r>
      <w:r w:rsidRPr="00EB4104">
        <w:rPr>
          <w:rFonts w:eastAsia="Calibri" w:cs="Tahoma"/>
          <w:color w:val="0D0D0D"/>
          <w:lang w:eastAsia="es-ES_tradnl"/>
        </w:rPr>
        <w:t xml:space="preserve">En ese sentido, del contraste entre el planteamiento formulado en la solicitud de información y las manifestaciones vertidas por el ahora Recurrente, a través de su escrito </w:t>
      </w:r>
      <w:proofErr w:type="spellStart"/>
      <w:r w:rsidRPr="00EB4104">
        <w:rPr>
          <w:rFonts w:eastAsia="Calibri" w:cs="Tahoma"/>
          <w:color w:val="0D0D0D"/>
          <w:lang w:eastAsia="es-ES_tradnl"/>
        </w:rPr>
        <w:t>recursal</w:t>
      </w:r>
      <w:proofErr w:type="spellEnd"/>
      <w:r w:rsidRPr="00EB4104">
        <w:rPr>
          <w:rFonts w:eastAsia="Calibri" w:cs="Tahoma"/>
          <w:color w:val="0D0D0D"/>
          <w:lang w:eastAsia="es-ES_tradnl"/>
        </w:rPr>
        <w:t xml:space="preserve">, se colige que a través de este pretende obtener la información diversa a la originalmente solicitada, a saber, las actas generadas por el Grupo Municipal para la Prevención </w:t>
      </w:r>
      <w:r w:rsidRPr="00EB4104">
        <w:rPr>
          <w:rFonts w:eastAsia="Times New Roman" w:cs="Times New Roman"/>
          <w:color w:val="auto"/>
          <w:lang w:eastAsia="es-MX"/>
        </w:rPr>
        <w:t>del Embarazo en Adolescentes</w:t>
      </w:r>
      <w:r w:rsidRPr="00EB4104">
        <w:rPr>
          <w:rFonts w:eastAsia="Calibri" w:cs="Tahoma"/>
          <w:color w:val="0D0D0D"/>
          <w:lang w:eastAsia="es-ES_tradnl"/>
        </w:rPr>
        <w:t>.</w:t>
      </w:r>
    </w:p>
    <w:p w:rsidRPr="00EB4104" w:rsidR="00CD306F" w:rsidP="000F082A" w:rsidRDefault="00CD306F" w14:paraId="1629C5B4" w14:textId="77777777">
      <w:pPr>
        <w:spacing w:line="360" w:lineRule="auto"/>
        <w:contextualSpacing/>
        <w:rPr>
          <w:rFonts w:eastAsia="Calibri" w:cs="Tahoma"/>
          <w:b/>
          <w:color w:val="0D0D0D"/>
          <w:lang w:eastAsia="es-ES_tradnl"/>
        </w:rPr>
      </w:pPr>
    </w:p>
    <w:p w:rsidRPr="00EB4104" w:rsidR="00CD306F" w:rsidP="000F082A" w:rsidRDefault="00CD306F" w14:paraId="6631647A" w14:textId="77777777">
      <w:pPr>
        <w:spacing w:line="360" w:lineRule="auto"/>
        <w:contextualSpacing/>
        <w:rPr>
          <w:rFonts w:cs="Tahoma"/>
          <w:b/>
          <w:color w:val="0D0D0D"/>
          <w:lang w:val="es-ES"/>
        </w:rPr>
      </w:pPr>
      <w:r w:rsidRPr="00EB4104">
        <w:rPr>
          <w:rFonts w:cs="Tahoma"/>
          <w:color w:val="0D0D0D"/>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EB4104">
        <w:rPr>
          <w:rFonts w:cs="Tahoma"/>
          <w:b/>
          <w:color w:val="0D0D0D"/>
          <w:lang w:val="es-ES"/>
        </w:rPr>
        <w:t xml:space="preserve"> sin variar en el fondo la controversia, ni constituir un nuevo requerimiento informativo.</w:t>
      </w:r>
    </w:p>
    <w:p w:rsidRPr="00EB4104" w:rsidR="00CD306F" w:rsidP="000F082A" w:rsidRDefault="00CD306F" w14:paraId="0FE89C60" w14:textId="77777777">
      <w:pPr>
        <w:spacing w:line="360" w:lineRule="auto"/>
        <w:contextualSpacing/>
        <w:rPr>
          <w:rFonts w:cs="Tahoma"/>
          <w:b/>
          <w:color w:val="0D0D0D"/>
          <w:lang w:val="es-ES"/>
        </w:rPr>
      </w:pPr>
    </w:p>
    <w:p w:rsidRPr="00EB4104" w:rsidR="00CD306F" w:rsidP="000F082A" w:rsidRDefault="00CD306F" w14:paraId="69C3D29C" w14:textId="77777777">
      <w:pPr>
        <w:spacing w:line="360" w:lineRule="auto"/>
        <w:contextualSpacing/>
        <w:rPr>
          <w:rFonts w:eastAsia="Calibri" w:cs="Tahoma"/>
          <w:bCs/>
          <w:color w:val="0D0D0D"/>
          <w:lang w:val="es-ES" w:eastAsia="es-ES_tradnl"/>
        </w:rPr>
      </w:pPr>
      <w:r w:rsidRPr="00EB4104">
        <w:rPr>
          <w:rFonts w:eastAsia="Calibri" w:cs="Tahoma"/>
          <w:bCs/>
          <w:color w:val="0D0D0D"/>
          <w:lang w:val="es-ES" w:eastAsia="es-ES_tradnl"/>
        </w:rPr>
        <w:t xml:space="preserve">Al respecto, resulta pertinente citar, por analogía, </w:t>
      </w:r>
      <w:r w:rsidRPr="00EB4104">
        <w:rPr>
          <w:rFonts w:cs="Tahoma"/>
          <w:bCs/>
          <w:iCs/>
        </w:rPr>
        <w:t xml:space="preserve">el </w:t>
      </w:r>
      <w:r w:rsidRPr="00EB4104">
        <w:rPr>
          <w:rFonts w:eastAsia="Calibri" w:cs="Tahoma"/>
          <w:bCs/>
          <w:lang w:val="es-ES"/>
        </w:rPr>
        <w:t xml:space="preserve">Criterio de Interpretación, de la Segunda Época, con número de registro </w:t>
      </w:r>
      <w:r w:rsidRPr="00EB4104">
        <w:rPr>
          <w:rFonts w:eastAsia="Calibri" w:cs="Tahoma"/>
          <w:bCs/>
        </w:rPr>
        <w:t xml:space="preserve">SO/001/2017, </w:t>
      </w:r>
      <w:r w:rsidRPr="00EB4104">
        <w:rPr>
          <w:rFonts w:eastAsia="Calibri" w:cs="Tahoma"/>
          <w:bCs/>
          <w:color w:val="0D0D0D"/>
          <w:lang w:val="es-ES" w:eastAsia="es-ES_tradnl"/>
        </w:rPr>
        <w:t>emitido por el Instituto Nacional de Transparencia, Acceso a la Información y Protección de Datos Personales, el cual indica que no resulta procedente ampliar vía recurso de revisión, las solicitudes de información:</w:t>
      </w:r>
    </w:p>
    <w:p w:rsidRPr="00EB4104" w:rsidR="00CD306F" w:rsidP="000F082A" w:rsidRDefault="00CD306F" w14:paraId="18738C4E" w14:textId="77777777">
      <w:pPr>
        <w:spacing w:line="360" w:lineRule="auto"/>
        <w:contextualSpacing/>
        <w:rPr>
          <w:rFonts w:eastAsia="Calibri" w:cs="Tahoma"/>
          <w:bCs/>
          <w:color w:val="0D0D0D"/>
          <w:lang w:val="es-ES" w:eastAsia="es-ES_tradnl"/>
        </w:rPr>
      </w:pPr>
    </w:p>
    <w:p w:rsidRPr="00EB4104" w:rsidR="00CD306F" w:rsidP="000F082A" w:rsidRDefault="00CD306F" w14:paraId="23DA59D0" w14:textId="77777777">
      <w:pPr>
        <w:spacing w:line="360" w:lineRule="auto"/>
        <w:ind w:left="567" w:right="567"/>
        <w:contextualSpacing/>
        <w:rPr>
          <w:rFonts w:eastAsia="Calibri" w:cs="Tahoma"/>
          <w:bCs/>
          <w:i/>
          <w:color w:val="0D0D0D"/>
          <w:sz w:val="20"/>
          <w:szCs w:val="20"/>
          <w:lang w:val="es-ES" w:eastAsia="es-ES_tradnl"/>
        </w:rPr>
      </w:pPr>
      <w:r w:rsidRPr="00EB4104">
        <w:rPr>
          <w:rFonts w:eastAsia="Calibri" w:cs="Tahoma"/>
          <w:b/>
          <w:bCs/>
          <w:i/>
          <w:color w:val="0D0D0D"/>
          <w:sz w:val="20"/>
          <w:szCs w:val="20"/>
          <w:lang w:val="es-ES" w:eastAsia="es-ES_tradnl"/>
        </w:rPr>
        <w:t xml:space="preserve">“Es improcedente ampliar las solicitudes de acceso a información, a través de la interposición del recurso de revisión. </w:t>
      </w:r>
      <w:r w:rsidRPr="00EB4104">
        <w:rPr>
          <w:rFonts w:eastAsia="Calibri" w:cs="Tahoma"/>
          <w:bCs/>
          <w:i/>
          <w:color w:val="0D0D0D"/>
          <w:sz w:val="20"/>
          <w:szCs w:val="20"/>
          <w:lang w:val="es-ES" w:eastAsia="es-ES_tradnl"/>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w:t>
      </w:r>
      <w:r w:rsidRPr="00EB4104">
        <w:rPr>
          <w:rFonts w:eastAsia="Calibri" w:cs="Tahoma"/>
          <w:bCs/>
          <w:i/>
          <w:color w:val="0D0D0D"/>
          <w:sz w:val="20"/>
          <w:szCs w:val="20"/>
          <w:lang w:val="es-ES" w:eastAsia="es-ES_tradnl"/>
        </w:rPr>
        <w:lastRenderedPageBreak/>
        <w:t>contenidos no podrán constituir materia del procedimiento a sustanciarse por el Instituto Nacional de Transparencia, Acceso a la Información y Protección de Datos Personales; actualizándose la hipótesis de improcedencia respectiva.”</w:t>
      </w:r>
    </w:p>
    <w:p w:rsidRPr="00EB4104" w:rsidR="00CD306F" w:rsidP="000F082A" w:rsidRDefault="00CD306F" w14:paraId="0AB4535D" w14:textId="77777777">
      <w:pPr>
        <w:spacing w:line="360" w:lineRule="auto"/>
        <w:contextualSpacing/>
        <w:rPr>
          <w:color w:val="0D0D0D"/>
          <w:lang w:eastAsia="es-MX"/>
        </w:rPr>
      </w:pPr>
    </w:p>
    <w:p w:rsidRPr="00EB4104" w:rsidR="00CD306F" w:rsidP="000F082A" w:rsidRDefault="00CD306F" w14:paraId="42EEBF3F" w14:textId="77777777">
      <w:pPr>
        <w:spacing w:line="360" w:lineRule="auto"/>
        <w:contextualSpacing/>
        <w:rPr>
          <w:rFonts w:eastAsia="Calibri" w:cs="Tahoma"/>
          <w:bCs/>
          <w:color w:val="0D0D0D"/>
          <w:lang w:val="es-ES" w:eastAsia="es-ES_tradnl"/>
        </w:rPr>
      </w:pPr>
      <w:r w:rsidRPr="00EB4104">
        <w:rPr>
          <w:rFonts w:eastAsia="Calibri" w:cs="Tahoma"/>
          <w:bCs/>
          <w:color w:val="0D0D0D"/>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EB4104" w:rsidR="00CD306F" w:rsidP="000F082A" w:rsidRDefault="00CD306F" w14:paraId="5C2BB105" w14:textId="77777777">
      <w:pPr>
        <w:spacing w:line="360" w:lineRule="auto"/>
        <w:contextualSpacing/>
        <w:rPr>
          <w:rFonts w:eastAsia="Calibri" w:cs="Tahoma"/>
          <w:bCs/>
          <w:color w:val="0D0D0D"/>
          <w:lang w:val="es-ES" w:eastAsia="es-ES_tradnl"/>
        </w:rPr>
      </w:pPr>
    </w:p>
    <w:p w:rsidRPr="00EB4104" w:rsidR="00CD306F" w:rsidP="000F082A" w:rsidRDefault="00CD306F" w14:paraId="1333048E" w14:textId="77777777">
      <w:pPr>
        <w:spacing w:line="360" w:lineRule="auto"/>
        <w:contextualSpacing/>
        <w:rPr>
          <w:rFonts w:cs="Tahoma"/>
          <w:b/>
          <w:color w:val="0D0D0D"/>
          <w:lang w:val="es-ES"/>
        </w:rPr>
      </w:pPr>
      <w:r w:rsidRPr="00EB4104">
        <w:rPr>
          <w:rFonts w:cs="Tahoma"/>
          <w:color w:val="0D0D0D"/>
          <w:lang w:val="es-ES"/>
        </w:rPr>
        <w:t xml:space="preserve">Por lo tanto, dado que, en el Medio de Impugnación, la parte Recurrente al plantear su inconformidad, </w:t>
      </w:r>
      <w:r w:rsidRPr="00EB4104">
        <w:rPr>
          <w:rFonts w:cs="Tahoma"/>
          <w:color w:val="0D0D0D"/>
        </w:rPr>
        <w:t xml:space="preserve">amplió parte de su solicitud, al requerir información diversa a la peticionada inicialmente, </w:t>
      </w:r>
      <w:r w:rsidRPr="00EB4104">
        <w:rPr>
          <w:rFonts w:cs="Tahoma"/>
          <w:color w:val="0D0D0D"/>
          <w:lang w:val="es-ES"/>
        </w:rPr>
        <w:t xml:space="preserve">el Recurso de Revisión </w:t>
      </w:r>
      <w:r w:rsidRPr="00EB4104">
        <w:rPr>
          <w:rFonts w:cs="Tahoma"/>
          <w:b/>
          <w:color w:val="0D0D0D"/>
          <w:lang w:val="es-ES"/>
        </w:rPr>
        <w:t xml:space="preserve">actualiza la causal de </w:t>
      </w:r>
      <w:proofErr w:type="spellStart"/>
      <w:r w:rsidRPr="00EB4104">
        <w:rPr>
          <w:rFonts w:cs="Tahoma"/>
          <w:b/>
          <w:color w:val="0D0D0D"/>
          <w:lang w:val="es-ES"/>
        </w:rPr>
        <w:t>desechamiento</w:t>
      </w:r>
      <w:proofErr w:type="spellEnd"/>
      <w:r w:rsidRPr="00EB4104">
        <w:rPr>
          <w:rFonts w:cs="Tahoma"/>
          <w:b/>
          <w:color w:val="0D0D0D"/>
          <w:lang w:val="es-ES"/>
        </w:rPr>
        <w:t xml:space="preserve"> establecida en el artículo 191, fracción VII, de la Ley de Transparencia y Acceso a la Información Pública del Estado de México y Municipios, únicamente por lo que, hace a los nuevos requerimientos.</w:t>
      </w:r>
    </w:p>
    <w:p w:rsidRPr="00EB4104" w:rsidR="00E00833" w:rsidP="000F082A" w:rsidRDefault="00E00833" w14:paraId="2FE2F12E" w14:textId="77777777">
      <w:pPr>
        <w:spacing w:after="0" w:line="360" w:lineRule="auto"/>
        <w:contextualSpacing/>
        <w:rPr>
          <w:rFonts w:eastAsia="Times New Roman" w:cs="Tahoma"/>
          <w:color w:val="auto"/>
          <w:szCs w:val="24"/>
          <w:lang w:eastAsia="es-ES"/>
        </w:rPr>
      </w:pPr>
    </w:p>
    <w:p w:rsidRPr="00EB4104" w:rsidR="00CD306F" w:rsidP="000F082A" w:rsidRDefault="00CD306F" w14:paraId="05FA02AF" w14:textId="58E06E4E">
      <w:pPr>
        <w:spacing w:line="360" w:lineRule="auto"/>
        <w:contextualSpacing/>
        <w:rPr>
          <w:rFonts w:eastAsia="Calibri" w:cs="Arial"/>
          <w:color w:val="0D0D0D"/>
          <w:lang w:val="es-ES"/>
        </w:rPr>
      </w:pPr>
      <w:r w:rsidRPr="00EB4104">
        <w:rPr>
          <w:rFonts w:cs="Tahoma"/>
          <w:bCs/>
          <w:color w:val="0D0D0D"/>
          <w:lang w:val="es-ES"/>
        </w:rPr>
        <w:t xml:space="preserve">En ese contexto, si bien procedieron una causal de </w:t>
      </w:r>
      <w:proofErr w:type="spellStart"/>
      <w:r w:rsidRPr="00EB4104">
        <w:rPr>
          <w:rFonts w:cs="Tahoma"/>
          <w:bCs/>
          <w:color w:val="0D0D0D"/>
          <w:lang w:val="es-ES"/>
        </w:rPr>
        <w:t>desechamiento</w:t>
      </w:r>
      <w:proofErr w:type="spellEnd"/>
      <w:r w:rsidRPr="00EB4104">
        <w:rPr>
          <w:rFonts w:cs="Tahoma"/>
          <w:bCs/>
          <w:color w:val="0D0D0D"/>
          <w:lang w:val="es-ES"/>
        </w:rPr>
        <w:t xml:space="preserve">, también lo es </w:t>
      </w:r>
      <w:r w:rsidRPr="00EB4104">
        <w:rPr>
          <w:rFonts w:cs="Tahoma"/>
          <w:color w:val="0D0D0D"/>
          <w:lang w:val="es-ES"/>
        </w:rPr>
        <w:t xml:space="preserve">que, fue necesario admitir el Recurso, en virtud de que la ahora Recurrente se inconformó por la falta de respuesta a una solicitud de información, por lo que, lo procedente es </w:t>
      </w:r>
      <w:r w:rsidRPr="00EB4104">
        <w:rPr>
          <w:rFonts w:eastAsia="Calibri" w:cs="Arial"/>
          <w:b/>
          <w:color w:val="0D0D0D"/>
          <w:lang w:val="es-ES"/>
        </w:rPr>
        <w:t xml:space="preserve">SOBRESEER PARCIALMENTE </w:t>
      </w:r>
      <w:r w:rsidRPr="00EB4104">
        <w:rPr>
          <w:rFonts w:eastAsia="Calibri" w:cs="Arial"/>
          <w:color w:val="0D0D0D"/>
          <w:lang w:val="es-ES"/>
        </w:rPr>
        <w:t xml:space="preserve">el presente Recurso de Revisión, al actualizarse el supuesto previsto en el artículo 192, fracción IV, en relación con el diverso 186, fracción I, de ese ordenamiento legal. </w:t>
      </w:r>
    </w:p>
    <w:p w:rsidRPr="00EB4104" w:rsidR="00CD306F" w:rsidP="000F082A" w:rsidRDefault="00CD306F" w14:paraId="6345A8C5" w14:textId="77777777">
      <w:pPr>
        <w:spacing w:line="360" w:lineRule="auto"/>
        <w:contextualSpacing/>
        <w:rPr>
          <w:rFonts w:eastAsia="Calibri" w:cs="Arial"/>
          <w:color w:val="0D0D0D"/>
          <w:lang w:val="es-ES"/>
        </w:rPr>
      </w:pPr>
    </w:p>
    <w:p w:rsidRPr="00EB4104" w:rsidR="00CD306F" w:rsidP="000F082A" w:rsidRDefault="00CD306F" w14:paraId="02688C6D" w14:textId="77777777">
      <w:pPr>
        <w:spacing w:line="360" w:lineRule="auto"/>
        <w:contextualSpacing/>
        <w:rPr>
          <w:rFonts w:cs="Tahoma"/>
          <w:b/>
          <w:color w:val="0D0D0D"/>
          <w:lang w:val="es-ES"/>
        </w:rPr>
      </w:pPr>
      <w:r w:rsidRPr="00EB4104">
        <w:rPr>
          <w:rFonts w:cs="Tahoma"/>
          <w:color w:val="0D0D0D"/>
        </w:rPr>
        <w:t>En ese orden de ideas, toda vez que no ha quedado por completo sin materia el Recurso de Revisión, se considera procedente entrar al fondo del presente asunto.</w:t>
      </w:r>
    </w:p>
    <w:p w:rsidRPr="00EB4104" w:rsidR="00E00833" w:rsidP="000F082A" w:rsidRDefault="00E00833" w14:paraId="505C9766" w14:textId="77777777">
      <w:pPr>
        <w:tabs>
          <w:tab w:val="left" w:pos="4962"/>
        </w:tabs>
        <w:spacing w:after="0" w:line="360" w:lineRule="auto"/>
        <w:contextualSpacing/>
        <w:rPr>
          <w:rFonts w:eastAsia="Calibri" w:cs="Tahoma"/>
          <w:b/>
          <w:iCs/>
          <w:lang w:eastAsia="es-ES_tradnl"/>
        </w:rPr>
      </w:pPr>
    </w:p>
    <w:p w:rsidRPr="00EB4104" w:rsidR="00E00833" w:rsidP="000F082A" w:rsidRDefault="00E00833" w14:paraId="0B29034B" w14:textId="77777777">
      <w:pPr>
        <w:tabs>
          <w:tab w:val="left" w:pos="4962"/>
        </w:tabs>
        <w:spacing w:after="0" w:line="360" w:lineRule="auto"/>
        <w:contextualSpacing/>
        <w:rPr>
          <w:rFonts w:eastAsia="Calibri" w:cs="Tahoma"/>
          <w:b/>
          <w:iCs/>
          <w:lang w:eastAsia="es-ES_tradnl"/>
        </w:rPr>
      </w:pPr>
      <w:r w:rsidRPr="00EB4104">
        <w:rPr>
          <w:rFonts w:eastAsia="Calibri" w:cs="Tahoma"/>
          <w:b/>
          <w:iCs/>
          <w:lang w:eastAsia="es-ES_tradnl"/>
        </w:rPr>
        <w:t xml:space="preserve">TERCERO. Determinación de la Controversia. </w:t>
      </w:r>
    </w:p>
    <w:p w:rsidRPr="00EB4104" w:rsidR="00E00833" w:rsidP="000F082A" w:rsidRDefault="00E00833" w14:paraId="3F70028D" w14:textId="2D23822C">
      <w:pPr>
        <w:spacing w:after="0" w:line="360" w:lineRule="auto"/>
        <w:contextualSpacing/>
      </w:pPr>
    </w:p>
    <w:p w:rsidRPr="00EB4104" w:rsidR="00927EE2" w:rsidP="000F082A" w:rsidRDefault="00927EE2" w14:paraId="46459FC3" w14:textId="77777777">
      <w:pPr>
        <w:spacing w:after="0" w:line="360" w:lineRule="auto"/>
        <w:contextualSpacing/>
      </w:pPr>
    </w:p>
    <w:p w:rsidRPr="00EB4104" w:rsidR="00E00833" w:rsidP="000F082A" w:rsidRDefault="00E00833" w14:paraId="471EBECD" w14:textId="074DE904">
      <w:pPr>
        <w:spacing w:line="360" w:lineRule="auto"/>
        <w:contextualSpacing/>
        <w:rPr>
          <w:rFonts w:eastAsia="Times New Roman" w:cs="Times New Roman"/>
          <w:color w:val="auto"/>
          <w:sz w:val="24"/>
          <w:szCs w:val="24"/>
          <w:lang w:eastAsia="es-MX"/>
        </w:rPr>
      </w:pPr>
      <w:r w:rsidRPr="00EB4104">
        <w:rPr>
          <w:rFonts w:eastAsia="Calibri" w:cs="Tahoma"/>
          <w:iCs/>
          <w:lang w:eastAsia="es-ES_tradnl"/>
        </w:rPr>
        <w:t xml:space="preserve">Con el objeto de ilustrar la controversia planteada, resulta conveniente precisar que, una vez realizado el estudio de las constancias que integran el expediente en que se actúa, se desprende que el Recurrente requirió </w:t>
      </w:r>
      <w:r w:rsidRPr="00EB4104" w:rsidR="0068086C">
        <w:rPr>
          <w:rFonts w:eastAsia="Times New Roman" w:cs="Times New Roman"/>
          <w:color w:val="auto"/>
          <w:lang w:eastAsia="es-MX"/>
        </w:rPr>
        <w:t xml:space="preserve">las actas generadas </w:t>
      </w:r>
      <w:r w:rsidRPr="00EB4104" w:rsidR="0033658B">
        <w:rPr>
          <w:rFonts w:eastAsia="Times New Roman" w:cs="Times New Roman"/>
          <w:color w:val="auto"/>
          <w:lang w:eastAsia="es-MX"/>
        </w:rPr>
        <w:t>por el</w:t>
      </w:r>
      <w:r w:rsidRPr="00EB4104" w:rsidR="0068086C">
        <w:rPr>
          <w:rFonts w:eastAsia="Times New Roman" w:cs="Times New Roman"/>
          <w:color w:val="auto"/>
          <w:lang w:eastAsia="es-MX"/>
        </w:rPr>
        <w:t xml:space="preserve"> Grupo Municipal para la Prevención del Embarazo en Adolescentes</w:t>
      </w:r>
      <w:r w:rsidRPr="00EB4104" w:rsidR="0033658B">
        <w:rPr>
          <w:rFonts w:eastAsia="Times New Roman" w:cs="Times New Roman"/>
          <w:color w:val="auto"/>
          <w:lang w:eastAsia="es-MX"/>
        </w:rPr>
        <w:t>,</w:t>
      </w:r>
      <w:r w:rsidRPr="00EB4104" w:rsidR="0068086C">
        <w:rPr>
          <w:rFonts w:eastAsia="Times New Roman" w:cs="Times New Roman"/>
          <w:color w:val="auto"/>
          <w:lang w:eastAsia="es-MX"/>
        </w:rPr>
        <w:t xml:space="preserve"> durante el año dos mil diecinueve.</w:t>
      </w:r>
    </w:p>
    <w:p w:rsidRPr="00EB4104" w:rsidR="00E00833" w:rsidP="000F082A" w:rsidRDefault="00E00833" w14:paraId="018AA7AD" w14:textId="77777777">
      <w:pPr>
        <w:spacing w:after="0" w:line="360" w:lineRule="auto"/>
        <w:contextualSpacing/>
        <w:rPr>
          <w:rFonts w:cs="Tahoma"/>
          <w:bCs/>
          <w:iCs/>
        </w:rPr>
      </w:pPr>
    </w:p>
    <w:p w:rsidRPr="00EB4104" w:rsidR="00E00833" w:rsidP="000F082A" w:rsidRDefault="00E00833" w14:paraId="3F4F4C39" w14:textId="3BE6DED6">
      <w:pPr>
        <w:spacing w:after="0" w:line="360" w:lineRule="auto"/>
        <w:contextualSpacing/>
        <w:rPr>
          <w:rFonts w:cs="Tahoma"/>
          <w:bCs/>
          <w:iCs/>
        </w:rPr>
      </w:pPr>
      <w:r w:rsidRPr="00EB4104">
        <w:rPr>
          <w:rFonts w:cs="Tahoma"/>
          <w:bCs/>
          <w:iCs/>
        </w:rPr>
        <w:t>En respuesta, el Sujeto Obligado</w:t>
      </w:r>
      <w:r w:rsidRPr="00EB4104" w:rsidR="00515E2A">
        <w:rPr>
          <w:rFonts w:cs="Tahoma"/>
          <w:bCs/>
          <w:iCs/>
        </w:rPr>
        <w:t>, por una parte,</w:t>
      </w:r>
      <w:r w:rsidRPr="00EB4104">
        <w:rPr>
          <w:rFonts w:cs="Tahoma"/>
          <w:bCs/>
          <w:iCs/>
        </w:rPr>
        <w:t xml:space="preserve"> </w:t>
      </w:r>
      <w:r w:rsidRPr="00EB4104" w:rsidR="00927EE2">
        <w:rPr>
          <w:rFonts w:cs="Tahoma"/>
          <w:bCs/>
          <w:iCs/>
        </w:rPr>
        <w:t xml:space="preserve">se declaró incompetente para conocer de la información solicitada, al ser competencia del Sistema Municipal para el Desarrollo Integral de la </w:t>
      </w:r>
      <w:proofErr w:type="spellStart"/>
      <w:r w:rsidRPr="00EB4104" w:rsidR="00927EE2">
        <w:rPr>
          <w:rFonts w:cs="Tahoma"/>
          <w:bCs/>
          <w:iCs/>
        </w:rPr>
        <w:t>Familiza</w:t>
      </w:r>
      <w:proofErr w:type="spellEnd"/>
      <w:r w:rsidRPr="00EB4104" w:rsidR="00927EE2">
        <w:rPr>
          <w:rFonts w:cs="Tahoma"/>
          <w:bCs/>
          <w:iCs/>
        </w:rPr>
        <w:t xml:space="preserve"> de Metepec, al ser un tema relacionado con menores de edad</w:t>
      </w:r>
      <w:r w:rsidRPr="00EB4104" w:rsidR="00515E2A">
        <w:rPr>
          <w:rFonts w:cs="Tahoma"/>
          <w:bCs/>
          <w:iCs/>
        </w:rPr>
        <w:t xml:space="preserve"> y, por otra parte, la Dirección de Igualdad de Género, precisó que no localizó lo peticionado después de realizar una búsqueda exhaustiva en sus archivos</w:t>
      </w:r>
      <w:r w:rsidRPr="00EB4104" w:rsidR="0068086C">
        <w:rPr>
          <w:rFonts w:cs="Tahoma"/>
          <w:bCs/>
          <w:iCs/>
        </w:rPr>
        <w:t>;</w:t>
      </w:r>
      <w:r w:rsidRPr="00EB4104">
        <w:rPr>
          <w:rFonts w:cs="Tahoma"/>
          <w:bCs/>
          <w:iCs/>
        </w:rPr>
        <w:t xml:space="preserve"> ante dicha circunstancia, el Particular se inconformó con la</w:t>
      </w:r>
      <w:r w:rsidRPr="00EB4104" w:rsidR="00D960A0">
        <w:rPr>
          <w:rFonts w:cs="Tahoma"/>
          <w:bCs/>
          <w:iCs/>
        </w:rPr>
        <w:t xml:space="preserve"> declaración de incompetencia por parte del Sujeto Obligado</w:t>
      </w:r>
      <w:r w:rsidRPr="00EB4104">
        <w:rPr>
          <w:rFonts w:cs="Tahoma"/>
          <w:bCs/>
          <w:iCs/>
        </w:rPr>
        <w:t>,</w:t>
      </w:r>
      <w:r w:rsidRPr="00EB4104" w:rsidR="00927EE2">
        <w:rPr>
          <w:rFonts w:cs="Tahoma"/>
          <w:bCs/>
          <w:iCs/>
        </w:rPr>
        <w:t xml:space="preserve"> al señalar que la Dirección de Igualdad de Género había proporcionado información de años anteriores,</w:t>
      </w:r>
      <w:r w:rsidRPr="00EB4104">
        <w:rPr>
          <w:rFonts w:cs="Tahoma"/>
          <w:bCs/>
          <w:iCs/>
        </w:rPr>
        <w:t xml:space="preserve"> lo cual actualiza la causal de procedencia establecida en el artículo 179, fracción </w:t>
      </w:r>
      <w:r w:rsidRPr="00EB4104" w:rsidR="002672D0">
        <w:rPr>
          <w:rFonts w:cs="Tahoma"/>
          <w:bCs/>
          <w:iCs/>
        </w:rPr>
        <w:t>I</w:t>
      </w:r>
      <w:r w:rsidRPr="00EB4104" w:rsidR="00515E2A">
        <w:rPr>
          <w:rFonts w:cs="Tahoma"/>
          <w:bCs/>
          <w:iCs/>
        </w:rPr>
        <w:t>II</w:t>
      </w:r>
      <w:r w:rsidRPr="00EB4104">
        <w:rPr>
          <w:rFonts w:cs="Tahoma"/>
          <w:bCs/>
          <w:iCs/>
        </w:rPr>
        <w:t xml:space="preserve">, de la Ley de Transparencia y Acceso a la Información Pública del Estado de México y Municipios. Así las cosas, una vez admitido y notificado el Recursos de Revisión a las partes, </w:t>
      </w:r>
      <w:r w:rsidRPr="00EB4104" w:rsidR="0068086C">
        <w:rPr>
          <w:rFonts w:cs="Tahoma"/>
          <w:bCs/>
          <w:iCs/>
        </w:rPr>
        <w:t>estas fueron omisas en emitir manifestaciones y alegatos</w:t>
      </w:r>
      <w:r w:rsidRPr="00EB4104">
        <w:rPr>
          <w:rFonts w:cs="Tahoma"/>
          <w:bCs/>
          <w:iCs/>
        </w:rPr>
        <w:t>.</w:t>
      </w:r>
    </w:p>
    <w:p w:rsidRPr="00EB4104" w:rsidR="00E00833" w:rsidP="000F082A" w:rsidRDefault="00E00833" w14:paraId="602BFF46" w14:textId="77777777">
      <w:pPr>
        <w:spacing w:after="0" w:line="360" w:lineRule="auto"/>
        <w:contextualSpacing/>
        <w:rPr>
          <w:rFonts w:cs="Tahoma"/>
          <w:bCs/>
          <w:iCs/>
        </w:rPr>
      </w:pPr>
    </w:p>
    <w:p w:rsidRPr="00EB4104" w:rsidR="00E00833" w:rsidP="000F082A" w:rsidRDefault="00E00833" w14:paraId="12ECFA32" w14:textId="04350D95">
      <w:pPr>
        <w:tabs>
          <w:tab w:val="left" w:pos="4962"/>
        </w:tabs>
        <w:spacing w:after="0" w:line="360" w:lineRule="auto"/>
        <w:contextualSpacing/>
        <w:rPr>
          <w:rFonts w:eastAsia="Calibri" w:cs="Tahoma"/>
          <w:bCs/>
        </w:rPr>
      </w:pPr>
      <w:r w:rsidRPr="00EB4104">
        <w:rPr>
          <w:rFonts w:eastAsia="Calibri" w:cs="Tahoma"/>
          <w:iCs/>
          <w:lang w:eastAsia="es-ES_tradnl"/>
        </w:rPr>
        <w:t xml:space="preserve">Lo anterior, se desprende de las documentales que obran en </w:t>
      </w:r>
      <w:r w:rsidRPr="00EB4104" w:rsidR="0068086C">
        <w:rPr>
          <w:rFonts w:eastAsia="Calibri" w:cs="Tahoma"/>
          <w:iCs/>
          <w:lang w:eastAsia="es-ES_tradnl"/>
        </w:rPr>
        <w:t>e</w:t>
      </w:r>
      <w:r w:rsidRPr="00EB4104">
        <w:rPr>
          <w:rFonts w:eastAsia="Calibri" w:cs="Tahoma"/>
          <w:iCs/>
          <w:lang w:eastAsia="es-ES_tradnl"/>
        </w:rPr>
        <w:t>l expediente de referencia, materia de la presente resolución, consistente en: la solicitud de acceso a la información; la respuesta entregada</w:t>
      </w:r>
      <w:r w:rsidRPr="00EB4104" w:rsidR="0068086C">
        <w:rPr>
          <w:rFonts w:eastAsia="Calibri" w:cs="Tahoma"/>
          <w:iCs/>
          <w:lang w:eastAsia="es-ES_tradnl"/>
        </w:rPr>
        <w:t xml:space="preserve"> y</w:t>
      </w:r>
      <w:r w:rsidRPr="00EB4104">
        <w:rPr>
          <w:rFonts w:eastAsia="Calibri" w:cs="Tahoma"/>
          <w:iCs/>
          <w:lang w:eastAsia="es-ES_tradnl"/>
        </w:rPr>
        <w:t xml:space="preserve"> el escrito </w:t>
      </w:r>
      <w:proofErr w:type="spellStart"/>
      <w:r w:rsidRPr="00EB4104">
        <w:rPr>
          <w:rFonts w:eastAsia="Calibri" w:cs="Tahoma"/>
          <w:iCs/>
          <w:lang w:eastAsia="es-ES_tradnl"/>
        </w:rPr>
        <w:t>recursal</w:t>
      </w:r>
      <w:proofErr w:type="spellEnd"/>
      <w:r w:rsidRPr="00EB4104">
        <w:rPr>
          <w:rFonts w:eastAsia="Calibri" w:cs="Tahoma"/>
          <w:iCs/>
          <w:lang w:eastAsia="es-ES_tradnl"/>
        </w:rPr>
        <w:t xml:space="preserve">; </w:t>
      </w:r>
      <w:r w:rsidRPr="00EB410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EB4104" w:rsidR="00E00833" w:rsidP="000F082A" w:rsidRDefault="00E00833" w14:paraId="28471ADF" w14:textId="77777777">
      <w:pPr>
        <w:tabs>
          <w:tab w:val="left" w:pos="4962"/>
        </w:tabs>
        <w:spacing w:after="0" w:line="360" w:lineRule="auto"/>
        <w:contextualSpacing/>
        <w:rPr>
          <w:rFonts w:eastAsia="Calibri" w:cs="Tahoma"/>
          <w:bCs/>
        </w:rPr>
      </w:pPr>
    </w:p>
    <w:p w:rsidRPr="00EB4104" w:rsidR="00E00833" w:rsidP="000F082A" w:rsidRDefault="00E00833" w14:paraId="4ADE9429" w14:textId="77777777">
      <w:pPr>
        <w:spacing w:after="0" w:line="360" w:lineRule="auto"/>
        <w:contextualSpacing/>
        <w:rPr>
          <w:rFonts w:cs="Tahoma"/>
          <w:b/>
        </w:rPr>
      </w:pPr>
      <w:r w:rsidRPr="00EB4104">
        <w:rPr>
          <w:rFonts w:cs="Tahoma"/>
          <w:b/>
        </w:rPr>
        <w:t>CUARTO. Marco normativo aplicable en materia de transparencia y acceso a la información pública.</w:t>
      </w:r>
    </w:p>
    <w:p w:rsidRPr="00EB4104" w:rsidR="00E00833" w:rsidP="000F082A" w:rsidRDefault="00E00833" w14:paraId="57E6B6BE" w14:textId="77777777">
      <w:pPr>
        <w:spacing w:after="0" w:line="360" w:lineRule="auto"/>
        <w:contextualSpacing/>
        <w:rPr>
          <w:rFonts w:cs="Tahoma"/>
          <w:b/>
        </w:rPr>
      </w:pPr>
    </w:p>
    <w:p w:rsidRPr="00EB4104" w:rsidR="00E00833" w:rsidP="000F082A" w:rsidRDefault="00E00833" w14:paraId="48FD8CA9" w14:textId="77777777">
      <w:pPr>
        <w:widowControl w:val="0"/>
        <w:spacing w:after="0" w:line="360" w:lineRule="auto"/>
        <w:contextualSpacing/>
        <w:rPr>
          <w:rFonts w:eastAsia="Times New Roman" w:cs="Tahoma"/>
          <w:lang w:eastAsia="es-MX"/>
        </w:rPr>
      </w:pPr>
      <w:r w:rsidRPr="00EB4104">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B4104" w:rsidR="00E00833" w:rsidP="000F082A" w:rsidRDefault="00E00833" w14:paraId="420A0FFA" w14:textId="77777777">
      <w:pPr>
        <w:widowControl w:val="0"/>
        <w:spacing w:after="0" w:line="360" w:lineRule="auto"/>
        <w:contextualSpacing/>
        <w:rPr>
          <w:rFonts w:eastAsia="Times New Roman" w:cs="Tahoma"/>
          <w:lang w:eastAsia="es-MX"/>
        </w:rPr>
      </w:pPr>
    </w:p>
    <w:p w:rsidRPr="00EB4104" w:rsidR="00E00833" w:rsidP="000F082A" w:rsidRDefault="00E00833" w14:paraId="1713C8D5" w14:textId="77777777">
      <w:pPr>
        <w:widowControl w:val="0"/>
        <w:spacing w:after="0" w:line="360" w:lineRule="auto"/>
        <w:contextualSpacing/>
        <w:rPr>
          <w:rFonts w:eastAsia="Times New Roman" w:cs="Tahoma"/>
          <w:lang w:eastAsia="es-MX"/>
        </w:rPr>
      </w:pPr>
      <w:r w:rsidRPr="00EB4104">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B4104" w:rsidR="00E00833" w:rsidP="000F082A" w:rsidRDefault="00E00833" w14:paraId="6D0C5324" w14:textId="77777777">
      <w:pPr>
        <w:spacing w:after="0" w:line="360" w:lineRule="auto"/>
        <w:contextualSpacing/>
        <w:rPr>
          <w:rFonts w:eastAsia="Times New Roman" w:cs="Tahoma"/>
          <w:lang w:eastAsia="es-MX"/>
        </w:rPr>
      </w:pPr>
    </w:p>
    <w:p w:rsidRPr="00EB4104" w:rsidR="00E00833" w:rsidP="000F082A" w:rsidRDefault="00E00833" w14:paraId="0CDE7C06" w14:textId="77777777">
      <w:pPr>
        <w:spacing w:after="0" w:line="360" w:lineRule="auto"/>
        <w:contextualSpacing/>
        <w:rPr>
          <w:rFonts w:eastAsia="Times New Roman" w:cs="Tahoma"/>
          <w:lang w:eastAsia="es-MX"/>
        </w:rPr>
      </w:pPr>
      <w:r w:rsidRPr="00EB4104">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B4104" w:rsidR="00E00833" w:rsidP="000F082A" w:rsidRDefault="00E00833" w14:paraId="4E48B40B" w14:textId="77777777">
      <w:pPr>
        <w:widowControl w:val="0"/>
        <w:spacing w:after="0" w:line="360" w:lineRule="auto"/>
        <w:contextualSpacing/>
        <w:rPr>
          <w:rFonts w:eastAsia="Times New Roman" w:cs="Tahoma"/>
          <w:lang w:eastAsia="es-MX"/>
        </w:rPr>
      </w:pPr>
    </w:p>
    <w:p w:rsidRPr="00EB4104" w:rsidR="00E00833" w:rsidP="000F082A" w:rsidRDefault="00E00833" w14:paraId="562FD6DF" w14:textId="77777777">
      <w:pPr>
        <w:widowControl w:val="0"/>
        <w:spacing w:after="0" w:line="360" w:lineRule="auto"/>
        <w:contextualSpacing/>
        <w:rPr>
          <w:rFonts w:eastAsia="Times New Roman" w:cs="Tahoma"/>
          <w:lang w:eastAsia="es-MX"/>
        </w:rPr>
      </w:pPr>
      <w:r w:rsidRPr="00EB4104">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EB4104" w:rsidR="00E00833" w:rsidP="000F082A" w:rsidRDefault="00E00833" w14:paraId="045310CB" w14:textId="77777777">
      <w:pPr>
        <w:widowControl w:val="0"/>
        <w:spacing w:after="0" w:line="360" w:lineRule="auto"/>
        <w:contextualSpacing/>
        <w:rPr>
          <w:rFonts w:eastAsia="Times New Roman" w:cs="Tahoma"/>
          <w:lang w:eastAsia="es-MX"/>
        </w:rPr>
      </w:pPr>
    </w:p>
    <w:p w:rsidRPr="00EB4104" w:rsidR="00E00833" w:rsidP="000F082A" w:rsidRDefault="00E00833" w14:paraId="01B7DED1" w14:textId="77777777">
      <w:pPr>
        <w:widowControl w:val="0"/>
        <w:spacing w:after="0" w:line="360" w:lineRule="auto"/>
        <w:contextualSpacing/>
        <w:rPr>
          <w:rFonts w:eastAsia="Times New Roman" w:cs="Tahoma"/>
          <w:lang w:eastAsia="es-MX"/>
        </w:rPr>
      </w:pPr>
      <w:r w:rsidRPr="00EB4104">
        <w:rPr>
          <w:rFonts w:eastAsia="Times New Roman" w:cs="Tahoma"/>
          <w:lang w:eastAsia="es-MX"/>
        </w:rPr>
        <w:t>El artículo 12, que, quienes generen, recopilen, administren, manejen, procesen, archiven o conserven información pública serán responsables de la misma.</w:t>
      </w:r>
    </w:p>
    <w:p w:rsidRPr="00EB4104" w:rsidR="00E00833" w:rsidP="000F082A" w:rsidRDefault="00E00833" w14:paraId="05EBABB5" w14:textId="77777777">
      <w:pPr>
        <w:widowControl w:val="0"/>
        <w:spacing w:after="0" w:line="360" w:lineRule="auto"/>
        <w:contextualSpacing/>
        <w:rPr>
          <w:rFonts w:eastAsia="Times New Roman" w:cs="Tahoma"/>
          <w:lang w:eastAsia="es-MX"/>
        </w:rPr>
      </w:pPr>
    </w:p>
    <w:p w:rsidRPr="00EB4104" w:rsidR="00E00833" w:rsidP="000F082A" w:rsidRDefault="00E00833" w14:paraId="3D26DF93" w14:textId="77777777">
      <w:pPr>
        <w:widowControl w:val="0"/>
        <w:spacing w:after="0" w:line="360" w:lineRule="auto"/>
        <w:contextualSpacing/>
        <w:rPr>
          <w:rFonts w:eastAsia="Times New Roman" w:cs="Tahoma"/>
          <w:lang w:eastAsia="es-MX"/>
        </w:rPr>
      </w:pPr>
      <w:r w:rsidRPr="00EB4104">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EB4104" w:rsidR="00E00833" w:rsidP="000F082A" w:rsidRDefault="00E00833" w14:paraId="175BEA4E" w14:textId="77777777">
      <w:pPr>
        <w:widowControl w:val="0"/>
        <w:spacing w:after="0" w:line="360" w:lineRule="auto"/>
        <w:contextualSpacing/>
        <w:rPr>
          <w:rFonts w:eastAsia="Times New Roman" w:cs="Tahoma"/>
          <w:lang w:eastAsia="es-MX"/>
        </w:rPr>
      </w:pPr>
    </w:p>
    <w:p w:rsidRPr="00EB4104" w:rsidR="00E00833" w:rsidP="000F082A" w:rsidRDefault="00E00833" w14:paraId="3C3869B5" w14:textId="77777777">
      <w:pPr>
        <w:spacing w:after="0" w:line="360" w:lineRule="auto"/>
        <w:contextualSpacing/>
        <w:rPr>
          <w:rFonts w:eastAsia="Times New Roman" w:cs="Tahoma"/>
          <w:lang w:eastAsia="es-MX"/>
        </w:rPr>
      </w:pPr>
      <w:r w:rsidRPr="00EB4104">
        <w:rPr>
          <w:rFonts w:eastAsia="Times New Roman" w:cs="Tahoma"/>
          <w:lang w:eastAsia="es-MX"/>
        </w:rPr>
        <w:t xml:space="preserve">El artículo 19, que, se presume que la información debe existir si se refiere a las facultades, competencias y funciones que los ordenamientos jurídicos aplicables otorgan a los sujetos </w:t>
      </w:r>
      <w:r w:rsidRPr="00EB4104">
        <w:rPr>
          <w:rFonts w:eastAsia="Times New Roman" w:cs="Tahoma"/>
          <w:lang w:eastAsia="es-MX"/>
        </w:rPr>
        <w:lastRenderedPageBreak/>
        <w:t>obligados y en caso de que dichas facultades no se hayan ejercido, se deberá motivar la respuesta en función de las causas que motivaron tal circunstancia.</w:t>
      </w:r>
    </w:p>
    <w:p w:rsidRPr="00EB4104" w:rsidR="00515E2A" w:rsidP="000F082A" w:rsidRDefault="00515E2A" w14:paraId="3E9B342B" w14:textId="77777777">
      <w:pPr>
        <w:spacing w:after="0" w:line="360" w:lineRule="auto"/>
        <w:contextualSpacing/>
        <w:rPr>
          <w:rFonts w:eastAsia="Times New Roman" w:cs="Tahoma"/>
          <w:b/>
          <w:lang w:eastAsia="es-ES"/>
        </w:rPr>
      </w:pPr>
    </w:p>
    <w:p w:rsidRPr="00EB4104" w:rsidR="00E00833" w:rsidP="000F082A" w:rsidRDefault="00E00833" w14:paraId="7601DCB2" w14:textId="22FF7E40">
      <w:pPr>
        <w:spacing w:after="0" w:line="360" w:lineRule="auto"/>
        <w:contextualSpacing/>
        <w:rPr>
          <w:rFonts w:eastAsia="Times New Roman" w:cs="Tahoma"/>
          <w:b/>
          <w:lang w:eastAsia="es-ES"/>
        </w:rPr>
      </w:pPr>
      <w:r w:rsidRPr="00EB4104">
        <w:rPr>
          <w:rFonts w:eastAsia="Times New Roman" w:cs="Tahoma"/>
          <w:b/>
          <w:lang w:eastAsia="es-ES"/>
        </w:rPr>
        <w:t>QUINTO. Estudio de Fondo.</w:t>
      </w:r>
    </w:p>
    <w:p w:rsidRPr="00EB4104" w:rsidR="00E00833" w:rsidP="000F082A" w:rsidRDefault="00E00833" w14:paraId="407C8DB4" w14:textId="4415BA16">
      <w:pPr>
        <w:spacing w:after="0" w:line="360" w:lineRule="auto"/>
        <w:contextualSpacing/>
        <w:rPr>
          <w:rFonts w:eastAsia="Times New Roman" w:cs="Tahoma"/>
          <w:b/>
          <w:lang w:eastAsia="es-ES"/>
        </w:rPr>
      </w:pPr>
    </w:p>
    <w:p w:rsidRPr="00EB4104" w:rsidR="00515E2A" w:rsidP="000F082A" w:rsidRDefault="00515E2A" w14:paraId="1090A7F3" w14:textId="1A858731">
      <w:pPr>
        <w:spacing w:after="0" w:line="360" w:lineRule="auto"/>
        <w:contextualSpacing/>
        <w:rPr>
          <w:rFonts w:eastAsia="Calibri" w:cs="Tahoma"/>
          <w:bCs/>
        </w:rPr>
      </w:pPr>
      <w:r w:rsidRPr="00EB4104">
        <w:rPr>
          <w:rFonts w:eastAsia="Calibri" w:cs="Tahoma"/>
          <w:bCs/>
        </w:rPr>
        <w:t>Expuestas las posturas de las partes, se procede al análisis del agravio hecho valer por el Peticionario, para lo cual, en principio es necesario recordar que por una parte, el Sujeto Obligado se declaró incompetente, y por otra parte, precisó que era inexistente, que son figuras jurídicas distintas.</w:t>
      </w:r>
    </w:p>
    <w:p w:rsidRPr="00EB4104" w:rsidR="00515E2A" w:rsidP="000F082A" w:rsidRDefault="00515E2A" w14:paraId="2D543A99" w14:textId="1358C079">
      <w:pPr>
        <w:spacing w:after="0" w:line="360" w:lineRule="auto"/>
        <w:contextualSpacing/>
        <w:rPr>
          <w:rFonts w:eastAsia="Calibri" w:cs="Tahoma"/>
          <w:bCs/>
        </w:rPr>
      </w:pPr>
    </w:p>
    <w:p w:rsidRPr="00EB4104" w:rsidR="00515E2A" w:rsidP="00515E2A" w:rsidRDefault="00515E2A" w14:paraId="7EAEC142" w14:textId="77777777">
      <w:pPr>
        <w:spacing w:after="0" w:line="360" w:lineRule="auto"/>
        <w:rPr>
          <w:rFonts w:eastAsia="Calibri" w:cs="Tahoma"/>
          <w:bCs/>
          <w:color w:val="auto"/>
        </w:rPr>
      </w:pPr>
      <w:r w:rsidRPr="00EB4104">
        <w:rPr>
          <w:rFonts w:eastAsia="Calibri" w:cs="Tahoma"/>
          <w:color w:val="auto"/>
          <w:lang w:val="es-ES_tradnl"/>
        </w:rPr>
        <w:t xml:space="preserve">En ese sentido, por lo que hace a la </w:t>
      </w:r>
      <w:r w:rsidRPr="00EB4104">
        <w:rPr>
          <w:rFonts w:eastAsia="Calibri" w:cs="Tahoma"/>
          <w:b/>
          <w:color w:val="auto"/>
          <w:lang w:val="es-ES_tradnl"/>
        </w:rPr>
        <w:t xml:space="preserve">inexistencia </w:t>
      </w:r>
      <w:r w:rsidRPr="00EB4104">
        <w:rPr>
          <w:rFonts w:eastAsia="Calibri" w:cs="Tahoma"/>
          <w:color w:val="auto"/>
          <w:lang w:val="es-ES_tradnl"/>
        </w:rPr>
        <w:t>de la información</w:t>
      </w:r>
      <w:r w:rsidRPr="00EB4104">
        <w:rPr>
          <w:rFonts w:eastAsia="Calibri" w:cs="Tahoma"/>
          <w:b/>
          <w:color w:val="auto"/>
          <w:lang w:val="es-ES_tradnl"/>
        </w:rPr>
        <w:t>,</w:t>
      </w:r>
      <w:r w:rsidRPr="00EB4104">
        <w:rPr>
          <w:rFonts w:eastAsia="Calibri" w:cs="Tahoma"/>
          <w:color w:val="auto"/>
          <w:lang w:val="es-ES_tradnl"/>
        </w:rPr>
        <w:t xml:space="preserve"> en </w:t>
      </w:r>
      <w:r w:rsidRPr="00EB4104">
        <w:rPr>
          <w:rFonts w:eastAsia="Calibri" w:cs="Tahoma"/>
          <w:bCs/>
          <w:color w:val="auto"/>
        </w:rPr>
        <w:t>los en los artículos 19, tercer párrafo, 160 y 162 de la Ley de Transparencia y Acceso a la Información Pública del Estado de México y Municipios, se precisa lo siguiente:</w:t>
      </w:r>
    </w:p>
    <w:p w:rsidRPr="00EB4104" w:rsidR="00515E2A" w:rsidP="00515E2A" w:rsidRDefault="00515E2A" w14:paraId="1138F724" w14:textId="77777777">
      <w:pPr>
        <w:spacing w:after="0" w:line="360" w:lineRule="auto"/>
        <w:rPr>
          <w:rFonts w:eastAsia="Calibri" w:cs="Tahoma"/>
          <w:color w:val="auto"/>
        </w:rPr>
      </w:pPr>
    </w:p>
    <w:p w:rsidRPr="00EB4104" w:rsidR="00515E2A" w:rsidP="00515E2A" w:rsidRDefault="00515E2A" w14:paraId="516DE4C9" w14:textId="77777777">
      <w:pPr>
        <w:numPr>
          <w:ilvl w:val="0"/>
          <w:numId w:val="6"/>
        </w:numPr>
        <w:spacing w:after="0" w:line="360" w:lineRule="auto"/>
        <w:jc w:val="left"/>
        <w:rPr>
          <w:rFonts w:eastAsia="Calibri" w:cs="Tahoma"/>
          <w:bCs/>
          <w:color w:val="auto"/>
        </w:rPr>
      </w:pPr>
      <w:r w:rsidRPr="00EB4104">
        <w:rPr>
          <w:rFonts w:eastAsia="Calibri" w:cs="Tahoma"/>
          <w:bCs/>
          <w:color w:val="auto"/>
          <w:lang w:val="es-ES"/>
        </w:rPr>
        <w:t xml:space="preserve">La </w:t>
      </w:r>
      <w:r w:rsidRPr="00EB4104">
        <w:rPr>
          <w:rFonts w:eastAsia="Calibri" w:cs="Tahoma"/>
          <w:bCs/>
          <w:color w:val="auto"/>
        </w:rPr>
        <w:t xml:space="preserve">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EB4104">
        <w:rPr>
          <w:rFonts w:eastAsia="Calibri" w:cs="Tahoma"/>
          <w:b/>
          <w:bCs/>
          <w:color w:val="auto"/>
        </w:rPr>
        <w:t>el Comité de Transparencia deberá emitir un acuerdo de inexistencia</w:t>
      </w:r>
      <w:r w:rsidRPr="00EB4104">
        <w:rPr>
          <w:rFonts w:eastAsia="Calibri" w:cs="Tahoma"/>
          <w:bCs/>
          <w:color w:val="auto"/>
        </w:rPr>
        <w:t>, debidamente fundado y motivado, en el que detalle las razones del por qué no obra en sus archivos.</w:t>
      </w:r>
    </w:p>
    <w:p w:rsidRPr="00EB4104" w:rsidR="00515E2A" w:rsidP="00515E2A" w:rsidRDefault="00515E2A" w14:paraId="7FEEE282" w14:textId="77777777">
      <w:pPr>
        <w:spacing w:after="0" w:line="360" w:lineRule="auto"/>
        <w:ind w:left="720"/>
        <w:rPr>
          <w:rFonts w:eastAsia="Calibri" w:cs="Tahoma"/>
          <w:bCs/>
          <w:color w:val="auto"/>
          <w:lang w:val="es-ES"/>
        </w:rPr>
      </w:pPr>
    </w:p>
    <w:p w:rsidRPr="00EB4104" w:rsidR="00515E2A" w:rsidP="00515E2A" w:rsidRDefault="00515E2A" w14:paraId="0A74A039" w14:textId="77777777">
      <w:pPr>
        <w:numPr>
          <w:ilvl w:val="0"/>
          <w:numId w:val="6"/>
        </w:numPr>
        <w:spacing w:after="0" w:line="360" w:lineRule="auto"/>
        <w:jc w:val="left"/>
        <w:rPr>
          <w:rFonts w:eastAsia="Calibri" w:cs="Tahoma"/>
          <w:bCs/>
          <w:color w:val="auto"/>
          <w:lang w:val="es-ES"/>
        </w:rPr>
      </w:pPr>
      <w:r w:rsidRPr="00EB4104">
        <w:rPr>
          <w:rFonts w:eastAsia="Calibri" w:cs="Tahoma"/>
          <w:bCs/>
          <w:color w:val="auto"/>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B4104" w:rsidR="00515E2A" w:rsidP="00515E2A" w:rsidRDefault="00515E2A" w14:paraId="37335C16" w14:textId="77777777">
      <w:pPr>
        <w:spacing w:after="0" w:line="360" w:lineRule="auto"/>
        <w:ind w:left="720"/>
        <w:rPr>
          <w:rFonts w:eastAsia="Calibri" w:cs="Tahoma"/>
          <w:bCs/>
          <w:color w:val="auto"/>
          <w:lang w:val="es-ES"/>
        </w:rPr>
      </w:pPr>
    </w:p>
    <w:p w:rsidRPr="00EB4104" w:rsidR="00515E2A" w:rsidP="00515E2A" w:rsidRDefault="00515E2A" w14:paraId="4860865E" w14:textId="77777777">
      <w:pPr>
        <w:numPr>
          <w:ilvl w:val="0"/>
          <w:numId w:val="6"/>
        </w:numPr>
        <w:spacing w:after="0" w:line="360" w:lineRule="auto"/>
        <w:jc w:val="left"/>
        <w:rPr>
          <w:rFonts w:eastAsia="Calibri" w:cs="Tahoma"/>
          <w:bCs/>
          <w:color w:val="auto"/>
          <w:lang w:val="es-ES"/>
        </w:rPr>
      </w:pPr>
      <w:r w:rsidRPr="00EB4104">
        <w:rPr>
          <w:rFonts w:eastAsia="Calibri" w:cs="Tahoma"/>
          <w:bCs/>
          <w:color w:val="auto"/>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EB4104" w:rsidR="00515E2A" w:rsidP="00515E2A" w:rsidRDefault="00515E2A" w14:paraId="3A0F9DD7" w14:textId="77777777">
      <w:pPr>
        <w:spacing w:after="0" w:line="360" w:lineRule="auto"/>
        <w:rPr>
          <w:rFonts w:eastAsia="Calibri" w:cs="Tahoma"/>
          <w:color w:val="auto"/>
        </w:rPr>
      </w:pPr>
    </w:p>
    <w:p w:rsidRPr="00EB4104" w:rsidR="00515E2A" w:rsidP="00515E2A" w:rsidRDefault="00515E2A" w14:paraId="042704D8" w14:textId="77777777">
      <w:pPr>
        <w:spacing w:after="0" w:line="360" w:lineRule="auto"/>
        <w:rPr>
          <w:rFonts w:eastAsia="Calibri" w:cs="Tahoma"/>
          <w:color w:val="auto"/>
        </w:rPr>
      </w:pPr>
      <w:r w:rsidRPr="00EB4104">
        <w:rPr>
          <w:rFonts w:eastAsia="Calibri" w:cs="Tahoma"/>
          <w:color w:val="auto"/>
        </w:rPr>
        <w:t>En términos de los artículos referidos, cuando un sujeto obligado recibe una solicitud de información, la Unidad de Transparencia respectiva debe remitirla a las unidades administrativas que tengan o puedan tener la información, con objeto de que éstas la localicen, verifiquen su clasificación y le comuniquen a la primera la procedencia del acceso, y la manera en que se encuentra disponible, proporcionando la información que obre en sus archivos y para el caso de que no existe la misma, deberá el Comité de Transparencia declarar la inexistencia de la información.</w:t>
      </w:r>
    </w:p>
    <w:p w:rsidRPr="00EB4104" w:rsidR="00515E2A" w:rsidP="00515E2A" w:rsidRDefault="00515E2A" w14:paraId="67F18DBC" w14:textId="77777777">
      <w:pPr>
        <w:spacing w:after="0" w:line="360" w:lineRule="auto"/>
        <w:rPr>
          <w:rFonts w:eastAsia="Calibri" w:cs="Tahoma"/>
          <w:color w:val="auto"/>
          <w:lang w:val="es-ES_tradnl"/>
        </w:rPr>
      </w:pPr>
    </w:p>
    <w:p w:rsidRPr="00EB4104" w:rsidR="00515E2A" w:rsidP="00515E2A" w:rsidRDefault="00515E2A" w14:paraId="38D75923" w14:textId="0CC90141">
      <w:pPr>
        <w:spacing w:after="0" w:line="360" w:lineRule="auto"/>
        <w:rPr>
          <w:rFonts w:eastAsia="Calibri" w:cs="Tahoma"/>
          <w:color w:val="auto"/>
        </w:rPr>
      </w:pPr>
      <w:r w:rsidRPr="00EB4104">
        <w:rPr>
          <w:rFonts w:eastAsia="Calibri" w:cs="Tahoma"/>
          <w:color w:val="auto"/>
          <w:lang w:val="es-ES_tradnl"/>
        </w:rPr>
        <w:t xml:space="preserve">En ese orden de ideas, en el </w:t>
      </w:r>
      <w:r w:rsidRPr="00EB4104">
        <w:rPr>
          <w:rFonts w:eastAsia="Calibri" w:cs="Tahoma"/>
          <w:color w:val="auto"/>
        </w:rPr>
        <w:t xml:space="preserve">Criterio de Interpretación, de la Segunda Época, con clave de control </w:t>
      </w:r>
      <w:r w:rsidRPr="00EB4104">
        <w:rPr>
          <w:rFonts w:eastAsia="Times New Roman" w:cs="Tahoma"/>
          <w:iCs/>
          <w:color w:val="auto"/>
          <w:lang w:eastAsia="es-ES"/>
        </w:rPr>
        <w:t>SO/014/2017</w:t>
      </w:r>
      <w:r w:rsidRPr="00EB4104">
        <w:rPr>
          <w:rFonts w:eastAsia="Calibri" w:cs="Tahoma"/>
          <w:color w:val="auto"/>
        </w:rPr>
        <w:t>, emitido por el Instituto Nacional de Transparencia, Acceso a la Información Pública y Protección de Datos Personales en el Estado de México y Municipios, se señala lo siguiente:</w:t>
      </w:r>
    </w:p>
    <w:p w:rsidRPr="00EB4104" w:rsidR="00515E2A" w:rsidP="00515E2A" w:rsidRDefault="00515E2A" w14:paraId="38836683" w14:textId="77777777">
      <w:pPr>
        <w:spacing w:after="0" w:line="360" w:lineRule="auto"/>
        <w:rPr>
          <w:rFonts w:eastAsia="Calibri" w:cs="Tahoma"/>
          <w:color w:val="auto"/>
        </w:rPr>
      </w:pPr>
    </w:p>
    <w:p w:rsidRPr="00EB4104" w:rsidR="00515E2A" w:rsidP="00515E2A" w:rsidRDefault="00515E2A" w14:paraId="24007E6B" w14:textId="77777777">
      <w:pPr>
        <w:spacing w:after="0" w:line="360" w:lineRule="auto"/>
        <w:ind w:left="567" w:right="567"/>
        <w:rPr>
          <w:rFonts w:eastAsia="Calibri" w:cs="Tahoma"/>
          <w:bCs/>
          <w:i/>
          <w:color w:val="auto"/>
          <w:sz w:val="20"/>
          <w:szCs w:val="20"/>
          <w:lang w:val="es-ES"/>
        </w:rPr>
      </w:pPr>
      <w:r w:rsidRPr="00EB4104">
        <w:rPr>
          <w:rFonts w:eastAsia="Calibri" w:cs="Tahoma"/>
          <w:bCs/>
          <w:i/>
          <w:color w:val="auto"/>
          <w:sz w:val="20"/>
          <w:szCs w:val="20"/>
          <w:lang w:val="es-ES"/>
        </w:rPr>
        <w:t>“</w:t>
      </w:r>
      <w:r w:rsidRPr="00EB4104">
        <w:rPr>
          <w:rFonts w:eastAsia="Calibri" w:cs="Tahoma"/>
          <w:b/>
          <w:bCs/>
          <w:i/>
          <w:color w:val="auto"/>
          <w:sz w:val="20"/>
          <w:szCs w:val="20"/>
          <w:lang w:val="es-ES"/>
        </w:rPr>
        <w:t xml:space="preserve">Inexistencia. </w:t>
      </w:r>
      <w:r w:rsidRPr="00EB4104">
        <w:rPr>
          <w:rFonts w:eastAsia="Calibri" w:cs="Tahoma"/>
          <w:bCs/>
          <w:i/>
          <w:color w:val="auto"/>
          <w:sz w:val="20"/>
          <w:szCs w:val="20"/>
          <w:lang w:val="es-ES"/>
        </w:rPr>
        <w:t>La inexistencia es una cuestión de hecho que se atribuye a la información solicitada e implica que ésta no se encuentra en los archivos del sujeto obligado, no obstante que cuenta con facultades para poseerla.”</w:t>
      </w:r>
    </w:p>
    <w:p w:rsidRPr="00EB4104" w:rsidR="00515E2A" w:rsidP="00515E2A" w:rsidRDefault="00515E2A" w14:paraId="41FE85A5" w14:textId="77777777">
      <w:pPr>
        <w:spacing w:after="0" w:line="360" w:lineRule="auto"/>
        <w:rPr>
          <w:rFonts w:eastAsia="Calibri" w:cs="Tahoma"/>
          <w:color w:val="auto"/>
        </w:rPr>
      </w:pPr>
    </w:p>
    <w:p w:rsidRPr="00EB4104" w:rsidR="00515E2A" w:rsidP="00515E2A" w:rsidRDefault="00515E2A" w14:paraId="5C59DC50" w14:textId="77777777">
      <w:pPr>
        <w:spacing w:after="0" w:line="360" w:lineRule="auto"/>
        <w:rPr>
          <w:rFonts w:eastAsia="Calibri" w:cs="Tahoma"/>
          <w:color w:val="auto"/>
        </w:rPr>
      </w:pPr>
      <w:r w:rsidRPr="00EB4104">
        <w:rPr>
          <w:rFonts w:eastAsia="Calibri" w:cs="Tahoma"/>
          <w:color w:val="auto"/>
        </w:rPr>
        <w:t>Del citado criterio, se desprende que la inexistencia de la información, es una cuestión de hecho que se le atribuye a la misma, cuando ésta no se encuentra en los archivos del sujeto obligado.</w:t>
      </w:r>
    </w:p>
    <w:p w:rsidRPr="00EB4104" w:rsidR="00515E2A" w:rsidP="00515E2A" w:rsidRDefault="00515E2A" w14:paraId="7E65CCF0" w14:textId="77777777">
      <w:pPr>
        <w:spacing w:after="0" w:line="360" w:lineRule="auto"/>
        <w:rPr>
          <w:rFonts w:eastAsia="Calibri" w:cs="Tahoma"/>
          <w:color w:val="auto"/>
          <w:lang w:val="es-ES"/>
        </w:rPr>
      </w:pPr>
    </w:p>
    <w:p w:rsidRPr="00EB4104" w:rsidR="00515E2A" w:rsidP="00515E2A" w:rsidRDefault="00515E2A" w14:paraId="22741843" w14:textId="77777777">
      <w:pPr>
        <w:spacing w:after="0" w:line="360" w:lineRule="auto"/>
        <w:rPr>
          <w:rFonts w:eastAsia="Times New Roman" w:cs="Tahoma"/>
          <w:color w:val="auto"/>
          <w:lang w:val="es-ES" w:eastAsia="es-ES"/>
        </w:rPr>
      </w:pPr>
      <w:r w:rsidRPr="00EB4104">
        <w:rPr>
          <w:rFonts w:eastAsia="Times New Roman" w:cs="Tahoma"/>
          <w:color w:val="auto"/>
          <w:lang w:val="es-ES" w:eastAsia="es-ES"/>
        </w:rPr>
        <w:t xml:space="preserve">En ese orden de ideas, según Trujillo, Humberto (2019), en el “Diccionario de Transparencia y Acceso a la Información Pública” (p. 171), </w:t>
      </w:r>
      <w:r w:rsidRPr="00EB4104">
        <w:rPr>
          <w:rFonts w:eastAsia="Times New Roman" w:cs="Tahoma"/>
          <w:b/>
          <w:bCs/>
          <w:color w:val="auto"/>
          <w:lang w:val="es-ES" w:eastAsia="es-ES"/>
        </w:rPr>
        <w:t>la inexistencia de la información</w:t>
      </w:r>
      <w:r w:rsidRPr="00EB4104">
        <w:rPr>
          <w:rFonts w:eastAsia="Times New Roman" w:cs="Tahoma"/>
          <w:color w:val="auto"/>
          <w:lang w:val="es-ES" w:eastAsia="es-ES"/>
        </w:rPr>
        <w:t xml:space="preserve">, es cuando la </w:t>
      </w:r>
      <w:r w:rsidRPr="00EB4104">
        <w:rPr>
          <w:rFonts w:eastAsia="Times New Roman" w:cs="Tahoma"/>
          <w:color w:val="auto"/>
          <w:lang w:val="es-ES" w:eastAsia="es-ES"/>
        </w:rPr>
        <w:lastRenderedPageBreak/>
        <w:t>información requerida no se encuentra en los archivos públicos, reservados o clasificados, de los sujetos obligados.</w:t>
      </w:r>
    </w:p>
    <w:p w:rsidRPr="00EB4104" w:rsidR="00515E2A" w:rsidP="00515E2A" w:rsidRDefault="00515E2A" w14:paraId="5AD38C98" w14:textId="77777777">
      <w:pPr>
        <w:spacing w:after="0" w:line="360" w:lineRule="auto"/>
        <w:rPr>
          <w:rFonts w:eastAsia="Calibri" w:cs="Tahoma"/>
          <w:color w:val="auto"/>
          <w:lang w:val="es-ES"/>
        </w:rPr>
      </w:pPr>
    </w:p>
    <w:p w:rsidRPr="00EB4104" w:rsidR="00515E2A" w:rsidP="00515E2A" w:rsidRDefault="00515E2A" w14:paraId="00C57D49" w14:textId="77777777">
      <w:pPr>
        <w:spacing w:after="0" w:line="360" w:lineRule="auto"/>
        <w:rPr>
          <w:rFonts w:eastAsia="Calibri" w:cs="Tahoma"/>
          <w:color w:val="auto"/>
          <w:lang w:val="es-ES_tradnl"/>
        </w:rPr>
      </w:pPr>
      <w:r w:rsidRPr="00EB4104">
        <w:rPr>
          <w:rFonts w:eastAsia="Calibri" w:cs="Tahoma"/>
          <w:color w:val="auto"/>
          <w:lang w:val="es-ES"/>
        </w:rPr>
        <w:t>Conforme a lo anterior</w:t>
      </w:r>
      <w:r w:rsidRPr="00EB4104">
        <w:rPr>
          <w:rFonts w:eastAsia="Calibri" w:cs="Tahoma"/>
          <w:color w:val="auto"/>
          <w:lang w:val="es-ES_tradnl"/>
        </w:rPr>
        <w:t xml:space="preserve">, es posible concluir que la </w:t>
      </w:r>
      <w:r w:rsidRPr="00EB4104">
        <w:rPr>
          <w:rFonts w:eastAsia="Calibri" w:cs="Tahoma"/>
          <w:b/>
          <w:color w:val="auto"/>
          <w:lang w:val="es-ES_tradnl"/>
        </w:rPr>
        <w:t>inexistencia</w:t>
      </w:r>
      <w:r w:rsidRPr="00EB4104">
        <w:rPr>
          <w:rFonts w:eastAsia="Calibri" w:cs="Tahoma"/>
          <w:color w:val="auto"/>
          <w:lang w:val="es-ES_tradnl"/>
        </w:rPr>
        <w:t xml:space="preserve"> presupone la competencia del sujeto obligado para conocer de la información, pero por alguna circunstancia, la documentación solicitada no obra en sus archivos.</w:t>
      </w:r>
    </w:p>
    <w:p w:rsidRPr="00EB4104" w:rsidR="00515E2A" w:rsidP="00515E2A" w:rsidRDefault="00515E2A" w14:paraId="336419BC" w14:textId="77777777">
      <w:pPr>
        <w:spacing w:after="0" w:line="360" w:lineRule="auto"/>
        <w:ind w:right="-93"/>
        <w:rPr>
          <w:rFonts w:eastAsia="Calibri" w:cs="Tahoma"/>
          <w:bCs/>
          <w:color w:val="auto"/>
        </w:rPr>
      </w:pPr>
    </w:p>
    <w:p w:rsidRPr="00EB4104" w:rsidR="00515E2A" w:rsidP="00515E2A" w:rsidRDefault="00515E2A" w14:paraId="223C0E54" w14:textId="77777777">
      <w:pPr>
        <w:spacing w:after="0" w:line="360" w:lineRule="auto"/>
        <w:rPr>
          <w:rFonts w:eastAsia="Calibri" w:cs="Arial"/>
          <w:bCs/>
          <w:color w:val="auto"/>
        </w:rPr>
      </w:pPr>
      <w:r w:rsidRPr="00EB4104">
        <w:rPr>
          <w:rFonts w:eastAsia="Calibri" w:cs="Arial"/>
          <w:color w:val="auto"/>
        </w:rPr>
        <w:t xml:space="preserve">Por otra parte, </w:t>
      </w:r>
      <w:r w:rsidRPr="00EB4104">
        <w:rPr>
          <w:rFonts w:eastAsia="Calibri" w:cs="Arial"/>
          <w:bCs/>
          <w:color w:val="auto"/>
        </w:rPr>
        <w:t>según Cabanellas, Guillermo (1993), en el “Diccionario Jurídico Elemental” (p. 32 y 161), precisó los siguientes conceptos:</w:t>
      </w:r>
    </w:p>
    <w:p w:rsidRPr="00EB4104" w:rsidR="00515E2A" w:rsidP="00515E2A" w:rsidRDefault="00515E2A" w14:paraId="74FE6100" w14:textId="77777777">
      <w:pPr>
        <w:spacing w:after="0" w:line="360" w:lineRule="auto"/>
        <w:rPr>
          <w:rFonts w:eastAsia="Calibri" w:cs="Arial"/>
          <w:bCs/>
          <w:color w:val="auto"/>
        </w:rPr>
      </w:pPr>
    </w:p>
    <w:p w:rsidRPr="00EB4104" w:rsidR="00515E2A" w:rsidP="00515E2A" w:rsidRDefault="00515E2A" w14:paraId="5DDC3333" w14:textId="77777777">
      <w:pPr>
        <w:numPr>
          <w:ilvl w:val="0"/>
          <w:numId w:val="3"/>
        </w:numPr>
        <w:spacing w:after="0" w:line="360" w:lineRule="auto"/>
        <w:contextualSpacing/>
        <w:jc w:val="left"/>
        <w:rPr>
          <w:rFonts w:eastAsia="Calibri" w:cs="Arial"/>
          <w:bCs/>
          <w:color w:val="auto"/>
          <w:sz w:val="24"/>
          <w:lang w:val="es-ES" w:eastAsia="es-ES"/>
        </w:rPr>
      </w:pPr>
      <w:r w:rsidRPr="00EB4104">
        <w:rPr>
          <w:rFonts w:eastAsia="Calibri" w:cs="Arial"/>
          <w:b/>
          <w:bCs/>
          <w:color w:val="auto"/>
          <w:sz w:val="24"/>
          <w:lang w:val="es-ES" w:eastAsia="es-ES"/>
        </w:rPr>
        <w:t xml:space="preserve">Competencia: </w:t>
      </w:r>
      <w:r w:rsidRPr="00EB4104">
        <w:rPr>
          <w:rFonts w:eastAsia="Calibri" w:cs="Arial"/>
          <w:bCs/>
          <w:color w:val="auto"/>
          <w:sz w:val="24"/>
          <w:lang w:val="es-ES" w:eastAsia="es-ES"/>
        </w:rPr>
        <w:t>La capacidad de una autoridad para conocer sobre una materia o asunto.</w:t>
      </w:r>
    </w:p>
    <w:p w:rsidRPr="00EB4104" w:rsidR="00515E2A" w:rsidP="00515E2A" w:rsidRDefault="00515E2A" w14:paraId="63A506DD" w14:textId="77777777">
      <w:pPr>
        <w:numPr>
          <w:ilvl w:val="0"/>
          <w:numId w:val="3"/>
        </w:numPr>
        <w:spacing w:after="0" w:line="360" w:lineRule="auto"/>
        <w:contextualSpacing/>
        <w:jc w:val="left"/>
        <w:rPr>
          <w:rFonts w:eastAsia="Calibri" w:cs="Arial"/>
          <w:bCs/>
          <w:color w:val="auto"/>
          <w:sz w:val="24"/>
          <w:lang w:val="es-ES" w:eastAsia="es-ES"/>
        </w:rPr>
      </w:pPr>
      <w:r w:rsidRPr="00EB4104">
        <w:rPr>
          <w:rFonts w:eastAsia="Calibri" w:cs="Arial"/>
          <w:b/>
          <w:bCs/>
          <w:color w:val="auto"/>
          <w:sz w:val="24"/>
          <w:lang w:val="es-ES" w:eastAsia="es-ES"/>
        </w:rPr>
        <w:t>Incompetencia:</w:t>
      </w:r>
      <w:r w:rsidRPr="00EB4104">
        <w:rPr>
          <w:rFonts w:eastAsia="Calibri" w:cs="Arial"/>
          <w:bCs/>
          <w:color w:val="auto"/>
          <w:sz w:val="24"/>
          <w:lang w:val="es-ES" w:eastAsia="es-ES"/>
        </w:rPr>
        <w:t xml:space="preserve"> Falta de Competencia.</w:t>
      </w:r>
    </w:p>
    <w:p w:rsidRPr="00EB4104" w:rsidR="00515E2A" w:rsidP="00515E2A" w:rsidRDefault="00515E2A" w14:paraId="4D05363C" w14:textId="77777777">
      <w:pPr>
        <w:spacing w:after="0" w:line="360" w:lineRule="auto"/>
        <w:rPr>
          <w:rFonts w:eastAsia="Calibri" w:cs="Arial"/>
          <w:color w:val="auto"/>
        </w:rPr>
      </w:pPr>
    </w:p>
    <w:p w:rsidRPr="00EB4104" w:rsidR="00515E2A" w:rsidP="00515E2A" w:rsidRDefault="00515E2A" w14:paraId="5BFE6F7E" w14:textId="77777777">
      <w:pPr>
        <w:spacing w:after="0" w:line="360" w:lineRule="auto"/>
        <w:rPr>
          <w:rFonts w:eastAsia="Calibri" w:cs="Tahoma"/>
          <w:color w:val="auto"/>
        </w:rPr>
      </w:pPr>
      <w:r w:rsidRPr="00EB4104">
        <w:rPr>
          <w:rFonts w:eastAsia="Calibri" w:cs="Tahoma"/>
          <w:color w:val="auto"/>
          <w:lang w:val="es-ES_tradnl"/>
        </w:rPr>
        <w:t>Por lo que, la incompetencia, radica en la incapacidad de una autoridad para conocer de un tema o asunto; en el mismo sentido, conviene traer a cuenta tesis</w:t>
      </w:r>
      <w:r w:rsidRPr="00EB4104">
        <w:rPr>
          <w:rFonts w:eastAsia="Calibri" w:cs="Tahoma"/>
          <w:color w:val="auto"/>
        </w:rPr>
        <w:t xml:space="preserve"> aislada número III.2o.P.11 K, publicada en el Semanario Judicial de la Federación y su Gaceta, Novena Época, Tomo XV, Mayo de 2002, </w:t>
      </w:r>
      <w:proofErr w:type="spellStart"/>
      <w:r w:rsidRPr="00EB4104">
        <w:rPr>
          <w:rFonts w:eastAsia="Calibri" w:cs="Tahoma"/>
          <w:color w:val="auto"/>
        </w:rPr>
        <w:t>Pag</w:t>
      </w:r>
      <w:proofErr w:type="spellEnd"/>
      <w:r w:rsidRPr="00EB4104">
        <w:rPr>
          <w:rFonts w:eastAsia="Calibri" w:cs="Tahoma"/>
          <w:color w:val="auto"/>
        </w:rPr>
        <w:t xml:space="preserve">. 1243, ya que precisa lo siguiente: </w:t>
      </w:r>
    </w:p>
    <w:p w:rsidRPr="00EB4104" w:rsidR="00515E2A" w:rsidP="00515E2A" w:rsidRDefault="00515E2A" w14:paraId="4B080A7E" w14:textId="77777777">
      <w:pPr>
        <w:spacing w:after="0" w:line="360" w:lineRule="auto"/>
        <w:rPr>
          <w:rFonts w:eastAsia="Calibri" w:cs="Tahoma"/>
          <w:color w:val="auto"/>
          <w:lang w:val="es-ES_tradnl"/>
        </w:rPr>
      </w:pPr>
    </w:p>
    <w:p w:rsidRPr="00EB4104" w:rsidR="00515E2A" w:rsidP="00515E2A" w:rsidRDefault="00515E2A" w14:paraId="0E8755D3" w14:textId="77777777">
      <w:pPr>
        <w:spacing w:after="0" w:line="360" w:lineRule="auto"/>
        <w:ind w:left="567" w:right="567"/>
        <w:rPr>
          <w:rFonts w:eastAsia="Calibri" w:cs="Tahoma"/>
          <w:i/>
          <w:color w:val="auto"/>
          <w:sz w:val="20"/>
          <w:szCs w:val="20"/>
          <w:lang w:val="es-ES_tradnl"/>
        </w:rPr>
      </w:pPr>
      <w:r w:rsidRPr="00EB4104">
        <w:rPr>
          <w:rFonts w:eastAsia="Calibri" w:cs="Tahoma"/>
          <w:b/>
          <w:bCs/>
          <w:i/>
          <w:color w:val="auto"/>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EB4104">
        <w:rPr>
          <w:rFonts w:eastAsia="Calibri" w:cs="Tahoma"/>
          <w:i/>
          <w:color w:val="auto"/>
          <w:sz w:val="20"/>
          <w:szCs w:val="20"/>
          <w:lang w:val="es-ES_tradnl"/>
        </w:rPr>
        <w:t>El artículo </w:t>
      </w:r>
      <w:hyperlink w:history="1" r:id="rId7">
        <w:r w:rsidRPr="00EB4104">
          <w:rPr>
            <w:rFonts w:eastAsia="Calibri" w:cs="Tahoma"/>
            <w:i/>
            <w:color w:val="0563C1"/>
            <w:sz w:val="20"/>
            <w:szCs w:val="20"/>
            <w:u w:val="single"/>
            <w:lang w:val="es-ES_tradnl"/>
          </w:rPr>
          <w:t>16 constitucional</w:t>
        </w:r>
      </w:hyperlink>
      <w:r w:rsidRPr="00EB4104">
        <w:rPr>
          <w:rFonts w:eastAsia="Calibri" w:cs="Tahoma"/>
          <w:i/>
          <w:color w:val="auto"/>
          <w:sz w:val="20"/>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w:t>
      </w:r>
      <w:r w:rsidRPr="00EB4104">
        <w:rPr>
          <w:rFonts w:eastAsia="Calibri" w:cs="Tahoma"/>
          <w:i/>
          <w:color w:val="auto"/>
          <w:sz w:val="20"/>
          <w:szCs w:val="20"/>
          <w:lang w:val="es-ES_tradnl"/>
        </w:rPr>
        <w:lastRenderedPageBreak/>
        <w:t>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B4104" w:rsidR="00515E2A" w:rsidP="00515E2A" w:rsidRDefault="00515E2A" w14:paraId="78F42F27" w14:textId="77777777">
      <w:pPr>
        <w:spacing w:after="0" w:line="360" w:lineRule="auto"/>
        <w:rPr>
          <w:rFonts w:eastAsia="Calibri" w:cs="Tahoma"/>
          <w:color w:val="auto"/>
          <w:lang w:val="es-ES_tradnl"/>
        </w:rPr>
      </w:pPr>
    </w:p>
    <w:p w:rsidRPr="00EB4104" w:rsidR="00515E2A" w:rsidP="00515E2A" w:rsidRDefault="00515E2A" w14:paraId="4AC1F184" w14:textId="2D0EE5C6">
      <w:pPr>
        <w:spacing w:after="0" w:line="360" w:lineRule="auto"/>
        <w:rPr>
          <w:rFonts w:eastAsia="Calibri" w:cs="Tahoma"/>
          <w:color w:val="auto"/>
        </w:rPr>
      </w:pPr>
      <w:r w:rsidRPr="00EB4104">
        <w:rPr>
          <w:rFonts w:eastAsia="Calibri" w:cs="Tahoma"/>
          <w:color w:val="auto"/>
          <w:lang w:val="es-ES_tradnl"/>
        </w:rPr>
        <w:t xml:space="preserve">Por otro lado, en el </w:t>
      </w:r>
      <w:r w:rsidRPr="00EB4104">
        <w:rPr>
          <w:rFonts w:eastAsia="Calibri" w:cs="Tahoma"/>
          <w:color w:val="auto"/>
        </w:rPr>
        <w:t xml:space="preserve">Criterio de Interpretación, de la Segunda Época, con clave de control </w:t>
      </w:r>
      <w:r w:rsidRPr="00EB4104">
        <w:rPr>
          <w:rFonts w:eastAsia="Times New Roman" w:cs="Tahoma"/>
          <w:iCs/>
          <w:color w:val="auto"/>
          <w:lang w:eastAsia="es-ES"/>
        </w:rPr>
        <w:t>SO/013/2017</w:t>
      </w:r>
      <w:r w:rsidRPr="00EB4104">
        <w:rPr>
          <w:rFonts w:eastAsia="Calibri" w:cs="Tahoma"/>
          <w:color w:val="auto"/>
          <w:lang w:val="es-ES"/>
        </w:rPr>
        <w:t xml:space="preserve">, </w:t>
      </w:r>
      <w:r w:rsidRPr="00EB4104">
        <w:rPr>
          <w:rFonts w:eastAsia="Calibri" w:cs="Tahoma"/>
          <w:color w:val="auto"/>
        </w:rPr>
        <w:t xml:space="preserve">emitido por el Instituto Nacional de Transparencia, Acceso a la Información y Protección de Datos Personales, que dispone lo siguiente: </w:t>
      </w:r>
    </w:p>
    <w:p w:rsidRPr="00EB4104" w:rsidR="00515E2A" w:rsidP="00515E2A" w:rsidRDefault="00515E2A" w14:paraId="0D5B22A8" w14:textId="77777777">
      <w:pPr>
        <w:spacing w:after="0" w:line="360" w:lineRule="auto"/>
        <w:rPr>
          <w:rFonts w:eastAsia="Calibri" w:cs="Tahoma"/>
          <w:color w:val="auto"/>
        </w:rPr>
      </w:pPr>
    </w:p>
    <w:p w:rsidRPr="00EB4104" w:rsidR="00515E2A" w:rsidP="00515E2A" w:rsidRDefault="00515E2A" w14:paraId="7C4D485E" w14:textId="77777777">
      <w:pPr>
        <w:spacing w:after="0" w:line="360" w:lineRule="auto"/>
        <w:ind w:left="567" w:right="567"/>
        <w:rPr>
          <w:rFonts w:eastAsia="Calibri" w:cs="Tahoma"/>
          <w:i/>
          <w:color w:val="auto"/>
          <w:sz w:val="20"/>
          <w:szCs w:val="20"/>
        </w:rPr>
      </w:pPr>
      <w:r w:rsidRPr="00EB4104">
        <w:rPr>
          <w:rFonts w:eastAsia="Calibri" w:cs="Tahoma"/>
          <w:i/>
          <w:color w:val="auto"/>
          <w:sz w:val="20"/>
          <w:szCs w:val="20"/>
        </w:rPr>
        <w:t>“</w:t>
      </w:r>
      <w:r w:rsidRPr="00EB4104">
        <w:rPr>
          <w:rFonts w:eastAsia="Calibri" w:cs="Tahoma"/>
          <w:b/>
          <w:bCs/>
          <w:i/>
          <w:color w:val="auto"/>
          <w:sz w:val="20"/>
          <w:szCs w:val="20"/>
        </w:rPr>
        <w:t xml:space="preserve">Incompetencia. </w:t>
      </w:r>
      <w:r w:rsidRPr="00EB4104">
        <w:rPr>
          <w:rFonts w:eastAsia="Calibri" w:cs="Tahoma"/>
          <w:i/>
          <w:color w:val="auto"/>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B4104" w:rsidR="00515E2A" w:rsidP="00515E2A" w:rsidRDefault="00515E2A" w14:paraId="3BDE26F9" w14:textId="77777777">
      <w:pPr>
        <w:spacing w:after="0" w:line="360" w:lineRule="auto"/>
        <w:rPr>
          <w:rFonts w:eastAsia="Calibri" w:cs="Tahoma"/>
          <w:color w:val="auto"/>
          <w:lang w:val="es-ES_tradnl"/>
        </w:rPr>
      </w:pPr>
    </w:p>
    <w:p w:rsidRPr="00EB4104" w:rsidR="00515E2A" w:rsidP="00515E2A" w:rsidRDefault="00515E2A" w14:paraId="5489FCCA" w14:textId="77777777">
      <w:pPr>
        <w:spacing w:after="0" w:line="360" w:lineRule="auto"/>
        <w:rPr>
          <w:rFonts w:eastAsia="Calibri" w:cs="Tahoma"/>
          <w:color w:val="auto"/>
          <w:lang w:val="es-ES_tradnl"/>
        </w:rPr>
      </w:pPr>
      <w:r w:rsidRPr="00EB4104">
        <w:rPr>
          <w:rFonts w:eastAsia="Calibri" w:cs="Tahoma"/>
          <w:color w:val="auto"/>
          <w:lang w:val="es-ES_tradnl"/>
        </w:rPr>
        <w:t xml:space="preserve">En tal virtud, la </w:t>
      </w:r>
      <w:r w:rsidRPr="00EB4104">
        <w:rPr>
          <w:rFonts w:eastAsia="Calibri" w:cs="Tahoma"/>
          <w:b/>
          <w:color w:val="auto"/>
          <w:lang w:val="es-ES_tradnl"/>
        </w:rPr>
        <w:t xml:space="preserve">incompetencia </w:t>
      </w:r>
      <w:r w:rsidRPr="00EB4104">
        <w:rPr>
          <w:rFonts w:eastAsia="Calibri" w:cs="Tahoma"/>
          <w:color w:val="auto"/>
          <w:lang w:val="es-ES_tradnl"/>
        </w:rPr>
        <w:t>implica que, de conformidad con las atribuciones conferidas al sujeto obligado, no habría razón por la cual éste deba contar con la información solicitada, en cuyo caso, tendría que orientar al particular para que acuda a la instancia competente, tal como lo establece el artículo 167 de la Ley de Transparencia y Acceso a la Información Pública del Estado de México y Municipios.</w:t>
      </w:r>
    </w:p>
    <w:p w:rsidRPr="00EB4104" w:rsidR="00515E2A" w:rsidP="00515E2A" w:rsidRDefault="00515E2A" w14:paraId="4CB3C585" w14:textId="77777777">
      <w:pPr>
        <w:spacing w:after="0" w:line="360" w:lineRule="auto"/>
        <w:rPr>
          <w:rFonts w:eastAsia="Calibri" w:cs="Tahoma"/>
          <w:color w:val="auto"/>
          <w:lang w:val="es-ES_tradnl"/>
        </w:rPr>
      </w:pPr>
    </w:p>
    <w:p w:rsidRPr="00EB4104" w:rsidR="00515E2A" w:rsidP="00515E2A" w:rsidRDefault="00515E2A" w14:paraId="27AD6DFD" w14:textId="77777777">
      <w:pPr>
        <w:spacing w:after="0" w:line="360" w:lineRule="auto"/>
        <w:rPr>
          <w:rFonts w:eastAsia="Times New Roman" w:cs="Tahoma"/>
          <w:color w:val="auto"/>
          <w:lang w:val="es-ES_tradnl" w:eastAsia="es-ES"/>
        </w:rPr>
      </w:pPr>
      <w:r w:rsidRPr="00EB4104">
        <w:rPr>
          <w:rFonts w:eastAsia="Times New Roman" w:cs="Tahoma"/>
          <w:color w:val="auto"/>
          <w:lang w:val="es-ES_tradnl" w:eastAsia="es-E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EB4104" w:rsidR="00515E2A" w:rsidP="00515E2A" w:rsidRDefault="00515E2A" w14:paraId="43614140" w14:textId="77777777">
      <w:pPr>
        <w:spacing w:after="0" w:line="360" w:lineRule="auto"/>
        <w:rPr>
          <w:rFonts w:eastAsia="Calibri" w:cs="Tahoma"/>
          <w:color w:val="auto"/>
          <w:lang w:val="es-ES_tradnl"/>
        </w:rPr>
      </w:pPr>
    </w:p>
    <w:p w:rsidRPr="00EB4104" w:rsidR="00515E2A" w:rsidP="00515E2A" w:rsidRDefault="00515E2A" w14:paraId="051112E3" w14:textId="78D90E7A">
      <w:pPr>
        <w:spacing w:after="0" w:line="360" w:lineRule="auto"/>
        <w:rPr>
          <w:rFonts w:eastAsia="Calibri" w:cs="Arial"/>
          <w:color w:val="auto"/>
        </w:rPr>
      </w:pPr>
      <w:r w:rsidRPr="00EB4104">
        <w:rPr>
          <w:rFonts w:eastAsia="Calibri" w:cs="Tahoma"/>
          <w:color w:val="auto"/>
          <w:lang w:val="es-ES_tradnl"/>
        </w:rPr>
        <w:t xml:space="preserve">Por lo tanto, ambas figuras jurídicas no pueden coexistir, pues la </w:t>
      </w:r>
      <w:r w:rsidRPr="00EB4104">
        <w:rPr>
          <w:rFonts w:eastAsia="Calibri" w:cs="Tahoma"/>
          <w:b/>
          <w:color w:val="auto"/>
          <w:lang w:val="es-ES_tradnl"/>
        </w:rPr>
        <w:t>inexistencia</w:t>
      </w:r>
      <w:r w:rsidRPr="00EB4104">
        <w:rPr>
          <w:rFonts w:eastAsia="Calibri" w:cs="Tahoma"/>
          <w:color w:val="auto"/>
          <w:lang w:val="es-ES_tradnl"/>
        </w:rPr>
        <w:t xml:space="preserve"> presupone la competencia del sujeto obligado para conocer de la información, pero por alguna circunstancia, el documento solicitado no obra en sus archivos; en cambio, la </w:t>
      </w:r>
      <w:r w:rsidRPr="00EB4104">
        <w:rPr>
          <w:rFonts w:eastAsia="Calibri" w:cs="Tahoma"/>
          <w:b/>
          <w:color w:val="auto"/>
          <w:lang w:val="es-ES_tradnl"/>
        </w:rPr>
        <w:t>incompetencia</w:t>
      </w:r>
      <w:r w:rsidRPr="00EB4104">
        <w:rPr>
          <w:rFonts w:eastAsia="Calibri" w:cs="Tahoma"/>
          <w:color w:val="auto"/>
          <w:lang w:val="es-ES_tradnl"/>
        </w:rPr>
        <w:t xml:space="preserve"> implica que el </w:t>
      </w:r>
      <w:r w:rsidRPr="00EB4104">
        <w:rPr>
          <w:rFonts w:eastAsia="Calibri" w:cs="Tahoma"/>
          <w:color w:val="auto"/>
          <w:lang w:val="es-ES_tradnl"/>
        </w:rPr>
        <w:lastRenderedPageBreak/>
        <w:t>sujeto obligado no cuenta con atribuciones para conocer de lo requerido y, por tanto, no habría razón para que en sus archivos obre información relacionada con la materia de la solicitud.</w:t>
      </w:r>
    </w:p>
    <w:p w:rsidRPr="00EB4104" w:rsidR="00515E2A" w:rsidP="000F082A" w:rsidRDefault="00515E2A" w14:paraId="2DC8734B" w14:textId="3A0D63C5">
      <w:pPr>
        <w:spacing w:after="0" w:line="360" w:lineRule="auto"/>
        <w:contextualSpacing/>
        <w:rPr>
          <w:rFonts w:eastAsia="Times New Roman" w:cs="Tahoma"/>
          <w:b/>
          <w:lang w:eastAsia="es-ES"/>
        </w:rPr>
      </w:pPr>
    </w:p>
    <w:p w:rsidRPr="00EB4104" w:rsidR="00515E2A" w:rsidP="000F082A" w:rsidRDefault="009D6A0F" w14:paraId="2EB94360" w14:textId="4648E858">
      <w:pPr>
        <w:spacing w:after="0" w:line="360" w:lineRule="auto"/>
        <w:contextualSpacing/>
      </w:pPr>
      <w:r w:rsidRPr="00EB4104">
        <w:rPr>
          <w:rFonts w:eastAsia="Times New Roman" w:cs="Tahoma"/>
          <w:bCs/>
          <w:lang w:eastAsia="es-ES"/>
        </w:rPr>
        <w:t xml:space="preserve">Conforme a lo expuesto, es necesario analizar la naturaleza de la información, con el fin de determinar si figura aplicable para el presente asunto, para lo cual, en principio es necesario traer a colación la Estrategia Nacional para la Prevención del Embarazo en Adolescentes, que establece que en el ámbito Municipal, se debe instalar un grupo de trabajo que garantice las funciones y el trabajo articulado y conjunto entre </w:t>
      </w:r>
      <w:r w:rsidRPr="00EB4104">
        <w:t>las instancias, mecanismos de referencia y canalización, la vinculación con programas sociales de diferente naturaleza (continuación de estudios, capacitación para la vida y el trabajo, proyectos productivos), con el fin de prevenir y erradicar el embarazo adolescente.</w:t>
      </w:r>
    </w:p>
    <w:p w:rsidRPr="00EB4104" w:rsidR="009D6A0F" w:rsidP="000F082A" w:rsidRDefault="009D6A0F" w14:paraId="76065F84" w14:textId="6D8B4C34">
      <w:pPr>
        <w:spacing w:after="0" w:line="360" w:lineRule="auto"/>
        <w:contextualSpacing/>
      </w:pPr>
    </w:p>
    <w:p w:rsidRPr="00EB4104" w:rsidR="009D6A0F" w:rsidP="000F082A" w:rsidRDefault="009D6A0F" w14:paraId="13F74D78" w14:textId="4E4A837B">
      <w:pPr>
        <w:spacing w:after="0" w:line="360" w:lineRule="auto"/>
        <w:contextualSpacing/>
        <w:rPr>
          <w:rFonts w:eastAsia="Times New Roman" w:cs="Tahoma"/>
          <w:bCs/>
          <w:lang w:eastAsia="es-ES"/>
        </w:rPr>
      </w:pPr>
      <w:r w:rsidRPr="00EB4104">
        <w:t>Dicho grupo de trabajo estará integrado por la persona responsable (Presidente Municipal), funcionario del Centro de Salud, de los planteles de educación básica y media superior, el Sistema Municipal para el Desarrollo Integral de la Familia,</w:t>
      </w:r>
      <w:r w:rsidRPr="00EB4104" w:rsidR="005B15AC">
        <w:t xml:space="preserve"> tres representantes de organizaciones de base comunitaria, asociación de padres de familia, entre otros.</w:t>
      </w:r>
    </w:p>
    <w:p w:rsidRPr="00EB4104" w:rsidR="00515E2A" w:rsidP="000F082A" w:rsidRDefault="00515E2A" w14:paraId="6FDF1C4D" w14:textId="1BA2DE7A">
      <w:pPr>
        <w:spacing w:after="0" w:line="360" w:lineRule="auto"/>
        <w:contextualSpacing/>
        <w:rPr>
          <w:rFonts w:eastAsia="Times New Roman" w:cs="Tahoma"/>
          <w:b/>
          <w:lang w:eastAsia="es-ES"/>
        </w:rPr>
      </w:pPr>
    </w:p>
    <w:p w:rsidRPr="00EB4104" w:rsidR="005B15AC" w:rsidP="000F082A" w:rsidRDefault="005B15AC" w14:paraId="523DAB29" w14:textId="14C95D79">
      <w:pPr>
        <w:spacing w:after="0" w:line="360" w:lineRule="auto"/>
        <w:contextualSpacing/>
        <w:rPr>
          <w:rFonts w:eastAsia="Times New Roman" w:cs="Tahoma"/>
          <w:bCs/>
          <w:lang w:eastAsia="es-ES"/>
        </w:rPr>
      </w:pPr>
      <w:r w:rsidRPr="00EB4104">
        <w:rPr>
          <w:rFonts w:eastAsia="Times New Roman" w:cs="Tahoma"/>
          <w:bCs/>
          <w:lang w:eastAsia="es-ES"/>
        </w:rPr>
        <w:t xml:space="preserve">Además, a manera de referencia, este Instituto localizó el Acuerdo 363/2022, de la Cuadragésima Cuarta Sesión Ordinaria del Cabildo de Metepec, del diez de noviembre de dos mil veintidós, en la cual se aprueba la Conformación del </w:t>
      </w:r>
      <w:r w:rsidRPr="00EB4104">
        <w:rPr>
          <w:rFonts w:eastAsia="Times New Roman" w:cs="Tahoma"/>
          <w:b/>
          <w:lang w:eastAsia="es-ES"/>
        </w:rPr>
        <w:t>Grupo Municipal de Prevención del Embarazo en Adolescentes de Metepec,</w:t>
      </w:r>
      <w:r w:rsidRPr="00EB4104">
        <w:rPr>
          <w:rFonts w:eastAsia="Times New Roman" w:cs="Tahoma"/>
          <w:bCs/>
          <w:lang w:eastAsia="es-ES"/>
        </w:rPr>
        <w:t xml:space="preserve"> el cual estará conformado de la siguiente forma:</w:t>
      </w:r>
    </w:p>
    <w:p w:rsidRPr="00EB4104" w:rsidR="005B15AC" w:rsidP="000F082A" w:rsidRDefault="005B15AC" w14:paraId="0C13A5C7" w14:textId="68CB8D52">
      <w:pPr>
        <w:spacing w:after="0" w:line="360" w:lineRule="auto"/>
        <w:contextualSpacing/>
        <w:rPr>
          <w:rFonts w:eastAsia="Times New Roman" w:cs="Tahoma"/>
          <w:bCs/>
          <w:lang w:eastAsia="es-ES"/>
        </w:rPr>
      </w:pPr>
    </w:p>
    <w:p w:rsidRPr="00EB4104" w:rsidR="005B15AC" w:rsidP="005B15AC" w:rsidRDefault="005B15AC" w14:paraId="63F96E4F" w14:textId="5F500569">
      <w:pPr>
        <w:spacing w:after="0" w:line="360" w:lineRule="auto"/>
        <w:contextualSpacing/>
        <w:jc w:val="center"/>
        <w:rPr>
          <w:rFonts w:eastAsia="Times New Roman" w:cs="Tahoma"/>
          <w:bCs/>
          <w:lang w:eastAsia="es-ES"/>
        </w:rPr>
      </w:pPr>
      <w:r w:rsidRPr="00EB4104">
        <w:rPr>
          <w:noProof/>
          <w:lang w:eastAsia="es-MX"/>
        </w:rPr>
        <w:drawing>
          <wp:inline distT="0" distB="0" distL="0" distR="0" wp14:anchorId="64434782" wp14:editId="5429138F">
            <wp:extent cx="4800600" cy="809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74926"/>
                    <a:stretch/>
                  </pic:blipFill>
                  <pic:spPr bwMode="auto">
                    <a:xfrm>
                      <a:off x="0" y="0"/>
                      <a:ext cx="4800600" cy="809625"/>
                    </a:xfrm>
                    <a:prstGeom prst="rect">
                      <a:avLst/>
                    </a:prstGeom>
                    <a:ln>
                      <a:noFill/>
                    </a:ln>
                    <a:extLst>
                      <a:ext uri="{53640926-AAD7-44D8-BBD7-CCE9431645EC}">
                        <a14:shadowObscured xmlns:a14="http://schemas.microsoft.com/office/drawing/2010/main"/>
                      </a:ext>
                    </a:extLst>
                  </pic:spPr>
                </pic:pic>
              </a:graphicData>
            </a:graphic>
          </wp:inline>
        </w:drawing>
      </w:r>
    </w:p>
    <w:p w:rsidRPr="00EB4104" w:rsidR="005B15AC" w:rsidP="005B15AC" w:rsidRDefault="005B15AC" w14:paraId="1BEC6DF4" w14:textId="5842F731">
      <w:pPr>
        <w:spacing w:after="0" w:line="360" w:lineRule="auto"/>
        <w:contextualSpacing/>
        <w:jc w:val="center"/>
        <w:rPr>
          <w:rFonts w:eastAsia="Times New Roman" w:cs="Tahoma"/>
          <w:bCs/>
          <w:lang w:eastAsia="es-ES"/>
        </w:rPr>
      </w:pPr>
      <w:r w:rsidRPr="00EB4104">
        <w:rPr>
          <w:noProof/>
          <w:lang w:eastAsia="es-MX"/>
        </w:rPr>
        <w:lastRenderedPageBreak/>
        <w:drawing>
          <wp:inline distT="0" distB="0" distL="0" distR="0" wp14:anchorId="1C11EC91" wp14:editId="23839522">
            <wp:extent cx="4800600" cy="2428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779"/>
                    <a:stretch/>
                  </pic:blipFill>
                  <pic:spPr bwMode="auto">
                    <a:xfrm>
                      <a:off x="0" y="0"/>
                      <a:ext cx="4800600" cy="2428875"/>
                    </a:xfrm>
                    <a:prstGeom prst="rect">
                      <a:avLst/>
                    </a:prstGeom>
                    <a:ln>
                      <a:noFill/>
                    </a:ln>
                    <a:extLst>
                      <a:ext uri="{53640926-AAD7-44D8-BBD7-CCE9431645EC}">
                        <a14:shadowObscured xmlns:a14="http://schemas.microsoft.com/office/drawing/2010/main"/>
                      </a:ext>
                    </a:extLst>
                  </pic:spPr>
                </pic:pic>
              </a:graphicData>
            </a:graphic>
          </wp:inline>
        </w:drawing>
      </w:r>
    </w:p>
    <w:p w:rsidRPr="00EB4104" w:rsidR="005B15AC" w:rsidP="00BA0B83" w:rsidRDefault="00BA0B83" w14:paraId="7441E660" w14:textId="6EDD303B">
      <w:pPr>
        <w:spacing w:after="0" w:line="360" w:lineRule="auto"/>
        <w:contextualSpacing/>
        <w:jc w:val="center"/>
        <w:rPr>
          <w:rFonts w:eastAsia="Times New Roman" w:cs="Tahoma"/>
          <w:b/>
          <w:lang w:eastAsia="es-ES"/>
        </w:rPr>
      </w:pPr>
      <w:r w:rsidRPr="00EB4104">
        <w:rPr>
          <w:noProof/>
          <w:lang w:eastAsia="es-MX"/>
        </w:rPr>
        <w:drawing>
          <wp:inline distT="0" distB="0" distL="0" distR="0" wp14:anchorId="36904730" wp14:editId="5807CABD">
            <wp:extent cx="4810125" cy="3000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125" cy="3000375"/>
                    </a:xfrm>
                    <a:prstGeom prst="rect">
                      <a:avLst/>
                    </a:prstGeom>
                  </pic:spPr>
                </pic:pic>
              </a:graphicData>
            </a:graphic>
          </wp:inline>
        </w:drawing>
      </w:r>
    </w:p>
    <w:p w:rsidRPr="00EB4104" w:rsidR="005B15AC" w:rsidP="000F082A" w:rsidRDefault="005B15AC" w14:paraId="0CC7A373" w14:textId="68CA7903">
      <w:pPr>
        <w:spacing w:after="0" w:line="360" w:lineRule="auto"/>
        <w:contextualSpacing/>
        <w:rPr>
          <w:rFonts w:eastAsia="Times New Roman" w:cs="Tahoma"/>
          <w:b/>
          <w:lang w:eastAsia="es-ES"/>
        </w:rPr>
      </w:pPr>
    </w:p>
    <w:p w:rsidRPr="00EB4104" w:rsidR="00BA0B83" w:rsidP="000F082A" w:rsidRDefault="00BA0B83" w14:paraId="3A9156AF" w14:textId="6C60961A">
      <w:pPr>
        <w:spacing w:after="0" w:line="360" w:lineRule="auto"/>
        <w:contextualSpacing/>
        <w:rPr>
          <w:rFonts w:eastAsia="Times New Roman" w:cs="Tahoma"/>
          <w:bCs/>
          <w:lang w:eastAsia="es-ES"/>
        </w:rPr>
      </w:pPr>
      <w:r w:rsidRPr="00EB4104">
        <w:rPr>
          <w:rFonts w:eastAsia="Times New Roman" w:cs="Tahoma"/>
          <w:bCs/>
          <w:lang w:eastAsia="es-ES"/>
        </w:rPr>
        <w:t xml:space="preserve">Conforme a lo anterior, se logra vislumbrar que el Grupo Municipal, se conforma por servidores públicos adscritos al Ayuntamiento (Presidente Municipal, un Regidor, los Directores de Igual de Género, de Desarrollo Social, de Educación, de Desarrollo Económico, Turístico y Artesanal, de Seguridad Pública y Tránsito, el Coordinador de Comunicación Social y el Titular de la Juventud), del Sistema Municipal para el Desarrollo Integral de la Familia </w:t>
      </w:r>
      <w:r w:rsidRPr="00EB4104">
        <w:rPr>
          <w:rFonts w:eastAsia="Times New Roman" w:cs="Tahoma"/>
          <w:bCs/>
          <w:lang w:eastAsia="es-ES"/>
        </w:rPr>
        <w:lastRenderedPageBreak/>
        <w:t>(Directora General, Director Municipal de Salud, Subdirectora de Bienestar Familiar), así como, del Secretario Técnico del Consejo de Salud del Estado de México.</w:t>
      </w:r>
    </w:p>
    <w:p w:rsidRPr="00EB4104" w:rsidR="00BA0B83" w:rsidP="000F082A" w:rsidRDefault="00BA0B83" w14:paraId="38509A75" w14:textId="506B60CD">
      <w:pPr>
        <w:spacing w:after="0" w:line="360" w:lineRule="auto"/>
        <w:contextualSpacing/>
        <w:rPr>
          <w:rFonts w:eastAsia="Times New Roman" w:cs="Tahoma"/>
          <w:b/>
          <w:lang w:eastAsia="es-ES"/>
        </w:rPr>
      </w:pPr>
    </w:p>
    <w:p w:rsidRPr="00EB4104" w:rsidR="00BA0B83" w:rsidP="000F082A" w:rsidRDefault="00BA0B83" w14:paraId="426D6DF7" w14:textId="058D31DC">
      <w:pPr>
        <w:spacing w:after="0" w:line="360" w:lineRule="auto"/>
        <w:contextualSpacing/>
        <w:rPr>
          <w:rFonts w:eastAsia="Times New Roman" w:cs="Tahoma"/>
          <w:bCs/>
          <w:lang w:eastAsia="es-ES"/>
        </w:rPr>
      </w:pPr>
      <w:r w:rsidRPr="00EB4104">
        <w:rPr>
          <w:rFonts w:eastAsia="Times New Roman" w:cs="Tahoma"/>
          <w:bCs/>
          <w:lang w:eastAsia="es-ES"/>
        </w:rPr>
        <w:t xml:space="preserve">Conforme a lo expuesto, se logra advertir </w:t>
      </w:r>
      <w:r w:rsidRPr="00EB4104" w:rsidR="00016C1F">
        <w:rPr>
          <w:rFonts w:eastAsia="Times New Roman" w:cs="Tahoma"/>
          <w:bCs/>
          <w:lang w:eastAsia="es-ES"/>
        </w:rPr>
        <w:t>que,</w:t>
      </w:r>
      <w:r w:rsidRPr="00EB4104">
        <w:rPr>
          <w:rFonts w:eastAsia="Times New Roman" w:cs="Tahoma"/>
          <w:bCs/>
          <w:lang w:eastAsia="es-ES"/>
        </w:rPr>
        <w:t xml:space="preserve"> en el presente caso, tanto el Sujeto Obligado, como el Sistema Municipal para el Desarrollo Integral de la Familia cuentan con atribuciones para conocer de lo peticionado, por lo que hay una competencia concurrente, para conocer de lo peticionado</w:t>
      </w:r>
      <w:r w:rsidRPr="00EB4104" w:rsidR="002955A3">
        <w:rPr>
          <w:rFonts w:eastAsia="Times New Roman" w:cs="Tahoma"/>
          <w:bCs/>
          <w:lang w:eastAsia="es-ES"/>
        </w:rPr>
        <w:t xml:space="preserve"> y, por lo tanto, en el presente caso se considera que es una cuestión de inexistencia.</w:t>
      </w:r>
      <w:r w:rsidRPr="00EB4104">
        <w:rPr>
          <w:rFonts w:eastAsia="Times New Roman" w:cs="Tahoma"/>
          <w:bCs/>
          <w:lang w:eastAsia="es-ES"/>
        </w:rPr>
        <w:t xml:space="preserve"> </w:t>
      </w:r>
    </w:p>
    <w:p w:rsidRPr="00EB4104" w:rsidR="00BA0B83" w:rsidP="000F082A" w:rsidRDefault="00BA0B83" w14:paraId="28E46008" w14:textId="14BE83CA">
      <w:pPr>
        <w:spacing w:after="0" w:line="360" w:lineRule="auto"/>
        <w:contextualSpacing/>
        <w:rPr>
          <w:rFonts w:eastAsia="Times New Roman" w:cs="Tahoma"/>
          <w:b/>
          <w:lang w:eastAsia="es-ES"/>
        </w:rPr>
      </w:pPr>
    </w:p>
    <w:p w:rsidRPr="00EB4104" w:rsidR="00E00833" w:rsidP="00016C1F" w:rsidRDefault="00E00833" w14:paraId="2C75EA9B" w14:textId="3AD33B85">
      <w:pPr>
        <w:spacing w:after="0" w:line="360" w:lineRule="auto"/>
        <w:contextualSpacing/>
        <w:rPr>
          <w:rFonts w:eastAsia="Batang" w:cs="Tahoma"/>
          <w:bCs/>
          <w:color w:val="auto"/>
          <w:lang w:eastAsia="es-ES"/>
        </w:rPr>
      </w:pPr>
      <w:r w:rsidRPr="00EB4104">
        <w:rPr>
          <w:rFonts w:eastAsia="Batang" w:cs="Tahoma"/>
          <w:bCs/>
          <w:color w:val="auto"/>
          <w:lang w:eastAsia="es-ES"/>
        </w:rPr>
        <w:t>Establecida dicha circunstancia, se procede analizar la respuesta entregada, para lo cual cabe precisar que de las constancias que obran en el expediente, se logra advertir que el Ayuntamiento turno</w:t>
      </w:r>
      <w:r w:rsidRPr="00EB4104" w:rsidR="00B67A36">
        <w:rPr>
          <w:rFonts w:eastAsia="Batang" w:cs="Tahoma"/>
          <w:bCs/>
          <w:color w:val="auto"/>
          <w:lang w:eastAsia="es-ES"/>
        </w:rPr>
        <w:t xml:space="preserve"> únicamente</w:t>
      </w:r>
      <w:r w:rsidRPr="00EB4104">
        <w:rPr>
          <w:rFonts w:eastAsia="Batang" w:cs="Tahoma"/>
          <w:bCs/>
          <w:color w:val="auto"/>
          <w:lang w:eastAsia="es-ES"/>
        </w:rPr>
        <w:t xml:space="preserve"> la solicitud de información, a la </w:t>
      </w:r>
      <w:r w:rsidRPr="00EB4104">
        <w:t xml:space="preserve">Dirección de </w:t>
      </w:r>
      <w:r w:rsidRPr="00EB4104" w:rsidR="00543ECA">
        <w:t>Igualdad de Género</w:t>
      </w:r>
      <w:r w:rsidRPr="00EB4104" w:rsidR="00B67A36">
        <w:rPr>
          <w:rFonts w:eastAsia="Batang" w:cs="Tahoma"/>
          <w:bCs/>
          <w:color w:val="auto"/>
          <w:lang w:eastAsia="es-ES"/>
        </w:rPr>
        <w:t>.</w:t>
      </w:r>
    </w:p>
    <w:p w:rsidRPr="00EB4104" w:rsidR="00B67A36" w:rsidP="00016C1F" w:rsidRDefault="00B67A36" w14:paraId="549F2D30" w14:textId="7FB2E469">
      <w:pPr>
        <w:spacing w:after="0" w:line="360" w:lineRule="auto"/>
        <w:contextualSpacing/>
        <w:rPr>
          <w:rFonts w:eastAsia="Batang" w:cs="Tahoma"/>
          <w:bCs/>
          <w:color w:val="auto"/>
          <w:lang w:eastAsia="es-ES"/>
        </w:rPr>
      </w:pPr>
    </w:p>
    <w:p w:rsidRPr="00EB4104" w:rsidR="00B67A36" w:rsidP="00B67A36" w:rsidRDefault="00B67A36" w14:paraId="4CEEF51B" w14:textId="77777777">
      <w:pPr>
        <w:spacing w:after="0" w:line="360" w:lineRule="auto"/>
        <w:rPr>
          <w:rFonts w:eastAsia="Times New Roman" w:cs="Arial"/>
          <w:b/>
          <w:bCs/>
          <w:color w:val="auto"/>
          <w:lang w:eastAsia="es-ES"/>
        </w:rPr>
      </w:pPr>
      <w:r w:rsidRPr="00EB4104">
        <w:rPr>
          <w:rFonts w:eastAsia="Times New Roman" w:cs="Arial"/>
          <w:bCs/>
          <w:color w:val="auto"/>
          <w:lang w:eastAsia="es-ES"/>
        </w:rPr>
        <w:t xml:space="preserve">En ese sentido, según Jarquín, Soledad (2019), en el “Diccionario de Transparencia y Acceso a la Información Pública” (p. 68), </w:t>
      </w:r>
      <w:r w:rsidRPr="00EB4104">
        <w:rPr>
          <w:rFonts w:eastAsia="Times New Roman" w:cs="Arial"/>
          <w:b/>
          <w:bCs/>
          <w:color w:val="auto"/>
          <w:lang w:eastAsia="es-ES"/>
        </w:rPr>
        <w:t>la búsqueda exhaustiva</w:t>
      </w:r>
      <w:r w:rsidRPr="00EB4104">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EB4104">
        <w:rPr>
          <w:rFonts w:eastAsia="Times New Roman" w:cs="Arial"/>
          <w:b/>
          <w:bCs/>
          <w:color w:val="auto"/>
          <w:lang w:eastAsia="es-ES"/>
        </w:rPr>
        <w:t>hasta agotar por completo las posibilidades de indagación.</w:t>
      </w:r>
    </w:p>
    <w:p w:rsidRPr="00EB4104" w:rsidR="00B67A36" w:rsidP="00B67A36" w:rsidRDefault="00B67A36" w14:paraId="063DE407" w14:textId="77777777">
      <w:pPr>
        <w:spacing w:after="0" w:line="360" w:lineRule="auto"/>
        <w:rPr>
          <w:rFonts w:eastAsia="Times New Roman" w:cs="Arial"/>
          <w:b/>
          <w:bCs/>
          <w:color w:val="auto"/>
          <w:lang w:eastAsia="es-ES"/>
        </w:rPr>
      </w:pPr>
    </w:p>
    <w:p w:rsidRPr="00EB4104" w:rsidR="00B67A36" w:rsidP="00B67A36" w:rsidRDefault="00B67A36" w14:paraId="0F61A482" w14:textId="77777777">
      <w:pPr>
        <w:spacing w:after="0" w:line="360" w:lineRule="auto"/>
        <w:rPr>
          <w:rFonts w:eastAsia="Times New Roman" w:cs="Arial"/>
          <w:b/>
          <w:bCs/>
          <w:color w:val="auto"/>
          <w:lang w:eastAsia="es-ES"/>
        </w:rPr>
      </w:pPr>
      <w:r w:rsidRPr="00EB4104">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EB4104">
        <w:rPr>
          <w:rFonts w:eastAsia="Times New Roman" w:cs="Arial"/>
          <w:b/>
          <w:bCs/>
          <w:color w:val="auto"/>
          <w:lang w:eastAsia="es-ES"/>
        </w:rPr>
        <w:t xml:space="preserve">indagación consiente y minuciosa en sus archivos físicos y electrónicos. </w:t>
      </w:r>
    </w:p>
    <w:p w:rsidRPr="00EB4104" w:rsidR="00B67A36" w:rsidP="00B67A36" w:rsidRDefault="00B67A36" w14:paraId="2FF0B90A" w14:textId="77777777">
      <w:pPr>
        <w:spacing w:after="0" w:line="360" w:lineRule="auto"/>
        <w:rPr>
          <w:rFonts w:eastAsia="Times New Roman" w:cs="Tahoma"/>
          <w:color w:val="auto"/>
          <w:lang w:eastAsia="es-ES"/>
        </w:rPr>
      </w:pPr>
    </w:p>
    <w:p w:rsidRPr="00EB4104" w:rsidR="00B67A36" w:rsidP="00B67A36" w:rsidRDefault="00B67A36" w14:paraId="40F775BF" w14:textId="77777777">
      <w:pPr>
        <w:spacing w:after="0" w:line="360" w:lineRule="auto"/>
        <w:rPr>
          <w:rFonts w:eastAsia="Times New Roman" w:cs="Tahoma"/>
          <w:b/>
          <w:color w:val="auto"/>
          <w:lang w:eastAsia="es-ES"/>
        </w:rPr>
      </w:pPr>
      <w:r w:rsidRPr="00EB4104">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w:t>
      </w:r>
      <w:r w:rsidRPr="00EB4104">
        <w:rPr>
          <w:rFonts w:eastAsia="Times New Roman" w:cs="Tahoma"/>
          <w:color w:val="auto"/>
          <w:lang w:eastAsia="es-ES"/>
        </w:rPr>
        <w:lastRenderedPageBreak/>
        <w:t xml:space="preserve">determinadas áreas, </w:t>
      </w:r>
      <w:r w:rsidRPr="00EB4104">
        <w:rPr>
          <w:rFonts w:eastAsia="Times New Roman" w:cs="Tahoma"/>
          <w:b/>
          <w:color w:val="auto"/>
          <w:lang w:eastAsia="es-ES"/>
        </w:rPr>
        <w:t>los criterios de búsqueda utilizados y demás circunstancias que fueron tomadas en cuenta.</w:t>
      </w:r>
    </w:p>
    <w:p w:rsidRPr="00EB4104" w:rsidR="00B67A36" w:rsidP="00B67A36" w:rsidRDefault="00B67A36" w14:paraId="706CF44E" w14:textId="77777777">
      <w:pPr>
        <w:spacing w:after="0" w:line="360" w:lineRule="auto"/>
        <w:rPr>
          <w:rFonts w:eastAsia="Times New Roman" w:cs="Tahoma"/>
          <w:color w:val="auto"/>
          <w:lang w:eastAsia="es-ES"/>
        </w:rPr>
      </w:pPr>
    </w:p>
    <w:p w:rsidRPr="00EB4104" w:rsidR="00B67A36" w:rsidP="00B67A36" w:rsidRDefault="00B67A36" w14:paraId="1EE53EF6" w14:textId="77777777">
      <w:pPr>
        <w:spacing w:after="0" w:line="360" w:lineRule="auto"/>
        <w:rPr>
          <w:rFonts w:eastAsia="Times New Roman" w:cs="Tahoma"/>
          <w:color w:val="auto"/>
          <w:lang w:eastAsia="es-ES"/>
        </w:rPr>
      </w:pPr>
      <w:r w:rsidRPr="00EB4104">
        <w:rPr>
          <w:rFonts w:eastAsia="Times New Roman" w:cs="Tahoma"/>
          <w:color w:val="auto"/>
          <w:lang w:eastAsia="es-ES"/>
        </w:rPr>
        <w:t xml:space="preserve">En ese contexto, de conformidad con los Criterios de Interpretación, con clave de control </w:t>
      </w:r>
      <w:r w:rsidRPr="00EB4104">
        <w:rPr>
          <w:rFonts w:eastAsia="Calibri" w:cs="Tahoma"/>
        </w:rPr>
        <w:t>SO/012/2010 y SO/004/2019</w:t>
      </w:r>
      <w:r w:rsidRPr="00EB4104">
        <w:rPr>
          <w:rFonts w:eastAsia="Times New Roman" w:cs="Tahoma"/>
          <w:color w:val="auto"/>
          <w:lang w:eastAsia="es-ES"/>
        </w:rPr>
        <w:t>, emitidos por el Instituto Nacional de Transparencia, Acceso a la Información y Protección de Datos Personales, traídos por analogía, los sujetos obligados para acreditar que se realizó una búsqueda exhaustiva y razonable, deben de proporcionar los elementos suficientes del carácter exhaustivo de la indagación realizada, a saber, los siguientes:</w:t>
      </w:r>
    </w:p>
    <w:p w:rsidRPr="00EB4104" w:rsidR="00B67A36" w:rsidP="00B67A36" w:rsidRDefault="00B67A36" w14:paraId="5BAD2920" w14:textId="77777777">
      <w:pPr>
        <w:spacing w:after="0" w:line="360" w:lineRule="auto"/>
        <w:rPr>
          <w:rFonts w:eastAsia="Times New Roman" w:cs="Tahoma"/>
          <w:color w:val="auto"/>
          <w:lang w:eastAsia="es-ES"/>
        </w:rPr>
      </w:pPr>
    </w:p>
    <w:p w:rsidRPr="00EB4104" w:rsidR="00B67A36" w:rsidP="00B67A36" w:rsidRDefault="00B67A36" w14:paraId="1D0F8E96" w14:textId="77777777">
      <w:pPr>
        <w:numPr>
          <w:ilvl w:val="0"/>
          <w:numId w:val="7"/>
        </w:numPr>
        <w:spacing w:after="0" w:line="360" w:lineRule="auto"/>
        <w:jc w:val="left"/>
        <w:rPr>
          <w:rFonts w:eastAsia="Times New Roman" w:cs="Tahoma"/>
          <w:color w:val="auto"/>
          <w:lang w:eastAsia="es-ES"/>
        </w:rPr>
      </w:pPr>
      <w:r w:rsidRPr="00EB4104">
        <w:rPr>
          <w:rFonts w:eastAsia="Times New Roman" w:cs="Tahoma"/>
          <w:color w:val="auto"/>
          <w:lang w:eastAsia="es-ES"/>
        </w:rPr>
        <w:t>Motivación por las que se buscó la información, en determinadas unidades administrativas;</w:t>
      </w:r>
    </w:p>
    <w:p w:rsidRPr="00EB4104" w:rsidR="00B67A36" w:rsidP="00B67A36" w:rsidRDefault="00B67A36" w14:paraId="78DDE1C9" w14:textId="77777777">
      <w:pPr>
        <w:numPr>
          <w:ilvl w:val="0"/>
          <w:numId w:val="7"/>
        </w:numPr>
        <w:spacing w:after="0" w:line="360" w:lineRule="auto"/>
        <w:jc w:val="left"/>
        <w:rPr>
          <w:rFonts w:eastAsia="Times New Roman" w:cs="Tahoma"/>
          <w:color w:val="auto"/>
          <w:lang w:eastAsia="es-ES"/>
        </w:rPr>
      </w:pPr>
      <w:r w:rsidRPr="00EB4104">
        <w:rPr>
          <w:rFonts w:eastAsia="Times New Roman" w:cs="Tahoma"/>
          <w:color w:val="auto"/>
          <w:lang w:eastAsia="es-ES"/>
        </w:rPr>
        <w:t>Los criterios de búsqueda utilizados, y</w:t>
      </w:r>
    </w:p>
    <w:p w:rsidRPr="00EB4104" w:rsidR="00B67A36" w:rsidP="00B67A36" w:rsidRDefault="00B67A36" w14:paraId="732BDF4B" w14:textId="77777777">
      <w:pPr>
        <w:numPr>
          <w:ilvl w:val="0"/>
          <w:numId w:val="7"/>
        </w:numPr>
        <w:spacing w:after="0" w:line="360" w:lineRule="auto"/>
        <w:jc w:val="left"/>
        <w:rPr>
          <w:rFonts w:eastAsia="Times New Roman" w:cs="Tahoma"/>
          <w:color w:val="auto"/>
          <w:lang w:eastAsia="es-ES"/>
        </w:rPr>
      </w:pPr>
      <w:r w:rsidRPr="00EB4104">
        <w:rPr>
          <w:rFonts w:eastAsia="Times New Roman" w:cs="Tahoma"/>
          <w:color w:val="auto"/>
          <w:lang w:eastAsia="es-ES"/>
        </w:rPr>
        <w:t>Las circunstancias que fueron tomadas en cuenta.</w:t>
      </w:r>
    </w:p>
    <w:p w:rsidRPr="00EB4104" w:rsidR="00B67A36" w:rsidP="00B67A36" w:rsidRDefault="00B67A36" w14:paraId="75222313" w14:textId="77777777">
      <w:pPr>
        <w:spacing w:after="0" w:line="360" w:lineRule="auto"/>
        <w:rPr>
          <w:rFonts w:eastAsia="Times New Roman" w:cs="Tahoma"/>
          <w:color w:val="auto"/>
          <w:lang w:eastAsia="es-ES"/>
        </w:rPr>
      </w:pPr>
    </w:p>
    <w:p w:rsidRPr="00EB4104" w:rsidR="00B67A36" w:rsidP="00B67A36" w:rsidRDefault="00B67A36" w14:paraId="39A88038" w14:textId="77777777">
      <w:pPr>
        <w:spacing w:after="0" w:line="360" w:lineRule="auto"/>
        <w:rPr>
          <w:rFonts w:eastAsia="Times New Roman" w:cs="Tahoma"/>
          <w:color w:val="auto"/>
          <w:lang w:eastAsia="es-ES"/>
        </w:rPr>
      </w:pPr>
      <w:r w:rsidRPr="00EB4104">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rsidRPr="00EB4104" w:rsidR="00B67A36" w:rsidP="00B67A36" w:rsidRDefault="00B67A36" w14:paraId="104BC8FA" w14:textId="77777777">
      <w:pPr>
        <w:spacing w:after="0" w:line="360" w:lineRule="auto"/>
        <w:rPr>
          <w:rFonts w:eastAsia="Times New Roman" w:cs="Tahoma"/>
          <w:color w:val="auto"/>
          <w:lang w:eastAsia="es-ES"/>
        </w:rPr>
      </w:pPr>
    </w:p>
    <w:p w:rsidRPr="00EB4104" w:rsidR="00B67A36" w:rsidP="00B67A36" w:rsidRDefault="00B67A36" w14:paraId="4669D020" w14:textId="77777777">
      <w:pPr>
        <w:numPr>
          <w:ilvl w:val="0"/>
          <w:numId w:val="8"/>
        </w:numPr>
        <w:spacing w:after="0" w:line="360" w:lineRule="auto"/>
        <w:contextualSpacing/>
        <w:jc w:val="left"/>
        <w:rPr>
          <w:rFonts w:eastAsia="Times New Roman" w:cs="Tahoma"/>
          <w:color w:val="auto"/>
          <w:lang w:eastAsia="es-ES"/>
        </w:rPr>
      </w:pPr>
      <w:r w:rsidRPr="00EB4104">
        <w:rPr>
          <w:rFonts w:eastAsia="Times New Roman" w:cs="Tahoma"/>
          <w:color w:val="auto"/>
          <w:lang w:eastAsia="es-ES"/>
        </w:rPr>
        <w:t>Las áreas donde se buscó la información;</w:t>
      </w:r>
    </w:p>
    <w:p w:rsidRPr="00EB4104" w:rsidR="00B67A36" w:rsidP="00B67A36" w:rsidRDefault="00B67A36" w14:paraId="64622308" w14:textId="77777777">
      <w:pPr>
        <w:numPr>
          <w:ilvl w:val="0"/>
          <w:numId w:val="8"/>
        </w:numPr>
        <w:spacing w:after="0" w:line="360" w:lineRule="auto"/>
        <w:contextualSpacing/>
        <w:jc w:val="left"/>
        <w:rPr>
          <w:rFonts w:eastAsia="Times New Roman" w:cs="Tahoma"/>
          <w:color w:val="auto"/>
          <w:lang w:eastAsia="es-ES"/>
        </w:rPr>
      </w:pPr>
      <w:r w:rsidRPr="00EB4104">
        <w:rPr>
          <w:rFonts w:eastAsia="Times New Roman" w:cs="Tahoma"/>
          <w:color w:val="auto"/>
          <w:lang w:eastAsia="es-ES"/>
        </w:rPr>
        <w:t>Tipo de archivos buscados (físicos o electrónicos);</w:t>
      </w:r>
    </w:p>
    <w:p w:rsidRPr="00EB4104" w:rsidR="00B67A36" w:rsidP="00B67A36" w:rsidRDefault="00B67A36" w14:paraId="23E6C7B8" w14:textId="77777777">
      <w:pPr>
        <w:numPr>
          <w:ilvl w:val="0"/>
          <w:numId w:val="8"/>
        </w:numPr>
        <w:spacing w:after="0" w:line="360" w:lineRule="auto"/>
        <w:contextualSpacing/>
        <w:jc w:val="left"/>
        <w:rPr>
          <w:rFonts w:eastAsia="Times New Roman" w:cs="Tahoma"/>
          <w:color w:val="auto"/>
          <w:lang w:eastAsia="es-ES"/>
        </w:rPr>
      </w:pPr>
      <w:r w:rsidRPr="00EB4104">
        <w:rPr>
          <w:rFonts w:eastAsia="Times New Roman" w:cs="Tahoma"/>
          <w:color w:val="auto"/>
          <w:lang w:eastAsia="es-ES"/>
        </w:rPr>
        <w:t xml:space="preserve">Los criterios de búsqueda utilizados, y </w:t>
      </w:r>
    </w:p>
    <w:p w:rsidRPr="00EB4104" w:rsidR="00B67A36" w:rsidP="00B67A36" w:rsidRDefault="00B67A36" w14:paraId="6788A134" w14:textId="77777777">
      <w:pPr>
        <w:numPr>
          <w:ilvl w:val="0"/>
          <w:numId w:val="8"/>
        </w:numPr>
        <w:spacing w:after="0" w:line="360" w:lineRule="auto"/>
        <w:contextualSpacing/>
        <w:jc w:val="left"/>
        <w:rPr>
          <w:rFonts w:eastAsia="Times New Roman" w:cs="Tahoma"/>
          <w:color w:val="auto"/>
          <w:lang w:eastAsia="es-ES"/>
        </w:rPr>
      </w:pPr>
      <w:r w:rsidRPr="00EB4104">
        <w:rPr>
          <w:rFonts w:eastAsia="Times New Roman" w:cs="Tahoma"/>
          <w:color w:val="auto"/>
          <w:lang w:eastAsia="es-ES"/>
        </w:rPr>
        <w:t>Las circunstancias que fueron tomadas en cuenta.</w:t>
      </w:r>
      <w:r w:rsidRPr="00EB4104">
        <w:rPr>
          <w:rFonts w:eastAsia="Times New Roman" w:cs="Tahoma"/>
          <w:color w:val="auto"/>
          <w:lang w:eastAsia="es-ES"/>
        </w:rPr>
        <w:tab/>
      </w:r>
    </w:p>
    <w:p w:rsidRPr="00EB4104" w:rsidR="00B67A36" w:rsidP="00B67A36" w:rsidRDefault="00B67A36" w14:paraId="7F9D2D0A" w14:textId="77777777">
      <w:pPr>
        <w:spacing w:after="0" w:line="360" w:lineRule="auto"/>
        <w:rPr>
          <w:rFonts w:eastAsia="Times New Roman" w:cs="Tahoma"/>
          <w:bCs/>
          <w:iCs/>
          <w:lang w:val="es-ES" w:eastAsia="es-ES"/>
        </w:rPr>
      </w:pPr>
    </w:p>
    <w:p w:rsidRPr="00EB4104" w:rsidR="00B67A36" w:rsidP="00016C1F" w:rsidRDefault="00B67A36" w14:paraId="0CF18A5B" w14:textId="25B6C3AE">
      <w:pPr>
        <w:spacing w:after="0" w:line="360" w:lineRule="auto"/>
        <w:rPr>
          <w:rFonts w:eastAsia="Batang" w:cs="Tahoma"/>
          <w:b/>
          <w:color w:val="auto"/>
          <w:lang w:eastAsia="es-ES"/>
        </w:rPr>
      </w:pPr>
      <w:r w:rsidRPr="00EB4104">
        <w:rPr>
          <w:rFonts w:eastAsia="Times New Roman" w:cs="Tahoma"/>
          <w:color w:val="auto"/>
          <w:lang w:eastAsia="es-ES"/>
        </w:rPr>
        <w:t xml:space="preserve">Conforme a lo anterior, este Instituto considera que el Ayuntamiento de Metepec, no cumplió con todos los requisitos para acreditar la búsqueda de la información, ya que, si bien gestionó la solicitud a un área componte, omitió realizarla a los demás miembros del </w:t>
      </w:r>
      <w:r w:rsidRPr="00EB4104">
        <w:rPr>
          <w:rFonts w:eastAsia="Times New Roman" w:cs="Tahoma"/>
          <w:b/>
          <w:color w:val="auto"/>
          <w:lang w:eastAsia="es-ES"/>
        </w:rPr>
        <w:t xml:space="preserve">Grupo Municipal de Prevención del Embarazo en Adolescentes de Metepec, </w:t>
      </w:r>
      <w:r w:rsidRPr="00EB4104">
        <w:rPr>
          <w:rFonts w:eastAsia="Times New Roman" w:cs="Tahoma"/>
          <w:bCs/>
          <w:color w:val="auto"/>
          <w:lang w:eastAsia="es-ES"/>
        </w:rPr>
        <w:t xml:space="preserve">por lo que, se considera que el agravio es </w:t>
      </w:r>
      <w:r w:rsidRPr="00EB4104">
        <w:rPr>
          <w:rFonts w:eastAsia="Times New Roman" w:cs="Tahoma"/>
          <w:b/>
          <w:color w:val="auto"/>
          <w:lang w:eastAsia="es-ES"/>
        </w:rPr>
        <w:t>FUNDADO.</w:t>
      </w:r>
    </w:p>
    <w:p w:rsidRPr="00EB4104" w:rsidR="00B67A36" w:rsidP="00B67A36" w:rsidRDefault="00B67A36" w14:paraId="32F455B2" w14:textId="5C8899F5">
      <w:pPr>
        <w:spacing w:after="0" w:line="360" w:lineRule="auto"/>
        <w:contextualSpacing/>
        <w:rPr>
          <w:rFonts w:eastAsia="Batang" w:cs="Tahoma"/>
          <w:bCs/>
          <w:color w:val="auto"/>
          <w:lang w:eastAsia="es-ES"/>
        </w:rPr>
      </w:pPr>
      <w:r w:rsidRPr="00EB4104">
        <w:rPr>
          <w:rFonts w:eastAsia="Batang" w:cs="Tahoma"/>
          <w:bCs/>
          <w:color w:val="auto"/>
          <w:lang w:eastAsia="es-ES"/>
        </w:rPr>
        <w:lastRenderedPageBreak/>
        <w:t>Conforme a lo expuesto, se considera que el Sujeto Obligado para atender el requerimiento de información, deberá turnar la solicitud de información, a todas las áreas competentes, es decir, aquellas cuyos titulares formaran parte del Grupo Municipal referido en el párrafo anterior, durante el dos mil diecinueve, a efecto de que proporcionen las Actas de las Sesiones realizadas en dicho año; d</w:t>
      </w:r>
      <w:r w:rsidRPr="00EB4104">
        <w:rPr>
          <w:rFonts w:eastAsia="Batang" w:cs="Tahoma"/>
          <w:bCs/>
          <w:iCs/>
          <w:color w:val="auto"/>
          <w:lang w:eastAsia="es-ES"/>
        </w:rPr>
        <w:t>icha situación toma sustento en</w:t>
      </w:r>
      <w:r w:rsidRPr="00EB4104">
        <w:rPr>
          <w:rFonts w:eastAsia="Batang" w:cs="Tahoma"/>
          <w:bCs/>
          <w:color w:val="auto"/>
          <w:lang w:eastAsia="es-ES"/>
        </w:rPr>
        <w:t xml:space="preserve">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EB4104" w:rsidR="00B67A36" w:rsidP="00B67A36" w:rsidRDefault="00B67A36" w14:paraId="62884D0D" w14:textId="77777777">
      <w:pPr>
        <w:spacing w:after="0" w:line="360" w:lineRule="auto"/>
        <w:contextualSpacing/>
        <w:rPr>
          <w:rFonts w:eastAsia="Batang" w:cs="Tahoma"/>
          <w:bCs/>
          <w:iCs/>
          <w:color w:val="auto"/>
          <w:lang w:val="es-ES_tradnl" w:eastAsia="es-ES"/>
        </w:rPr>
      </w:pPr>
    </w:p>
    <w:p w:rsidRPr="00EB4104" w:rsidR="00B67A36" w:rsidP="00B67A36" w:rsidRDefault="00B67A36" w14:paraId="2200DF30" w14:textId="77777777">
      <w:pPr>
        <w:spacing w:after="0" w:line="360" w:lineRule="auto"/>
        <w:contextualSpacing/>
        <w:rPr>
          <w:rFonts w:eastAsia="Batang" w:cs="Tahoma"/>
          <w:bCs/>
          <w:color w:val="auto"/>
          <w:lang w:eastAsia="es-ES"/>
        </w:rPr>
      </w:pPr>
      <w:r w:rsidRPr="00EB4104">
        <w:rPr>
          <w:rFonts w:eastAsia="Batang" w:cs="Tahoma"/>
          <w:bCs/>
          <w:color w:val="auto"/>
          <w:lang w:eastAsia="es-ES"/>
        </w:rPr>
        <w:t xml:space="preserve">De esta manera, </w:t>
      </w:r>
      <w:r w:rsidRPr="00EB4104">
        <w:rPr>
          <w:rFonts w:eastAsia="Batang" w:cs="Tahoma"/>
          <w:bCs/>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EB4104">
        <w:rPr>
          <w:rFonts w:eastAsia="Batang" w:cs="Tahoma"/>
          <w:bCs/>
          <w:i/>
          <w:color w:val="auto"/>
          <w:lang w:eastAsia="es-ES"/>
        </w:rPr>
        <w:t>ad hoc</w:t>
      </w:r>
      <w:r w:rsidRPr="00EB4104">
        <w:rPr>
          <w:rFonts w:eastAsia="Batang" w:cs="Tahoma"/>
          <w:bCs/>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EB4104" w:rsidR="00B67A36" w:rsidP="00B67A36" w:rsidRDefault="00B67A36" w14:paraId="167F0AC2" w14:textId="77777777">
      <w:pPr>
        <w:spacing w:after="0" w:line="360" w:lineRule="auto"/>
        <w:contextualSpacing/>
        <w:rPr>
          <w:rFonts w:eastAsia="Batang" w:cs="Tahoma"/>
          <w:bCs/>
          <w:color w:val="auto"/>
          <w:lang w:eastAsia="es-ES"/>
        </w:rPr>
      </w:pPr>
    </w:p>
    <w:p w:rsidRPr="00EB4104" w:rsidR="00B67A36" w:rsidP="00B67A36" w:rsidRDefault="00B67A36" w14:paraId="22CC718C" w14:textId="0001159B">
      <w:pPr>
        <w:spacing w:after="0" w:line="360" w:lineRule="auto"/>
        <w:contextualSpacing/>
        <w:rPr>
          <w:rFonts w:eastAsia="Batang" w:cs="Tahoma"/>
          <w:bCs/>
          <w:color w:val="auto"/>
          <w:lang w:val="es-ES" w:eastAsia="es-ES"/>
        </w:rPr>
      </w:pPr>
      <w:r w:rsidRPr="00EB4104">
        <w:rPr>
          <w:rFonts w:eastAsia="Batang" w:cs="Tahoma"/>
          <w:bCs/>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las expresiones documentales que den cuenta de las Sesiones del Grupo Municipal señalado en la solicitud.</w:t>
      </w:r>
    </w:p>
    <w:p w:rsidRPr="00EB4104" w:rsidR="00B67A36" w:rsidP="00B67A36" w:rsidRDefault="00B67A36" w14:paraId="182CBCC3" w14:textId="77777777">
      <w:pPr>
        <w:spacing w:after="0" w:line="360" w:lineRule="auto"/>
        <w:contextualSpacing/>
        <w:rPr>
          <w:rFonts w:eastAsia="Batang" w:cs="Tahoma"/>
          <w:bCs/>
          <w:color w:val="auto"/>
          <w:lang w:eastAsia="es-ES"/>
        </w:rPr>
      </w:pPr>
    </w:p>
    <w:p w:rsidRPr="00EB4104" w:rsidR="00B67A36" w:rsidP="00B67A36" w:rsidRDefault="00B67A36" w14:paraId="07524176" w14:textId="166BD2CF">
      <w:pPr>
        <w:spacing w:after="0" w:line="360" w:lineRule="auto"/>
        <w:contextualSpacing/>
        <w:rPr>
          <w:rFonts w:eastAsia="Batang" w:cs="Tahoma"/>
          <w:bCs/>
          <w:color w:val="auto"/>
          <w:lang w:eastAsia="es-ES"/>
        </w:rPr>
      </w:pPr>
      <w:r w:rsidRPr="00EB4104">
        <w:rPr>
          <w:rFonts w:eastAsia="Batang" w:cs="Tahoma"/>
          <w:bCs/>
          <w:color w:val="auto"/>
          <w:lang w:eastAsia="es-ES"/>
        </w:rPr>
        <w:t>Ahora bien, este Instituto realizó una búsqueda en la página oficial del Ayuntamiento, en su Portal de Información Pública de Oficio Mexiquense</w:t>
      </w:r>
      <w:r w:rsidRPr="00EB4104">
        <w:rPr>
          <w:rFonts w:eastAsia="Batang" w:cs="Tahoma"/>
          <w:bCs/>
          <w:color w:val="auto"/>
          <w:lang w:val="es-ES" w:eastAsia="es-ES"/>
        </w:rPr>
        <w:t xml:space="preserve">, así como sus redes sociales y no se localizó algún indicio de que se haya integrado o sesionado durante el dos mil diecinueve, el </w:t>
      </w:r>
      <w:r w:rsidRPr="00EB4104" w:rsidR="006117B4">
        <w:rPr>
          <w:rFonts w:eastAsia="Batang" w:cs="Tahoma"/>
          <w:color w:val="auto"/>
          <w:lang w:eastAsia="es-ES"/>
        </w:rPr>
        <w:t>Grupo Municipal de Prevención del Embarazo en Adolescentes de Metepec</w:t>
      </w:r>
      <w:r w:rsidRPr="00EB4104">
        <w:rPr>
          <w:rFonts w:eastAsia="Batang" w:cs="Tahoma"/>
          <w:color w:val="auto"/>
          <w:lang w:val="es-ES" w:eastAsia="es-ES"/>
        </w:rPr>
        <w:t>; por</w:t>
      </w:r>
      <w:r w:rsidRPr="00EB4104">
        <w:rPr>
          <w:rFonts w:eastAsia="Batang" w:cs="Tahoma"/>
          <w:bCs/>
          <w:color w:val="auto"/>
          <w:lang w:val="es-ES" w:eastAsia="es-ES"/>
        </w:rPr>
        <w:t xml:space="preserve"> lo que, en caso de no contar con la información</w:t>
      </w:r>
      <w:r w:rsidRPr="00EB4104" w:rsidR="006117B4">
        <w:rPr>
          <w:rFonts w:eastAsia="Batang" w:cs="Tahoma"/>
          <w:bCs/>
          <w:color w:val="auto"/>
          <w:lang w:val="es-ES" w:eastAsia="es-ES"/>
        </w:rPr>
        <w:t>,</w:t>
      </w:r>
      <w:r w:rsidRPr="00EB4104">
        <w:rPr>
          <w:rFonts w:eastAsia="Batang" w:cs="Tahoma"/>
          <w:bCs/>
          <w:color w:val="auto"/>
          <w:lang w:val="es-ES" w:eastAsia="es-ES"/>
        </w:rPr>
        <w:t xml:space="preserve"> al no haber sido generada, deberá hacerla del conocimiento </w:t>
      </w:r>
      <w:r w:rsidRPr="00EB4104">
        <w:rPr>
          <w:rFonts w:eastAsia="Batang" w:cs="Tahoma"/>
          <w:bCs/>
          <w:color w:val="auto"/>
          <w:lang w:val="es-ES" w:eastAsia="es-ES"/>
        </w:rPr>
        <w:lastRenderedPageBreak/>
        <w:t>en términos del artículo 19, párrafo segundo de la Ley de Transparencia y Acceso a la Información Pública del Estado de México y Municipios.</w:t>
      </w:r>
    </w:p>
    <w:p w:rsidRPr="00EB4104" w:rsidR="00B67A36" w:rsidP="00016C1F" w:rsidRDefault="00B67A36" w14:paraId="38757019" w14:textId="77777777">
      <w:pPr>
        <w:spacing w:after="0" w:line="360" w:lineRule="auto"/>
        <w:contextualSpacing/>
        <w:rPr>
          <w:rFonts w:eastAsia="Batang" w:cs="Tahoma"/>
          <w:bCs/>
          <w:color w:val="auto"/>
          <w:lang w:eastAsia="es-ES"/>
        </w:rPr>
      </w:pPr>
    </w:p>
    <w:p w:rsidRPr="00EB4104" w:rsidR="006117B4" w:rsidP="006117B4" w:rsidRDefault="006117B4" w14:paraId="492D7ABA" w14:textId="3DB7502A">
      <w:pPr>
        <w:spacing w:after="0" w:line="360" w:lineRule="auto"/>
        <w:rPr>
          <w:rFonts w:eastAsia="Calibri" w:cs="Tahoma"/>
          <w:bCs/>
          <w:iCs/>
          <w:color w:val="000000"/>
          <w:lang w:val="es-ES"/>
        </w:rPr>
      </w:pPr>
      <w:r w:rsidRPr="00EB4104">
        <w:rPr>
          <w:rFonts w:eastAsia="Calibri" w:cs="Tahoma"/>
          <w:bCs/>
          <w:iCs/>
          <w:color w:val="000000"/>
          <w:lang w:val="es-ES_tradnl"/>
        </w:rPr>
        <w:t>Ahora bien, no pasa desapercibido para este Instituto que los documentos que den cuenta de lo solicitado, pudieran contener datos o información clasificada; por lo que, en el supuesto, deberá elaborar la versión pública respectiva; a</w:t>
      </w:r>
      <w:r w:rsidRPr="00EB4104">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EB4104" w:rsidR="00E00833" w:rsidP="000F082A" w:rsidRDefault="00E00833" w14:paraId="1780C5E4" w14:textId="0C5A4E65">
      <w:pPr>
        <w:spacing w:after="0" w:line="360" w:lineRule="auto"/>
        <w:contextualSpacing/>
        <w:rPr>
          <w:rFonts w:eastAsia="Calibri" w:cs="Tahoma"/>
          <w:b/>
        </w:rPr>
      </w:pPr>
    </w:p>
    <w:p w:rsidRPr="00EB4104" w:rsidR="001F714A" w:rsidP="000F082A" w:rsidRDefault="001F714A" w14:paraId="78CDB851" w14:textId="77777777">
      <w:pPr>
        <w:spacing w:after="0" w:line="360" w:lineRule="auto"/>
        <w:contextualSpacing/>
        <w:rPr>
          <w:rFonts w:eastAsia="Calibri" w:cs="Tahoma"/>
          <w:b/>
          <w:color w:val="auto"/>
        </w:rPr>
      </w:pPr>
      <w:r w:rsidRPr="00EB4104">
        <w:rPr>
          <w:rFonts w:eastAsia="Calibri" w:cs="Tahoma"/>
          <w:b/>
          <w:color w:val="auto"/>
        </w:rPr>
        <w:t xml:space="preserve">SEXTO. Decisión. </w:t>
      </w:r>
    </w:p>
    <w:p w:rsidRPr="00EB4104" w:rsidR="001F714A" w:rsidP="000F082A" w:rsidRDefault="001F714A" w14:paraId="0724F9AF" w14:textId="77777777">
      <w:pPr>
        <w:spacing w:after="0" w:line="360" w:lineRule="auto"/>
        <w:contextualSpacing/>
        <w:rPr>
          <w:rFonts w:eastAsia="Calibri" w:cs="Tahoma"/>
          <w:b/>
          <w:color w:val="auto"/>
        </w:rPr>
      </w:pPr>
    </w:p>
    <w:p w:rsidRPr="00EB4104" w:rsidR="006117B4" w:rsidP="006117B4" w:rsidRDefault="006117B4" w14:paraId="138B1EF7" w14:textId="3C8B33E6">
      <w:pPr>
        <w:spacing w:after="0" w:line="360" w:lineRule="auto"/>
        <w:rPr>
          <w:rFonts w:eastAsia="Times New Roman" w:cs="Tahoma"/>
          <w:bCs/>
          <w:iCs/>
          <w:color w:val="auto"/>
          <w:lang w:eastAsia="es-ES"/>
        </w:rPr>
      </w:pPr>
      <w:r w:rsidRPr="00EB4104">
        <w:rPr>
          <w:rFonts w:eastAsia="Times New Roman" w:cs="Tahoma"/>
          <w:color w:val="auto"/>
          <w:lang w:eastAsia="es-ES"/>
        </w:rPr>
        <w:t xml:space="preserve">Con fundamento en el artículo 186, fracción III, de la Ley de Transparencia y Acceso a la Información Pública del Estado de México y Municipios, este Instituto considera procedente </w:t>
      </w:r>
      <w:r w:rsidRPr="00EB4104">
        <w:rPr>
          <w:rFonts w:eastAsia="Times New Roman" w:cs="Tahoma"/>
          <w:b/>
          <w:color w:val="auto"/>
          <w:lang w:eastAsia="es-ES"/>
        </w:rPr>
        <w:t xml:space="preserve">MODIFICAR </w:t>
      </w:r>
      <w:r w:rsidRPr="00EB4104">
        <w:rPr>
          <w:rFonts w:eastAsia="Times New Roman" w:cs="Tahoma"/>
          <w:bCs/>
          <w:color w:val="auto"/>
          <w:lang w:eastAsia="es-ES"/>
        </w:rPr>
        <w:t>la</w:t>
      </w:r>
      <w:r w:rsidRPr="00EB4104">
        <w:rPr>
          <w:rFonts w:eastAsia="Times New Roman" w:cs="Tahoma"/>
          <w:color w:val="auto"/>
          <w:lang w:eastAsia="es-ES"/>
        </w:rPr>
        <w:t xml:space="preserve"> respuesta otorgada por el Ayuntamiento de Metepec, a efecto de que, previa búsqueda exhaustiva y razonable en todas las áreas competentes</w:t>
      </w:r>
      <w:r w:rsidRPr="00EB4104">
        <w:rPr>
          <w:rFonts w:eastAsia="Times New Roman" w:cs="Tahoma"/>
          <w:bCs/>
          <w:iCs/>
          <w:color w:val="auto"/>
          <w:lang w:eastAsia="es-ES"/>
        </w:rPr>
        <w:t xml:space="preserve">, entregue, </w:t>
      </w:r>
      <w:r w:rsidRPr="00EB4104">
        <w:rPr>
          <w:rFonts w:eastAsia="Times New Roman" w:cs="Tahoma"/>
          <w:iCs/>
          <w:color w:val="auto"/>
          <w:lang w:eastAsia="es-ES"/>
        </w:rPr>
        <w:t xml:space="preserve">en su caso, en versión pública, </w:t>
      </w:r>
      <w:r w:rsidRPr="00EB4104">
        <w:rPr>
          <w:rFonts w:eastAsia="Times New Roman" w:cs="Tahoma"/>
          <w:bCs/>
          <w:color w:val="auto"/>
          <w:lang w:val="es-ES" w:eastAsia="es-ES"/>
        </w:rPr>
        <w:t xml:space="preserve">las Actas de las Sesiones realizadas por el Grupo Municipal de Prevención del Embarazo en Adolescentes de Metepec, durante el dos mil diecinueve. </w:t>
      </w:r>
    </w:p>
    <w:p w:rsidRPr="00EB4104" w:rsidR="006117B4" w:rsidP="006117B4" w:rsidRDefault="006117B4" w14:paraId="5B2FB34F" w14:textId="77777777">
      <w:pPr>
        <w:spacing w:after="0" w:line="360" w:lineRule="auto"/>
        <w:rPr>
          <w:rFonts w:eastAsia="Times New Roman" w:cs="Tahoma"/>
          <w:bCs/>
          <w:iCs/>
          <w:color w:val="auto"/>
          <w:lang w:eastAsia="es-ES"/>
        </w:rPr>
      </w:pPr>
    </w:p>
    <w:p w:rsidRPr="00EB4104" w:rsidR="006117B4" w:rsidP="006117B4" w:rsidRDefault="006117B4" w14:paraId="4FFEC5C6" w14:textId="05393237">
      <w:pPr>
        <w:spacing w:after="0" w:line="360" w:lineRule="auto"/>
        <w:rPr>
          <w:rFonts w:eastAsia="Times New Roman" w:cs="Tahoma"/>
          <w:bCs/>
          <w:iCs/>
          <w:color w:val="auto"/>
          <w:lang w:eastAsia="es-ES"/>
        </w:rPr>
      </w:pPr>
      <w:r w:rsidRPr="00EB4104">
        <w:rPr>
          <w:rFonts w:eastAsia="Times New Roman" w:cs="Tahoma"/>
          <w:bCs/>
          <w:iCs/>
          <w:color w:val="auto"/>
          <w:lang w:eastAsia="es-ES"/>
        </w:rPr>
        <w:t xml:space="preserve">Además, de ser necesario, deberá proporcionar el Acuerdo de Clasificación donde el Comité de Transparencia, confirme la eliminación de los datos o información clasificada. Para el caso, </w:t>
      </w:r>
      <w:r w:rsidRPr="00EB4104">
        <w:rPr>
          <w:rFonts w:eastAsia="Times New Roman" w:cs="Tahoma"/>
          <w:bCs/>
          <w:iCs/>
          <w:color w:val="auto"/>
          <w:lang w:eastAsia="es-ES"/>
        </w:rPr>
        <w:lastRenderedPageBreak/>
        <w:t>de que no se haya integrado o sesionado el Grupo Municipal referido, deberá hacerlo del conocimiento del Recurrente, de manera clara y precisa.</w:t>
      </w:r>
    </w:p>
    <w:p w:rsidRPr="00EB4104" w:rsidR="001F714A" w:rsidP="000F082A" w:rsidRDefault="001F714A" w14:paraId="6E9F19FF" w14:textId="77777777">
      <w:pPr>
        <w:tabs>
          <w:tab w:val="left" w:pos="4962"/>
        </w:tabs>
        <w:spacing w:after="0" w:line="360" w:lineRule="auto"/>
        <w:contextualSpacing/>
        <w:rPr>
          <w:rFonts w:eastAsia="Times New Roman" w:cs="Tahoma"/>
          <w:color w:val="auto"/>
          <w:sz w:val="20"/>
          <w:lang w:eastAsia="es-ES"/>
        </w:rPr>
      </w:pPr>
    </w:p>
    <w:p w:rsidRPr="00EB4104" w:rsidR="001F714A" w:rsidP="000F082A" w:rsidRDefault="001F714A" w14:paraId="68B5325C" w14:textId="77777777">
      <w:pPr>
        <w:spacing w:after="0" w:line="360" w:lineRule="auto"/>
        <w:contextualSpacing/>
        <w:rPr>
          <w:rFonts w:eastAsia="Calibri" w:cs="Tahoma"/>
          <w:b/>
          <w:bCs/>
          <w:color w:val="auto"/>
        </w:rPr>
      </w:pPr>
      <w:r w:rsidRPr="00EB4104">
        <w:rPr>
          <w:rFonts w:eastAsia="Calibri" w:cs="Tahoma"/>
          <w:b/>
          <w:bCs/>
          <w:color w:val="auto"/>
        </w:rPr>
        <w:t>Términos de la Resolución para conocimiento del Particular.</w:t>
      </w:r>
    </w:p>
    <w:p w:rsidRPr="00EB4104" w:rsidR="001F714A" w:rsidP="000F082A" w:rsidRDefault="001F714A" w14:paraId="0A59F4D4" w14:textId="77777777">
      <w:pPr>
        <w:spacing w:after="0" w:line="360" w:lineRule="auto"/>
        <w:contextualSpacing/>
        <w:rPr>
          <w:rFonts w:eastAsia="Calibri" w:cs="Tahoma"/>
          <w:b/>
          <w:bCs/>
          <w:color w:val="auto"/>
        </w:rPr>
      </w:pPr>
    </w:p>
    <w:p w:rsidRPr="00EB4104" w:rsidR="006117B4" w:rsidP="006117B4" w:rsidRDefault="006117B4" w14:paraId="78502F4A" w14:textId="0DF674E8">
      <w:pPr>
        <w:spacing w:after="0" w:line="360" w:lineRule="auto"/>
        <w:rPr>
          <w:rFonts w:eastAsia="Calibri" w:cs="Tahoma"/>
          <w:bCs/>
          <w:iCs/>
          <w:color w:val="auto"/>
          <w:lang w:eastAsia="es-ES"/>
        </w:rPr>
      </w:pPr>
      <w:r w:rsidRPr="00EB4104">
        <w:rPr>
          <w:rFonts w:eastAsia="Calibri" w:cs="Tahoma"/>
          <w:bCs/>
          <w:iCs/>
          <w:color w:val="000000"/>
        </w:rPr>
        <w:t xml:space="preserve">Se le hace del conocimiento al Particular, que, en el presente caso, se le concede la razón, pues el Sujeto Obligado no realizó una búsqueda exhaustiva en todas las áreas competentes, por lo que deberá realizarla de nueva cuenta, a efecto de proporcionar la documentación solicitada, sin embargo, toda vez que no se localizó algún indicio de que se haya integrado el Grupo Municipal, durante el dos mil diecinueve, podrá indicarle dicha circunstancia de manera fundada y motivada. </w:t>
      </w:r>
      <w:r w:rsidRPr="00EB4104">
        <w:rPr>
          <w:rFonts w:eastAsia="Calibri" w:cs="Tahoma"/>
          <w:bCs/>
          <w:iCs/>
          <w:color w:val="auto"/>
          <w:lang w:eastAsia="es-ES"/>
        </w:rPr>
        <w:t>Finalmente, la labor del Instituto, es apoyar a la población a acceder a la información pública y garantizar la protección de sus datos personales.</w:t>
      </w:r>
    </w:p>
    <w:p w:rsidRPr="00EB4104" w:rsidR="001F714A" w:rsidP="000F082A" w:rsidRDefault="001F714A" w14:paraId="281893C0" w14:textId="77777777">
      <w:pPr>
        <w:spacing w:after="0" w:line="360" w:lineRule="auto"/>
        <w:contextualSpacing/>
        <w:rPr>
          <w:rFonts w:eastAsia="Calibri" w:cs="Tahoma"/>
          <w:color w:val="auto"/>
          <w:lang w:eastAsia="es-ES"/>
        </w:rPr>
      </w:pPr>
    </w:p>
    <w:p w:rsidRPr="00EB4104" w:rsidR="001F714A" w:rsidP="000F082A" w:rsidRDefault="001F714A" w14:paraId="72D70A39" w14:textId="05487085">
      <w:pPr>
        <w:spacing w:after="0" w:line="360" w:lineRule="auto"/>
        <w:contextualSpacing/>
        <w:rPr>
          <w:rFonts w:eastAsia="Calibri" w:cs="Tahoma"/>
          <w:bCs/>
          <w:color w:val="auto"/>
        </w:rPr>
      </w:pPr>
      <w:r w:rsidRPr="00EB4104">
        <w:rPr>
          <w:rFonts w:eastAsia="Calibri" w:cs="Tahoma"/>
          <w:bCs/>
          <w:color w:val="auto"/>
        </w:rPr>
        <w:t>Por lo expuesto y fundado, este Pleno:</w:t>
      </w:r>
    </w:p>
    <w:p w:rsidRPr="00EB4104" w:rsidR="001F714A" w:rsidP="000F082A" w:rsidRDefault="001F714A" w14:paraId="7CC6BE12" w14:textId="77777777">
      <w:pPr>
        <w:spacing w:after="0" w:line="360" w:lineRule="auto"/>
        <w:ind w:right="-91"/>
        <w:contextualSpacing/>
        <w:jc w:val="center"/>
        <w:rPr>
          <w:rFonts w:eastAsia="Calibri" w:cs="Tahoma"/>
          <w:b/>
          <w:bCs/>
          <w:color w:val="auto"/>
        </w:rPr>
      </w:pPr>
    </w:p>
    <w:p w:rsidRPr="00EB4104" w:rsidR="001F714A" w:rsidP="000F082A" w:rsidRDefault="001F714A" w14:paraId="3A6BCDD2" w14:textId="67B80364">
      <w:pPr>
        <w:spacing w:after="0" w:line="360" w:lineRule="auto"/>
        <w:ind w:right="-91"/>
        <w:contextualSpacing/>
        <w:jc w:val="center"/>
        <w:rPr>
          <w:rFonts w:eastAsia="Calibri" w:cs="Tahoma"/>
          <w:b/>
          <w:bCs/>
          <w:color w:val="auto"/>
        </w:rPr>
      </w:pPr>
      <w:r w:rsidRPr="00EB4104">
        <w:rPr>
          <w:rFonts w:eastAsia="Calibri" w:cs="Tahoma"/>
          <w:b/>
          <w:bCs/>
          <w:color w:val="auto"/>
        </w:rPr>
        <w:t>R E S U E L V E:</w:t>
      </w:r>
    </w:p>
    <w:p w:rsidRPr="00EB4104" w:rsidR="001F714A" w:rsidP="000F082A" w:rsidRDefault="001F714A" w14:paraId="196705F9" w14:textId="77777777">
      <w:pPr>
        <w:spacing w:after="0" w:line="360" w:lineRule="auto"/>
        <w:ind w:right="-91"/>
        <w:contextualSpacing/>
        <w:jc w:val="center"/>
        <w:rPr>
          <w:rFonts w:eastAsia="Calibri" w:cs="Tahoma"/>
          <w:b/>
          <w:bCs/>
          <w:color w:val="auto"/>
        </w:rPr>
      </w:pPr>
    </w:p>
    <w:p w:rsidRPr="00EB4104" w:rsidR="006117B4" w:rsidP="006117B4" w:rsidRDefault="006117B4" w14:paraId="20E88A65" w14:textId="79AA223B">
      <w:pPr>
        <w:spacing w:after="0" w:line="360" w:lineRule="auto"/>
        <w:rPr>
          <w:rFonts w:eastAsia="Calibri" w:cs="Tahoma"/>
          <w:bCs/>
        </w:rPr>
      </w:pPr>
      <w:r w:rsidRPr="00EB4104">
        <w:rPr>
          <w:rFonts w:eastAsia="Calibri" w:cs="Tahoma"/>
          <w:b/>
          <w:bCs/>
          <w:iCs/>
          <w:color w:val="auto"/>
        </w:rPr>
        <w:t xml:space="preserve">PRIMERO. </w:t>
      </w:r>
      <w:r w:rsidRPr="00EB4104">
        <w:rPr>
          <w:rFonts w:eastAsia="Calibri" w:cs="Tahoma"/>
          <w:bCs/>
        </w:rPr>
        <w:t xml:space="preserve">Se </w:t>
      </w:r>
      <w:r w:rsidRPr="00EB4104">
        <w:rPr>
          <w:rFonts w:eastAsia="Calibri" w:cs="Tahoma"/>
          <w:b/>
          <w:bCs/>
        </w:rPr>
        <w:t>MODIFICA</w:t>
      </w:r>
      <w:r w:rsidRPr="00EB4104">
        <w:rPr>
          <w:rFonts w:eastAsia="Calibri" w:cs="Tahoma"/>
          <w:bCs/>
        </w:rPr>
        <w:t xml:space="preserve"> la respuesta entregada por el </w:t>
      </w:r>
      <w:r w:rsidRPr="00EB4104">
        <w:rPr>
          <w:rFonts w:eastAsia="Calibri" w:cs="Tahoma"/>
        </w:rPr>
        <w:t xml:space="preserve">Ayuntamiento de Metepec </w:t>
      </w:r>
      <w:r w:rsidRPr="00EB4104">
        <w:rPr>
          <w:rFonts w:eastAsia="Calibri" w:cs="Tahoma"/>
          <w:bCs/>
        </w:rPr>
        <w:t xml:space="preserve">a la solicitud de </w:t>
      </w:r>
      <w:r w:rsidRPr="00EB4104">
        <w:rPr>
          <w:rFonts w:eastAsia="Calibri" w:cs="Tahoma"/>
        </w:rPr>
        <w:t xml:space="preserve">información </w:t>
      </w:r>
      <w:r w:rsidRPr="00EB4104">
        <w:rPr>
          <w:rFonts w:eastAsia="Calibri" w:cs="Tahoma"/>
          <w:iCs/>
          <w:color w:val="auto"/>
        </w:rPr>
        <w:t>04378/METEPEC/IP/2022</w:t>
      </w:r>
      <w:r w:rsidRPr="00EB4104">
        <w:rPr>
          <w:rFonts w:eastAsia="Calibri" w:cs="Tahoma"/>
        </w:rPr>
        <w:t xml:space="preserve">, </w:t>
      </w:r>
      <w:r w:rsidRPr="00EB4104">
        <w:rPr>
          <w:rFonts w:eastAsia="Calibri" w:cs="Times New Roman"/>
        </w:rPr>
        <w:t xml:space="preserve">por resultar </w:t>
      </w:r>
      <w:r w:rsidRPr="00EB4104">
        <w:rPr>
          <w:rFonts w:eastAsia="Calibri" w:cs="Times New Roman"/>
          <w:b/>
          <w:bCs/>
        </w:rPr>
        <w:t>FUNDADAS</w:t>
      </w:r>
      <w:r w:rsidRPr="00EB4104">
        <w:rPr>
          <w:rFonts w:eastAsia="Calibri" w:cs="Tahoma"/>
        </w:rPr>
        <w:t xml:space="preserve"> las razones o motivos de inconformidad hechos valer por el Particular, en</w:t>
      </w:r>
      <w:r w:rsidRPr="00EB4104">
        <w:rPr>
          <w:rFonts w:eastAsia="Calibri" w:cs="Tahoma"/>
          <w:bCs/>
        </w:rPr>
        <w:t xml:space="preserve"> términos de los considerandos </w:t>
      </w:r>
      <w:r w:rsidRPr="00EB4104">
        <w:rPr>
          <w:rFonts w:eastAsia="Calibri" w:cs="Tahoma"/>
        </w:rPr>
        <w:t>QUINTO y SEXTO</w:t>
      </w:r>
      <w:r w:rsidRPr="00EB4104">
        <w:rPr>
          <w:rFonts w:eastAsia="Calibri" w:cs="Tahoma"/>
          <w:bCs/>
        </w:rPr>
        <w:t xml:space="preserve"> de la presente Resolución.</w:t>
      </w:r>
    </w:p>
    <w:p w:rsidRPr="00EB4104" w:rsidR="006117B4" w:rsidP="006117B4" w:rsidRDefault="006117B4" w14:paraId="141215D8" w14:textId="77777777">
      <w:pPr>
        <w:spacing w:after="0" w:line="360" w:lineRule="auto"/>
        <w:rPr>
          <w:rFonts w:eastAsia="Calibri" w:cs="Tahoma"/>
          <w:bCs/>
        </w:rPr>
      </w:pPr>
    </w:p>
    <w:p w:rsidRPr="00EB4104" w:rsidR="006117B4" w:rsidP="006117B4" w:rsidRDefault="006117B4" w14:paraId="14DCBF16" w14:textId="77777777">
      <w:pPr>
        <w:spacing w:after="0" w:line="360" w:lineRule="auto"/>
        <w:rPr>
          <w:rFonts w:eastAsia="Times New Roman" w:cs="Tahoma"/>
          <w:iCs/>
          <w:color w:val="auto"/>
          <w:lang w:eastAsia="es-ES"/>
        </w:rPr>
      </w:pPr>
      <w:r w:rsidRPr="00EB4104">
        <w:rPr>
          <w:rFonts w:eastAsia="Calibri" w:cs="Tahoma"/>
          <w:b/>
          <w:bCs/>
        </w:rPr>
        <w:t xml:space="preserve">SEGUNDO. </w:t>
      </w:r>
      <w:r w:rsidRPr="00EB4104">
        <w:rPr>
          <w:rFonts w:eastAsia="Calibri" w:cs="Tahoma"/>
        </w:rPr>
        <w:t xml:space="preserve">Se </w:t>
      </w:r>
      <w:r w:rsidRPr="00EB4104">
        <w:rPr>
          <w:rFonts w:eastAsia="Calibri" w:cs="Tahoma"/>
          <w:b/>
        </w:rPr>
        <w:t xml:space="preserve">ORDENA </w:t>
      </w:r>
      <w:r w:rsidRPr="00EB4104">
        <w:rPr>
          <w:rFonts w:eastAsia="Calibri" w:cs="Tahoma"/>
          <w:bCs/>
        </w:rPr>
        <w:t xml:space="preserve">al </w:t>
      </w:r>
      <w:r w:rsidRPr="00EB4104">
        <w:rPr>
          <w:rFonts w:eastAsia="Calibri" w:cs="Tahoma"/>
        </w:rPr>
        <w:t>Ente Recurrido, a efecto de</w:t>
      </w:r>
      <w:r w:rsidRPr="00EB4104">
        <w:rPr>
          <w:rFonts w:eastAsia="Calibri" w:cs="Tahoma"/>
          <w:lang w:eastAsia="es-MX"/>
        </w:rPr>
        <w:t xml:space="preserve"> que, previa búsqueda exhaustiva y razonable en las unidades administrativas competentes, entregue</w:t>
      </w:r>
      <w:r w:rsidRPr="00EB4104">
        <w:rPr>
          <w:rFonts w:eastAsia="Calibri" w:cs="Tahoma"/>
        </w:rPr>
        <w:t xml:space="preserve">, a través del Sistema de Acceso a la Información Mexiquense (SAIMEX), </w:t>
      </w:r>
      <w:r w:rsidRPr="00EB4104">
        <w:rPr>
          <w:rFonts w:eastAsia="Calibri" w:cs="Tahoma"/>
          <w:iCs/>
          <w:lang w:eastAsia="es-ES_tradnl"/>
        </w:rPr>
        <w:t xml:space="preserve">en su caso, en versión pública, </w:t>
      </w:r>
      <w:r w:rsidRPr="00EB4104">
        <w:rPr>
          <w:rFonts w:eastAsia="Times New Roman" w:cs="Tahoma"/>
          <w:iCs/>
          <w:color w:val="auto"/>
          <w:lang w:eastAsia="es-ES"/>
        </w:rPr>
        <w:t>lo siguiente:</w:t>
      </w:r>
    </w:p>
    <w:p w:rsidRPr="00EB4104" w:rsidR="006117B4" w:rsidP="006117B4" w:rsidRDefault="006117B4" w14:paraId="739B6AA2" w14:textId="77777777">
      <w:pPr>
        <w:spacing w:after="0" w:line="360" w:lineRule="auto"/>
        <w:rPr>
          <w:rFonts w:eastAsia="Times New Roman" w:cs="Tahoma"/>
          <w:iCs/>
          <w:color w:val="auto"/>
          <w:lang w:eastAsia="es-ES"/>
        </w:rPr>
      </w:pPr>
    </w:p>
    <w:p w:rsidRPr="00EB4104" w:rsidR="006117B4" w:rsidP="006117B4" w:rsidRDefault="006117B4" w14:paraId="160A8B41" w14:textId="1192B142">
      <w:pPr>
        <w:pStyle w:val="Prrafodelista"/>
        <w:numPr>
          <w:ilvl w:val="0"/>
          <w:numId w:val="12"/>
        </w:numPr>
        <w:spacing w:line="360" w:lineRule="auto"/>
        <w:jc w:val="both"/>
        <w:rPr>
          <w:rFonts w:ascii="Palatino Linotype" w:hAnsi="Palatino Linotype"/>
          <w:bCs/>
          <w:lang w:val="es-ES"/>
        </w:rPr>
      </w:pPr>
      <w:r w:rsidRPr="00EB4104">
        <w:rPr>
          <w:rFonts w:ascii="Palatino Linotype" w:hAnsi="Palatino Linotype"/>
          <w:bCs/>
          <w:lang w:val="es-ES"/>
        </w:rPr>
        <w:lastRenderedPageBreak/>
        <w:t>Las Actas de las Sesiones realizadas por el Grupo Municipal de Prevención del Embarazo en Adolescentes de Metepec, durante el dos mil diecinueve.</w:t>
      </w:r>
    </w:p>
    <w:p w:rsidRPr="00EB4104" w:rsidR="006117B4" w:rsidP="006117B4" w:rsidRDefault="006117B4" w14:paraId="79DE564C" w14:textId="77777777">
      <w:pPr>
        <w:spacing w:after="0" w:line="360" w:lineRule="auto"/>
        <w:rPr>
          <w:rFonts w:eastAsia="Times New Roman" w:cs="Times New Roman"/>
          <w:bCs/>
          <w:color w:val="auto"/>
          <w:lang w:val="es-ES_tradnl" w:eastAsia="es-ES"/>
        </w:rPr>
      </w:pPr>
    </w:p>
    <w:p w:rsidRPr="00EB4104" w:rsidR="006117B4" w:rsidP="006117B4" w:rsidRDefault="006117B4" w14:paraId="2D8CEDEB" w14:textId="77777777">
      <w:pPr>
        <w:spacing w:after="0" w:line="360" w:lineRule="auto"/>
        <w:rPr>
          <w:rFonts w:eastAsia="Times New Roman" w:cs="Tahoma"/>
          <w:iCs/>
          <w:lang w:eastAsia="es-ES"/>
        </w:rPr>
      </w:pPr>
      <w:r w:rsidRPr="00EB4104">
        <w:rPr>
          <w:rFonts w:eastAsia="Times New Roman" w:cs="Tahoma"/>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EB4104" w:rsidR="006117B4" w:rsidP="006117B4" w:rsidRDefault="006117B4" w14:paraId="129017C8" w14:textId="77777777">
      <w:pPr>
        <w:spacing w:after="0" w:line="360" w:lineRule="auto"/>
        <w:ind w:right="-28"/>
        <w:jc w:val="center"/>
        <w:rPr>
          <w:rFonts w:eastAsia="Times New Roman" w:cs="Tahoma"/>
          <w:b/>
          <w:bCs/>
          <w:color w:val="auto"/>
          <w:lang w:eastAsia="es-ES"/>
        </w:rPr>
      </w:pPr>
    </w:p>
    <w:p w:rsidRPr="00EB4104" w:rsidR="006117B4" w:rsidP="006117B4" w:rsidRDefault="006117B4" w14:paraId="6CCFCE2B" w14:textId="0FA48714">
      <w:pPr>
        <w:spacing w:after="0" w:line="360" w:lineRule="auto"/>
        <w:ind w:right="-28"/>
        <w:rPr>
          <w:rFonts w:eastAsia="Times New Roman" w:cs="Tahoma"/>
          <w:bCs/>
          <w:iCs/>
          <w:color w:val="auto"/>
          <w:lang w:eastAsia="es-ES"/>
        </w:rPr>
      </w:pPr>
      <w:r w:rsidRPr="00EB4104">
        <w:rPr>
          <w:rFonts w:eastAsia="Times New Roman" w:cs="Tahoma"/>
          <w:bCs/>
          <w:iCs/>
          <w:color w:val="auto"/>
          <w:lang w:eastAsia="es-ES"/>
        </w:rPr>
        <w:t>Para el caso, de que no se haya integrado o sesionado el Grupo Municipal referido, deberá hacerlo del conocimiento del Recurrente, de manera clara y precisa.</w:t>
      </w:r>
    </w:p>
    <w:p w:rsidRPr="00EB4104" w:rsidR="006117B4" w:rsidP="006117B4" w:rsidRDefault="006117B4" w14:paraId="35DECF6D" w14:textId="77777777">
      <w:pPr>
        <w:spacing w:after="0" w:line="360" w:lineRule="auto"/>
        <w:ind w:right="-28"/>
        <w:rPr>
          <w:rFonts w:eastAsia="Times New Roman" w:cs="Tahoma"/>
          <w:b/>
          <w:bCs/>
          <w:color w:val="auto"/>
          <w:lang w:eastAsia="es-ES"/>
        </w:rPr>
      </w:pPr>
    </w:p>
    <w:p w:rsidRPr="00EB4104" w:rsidR="006117B4" w:rsidP="006117B4" w:rsidRDefault="006117B4" w14:paraId="7B252CC5" w14:textId="77777777">
      <w:pPr>
        <w:spacing w:after="0" w:line="360" w:lineRule="auto"/>
        <w:rPr>
          <w:rFonts w:eastAsia="Calibri" w:cs="Tahoma"/>
        </w:rPr>
      </w:pPr>
      <w:r w:rsidRPr="00EB4104">
        <w:rPr>
          <w:rFonts w:eastAsia="Calibri" w:cs="Arial"/>
          <w:b/>
          <w:lang w:val="es-ES_tradnl"/>
        </w:rPr>
        <w:t>TERCERO.</w:t>
      </w:r>
      <w:r w:rsidRPr="00EB4104">
        <w:rPr>
          <w:rFonts w:eastAsia="Calibri" w:cs="Tahoma"/>
          <w:b/>
        </w:rPr>
        <w:t xml:space="preserve"> NOTIFÍQUESE </w:t>
      </w:r>
      <w:r w:rsidRPr="00EB4104">
        <w:rPr>
          <w:rFonts w:eastAsia="Calibri"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B4104" w:rsidR="006117B4" w:rsidP="006117B4" w:rsidRDefault="006117B4" w14:paraId="5C338A29" w14:textId="77777777">
      <w:pPr>
        <w:spacing w:after="0" w:line="360" w:lineRule="auto"/>
        <w:rPr>
          <w:rFonts w:eastAsia="Calibri" w:cs="Tahoma"/>
        </w:rPr>
      </w:pPr>
    </w:p>
    <w:p w:rsidRPr="00EB4104" w:rsidR="006117B4" w:rsidP="006117B4" w:rsidRDefault="006117B4" w14:paraId="404825D4" w14:textId="77777777">
      <w:pPr>
        <w:spacing w:after="0" w:line="360" w:lineRule="auto"/>
        <w:rPr>
          <w:rFonts w:eastAsia="Calibri" w:cs="Tahoma"/>
          <w:iCs/>
        </w:rPr>
      </w:pPr>
      <w:bookmarkStart w:name="_Hlk61509110" w:id="1"/>
      <w:r w:rsidRPr="00EB4104">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EB4104" w:rsidR="006117B4" w:rsidP="006117B4" w:rsidRDefault="006117B4" w14:paraId="2AE0152D" w14:textId="77777777">
      <w:pPr>
        <w:spacing w:after="0" w:line="360" w:lineRule="auto"/>
        <w:rPr>
          <w:rFonts w:eastAsia="Calibri" w:cs="Tahoma"/>
        </w:rPr>
      </w:pPr>
    </w:p>
    <w:p w:rsidRPr="00EB4104" w:rsidR="006117B4" w:rsidP="006117B4" w:rsidRDefault="006117B4" w14:paraId="71992D0C" w14:textId="77777777">
      <w:pPr>
        <w:spacing w:after="0" w:line="360" w:lineRule="auto"/>
        <w:rPr>
          <w:rFonts w:eastAsia="Calibri" w:cs="Tahoma"/>
        </w:rPr>
      </w:pPr>
      <w:r w:rsidRPr="00EB4104">
        <w:rPr>
          <w:rFonts w:eastAsia="Calibri" w:cs="Tahoma"/>
          <w:b/>
        </w:rPr>
        <w:t>CUARTO. NOTIFÍQUESE</w:t>
      </w:r>
      <w:r w:rsidRPr="00EB4104">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B4104" w:rsidR="001F714A" w:rsidP="000F082A" w:rsidRDefault="001F714A" w14:paraId="5651CD0F" w14:textId="77777777">
      <w:pPr>
        <w:spacing w:after="0" w:line="360" w:lineRule="auto"/>
        <w:contextualSpacing/>
        <w:rPr>
          <w:rFonts w:eastAsia="Calibri" w:cs="Tahoma"/>
          <w:bCs/>
          <w:lang w:val="es-ES"/>
        </w:rPr>
      </w:pPr>
    </w:p>
    <w:p w:rsidRPr="000F082A" w:rsidR="001F714A" w:rsidP="000F082A" w:rsidRDefault="001F714A" w14:paraId="1B349A29" w14:textId="5230CD5D">
      <w:pPr>
        <w:spacing w:after="0" w:line="360" w:lineRule="auto"/>
        <w:contextualSpacing/>
        <w:rPr>
          <w:rFonts w:eastAsia="Calibri" w:cs="Tahoma"/>
          <w:bCs/>
        </w:rPr>
      </w:pPr>
      <w:r w:rsidRPr="00EB4104">
        <w:rPr>
          <w:rFonts w:eastAsia="Calibri" w:cs="Tahoma"/>
          <w:bCs/>
        </w:rPr>
        <w:t xml:space="preserve">ASÍ LO RESUELVE, POR </w:t>
      </w:r>
      <w:r w:rsidRPr="00EB4104">
        <w:rPr>
          <w:rFonts w:eastAsia="Calibri" w:cs="Tahoma"/>
          <w:b/>
        </w:rPr>
        <w:t>UNANIMIDAD</w:t>
      </w:r>
      <w:r w:rsidRPr="00EB410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EB4104" w:rsidR="000F082A">
        <w:rPr>
          <w:rFonts w:eastAsia="Calibri" w:cs="Tahoma"/>
          <w:bCs/>
        </w:rPr>
        <w:t>CUARTA</w:t>
      </w:r>
      <w:r w:rsidRPr="00EB4104">
        <w:rPr>
          <w:rFonts w:eastAsia="Calibri" w:cs="Tahoma"/>
          <w:bCs/>
        </w:rPr>
        <w:t xml:space="preserve"> SESIÓN ORDINARIA, CELEBRADA EL </w:t>
      </w:r>
      <w:r w:rsidRPr="00EB4104" w:rsidR="000F082A">
        <w:rPr>
          <w:rFonts w:eastAsia="Calibri" w:cs="Tahoma"/>
          <w:bCs/>
        </w:rPr>
        <w:t>PRIMERO DE FEBRERO</w:t>
      </w:r>
      <w:r w:rsidRPr="00EB4104">
        <w:rPr>
          <w:rFonts w:eastAsia="Calibri" w:cs="Tahoma"/>
          <w:bCs/>
        </w:rPr>
        <w:t xml:space="preserve"> DE DOS MIL VEINTI</w:t>
      </w:r>
      <w:r w:rsidRPr="00EB4104" w:rsidR="000F082A">
        <w:rPr>
          <w:rFonts w:eastAsia="Calibri" w:cs="Tahoma"/>
          <w:bCs/>
        </w:rPr>
        <w:t>TRÉS</w:t>
      </w:r>
      <w:r w:rsidRPr="00EB4104">
        <w:rPr>
          <w:rFonts w:eastAsia="Calibri" w:cs="Tahoma"/>
          <w:bCs/>
        </w:rPr>
        <w:t>, ANTE EL SECRETARIO TÉCNICO DEL PLENO, ALEXIS TAPIA RAMÍREZ.</w:t>
      </w:r>
      <w:bookmarkStart w:name="_GoBack" w:id="2"/>
      <w:bookmarkEnd w:id="2"/>
    </w:p>
    <w:p w:rsidR="00022C86" w:rsidRDefault="00022C86" w14:paraId="1BD8C55D" w14:textId="29748E6F">
      <w:pPr>
        <w:jc w:val="left"/>
      </w:pPr>
      <w:r>
        <w:br w:type="page"/>
      </w:r>
    </w:p>
    <w:p w:rsidRPr="000F082A" w:rsidR="009D7337" w:rsidP="000F082A" w:rsidRDefault="009D7337" w14:paraId="7788FCA8" w14:textId="77777777">
      <w:pPr>
        <w:spacing w:line="360" w:lineRule="auto"/>
        <w:contextualSpacing/>
      </w:pPr>
    </w:p>
    <w:sectPr w:rsidRPr="000F082A" w:rsidR="009D7337" w:rsidSect="003E2E42">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10" w:rsidP="00E00833" w:rsidRDefault="00D83A10" w14:paraId="2EEEB1ED" w14:textId="77777777">
      <w:pPr>
        <w:spacing w:after="0" w:line="240" w:lineRule="auto"/>
      </w:pPr>
      <w:r>
        <w:separator/>
      </w:r>
    </w:p>
  </w:endnote>
  <w:endnote w:type="continuationSeparator" w:id="0">
    <w:p w:rsidR="00D83A10" w:rsidP="00E00833" w:rsidRDefault="00D83A10" w14:paraId="460920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4E" w:rsidRDefault="00C11557" w14:paraId="3A9B521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EB4104" w14:paraId="73AA1A58"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C11557" w14:paraId="22B680E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4104">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4104">
              <w:rPr>
                <w:b/>
                <w:bCs/>
                <w:noProof/>
              </w:rPr>
              <w:t>28</w:t>
            </w:r>
            <w:r>
              <w:rPr>
                <w:b/>
                <w:bCs/>
                <w:sz w:val="24"/>
                <w:szCs w:val="24"/>
              </w:rPr>
              <w:fldChar w:fldCharType="end"/>
            </w:r>
          </w:p>
        </w:sdtContent>
      </w:sdt>
    </w:sdtContent>
  </w:sdt>
  <w:p w:rsidR="008C644E" w:rsidRDefault="00EB4104" w14:paraId="4E7B56E3"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4E" w:rsidRDefault="00C11557" w14:paraId="05742D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B41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B4104">
      <w:rPr>
        <w:b/>
        <w:bCs/>
        <w:noProof/>
      </w:rPr>
      <w:t>28</w:t>
    </w:r>
    <w:r>
      <w:rPr>
        <w:b/>
        <w:bCs/>
        <w:sz w:val="24"/>
        <w:szCs w:val="24"/>
      </w:rPr>
      <w:fldChar w:fldCharType="end"/>
    </w:r>
  </w:p>
  <w:p w:rsidR="008C644E" w:rsidP="00F73157" w:rsidRDefault="00C11557" w14:paraId="54FFF9F4"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10" w:rsidP="00E00833" w:rsidRDefault="00D83A10" w14:paraId="3F2DE143" w14:textId="77777777">
      <w:pPr>
        <w:spacing w:after="0" w:line="240" w:lineRule="auto"/>
      </w:pPr>
      <w:r>
        <w:separator/>
      </w:r>
    </w:p>
  </w:footnote>
  <w:footnote w:type="continuationSeparator" w:id="0">
    <w:p w:rsidR="00D83A10" w:rsidP="00E00833" w:rsidRDefault="00D83A10" w14:paraId="324808E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Layout w:type="fixed"/>
      <w:tblLook w:val="04A0" w:firstRow="1" w:lastRow="0" w:firstColumn="1" w:lastColumn="0" w:noHBand="0" w:noVBand="1"/>
    </w:tblPr>
    <w:tblGrid>
      <w:gridCol w:w="3260"/>
      <w:gridCol w:w="6730"/>
    </w:tblGrid>
    <w:tr w:rsidRPr="008C644E" w:rsidR="008C644E" w:rsidTr="00787244" w14:paraId="4A170928" w14:textId="77777777">
      <w:trPr>
        <w:trHeight w:val="1435"/>
      </w:trPr>
      <w:tc>
        <w:tcPr>
          <w:tcW w:w="3261" w:type="dxa"/>
        </w:tcPr>
        <w:p w:rsidRPr="008C644E" w:rsidR="008C644E" w:rsidP="008C644E" w:rsidRDefault="00EB4104" w14:paraId="30D6BB15"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4EC07686" w14:textId="77777777">
            <w:trPr>
              <w:trHeight w:val="144"/>
            </w:trPr>
            <w:tc>
              <w:tcPr>
                <w:tcW w:w="2559" w:type="dxa"/>
                <w:hideMark/>
              </w:tcPr>
              <w:p w:rsidRPr="008C644E" w:rsidR="008C644E" w:rsidP="008C644E" w:rsidRDefault="00C11557" w14:paraId="38D3DDAF" w14:textId="77777777">
                <w:pPr>
                  <w:pStyle w:val="Encabezado"/>
                  <w:rPr>
                    <w:b/>
                  </w:rPr>
                </w:pPr>
                <w:r w:rsidRPr="008C644E">
                  <w:rPr>
                    <w:b/>
                  </w:rPr>
                  <w:t>Recurso de Revisión:</w:t>
                </w:r>
              </w:p>
            </w:tc>
            <w:tc>
              <w:tcPr>
                <w:tcW w:w="3259" w:type="dxa"/>
                <w:hideMark/>
              </w:tcPr>
              <w:p w:rsidRPr="008C644E" w:rsidR="008C644E" w:rsidP="008C644E" w:rsidRDefault="00C11557" w14:paraId="32EC603C" w14:textId="77777777">
                <w:pPr>
                  <w:pStyle w:val="Encabezado"/>
                </w:pPr>
                <w:r>
                  <w:t>01206/INFOEM/IP/RR/2022</w:t>
                </w:r>
              </w:p>
            </w:tc>
            <w:tc>
              <w:tcPr>
                <w:tcW w:w="3402" w:type="dxa"/>
              </w:tcPr>
              <w:p w:rsidRPr="008C644E" w:rsidR="008C644E" w:rsidP="008C644E" w:rsidRDefault="00EB4104" w14:paraId="3134B996" w14:textId="77777777">
                <w:pPr>
                  <w:pStyle w:val="Encabezado"/>
                  <w:rPr>
                    <w:bCs/>
                  </w:rPr>
                </w:pPr>
              </w:p>
            </w:tc>
          </w:tr>
          <w:tr w:rsidRPr="008C644E" w:rsidR="008C644E" w:rsidTr="00787244" w14:paraId="3032767A" w14:textId="77777777">
            <w:trPr>
              <w:trHeight w:val="283"/>
            </w:trPr>
            <w:tc>
              <w:tcPr>
                <w:tcW w:w="2559" w:type="dxa"/>
                <w:hideMark/>
              </w:tcPr>
              <w:p w:rsidRPr="008C644E" w:rsidR="008C644E" w:rsidP="008C644E" w:rsidRDefault="00C11557" w14:paraId="488FD403" w14:textId="77777777">
                <w:pPr>
                  <w:pStyle w:val="Encabezado"/>
                  <w:rPr>
                    <w:b/>
                  </w:rPr>
                </w:pPr>
                <w:r w:rsidRPr="008C644E">
                  <w:rPr>
                    <w:b/>
                  </w:rPr>
                  <w:t>Sujeto Obligado:</w:t>
                </w:r>
              </w:p>
            </w:tc>
            <w:tc>
              <w:tcPr>
                <w:tcW w:w="3259" w:type="dxa"/>
                <w:hideMark/>
              </w:tcPr>
              <w:p w:rsidRPr="008C644E" w:rsidR="008C644E" w:rsidP="00A075BA" w:rsidRDefault="00C11557" w14:paraId="50C54F0E" w14:textId="77777777">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rsidRPr="008C644E" w:rsidR="008C644E" w:rsidP="008C644E" w:rsidRDefault="00EB4104" w14:paraId="3C76AF5E" w14:textId="77777777">
                <w:pPr>
                  <w:pStyle w:val="Encabezado"/>
                </w:pPr>
              </w:p>
            </w:tc>
          </w:tr>
          <w:tr w:rsidRPr="008C644E" w:rsidR="008C644E" w:rsidTr="00787244" w14:paraId="0F788BA1" w14:textId="77777777">
            <w:trPr>
              <w:trHeight w:val="283"/>
            </w:trPr>
            <w:tc>
              <w:tcPr>
                <w:tcW w:w="2559" w:type="dxa"/>
                <w:hideMark/>
              </w:tcPr>
              <w:p w:rsidRPr="008C644E" w:rsidR="008C644E" w:rsidP="008C644E" w:rsidRDefault="00C11557" w14:paraId="1AF7EB2F" w14:textId="77777777">
                <w:pPr>
                  <w:pStyle w:val="Encabezado"/>
                  <w:rPr>
                    <w:b/>
                  </w:rPr>
                </w:pPr>
                <w:r w:rsidRPr="008C644E">
                  <w:rPr>
                    <w:b/>
                  </w:rPr>
                  <w:t xml:space="preserve">Comisionado Ponente: </w:t>
                </w:r>
              </w:p>
            </w:tc>
            <w:tc>
              <w:tcPr>
                <w:tcW w:w="3259" w:type="dxa"/>
                <w:hideMark/>
              </w:tcPr>
              <w:p w:rsidRPr="008C644E" w:rsidR="008C644E" w:rsidP="008C644E" w:rsidRDefault="00C11557" w14:paraId="34061AC7" w14:textId="77777777">
                <w:pPr>
                  <w:pStyle w:val="Encabezado"/>
                  <w:rPr>
                    <w:b/>
                  </w:rPr>
                </w:pPr>
                <w:r w:rsidRPr="008C644E">
                  <w:t>Luis Gustavo Parra Noriega</w:t>
                </w:r>
              </w:p>
            </w:tc>
            <w:tc>
              <w:tcPr>
                <w:tcW w:w="3402" w:type="dxa"/>
              </w:tcPr>
              <w:p w:rsidRPr="008C644E" w:rsidR="008C644E" w:rsidP="008C644E" w:rsidRDefault="00EB4104" w14:paraId="693E20AD" w14:textId="77777777">
                <w:pPr>
                  <w:pStyle w:val="Encabezado"/>
                </w:pPr>
              </w:p>
            </w:tc>
          </w:tr>
        </w:tbl>
        <w:p w:rsidRPr="008C644E" w:rsidR="008C644E" w:rsidP="008C644E" w:rsidRDefault="00EB4104" w14:paraId="1E915FDB" w14:textId="77777777">
          <w:pPr>
            <w:pStyle w:val="Encabezado"/>
            <w:rPr>
              <w:b/>
            </w:rPr>
          </w:pPr>
        </w:p>
      </w:tc>
    </w:tr>
  </w:tbl>
  <w:p w:rsidR="008C644E" w:rsidRDefault="00EB4104" w14:paraId="70C73100" w14:textId="77777777">
    <w:pPr>
      <w:pStyle w:val="Encabezado"/>
    </w:pPr>
    <w:r>
      <w:rPr>
        <w:noProof/>
      </w:rPr>
      <w:pict w14:anchorId="3C13A1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2" w:type="dxa"/>
      <w:tblLayout w:type="fixed"/>
      <w:tblLook w:val="04A0" w:firstRow="1" w:lastRow="0" w:firstColumn="1" w:lastColumn="0" w:noHBand="0" w:noVBand="1"/>
    </w:tblPr>
    <w:tblGrid>
      <w:gridCol w:w="2977"/>
      <w:gridCol w:w="7155"/>
    </w:tblGrid>
    <w:tr w:rsidR="008C644E" w:rsidTr="008D0DF8" w14:paraId="3F9ADAEA" w14:textId="77777777">
      <w:trPr>
        <w:trHeight w:val="1435"/>
      </w:trPr>
      <w:tc>
        <w:tcPr>
          <w:tcW w:w="2977" w:type="dxa"/>
        </w:tcPr>
        <w:p w:rsidR="008C644E" w:rsidP="008C644E" w:rsidRDefault="00EB4104" w14:paraId="03CB1ED2" w14:textId="77777777">
          <w:pPr>
            <w:tabs>
              <w:tab w:val="right" w:pos="4273"/>
            </w:tabs>
            <w:spacing w:line="256" w:lineRule="auto"/>
            <w:rPr>
              <w:rFonts w:ascii="Garamond" w:hAnsi="Garamond" w:eastAsia="Calibri"/>
              <w:color w:val="auto"/>
            </w:rPr>
          </w:pPr>
        </w:p>
      </w:tc>
      <w:tc>
        <w:tcPr>
          <w:tcW w:w="7155" w:type="dxa"/>
          <w:hideMark/>
        </w:tcPr>
        <w:p w:rsidR="00D36646" w:rsidRDefault="00EB4104" w14:paraId="226A1B95" w14:textId="77777777"/>
        <w:tbl>
          <w:tblPr>
            <w:tblStyle w:val="Tablaconcuadrcula"/>
            <w:tblW w:w="9083" w:type="dxa"/>
            <w:tblInd w:w="8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544"/>
            <w:gridCol w:w="3130"/>
          </w:tblGrid>
          <w:tr w:rsidR="008C644E" w:rsidTr="007F4CF5" w14:paraId="44E0E10D" w14:textId="77777777">
            <w:trPr>
              <w:trHeight w:val="144"/>
            </w:trPr>
            <w:tc>
              <w:tcPr>
                <w:tcW w:w="2409" w:type="dxa"/>
                <w:hideMark/>
              </w:tcPr>
              <w:p w:rsidR="008C644E" w:rsidP="008C644E" w:rsidRDefault="00C11557" w14:paraId="5BB0ECEF" w14:textId="77777777">
                <w:pPr>
                  <w:tabs>
                    <w:tab w:val="right" w:pos="8838"/>
                  </w:tabs>
                  <w:ind w:left="-74" w:right="-105"/>
                  <w:rPr>
                    <w:rFonts w:eastAsia="Calibri" w:cs="Tahoma"/>
                    <w:b/>
                  </w:rPr>
                </w:pPr>
                <w:bookmarkStart w:name="_Hlk12526980" w:id="3"/>
                <w:r>
                  <w:rPr>
                    <w:rFonts w:eastAsia="Calibri" w:cs="Tahoma"/>
                    <w:b/>
                  </w:rPr>
                  <w:t>Recurso de Revisión:</w:t>
                </w:r>
              </w:p>
            </w:tc>
            <w:tc>
              <w:tcPr>
                <w:tcW w:w="3544" w:type="dxa"/>
                <w:hideMark/>
              </w:tcPr>
              <w:p w:rsidR="008C644E" w:rsidP="008C644E" w:rsidRDefault="00C11557" w14:paraId="2D7E6371" w14:textId="3A817C37">
                <w:pPr>
                  <w:tabs>
                    <w:tab w:val="right" w:pos="8838"/>
                  </w:tabs>
                  <w:ind w:left="-74" w:right="-105"/>
                  <w:rPr>
                    <w:rFonts w:eastAsia="Calibri" w:cs="Tahoma"/>
                    <w:bCs/>
                  </w:rPr>
                </w:pPr>
                <w:r w:rsidRPr="007438A1">
                  <w:t>1</w:t>
                </w:r>
                <w:r>
                  <w:t>5</w:t>
                </w:r>
                <w:r w:rsidR="00E00833">
                  <w:t>55</w:t>
                </w:r>
                <w:r w:rsidRPr="007438A1">
                  <w:t>1/INFOEM/IP/RR/2022</w:t>
                </w:r>
              </w:p>
            </w:tc>
            <w:tc>
              <w:tcPr>
                <w:tcW w:w="3130" w:type="dxa"/>
              </w:tcPr>
              <w:p w:rsidR="008C644E" w:rsidP="008C644E" w:rsidRDefault="00EB4104" w14:paraId="64B9BEFD" w14:textId="77777777">
                <w:pPr>
                  <w:tabs>
                    <w:tab w:val="right" w:pos="8838"/>
                  </w:tabs>
                  <w:ind w:left="-74" w:right="-105"/>
                  <w:rPr>
                    <w:rFonts w:eastAsia="Calibri" w:cs="Tahoma"/>
                    <w:bCs/>
                  </w:rPr>
                </w:pPr>
              </w:p>
            </w:tc>
            <w:bookmarkEnd w:id="3"/>
          </w:tr>
          <w:tr w:rsidR="008C644E" w:rsidTr="007F4CF5" w14:paraId="726AFF35" w14:textId="77777777">
            <w:trPr>
              <w:trHeight w:val="283"/>
            </w:trPr>
            <w:tc>
              <w:tcPr>
                <w:tcW w:w="2409" w:type="dxa"/>
                <w:hideMark/>
              </w:tcPr>
              <w:p w:rsidR="008C644E" w:rsidP="008C644E" w:rsidRDefault="00C11557" w14:paraId="02269435" w14:textId="77777777">
                <w:pPr>
                  <w:tabs>
                    <w:tab w:val="right" w:pos="8838"/>
                  </w:tabs>
                  <w:ind w:left="-74" w:right="-105"/>
                  <w:rPr>
                    <w:rFonts w:eastAsia="Calibri" w:cs="Tahoma"/>
                    <w:b/>
                  </w:rPr>
                </w:pPr>
                <w:r>
                  <w:rPr>
                    <w:rFonts w:eastAsia="Calibri" w:cs="Tahoma"/>
                    <w:b/>
                  </w:rPr>
                  <w:t>Sujeto Obligado:</w:t>
                </w:r>
              </w:p>
            </w:tc>
            <w:tc>
              <w:tcPr>
                <w:tcW w:w="3544" w:type="dxa"/>
                <w:hideMark/>
              </w:tcPr>
              <w:p w:rsidRPr="008C644E" w:rsidR="008C644E" w:rsidP="00412BE1" w:rsidRDefault="00C11557" w14:paraId="1D10589F" w14:textId="4D5D5B27">
                <w:pPr>
                  <w:tabs>
                    <w:tab w:val="left" w:pos="2834"/>
                    <w:tab w:val="right" w:pos="8838"/>
                  </w:tabs>
                  <w:ind w:left="-74" w:right="-105"/>
                  <w:rPr>
                    <w:rFonts w:eastAsia="Calibri" w:cs="Tahoma"/>
                  </w:rPr>
                </w:pPr>
                <w:r>
                  <w:rPr>
                    <w:rFonts w:eastAsia="Calibri" w:cs="Tahoma"/>
                    <w:lang w:val="es-MX"/>
                  </w:rPr>
                  <w:t xml:space="preserve">Ayuntamiento de </w:t>
                </w:r>
                <w:r w:rsidR="00E00833">
                  <w:rPr>
                    <w:rFonts w:eastAsia="Calibri" w:cs="Tahoma"/>
                    <w:lang w:val="es-MX"/>
                  </w:rPr>
                  <w:t>Metepec</w:t>
                </w:r>
              </w:p>
            </w:tc>
            <w:tc>
              <w:tcPr>
                <w:tcW w:w="3130" w:type="dxa"/>
              </w:tcPr>
              <w:p w:rsidR="008C644E" w:rsidP="008C644E" w:rsidRDefault="00EB4104" w14:paraId="17249B6A" w14:textId="77777777">
                <w:pPr>
                  <w:tabs>
                    <w:tab w:val="left" w:pos="2834"/>
                    <w:tab w:val="right" w:pos="8838"/>
                  </w:tabs>
                  <w:ind w:left="-74" w:right="-105"/>
                  <w:rPr>
                    <w:rFonts w:eastAsia="Calibri" w:cs="Tahoma"/>
                  </w:rPr>
                </w:pPr>
              </w:p>
            </w:tc>
          </w:tr>
          <w:tr w:rsidR="008C644E" w:rsidTr="007F4CF5" w14:paraId="59211794" w14:textId="77777777">
            <w:trPr>
              <w:trHeight w:val="283"/>
            </w:trPr>
            <w:tc>
              <w:tcPr>
                <w:tcW w:w="2409" w:type="dxa"/>
                <w:hideMark/>
              </w:tcPr>
              <w:p w:rsidR="008C644E" w:rsidP="008C644E" w:rsidRDefault="00C11557" w14:paraId="0DCD7BF5" w14:textId="77777777">
                <w:pPr>
                  <w:tabs>
                    <w:tab w:val="right" w:pos="8838"/>
                  </w:tabs>
                  <w:ind w:left="-74" w:right="-105"/>
                  <w:rPr>
                    <w:rFonts w:eastAsia="Calibri" w:cs="Tahoma"/>
                    <w:b/>
                  </w:rPr>
                </w:pPr>
                <w:r>
                  <w:rPr>
                    <w:rFonts w:eastAsia="Calibri" w:cs="Tahoma"/>
                    <w:b/>
                  </w:rPr>
                  <w:t xml:space="preserve">Comisionado Ponente: </w:t>
                </w:r>
              </w:p>
            </w:tc>
            <w:tc>
              <w:tcPr>
                <w:tcW w:w="3544" w:type="dxa"/>
                <w:hideMark/>
              </w:tcPr>
              <w:p w:rsidR="008C644E" w:rsidP="008C644E" w:rsidRDefault="00C11557" w14:paraId="1F192878" w14:textId="77777777">
                <w:pPr>
                  <w:tabs>
                    <w:tab w:val="right" w:pos="8838"/>
                  </w:tabs>
                  <w:ind w:left="-74" w:right="-105"/>
                  <w:rPr>
                    <w:rFonts w:eastAsia="Calibri" w:cs="Tahoma"/>
                    <w:b/>
                  </w:rPr>
                </w:pPr>
                <w:r>
                  <w:rPr>
                    <w:rFonts w:eastAsia="Calibri" w:cs="Tahoma"/>
                  </w:rPr>
                  <w:t>Luis Gustavo Parra Noriega</w:t>
                </w:r>
              </w:p>
            </w:tc>
            <w:tc>
              <w:tcPr>
                <w:tcW w:w="3130" w:type="dxa"/>
              </w:tcPr>
              <w:p w:rsidR="008C644E" w:rsidP="008C644E" w:rsidRDefault="00EB4104" w14:paraId="23323B7E" w14:textId="77777777">
                <w:pPr>
                  <w:tabs>
                    <w:tab w:val="right" w:pos="8838"/>
                  </w:tabs>
                  <w:ind w:left="-74" w:right="-105"/>
                  <w:rPr>
                    <w:rFonts w:eastAsia="Calibri" w:cs="Tahoma"/>
                  </w:rPr>
                </w:pPr>
              </w:p>
            </w:tc>
          </w:tr>
        </w:tbl>
        <w:p w:rsidR="008C644E" w:rsidP="008C644E" w:rsidRDefault="00EB4104" w14:paraId="65927B8E" w14:textId="77777777">
          <w:pPr>
            <w:tabs>
              <w:tab w:val="right" w:pos="8838"/>
            </w:tabs>
            <w:spacing w:line="256" w:lineRule="auto"/>
            <w:ind w:left="-28"/>
            <w:rPr>
              <w:rFonts w:ascii="Arial" w:hAnsi="Arial" w:eastAsia="Calibri" w:cs="Arial"/>
              <w:b/>
            </w:rPr>
          </w:pPr>
        </w:p>
      </w:tc>
    </w:tr>
  </w:tbl>
  <w:p w:rsidR="008C644E" w:rsidRDefault="00EB4104" w14:paraId="32CD252A" w14:textId="77777777">
    <w:pPr>
      <w:pStyle w:val="Encabezado"/>
    </w:pPr>
    <w:r>
      <w:rPr>
        <w:noProof/>
      </w:rPr>
      <w:pict w14:anchorId="582D92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127"/>
      <w:gridCol w:w="7512"/>
    </w:tblGrid>
    <w:tr w:rsidRPr="008C644E" w:rsidR="008C644E" w:rsidTr="2D7218B6" w14:paraId="22A4F40F" w14:textId="77777777">
      <w:trPr>
        <w:trHeight w:val="1435"/>
      </w:trPr>
      <w:tc>
        <w:tcPr>
          <w:tcW w:w="2127" w:type="dxa"/>
          <w:tcMar/>
        </w:tcPr>
        <w:p w:rsidRPr="008C644E" w:rsidR="008C644E" w:rsidP="008C644E" w:rsidRDefault="00EB4104" w14:paraId="46483AF1" w14:textId="77777777">
          <w:pPr>
            <w:pStyle w:val="Encabezado"/>
          </w:pPr>
        </w:p>
      </w:tc>
      <w:tc>
        <w:tcPr>
          <w:tcW w:w="7512" w:type="dxa"/>
          <w:tcMar/>
          <w:hideMark/>
        </w:tcPr>
        <w:tbl>
          <w:tblPr>
            <w:tblStyle w:val="Tablaconcuadrcula"/>
            <w:tblW w:w="12473"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3118"/>
            <w:gridCol w:w="3402"/>
            <w:gridCol w:w="3402"/>
          </w:tblGrid>
          <w:tr w:rsidRPr="008C644E" w:rsidR="003F2F0B" w:rsidTr="2D7218B6" w14:paraId="075ACB29" w14:textId="77777777">
            <w:trPr>
              <w:trHeight w:val="144"/>
            </w:trPr>
            <w:tc>
              <w:tcPr>
                <w:tcW w:w="2551" w:type="dxa"/>
                <w:tcMar/>
                <w:hideMark/>
              </w:tcPr>
              <w:p w:rsidRPr="008C644E" w:rsidR="003F2F0B" w:rsidP="007438A1" w:rsidRDefault="00C11557" w14:paraId="5C09FF33" w14:textId="77777777">
                <w:pPr>
                  <w:pStyle w:val="Encabezado"/>
                  <w:rPr>
                    <w:b/>
                  </w:rPr>
                </w:pPr>
                <w:r w:rsidRPr="008C644E">
                  <w:rPr>
                    <w:b/>
                  </w:rPr>
                  <w:t>Recurso de Revisión:</w:t>
                </w:r>
              </w:p>
            </w:tc>
            <w:tc>
              <w:tcPr>
                <w:tcW w:w="3118" w:type="dxa"/>
                <w:tcMar/>
                <w:hideMark/>
              </w:tcPr>
              <w:p w:rsidRPr="00AC018A" w:rsidR="003F2F0B" w:rsidP="007438A1" w:rsidRDefault="00C11557" w14:paraId="06902498" w14:textId="3DAD43C6">
                <w:pPr>
                  <w:pStyle w:val="Encabezado"/>
                </w:pPr>
                <w:r w:rsidRPr="007438A1">
                  <w:rPr>
                    <w:color w:val="000000"/>
                  </w:rPr>
                  <w:t>1</w:t>
                </w:r>
                <w:r>
                  <w:rPr>
                    <w:color w:val="000000"/>
                  </w:rPr>
                  <w:t>5</w:t>
                </w:r>
                <w:r w:rsidR="00E00833">
                  <w:rPr>
                    <w:color w:val="000000"/>
                  </w:rPr>
                  <w:t>55</w:t>
                </w:r>
                <w:r w:rsidRPr="007438A1">
                  <w:rPr>
                    <w:color w:val="000000"/>
                  </w:rPr>
                  <w:t>1/INFOEM/IP/RR/2022</w:t>
                </w:r>
              </w:p>
            </w:tc>
            <w:tc>
              <w:tcPr>
                <w:tcW w:w="3402" w:type="dxa"/>
                <w:tcMar/>
              </w:tcPr>
              <w:p w:rsidRPr="008C644E" w:rsidR="003F2F0B" w:rsidP="008C644E" w:rsidRDefault="00EB4104" w14:paraId="62D87F42" w14:textId="77777777">
                <w:pPr>
                  <w:pStyle w:val="Encabezado"/>
                  <w:rPr>
                    <w:bCs/>
                  </w:rPr>
                </w:pPr>
              </w:p>
            </w:tc>
            <w:tc>
              <w:tcPr>
                <w:tcW w:w="3402" w:type="dxa"/>
                <w:tcMar/>
              </w:tcPr>
              <w:p w:rsidRPr="008C644E" w:rsidR="003F2F0B" w:rsidP="008C644E" w:rsidRDefault="00EB4104" w14:paraId="2696EEFB" w14:textId="77777777">
                <w:pPr>
                  <w:pStyle w:val="Encabezado"/>
                  <w:rPr>
                    <w:bCs/>
                  </w:rPr>
                </w:pPr>
              </w:p>
            </w:tc>
          </w:tr>
          <w:tr w:rsidRPr="008C644E" w:rsidR="003F2F0B" w:rsidTr="2D7218B6" w14:paraId="3E1FA9D9" w14:textId="77777777">
            <w:trPr>
              <w:trHeight w:val="144"/>
            </w:trPr>
            <w:tc>
              <w:tcPr>
                <w:tcW w:w="2551" w:type="dxa"/>
                <w:tcMar/>
                <w:hideMark/>
              </w:tcPr>
              <w:p w:rsidRPr="008C644E" w:rsidR="003F2F0B" w:rsidP="007438A1" w:rsidRDefault="00C11557" w14:paraId="41308B4F" w14:textId="77777777">
                <w:pPr>
                  <w:pStyle w:val="Encabezado"/>
                  <w:rPr>
                    <w:b/>
                  </w:rPr>
                </w:pPr>
                <w:r w:rsidRPr="008C644E">
                  <w:rPr>
                    <w:b/>
                  </w:rPr>
                  <w:t>Recurrente:</w:t>
                </w:r>
              </w:p>
            </w:tc>
            <w:tc>
              <w:tcPr>
                <w:tcW w:w="3118" w:type="dxa"/>
                <w:tcMar/>
              </w:tcPr>
              <w:p w:rsidRPr="008C644E" w:rsidR="003F2F0B" w:rsidP="2D7218B6" w:rsidRDefault="00E00833" w14:paraId="7E5D1E00" w14:textId="5DF57916">
                <w:pPr>
                  <w:pStyle w:val="Encabezado"/>
                  <w:bidi w:val="0"/>
                  <w:spacing w:before="0" w:beforeAutospacing="off" w:after="0" w:afterAutospacing="off" w:line="240" w:lineRule="auto"/>
                  <w:ind w:left="0" w:right="0"/>
                  <w:jc w:val="both"/>
                  <w:rPr>
                    <w:highlight w:val="black"/>
                  </w:rPr>
                </w:pPr>
                <w:r w:rsidRPr="2D7218B6" w:rsidR="2D7218B6">
                  <w:rPr>
                    <w:highlight w:val="black"/>
                  </w:rPr>
                  <w:t>XXXXXXXXXXXXXXXXXX</w:t>
                </w:r>
              </w:p>
            </w:tc>
            <w:tc>
              <w:tcPr>
                <w:tcW w:w="3402" w:type="dxa"/>
                <w:tcMar/>
              </w:tcPr>
              <w:p w:rsidRPr="008C644E" w:rsidR="003F2F0B" w:rsidP="008C644E" w:rsidRDefault="00EB4104" w14:paraId="5554F111" w14:textId="77777777">
                <w:pPr>
                  <w:pStyle w:val="Encabezado"/>
                </w:pPr>
              </w:p>
            </w:tc>
            <w:tc>
              <w:tcPr>
                <w:tcW w:w="3402" w:type="dxa"/>
                <w:tcMar/>
              </w:tcPr>
              <w:p w:rsidRPr="008C644E" w:rsidR="003F2F0B" w:rsidP="008C644E" w:rsidRDefault="00EB4104" w14:paraId="36B0F7D0" w14:textId="77777777">
                <w:pPr>
                  <w:pStyle w:val="Encabezado"/>
                </w:pPr>
              </w:p>
            </w:tc>
          </w:tr>
          <w:tr w:rsidRPr="008C644E" w:rsidR="003F2F0B" w:rsidTr="2D7218B6" w14:paraId="7ED4ED63" w14:textId="77777777">
            <w:trPr>
              <w:trHeight w:val="283"/>
            </w:trPr>
            <w:tc>
              <w:tcPr>
                <w:tcW w:w="2551" w:type="dxa"/>
                <w:tcMar/>
                <w:hideMark/>
              </w:tcPr>
              <w:p w:rsidRPr="008C644E" w:rsidR="003F2F0B" w:rsidP="007438A1" w:rsidRDefault="00C11557" w14:paraId="5FC3C804" w14:textId="77777777">
                <w:pPr>
                  <w:pStyle w:val="Encabezado"/>
                  <w:rPr>
                    <w:b/>
                  </w:rPr>
                </w:pPr>
                <w:r w:rsidRPr="008C644E">
                  <w:rPr>
                    <w:b/>
                  </w:rPr>
                  <w:t>Sujeto Obligado:</w:t>
                </w:r>
              </w:p>
            </w:tc>
            <w:tc>
              <w:tcPr>
                <w:tcW w:w="3118" w:type="dxa"/>
                <w:tcMar/>
                <w:hideMark/>
              </w:tcPr>
              <w:p w:rsidRPr="008C644E" w:rsidR="003F2F0B" w:rsidP="007438A1" w:rsidRDefault="00C11557" w14:paraId="74DD27A7" w14:textId="08BFC9EF">
                <w:pPr>
                  <w:pStyle w:val="Encabezado"/>
                </w:pPr>
                <w:r>
                  <w:rPr>
                    <w:lang w:val="es-MX"/>
                  </w:rPr>
                  <w:t xml:space="preserve">Ayuntamiento de </w:t>
                </w:r>
                <w:r w:rsidR="00E00833">
                  <w:rPr>
                    <w:lang w:val="es-MX"/>
                  </w:rPr>
                  <w:t>Metepec</w:t>
                </w:r>
              </w:p>
            </w:tc>
            <w:tc>
              <w:tcPr>
                <w:tcW w:w="3402" w:type="dxa"/>
                <w:tcMar/>
              </w:tcPr>
              <w:p w:rsidRPr="008C644E" w:rsidR="003F2F0B" w:rsidP="008C644E" w:rsidRDefault="00EB4104" w14:paraId="63472894" w14:textId="77777777">
                <w:pPr>
                  <w:pStyle w:val="Encabezado"/>
                </w:pPr>
              </w:p>
            </w:tc>
            <w:tc>
              <w:tcPr>
                <w:tcW w:w="3402" w:type="dxa"/>
                <w:tcMar/>
              </w:tcPr>
              <w:p w:rsidRPr="008C644E" w:rsidR="003F2F0B" w:rsidP="008C644E" w:rsidRDefault="00EB4104" w14:paraId="3BEC99CC" w14:textId="77777777">
                <w:pPr>
                  <w:pStyle w:val="Encabezado"/>
                </w:pPr>
              </w:p>
            </w:tc>
          </w:tr>
          <w:tr w:rsidRPr="008C644E" w:rsidR="003F2F0B" w:rsidTr="2D7218B6" w14:paraId="40746397" w14:textId="77777777">
            <w:trPr>
              <w:trHeight w:val="283"/>
            </w:trPr>
            <w:tc>
              <w:tcPr>
                <w:tcW w:w="2551" w:type="dxa"/>
                <w:tcMar/>
                <w:hideMark/>
              </w:tcPr>
              <w:p w:rsidRPr="008C644E" w:rsidR="003F2F0B" w:rsidP="007438A1" w:rsidRDefault="00C11557" w14:paraId="49A3FDB4" w14:textId="77777777">
                <w:pPr>
                  <w:pStyle w:val="Encabezado"/>
                  <w:rPr>
                    <w:b/>
                  </w:rPr>
                </w:pPr>
                <w:r w:rsidRPr="008C644E">
                  <w:rPr>
                    <w:b/>
                  </w:rPr>
                  <w:t xml:space="preserve">Comisionado Ponente: </w:t>
                </w:r>
              </w:p>
            </w:tc>
            <w:tc>
              <w:tcPr>
                <w:tcW w:w="3118" w:type="dxa"/>
                <w:tcMar/>
                <w:hideMark/>
              </w:tcPr>
              <w:p w:rsidRPr="008C644E" w:rsidR="003F2F0B" w:rsidP="007438A1" w:rsidRDefault="00C11557" w14:paraId="3348BD48" w14:textId="77777777">
                <w:pPr>
                  <w:pStyle w:val="Encabezado"/>
                  <w:rPr>
                    <w:b/>
                  </w:rPr>
                </w:pPr>
                <w:r w:rsidRPr="008C644E">
                  <w:t>Luis Gustavo Parra Noriega</w:t>
                </w:r>
              </w:p>
            </w:tc>
            <w:tc>
              <w:tcPr>
                <w:tcW w:w="3402" w:type="dxa"/>
                <w:tcMar/>
              </w:tcPr>
              <w:p w:rsidRPr="008C644E" w:rsidR="003F2F0B" w:rsidP="008C644E" w:rsidRDefault="00EB4104" w14:paraId="0892334C" w14:textId="77777777">
                <w:pPr>
                  <w:pStyle w:val="Encabezado"/>
                </w:pPr>
              </w:p>
            </w:tc>
            <w:tc>
              <w:tcPr>
                <w:tcW w:w="3402" w:type="dxa"/>
                <w:tcMar/>
              </w:tcPr>
              <w:p w:rsidRPr="008C644E" w:rsidR="003F2F0B" w:rsidP="008C644E" w:rsidRDefault="00EB4104" w14:paraId="6BC6B0AA" w14:textId="77777777">
                <w:pPr>
                  <w:pStyle w:val="Encabezado"/>
                </w:pPr>
              </w:p>
            </w:tc>
          </w:tr>
        </w:tbl>
        <w:p w:rsidRPr="008C644E" w:rsidR="008C644E" w:rsidP="008C644E" w:rsidRDefault="00EB4104" w14:paraId="4C1D7F2E" w14:textId="77777777">
          <w:pPr>
            <w:pStyle w:val="Encabezado"/>
            <w:rPr>
              <w:b/>
            </w:rPr>
          </w:pPr>
        </w:p>
      </w:tc>
    </w:tr>
  </w:tbl>
  <w:p w:rsidR="008C644E" w:rsidRDefault="00EB4104" w14:paraId="2D33AFF4" w14:textId="77777777">
    <w:pPr>
      <w:pStyle w:val="Encabezado"/>
    </w:pPr>
    <w:r>
      <w:rPr>
        <w:noProof/>
      </w:rPr>
      <w:pict w14:anchorId="674DDAF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516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78C8"/>
    <w:multiLevelType w:val="hybridMultilevel"/>
    <w:tmpl w:val="BB72BC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5" w15:restartNumberingAfterBreak="0">
    <w:nsid w:val="65BB7F39"/>
    <w:multiLevelType w:val="hybridMultilevel"/>
    <w:tmpl w:val="ED22B80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E1B223A"/>
    <w:multiLevelType w:val="hybridMultilevel"/>
    <w:tmpl w:val="7BE6A6C0"/>
    <w:lvl w:ilvl="0" w:tplc="6B58AD78">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8"/>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33"/>
    <w:rsid w:val="00016C1F"/>
    <w:rsid w:val="00022C86"/>
    <w:rsid w:val="000D4C31"/>
    <w:rsid w:val="000F082A"/>
    <w:rsid w:val="00142B68"/>
    <w:rsid w:val="001F714A"/>
    <w:rsid w:val="0021207B"/>
    <w:rsid w:val="002672D0"/>
    <w:rsid w:val="002955A3"/>
    <w:rsid w:val="002C5058"/>
    <w:rsid w:val="00332AAF"/>
    <w:rsid w:val="0033658B"/>
    <w:rsid w:val="00346EE5"/>
    <w:rsid w:val="00515E2A"/>
    <w:rsid w:val="00543ECA"/>
    <w:rsid w:val="005B15AC"/>
    <w:rsid w:val="006117B4"/>
    <w:rsid w:val="006149D4"/>
    <w:rsid w:val="0068086C"/>
    <w:rsid w:val="006D2121"/>
    <w:rsid w:val="00745D31"/>
    <w:rsid w:val="00784ED8"/>
    <w:rsid w:val="007B5EC9"/>
    <w:rsid w:val="008518EF"/>
    <w:rsid w:val="008A04BE"/>
    <w:rsid w:val="009049E5"/>
    <w:rsid w:val="00927EE2"/>
    <w:rsid w:val="009D6A0F"/>
    <w:rsid w:val="009D7337"/>
    <w:rsid w:val="00A74D41"/>
    <w:rsid w:val="00B67A36"/>
    <w:rsid w:val="00B70446"/>
    <w:rsid w:val="00BA0B83"/>
    <w:rsid w:val="00BF0BCB"/>
    <w:rsid w:val="00C11557"/>
    <w:rsid w:val="00CD306F"/>
    <w:rsid w:val="00CF47C1"/>
    <w:rsid w:val="00D83A10"/>
    <w:rsid w:val="00D960A0"/>
    <w:rsid w:val="00E00833"/>
    <w:rsid w:val="00E10D87"/>
    <w:rsid w:val="00E123C4"/>
    <w:rsid w:val="00EB4104"/>
    <w:rsid w:val="00EC2E49"/>
    <w:rsid w:val="00F6126D"/>
    <w:rsid w:val="2D721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45124"/>
  <w15:chartTrackingRefBased/>
  <w15:docId w15:val="{B16C73BA-DBF7-4EBD-8C70-D817DD65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833"/>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0083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00833"/>
    <w:rPr>
      <w:rFonts w:ascii="Palatino Linotype" w:hAnsi="Palatino Linotype"/>
      <w:color w:val="000000" w:themeColor="text1"/>
    </w:rPr>
  </w:style>
  <w:style w:type="paragraph" w:styleId="Piedepgina">
    <w:name w:val="footer"/>
    <w:basedOn w:val="Normal"/>
    <w:link w:val="PiedepginaCar"/>
    <w:uiPriority w:val="99"/>
    <w:unhideWhenUsed/>
    <w:rsid w:val="00E0083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00833"/>
    <w:rPr>
      <w:rFonts w:ascii="Palatino Linotype" w:hAnsi="Palatino Linotype"/>
      <w:color w:val="000000" w:themeColor="text1"/>
    </w:rPr>
  </w:style>
  <w:style w:type="table" w:styleId="Tablaconcuadrcula">
    <w:name w:val="Table Grid"/>
    <w:basedOn w:val="Tablanormal"/>
    <w:uiPriority w:val="59"/>
    <w:rsid w:val="00E00833"/>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00833"/>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0833"/>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paragraph" w:customStyle="1">
    <w:name w:val="paragraph"/>
    <w:basedOn w:val="Normal"/>
    <w:rsid w:val="00E0083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Hipervnculo">
    <w:name w:val="Hyperlink"/>
    <w:basedOn w:val="Fuentedeprrafopredeter"/>
    <w:uiPriority w:val="99"/>
    <w:unhideWhenUsed/>
    <w:rsid w:val="006D2121"/>
    <w:rPr>
      <w:color w:val="0563C1" w:themeColor="hyperlink"/>
      <w:u w:val="single"/>
    </w:rPr>
  </w:style>
  <w:style w:type="character" w:styleId="UnresolvedMention" w:customStyle="1">
    <w:name w:val="Unresolved Mention"/>
    <w:basedOn w:val="Fuentedeprrafopredeter"/>
    <w:uiPriority w:val="99"/>
    <w:semiHidden/>
    <w:unhideWhenUsed/>
    <w:rsid w:val="006D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1181">
      <w:bodyDiv w:val="1"/>
      <w:marLeft w:val="0"/>
      <w:marRight w:val="0"/>
      <w:marTop w:val="0"/>
      <w:marBottom w:val="0"/>
      <w:divBdr>
        <w:top w:val="none" w:sz="0" w:space="0" w:color="auto"/>
        <w:left w:val="none" w:sz="0" w:space="0" w:color="auto"/>
        <w:bottom w:val="none" w:sz="0" w:space="0" w:color="auto"/>
        <w:right w:val="none" w:sz="0" w:space="0" w:color="auto"/>
      </w:divBdr>
    </w:div>
    <w:div w:id="135924380">
      <w:bodyDiv w:val="1"/>
      <w:marLeft w:val="0"/>
      <w:marRight w:val="0"/>
      <w:marTop w:val="0"/>
      <w:marBottom w:val="0"/>
      <w:divBdr>
        <w:top w:val="none" w:sz="0" w:space="0" w:color="auto"/>
        <w:left w:val="none" w:sz="0" w:space="0" w:color="auto"/>
        <w:bottom w:val="none" w:sz="0" w:space="0" w:color="auto"/>
        <w:right w:val="none" w:sz="0" w:space="0" w:color="auto"/>
      </w:divBdr>
    </w:div>
    <w:div w:id="139737455">
      <w:bodyDiv w:val="1"/>
      <w:marLeft w:val="0"/>
      <w:marRight w:val="0"/>
      <w:marTop w:val="0"/>
      <w:marBottom w:val="0"/>
      <w:divBdr>
        <w:top w:val="none" w:sz="0" w:space="0" w:color="auto"/>
        <w:left w:val="none" w:sz="0" w:space="0" w:color="auto"/>
        <w:bottom w:val="none" w:sz="0" w:space="0" w:color="auto"/>
        <w:right w:val="none" w:sz="0" w:space="0" w:color="auto"/>
      </w:divBdr>
    </w:div>
    <w:div w:id="639501423">
      <w:bodyDiv w:val="1"/>
      <w:marLeft w:val="0"/>
      <w:marRight w:val="0"/>
      <w:marTop w:val="0"/>
      <w:marBottom w:val="0"/>
      <w:divBdr>
        <w:top w:val="none" w:sz="0" w:space="0" w:color="auto"/>
        <w:left w:val="none" w:sz="0" w:space="0" w:color="auto"/>
        <w:bottom w:val="none" w:sz="0" w:space="0" w:color="auto"/>
        <w:right w:val="none" w:sz="0" w:space="0" w:color="auto"/>
      </w:divBdr>
    </w:div>
    <w:div w:id="826095096">
      <w:bodyDiv w:val="1"/>
      <w:marLeft w:val="0"/>
      <w:marRight w:val="0"/>
      <w:marTop w:val="0"/>
      <w:marBottom w:val="0"/>
      <w:divBdr>
        <w:top w:val="none" w:sz="0" w:space="0" w:color="auto"/>
        <w:left w:val="none" w:sz="0" w:space="0" w:color="auto"/>
        <w:bottom w:val="none" w:sz="0" w:space="0" w:color="auto"/>
        <w:right w:val="none" w:sz="0" w:space="0" w:color="auto"/>
      </w:divBdr>
    </w:div>
    <w:div w:id="959799949">
      <w:bodyDiv w:val="1"/>
      <w:marLeft w:val="0"/>
      <w:marRight w:val="0"/>
      <w:marTop w:val="0"/>
      <w:marBottom w:val="0"/>
      <w:divBdr>
        <w:top w:val="none" w:sz="0" w:space="0" w:color="auto"/>
        <w:left w:val="none" w:sz="0" w:space="0" w:color="auto"/>
        <w:bottom w:val="none" w:sz="0" w:space="0" w:color="auto"/>
        <w:right w:val="none" w:sz="0" w:space="0" w:color="auto"/>
      </w:divBdr>
    </w:div>
    <w:div w:id="979118981">
      <w:bodyDiv w:val="1"/>
      <w:marLeft w:val="0"/>
      <w:marRight w:val="0"/>
      <w:marTop w:val="0"/>
      <w:marBottom w:val="0"/>
      <w:divBdr>
        <w:top w:val="none" w:sz="0" w:space="0" w:color="auto"/>
        <w:left w:val="none" w:sz="0" w:space="0" w:color="auto"/>
        <w:bottom w:val="none" w:sz="0" w:space="0" w:color="auto"/>
        <w:right w:val="none" w:sz="0" w:space="0" w:color="auto"/>
      </w:divBdr>
    </w:div>
    <w:div w:id="1036736831">
      <w:bodyDiv w:val="1"/>
      <w:marLeft w:val="0"/>
      <w:marRight w:val="0"/>
      <w:marTop w:val="0"/>
      <w:marBottom w:val="0"/>
      <w:divBdr>
        <w:top w:val="none" w:sz="0" w:space="0" w:color="auto"/>
        <w:left w:val="none" w:sz="0" w:space="0" w:color="auto"/>
        <w:bottom w:val="none" w:sz="0" w:space="0" w:color="auto"/>
        <w:right w:val="none" w:sz="0" w:space="0" w:color="auto"/>
      </w:divBdr>
    </w:div>
    <w:div w:id="1325664800">
      <w:bodyDiv w:val="1"/>
      <w:marLeft w:val="0"/>
      <w:marRight w:val="0"/>
      <w:marTop w:val="0"/>
      <w:marBottom w:val="0"/>
      <w:divBdr>
        <w:top w:val="none" w:sz="0" w:space="0" w:color="auto"/>
        <w:left w:val="none" w:sz="0" w:space="0" w:color="auto"/>
        <w:bottom w:val="none" w:sz="0" w:space="0" w:color="auto"/>
        <w:right w:val="none" w:sz="0" w:space="0" w:color="auto"/>
      </w:divBdr>
    </w:div>
    <w:div w:id="1412775810">
      <w:bodyDiv w:val="1"/>
      <w:marLeft w:val="0"/>
      <w:marRight w:val="0"/>
      <w:marTop w:val="0"/>
      <w:marBottom w:val="0"/>
      <w:divBdr>
        <w:top w:val="none" w:sz="0" w:space="0" w:color="auto"/>
        <w:left w:val="none" w:sz="0" w:space="0" w:color="auto"/>
        <w:bottom w:val="none" w:sz="0" w:space="0" w:color="auto"/>
        <w:right w:val="none" w:sz="0" w:space="0" w:color="auto"/>
      </w:divBdr>
    </w:div>
    <w:div w:id="1517766872">
      <w:bodyDiv w:val="1"/>
      <w:marLeft w:val="0"/>
      <w:marRight w:val="0"/>
      <w:marTop w:val="0"/>
      <w:marBottom w:val="0"/>
      <w:divBdr>
        <w:top w:val="none" w:sz="0" w:space="0" w:color="auto"/>
        <w:left w:val="none" w:sz="0" w:space="0" w:color="auto"/>
        <w:bottom w:val="none" w:sz="0" w:space="0" w:color="auto"/>
        <w:right w:val="none" w:sz="0" w:space="0" w:color="auto"/>
      </w:divBdr>
    </w:div>
    <w:div w:id="1618633932">
      <w:bodyDiv w:val="1"/>
      <w:marLeft w:val="0"/>
      <w:marRight w:val="0"/>
      <w:marTop w:val="0"/>
      <w:marBottom w:val="0"/>
      <w:divBdr>
        <w:top w:val="none" w:sz="0" w:space="0" w:color="auto"/>
        <w:left w:val="none" w:sz="0" w:space="0" w:color="auto"/>
        <w:bottom w:val="none" w:sz="0" w:space="0" w:color="auto"/>
        <w:right w:val="none" w:sz="0" w:space="0" w:color="auto"/>
      </w:divBdr>
    </w:div>
    <w:div w:id="1801416856">
      <w:bodyDiv w:val="1"/>
      <w:marLeft w:val="0"/>
      <w:marRight w:val="0"/>
      <w:marTop w:val="0"/>
      <w:marBottom w:val="0"/>
      <w:divBdr>
        <w:top w:val="none" w:sz="0" w:space="0" w:color="auto"/>
        <w:left w:val="none" w:sz="0" w:space="0" w:color="auto"/>
        <w:bottom w:val="none" w:sz="0" w:space="0" w:color="auto"/>
        <w:right w:val="none" w:sz="0" w:space="0" w:color="auto"/>
      </w:divBdr>
    </w:div>
    <w:div w:id="1840803714">
      <w:bodyDiv w:val="1"/>
      <w:marLeft w:val="0"/>
      <w:marRight w:val="0"/>
      <w:marTop w:val="0"/>
      <w:marBottom w:val="0"/>
      <w:divBdr>
        <w:top w:val="none" w:sz="0" w:space="0" w:color="auto"/>
        <w:left w:val="none" w:sz="0" w:space="0" w:color="auto"/>
        <w:bottom w:val="none" w:sz="0" w:space="0" w:color="auto"/>
        <w:right w:val="none" w:sz="0" w:space="0" w:color="auto"/>
      </w:divBdr>
    </w:div>
    <w:div w:id="19470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javascript:AbrirModal(1)"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250a410d01924e2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374f4be-e9ab-4d2a-86f0-e686bfd7a585}"/>
      </w:docPartPr>
      <w:docPartBody>
        <w:p w14:paraId="2D7218B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2023-01-26T15:06:00.0000000Z</dcterms:created>
  <dcterms:modified xsi:type="dcterms:W3CDTF">2023-03-09T16:20:09.6637039Z</dcterms:modified>
</coreProperties>
</file>