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0F474" w14:textId="322987BE" w:rsidR="004E16BC" w:rsidRPr="00D71218" w:rsidRDefault="000863AA" w:rsidP="00D71218">
      <w:pPr>
        <w:spacing w:line="360" w:lineRule="auto"/>
        <w:jc w:val="both"/>
        <w:rPr>
          <w:rFonts w:ascii="Palatino Linotype" w:eastAsia="Palatino Linotype" w:hAnsi="Palatino Linotype" w:cs="Palatino Linotype"/>
        </w:rPr>
      </w:pPr>
      <w:r w:rsidRPr="00D7121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2C63BD" w:rsidRPr="00D71218">
        <w:rPr>
          <w:rFonts w:ascii="Palatino Linotype" w:eastAsia="Palatino Linotype" w:hAnsi="Palatino Linotype" w:cs="Palatino Linotype"/>
        </w:rPr>
        <w:t>del</w:t>
      </w:r>
      <w:r w:rsidRPr="00D71218">
        <w:rPr>
          <w:rFonts w:ascii="Palatino Linotype" w:eastAsia="Palatino Linotype" w:hAnsi="Palatino Linotype" w:cs="Palatino Linotype"/>
        </w:rPr>
        <w:t xml:space="preserve"> </w:t>
      </w:r>
      <w:r w:rsidR="00216C09" w:rsidRPr="00D71218">
        <w:rPr>
          <w:rFonts w:ascii="Palatino Linotype" w:eastAsia="Palatino Linotype" w:hAnsi="Palatino Linotype" w:cs="Palatino Linotype"/>
        </w:rPr>
        <w:t>cinco de julio</w:t>
      </w:r>
      <w:r w:rsidRPr="00D71218">
        <w:rPr>
          <w:rFonts w:ascii="Palatino Linotype" w:eastAsia="Palatino Linotype" w:hAnsi="Palatino Linotype" w:cs="Palatino Linotype"/>
        </w:rPr>
        <w:t xml:space="preserve"> de dos mil veintitrés. </w:t>
      </w:r>
    </w:p>
    <w:p w14:paraId="79DEDB55" w14:textId="77777777" w:rsidR="004E16BC" w:rsidRPr="00D71218" w:rsidRDefault="004E16BC" w:rsidP="00D71218">
      <w:pPr>
        <w:spacing w:line="360" w:lineRule="auto"/>
        <w:jc w:val="both"/>
        <w:rPr>
          <w:rFonts w:ascii="Palatino Linotype" w:eastAsia="Palatino Linotype" w:hAnsi="Palatino Linotype" w:cs="Palatino Linotype"/>
        </w:rPr>
      </w:pPr>
    </w:p>
    <w:p w14:paraId="759139DF" w14:textId="6B9126BC" w:rsidR="004E16BC" w:rsidRPr="00D71218" w:rsidRDefault="000863AA" w:rsidP="00D71218">
      <w:pPr>
        <w:spacing w:line="360" w:lineRule="auto"/>
        <w:jc w:val="both"/>
        <w:rPr>
          <w:rFonts w:ascii="Palatino Linotype" w:eastAsia="Palatino Linotype" w:hAnsi="Palatino Linotype" w:cs="Palatino Linotype"/>
        </w:rPr>
      </w:pPr>
      <w:r w:rsidRPr="00D71218">
        <w:rPr>
          <w:rFonts w:ascii="Palatino Linotype" w:eastAsia="Palatino Linotype" w:hAnsi="Palatino Linotype" w:cs="Palatino Linotype"/>
          <w:b/>
        </w:rPr>
        <w:t>VISTO</w:t>
      </w:r>
      <w:r w:rsidRPr="00D71218">
        <w:rPr>
          <w:rFonts w:ascii="Palatino Linotype" w:eastAsia="Palatino Linotype" w:hAnsi="Palatino Linotype" w:cs="Palatino Linotype"/>
        </w:rPr>
        <w:t xml:space="preserve"> el expediente formado con motivo del Recurso de Revisión </w:t>
      </w:r>
      <w:r w:rsidR="00216C09" w:rsidRPr="00D71218">
        <w:rPr>
          <w:rFonts w:ascii="Palatino Linotype" w:eastAsia="Palatino Linotype" w:hAnsi="Palatino Linotype" w:cs="Palatino Linotype"/>
          <w:b/>
        </w:rPr>
        <w:t>02562</w:t>
      </w:r>
      <w:r w:rsidR="00251501" w:rsidRPr="00D71218">
        <w:rPr>
          <w:rFonts w:ascii="Palatino Linotype" w:eastAsia="Palatino Linotype" w:hAnsi="Palatino Linotype" w:cs="Palatino Linotype"/>
          <w:b/>
        </w:rPr>
        <w:t>/INFOEM/IP/RR/2023</w:t>
      </w:r>
      <w:r w:rsidRPr="00D71218">
        <w:rPr>
          <w:rFonts w:ascii="Palatino Linotype" w:eastAsia="Palatino Linotype" w:hAnsi="Palatino Linotype" w:cs="Palatino Linotype"/>
          <w:b/>
        </w:rPr>
        <w:t xml:space="preserve">, </w:t>
      </w:r>
      <w:r w:rsidRPr="00D71218">
        <w:rPr>
          <w:rFonts w:ascii="Palatino Linotype" w:eastAsia="Palatino Linotype" w:hAnsi="Palatino Linotype" w:cs="Palatino Linotype"/>
        </w:rPr>
        <w:t xml:space="preserve">promovido por </w:t>
      </w:r>
      <w:r w:rsidR="00F33A3B">
        <w:rPr>
          <w:rFonts w:ascii="Palatino Linotype" w:eastAsia="Palatino Linotype" w:hAnsi="Palatino Linotype" w:cs="Palatino Linotype"/>
          <w:b/>
          <w:bCs/>
        </w:rPr>
        <w:t>XXXXX</w:t>
      </w:r>
      <w:r w:rsidRPr="00D71218">
        <w:rPr>
          <w:rFonts w:ascii="Palatino Linotype" w:eastAsia="Palatino Linotype" w:hAnsi="Palatino Linotype" w:cs="Palatino Linotype"/>
        </w:rPr>
        <w:t xml:space="preserve">, a quien en lo sucesivo se le </w:t>
      </w:r>
      <w:r w:rsidR="00D71218" w:rsidRPr="00D71218">
        <w:rPr>
          <w:rFonts w:ascii="Palatino Linotype" w:eastAsia="Palatino Linotype" w:hAnsi="Palatino Linotype" w:cs="Palatino Linotype"/>
        </w:rPr>
        <w:t>denominará</w:t>
      </w:r>
      <w:r w:rsidRPr="00D71218">
        <w:rPr>
          <w:rFonts w:ascii="Palatino Linotype" w:eastAsia="Palatino Linotype" w:hAnsi="Palatino Linotype" w:cs="Palatino Linotype"/>
        </w:rPr>
        <w:t xml:space="preserve"> </w:t>
      </w:r>
      <w:r w:rsidR="00216C09" w:rsidRPr="00D71218">
        <w:rPr>
          <w:rFonts w:ascii="Palatino Linotype" w:eastAsia="Palatino Linotype" w:hAnsi="Palatino Linotype" w:cs="Palatino Linotype"/>
          <w:b/>
        </w:rPr>
        <w:t>LA</w:t>
      </w:r>
      <w:r w:rsidRPr="00D71218">
        <w:rPr>
          <w:rFonts w:ascii="Palatino Linotype" w:eastAsia="Palatino Linotype" w:hAnsi="Palatino Linotype" w:cs="Palatino Linotype"/>
          <w:b/>
        </w:rPr>
        <w:t xml:space="preserve"> RECURRENTE,</w:t>
      </w:r>
      <w:r w:rsidRPr="00D71218">
        <w:rPr>
          <w:rFonts w:ascii="Palatino Linotype" w:eastAsia="Palatino Linotype" w:hAnsi="Palatino Linotype" w:cs="Palatino Linotype"/>
        </w:rPr>
        <w:t xml:space="preserve"> en contra de la respuesta del </w:t>
      </w:r>
      <w:r w:rsidRPr="00D71218">
        <w:rPr>
          <w:rFonts w:ascii="Palatino Linotype" w:eastAsia="Palatino Linotype" w:hAnsi="Palatino Linotype" w:cs="Palatino Linotype"/>
          <w:b/>
        </w:rPr>
        <w:t xml:space="preserve">Ayuntamiento de </w:t>
      </w:r>
      <w:r w:rsidR="00216C09" w:rsidRPr="00D71218">
        <w:rPr>
          <w:rFonts w:ascii="Palatino Linotype" w:eastAsia="Palatino Linotype" w:hAnsi="Palatino Linotype" w:cs="Palatino Linotype"/>
          <w:b/>
        </w:rPr>
        <w:t>Metepec</w:t>
      </w:r>
      <w:r w:rsidRPr="00D71218">
        <w:rPr>
          <w:rFonts w:ascii="Palatino Linotype" w:eastAsia="Palatino Linotype" w:hAnsi="Palatino Linotype" w:cs="Palatino Linotype"/>
          <w:b/>
        </w:rPr>
        <w:t xml:space="preserve"> </w:t>
      </w:r>
      <w:r w:rsidR="00251501" w:rsidRPr="00D71218">
        <w:rPr>
          <w:rFonts w:ascii="Palatino Linotype" w:eastAsia="Palatino Linotype" w:hAnsi="Palatino Linotype" w:cs="Palatino Linotype"/>
        </w:rPr>
        <w:t>que</w:t>
      </w:r>
      <w:r w:rsidR="00251501" w:rsidRPr="00D71218">
        <w:rPr>
          <w:rFonts w:ascii="Palatino Linotype" w:eastAsia="Palatino Linotype" w:hAnsi="Palatino Linotype" w:cs="Palatino Linotype"/>
          <w:b/>
        </w:rPr>
        <w:t xml:space="preserve"> </w:t>
      </w:r>
      <w:r w:rsidRPr="00D71218">
        <w:rPr>
          <w:rFonts w:ascii="Palatino Linotype" w:eastAsia="Palatino Linotype" w:hAnsi="Palatino Linotype" w:cs="Palatino Linotype"/>
        </w:rPr>
        <w:t xml:space="preserve">en lo subsecuente se le denominará </w:t>
      </w:r>
      <w:r w:rsidRPr="00D71218">
        <w:rPr>
          <w:rFonts w:ascii="Palatino Linotype" w:eastAsia="Palatino Linotype" w:hAnsi="Palatino Linotype" w:cs="Palatino Linotype"/>
          <w:b/>
        </w:rPr>
        <w:t xml:space="preserve">EL SUJETO OBLIGADO, </w:t>
      </w:r>
      <w:r w:rsidRPr="00D71218">
        <w:rPr>
          <w:rFonts w:ascii="Palatino Linotype" w:eastAsia="Palatino Linotype" w:hAnsi="Palatino Linotype" w:cs="Palatino Linotype"/>
        </w:rPr>
        <w:t>se procede a dictar la presente resolución con base en lo siguiente:</w:t>
      </w:r>
    </w:p>
    <w:p w14:paraId="5F6612BA" w14:textId="77777777" w:rsidR="004E16BC" w:rsidRPr="00D71218" w:rsidRDefault="004E16BC" w:rsidP="00D71218">
      <w:pPr>
        <w:spacing w:line="360" w:lineRule="auto"/>
        <w:jc w:val="both"/>
        <w:rPr>
          <w:rFonts w:ascii="Palatino Linotype" w:eastAsia="Palatino Linotype" w:hAnsi="Palatino Linotype" w:cs="Palatino Linotype"/>
          <w:b/>
        </w:rPr>
      </w:pPr>
    </w:p>
    <w:p w14:paraId="69E94701" w14:textId="77777777" w:rsidR="004E16BC" w:rsidRPr="00D71218" w:rsidRDefault="000863AA" w:rsidP="00D71218">
      <w:pPr>
        <w:jc w:val="center"/>
        <w:rPr>
          <w:rFonts w:ascii="Palatino Linotype" w:eastAsia="Palatino Linotype" w:hAnsi="Palatino Linotype" w:cs="Palatino Linotype"/>
          <w:b/>
          <w:sz w:val="28"/>
        </w:rPr>
      </w:pPr>
      <w:r w:rsidRPr="00D71218">
        <w:rPr>
          <w:rFonts w:ascii="Palatino Linotype" w:eastAsia="Palatino Linotype" w:hAnsi="Palatino Linotype" w:cs="Palatino Linotype"/>
          <w:b/>
          <w:sz w:val="28"/>
        </w:rPr>
        <w:t>A</w:t>
      </w:r>
      <w:r w:rsidR="00251501" w:rsidRPr="00D71218">
        <w:rPr>
          <w:rFonts w:ascii="Palatino Linotype" w:eastAsia="Palatino Linotype" w:hAnsi="Palatino Linotype" w:cs="Palatino Linotype"/>
          <w:b/>
          <w:sz w:val="28"/>
        </w:rPr>
        <w:t xml:space="preserve"> </w:t>
      </w:r>
      <w:r w:rsidRPr="00D71218">
        <w:rPr>
          <w:rFonts w:ascii="Palatino Linotype" w:eastAsia="Palatino Linotype" w:hAnsi="Palatino Linotype" w:cs="Palatino Linotype"/>
          <w:b/>
          <w:sz w:val="28"/>
        </w:rPr>
        <w:t>N</w:t>
      </w:r>
      <w:r w:rsidR="00251501" w:rsidRPr="00D71218">
        <w:rPr>
          <w:rFonts w:ascii="Palatino Linotype" w:eastAsia="Palatino Linotype" w:hAnsi="Palatino Linotype" w:cs="Palatino Linotype"/>
          <w:b/>
          <w:sz w:val="28"/>
        </w:rPr>
        <w:t xml:space="preserve"> </w:t>
      </w:r>
      <w:r w:rsidRPr="00D71218">
        <w:rPr>
          <w:rFonts w:ascii="Palatino Linotype" w:eastAsia="Palatino Linotype" w:hAnsi="Palatino Linotype" w:cs="Palatino Linotype"/>
          <w:b/>
          <w:sz w:val="28"/>
        </w:rPr>
        <w:t>T</w:t>
      </w:r>
      <w:r w:rsidR="00251501" w:rsidRPr="00D71218">
        <w:rPr>
          <w:rFonts w:ascii="Palatino Linotype" w:eastAsia="Palatino Linotype" w:hAnsi="Palatino Linotype" w:cs="Palatino Linotype"/>
          <w:b/>
          <w:sz w:val="28"/>
        </w:rPr>
        <w:t xml:space="preserve"> </w:t>
      </w:r>
      <w:r w:rsidRPr="00D71218">
        <w:rPr>
          <w:rFonts w:ascii="Palatino Linotype" w:eastAsia="Palatino Linotype" w:hAnsi="Palatino Linotype" w:cs="Palatino Linotype"/>
          <w:b/>
          <w:sz w:val="28"/>
        </w:rPr>
        <w:t>E</w:t>
      </w:r>
      <w:r w:rsidR="00251501" w:rsidRPr="00D71218">
        <w:rPr>
          <w:rFonts w:ascii="Palatino Linotype" w:eastAsia="Palatino Linotype" w:hAnsi="Palatino Linotype" w:cs="Palatino Linotype"/>
          <w:b/>
          <w:sz w:val="28"/>
        </w:rPr>
        <w:t xml:space="preserve"> </w:t>
      </w:r>
      <w:r w:rsidRPr="00D71218">
        <w:rPr>
          <w:rFonts w:ascii="Palatino Linotype" w:eastAsia="Palatino Linotype" w:hAnsi="Palatino Linotype" w:cs="Palatino Linotype"/>
          <w:b/>
          <w:sz w:val="28"/>
        </w:rPr>
        <w:t>C</w:t>
      </w:r>
      <w:r w:rsidR="00251501" w:rsidRPr="00D71218">
        <w:rPr>
          <w:rFonts w:ascii="Palatino Linotype" w:eastAsia="Palatino Linotype" w:hAnsi="Palatino Linotype" w:cs="Palatino Linotype"/>
          <w:b/>
          <w:sz w:val="28"/>
        </w:rPr>
        <w:t xml:space="preserve"> </w:t>
      </w:r>
      <w:r w:rsidRPr="00D71218">
        <w:rPr>
          <w:rFonts w:ascii="Palatino Linotype" w:eastAsia="Palatino Linotype" w:hAnsi="Palatino Linotype" w:cs="Palatino Linotype"/>
          <w:b/>
          <w:sz w:val="28"/>
        </w:rPr>
        <w:t>E</w:t>
      </w:r>
      <w:r w:rsidR="00251501" w:rsidRPr="00D71218">
        <w:rPr>
          <w:rFonts w:ascii="Palatino Linotype" w:eastAsia="Palatino Linotype" w:hAnsi="Palatino Linotype" w:cs="Palatino Linotype"/>
          <w:b/>
          <w:sz w:val="28"/>
        </w:rPr>
        <w:t xml:space="preserve"> </w:t>
      </w:r>
      <w:r w:rsidRPr="00D71218">
        <w:rPr>
          <w:rFonts w:ascii="Palatino Linotype" w:eastAsia="Palatino Linotype" w:hAnsi="Palatino Linotype" w:cs="Palatino Linotype"/>
          <w:b/>
          <w:sz w:val="28"/>
        </w:rPr>
        <w:t>D</w:t>
      </w:r>
      <w:r w:rsidR="00251501" w:rsidRPr="00D71218">
        <w:rPr>
          <w:rFonts w:ascii="Palatino Linotype" w:eastAsia="Palatino Linotype" w:hAnsi="Palatino Linotype" w:cs="Palatino Linotype"/>
          <w:b/>
          <w:sz w:val="28"/>
        </w:rPr>
        <w:t xml:space="preserve"> </w:t>
      </w:r>
      <w:r w:rsidRPr="00D71218">
        <w:rPr>
          <w:rFonts w:ascii="Palatino Linotype" w:eastAsia="Palatino Linotype" w:hAnsi="Palatino Linotype" w:cs="Palatino Linotype"/>
          <w:b/>
          <w:sz w:val="28"/>
        </w:rPr>
        <w:t>E</w:t>
      </w:r>
      <w:r w:rsidR="00251501" w:rsidRPr="00D71218">
        <w:rPr>
          <w:rFonts w:ascii="Palatino Linotype" w:eastAsia="Palatino Linotype" w:hAnsi="Palatino Linotype" w:cs="Palatino Linotype"/>
          <w:b/>
          <w:sz w:val="28"/>
        </w:rPr>
        <w:t xml:space="preserve"> </w:t>
      </w:r>
      <w:r w:rsidRPr="00D71218">
        <w:rPr>
          <w:rFonts w:ascii="Palatino Linotype" w:eastAsia="Palatino Linotype" w:hAnsi="Palatino Linotype" w:cs="Palatino Linotype"/>
          <w:b/>
          <w:sz w:val="28"/>
        </w:rPr>
        <w:t>N</w:t>
      </w:r>
      <w:r w:rsidR="00251501" w:rsidRPr="00D71218">
        <w:rPr>
          <w:rFonts w:ascii="Palatino Linotype" w:eastAsia="Palatino Linotype" w:hAnsi="Palatino Linotype" w:cs="Palatino Linotype"/>
          <w:b/>
          <w:sz w:val="28"/>
        </w:rPr>
        <w:t xml:space="preserve"> </w:t>
      </w:r>
      <w:r w:rsidRPr="00D71218">
        <w:rPr>
          <w:rFonts w:ascii="Palatino Linotype" w:eastAsia="Palatino Linotype" w:hAnsi="Palatino Linotype" w:cs="Palatino Linotype"/>
          <w:b/>
          <w:sz w:val="28"/>
        </w:rPr>
        <w:t>T</w:t>
      </w:r>
      <w:r w:rsidR="00251501" w:rsidRPr="00D71218">
        <w:rPr>
          <w:rFonts w:ascii="Palatino Linotype" w:eastAsia="Palatino Linotype" w:hAnsi="Palatino Linotype" w:cs="Palatino Linotype"/>
          <w:b/>
          <w:sz w:val="28"/>
        </w:rPr>
        <w:t xml:space="preserve"> </w:t>
      </w:r>
      <w:r w:rsidRPr="00D71218">
        <w:rPr>
          <w:rFonts w:ascii="Palatino Linotype" w:eastAsia="Palatino Linotype" w:hAnsi="Palatino Linotype" w:cs="Palatino Linotype"/>
          <w:b/>
          <w:sz w:val="28"/>
        </w:rPr>
        <w:t>E</w:t>
      </w:r>
      <w:r w:rsidR="00251501" w:rsidRPr="00D71218">
        <w:rPr>
          <w:rFonts w:ascii="Palatino Linotype" w:eastAsia="Palatino Linotype" w:hAnsi="Palatino Linotype" w:cs="Palatino Linotype"/>
          <w:b/>
          <w:sz w:val="28"/>
        </w:rPr>
        <w:t xml:space="preserve"> </w:t>
      </w:r>
      <w:r w:rsidRPr="00D71218">
        <w:rPr>
          <w:rFonts w:ascii="Palatino Linotype" w:eastAsia="Palatino Linotype" w:hAnsi="Palatino Linotype" w:cs="Palatino Linotype"/>
          <w:b/>
          <w:sz w:val="28"/>
        </w:rPr>
        <w:t>S</w:t>
      </w:r>
    </w:p>
    <w:p w14:paraId="3555DE9C" w14:textId="77777777" w:rsidR="004E16BC" w:rsidRPr="00D71218" w:rsidRDefault="004E16BC" w:rsidP="00D71218">
      <w:pPr>
        <w:rPr>
          <w:rFonts w:ascii="Palatino Linotype" w:eastAsia="Palatino Linotype" w:hAnsi="Palatino Linotype" w:cs="Palatino Linotype"/>
          <w:b/>
        </w:rPr>
      </w:pPr>
    </w:p>
    <w:p w14:paraId="3A49DA11" w14:textId="77777777" w:rsidR="004E16BC" w:rsidRPr="00D71218" w:rsidRDefault="000863AA" w:rsidP="00D71218">
      <w:pPr>
        <w:spacing w:line="360" w:lineRule="auto"/>
        <w:jc w:val="both"/>
        <w:rPr>
          <w:rFonts w:ascii="Palatino Linotype" w:eastAsia="Palatino Linotype" w:hAnsi="Palatino Linotype" w:cs="Palatino Linotype"/>
          <w:b/>
          <w:sz w:val="28"/>
        </w:rPr>
      </w:pPr>
      <w:r w:rsidRPr="00D71218">
        <w:rPr>
          <w:rFonts w:ascii="Palatino Linotype" w:eastAsia="Palatino Linotype" w:hAnsi="Palatino Linotype" w:cs="Palatino Linotype"/>
          <w:b/>
          <w:sz w:val="28"/>
        </w:rPr>
        <w:t>I. De la Solicitud de Información</w:t>
      </w:r>
    </w:p>
    <w:p w14:paraId="3E3F9E62" w14:textId="727A2BBC" w:rsidR="004E16BC" w:rsidRPr="00D71218" w:rsidRDefault="000863AA" w:rsidP="00D71218">
      <w:pPr>
        <w:spacing w:line="360" w:lineRule="auto"/>
        <w:jc w:val="both"/>
        <w:rPr>
          <w:rFonts w:ascii="Palatino Linotype" w:eastAsia="Palatino Linotype" w:hAnsi="Palatino Linotype" w:cs="Palatino Linotype"/>
        </w:rPr>
      </w:pPr>
      <w:bookmarkStart w:id="0" w:name="_heading=h.ifuj3wtxm21l" w:colFirst="0" w:colLast="0"/>
      <w:bookmarkEnd w:id="0"/>
      <w:r w:rsidRPr="00D71218">
        <w:rPr>
          <w:rFonts w:ascii="Palatino Linotype" w:eastAsia="Palatino Linotype" w:hAnsi="Palatino Linotype" w:cs="Palatino Linotype"/>
        </w:rPr>
        <w:t xml:space="preserve">El </w:t>
      </w:r>
      <w:r w:rsidR="00C74A8A">
        <w:rPr>
          <w:rFonts w:ascii="Palatino Linotype" w:eastAsia="Palatino Linotype" w:hAnsi="Palatino Linotype" w:cs="Palatino Linotype"/>
          <w:b/>
        </w:rPr>
        <w:t>veintiuno</w:t>
      </w:r>
      <w:r w:rsidRPr="00D71218">
        <w:rPr>
          <w:rFonts w:ascii="Palatino Linotype" w:eastAsia="Palatino Linotype" w:hAnsi="Palatino Linotype" w:cs="Palatino Linotype"/>
          <w:b/>
        </w:rPr>
        <w:t xml:space="preserve"> de </w:t>
      </w:r>
      <w:r w:rsidR="00216C09" w:rsidRPr="00D71218">
        <w:rPr>
          <w:rFonts w:ascii="Palatino Linotype" w:eastAsia="Palatino Linotype" w:hAnsi="Palatino Linotype" w:cs="Palatino Linotype"/>
          <w:b/>
        </w:rPr>
        <w:t>marzo</w:t>
      </w:r>
      <w:r w:rsidRPr="00D71218">
        <w:rPr>
          <w:rFonts w:ascii="Palatino Linotype" w:eastAsia="Palatino Linotype" w:hAnsi="Palatino Linotype" w:cs="Palatino Linotype"/>
          <w:b/>
        </w:rPr>
        <w:t xml:space="preserve"> de dos mil </w:t>
      </w:r>
      <w:r w:rsidR="00251501" w:rsidRPr="00D71218">
        <w:rPr>
          <w:rFonts w:ascii="Palatino Linotype" w:eastAsia="Palatino Linotype" w:hAnsi="Palatino Linotype" w:cs="Palatino Linotype"/>
          <w:b/>
        </w:rPr>
        <w:t>veintitrés</w:t>
      </w:r>
      <w:r w:rsidRPr="00D71218">
        <w:rPr>
          <w:rFonts w:ascii="Palatino Linotype" w:eastAsia="Palatino Linotype" w:hAnsi="Palatino Linotype" w:cs="Palatino Linotype"/>
        </w:rPr>
        <w:t xml:space="preserve">, </w:t>
      </w:r>
      <w:r w:rsidR="00216C09" w:rsidRPr="00D71218">
        <w:rPr>
          <w:rFonts w:ascii="Palatino Linotype" w:eastAsia="Palatino Linotype" w:hAnsi="Palatino Linotype" w:cs="Palatino Linotype"/>
          <w:b/>
        </w:rPr>
        <w:t>LA RECURRENTE</w:t>
      </w:r>
      <w:r w:rsidRPr="00D71218">
        <w:rPr>
          <w:rFonts w:ascii="Palatino Linotype" w:eastAsia="Palatino Linotype" w:hAnsi="Palatino Linotype" w:cs="Palatino Linotype"/>
        </w:rPr>
        <w:t xml:space="preserve"> presentó a través del Sistema de Acceso a la Información Mexiquense, en lo subsecuente </w:t>
      </w:r>
      <w:r w:rsidRPr="00D71218">
        <w:rPr>
          <w:rFonts w:ascii="Palatino Linotype" w:eastAsia="Palatino Linotype" w:hAnsi="Palatino Linotype" w:cs="Palatino Linotype"/>
          <w:b/>
        </w:rPr>
        <w:t>EL SAIMEX</w:t>
      </w:r>
      <w:r w:rsidRPr="00D71218">
        <w:rPr>
          <w:rFonts w:ascii="Palatino Linotype" w:eastAsia="Palatino Linotype" w:hAnsi="Palatino Linotype" w:cs="Palatino Linotype"/>
        </w:rPr>
        <w:t xml:space="preserve"> ante </w:t>
      </w:r>
      <w:r w:rsidRPr="00D71218">
        <w:rPr>
          <w:rFonts w:ascii="Palatino Linotype" w:eastAsia="Palatino Linotype" w:hAnsi="Palatino Linotype" w:cs="Palatino Linotype"/>
          <w:b/>
        </w:rPr>
        <w:t>EL SUJETO OBLIGADO</w:t>
      </w:r>
      <w:r w:rsidRPr="00D71218">
        <w:rPr>
          <w:rFonts w:ascii="Palatino Linotype" w:eastAsia="Palatino Linotype" w:hAnsi="Palatino Linotype" w:cs="Palatino Linotype"/>
        </w:rPr>
        <w:t xml:space="preserve">, la solicitud de acceso a la información pública, a la que se le asignó el número de expediente </w:t>
      </w:r>
      <w:r w:rsidR="001E390B" w:rsidRPr="00D71218">
        <w:rPr>
          <w:rFonts w:ascii="Palatino Linotype" w:eastAsia="Palatino Linotype" w:hAnsi="Palatino Linotype" w:cs="Palatino Linotype"/>
          <w:b/>
        </w:rPr>
        <w:t xml:space="preserve">00333/METEPEC/IP/2023 </w:t>
      </w:r>
      <w:r w:rsidR="001E390B" w:rsidRPr="00D71218">
        <w:rPr>
          <w:rFonts w:ascii="Palatino Linotype" w:eastAsia="Palatino Linotype" w:hAnsi="Palatino Linotype" w:cs="Palatino Linotype"/>
        </w:rPr>
        <w:t>y en la que se</w:t>
      </w:r>
      <w:r w:rsidRPr="00D71218">
        <w:rPr>
          <w:rFonts w:ascii="Palatino Linotype" w:eastAsia="Palatino Linotype" w:hAnsi="Palatino Linotype" w:cs="Palatino Linotype"/>
          <w:b/>
        </w:rPr>
        <w:t xml:space="preserve"> </w:t>
      </w:r>
      <w:r w:rsidRPr="00D71218">
        <w:rPr>
          <w:rFonts w:ascii="Palatino Linotype" w:eastAsia="Palatino Linotype" w:hAnsi="Palatino Linotype" w:cs="Palatino Linotype"/>
        </w:rPr>
        <w:t>requirió, lo siguiente:</w:t>
      </w:r>
    </w:p>
    <w:p w14:paraId="455B04B9" w14:textId="0A365171" w:rsidR="004E16BC" w:rsidRPr="00D71218" w:rsidRDefault="000863AA" w:rsidP="00D71218">
      <w:pPr>
        <w:ind w:left="850" w:right="899"/>
        <w:jc w:val="both"/>
        <w:rPr>
          <w:rFonts w:ascii="Palatino Linotype" w:eastAsia="Palatino Linotype" w:hAnsi="Palatino Linotype" w:cs="Palatino Linotype"/>
          <w:i/>
        </w:rPr>
      </w:pPr>
      <w:bookmarkStart w:id="1" w:name="_heading=h.gbzlpjcyq6ez" w:colFirst="0" w:colLast="0"/>
      <w:bookmarkEnd w:id="1"/>
      <w:r w:rsidRPr="00D71218">
        <w:rPr>
          <w:rFonts w:ascii="Palatino Linotype" w:eastAsia="Palatino Linotype" w:hAnsi="Palatino Linotype" w:cs="Palatino Linotype"/>
          <w:i/>
        </w:rPr>
        <w:t>“</w:t>
      </w:r>
      <w:r w:rsidR="001E390B" w:rsidRPr="00D71218">
        <w:rPr>
          <w:rFonts w:ascii="Palatino Linotype" w:eastAsia="Palatino Linotype" w:hAnsi="Palatino Linotype" w:cs="Palatino Linotype"/>
          <w:i/>
        </w:rPr>
        <w:t xml:space="preserve">Deseo saber el monto presupuestal que manejó la Subdirección de Fomento y Patrimonio Cultural a cargo de la C. Emma Arévalo </w:t>
      </w:r>
      <w:proofErr w:type="spellStart"/>
      <w:r w:rsidR="001E390B" w:rsidRPr="00D71218">
        <w:rPr>
          <w:rFonts w:ascii="Palatino Linotype" w:eastAsia="Palatino Linotype" w:hAnsi="Palatino Linotype" w:cs="Palatino Linotype"/>
          <w:i/>
        </w:rPr>
        <w:t>Zizumbo</w:t>
      </w:r>
      <w:proofErr w:type="spellEnd"/>
      <w:r w:rsidR="001E390B" w:rsidRPr="00D71218">
        <w:rPr>
          <w:rFonts w:ascii="Palatino Linotype" w:eastAsia="Palatino Linotype" w:hAnsi="Palatino Linotype" w:cs="Palatino Linotype"/>
          <w:i/>
        </w:rPr>
        <w:t xml:space="preserve"> durante 2022 y conocer las facturas correspondientes a lo gastado.</w:t>
      </w:r>
      <w:r w:rsidRPr="00D71218">
        <w:rPr>
          <w:rFonts w:ascii="Palatino Linotype" w:eastAsia="Palatino Linotype" w:hAnsi="Palatino Linotype" w:cs="Palatino Linotype"/>
          <w:i/>
        </w:rPr>
        <w:t>” (</w:t>
      </w:r>
      <w:proofErr w:type="gramStart"/>
      <w:r w:rsidRPr="00D71218">
        <w:rPr>
          <w:rFonts w:ascii="Palatino Linotype" w:eastAsia="Palatino Linotype" w:hAnsi="Palatino Linotype" w:cs="Palatino Linotype"/>
          <w:i/>
        </w:rPr>
        <w:t>sic</w:t>
      </w:r>
      <w:proofErr w:type="gramEnd"/>
      <w:r w:rsidRPr="00D71218">
        <w:rPr>
          <w:rFonts w:ascii="Palatino Linotype" w:eastAsia="Palatino Linotype" w:hAnsi="Palatino Linotype" w:cs="Palatino Linotype"/>
          <w:i/>
        </w:rPr>
        <w:t>)</w:t>
      </w:r>
    </w:p>
    <w:p w14:paraId="4FD0F4EA" w14:textId="77777777" w:rsidR="004E16BC" w:rsidRPr="00D71218" w:rsidRDefault="004E16BC" w:rsidP="00D71218">
      <w:pPr>
        <w:tabs>
          <w:tab w:val="left" w:pos="851"/>
        </w:tabs>
        <w:ind w:right="901"/>
        <w:jc w:val="both"/>
        <w:rPr>
          <w:rFonts w:ascii="Palatino Linotype" w:eastAsia="Palatino Linotype" w:hAnsi="Palatino Linotype" w:cs="Palatino Linotype"/>
        </w:rPr>
      </w:pPr>
    </w:p>
    <w:p w14:paraId="1E508855" w14:textId="77777777" w:rsidR="004E16BC" w:rsidRPr="00D71218" w:rsidRDefault="000863AA" w:rsidP="00D71218">
      <w:pPr>
        <w:widowControl w:val="0"/>
        <w:spacing w:line="360" w:lineRule="auto"/>
        <w:jc w:val="both"/>
        <w:rPr>
          <w:rFonts w:ascii="Palatino Linotype" w:eastAsia="Palatino Linotype" w:hAnsi="Palatino Linotype" w:cs="Palatino Linotype"/>
          <w:b/>
        </w:rPr>
      </w:pPr>
      <w:r w:rsidRPr="00D71218">
        <w:rPr>
          <w:rFonts w:ascii="Palatino Linotype" w:eastAsia="Palatino Linotype" w:hAnsi="Palatino Linotype" w:cs="Palatino Linotype"/>
          <w:b/>
        </w:rPr>
        <w:t xml:space="preserve">MODALIDAD DE ENTREGA: </w:t>
      </w:r>
      <w:r w:rsidRPr="00D71218">
        <w:rPr>
          <w:rFonts w:ascii="Palatino Linotype" w:eastAsia="Palatino Linotype" w:hAnsi="Palatino Linotype" w:cs="Palatino Linotype"/>
        </w:rPr>
        <w:t xml:space="preserve">vía </w:t>
      </w:r>
      <w:r w:rsidRPr="00D71218">
        <w:rPr>
          <w:rFonts w:ascii="Palatino Linotype" w:eastAsia="Palatino Linotype" w:hAnsi="Palatino Linotype" w:cs="Palatino Linotype"/>
          <w:b/>
        </w:rPr>
        <w:t xml:space="preserve">SAIMEX </w:t>
      </w:r>
    </w:p>
    <w:p w14:paraId="128AD7C2" w14:textId="77777777" w:rsidR="004E16BC" w:rsidRPr="00D71218" w:rsidRDefault="004E16BC" w:rsidP="00D71218">
      <w:pPr>
        <w:widowControl w:val="0"/>
        <w:spacing w:line="360" w:lineRule="auto"/>
        <w:jc w:val="both"/>
        <w:rPr>
          <w:rFonts w:ascii="Palatino Linotype" w:eastAsia="Palatino Linotype" w:hAnsi="Palatino Linotype" w:cs="Palatino Linotype"/>
          <w:b/>
        </w:rPr>
      </w:pPr>
    </w:p>
    <w:p w14:paraId="55579D7B" w14:textId="603CC967" w:rsidR="008872C3" w:rsidRPr="00D71218" w:rsidRDefault="008872C3" w:rsidP="00D71218">
      <w:pPr>
        <w:widowControl w:val="0"/>
        <w:spacing w:line="360" w:lineRule="auto"/>
        <w:jc w:val="both"/>
        <w:rPr>
          <w:rFonts w:ascii="Palatino Linotype" w:eastAsia="Palatino Linotype" w:hAnsi="Palatino Linotype" w:cs="Palatino Linotype"/>
          <w:b/>
          <w:sz w:val="28"/>
        </w:rPr>
      </w:pPr>
      <w:r w:rsidRPr="00D71218">
        <w:rPr>
          <w:rFonts w:ascii="Palatino Linotype" w:eastAsia="Palatino Linotype" w:hAnsi="Palatino Linotype" w:cs="Palatino Linotype"/>
          <w:b/>
          <w:sz w:val="28"/>
        </w:rPr>
        <w:lastRenderedPageBreak/>
        <w:t>II. Turno de requerimiento del Sujeto Obligado</w:t>
      </w:r>
    </w:p>
    <w:p w14:paraId="1D415DE3" w14:textId="1DCD6FFD" w:rsidR="008872C3" w:rsidRPr="00D71218" w:rsidRDefault="008872C3" w:rsidP="00D71218">
      <w:pPr>
        <w:spacing w:line="360" w:lineRule="auto"/>
        <w:jc w:val="both"/>
        <w:rPr>
          <w:rFonts w:ascii="Palatino Linotype" w:eastAsia="Palatino Linotype" w:hAnsi="Palatino Linotype" w:cs="Palatino Linotype"/>
        </w:rPr>
      </w:pPr>
      <w:r w:rsidRPr="00D71218">
        <w:rPr>
          <w:rFonts w:ascii="Palatino Linotype" w:eastAsia="Palatino Linotype" w:hAnsi="Palatino Linotype" w:cs="Palatino Linotype"/>
        </w:rPr>
        <w:t xml:space="preserve">De las constancias que obran en los expedientes electrónicos del SAIMEX se advierte que el </w:t>
      </w:r>
      <w:r w:rsidR="00623742" w:rsidRPr="00D71218">
        <w:rPr>
          <w:rFonts w:ascii="Palatino Linotype" w:eastAsia="Palatino Linotype" w:hAnsi="Palatino Linotype" w:cs="Palatino Linotype"/>
          <w:b/>
        </w:rPr>
        <w:t>veintidós</w:t>
      </w:r>
      <w:r w:rsidRPr="00D71218">
        <w:rPr>
          <w:rFonts w:ascii="Palatino Linotype" w:eastAsia="Palatino Linotype" w:hAnsi="Palatino Linotype" w:cs="Palatino Linotype"/>
          <w:b/>
        </w:rPr>
        <w:t xml:space="preserve"> de </w:t>
      </w:r>
      <w:r w:rsidR="00623742" w:rsidRPr="00D71218">
        <w:rPr>
          <w:rFonts w:ascii="Palatino Linotype" w:eastAsia="Palatino Linotype" w:hAnsi="Palatino Linotype" w:cs="Palatino Linotype"/>
          <w:b/>
        </w:rPr>
        <w:t xml:space="preserve">marzo </w:t>
      </w:r>
      <w:r w:rsidRPr="00D71218">
        <w:rPr>
          <w:rFonts w:ascii="Palatino Linotype" w:eastAsia="Palatino Linotype" w:hAnsi="Palatino Linotype" w:cs="Palatino Linotype"/>
          <w:b/>
        </w:rPr>
        <w:t>de dos mil veintitrés</w:t>
      </w:r>
      <w:r w:rsidRPr="00D71218">
        <w:rPr>
          <w:rFonts w:ascii="Palatino Linotype" w:eastAsia="Palatino Linotype" w:hAnsi="Palatino Linotype" w:cs="Palatino Linotype"/>
        </w:rPr>
        <w:t xml:space="preserve"> se realizó el turno de requerimiento por parte del Titular de la Unidad de Transparencia, al servidor público habilitado que estimó competente, en términos de lo establecido por el artículo 162 de la Ley de Transparencia y Acceso a la Información Pública del Estado de México y Municipios, tal como se advierte en la imagen inserta a continuación:</w:t>
      </w:r>
    </w:p>
    <w:p w14:paraId="6FBB9E03" w14:textId="0FE260DF" w:rsidR="008872C3" w:rsidRPr="00D71218" w:rsidRDefault="00623742" w:rsidP="00D71218">
      <w:pPr>
        <w:spacing w:line="360" w:lineRule="auto"/>
        <w:jc w:val="both"/>
        <w:rPr>
          <w:rFonts w:ascii="Palatino Linotype" w:eastAsia="Palatino Linotype" w:hAnsi="Palatino Linotype" w:cs="Palatino Linotype"/>
        </w:rPr>
      </w:pPr>
      <w:r w:rsidRPr="00D71218">
        <w:rPr>
          <w:noProof/>
        </w:rPr>
        <w:drawing>
          <wp:inline distT="0" distB="0" distL="0" distR="0" wp14:anchorId="7AAAFA70" wp14:editId="7284EFF8">
            <wp:extent cx="5791835" cy="4654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65455"/>
                    </a:xfrm>
                    <a:prstGeom prst="rect">
                      <a:avLst/>
                    </a:prstGeom>
                  </pic:spPr>
                </pic:pic>
              </a:graphicData>
            </a:graphic>
          </wp:inline>
        </w:drawing>
      </w:r>
    </w:p>
    <w:p w14:paraId="3612A69F" w14:textId="66DAD218" w:rsidR="008872C3" w:rsidRPr="00D71218" w:rsidRDefault="000863AA" w:rsidP="00D71218">
      <w:pPr>
        <w:spacing w:line="360" w:lineRule="auto"/>
        <w:jc w:val="both"/>
        <w:rPr>
          <w:rFonts w:ascii="Palatino Linotype" w:hAnsi="Palatino Linotype"/>
          <w:b/>
        </w:rPr>
      </w:pPr>
      <w:r w:rsidRPr="00D71218">
        <w:rPr>
          <w:rFonts w:ascii="Palatino Linotype" w:eastAsia="Palatino Linotype" w:hAnsi="Palatino Linotype" w:cs="Palatino Linotype"/>
          <w:b/>
          <w:sz w:val="28"/>
        </w:rPr>
        <w:t>I</w:t>
      </w:r>
      <w:r w:rsidR="008872C3" w:rsidRPr="00D71218">
        <w:rPr>
          <w:rFonts w:ascii="Palatino Linotype" w:eastAsia="Palatino Linotype" w:hAnsi="Palatino Linotype" w:cs="Palatino Linotype"/>
          <w:b/>
          <w:sz w:val="28"/>
        </w:rPr>
        <w:t>I</w:t>
      </w:r>
      <w:r w:rsidRPr="00D71218">
        <w:rPr>
          <w:rFonts w:ascii="Palatino Linotype" w:eastAsia="Palatino Linotype" w:hAnsi="Palatino Linotype" w:cs="Palatino Linotype"/>
          <w:b/>
          <w:sz w:val="28"/>
        </w:rPr>
        <w:t xml:space="preserve">I. </w:t>
      </w:r>
      <w:r w:rsidR="008872C3" w:rsidRPr="00D71218">
        <w:rPr>
          <w:rFonts w:ascii="Palatino Linotype" w:hAnsi="Palatino Linotype"/>
          <w:b/>
        </w:rPr>
        <w:t>Prórroga</w:t>
      </w:r>
    </w:p>
    <w:p w14:paraId="048EEA5F" w14:textId="611FFB3E" w:rsidR="008872C3" w:rsidRPr="00D71218" w:rsidRDefault="008872C3" w:rsidP="00D71218">
      <w:pPr>
        <w:pStyle w:val="Prrafodelista"/>
        <w:tabs>
          <w:tab w:val="left" w:pos="709"/>
        </w:tabs>
        <w:spacing w:line="360" w:lineRule="auto"/>
        <w:ind w:left="0"/>
        <w:jc w:val="both"/>
        <w:rPr>
          <w:rFonts w:ascii="Palatino Linotype" w:hAnsi="Palatino Linotype" w:cs="Arial"/>
        </w:rPr>
      </w:pPr>
      <w:r w:rsidRPr="00D71218">
        <w:rPr>
          <w:rFonts w:ascii="Palatino Linotype" w:hAnsi="Palatino Linotype" w:cs="Arial"/>
        </w:rPr>
        <w:t xml:space="preserve">De las constancias que obran en el expediente electrónico del </w:t>
      </w:r>
      <w:r w:rsidRPr="00D71218">
        <w:rPr>
          <w:rFonts w:ascii="Palatino Linotype" w:hAnsi="Palatino Linotype" w:cs="Arial"/>
          <w:b/>
        </w:rPr>
        <w:t>SAIMEX</w:t>
      </w:r>
      <w:r w:rsidRPr="00D71218">
        <w:rPr>
          <w:rFonts w:ascii="Palatino Linotype" w:hAnsi="Palatino Linotype" w:cs="Arial"/>
        </w:rPr>
        <w:t xml:space="preserve">, se advierte que el </w:t>
      </w:r>
      <w:r w:rsidRPr="00D71218">
        <w:rPr>
          <w:rFonts w:ascii="Palatino Linotype" w:hAnsi="Palatino Linotype" w:cs="Arial"/>
          <w:b/>
        </w:rPr>
        <w:t>diecisiete de abril dos mil veintitrés</w:t>
      </w:r>
      <w:r w:rsidRPr="00D71218">
        <w:rPr>
          <w:rFonts w:ascii="Palatino Linotype" w:hAnsi="Palatino Linotype" w:cs="Arial"/>
        </w:rPr>
        <w:t xml:space="preserve">, </w:t>
      </w:r>
      <w:r w:rsidRPr="00D71218">
        <w:rPr>
          <w:rFonts w:ascii="Palatino Linotype" w:hAnsi="Palatino Linotype"/>
          <w:b/>
        </w:rPr>
        <w:t>EL SUJETO OBLIGADO</w:t>
      </w:r>
      <w:r w:rsidRPr="00D71218">
        <w:rPr>
          <w:rFonts w:ascii="Palatino Linotype" w:hAnsi="Palatino Linotype" w:cs="Arial"/>
        </w:rPr>
        <w:t xml:space="preserve"> solicitó prórroga de siete días para recabar la información solicitada y dar cumplimiento a lo requerido por </w:t>
      </w:r>
      <w:r w:rsidR="00970EDD">
        <w:rPr>
          <w:rFonts w:ascii="Palatino Linotype" w:hAnsi="Palatino Linotype" w:cs="Arial"/>
          <w:b/>
        </w:rPr>
        <w:t>LA</w:t>
      </w:r>
      <w:r w:rsidRPr="00D71218">
        <w:rPr>
          <w:rFonts w:ascii="Palatino Linotype" w:hAnsi="Palatino Linotype" w:cs="Arial"/>
          <w:b/>
        </w:rPr>
        <w:t xml:space="preserve"> RECURRENTE</w:t>
      </w:r>
      <w:r w:rsidRPr="00D71218">
        <w:rPr>
          <w:rFonts w:ascii="Palatino Linotype" w:hAnsi="Palatino Linotype" w:cs="Arial"/>
        </w:rPr>
        <w:t>, advirtiendo que dicha prórroga no cumple con lo establecido en el artículo 49, fracción II, así como en el artículo 163 segundo párrafo, de la Ley de Transparencia y Acceso a la Información Pública del Estado de México y Municipios.</w:t>
      </w:r>
    </w:p>
    <w:p w14:paraId="57714E09" w14:textId="7020D184" w:rsidR="003A7281" w:rsidRPr="00D71218" w:rsidRDefault="003A7281" w:rsidP="00D71218">
      <w:pPr>
        <w:widowControl w:val="0"/>
        <w:spacing w:line="360" w:lineRule="auto"/>
        <w:jc w:val="both"/>
        <w:rPr>
          <w:rFonts w:ascii="Palatino Linotype" w:eastAsia="Palatino Linotype" w:hAnsi="Palatino Linotype" w:cs="Palatino Linotype"/>
        </w:rPr>
      </w:pPr>
    </w:p>
    <w:p w14:paraId="610ADC53" w14:textId="77777777" w:rsidR="004E16BC" w:rsidRPr="00D71218" w:rsidRDefault="000863AA" w:rsidP="00D71218">
      <w:pPr>
        <w:spacing w:line="360" w:lineRule="auto"/>
        <w:jc w:val="both"/>
        <w:rPr>
          <w:rFonts w:ascii="Palatino Linotype" w:eastAsia="Palatino Linotype" w:hAnsi="Palatino Linotype" w:cs="Palatino Linotype"/>
          <w:b/>
          <w:sz w:val="28"/>
        </w:rPr>
      </w:pPr>
      <w:r w:rsidRPr="00D71218">
        <w:rPr>
          <w:rFonts w:ascii="Palatino Linotype" w:eastAsia="Palatino Linotype" w:hAnsi="Palatino Linotype" w:cs="Palatino Linotype"/>
          <w:b/>
          <w:sz w:val="28"/>
        </w:rPr>
        <w:t>IV. Respuesta del Sujeto Obligado</w:t>
      </w:r>
    </w:p>
    <w:p w14:paraId="78B33F21" w14:textId="234F8709" w:rsidR="004E16BC" w:rsidRPr="00D71218" w:rsidRDefault="000863AA" w:rsidP="00D71218">
      <w:pPr>
        <w:spacing w:line="360" w:lineRule="auto"/>
        <w:jc w:val="both"/>
        <w:rPr>
          <w:rFonts w:ascii="Palatino Linotype" w:eastAsia="Palatino Linotype" w:hAnsi="Palatino Linotype" w:cs="Palatino Linotype"/>
        </w:rPr>
      </w:pPr>
      <w:r w:rsidRPr="00D71218">
        <w:rPr>
          <w:rFonts w:ascii="Palatino Linotype" w:eastAsia="Palatino Linotype" w:hAnsi="Palatino Linotype" w:cs="Palatino Linotype"/>
        </w:rPr>
        <w:t>De las constancias que obran en el expediente electrónico del SAI</w:t>
      </w:r>
      <w:r w:rsidR="00CD56FA" w:rsidRPr="00D71218">
        <w:rPr>
          <w:rFonts w:ascii="Palatino Linotype" w:eastAsia="Palatino Linotype" w:hAnsi="Palatino Linotype" w:cs="Palatino Linotype"/>
        </w:rPr>
        <w:t>MEX relativo al presente asunto</w:t>
      </w:r>
      <w:r w:rsidRPr="00D71218">
        <w:rPr>
          <w:rFonts w:ascii="Palatino Linotype" w:eastAsia="Palatino Linotype" w:hAnsi="Palatino Linotype" w:cs="Palatino Linotype"/>
        </w:rPr>
        <w:t xml:space="preserve"> se </w:t>
      </w:r>
      <w:r w:rsidR="00CD56FA" w:rsidRPr="00D71218">
        <w:rPr>
          <w:rFonts w:ascii="Palatino Linotype" w:eastAsia="Palatino Linotype" w:hAnsi="Palatino Linotype" w:cs="Palatino Linotype"/>
        </w:rPr>
        <w:t>advierte</w:t>
      </w:r>
      <w:r w:rsidRPr="00D71218">
        <w:rPr>
          <w:rFonts w:ascii="Palatino Linotype" w:eastAsia="Palatino Linotype" w:hAnsi="Palatino Linotype" w:cs="Palatino Linotype"/>
        </w:rPr>
        <w:t xml:space="preserve"> que el </w:t>
      </w:r>
      <w:r w:rsidR="00623742" w:rsidRPr="00D71218">
        <w:rPr>
          <w:rFonts w:ascii="Palatino Linotype" w:eastAsia="Palatino Linotype" w:hAnsi="Palatino Linotype" w:cs="Palatino Linotype"/>
          <w:b/>
        </w:rPr>
        <w:t>veinti</w:t>
      </w:r>
      <w:r w:rsidR="00CD56FA" w:rsidRPr="00D71218">
        <w:rPr>
          <w:rFonts w:ascii="Palatino Linotype" w:eastAsia="Palatino Linotype" w:hAnsi="Palatino Linotype" w:cs="Palatino Linotype"/>
          <w:b/>
        </w:rPr>
        <w:t>siete</w:t>
      </w:r>
      <w:r w:rsidRPr="00D71218">
        <w:rPr>
          <w:rFonts w:ascii="Palatino Linotype" w:eastAsia="Palatino Linotype" w:hAnsi="Palatino Linotype" w:cs="Palatino Linotype"/>
          <w:b/>
        </w:rPr>
        <w:t xml:space="preserve"> de </w:t>
      </w:r>
      <w:r w:rsidR="00623742" w:rsidRPr="00D71218">
        <w:rPr>
          <w:rFonts w:ascii="Palatino Linotype" w:eastAsia="Palatino Linotype" w:hAnsi="Palatino Linotype" w:cs="Palatino Linotype"/>
          <w:b/>
        </w:rPr>
        <w:t>abril</w:t>
      </w:r>
      <w:r w:rsidRPr="00D71218">
        <w:rPr>
          <w:rFonts w:ascii="Palatino Linotype" w:eastAsia="Palatino Linotype" w:hAnsi="Palatino Linotype" w:cs="Palatino Linotype"/>
          <w:b/>
        </w:rPr>
        <w:t xml:space="preserve"> de dos mil </w:t>
      </w:r>
      <w:r w:rsidR="00CD56FA" w:rsidRPr="00D71218">
        <w:rPr>
          <w:rFonts w:ascii="Palatino Linotype" w:eastAsia="Palatino Linotype" w:hAnsi="Palatino Linotype" w:cs="Palatino Linotype"/>
          <w:b/>
        </w:rPr>
        <w:t>veintitrés</w:t>
      </w:r>
      <w:r w:rsidRPr="00D71218">
        <w:rPr>
          <w:rFonts w:ascii="Palatino Linotype" w:eastAsia="Palatino Linotype" w:hAnsi="Palatino Linotype" w:cs="Palatino Linotype"/>
        </w:rPr>
        <w:t xml:space="preserve">, </w:t>
      </w:r>
      <w:r w:rsidRPr="00D71218">
        <w:rPr>
          <w:rFonts w:ascii="Palatino Linotype" w:eastAsia="Palatino Linotype" w:hAnsi="Palatino Linotype" w:cs="Palatino Linotype"/>
          <w:b/>
        </w:rPr>
        <w:t>EL SUJETO OBLIGADO</w:t>
      </w:r>
      <w:r w:rsidRPr="00D71218">
        <w:rPr>
          <w:rFonts w:ascii="Palatino Linotype" w:eastAsia="Palatino Linotype" w:hAnsi="Palatino Linotype" w:cs="Palatino Linotype"/>
        </w:rPr>
        <w:t xml:space="preserve"> dio respuesta en los términos siguientes: </w:t>
      </w:r>
    </w:p>
    <w:p w14:paraId="0F89D32C" w14:textId="44AB86BD" w:rsidR="004E16BC" w:rsidRPr="00D71218" w:rsidRDefault="000863AA" w:rsidP="00D71218">
      <w:pPr>
        <w:ind w:left="850" w:right="899"/>
        <w:jc w:val="both"/>
        <w:rPr>
          <w:rFonts w:ascii="Palatino Linotype" w:eastAsia="Palatino Linotype" w:hAnsi="Palatino Linotype" w:cs="Palatino Linotype"/>
          <w:i/>
        </w:rPr>
      </w:pPr>
      <w:r w:rsidRPr="00D71218">
        <w:rPr>
          <w:rFonts w:ascii="Palatino Linotype" w:eastAsia="Palatino Linotype" w:hAnsi="Palatino Linotype" w:cs="Palatino Linotype"/>
          <w:i/>
        </w:rPr>
        <w:lastRenderedPageBreak/>
        <w:t>“</w:t>
      </w:r>
      <w:r w:rsidR="006222A6" w:rsidRPr="00D71218">
        <w:rPr>
          <w:rFonts w:ascii="Palatino Linotype" w:eastAsia="Palatino Linotype" w:hAnsi="Palatino Linotype" w:cs="Palatino Linotype"/>
          <w:i/>
        </w:rPr>
        <w:t>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DIRECTOR DE TRANSPARENCIA Y GOBIERNO ABIERTO</w:t>
      </w:r>
      <w:r w:rsidRPr="00D71218">
        <w:rPr>
          <w:rFonts w:ascii="Palatino Linotype" w:eastAsia="Palatino Linotype" w:hAnsi="Palatino Linotype" w:cs="Palatino Linotype"/>
          <w:i/>
        </w:rPr>
        <w:t>” (Sic)</w:t>
      </w:r>
    </w:p>
    <w:p w14:paraId="3576EDF7" w14:textId="77777777" w:rsidR="004E16BC" w:rsidRPr="00D71218" w:rsidRDefault="004E16BC" w:rsidP="00D71218">
      <w:pPr>
        <w:ind w:right="899"/>
        <w:jc w:val="both"/>
        <w:rPr>
          <w:rFonts w:ascii="Palatino Linotype" w:eastAsia="Palatino Linotype" w:hAnsi="Palatino Linotype" w:cs="Palatino Linotype"/>
          <w:i/>
        </w:rPr>
      </w:pPr>
    </w:p>
    <w:p w14:paraId="2E93F24D" w14:textId="66A7B18B" w:rsidR="00CD56FA" w:rsidRPr="00D71218" w:rsidRDefault="00CD56FA" w:rsidP="00D71218">
      <w:pPr>
        <w:spacing w:line="360" w:lineRule="auto"/>
        <w:jc w:val="both"/>
        <w:rPr>
          <w:rFonts w:ascii="Palatino Linotype" w:eastAsia="Palatino Linotype" w:hAnsi="Palatino Linotype" w:cs="Palatino Linotype"/>
        </w:rPr>
      </w:pPr>
      <w:r w:rsidRPr="00D71218">
        <w:rPr>
          <w:rFonts w:ascii="Palatino Linotype" w:eastAsia="Palatino Linotype" w:hAnsi="Palatino Linotype" w:cs="Palatino Linotype"/>
        </w:rPr>
        <w:t xml:space="preserve">Adjunto a la respuesta el </w:t>
      </w:r>
      <w:r w:rsidRPr="00D71218">
        <w:rPr>
          <w:rFonts w:ascii="Palatino Linotype" w:eastAsia="Palatino Linotype" w:hAnsi="Palatino Linotype" w:cs="Palatino Linotype"/>
          <w:b/>
        </w:rPr>
        <w:t xml:space="preserve">SUJETO OBLIGADO </w:t>
      </w:r>
      <w:r w:rsidRPr="00D71218">
        <w:rPr>
          <w:rFonts w:ascii="Palatino Linotype" w:eastAsia="Palatino Linotype" w:hAnsi="Palatino Linotype" w:cs="Palatino Linotype"/>
        </w:rPr>
        <w:t>remitió</w:t>
      </w:r>
      <w:r w:rsidRPr="00D71218">
        <w:rPr>
          <w:rFonts w:ascii="Palatino Linotype" w:eastAsia="Palatino Linotype" w:hAnsi="Palatino Linotype" w:cs="Palatino Linotype"/>
          <w:b/>
        </w:rPr>
        <w:t xml:space="preserve"> </w:t>
      </w:r>
      <w:r w:rsidRPr="00D71218">
        <w:rPr>
          <w:rFonts w:ascii="Palatino Linotype" w:eastAsia="Palatino Linotype" w:hAnsi="Palatino Linotype" w:cs="Palatino Linotype"/>
        </w:rPr>
        <w:t>el archivo denominado</w:t>
      </w:r>
      <w:r w:rsidRPr="00D71218">
        <w:rPr>
          <w:rFonts w:ascii="Palatino Linotype" w:eastAsia="Palatino Linotype" w:hAnsi="Palatino Linotype" w:cs="Palatino Linotype"/>
          <w:b/>
        </w:rPr>
        <w:t xml:space="preserve"> “</w:t>
      </w:r>
      <w:r w:rsidR="006222A6" w:rsidRPr="00D71218">
        <w:rPr>
          <w:rFonts w:ascii="Palatino Linotype" w:eastAsia="Palatino Linotype" w:hAnsi="Palatino Linotype" w:cs="Palatino Linotype"/>
          <w:b/>
          <w:i/>
        </w:rPr>
        <w:t>Esc. Sol - 333.pdf</w:t>
      </w:r>
      <w:r w:rsidRPr="00D71218">
        <w:rPr>
          <w:rFonts w:ascii="Palatino Linotype" w:eastAsia="Palatino Linotype" w:hAnsi="Palatino Linotype" w:cs="Palatino Linotype"/>
          <w:b/>
          <w:i/>
        </w:rPr>
        <w:t xml:space="preserve">” </w:t>
      </w:r>
      <w:r w:rsidRPr="00D71218">
        <w:rPr>
          <w:rFonts w:ascii="Palatino Linotype" w:eastAsia="Palatino Linotype" w:hAnsi="Palatino Linotype" w:cs="Palatino Linotype"/>
        </w:rPr>
        <w:t>mismo que se inserta a continuación:</w:t>
      </w:r>
    </w:p>
    <w:p w14:paraId="7CC33814" w14:textId="2A2AC1A3" w:rsidR="004E16BC" w:rsidRPr="00D71218" w:rsidRDefault="00970977" w:rsidP="00D71218">
      <w:pPr>
        <w:spacing w:line="360" w:lineRule="auto"/>
        <w:jc w:val="both"/>
        <w:rPr>
          <w:rFonts w:ascii="Palatino Linotype" w:eastAsia="Palatino Linotype" w:hAnsi="Palatino Linotype" w:cs="Palatino Linotype"/>
        </w:rPr>
      </w:pPr>
      <w:r w:rsidRPr="00D71218">
        <w:rPr>
          <w:rFonts w:ascii="Palatino Linotype" w:eastAsia="Palatino Linotype" w:hAnsi="Palatino Linotype" w:cs="Palatino Linotype"/>
          <w:noProof/>
        </w:rPr>
        <w:lastRenderedPageBreak/>
        <mc:AlternateContent>
          <mc:Choice Requires="wps">
            <w:drawing>
              <wp:anchor distT="0" distB="0" distL="114300" distR="114300" simplePos="0" relativeHeight="251659264" behindDoc="0" locked="0" layoutInCell="1" allowOverlap="1" wp14:anchorId="45535A9D" wp14:editId="569B518F">
                <wp:simplePos x="0" y="0"/>
                <wp:positionH relativeFrom="column">
                  <wp:posOffset>148590</wp:posOffset>
                </wp:positionH>
                <wp:positionV relativeFrom="paragraph">
                  <wp:posOffset>3592195</wp:posOffset>
                </wp:positionV>
                <wp:extent cx="5486400" cy="390525"/>
                <wp:effectExtent l="76200" t="38100" r="76200" b="123825"/>
                <wp:wrapNone/>
                <wp:docPr id="14" name="Rectángulo 14"/>
                <wp:cNvGraphicFramePr/>
                <a:graphic xmlns:a="http://schemas.openxmlformats.org/drawingml/2006/main">
                  <a:graphicData uri="http://schemas.microsoft.com/office/word/2010/wordprocessingShape">
                    <wps:wsp>
                      <wps:cNvSpPr/>
                      <wps:spPr>
                        <a:xfrm>
                          <a:off x="0" y="0"/>
                          <a:ext cx="5486400" cy="390525"/>
                        </a:xfrm>
                        <a:prstGeom prst="rect">
                          <a:avLst/>
                        </a:prstGeom>
                        <a:noFill/>
                        <a:ln w="5715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B56B2A" id="Rectángulo 14" o:spid="_x0000_s1026" style="position:absolute;margin-left:11.7pt;margin-top:282.85pt;width:6in;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" filled="f" strokecolor="black [3213]" strokeweight="4.5pt">
                <v:shadow on="t" color="black" opacity="22937f" origin=",.5" offset="0,.63889mm"/>
              </v:rect>
            </w:pict>
          </mc:Fallback>
        </mc:AlternateContent>
      </w:r>
      <w:r w:rsidR="000863AA" w:rsidRPr="00D71218">
        <w:rPr>
          <w:rFonts w:ascii="Palatino Linotype" w:eastAsia="Palatino Linotype" w:hAnsi="Palatino Linotype" w:cs="Palatino Linotype"/>
        </w:rPr>
        <w:t xml:space="preserve"> </w:t>
      </w:r>
      <w:r w:rsidR="006222A6" w:rsidRPr="00D71218">
        <w:rPr>
          <w:noProof/>
        </w:rPr>
        <w:drawing>
          <wp:inline distT="0" distB="0" distL="0" distR="0" wp14:anchorId="665151F2" wp14:editId="58C18C53">
            <wp:extent cx="5648325" cy="700087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48325" cy="7000875"/>
                    </a:xfrm>
                    <a:prstGeom prst="rect">
                      <a:avLst/>
                    </a:prstGeom>
                  </pic:spPr>
                </pic:pic>
              </a:graphicData>
            </a:graphic>
          </wp:inline>
        </w:drawing>
      </w:r>
    </w:p>
    <w:p w14:paraId="684B5BBD" w14:textId="2893794D" w:rsidR="00CD56FA" w:rsidRPr="00D71218" w:rsidRDefault="006222A6" w:rsidP="00D71218">
      <w:pPr>
        <w:spacing w:line="360" w:lineRule="auto"/>
        <w:jc w:val="both"/>
        <w:rPr>
          <w:rFonts w:ascii="Palatino Linotype" w:eastAsia="Palatino Linotype" w:hAnsi="Palatino Linotype" w:cs="Palatino Linotype"/>
        </w:rPr>
      </w:pPr>
      <w:r w:rsidRPr="00D71218">
        <w:rPr>
          <w:noProof/>
        </w:rPr>
        <w:lastRenderedPageBreak/>
        <w:drawing>
          <wp:inline distT="0" distB="0" distL="0" distR="0" wp14:anchorId="3CA146AE" wp14:editId="12215489">
            <wp:extent cx="5162550" cy="479107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62550" cy="4791075"/>
                    </a:xfrm>
                    <a:prstGeom prst="rect">
                      <a:avLst/>
                    </a:prstGeom>
                  </pic:spPr>
                </pic:pic>
              </a:graphicData>
            </a:graphic>
          </wp:inline>
        </w:drawing>
      </w:r>
    </w:p>
    <w:p w14:paraId="00C565DD" w14:textId="77777777" w:rsidR="004E16BC" w:rsidRPr="00D71218" w:rsidRDefault="004E16BC" w:rsidP="00D71218">
      <w:pPr>
        <w:spacing w:line="360" w:lineRule="auto"/>
        <w:jc w:val="both"/>
        <w:rPr>
          <w:rFonts w:ascii="Palatino Linotype" w:eastAsia="Palatino Linotype" w:hAnsi="Palatino Linotype" w:cs="Palatino Linotype"/>
        </w:rPr>
      </w:pPr>
    </w:p>
    <w:p w14:paraId="2FE18C81" w14:textId="7C2EA644" w:rsidR="004E16BC" w:rsidRPr="00D71218" w:rsidRDefault="000863AA" w:rsidP="00D71218">
      <w:pPr>
        <w:spacing w:line="360" w:lineRule="auto"/>
        <w:jc w:val="both"/>
        <w:rPr>
          <w:rFonts w:ascii="Palatino Linotype" w:eastAsia="Palatino Linotype" w:hAnsi="Palatino Linotype" w:cs="Palatino Linotype"/>
          <w:b/>
          <w:sz w:val="28"/>
        </w:rPr>
      </w:pPr>
      <w:r w:rsidRPr="00D71218">
        <w:rPr>
          <w:rFonts w:ascii="Palatino Linotype" w:eastAsia="Palatino Linotype" w:hAnsi="Palatino Linotype" w:cs="Palatino Linotype"/>
          <w:b/>
          <w:sz w:val="28"/>
        </w:rPr>
        <w:t>V. Del Recurso de Revisión.</w:t>
      </w:r>
    </w:p>
    <w:p w14:paraId="7AD7F3B2" w14:textId="7D06118D" w:rsidR="004E16BC" w:rsidRPr="00D71218" w:rsidRDefault="000863AA" w:rsidP="00D71218">
      <w:pPr>
        <w:widowControl w:val="0"/>
        <w:spacing w:line="360" w:lineRule="auto"/>
        <w:jc w:val="both"/>
        <w:rPr>
          <w:rFonts w:ascii="Palatino Linotype" w:eastAsia="Palatino Linotype" w:hAnsi="Palatino Linotype" w:cs="Palatino Linotype"/>
        </w:rPr>
      </w:pPr>
      <w:r w:rsidRPr="00D71218">
        <w:rPr>
          <w:rFonts w:ascii="Palatino Linotype" w:eastAsia="Palatino Linotype" w:hAnsi="Palatino Linotype" w:cs="Palatino Linotype"/>
        </w:rPr>
        <w:t>Inconforme con la respuesta del</w:t>
      </w:r>
      <w:r w:rsidRPr="00D71218">
        <w:rPr>
          <w:rFonts w:ascii="Palatino Linotype" w:eastAsia="Palatino Linotype" w:hAnsi="Palatino Linotype" w:cs="Palatino Linotype"/>
          <w:b/>
        </w:rPr>
        <w:t xml:space="preserve"> SUJETO OBLIGADO</w:t>
      </w:r>
      <w:r w:rsidRPr="00D71218">
        <w:rPr>
          <w:rFonts w:ascii="Palatino Linotype" w:eastAsia="Palatino Linotype" w:hAnsi="Palatino Linotype" w:cs="Palatino Linotype"/>
        </w:rPr>
        <w:t xml:space="preserve">, el </w:t>
      </w:r>
      <w:r w:rsidR="00BF7AAC" w:rsidRPr="00D71218">
        <w:rPr>
          <w:rFonts w:ascii="Palatino Linotype" w:eastAsia="Palatino Linotype" w:hAnsi="Palatino Linotype" w:cs="Palatino Linotype"/>
          <w:b/>
        </w:rPr>
        <w:t>diez</w:t>
      </w:r>
      <w:r w:rsidRPr="00D71218">
        <w:rPr>
          <w:rFonts w:ascii="Palatino Linotype" w:eastAsia="Palatino Linotype" w:hAnsi="Palatino Linotype" w:cs="Palatino Linotype"/>
          <w:b/>
        </w:rPr>
        <w:t xml:space="preserve"> de </w:t>
      </w:r>
      <w:r w:rsidR="00BF7AAC" w:rsidRPr="00D71218">
        <w:rPr>
          <w:rFonts w:ascii="Palatino Linotype" w:eastAsia="Palatino Linotype" w:hAnsi="Palatino Linotype" w:cs="Palatino Linotype"/>
          <w:b/>
        </w:rPr>
        <w:t xml:space="preserve">mayo </w:t>
      </w:r>
      <w:r w:rsidRPr="00D71218">
        <w:rPr>
          <w:rFonts w:ascii="Palatino Linotype" w:eastAsia="Palatino Linotype" w:hAnsi="Palatino Linotype" w:cs="Palatino Linotype"/>
          <w:b/>
        </w:rPr>
        <w:t xml:space="preserve">de dos mil </w:t>
      </w:r>
      <w:r w:rsidR="00CD56FA" w:rsidRPr="00D71218">
        <w:rPr>
          <w:rFonts w:ascii="Palatino Linotype" w:eastAsia="Palatino Linotype" w:hAnsi="Palatino Linotype" w:cs="Palatino Linotype"/>
          <w:b/>
        </w:rPr>
        <w:t>veintitrés</w:t>
      </w:r>
      <w:r w:rsidRPr="00D71218">
        <w:rPr>
          <w:rFonts w:ascii="Palatino Linotype" w:eastAsia="Palatino Linotype" w:hAnsi="Palatino Linotype" w:cs="Palatino Linotype"/>
        </w:rPr>
        <w:t xml:space="preserve">, </w:t>
      </w:r>
      <w:r w:rsidR="00216C09" w:rsidRPr="00D71218">
        <w:rPr>
          <w:rFonts w:ascii="Palatino Linotype" w:eastAsia="Palatino Linotype" w:hAnsi="Palatino Linotype" w:cs="Palatino Linotype"/>
          <w:b/>
        </w:rPr>
        <w:t>LA RECURRENTE</w:t>
      </w:r>
      <w:r w:rsidRPr="00D71218">
        <w:rPr>
          <w:rFonts w:ascii="Palatino Linotype" w:eastAsia="Palatino Linotype" w:hAnsi="Palatino Linotype" w:cs="Palatino Linotype"/>
        </w:rPr>
        <w:t xml:space="preserve"> interpuso el Recurso de Revisión, que fue registrado en </w:t>
      </w:r>
      <w:r w:rsidR="00CD56FA" w:rsidRPr="00D71218">
        <w:rPr>
          <w:rFonts w:ascii="Palatino Linotype" w:eastAsia="Palatino Linotype" w:hAnsi="Palatino Linotype" w:cs="Palatino Linotype"/>
        </w:rPr>
        <w:t>el</w:t>
      </w:r>
      <w:r w:rsidRPr="00D71218">
        <w:rPr>
          <w:rFonts w:ascii="Palatino Linotype" w:eastAsia="Palatino Linotype" w:hAnsi="Palatino Linotype" w:cs="Palatino Linotype"/>
          <w:b/>
        </w:rPr>
        <w:t xml:space="preserve"> SAIMEX</w:t>
      </w:r>
      <w:r w:rsidRPr="00D71218">
        <w:rPr>
          <w:rFonts w:ascii="Palatino Linotype" w:eastAsia="Palatino Linotype" w:hAnsi="Palatino Linotype" w:cs="Palatino Linotype"/>
        </w:rPr>
        <w:t xml:space="preserve"> y se le asignó el número de expediente </w:t>
      </w:r>
      <w:r w:rsidR="00BF7AAC" w:rsidRPr="00D71218">
        <w:rPr>
          <w:rFonts w:ascii="Palatino Linotype" w:eastAsia="Palatino Linotype" w:hAnsi="Palatino Linotype" w:cs="Palatino Linotype"/>
          <w:b/>
        </w:rPr>
        <w:t>02562</w:t>
      </w:r>
      <w:r w:rsidR="00251501" w:rsidRPr="00D71218">
        <w:rPr>
          <w:rFonts w:ascii="Palatino Linotype" w:eastAsia="Palatino Linotype" w:hAnsi="Palatino Linotype" w:cs="Palatino Linotype"/>
          <w:b/>
        </w:rPr>
        <w:t>/INFOEM/IP/RR/2023</w:t>
      </w:r>
      <w:r w:rsidRPr="00D71218">
        <w:rPr>
          <w:rFonts w:ascii="Palatino Linotype" w:eastAsia="Palatino Linotype" w:hAnsi="Palatino Linotype" w:cs="Palatino Linotype"/>
          <w:b/>
        </w:rPr>
        <w:t xml:space="preserve">, </w:t>
      </w:r>
      <w:r w:rsidRPr="00D71218">
        <w:rPr>
          <w:rFonts w:ascii="Palatino Linotype" w:eastAsia="Palatino Linotype" w:hAnsi="Palatino Linotype" w:cs="Palatino Linotype"/>
        </w:rPr>
        <w:t>donde los motivos de agravio de</w:t>
      </w:r>
      <w:r w:rsidRPr="00D71218">
        <w:rPr>
          <w:rFonts w:ascii="Palatino Linotype" w:eastAsia="Palatino Linotype" w:hAnsi="Palatino Linotype" w:cs="Palatino Linotype"/>
          <w:b/>
        </w:rPr>
        <w:t xml:space="preserve"> LA RECURRENTE </w:t>
      </w:r>
      <w:r w:rsidRPr="00D71218">
        <w:rPr>
          <w:rFonts w:ascii="Palatino Linotype" w:eastAsia="Palatino Linotype" w:hAnsi="Palatino Linotype" w:cs="Palatino Linotype"/>
        </w:rPr>
        <w:t>fueron los siguientes:</w:t>
      </w:r>
    </w:p>
    <w:p w14:paraId="0CF01808" w14:textId="77777777" w:rsidR="004E16BC" w:rsidRPr="00D71218" w:rsidRDefault="000863AA" w:rsidP="00D71218">
      <w:pPr>
        <w:spacing w:line="360" w:lineRule="auto"/>
        <w:ind w:left="-57" w:right="-57"/>
        <w:jc w:val="both"/>
        <w:rPr>
          <w:rFonts w:ascii="Palatino Linotype" w:eastAsia="Palatino Linotype" w:hAnsi="Palatino Linotype" w:cs="Palatino Linotype"/>
          <w:b/>
          <w:u w:val="single"/>
        </w:rPr>
      </w:pPr>
      <w:r w:rsidRPr="00D71218">
        <w:rPr>
          <w:rFonts w:ascii="Palatino Linotype" w:eastAsia="Palatino Linotype" w:hAnsi="Palatino Linotype" w:cs="Palatino Linotype"/>
          <w:b/>
          <w:u w:val="single"/>
        </w:rPr>
        <w:lastRenderedPageBreak/>
        <w:t>Acto Impugnado:</w:t>
      </w:r>
      <w:r w:rsidRPr="00D71218">
        <w:rPr>
          <w:rFonts w:ascii="Palatino Linotype" w:hAnsi="Palatino Linotype"/>
          <w:b/>
          <w:u w:val="single"/>
        </w:rPr>
        <w:t xml:space="preserve"> </w:t>
      </w:r>
    </w:p>
    <w:p w14:paraId="71D6B0E3" w14:textId="3F57D20F" w:rsidR="004E16BC" w:rsidRPr="00D71218" w:rsidRDefault="000863AA" w:rsidP="00D71218">
      <w:pPr>
        <w:tabs>
          <w:tab w:val="left" w:pos="709"/>
        </w:tabs>
        <w:spacing w:before="66"/>
        <w:ind w:left="850" w:right="899"/>
        <w:jc w:val="both"/>
        <w:rPr>
          <w:rFonts w:ascii="Palatino Linotype" w:eastAsia="Palatino Linotype" w:hAnsi="Palatino Linotype" w:cs="Palatino Linotype"/>
          <w:i/>
        </w:rPr>
      </w:pPr>
      <w:r w:rsidRPr="00D71218">
        <w:rPr>
          <w:rFonts w:ascii="Palatino Linotype" w:eastAsia="Palatino Linotype" w:hAnsi="Palatino Linotype" w:cs="Palatino Linotype"/>
          <w:i/>
        </w:rPr>
        <w:t>“</w:t>
      </w:r>
      <w:r w:rsidR="00BF7AAC" w:rsidRPr="00D71218">
        <w:rPr>
          <w:rFonts w:ascii="Palatino Linotype" w:eastAsia="Palatino Linotype" w:hAnsi="Palatino Linotype" w:cs="Palatino Linotype"/>
          <w:i/>
        </w:rPr>
        <w:t>La negativa a la información solicitada</w:t>
      </w:r>
      <w:r w:rsidRPr="00D71218">
        <w:rPr>
          <w:rFonts w:ascii="Palatino Linotype" w:eastAsia="Palatino Linotype" w:hAnsi="Palatino Linotype" w:cs="Palatino Linotype"/>
          <w:i/>
        </w:rPr>
        <w:t>” (Sic)</w:t>
      </w:r>
    </w:p>
    <w:p w14:paraId="544CE754" w14:textId="77777777" w:rsidR="004E16BC" w:rsidRPr="00D71218" w:rsidRDefault="004E16BC" w:rsidP="00D71218">
      <w:pPr>
        <w:ind w:right="899"/>
        <w:jc w:val="both"/>
        <w:rPr>
          <w:rFonts w:ascii="Palatino Linotype" w:eastAsia="Palatino Linotype" w:hAnsi="Palatino Linotype" w:cs="Palatino Linotype"/>
        </w:rPr>
      </w:pPr>
    </w:p>
    <w:p w14:paraId="25536CE4" w14:textId="77777777" w:rsidR="004E16BC" w:rsidRPr="00D71218" w:rsidRDefault="000863AA" w:rsidP="00D71218">
      <w:pPr>
        <w:spacing w:line="360" w:lineRule="auto"/>
        <w:ind w:right="49"/>
        <w:jc w:val="both"/>
        <w:rPr>
          <w:rFonts w:ascii="Palatino Linotype" w:eastAsia="Palatino Linotype" w:hAnsi="Palatino Linotype" w:cs="Palatino Linotype"/>
          <w:b/>
          <w:u w:val="single"/>
        </w:rPr>
      </w:pPr>
      <w:r w:rsidRPr="00D71218">
        <w:rPr>
          <w:rFonts w:ascii="Palatino Linotype" w:eastAsia="Palatino Linotype" w:hAnsi="Palatino Linotype" w:cs="Palatino Linotype"/>
          <w:b/>
          <w:u w:val="single"/>
        </w:rPr>
        <w:t>Razones o motivos de inconformidad:</w:t>
      </w:r>
    </w:p>
    <w:p w14:paraId="0C852579" w14:textId="6CFAB2F9" w:rsidR="004E16BC" w:rsidRPr="00D71218" w:rsidRDefault="000863AA" w:rsidP="00D71218">
      <w:pPr>
        <w:tabs>
          <w:tab w:val="left" w:pos="709"/>
        </w:tabs>
        <w:spacing w:before="66"/>
        <w:ind w:left="850" w:right="899"/>
        <w:jc w:val="both"/>
        <w:rPr>
          <w:rFonts w:ascii="Palatino Linotype" w:eastAsia="Palatino Linotype" w:hAnsi="Palatino Linotype" w:cs="Palatino Linotype"/>
        </w:rPr>
      </w:pPr>
      <w:r w:rsidRPr="00D71218">
        <w:rPr>
          <w:rFonts w:ascii="Palatino Linotype" w:eastAsia="Palatino Linotype" w:hAnsi="Palatino Linotype" w:cs="Palatino Linotype"/>
          <w:i/>
        </w:rPr>
        <w:t>“</w:t>
      </w:r>
      <w:r w:rsidR="00BF7AAC" w:rsidRPr="00D71218">
        <w:rPr>
          <w:rFonts w:ascii="Palatino Linotype" w:eastAsia="Palatino Linotype" w:hAnsi="Palatino Linotype" w:cs="Palatino Linotype"/>
          <w:i/>
        </w:rPr>
        <w:t xml:space="preserve">El sujeto obligado argumenta la inexistencia de la Subdirección de Fomento y Patrimonio Cultural en la Dirección de Cultura del H. Ayuntamiento de Metepec, no obstante, con fecha 09 de mayo del año en curso, (ayer mismo) recibí a través de esta plataforma la información actualizada en un archivo acerca de la organización de la Dirección en comento, en el que claramente se confirma la existencia de la SUBDIRECCIÓN aludida, a cargo de la Sra. Emma Arévalo </w:t>
      </w:r>
      <w:proofErr w:type="spellStart"/>
      <w:r w:rsidR="00BF7AAC" w:rsidRPr="00D71218">
        <w:rPr>
          <w:rFonts w:ascii="Palatino Linotype" w:eastAsia="Palatino Linotype" w:hAnsi="Palatino Linotype" w:cs="Palatino Linotype"/>
          <w:i/>
        </w:rPr>
        <w:t>Zizumbo</w:t>
      </w:r>
      <w:proofErr w:type="spellEnd"/>
      <w:r w:rsidR="00BF7AAC" w:rsidRPr="00D71218">
        <w:rPr>
          <w:rFonts w:ascii="Palatino Linotype" w:eastAsia="Palatino Linotype" w:hAnsi="Palatino Linotype" w:cs="Palatino Linotype"/>
          <w:i/>
        </w:rPr>
        <w:t xml:space="preserve">. Cabe añadir que esa información fue avalada con su firma por el Director de Administración, Lic. Jorge Ibarra </w:t>
      </w:r>
      <w:proofErr w:type="spellStart"/>
      <w:r w:rsidR="00BF7AAC" w:rsidRPr="00D71218">
        <w:rPr>
          <w:rFonts w:ascii="Palatino Linotype" w:eastAsia="Palatino Linotype" w:hAnsi="Palatino Linotype" w:cs="Palatino Linotype"/>
          <w:i/>
        </w:rPr>
        <w:t>Zimbrón</w:t>
      </w:r>
      <w:proofErr w:type="spellEnd"/>
      <w:r w:rsidR="00BF7AAC" w:rsidRPr="00D71218">
        <w:rPr>
          <w:rFonts w:ascii="Palatino Linotype" w:eastAsia="Palatino Linotype" w:hAnsi="Palatino Linotype" w:cs="Palatino Linotype"/>
          <w:i/>
        </w:rPr>
        <w:t>. Anexo dicho material para solicitar nuevamente sea respondida mi solicitud DE INFORMACIÓN PÚBLICA.</w:t>
      </w:r>
      <w:r w:rsidRPr="00D71218">
        <w:rPr>
          <w:rFonts w:ascii="Palatino Linotype" w:eastAsia="Palatino Linotype" w:hAnsi="Palatino Linotype" w:cs="Palatino Linotype"/>
          <w:i/>
        </w:rPr>
        <w:t>” (Sic)</w:t>
      </w:r>
    </w:p>
    <w:p w14:paraId="6AFB40BC" w14:textId="77777777" w:rsidR="004E16BC" w:rsidRPr="00D71218" w:rsidRDefault="004E16BC" w:rsidP="00D71218">
      <w:pPr>
        <w:spacing w:line="360" w:lineRule="auto"/>
        <w:jc w:val="both"/>
        <w:rPr>
          <w:rFonts w:ascii="Palatino Linotype" w:eastAsia="Palatino Linotype" w:hAnsi="Palatino Linotype" w:cs="Palatino Linotype"/>
        </w:rPr>
      </w:pPr>
    </w:p>
    <w:p w14:paraId="4D613018" w14:textId="742A1CFC" w:rsidR="00BB2428" w:rsidRPr="00D71218" w:rsidRDefault="00BB2428" w:rsidP="00D71218">
      <w:pPr>
        <w:spacing w:line="360" w:lineRule="auto"/>
        <w:jc w:val="both"/>
        <w:rPr>
          <w:rFonts w:ascii="Palatino Linotype" w:eastAsia="Palatino Linotype" w:hAnsi="Palatino Linotype" w:cs="Palatino Linotype"/>
        </w:rPr>
      </w:pPr>
      <w:r w:rsidRPr="00D71218">
        <w:rPr>
          <w:rFonts w:ascii="Palatino Linotype" w:eastAsia="Palatino Linotype" w:hAnsi="Palatino Linotype" w:cs="Palatino Linotype"/>
        </w:rPr>
        <w:t xml:space="preserve">Adjunto al presente medio de defensa </w:t>
      </w:r>
      <w:r w:rsidR="00970EDD" w:rsidRPr="00970EDD">
        <w:rPr>
          <w:rFonts w:ascii="Palatino Linotype" w:eastAsia="Palatino Linotype" w:hAnsi="Palatino Linotype" w:cs="Palatino Linotype"/>
          <w:b/>
          <w:bCs/>
        </w:rPr>
        <w:t>LA</w:t>
      </w:r>
      <w:r w:rsidRPr="00D71218">
        <w:rPr>
          <w:rFonts w:ascii="Palatino Linotype" w:eastAsia="Palatino Linotype" w:hAnsi="Palatino Linotype" w:cs="Palatino Linotype"/>
        </w:rPr>
        <w:t xml:space="preserve"> </w:t>
      </w:r>
      <w:r w:rsidRPr="00D71218">
        <w:rPr>
          <w:rFonts w:ascii="Palatino Linotype" w:eastAsia="Palatino Linotype" w:hAnsi="Palatino Linotype" w:cs="Palatino Linotype"/>
          <w:b/>
        </w:rPr>
        <w:t xml:space="preserve">RECURRENTE </w:t>
      </w:r>
      <w:r w:rsidRPr="00D71218">
        <w:rPr>
          <w:rFonts w:ascii="Palatino Linotype" w:eastAsia="Palatino Linotype" w:hAnsi="Palatino Linotype" w:cs="Palatino Linotype"/>
        </w:rPr>
        <w:t xml:space="preserve">anexó el archivo denominado </w:t>
      </w:r>
      <w:r w:rsidRPr="00D71218">
        <w:rPr>
          <w:rFonts w:ascii="Palatino Linotype" w:eastAsia="Palatino Linotype" w:hAnsi="Palatino Linotype" w:cs="Palatino Linotype"/>
          <w:i/>
        </w:rPr>
        <w:t>“375a (1).</w:t>
      </w:r>
      <w:proofErr w:type="spellStart"/>
      <w:r w:rsidRPr="00D71218">
        <w:rPr>
          <w:rFonts w:ascii="Palatino Linotype" w:eastAsia="Palatino Linotype" w:hAnsi="Palatino Linotype" w:cs="Palatino Linotype"/>
          <w:i/>
        </w:rPr>
        <w:t>pdf</w:t>
      </w:r>
      <w:proofErr w:type="spellEnd"/>
      <w:r w:rsidRPr="00D71218">
        <w:rPr>
          <w:rFonts w:ascii="Palatino Linotype" w:eastAsia="Palatino Linotype" w:hAnsi="Palatino Linotype" w:cs="Palatino Linotype"/>
          <w:i/>
        </w:rPr>
        <w:t xml:space="preserve">” </w:t>
      </w:r>
      <w:r w:rsidRPr="00D71218">
        <w:rPr>
          <w:rFonts w:ascii="Palatino Linotype" w:eastAsia="Palatino Linotype" w:hAnsi="Palatino Linotype" w:cs="Palatino Linotype"/>
        </w:rPr>
        <w:t>dentro del cual se advierte lo siguiente:</w:t>
      </w:r>
    </w:p>
    <w:p w14:paraId="71A8DAD8" w14:textId="090559B9" w:rsidR="00035281" w:rsidRPr="00D71218" w:rsidRDefault="00035281" w:rsidP="00D71218">
      <w:pPr>
        <w:spacing w:line="360" w:lineRule="auto"/>
        <w:jc w:val="both"/>
        <w:rPr>
          <w:rFonts w:ascii="Palatino Linotype" w:eastAsia="Palatino Linotype" w:hAnsi="Palatino Linotype" w:cs="Palatino Linotype"/>
        </w:rPr>
      </w:pPr>
      <w:r w:rsidRPr="00D71218">
        <w:rPr>
          <w:noProof/>
        </w:rPr>
        <w:lastRenderedPageBreak/>
        <w:drawing>
          <wp:inline distT="0" distB="0" distL="0" distR="0" wp14:anchorId="2D4FB1E0" wp14:editId="342D54B6">
            <wp:extent cx="5791835" cy="4848860"/>
            <wp:effectExtent l="0" t="0" r="0" b="889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4848860"/>
                    </a:xfrm>
                    <a:prstGeom prst="rect">
                      <a:avLst/>
                    </a:prstGeom>
                  </pic:spPr>
                </pic:pic>
              </a:graphicData>
            </a:graphic>
          </wp:inline>
        </w:drawing>
      </w:r>
    </w:p>
    <w:p w14:paraId="43EF6BD3" w14:textId="6EC78277" w:rsidR="004E16BC" w:rsidRPr="00D71218" w:rsidRDefault="00035281" w:rsidP="00D71218">
      <w:pPr>
        <w:spacing w:line="360" w:lineRule="auto"/>
        <w:jc w:val="both"/>
        <w:rPr>
          <w:rFonts w:ascii="Palatino Linotype" w:eastAsia="Palatino Linotype" w:hAnsi="Palatino Linotype" w:cs="Palatino Linotype"/>
        </w:rPr>
      </w:pPr>
      <w:r w:rsidRPr="00D71218">
        <w:rPr>
          <w:noProof/>
        </w:rPr>
        <w:t xml:space="preserve"> </w:t>
      </w:r>
      <w:r w:rsidR="00D834AB" w:rsidRPr="00D71218">
        <w:rPr>
          <w:noProof/>
        </w:rPr>
        <w:drawing>
          <wp:inline distT="0" distB="0" distL="0" distR="0" wp14:anchorId="76E50205" wp14:editId="33BB6429">
            <wp:extent cx="5791835" cy="173799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737995"/>
                    </a:xfrm>
                    <a:prstGeom prst="rect">
                      <a:avLst/>
                    </a:prstGeom>
                  </pic:spPr>
                </pic:pic>
              </a:graphicData>
            </a:graphic>
          </wp:inline>
        </w:drawing>
      </w:r>
    </w:p>
    <w:p w14:paraId="53085D7C" w14:textId="7EE40B18" w:rsidR="004E16BC" w:rsidRPr="00D71218" w:rsidRDefault="000863AA" w:rsidP="00D71218">
      <w:pPr>
        <w:spacing w:line="360" w:lineRule="auto"/>
        <w:jc w:val="both"/>
        <w:rPr>
          <w:rFonts w:ascii="Palatino Linotype" w:eastAsia="Palatino Linotype" w:hAnsi="Palatino Linotype" w:cs="Palatino Linotype"/>
          <w:b/>
          <w:sz w:val="28"/>
        </w:rPr>
      </w:pPr>
      <w:r w:rsidRPr="00D71218">
        <w:rPr>
          <w:rFonts w:ascii="Palatino Linotype" w:eastAsia="Palatino Linotype" w:hAnsi="Palatino Linotype" w:cs="Palatino Linotype"/>
          <w:b/>
          <w:sz w:val="28"/>
        </w:rPr>
        <w:lastRenderedPageBreak/>
        <w:t>V</w:t>
      </w:r>
      <w:r w:rsidR="000753BF" w:rsidRPr="00D71218">
        <w:rPr>
          <w:rFonts w:ascii="Palatino Linotype" w:eastAsia="Palatino Linotype" w:hAnsi="Palatino Linotype" w:cs="Palatino Linotype"/>
          <w:b/>
          <w:sz w:val="28"/>
        </w:rPr>
        <w:t>I</w:t>
      </w:r>
      <w:r w:rsidRPr="00D71218">
        <w:rPr>
          <w:rFonts w:ascii="Palatino Linotype" w:eastAsia="Palatino Linotype" w:hAnsi="Palatino Linotype" w:cs="Palatino Linotype"/>
          <w:b/>
          <w:sz w:val="28"/>
        </w:rPr>
        <w:t xml:space="preserve">. Del turno del Recurso de Revisión. </w:t>
      </w:r>
    </w:p>
    <w:p w14:paraId="02F7441A" w14:textId="6D12DB4F" w:rsidR="004E16BC" w:rsidRPr="00D71218" w:rsidRDefault="000863AA" w:rsidP="00D71218">
      <w:pPr>
        <w:spacing w:line="360" w:lineRule="auto"/>
        <w:jc w:val="both"/>
        <w:rPr>
          <w:rFonts w:ascii="Palatino Linotype" w:eastAsia="Palatino Linotype" w:hAnsi="Palatino Linotype" w:cs="Palatino Linotype"/>
        </w:rPr>
      </w:pPr>
      <w:r w:rsidRPr="00D71218">
        <w:rPr>
          <w:rFonts w:ascii="Palatino Linotype" w:eastAsia="Palatino Linotype" w:hAnsi="Palatino Linotype" w:cs="Palatino Linotype"/>
        </w:rPr>
        <w:t xml:space="preserve">El </w:t>
      </w:r>
      <w:r w:rsidR="000753BF" w:rsidRPr="00D71218">
        <w:rPr>
          <w:rFonts w:ascii="Palatino Linotype" w:eastAsia="Palatino Linotype" w:hAnsi="Palatino Linotype" w:cs="Palatino Linotype"/>
          <w:b/>
        </w:rPr>
        <w:t>diez</w:t>
      </w:r>
      <w:r w:rsidR="00CD56FA" w:rsidRPr="00D71218">
        <w:rPr>
          <w:rFonts w:ascii="Palatino Linotype" w:eastAsia="Palatino Linotype" w:hAnsi="Palatino Linotype" w:cs="Palatino Linotype"/>
          <w:b/>
        </w:rPr>
        <w:t xml:space="preserve"> de </w:t>
      </w:r>
      <w:r w:rsidR="003E3868" w:rsidRPr="00D71218">
        <w:rPr>
          <w:rFonts w:ascii="Palatino Linotype" w:eastAsia="Palatino Linotype" w:hAnsi="Palatino Linotype" w:cs="Palatino Linotype"/>
          <w:b/>
        </w:rPr>
        <w:t>mayo</w:t>
      </w:r>
      <w:r w:rsidR="00CD56FA" w:rsidRPr="00D71218">
        <w:rPr>
          <w:rFonts w:ascii="Palatino Linotype" w:eastAsia="Palatino Linotype" w:hAnsi="Palatino Linotype" w:cs="Palatino Linotype"/>
          <w:b/>
        </w:rPr>
        <w:t xml:space="preserve"> de dos mil veintitrés</w:t>
      </w:r>
      <w:r w:rsidRPr="00D71218">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D71218">
        <w:rPr>
          <w:rFonts w:ascii="Palatino Linotype" w:eastAsia="Palatino Linotype" w:hAnsi="Palatino Linotype" w:cs="Palatino Linotype"/>
          <w:b/>
        </w:rPr>
        <w:t>Comisionada Sharon Cristina Morales Martínez</w:t>
      </w:r>
      <w:r w:rsidRPr="00D71218">
        <w:rPr>
          <w:rFonts w:ascii="Palatino Linotype" w:eastAsia="Palatino Linotype" w:hAnsi="Palatino Linotype" w:cs="Palatino Linotype"/>
        </w:rPr>
        <w:t xml:space="preserve">; a efecto de decretar su admisión o </w:t>
      </w:r>
      <w:proofErr w:type="spellStart"/>
      <w:r w:rsidRPr="00D71218">
        <w:rPr>
          <w:rFonts w:ascii="Palatino Linotype" w:eastAsia="Palatino Linotype" w:hAnsi="Palatino Linotype" w:cs="Palatino Linotype"/>
        </w:rPr>
        <w:t>desechamiento</w:t>
      </w:r>
      <w:proofErr w:type="spellEnd"/>
      <w:r w:rsidRPr="00D71218">
        <w:rPr>
          <w:rFonts w:ascii="Palatino Linotype" w:eastAsia="Palatino Linotype" w:hAnsi="Palatino Linotype" w:cs="Palatino Linotype"/>
        </w:rPr>
        <w:t>.</w:t>
      </w:r>
    </w:p>
    <w:p w14:paraId="62FC5C0E" w14:textId="77777777" w:rsidR="004E16BC" w:rsidRPr="00D71218" w:rsidRDefault="004E16BC" w:rsidP="00D71218">
      <w:pPr>
        <w:spacing w:line="360" w:lineRule="auto"/>
        <w:jc w:val="both"/>
        <w:rPr>
          <w:rFonts w:ascii="Palatino Linotype" w:eastAsia="Palatino Linotype" w:hAnsi="Palatino Linotype" w:cs="Palatino Linotype"/>
        </w:rPr>
      </w:pPr>
    </w:p>
    <w:p w14:paraId="0664714A" w14:textId="77777777" w:rsidR="004E16BC" w:rsidRPr="00D71218" w:rsidRDefault="000863AA" w:rsidP="00D71218">
      <w:pPr>
        <w:tabs>
          <w:tab w:val="center" w:pos="4252"/>
          <w:tab w:val="right" w:pos="8504"/>
        </w:tabs>
        <w:spacing w:line="360" w:lineRule="auto"/>
        <w:jc w:val="both"/>
        <w:rPr>
          <w:rFonts w:ascii="Palatino Linotype" w:eastAsia="Palatino Linotype" w:hAnsi="Palatino Linotype" w:cs="Palatino Linotype"/>
          <w:b/>
          <w:sz w:val="28"/>
        </w:rPr>
      </w:pPr>
      <w:r w:rsidRPr="00D71218">
        <w:rPr>
          <w:rFonts w:ascii="Palatino Linotype" w:eastAsia="Palatino Linotype" w:hAnsi="Palatino Linotype" w:cs="Palatino Linotype"/>
          <w:b/>
          <w:sz w:val="28"/>
        </w:rPr>
        <w:t>a) Admisión del Recurso de Revisión</w:t>
      </w:r>
    </w:p>
    <w:p w14:paraId="565AD316" w14:textId="54FA287B" w:rsidR="004E16BC" w:rsidRPr="00D71218" w:rsidRDefault="000863AA" w:rsidP="00D71218">
      <w:pPr>
        <w:tabs>
          <w:tab w:val="center" w:pos="4252"/>
          <w:tab w:val="right" w:pos="8504"/>
        </w:tabs>
        <w:spacing w:line="360" w:lineRule="auto"/>
        <w:jc w:val="both"/>
        <w:rPr>
          <w:rFonts w:ascii="Palatino Linotype" w:eastAsia="Palatino Linotype" w:hAnsi="Palatino Linotype" w:cs="Palatino Linotype"/>
        </w:rPr>
      </w:pPr>
      <w:r w:rsidRPr="00D71218">
        <w:rPr>
          <w:rFonts w:ascii="Palatino Linotype" w:eastAsia="Palatino Linotype" w:hAnsi="Palatino Linotype" w:cs="Palatino Linotype"/>
        </w:rPr>
        <w:t>De las constancias que obran en el expediente electrónico del</w:t>
      </w:r>
      <w:r w:rsidRPr="00D71218">
        <w:rPr>
          <w:rFonts w:ascii="Palatino Linotype" w:eastAsia="Palatino Linotype" w:hAnsi="Palatino Linotype" w:cs="Palatino Linotype"/>
          <w:b/>
        </w:rPr>
        <w:t xml:space="preserve"> SAIMEX</w:t>
      </w:r>
      <w:r w:rsidRPr="00D71218">
        <w:rPr>
          <w:rFonts w:ascii="Palatino Linotype" w:eastAsia="Palatino Linotype" w:hAnsi="Palatino Linotype" w:cs="Palatino Linotype"/>
        </w:rPr>
        <w:t xml:space="preserve">, relacionado con el asunto materia del presente estudio, se advierte que el </w:t>
      </w:r>
      <w:r w:rsidR="003E3868" w:rsidRPr="00D71218">
        <w:rPr>
          <w:rFonts w:ascii="Palatino Linotype" w:eastAsia="Palatino Linotype" w:hAnsi="Palatino Linotype" w:cs="Palatino Linotype"/>
          <w:b/>
        </w:rPr>
        <w:t>once de mayo de dos mil veintitrés</w:t>
      </w:r>
      <w:r w:rsidRPr="00D71218">
        <w:rPr>
          <w:rFonts w:ascii="Palatino Linotype" w:eastAsia="Palatino Linotype" w:hAnsi="Palatino Linotype" w:cs="Palatino Linotype"/>
        </w:rPr>
        <w:t>, se acordó la admisión a trámite del Recurso de Revisión que nos ocupa; así como la integración del expediente respectivo, mismo que se puso a disposición de las partes, para que en un plazo máximo de siete días hábiles</w:t>
      </w:r>
      <w:r w:rsidRPr="00D71218">
        <w:rPr>
          <w:rFonts w:ascii="Palatino Linotype" w:eastAsia="Palatino Linotype" w:hAnsi="Palatino Linotype" w:cs="Palatino Linotype"/>
          <w:b/>
        </w:rPr>
        <w:t xml:space="preserve"> </w:t>
      </w:r>
      <w:r w:rsidRPr="00D71218">
        <w:rPr>
          <w:rFonts w:ascii="Palatino Linotype" w:eastAsia="Palatino Linotype" w:hAnsi="Palatino Linotype" w:cs="Palatino Linotype"/>
        </w:rPr>
        <w:t>a</w:t>
      </w:r>
      <w:r w:rsidR="00970EDD">
        <w:rPr>
          <w:rFonts w:ascii="Palatino Linotype" w:eastAsia="Palatino Linotype" w:hAnsi="Palatino Linotype" w:cs="Palatino Linotype"/>
        </w:rPr>
        <w:t xml:space="preserve"> </w:t>
      </w:r>
      <w:r w:rsidR="00970EDD" w:rsidRPr="00970EDD">
        <w:rPr>
          <w:rFonts w:ascii="Palatino Linotype" w:eastAsia="Palatino Linotype" w:hAnsi="Palatino Linotype" w:cs="Palatino Linotype"/>
          <w:b/>
          <w:bCs/>
        </w:rPr>
        <w:t>LA</w:t>
      </w:r>
      <w:r w:rsidRPr="00D71218">
        <w:rPr>
          <w:rFonts w:ascii="Palatino Linotype" w:eastAsia="Palatino Linotype" w:hAnsi="Palatino Linotype" w:cs="Palatino Linotype"/>
          <w:b/>
        </w:rPr>
        <w:t xml:space="preserve"> RECURRENTE </w:t>
      </w:r>
      <w:r w:rsidRPr="00D71218">
        <w:rPr>
          <w:rFonts w:ascii="Palatino Linotype" w:eastAsia="Palatino Linotype" w:hAnsi="Palatino Linotype" w:cs="Palatino Linotype"/>
        </w:rPr>
        <w:t xml:space="preserve">manifestara lo que a su derecho conviniera, a efecto de presentar pruebas y alegatos; así como, para que </w:t>
      </w:r>
      <w:r w:rsidRPr="00D71218">
        <w:rPr>
          <w:rFonts w:ascii="Palatino Linotype" w:eastAsia="Palatino Linotype" w:hAnsi="Palatino Linotype" w:cs="Palatino Linotype"/>
          <w:b/>
        </w:rPr>
        <w:t xml:space="preserve">EL SUJETO OBLIGADO </w:t>
      </w:r>
      <w:r w:rsidRPr="00D71218">
        <w:rPr>
          <w:rFonts w:ascii="Palatino Linotype" w:eastAsia="Palatino Linotype" w:hAnsi="Palatino Linotype" w:cs="Palatino Linotype"/>
        </w:rPr>
        <w:t>rindiera el correspondiente</w:t>
      </w:r>
      <w:r w:rsidRPr="00D71218">
        <w:rPr>
          <w:rFonts w:ascii="Palatino Linotype" w:eastAsia="Palatino Linotype" w:hAnsi="Palatino Linotype" w:cs="Palatino Linotype"/>
          <w:b/>
        </w:rPr>
        <w:t xml:space="preserve"> </w:t>
      </w:r>
      <w:r w:rsidRPr="00D71218">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7560DD76" w14:textId="77777777" w:rsidR="004E16BC" w:rsidRPr="00D71218" w:rsidRDefault="004E16BC" w:rsidP="00D71218">
      <w:pPr>
        <w:tabs>
          <w:tab w:val="center" w:pos="4252"/>
          <w:tab w:val="right" w:pos="8504"/>
        </w:tabs>
        <w:spacing w:line="360" w:lineRule="auto"/>
        <w:jc w:val="both"/>
        <w:rPr>
          <w:rFonts w:ascii="Palatino Linotype" w:eastAsia="Palatino Linotype" w:hAnsi="Palatino Linotype" w:cs="Palatino Linotype"/>
        </w:rPr>
      </w:pPr>
    </w:p>
    <w:p w14:paraId="201CFC58" w14:textId="77777777" w:rsidR="004E16BC" w:rsidRPr="00D71218" w:rsidRDefault="000863AA" w:rsidP="00D71218">
      <w:pPr>
        <w:spacing w:line="360" w:lineRule="auto"/>
        <w:jc w:val="both"/>
        <w:rPr>
          <w:rFonts w:ascii="Palatino Linotype" w:eastAsia="Palatino Linotype" w:hAnsi="Palatino Linotype" w:cs="Palatino Linotype"/>
          <w:b/>
        </w:rPr>
      </w:pPr>
      <w:r w:rsidRPr="00D71218">
        <w:rPr>
          <w:rFonts w:ascii="Palatino Linotype" w:eastAsia="Palatino Linotype" w:hAnsi="Palatino Linotype" w:cs="Palatino Linotype"/>
          <w:b/>
        </w:rPr>
        <w:t>b) Informe Justificado</w:t>
      </w:r>
    </w:p>
    <w:p w14:paraId="235FFF83" w14:textId="2B25AAC6" w:rsidR="002C7542" w:rsidRPr="00D71218" w:rsidRDefault="000863AA" w:rsidP="00D71218">
      <w:pPr>
        <w:widowControl w:val="0"/>
        <w:tabs>
          <w:tab w:val="left" w:pos="0"/>
        </w:tabs>
        <w:spacing w:line="360" w:lineRule="auto"/>
        <w:jc w:val="both"/>
        <w:rPr>
          <w:rFonts w:ascii="Palatino Linotype" w:eastAsia="Palatino Linotype" w:hAnsi="Palatino Linotype" w:cs="Palatino Linotype"/>
        </w:rPr>
      </w:pPr>
      <w:r w:rsidRPr="00D71218">
        <w:rPr>
          <w:rFonts w:ascii="Palatino Linotype" w:eastAsia="Palatino Linotype" w:hAnsi="Palatino Linotype" w:cs="Palatino Linotype"/>
        </w:rPr>
        <w:t xml:space="preserve">Conforme a las constancias que obran en el expediente del </w:t>
      </w:r>
      <w:r w:rsidRPr="00D71218">
        <w:rPr>
          <w:rFonts w:ascii="Palatino Linotype" w:eastAsia="Palatino Linotype" w:hAnsi="Palatino Linotype" w:cs="Palatino Linotype"/>
          <w:b/>
        </w:rPr>
        <w:t>SAIMEX,</w:t>
      </w:r>
      <w:r w:rsidRPr="00D71218">
        <w:rPr>
          <w:rFonts w:ascii="Palatino Linotype" w:eastAsia="Palatino Linotype" w:hAnsi="Palatino Linotype" w:cs="Palatino Linotype"/>
        </w:rPr>
        <w:t xml:space="preserve"> se desprende que atento a lo dispuesto en el artículo 185 de la Ley de Transparencia y Acceso a la </w:t>
      </w:r>
      <w:r w:rsidRPr="00D71218">
        <w:rPr>
          <w:rFonts w:ascii="Palatino Linotype" w:eastAsia="Palatino Linotype" w:hAnsi="Palatino Linotype" w:cs="Palatino Linotype"/>
        </w:rPr>
        <w:lastRenderedPageBreak/>
        <w:t>Información Pública del Estado de México y Municipios, dentro del término legalmente concedido a</w:t>
      </w:r>
      <w:r w:rsidR="00970EDD">
        <w:rPr>
          <w:rFonts w:ascii="Palatino Linotype" w:eastAsia="Palatino Linotype" w:hAnsi="Palatino Linotype" w:cs="Palatino Linotype"/>
        </w:rPr>
        <w:t xml:space="preserve"> </w:t>
      </w:r>
      <w:r w:rsidR="00970EDD" w:rsidRPr="00970EDD">
        <w:rPr>
          <w:rFonts w:ascii="Palatino Linotype" w:eastAsia="Palatino Linotype" w:hAnsi="Palatino Linotype" w:cs="Palatino Linotype"/>
          <w:b/>
          <w:bCs/>
        </w:rPr>
        <w:t>LA</w:t>
      </w:r>
      <w:r w:rsidRPr="00D71218">
        <w:rPr>
          <w:rFonts w:ascii="Palatino Linotype" w:eastAsia="Palatino Linotype" w:hAnsi="Palatino Linotype" w:cs="Palatino Linotype"/>
          <w:b/>
        </w:rPr>
        <w:t xml:space="preserve"> RECURRENTE</w:t>
      </w:r>
      <w:r w:rsidRPr="00D71218">
        <w:rPr>
          <w:rFonts w:ascii="Palatino Linotype" w:eastAsia="Palatino Linotype" w:hAnsi="Palatino Linotype" w:cs="Palatino Linotype"/>
        </w:rPr>
        <w:t xml:space="preserve"> este </w:t>
      </w:r>
      <w:r w:rsidR="003E3868" w:rsidRPr="00D71218">
        <w:rPr>
          <w:rFonts w:ascii="Palatino Linotype" w:eastAsia="Palatino Linotype" w:hAnsi="Palatino Linotype" w:cs="Palatino Linotype"/>
        </w:rPr>
        <w:t xml:space="preserve">remitió el mismo archivo que anexo al momento de interponer el presente medio de defensa </w:t>
      </w:r>
      <w:r w:rsidR="00C40111" w:rsidRPr="00D71218">
        <w:rPr>
          <w:rFonts w:ascii="Palatino Linotype" w:eastAsia="Palatino Linotype" w:hAnsi="Palatino Linotype" w:cs="Palatino Linotype"/>
        </w:rPr>
        <w:t xml:space="preserve">y por su parte </w:t>
      </w:r>
      <w:r w:rsidRPr="00D71218">
        <w:rPr>
          <w:rFonts w:ascii="Palatino Linotype" w:eastAsia="Palatino Linotype" w:hAnsi="Palatino Linotype" w:cs="Palatino Linotype"/>
          <w:b/>
        </w:rPr>
        <w:t>EL SUJETO OBLIGADO</w:t>
      </w:r>
      <w:r w:rsidRPr="00D71218">
        <w:rPr>
          <w:rFonts w:ascii="Palatino Linotype" w:eastAsia="Palatino Linotype" w:hAnsi="Palatino Linotype" w:cs="Palatino Linotype"/>
        </w:rPr>
        <w:t xml:space="preserve"> </w:t>
      </w:r>
      <w:r w:rsidR="00C40111" w:rsidRPr="00D71218">
        <w:rPr>
          <w:rFonts w:ascii="Palatino Linotype" w:eastAsia="Palatino Linotype" w:hAnsi="Palatino Linotype" w:cs="Palatino Linotype"/>
        </w:rPr>
        <w:t>no remitió informe alguno.</w:t>
      </w:r>
    </w:p>
    <w:p w14:paraId="7123F996" w14:textId="0D8BD1BE" w:rsidR="002C7542" w:rsidRPr="00D71218" w:rsidRDefault="000863AA" w:rsidP="00D71218">
      <w:pPr>
        <w:widowControl w:val="0"/>
        <w:tabs>
          <w:tab w:val="left" w:pos="0"/>
        </w:tabs>
        <w:spacing w:line="360" w:lineRule="auto"/>
        <w:jc w:val="both"/>
        <w:rPr>
          <w:rFonts w:ascii="Palatino Linotype" w:eastAsia="Palatino Linotype" w:hAnsi="Palatino Linotype" w:cs="Palatino Linotype"/>
          <w:i/>
        </w:rPr>
      </w:pPr>
      <w:r w:rsidRPr="00D71218">
        <w:rPr>
          <w:rFonts w:ascii="Palatino Linotype" w:eastAsia="Palatino Linotype" w:hAnsi="Palatino Linotype" w:cs="Palatino Linotype"/>
        </w:rPr>
        <w:t xml:space="preserve"> </w:t>
      </w:r>
    </w:p>
    <w:p w14:paraId="0C2AEF79" w14:textId="77777777" w:rsidR="004E16BC" w:rsidRPr="00D71218" w:rsidRDefault="000863AA" w:rsidP="00D71218">
      <w:pPr>
        <w:widowControl w:val="0"/>
        <w:tabs>
          <w:tab w:val="left" w:pos="0"/>
        </w:tabs>
        <w:spacing w:line="360" w:lineRule="auto"/>
        <w:jc w:val="both"/>
        <w:rPr>
          <w:rFonts w:ascii="Palatino Linotype" w:eastAsia="Palatino Linotype" w:hAnsi="Palatino Linotype" w:cs="Palatino Linotype"/>
          <w:b/>
          <w:sz w:val="28"/>
        </w:rPr>
      </w:pPr>
      <w:r w:rsidRPr="00D71218">
        <w:rPr>
          <w:rFonts w:ascii="Palatino Linotype" w:eastAsia="Palatino Linotype" w:hAnsi="Palatino Linotype" w:cs="Palatino Linotype"/>
          <w:b/>
          <w:sz w:val="28"/>
        </w:rPr>
        <w:t xml:space="preserve">c) De la ampliación </w:t>
      </w:r>
    </w:p>
    <w:p w14:paraId="6631B1B9" w14:textId="71B7EF22" w:rsidR="004E16BC" w:rsidRPr="00D71218" w:rsidRDefault="000863AA" w:rsidP="00D71218">
      <w:pPr>
        <w:spacing w:line="360" w:lineRule="auto"/>
        <w:jc w:val="both"/>
        <w:rPr>
          <w:rFonts w:ascii="Palatino Linotype" w:eastAsia="Palatino Linotype" w:hAnsi="Palatino Linotype" w:cs="Palatino Linotype"/>
        </w:rPr>
      </w:pPr>
      <w:bookmarkStart w:id="2" w:name="_heading=h.1fob9te" w:colFirst="0" w:colLast="0"/>
      <w:bookmarkEnd w:id="2"/>
      <w:r w:rsidRPr="00D71218">
        <w:rPr>
          <w:rFonts w:ascii="Palatino Linotype" w:eastAsia="Palatino Linotype" w:hAnsi="Palatino Linotype" w:cs="Palatino Linotype"/>
        </w:rPr>
        <w:t xml:space="preserve">El </w:t>
      </w:r>
      <w:r w:rsidR="006550A5" w:rsidRPr="00D71218">
        <w:rPr>
          <w:rFonts w:ascii="Palatino Linotype" w:eastAsia="Palatino Linotype" w:hAnsi="Palatino Linotype" w:cs="Palatino Linotype"/>
        </w:rPr>
        <w:t>veintisiete</w:t>
      </w:r>
      <w:r w:rsidRPr="00D71218">
        <w:rPr>
          <w:rFonts w:ascii="Palatino Linotype" w:eastAsia="Palatino Linotype" w:hAnsi="Palatino Linotype" w:cs="Palatino Linotype"/>
        </w:rPr>
        <w:t xml:space="preserve"> de </w:t>
      </w:r>
      <w:r w:rsidR="00DF2AC0" w:rsidRPr="00D71218">
        <w:rPr>
          <w:rFonts w:ascii="Palatino Linotype" w:eastAsia="Palatino Linotype" w:hAnsi="Palatino Linotype" w:cs="Palatino Linotype"/>
        </w:rPr>
        <w:t>junio</w:t>
      </w:r>
      <w:r w:rsidRPr="00D71218">
        <w:rPr>
          <w:rFonts w:ascii="Palatino Linotype" w:eastAsia="Palatino Linotype" w:hAnsi="Palatino Linotype" w:cs="Palatino Linotype"/>
        </w:rPr>
        <w:t xml:space="preserve"> de dos mil </w:t>
      </w:r>
      <w:r w:rsidR="006550A5" w:rsidRPr="00D71218">
        <w:rPr>
          <w:rFonts w:ascii="Palatino Linotype" w:eastAsia="Palatino Linotype" w:hAnsi="Palatino Linotype" w:cs="Palatino Linotype"/>
        </w:rPr>
        <w:t>veintitrés</w:t>
      </w:r>
      <w:r w:rsidRPr="00D71218">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2FE59E9C" w14:textId="77777777" w:rsidR="004E16BC" w:rsidRPr="00D71218" w:rsidRDefault="004E16BC" w:rsidP="00D71218">
      <w:pPr>
        <w:spacing w:line="360" w:lineRule="auto"/>
        <w:jc w:val="both"/>
        <w:rPr>
          <w:rFonts w:ascii="Palatino Linotype" w:eastAsia="Palatino Linotype" w:hAnsi="Palatino Linotype" w:cs="Palatino Linotype"/>
        </w:rPr>
      </w:pPr>
      <w:bookmarkStart w:id="3" w:name="_heading=h.vk1hlboevp3r" w:colFirst="0" w:colLast="0"/>
      <w:bookmarkEnd w:id="3"/>
    </w:p>
    <w:p w14:paraId="17029919" w14:textId="77777777" w:rsidR="004E16BC" w:rsidRPr="00D71218" w:rsidRDefault="000863AA" w:rsidP="00D71218">
      <w:pPr>
        <w:spacing w:line="360" w:lineRule="auto"/>
        <w:jc w:val="both"/>
        <w:rPr>
          <w:rFonts w:ascii="Palatino Linotype" w:eastAsia="Palatino Linotype" w:hAnsi="Palatino Linotype" w:cs="Palatino Linotype"/>
          <w:b/>
          <w:sz w:val="28"/>
        </w:rPr>
      </w:pPr>
      <w:r w:rsidRPr="00D71218">
        <w:rPr>
          <w:rFonts w:ascii="Palatino Linotype" w:eastAsia="Palatino Linotype" w:hAnsi="Palatino Linotype" w:cs="Palatino Linotype"/>
          <w:b/>
          <w:sz w:val="28"/>
        </w:rPr>
        <w:t>d) Cierre de Instrucción</w:t>
      </w:r>
    </w:p>
    <w:p w14:paraId="59B80010" w14:textId="23376B0C" w:rsidR="004E16BC" w:rsidRPr="00D71218" w:rsidRDefault="000863AA" w:rsidP="00D71218">
      <w:pPr>
        <w:spacing w:line="360" w:lineRule="auto"/>
        <w:jc w:val="both"/>
        <w:rPr>
          <w:rFonts w:ascii="Palatino Linotype" w:eastAsia="Palatino Linotype" w:hAnsi="Palatino Linotype" w:cs="Palatino Linotype"/>
        </w:rPr>
      </w:pPr>
      <w:r w:rsidRPr="00D71218">
        <w:rPr>
          <w:rFonts w:ascii="Palatino Linotype" w:eastAsia="Palatino Linotype" w:hAnsi="Palatino Linotype" w:cs="Palatino Linotype"/>
        </w:rPr>
        <w:t xml:space="preserve">Por lo que, una vez analizado el estado procesal que guarda el expediente, el </w:t>
      </w:r>
      <w:r w:rsidR="00DC689A" w:rsidRPr="00D71218">
        <w:rPr>
          <w:rFonts w:ascii="Palatino Linotype" w:eastAsia="Palatino Linotype" w:hAnsi="Palatino Linotype" w:cs="Palatino Linotype"/>
          <w:b/>
        </w:rPr>
        <w:t>veintinueve de junio</w:t>
      </w:r>
      <w:r w:rsidRPr="00D71218">
        <w:rPr>
          <w:rFonts w:ascii="Palatino Linotype" w:eastAsia="Palatino Linotype" w:hAnsi="Palatino Linotype" w:cs="Palatino Linotype"/>
          <w:b/>
        </w:rPr>
        <w:t xml:space="preserve"> de dos mil veintitrés </w:t>
      </w:r>
      <w:r w:rsidRPr="00D71218">
        <w:rPr>
          <w:rFonts w:ascii="Palatino Linotype" w:eastAsia="Palatino Linotype" w:hAnsi="Palatino Linotype" w:cs="Palatino Linotype"/>
        </w:rPr>
        <w:t xml:space="preserve">la </w:t>
      </w:r>
      <w:r w:rsidRPr="00D71218">
        <w:rPr>
          <w:rFonts w:ascii="Palatino Linotype" w:eastAsia="Palatino Linotype" w:hAnsi="Palatino Linotype" w:cs="Palatino Linotype"/>
          <w:b/>
        </w:rPr>
        <w:t xml:space="preserve">Comisionada Sharon Cristina Morales Martínez </w:t>
      </w:r>
      <w:r w:rsidRPr="00D71218">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02E7578F" w14:textId="77777777" w:rsidR="004E16BC" w:rsidRPr="00D71218" w:rsidRDefault="004E16BC" w:rsidP="00D71218">
      <w:pPr>
        <w:rPr>
          <w:rFonts w:ascii="Palatino Linotype" w:eastAsia="Palatino Linotype" w:hAnsi="Palatino Linotype" w:cs="Palatino Linotype"/>
          <w:b/>
        </w:rPr>
      </w:pPr>
    </w:p>
    <w:p w14:paraId="07411AE5" w14:textId="77777777" w:rsidR="00D71218" w:rsidRDefault="00D71218" w:rsidP="00D71218">
      <w:pPr>
        <w:jc w:val="center"/>
        <w:rPr>
          <w:rFonts w:ascii="Palatino Linotype" w:eastAsia="Palatino Linotype" w:hAnsi="Palatino Linotype" w:cs="Palatino Linotype"/>
          <w:b/>
          <w:sz w:val="28"/>
        </w:rPr>
      </w:pPr>
    </w:p>
    <w:p w14:paraId="1FBA7D6E" w14:textId="77777777" w:rsidR="00D71218" w:rsidRDefault="00D71218" w:rsidP="00D71218">
      <w:pPr>
        <w:jc w:val="center"/>
        <w:rPr>
          <w:rFonts w:ascii="Palatino Linotype" w:eastAsia="Palatino Linotype" w:hAnsi="Palatino Linotype" w:cs="Palatino Linotype"/>
          <w:b/>
          <w:sz w:val="28"/>
        </w:rPr>
      </w:pPr>
    </w:p>
    <w:p w14:paraId="289FA1BC" w14:textId="77777777" w:rsidR="00D71218" w:rsidRDefault="00D71218" w:rsidP="00D71218">
      <w:pPr>
        <w:jc w:val="center"/>
        <w:rPr>
          <w:rFonts w:ascii="Palatino Linotype" w:eastAsia="Palatino Linotype" w:hAnsi="Palatino Linotype" w:cs="Palatino Linotype"/>
          <w:b/>
          <w:sz w:val="28"/>
        </w:rPr>
      </w:pPr>
    </w:p>
    <w:p w14:paraId="6BBF8207" w14:textId="77777777" w:rsidR="00D71218" w:rsidRDefault="00D71218" w:rsidP="00D71218">
      <w:pPr>
        <w:jc w:val="center"/>
        <w:rPr>
          <w:rFonts w:ascii="Palatino Linotype" w:eastAsia="Palatino Linotype" w:hAnsi="Palatino Linotype" w:cs="Palatino Linotype"/>
          <w:b/>
          <w:sz w:val="28"/>
        </w:rPr>
      </w:pPr>
    </w:p>
    <w:p w14:paraId="01BAC51F" w14:textId="0F0C73B4" w:rsidR="004E16BC" w:rsidRPr="00D71218" w:rsidRDefault="000863AA" w:rsidP="00D71218">
      <w:pPr>
        <w:jc w:val="center"/>
        <w:rPr>
          <w:rFonts w:ascii="Palatino Linotype" w:eastAsia="Palatino Linotype" w:hAnsi="Palatino Linotype" w:cs="Palatino Linotype"/>
          <w:b/>
          <w:sz w:val="28"/>
        </w:rPr>
      </w:pPr>
      <w:r w:rsidRPr="00D71218">
        <w:rPr>
          <w:rFonts w:ascii="Palatino Linotype" w:eastAsia="Palatino Linotype" w:hAnsi="Palatino Linotype" w:cs="Palatino Linotype"/>
          <w:b/>
          <w:sz w:val="28"/>
        </w:rPr>
        <w:lastRenderedPageBreak/>
        <w:t>C</w:t>
      </w:r>
      <w:r w:rsidR="00280181" w:rsidRPr="00D71218">
        <w:rPr>
          <w:rFonts w:ascii="Palatino Linotype" w:eastAsia="Palatino Linotype" w:hAnsi="Palatino Linotype" w:cs="Palatino Linotype"/>
          <w:b/>
          <w:sz w:val="28"/>
        </w:rPr>
        <w:t xml:space="preserve"> </w:t>
      </w:r>
      <w:r w:rsidRPr="00D71218">
        <w:rPr>
          <w:rFonts w:ascii="Palatino Linotype" w:eastAsia="Palatino Linotype" w:hAnsi="Palatino Linotype" w:cs="Palatino Linotype"/>
          <w:b/>
          <w:sz w:val="28"/>
        </w:rPr>
        <w:t>O</w:t>
      </w:r>
      <w:r w:rsidR="00280181" w:rsidRPr="00D71218">
        <w:rPr>
          <w:rFonts w:ascii="Palatino Linotype" w:eastAsia="Palatino Linotype" w:hAnsi="Palatino Linotype" w:cs="Palatino Linotype"/>
          <w:b/>
          <w:sz w:val="28"/>
        </w:rPr>
        <w:t xml:space="preserve"> </w:t>
      </w:r>
      <w:r w:rsidRPr="00D71218">
        <w:rPr>
          <w:rFonts w:ascii="Palatino Linotype" w:eastAsia="Palatino Linotype" w:hAnsi="Palatino Linotype" w:cs="Palatino Linotype"/>
          <w:b/>
          <w:sz w:val="28"/>
        </w:rPr>
        <w:t>N</w:t>
      </w:r>
      <w:r w:rsidR="00280181" w:rsidRPr="00D71218">
        <w:rPr>
          <w:rFonts w:ascii="Palatino Linotype" w:eastAsia="Palatino Linotype" w:hAnsi="Palatino Linotype" w:cs="Palatino Linotype"/>
          <w:b/>
          <w:sz w:val="28"/>
        </w:rPr>
        <w:t xml:space="preserve"> </w:t>
      </w:r>
      <w:r w:rsidRPr="00D71218">
        <w:rPr>
          <w:rFonts w:ascii="Palatino Linotype" w:eastAsia="Palatino Linotype" w:hAnsi="Palatino Linotype" w:cs="Palatino Linotype"/>
          <w:b/>
          <w:sz w:val="28"/>
        </w:rPr>
        <w:t>S</w:t>
      </w:r>
      <w:r w:rsidR="00280181" w:rsidRPr="00D71218">
        <w:rPr>
          <w:rFonts w:ascii="Palatino Linotype" w:eastAsia="Palatino Linotype" w:hAnsi="Palatino Linotype" w:cs="Palatino Linotype"/>
          <w:b/>
          <w:sz w:val="28"/>
        </w:rPr>
        <w:t xml:space="preserve"> </w:t>
      </w:r>
      <w:r w:rsidRPr="00D71218">
        <w:rPr>
          <w:rFonts w:ascii="Palatino Linotype" w:eastAsia="Palatino Linotype" w:hAnsi="Palatino Linotype" w:cs="Palatino Linotype"/>
          <w:b/>
          <w:sz w:val="28"/>
        </w:rPr>
        <w:t>I</w:t>
      </w:r>
      <w:r w:rsidR="00280181" w:rsidRPr="00D71218">
        <w:rPr>
          <w:rFonts w:ascii="Palatino Linotype" w:eastAsia="Palatino Linotype" w:hAnsi="Palatino Linotype" w:cs="Palatino Linotype"/>
          <w:b/>
          <w:sz w:val="28"/>
        </w:rPr>
        <w:t xml:space="preserve"> </w:t>
      </w:r>
      <w:r w:rsidRPr="00D71218">
        <w:rPr>
          <w:rFonts w:ascii="Palatino Linotype" w:eastAsia="Palatino Linotype" w:hAnsi="Palatino Linotype" w:cs="Palatino Linotype"/>
          <w:b/>
          <w:sz w:val="28"/>
        </w:rPr>
        <w:t>D</w:t>
      </w:r>
      <w:r w:rsidR="00280181" w:rsidRPr="00D71218">
        <w:rPr>
          <w:rFonts w:ascii="Palatino Linotype" w:eastAsia="Palatino Linotype" w:hAnsi="Palatino Linotype" w:cs="Palatino Linotype"/>
          <w:b/>
          <w:sz w:val="28"/>
        </w:rPr>
        <w:t xml:space="preserve"> </w:t>
      </w:r>
      <w:r w:rsidRPr="00D71218">
        <w:rPr>
          <w:rFonts w:ascii="Palatino Linotype" w:eastAsia="Palatino Linotype" w:hAnsi="Palatino Linotype" w:cs="Palatino Linotype"/>
          <w:b/>
          <w:sz w:val="28"/>
        </w:rPr>
        <w:t>E</w:t>
      </w:r>
      <w:r w:rsidR="00280181" w:rsidRPr="00D71218">
        <w:rPr>
          <w:rFonts w:ascii="Palatino Linotype" w:eastAsia="Palatino Linotype" w:hAnsi="Palatino Linotype" w:cs="Palatino Linotype"/>
          <w:b/>
          <w:sz w:val="28"/>
        </w:rPr>
        <w:t xml:space="preserve"> </w:t>
      </w:r>
      <w:r w:rsidRPr="00D71218">
        <w:rPr>
          <w:rFonts w:ascii="Palatino Linotype" w:eastAsia="Palatino Linotype" w:hAnsi="Palatino Linotype" w:cs="Palatino Linotype"/>
          <w:b/>
          <w:sz w:val="28"/>
        </w:rPr>
        <w:t>R</w:t>
      </w:r>
      <w:r w:rsidR="00280181" w:rsidRPr="00D71218">
        <w:rPr>
          <w:rFonts w:ascii="Palatino Linotype" w:eastAsia="Palatino Linotype" w:hAnsi="Palatino Linotype" w:cs="Palatino Linotype"/>
          <w:b/>
          <w:sz w:val="28"/>
        </w:rPr>
        <w:t xml:space="preserve"> </w:t>
      </w:r>
      <w:r w:rsidRPr="00D71218">
        <w:rPr>
          <w:rFonts w:ascii="Palatino Linotype" w:eastAsia="Palatino Linotype" w:hAnsi="Palatino Linotype" w:cs="Palatino Linotype"/>
          <w:b/>
          <w:sz w:val="28"/>
        </w:rPr>
        <w:t>A</w:t>
      </w:r>
      <w:r w:rsidR="00280181" w:rsidRPr="00D71218">
        <w:rPr>
          <w:rFonts w:ascii="Palatino Linotype" w:eastAsia="Palatino Linotype" w:hAnsi="Palatino Linotype" w:cs="Palatino Linotype"/>
          <w:b/>
          <w:sz w:val="28"/>
        </w:rPr>
        <w:t xml:space="preserve"> </w:t>
      </w:r>
      <w:r w:rsidRPr="00D71218">
        <w:rPr>
          <w:rFonts w:ascii="Palatino Linotype" w:eastAsia="Palatino Linotype" w:hAnsi="Palatino Linotype" w:cs="Palatino Linotype"/>
          <w:b/>
          <w:sz w:val="28"/>
        </w:rPr>
        <w:t>N</w:t>
      </w:r>
      <w:r w:rsidR="00280181" w:rsidRPr="00D71218">
        <w:rPr>
          <w:rFonts w:ascii="Palatino Linotype" w:eastAsia="Palatino Linotype" w:hAnsi="Palatino Linotype" w:cs="Palatino Linotype"/>
          <w:b/>
          <w:sz w:val="28"/>
        </w:rPr>
        <w:t xml:space="preserve"> </w:t>
      </w:r>
      <w:r w:rsidRPr="00D71218">
        <w:rPr>
          <w:rFonts w:ascii="Palatino Linotype" w:eastAsia="Palatino Linotype" w:hAnsi="Palatino Linotype" w:cs="Palatino Linotype"/>
          <w:b/>
          <w:sz w:val="28"/>
        </w:rPr>
        <w:t>D</w:t>
      </w:r>
      <w:r w:rsidR="00280181" w:rsidRPr="00D71218">
        <w:rPr>
          <w:rFonts w:ascii="Palatino Linotype" w:eastAsia="Palatino Linotype" w:hAnsi="Palatino Linotype" w:cs="Palatino Linotype"/>
          <w:b/>
          <w:sz w:val="28"/>
        </w:rPr>
        <w:t xml:space="preserve"> </w:t>
      </w:r>
      <w:r w:rsidRPr="00D71218">
        <w:rPr>
          <w:rFonts w:ascii="Palatino Linotype" w:eastAsia="Palatino Linotype" w:hAnsi="Palatino Linotype" w:cs="Palatino Linotype"/>
          <w:b/>
          <w:sz w:val="28"/>
        </w:rPr>
        <w:t>O</w:t>
      </w:r>
    </w:p>
    <w:p w14:paraId="7528F98A" w14:textId="77777777" w:rsidR="004E16BC" w:rsidRPr="00D71218" w:rsidRDefault="004E16BC" w:rsidP="00D71218">
      <w:pPr>
        <w:jc w:val="center"/>
        <w:rPr>
          <w:rFonts w:ascii="Palatino Linotype" w:eastAsia="Palatino Linotype" w:hAnsi="Palatino Linotype" w:cs="Palatino Linotype"/>
          <w:b/>
          <w:sz w:val="28"/>
        </w:rPr>
      </w:pPr>
    </w:p>
    <w:p w14:paraId="3FFA16B6" w14:textId="77777777" w:rsidR="004E16BC" w:rsidRPr="00D71218" w:rsidRDefault="000863AA" w:rsidP="00D71218">
      <w:pPr>
        <w:widowControl w:val="0"/>
        <w:tabs>
          <w:tab w:val="left" w:pos="1701"/>
        </w:tabs>
        <w:spacing w:line="360" w:lineRule="auto"/>
        <w:jc w:val="both"/>
        <w:rPr>
          <w:rFonts w:ascii="Palatino Linotype" w:eastAsia="Palatino Linotype" w:hAnsi="Palatino Linotype" w:cs="Palatino Linotype"/>
          <w:sz w:val="28"/>
        </w:rPr>
      </w:pPr>
      <w:r w:rsidRPr="00D71218">
        <w:rPr>
          <w:rFonts w:ascii="Palatino Linotype" w:eastAsia="Palatino Linotype" w:hAnsi="Palatino Linotype" w:cs="Palatino Linotype"/>
          <w:b/>
          <w:sz w:val="28"/>
        </w:rPr>
        <w:t>PRIMERO. Competencia</w:t>
      </w:r>
      <w:r w:rsidRPr="00D71218">
        <w:rPr>
          <w:rFonts w:ascii="Palatino Linotype" w:eastAsia="Palatino Linotype" w:hAnsi="Palatino Linotype" w:cs="Palatino Linotype"/>
          <w:sz w:val="28"/>
        </w:rPr>
        <w:t>.</w:t>
      </w:r>
      <w:r w:rsidRPr="00D71218">
        <w:rPr>
          <w:rFonts w:ascii="Palatino Linotype" w:eastAsia="Palatino Linotype" w:hAnsi="Palatino Linotype" w:cs="Palatino Linotype"/>
          <w:b/>
          <w:sz w:val="28"/>
        </w:rPr>
        <w:t xml:space="preserve"> </w:t>
      </w:r>
    </w:p>
    <w:p w14:paraId="784628BE" w14:textId="77777777" w:rsidR="004E16BC" w:rsidRPr="00D71218" w:rsidRDefault="000863AA" w:rsidP="00D71218">
      <w:pPr>
        <w:widowControl w:val="0"/>
        <w:tabs>
          <w:tab w:val="left" w:pos="1701"/>
        </w:tabs>
        <w:spacing w:line="360" w:lineRule="auto"/>
        <w:jc w:val="both"/>
        <w:rPr>
          <w:rFonts w:ascii="Palatino Linotype" w:eastAsia="Palatino Linotype" w:hAnsi="Palatino Linotype" w:cs="Palatino Linotype"/>
        </w:rPr>
      </w:pPr>
      <w:bookmarkStart w:id="4" w:name="_heading=h.3znysh7" w:colFirst="0" w:colLast="0"/>
      <w:bookmarkEnd w:id="4"/>
      <w:r w:rsidRPr="00D71218">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w:t>
      </w:r>
      <w:r w:rsidR="006550A5" w:rsidRPr="00D71218">
        <w:rPr>
          <w:rFonts w:ascii="Palatino Linotype" w:eastAsia="Palatino Linotype" w:hAnsi="Palatino Linotype" w:cs="Palatino Linotype"/>
        </w:rPr>
        <w:t>XXIII</w:t>
      </w:r>
      <w:r w:rsidRPr="00D71218">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3695FF0E" w14:textId="77777777" w:rsidR="004E16BC" w:rsidRPr="00D71218" w:rsidRDefault="004E16BC" w:rsidP="00D71218">
      <w:pPr>
        <w:spacing w:line="360" w:lineRule="auto"/>
        <w:jc w:val="both"/>
        <w:rPr>
          <w:rFonts w:ascii="Palatino Linotype" w:eastAsia="Palatino Linotype" w:hAnsi="Palatino Linotype" w:cs="Palatino Linotype"/>
          <w:b/>
        </w:rPr>
      </w:pPr>
    </w:p>
    <w:p w14:paraId="336683A5" w14:textId="77777777" w:rsidR="004E16BC" w:rsidRPr="00D71218" w:rsidRDefault="000863AA" w:rsidP="00D71218">
      <w:pPr>
        <w:spacing w:line="360" w:lineRule="auto"/>
        <w:jc w:val="both"/>
        <w:rPr>
          <w:rFonts w:ascii="Palatino Linotype" w:eastAsia="Palatino Linotype" w:hAnsi="Palatino Linotype" w:cs="Palatino Linotype"/>
          <w:b/>
          <w:sz w:val="28"/>
        </w:rPr>
      </w:pPr>
      <w:r w:rsidRPr="00D71218">
        <w:rPr>
          <w:rFonts w:ascii="Palatino Linotype" w:eastAsia="Palatino Linotype" w:hAnsi="Palatino Linotype" w:cs="Palatino Linotype"/>
          <w:b/>
          <w:sz w:val="28"/>
        </w:rPr>
        <w:t xml:space="preserve">SEGUNDO. Interés. </w:t>
      </w:r>
    </w:p>
    <w:p w14:paraId="7ED51652" w14:textId="70DC52C1" w:rsidR="004E16BC" w:rsidRPr="00D71218" w:rsidRDefault="000863AA" w:rsidP="00D71218">
      <w:pPr>
        <w:spacing w:line="360" w:lineRule="auto"/>
        <w:jc w:val="both"/>
        <w:rPr>
          <w:rFonts w:ascii="Palatino Linotype" w:eastAsia="Palatino Linotype" w:hAnsi="Palatino Linotype" w:cs="Palatino Linotype"/>
          <w:b/>
        </w:rPr>
      </w:pPr>
      <w:r w:rsidRPr="00D71218">
        <w:rPr>
          <w:rFonts w:ascii="Palatino Linotype" w:eastAsia="Palatino Linotype" w:hAnsi="Palatino Linotype" w:cs="Palatino Linotype"/>
        </w:rPr>
        <w:t xml:space="preserve">El Recurso de Revisión materia del presente estudio fue interpuesto por parte legítima, en atención a que se presentó por </w:t>
      </w:r>
      <w:r w:rsidR="00216C09" w:rsidRPr="00D71218">
        <w:rPr>
          <w:rFonts w:ascii="Palatino Linotype" w:eastAsia="Palatino Linotype" w:hAnsi="Palatino Linotype" w:cs="Palatino Linotype"/>
          <w:b/>
        </w:rPr>
        <w:t>LA RECURRENTE</w:t>
      </w:r>
      <w:r w:rsidRPr="00D71218">
        <w:rPr>
          <w:rFonts w:ascii="Palatino Linotype" w:eastAsia="Palatino Linotype" w:hAnsi="Palatino Linotype" w:cs="Palatino Linotype"/>
          <w:b/>
        </w:rPr>
        <w:t>,</w:t>
      </w:r>
      <w:r w:rsidRPr="00D71218">
        <w:rPr>
          <w:rFonts w:ascii="Palatino Linotype" w:eastAsia="Palatino Linotype" w:hAnsi="Palatino Linotype" w:cs="Palatino Linotype"/>
        </w:rPr>
        <w:t xml:space="preserve"> quien es la misma persona que formuló la solicitud de acceso a la información pública al </w:t>
      </w:r>
      <w:r w:rsidRPr="00D71218">
        <w:rPr>
          <w:rFonts w:ascii="Palatino Linotype" w:eastAsia="Palatino Linotype" w:hAnsi="Palatino Linotype" w:cs="Palatino Linotype"/>
          <w:b/>
        </w:rPr>
        <w:t xml:space="preserve">SUJETO OBLIGADO, </w:t>
      </w:r>
      <w:r w:rsidRPr="00D71218">
        <w:rPr>
          <w:rFonts w:ascii="Palatino Linotype" w:eastAsia="Palatino Linotype" w:hAnsi="Palatino Linotype" w:cs="Palatino Linotype"/>
        </w:rPr>
        <w:t xml:space="preserve">pues para ello, es necesario que el particular ingrese al </w:t>
      </w:r>
      <w:r w:rsidRPr="00D71218">
        <w:rPr>
          <w:rFonts w:ascii="Palatino Linotype" w:eastAsia="Palatino Linotype" w:hAnsi="Palatino Linotype" w:cs="Palatino Linotype"/>
          <w:b/>
        </w:rPr>
        <w:t xml:space="preserve">SAIMEX </w:t>
      </w:r>
      <w:r w:rsidRPr="00D71218">
        <w:rPr>
          <w:rFonts w:ascii="Palatino Linotype" w:eastAsia="Palatino Linotype" w:hAnsi="Palatino Linotype" w:cs="Palatino Linotype"/>
        </w:rPr>
        <w:t>mediante la utilización de su clave de usuario y contraseña.</w:t>
      </w:r>
    </w:p>
    <w:p w14:paraId="4FC64FA2" w14:textId="4B3E95F3" w:rsidR="004E16BC" w:rsidRDefault="004E16BC" w:rsidP="00D71218">
      <w:pPr>
        <w:tabs>
          <w:tab w:val="center" w:pos="4252"/>
          <w:tab w:val="right" w:pos="8504"/>
        </w:tabs>
        <w:spacing w:line="360" w:lineRule="auto"/>
        <w:ind w:left="-57"/>
        <w:jc w:val="both"/>
        <w:rPr>
          <w:rFonts w:ascii="Palatino Linotype" w:eastAsia="Palatino Linotype" w:hAnsi="Palatino Linotype" w:cs="Palatino Linotype"/>
          <w:b/>
        </w:rPr>
      </w:pPr>
    </w:p>
    <w:p w14:paraId="3B0B5E60" w14:textId="77777777" w:rsidR="00D71218" w:rsidRPr="00D71218" w:rsidRDefault="00D71218" w:rsidP="00D71218">
      <w:pPr>
        <w:tabs>
          <w:tab w:val="center" w:pos="4252"/>
          <w:tab w:val="right" w:pos="8504"/>
        </w:tabs>
        <w:spacing w:line="360" w:lineRule="auto"/>
        <w:ind w:left="-57"/>
        <w:jc w:val="both"/>
        <w:rPr>
          <w:rFonts w:ascii="Palatino Linotype" w:eastAsia="Palatino Linotype" w:hAnsi="Palatino Linotype" w:cs="Palatino Linotype"/>
          <w:b/>
        </w:rPr>
      </w:pPr>
    </w:p>
    <w:p w14:paraId="05E9DFD5" w14:textId="77777777" w:rsidR="004E16BC" w:rsidRPr="00D71218" w:rsidRDefault="000863AA" w:rsidP="00D71218">
      <w:pPr>
        <w:tabs>
          <w:tab w:val="center" w:pos="4252"/>
          <w:tab w:val="right" w:pos="8504"/>
        </w:tabs>
        <w:spacing w:line="360" w:lineRule="auto"/>
        <w:ind w:left="-57"/>
        <w:jc w:val="both"/>
        <w:rPr>
          <w:rFonts w:ascii="Palatino Linotype" w:eastAsia="Palatino Linotype" w:hAnsi="Palatino Linotype" w:cs="Palatino Linotype"/>
          <w:sz w:val="28"/>
        </w:rPr>
      </w:pPr>
      <w:r w:rsidRPr="00D71218">
        <w:rPr>
          <w:rFonts w:ascii="Palatino Linotype" w:eastAsia="Palatino Linotype" w:hAnsi="Palatino Linotype" w:cs="Palatino Linotype"/>
          <w:b/>
          <w:sz w:val="28"/>
        </w:rPr>
        <w:lastRenderedPageBreak/>
        <w:t>TERCERO.</w:t>
      </w:r>
      <w:r w:rsidRPr="00D71218">
        <w:rPr>
          <w:rFonts w:ascii="Palatino Linotype" w:eastAsia="Palatino Linotype" w:hAnsi="Palatino Linotype" w:cs="Palatino Linotype"/>
          <w:sz w:val="28"/>
        </w:rPr>
        <w:t xml:space="preserve"> </w:t>
      </w:r>
      <w:r w:rsidRPr="00D71218">
        <w:rPr>
          <w:rFonts w:ascii="Palatino Linotype" w:eastAsia="Palatino Linotype" w:hAnsi="Palatino Linotype" w:cs="Palatino Linotype"/>
          <w:b/>
          <w:sz w:val="28"/>
        </w:rPr>
        <w:t>Oportunidad</w:t>
      </w:r>
      <w:r w:rsidRPr="00D71218">
        <w:rPr>
          <w:rFonts w:ascii="Palatino Linotype" w:eastAsia="Palatino Linotype" w:hAnsi="Palatino Linotype" w:cs="Palatino Linotype"/>
          <w:sz w:val="28"/>
        </w:rPr>
        <w:t xml:space="preserve">. </w:t>
      </w:r>
    </w:p>
    <w:p w14:paraId="783CAA05" w14:textId="23331202" w:rsidR="004E16BC" w:rsidRPr="00D71218" w:rsidRDefault="000863AA" w:rsidP="00D71218">
      <w:pPr>
        <w:widowControl w:val="0"/>
        <w:tabs>
          <w:tab w:val="left" w:pos="1701"/>
        </w:tabs>
        <w:spacing w:line="360" w:lineRule="auto"/>
        <w:ind w:right="49"/>
        <w:jc w:val="both"/>
        <w:rPr>
          <w:rFonts w:ascii="Palatino Linotype" w:eastAsia="Palatino Linotype" w:hAnsi="Palatino Linotype" w:cs="Palatino Linotype"/>
          <w:b/>
        </w:rPr>
      </w:pPr>
      <w:r w:rsidRPr="00D71218">
        <w:rPr>
          <w:rFonts w:ascii="Palatino Linotype" w:eastAsia="Palatino Linotype" w:hAnsi="Palatino Linotype" w:cs="Palatino Linotype"/>
        </w:rPr>
        <w:t xml:space="preserve">El Recurso de Revisión fue interpuesto dentro del plazo de quince días hábiles, contados a partir del día siguiente al que </w:t>
      </w:r>
      <w:r w:rsidR="00216C09" w:rsidRPr="00D71218">
        <w:rPr>
          <w:rFonts w:ascii="Palatino Linotype" w:eastAsia="Palatino Linotype" w:hAnsi="Palatino Linotype" w:cs="Palatino Linotype"/>
          <w:b/>
        </w:rPr>
        <w:t>LA RECURRENTE</w:t>
      </w:r>
      <w:r w:rsidRPr="00D71218">
        <w:rPr>
          <w:rFonts w:ascii="Palatino Linotype" w:eastAsia="Palatino Linotype" w:hAnsi="Palatino Linotype" w:cs="Palatino Linotype"/>
          <w:b/>
        </w:rPr>
        <w:t xml:space="preserve"> </w:t>
      </w:r>
      <w:r w:rsidRPr="00D71218">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A537222" w14:textId="77777777" w:rsidR="004E16BC" w:rsidRPr="00D71218" w:rsidRDefault="004E16BC" w:rsidP="00D71218">
      <w:pPr>
        <w:ind w:left="720" w:right="709"/>
        <w:jc w:val="both"/>
        <w:rPr>
          <w:rFonts w:ascii="Palatino Linotype" w:eastAsia="Palatino Linotype" w:hAnsi="Palatino Linotype" w:cs="Palatino Linotype"/>
          <w:i/>
        </w:rPr>
      </w:pPr>
    </w:p>
    <w:p w14:paraId="7E4E66FA" w14:textId="77777777" w:rsidR="004E16BC" w:rsidRPr="00D71218" w:rsidRDefault="000863AA" w:rsidP="00D71218">
      <w:pPr>
        <w:ind w:left="851" w:right="899"/>
        <w:jc w:val="both"/>
        <w:rPr>
          <w:rFonts w:ascii="Palatino Linotype" w:eastAsia="Palatino Linotype" w:hAnsi="Palatino Linotype" w:cs="Palatino Linotype"/>
          <w:i/>
        </w:rPr>
      </w:pPr>
      <w:r w:rsidRPr="00D71218">
        <w:rPr>
          <w:rFonts w:ascii="Palatino Linotype" w:eastAsia="Palatino Linotype" w:hAnsi="Palatino Linotype" w:cs="Palatino Linotype"/>
          <w:i/>
        </w:rPr>
        <w:t>“</w:t>
      </w:r>
      <w:r w:rsidRPr="00D71218">
        <w:rPr>
          <w:rFonts w:ascii="Palatino Linotype" w:eastAsia="Palatino Linotype" w:hAnsi="Palatino Linotype" w:cs="Palatino Linotype"/>
          <w:b/>
          <w:i/>
        </w:rPr>
        <w:t>Artículo 178.</w:t>
      </w:r>
      <w:r w:rsidRPr="00D71218">
        <w:rPr>
          <w:rFonts w:ascii="Palatino Linotype" w:eastAsia="Palatino Linotype" w:hAnsi="Palatino Linotype" w:cs="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0D182DA" w14:textId="77777777" w:rsidR="004E16BC" w:rsidRPr="00D71218" w:rsidRDefault="004E16BC" w:rsidP="00D71218">
      <w:pPr>
        <w:ind w:left="851" w:right="899"/>
        <w:jc w:val="both"/>
        <w:rPr>
          <w:rFonts w:ascii="Palatino Linotype" w:eastAsia="Palatino Linotype" w:hAnsi="Palatino Linotype" w:cs="Palatino Linotype"/>
          <w:i/>
        </w:rPr>
      </w:pPr>
    </w:p>
    <w:p w14:paraId="2095ACC1" w14:textId="77777777" w:rsidR="004E16BC" w:rsidRPr="00D71218" w:rsidRDefault="000863AA" w:rsidP="00D71218">
      <w:pPr>
        <w:ind w:left="851" w:right="899"/>
        <w:jc w:val="both"/>
        <w:rPr>
          <w:rFonts w:ascii="Palatino Linotype" w:eastAsia="Palatino Linotype" w:hAnsi="Palatino Linotype" w:cs="Palatino Linotype"/>
          <w:i/>
        </w:rPr>
      </w:pPr>
      <w:r w:rsidRPr="00D71218">
        <w:rPr>
          <w:rFonts w:ascii="Palatino Linotype" w:eastAsia="Palatino Linotype" w:hAnsi="Palatino Linotype" w:cs="Palatino Linotype"/>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9112D80" w14:textId="77777777" w:rsidR="004E16BC" w:rsidRPr="00D71218" w:rsidRDefault="004E16BC" w:rsidP="00D71218">
      <w:pPr>
        <w:ind w:left="851" w:right="899"/>
        <w:jc w:val="both"/>
        <w:rPr>
          <w:rFonts w:ascii="Palatino Linotype" w:eastAsia="Palatino Linotype" w:hAnsi="Palatino Linotype" w:cs="Palatino Linotype"/>
          <w:i/>
        </w:rPr>
      </w:pPr>
    </w:p>
    <w:p w14:paraId="130B429F" w14:textId="77777777" w:rsidR="004E16BC" w:rsidRPr="00D71218" w:rsidRDefault="000863AA" w:rsidP="00D71218">
      <w:pPr>
        <w:ind w:left="851" w:right="899"/>
        <w:jc w:val="both"/>
        <w:rPr>
          <w:rFonts w:ascii="Palatino Linotype" w:eastAsia="Palatino Linotype" w:hAnsi="Palatino Linotype" w:cs="Palatino Linotype"/>
          <w:i/>
        </w:rPr>
      </w:pPr>
      <w:r w:rsidRPr="00D71218">
        <w:rPr>
          <w:rFonts w:ascii="Palatino Linotype" w:eastAsia="Palatino Linotype" w:hAnsi="Palatino Linotype" w:cs="Palatino Linotype"/>
          <w:i/>
        </w:rPr>
        <w:t>En el caso de que se interponga ante la Unidad de Transparencia, ésta deberá remitir el Recurso de Revisión al Instituto a más tardar al día siguiente de haberlo recibido.”</w:t>
      </w:r>
    </w:p>
    <w:p w14:paraId="32078D4D" w14:textId="77777777" w:rsidR="004E16BC" w:rsidRPr="00D71218" w:rsidRDefault="004E16BC" w:rsidP="00D71218">
      <w:pPr>
        <w:ind w:left="720" w:right="709"/>
        <w:jc w:val="both"/>
        <w:rPr>
          <w:rFonts w:ascii="Palatino Linotype" w:eastAsia="Palatino Linotype" w:hAnsi="Palatino Linotype" w:cs="Palatino Linotype"/>
          <w:i/>
        </w:rPr>
      </w:pPr>
    </w:p>
    <w:p w14:paraId="66C49E02" w14:textId="7E800BD3" w:rsidR="004E16BC" w:rsidRPr="00D71218" w:rsidRDefault="000863AA" w:rsidP="00D71218">
      <w:pPr>
        <w:spacing w:line="360" w:lineRule="auto"/>
        <w:jc w:val="both"/>
        <w:rPr>
          <w:rFonts w:ascii="Palatino Linotype" w:eastAsia="Palatino Linotype" w:hAnsi="Palatino Linotype" w:cs="Palatino Linotype"/>
        </w:rPr>
      </w:pPr>
      <w:bookmarkStart w:id="5" w:name="_heading=h.2et92p0" w:colFirst="0" w:colLast="0"/>
      <w:bookmarkEnd w:id="5"/>
      <w:r w:rsidRPr="00D71218">
        <w:rPr>
          <w:rFonts w:ascii="Palatino Linotype" w:eastAsia="Palatino Linotype" w:hAnsi="Palatino Linotype" w:cs="Palatino Linotype"/>
        </w:rPr>
        <w:t xml:space="preserve">En esa tesitura, atendiendo a que </w:t>
      </w:r>
      <w:r w:rsidRPr="00D71218">
        <w:rPr>
          <w:rFonts w:ascii="Palatino Linotype" w:eastAsia="Palatino Linotype" w:hAnsi="Palatino Linotype" w:cs="Palatino Linotype"/>
          <w:b/>
        </w:rPr>
        <w:t>EL SUJETO OBLIGADO</w:t>
      </w:r>
      <w:r w:rsidRPr="00D71218">
        <w:rPr>
          <w:rFonts w:ascii="Palatino Linotype" w:eastAsia="Palatino Linotype" w:hAnsi="Palatino Linotype" w:cs="Palatino Linotype"/>
        </w:rPr>
        <w:t xml:space="preserve"> notificó la respuesta a la solicitud de acceso a la información pública el </w:t>
      </w:r>
      <w:r w:rsidR="00DF2AC0" w:rsidRPr="00D71218">
        <w:rPr>
          <w:rFonts w:ascii="Palatino Linotype" w:eastAsia="Palatino Linotype" w:hAnsi="Palatino Linotype" w:cs="Palatino Linotype"/>
          <w:b/>
        </w:rPr>
        <w:t>veinti</w:t>
      </w:r>
      <w:r w:rsidR="006550A5" w:rsidRPr="00D71218">
        <w:rPr>
          <w:rFonts w:ascii="Palatino Linotype" w:eastAsia="Palatino Linotype" w:hAnsi="Palatino Linotype" w:cs="Palatino Linotype"/>
          <w:b/>
        </w:rPr>
        <w:t>siete</w:t>
      </w:r>
      <w:r w:rsidRPr="00D71218">
        <w:rPr>
          <w:rFonts w:ascii="Palatino Linotype" w:eastAsia="Palatino Linotype" w:hAnsi="Palatino Linotype" w:cs="Palatino Linotype"/>
          <w:b/>
        </w:rPr>
        <w:t xml:space="preserve"> de </w:t>
      </w:r>
      <w:r w:rsidR="00DF2AC0" w:rsidRPr="00D71218">
        <w:rPr>
          <w:rFonts w:ascii="Palatino Linotype" w:eastAsia="Palatino Linotype" w:hAnsi="Palatino Linotype" w:cs="Palatino Linotype"/>
          <w:b/>
        </w:rPr>
        <w:t>abril</w:t>
      </w:r>
      <w:r w:rsidRPr="00D71218">
        <w:rPr>
          <w:rFonts w:ascii="Palatino Linotype" w:eastAsia="Palatino Linotype" w:hAnsi="Palatino Linotype" w:cs="Palatino Linotype"/>
          <w:b/>
        </w:rPr>
        <w:t xml:space="preserve"> de dos mil </w:t>
      </w:r>
      <w:r w:rsidR="006550A5" w:rsidRPr="00D71218">
        <w:rPr>
          <w:rFonts w:ascii="Palatino Linotype" w:eastAsia="Palatino Linotype" w:hAnsi="Palatino Linotype" w:cs="Palatino Linotype"/>
          <w:b/>
        </w:rPr>
        <w:t>veintitrés</w:t>
      </w:r>
      <w:r w:rsidRPr="00D71218">
        <w:rPr>
          <w:rFonts w:ascii="Palatino Linotype" w:eastAsia="Palatino Linotype" w:hAnsi="Palatino Linotype" w:cs="Palatino Linotype"/>
        </w:rPr>
        <w:t>, así el plazo de quince días hábiles que el artículo 178 de la Ley de la materia otorga a</w:t>
      </w:r>
      <w:r w:rsidRPr="00D71218">
        <w:rPr>
          <w:rFonts w:ascii="Palatino Linotype" w:eastAsia="Palatino Linotype" w:hAnsi="Palatino Linotype" w:cs="Palatino Linotype"/>
          <w:b/>
        </w:rPr>
        <w:t xml:space="preserve"> </w:t>
      </w:r>
      <w:r w:rsidR="00216C09" w:rsidRPr="00D71218">
        <w:rPr>
          <w:rFonts w:ascii="Palatino Linotype" w:eastAsia="Palatino Linotype" w:hAnsi="Palatino Linotype" w:cs="Palatino Linotype"/>
          <w:b/>
        </w:rPr>
        <w:t>LA RECURRENTE</w:t>
      </w:r>
      <w:r w:rsidRPr="00D71218">
        <w:rPr>
          <w:rFonts w:ascii="Palatino Linotype" w:eastAsia="Palatino Linotype" w:hAnsi="Palatino Linotype" w:cs="Palatino Linotype"/>
        </w:rPr>
        <w:t xml:space="preserve"> para presentar el respectivo Recurso de Revisión, transcurrió del</w:t>
      </w:r>
      <w:r w:rsidRPr="00D71218">
        <w:rPr>
          <w:rFonts w:ascii="Palatino Linotype" w:eastAsia="Palatino Linotype" w:hAnsi="Palatino Linotype" w:cs="Palatino Linotype"/>
          <w:b/>
        </w:rPr>
        <w:t xml:space="preserve"> </w:t>
      </w:r>
      <w:r w:rsidR="006550A5" w:rsidRPr="00D71218">
        <w:rPr>
          <w:rFonts w:ascii="Palatino Linotype" w:eastAsia="Palatino Linotype" w:hAnsi="Palatino Linotype" w:cs="Palatino Linotype"/>
          <w:b/>
        </w:rPr>
        <w:t xml:space="preserve">veintiocho de </w:t>
      </w:r>
      <w:r w:rsidR="00560BB7" w:rsidRPr="00D71218">
        <w:rPr>
          <w:rFonts w:ascii="Palatino Linotype" w:eastAsia="Palatino Linotype" w:hAnsi="Palatino Linotype" w:cs="Palatino Linotype"/>
          <w:b/>
        </w:rPr>
        <w:t xml:space="preserve">abril al veintidós de mayo </w:t>
      </w:r>
      <w:r w:rsidR="006550A5" w:rsidRPr="00D71218">
        <w:rPr>
          <w:rFonts w:ascii="Palatino Linotype" w:eastAsia="Palatino Linotype" w:hAnsi="Palatino Linotype" w:cs="Palatino Linotype"/>
          <w:b/>
        </w:rPr>
        <w:t>de dos mil veintitrés</w:t>
      </w:r>
      <w:r w:rsidRPr="00D71218">
        <w:rPr>
          <w:rFonts w:ascii="Palatino Linotype" w:eastAsia="Palatino Linotype" w:hAnsi="Palatino Linotype" w:cs="Palatino Linotype"/>
          <w:b/>
        </w:rPr>
        <w:t xml:space="preserve">, </w:t>
      </w:r>
      <w:r w:rsidRPr="00D71218">
        <w:rPr>
          <w:rFonts w:ascii="Palatino Linotype" w:eastAsia="Palatino Linotype" w:hAnsi="Palatino Linotype" w:cs="Palatino Linotype"/>
        </w:rPr>
        <w:t xml:space="preserve">sin contemplar en el cómputo los días </w:t>
      </w:r>
      <w:r w:rsidR="00560BB7" w:rsidRPr="00D71218">
        <w:rPr>
          <w:rFonts w:ascii="Palatino Linotype" w:eastAsia="Palatino Linotype" w:hAnsi="Palatino Linotype" w:cs="Palatino Linotype"/>
        </w:rPr>
        <w:t>veintinueve y treinta de abril; así como el seis, siete, trece, catorce, veinte y veintiuno de mayo de dos mil veintitrés</w:t>
      </w:r>
      <w:r w:rsidR="006550A5" w:rsidRPr="00D71218">
        <w:rPr>
          <w:rFonts w:ascii="Palatino Linotype" w:eastAsia="Palatino Linotype" w:hAnsi="Palatino Linotype" w:cs="Palatino Linotype"/>
        </w:rPr>
        <w:t>,</w:t>
      </w:r>
      <w:r w:rsidRPr="00D71218">
        <w:rPr>
          <w:rFonts w:ascii="Palatino Linotype" w:eastAsia="Palatino Linotype" w:hAnsi="Palatino Linotype" w:cs="Palatino Linotype"/>
        </w:rPr>
        <w:t xml:space="preserve"> por corresponder a </w:t>
      </w:r>
      <w:r w:rsidRPr="00D71218">
        <w:rPr>
          <w:rFonts w:ascii="Palatino Linotype" w:eastAsia="Palatino Linotype" w:hAnsi="Palatino Linotype" w:cs="Palatino Linotype"/>
        </w:rPr>
        <w:lastRenderedPageBreak/>
        <w:t>sábados y domingos, considerados como días inhábiles, en términos del artículo 3, fracción X de la Ley de Transparencia y Acceso a la Información Pública del Estado de México y Municipios.</w:t>
      </w:r>
    </w:p>
    <w:p w14:paraId="1FEEA72B" w14:textId="77777777" w:rsidR="006550A5" w:rsidRPr="00D71218" w:rsidRDefault="006550A5" w:rsidP="00D71218">
      <w:pPr>
        <w:spacing w:line="360" w:lineRule="auto"/>
        <w:jc w:val="both"/>
        <w:rPr>
          <w:rFonts w:ascii="Palatino Linotype" w:eastAsia="Palatino Linotype" w:hAnsi="Palatino Linotype" w:cs="Palatino Linotype"/>
        </w:rPr>
      </w:pPr>
    </w:p>
    <w:p w14:paraId="218FDA70" w14:textId="61365C41" w:rsidR="004E16BC" w:rsidRPr="00D71218" w:rsidRDefault="000863AA" w:rsidP="00D71218">
      <w:pPr>
        <w:spacing w:line="360" w:lineRule="auto"/>
        <w:jc w:val="both"/>
        <w:rPr>
          <w:rFonts w:ascii="Palatino Linotype" w:eastAsia="Palatino Linotype" w:hAnsi="Palatino Linotype" w:cs="Palatino Linotype"/>
        </w:rPr>
      </w:pPr>
      <w:bookmarkStart w:id="6" w:name="_heading=h.umr0zfczji45" w:colFirst="0" w:colLast="0"/>
      <w:bookmarkStart w:id="7" w:name="_heading=h.1j5r03d45pmh" w:colFirst="0" w:colLast="0"/>
      <w:bookmarkStart w:id="8" w:name="_heading=h.5rr2st44stcm" w:colFirst="0" w:colLast="0"/>
      <w:bookmarkEnd w:id="6"/>
      <w:bookmarkEnd w:id="7"/>
      <w:bookmarkEnd w:id="8"/>
      <w:r w:rsidRPr="00D71218">
        <w:rPr>
          <w:rFonts w:ascii="Palatino Linotype" w:eastAsia="Palatino Linotype" w:hAnsi="Palatino Linotype" w:cs="Palatino Linotype"/>
        </w:rPr>
        <w:t xml:space="preserve">En ese tenor, se advierte que </w:t>
      </w:r>
      <w:r w:rsidR="00216C09" w:rsidRPr="00D71218">
        <w:rPr>
          <w:rFonts w:ascii="Palatino Linotype" w:eastAsia="Palatino Linotype" w:hAnsi="Palatino Linotype" w:cs="Palatino Linotype"/>
          <w:b/>
        </w:rPr>
        <w:t>LA RECURRENTE</w:t>
      </w:r>
      <w:r w:rsidRPr="00D71218">
        <w:rPr>
          <w:rFonts w:ascii="Palatino Linotype" w:eastAsia="Palatino Linotype" w:hAnsi="Palatino Linotype" w:cs="Palatino Linotype"/>
        </w:rPr>
        <w:t xml:space="preserve"> presentó el medio de impugnación al rubro anotado el </w:t>
      </w:r>
      <w:r w:rsidR="00D558A8" w:rsidRPr="00D71218">
        <w:rPr>
          <w:rFonts w:ascii="Palatino Linotype" w:eastAsia="Palatino Linotype" w:hAnsi="Palatino Linotype" w:cs="Palatino Linotype"/>
          <w:b/>
        </w:rPr>
        <w:t>diez</w:t>
      </w:r>
      <w:r w:rsidR="00280181" w:rsidRPr="00D71218">
        <w:rPr>
          <w:rFonts w:ascii="Palatino Linotype" w:eastAsia="Palatino Linotype" w:hAnsi="Palatino Linotype" w:cs="Palatino Linotype"/>
          <w:b/>
        </w:rPr>
        <w:t xml:space="preserve"> de </w:t>
      </w:r>
      <w:r w:rsidR="00D558A8" w:rsidRPr="00D71218">
        <w:rPr>
          <w:rFonts w:ascii="Palatino Linotype" w:eastAsia="Palatino Linotype" w:hAnsi="Palatino Linotype" w:cs="Palatino Linotype"/>
          <w:b/>
        </w:rPr>
        <w:t>mayo</w:t>
      </w:r>
      <w:r w:rsidR="00280181" w:rsidRPr="00D71218">
        <w:rPr>
          <w:rFonts w:ascii="Palatino Linotype" w:eastAsia="Palatino Linotype" w:hAnsi="Palatino Linotype" w:cs="Palatino Linotype"/>
          <w:b/>
        </w:rPr>
        <w:t xml:space="preserve"> de dos mi veintitrés</w:t>
      </w:r>
      <w:r w:rsidR="00280181" w:rsidRPr="00D71218">
        <w:rPr>
          <w:rFonts w:ascii="Palatino Linotype" w:eastAsia="Palatino Linotype" w:hAnsi="Palatino Linotype" w:cs="Palatino Linotype"/>
        </w:rPr>
        <w:t xml:space="preserve">, </w:t>
      </w:r>
      <w:r w:rsidRPr="00D71218">
        <w:rPr>
          <w:rFonts w:ascii="Palatino Linotype" w:eastAsia="Palatino Linotype" w:hAnsi="Palatino Linotype" w:cs="Palatino Linotype"/>
        </w:rPr>
        <w:t xml:space="preserve">su interposición se considera oportuna. </w:t>
      </w:r>
    </w:p>
    <w:p w14:paraId="26BBCEE9" w14:textId="77777777" w:rsidR="004E16BC" w:rsidRPr="00D71218" w:rsidRDefault="004E16BC" w:rsidP="00D71218">
      <w:pPr>
        <w:spacing w:line="360" w:lineRule="auto"/>
        <w:ind w:right="49"/>
        <w:jc w:val="both"/>
        <w:rPr>
          <w:rFonts w:ascii="Palatino Linotype" w:eastAsia="Palatino Linotype" w:hAnsi="Palatino Linotype" w:cs="Palatino Linotype"/>
          <w:b/>
        </w:rPr>
      </w:pPr>
    </w:p>
    <w:p w14:paraId="0DFD7A6B" w14:textId="77777777" w:rsidR="004E16BC" w:rsidRPr="00D71218" w:rsidRDefault="000863AA" w:rsidP="00D71218">
      <w:pPr>
        <w:spacing w:line="360" w:lineRule="auto"/>
        <w:ind w:right="49"/>
        <w:jc w:val="both"/>
        <w:rPr>
          <w:rFonts w:ascii="Palatino Linotype" w:eastAsia="Palatino Linotype" w:hAnsi="Palatino Linotype" w:cs="Palatino Linotype"/>
          <w:b/>
          <w:sz w:val="28"/>
        </w:rPr>
      </w:pPr>
      <w:r w:rsidRPr="00D71218">
        <w:rPr>
          <w:rFonts w:ascii="Palatino Linotype" w:eastAsia="Palatino Linotype" w:hAnsi="Palatino Linotype" w:cs="Palatino Linotype"/>
          <w:b/>
          <w:sz w:val="28"/>
        </w:rPr>
        <w:t xml:space="preserve">CUARTO. </w:t>
      </w:r>
      <w:proofErr w:type="spellStart"/>
      <w:r w:rsidRPr="00D71218">
        <w:rPr>
          <w:rFonts w:ascii="Palatino Linotype" w:eastAsia="Palatino Linotype" w:hAnsi="Palatino Linotype" w:cs="Palatino Linotype"/>
          <w:b/>
          <w:sz w:val="28"/>
        </w:rPr>
        <w:t>Procedibilidad</w:t>
      </w:r>
      <w:proofErr w:type="spellEnd"/>
      <w:r w:rsidRPr="00D71218">
        <w:rPr>
          <w:rFonts w:ascii="Palatino Linotype" w:eastAsia="Palatino Linotype" w:hAnsi="Palatino Linotype" w:cs="Palatino Linotype"/>
          <w:b/>
          <w:sz w:val="28"/>
        </w:rPr>
        <w:t xml:space="preserve">. </w:t>
      </w:r>
    </w:p>
    <w:p w14:paraId="146B6626" w14:textId="77777777" w:rsidR="00CC01FD" w:rsidRPr="00D71218" w:rsidRDefault="00CC01FD" w:rsidP="00D71218">
      <w:pPr>
        <w:autoSpaceDE w:val="0"/>
        <w:autoSpaceDN w:val="0"/>
        <w:adjustRightInd w:val="0"/>
        <w:spacing w:line="360" w:lineRule="auto"/>
        <w:ind w:right="49"/>
        <w:jc w:val="both"/>
        <w:rPr>
          <w:rFonts w:ascii="Palatino Linotype" w:hAnsi="Palatino Linotype" w:cs="Arial"/>
          <w:lang w:val="es-ES"/>
        </w:rPr>
      </w:pPr>
      <w:r w:rsidRPr="00D71218">
        <w:rPr>
          <w:rFonts w:ascii="Palatino Linotype" w:hAnsi="Palatino Linotype" w:cs="Arial"/>
          <w:lang w:val="es-ES"/>
        </w:rPr>
        <w:t xml:space="preserve">Este Órgano Garante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773A8124" w14:textId="77777777" w:rsidR="00CC01FD" w:rsidRPr="00D71218" w:rsidRDefault="00CC01FD" w:rsidP="00D71218">
      <w:pPr>
        <w:autoSpaceDE w:val="0"/>
        <w:autoSpaceDN w:val="0"/>
        <w:adjustRightInd w:val="0"/>
        <w:spacing w:line="360" w:lineRule="auto"/>
        <w:ind w:right="49"/>
        <w:jc w:val="both"/>
        <w:rPr>
          <w:rFonts w:ascii="Palatino Linotype" w:hAnsi="Palatino Linotype" w:cs="Arial"/>
          <w:lang w:val="es-ES"/>
        </w:rPr>
      </w:pPr>
    </w:p>
    <w:p w14:paraId="1A792AE8" w14:textId="77777777" w:rsidR="00CC01FD" w:rsidRPr="00D71218" w:rsidRDefault="00CC01FD" w:rsidP="00D71218">
      <w:pPr>
        <w:tabs>
          <w:tab w:val="left" w:pos="851"/>
        </w:tabs>
        <w:ind w:left="851" w:right="901"/>
        <w:jc w:val="both"/>
        <w:rPr>
          <w:rFonts w:ascii="Palatino Linotype" w:hAnsi="Palatino Linotype"/>
          <w:b/>
          <w:i/>
          <w:lang w:val="es-ES"/>
        </w:rPr>
      </w:pPr>
      <w:r w:rsidRPr="00D71218">
        <w:rPr>
          <w:rFonts w:ascii="Palatino Linotype" w:hAnsi="Palatino Linotype"/>
          <w:b/>
          <w:i/>
          <w:lang w:val="es-ES"/>
        </w:rPr>
        <w:t xml:space="preserve">“Artículo 180. </w:t>
      </w:r>
      <w:r w:rsidRPr="00D71218">
        <w:rPr>
          <w:rFonts w:ascii="Palatino Linotype" w:hAnsi="Palatino Linotype"/>
          <w:i/>
          <w:lang w:val="es-ES"/>
        </w:rPr>
        <w:t xml:space="preserve">El </w:t>
      </w:r>
      <w:r w:rsidRPr="00D71218">
        <w:rPr>
          <w:rFonts w:ascii="Palatino Linotype" w:hAnsi="Palatino Linotype" w:cs="Arial"/>
          <w:i/>
          <w:lang w:val="es-ES"/>
        </w:rPr>
        <w:t>Recurso de Revisión</w:t>
      </w:r>
      <w:r w:rsidRPr="00D71218">
        <w:rPr>
          <w:rFonts w:ascii="Palatino Linotype" w:hAnsi="Palatino Linotype"/>
          <w:i/>
          <w:lang w:val="es-ES"/>
        </w:rPr>
        <w:t xml:space="preserve"> contendrá:</w:t>
      </w:r>
      <w:r w:rsidRPr="00D71218">
        <w:rPr>
          <w:rFonts w:ascii="Palatino Linotype" w:hAnsi="Palatino Linotype"/>
          <w:b/>
          <w:i/>
          <w:lang w:val="es-ES"/>
        </w:rPr>
        <w:t xml:space="preserve"> </w:t>
      </w:r>
    </w:p>
    <w:p w14:paraId="356FBE41" w14:textId="77777777" w:rsidR="00CC01FD" w:rsidRPr="00D71218" w:rsidRDefault="00CC01FD" w:rsidP="00D71218">
      <w:pPr>
        <w:tabs>
          <w:tab w:val="left" w:pos="851"/>
        </w:tabs>
        <w:ind w:left="851" w:right="901"/>
        <w:jc w:val="both"/>
        <w:rPr>
          <w:rFonts w:ascii="Palatino Linotype" w:hAnsi="Palatino Linotype"/>
          <w:b/>
          <w:i/>
          <w:lang w:val="es-ES"/>
        </w:rPr>
      </w:pPr>
      <w:r w:rsidRPr="00D71218">
        <w:rPr>
          <w:rFonts w:ascii="Palatino Linotype" w:hAnsi="Palatino Linotype"/>
          <w:b/>
          <w:i/>
          <w:lang w:val="es-ES"/>
        </w:rPr>
        <w:t>…</w:t>
      </w:r>
    </w:p>
    <w:p w14:paraId="1AE29164" w14:textId="77777777" w:rsidR="00CC01FD" w:rsidRPr="00D71218" w:rsidRDefault="00CC01FD" w:rsidP="00D71218">
      <w:pPr>
        <w:tabs>
          <w:tab w:val="left" w:pos="851"/>
        </w:tabs>
        <w:ind w:left="851" w:right="901"/>
        <w:jc w:val="both"/>
        <w:rPr>
          <w:rFonts w:ascii="Palatino Linotype" w:hAnsi="Palatino Linotype"/>
          <w:i/>
          <w:lang w:val="es-ES"/>
        </w:rPr>
      </w:pPr>
      <w:r w:rsidRPr="00D71218">
        <w:rPr>
          <w:rFonts w:ascii="Palatino Linotype" w:hAnsi="Palatino Linotype"/>
          <w:b/>
          <w:i/>
          <w:lang w:val="es-ES"/>
        </w:rPr>
        <w:t xml:space="preserve">II. El nombre del solicitante </w:t>
      </w:r>
      <w:r w:rsidRPr="00D71218">
        <w:rPr>
          <w:rFonts w:ascii="Palatino Linotype" w:hAnsi="Palatino Linotype" w:cs="Arial"/>
          <w:b/>
          <w:i/>
          <w:lang w:val="es-ES"/>
        </w:rPr>
        <w:t>que</w:t>
      </w:r>
      <w:r w:rsidRPr="00D71218">
        <w:rPr>
          <w:rFonts w:ascii="Palatino Linotype" w:hAnsi="Palatino Linotype"/>
          <w:b/>
          <w:i/>
          <w:lang w:val="es-ES"/>
        </w:rPr>
        <w:t xml:space="preserve"> recurre </w:t>
      </w:r>
      <w:r w:rsidRPr="00D71218">
        <w:rPr>
          <w:rFonts w:ascii="Palatino Linotype" w:hAnsi="Palatino Linotype"/>
          <w:i/>
          <w:lang w:val="es-ES"/>
        </w:rPr>
        <w:t>o de su representante y, en su caso</w:t>
      </w:r>
      <w:proofErr w:type="gramStart"/>
      <w:r w:rsidRPr="00D71218">
        <w:rPr>
          <w:rFonts w:ascii="Palatino Linotype" w:hAnsi="Palatino Linotype"/>
          <w:i/>
          <w:lang w:val="es-ES"/>
        </w:rPr>
        <w:t>, …</w:t>
      </w:r>
      <w:proofErr w:type="gramEnd"/>
    </w:p>
    <w:p w14:paraId="00F071A3" w14:textId="77777777" w:rsidR="00CC01FD" w:rsidRPr="00D71218" w:rsidRDefault="00CC01FD" w:rsidP="00D71218">
      <w:pPr>
        <w:tabs>
          <w:tab w:val="left" w:pos="851"/>
        </w:tabs>
        <w:ind w:left="851" w:right="901"/>
        <w:jc w:val="both"/>
        <w:rPr>
          <w:rFonts w:ascii="Palatino Linotype" w:hAnsi="Palatino Linotype"/>
          <w:b/>
          <w:i/>
          <w:lang w:val="es-ES"/>
        </w:rPr>
      </w:pPr>
      <w:r w:rsidRPr="00D71218">
        <w:rPr>
          <w:rFonts w:ascii="Palatino Linotype" w:hAnsi="Palatino Linotype"/>
          <w:b/>
          <w:i/>
          <w:lang w:val="es-ES"/>
        </w:rPr>
        <w:t xml:space="preserve">En caso de </w:t>
      </w:r>
      <w:r w:rsidRPr="00D71218">
        <w:rPr>
          <w:rFonts w:ascii="Palatino Linotype" w:hAnsi="Palatino Linotype" w:cs="Arial"/>
          <w:b/>
          <w:i/>
          <w:lang w:val="es-ES"/>
        </w:rPr>
        <w:t>que</w:t>
      </w:r>
      <w:r w:rsidRPr="00D71218">
        <w:rPr>
          <w:rFonts w:ascii="Palatino Linotype" w:hAnsi="Palatino Linotype"/>
          <w:b/>
          <w:i/>
          <w:lang w:val="es-ES"/>
        </w:rPr>
        <w:t xml:space="preserve"> el recurso se interponga de manera electrónica no será indispensable que contengan los requisitos establecidos en las fracciones II</w:t>
      </w:r>
      <w:r w:rsidRPr="00D71218">
        <w:rPr>
          <w:rFonts w:ascii="Palatino Linotype" w:hAnsi="Palatino Linotype"/>
          <w:i/>
          <w:lang w:val="es-ES"/>
        </w:rPr>
        <w:t>, IV, VII y VIII.</w:t>
      </w:r>
      <w:r w:rsidRPr="00D71218">
        <w:rPr>
          <w:rFonts w:ascii="Palatino Linotype" w:hAnsi="Palatino Linotype"/>
          <w:b/>
          <w:i/>
          <w:lang w:val="es-ES"/>
        </w:rPr>
        <w:t>”</w:t>
      </w:r>
    </w:p>
    <w:p w14:paraId="2344388F" w14:textId="77777777" w:rsidR="00CC01FD" w:rsidRPr="00D71218" w:rsidRDefault="00CC01FD" w:rsidP="00D71218">
      <w:pPr>
        <w:tabs>
          <w:tab w:val="left" w:pos="851"/>
        </w:tabs>
        <w:ind w:left="851" w:right="901"/>
        <w:jc w:val="both"/>
        <w:rPr>
          <w:rFonts w:ascii="Palatino Linotype" w:hAnsi="Palatino Linotype"/>
          <w:i/>
          <w:lang w:val="es-ES"/>
        </w:rPr>
      </w:pPr>
      <w:r w:rsidRPr="00D71218">
        <w:rPr>
          <w:rFonts w:ascii="Palatino Linotype" w:hAnsi="Palatino Linotype"/>
          <w:i/>
          <w:lang w:val="es-ES"/>
        </w:rPr>
        <w:t>(Énfasis añadido)</w:t>
      </w:r>
    </w:p>
    <w:p w14:paraId="0B3A7E3A" w14:textId="77777777" w:rsidR="00CC01FD" w:rsidRPr="00D71218" w:rsidRDefault="00CC01FD" w:rsidP="00D71218">
      <w:pPr>
        <w:tabs>
          <w:tab w:val="left" w:pos="851"/>
        </w:tabs>
        <w:spacing w:line="360" w:lineRule="auto"/>
        <w:ind w:left="851" w:right="901"/>
        <w:jc w:val="both"/>
        <w:rPr>
          <w:rFonts w:ascii="Palatino Linotype" w:hAnsi="Palatino Linotype"/>
          <w:i/>
          <w:lang w:val="es-ES"/>
        </w:rPr>
      </w:pPr>
    </w:p>
    <w:p w14:paraId="5E091F7E" w14:textId="77777777" w:rsidR="00CC01FD" w:rsidRPr="00D71218" w:rsidRDefault="00CC01FD" w:rsidP="00D71218">
      <w:pPr>
        <w:spacing w:line="360" w:lineRule="auto"/>
        <w:jc w:val="both"/>
        <w:rPr>
          <w:rFonts w:ascii="Palatino Linotype" w:hAnsi="Palatino Linotype"/>
          <w:lang w:val="es-ES"/>
        </w:rPr>
      </w:pPr>
      <w:r w:rsidRPr="00D71218">
        <w:rPr>
          <w:rFonts w:ascii="Palatino Linotype" w:hAnsi="Palatino Linotype"/>
          <w:lang w:val="es-ES"/>
        </w:rPr>
        <w:lastRenderedPageBreak/>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 </w:t>
      </w:r>
    </w:p>
    <w:p w14:paraId="1F0A119C" w14:textId="77777777" w:rsidR="00CC01FD" w:rsidRPr="00D71218" w:rsidRDefault="00CC01FD" w:rsidP="00D71218">
      <w:pPr>
        <w:spacing w:line="360" w:lineRule="auto"/>
        <w:jc w:val="both"/>
        <w:rPr>
          <w:rFonts w:ascii="Palatino Linotype" w:hAnsi="Palatino Linotype"/>
          <w:lang w:val="es-ES"/>
        </w:rPr>
      </w:pPr>
    </w:p>
    <w:p w14:paraId="60524DF5" w14:textId="77777777" w:rsidR="00CC01FD" w:rsidRPr="00D71218" w:rsidRDefault="00CC01FD" w:rsidP="00D71218">
      <w:pPr>
        <w:spacing w:line="360" w:lineRule="auto"/>
        <w:ind w:left="426" w:right="616"/>
        <w:jc w:val="both"/>
        <w:rPr>
          <w:rFonts w:ascii="Palatino Linotype" w:hAnsi="Palatino Linotype"/>
          <w:i/>
          <w:iCs/>
          <w:lang w:val="es-ES"/>
        </w:rPr>
      </w:pPr>
      <w:r w:rsidRPr="00D71218">
        <w:rPr>
          <w:rFonts w:ascii="Palatino Linotype" w:hAnsi="Palatino Linotype"/>
          <w:i/>
          <w:iCs/>
          <w:lang w:val="es-ES"/>
        </w:rPr>
        <w:t xml:space="preserve">“Artículo 180. El recurso de revisión contendrá: </w:t>
      </w:r>
    </w:p>
    <w:p w14:paraId="5085AA5C" w14:textId="77777777" w:rsidR="00CC01FD" w:rsidRPr="00D71218" w:rsidRDefault="00CC01FD" w:rsidP="00D71218">
      <w:pPr>
        <w:spacing w:line="360" w:lineRule="auto"/>
        <w:ind w:left="426" w:right="616"/>
        <w:jc w:val="both"/>
        <w:rPr>
          <w:rFonts w:ascii="Palatino Linotype" w:hAnsi="Palatino Linotype"/>
          <w:i/>
          <w:iCs/>
          <w:lang w:val="es-ES"/>
        </w:rPr>
      </w:pPr>
      <w:r w:rsidRPr="00D71218">
        <w:rPr>
          <w:rFonts w:ascii="Palatino Linotype" w:hAnsi="Palatino Linotype"/>
          <w:i/>
          <w:iCs/>
          <w:lang w:val="es-ES"/>
        </w:rPr>
        <w:t xml:space="preserve">I. El sujeto obligado ante la cual se presentó la solicitud; </w:t>
      </w:r>
    </w:p>
    <w:p w14:paraId="32E57D04" w14:textId="77777777" w:rsidR="00CC01FD" w:rsidRPr="00D71218" w:rsidRDefault="00CC01FD" w:rsidP="00D71218">
      <w:pPr>
        <w:spacing w:line="360" w:lineRule="auto"/>
        <w:ind w:left="426" w:right="616"/>
        <w:jc w:val="both"/>
        <w:rPr>
          <w:rFonts w:ascii="Palatino Linotype" w:hAnsi="Palatino Linotype"/>
          <w:i/>
          <w:iCs/>
          <w:lang w:val="es-ES"/>
        </w:rPr>
      </w:pPr>
      <w:r w:rsidRPr="00D71218">
        <w:rPr>
          <w:rFonts w:ascii="Palatino Linotype" w:hAnsi="Palatino Linotype"/>
          <w:i/>
          <w:iCs/>
          <w:lang w:val="es-ES"/>
        </w:rPr>
        <w:t xml:space="preserve">II. El nombre del solicitante que recurre o de su representante y, en su caso, del tercero interesado, así como la dirección o medio que señale para recibir notificaciones; </w:t>
      </w:r>
    </w:p>
    <w:p w14:paraId="28F9C404" w14:textId="77777777" w:rsidR="00CC01FD" w:rsidRPr="00D71218" w:rsidRDefault="00CC01FD" w:rsidP="00D71218">
      <w:pPr>
        <w:spacing w:line="360" w:lineRule="auto"/>
        <w:ind w:left="426" w:right="616"/>
        <w:jc w:val="both"/>
        <w:rPr>
          <w:rFonts w:ascii="Palatino Linotype" w:hAnsi="Palatino Linotype"/>
          <w:i/>
          <w:iCs/>
          <w:lang w:val="es-ES"/>
        </w:rPr>
      </w:pPr>
      <w:r w:rsidRPr="00D71218">
        <w:rPr>
          <w:rFonts w:ascii="Palatino Linotype" w:hAnsi="Palatino Linotype"/>
          <w:i/>
          <w:iCs/>
          <w:lang w:val="es-ES"/>
        </w:rPr>
        <w:t xml:space="preserve">III. El número de folio de respuesta de la solicitud de acceso; </w:t>
      </w:r>
    </w:p>
    <w:p w14:paraId="10E1A4D3" w14:textId="77777777" w:rsidR="00CC01FD" w:rsidRPr="00D71218" w:rsidRDefault="00CC01FD" w:rsidP="00D71218">
      <w:pPr>
        <w:spacing w:line="360" w:lineRule="auto"/>
        <w:ind w:left="426" w:right="616"/>
        <w:jc w:val="both"/>
        <w:rPr>
          <w:rFonts w:ascii="Palatino Linotype" w:hAnsi="Palatino Linotype"/>
          <w:i/>
          <w:iCs/>
          <w:lang w:val="es-ES"/>
        </w:rPr>
      </w:pPr>
      <w:r w:rsidRPr="00D71218">
        <w:rPr>
          <w:rFonts w:ascii="Palatino Linotype" w:hAnsi="Palatino Linotype"/>
          <w:i/>
          <w:iCs/>
          <w:lang w:val="es-ES"/>
        </w:rPr>
        <w:t xml:space="preserve">IV. La fecha en que fue notificada la respuesta al solicitante o tuvo conocimiento del acto reclamado, o de presentación de la solicitud, en caso de falta de respuesta; </w:t>
      </w:r>
    </w:p>
    <w:p w14:paraId="3B7CDE30" w14:textId="77777777" w:rsidR="00CC01FD" w:rsidRPr="00D71218" w:rsidRDefault="00CC01FD" w:rsidP="00D71218">
      <w:pPr>
        <w:spacing w:line="360" w:lineRule="auto"/>
        <w:ind w:left="426" w:right="616"/>
        <w:jc w:val="both"/>
        <w:rPr>
          <w:rFonts w:ascii="Palatino Linotype" w:hAnsi="Palatino Linotype"/>
          <w:i/>
          <w:iCs/>
          <w:lang w:val="es-ES"/>
        </w:rPr>
      </w:pPr>
      <w:r w:rsidRPr="00D71218">
        <w:rPr>
          <w:rFonts w:ascii="Palatino Linotype" w:hAnsi="Palatino Linotype"/>
          <w:i/>
          <w:iCs/>
          <w:lang w:val="es-ES"/>
        </w:rPr>
        <w:t xml:space="preserve">V. El acto que se recurre; </w:t>
      </w:r>
    </w:p>
    <w:p w14:paraId="40649F5E" w14:textId="77777777" w:rsidR="00CC01FD" w:rsidRPr="00D71218" w:rsidRDefault="00CC01FD" w:rsidP="00D71218">
      <w:pPr>
        <w:spacing w:line="360" w:lineRule="auto"/>
        <w:ind w:left="426" w:right="616"/>
        <w:jc w:val="both"/>
        <w:rPr>
          <w:rFonts w:ascii="Palatino Linotype" w:hAnsi="Palatino Linotype"/>
          <w:i/>
          <w:iCs/>
          <w:lang w:val="es-ES"/>
        </w:rPr>
      </w:pPr>
      <w:r w:rsidRPr="00D71218">
        <w:rPr>
          <w:rFonts w:ascii="Palatino Linotype" w:hAnsi="Palatino Linotype"/>
          <w:i/>
          <w:iCs/>
          <w:lang w:val="es-ES"/>
        </w:rPr>
        <w:t xml:space="preserve">VI. Las razones o motivos de inconformidad; </w:t>
      </w:r>
    </w:p>
    <w:p w14:paraId="6F42C15F" w14:textId="77777777" w:rsidR="00CC01FD" w:rsidRPr="00D71218" w:rsidRDefault="00CC01FD" w:rsidP="00D71218">
      <w:pPr>
        <w:spacing w:line="360" w:lineRule="auto"/>
        <w:ind w:left="426" w:right="616"/>
        <w:jc w:val="both"/>
        <w:rPr>
          <w:rFonts w:ascii="Palatino Linotype" w:hAnsi="Palatino Linotype"/>
          <w:i/>
          <w:iCs/>
          <w:lang w:val="es-ES"/>
        </w:rPr>
      </w:pPr>
      <w:r w:rsidRPr="00D71218">
        <w:rPr>
          <w:rFonts w:ascii="Palatino Linotype" w:hAnsi="Palatino Linotype"/>
          <w:i/>
          <w:iCs/>
          <w:lang w:val="es-ES"/>
        </w:rPr>
        <w:t xml:space="preserve">VII. La copia de la respuesta que se impugna y, en su caso, de la notificación correspondiente, en el caso de respuesta de la solicitud; y </w:t>
      </w:r>
    </w:p>
    <w:p w14:paraId="6F014CC0" w14:textId="77777777" w:rsidR="00CC01FD" w:rsidRPr="00D71218" w:rsidRDefault="00CC01FD" w:rsidP="00D71218">
      <w:pPr>
        <w:spacing w:line="360" w:lineRule="auto"/>
        <w:ind w:left="426" w:right="616"/>
        <w:jc w:val="both"/>
        <w:rPr>
          <w:rFonts w:ascii="Palatino Linotype" w:hAnsi="Palatino Linotype"/>
          <w:i/>
          <w:iCs/>
          <w:lang w:val="es-ES"/>
        </w:rPr>
      </w:pPr>
      <w:r w:rsidRPr="00D71218">
        <w:rPr>
          <w:rFonts w:ascii="Palatino Linotype" w:hAnsi="Palatino Linotype"/>
          <w:i/>
          <w:iCs/>
          <w:lang w:val="es-ES"/>
        </w:rPr>
        <w:t>VIII. Firma del recurrente, en su caso, cuando se presente por escrito, requisito sin el cual se dará trámite al recurso.</w:t>
      </w:r>
    </w:p>
    <w:p w14:paraId="1FEA49AE" w14:textId="77777777" w:rsidR="00CC01FD" w:rsidRPr="00D71218" w:rsidRDefault="00CC01FD" w:rsidP="00D71218">
      <w:pPr>
        <w:spacing w:line="360" w:lineRule="auto"/>
        <w:ind w:left="426" w:right="616"/>
        <w:jc w:val="both"/>
        <w:rPr>
          <w:rFonts w:ascii="Palatino Linotype" w:hAnsi="Palatino Linotype"/>
          <w:i/>
          <w:iCs/>
          <w:lang w:val="es-ES"/>
        </w:rPr>
      </w:pPr>
      <w:r w:rsidRPr="00D71218">
        <w:rPr>
          <w:rFonts w:ascii="Palatino Linotype" w:hAnsi="Palatino Linotype"/>
          <w:i/>
          <w:iCs/>
          <w:lang w:val="es-ES"/>
        </w:rPr>
        <w:t xml:space="preserve">Adicionalmente, se podrán anexar las pruebas y demás elementos que considere procedentes someter a juicio del Instituto. </w:t>
      </w:r>
    </w:p>
    <w:p w14:paraId="7A194949" w14:textId="77777777" w:rsidR="00CC01FD" w:rsidRPr="00D71218" w:rsidRDefault="00CC01FD" w:rsidP="00D71218">
      <w:pPr>
        <w:spacing w:line="360" w:lineRule="auto"/>
        <w:ind w:left="426" w:right="616"/>
        <w:jc w:val="both"/>
        <w:rPr>
          <w:rFonts w:ascii="Palatino Linotype" w:hAnsi="Palatino Linotype"/>
          <w:i/>
          <w:iCs/>
          <w:lang w:val="es-ES"/>
        </w:rPr>
      </w:pPr>
      <w:r w:rsidRPr="00D71218">
        <w:rPr>
          <w:rFonts w:ascii="Palatino Linotype" w:hAnsi="Palatino Linotype"/>
          <w:i/>
          <w:iCs/>
          <w:lang w:val="es-ES"/>
        </w:rPr>
        <w:t xml:space="preserve">En ningún caso será necesario que el particular ratifique el recurso de revisión interpuesto. </w:t>
      </w:r>
    </w:p>
    <w:p w14:paraId="499B1446" w14:textId="77777777" w:rsidR="00D71218" w:rsidRDefault="00CC01FD" w:rsidP="00D71218">
      <w:pPr>
        <w:spacing w:line="360" w:lineRule="auto"/>
        <w:ind w:left="426" w:right="616"/>
        <w:jc w:val="both"/>
        <w:rPr>
          <w:rFonts w:ascii="Palatino Linotype" w:hAnsi="Palatino Linotype"/>
          <w:i/>
          <w:iCs/>
          <w:lang w:val="es-ES"/>
        </w:rPr>
      </w:pPr>
      <w:r w:rsidRPr="00D71218">
        <w:rPr>
          <w:rFonts w:ascii="Palatino Linotype" w:hAnsi="Palatino Linotype"/>
          <w:i/>
          <w:iCs/>
          <w:lang w:val="es-ES"/>
        </w:rPr>
        <w:lastRenderedPageBreak/>
        <w:t>En caso de que el recurso se interponga de manera electrónica no será indispensable que contengan los requisitos establecidos en las fracciones II, IV, VII y VIII.”</w:t>
      </w:r>
    </w:p>
    <w:p w14:paraId="0014ADB7" w14:textId="188536FC" w:rsidR="00CC01FD" w:rsidRPr="00D71218" w:rsidRDefault="00CC01FD" w:rsidP="00D71218">
      <w:pPr>
        <w:spacing w:line="360" w:lineRule="auto"/>
        <w:ind w:left="426" w:right="616"/>
        <w:jc w:val="both"/>
        <w:rPr>
          <w:rFonts w:ascii="Palatino Linotype" w:eastAsia="Palatino Linotype" w:hAnsi="Palatino Linotype" w:cs="Palatino Linotype"/>
        </w:rPr>
      </w:pPr>
      <w:r w:rsidRPr="00D71218">
        <w:rPr>
          <w:rFonts w:ascii="Palatino Linotype" w:hAnsi="Palatino Linotype"/>
          <w:lang w:val="es-ES"/>
        </w:rPr>
        <w:t>(Énfasis añadido)</w:t>
      </w:r>
    </w:p>
    <w:p w14:paraId="361A5A5D" w14:textId="77777777" w:rsidR="004E16BC" w:rsidRPr="00D71218" w:rsidRDefault="004E16BC" w:rsidP="00D71218">
      <w:pPr>
        <w:spacing w:line="360" w:lineRule="auto"/>
        <w:ind w:right="49"/>
        <w:jc w:val="both"/>
        <w:rPr>
          <w:rFonts w:ascii="Palatino Linotype" w:eastAsia="Palatino Linotype" w:hAnsi="Palatino Linotype" w:cs="Palatino Linotype"/>
        </w:rPr>
      </w:pPr>
    </w:p>
    <w:p w14:paraId="2C096E23" w14:textId="77777777" w:rsidR="004E16BC" w:rsidRPr="00D71218" w:rsidRDefault="000863AA" w:rsidP="00D71218">
      <w:pPr>
        <w:spacing w:line="360" w:lineRule="auto"/>
        <w:jc w:val="both"/>
        <w:rPr>
          <w:rFonts w:ascii="Palatino Linotype" w:eastAsia="Palatino Linotype" w:hAnsi="Palatino Linotype" w:cs="Palatino Linotype"/>
          <w:b/>
          <w:sz w:val="28"/>
        </w:rPr>
      </w:pPr>
      <w:r w:rsidRPr="00D71218">
        <w:rPr>
          <w:rFonts w:ascii="Palatino Linotype" w:eastAsia="Palatino Linotype" w:hAnsi="Palatino Linotype" w:cs="Palatino Linotype"/>
          <w:b/>
          <w:sz w:val="28"/>
        </w:rPr>
        <w:t xml:space="preserve">QUINTO. Estudio y resolución del asunto. </w:t>
      </w:r>
    </w:p>
    <w:p w14:paraId="3C69492E" w14:textId="7B2CF45E" w:rsidR="00280181" w:rsidRPr="00D71218" w:rsidRDefault="00280181" w:rsidP="00D71218">
      <w:pPr>
        <w:spacing w:line="360" w:lineRule="auto"/>
        <w:jc w:val="both"/>
        <w:rPr>
          <w:rFonts w:ascii="Palatino Linotype" w:hAnsi="Palatino Linotype" w:cs="Arial"/>
          <w:lang w:val="es-ES"/>
        </w:rPr>
      </w:pPr>
      <w:r w:rsidRPr="00D71218">
        <w:rPr>
          <w:rFonts w:ascii="Palatino Linotype" w:hAnsi="Palatino Linotype" w:cs="Arial"/>
        </w:rPr>
        <w:t xml:space="preserve">Una vez determinada la vía sobre la que versará el presente recurso, y previa revisión del expediente electrónico formado en </w:t>
      </w:r>
      <w:r w:rsidRPr="00D71218">
        <w:rPr>
          <w:rFonts w:ascii="Palatino Linotype" w:hAnsi="Palatino Linotype" w:cs="Arial"/>
          <w:b/>
        </w:rPr>
        <w:t>EL SAIMEX</w:t>
      </w:r>
      <w:r w:rsidRPr="00D71218">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8501E9" w:rsidRPr="00D71218">
        <w:rPr>
          <w:rFonts w:ascii="Palatino Linotype" w:hAnsi="Palatino Linotype" w:cs="Arial"/>
        </w:rPr>
        <w:t>este Órgano Garante</w:t>
      </w:r>
      <w:r w:rsidRPr="00D71218">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D71218">
        <w:rPr>
          <w:rFonts w:ascii="Palatino Linotype" w:hAnsi="Palatino Linotype"/>
          <w:lang w:val="es-ES"/>
        </w:rPr>
        <w:t>Constitución Política de los Estados Unidos Mexicanos, en la Constitución Política del Estado Libre y Soberano de México</w:t>
      </w:r>
      <w:r w:rsidRPr="00D71218">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D71218">
        <w:rPr>
          <w:rFonts w:ascii="Palatino Linotype" w:hAnsi="Palatino Linotype"/>
          <w:lang w:val="es-ES"/>
        </w:rPr>
        <w:t>Constitución Política de los Estados Unidos Mexicanos</w:t>
      </w:r>
      <w:r w:rsidRPr="00D71218">
        <w:rPr>
          <w:rFonts w:ascii="Palatino Linotype" w:hAnsi="Palatino Linotype" w:cs="Arial"/>
        </w:rPr>
        <w:t xml:space="preserve"> y los numerales 8 y 9 de la </w:t>
      </w:r>
      <w:r w:rsidRPr="00D71218">
        <w:rPr>
          <w:rFonts w:ascii="Palatino Linotype" w:hAnsi="Palatino Linotype" w:cs="Arial"/>
          <w:lang w:val="es-ES"/>
        </w:rPr>
        <w:t>Ley de Transparencia y Acceso a la Información Pública del Estado de México y Municipios.</w:t>
      </w:r>
    </w:p>
    <w:p w14:paraId="2E29413B" w14:textId="77777777" w:rsidR="00280181" w:rsidRPr="00D71218" w:rsidRDefault="00280181" w:rsidP="00D71218">
      <w:pPr>
        <w:spacing w:line="360" w:lineRule="auto"/>
        <w:jc w:val="both"/>
        <w:rPr>
          <w:rFonts w:ascii="Palatino Linotype" w:hAnsi="Palatino Linotype" w:cs="Arial"/>
          <w:lang w:val="es-ES"/>
        </w:rPr>
      </w:pPr>
    </w:p>
    <w:p w14:paraId="7FB8395D" w14:textId="77777777" w:rsidR="00280181" w:rsidRPr="00D71218" w:rsidRDefault="00280181" w:rsidP="00D71218">
      <w:pPr>
        <w:spacing w:line="360" w:lineRule="auto"/>
        <w:jc w:val="both"/>
        <w:rPr>
          <w:rFonts w:ascii="Palatino Linotype" w:hAnsi="Palatino Linotype"/>
        </w:rPr>
      </w:pPr>
      <w:r w:rsidRPr="00D71218">
        <w:rPr>
          <w:rFonts w:ascii="Palatino Linotype" w:eastAsia="Arial Unicode MS" w:hAnsi="Palatino Linotype" w:cs="Arial"/>
        </w:rPr>
        <w:lastRenderedPageBreak/>
        <w:t>Es</w:t>
      </w:r>
      <w:r w:rsidRPr="00D71218">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597DA92F" w14:textId="77777777" w:rsidR="00280181" w:rsidRPr="00D71218" w:rsidRDefault="00280181" w:rsidP="00D71218">
      <w:pPr>
        <w:spacing w:line="360" w:lineRule="auto"/>
        <w:jc w:val="both"/>
        <w:rPr>
          <w:rFonts w:ascii="Palatino Linotype" w:hAnsi="Palatino Linotype"/>
        </w:rPr>
      </w:pPr>
    </w:p>
    <w:p w14:paraId="44D0486A" w14:textId="77777777" w:rsidR="00280181" w:rsidRPr="00D71218" w:rsidRDefault="00280181" w:rsidP="00D71218">
      <w:pPr>
        <w:ind w:left="851" w:right="901"/>
        <w:jc w:val="both"/>
        <w:rPr>
          <w:rFonts w:ascii="Palatino Linotype" w:hAnsi="Palatino Linotype" w:cs="Arial"/>
          <w:i/>
        </w:rPr>
      </w:pPr>
      <w:r w:rsidRPr="00D71218">
        <w:rPr>
          <w:rFonts w:ascii="Palatino Linotype" w:hAnsi="Palatino Linotype" w:cs="Arial"/>
          <w:i/>
        </w:rPr>
        <w:t xml:space="preserve"> “</w:t>
      </w:r>
      <w:r w:rsidRPr="00D71218">
        <w:rPr>
          <w:rFonts w:ascii="Palatino Linotype" w:hAnsi="Palatino Linotype" w:cs="Arial"/>
          <w:b/>
          <w:i/>
        </w:rPr>
        <w:t>Artículo 6o…</w:t>
      </w:r>
    </w:p>
    <w:p w14:paraId="0576EA45" w14:textId="77777777" w:rsidR="00280181" w:rsidRPr="00D71218" w:rsidRDefault="00280181" w:rsidP="00D71218">
      <w:pPr>
        <w:ind w:left="851" w:right="901"/>
        <w:jc w:val="both"/>
        <w:rPr>
          <w:rFonts w:ascii="Palatino Linotype" w:hAnsi="Palatino Linotype" w:cs="Arial"/>
          <w:i/>
        </w:rPr>
      </w:pPr>
      <w:r w:rsidRPr="00D71218">
        <w:rPr>
          <w:rFonts w:ascii="Palatino Linotype" w:hAnsi="Palatino Linotype" w:cs="Arial"/>
          <w:b/>
          <w:bCs/>
          <w:i/>
        </w:rPr>
        <w:t>A.</w:t>
      </w:r>
      <w:r w:rsidRPr="00D71218">
        <w:rPr>
          <w:rFonts w:ascii="Palatino Linotype" w:hAnsi="Palatino Linotype" w:cs="Arial"/>
          <w:i/>
        </w:rPr>
        <w:t xml:space="preserve"> Para el ejercicio del </w:t>
      </w:r>
      <w:r w:rsidRPr="00D71218">
        <w:rPr>
          <w:rFonts w:ascii="Palatino Linotype" w:hAnsi="Palatino Linotype" w:cs="Arial"/>
          <w:bCs/>
          <w:i/>
        </w:rPr>
        <w:t>derecho</w:t>
      </w:r>
      <w:r w:rsidRPr="00D71218">
        <w:rPr>
          <w:rFonts w:ascii="Palatino Linotype" w:hAnsi="Palatino Linotype" w:cs="Arial"/>
          <w:i/>
        </w:rPr>
        <w:t xml:space="preserve"> de acceso a la información, la Federación y las entidades federativas, en el ámbito de sus respectivas competencias, se regirán por los siguientes principios y bases:</w:t>
      </w:r>
    </w:p>
    <w:p w14:paraId="3E0611CA" w14:textId="77777777" w:rsidR="00280181" w:rsidRPr="00D71218" w:rsidRDefault="00280181" w:rsidP="00D71218">
      <w:pPr>
        <w:ind w:left="851" w:right="901"/>
        <w:jc w:val="both"/>
        <w:rPr>
          <w:rFonts w:ascii="Palatino Linotype" w:hAnsi="Palatino Linotype" w:cs="Arial"/>
          <w:i/>
        </w:rPr>
      </w:pPr>
      <w:r w:rsidRPr="00D71218">
        <w:rPr>
          <w:rFonts w:ascii="Palatino Linotype" w:hAnsi="Palatino Linotype" w:cs="Arial"/>
          <w:b/>
          <w:bCs/>
          <w:i/>
        </w:rPr>
        <w:t xml:space="preserve">I. </w:t>
      </w:r>
      <w:r w:rsidRPr="00D71218">
        <w:rPr>
          <w:rFonts w:ascii="Palatino Linotype" w:hAnsi="Palatino Linotype" w:cs="Arial"/>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9E5391E" w14:textId="77777777" w:rsidR="00280181" w:rsidRPr="00D71218" w:rsidRDefault="00280181" w:rsidP="00D71218">
      <w:pPr>
        <w:ind w:left="851" w:right="901"/>
        <w:jc w:val="both"/>
        <w:rPr>
          <w:rFonts w:ascii="Palatino Linotype" w:hAnsi="Palatino Linotype" w:cs="Arial"/>
          <w:i/>
        </w:rPr>
      </w:pPr>
      <w:r w:rsidRPr="00D71218">
        <w:rPr>
          <w:rFonts w:ascii="Palatino Linotype" w:hAnsi="Palatino Linotype" w:cs="Arial"/>
          <w:b/>
          <w:bCs/>
          <w:i/>
        </w:rPr>
        <w:t xml:space="preserve">II. </w:t>
      </w:r>
      <w:r w:rsidRPr="00D71218">
        <w:rPr>
          <w:rFonts w:ascii="Palatino Linotype" w:hAnsi="Palatino Linotype" w:cs="Arial"/>
          <w:i/>
        </w:rPr>
        <w:t xml:space="preserve">La información que se refiere a la vida privada y los datos personales será protegida en los términos y con las excepciones que fijen las leyes. </w:t>
      </w:r>
    </w:p>
    <w:p w14:paraId="39CCF95C" w14:textId="77777777" w:rsidR="00280181" w:rsidRPr="00D71218" w:rsidRDefault="00280181" w:rsidP="00D71218">
      <w:pPr>
        <w:ind w:left="851" w:right="901"/>
        <w:jc w:val="both"/>
        <w:rPr>
          <w:rFonts w:ascii="Palatino Linotype" w:hAnsi="Palatino Linotype" w:cs="Arial"/>
          <w:i/>
        </w:rPr>
      </w:pPr>
      <w:r w:rsidRPr="00D71218">
        <w:rPr>
          <w:rFonts w:ascii="Palatino Linotype" w:hAnsi="Palatino Linotype" w:cs="Arial"/>
          <w:b/>
          <w:bCs/>
          <w:i/>
        </w:rPr>
        <w:t xml:space="preserve">III. </w:t>
      </w:r>
      <w:r w:rsidRPr="00D71218">
        <w:rPr>
          <w:rFonts w:ascii="Palatino Linotype" w:hAnsi="Palatino Linotype" w:cs="Arial"/>
          <w:i/>
        </w:rPr>
        <w:t>Toda persona, sin necesidad de acreditar interés alguno o justificar su utilización, tendrá acceso gratuito a la Información Pública, a sus datos personales o a la rectificación de éstos.</w:t>
      </w:r>
    </w:p>
    <w:p w14:paraId="07870083" w14:textId="77777777" w:rsidR="00280181" w:rsidRPr="00D71218" w:rsidRDefault="00280181" w:rsidP="00D71218">
      <w:pPr>
        <w:ind w:left="851" w:right="901"/>
        <w:jc w:val="both"/>
        <w:rPr>
          <w:rFonts w:ascii="Palatino Linotype" w:hAnsi="Palatino Linotype" w:cs="Arial"/>
          <w:i/>
        </w:rPr>
      </w:pPr>
      <w:r w:rsidRPr="00D71218">
        <w:rPr>
          <w:rFonts w:ascii="Palatino Linotype" w:hAnsi="Palatino Linotype" w:cs="Arial"/>
          <w:b/>
          <w:bCs/>
          <w:i/>
        </w:rPr>
        <w:t xml:space="preserve">IV. </w:t>
      </w:r>
      <w:r w:rsidRPr="00D71218">
        <w:rPr>
          <w:rFonts w:ascii="Palatino Linotype" w:hAnsi="Palatino Linotype" w:cs="Arial"/>
          <w:i/>
        </w:rPr>
        <w:t xml:space="preserve">Se establecerán mecanismos de acceso a la información y procedimientos de revisión expeditos que se sustanciarán ante los organismos autónomos especializados e imparciales que establece esta Constitución. </w:t>
      </w:r>
    </w:p>
    <w:p w14:paraId="612B5D02" w14:textId="77777777" w:rsidR="00280181" w:rsidRPr="00D71218" w:rsidRDefault="00280181" w:rsidP="00D71218">
      <w:pPr>
        <w:ind w:left="851" w:right="901"/>
        <w:jc w:val="both"/>
        <w:rPr>
          <w:rFonts w:ascii="Palatino Linotype" w:hAnsi="Palatino Linotype" w:cs="Arial"/>
          <w:i/>
        </w:rPr>
      </w:pPr>
      <w:r w:rsidRPr="00D71218">
        <w:rPr>
          <w:rFonts w:ascii="Palatino Linotype" w:hAnsi="Palatino Linotype" w:cs="Arial"/>
          <w:b/>
          <w:bCs/>
          <w:i/>
        </w:rPr>
        <w:t xml:space="preserve">V. </w:t>
      </w:r>
      <w:r w:rsidRPr="00D71218">
        <w:rPr>
          <w:rFonts w:ascii="Palatino Linotype" w:hAnsi="Palatino Linotype" w:cs="Arial"/>
          <w:i/>
        </w:rPr>
        <w:t xml:space="preserve">Los sujetos obligados deberán preservar sus documentos en archivos administrativos actualizados y publicarán, a través de los medios electrónicos disponibles, la información completa y actualizada sobre el ejercicio de los </w:t>
      </w:r>
      <w:r w:rsidRPr="00D71218">
        <w:rPr>
          <w:rFonts w:ascii="Palatino Linotype" w:hAnsi="Palatino Linotype" w:cs="Arial"/>
          <w:i/>
        </w:rPr>
        <w:lastRenderedPageBreak/>
        <w:t xml:space="preserve">recursos públicos y los indicadores que permitan rendir cuenta del cumplimiento de sus objetivos y de los resultados obtenidos. </w:t>
      </w:r>
    </w:p>
    <w:p w14:paraId="579BF123" w14:textId="77777777" w:rsidR="00280181" w:rsidRPr="00D71218" w:rsidRDefault="00280181" w:rsidP="00D71218">
      <w:pPr>
        <w:ind w:left="851" w:right="901"/>
        <w:jc w:val="both"/>
        <w:rPr>
          <w:rFonts w:ascii="Palatino Linotype" w:hAnsi="Palatino Linotype" w:cs="Arial"/>
          <w:i/>
        </w:rPr>
      </w:pPr>
      <w:r w:rsidRPr="00D71218">
        <w:rPr>
          <w:rFonts w:ascii="Palatino Linotype" w:hAnsi="Palatino Linotype" w:cs="Arial"/>
          <w:b/>
          <w:bCs/>
          <w:i/>
        </w:rPr>
        <w:t xml:space="preserve">VI. </w:t>
      </w:r>
      <w:r w:rsidRPr="00D71218">
        <w:rPr>
          <w:rFonts w:ascii="Palatino Linotype" w:hAnsi="Palatino Linotype" w:cs="Arial"/>
          <w:i/>
        </w:rPr>
        <w:t xml:space="preserve">Las leyes determinarán la manera en que los sujetos obligados deberán hacer pública la información relativa a los recursos públicos que entreguen a personas físicas o morales. </w:t>
      </w:r>
    </w:p>
    <w:p w14:paraId="147EBCA2" w14:textId="77777777" w:rsidR="00280181" w:rsidRPr="00D71218" w:rsidRDefault="00280181" w:rsidP="00D71218">
      <w:pPr>
        <w:ind w:left="851" w:right="901"/>
        <w:jc w:val="both"/>
        <w:rPr>
          <w:rFonts w:ascii="Palatino Linotype" w:hAnsi="Palatino Linotype" w:cs="Arial"/>
          <w:i/>
        </w:rPr>
      </w:pPr>
      <w:r w:rsidRPr="00D71218">
        <w:rPr>
          <w:rFonts w:ascii="Palatino Linotype" w:hAnsi="Palatino Linotype" w:cs="Arial"/>
          <w:b/>
          <w:bCs/>
          <w:i/>
        </w:rPr>
        <w:t xml:space="preserve">VII. </w:t>
      </w:r>
      <w:r w:rsidRPr="00D71218">
        <w:rPr>
          <w:rFonts w:ascii="Palatino Linotype" w:hAnsi="Palatino Linotype" w:cs="Arial"/>
          <w:i/>
        </w:rPr>
        <w:t xml:space="preserve">La inobservancia a las disposiciones en materia de acceso a la Información Pública será sancionada en los términos que dispongan las leyes.” </w:t>
      </w:r>
    </w:p>
    <w:p w14:paraId="5D17626D" w14:textId="77777777" w:rsidR="00280181" w:rsidRPr="00D71218" w:rsidRDefault="00280181" w:rsidP="00D71218">
      <w:pPr>
        <w:ind w:left="851" w:right="901"/>
        <w:jc w:val="both"/>
        <w:rPr>
          <w:rFonts w:ascii="Palatino Linotype" w:hAnsi="Palatino Linotype"/>
          <w:i/>
        </w:rPr>
      </w:pPr>
    </w:p>
    <w:p w14:paraId="6527C5B0" w14:textId="7A77965E" w:rsidR="00280181" w:rsidRPr="00D71218" w:rsidRDefault="00280181" w:rsidP="00D71218">
      <w:pPr>
        <w:spacing w:before="100" w:beforeAutospacing="1" w:line="360" w:lineRule="auto"/>
        <w:jc w:val="both"/>
        <w:rPr>
          <w:rFonts w:ascii="Palatino Linotype" w:hAnsi="Palatino Linotype"/>
        </w:rPr>
      </w:pPr>
      <w:r w:rsidRPr="00D71218">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58D08B0F" w14:textId="5373A27A" w:rsidR="00D71218" w:rsidRPr="00D71218" w:rsidRDefault="00D71218" w:rsidP="00D71218">
      <w:pPr>
        <w:spacing w:before="100" w:beforeAutospacing="1" w:line="360" w:lineRule="auto"/>
        <w:jc w:val="both"/>
        <w:rPr>
          <w:rFonts w:ascii="Palatino Linotype" w:hAnsi="Palatino Linotype"/>
        </w:rPr>
      </w:pPr>
    </w:p>
    <w:p w14:paraId="03F1A0A0" w14:textId="77777777" w:rsidR="00D71218" w:rsidRPr="00D71218" w:rsidRDefault="00D71218" w:rsidP="00D71218">
      <w:pPr>
        <w:ind w:left="851" w:right="901"/>
        <w:jc w:val="both"/>
        <w:rPr>
          <w:rFonts w:ascii="Palatino Linotype" w:hAnsi="Palatino Linotype" w:cs="Arial"/>
          <w:i/>
        </w:rPr>
      </w:pPr>
    </w:p>
    <w:p w14:paraId="41D7E5D3" w14:textId="59A4021B" w:rsidR="00280181" w:rsidRPr="00D71218" w:rsidRDefault="00280181" w:rsidP="00D71218">
      <w:pPr>
        <w:ind w:left="851" w:right="901"/>
        <w:jc w:val="both"/>
        <w:rPr>
          <w:rFonts w:ascii="Palatino Linotype" w:hAnsi="Palatino Linotype" w:cs="Arial"/>
          <w:b/>
          <w:i/>
        </w:rPr>
      </w:pPr>
      <w:r w:rsidRPr="00D71218">
        <w:rPr>
          <w:rFonts w:ascii="Palatino Linotype" w:hAnsi="Palatino Linotype" w:cs="Arial"/>
          <w:i/>
        </w:rPr>
        <w:t>“</w:t>
      </w:r>
      <w:r w:rsidRPr="00D71218">
        <w:rPr>
          <w:rFonts w:ascii="Palatino Linotype" w:hAnsi="Palatino Linotype" w:cs="Arial"/>
          <w:b/>
          <w:i/>
        </w:rPr>
        <w:t>Artículo 5…</w:t>
      </w:r>
    </w:p>
    <w:p w14:paraId="1298B748" w14:textId="77777777" w:rsidR="00280181" w:rsidRPr="00D71218" w:rsidRDefault="00280181" w:rsidP="00D71218">
      <w:pPr>
        <w:ind w:left="851" w:right="901"/>
        <w:jc w:val="both"/>
        <w:rPr>
          <w:rFonts w:ascii="Palatino Linotype" w:hAnsi="Palatino Linotype" w:cs="Arial"/>
          <w:i/>
        </w:rPr>
      </w:pPr>
      <w:r w:rsidRPr="00D71218">
        <w:rPr>
          <w:rFonts w:ascii="Palatino Linotype" w:hAnsi="Palatino Linotype" w:cs="Arial"/>
          <w:i/>
        </w:rPr>
        <w:t xml:space="preserve">El derecho a la información será garantizado por el Estado. La ley establecerá las previsiones que permitan asegurar la protección, el respeto y la difusión de este derecho. </w:t>
      </w:r>
    </w:p>
    <w:p w14:paraId="07BC00A7" w14:textId="77777777" w:rsidR="00280181" w:rsidRPr="00D71218" w:rsidRDefault="00280181" w:rsidP="00D71218">
      <w:pPr>
        <w:ind w:left="851" w:right="901"/>
        <w:jc w:val="both"/>
        <w:rPr>
          <w:rFonts w:ascii="Palatino Linotype" w:hAnsi="Palatino Linotype" w:cs="Arial"/>
          <w:i/>
        </w:rPr>
      </w:pPr>
    </w:p>
    <w:p w14:paraId="5271C2AF" w14:textId="77777777" w:rsidR="00280181" w:rsidRPr="00D71218" w:rsidRDefault="00280181" w:rsidP="00D71218">
      <w:pPr>
        <w:ind w:left="851" w:right="901"/>
        <w:jc w:val="both"/>
        <w:rPr>
          <w:rFonts w:ascii="Palatino Linotype" w:hAnsi="Palatino Linotype" w:cs="Arial"/>
          <w:i/>
        </w:rPr>
      </w:pPr>
      <w:r w:rsidRPr="00D71218">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146A05E" w14:textId="77777777" w:rsidR="00280181" w:rsidRPr="00D71218" w:rsidRDefault="00280181" w:rsidP="00D71218">
      <w:pPr>
        <w:ind w:left="851" w:right="901"/>
        <w:jc w:val="both"/>
        <w:rPr>
          <w:rFonts w:ascii="Palatino Linotype" w:hAnsi="Palatino Linotype" w:cs="Arial"/>
          <w:i/>
        </w:rPr>
      </w:pPr>
      <w:r w:rsidRPr="00D71218">
        <w:rPr>
          <w:rFonts w:ascii="Palatino Linotype" w:hAnsi="Palatino Linotype" w:cs="Arial"/>
          <w:i/>
        </w:rPr>
        <w:t>Este derecho se regirá por los principios y bases siguientes:</w:t>
      </w:r>
    </w:p>
    <w:p w14:paraId="3D832C76" w14:textId="77777777" w:rsidR="00280181" w:rsidRPr="00D71218" w:rsidRDefault="00280181" w:rsidP="00D71218">
      <w:pPr>
        <w:ind w:left="851" w:right="901"/>
        <w:jc w:val="both"/>
        <w:rPr>
          <w:rFonts w:ascii="Palatino Linotype" w:hAnsi="Palatino Linotype" w:cs="Arial"/>
          <w:i/>
        </w:rPr>
      </w:pPr>
    </w:p>
    <w:p w14:paraId="6C4D7D83" w14:textId="77777777" w:rsidR="00280181" w:rsidRPr="00D71218" w:rsidRDefault="00280181" w:rsidP="00D71218">
      <w:pPr>
        <w:ind w:left="851" w:right="901"/>
        <w:jc w:val="both"/>
        <w:rPr>
          <w:rFonts w:ascii="Palatino Linotype" w:hAnsi="Palatino Linotype"/>
        </w:rPr>
      </w:pPr>
      <w:r w:rsidRPr="00D71218">
        <w:rPr>
          <w:rFonts w:ascii="Palatino Linotype" w:hAnsi="Palatino Linotype" w:cs="Arial"/>
          <w:b/>
          <w:i/>
          <w:u w:val="single"/>
        </w:rPr>
        <w:t>Toda la información en posesión de cualquier autoridad, entidad, órgano y organismos de los Poderes Ejecutivo, Legislativo y Judicial, órganos autónomos, partidos políticos, fideicomisos y fondos públicos estatales y municipales</w:t>
      </w:r>
      <w:r w:rsidRPr="00D71218">
        <w:rPr>
          <w:rFonts w:ascii="Palatino Linotype" w:hAnsi="Palatino Linotype" w:cs="Arial"/>
          <w:i/>
        </w:rPr>
        <w:t xml:space="preserve">, así como del gobierno y de la </w:t>
      </w:r>
      <w:r w:rsidRPr="00D71218">
        <w:rPr>
          <w:rFonts w:ascii="Palatino Linotype" w:hAnsi="Palatino Linotype" w:cs="Arial"/>
          <w:i/>
        </w:rPr>
        <w:lastRenderedPageBreak/>
        <w:t>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71218">
        <w:rPr>
          <w:rFonts w:ascii="Palatino Linotype" w:hAnsi="Palatino Linotype"/>
        </w:rPr>
        <w:t xml:space="preserve"> </w:t>
      </w:r>
    </w:p>
    <w:p w14:paraId="73D4F1D7" w14:textId="77777777" w:rsidR="00280181" w:rsidRPr="00D71218" w:rsidRDefault="00280181" w:rsidP="00D71218">
      <w:pPr>
        <w:pStyle w:val="Prrafodelista"/>
        <w:ind w:left="1571" w:right="901"/>
        <w:jc w:val="both"/>
        <w:rPr>
          <w:rFonts w:ascii="Palatino Linotype" w:hAnsi="Palatino Linotype"/>
        </w:rPr>
      </w:pPr>
    </w:p>
    <w:p w14:paraId="4B4EAAA2" w14:textId="77777777" w:rsidR="00280181" w:rsidRPr="00D71218" w:rsidRDefault="00280181" w:rsidP="00D71218">
      <w:pPr>
        <w:spacing w:line="360" w:lineRule="auto"/>
        <w:jc w:val="both"/>
        <w:rPr>
          <w:rFonts w:ascii="Palatino Linotype" w:hAnsi="Palatino Linotype"/>
        </w:rPr>
      </w:pPr>
      <w:r w:rsidRPr="00D71218">
        <w:rPr>
          <w:rFonts w:ascii="Palatino Linotype" w:hAnsi="Palatino Linotype"/>
        </w:rPr>
        <w:t>Así mismo, se tiene que la Ley de Transparencia y Acceso a la Información Pública del Estado de México y Municipios, prevé en su artículo 23, lo siguiente:</w:t>
      </w:r>
    </w:p>
    <w:p w14:paraId="23F4E77D" w14:textId="77777777" w:rsidR="00280181" w:rsidRPr="00D71218" w:rsidRDefault="00280181" w:rsidP="00D71218">
      <w:pPr>
        <w:spacing w:line="360" w:lineRule="auto"/>
        <w:jc w:val="both"/>
        <w:rPr>
          <w:rFonts w:ascii="Palatino Linotype" w:hAnsi="Palatino Linotype"/>
        </w:rPr>
      </w:pPr>
    </w:p>
    <w:p w14:paraId="056169B3" w14:textId="77777777" w:rsidR="00280181" w:rsidRPr="00D71218" w:rsidRDefault="00280181" w:rsidP="00D71218">
      <w:pPr>
        <w:ind w:left="851" w:right="901"/>
        <w:jc w:val="both"/>
        <w:rPr>
          <w:rFonts w:ascii="Palatino Linotype" w:hAnsi="Palatino Linotype" w:cs="Arial"/>
          <w:i/>
        </w:rPr>
      </w:pPr>
      <w:r w:rsidRPr="00D71218">
        <w:rPr>
          <w:rFonts w:ascii="Palatino Linotype" w:hAnsi="Palatino Linotype" w:cs="Arial"/>
          <w:i/>
        </w:rPr>
        <w:t>“</w:t>
      </w:r>
      <w:r w:rsidRPr="00D71218">
        <w:rPr>
          <w:rFonts w:ascii="Palatino Linotype" w:hAnsi="Palatino Linotype" w:cs="Arial"/>
          <w:b/>
          <w:i/>
        </w:rPr>
        <w:t>Artículo 23.</w:t>
      </w:r>
      <w:r w:rsidRPr="00D71218">
        <w:rPr>
          <w:rFonts w:ascii="Palatino Linotype" w:hAnsi="Palatino Linotype" w:cs="Arial"/>
          <w:i/>
        </w:rPr>
        <w:t xml:space="preserve"> Son sujetos obligados a transparentar y permitir el acceso a su información y proteger los datos personales que obren en su poder:</w:t>
      </w:r>
    </w:p>
    <w:p w14:paraId="0520AFDA" w14:textId="77777777" w:rsidR="00280181" w:rsidRPr="00D71218" w:rsidRDefault="00280181" w:rsidP="00D71218">
      <w:pPr>
        <w:ind w:left="851" w:right="901"/>
        <w:jc w:val="both"/>
        <w:rPr>
          <w:rFonts w:ascii="Palatino Linotype" w:hAnsi="Palatino Linotype" w:cs="Arial"/>
          <w:i/>
        </w:rPr>
      </w:pPr>
    </w:p>
    <w:p w14:paraId="5206FE09" w14:textId="77777777" w:rsidR="00280181" w:rsidRPr="00D71218" w:rsidRDefault="00280181" w:rsidP="00D71218">
      <w:pPr>
        <w:ind w:left="851" w:right="901"/>
        <w:jc w:val="both"/>
        <w:rPr>
          <w:rFonts w:ascii="Palatino Linotype" w:hAnsi="Palatino Linotype" w:cs="Arial"/>
          <w:i/>
        </w:rPr>
      </w:pPr>
      <w:r w:rsidRPr="00D71218">
        <w:rPr>
          <w:rFonts w:ascii="Palatino Linotype" w:hAnsi="Palatino Linotype" w:cs="Arial"/>
          <w:i/>
        </w:rPr>
        <w:t>I. El Poder Ejecutivo del Estado de México, las dependencias, organismos auxiliares, órganos, entidades, fideicomisos y fondos públicos, así como la Procuraduría General de Justicia;</w:t>
      </w:r>
    </w:p>
    <w:p w14:paraId="714C6FD1" w14:textId="77777777" w:rsidR="00280181" w:rsidRPr="00D71218" w:rsidRDefault="00280181" w:rsidP="00D71218">
      <w:pPr>
        <w:ind w:left="851" w:right="901"/>
        <w:jc w:val="both"/>
        <w:rPr>
          <w:rFonts w:ascii="Palatino Linotype" w:hAnsi="Palatino Linotype" w:cs="Arial"/>
          <w:i/>
        </w:rPr>
      </w:pPr>
      <w:r w:rsidRPr="00D71218">
        <w:rPr>
          <w:rFonts w:ascii="Palatino Linotype" w:hAnsi="Palatino Linotype" w:cs="Arial"/>
          <w:i/>
        </w:rPr>
        <w:t>II. El Poder Legislativo del Estado, los organismos, órganos y entidades de la Legislatura y sus dependencias;</w:t>
      </w:r>
    </w:p>
    <w:p w14:paraId="1C6A88E2" w14:textId="77777777" w:rsidR="00280181" w:rsidRPr="00D71218" w:rsidRDefault="00280181" w:rsidP="00D71218">
      <w:pPr>
        <w:ind w:left="851" w:right="901"/>
        <w:jc w:val="both"/>
        <w:rPr>
          <w:rFonts w:ascii="Palatino Linotype" w:hAnsi="Palatino Linotype" w:cs="Arial"/>
          <w:i/>
        </w:rPr>
      </w:pPr>
      <w:r w:rsidRPr="00D71218">
        <w:rPr>
          <w:rFonts w:ascii="Palatino Linotype" w:hAnsi="Palatino Linotype" w:cs="Arial"/>
          <w:i/>
        </w:rPr>
        <w:t>III. El Poder Judicial, sus organismos, órganos y entidades, así como el Consejo de la Judicatura del Estado;</w:t>
      </w:r>
    </w:p>
    <w:p w14:paraId="3E120591" w14:textId="77777777" w:rsidR="00280181" w:rsidRPr="00D71218" w:rsidRDefault="00280181" w:rsidP="00D71218">
      <w:pPr>
        <w:ind w:left="851" w:right="901"/>
        <w:jc w:val="both"/>
        <w:rPr>
          <w:rFonts w:ascii="Palatino Linotype" w:hAnsi="Palatino Linotype" w:cs="Arial"/>
          <w:b/>
          <w:i/>
        </w:rPr>
      </w:pPr>
      <w:r w:rsidRPr="00D71218">
        <w:rPr>
          <w:rFonts w:ascii="Palatino Linotype" w:hAnsi="Palatino Linotype" w:cs="Arial"/>
          <w:b/>
          <w:i/>
        </w:rPr>
        <w:t>IV. Los ayuntamientos y las dependencias, organismos, órganos y entidades de la administración municipal;</w:t>
      </w:r>
    </w:p>
    <w:p w14:paraId="546C5FBF" w14:textId="77777777" w:rsidR="00280181" w:rsidRPr="00D71218" w:rsidRDefault="00280181" w:rsidP="00D71218">
      <w:pPr>
        <w:ind w:left="851" w:right="901"/>
        <w:jc w:val="both"/>
        <w:rPr>
          <w:rFonts w:ascii="Palatino Linotype" w:hAnsi="Palatino Linotype" w:cs="Arial"/>
          <w:i/>
        </w:rPr>
      </w:pPr>
      <w:r w:rsidRPr="00D71218">
        <w:rPr>
          <w:rFonts w:ascii="Palatino Linotype" w:hAnsi="Palatino Linotype" w:cs="Arial"/>
          <w:i/>
        </w:rPr>
        <w:t>V. Los órganos autónomos;</w:t>
      </w:r>
    </w:p>
    <w:p w14:paraId="5CA1F495" w14:textId="77777777" w:rsidR="00280181" w:rsidRPr="00D71218" w:rsidRDefault="00280181" w:rsidP="00D71218">
      <w:pPr>
        <w:ind w:left="851" w:right="901"/>
        <w:jc w:val="both"/>
        <w:rPr>
          <w:rFonts w:ascii="Palatino Linotype" w:hAnsi="Palatino Linotype" w:cs="Arial"/>
          <w:i/>
        </w:rPr>
      </w:pPr>
      <w:r w:rsidRPr="00D71218">
        <w:rPr>
          <w:rFonts w:ascii="Palatino Linotype" w:hAnsi="Palatino Linotype" w:cs="Arial"/>
          <w:i/>
        </w:rPr>
        <w:t>VI. Los tribunales administrativos y autoridades jurisdiccionales en materia laboral;</w:t>
      </w:r>
    </w:p>
    <w:p w14:paraId="4C30DBEF" w14:textId="77777777" w:rsidR="00280181" w:rsidRPr="00D71218" w:rsidRDefault="00280181" w:rsidP="00D71218">
      <w:pPr>
        <w:ind w:left="851" w:right="901"/>
        <w:jc w:val="both"/>
        <w:rPr>
          <w:rFonts w:ascii="Palatino Linotype" w:hAnsi="Palatino Linotype" w:cs="Arial"/>
          <w:i/>
        </w:rPr>
      </w:pPr>
      <w:r w:rsidRPr="00D71218">
        <w:rPr>
          <w:rFonts w:ascii="Palatino Linotype" w:hAnsi="Palatino Linotype" w:cs="Arial"/>
          <w:i/>
        </w:rPr>
        <w:t>VII. Los partidos políticos y agrupaciones políticas, en los términos de las disposiciones aplicables;</w:t>
      </w:r>
    </w:p>
    <w:p w14:paraId="09723792" w14:textId="77777777" w:rsidR="00280181" w:rsidRPr="00D71218" w:rsidRDefault="00280181" w:rsidP="00D71218">
      <w:pPr>
        <w:ind w:left="851" w:right="901"/>
        <w:jc w:val="both"/>
        <w:rPr>
          <w:rFonts w:ascii="Palatino Linotype" w:hAnsi="Palatino Linotype" w:cs="Arial"/>
          <w:i/>
        </w:rPr>
      </w:pPr>
      <w:r w:rsidRPr="00D71218">
        <w:rPr>
          <w:rFonts w:ascii="Palatino Linotype" w:hAnsi="Palatino Linotype" w:cs="Arial"/>
          <w:i/>
        </w:rPr>
        <w:lastRenderedPageBreak/>
        <w:t>VIII. Los fideicomisos y fondos públicos que cuenten con financiamiento público, parcial o total, o con participación de entidades de gobierno;</w:t>
      </w:r>
    </w:p>
    <w:p w14:paraId="7DCA840C" w14:textId="77777777" w:rsidR="00280181" w:rsidRPr="00D71218" w:rsidRDefault="00280181" w:rsidP="00D71218">
      <w:pPr>
        <w:ind w:left="851" w:right="901"/>
        <w:jc w:val="both"/>
        <w:rPr>
          <w:rFonts w:ascii="Palatino Linotype" w:hAnsi="Palatino Linotype" w:cs="Arial"/>
          <w:i/>
        </w:rPr>
      </w:pPr>
      <w:r w:rsidRPr="00D71218">
        <w:rPr>
          <w:rFonts w:ascii="Palatino Linotype" w:hAnsi="Palatino Linotype" w:cs="Arial"/>
          <w:i/>
        </w:rPr>
        <w:t>IX. Los sindicatos que reciban y/o ejerzan recursos públicos en el ámbito estatal y municipal;</w:t>
      </w:r>
    </w:p>
    <w:p w14:paraId="5D38C069" w14:textId="77777777" w:rsidR="00280181" w:rsidRPr="00D71218" w:rsidRDefault="00280181" w:rsidP="00D71218">
      <w:pPr>
        <w:ind w:left="851" w:right="901"/>
        <w:jc w:val="both"/>
        <w:rPr>
          <w:rFonts w:ascii="Palatino Linotype" w:hAnsi="Palatino Linotype" w:cs="Arial"/>
          <w:i/>
        </w:rPr>
      </w:pPr>
      <w:r w:rsidRPr="00D71218">
        <w:rPr>
          <w:rFonts w:ascii="Palatino Linotype" w:hAnsi="Palatino Linotype" w:cs="Arial"/>
          <w:i/>
        </w:rPr>
        <w:t>X. Cualquier persona física o jurídico colectiva que reciba y ejerza recursos públicos en el ámbito estatal o municipal; y</w:t>
      </w:r>
    </w:p>
    <w:p w14:paraId="653A6651" w14:textId="77777777" w:rsidR="00280181" w:rsidRPr="00D71218" w:rsidRDefault="00280181" w:rsidP="00D71218">
      <w:pPr>
        <w:ind w:left="851" w:right="901"/>
        <w:jc w:val="both"/>
        <w:rPr>
          <w:rFonts w:ascii="Palatino Linotype" w:hAnsi="Palatino Linotype" w:cs="Arial"/>
          <w:i/>
        </w:rPr>
      </w:pPr>
      <w:r w:rsidRPr="00D71218">
        <w:rPr>
          <w:rFonts w:ascii="Palatino Linotype" w:hAnsi="Palatino Linotype" w:cs="Arial"/>
          <w:i/>
        </w:rPr>
        <w:t>XI. Cualquier otra autoridad, entidad, órgano u organismo de los poderes estatal o municipal, que reciba recursos públicos.</w:t>
      </w:r>
    </w:p>
    <w:p w14:paraId="0C741A07" w14:textId="77777777" w:rsidR="00280181" w:rsidRPr="00D71218" w:rsidRDefault="00280181" w:rsidP="00D71218">
      <w:pPr>
        <w:ind w:left="851" w:right="901"/>
        <w:jc w:val="both"/>
        <w:rPr>
          <w:rFonts w:ascii="Palatino Linotype" w:hAnsi="Palatino Linotype" w:cs="Arial"/>
          <w:b/>
          <w:i/>
        </w:rPr>
      </w:pPr>
      <w:r w:rsidRPr="00D71218">
        <w:rPr>
          <w:rFonts w:ascii="Palatino Linotype" w:hAnsi="Palatino Linotype" w:cs="Arial"/>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D1747E5" w14:textId="77777777" w:rsidR="00280181" w:rsidRPr="00D71218" w:rsidRDefault="00280181" w:rsidP="00D71218">
      <w:pPr>
        <w:ind w:left="851" w:right="901"/>
        <w:jc w:val="both"/>
        <w:rPr>
          <w:rFonts w:ascii="Palatino Linotype" w:hAnsi="Palatino Linotype" w:cs="Arial"/>
          <w:b/>
          <w:i/>
        </w:rPr>
      </w:pPr>
      <w:r w:rsidRPr="00D71218">
        <w:rPr>
          <w:rFonts w:ascii="Palatino Linotype" w:hAnsi="Palatino Linotype" w:cs="Arial"/>
          <w:b/>
          <w:i/>
        </w:rPr>
        <w:t>Los servidores públicos deberán transparentar sus acciones así como garantizar y respetar el derecho de acceso a la Información Pública.</w:t>
      </w:r>
    </w:p>
    <w:p w14:paraId="612E15B9" w14:textId="77777777" w:rsidR="00280181" w:rsidRPr="00D71218" w:rsidRDefault="00280181" w:rsidP="00D71218">
      <w:pPr>
        <w:ind w:left="851" w:right="901"/>
        <w:jc w:val="both"/>
        <w:rPr>
          <w:rFonts w:ascii="Palatino Linotype" w:hAnsi="Palatino Linotype" w:cs="Arial"/>
          <w:i/>
        </w:rPr>
      </w:pPr>
    </w:p>
    <w:p w14:paraId="40044BE0" w14:textId="5BB08958" w:rsidR="00280181" w:rsidRPr="00D71218" w:rsidRDefault="00280181" w:rsidP="00D71218">
      <w:pPr>
        <w:spacing w:line="360" w:lineRule="auto"/>
        <w:ind w:right="49"/>
        <w:jc w:val="both"/>
        <w:rPr>
          <w:rFonts w:ascii="Palatino Linotype" w:hAnsi="Palatino Linotype" w:cs="Arial"/>
        </w:rPr>
      </w:pPr>
      <w:r w:rsidRPr="00D71218">
        <w:rPr>
          <w:rFonts w:ascii="Palatino Linotype" w:hAnsi="Palatino Linotype" w:cs="Arial"/>
        </w:rPr>
        <w:t>Ahora bien, atendiendo a los preceptos legales a los cuales se hizo referencia, es preciso mencionar que, el</w:t>
      </w:r>
      <w:r w:rsidRPr="00D71218">
        <w:rPr>
          <w:rFonts w:ascii="Palatino Linotype" w:hAnsi="Palatino Linotype" w:cs="Arial"/>
          <w:u w:val="single"/>
        </w:rPr>
        <w:t xml:space="preserve"> Ayuntamiento de </w:t>
      </w:r>
      <w:r w:rsidR="004C6F51" w:rsidRPr="00D71218">
        <w:rPr>
          <w:rFonts w:ascii="Palatino Linotype" w:hAnsi="Palatino Linotype" w:cs="Arial"/>
          <w:u w:val="single"/>
        </w:rPr>
        <w:t>Metepec</w:t>
      </w:r>
      <w:r w:rsidRPr="00D71218">
        <w:rPr>
          <w:rFonts w:ascii="Palatino Linotype" w:hAnsi="Palatino Linotype" w:cs="Arial"/>
        </w:rPr>
        <w:t>, se encuentra dentro de los supuestos de obligatoriedad a transparentar y garantizar el Acceso a la Información Pública.</w:t>
      </w:r>
    </w:p>
    <w:p w14:paraId="7FDF98E7" w14:textId="77777777" w:rsidR="00280181" w:rsidRPr="00D71218" w:rsidRDefault="00280181" w:rsidP="00D71218">
      <w:pPr>
        <w:spacing w:line="360" w:lineRule="auto"/>
        <w:ind w:right="49"/>
        <w:jc w:val="both"/>
        <w:rPr>
          <w:rFonts w:ascii="Palatino Linotype" w:hAnsi="Palatino Linotype" w:cs="Arial"/>
        </w:rPr>
      </w:pPr>
    </w:p>
    <w:p w14:paraId="3FF9CF87" w14:textId="77777777" w:rsidR="00280181" w:rsidRPr="00D71218" w:rsidRDefault="00280181" w:rsidP="00D71218">
      <w:pPr>
        <w:spacing w:line="360" w:lineRule="auto"/>
        <w:ind w:right="49"/>
        <w:jc w:val="both"/>
        <w:rPr>
          <w:rFonts w:ascii="Palatino Linotype" w:hAnsi="Palatino Linotype" w:cs="Arial"/>
        </w:rPr>
      </w:pPr>
      <w:r w:rsidRPr="00D71218">
        <w:rPr>
          <w:rFonts w:ascii="Palatino Linotype" w:hAnsi="Palatino Linotype" w:cs="Arial"/>
        </w:rPr>
        <w:t xml:space="preserve">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w:t>
      </w:r>
      <w:r w:rsidRPr="00D71218">
        <w:rPr>
          <w:rFonts w:ascii="Palatino Linotype" w:hAnsi="Palatino Linotype" w:cs="Arial"/>
        </w:rPr>
        <w:lastRenderedPageBreak/>
        <w:t>deberán motivar la clasificación de la información que consideren susceptible de tal actuación, señalando las causas especiales que los llevaron a dicha actuación.</w:t>
      </w:r>
    </w:p>
    <w:p w14:paraId="6D9B4063" w14:textId="77777777" w:rsidR="00280181" w:rsidRPr="00D71218" w:rsidRDefault="00280181" w:rsidP="00D71218">
      <w:pPr>
        <w:spacing w:line="360" w:lineRule="auto"/>
        <w:ind w:right="49"/>
        <w:jc w:val="both"/>
        <w:rPr>
          <w:rFonts w:ascii="Palatino Linotype" w:hAnsi="Palatino Linotype" w:cs="Arial"/>
        </w:rPr>
      </w:pPr>
    </w:p>
    <w:p w14:paraId="780207B4" w14:textId="2ED92C74" w:rsidR="00280181" w:rsidRPr="00D71218" w:rsidRDefault="00280181" w:rsidP="00D71218">
      <w:pPr>
        <w:spacing w:line="360" w:lineRule="auto"/>
        <w:ind w:right="49"/>
        <w:jc w:val="both"/>
        <w:rPr>
          <w:rFonts w:ascii="Palatino Linotype" w:eastAsia="Palatino Linotype" w:hAnsi="Palatino Linotype" w:cs="Palatino Linotype"/>
        </w:rPr>
      </w:pPr>
      <w:r w:rsidRPr="00D71218">
        <w:rPr>
          <w:rFonts w:ascii="Palatino Linotype" w:eastAsia="Palatino Linotype" w:hAnsi="Palatino Linotype" w:cs="Palatino Linotype"/>
        </w:rPr>
        <w:t xml:space="preserve">En ese tenor, para un mejor estudio y comprensión del asunto que se resuelve, es preciso recordar que, </w:t>
      </w:r>
      <w:r w:rsidR="00216C09" w:rsidRPr="00D71218">
        <w:rPr>
          <w:rFonts w:ascii="Palatino Linotype" w:eastAsia="Palatino Linotype" w:hAnsi="Palatino Linotype" w:cs="Palatino Linotype"/>
          <w:b/>
        </w:rPr>
        <w:t>LA RECURRENTE</w:t>
      </w:r>
      <w:r w:rsidRPr="00D71218">
        <w:rPr>
          <w:rFonts w:ascii="Palatino Linotype" w:eastAsia="Palatino Linotype" w:hAnsi="Palatino Linotype" w:cs="Palatino Linotype"/>
        </w:rPr>
        <w:t xml:space="preserve"> requirió al </w:t>
      </w:r>
      <w:r w:rsidRPr="00D71218">
        <w:rPr>
          <w:rFonts w:ascii="Palatino Linotype" w:eastAsia="Palatino Linotype" w:hAnsi="Palatino Linotype" w:cs="Palatino Linotype"/>
          <w:b/>
        </w:rPr>
        <w:t xml:space="preserve">SUJETO OBLIGADO </w:t>
      </w:r>
      <w:r w:rsidRPr="00D71218">
        <w:rPr>
          <w:rFonts w:ascii="Palatino Linotype" w:eastAsia="Palatino Linotype" w:hAnsi="Palatino Linotype" w:cs="Palatino Linotype"/>
        </w:rPr>
        <w:t>lo siguiente:</w:t>
      </w:r>
    </w:p>
    <w:p w14:paraId="00EE7A68" w14:textId="77777777" w:rsidR="00280181" w:rsidRPr="00D71218" w:rsidRDefault="00280181" w:rsidP="00D71218">
      <w:pPr>
        <w:spacing w:line="360" w:lineRule="auto"/>
        <w:jc w:val="both"/>
        <w:rPr>
          <w:rFonts w:ascii="Palatino Linotype" w:eastAsia="Palatino Linotype" w:hAnsi="Palatino Linotype" w:cs="Palatino Linotype"/>
          <w:b/>
          <w:sz w:val="28"/>
        </w:rPr>
      </w:pPr>
    </w:p>
    <w:p w14:paraId="57DA9E8D" w14:textId="53A61891" w:rsidR="004E16BC" w:rsidRPr="00D71218" w:rsidRDefault="00FB5715" w:rsidP="00D71218">
      <w:pPr>
        <w:ind w:left="850" w:right="899"/>
        <w:jc w:val="both"/>
        <w:rPr>
          <w:rFonts w:ascii="Palatino Linotype" w:eastAsia="Palatino Linotype" w:hAnsi="Palatino Linotype" w:cs="Palatino Linotype"/>
          <w:i/>
        </w:rPr>
      </w:pPr>
      <w:r w:rsidRPr="00D71218">
        <w:rPr>
          <w:rFonts w:ascii="Palatino Linotype" w:eastAsia="Palatino Linotype" w:hAnsi="Palatino Linotype" w:cs="Palatino Linotype"/>
          <w:i/>
        </w:rPr>
        <w:t xml:space="preserve">“Deseo saber el monto presupuestal que manejó la Subdirección de Fomento y Patrimonio Cultural a cargo de la C. Emma Arévalo </w:t>
      </w:r>
      <w:proofErr w:type="spellStart"/>
      <w:r w:rsidRPr="00D71218">
        <w:rPr>
          <w:rFonts w:ascii="Palatino Linotype" w:eastAsia="Palatino Linotype" w:hAnsi="Palatino Linotype" w:cs="Palatino Linotype"/>
          <w:i/>
        </w:rPr>
        <w:t>Zizumbo</w:t>
      </w:r>
      <w:proofErr w:type="spellEnd"/>
      <w:r w:rsidRPr="00D71218">
        <w:rPr>
          <w:rFonts w:ascii="Palatino Linotype" w:eastAsia="Palatino Linotype" w:hAnsi="Palatino Linotype" w:cs="Palatino Linotype"/>
          <w:i/>
        </w:rPr>
        <w:t xml:space="preserve"> durante 2022 y conocer las facturas correspondientes a lo gastado.” </w:t>
      </w:r>
      <w:r w:rsidR="000863AA" w:rsidRPr="00D71218">
        <w:rPr>
          <w:rFonts w:ascii="Palatino Linotype" w:eastAsia="Palatino Linotype" w:hAnsi="Palatino Linotype" w:cs="Palatino Linotype"/>
          <w:i/>
        </w:rPr>
        <w:t>(</w:t>
      </w:r>
      <w:proofErr w:type="gramStart"/>
      <w:r w:rsidR="000863AA" w:rsidRPr="00D71218">
        <w:rPr>
          <w:rFonts w:ascii="Palatino Linotype" w:eastAsia="Palatino Linotype" w:hAnsi="Palatino Linotype" w:cs="Palatino Linotype"/>
          <w:i/>
        </w:rPr>
        <w:t>sic</w:t>
      </w:r>
      <w:proofErr w:type="gramEnd"/>
      <w:r w:rsidR="000863AA" w:rsidRPr="00D71218">
        <w:rPr>
          <w:rFonts w:ascii="Palatino Linotype" w:eastAsia="Palatino Linotype" w:hAnsi="Palatino Linotype" w:cs="Palatino Linotype"/>
          <w:i/>
        </w:rPr>
        <w:t>)</w:t>
      </w:r>
    </w:p>
    <w:p w14:paraId="79017EF5" w14:textId="77777777" w:rsidR="004E16BC" w:rsidRPr="00D71218" w:rsidRDefault="004E16BC" w:rsidP="00D71218">
      <w:pPr>
        <w:ind w:left="850" w:right="899"/>
        <w:jc w:val="both"/>
        <w:rPr>
          <w:rFonts w:ascii="Palatino Linotype" w:eastAsia="Palatino Linotype" w:hAnsi="Palatino Linotype" w:cs="Palatino Linotype"/>
        </w:rPr>
      </w:pPr>
    </w:p>
    <w:p w14:paraId="5C43F184" w14:textId="77777777" w:rsidR="00353AEE" w:rsidRPr="00D71218" w:rsidRDefault="000863AA" w:rsidP="00D71218">
      <w:pPr>
        <w:spacing w:line="360" w:lineRule="auto"/>
        <w:jc w:val="both"/>
        <w:rPr>
          <w:rFonts w:ascii="Palatino Linotype" w:eastAsia="Palatino Linotype" w:hAnsi="Palatino Linotype" w:cs="Palatino Linotype"/>
        </w:rPr>
      </w:pPr>
      <w:r w:rsidRPr="00D71218">
        <w:rPr>
          <w:rFonts w:ascii="Palatino Linotype" w:eastAsia="Palatino Linotype" w:hAnsi="Palatino Linotype" w:cs="Palatino Linotype"/>
        </w:rPr>
        <w:t xml:space="preserve">A lo que, </w:t>
      </w:r>
      <w:r w:rsidRPr="00D71218">
        <w:rPr>
          <w:rFonts w:ascii="Palatino Linotype" w:eastAsia="Palatino Linotype" w:hAnsi="Palatino Linotype" w:cs="Palatino Linotype"/>
          <w:b/>
        </w:rPr>
        <w:t>EL SUJETO OBLIGADO</w:t>
      </w:r>
      <w:r w:rsidRPr="00D71218">
        <w:rPr>
          <w:rFonts w:ascii="Palatino Linotype" w:eastAsia="Palatino Linotype" w:hAnsi="Palatino Linotype" w:cs="Palatino Linotype"/>
        </w:rPr>
        <w:t xml:space="preserve"> en respuesta </w:t>
      </w:r>
      <w:r w:rsidR="00353AEE" w:rsidRPr="00D71218">
        <w:rPr>
          <w:rFonts w:ascii="Palatino Linotype" w:eastAsia="Palatino Linotype" w:hAnsi="Palatino Linotype" w:cs="Palatino Linotype"/>
        </w:rPr>
        <w:t>remitió</w:t>
      </w:r>
      <w:r w:rsidR="00353AEE" w:rsidRPr="00D71218">
        <w:rPr>
          <w:rFonts w:ascii="Palatino Linotype" w:eastAsia="Palatino Linotype" w:hAnsi="Palatino Linotype" w:cs="Palatino Linotype"/>
          <w:b/>
        </w:rPr>
        <w:t xml:space="preserve"> </w:t>
      </w:r>
      <w:r w:rsidR="00353AEE" w:rsidRPr="00D71218">
        <w:rPr>
          <w:rFonts w:ascii="Palatino Linotype" w:eastAsia="Palatino Linotype" w:hAnsi="Palatino Linotype" w:cs="Palatino Linotype"/>
        </w:rPr>
        <w:t>el archivo denominado</w:t>
      </w:r>
      <w:r w:rsidR="00353AEE" w:rsidRPr="00D71218">
        <w:rPr>
          <w:rFonts w:ascii="Palatino Linotype" w:eastAsia="Palatino Linotype" w:hAnsi="Palatino Linotype" w:cs="Palatino Linotype"/>
          <w:b/>
        </w:rPr>
        <w:t xml:space="preserve"> “</w:t>
      </w:r>
      <w:r w:rsidR="00353AEE" w:rsidRPr="00D71218">
        <w:rPr>
          <w:rFonts w:ascii="Palatino Linotype" w:eastAsia="Palatino Linotype" w:hAnsi="Palatino Linotype" w:cs="Palatino Linotype"/>
          <w:b/>
          <w:i/>
        </w:rPr>
        <w:t xml:space="preserve">Esc. Sol - 333.pdf” </w:t>
      </w:r>
      <w:r w:rsidR="00353AEE" w:rsidRPr="00D71218">
        <w:rPr>
          <w:rFonts w:ascii="Palatino Linotype" w:eastAsia="Palatino Linotype" w:hAnsi="Palatino Linotype" w:cs="Palatino Linotype"/>
        </w:rPr>
        <w:t>mismo que se inserta a continuación:</w:t>
      </w:r>
    </w:p>
    <w:p w14:paraId="35953456" w14:textId="508A9F84" w:rsidR="00353AEE" w:rsidRPr="00D71218" w:rsidRDefault="00353AEE" w:rsidP="00D71218">
      <w:pPr>
        <w:spacing w:line="360" w:lineRule="auto"/>
        <w:jc w:val="both"/>
        <w:rPr>
          <w:rFonts w:ascii="Palatino Linotype" w:eastAsia="Palatino Linotype" w:hAnsi="Palatino Linotype" w:cs="Palatino Linotype"/>
        </w:rPr>
      </w:pPr>
      <w:r w:rsidRPr="00D71218">
        <w:rPr>
          <w:noProof/>
        </w:rPr>
        <w:lastRenderedPageBreak/>
        <mc:AlternateContent>
          <mc:Choice Requires="wps">
            <w:drawing>
              <wp:anchor distT="0" distB="0" distL="114300" distR="114300" simplePos="0" relativeHeight="251661312" behindDoc="0" locked="0" layoutInCell="1" allowOverlap="1" wp14:anchorId="69050C95" wp14:editId="679EC223">
                <wp:simplePos x="0" y="0"/>
                <wp:positionH relativeFrom="column">
                  <wp:posOffset>148590</wp:posOffset>
                </wp:positionH>
                <wp:positionV relativeFrom="paragraph">
                  <wp:posOffset>3592195</wp:posOffset>
                </wp:positionV>
                <wp:extent cx="5486400" cy="390525"/>
                <wp:effectExtent l="76200" t="38100" r="76200" b="123825"/>
                <wp:wrapNone/>
                <wp:docPr id="22" name="Rectángulo 22"/>
                <wp:cNvGraphicFramePr/>
                <a:graphic xmlns:a="http://schemas.openxmlformats.org/drawingml/2006/main">
                  <a:graphicData uri="http://schemas.microsoft.com/office/word/2010/wordprocessingShape">
                    <wps:wsp>
                      <wps:cNvSpPr/>
                      <wps:spPr>
                        <a:xfrm>
                          <a:off x="0" y="0"/>
                          <a:ext cx="5486400" cy="390525"/>
                        </a:xfrm>
                        <a:prstGeom prst="rect">
                          <a:avLst/>
                        </a:prstGeom>
                        <a:noFill/>
                        <a:ln w="5715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7C9E93" id="Rectángulo 22" o:spid="_x0000_s1026" style="position:absolute;margin-left:11.7pt;margin-top:282.85pt;width:6in;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" filled="f" strokecolor="black [3213]" strokeweight="4.5pt">
                <v:shadow on="t" color="black" opacity="22937f" origin=",.5" offset="0,.63889mm"/>
              </v:rect>
            </w:pict>
          </mc:Fallback>
        </mc:AlternateContent>
      </w:r>
      <w:r w:rsidRPr="00D71218">
        <w:rPr>
          <w:rFonts w:ascii="Palatino Linotype" w:eastAsia="Palatino Linotype" w:hAnsi="Palatino Linotype" w:cs="Palatino Linotype"/>
        </w:rPr>
        <w:t xml:space="preserve"> </w:t>
      </w:r>
      <w:r w:rsidRPr="00D71218">
        <w:rPr>
          <w:noProof/>
        </w:rPr>
        <w:drawing>
          <wp:inline distT="0" distB="0" distL="0" distR="0" wp14:anchorId="01C0A77E" wp14:editId="75042A75">
            <wp:extent cx="5648325" cy="7000875"/>
            <wp:effectExtent l="0" t="0" r="9525"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8325" cy="7000875"/>
                    </a:xfrm>
                    <a:prstGeom prst="rect">
                      <a:avLst/>
                    </a:prstGeom>
                    <a:noFill/>
                    <a:ln>
                      <a:noFill/>
                    </a:ln>
                  </pic:spPr>
                </pic:pic>
              </a:graphicData>
            </a:graphic>
          </wp:inline>
        </w:drawing>
      </w:r>
    </w:p>
    <w:p w14:paraId="3805A9D9" w14:textId="44E2F55F" w:rsidR="00353AEE" w:rsidRPr="00D71218" w:rsidRDefault="00353AEE" w:rsidP="00D71218">
      <w:pPr>
        <w:spacing w:line="360" w:lineRule="auto"/>
        <w:jc w:val="both"/>
        <w:rPr>
          <w:rFonts w:ascii="Palatino Linotype" w:eastAsia="Palatino Linotype" w:hAnsi="Palatino Linotype" w:cs="Palatino Linotype"/>
        </w:rPr>
      </w:pPr>
      <w:r w:rsidRPr="00D71218">
        <w:rPr>
          <w:noProof/>
        </w:rPr>
        <w:lastRenderedPageBreak/>
        <w:drawing>
          <wp:inline distT="0" distB="0" distL="0" distR="0" wp14:anchorId="56E64DCF" wp14:editId="4D5EB217">
            <wp:extent cx="5162550" cy="4791075"/>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62550" cy="4791075"/>
                    </a:xfrm>
                    <a:prstGeom prst="rect">
                      <a:avLst/>
                    </a:prstGeom>
                    <a:noFill/>
                    <a:ln>
                      <a:noFill/>
                    </a:ln>
                  </pic:spPr>
                </pic:pic>
              </a:graphicData>
            </a:graphic>
          </wp:inline>
        </w:drawing>
      </w:r>
    </w:p>
    <w:p w14:paraId="4C5A6BF2" w14:textId="07629239" w:rsidR="00280181" w:rsidRPr="00D71218" w:rsidRDefault="00280181" w:rsidP="00D71218">
      <w:pPr>
        <w:spacing w:line="360" w:lineRule="auto"/>
        <w:jc w:val="both"/>
        <w:rPr>
          <w:rFonts w:ascii="Palatino Linotype" w:eastAsia="Palatino Linotype" w:hAnsi="Palatino Linotype" w:cs="Palatino Linotype"/>
        </w:rPr>
      </w:pPr>
    </w:p>
    <w:p w14:paraId="39DC87B0" w14:textId="56F00439" w:rsidR="00654BE7" w:rsidRPr="00D71218" w:rsidRDefault="000863AA" w:rsidP="00D71218">
      <w:pPr>
        <w:spacing w:line="360" w:lineRule="auto"/>
        <w:ind w:left="-57" w:right="-57"/>
        <w:jc w:val="both"/>
        <w:rPr>
          <w:rFonts w:ascii="Palatino Linotype" w:eastAsia="Palatino Linotype" w:hAnsi="Palatino Linotype" w:cs="Palatino Linotype"/>
        </w:rPr>
      </w:pPr>
      <w:r w:rsidRPr="00D71218">
        <w:rPr>
          <w:rFonts w:ascii="Palatino Linotype" w:eastAsia="Palatino Linotype" w:hAnsi="Palatino Linotype" w:cs="Palatino Linotype"/>
        </w:rPr>
        <w:t xml:space="preserve">Por lo que en un acto posterior, el particular se inconforma señalando que no </w:t>
      </w:r>
      <w:r w:rsidR="00280181" w:rsidRPr="00D71218">
        <w:rPr>
          <w:rFonts w:ascii="Palatino Linotype" w:eastAsia="Palatino Linotype" w:hAnsi="Palatino Linotype" w:cs="Palatino Linotype"/>
        </w:rPr>
        <w:t xml:space="preserve">se le entregó </w:t>
      </w:r>
      <w:r w:rsidRPr="00D71218">
        <w:rPr>
          <w:rFonts w:ascii="Palatino Linotype" w:eastAsia="Palatino Linotype" w:hAnsi="Palatino Linotype" w:cs="Palatino Linotype"/>
        </w:rPr>
        <w:t>la información solicitada</w:t>
      </w:r>
      <w:r w:rsidR="00654BE7" w:rsidRPr="00D71218">
        <w:rPr>
          <w:rFonts w:ascii="Palatino Linotype" w:eastAsia="Palatino Linotype" w:hAnsi="Palatino Linotype" w:cs="Palatino Linotype"/>
        </w:rPr>
        <w:t xml:space="preserve"> y</w:t>
      </w:r>
      <w:r w:rsidR="00654BE7" w:rsidRPr="00D71218">
        <w:rPr>
          <w:rFonts w:ascii="Palatino Linotype" w:eastAsia="Palatino Linotype" w:hAnsi="Palatino Linotype" w:cs="Palatino Linotype"/>
          <w:b/>
        </w:rPr>
        <w:t xml:space="preserve"> </w:t>
      </w:r>
      <w:r w:rsidR="00654BE7" w:rsidRPr="00D71218">
        <w:rPr>
          <w:rFonts w:ascii="Palatino Linotype" w:eastAsia="Palatino Linotype" w:hAnsi="Palatino Linotype" w:cs="Palatino Linotype"/>
        </w:rPr>
        <w:t xml:space="preserve">anexó el archivo denominado </w:t>
      </w:r>
      <w:r w:rsidR="00654BE7" w:rsidRPr="00D71218">
        <w:rPr>
          <w:rFonts w:ascii="Palatino Linotype" w:eastAsia="Palatino Linotype" w:hAnsi="Palatino Linotype" w:cs="Palatino Linotype"/>
          <w:i/>
        </w:rPr>
        <w:t>“375a (1).</w:t>
      </w:r>
      <w:proofErr w:type="spellStart"/>
      <w:r w:rsidR="00654BE7" w:rsidRPr="00D71218">
        <w:rPr>
          <w:rFonts w:ascii="Palatino Linotype" w:eastAsia="Palatino Linotype" w:hAnsi="Palatino Linotype" w:cs="Palatino Linotype"/>
          <w:i/>
        </w:rPr>
        <w:t>pdf</w:t>
      </w:r>
      <w:proofErr w:type="spellEnd"/>
      <w:r w:rsidR="00654BE7" w:rsidRPr="00D71218">
        <w:rPr>
          <w:rFonts w:ascii="Palatino Linotype" w:eastAsia="Palatino Linotype" w:hAnsi="Palatino Linotype" w:cs="Palatino Linotype"/>
          <w:i/>
        </w:rPr>
        <w:t xml:space="preserve">” </w:t>
      </w:r>
      <w:r w:rsidR="00654BE7" w:rsidRPr="00D71218">
        <w:rPr>
          <w:rFonts w:ascii="Palatino Linotype" w:eastAsia="Palatino Linotype" w:hAnsi="Palatino Linotype" w:cs="Palatino Linotype"/>
        </w:rPr>
        <w:t>dentro del cual se advierte lo siguiente:</w:t>
      </w:r>
    </w:p>
    <w:p w14:paraId="5C4E2E39" w14:textId="0D6B3F72" w:rsidR="00654BE7" w:rsidRPr="00D71218" w:rsidRDefault="00654BE7" w:rsidP="00D71218">
      <w:pPr>
        <w:spacing w:line="360" w:lineRule="auto"/>
        <w:jc w:val="both"/>
        <w:rPr>
          <w:rFonts w:ascii="Palatino Linotype" w:eastAsia="Palatino Linotype" w:hAnsi="Palatino Linotype" w:cs="Palatino Linotype"/>
        </w:rPr>
      </w:pPr>
      <w:r w:rsidRPr="00D71218">
        <w:rPr>
          <w:noProof/>
        </w:rPr>
        <w:lastRenderedPageBreak/>
        <w:drawing>
          <wp:inline distT="0" distB="0" distL="0" distR="0" wp14:anchorId="04492B0B" wp14:editId="1B39A492">
            <wp:extent cx="5791200" cy="4848225"/>
            <wp:effectExtent l="0" t="0" r="0"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200" cy="4848225"/>
                    </a:xfrm>
                    <a:prstGeom prst="rect">
                      <a:avLst/>
                    </a:prstGeom>
                    <a:noFill/>
                    <a:ln>
                      <a:noFill/>
                    </a:ln>
                  </pic:spPr>
                </pic:pic>
              </a:graphicData>
            </a:graphic>
          </wp:inline>
        </w:drawing>
      </w:r>
    </w:p>
    <w:p w14:paraId="38B9851E" w14:textId="1087EA5A" w:rsidR="00002E97" w:rsidRPr="00D71218" w:rsidRDefault="00654BE7" w:rsidP="00D71218">
      <w:pPr>
        <w:spacing w:line="360" w:lineRule="auto"/>
        <w:jc w:val="both"/>
        <w:rPr>
          <w:rFonts w:ascii="Palatino Linotype" w:hAnsi="Palatino Linotype"/>
        </w:rPr>
      </w:pPr>
      <w:r w:rsidRPr="00D71218">
        <w:rPr>
          <w:noProof/>
        </w:rPr>
        <w:t xml:space="preserve"> </w:t>
      </w:r>
      <w:r w:rsidRPr="00D71218">
        <w:rPr>
          <w:noProof/>
        </w:rPr>
        <w:drawing>
          <wp:inline distT="0" distB="0" distL="0" distR="0" wp14:anchorId="0604EFC9" wp14:editId="72591A8B">
            <wp:extent cx="5791200" cy="173355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1200" cy="1733550"/>
                    </a:xfrm>
                    <a:prstGeom prst="rect">
                      <a:avLst/>
                    </a:prstGeom>
                    <a:noFill/>
                    <a:ln>
                      <a:noFill/>
                    </a:ln>
                  </pic:spPr>
                </pic:pic>
              </a:graphicData>
            </a:graphic>
          </wp:inline>
        </w:drawing>
      </w:r>
      <w:r w:rsidR="00140FBB" w:rsidRPr="00D71218">
        <w:rPr>
          <w:rFonts w:ascii="Palatino Linotype" w:eastAsia="Calibri" w:hAnsi="Palatino Linotype" w:cs="Tahoma"/>
          <w:bCs/>
          <w:lang w:val="es-ES"/>
        </w:rPr>
        <w:lastRenderedPageBreak/>
        <w:t xml:space="preserve">En primera instancia es viable destacar que </w:t>
      </w:r>
      <w:r w:rsidR="00140FBB" w:rsidRPr="00D71218">
        <w:rPr>
          <w:rFonts w:ascii="Palatino Linotype" w:hAnsi="Palatino Linotype"/>
          <w:b/>
          <w:bCs/>
        </w:rPr>
        <w:t>EL SUJETO OBLIGADO</w:t>
      </w:r>
      <w:r w:rsidR="00140FBB" w:rsidRPr="00D71218">
        <w:rPr>
          <w:rFonts w:ascii="Palatino Linotype" w:hAnsi="Palatino Linotype"/>
        </w:rPr>
        <w:t xml:space="preserve"> al momento de emitir su Respuesta argumenta que </w:t>
      </w:r>
      <w:r w:rsidR="00EF6587" w:rsidRPr="00D71218">
        <w:rPr>
          <w:rFonts w:ascii="Palatino Linotype" w:hAnsi="Palatino Linotype"/>
        </w:rPr>
        <w:t>no se cuenta con una Subdirección de “Fomento y Patrimonio Cultural”</w:t>
      </w:r>
      <w:r w:rsidR="00C013EC" w:rsidRPr="00D71218">
        <w:rPr>
          <w:rFonts w:ascii="Palatino Linotype" w:hAnsi="Palatino Linotype"/>
        </w:rPr>
        <w:t xml:space="preserve"> </w:t>
      </w:r>
      <w:r w:rsidR="00A35D64" w:rsidRPr="00D71218">
        <w:rPr>
          <w:rFonts w:ascii="Palatino Linotype" w:hAnsi="Palatino Linotype"/>
        </w:rPr>
        <w:t xml:space="preserve">no obstante este Sujeto Obligado cuenta con un Departamento de Fomento y Patrimonio Cultural que está supeditado de la Subdirección </w:t>
      </w:r>
      <w:r w:rsidR="00E04E70" w:rsidRPr="00D71218">
        <w:rPr>
          <w:rFonts w:ascii="Palatino Linotype" w:hAnsi="Palatino Linotype"/>
        </w:rPr>
        <w:t>de Fomento Cultural y que se encuentra a cargo de la C.</w:t>
      </w:r>
      <w:r w:rsidR="00E04E70" w:rsidRPr="00D71218">
        <w:t xml:space="preserve"> </w:t>
      </w:r>
      <w:r w:rsidR="00E04E70" w:rsidRPr="00D71218">
        <w:rPr>
          <w:rFonts w:ascii="Palatino Linotype" w:hAnsi="Palatino Linotype"/>
        </w:rPr>
        <w:t xml:space="preserve">Emma Arévalo </w:t>
      </w:r>
      <w:proofErr w:type="spellStart"/>
      <w:r w:rsidR="00E04E70" w:rsidRPr="00D71218">
        <w:rPr>
          <w:rFonts w:ascii="Palatino Linotype" w:hAnsi="Palatino Linotype"/>
        </w:rPr>
        <w:t>Zizumbo</w:t>
      </w:r>
      <w:proofErr w:type="spellEnd"/>
      <w:r w:rsidR="00E04E70" w:rsidRPr="00D71218">
        <w:rPr>
          <w:rFonts w:ascii="Palatino Linotype" w:hAnsi="Palatino Linotype"/>
        </w:rPr>
        <w:t xml:space="preserve"> como se advierte a continuación.</w:t>
      </w:r>
    </w:p>
    <w:p w14:paraId="3929B816" w14:textId="7474D589" w:rsidR="00E04E70" w:rsidRPr="00D71218" w:rsidRDefault="00E04E70" w:rsidP="00D71218">
      <w:pPr>
        <w:spacing w:line="360" w:lineRule="auto"/>
        <w:jc w:val="both"/>
        <w:rPr>
          <w:rFonts w:ascii="Palatino Linotype" w:hAnsi="Palatino Linotype"/>
        </w:rPr>
      </w:pPr>
      <w:r w:rsidRPr="00D71218">
        <w:rPr>
          <w:noProof/>
        </w:rPr>
        <w:drawing>
          <wp:inline distT="0" distB="0" distL="0" distR="0" wp14:anchorId="4130D1F8" wp14:editId="08F3F1D6">
            <wp:extent cx="5191125" cy="2247900"/>
            <wp:effectExtent l="0" t="0" r="952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91125" cy="2247900"/>
                    </a:xfrm>
                    <a:prstGeom prst="rect">
                      <a:avLst/>
                    </a:prstGeom>
                  </pic:spPr>
                </pic:pic>
              </a:graphicData>
            </a:graphic>
          </wp:inline>
        </w:drawing>
      </w:r>
    </w:p>
    <w:p w14:paraId="29A104E5" w14:textId="77777777" w:rsidR="00D976AC" w:rsidRPr="00D71218" w:rsidRDefault="00D976AC" w:rsidP="00D71218">
      <w:pPr>
        <w:spacing w:line="360" w:lineRule="auto"/>
        <w:jc w:val="both"/>
        <w:rPr>
          <w:rFonts w:ascii="Palatino Linotype" w:hAnsi="Palatino Linotype"/>
        </w:rPr>
      </w:pPr>
    </w:p>
    <w:p w14:paraId="4F71BDDF" w14:textId="142EB47E" w:rsidR="00A35C8D" w:rsidRPr="00D71218" w:rsidRDefault="00D976AC" w:rsidP="00D71218">
      <w:pPr>
        <w:spacing w:line="360" w:lineRule="auto"/>
        <w:jc w:val="both"/>
        <w:rPr>
          <w:rFonts w:ascii="Palatino Linotype" w:hAnsi="Palatino Linotype"/>
        </w:rPr>
      </w:pPr>
      <w:r w:rsidRPr="00D71218">
        <w:rPr>
          <w:rFonts w:ascii="Palatino Linotype" w:hAnsi="Palatino Linotype"/>
        </w:rPr>
        <w:t xml:space="preserve">Por lo anterior, este Órgano Garante con la finalidad de garantizar el pleno ejercicio del derecho de acceso a la información pública, asimismo, atendiendo al principio de máxima publicidad y aplicando el principio de suplencia de la queja a favor de </w:t>
      </w:r>
      <w:r w:rsidRPr="00970EDD">
        <w:rPr>
          <w:rFonts w:ascii="Palatino Linotype" w:hAnsi="Palatino Linotype"/>
          <w:b/>
          <w:bCs/>
        </w:rPr>
        <w:t>LA RECURRENTE</w:t>
      </w:r>
      <w:r w:rsidRPr="00D71218">
        <w:rPr>
          <w:rFonts w:ascii="Palatino Linotype" w:hAnsi="Palatino Linotype"/>
        </w:rPr>
        <w:t xml:space="preserve">, establecido en los numerales 13 y 181 de la Ley de Transparencia y Acceso a la Información Pública del Estado de México y Municipios, precisa que como </w:t>
      </w:r>
      <w:r w:rsidR="00A35C8D" w:rsidRPr="00D71218">
        <w:rPr>
          <w:rFonts w:ascii="Palatino Linotype" w:hAnsi="Palatino Linotype"/>
        </w:rPr>
        <w:t xml:space="preserve">se estipulo en las </w:t>
      </w:r>
      <w:r w:rsidRPr="00D71218">
        <w:rPr>
          <w:rFonts w:ascii="Palatino Linotype" w:hAnsi="Palatino Linotype"/>
        </w:rPr>
        <w:t>razón o motivo de inconformidad en el presente recurso</w:t>
      </w:r>
      <w:r w:rsidR="00A35C8D" w:rsidRPr="00D71218">
        <w:rPr>
          <w:rFonts w:ascii="Palatino Linotype" w:hAnsi="Palatino Linotype"/>
        </w:rPr>
        <w:t xml:space="preserve"> </w:t>
      </w:r>
      <w:r w:rsidR="008D6E2D" w:rsidRPr="00D71218">
        <w:rPr>
          <w:rFonts w:ascii="Palatino Linotype" w:hAnsi="Palatino Linotype"/>
        </w:rPr>
        <w:t xml:space="preserve">al área a </w:t>
      </w:r>
      <w:r w:rsidR="00A35C8D" w:rsidRPr="00D71218">
        <w:rPr>
          <w:rFonts w:ascii="Palatino Linotype" w:hAnsi="Palatino Linotype"/>
        </w:rPr>
        <w:t xml:space="preserve">que se hace referencia </w:t>
      </w:r>
      <w:r w:rsidR="008D6E2D" w:rsidRPr="00D71218">
        <w:rPr>
          <w:rFonts w:ascii="Palatino Linotype" w:hAnsi="Palatino Linotype"/>
        </w:rPr>
        <w:t>es</w:t>
      </w:r>
      <w:r w:rsidR="00A35C8D" w:rsidRPr="00D71218">
        <w:rPr>
          <w:rFonts w:ascii="Palatino Linotype" w:hAnsi="Palatino Linotype"/>
        </w:rPr>
        <w:t xml:space="preserve"> la </w:t>
      </w:r>
      <w:r w:rsidR="00A35C8D" w:rsidRPr="00D71218">
        <w:rPr>
          <w:rFonts w:ascii="Palatino Linotype" w:hAnsi="Palatino Linotype"/>
          <w:i/>
        </w:rPr>
        <w:t xml:space="preserve">“SUBDIRECCIÓN aludida, a cargo de la Sra. Emma Arévalo </w:t>
      </w:r>
      <w:proofErr w:type="spellStart"/>
      <w:r w:rsidR="00A35C8D" w:rsidRPr="00D71218">
        <w:rPr>
          <w:rFonts w:ascii="Palatino Linotype" w:hAnsi="Palatino Linotype"/>
          <w:i/>
        </w:rPr>
        <w:t>Zizumbo</w:t>
      </w:r>
      <w:proofErr w:type="spellEnd"/>
      <w:r w:rsidR="00A35C8D" w:rsidRPr="00D71218">
        <w:rPr>
          <w:rFonts w:ascii="Palatino Linotype" w:hAnsi="Palatino Linotype"/>
          <w:i/>
        </w:rPr>
        <w:t>”</w:t>
      </w:r>
      <w:r w:rsidR="008D6E2D" w:rsidRPr="00D71218">
        <w:rPr>
          <w:rFonts w:ascii="Palatino Linotype" w:hAnsi="Palatino Linotype"/>
          <w:i/>
        </w:rPr>
        <w:t xml:space="preserve"> </w:t>
      </w:r>
      <w:r w:rsidR="008D6E2D" w:rsidRPr="00D71218">
        <w:rPr>
          <w:rFonts w:ascii="Palatino Linotype" w:hAnsi="Palatino Linotype"/>
        </w:rPr>
        <w:t xml:space="preserve">la cual es la Subdirección de Fomento Cultural, la cual cuenta con un </w:t>
      </w:r>
      <w:r w:rsidR="008D6E2D" w:rsidRPr="00D71218">
        <w:rPr>
          <w:rFonts w:ascii="Palatino Linotype" w:hAnsi="Palatino Linotype"/>
        </w:rPr>
        <w:lastRenderedPageBreak/>
        <w:t xml:space="preserve">Departamento denominado Departamento de Fomento y Patrimonio </w:t>
      </w:r>
      <w:r w:rsidR="00E53C01" w:rsidRPr="00D71218">
        <w:rPr>
          <w:rFonts w:ascii="Palatino Linotype" w:hAnsi="Palatino Linotype"/>
        </w:rPr>
        <w:t>Cultural, tal como lo establecen los artículos 3.118, 3.122 y 3.123 del Código de Reglamentación Municipal de Metepec, Estado de México que a la letra señalan:</w:t>
      </w:r>
    </w:p>
    <w:p w14:paraId="33E7E182" w14:textId="77777777" w:rsidR="00A35C8D" w:rsidRPr="00D71218" w:rsidRDefault="00A35C8D" w:rsidP="00D71218">
      <w:pPr>
        <w:spacing w:line="360" w:lineRule="auto"/>
        <w:jc w:val="both"/>
        <w:rPr>
          <w:rFonts w:ascii="Palatino Linotype" w:hAnsi="Palatino Linotype"/>
        </w:rPr>
      </w:pPr>
    </w:p>
    <w:p w14:paraId="6D70E9F6" w14:textId="77777777" w:rsidR="00BF4D78" w:rsidRPr="00D71218" w:rsidRDefault="009003E2" w:rsidP="00D71218">
      <w:pPr>
        <w:spacing w:line="360" w:lineRule="auto"/>
        <w:jc w:val="both"/>
        <w:rPr>
          <w:rFonts w:ascii="Palatino Linotype" w:hAnsi="Palatino Linotype"/>
        </w:rPr>
      </w:pPr>
      <w:r w:rsidRPr="00D71218">
        <w:rPr>
          <w:rFonts w:ascii="Palatino Linotype" w:hAnsi="Palatino Linotype"/>
        </w:rPr>
        <w:t xml:space="preserve">Artículo 3.118. Para el cumplimiento de sus atribuciones y facultades la Dirección de Cultura, se auxiliará de: </w:t>
      </w:r>
    </w:p>
    <w:p w14:paraId="7F44C033" w14:textId="70B84BE2" w:rsidR="00BF4D78" w:rsidRPr="00D71218" w:rsidRDefault="009003E2" w:rsidP="00D71218">
      <w:pPr>
        <w:pStyle w:val="Prrafodelista"/>
        <w:numPr>
          <w:ilvl w:val="0"/>
          <w:numId w:val="4"/>
        </w:numPr>
        <w:spacing w:line="360" w:lineRule="auto"/>
        <w:jc w:val="both"/>
        <w:rPr>
          <w:rFonts w:ascii="Palatino Linotype" w:hAnsi="Palatino Linotype"/>
        </w:rPr>
      </w:pPr>
      <w:r w:rsidRPr="00D71218">
        <w:rPr>
          <w:rFonts w:ascii="Palatino Linotype" w:hAnsi="Palatino Linotype"/>
        </w:rPr>
        <w:t xml:space="preserve">La o el Cronista Municipal; </w:t>
      </w:r>
    </w:p>
    <w:p w14:paraId="5C74712C" w14:textId="77777777" w:rsidR="00BF4D78" w:rsidRPr="00D71218" w:rsidRDefault="009003E2" w:rsidP="00D71218">
      <w:pPr>
        <w:pStyle w:val="Prrafodelista"/>
        <w:numPr>
          <w:ilvl w:val="0"/>
          <w:numId w:val="4"/>
        </w:numPr>
        <w:spacing w:line="360" w:lineRule="auto"/>
        <w:jc w:val="both"/>
        <w:rPr>
          <w:rFonts w:ascii="Palatino Linotype" w:hAnsi="Palatino Linotype"/>
        </w:rPr>
      </w:pPr>
      <w:r w:rsidRPr="00D71218">
        <w:rPr>
          <w:rFonts w:ascii="Palatino Linotype" w:hAnsi="Palatino Linotype"/>
        </w:rPr>
        <w:t xml:space="preserve">Unidad de Vinculación Interinstitucional y Elaboración de Proyectos; </w:t>
      </w:r>
    </w:p>
    <w:p w14:paraId="36279A8A" w14:textId="77777777" w:rsidR="00BF4D78" w:rsidRPr="00D71218" w:rsidRDefault="009003E2" w:rsidP="00D71218">
      <w:pPr>
        <w:pStyle w:val="Prrafodelista"/>
        <w:numPr>
          <w:ilvl w:val="0"/>
          <w:numId w:val="4"/>
        </w:numPr>
        <w:spacing w:line="360" w:lineRule="auto"/>
        <w:jc w:val="both"/>
        <w:rPr>
          <w:rFonts w:ascii="Palatino Linotype" w:hAnsi="Palatino Linotype"/>
          <w:b/>
        </w:rPr>
      </w:pPr>
      <w:r w:rsidRPr="00D71218">
        <w:rPr>
          <w:rFonts w:ascii="Palatino Linotype" w:hAnsi="Palatino Linotype"/>
          <w:b/>
        </w:rPr>
        <w:t xml:space="preserve">Subdirección de Fomento Cultural; y </w:t>
      </w:r>
    </w:p>
    <w:p w14:paraId="5084A24E" w14:textId="372725C2" w:rsidR="00002E97" w:rsidRPr="00D71218" w:rsidRDefault="009003E2" w:rsidP="00D71218">
      <w:pPr>
        <w:pStyle w:val="Prrafodelista"/>
        <w:numPr>
          <w:ilvl w:val="0"/>
          <w:numId w:val="4"/>
        </w:numPr>
        <w:spacing w:line="360" w:lineRule="auto"/>
        <w:jc w:val="both"/>
        <w:rPr>
          <w:rFonts w:ascii="Palatino Linotype" w:hAnsi="Palatino Linotype"/>
        </w:rPr>
      </w:pPr>
      <w:r w:rsidRPr="00D71218">
        <w:rPr>
          <w:rFonts w:ascii="Palatino Linotype" w:hAnsi="Palatino Linotype"/>
        </w:rPr>
        <w:t>Subdirección de Servicios y Actividades Culturales.</w:t>
      </w:r>
    </w:p>
    <w:p w14:paraId="16734B2A" w14:textId="77777777" w:rsidR="009003E2" w:rsidRPr="00D71218" w:rsidRDefault="009003E2" w:rsidP="00D71218">
      <w:pPr>
        <w:spacing w:line="360" w:lineRule="auto"/>
        <w:jc w:val="both"/>
        <w:rPr>
          <w:rFonts w:ascii="Palatino Linotype" w:hAnsi="Palatino Linotype"/>
        </w:rPr>
      </w:pPr>
    </w:p>
    <w:p w14:paraId="73E05AC4" w14:textId="77777777" w:rsidR="00BF4D78" w:rsidRPr="00D71218" w:rsidRDefault="009003E2" w:rsidP="00D71218">
      <w:pPr>
        <w:spacing w:line="360" w:lineRule="auto"/>
        <w:jc w:val="both"/>
        <w:rPr>
          <w:rFonts w:ascii="Palatino Linotype" w:hAnsi="Palatino Linotype"/>
        </w:rPr>
      </w:pPr>
      <w:r w:rsidRPr="00D71218">
        <w:rPr>
          <w:rFonts w:ascii="Palatino Linotype" w:hAnsi="Palatino Linotype"/>
        </w:rPr>
        <w:t xml:space="preserve">Artículo 3.122. Para el eficiente ejercicio de sus funciones, la Subdirección de Fomento Cultural, se auxiliará de las siguientes unidades administrativas: </w:t>
      </w:r>
    </w:p>
    <w:p w14:paraId="04F78E31" w14:textId="094F85C8" w:rsidR="00BF4D78" w:rsidRPr="00D71218" w:rsidRDefault="009003E2" w:rsidP="00D71218">
      <w:pPr>
        <w:pStyle w:val="Prrafodelista"/>
        <w:numPr>
          <w:ilvl w:val="0"/>
          <w:numId w:val="5"/>
        </w:numPr>
        <w:spacing w:line="360" w:lineRule="auto"/>
        <w:jc w:val="both"/>
        <w:rPr>
          <w:rFonts w:ascii="Palatino Linotype" w:hAnsi="Palatino Linotype"/>
          <w:b/>
        </w:rPr>
      </w:pPr>
      <w:r w:rsidRPr="00D71218">
        <w:rPr>
          <w:rFonts w:ascii="Palatino Linotype" w:hAnsi="Palatino Linotype"/>
          <w:b/>
        </w:rPr>
        <w:t xml:space="preserve">Departamento de Fomento y Patrimonio Cultural; y </w:t>
      </w:r>
    </w:p>
    <w:p w14:paraId="6017576F" w14:textId="4B92331C" w:rsidR="009003E2" w:rsidRPr="00D71218" w:rsidRDefault="009003E2" w:rsidP="00D71218">
      <w:pPr>
        <w:pStyle w:val="Prrafodelista"/>
        <w:numPr>
          <w:ilvl w:val="0"/>
          <w:numId w:val="5"/>
        </w:numPr>
        <w:spacing w:line="360" w:lineRule="auto"/>
        <w:jc w:val="both"/>
        <w:rPr>
          <w:rFonts w:ascii="Palatino Linotype" w:hAnsi="Palatino Linotype"/>
        </w:rPr>
      </w:pPr>
      <w:r w:rsidRPr="00D71218">
        <w:rPr>
          <w:rFonts w:ascii="Palatino Linotype" w:hAnsi="Palatino Linotype"/>
        </w:rPr>
        <w:t>Departamento Editorial.</w:t>
      </w:r>
    </w:p>
    <w:p w14:paraId="618043E2" w14:textId="77777777" w:rsidR="009003E2" w:rsidRPr="00D71218" w:rsidRDefault="009003E2" w:rsidP="00D71218">
      <w:pPr>
        <w:spacing w:line="360" w:lineRule="auto"/>
        <w:jc w:val="both"/>
        <w:rPr>
          <w:rFonts w:ascii="Palatino Linotype" w:hAnsi="Palatino Linotype"/>
        </w:rPr>
      </w:pPr>
    </w:p>
    <w:p w14:paraId="4E6C2C65" w14:textId="77777777" w:rsidR="00C55529" w:rsidRPr="00D71218" w:rsidRDefault="00F744A2" w:rsidP="00D71218">
      <w:pPr>
        <w:spacing w:line="360" w:lineRule="auto"/>
        <w:jc w:val="both"/>
        <w:rPr>
          <w:rFonts w:ascii="Palatino Linotype" w:hAnsi="Palatino Linotype" w:cs="Tahoma"/>
          <w:bCs/>
        </w:rPr>
      </w:pPr>
      <w:r w:rsidRPr="00D71218">
        <w:rPr>
          <w:rFonts w:ascii="Palatino Linotype" w:hAnsi="Palatino Linotype"/>
        </w:rPr>
        <w:t>Por lo anteriormente expuesto es viable realizar de nueva cuenta una búsqueda</w:t>
      </w:r>
      <w:r w:rsidR="00C55529" w:rsidRPr="00D71218">
        <w:rPr>
          <w:rFonts w:ascii="Palatino Linotype" w:hAnsi="Palatino Linotype"/>
        </w:rPr>
        <w:t xml:space="preserve"> exhaustiva y razonable que de manera enunciativa mas no limitativa podría ser la Tesorería del Sujeto Obligado </w:t>
      </w:r>
      <w:r w:rsidR="00C55529" w:rsidRPr="00D71218">
        <w:rPr>
          <w:rFonts w:ascii="Palatino Linotype" w:hAnsi="Palatino Linotype" w:cs="Tahoma"/>
          <w:lang w:val="es-ES"/>
        </w:rPr>
        <w:t>por lo que</w:t>
      </w:r>
      <w:r w:rsidR="00C55529" w:rsidRPr="00D71218">
        <w:rPr>
          <w:rFonts w:ascii="Palatino Linotype" w:hAnsi="Palatino Linotype"/>
        </w:rPr>
        <w:t xml:space="preserve">, </w:t>
      </w:r>
      <w:r w:rsidR="00C55529" w:rsidRPr="00D71218">
        <w:rPr>
          <w:rFonts w:ascii="Palatino Linotype" w:hAnsi="Palatino Linotype" w:cs="Tahoma"/>
        </w:rPr>
        <w:t xml:space="preserve">es </w:t>
      </w:r>
      <w:r w:rsidR="00C55529" w:rsidRPr="00D71218">
        <w:rPr>
          <w:rFonts w:ascii="Palatino Linotype" w:hAnsi="Palatino Linotype" w:cs="Tahoma"/>
          <w:bCs/>
        </w:rPr>
        <w:t xml:space="preserve">necesario hacer referencia </w:t>
      </w:r>
      <w:r w:rsidR="00C55529" w:rsidRPr="00D71218">
        <w:rPr>
          <w:rFonts w:ascii="Palatino Linotype" w:hAnsi="Palatino Linotype" w:cs="Tahoma"/>
        </w:rPr>
        <w:t xml:space="preserve">al </w:t>
      </w:r>
      <w:r w:rsidR="00C55529" w:rsidRPr="00D71218">
        <w:rPr>
          <w:rFonts w:ascii="Palatino Linotype" w:hAnsi="Palatino Linotype" w:cs="Tahoma"/>
          <w:b/>
        </w:rPr>
        <w:t>procedimiento de búsqueda que deben de seguir los Sujetos Obligados para localizar la información</w:t>
      </w:r>
      <w:r w:rsidR="00C55529" w:rsidRPr="00D71218">
        <w:rPr>
          <w:rFonts w:ascii="Palatino Linotype" w:hAnsi="Palatino Linotype" w:cs="Tahoma"/>
        </w:rPr>
        <w:t>, el cual se encuentra previsto en los artículos</w:t>
      </w:r>
      <w:r w:rsidR="00C55529" w:rsidRPr="00D71218">
        <w:rPr>
          <w:rFonts w:ascii="Palatino Linotype" w:hAnsi="Palatino Linotype" w:cs="Tahoma"/>
          <w:bCs/>
        </w:rPr>
        <w:t xml:space="preserve"> 160 y 162 de la </w:t>
      </w:r>
      <w:r w:rsidR="00C55529" w:rsidRPr="00D71218">
        <w:rPr>
          <w:rFonts w:ascii="Palatino Linotype" w:hAnsi="Palatino Linotype" w:cs="Tahoma"/>
          <w:bCs/>
        </w:rPr>
        <w:lastRenderedPageBreak/>
        <w:t>Ley de Transparencia y Acceso a la Información Pública del Estado de México y Municipios, mismo que es el siguiente:</w:t>
      </w:r>
    </w:p>
    <w:p w14:paraId="26EFF490" w14:textId="77777777" w:rsidR="00C55529" w:rsidRPr="00D71218" w:rsidRDefault="00C55529" w:rsidP="00D71218">
      <w:pPr>
        <w:spacing w:line="360" w:lineRule="auto"/>
        <w:jc w:val="both"/>
        <w:rPr>
          <w:rFonts w:ascii="Palatino Linotype" w:hAnsi="Palatino Linotype" w:cs="Tahoma"/>
          <w:lang w:val="es-ES"/>
        </w:rPr>
      </w:pPr>
    </w:p>
    <w:p w14:paraId="5E85F1EE" w14:textId="77777777" w:rsidR="00C55529" w:rsidRPr="00D71218" w:rsidRDefault="00C55529" w:rsidP="00D71218">
      <w:pPr>
        <w:numPr>
          <w:ilvl w:val="0"/>
          <w:numId w:val="6"/>
        </w:numPr>
        <w:spacing w:line="360" w:lineRule="auto"/>
        <w:jc w:val="both"/>
        <w:rPr>
          <w:rFonts w:ascii="Palatino Linotype" w:hAnsi="Palatino Linotype" w:cs="Tahoma"/>
          <w:bCs/>
          <w:lang w:val="es-ES"/>
        </w:rPr>
      </w:pPr>
      <w:r w:rsidRPr="00D71218">
        <w:rPr>
          <w:rFonts w:ascii="Palatino Linotype" w:hAnsi="Palatino Linotype" w:cs="Tahoma"/>
          <w:bCs/>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39F2B73" w14:textId="77777777" w:rsidR="00C55529" w:rsidRPr="00D71218" w:rsidRDefault="00C55529" w:rsidP="00D71218">
      <w:pPr>
        <w:spacing w:line="360" w:lineRule="auto"/>
        <w:jc w:val="both"/>
        <w:rPr>
          <w:rFonts w:ascii="Palatino Linotype" w:hAnsi="Palatino Linotype" w:cs="Tahoma"/>
          <w:bCs/>
          <w:lang w:val="es-ES"/>
        </w:rPr>
      </w:pPr>
    </w:p>
    <w:p w14:paraId="1C52BB83" w14:textId="77777777" w:rsidR="00C55529" w:rsidRPr="00D71218" w:rsidRDefault="00C55529" w:rsidP="00D71218">
      <w:pPr>
        <w:numPr>
          <w:ilvl w:val="0"/>
          <w:numId w:val="6"/>
        </w:numPr>
        <w:spacing w:line="360" w:lineRule="auto"/>
        <w:jc w:val="both"/>
        <w:rPr>
          <w:rFonts w:ascii="Palatino Linotype" w:hAnsi="Palatino Linotype" w:cs="Tahoma"/>
          <w:bCs/>
          <w:lang w:val="es-ES"/>
        </w:rPr>
      </w:pPr>
      <w:r w:rsidRPr="00D71218">
        <w:rPr>
          <w:rFonts w:ascii="Palatino Linotype" w:hAnsi="Palatino Linotype" w:cs="Tahoma"/>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0B5375DD" w14:textId="3E794C2D" w:rsidR="00002E97" w:rsidRPr="00D71218" w:rsidRDefault="00002E97" w:rsidP="00D71218">
      <w:pPr>
        <w:spacing w:line="360" w:lineRule="auto"/>
        <w:jc w:val="both"/>
        <w:rPr>
          <w:rFonts w:ascii="Palatino Linotype" w:hAnsi="Palatino Linotype"/>
        </w:rPr>
      </w:pPr>
    </w:p>
    <w:p w14:paraId="3332A082" w14:textId="1B630710" w:rsidR="000451DF" w:rsidRPr="00D71218" w:rsidRDefault="00C55529" w:rsidP="00D71218">
      <w:pPr>
        <w:spacing w:line="360" w:lineRule="auto"/>
        <w:jc w:val="both"/>
        <w:rPr>
          <w:rFonts w:ascii="Palatino Linotype" w:hAnsi="Palatino Linotype"/>
        </w:rPr>
      </w:pPr>
      <w:r w:rsidRPr="00D71218">
        <w:rPr>
          <w:rFonts w:ascii="Palatino Linotype" w:hAnsi="Palatino Linotype"/>
        </w:rPr>
        <w:t>Lo anterior por advertirse dentro de las facultades de ésta área</w:t>
      </w:r>
      <w:r w:rsidR="00CD153E" w:rsidRPr="00D71218">
        <w:rPr>
          <w:rFonts w:ascii="Palatino Linotype" w:hAnsi="Palatino Linotype"/>
        </w:rPr>
        <w:t>,</w:t>
      </w:r>
      <w:r w:rsidRPr="00D71218">
        <w:rPr>
          <w:rFonts w:ascii="Palatino Linotype" w:hAnsi="Palatino Linotype"/>
        </w:rPr>
        <w:t xml:space="preserve"> entre otras</w:t>
      </w:r>
      <w:r w:rsidR="00CD153E" w:rsidRPr="00D71218">
        <w:rPr>
          <w:rFonts w:ascii="Palatino Linotype" w:hAnsi="Palatino Linotype"/>
        </w:rPr>
        <w:t>,</w:t>
      </w:r>
      <w:r w:rsidRPr="00D71218">
        <w:rPr>
          <w:rFonts w:ascii="Palatino Linotype" w:hAnsi="Palatino Linotype"/>
        </w:rPr>
        <w:t xml:space="preserve"> las establecidas en el artículo 3.53 del Código de Reglamentación Municipal de Metepec, Estado de México que establece lo siguiente:</w:t>
      </w:r>
    </w:p>
    <w:p w14:paraId="3844578B" w14:textId="77777777" w:rsidR="000451DF" w:rsidRPr="00D71218" w:rsidRDefault="000451DF" w:rsidP="00D71218">
      <w:pPr>
        <w:spacing w:line="360" w:lineRule="auto"/>
        <w:jc w:val="both"/>
        <w:rPr>
          <w:rFonts w:ascii="Palatino Linotype" w:hAnsi="Palatino Linotype"/>
        </w:rPr>
      </w:pPr>
    </w:p>
    <w:p w14:paraId="24543EA3" w14:textId="77777777" w:rsidR="0093336D" w:rsidRPr="00D71218" w:rsidRDefault="000451DF" w:rsidP="00D71218">
      <w:pPr>
        <w:spacing w:line="360" w:lineRule="auto"/>
        <w:ind w:left="709" w:right="616"/>
        <w:jc w:val="both"/>
        <w:rPr>
          <w:rFonts w:ascii="Palatino Linotype" w:hAnsi="Palatino Linotype"/>
          <w:i/>
        </w:rPr>
      </w:pPr>
      <w:r w:rsidRPr="00D71218">
        <w:rPr>
          <w:rFonts w:ascii="Palatino Linotype" w:hAnsi="Palatino Linotype"/>
          <w:i/>
        </w:rPr>
        <w:t xml:space="preserve">Artículo 3.53. Además de las previstas en la Ley Orgánica y en la legislación fiscal para los Municipios, son atribuciones de la Tesorería Municipal las siguientes: </w:t>
      </w:r>
    </w:p>
    <w:p w14:paraId="7856978B" w14:textId="77777777" w:rsidR="0093336D" w:rsidRPr="00D71218" w:rsidRDefault="000451DF" w:rsidP="00D71218">
      <w:pPr>
        <w:spacing w:line="360" w:lineRule="auto"/>
        <w:ind w:left="709" w:right="616"/>
        <w:jc w:val="both"/>
        <w:rPr>
          <w:rFonts w:ascii="Palatino Linotype" w:hAnsi="Palatino Linotype"/>
          <w:i/>
        </w:rPr>
      </w:pPr>
      <w:r w:rsidRPr="00D71218">
        <w:rPr>
          <w:rFonts w:ascii="Palatino Linotype" w:hAnsi="Palatino Linotype"/>
          <w:i/>
        </w:rPr>
        <w:t xml:space="preserve">I. Administrar la Hacienda Pública Municipal, de conformidad con las disposiciones legales aplicables; </w:t>
      </w:r>
    </w:p>
    <w:p w14:paraId="243F9EE9" w14:textId="77777777" w:rsidR="0093336D" w:rsidRPr="00D71218" w:rsidRDefault="000451DF" w:rsidP="00D71218">
      <w:pPr>
        <w:spacing w:line="360" w:lineRule="auto"/>
        <w:ind w:left="709" w:right="616"/>
        <w:jc w:val="both"/>
        <w:rPr>
          <w:rFonts w:ascii="Palatino Linotype" w:hAnsi="Palatino Linotype"/>
          <w:i/>
        </w:rPr>
      </w:pPr>
      <w:r w:rsidRPr="00D71218">
        <w:rPr>
          <w:rFonts w:ascii="Palatino Linotype" w:hAnsi="Palatino Linotype"/>
          <w:i/>
        </w:rPr>
        <w:lastRenderedPageBreak/>
        <w:t xml:space="preserve">II. Proponer la política financiera y tributaria del Ayuntamiento; </w:t>
      </w:r>
    </w:p>
    <w:p w14:paraId="5E5394F2" w14:textId="47EF29BC" w:rsidR="0093336D" w:rsidRPr="00D71218" w:rsidRDefault="0093336D" w:rsidP="00D71218">
      <w:pPr>
        <w:spacing w:line="360" w:lineRule="auto"/>
        <w:ind w:left="709" w:right="616"/>
        <w:jc w:val="both"/>
        <w:rPr>
          <w:rFonts w:ascii="Palatino Linotype" w:hAnsi="Palatino Linotype"/>
          <w:i/>
        </w:rPr>
      </w:pPr>
      <w:r w:rsidRPr="00D71218">
        <w:rPr>
          <w:rFonts w:ascii="Palatino Linotype" w:hAnsi="Palatino Linotype"/>
          <w:i/>
        </w:rPr>
        <w:t>…</w:t>
      </w:r>
    </w:p>
    <w:p w14:paraId="3D20F7E0" w14:textId="77777777" w:rsidR="0093336D" w:rsidRPr="00D71218" w:rsidRDefault="000451DF" w:rsidP="00D71218">
      <w:pPr>
        <w:spacing w:line="360" w:lineRule="auto"/>
        <w:ind w:left="709" w:right="616"/>
        <w:jc w:val="both"/>
        <w:rPr>
          <w:rFonts w:ascii="Palatino Linotype" w:hAnsi="Palatino Linotype"/>
          <w:i/>
        </w:rPr>
      </w:pPr>
      <w:r w:rsidRPr="00D71218">
        <w:rPr>
          <w:rFonts w:ascii="Palatino Linotype" w:hAnsi="Palatino Linotype"/>
          <w:i/>
        </w:rPr>
        <w:t xml:space="preserve">VII. Diseñar y establecer conjuntamente con la Dirección de Gobierno por Resultados, las bases, políticas y lineamientos para el proceso interno de programación y </w:t>
      </w:r>
      <w:proofErr w:type="spellStart"/>
      <w:r w:rsidRPr="00D71218">
        <w:rPr>
          <w:rFonts w:ascii="Palatino Linotype" w:hAnsi="Palatino Linotype"/>
          <w:i/>
        </w:rPr>
        <w:t>presupuestación</w:t>
      </w:r>
      <w:proofErr w:type="spellEnd"/>
      <w:r w:rsidRPr="00D71218">
        <w:rPr>
          <w:rFonts w:ascii="Palatino Linotype" w:hAnsi="Palatino Linotype"/>
          <w:i/>
        </w:rPr>
        <w:t xml:space="preserve">; </w:t>
      </w:r>
    </w:p>
    <w:p w14:paraId="620B6DC1" w14:textId="77777777" w:rsidR="0093336D" w:rsidRPr="00D71218" w:rsidRDefault="000451DF" w:rsidP="00D71218">
      <w:pPr>
        <w:spacing w:line="360" w:lineRule="auto"/>
        <w:ind w:left="709" w:right="616"/>
        <w:jc w:val="both"/>
        <w:rPr>
          <w:rFonts w:ascii="Palatino Linotype" w:hAnsi="Palatino Linotype"/>
          <w:i/>
        </w:rPr>
      </w:pPr>
      <w:r w:rsidRPr="00D71218">
        <w:rPr>
          <w:rFonts w:ascii="Palatino Linotype" w:hAnsi="Palatino Linotype"/>
          <w:i/>
        </w:rPr>
        <w:t xml:space="preserve">VIII. Integrar, revisar y validar los anteproyectos de presupuesto por programas de las dependencias y organismos municipales; </w:t>
      </w:r>
    </w:p>
    <w:p w14:paraId="6A3B863E" w14:textId="39CE4996" w:rsidR="0093336D" w:rsidRPr="00D71218" w:rsidRDefault="0093336D" w:rsidP="00D71218">
      <w:pPr>
        <w:spacing w:line="360" w:lineRule="auto"/>
        <w:ind w:left="709" w:right="616"/>
        <w:jc w:val="both"/>
        <w:rPr>
          <w:rFonts w:ascii="Palatino Linotype" w:hAnsi="Palatino Linotype"/>
          <w:i/>
        </w:rPr>
      </w:pPr>
      <w:r w:rsidRPr="00D71218">
        <w:rPr>
          <w:rFonts w:ascii="Palatino Linotype" w:hAnsi="Palatino Linotype"/>
          <w:i/>
        </w:rPr>
        <w:t>…</w:t>
      </w:r>
    </w:p>
    <w:p w14:paraId="5FA55C64" w14:textId="77777777" w:rsidR="00A63393" w:rsidRPr="00D71218" w:rsidRDefault="000451DF" w:rsidP="00D71218">
      <w:pPr>
        <w:spacing w:line="360" w:lineRule="auto"/>
        <w:ind w:left="709" w:right="616"/>
        <w:jc w:val="both"/>
        <w:rPr>
          <w:rFonts w:ascii="Palatino Linotype" w:hAnsi="Palatino Linotype"/>
          <w:i/>
        </w:rPr>
      </w:pPr>
      <w:r w:rsidRPr="00D71218">
        <w:rPr>
          <w:rFonts w:ascii="Palatino Linotype" w:hAnsi="Palatino Linotype"/>
          <w:b/>
          <w:i/>
        </w:rPr>
        <w:t>XIV. Integrar y validar los proyectos de presupuestos de ingresos y egresos de las diferentes áreas del Gobierno Municipal para someterlos al Ayuntamiento para su aprobación;</w:t>
      </w:r>
      <w:r w:rsidRPr="00D71218">
        <w:rPr>
          <w:rFonts w:ascii="Palatino Linotype" w:hAnsi="Palatino Linotype"/>
          <w:i/>
        </w:rPr>
        <w:t xml:space="preserve"> </w:t>
      </w:r>
    </w:p>
    <w:p w14:paraId="3774ABEB" w14:textId="65D657E5" w:rsidR="00A63393" w:rsidRPr="00D71218" w:rsidRDefault="00A63393" w:rsidP="00D71218">
      <w:pPr>
        <w:spacing w:line="360" w:lineRule="auto"/>
        <w:ind w:left="709" w:right="616"/>
        <w:jc w:val="both"/>
        <w:rPr>
          <w:rFonts w:ascii="Palatino Linotype" w:hAnsi="Palatino Linotype"/>
          <w:i/>
        </w:rPr>
      </w:pPr>
      <w:r w:rsidRPr="00D71218">
        <w:rPr>
          <w:rFonts w:ascii="Palatino Linotype" w:hAnsi="Palatino Linotype"/>
          <w:i/>
        </w:rPr>
        <w:t>….</w:t>
      </w:r>
    </w:p>
    <w:p w14:paraId="1AC133EE" w14:textId="77777777" w:rsidR="00A63393" w:rsidRPr="00D71218" w:rsidRDefault="000451DF" w:rsidP="00D71218">
      <w:pPr>
        <w:spacing w:line="360" w:lineRule="auto"/>
        <w:ind w:left="709" w:right="616"/>
        <w:jc w:val="both"/>
        <w:rPr>
          <w:rFonts w:ascii="Palatino Linotype" w:hAnsi="Palatino Linotype"/>
          <w:i/>
        </w:rPr>
      </w:pPr>
      <w:r w:rsidRPr="00D71218">
        <w:rPr>
          <w:rFonts w:ascii="Palatino Linotype" w:hAnsi="Palatino Linotype"/>
          <w:i/>
        </w:rPr>
        <w:t xml:space="preserve"> XXVII. Autorizar la suficiencia presupuestal para la adquisición de bienes y servicios requeridos por las áreas, de conformidad con su presupuesto autorizado, para cada ejercicio, vigilando que se ajuste a la liquidez del Municipio, con los principios de austeridad, disciplina y transparencia; </w:t>
      </w:r>
    </w:p>
    <w:p w14:paraId="0535E4B4" w14:textId="77777777" w:rsidR="00BB77A3" w:rsidRPr="00D71218" w:rsidRDefault="000451DF" w:rsidP="00D71218">
      <w:pPr>
        <w:spacing w:line="360" w:lineRule="auto"/>
        <w:ind w:left="709" w:right="616"/>
        <w:jc w:val="both"/>
        <w:rPr>
          <w:rFonts w:ascii="Palatino Linotype" w:hAnsi="Palatino Linotype"/>
          <w:i/>
        </w:rPr>
      </w:pPr>
      <w:r w:rsidRPr="00D71218">
        <w:rPr>
          <w:rFonts w:ascii="Palatino Linotype" w:hAnsi="Palatino Linotype"/>
          <w:i/>
        </w:rPr>
        <w:t xml:space="preserve">XXX. Aprobar el gasto realizado con recursos de fondos federales y estatales, cuidando que se realice de conformidad con las normas, lineamientos y manuales de operación vigentes, previa validación de los directores, conservando el archivo de comprobación; </w:t>
      </w:r>
    </w:p>
    <w:p w14:paraId="5A560437" w14:textId="77777777" w:rsidR="00BB77A3" w:rsidRPr="00D71218" w:rsidRDefault="000451DF" w:rsidP="00D71218">
      <w:pPr>
        <w:spacing w:line="360" w:lineRule="auto"/>
        <w:ind w:left="709" w:right="616"/>
        <w:jc w:val="both"/>
        <w:rPr>
          <w:rFonts w:ascii="Palatino Linotype" w:hAnsi="Palatino Linotype"/>
          <w:i/>
        </w:rPr>
      </w:pPr>
      <w:r w:rsidRPr="00D71218">
        <w:rPr>
          <w:rFonts w:ascii="Palatino Linotype" w:hAnsi="Palatino Linotype"/>
          <w:i/>
        </w:rPr>
        <w:t xml:space="preserve">XXXI. Aplicar el sistema de contabilidad gubernamental y las políticas de armonización contable, disciplina financiera y rendición de cuentas para el </w:t>
      </w:r>
      <w:r w:rsidRPr="00D71218">
        <w:rPr>
          <w:rFonts w:ascii="Palatino Linotype" w:hAnsi="Palatino Linotype"/>
          <w:i/>
        </w:rPr>
        <w:lastRenderedPageBreak/>
        <w:t xml:space="preserve">registro contable y presupuestal de las operaciones financieras que realicen las áreas de la administración pública municipal; </w:t>
      </w:r>
    </w:p>
    <w:p w14:paraId="08420625" w14:textId="0D0921DF" w:rsidR="00BB77A3" w:rsidRPr="00D71218" w:rsidRDefault="000451DF" w:rsidP="00D71218">
      <w:pPr>
        <w:spacing w:line="360" w:lineRule="auto"/>
        <w:ind w:left="709" w:right="616"/>
        <w:jc w:val="both"/>
        <w:rPr>
          <w:rFonts w:ascii="Palatino Linotype" w:hAnsi="Palatino Linotype"/>
          <w:i/>
        </w:rPr>
      </w:pPr>
      <w:r w:rsidRPr="00D71218">
        <w:rPr>
          <w:rFonts w:ascii="Palatino Linotype" w:hAnsi="Palatino Linotype"/>
          <w:i/>
        </w:rPr>
        <w:t xml:space="preserve">XXXII. Supervisar y validar la utilización de un sistema electrónico presupuestal, para la elaboración de requisiciones y suficiencias;  </w:t>
      </w:r>
    </w:p>
    <w:p w14:paraId="591B729F" w14:textId="218FED64" w:rsidR="00BB77A3" w:rsidRPr="00D71218" w:rsidRDefault="00BB77A3" w:rsidP="00D71218">
      <w:pPr>
        <w:spacing w:line="360" w:lineRule="auto"/>
        <w:ind w:left="709" w:right="616"/>
        <w:jc w:val="both"/>
        <w:rPr>
          <w:rFonts w:ascii="Palatino Linotype" w:hAnsi="Palatino Linotype"/>
          <w:i/>
        </w:rPr>
      </w:pPr>
      <w:r w:rsidRPr="00D71218">
        <w:rPr>
          <w:rFonts w:ascii="Palatino Linotype" w:hAnsi="Palatino Linotype"/>
          <w:i/>
        </w:rPr>
        <w:t>…</w:t>
      </w:r>
    </w:p>
    <w:p w14:paraId="30DF51CE" w14:textId="67F2650C" w:rsidR="000451DF" w:rsidRPr="00D71218" w:rsidRDefault="000451DF" w:rsidP="00D71218">
      <w:pPr>
        <w:spacing w:line="360" w:lineRule="auto"/>
        <w:ind w:left="709" w:right="616"/>
        <w:jc w:val="both"/>
        <w:rPr>
          <w:rFonts w:ascii="Palatino Linotype" w:hAnsi="Palatino Linotype"/>
          <w:i/>
        </w:rPr>
      </w:pPr>
      <w:r w:rsidRPr="00D71218">
        <w:rPr>
          <w:rFonts w:ascii="Palatino Linotype" w:hAnsi="Palatino Linotype"/>
          <w:i/>
        </w:rPr>
        <w:t>LVI. Las demás que las leyes y disposiciones legales le confieran o las que mediante acuerdo les sean delegadas.</w:t>
      </w:r>
    </w:p>
    <w:p w14:paraId="02520B4E" w14:textId="77777777" w:rsidR="000451DF" w:rsidRPr="00D71218" w:rsidRDefault="000451DF" w:rsidP="00D71218">
      <w:pPr>
        <w:spacing w:line="360" w:lineRule="auto"/>
        <w:jc w:val="both"/>
        <w:rPr>
          <w:rFonts w:ascii="Palatino Linotype" w:hAnsi="Palatino Linotype"/>
        </w:rPr>
      </w:pPr>
    </w:p>
    <w:p w14:paraId="04431751" w14:textId="77777777" w:rsidR="004E16BC" w:rsidRPr="00D71218" w:rsidRDefault="000863AA" w:rsidP="00D71218">
      <w:pPr>
        <w:spacing w:line="360" w:lineRule="auto"/>
        <w:jc w:val="both"/>
        <w:rPr>
          <w:rFonts w:ascii="Palatino Linotype" w:eastAsia="Palatino Linotype" w:hAnsi="Palatino Linotype" w:cs="Palatino Linotype"/>
        </w:rPr>
      </w:pPr>
      <w:r w:rsidRPr="00D71218">
        <w:rPr>
          <w:rFonts w:ascii="Palatino Linotype" w:eastAsia="Palatino Linotype" w:hAnsi="Palatino Linotype" w:cs="Palatino Linotype"/>
        </w:rPr>
        <w:t>En este mismo sentido, la Ley Orgánica Municipal del Estado de México en su</w:t>
      </w:r>
      <w:r w:rsidR="00140FBB" w:rsidRPr="00D71218">
        <w:rPr>
          <w:rFonts w:ascii="Palatino Linotype" w:eastAsia="Palatino Linotype" w:hAnsi="Palatino Linotype" w:cs="Palatino Linotype"/>
        </w:rPr>
        <w:t xml:space="preserve">s artículos 87, fracción II y </w:t>
      </w:r>
      <w:r w:rsidR="008D3301" w:rsidRPr="00D71218">
        <w:rPr>
          <w:rFonts w:ascii="Palatino Linotype" w:eastAsia="Palatino Linotype" w:hAnsi="Palatino Linotype" w:cs="Palatino Linotype"/>
        </w:rPr>
        <w:t>95</w:t>
      </w:r>
      <w:r w:rsidRPr="00D71218">
        <w:rPr>
          <w:rFonts w:ascii="Palatino Linotype" w:eastAsia="Palatino Linotype" w:hAnsi="Palatino Linotype" w:cs="Palatino Linotype"/>
        </w:rPr>
        <w:t>, fracciones I y II establece</w:t>
      </w:r>
      <w:r w:rsidR="00140FBB" w:rsidRPr="00D71218">
        <w:rPr>
          <w:rFonts w:ascii="Palatino Linotype" w:eastAsia="Palatino Linotype" w:hAnsi="Palatino Linotype" w:cs="Palatino Linotype"/>
        </w:rPr>
        <w:t>n</w:t>
      </w:r>
      <w:r w:rsidRPr="00D71218">
        <w:rPr>
          <w:rFonts w:ascii="Palatino Linotype" w:eastAsia="Palatino Linotype" w:hAnsi="Palatino Linotype" w:cs="Palatino Linotype"/>
        </w:rPr>
        <w:t xml:space="preserve">, entre otras </w:t>
      </w:r>
      <w:r w:rsidR="00140FBB" w:rsidRPr="00D71218">
        <w:rPr>
          <w:rFonts w:ascii="Palatino Linotype" w:eastAsia="Palatino Linotype" w:hAnsi="Palatino Linotype" w:cs="Palatino Linotype"/>
        </w:rPr>
        <w:t xml:space="preserve">la existencia de la Tesorería Municipal y las </w:t>
      </w:r>
      <w:r w:rsidRPr="00D71218">
        <w:rPr>
          <w:rFonts w:ascii="Palatino Linotype" w:eastAsia="Palatino Linotype" w:hAnsi="Palatino Linotype" w:cs="Palatino Linotype"/>
        </w:rPr>
        <w:t xml:space="preserve">atribuciones del </w:t>
      </w:r>
      <w:r w:rsidR="008D3301" w:rsidRPr="00D71218">
        <w:rPr>
          <w:rFonts w:ascii="Palatino Linotype" w:eastAsia="Palatino Linotype" w:hAnsi="Palatino Linotype" w:cs="Palatino Linotype"/>
        </w:rPr>
        <w:t>Tesorero Municipal</w:t>
      </w:r>
      <w:r w:rsidRPr="00D71218">
        <w:rPr>
          <w:rFonts w:ascii="Palatino Linotype" w:eastAsia="Palatino Linotype" w:hAnsi="Palatino Linotype" w:cs="Palatino Linotype"/>
        </w:rPr>
        <w:t xml:space="preserve">, </w:t>
      </w:r>
      <w:r w:rsidR="00140FBB" w:rsidRPr="00D71218">
        <w:rPr>
          <w:rFonts w:ascii="Palatino Linotype" w:eastAsia="Palatino Linotype" w:hAnsi="Palatino Linotype" w:cs="Palatino Linotype"/>
        </w:rPr>
        <w:t>que consisten en</w:t>
      </w:r>
      <w:r w:rsidR="008D3301" w:rsidRPr="00D71218">
        <w:rPr>
          <w:rFonts w:ascii="Palatino Linotype" w:eastAsia="Palatino Linotype" w:hAnsi="Palatino Linotype" w:cs="Palatino Linotype"/>
        </w:rPr>
        <w:t xml:space="preserve"> administrar la hacienda pública </w:t>
      </w:r>
      <w:r w:rsidRPr="00D71218">
        <w:rPr>
          <w:rFonts w:ascii="Palatino Linotype" w:eastAsia="Palatino Linotype" w:hAnsi="Palatino Linotype" w:cs="Palatino Linotype"/>
        </w:rPr>
        <w:t xml:space="preserve">a que se refiere el artículo 115, fracción </w:t>
      </w:r>
      <w:r w:rsidR="008D3301" w:rsidRPr="00D71218">
        <w:rPr>
          <w:rFonts w:ascii="Palatino Linotype" w:eastAsia="Palatino Linotype" w:hAnsi="Palatino Linotype" w:cs="Palatino Linotype"/>
        </w:rPr>
        <w:t>IV</w:t>
      </w:r>
      <w:r w:rsidRPr="00D71218">
        <w:rPr>
          <w:rFonts w:ascii="Palatino Linotype" w:eastAsia="Palatino Linotype" w:hAnsi="Palatino Linotype" w:cs="Palatino Linotype"/>
        </w:rPr>
        <w:t xml:space="preserve"> de nuestra Carta Magna; </w:t>
      </w:r>
      <w:r w:rsidR="008D3301" w:rsidRPr="00D71218">
        <w:rPr>
          <w:rFonts w:ascii="Palatino Linotype" w:eastAsia="Palatino Linotype" w:hAnsi="Palatino Linotype" w:cs="Palatino Linotype"/>
        </w:rPr>
        <w:t>el cual se inserta a continuación</w:t>
      </w:r>
      <w:r w:rsidRPr="00D71218">
        <w:rPr>
          <w:rFonts w:ascii="Palatino Linotype" w:eastAsia="Palatino Linotype" w:hAnsi="Palatino Linotype" w:cs="Palatino Linotype"/>
        </w:rPr>
        <w:t>.</w:t>
      </w:r>
    </w:p>
    <w:p w14:paraId="1CE22158" w14:textId="77777777" w:rsidR="00140FBB" w:rsidRPr="00D71218" w:rsidRDefault="00140FBB" w:rsidP="00D71218">
      <w:pPr>
        <w:pStyle w:val="Prrafodelista"/>
        <w:spacing w:line="276" w:lineRule="auto"/>
        <w:ind w:left="851" w:right="822"/>
        <w:jc w:val="both"/>
        <w:rPr>
          <w:rFonts w:ascii="Palatino Linotype" w:eastAsiaTheme="minorHAnsi" w:hAnsi="Palatino Linotype" w:cs="Arial"/>
          <w:i/>
          <w:lang w:eastAsia="en-US"/>
        </w:rPr>
      </w:pPr>
    </w:p>
    <w:p w14:paraId="2A25F92C" w14:textId="77777777" w:rsidR="00140FBB" w:rsidRPr="00D71218" w:rsidRDefault="00140FBB" w:rsidP="00D71218">
      <w:pPr>
        <w:pStyle w:val="Prrafodelista"/>
        <w:spacing w:line="276" w:lineRule="auto"/>
        <w:ind w:left="851" w:right="822"/>
        <w:jc w:val="both"/>
        <w:rPr>
          <w:rFonts w:ascii="Palatino Linotype" w:eastAsiaTheme="minorHAnsi" w:hAnsi="Palatino Linotype" w:cs="Arial"/>
          <w:i/>
          <w:lang w:eastAsia="en-US"/>
        </w:rPr>
      </w:pPr>
      <w:r w:rsidRPr="00D71218">
        <w:rPr>
          <w:rFonts w:ascii="Palatino Linotype" w:eastAsiaTheme="minorHAnsi" w:hAnsi="Palatino Linotype" w:cs="Arial"/>
          <w:i/>
          <w:lang w:eastAsia="en-US"/>
        </w:rPr>
        <w:t xml:space="preserve"> “</w:t>
      </w:r>
      <w:r w:rsidRPr="00D71218">
        <w:rPr>
          <w:rFonts w:ascii="Palatino Linotype" w:eastAsiaTheme="minorHAnsi" w:hAnsi="Palatino Linotype" w:cs="Arial"/>
          <w:b/>
          <w:i/>
          <w:lang w:eastAsia="en-US"/>
        </w:rPr>
        <w:t>Artículo 87.-</w:t>
      </w:r>
      <w:r w:rsidRPr="00D71218">
        <w:rPr>
          <w:rFonts w:ascii="Palatino Linotype" w:eastAsiaTheme="minorHAnsi" w:hAnsi="Palatino Linotype" w:cs="Arial"/>
          <w:i/>
          <w:lang w:eastAsia="en-US"/>
        </w:rPr>
        <w:t xml:space="preserve"> Para el despacho, estudio y planeación de los diversos asuntos de la administración municipal, el ayuntamiento contará por lo menos con las siguientes Dependencias:</w:t>
      </w:r>
    </w:p>
    <w:p w14:paraId="0DD4DC69" w14:textId="77777777" w:rsidR="00140FBB" w:rsidRPr="00D71218" w:rsidRDefault="00140FBB" w:rsidP="00D71218">
      <w:pPr>
        <w:pStyle w:val="Prrafodelista"/>
        <w:spacing w:line="276" w:lineRule="auto"/>
        <w:ind w:left="851" w:right="822"/>
        <w:jc w:val="both"/>
        <w:rPr>
          <w:rFonts w:ascii="Palatino Linotype" w:eastAsiaTheme="minorHAnsi" w:hAnsi="Palatino Linotype" w:cs="Arial"/>
          <w:i/>
          <w:lang w:eastAsia="en-US"/>
        </w:rPr>
      </w:pPr>
      <w:r w:rsidRPr="00D71218">
        <w:rPr>
          <w:rFonts w:ascii="Palatino Linotype" w:eastAsiaTheme="minorHAnsi" w:hAnsi="Palatino Linotype" w:cs="Arial"/>
          <w:i/>
          <w:lang w:eastAsia="en-US"/>
        </w:rPr>
        <w:t>I. La secretaría del ayuntamiento;</w:t>
      </w:r>
    </w:p>
    <w:p w14:paraId="3A18704D" w14:textId="77777777" w:rsidR="00140FBB" w:rsidRPr="00D71218" w:rsidRDefault="00140FBB" w:rsidP="00D71218">
      <w:pPr>
        <w:pStyle w:val="Prrafodelista"/>
        <w:spacing w:line="276" w:lineRule="auto"/>
        <w:ind w:left="851" w:right="822"/>
        <w:jc w:val="both"/>
        <w:rPr>
          <w:rFonts w:ascii="Palatino Linotype" w:eastAsiaTheme="minorHAnsi" w:hAnsi="Palatino Linotype" w:cs="Arial"/>
          <w:i/>
          <w:lang w:eastAsia="en-US"/>
        </w:rPr>
      </w:pPr>
      <w:r w:rsidRPr="00D71218">
        <w:rPr>
          <w:rFonts w:ascii="Palatino Linotype" w:eastAsiaTheme="minorHAnsi" w:hAnsi="Palatino Linotype" w:cs="Arial"/>
          <w:b/>
          <w:i/>
          <w:u w:val="single"/>
          <w:lang w:eastAsia="en-US"/>
        </w:rPr>
        <w:t>II. La tesorería municipal</w:t>
      </w:r>
      <w:r w:rsidRPr="00D71218">
        <w:rPr>
          <w:rFonts w:ascii="Palatino Linotype" w:eastAsiaTheme="minorHAnsi" w:hAnsi="Palatino Linotype" w:cs="Arial"/>
          <w:i/>
          <w:lang w:eastAsia="en-US"/>
        </w:rPr>
        <w:t>.</w:t>
      </w:r>
    </w:p>
    <w:p w14:paraId="569910BD" w14:textId="77777777" w:rsidR="00140FBB" w:rsidRPr="00D71218" w:rsidRDefault="00140FBB" w:rsidP="00D71218">
      <w:pPr>
        <w:pStyle w:val="Prrafodelista"/>
        <w:spacing w:line="276" w:lineRule="auto"/>
        <w:ind w:left="851" w:right="822"/>
        <w:jc w:val="both"/>
        <w:rPr>
          <w:rFonts w:ascii="Palatino Linotype" w:eastAsiaTheme="minorHAnsi" w:hAnsi="Palatino Linotype" w:cs="Arial"/>
          <w:i/>
          <w:lang w:eastAsia="en-US"/>
        </w:rPr>
      </w:pPr>
      <w:r w:rsidRPr="00D71218">
        <w:rPr>
          <w:rFonts w:ascii="Palatino Linotype" w:eastAsiaTheme="minorHAnsi" w:hAnsi="Palatino Linotype" w:cs="Arial"/>
          <w:i/>
          <w:lang w:eastAsia="en-US"/>
        </w:rPr>
        <w:t>III. La Dirección de Obras Públicas o equivalente.</w:t>
      </w:r>
    </w:p>
    <w:p w14:paraId="49240989" w14:textId="77777777" w:rsidR="00140FBB" w:rsidRPr="00D71218" w:rsidRDefault="00140FBB" w:rsidP="00D71218">
      <w:pPr>
        <w:pStyle w:val="Prrafodelista"/>
        <w:spacing w:line="276" w:lineRule="auto"/>
        <w:ind w:left="851" w:right="822"/>
        <w:jc w:val="both"/>
        <w:rPr>
          <w:rFonts w:ascii="Palatino Linotype" w:eastAsiaTheme="minorHAnsi" w:hAnsi="Palatino Linotype" w:cs="Arial"/>
          <w:i/>
          <w:lang w:eastAsia="en-US"/>
        </w:rPr>
      </w:pPr>
      <w:r w:rsidRPr="00D71218">
        <w:rPr>
          <w:rFonts w:ascii="Palatino Linotype" w:eastAsiaTheme="minorHAnsi" w:hAnsi="Palatino Linotype" w:cs="Arial"/>
          <w:i/>
          <w:lang w:eastAsia="en-US"/>
        </w:rPr>
        <w:t>IV. La Dirección de Desarrollo Económico o equivalente.</w:t>
      </w:r>
    </w:p>
    <w:p w14:paraId="068EB5AC" w14:textId="77777777" w:rsidR="00140FBB" w:rsidRPr="00D71218" w:rsidRDefault="00140FBB" w:rsidP="00D71218">
      <w:pPr>
        <w:pStyle w:val="Prrafodelista"/>
        <w:spacing w:line="276" w:lineRule="auto"/>
        <w:ind w:left="851" w:right="822"/>
        <w:jc w:val="both"/>
        <w:rPr>
          <w:rFonts w:ascii="Palatino Linotype" w:eastAsiaTheme="minorHAnsi" w:hAnsi="Palatino Linotype" w:cs="Arial"/>
          <w:i/>
          <w:lang w:eastAsia="en-US"/>
        </w:rPr>
      </w:pPr>
      <w:r w:rsidRPr="00D71218">
        <w:rPr>
          <w:rFonts w:ascii="Palatino Linotype" w:eastAsiaTheme="minorHAnsi" w:hAnsi="Palatino Linotype" w:cs="Arial"/>
          <w:i/>
          <w:lang w:eastAsia="en-US"/>
        </w:rPr>
        <w:t>V. La Dirección de Desarrollo Urbano o equivalente;</w:t>
      </w:r>
    </w:p>
    <w:p w14:paraId="2BDC465A" w14:textId="77777777" w:rsidR="00140FBB" w:rsidRPr="00D71218" w:rsidRDefault="00140FBB" w:rsidP="00D71218">
      <w:pPr>
        <w:pStyle w:val="Prrafodelista"/>
        <w:spacing w:line="276" w:lineRule="auto"/>
        <w:ind w:left="851" w:right="822"/>
        <w:jc w:val="both"/>
        <w:rPr>
          <w:rFonts w:ascii="Palatino Linotype" w:eastAsiaTheme="minorHAnsi" w:hAnsi="Palatino Linotype" w:cs="Arial"/>
          <w:i/>
          <w:lang w:eastAsia="en-US"/>
        </w:rPr>
      </w:pPr>
      <w:r w:rsidRPr="00D71218">
        <w:rPr>
          <w:rFonts w:ascii="Palatino Linotype" w:eastAsiaTheme="minorHAnsi" w:hAnsi="Palatino Linotype" w:cs="Arial"/>
          <w:i/>
          <w:lang w:eastAsia="en-US"/>
        </w:rPr>
        <w:t>VI. La Dirección de Ecología o equivalente.</w:t>
      </w:r>
    </w:p>
    <w:p w14:paraId="3C83AD62" w14:textId="77777777" w:rsidR="00140FBB" w:rsidRPr="00D71218" w:rsidRDefault="00140FBB" w:rsidP="00D71218">
      <w:pPr>
        <w:pStyle w:val="Prrafodelista"/>
        <w:spacing w:line="276" w:lineRule="auto"/>
        <w:ind w:left="851" w:right="822"/>
        <w:jc w:val="both"/>
        <w:rPr>
          <w:rFonts w:ascii="Palatino Linotype" w:eastAsiaTheme="minorHAnsi" w:hAnsi="Palatino Linotype" w:cs="Arial"/>
          <w:i/>
          <w:lang w:eastAsia="en-US"/>
        </w:rPr>
      </w:pPr>
      <w:r w:rsidRPr="00D71218">
        <w:rPr>
          <w:rFonts w:ascii="Palatino Linotype" w:eastAsiaTheme="minorHAnsi" w:hAnsi="Palatino Linotype" w:cs="Arial"/>
          <w:i/>
          <w:lang w:eastAsia="en-US"/>
        </w:rPr>
        <w:t>VII. La Dirección de Desarrollo Social o equivalente</w:t>
      </w:r>
    </w:p>
    <w:p w14:paraId="229F5568" w14:textId="77777777" w:rsidR="00140FBB" w:rsidRPr="00D71218" w:rsidRDefault="00140FBB" w:rsidP="00D71218">
      <w:pPr>
        <w:pStyle w:val="Prrafodelista"/>
        <w:spacing w:line="276" w:lineRule="auto"/>
        <w:ind w:left="851" w:right="822"/>
        <w:jc w:val="both"/>
        <w:rPr>
          <w:rFonts w:ascii="Palatino Linotype" w:eastAsiaTheme="minorHAnsi" w:hAnsi="Palatino Linotype" w:cs="Arial"/>
          <w:i/>
          <w:lang w:eastAsia="en-US"/>
        </w:rPr>
      </w:pPr>
      <w:r w:rsidRPr="00D71218">
        <w:rPr>
          <w:rFonts w:ascii="Palatino Linotype" w:eastAsiaTheme="minorHAnsi" w:hAnsi="Palatino Linotype" w:cs="Arial"/>
          <w:i/>
          <w:lang w:eastAsia="en-US"/>
        </w:rPr>
        <w:t>VIII. La Coordinación Municipal de Protección Civil o equivalente.</w:t>
      </w:r>
    </w:p>
    <w:p w14:paraId="559C3139" w14:textId="77777777" w:rsidR="00140FBB" w:rsidRPr="00D71218" w:rsidRDefault="00140FBB" w:rsidP="00D71218">
      <w:pPr>
        <w:pStyle w:val="Prrafodelista"/>
        <w:spacing w:line="276" w:lineRule="auto"/>
        <w:ind w:left="851" w:right="822"/>
        <w:jc w:val="both"/>
        <w:rPr>
          <w:rFonts w:ascii="Palatino Linotype" w:eastAsiaTheme="minorHAnsi" w:hAnsi="Palatino Linotype" w:cs="Arial"/>
          <w:i/>
          <w:lang w:eastAsia="en-US"/>
        </w:rPr>
      </w:pPr>
      <w:r w:rsidRPr="00D71218">
        <w:rPr>
          <w:rFonts w:ascii="Palatino Linotype" w:eastAsiaTheme="minorHAnsi" w:hAnsi="Palatino Linotype" w:cs="Arial"/>
          <w:i/>
          <w:lang w:eastAsia="en-US"/>
        </w:rPr>
        <w:lastRenderedPageBreak/>
        <w:t>IX. La Dirección de las Mujeres o equivalente</w:t>
      </w:r>
    </w:p>
    <w:p w14:paraId="64194B9F" w14:textId="77777777" w:rsidR="004E16BC" w:rsidRPr="00D71218" w:rsidRDefault="004E16BC" w:rsidP="00D71218">
      <w:pPr>
        <w:spacing w:line="360" w:lineRule="auto"/>
        <w:jc w:val="both"/>
        <w:rPr>
          <w:rFonts w:ascii="Palatino Linotype" w:eastAsia="Palatino Linotype" w:hAnsi="Palatino Linotype" w:cs="Palatino Linotype"/>
        </w:rPr>
      </w:pPr>
    </w:p>
    <w:p w14:paraId="3976EC87" w14:textId="77777777" w:rsidR="008D3301" w:rsidRPr="00D71218" w:rsidRDefault="000863AA" w:rsidP="00D71218">
      <w:pPr>
        <w:ind w:left="851" w:right="901"/>
        <w:jc w:val="both"/>
        <w:rPr>
          <w:rFonts w:ascii="Palatino Linotype" w:eastAsia="Palatino Linotype" w:hAnsi="Palatino Linotype" w:cs="Palatino Linotype"/>
          <w:i/>
        </w:rPr>
      </w:pPr>
      <w:r w:rsidRPr="00D71218">
        <w:rPr>
          <w:rFonts w:ascii="Palatino Linotype" w:eastAsia="Palatino Linotype" w:hAnsi="Palatino Linotype" w:cs="Palatino Linotype"/>
          <w:i/>
        </w:rPr>
        <w:t>“</w:t>
      </w:r>
      <w:r w:rsidR="008D3301" w:rsidRPr="00D71218">
        <w:rPr>
          <w:rFonts w:ascii="Palatino Linotype" w:eastAsia="Palatino Linotype" w:hAnsi="Palatino Linotype" w:cs="Palatino Linotype"/>
          <w:b/>
          <w:i/>
        </w:rPr>
        <w:t xml:space="preserve">Artículo 95.- </w:t>
      </w:r>
      <w:r w:rsidR="008D3301" w:rsidRPr="00D71218">
        <w:rPr>
          <w:rFonts w:ascii="Palatino Linotype" w:eastAsia="Palatino Linotype" w:hAnsi="Palatino Linotype" w:cs="Palatino Linotype"/>
          <w:i/>
        </w:rPr>
        <w:t>Son atribuciones del tesorero municipal:</w:t>
      </w:r>
    </w:p>
    <w:p w14:paraId="225CC1C0" w14:textId="77777777" w:rsidR="008D3301" w:rsidRPr="00D71218" w:rsidRDefault="008D3301" w:rsidP="00D71218">
      <w:pPr>
        <w:ind w:left="851" w:right="901"/>
        <w:jc w:val="both"/>
        <w:rPr>
          <w:rFonts w:ascii="Palatino Linotype" w:eastAsia="Palatino Linotype" w:hAnsi="Palatino Linotype" w:cs="Palatino Linotype"/>
          <w:i/>
        </w:rPr>
      </w:pPr>
    </w:p>
    <w:p w14:paraId="5B8199E5" w14:textId="77777777" w:rsidR="008D3301" w:rsidRPr="00D71218" w:rsidRDefault="008D3301" w:rsidP="00D71218">
      <w:pPr>
        <w:ind w:left="851" w:right="901"/>
        <w:jc w:val="both"/>
        <w:rPr>
          <w:rFonts w:ascii="Palatino Linotype" w:eastAsia="Palatino Linotype" w:hAnsi="Palatino Linotype" w:cs="Palatino Linotype"/>
          <w:i/>
        </w:rPr>
      </w:pPr>
      <w:r w:rsidRPr="00D71218">
        <w:rPr>
          <w:rFonts w:ascii="Palatino Linotype" w:eastAsia="Palatino Linotype" w:hAnsi="Palatino Linotype" w:cs="Palatino Linotype"/>
          <w:i/>
        </w:rPr>
        <w:t>I. Administrar la hacienda pública municipal, de conformidad con las disposiciones legales aplicables;</w:t>
      </w:r>
    </w:p>
    <w:p w14:paraId="15F9DA68" w14:textId="77777777" w:rsidR="008D3301" w:rsidRPr="00D71218" w:rsidRDefault="008D3301" w:rsidP="00D71218">
      <w:pPr>
        <w:ind w:left="851" w:right="901"/>
        <w:jc w:val="both"/>
        <w:rPr>
          <w:rFonts w:ascii="Palatino Linotype" w:eastAsia="Palatino Linotype" w:hAnsi="Palatino Linotype" w:cs="Palatino Linotype"/>
          <w:i/>
        </w:rPr>
      </w:pPr>
    </w:p>
    <w:p w14:paraId="2D3C970F" w14:textId="77777777" w:rsidR="004E16BC" w:rsidRPr="00D71218" w:rsidRDefault="008D3301" w:rsidP="00D71218">
      <w:pPr>
        <w:ind w:left="851" w:right="901"/>
        <w:jc w:val="both"/>
        <w:rPr>
          <w:rFonts w:ascii="Palatino Linotype" w:eastAsia="Palatino Linotype" w:hAnsi="Palatino Linotype" w:cs="Palatino Linotype"/>
          <w:b/>
          <w:i/>
        </w:rPr>
      </w:pPr>
      <w:r w:rsidRPr="00D71218">
        <w:rPr>
          <w:rFonts w:ascii="Palatino Linotype" w:eastAsia="Palatino Linotype" w:hAnsi="Palatino Linotype" w:cs="Palatino Linotype"/>
          <w:i/>
        </w:rPr>
        <w:t>II. Determinar, liquidar, recaudar, fiscalizar y administrar las contribuciones en los términos de los ordenamientos jurídicos aplicables y, en su caso, aplicar el procedimiento administrativo de ejecución en términos de las disposiciones aplicables;</w:t>
      </w:r>
      <w:r w:rsidRPr="00D71218">
        <w:rPr>
          <w:rFonts w:ascii="Palatino Linotype" w:eastAsia="Palatino Linotype" w:hAnsi="Palatino Linotype" w:cs="Palatino Linotype"/>
          <w:b/>
          <w:i/>
        </w:rPr>
        <w:cr/>
      </w:r>
    </w:p>
    <w:p w14:paraId="119A8322" w14:textId="77777777" w:rsidR="004E16BC" w:rsidRPr="00D71218" w:rsidRDefault="000863AA" w:rsidP="00D71218">
      <w:pPr>
        <w:spacing w:line="360" w:lineRule="auto"/>
        <w:jc w:val="both"/>
        <w:rPr>
          <w:rFonts w:ascii="Palatino Linotype" w:eastAsia="Palatino Linotype" w:hAnsi="Palatino Linotype" w:cs="Palatino Linotype"/>
        </w:rPr>
      </w:pPr>
      <w:r w:rsidRPr="00D71218">
        <w:rPr>
          <w:rFonts w:ascii="Palatino Linotype" w:eastAsia="Palatino Linotype" w:hAnsi="Palatino Linotype" w:cs="Palatino Linotype"/>
        </w:rPr>
        <w:t xml:space="preserve">De lo anterior, se puede advertir que es competencia del </w:t>
      </w:r>
      <w:r w:rsidR="007B0FCB" w:rsidRPr="00D71218">
        <w:rPr>
          <w:rFonts w:ascii="Palatino Linotype" w:eastAsia="Palatino Linotype" w:hAnsi="Palatino Linotype" w:cs="Palatino Linotype"/>
        </w:rPr>
        <w:t>Tesorero</w:t>
      </w:r>
      <w:r w:rsidRPr="00D71218">
        <w:rPr>
          <w:rFonts w:ascii="Palatino Linotype" w:eastAsia="Palatino Linotype" w:hAnsi="Palatino Linotype" w:cs="Palatino Linotype"/>
        </w:rPr>
        <w:t xml:space="preserve"> Municipal en representación del Ayuntamiento, </w:t>
      </w:r>
      <w:r w:rsidR="007B0FCB" w:rsidRPr="00D71218">
        <w:rPr>
          <w:rFonts w:ascii="Palatino Linotype" w:eastAsia="Palatino Linotype" w:hAnsi="Palatino Linotype" w:cs="Palatino Linotype"/>
        </w:rPr>
        <w:t>administrar la Hacienda Pública</w:t>
      </w:r>
      <w:r w:rsidRPr="00D71218">
        <w:rPr>
          <w:rFonts w:ascii="Palatino Linotype" w:eastAsia="Palatino Linotype" w:hAnsi="Palatino Linotype" w:cs="Palatino Linotype"/>
        </w:rPr>
        <w:t>.</w:t>
      </w:r>
    </w:p>
    <w:p w14:paraId="45CEA631" w14:textId="77777777" w:rsidR="00E52A5B" w:rsidRPr="00D71218" w:rsidRDefault="00E52A5B" w:rsidP="00D71218">
      <w:pPr>
        <w:spacing w:line="360" w:lineRule="auto"/>
        <w:jc w:val="both"/>
        <w:rPr>
          <w:rFonts w:ascii="Palatino Linotype" w:hAnsi="Palatino Linotype"/>
        </w:rPr>
      </w:pPr>
    </w:p>
    <w:p w14:paraId="23CA8556" w14:textId="446F8386" w:rsidR="00140FBB" w:rsidRPr="00D71218" w:rsidRDefault="006173B1" w:rsidP="00D71218">
      <w:pPr>
        <w:spacing w:line="360" w:lineRule="auto"/>
        <w:jc w:val="both"/>
        <w:rPr>
          <w:rFonts w:ascii="Palatino Linotype" w:hAnsi="Palatino Linotype" w:cs="Arial"/>
        </w:rPr>
      </w:pPr>
      <w:r w:rsidRPr="00D71218">
        <w:rPr>
          <w:rFonts w:ascii="Palatino Linotype" w:hAnsi="Palatino Linotype"/>
        </w:rPr>
        <w:t xml:space="preserve">Ahora bien, </w:t>
      </w:r>
      <w:r w:rsidR="00140FBB" w:rsidRPr="00D71218">
        <w:rPr>
          <w:rFonts w:ascii="Palatino Linotype" w:hAnsi="Palatino Linotype"/>
        </w:rPr>
        <w:t xml:space="preserve">en relación a las </w:t>
      </w:r>
      <w:r w:rsidR="00140FBB" w:rsidRPr="00D71218">
        <w:rPr>
          <w:rFonts w:ascii="Palatino Linotype" w:hAnsi="Palatino Linotype"/>
          <w:b/>
          <w:bCs/>
        </w:rPr>
        <w:t xml:space="preserve">facturas </w:t>
      </w:r>
      <w:r w:rsidR="00140FBB" w:rsidRPr="00D71218">
        <w:rPr>
          <w:rFonts w:ascii="Palatino Linotype" w:hAnsi="Palatino Linotype"/>
          <w:bCs/>
        </w:rPr>
        <w:t>requeridas por el particular,</w:t>
      </w:r>
      <w:r w:rsidR="00140FBB" w:rsidRPr="00D71218">
        <w:rPr>
          <w:rFonts w:ascii="Palatino Linotype" w:hAnsi="Palatino Linotype"/>
        </w:rPr>
        <w:t xml:space="preserve"> se estima pertinente analizar el marco normativo que rige </w:t>
      </w:r>
      <w:r w:rsidR="008154A3" w:rsidRPr="00D71218">
        <w:rPr>
          <w:rFonts w:ascii="Palatino Linotype" w:hAnsi="Palatino Linotype"/>
        </w:rPr>
        <w:t>el actuar</w:t>
      </w:r>
      <w:r w:rsidR="00140FBB" w:rsidRPr="00D71218">
        <w:rPr>
          <w:rFonts w:ascii="Palatino Linotype" w:hAnsi="Palatino Linotype"/>
        </w:rPr>
        <w:t xml:space="preserve"> del </w:t>
      </w:r>
      <w:r w:rsidR="00140FBB" w:rsidRPr="00D71218">
        <w:rPr>
          <w:rFonts w:ascii="Palatino Linotype" w:hAnsi="Palatino Linotype"/>
          <w:b/>
          <w:bCs/>
        </w:rPr>
        <w:t>SUJETO OBLIGADO</w:t>
      </w:r>
      <w:r w:rsidR="00140FBB" w:rsidRPr="00D71218">
        <w:rPr>
          <w:rFonts w:ascii="Palatino Linotype" w:hAnsi="Palatino Linotype"/>
        </w:rPr>
        <w:t xml:space="preserve"> observando de inicio que </w:t>
      </w:r>
      <w:r w:rsidR="00140FBB" w:rsidRPr="00D71218">
        <w:rPr>
          <w:rFonts w:ascii="Palatino Linotype" w:hAnsi="Palatino Linotype" w:cs="Arial"/>
        </w:rPr>
        <w:t xml:space="preserve">la información requerida, </w:t>
      </w:r>
      <w:r w:rsidR="00140FBB" w:rsidRPr="00D71218">
        <w:rPr>
          <w:rFonts w:ascii="Palatino Linotype" w:hAnsi="Palatino Linotype" w:cs="Arial"/>
          <w:b/>
        </w:rPr>
        <w:t>invariablemente implica el uso y destino de recursos públicos</w:t>
      </w:r>
      <w:r w:rsidR="00140FBB" w:rsidRPr="00D71218">
        <w:rPr>
          <w:rFonts w:ascii="Palatino Linotype" w:hAnsi="Palatino Linotype" w:cs="Arial"/>
        </w:rPr>
        <w:t xml:space="preserve">; por ello, de conformidad con el artículo 24, fracción XVIII de la Ley de Transparencia y Acceso a la Información Pública del Estado de México y Municipios, </w:t>
      </w:r>
      <w:r w:rsidR="00140FBB" w:rsidRPr="00D71218">
        <w:rPr>
          <w:rFonts w:ascii="Palatino Linotype" w:hAnsi="Palatino Linotype" w:cs="Arial"/>
          <w:b/>
          <w:bCs/>
        </w:rPr>
        <w:t>EL SUJETO OBLIGADO</w:t>
      </w:r>
      <w:r w:rsidR="00140FBB" w:rsidRPr="00D71218">
        <w:rPr>
          <w:rFonts w:ascii="Palatino Linotype" w:hAnsi="Palatino Linotype" w:cs="Arial"/>
        </w:rPr>
        <w:t xml:space="preserve"> tiene la obligación de hacer pública toda aquella información</w:t>
      </w:r>
      <w:r w:rsidR="00140FBB" w:rsidRPr="00D71218">
        <w:rPr>
          <w:rFonts w:ascii="Palatino Linotype" w:hAnsi="Palatino Linotype"/>
        </w:rPr>
        <w:t xml:space="preserve"> </w:t>
      </w:r>
      <w:r w:rsidR="00140FBB" w:rsidRPr="00D71218">
        <w:rPr>
          <w:rFonts w:ascii="Palatino Linotype" w:hAnsi="Palatino Linotype" w:cs="Arial"/>
        </w:rPr>
        <w:t>relativa a los montos y las personas a quienes entreguen, por cualquier motivo, recursos públicos; así como, los informes que dichas personas les entreguen sobre el uso y destino de dichos recursos</w:t>
      </w:r>
      <w:r w:rsidR="00140FBB" w:rsidRPr="00D71218">
        <w:rPr>
          <w:rStyle w:val="Refdenotaalpie"/>
          <w:rFonts w:ascii="Palatino Linotype" w:hAnsi="Palatino Linotype" w:cs="Arial"/>
        </w:rPr>
        <w:footnoteReference w:id="1"/>
      </w:r>
      <w:r w:rsidR="00140FBB" w:rsidRPr="00D71218">
        <w:rPr>
          <w:rFonts w:ascii="Palatino Linotype" w:hAnsi="Palatino Linotype" w:cs="Arial"/>
        </w:rPr>
        <w:t>.</w:t>
      </w:r>
    </w:p>
    <w:p w14:paraId="70416FA1" w14:textId="77777777" w:rsidR="00140FBB" w:rsidRPr="00D71218" w:rsidRDefault="00140FBB" w:rsidP="00D71218">
      <w:pPr>
        <w:spacing w:line="360" w:lineRule="auto"/>
        <w:jc w:val="both"/>
        <w:rPr>
          <w:rFonts w:ascii="Palatino Linotype" w:eastAsia="Calibri" w:hAnsi="Palatino Linotype"/>
          <w:lang w:val="es-ES"/>
        </w:rPr>
      </w:pPr>
      <w:r w:rsidRPr="00D71218">
        <w:rPr>
          <w:rFonts w:ascii="Palatino Linotype" w:eastAsia="Calibri" w:hAnsi="Palatino Linotype"/>
          <w:lang w:val="es-ES"/>
        </w:rPr>
        <w:lastRenderedPageBreak/>
        <w:t>En esa tesitura, es de reiterar que las facturas o comprobantes que amparan las erogaciones que se realizan con erario público tienen naturaleza análoga; pues, constituyen los medios idóneos de evidencia del gasto realizado con recursos públicos y que éstos deben ser generados al momento en que se efectúa el gasto correspondiente, lo que permite transparentar el actuar público.</w:t>
      </w:r>
    </w:p>
    <w:p w14:paraId="19646CBA" w14:textId="77777777" w:rsidR="00140FBB" w:rsidRPr="00D71218" w:rsidRDefault="00140FBB" w:rsidP="00D71218">
      <w:pPr>
        <w:spacing w:line="360" w:lineRule="auto"/>
        <w:jc w:val="both"/>
        <w:rPr>
          <w:rFonts w:ascii="Palatino Linotype" w:eastAsia="Calibri" w:hAnsi="Palatino Linotype"/>
          <w:lang w:val="es-ES"/>
        </w:rPr>
      </w:pPr>
    </w:p>
    <w:p w14:paraId="3CABCB26" w14:textId="77777777" w:rsidR="00140FBB" w:rsidRPr="00D71218" w:rsidRDefault="00140FBB" w:rsidP="00D71218">
      <w:pPr>
        <w:spacing w:line="360" w:lineRule="auto"/>
        <w:jc w:val="both"/>
        <w:rPr>
          <w:rFonts w:ascii="Palatino Linotype" w:eastAsia="Calibri" w:hAnsi="Palatino Linotype"/>
          <w:lang w:val="es-ES"/>
        </w:rPr>
      </w:pPr>
      <w:r w:rsidRPr="00D71218">
        <w:rPr>
          <w:rFonts w:ascii="Palatino Linotype" w:eastAsia="Calibri" w:hAnsi="Palatino Linotype"/>
          <w:lang w:val="es-ES"/>
        </w:rPr>
        <w:t xml:space="preserve">Al respecto, conviene precisar que en el cumplimiento de los principios que rigen la función pública, la Constitución Política del Estado Libre y Soberano de México en su artículo 129 señala que los recursos económicos del Estado, de los Municipios y demás dependencias, se administrarán con eficiencia, eficacia y honradez, para cumplir con los objetivos y programas a los que estén destinados. </w:t>
      </w:r>
    </w:p>
    <w:p w14:paraId="259D57C2" w14:textId="77777777" w:rsidR="00140FBB" w:rsidRPr="00D71218" w:rsidRDefault="00140FBB" w:rsidP="00D71218">
      <w:pPr>
        <w:widowControl w:val="0"/>
        <w:tabs>
          <w:tab w:val="left" w:pos="1701"/>
          <w:tab w:val="left" w:pos="1843"/>
        </w:tabs>
        <w:autoSpaceDE w:val="0"/>
        <w:autoSpaceDN w:val="0"/>
        <w:adjustRightInd w:val="0"/>
        <w:spacing w:line="360" w:lineRule="auto"/>
        <w:ind w:right="899"/>
        <w:jc w:val="both"/>
        <w:rPr>
          <w:rFonts w:ascii="Palatino Linotype" w:hAnsi="Palatino Linotype"/>
          <w:i/>
          <w:sz w:val="22"/>
        </w:rPr>
      </w:pPr>
    </w:p>
    <w:p w14:paraId="203C76FC" w14:textId="77777777" w:rsidR="00140FBB" w:rsidRPr="00D71218" w:rsidRDefault="00140FBB" w:rsidP="00D71218">
      <w:pPr>
        <w:spacing w:before="100" w:beforeAutospacing="1" w:after="100" w:afterAutospacing="1" w:line="360" w:lineRule="auto"/>
        <w:contextualSpacing/>
        <w:jc w:val="both"/>
        <w:rPr>
          <w:rFonts w:ascii="Palatino Linotype" w:hAnsi="Palatino Linotype" w:cs="Arial"/>
        </w:rPr>
      </w:pPr>
      <w:r w:rsidRPr="00D71218">
        <w:rPr>
          <w:rFonts w:ascii="Palatino Linotype" w:hAnsi="Palatino Linotype"/>
        </w:rPr>
        <w:t xml:space="preserve">En atención a lo anteriormente referido, se puede concluir que, dada la naturaleza de la información en peticionada, ésta podría obrar en los archivos de la Tesorería Municipal y bajo ese razonamiento, se resalta </w:t>
      </w:r>
      <w:r w:rsidRPr="00D71218">
        <w:rPr>
          <w:rFonts w:ascii="Palatino Linotype" w:hAnsi="Palatino Linotype" w:cs="Arial"/>
        </w:rPr>
        <w:t xml:space="preserve">que el Titular de la Unidad de Transparencia </w:t>
      </w:r>
      <w:r w:rsidR="006173B1" w:rsidRPr="00D71218">
        <w:rPr>
          <w:rFonts w:ascii="Palatino Linotype" w:hAnsi="Palatino Linotype" w:cs="Arial"/>
        </w:rPr>
        <w:t xml:space="preserve">no </w:t>
      </w:r>
      <w:r w:rsidRPr="00D71218">
        <w:rPr>
          <w:rFonts w:ascii="Palatino Linotype" w:hAnsi="Palatino Linotype" w:cs="Arial"/>
          <w:lang w:val="es-ES"/>
        </w:rPr>
        <w:t>colmó cabalmente con lo previsto en el artículo 162 de la Ley de Transparencia y Acceso a la Información Pública del Estado de México y Municipios</w:t>
      </w:r>
      <w:r w:rsidR="006173B1" w:rsidRPr="00D71218">
        <w:rPr>
          <w:rFonts w:ascii="Palatino Linotype" w:hAnsi="Palatino Linotype" w:cs="Arial"/>
        </w:rPr>
        <w:t>.</w:t>
      </w:r>
    </w:p>
    <w:p w14:paraId="4AAD5C4A" w14:textId="77777777" w:rsidR="00140FBB" w:rsidRPr="00D71218" w:rsidRDefault="00140FBB" w:rsidP="00D71218">
      <w:pPr>
        <w:spacing w:line="360" w:lineRule="auto"/>
        <w:jc w:val="both"/>
        <w:rPr>
          <w:rFonts w:ascii="Palatino Linotype" w:eastAsia="Calibri" w:hAnsi="Palatino Linotype"/>
          <w:lang w:val="es-ES"/>
        </w:rPr>
      </w:pPr>
    </w:p>
    <w:p w14:paraId="77BA6C4E" w14:textId="77777777" w:rsidR="00140FBB" w:rsidRPr="00D71218" w:rsidRDefault="00140FBB" w:rsidP="00D71218">
      <w:pPr>
        <w:tabs>
          <w:tab w:val="left" w:pos="709"/>
        </w:tabs>
        <w:spacing w:line="360" w:lineRule="auto"/>
        <w:jc w:val="both"/>
        <w:rPr>
          <w:rFonts w:ascii="Palatino Linotype" w:hAnsi="Palatino Linotype" w:cs="Arial"/>
        </w:rPr>
      </w:pPr>
      <w:r w:rsidRPr="00D71218">
        <w:rPr>
          <w:rFonts w:ascii="Palatino Linotype" w:hAnsi="Palatino Linotype" w:cs="Arial"/>
        </w:rPr>
        <w:t xml:space="preserve">Bajo ese tenor, es importante hacer del conocimiento de las partes que </w:t>
      </w:r>
      <w:r w:rsidRPr="00D71218">
        <w:rPr>
          <w:rFonts w:ascii="Palatino Linotype" w:hAnsi="Palatino Linotype" w:cs="Arial"/>
          <w:b/>
        </w:rPr>
        <w:t xml:space="preserve">EL SUJETO OBLIGADO </w:t>
      </w:r>
      <w:r w:rsidRPr="00D71218">
        <w:rPr>
          <w:rFonts w:ascii="Palatino Linotype" w:hAnsi="Palatino Linotype" w:cs="Arial"/>
        </w:rPr>
        <w:t xml:space="preserve">deberá requerir nuevamente a las dependencias competentes la </w:t>
      </w:r>
      <w:r w:rsidRPr="00D71218">
        <w:rPr>
          <w:rFonts w:ascii="Palatino Linotype" w:hAnsi="Palatino Linotype" w:cs="Arial"/>
        </w:rPr>
        <w:lastRenderedPageBreak/>
        <w:t>información solicitada por el particular, a fin de que se realice una nueva indagación de las documentales de mérito, con la finalidad de determinar si esta fue o no generada por las mismas y en su caso elaborar la correcta versión pública de la misma.</w:t>
      </w:r>
    </w:p>
    <w:p w14:paraId="45D9DBFB" w14:textId="77777777" w:rsidR="00140FBB" w:rsidRPr="00D71218" w:rsidRDefault="00140FBB" w:rsidP="00D71218">
      <w:pPr>
        <w:tabs>
          <w:tab w:val="left" w:pos="709"/>
        </w:tabs>
        <w:spacing w:line="360" w:lineRule="auto"/>
        <w:jc w:val="both"/>
        <w:rPr>
          <w:rFonts w:ascii="Palatino Linotype" w:eastAsia="Arial Unicode MS" w:hAnsi="Palatino Linotype" w:cs="Arial"/>
        </w:rPr>
      </w:pPr>
    </w:p>
    <w:p w14:paraId="51D8F889" w14:textId="77777777" w:rsidR="00140FBB" w:rsidRPr="00D71218" w:rsidRDefault="00140FBB" w:rsidP="00D7121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71218">
        <w:rPr>
          <w:rFonts w:ascii="Palatino Linotype" w:eastAsia="Arial Unicode MS" w:hAnsi="Palatino Linotype" w:cs="Arial"/>
        </w:rPr>
        <w:t>Planteado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BC37D22" w14:textId="77777777" w:rsidR="00140FBB" w:rsidRPr="00D71218" w:rsidRDefault="00140FBB" w:rsidP="00D7121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5A44143" w14:textId="77777777" w:rsidR="00140FBB" w:rsidRPr="00D71218" w:rsidRDefault="00140FBB" w:rsidP="00D7121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71218">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6968A538" w14:textId="77777777" w:rsidR="00140FBB" w:rsidRPr="00D71218" w:rsidRDefault="00140FBB" w:rsidP="00D7121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E97352D" w14:textId="77777777" w:rsidR="00140FBB" w:rsidRPr="00D71218" w:rsidRDefault="00140FBB" w:rsidP="00D71218">
      <w:pPr>
        <w:spacing w:line="360" w:lineRule="auto"/>
        <w:jc w:val="both"/>
        <w:rPr>
          <w:rFonts w:ascii="Palatino Linotype" w:hAnsi="Palatino Linotype" w:cs="Arial"/>
        </w:rPr>
      </w:pPr>
      <w:r w:rsidRPr="00D71218">
        <w:rPr>
          <w:rFonts w:ascii="Palatino Linotype" w:hAnsi="Palatino Linotype" w:cs="Arial"/>
        </w:rPr>
        <w:t>En lo que concierne al diverso artículo 54 de la Ley de Transparencia Local, establece que cuando alguna de las áreas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D70632D" w14:textId="77777777" w:rsidR="00140FBB" w:rsidRPr="00D71218" w:rsidRDefault="00140FBB" w:rsidP="00D71218">
      <w:pPr>
        <w:spacing w:line="360" w:lineRule="auto"/>
        <w:jc w:val="both"/>
        <w:rPr>
          <w:rFonts w:ascii="Palatino Linotype" w:eastAsia="Calibri" w:hAnsi="Palatino Linotype"/>
          <w:lang w:val="es-ES"/>
        </w:rPr>
      </w:pPr>
      <w:r w:rsidRPr="00D71218">
        <w:rPr>
          <w:rFonts w:ascii="Palatino Linotype" w:hAnsi="Palatino Linotype" w:cs="Arial"/>
        </w:rPr>
        <w:lastRenderedPageBreak/>
        <w:t>Volviendo al tema de las facturas o medios de pago</w:t>
      </w:r>
      <w:r w:rsidRPr="00D71218">
        <w:rPr>
          <w:rFonts w:ascii="Palatino Linotype" w:eastAsia="Calibri" w:hAnsi="Palatino Linotype"/>
          <w:lang w:val="es-ES"/>
        </w:rPr>
        <w:t>, es imperante referir lo dispuesto en los artículos 342, 343, 344 y 345 del Código Financiero del Estado de México y Municipios, los cuales establecen las políticas que deben seguirse para llevar el registro contable y presupuestal de las operaciones financieras, en los siguientes términos:</w:t>
      </w:r>
    </w:p>
    <w:p w14:paraId="3B99AF7B" w14:textId="77777777" w:rsidR="00140FBB" w:rsidRPr="00D71218" w:rsidRDefault="00140FBB" w:rsidP="00D71218">
      <w:pPr>
        <w:ind w:left="851" w:right="901"/>
        <w:jc w:val="both"/>
        <w:rPr>
          <w:rFonts w:ascii="Palatino Linotype" w:eastAsiaTheme="minorEastAsia" w:hAnsi="Palatino Linotype" w:cs="Arial"/>
          <w:b/>
          <w:bCs/>
          <w:i/>
          <w:sz w:val="22"/>
          <w:szCs w:val="22"/>
          <w:lang w:val="es-ES_tradnl"/>
        </w:rPr>
      </w:pPr>
    </w:p>
    <w:p w14:paraId="11EDDE5F" w14:textId="77777777" w:rsidR="00140FBB" w:rsidRPr="00D71218" w:rsidRDefault="00140FBB" w:rsidP="00D71218">
      <w:pPr>
        <w:ind w:left="851" w:right="901"/>
        <w:jc w:val="both"/>
        <w:rPr>
          <w:rFonts w:ascii="Palatino Linotype" w:eastAsiaTheme="minorEastAsia" w:hAnsi="Palatino Linotype" w:cstheme="minorBidi"/>
          <w:b/>
          <w:i/>
          <w:sz w:val="22"/>
          <w:szCs w:val="22"/>
          <w:lang w:val="es-ES_tradnl"/>
        </w:rPr>
      </w:pPr>
      <w:r w:rsidRPr="00D71218">
        <w:rPr>
          <w:rFonts w:ascii="Palatino Linotype" w:eastAsiaTheme="minorEastAsia" w:hAnsi="Palatino Linotype" w:cs="Arial"/>
          <w:b/>
          <w:bCs/>
          <w:i/>
          <w:sz w:val="22"/>
          <w:szCs w:val="22"/>
          <w:lang w:val="es-ES_tradnl"/>
        </w:rPr>
        <w:t>“</w:t>
      </w:r>
      <w:r w:rsidRPr="00D71218">
        <w:rPr>
          <w:rFonts w:ascii="Palatino Linotype" w:eastAsiaTheme="minorEastAsia" w:hAnsi="Palatino Linotype" w:cstheme="minorBidi"/>
          <w:b/>
          <w:i/>
          <w:sz w:val="22"/>
          <w:szCs w:val="22"/>
          <w:lang w:val="es-ES_tradnl"/>
        </w:rPr>
        <w:t>Artículo 342.-</w:t>
      </w:r>
      <w:r w:rsidRPr="00D71218">
        <w:rPr>
          <w:rFonts w:ascii="Palatino Linotype" w:eastAsiaTheme="minorEastAsia" w:hAnsi="Palatino Linotype" w:cstheme="minorBidi"/>
          <w:i/>
          <w:sz w:val="22"/>
          <w:szCs w:val="22"/>
          <w:lang w:val="es-ES_tradnl"/>
        </w:rPr>
        <w:t xml:space="preserve"> </w:t>
      </w:r>
      <w:r w:rsidRPr="00D71218">
        <w:rPr>
          <w:rFonts w:ascii="Palatino Linotype" w:eastAsiaTheme="minorEastAsia" w:hAnsi="Palatino Linotype" w:cstheme="minorBidi"/>
          <w:b/>
          <w:i/>
          <w:sz w:val="22"/>
          <w:szCs w:val="22"/>
          <w:lang w:val="es-ES_tradnl"/>
        </w:rPr>
        <w:t xml:space="preserve">El registro contable del efecto patrimonial y presupuestal de las operaciones financieras, se realizará conforme al sistema y a las disposiciones que se aprueben en materia </w:t>
      </w:r>
      <w:r w:rsidRPr="00D71218">
        <w:rPr>
          <w:rFonts w:ascii="Palatino Linotype" w:eastAsiaTheme="minorEastAsia" w:hAnsi="Palatino Linotype" w:cstheme="minorBidi"/>
          <w:i/>
          <w:sz w:val="22"/>
          <w:szCs w:val="22"/>
          <w:lang w:val="es-ES_tradnl"/>
        </w:rPr>
        <w:t xml:space="preserve">de </w:t>
      </w:r>
      <w:r w:rsidRPr="00D71218">
        <w:rPr>
          <w:rFonts w:ascii="Palatino Linotype" w:eastAsiaTheme="minorEastAsia" w:hAnsi="Palatino Linotype" w:cs="Arial"/>
          <w:i/>
          <w:sz w:val="22"/>
          <w:szCs w:val="22"/>
          <w:lang w:val="es-ES_tradnl"/>
        </w:rPr>
        <w:t>planeación</w:t>
      </w:r>
      <w:r w:rsidRPr="00D71218">
        <w:rPr>
          <w:rFonts w:ascii="Palatino Linotype" w:eastAsiaTheme="minorEastAsia" w:hAnsi="Palatino Linotype" w:cstheme="minorBidi"/>
          <w:i/>
          <w:sz w:val="22"/>
          <w:szCs w:val="22"/>
          <w:lang w:val="es-ES_tradnl"/>
        </w:rPr>
        <w:t>,</w:t>
      </w:r>
      <w:r w:rsidRPr="00D71218">
        <w:rPr>
          <w:rFonts w:ascii="Palatino Linotype" w:eastAsiaTheme="minorEastAsia" w:hAnsi="Palatino Linotype" w:cstheme="minorBidi"/>
          <w:b/>
          <w:i/>
          <w:sz w:val="22"/>
          <w:szCs w:val="22"/>
          <w:lang w:val="es-ES_tradnl"/>
        </w:rPr>
        <w:t xml:space="preserve"> programación, </w:t>
      </w:r>
      <w:proofErr w:type="spellStart"/>
      <w:r w:rsidRPr="00D71218">
        <w:rPr>
          <w:rFonts w:ascii="Palatino Linotype" w:eastAsiaTheme="minorEastAsia" w:hAnsi="Palatino Linotype" w:cstheme="minorBidi"/>
          <w:b/>
          <w:i/>
          <w:sz w:val="22"/>
          <w:szCs w:val="22"/>
          <w:lang w:val="es-ES_tradnl"/>
        </w:rPr>
        <w:t>presupuestación</w:t>
      </w:r>
      <w:proofErr w:type="spellEnd"/>
      <w:r w:rsidRPr="00D71218">
        <w:rPr>
          <w:rFonts w:ascii="Palatino Linotype" w:eastAsiaTheme="minorEastAsia" w:hAnsi="Palatino Linotype" w:cstheme="minorBidi"/>
          <w:i/>
          <w:sz w:val="22"/>
          <w:szCs w:val="22"/>
          <w:lang w:val="es-ES_tradnl"/>
        </w:rPr>
        <w:t xml:space="preserve">, evaluación y </w:t>
      </w:r>
      <w:r w:rsidRPr="00D71218">
        <w:rPr>
          <w:rFonts w:ascii="Palatino Linotype" w:eastAsiaTheme="minorEastAsia" w:hAnsi="Palatino Linotype" w:cs="Arial"/>
          <w:b/>
          <w:i/>
          <w:sz w:val="22"/>
          <w:szCs w:val="22"/>
          <w:lang w:val="es-ES_tradnl"/>
        </w:rPr>
        <w:t>contabilidad</w:t>
      </w:r>
      <w:r w:rsidRPr="00D71218">
        <w:rPr>
          <w:rFonts w:ascii="Palatino Linotype" w:eastAsiaTheme="minorEastAsia" w:hAnsi="Palatino Linotype" w:cstheme="minorBidi"/>
          <w:b/>
          <w:i/>
          <w:sz w:val="22"/>
          <w:szCs w:val="22"/>
          <w:lang w:val="es-ES_tradnl"/>
        </w:rPr>
        <w:t xml:space="preserve"> gubernamental.</w:t>
      </w:r>
      <w:r w:rsidRPr="00D71218">
        <w:rPr>
          <w:rFonts w:ascii="Palatino Linotype" w:eastAsiaTheme="minorEastAsia" w:hAnsi="Palatino Linotype" w:cstheme="minorBidi"/>
          <w:i/>
          <w:sz w:val="22"/>
          <w:szCs w:val="22"/>
          <w:lang w:val="es-ES_tradnl"/>
        </w:rPr>
        <w:t xml:space="preserve"> </w:t>
      </w:r>
    </w:p>
    <w:p w14:paraId="6D78B06F" w14:textId="77777777" w:rsidR="00140FBB" w:rsidRPr="00D71218" w:rsidRDefault="00140FBB" w:rsidP="00D71218">
      <w:pPr>
        <w:ind w:left="851" w:right="901"/>
        <w:jc w:val="both"/>
        <w:rPr>
          <w:rFonts w:ascii="Palatino Linotype" w:eastAsiaTheme="minorEastAsia" w:hAnsi="Palatino Linotype" w:cstheme="minorBidi"/>
          <w:b/>
          <w:i/>
          <w:sz w:val="22"/>
          <w:szCs w:val="22"/>
          <w:lang w:val="es-ES_tradnl"/>
        </w:rPr>
      </w:pPr>
      <w:r w:rsidRPr="00D71218">
        <w:rPr>
          <w:rFonts w:ascii="Palatino Linotype" w:eastAsiaTheme="minorEastAsia" w:hAnsi="Palatino Linotype" w:cs="Arial"/>
          <w:b/>
          <w:bCs/>
          <w:i/>
          <w:sz w:val="22"/>
          <w:szCs w:val="22"/>
          <w:lang w:val="es-ES_tradnl"/>
        </w:rPr>
        <w:t>(…</w:t>
      </w:r>
      <w:r w:rsidRPr="00D71218">
        <w:rPr>
          <w:rFonts w:ascii="Palatino Linotype" w:eastAsiaTheme="minorEastAsia" w:hAnsi="Palatino Linotype" w:cstheme="minorBidi"/>
          <w:b/>
          <w:i/>
          <w:sz w:val="22"/>
          <w:szCs w:val="22"/>
          <w:lang w:val="es-ES_tradnl"/>
        </w:rPr>
        <w:t>)</w:t>
      </w:r>
    </w:p>
    <w:p w14:paraId="4A158EEE" w14:textId="77777777" w:rsidR="00140FBB" w:rsidRPr="00D71218" w:rsidRDefault="00140FBB" w:rsidP="00D71218">
      <w:pPr>
        <w:ind w:left="851" w:right="901"/>
        <w:jc w:val="both"/>
        <w:rPr>
          <w:rFonts w:ascii="Palatino Linotype" w:eastAsiaTheme="minorEastAsia" w:hAnsi="Palatino Linotype" w:cstheme="minorBidi"/>
          <w:i/>
          <w:sz w:val="22"/>
          <w:szCs w:val="22"/>
          <w:lang w:val="es-ES_tradnl"/>
        </w:rPr>
      </w:pPr>
      <w:r w:rsidRPr="00D71218">
        <w:rPr>
          <w:rFonts w:ascii="Palatino Linotype" w:eastAsiaTheme="minorEastAsia" w:hAnsi="Palatino Linotype" w:cstheme="minorBidi"/>
          <w:b/>
          <w:i/>
          <w:sz w:val="22"/>
          <w:szCs w:val="22"/>
          <w:lang w:val="es-ES_tradnl"/>
        </w:rPr>
        <w:t>Artículo 343.-</w:t>
      </w:r>
      <w:r w:rsidRPr="00D71218">
        <w:rPr>
          <w:rFonts w:ascii="Palatino Linotype" w:eastAsiaTheme="minorEastAsia" w:hAnsi="Palatino Linotype" w:cstheme="minorBidi"/>
          <w:i/>
          <w:sz w:val="22"/>
          <w:szCs w:val="22"/>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38191D00" w14:textId="77777777" w:rsidR="00140FBB" w:rsidRPr="00D71218" w:rsidRDefault="00140FBB" w:rsidP="00D71218">
      <w:pPr>
        <w:ind w:left="851" w:right="901"/>
        <w:jc w:val="both"/>
        <w:rPr>
          <w:rFonts w:ascii="Palatino Linotype" w:eastAsiaTheme="minorEastAsia" w:hAnsi="Palatino Linotype" w:cstheme="minorBidi"/>
          <w:b/>
          <w:i/>
          <w:sz w:val="22"/>
          <w:szCs w:val="22"/>
          <w:lang w:val="es-ES_tradnl"/>
        </w:rPr>
      </w:pPr>
      <w:r w:rsidRPr="00D71218">
        <w:rPr>
          <w:rFonts w:ascii="Palatino Linotype" w:eastAsiaTheme="minorEastAsia" w:hAnsi="Palatino Linotype" w:cstheme="minorBidi"/>
          <w:i/>
          <w:sz w:val="22"/>
          <w:szCs w:val="22"/>
          <w:lang w:val="es-ES_tradnl"/>
        </w:rPr>
        <w:t xml:space="preserve">El sistema de contabilidad sobre base acumulativa total se sustentará en los postulados básicos y el marco conceptual de la contabilidad gubernamental. </w:t>
      </w:r>
    </w:p>
    <w:p w14:paraId="367A48FD" w14:textId="77777777" w:rsidR="00140FBB" w:rsidRPr="00D71218" w:rsidRDefault="00140FBB" w:rsidP="00D71218">
      <w:pPr>
        <w:ind w:left="851" w:right="901"/>
        <w:jc w:val="both"/>
        <w:rPr>
          <w:rFonts w:ascii="Palatino Linotype" w:eastAsiaTheme="minorEastAsia" w:hAnsi="Palatino Linotype" w:cstheme="minorBidi"/>
          <w:i/>
          <w:sz w:val="22"/>
          <w:szCs w:val="22"/>
          <w:lang w:val="es-ES_tradnl"/>
        </w:rPr>
      </w:pPr>
      <w:r w:rsidRPr="00D71218">
        <w:rPr>
          <w:rFonts w:ascii="Palatino Linotype" w:eastAsiaTheme="minorEastAsia" w:hAnsi="Palatino Linotype" w:cstheme="minorBidi"/>
          <w:b/>
          <w:i/>
          <w:sz w:val="22"/>
          <w:szCs w:val="22"/>
          <w:lang w:val="es-ES_tradnl"/>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D71218">
        <w:rPr>
          <w:rFonts w:ascii="Palatino Linotype" w:eastAsiaTheme="minorEastAsia" w:hAnsi="Palatino Linotype" w:cstheme="minorBidi"/>
          <w:i/>
          <w:sz w:val="22"/>
          <w:szCs w:val="22"/>
          <w:lang w:val="es-ES_tradnl"/>
        </w:rPr>
        <w:t xml:space="preserve">en el caso de los Municipios se hará por la Tesorería. </w:t>
      </w:r>
    </w:p>
    <w:p w14:paraId="0C4EF066" w14:textId="77777777" w:rsidR="00140FBB" w:rsidRPr="00D71218" w:rsidRDefault="00140FBB" w:rsidP="00D71218">
      <w:pPr>
        <w:ind w:left="851" w:right="901"/>
        <w:jc w:val="both"/>
        <w:rPr>
          <w:rFonts w:ascii="Palatino Linotype" w:eastAsiaTheme="minorEastAsia" w:hAnsi="Palatino Linotype" w:cstheme="minorBidi"/>
          <w:i/>
          <w:sz w:val="22"/>
          <w:szCs w:val="22"/>
          <w:lang w:val="es-ES_tradnl"/>
        </w:rPr>
      </w:pPr>
      <w:r w:rsidRPr="00D71218">
        <w:rPr>
          <w:rFonts w:ascii="Palatino Linotype" w:eastAsiaTheme="minorEastAsia" w:hAnsi="Palatino Linotype" w:cstheme="minorBidi"/>
          <w:i/>
          <w:sz w:val="22"/>
          <w:szCs w:val="22"/>
          <w:lang w:val="es-ES_tradnl"/>
        </w:rPr>
        <w:t xml:space="preserve">Derogado. </w:t>
      </w:r>
    </w:p>
    <w:p w14:paraId="4B692E67" w14:textId="77777777" w:rsidR="00140FBB" w:rsidRPr="00D71218" w:rsidRDefault="00140FBB" w:rsidP="00D71218">
      <w:pPr>
        <w:ind w:left="851" w:right="850"/>
        <w:jc w:val="both"/>
        <w:rPr>
          <w:rFonts w:ascii="Palatino Linotype" w:eastAsiaTheme="minorEastAsia" w:hAnsi="Palatino Linotype" w:cstheme="minorBidi"/>
          <w:i/>
          <w:sz w:val="22"/>
          <w:szCs w:val="22"/>
          <w:lang w:val="es-ES_tradnl"/>
        </w:rPr>
      </w:pPr>
      <w:r w:rsidRPr="00D71218">
        <w:rPr>
          <w:rFonts w:ascii="Palatino Linotype" w:eastAsiaTheme="minorEastAsia" w:hAnsi="Palatino Linotype" w:cstheme="minorBidi"/>
          <w:b/>
          <w:i/>
          <w:sz w:val="22"/>
          <w:szCs w:val="22"/>
          <w:lang w:val="es-ES_tradnl"/>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D71218">
        <w:rPr>
          <w:rFonts w:ascii="Palatino Linotype" w:eastAsiaTheme="minorEastAsia" w:hAnsi="Palatino Linotype" w:cstheme="minorBidi"/>
          <w:i/>
          <w:sz w:val="22"/>
          <w:szCs w:val="22"/>
          <w:lang w:val="es-ES_tradnl"/>
        </w:rPr>
        <w:t xml:space="preserve"> a partir del ejercicio presupuestal siguiente al que corresponda, en el caso de los municipios se hará por la Tesorería. </w:t>
      </w:r>
    </w:p>
    <w:p w14:paraId="1D260BD9" w14:textId="77777777" w:rsidR="00140FBB" w:rsidRPr="00D71218" w:rsidRDefault="00140FBB" w:rsidP="00D71218">
      <w:pPr>
        <w:ind w:left="851" w:right="901"/>
        <w:jc w:val="both"/>
        <w:rPr>
          <w:rFonts w:ascii="Palatino Linotype" w:eastAsiaTheme="minorEastAsia" w:hAnsi="Palatino Linotype" w:cstheme="minorBidi"/>
          <w:i/>
          <w:sz w:val="22"/>
          <w:szCs w:val="22"/>
          <w:lang w:val="es-ES_tradnl"/>
        </w:rPr>
      </w:pPr>
      <w:r w:rsidRPr="00D71218">
        <w:rPr>
          <w:rFonts w:ascii="Palatino Linotype" w:eastAsiaTheme="minorEastAsia" w:hAnsi="Palatino Linotype" w:cstheme="minorBidi"/>
          <w:i/>
          <w:sz w:val="22"/>
          <w:szCs w:val="22"/>
          <w:lang w:val="es-ES_tradnl"/>
        </w:rPr>
        <w:t>(…)</w:t>
      </w:r>
    </w:p>
    <w:p w14:paraId="57A142EC" w14:textId="77777777" w:rsidR="00140FBB" w:rsidRPr="00D71218" w:rsidRDefault="00140FBB" w:rsidP="00D71218">
      <w:pPr>
        <w:ind w:left="851" w:right="901"/>
        <w:jc w:val="both"/>
        <w:rPr>
          <w:rFonts w:ascii="Palatino Linotype" w:eastAsiaTheme="minorEastAsia" w:hAnsi="Palatino Linotype" w:cstheme="minorBidi"/>
          <w:i/>
          <w:sz w:val="22"/>
          <w:szCs w:val="22"/>
          <w:lang w:val="es-ES_tradnl"/>
        </w:rPr>
      </w:pPr>
      <w:r w:rsidRPr="00D71218">
        <w:rPr>
          <w:rFonts w:ascii="Palatino Linotype" w:eastAsiaTheme="minorEastAsia" w:hAnsi="Palatino Linotype" w:cstheme="minorBidi"/>
          <w:b/>
          <w:i/>
          <w:sz w:val="22"/>
          <w:szCs w:val="22"/>
          <w:lang w:val="es-ES_tradnl"/>
        </w:rPr>
        <w:t>Artículo 345.-</w:t>
      </w:r>
      <w:r w:rsidRPr="00D71218">
        <w:rPr>
          <w:rFonts w:ascii="Palatino Linotype" w:eastAsiaTheme="minorEastAsia" w:hAnsi="Palatino Linotype" w:cstheme="minorBidi"/>
          <w:i/>
          <w:sz w:val="22"/>
          <w:szCs w:val="22"/>
          <w:lang w:val="es-ES_tradnl"/>
        </w:rPr>
        <w:t xml:space="preserve"> </w:t>
      </w:r>
      <w:r w:rsidRPr="00D71218">
        <w:rPr>
          <w:rFonts w:ascii="Palatino Linotype" w:eastAsiaTheme="minorEastAsia" w:hAnsi="Palatino Linotype" w:cstheme="minorBidi"/>
          <w:b/>
          <w:i/>
          <w:sz w:val="22"/>
          <w:szCs w:val="22"/>
          <w:lang w:val="es-ES_tradnl"/>
        </w:rPr>
        <w:t xml:space="preserve">Las Dependencias, Entidades Públicas y unidades administrativas deberán conservar la documentación contable del año en curso y la de ejercicios anteriores cuyas cuentas públicas hayan sido </w:t>
      </w:r>
      <w:r w:rsidRPr="00D71218">
        <w:rPr>
          <w:rFonts w:ascii="Palatino Linotype" w:eastAsiaTheme="minorEastAsia" w:hAnsi="Palatino Linotype" w:cstheme="minorBidi"/>
          <w:b/>
          <w:i/>
          <w:sz w:val="22"/>
          <w:szCs w:val="22"/>
          <w:lang w:val="es-ES_tradnl"/>
        </w:rPr>
        <w:lastRenderedPageBreak/>
        <w:t>revisadas y fiscalizadas por la Legislatura</w:t>
      </w:r>
      <w:r w:rsidRPr="00D71218">
        <w:rPr>
          <w:rFonts w:ascii="Palatino Linotype" w:eastAsiaTheme="minorEastAsia" w:hAnsi="Palatino Linotype" w:cstheme="minorBidi"/>
          <w:i/>
          <w:sz w:val="22"/>
          <w:szCs w:val="22"/>
          <w:lang w:val="es-ES_tradnl"/>
        </w:rPr>
        <w:t xml:space="preserve">, la remitirán en un plazo que no excederá de seis meses al Archivo Contable Gubernamental. </w:t>
      </w:r>
      <w:r w:rsidRPr="00D71218">
        <w:rPr>
          <w:rFonts w:ascii="Palatino Linotype" w:eastAsiaTheme="minorEastAsia" w:hAnsi="Palatino Linotype" w:cstheme="minorBidi"/>
          <w:b/>
          <w:i/>
          <w:sz w:val="22"/>
          <w:szCs w:val="22"/>
          <w:lang w:val="es-ES_tradnl"/>
        </w:rPr>
        <w:t>Tratándose de los comprobantes fiscales digitales, estos deberán estar agregados en forma electrónica en cada póliza de registro contable</w:t>
      </w:r>
      <w:r w:rsidRPr="00D71218">
        <w:rPr>
          <w:rFonts w:ascii="Palatino Linotype" w:eastAsiaTheme="minorEastAsia" w:hAnsi="Palatino Linotype" w:cstheme="minorBidi"/>
          <w:i/>
          <w:sz w:val="22"/>
          <w:szCs w:val="22"/>
          <w:lang w:val="es-ES_tradnl"/>
        </w:rPr>
        <w:t xml:space="preserve">. </w:t>
      </w:r>
    </w:p>
    <w:p w14:paraId="60912F53" w14:textId="77777777" w:rsidR="00140FBB" w:rsidRPr="00D71218" w:rsidRDefault="00140FBB" w:rsidP="00D71218">
      <w:pPr>
        <w:ind w:left="851" w:right="901"/>
        <w:jc w:val="both"/>
        <w:rPr>
          <w:rFonts w:ascii="Palatino Linotype" w:eastAsiaTheme="minorEastAsia" w:hAnsi="Palatino Linotype" w:cs="Arial"/>
          <w:bCs/>
          <w:i/>
          <w:sz w:val="22"/>
          <w:szCs w:val="22"/>
          <w:lang w:val="es-ES_tradnl"/>
        </w:rPr>
      </w:pPr>
      <w:r w:rsidRPr="00D71218">
        <w:rPr>
          <w:rFonts w:ascii="Palatino Linotype" w:eastAsiaTheme="minorEastAsia" w:hAnsi="Palatino Linotype" w:cstheme="minorBidi"/>
          <w:i/>
          <w:sz w:val="22"/>
          <w:szCs w:val="22"/>
          <w:lang w:val="es-ES_tradnl"/>
        </w:rPr>
        <w:t>El plazo señalado en el párrafo anterior, empezará a contar a partir de la publicación en el Periódico Oficial, del decreto correspondiente.</w:t>
      </w:r>
      <w:r w:rsidRPr="00D71218">
        <w:rPr>
          <w:rFonts w:ascii="Palatino Linotype" w:eastAsiaTheme="minorEastAsia" w:hAnsi="Palatino Linotype" w:cs="Arial"/>
          <w:bCs/>
          <w:i/>
          <w:sz w:val="22"/>
          <w:szCs w:val="22"/>
          <w:lang w:val="es-ES_tradnl"/>
        </w:rPr>
        <w:t xml:space="preserve"> “</w:t>
      </w:r>
    </w:p>
    <w:p w14:paraId="3CD169F4" w14:textId="77777777" w:rsidR="00140FBB" w:rsidRPr="00D71218" w:rsidRDefault="00140FBB" w:rsidP="00D71218">
      <w:pPr>
        <w:ind w:left="851" w:right="901"/>
        <w:jc w:val="both"/>
        <w:rPr>
          <w:rFonts w:ascii="Palatino Linotype" w:eastAsiaTheme="minorEastAsia" w:hAnsi="Palatino Linotype" w:cs="Arial"/>
          <w:bCs/>
          <w:i/>
          <w:sz w:val="22"/>
          <w:szCs w:val="22"/>
          <w:lang w:val="es-ES_tradnl"/>
        </w:rPr>
      </w:pPr>
      <w:r w:rsidRPr="00D71218">
        <w:rPr>
          <w:rFonts w:ascii="Palatino Linotype" w:eastAsiaTheme="minorEastAsia" w:hAnsi="Palatino Linotype" w:cs="Arial"/>
          <w:bCs/>
          <w:i/>
          <w:sz w:val="22"/>
          <w:szCs w:val="22"/>
          <w:lang w:val="es-ES_tradnl"/>
        </w:rPr>
        <w:t>(Énfasis añadido)</w:t>
      </w:r>
    </w:p>
    <w:p w14:paraId="48DA9792" w14:textId="77777777" w:rsidR="00140FBB" w:rsidRPr="00D71218" w:rsidRDefault="00140FBB" w:rsidP="00D71218">
      <w:pPr>
        <w:ind w:left="851" w:right="901"/>
        <w:jc w:val="both"/>
        <w:rPr>
          <w:rFonts w:ascii="Palatino Linotype" w:eastAsiaTheme="minorEastAsia" w:hAnsi="Palatino Linotype" w:cs="Arial"/>
          <w:bCs/>
          <w:i/>
          <w:sz w:val="22"/>
          <w:szCs w:val="22"/>
          <w:lang w:val="es-ES_tradnl"/>
        </w:rPr>
      </w:pPr>
    </w:p>
    <w:p w14:paraId="04F5A564" w14:textId="77777777" w:rsidR="00140FBB" w:rsidRPr="00D71218" w:rsidRDefault="00140FBB" w:rsidP="00D71218">
      <w:pPr>
        <w:spacing w:line="360" w:lineRule="auto"/>
        <w:jc w:val="both"/>
        <w:rPr>
          <w:rFonts w:ascii="Palatino Linotype" w:hAnsi="Palatino Linotype" w:cs="Arial"/>
          <w:bCs/>
          <w:lang w:val="es-ES"/>
        </w:rPr>
      </w:pPr>
      <w:r w:rsidRPr="00D71218">
        <w:rPr>
          <w:rFonts w:ascii="Palatino Linotype" w:hAnsi="Palatino Linotype" w:cs="Arial"/>
          <w:lang w:val="es-ES"/>
        </w:rPr>
        <w:t>Realizando una interpretación sistemática de los artículos transcritos, se desprende, que el</w:t>
      </w:r>
      <w:r w:rsidRPr="00D71218">
        <w:rPr>
          <w:rFonts w:ascii="Palatino Linotype" w:hAnsi="Palatino Linotype" w:cs="Arial"/>
          <w:bCs/>
          <w:lang w:val="es-ES"/>
        </w:rPr>
        <w:t xml:space="preserve"> registro contable se realizará conforme al sistema y a las disposiciones que se aprueben en materia de planeación, programación, </w:t>
      </w:r>
      <w:proofErr w:type="spellStart"/>
      <w:r w:rsidRPr="00D71218">
        <w:rPr>
          <w:rFonts w:ascii="Palatino Linotype" w:hAnsi="Palatino Linotype" w:cs="Arial"/>
          <w:bCs/>
          <w:lang w:val="es-ES"/>
        </w:rPr>
        <w:t>presupuestación</w:t>
      </w:r>
      <w:proofErr w:type="spellEnd"/>
      <w:r w:rsidRPr="00D71218">
        <w:rPr>
          <w:rFonts w:ascii="Palatino Linotype" w:hAnsi="Palatino Linotype" w:cs="Arial"/>
          <w:bCs/>
          <w:lang w:val="es-ES"/>
        </w:rPr>
        <w:t>, evaluación y contabilidad gubernamental.</w:t>
      </w:r>
    </w:p>
    <w:p w14:paraId="5ED6AFA3" w14:textId="77777777" w:rsidR="00140FBB" w:rsidRPr="00D71218" w:rsidRDefault="00140FBB" w:rsidP="00D71218">
      <w:pPr>
        <w:spacing w:line="360" w:lineRule="auto"/>
        <w:jc w:val="both"/>
        <w:rPr>
          <w:rFonts w:ascii="Palatino Linotype" w:hAnsi="Palatino Linotype" w:cs="Arial"/>
          <w:lang w:val="es-ES"/>
        </w:rPr>
      </w:pPr>
    </w:p>
    <w:p w14:paraId="6D1CF6E6" w14:textId="77777777" w:rsidR="00140FBB" w:rsidRPr="00D71218" w:rsidRDefault="00140FBB" w:rsidP="00D71218">
      <w:pPr>
        <w:spacing w:line="360" w:lineRule="auto"/>
        <w:jc w:val="both"/>
        <w:rPr>
          <w:rFonts w:ascii="Palatino Linotype" w:hAnsi="Palatino Linotype" w:cs="Arial"/>
          <w:lang w:val="es-ES"/>
        </w:rPr>
      </w:pPr>
      <w:r w:rsidRPr="00D71218">
        <w:rPr>
          <w:rFonts w:ascii="Palatino Linotype" w:hAnsi="Palatino Linotype" w:cs="Arial"/>
          <w:lang w:val="es-ES"/>
        </w:rPr>
        <w:t xml:space="preserve">Al respecto, si bien es cierto que el Código Financiero del Estado de México y Municipios establece la obligación de los Municipios para llevar los registros contables y presupuestales; también lo es, que dicho ordenamiento jurídico no establece qué debemos entender por registro contable y presupuestal; sin embargo, el “Glosario de Términos Administrativos”, emitido por el Instituto Nacional de Administración Pública, A.C. y el “Glosario de Términos para el Proceso de Planeación, Programación, </w:t>
      </w:r>
      <w:proofErr w:type="spellStart"/>
      <w:r w:rsidRPr="00D71218">
        <w:rPr>
          <w:rFonts w:ascii="Palatino Linotype" w:hAnsi="Palatino Linotype" w:cs="Arial"/>
          <w:lang w:val="es-ES"/>
        </w:rPr>
        <w:t>Presupuestación</w:t>
      </w:r>
      <w:proofErr w:type="spellEnd"/>
      <w:r w:rsidRPr="00D71218">
        <w:rPr>
          <w:rFonts w:ascii="Palatino Linotype" w:hAnsi="Palatino Linotype" w:cs="Arial"/>
          <w:lang w:val="es-ES"/>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0B38CAF9" w14:textId="67ABD34B" w:rsidR="00140FBB" w:rsidRPr="00D71218" w:rsidRDefault="00140FBB" w:rsidP="00D71218">
      <w:pPr>
        <w:ind w:left="851" w:right="850"/>
        <w:jc w:val="both"/>
        <w:rPr>
          <w:rFonts w:ascii="Palatino Linotype" w:hAnsi="Palatino Linotype" w:cs="Arial"/>
          <w:b/>
          <w:i/>
          <w:sz w:val="22"/>
          <w:szCs w:val="20"/>
          <w:lang w:val="es-ES"/>
        </w:rPr>
      </w:pPr>
    </w:p>
    <w:p w14:paraId="45D5D4CA" w14:textId="77777777" w:rsidR="00D71218" w:rsidRPr="00D71218" w:rsidRDefault="00D71218" w:rsidP="00D71218">
      <w:pPr>
        <w:ind w:left="851" w:right="850"/>
        <w:jc w:val="both"/>
        <w:rPr>
          <w:rFonts w:ascii="Palatino Linotype" w:hAnsi="Palatino Linotype" w:cs="Arial"/>
          <w:b/>
          <w:i/>
          <w:sz w:val="22"/>
          <w:szCs w:val="20"/>
          <w:lang w:val="es-ES"/>
        </w:rPr>
      </w:pPr>
    </w:p>
    <w:p w14:paraId="1CCF57D9" w14:textId="77777777" w:rsidR="00140FBB" w:rsidRPr="00D71218" w:rsidRDefault="00140FBB" w:rsidP="00D71218">
      <w:pPr>
        <w:ind w:left="851" w:right="850"/>
        <w:jc w:val="both"/>
        <w:rPr>
          <w:rFonts w:ascii="Palatino Linotype" w:hAnsi="Palatino Linotype" w:cs="Arial"/>
          <w:b/>
          <w:i/>
          <w:sz w:val="22"/>
          <w:szCs w:val="20"/>
          <w:lang w:val="es-ES"/>
        </w:rPr>
      </w:pPr>
      <w:r w:rsidRPr="00D71218">
        <w:rPr>
          <w:rFonts w:ascii="Palatino Linotype" w:hAnsi="Palatino Linotype" w:cs="Arial"/>
          <w:b/>
          <w:i/>
          <w:sz w:val="22"/>
          <w:szCs w:val="20"/>
          <w:lang w:val="es-ES"/>
        </w:rPr>
        <w:lastRenderedPageBreak/>
        <w:t xml:space="preserve">“REGISTRO CONTABLE </w:t>
      </w:r>
    </w:p>
    <w:p w14:paraId="5969EBCF" w14:textId="77777777" w:rsidR="00140FBB" w:rsidRPr="00D71218" w:rsidRDefault="00140FBB" w:rsidP="00D71218">
      <w:pPr>
        <w:ind w:left="851" w:right="850"/>
        <w:jc w:val="both"/>
        <w:rPr>
          <w:rFonts w:ascii="Palatino Linotype" w:hAnsi="Palatino Linotype" w:cs="Arial"/>
          <w:i/>
          <w:sz w:val="22"/>
          <w:szCs w:val="20"/>
          <w:lang w:val="es-ES"/>
        </w:rPr>
      </w:pPr>
      <w:r w:rsidRPr="00D71218">
        <w:rPr>
          <w:rFonts w:ascii="Palatino Linotype" w:hAnsi="Palatino Linotype" w:cs="Arial"/>
          <w:i/>
          <w:sz w:val="22"/>
          <w:szCs w:val="20"/>
          <w:lang w:val="es-ES"/>
        </w:rPr>
        <w:t>Asiento que se realiza en los libros de contabilidad de las actividades relacionadas con el ingreso y egresos de un ente económico.”</w:t>
      </w:r>
    </w:p>
    <w:p w14:paraId="4F884515" w14:textId="77777777" w:rsidR="00140FBB" w:rsidRPr="00D71218" w:rsidRDefault="00140FBB" w:rsidP="00D71218">
      <w:pPr>
        <w:ind w:left="851" w:right="850"/>
        <w:jc w:val="both"/>
        <w:rPr>
          <w:rFonts w:ascii="Palatino Linotype" w:hAnsi="Palatino Linotype" w:cs="Arial"/>
          <w:i/>
          <w:sz w:val="22"/>
          <w:szCs w:val="20"/>
          <w:lang w:val="es-ES"/>
        </w:rPr>
      </w:pPr>
    </w:p>
    <w:p w14:paraId="39CF0B26" w14:textId="77777777" w:rsidR="00140FBB" w:rsidRPr="00D71218" w:rsidRDefault="00140FBB" w:rsidP="00D71218">
      <w:pPr>
        <w:ind w:left="851" w:right="850"/>
        <w:jc w:val="both"/>
        <w:rPr>
          <w:rFonts w:ascii="Palatino Linotype" w:hAnsi="Palatino Linotype" w:cs="Arial"/>
          <w:b/>
          <w:i/>
          <w:sz w:val="22"/>
          <w:szCs w:val="20"/>
          <w:lang w:val="es-ES"/>
        </w:rPr>
      </w:pPr>
      <w:r w:rsidRPr="00D71218">
        <w:rPr>
          <w:rFonts w:ascii="Palatino Linotype" w:hAnsi="Palatino Linotype" w:cs="Arial"/>
          <w:b/>
          <w:i/>
          <w:sz w:val="22"/>
          <w:szCs w:val="20"/>
          <w:lang w:val="es-ES"/>
        </w:rPr>
        <w:t>“REGISTRO PRESUPUESTARIO</w:t>
      </w:r>
    </w:p>
    <w:p w14:paraId="56EB8672" w14:textId="77777777" w:rsidR="00140FBB" w:rsidRPr="00D71218" w:rsidRDefault="00140FBB" w:rsidP="00D71218">
      <w:pPr>
        <w:ind w:left="851" w:right="850"/>
        <w:jc w:val="both"/>
        <w:rPr>
          <w:rFonts w:ascii="Palatino Linotype" w:hAnsi="Palatino Linotype" w:cs="Arial"/>
          <w:i/>
          <w:sz w:val="22"/>
          <w:szCs w:val="20"/>
          <w:lang w:val="es-ES"/>
        </w:rPr>
      </w:pPr>
      <w:r w:rsidRPr="00D71218">
        <w:rPr>
          <w:rFonts w:ascii="Palatino Linotype" w:hAnsi="Palatino Linotype" w:cs="Arial"/>
          <w:i/>
          <w:sz w:val="22"/>
          <w:szCs w:val="20"/>
          <w:lang w:val="es-ES"/>
        </w:rPr>
        <w:t>Asiento contable de las erogaciones realizadas por las dependencias y entidades con relación a la asignación, modificación y ejercicio de los recursos presupuestarios que se les hayan autorizado.”</w:t>
      </w:r>
    </w:p>
    <w:p w14:paraId="2491B4DC" w14:textId="77777777" w:rsidR="00140FBB" w:rsidRPr="00D71218" w:rsidRDefault="00140FBB" w:rsidP="00D71218">
      <w:pPr>
        <w:spacing w:line="360" w:lineRule="auto"/>
        <w:jc w:val="both"/>
        <w:rPr>
          <w:rFonts w:ascii="Palatino Linotype" w:hAnsi="Palatino Linotype" w:cs="Arial"/>
        </w:rPr>
      </w:pPr>
    </w:p>
    <w:p w14:paraId="04D40F8D" w14:textId="77777777" w:rsidR="00140FBB" w:rsidRPr="00D71218" w:rsidRDefault="00140FBB" w:rsidP="00D71218">
      <w:pPr>
        <w:spacing w:line="360" w:lineRule="auto"/>
        <w:jc w:val="both"/>
        <w:rPr>
          <w:rFonts w:ascii="Palatino Linotype" w:hAnsi="Palatino Linotype" w:cs="Arial"/>
          <w:bCs/>
          <w:lang w:val="es-ES"/>
        </w:rPr>
      </w:pPr>
      <w:r w:rsidRPr="00D71218">
        <w:rPr>
          <w:rFonts w:ascii="Palatino Linotype" w:hAnsi="Palatino Linotype" w:cs="Arial"/>
          <w:bCs/>
          <w:lang w:val="es-ES"/>
        </w:rPr>
        <w:t>Cabe destacar que todo registro contable y presupuestal deberá estar soportado con los documentos comprobatorios originales, los que deberán permanecer en custodia y conservación de la unidad administrativa correspondiente y a disposición del Órgano Superior de Fiscalización del Estado de México (OSFEM), por un término de cinco años contados a partir del ejercicio presupuestal siguiente al que corresponda.</w:t>
      </w:r>
    </w:p>
    <w:p w14:paraId="56654D78" w14:textId="77777777" w:rsidR="00140FBB" w:rsidRPr="00D71218" w:rsidRDefault="00140FBB" w:rsidP="00D71218">
      <w:pPr>
        <w:spacing w:line="360" w:lineRule="auto"/>
        <w:jc w:val="both"/>
        <w:rPr>
          <w:rFonts w:ascii="Palatino Linotype" w:hAnsi="Palatino Linotype" w:cs="Arial"/>
          <w:bCs/>
          <w:lang w:val="es-ES"/>
        </w:rPr>
      </w:pPr>
    </w:p>
    <w:p w14:paraId="0759C5BF" w14:textId="77777777" w:rsidR="00140FBB" w:rsidRPr="00D71218" w:rsidRDefault="00140FBB" w:rsidP="00D71218">
      <w:pPr>
        <w:spacing w:line="360" w:lineRule="auto"/>
        <w:jc w:val="both"/>
        <w:rPr>
          <w:rFonts w:ascii="Palatino Linotype" w:hAnsi="Palatino Linotype" w:cs="Arial"/>
          <w:bCs/>
          <w:lang w:val="es-ES"/>
        </w:rPr>
      </w:pPr>
      <w:r w:rsidRPr="00D71218">
        <w:rPr>
          <w:rFonts w:ascii="Palatino Linotype" w:hAnsi="Palatino Linotype" w:cs="Arial"/>
          <w:bCs/>
          <w:lang w:val="es-ES"/>
        </w:rPr>
        <w:t xml:space="preserve">Atento a lo anterior, es de referir que, en términos del penúltimo párrafo del artículo 23 de la Ley de Transparencia y Acceso a la Información Pública del Estado de México y Municipios, es deber de los Sujetos Obligados hacer pública toda la información relativa a los montos y personas a quienes se entreguen recursos públicos. </w:t>
      </w:r>
    </w:p>
    <w:p w14:paraId="1A03D900" w14:textId="77777777" w:rsidR="00140FBB" w:rsidRPr="00D71218" w:rsidRDefault="00140FBB" w:rsidP="00D71218">
      <w:pPr>
        <w:spacing w:line="360" w:lineRule="auto"/>
        <w:jc w:val="both"/>
        <w:rPr>
          <w:rFonts w:ascii="Palatino Linotype" w:hAnsi="Palatino Linotype" w:cs="Arial"/>
          <w:bCs/>
          <w:lang w:val="es-ES"/>
        </w:rPr>
      </w:pPr>
    </w:p>
    <w:p w14:paraId="20A899B6" w14:textId="77777777" w:rsidR="00140FBB" w:rsidRPr="00D71218" w:rsidRDefault="00140FBB" w:rsidP="00D71218">
      <w:pPr>
        <w:spacing w:line="360" w:lineRule="auto"/>
        <w:jc w:val="both"/>
        <w:rPr>
          <w:rFonts w:ascii="Palatino Linotype" w:hAnsi="Palatino Linotype" w:cs="Arial"/>
          <w:bCs/>
          <w:lang w:val="es-ES"/>
        </w:rPr>
      </w:pPr>
      <w:r w:rsidRPr="00D71218">
        <w:rPr>
          <w:rFonts w:ascii="Palatino Linotype" w:hAnsi="Palatino Linotype" w:cs="Arial"/>
          <w:bCs/>
          <w:lang w:val="es-ES"/>
        </w:rPr>
        <w:t xml:space="preserve">Aunado a lo anterior, este Instituto advirtió que de conformidad con lo dispuesto por los artículos 29 y 29-A del Código Fiscal de la Federación; así como, por la Resolución Miscelánea Fiscal vigente y en tención a la información publicada por el Servicio de Administración Tributaria (SAT), ubicable en la liga electrónica: </w:t>
      </w:r>
      <w:hyperlink r:id="rId14" w:history="1">
        <w:r w:rsidRPr="00D71218">
          <w:rPr>
            <w:rStyle w:val="Hipervnculo"/>
            <w:rFonts w:ascii="Palatino Linotype" w:hAnsi="Palatino Linotype" w:cs="Arial"/>
            <w:bCs/>
            <w:color w:val="auto"/>
            <w:lang w:val="es-ES"/>
          </w:rPr>
          <w:t>http://omawww.sat.gob.mx/factura/Paginas/solicita_requisitos.htm</w:t>
        </w:r>
      </w:hyperlink>
      <w:r w:rsidRPr="00D71218">
        <w:rPr>
          <w:rFonts w:ascii="Palatino Linotype" w:hAnsi="Palatino Linotype" w:cs="Arial"/>
          <w:bCs/>
          <w:lang w:val="es-ES"/>
        </w:rPr>
        <w:t>, las facturas deben reunir los siguientes requisitos:</w:t>
      </w:r>
    </w:p>
    <w:tbl>
      <w:tblPr>
        <w:tblW w:w="4536" w:type="pct"/>
        <w:tblInd w:w="846" w:type="dxa"/>
        <w:tblCellMar>
          <w:top w:w="75" w:type="dxa"/>
          <w:left w:w="75" w:type="dxa"/>
          <w:bottom w:w="75" w:type="dxa"/>
          <w:right w:w="75" w:type="dxa"/>
        </w:tblCellMar>
        <w:tblLook w:val="04A0" w:firstRow="1" w:lastRow="0" w:firstColumn="1" w:lastColumn="0" w:noHBand="0" w:noVBand="1"/>
      </w:tblPr>
      <w:tblGrid>
        <w:gridCol w:w="425"/>
        <w:gridCol w:w="7850"/>
      </w:tblGrid>
      <w:tr w:rsidR="00D71218" w:rsidRPr="00D71218" w14:paraId="49992F0A" w14:textId="77777777" w:rsidTr="00216C09">
        <w:tc>
          <w:tcPr>
            <w:tcW w:w="257" w:type="pct"/>
            <w:tcMar>
              <w:top w:w="0" w:type="dxa"/>
              <w:left w:w="0" w:type="dxa"/>
              <w:bottom w:w="0" w:type="dxa"/>
              <w:right w:w="0" w:type="dxa"/>
            </w:tcMar>
            <w:hideMark/>
          </w:tcPr>
          <w:p w14:paraId="2F32E984" w14:textId="77777777" w:rsidR="00140FBB" w:rsidRPr="00D71218" w:rsidRDefault="00140FBB" w:rsidP="00D71218">
            <w:pPr>
              <w:spacing w:line="360" w:lineRule="auto"/>
              <w:jc w:val="both"/>
              <w:rPr>
                <w:rFonts w:ascii="Palatino Linotype" w:hAnsi="Palatino Linotype" w:cs="Arial"/>
                <w:bCs/>
                <w:lang w:val="es-ES_tradnl"/>
              </w:rPr>
            </w:pPr>
            <w:r w:rsidRPr="00D71218">
              <w:rPr>
                <w:rFonts w:ascii="Palatino Linotype" w:hAnsi="Palatino Linotype" w:cs="Arial"/>
                <w:b/>
                <w:bCs/>
                <w:lang w:val="es-ES_tradnl"/>
              </w:rPr>
              <w:lastRenderedPageBreak/>
              <w:t>•</w:t>
            </w:r>
          </w:p>
        </w:tc>
        <w:tc>
          <w:tcPr>
            <w:tcW w:w="4743" w:type="pct"/>
            <w:tcMar>
              <w:top w:w="0" w:type="dxa"/>
              <w:left w:w="0" w:type="dxa"/>
              <w:bottom w:w="0" w:type="dxa"/>
              <w:right w:w="0" w:type="dxa"/>
            </w:tcMar>
            <w:hideMark/>
          </w:tcPr>
          <w:p w14:paraId="4F3544B2" w14:textId="77777777" w:rsidR="00140FBB" w:rsidRPr="00D71218" w:rsidRDefault="00140FBB" w:rsidP="00D71218">
            <w:pPr>
              <w:spacing w:line="360" w:lineRule="auto"/>
              <w:ind w:right="901"/>
              <w:jc w:val="both"/>
              <w:rPr>
                <w:rFonts w:ascii="Palatino Linotype" w:hAnsi="Palatino Linotype" w:cs="Arial"/>
                <w:bCs/>
                <w:lang w:val="es-ES_tradnl"/>
              </w:rPr>
            </w:pPr>
            <w:r w:rsidRPr="00D71218">
              <w:rPr>
                <w:rFonts w:ascii="Palatino Linotype" w:hAnsi="Palatino Linotype" w:cs="Arial"/>
                <w:bCs/>
                <w:lang w:val="es-ES_tradnl"/>
              </w:rPr>
              <w:t>Clave del Registro Federal de Contribuyentes de quien los expida.</w:t>
            </w:r>
          </w:p>
        </w:tc>
      </w:tr>
      <w:tr w:rsidR="00D71218" w:rsidRPr="00D71218" w14:paraId="47973919" w14:textId="77777777" w:rsidTr="00216C09">
        <w:tc>
          <w:tcPr>
            <w:tcW w:w="257" w:type="pct"/>
            <w:tcMar>
              <w:top w:w="0" w:type="dxa"/>
              <w:left w:w="0" w:type="dxa"/>
              <w:bottom w:w="0" w:type="dxa"/>
              <w:right w:w="0" w:type="dxa"/>
            </w:tcMar>
            <w:hideMark/>
          </w:tcPr>
          <w:p w14:paraId="14AE6C53" w14:textId="77777777" w:rsidR="00140FBB" w:rsidRPr="00D71218" w:rsidRDefault="00140FBB" w:rsidP="00D71218">
            <w:pPr>
              <w:spacing w:line="360" w:lineRule="auto"/>
              <w:jc w:val="both"/>
              <w:rPr>
                <w:rFonts w:ascii="Palatino Linotype" w:hAnsi="Palatino Linotype" w:cs="Arial"/>
                <w:bCs/>
                <w:lang w:val="es-ES_tradnl"/>
              </w:rPr>
            </w:pPr>
            <w:r w:rsidRPr="00D71218">
              <w:rPr>
                <w:rFonts w:ascii="Palatino Linotype" w:hAnsi="Palatino Linotype" w:cs="Arial"/>
                <w:b/>
                <w:bCs/>
                <w:lang w:val="es-ES_tradnl"/>
              </w:rPr>
              <w:t>•</w:t>
            </w:r>
          </w:p>
        </w:tc>
        <w:tc>
          <w:tcPr>
            <w:tcW w:w="4743" w:type="pct"/>
            <w:tcMar>
              <w:top w:w="0" w:type="dxa"/>
              <w:left w:w="0" w:type="dxa"/>
              <w:bottom w:w="0" w:type="dxa"/>
              <w:right w:w="0" w:type="dxa"/>
            </w:tcMar>
            <w:hideMark/>
          </w:tcPr>
          <w:p w14:paraId="027E6FE4" w14:textId="77777777" w:rsidR="00140FBB" w:rsidRPr="00D71218" w:rsidRDefault="00140FBB" w:rsidP="00D71218">
            <w:pPr>
              <w:spacing w:line="360" w:lineRule="auto"/>
              <w:ind w:right="901"/>
              <w:jc w:val="both"/>
              <w:rPr>
                <w:rFonts w:ascii="Palatino Linotype" w:hAnsi="Palatino Linotype" w:cs="Arial"/>
                <w:bCs/>
                <w:lang w:val="es-ES_tradnl"/>
              </w:rPr>
            </w:pPr>
            <w:r w:rsidRPr="00D71218">
              <w:rPr>
                <w:rFonts w:ascii="Palatino Linotype" w:hAnsi="Palatino Linotype" w:cs="Arial"/>
                <w:bCs/>
                <w:lang w:val="es-ES_tradnl"/>
              </w:rPr>
              <w:t>Régimen Fiscal en que tributen conforme a la Ley del ISR.</w:t>
            </w:r>
          </w:p>
        </w:tc>
      </w:tr>
      <w:tr w:rsidR="00D71218" w:rsidRPr="00D71218" w14:paraId="00632F83" w14:textId="77777777" w:rsidTr="00216C09">
        <w:tc>
          <w:tcPr>
            <w:tcW w:w="257" w:type="pct"/>
            <w:tcMar>
              <w:top w:w="0" w:type="dxa"/>
              <w:left w:w="0" w:type="dxa"/>
              <w:bottom w:w="0" w:type="dxa"/>
              <w:right w:w="0" w:type="dxa"/>
            </w:tcMar>
            <w:hideMark/>
          </w:tcPr>
          <w:p w14:paraId="0F764190" w14:textId="77777777" w:rsidR="00140FBB" w:rsidRPr="00D71218" w:rsidRDefault="00140FBB" w:rsidP="00D71218">
            <w:pPr>
              <w:spacing w:line="360" w:lineRule="auto"/>
              <w:jc w:val="both"/>
              <w:rPr>
                <w:rFonts w:ascii="Palatino Linotype" w:hAnsi="Palatino Linotype" w:cs="Arial"/>
                <w:bCs/>
                <w:lang w:val="es-ES_tradnl"/>
              </w:rPr>
            </w:pPr>
            <w:r w:rsidRPr="00D71218">
              <w:rPr>
                <w:rFonts w:ascii="Palatino Linotype" w:hAnsi="Palatino Linotype" w:cs="Arial"/>
                <w:b/>
                <w:bCs/>
                <w:lang w:val="es-ES_tradnl"/>
              </w:rPr>
              <w:t>•</w:t>
            </w:r>
          </w:p>
        </w:tc>
        <w:tc>
          <w:tcPr>
            <w:tcW w:w="4743" w:type="pct"/>
            <w:tcMar>
              <w:top w:w="0" w:type="dxa"/>
              <w:left w:w="0" w:type="dxa"/>
              <w:bottom w:w="0" w:type="dxa"/>
              <w:right w:w="0" w:type="dxa"/>
            </w:tcMar>
            <w:hideMark/>
          </w:tcPr>
          <w:p w14:paraId="46BDF4BF" w14:textId="77777777" w:rsidR="00140FBB" w:rsidRPr="00D71218" w:rsidRDefault="00140FBB" w:rsidP="00D71218">
            <w:pPr>
              <w:spacing w:line="360" w:lineRule="auto"/>
              <w:ind w:right="901"/>
              <w:jc w:val="both"/>
              <w:rPr>
                <w:rFonts w:ascii="Palatino Linotype" w:hAnsi="Palatino Linotype" w:cs="Arial"/>
                <w:bCs/>
                <w:lang w:val="es-ES_tradnl"/>
              </w:rPr>
            </w:pPr>
            <w:r w:rsidRPr="00D71218">
              <w:rPr>
                <w:rFonts w:ascii="Palatino Linotype" w:hAnsi="Palatino Linotype" w:cs="Arial"/>
                <w:bCs/>
                <w:lang w:val="es-ES_tradnl"/>
              </w:rPr>
              <w:t>Sí se tiene más de un local o establecimiento, se deberá señalar el domicilio del local o establecimiento en el que se expidan las Facturas.</w:t>
            </w:r>
          </w:p>
        </w:tc>
      </w:tr>
      <w:tr w:rsidR="00D71218" w:rsidRPr="00D71218" w14:paraId="3A7C9DAB" w14:textId="77777777" w:rsidTr="00216C09">
        <w:tc>
          <w:tcPr>
            <w:tcW w:w="257" w:type="pct"/>
            <w:tcMar>
              <w:top w:w="0" w:type="dxa"/>
              <w:left w:w="0" w:type="dxa"/>
              <w:bottom w:w="0" w:type="dxa"/>
              <w:right w:w="0" w:type="dxa"/>
            </w:tcMar>
            <w:hideMark/>
          </w:tcPr>
          <w:p w14:paraId="78226C2F" w14:textId="77777777" w:rsidR="00140FBB" w:rsidRPr="00D71218" w:rsidRDefault="00140FBB" w:rsidP="00D71218">
            <w:pPr>
              <w:spacing w:line="360" w:lineRule="auto"/>
              <w:jc w:val="both"/>
              <w:rPr>
                <w:rFonts w:ascii="Palatino Linotype" w:hAnsi="Palatino Linotype" w:cs="Arial"/>
                <w:bCs/>
                <w:lang w:val="es-ES_tradnl"/>
              </w:rPr>
            </w:pPr>
            <w:r w:rsidRPr="00D71218">
              <w:rPr>
                <w:rFonts w:ascii="Palatino Linotype" w:hAnsi="Palatino Linotype" w:cs="Arial"/>
                <w:b/>
                <w:bCs/>
                <w:lang w:val="es-ES_tradnl"/>
              </w:rPr>
              <w:t>•</w:t>
            </w:r>
          </w:p>
        </w:tc>
        <w:tc>
          <w:tcPr>
            <w:tcW w:w="4743" w:type="pct"/>
            <w:tcMar>
              <w:top w:w="0" w:type="dxa"/>
              <w:left w:w="0" w:type="dxa"/>
              <w:bottom w:w="0" w:type="dxa"/>
              <w:right w:w="0" w:type="dxa"/>
            </w:tcMar>
            <w:hideMark/>
          </w:tcPr>
          <w:p w14:paraId="5B9D3EBC" w14:textId="77777777" w:rsidR="00140FBB" w:rsidRPr="00D71218" w:rsidRDefault="00140FBB" w:rsidP="00D71218">
            <w:pPr>
              <w:spacing w:line="360" w:lineRule="auto"/>
              <w:ind w:right="901"/>
              <w:jc w:val="both"/>
              <w:rPr>
                <w:rFonts w:ascii="Palatino Linotype" w:hAnsi="Palatino Linotype" w:cs="Arial"/>
                <w:bCs/>
                <w:lang w:val="es-ES_tradnl"/>
              </w:rPr>
            </w:pPr>
            <w:r w:rsidRPr="00D71218">
              <w:rPr>
                <w:rFonts w:ascii="Palatino Linotype" w:hAnsi="Palatino Linotype" w:cs="Arial"/>
                <w:bCs/>
                <w:lang w:val="es-ES_tradnl"/>
              </w:rPr>
              <w:t>Contener el número de folio asignado por el SAT y el sello digital del SAT.</w:t>
            </w:r>
          </w:p>
        </w:tc>
      </w:tr>
      <w:tr w:rsidR="00D71218" w:rsidRPr="00D71218" w14:paraId="70B19FBA" w14:textId="77777777" w:rsidTr="00216C09">
        <w:tc>
          <w:tcPr>
            <w:tcW w:w="257" w:type="pct"/>
            <w:tcMar>
              <w:top w:w="0" w:type="dxa"/>
              <w:left w:w="0" w:type="dxa"/>
              <w:bottom w:w="0" w:type="dxa"/>
              <w:right w:w="0" w:type="dxa"/>
            </w:tcMar>
            <w:hideMark/>
          </w:tcPr>
          <w:p w14:paraId="59B98E20" w14:textId="77777777" w:rsidR="00140FBB" w:rsidRPr="00D71218" w:rsidRDefault="00140FBB" w:rsidP="00D71218">
            <w:pPr>
              <w:spacing w:line="360" w:lineRule="auto"/>
              <w:jc w:val="both"/>
              <w:rPr>
                <w:rFonts w:ascii="Palatino Linotype" w:hAnsi="Palatino Linotype" w:cs="Arial"/>
                <w:bCs/>
                <w:lang w:val="es-ES_tradnl"/>
              </w:rPr>
            </w:pPr>
            <w:r w:rsidRPr="00D71218">
              <w:rPr>
                <w:rFonts w:ascii="Palatino Linotype" w:hAnsi="Palatino Linotype" w:cs="Arial"/>
                <w:b/>
                <w:bCs/>
                <w:lang w:val="es-ES_tradnl"/>
              </w:rPr>
              <w:t>•</w:t>
            </w:r>
          </w:p>
        </w:tc>
        <w:tc>
          <w:tcPr>
            <w:tcW w:w="4743" w:type="pct"/>
            <w:tcMar>
              <w:top w:w="0" w:type="dxa"/>
              <w:left w:w="0" w:type="dxa"/>
              <w:bottom w:w="0" w:type="dxa"/>
              <w:right w:w="0" w:type="dxa"/>
            </w:tcMar>
            <w:hideMark/>
          </w:tcPr>
          <w:p w14:paraId="3E8E35C5" w14:textId="77777777" w:rsidR="00140FBB" w:rsidRPr="00D71218" w:rsidRDefault="00140FBB" w:rsidP="00D71218">
            <w:pPr>
              <w:spacing w:line="360" w:lineRule="auto"/>
              <w:ind w:right="901"/>
              <w:jc w:val="both"/>
              <w:rPr>
                <w:rFonts w:ascii="Palatino Linotype" w:hAnsi="Palatino Linotype" w:cs="Arial"/>
                <w:bCs/>
                <w:lang w:val="es-ES_tradnl"/>
              </w:rPr>
            </w:pPr>
            <w:r w:rsidRPr="00D71218">
              <w:rPr>
                <w:rFonts w:ascii="Palatino Linotype" w:hAnsi="Palatino Linotype" w:cs="Arial"/>
                <w:bCs/>
                <w:lang w:val="es-ES_tradnl"/>
              </w:rPr>
              <w:t>Sello digital del contribuyente que lo expide.</w:t>
            </w:r>
          </w:p>
        </w:tc>
      </w:tr>
      <w:tr w:rsidR="00D71218" w:rsidRPr="00D71218" w14:paraId="4702ABAD" w14:textId="77777777" w:rsidTr="00216C09">
        <w:tc>
          <w:tcPr>
            <w:tcW w:w="257" w:type="pct"/>
            <w:tcMar>
              <w:top w:w="0" w:type="dxa"/>
              <w:left w:w="0" w:type="dxa"/>
              <w:bottom w:w="0" w:type="dxa"/>
              <w:right w:w="0" w:type="dxa"/>
            </w:tcMar>
            <w:hideMark/>
          </w:tcPr>
          <w:p w14:paraId="6949A89D" w14:textId="77777777" w:rsidR="00140FBB" w:rsidRPr="00D71218" w:rsidRDefault="00140FBB" w:rsidP="00D71218">
            <w:pPr>
              <w:spacing w:line="360" w:lineRule="auto"/>
              <w:jc w:val="both"/>
              <w:rPr>
                <w:rFonts w:ascii="Palatino Linotype" w:hAnsi="Palatino Linotype" w:cs="Arial"/>
                <w:bCs/>
                <w:lang w:val="es-ES_tradnl"/>
              </w:rPr>
            </w:pPr>
            <w:r w:rsidRPr="00D71218">
              <w:rPr>
                <w:rFonts w:ascii="Palatino Linotype" w:hAnsi="Palatino Linotype" w:cs="Arial"/>
                <w:b/>
                <w:bCs/>
                <w:lang w:val="es-ES_tradnl"/>
              </w:rPr>
              <w:t>•</w:t>
            </w:r>
          </w:p>
        </w:tc>
        <w:tc>
          <w:tcPr>
            <w:tcW w:w="4743" w:type="pct"/>
            <w:tcMar>
              <w:top w:w="0" w:type="dxa"/>
              <w:left w:w="0" w:type="dxa"/>
              <w:bottom w:w="0" w:type="dxa"/>
              <w:right w:w="0" w:type="dxa"/>
            </w:tcMar>
            <w:hideMark/>
          </w:tcPr>
          <w:p w14:paraId="49D68D97" w14:textId="77777777" w:rsidR="00140FBB" w:rsidRPr="00D71218" w:rsidRDefault="00140FBB" w:rsidP="00D71218">
            <w:pPr>
              <w:spacing w:line="360" w:lineRule="auto"/>
              <w:ind w:right="901"/>
              <w:jc w:val="both"/>
              <w:rPr>
                <w:rFonts w:ascii="Palatino Linotype" w:hAnsi="Palatino Linotype" w:cs="Arial"/>
                <w:bCs/>
                <w:lang w:val="es-ES_tradnl"/>
              </w:rPr>
            </w:pPr>
            <w:r w:rsidRPr="00D71218">
              <w:rPr>
                <w:rFonts w:ascii="Palatino Linotype" w:hAnsi="Palatino Linotype" w:cs="Arial"/>
                <w:bCs/>
                <w:lang w:val="es-ES_tradnl"/>
              </w:rPr>
              <w:t>Lugar y fecha de expedición.</w:t>
            </w:r>
          </w:p>
        </w:tc>
      </w:tr>
      <w:tr w:rsidR="00D71218" w:rsidRPr="00D71218" w14:paraId="686E4861" w14:textId="77777777" w:rsidTr="00216C09">
        <w:tc>
          <w:tcPr>
            <w:tcW w:w="257" w:type="pct"/>
            <w:tcMar>
              <w:top w:w="0" w:type="dxa"/>
              <w:left w:w="0" w:type="dxa"/>
              <w:bottom w:w="0" w:type="dxa"/>
              <w:right w:w="0" w:type="dxa"/>
            </w:tcMar>
            <w:hideMark/>
          </w:tcPr>
          <w:p w14:paraId="4C80F32C" w14:textId="77777777" w:rsidR="00140FBB" w:rsidRPr="00D71218" w:rsidRDefault="00140FBB" w:rsidP="00D71218">
            <w:pPr>
              <w:spacing w:line="360" w:lineRule="auto"/>
              <w:jc w:val="both"/>
              <w:rPr>
                <w:rFonts w:ascii="Palatino Linotype" w:hAnsi="Palatino Linotype" w:cs="Arial"/>
                <w:bCs/>
                <w:lang w:val="es-ES_tradnl"/>
              </w:rPr>
            </w:pPr>
            <w:r w:rsidRPr="00D71218">
              <w:rPr>
                <w:rFonts w:ascii="Palatino Linotype" w:hAnsi="Palatino Linotype" w:cs="Arial"/>
                <w:b/>
                <w:bCs/>
                <w:lang w:val="es-ES_tradnl"/>
              </w:rPr>
              <w:t>•</w:t>
            </w:r>
          </w:p>
        </w:tc>
        <w:tc>
          <w:tcPr>
            <w:tcW w:w="4743" w:type="pct"/>
            <w:tcMar>
              <w:top w:w="0" w:type="dxa"/>
              <w:left w:w="0" w:type="dxa"/>
              <w:bottom w:w="0" w:type="dxa"/>
              <w:right w:w="0" w:type="dxa"/>
            </w:tcMar>
            <w:hideMark/>
          </w:tcPr>
          <w:p w14:paraId="09FDCB56" w14:textId="77777777" w:rsidR="00140FBB" w:rsidRPr="00D71218" w:rsidRDefault="00140FBB" w:rsidP="00D71218">
            <w:pPr>
              <w:spacing w:line="360" w:lineRule="auto"/>
              <w:ind w:right="901"/>
              <w:jc w:val="both"/>
              <w:rPr>
                <w:rFonts w:ascii="Palatino Linotype" w:hAnsi="Palatino Linotype" w:cs="Arial"/>
                <w:bCs/>
                <w:lang w:val="es-ES_tradnl"/>
              </w:rPr>
            </w:pPr>
            <w:r w:rsidRPr="00D71218">
              <w:rPr>
                <w:rFonts w:ascii="Palatino Linotype" w:hAnsi="Palatino Linotype" w:cs="Arial"/>
                <w:bCs/>
                <w:lang w:val="es-ES_tradnl"/>
              </w:rPr>
              <w:t>Clave del Registro Federal de Contribuyentes de la persona a favor de quien se expida.</w:t>
            </w:r>
          </w:p>
        </w:tc>
      </w:tr>
      <w:tr w:rsidR="00D71218" w:rsidRPr="00D71218" w14:paraId="0EE4E41B" w14:textId="77777777" w:rsidTr="00216C09">
        <w:tc>
          <w:tcPr>
            <w:tcW w:w="257" w:type="pct"/>
            <w:tcMar>
              <w:top w:w="0" w:type="dxa"/>
              <w:left w:w="0" w:type="dxa"/>
              <w:bottom w:w="0" w:type="dxa"/>
              <w:right w:w="0" w:type="dxa"/>
            </w:tcMar>
            <w:hideMark/>
          </w:tcPr>
          <w:p w14:paraId="69DB9C89" w14:textId="77777777" w:rsidR="00140FBB" w:rsidRPr="00D71218" w:rsidRDefault="00140FBB" w:rsidP="00D71218">
            <w:pPr>
              <w:spacing w:line="360" w:lineRule="auto"/>
              <w:jc w:val="both"/>
              <w:rPr>
                <w:rFonts w:ascii="Palatino Linotype" w:hAnsi="Palatino Linotype" w:cs="Arial"/>
                <w:bCs/>
                <w:lang w:val="es-ES_tradnl"/>
              </w:rPr>
            </w:pPr>
            <w:r w:rsidRPr="00D71218">
              <w:rPr>
                <w:rFonts w:ascii="Palatino Linotype" w:hAnsi="Palatino Linotype" w:cs="Arial"/>
                <w:b/>
                <w:bCs/>
                <w:lang w:val="es-ES_tradnl"/>
              </w:rPr>
              <w:t>•</w:t>
            </w:r>
          </w:p>
        </w:tc>
        <w:tc>
          <w:tcPr>
            <w:tcW w:w="4743" w:type="pct"/>
            <w:tcMar>
              <w:top w:w="0" w:type="dxa"/>
              <w:left w:w="0" w:type="dxa"/>
              <w:bottom w:w="0" w:type="dxa"/>
              <w:right w:w="0" w:type="dxa"/>
            </w:tcMar>
            <w:hideMark/>
          </w:tcPr>
          <w:p w14:paraId="291111CE" w14:textId="77777777" w:rsidR="00140FBB" w:rsidRPr="00D71218" w:rsidRDefault="00140FBB" w:rsidP="00D71218">
            <w:pPr>
              <w:spacing w:line="360" w:lineRule="auto"/>
              <w:ind w:right="901"/>
              <w:jc w:val="both"/>
              <w:rPr>
                <w:rFonts w:ascii="Palatino Linotype" w:hAnsi="Palatino Linotype" w:cs="Arial"/>
                <w:bCs/>
                <w:lang w:val="es-ES_tradnl"/>
              </w:rPr>
            </w:pPr>
            <w:r w:rsidRPr="00D71218">
              <w:rPr>
                <w:rFonts w:ascii="Palatino Linotype" w:hAnsi="Palatino Linotype" w:cs="Arial"/>
                <w:bCs/>
                <w:lang w:val="es-ES_tradnl"/>
              </w:rPr>
              <w:t>Cantidad, unidad de medida y clase de los bienes, mercancías o descripción del servicio o del uso o goce que amparen.</w:t>
            </w:r>
          </w:p>
        </w:tc>
      </w:tr>
      <w:tr w:rsidR="00D71218" w:rsidRPr="00D71218" w14:paraId="18694BB9" w14:textId="77777777" w:rsidTr="00216C09">
        <w:tc>
          <w:tcPr>
            <w:tcW w:w="257" w:type="pct"/>
            <w:tcMar>
              <w:top w:w="0" w:type="dxa"/>
              <w:left w:w="0" w:type="dxa"/>
              <w:bottom w:w="0" w:type="dxa"/>
              <w:right w:w="0" w:type="dxa"/>
            </w:tcMar>
            <w:hideMark/>
          </w:tcPr>
          <w:p w14:paraId="7E0F923B" w14:textId="77777777" w:rsidR="00140FBB" w:rsidRPr="00D71218" w:rsidRDefault="00140FBB" w:rsidP="00D71218">
            <w:pPr>
              <w:spacing w:line="360" w:lineRule="auto"/>
              <w:jc w:val="both"/>
              <w:rPr>
                <w:rFonts w:ascii="Palatino Linotype" w:hAnsi="Palatino Linotype" w:cs="Arial"/>
                <w:bCs/>
                <w:lang w:val="es-ES_tradnl"/>
              </w:rPr>
            </w:pPr>
            <w:r w:rsidRPr="00D71218">
              <w:rPr>
                <w:rFonts w:ascii="Palatino Linotype" w:hAnsi="Palatino Linotype" w:cs="Arial"/>
                <w:b/>
                <w:bCs/>
                <w:lang w:val="es-ES_tradnl"/>
              </w:rPr>
              <w:t>•</w:t>
            </w:r>
          </w:p>
        </w:tc>
        <w:tc>
          <w:tcPr>
            <w:tcW w:w="4743" w:type="pct"/>
            <w:tcMar>
              <w:top w:w="0" w:type="dxa"/>
              <w:left w:w="0" w:type="dxa"/>
              <w:bottom w:w="0" w:type="dxa"/>
              <w:right w:w="0" w:type="dxa"/>
            </w:tcMar>
            <w:hideMark/>
          </w:tcPr>
          <w:p w14:paraId="3669EB01" w14:textId="77777777" w:rsidR="00140FBB" w:rsidRPr="00D71218" w:rsidRDefault="00140FBB" w:rsidP="00D71218">
            <w:pPr>
              <w:spacing w:line="360" w:lineRule="auto"/>
              <w:ind w:right="901"/>
              <w:jc w:val="both"/>
              <w:rPr>
                <w:rFonts w:ascii="Palatino Linotype" w:hAnsi="Palatino Linotype" w:cs="Arial"/>
                <w:bCs/>
                <w:lang w:val="es-ES_tradnl"/>
              </w:rPr>
            </w:pPr>
            <w:r w:rsidRPr="00D71218">
              <w:rPr>
                <w:rFonts w:ascii="Palatino Linotype" w:hAnsi="Palatino Linotype" w:cs="Arial"/>
                <w:bCs/>
                <w:lang w:val="es-ES_tradnl"/>
              </w:rPr>
              <w:t>Valor unitario consignado en número.</w:t>
            </w:r>
          </w:p>
        </w:tc>
      </w:tr>
      <w:tr w:rsidR="00D71218" w:rsidRPr="00D71218" w14:paraId="30F742E6" w14:textId="77777777" w:rsidTr="00216C09">
        <w:tc>
          <w:tcPr>
            <w:tcW w:w="257" w:type="pct"/>
            <w:tcMar>
              <w:top w:w="0" w:type="dxa"/>
              <w:left w:w="0" w:type="dxa"/>
              <w:bottom w:w="0" w:type="dxa"/>
              <w:right w:w="0" w:type="dxa"/>
            </w:tcMar>
            <w:hideMark/>
          </w:tcPr>
          <w:p w14:paraId="1A8AC131" w14:textId="77777777" w:rsidR="00140FBB" w:rsidRPr="00D71218" w:rsidRDefault="00140FBB" w:rsidP="00D71218">
            <w:pPr>
              <w:spacing w:line="360" w:lineRule="auto"/>
              <w:jc w:val="both"/>
              <w:rPr>
                <w:rFonts w:ascii="Palatino Linotype" w:hAnsi="Palatino Linotype" w:cs="Arial"/>
                <w:bCs/>
                <w:lang w:val="es-ES_tradnl"/>
              </w:rPr>
            </w:pPr>
            <w:r w:rsidRPr="00D71218">
              <w:rPr>
                <w:rFonts w:ascii="Palatino Linotype" w:hAnsi="Palatino Linotype" w:cs="Arial"/>
                <w:b/>
                <w:bCs/>
                <w:lang w:val="es-ES_tradnl"/>
              </w:rPr>
              <w:t>•</w:t>
            </w:r>
          </w:p>
        </w:tc>
        <w:tc>
          <w:tcPr>
            <w:tcW w:w="4743" w:type="pct"/>
            <w:tcMar>
              <w:top w:w="0" w:type="dxa"/>
              <w:left w:w="0" w:type="dxa"/>
              <w:bottom w:w="0" w:type="dxa"/>
              <w:right w:w="0" w:type="dxa"/>
            </w:tcMar>
            <w:hideMark/>
          </w:tcPr>
          <w:p w14:paraId="58222521" w14:textId="77777777" w:rsidR="00140FBB" w:rsidRPr="00D71218" w:rsidRDefault="00140FBB" w:rsidP="00D71218">
            <w:pPr>
              <w:spacing w:line="360" w:lineRule="auto"/>
              <w:ind w:right="901"/>
              <w:jc w:val="both"/>
              <w:rPr>
                <w:rFonts w:ascii="Palatino Linotype" w:hAnsi="Palatino Linotype" w:cs="Arial"/>
                <w:bCs/>
                <w:lang w:val="es-ES_tradnl"/>
              </w:rPr>
            </w:pPr>
            <w:r w:rsidRPr="00D71218">
              <w:rPr>
                <w:rFonts w:ascii="Palatino Linotype" w:hAnsi="Palatino Linotype" w:cs="Arial"/>
                <w:bCs/>
                <w:lang w:val="es-ES_tradnl"/>
              </w:rPr>
              <w:t>Importe total señalado en número o en letra.</w:t>
            </w:r>
          </w:p>
        </w:tc>
      </w:tr>
      <w:tr w:rsidR="00D71218" w:rsidRPr="00D71218" w14:paraId="10686C2B" w14:textId="77777777" w:rsidTr="00216C09">
        <w:tc>
          <w:tcPr>
            <w:tcW w:w="257" w:type="pct"/>
            <w:tcMar>
              <w:top w:w="0" w:type="dxa"/>
              <w:left w:w="0" w:type="dxa"/>
              <w:bottom w:w="0" w:type="dxa"/>
              <w:right w:w="0" w:type="dxa"/>
            </w:tcMar>
            <w:hideMark/>
          </w:tcPr>
          <w:p w14:paraId="18CE3837" w14:textId="77777777" w:rsidR="00140FBB" w:rsidRPr="00D71218" w:rsidRDefault="00140FBB" w:rsidP="00D71218">
            <w:pPr>
              <w:spacing w:line="360" w:lineRule="auto"/>
              <w:jc w:val="both"/>
              <w:rPr>
                <w:rFonts w:ascii="Palatino Linotype" w:hAnsi="Palatino Linotype" w:cs="Arial"/>
                <w:bCs/>
                <w:lang w:val="es-ES_tradnl"/>
              </w:rPr>
            </w:pPr>
            <w:r w:rsidRPr="00D71218">
              <w:rPr>
                <w:rFonts w:ascii="Palatino Linotype" w:hAnsi="Palatino Linotype" w:cs="Arial"/>
                <w:b/>
                <w:bCs/>
                <w:lang w:val="es-ES_tradnl"/>
              </w:rPr>
              <w:t>•</w:t>
            </w:r>
          </w:p>
        </w:tc>
        <w:tc>
          <w:tcPr>
            <w:tcW w:w="4743" w:type="pct"/>
            <w:tcMar>
              <w:top w:w="0" w:type="dxa"/>
              <w:left w:w="0" w:type="dxa"/>
              <w:bottom w:w="0" w:type="dxa"/>
              <w:right w:w="0" w:type="dxa"/>
            </w:tcMar>
            <w:hideMark/>
          </w:tcPr>
          <w:p w14:paraId="3A4F5479" w14:textId="77777777" w:rsidR="00140FBB" w:rsidRPr="00D71218" w:rsidRDefault="00140FBB" w:rsidP="00D71218">
            <w:pPr>
              <w:spacing w:line="360" w:lineRule="auto"/>
              <w:ind w:right="901"/>
              <w:jc w:val="both"/>
              <w:rPr>
                <w:rFonts w:ascii="Palatino Linotype" w:hAnsi="Palatino Linotype" w:cs="Arial"/>
                <w:bCs/>
                <w:lang w:val="es-ES_tradnl"/>
              </w:rPr>
            </w:pPr>
            <w:r w:rsidRPr="00D71218">
              <w:rPr>
                <w:rFonts w:ascii="Palatino Linotype" w:hAnsi="Palatino Linotype" w:cs="Arial"/>
                <w:bCs/>
                <w:lang w:val="es-ES_tradnl"/>
              </w:rPr>
              <w:t>Señalamiento expreso cuando la prestación se pague en una sola exhibición o en parcialidades.</w:t>
            </w:r>
          </w:p>
        </w:tc>
      </w:tr>
      <w:tr w:rsidR="00D71218" w:rsidRPr="00D71218" w14:paraId="51190576" w14:textId="77777777" w:rsidTr="00216C09">
        <w:tc>
          <w:tcPr>
            <w:tcW w:w="257" w:type="pct"/>
            <w:tcMar>
              <w:top w:w="0" w:type="dxa"/>
              <w:left w:w="0" w:type="dxa"/>
              <w:bottom w:w="0" w:type="dxa"/>
              <w:right w:w="0" w:type="dxa"/>
            </w:tcMar>
            <w:hideMark/>
          </w:tcPr>
          <w:p w14:paraId="110A68AB" w14:textId="77777777" w:rsidR="00140FBB" w:rsidRPr="00D71218" w:rsidRDefault="00140FBB" w:rsidP="00D71218">
            <w:pPr>
              <w:spacing w:line="360" w:lineRule="auto"/>
              <w:jc w:val="both"/>
              <w:rPr>
                <w:rFonts w:ascii="Palatino Linotype" w:hAnsi="Palatino Linotype" w:cs="Arial"/>
                <w:bCs/>
                <w:lang w:val="es-ES_tradnl"/>
              </w:rPr>
            </w:pPr>
            <w:r w:rsidRPr="00D71218">
              <w:rPr>
                <w:rFonts w:ascii="Palatino Linotype" w:hAnsi="Palatino Linotype" w:cs="Arial"/>
                <w:b/>
                <w:bCs/>
                <w:lang w:val="es-ES_tradnl"/>
              </w:rPr>
              <w:t>•</w:t>
            </w:r>
          </w:p>
        </w:tc>
        <w:tc>
          <w:tcPr>
            <w:tcW w:w="4743" w:type="pct"/>
            <w:tcMar>
              <w:top w:w="0" w:type="dxa"/>
              <w:left w:w="0" w:type="dxa"/>
              <w:bottom w:w="0" w:type="dxa"/>
              <w:right w:w="0" w:type="dxa"/>
            </w:tcMar>
            <w:hideMark/>
          </w:tcPr>
          <w:p w14:paraId="575E20B1" w14:textId="77777777" w:rsidR="00140FBB" w:rsidRPr="00D71218" w:rsidRDefault="00140FBB" w:rsidP="00D71218">
            <w:pPr>
              <w:spacing w:line="360" w:lineRule="auto"/>
              <w:ind w:right="901"/>
              <w:jc w:val="both"/>
              <w:rPr>
                <w:rFonts w:ascii="Palatino Linotype" w:hAnsi="Palatino Linotype" w:cs="Arial"/>
                <w:bCs/>
                <w:lang w:val="es-ES_tradnl"/>
              </w:rPr>
            </w:pPr>
            <w:r w:rsidRPr="00D71218">
              <w:rPr>
                <w:rFonts w:ascii="Palatino Linotype" w:hAnsi="Palatino Linotype" w:cs="Arial"/>
                <w:bCs/>
                <w:lang w:val="es-ES_tradnl"/>
              </w:rPr>
              <w:t>Cuando proceda, se indicará el monto de los impuestos trasladados, desglosados por tasa de impuesto y, en su caso, el monto de los impuestos retenidos.</w:t>
            </w:r>
          </w:p>
        </w:tc>
      </w:tr>
      <w:tr w:rsidR="00D71218" w:rsidRPr="00D71218" w14:paraId="2B9C9AB4" w14:textId="77777777" w:rsidTr="00216C09">
        <w:tc>
          <w:tcPr>
            <w:tcW w:w="257" w:type="pct"/>
            <w:tcMar>
              <w:top w:w="0" w:type="dxa"/>
              <w:left w:w="0" w:type="dxa"/>
              <w:bottom w:w="0" w:type="dxa"/>
              <w:right w:w="0" w:type="dxa"/>
            </w:tcMar>
            <w:hideMark/>
          </w:tcPr>
          <w:p w14:paraId="47F34D91" w14:textId="77777777" w:rsidR="00140FBB" w:rsidRPr="00D71218" w:rsidRDefault="00140FBB" w:rsidP="00D71218">
            <w:pPr>
              <w:spacing w:line="360" w:lineRule="auto"/>
              <w:jc w:val="both"/>
              <w:rPr>
                <w:rFonts w:ascii="Palatino Linotype" w:hAnsi="Palatino Linotype" w:cs="Arial"/>
                <w:bCs/>
                <w:lang w:val="es-ES_tradnl"/>
              </w:rPr>
            </w:pPr>
            <w:r w:rsidRPr="00D71218">
              <w:rPr>
                <w:rFonts w:ascii="Palatino Linotype" w:hAnsi="Palatino Linotype" w:cs="Arial"/>
                <w:b/>
                <w:bCs/>
                <w:lang w:val="es-ES_tradnl"/>
              </w:rPr>
              <w:t>•</w:t>
            </w:r>
          </w:p>
        </w:tc>
        <w:tc>
          <w:tcPr>
            <w:tcW w:w="4743" w:type="pct"/>
            <w:tcMar>
              <w:top w:w="0" w:type="dxa"/>
              <w:left w:w="0" w:type="dxa"/>
              <w:bottom w:w="0" w:type="dxa"/>
              <w:right w:w="0" w:type="dxa"/>
            </w:tcMar>
            <w:hideMark/>
          </w:tcPr>
          <w:p w14:paraId="5BF39B60" w14:textId="77777777" w:rsidR="00140FBB" w:rsidRPr="00D71218" w:rsidRDefault="00140FBB" w:rsidP="00D71218">
            <w:pPr>
              <w:spacing w:line="360" w:lineRule="auto"/>
              <w:ind w:right="901"/>
              <w:jc w:val="both"/>
              <w:rPr>
                <w:rFonts w:ascii="Palatino Linotype" w:hAnsi="Palatino Linotype" w:cs="Arial"/>
                <w:bCs/>
                <w:lang w:val="es-ES_tradnl"/>
              </w:rPr>
            </w:pPr>
            <w:r w:rsidRPr="00D71218">
              <w:rPr>
                <w:rFonts w:ascii="Palatino Linotype" w:hAnsi="Palatino Linotype" w:cs="Arial"/>
                <w:bCs/>
                <w:lang w:val="es-ES_tradnl"/>
              </w:rPr>
              <w:t xml:space="preserve">Forma en que se realizó el pago (efectivo, transferencia electrónica de fondos, cheque nominativo o tarjeta de débito, de crédito, de </w:t>
            </w:r>
            <w:r w:rsidRPr="00D71218">
              <w:rPr>
                <w:rFonts w:ascii="Palatino Linotype" w:hAnsi="Palatino Linotype" w:cs="Arial"/>
                <w:bCs/>
                <w:lang w:val="es-ES_tradnl"/>
              </w:rPr>
              <w:lastRenderedPageBreak/>
              <w:t xml:space="preserve">servicio o la denominada </w:t>
            </w:r>
            <w:proofErr w:type="gramStart"/>
            <w:r w:rsidRPr="00D71218">
              <w:rPr>
                <w:rFonts w:ascii="Palatino Linotype" w:hAnsi="Palatino Linotype" w:cs="Arial"/>
                <w:bCs/>
                <w:lang w:val="es-ES_tradnl"/>
              </w:rPr>
              <w:t>monedero electrónico</w:t>
            </w:r>
            <w:proofErr w:type="gramEnd"/>
            <w:r w:rsidRPr="00D71218">
              <w:rPr>
                <w:rFonts w:ascii="Palatino Linotype" w:hAnsi="Palatino Linotype" w:cs="Arial"/>
                <w:bCs/>
                <w:lang w:val="es-ES_tradnl"/>
              </w:rPr>
              <w:t xml:space="preserve"> que autorice el Servicio de Administración Tributari</w:t>
            </w:r>
            <w:bookmarkStart w:id="9" w:name="_GoBack"/>
            <w:bookmarkEnd w:id="9"/>
            <w:r w:rsidRPr="00D71218">
              <w:rPr>
                <w:rFonts w:ascii="Palatino Linotype" w:hAnsi="Palatino Linotype" w:cs="Arial"/>
                <w:bCs/>
                <w:lang w:val="es-ES_tradnl"/>
              </w:rPr>
              <w:t>a).</w:t>
            </w:r>
          </w:p>
        </w:tc>
      </w:tr>
      <w:tr w:rsidR="00D71218" w:rsidRPr="00D71218" w14:paraId="4CD696BA" w14:textId="77777777" w:rsidTr="00216C09">
        <w:tc>
          <w:tcPr>
            <w:tcW w:w="257" w:type="pct"/>
            <w:tcMar>
              <w:top w:w="0" w:type="dxa"/>
              <w:left w:w="0" w:type="dxa"/>
              <w:bottom w:w="0" w:type="dxa"/>
              <w:right w:w="0" w:type="dxa"/>
            </w:tcMar>
            <w:hideMark/>
          </w:tcPr>
          <w:p w14:paraId="31E7A34A" w14:textId="77777777" w:rsidR="00140FBB" w:rsidRPr="00D71218" w:rsidRDefault="00140FBB" w:rsidP="00D71218">
            <w:pPr>
              <w:spacing w:line="360" w:lineRule="auto"/>
              <w:jc w:val="both"/>
              <w:rPr>
                <w:rFonts w:ascii="Palatino Linotype" w:hAnsi="Palatino Linotype" w:cs="Arial"/>
                <w:bCs/>
                <w:lang w:val="es-ES_tradnl"/>
              </w:rPr>
            </w:pPr>
            <w:r w:rsidRPr="00D71218">
              <w:rPr>
                <w:rFonts w:ascii="Palatino Linotype" w:hAnsi="Palatino Linotype" w:cs="Arial"/>
                <w:b/>
                <w:bCs/>
                <w:lang w:val="es-ES_tradnl"/>
              </w:rPr>
              <w:lastRenderedPageBreak/>
              <w:t>•</w:t>
            </w:r>
          </w:p>
        </w:tc>
        <w:tc>
          <w:tcPr>
            <w:tcW w:w="4743" w:type="pct"/>
            <w:tcMar>
              <w:top w:w="0" w:type="dxa"/>
              <w:left w:w="0" w:type="dxa"/>
              <w:bottom w:w="0" w:type="dxa"/>
              <w:right w:w="0" w:type="dxa"/>
            </w:tcMar>
            <w:hideMark/>
          </w:tcPr>
          <w:p w14:paraId="1E7014B1" w14:textId="77777777" w:rsidR="00140FBB" w:rsidRPr="00D71218" w:rsidRDefault="00140FBB" w:rsidP="00D71218">
            <w:pPr>
              <w:spacing w:line="360" w:lineRule="auto"/>
              <w:ind w:right="901"/>
              <w:jc w:val="both"/>
              <w:rPr>
                <w:rFonts w:ascii="Palatino Linotype" w:hAnsi="Palatino Linotype" w:cs="Arial"/>
                <w:bCs/>
                <w:lang w:val="es-ES_tradnl"/>
              </w:rPr>
            </w:pPr>
            <w:r w:rsidRPr="00D71218">
              <w:rPr>
                <w:rFonts w:ascii="Palatino Linotype" w:hAnsi="Palatino Linotype" w:cs="Arial"/>
                <w:bCs/>
                <w:lang w:val="es-ES_tradnl"/>
              </w:rPr>
              <w:t>Número y fecha del documento aduanero, tratándose de ventas de primera mano de mercancías de importación.</w:t>
            </w:r>
          </w:p>
        </w:tc>
      </w:tr>
      <w:tr w:rsidR="00D71218" w:rsidRPr="00D71218" w14:paraId="0BA4350B" w14:textId="77777777" w:rsidTr="00216C09">
        <w:tc>
          <w:tcPr>
            <w:tcW w:w="5000" w:type="pct"/>
            <w:gridSpan w:val="2"/>
            <w:tcMar>
              <w:top w:w="0" w:type="dxa"/>
              <w:left w:w="0" w:type="dxa"/>
              <w:bottom w:w="0" w:type="dxa"/>
              <w:right w:w="0" w:type="dxa"/>
            </w:tcMar>
            <w:hideMark/>
          </w:tcPr>
          <w:p w14:paraId="5F6141E6" w14:textId="77777777" w:rsidR="00140FBB" w:rsidRPr="00D71218" w:rsidRDefault="00140FBB" w:rsidP="00D71218">
            <w:pPr>
              <w:spacing w:line="360" w:lineRule="auto"/>
              <w:ind w:right="901"/>
              <w:jc w:val="both"/>
              <w:rPr>
                <w:rFonts w:ascii="Palatino Linotype" w:hAnsi="Palatino Linotype" w:cs="Arial"/>
                <w:bCs/>
                <w:lang w:val="es-ES"/>
              </w:rPr>
            </w:pPr>
            <w:r w:rsidRPr="00D71218">
              <w:rPr>
                <w:rFonts w:ascii="Palatino Linotype" w:hAnsi="Palatino Linotype" w:cs="Arial"/>
                <w:bCs/>
                <w:lang w:val="es-ES"/>
              </w:rPr>
              <w:t>Además, debe contener los siguientes datos:</w:t>
            </w:r>
          </w:p>
          <w:p w14:paraId="3129F6B6" w14:textId="77777777" w:rsidR="00140FBB" w:rsidRPr="00D71218" w:rsidRDefault="00140FBB" w:rsidP="00D71218">
            <w:pPr>
              <w:spacing w:line="360" w:lineRule="auto"/>
              <w:ind w:right="901"/>
              <w:jc w:val="both"/>
              <w:rPr>
                <w:rFonts w:ascii="Palatino Linotype" w:hAnsi="Palatino Linotype" w:cs="Arial"/>
                <w:bCs/>
                <w:lang w:val="es-ES"/>
              </w:rPr>
            </w:pPr>
            <w:r w:rsidRPr="00D71218">
              <w:rPr>
                <w:rFonts w:ascii="Palatino Linotype" w:hAnsi="Palatino Linotype" w:cs="Arial"/>
                <w:bCs/>
                <w:lang w:val="es-ES"/>
              </w:rPr>
              <w:t>a)     Fecha y hora de certificación.</w:t>
            </w:r>
          </w:p>
          <w:p w14:paraId="31EA7C02" w14:textId="77777777" w:rsidR="00140FBB" w:rsidRPr="00D71218" w:rsidRDefault="00140FBB" w:rsidP="00D71218">
            <w:pPr>
              <w:spacing w:line="360" w:lineRule="auto"/>
              <w:ind w:right="901"/>
              <w:jc w:val="both"/>
              <w:rPr>
                <w:rFonts w:ascii="Palatino Linotype" w:hAnsi="Palatino Linotype" w:cs="Arial"/>
                <w:bCs/>
                <w:lang w:val="es-ES_tradnl"/>
              </w:rPr>
            </w:pPr>
            <w:r w:rsidRPr="00D71218">
              <w:rPr>
                <w:rFonts w:ascii="Palatino Linotype" w:hAnsi="Palatino Linotype" w:cs="Arial"/>
                <w:bCs/>
                <w:lang w:val="es-ES"/>
              </w:rPr>
              <w:t>b)    Número de serie del certificado digital del SAT con el que se realizó el sellado</w:t>
            </w:r>
          </w:p>
        </w:tc>
      </w:tr>
      <w:tr w:rsidR="00D71218" w:rsidRPr="00D71218" w14:paraId="7957F41C" w14:textId="77777777" w:rsidTr="00216C09">
        <w:tc>
          <w:tcPr>
            <w:tcW w:w="5000" w:type="pct"/>
            <w:gridSpan w:val="2"/>
            <w:tcMar>
              <w:top w:w="0" w:type="dxa"/>
              <w:left w:w="0" w:type="dxa"/>
              <w:bottom w:w="0" w:type="dxa"/>
              <w:right w:w="0" w:type="dxa"/>
            </w:tcMar>
            <w:hideMark/>
          </w:tcPr>
          <w:p w14:paraId="35939215" w14:textId="77777777" w:rsidR="00140FBB" w:rsidRPr="00D71218" w:rsidRDefault="00140FBB" w:rsidP="00D71218">
            <w:pPr>
              <w:spacing w:line="360" w:lineRule="auto"/>
              <w:ind w:right="901"/>
              <w:jc w:val="both"/>
              <w:rPr>
                <w:rFonts w:ascii="Palatino Linotype" w:hAnsi="Palatino Linotype" w:cs="Arial"/>
                <w:lang w:val="es-ES"/>
              </w:rPr>
            </w:pPr>
            <w:r w:rsidRPr="00D71218">
              <w:rPr>
                <w:rFonts w:ascii="Palatino Linotype" w:hAnsi="Palatino Linotype" w:cs="Arial"/>
                <w:lang w:val="es-ES_tradnl"/>
              </w:rPr>
              <w:t>La representación impresa además debe contener los requisitos contenidos en la Resolución Miscelánea Fiscal vigente:</w:t>
            </w:r>
          </w:p>
        </w:tc>
      </w:tr>
      <w:tr w:rsidR="00140FBB" w:rsidRPr="00D71218" w14:paraId="18FC6051" w14:textId="77777777" w:rsidTr="00216C09">
        <w:tc>
          <w:tcPr>
            <w:tcW w:w="5000" w:type="pct"/>
            <w:gridSpan w:val="2"/>
            <w:tcMar>
              <w:top w:w="0" w:type="dxa"/>
              <w:left w:w="0" w:type="dxa"/>
              <w:bottom w:w="0" w:type="dxa"/>
              <w:right w:w="0" w:type="dxa"/>
            </w:tcMar>
            <w:hideMark/>
          </w:tcPr>
          <w:p w14:paraId="3E3CD720" w14:textId="77777777" w:rsidR="00140FBB" w:rsidRPr="00D71218" w:rsidRDefault="00140FBB" w:rsidP="00D71218">
            <w:pPr>
              <w:spacing w:line="360" w:lineRule="auto"/>
              <w:ind w:right="901"/>
              <w:jc w:val="both"/>
              <w:rPr>
                <w:rFonts w:ascii="Palatino Linotype" w:hAnsi="Palatino Linotype" w:cs="Arial"/>
                <w:lang w:val="es-ES_tradnl"/>
              </w:rPr>
            </w:pPr>
            <w:r w:rsidRPr="00D71218">
              <w:rPr>
                <w:rFonts w:ascii="Palatino Linotype" w:hAnsi="Palatino Linotype" w:cs="Arial"/>
                <w:lang w:val="es-ES_tradnl"/>
              </w:rPr>
              <w:t>a)    Código de barras generado conforme al rubro I.D del Anexo 20 o el número de folio fiscal del comprobante.</w:t>
            </w:r>
          </w:p>
          <w:p w14:paraId="3F15B154" w14:textId="77777777" w:rsidR="00140FBB" w:rsidRPr="00D71218" w:rsidRDefault="00140FBB" w:rsidP="00D71218">
            <w:pPr>
              <w:spacing w:line="360" w:lineRule="auto"/>
              <w:ind w:right="901"/>
              <w:jc w:val="both"/>
              <w:rPr>
                <w:rFonts w:ascii="Palatino Linotype" w:hAnsi="Palatino Linotype" w:cs="Arial"/>
                <w:lang w:val="es-ES_tradnl"/>
              </w:rPr>
            </w:pPr>
            <w:r w:rsidRPr="00D71218">
              <w:rPr>
                <w:rFonts w:ascii="Palatino Linotype" w:hAnsi="Palatino Linotype" w:cs="Arial"/>
                <w:lang w:val="es-ES_tradnl"/>
              </w:rPr>
              <w:t>b)    Número de serie del CSD del emisor y del SAT.</w:t>
            </w:r>
          </w:p>
          <w:p w14:paraId="3E40C107" w14:textId="77777777" w:rsidR="00140FBB" w:rsidRPr="00D71218" w:rsidRDefault="00140FBB" w:rsidP="00D71218">
            <w:pPr>
              <w:spacing w:line="360" w:lineRule="auto"/>
              <w:ind w:right="901"/>
              <w:jc w:val="both"/>
              <w:rPr>
                <w:rFonts w:ascii="Palatino Linotype" w:hAnsi="Palatino Linotype" w:cs="Arial"/>
                <w:lang w:val="es-ES_tradnl"/>
              </w:rPr>
            </w:pPr>
            <w:r w:rsidRPr="00D71218">
              <w:rPr>
                <w:rFonts w:ascii="Palatino Linotype" w:hAnsi="Palatino Linotype" w:cs="Arial"/>
                <w:lang w:val="es-ES_tradnl"/>
              </w:rPr>
              <w:t>c)     La leyenda “Este documento es una representación impresa de un CFDI”.</w:t>
            </w:r>
          </w:p>
          <w:p w14:paraId="5539F764" w14:textId="77777777" w:rsidR="00140FBB" w:rsidRPr="00D71218" w:rsidRDefault="00140FBB" w:rsidP="00D71218">
            <w:pPr>
              <w:spacing w:line="360" w:lineRule="auto"/>
              <w:ind w:right="901"/>
              <w:jc w:val="both"/>
              <w:rPr>
                <w:rFonts w:ascii="Palatino Linotype" w:hAnsi="Palatino Linotype" w:cs="Arial"/>
                <w:lang w:val="es-ES_tradnl"/>
              </w:rPr>
            </w:pPr>
            <w:r w:rsidRPr="00D71218">
              <w:rPr>
                <w:rFonts w:ascii="Palatino Linotype" w:hAnsi="Palatino Linotype" w:cs="Arial"/>
                <w:lang w:val="es-ES_tradnl"/>
              </w:rPr>
              <w:t>d)    Fecha y hora de emisión y de certificación de la Factura en adición a lo señalado en el artículo 29-A, fracción III del CFF.</w:t>
            </w:r>
          </w:p>
          <w:p w14:paraId="2BD4ACF8" w14:textId="77777777" w:rsidR="00140FBB" w:rsidRPr="00D71218" w:rsidRDefault="00140FBB" w:rsidP="00D71218">
            <w:pPr>
              <w:spacing w:line="360" w:lineRule="auto"/>
              <w:ind w:right="901"/>
              <w:jc w:val="both"/>
              <w:rPr>
                <w:rFonts w:ascii="Palatino Linotype" w:hAnsi="Palatino Linotype" w:cs="Arial"/>
                <w:lang w:val="es-ES_tradnl"/>
              </w:rPr>
            </w:pPr>
            <w:r w:rsidRPr="00D71218">
              <w:rPr>
                <w:rFonts w:ascii="Palatino Linotype" w:hAnsi="Palatino Linotype" w:cs="Arial"/>
                <w:lang w:val="es-ES_tradnl"/>
              </w:rPr>
              <w:t>e)    Cadena original del complemento de certificación digital del SAT.</w:t>
            </w:r>
          </w:p>
        </w:tc>
      </w:tr>
    </w:tbl>
    <w:p w14:paraId="2507BC13" w14:textId="77777777" w:rsidR="00140FBB" w:rsidRPr="00D71218" w:rsidRDefault="00140FBB" w:rsidP="00D71218">
      <w:pPr>
        <w:spacing w:line="360" w:lineRule="auto"/>
        <w:jc w:val="both"/>
        <w:rPr>
          <w:rFonts w:ascii="Palatino Linotype" w:hAnsi="Palatino Linotype" w:cs="Arial"/>
          <w:bCs/>
          <w:lang w:val="es-ES"/>
        </w:rPr>
      </w:pPr>
    </w:p>
    <w:p w14:paraId="769FB3FA" w14:textId="77777777" w:rsidR="00405640" w:rsidRPr="00D71218" w:rsidRDefault="00405640" w:rsidP="00D71218">
      <w:pPr>
        <w:spacing w:line="360" w:lineRule="auto"/>
        <w:jc w:val="both"/>
        <w:rPr>
          <w:rFonts w:ascii="Palatino Linotype" w:hAnsi="Palatino Linotype" w:cs="Arial"/>
          <w:bCs/>
        </w:rPr>
      </w:pPr>
      <w:r w:rsidRPr="00D71218">
        <w:rPr>
          <w:rFonts w:ascii="Palatino Linotype" w:hAnsi="Palatino Linotype"/>
        </w:rPr>
        <w:t xml:space="preserve">Por lo anterior, no </w:t>
      </w:r>
      <w:r w:rsidRPr="00D71218">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D71218">
        <w:rPr>
          <w:rFonts w:ascii="Palatino Linotype" w:hAnsi="Palatino Linotype" w:cs="Arial"/>
          <w:b/>
        </w:rPr>
        <w:t>versión pública</w:t>
      </w:r>
      <w:r w:rsidRPr="00D71218">
        <w:rPr>
          <w:rFonts w:ascii="Palatino Linotype" w:hAnsi="Palatino Linotype" w:cs="Arial"/>
        </w:rPr>
        <w:t>; pues, el</w:t>
      </w:r>
      <w:r w:rsidRPr="00D71218">
        <w:rPr>
          <w:rFonts w:ascii="Palatino Linotype" w:hAnsi="Palatino Linotype" w:cs="Arial"/>
          <w:bCs/>
        </w:rPr>
        <w:t xml:space="preserve"> derecho de acceso a la </w:t>
      </w:r>
      <w:r w:rsidRPr="00D71218">
        <w:rPr>
          <w:rFonts w:ascii="Palatino Linotype" w:hAnsi="Palatino Linotype" w:cs="Arial"/>
          <w:bCs/>
        </w:rPr>
        <w:lastRenderedPageBreak/>
        <w:t>información pública tiene como limitante el respeto a la intimidad y a la vida privada de las personas, es por ello que este Órgano Garante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7C87721" w14:textId="77777777" w:rsidR="00405640" w:rsidRPr="00D71218" w:rsidRDefault="00405640" w:rsidP="00D71218">
      <w:pPr>
        <w:spacing w:line="360" w:lineRule="auto"/>
        <w:jc w:val="both"/>
        <w:rPr>
          <w:rFonts w:ascii="Palatino Linotype" w:eastAsia="Calibri" w:hAnsi="Palatino Linotype" w:cs="Arial"/>
          <w:bCs/>
          <w:lang w:eastAsia="en-US"/>
        </w:rPr>
      </w:pPr>
    </w:p>
    <w:p w14:paraId="108F09D4" w14:textId="77777777" w:rsidR="00405640" w:rsidRPr="00D71218" w:rsidRDefault="00405640" w:rsidP="00D71218">
      <w:pPr>
        <w:spacing w:line="360" w:lineRule="auto"/>
        <w:jc w:val="both"/>
        <w:rPr>
          <w:rFonts w:ascii="Palatino Linotype" w:hAnsi="Palatino Linotype" w:cs="Arial"/>
          <w:bCs/>
        </w:rPr>
      </w:pPr>
      <w:r w:rsidRPr="00D71218">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A78BF83" w14:textId="77777777" w:rsidR="00405640" w:rsidRPr="00D71218" w:rsidRDefault="00405640" w:rsidP="00D71218">
      <w:pPr>
        <w:autoSpaceDE w:val="0"/>
        <w:autoSpaceDN w:val="0"/>
        <w:adjustRightInd w:val="0"/>
        <w:ind w:right="899"/>
        <w:jc w:val="both"/>
        <w:rPr>
          <w:rFonts w:ascii="Palatino Linotype" w:hAnsi="Palatino Linotype" w:cs="Arial"/>
        </w:rPr>
      </w:pPr>
    </w:p>
    <w:p w14:paraId="6557F8F4" w14:textId="77777777" w:rsidR="00405640" w:rsidRPr="00D71218" w:rsidRDefault="00405640" w:rsidP="00D71218">
      <w:pPr>
        <w:ind w:left="851" w:right="901"/>
        <w:jc w:val="both"/>
        <w:rPr>
          <w:rFonts w:ascii="Palatino Linotype" w:hAnsi="Palatino Linotype"/>
          <w:i/>
          <w:sz w:val="22"/>
          <w:szCs w:val="22"/>
        </w:rPr>
      </w:pPr>
      <w:r w:rsidRPr="00D71218">
        <w:rPr>
          <w:rFonts w:ascii="Palatino Linotype" w:hAnsi="Palatino Linotype" w:cs="Arial"/>
          <w:b/>
          <w:bCs/>
          <w:i/>
          <w:noProof/>
          <w:sz w:val="22"/>
          <w:szCs w:val="22"/>
        </w:rPr>
        <w:t>“</w:t>
      </w:r>
      <w:r w:rsidRPr="00D71218">
        <w:rPr>
          <w:rFonts w:ascii="Palatino Linotype" w:hAnsi="Palatino Linotype" w:cs="Arial"/>
          <w:b/>
          <w:bCs/>
          <w:i/>
          <w:sz w:val="22"/>
          <w:szCs w:val="22"/>
        </w:rPr>
        <w:t xml:space="preserve">Artículo 3. </w:t>
      </w:r>
      <w:r w:rsidRPr="00D71218">
        <w:rPr>
          <w:rFonts w:ascii="Palatino Linotype" w:hAnsi="Palatino Linotype"/>
          <w:i/>
          <w:sz w:val="22"/>
          <w:szCs w:val="22"/>
        </w:rPr>
        <w:t xml:space="preserve">Para los efectos de la presente Ley se entenderá por: </w:t>
      </w:r>
    </w:p>
    <w:p w14:paraId="7AF685D9" w14:textId="77777777" w:rsidR="00405640" w:rsidRPr="00D71218" w:rsidRDefault="00405640" w:rsidP="00D71218">
      <w:pPr>
        <w:ind w:left="851" w:right="899"/>
        <w:jc w:val="both"/>
        <w:rPr>
          <w:rFonts w:ascii="Palatino Linotype" w:hAnsi="Palatino Linotype" w:cs="Arial"/>
          <w:i/>
          <w:sz w:val="22"/>
          <w:szCs w:val="22"/>
        </w:rPr>
      </w:pPr>
      <w:r w:rsidRPr="00D71218">
        <w:rPr>
          <w:rFonts w:ascii="Palatino Linotype" w:hAnsi="Palatino Linotype" w:cs="Arial"/>
          <w:b/>
          <w:i/>
          <w:sz w:val="22"/>
          <w:szCs w:val="22"/>
        </w:rPr>
        <w:t>IX.</w:t>
      </w:r>
      <w:r w:rsidRPr="00D71218">
        <w:rPr>
          <w:rFonts w:ascii="Palatino Linotype" w:hAnsi="Palatino Linotype" w:cs="Arial"/>
          <w:i/>
          <w:sz w:val="22"/>
          <w:szCs w:val="22"/>
        </w:rPr>
        <w:t xml:space="preserve"> </w:t>
      </w:r>
      <w:r w:rsidRPr="00D71218">
        <w:rPr>
          <w:rFonts w:ascii="Palatino Linotype" w:hAnsi="Palatino Linotype" w:cs="Arial"/>
          <w:b/>
          <w:i/>
          <w:sz w:val="22"/>
          <w:szCs w:val="22"/>
        </w:rPr>
        <w:t xml:space="preserve">Datos personales: </w:t>
      </w:r>
      <w:r w:rsidRPr="00D71218">
        <w:rPr>
          <w:rFonts w:ascii="Palatino Linotype" w:hAnsi="Palatino Linotype" w:cs="Arial"/>
          <w:i/>
          <w:sz w:val="22"/>
          <w:szCs w:val="22"/>
        </w:rPr>
        <w:t xml:space="preserve">La información concerniente a una persona, identificada o identificable según lo dispuesto por la Ley de </w:t>
      </w:r>
      <w:r w:rsidRPr="00D71218">
        <w:rPr>
          <w:rFonts w:ascii="Palatino Linotype" w:hAnsi="Palatino Linotype"/>
          <w:i/>
          <w:sz w:val="22"/>
          <w:szCs w:val="22"/>
        </w:rPr>
        <w:t>Protección</w:t>
      </w:r>
      <w:r w:rsidRPr="00D71218">
        <w:rPr>
          <w:rFonts w:ascii="Palatino Linotype" w:hAnsi="Palatino Linotype" w:cs="Arial"/>
          <w:i/>
          <w:sz w:val="22"/>
          <w:szCs w:val="22"/>
        </w:rPr>
        <w:t xml:space="preserve"> de Datos Personales del Estado de México; </w:t>
      </w:r>
    </w:p>
    <w:p w14:paraId="5E79D489" w14:textId="77777777" w:rsidR="00405640" w:rsidRPr="00D71218" w:rsidRDefault="00405640" w:rsidP="00D71218">
      <w:pPr>
        <w:ind w:left="851" w:right="899"/>
        <w:jc w:val="both"/>
        <w:rPr>
          <w:rFonts w:ascii="Palatino Linotype" w:hAnsi="Palatino Linotype" w:cs="Arial"/>
          <w:i/>
          <w:sz w:val="22"/>
          <w:szCs w:val="22"/>
        </w:rPr>
      </w:pPr>
      <w:r w:rsidRPr="00D71218">
        <w:rPr>
          <w:rFonts w:ascii="Palatino Linotype" w:hAnsi="Palatino Linotype" w:cs="Arial"/>
          <w:b/>
          <w:i/>
          <w:sz w:val="22"/>
          <w:szCs w:val="22"/>
        </w:rPr>
        <w:t>XX.</w:t>
      </w:r>
      <w:r w:rsidRPr="00D71218">
        <w:rPr>
          <w:rFonts w:ascii="Palatino Linotype" w:hAnsi="Palatino Linotype" w:cs="Arial"/>
          <w:i/>
          <w:sz w:val="22"/>
          <w:szCs w:val="22"/>
        </w:rPr>
        <w:t xml:space="preserve"> </w:t>
      </w:r>
      <w:r w:rsidRPr="00D71218">
        <w:rPr>
          <w:rFonts w:ascii="Palatino Linotype" w:hAnsi="Palatino Linotype" w:cs="Arial"/>
          <w:b/>
          <w:i/>
          <w:sz w:val="22"/>
          <w:szCs w:val="22"/>
        </w:rPr>
        <w:t>Información clasificada:</w:t>
      </w:r>
      <w:r w:rsidRPr="00D71218">
        <w:rPr>
          <w:rFonts w:ascii="Palatino Linotype" w:hAnsi="Palatino Linotype" w:cs="Arial"/>
          <w:i/>
          <w:sz w:val="22"/>
          <w:szCs w:val="22"/>
        </w:rPr>
        <w:t xml:space="preserve"> Aquella considerada por la presente Ley como reservada o confidencial; </w:t>
      </w:r>
    </w:p>
    <w:p w14:paraId="02DB6B9B" w14:textId="77777777" w:rsidR="00405640" w:rsidRPr="00D71218" w:rsidRDefault="00405640" w:rsidP="00D71218">
      <w:pPr>
        <w:ind w:left="851" w:right="899"/>
        <w:jc w:val="both"/>
        <w:rPr>
          <w:rFonts w:ascii="Palatino Linotype" w:hAnsi="Palatino Linotype" w:cs="Arial"/>
          <w:i/>
          <w:sz w:val="22"/>
          <w:szCs w:val="22"/>
        </w:rPr>
      </w:pPr>
      <w:r w:rsidRPr="00D71218">
        <w:rPr>
          <w:rFonts w:ascii="Palatino Linotype" w:hAnsi="Palatino Linotype" w:cs="Arial"/>
          <w:b/>
          <w:i/>
          <w:sz w:val="22"/>
          <w:szCs w:val="22"/>
        </w:rPr>
        <w:t>XXI.</w:t>
      </w:r>
      <w:r w:rsidRPr="00D71218">
        <w:rPr>
          <w:rFonts w:ascii="Palatino Linotype" w:hAnsi="Palatino Linotype" w:cs="Arial"/>
          <w:i/>
          <w:sz w:val="22"/>
          <w:szCs w:val="22"/>
        </w:rPr>
        <w:t xml:space="preserve"> </w:t>
      </w:r>
      <w:r w:rsidRPr="00D71218">
        <w:rPr>
          <w:rFonts w:ascii="Palatino Linotype" w:hAnsi="Palatino Linotype" w:cs="Arial"/>
          <w:b/>
          <w:i/>
          <w:sz w:val="22"/>
          <w:szCs w:val="22"/>
        </w:rPr>
        <w:t>Información confidencial</w:t>
      </w:r>
      <w:r w:rsidRPr="00D71218">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6BBD900" w14:textId="77777777" w:rsidR="00405640" w:rsidRPr="00D71218" w:rsidRDefault="00405640" w:rsidP="00D71218">
      <w:pPr>
        <w:ind w:left="851" w:right="899"/>
        <w:jc w:val="both"/>
        <w:rPr>
          <w:rFonts w:ascii="Palatino Linotype" w:hAnsi="Palatino Linotype" w:cs="Arial"/>
          <w:i/>
          <w:sz w:val="22"/>
          <w:szCs w:val="22"/>
        </w:rPr>
      </w:pPr>
      <w:r w:rsidRPr="00D71218">
        <w:rPr>
          <w:rFonts w:ascii="Palatino Linotype" w:hAnsi="Palatino Linotype" w:cs="Arial"/>
          <w:b/>
          <w:i/>
          <w:sz w:val="22"/>
          <w:szCs w:val="22"/>
        </w:rPr>
        <w:t>XLV. Versión pública:</w:t>
      </w:r>
      <w:r w:rsidRPr="00D71218">
        <w:rPr>
          <w:rFonts w:ascii="Palatino Linotype" w:hAnsi="Palatino Linotype" w:cs="Arial"/>
          <w:i/>
          <w:sz w:val="22"/>
          <w:szCs w:val="22"/>
        </w:rPr>
        <w:t xml:space="preserve"> Documento en el que se elimine, suprime o borra la información clasificada como reservada o confidencial para permitir su acceso. </w:t>
      </w:r>
    </w:p>
    <w:p w14:paraId="5F80979D" w14:textId="77777777" w:rsidR="00405640" w:rsidRPr="00D71218" w:rsidRDefault="00405640" w:rsidP="00D71218">
      <w:pPr>
        <w:ind w:left="851" w:right="899"/>
        <w:jc w:val="both"/>
        <w:rPr>
          <w:rFonts w:ascii="Palatino Linotype" w:hAnsi="Palatino Linotype" w:cs="Arial"/>
          <w:i/>
          <w:sz w:val="22"/>
          <w:szCs w:val="22"/>
        </w:rPr>
      </w:pPr>
      <w:r w:rsidRPr="00D71218">
        <w:rPr>
          <w:rFonts w:ascii="Palatino Linotype" w:hAnsi="Palatino Linotype" w:cs="Arial"/>
          <w:b/>
          <w:i/>
          <w:sz w:val="22"/>
          <w:szCs w:val="22"/>
        </w:rPr>
        <w:t>Artículo 51.</w:t>
      </w:r>
      <w:r w:rsidRPr="00D71218">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71218">
        <w:rPr>
          <w:rFonts w:ascii="Palatino Linotype" w:hAnsi="Palatino Linotype" w:cs="Arial"/>
          <w:b/>
          <w:i/>
          <w:sz w:val="22"/>
          <w:szCs w:val="22"/>
        </w:rPr>
        <w:t xml:space="preserve">y tendrá la responsabilidad de verificar en cada caso que la </w:t>
      </w:r>
      <w:r w:rsidRPr="00D71218">
        <w:rPr>
          <w:rFonts w:ascii="Palatino Linotype" w:hAnsi="Palatino Linotype" w:cs="Arial"/>
          <w:b/>
          <w:i/>
          <w:sz w:val="22"/>
          <w:szCs w:val="22"/>
        </w:rPr>
        <w:lastRenderedPageBreak/>
        <w:t xml:space="preserve">misma no sea confidencial o reservada. </w:t>
      </w:r>
      <w:r w:rsidRPr="00D71218">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3453EDF" w14:textId="77777777" w:rsidR="00405640" w:rsidRPr="00D71218" w:rsidRDefault="00405640" w:rsidP="00D71218">
      <w:pPr>
        <w:ind w:left="851" w:right="899"/>
        <w:jc w:val="both"/>
        <w:rPr>
          <w:rFonts w:ascii="Palatino Linotype" w:hAnsi="Palatino Linotype" w:cs="Arial"/>
          <w:i/>
          <w:sz w:val="22"/>
          <w:szCs w:val="22"/>
        </w:rPr>
      </w:pPr>
      <w:r w:rsidRPr="00D71218">
        <w:rPr>
          <w:rFonts w:ascii="Palatino Linotype" w:hAnsi="Palatino Linotype" w:cs="Arial"/>
          <w:b/>
          <w:i/>
          <w:sz w:val="22"/>
          <w:szCs w:val="22"/>
        </w:rPr>
        <w:t>Artículo 52.</w:t>
      </w:r>
      <w:r w:rsidRPr="00D71218">
        <w:rPr>
          <w:rFonts w:ascii="Palatino Linotype" w:hAnsi="Palatino Linotype" w:cs="Arial"/>
          <w:i/>
          <w:sz w:val="22"/>
          <w:szCs w:val="22"/>
        </w:rPr>
        <w:t xml:space="preserve"> Las solicitudes de acceso a la información y las respuestas que se les dé, incluyendo, en su caso, </w:t>
      </w:r>
      <w:r w:rsidRPr="00D71218">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D71218">
        <w:rPr>
          <w:rFonts w:ascii="Palatino Linotype" w:hAnsi="Palatino Linotype" w:cs="Arial"/>
          <w:i/>
          <w:sz w:val="22"/>
          <w:szCs w:val="22"/>
        </w:rPr>
        <w:t>, siempre y cuando la resolución de referencia se someta a un proceso de disociación, es decir, no haga identificable al titular de tales datos personales.</w:t>
      </w:r>
      <w:r w:rsidRPr="00D71218">
        <w:rPr>
          <w:rFonts w:ascii="Palatino Linotype" w:hAnsi="Palatino Linotype" w:cs="Arial"/>
          <w:bCs/>
          <w:i/>
          <w:noProof/>
          <w:sz w:val="22"/>
          <w:szCs w:val="22"/>
        </w:rPr>
        <w:t>”</w:t>
      </w:r>
    </w:p>
    <w:p w14:paraId="7289CCDF" w14:textId="77777777" w:rsidR="00405640" w:rsidRPr="00D71218" w:rsidRDefault="00405640" w:rsidP="00D71218">
      <w:pPr>
        <w:ind w:right="899" w:firstLine="708"/>
        <w:jc w:val="both"/>
        <w:rPr>
          <w:rFonts w:ascii="Palatino Linotype" w:hAnsi="Palatino Linotype" w:cs="Arial"/>
          <w:sz w:val="22"/>
          <w:szCs w:val="22"/>
        </w:rPr>
      </w:pPr>
      <w:r w:rsidRPr="00D71218">
        <w:rPr>
          <w:rFonts w:ascii="Palatino Linotype" w:hAnsi="Palatino Linotype" w:cs="Arial"/>
          <w:sz w:val="22"/>
          <w:szCs w:val="22"/>
        </w:rPr>
        <w:t>(Énfasis añadido)</w:t>
      </w:r>
    </w:p>
    <w:p w14:paraId="2B857B60" w14:textId="77777777" w:rsidR="00405640" w:rsidRPr="00D71218" w:rsidRDefault="00405640" w:rsidP="00D71218">
      <w:pPr>
        <w:ind w:right="899" w:firstLine="708"/>
        <w:jc w:val="both"/>
        <w:rPr>
          <w:rFonts w:ascii="Palatino Linotype" w:hAnsi="Palatino Linotype" w:cs="Arial"/>
        </w:rPr>
      </w:pPr>
    </w:p>
    <w:p w14:paraId="3ADAEF29" w14:textId="77777777" w:rsidR="00405640" w:rsidRPr="00D71218" w:rsidRDefault="00405640" w:rsidP="00D71218">
      <w:pPr>
        <w:spacing w:line="360" w:lineRule="auto"/>
        <w:jc w:val="both"/>
        <w:rPr>
          <w:rFonts w:ascii="Palatino Linotype" w:hAnsi="Palatino Linotype" w:cs="Arial"/>
        </w:rPr>
      </w:pPr>
      <w:r w:rsidRPr="00D71218">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C15D733" w14:textId="77777777" w:rsidR="00405640" w:rsidRPr="00D71218" w:rsidRDefault="00405640" w:rsidP="00D71218">
      <w:pPr>
        <w:jc w:val="both"/>
        <w:rPr>
          <w:rFonts w:ascii="Palatino Linotype" w:hAnsi="Palatino Linotype" w:cs="Arial"/>
        </w:rPr>
      </w:pPr>
    </w:p>
    <w:p w14:paraId="6CEDC187" w14:textId="77777777" w:rsidR="00405640" w:rsidRPr="00D71218" w:rsidRDefault="00405640" w:rsidP="00D71218">
      <w:pPr>
        <w:ind w:left="851" w:right="902"/>
        <w:jc w:val="both"/>
        <w:rPr>
          <w:rFonts w:ascii="Palatino Linotype" w:eastAsia="Arial Unicode MS" w:hAnsi="Palatino Linotype" w:cs="Arial"/>
          <w:i/>
          <w:sz w:val="22"/>
          <w:szCs w:val="22"/>
        </w:rPr>
      </w:pPr>
      <w:r w:rsidRPr="00D71218">
        <w:rPr>
          <w:rFonts w:ascii="Palatino Linotype" w:eastAsia="Arial Unicode MS" w:hAnsi="Palatino Linotype" w:cs="Arial"/>
          <w:b/>
          <w:i/>
          <w:sz w:val="22"/>
          <w:szCs w:val="22"/>
        </w:rPr>
        <w:t>“Artículo 22.</w:t>
      </w:r>
      <w:r w:rsidRPr="00D71218">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8263793" w14:textId="77777777" w:rsidR="00405640" w:rsidRPr="00D71218" w:rsidRDefault="00405640" w:rsidP="00D71218">
      <w:pPr>
        <w:ind w:left="851" w:right="902"/>
        <w:jc w:val="both"/>
        <w:rPr>
          <w:rFonts w:ascii="Palatino Linotype" w:eastAsia="Arial Unicode MS" w:hAnsi="Palatino Linotype" w:cs="Arial"/>
          <w:i/>
          <w:sz w:val="22"/>
          <w:szCs w:val="22"/>
        </w:rPr>
      </w:pPr>
      <w:r w:rsidRPr="00D71218">
        <w:rPr>
          <w:rFonts w:ascii="Palatino Linotype" w:eastAsia="Arial Unicode MS" w:hAnsi="Palatino Linotype" w:cs="Arial"/>
          <w:b/>
          <w:i/>
          <w:sz w:val="22"/>
          <w:szCs w:val="22"/>
        </w:rPr>
        <w:t>Artículo 38.</w:t>
      </w:r>
      <w:r w:rsidRPr="00D71218">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71218">
        <w:rPr>
          <w:rFonts w:ascii="Palatino Linotype" w:eastAsia="Arial Unicode MS" w:hAnsi="Palatino Linotype" w:cs="Arial"/>
          <w:b/>
          <w:i/>
          <w:sz w:val="22"/>
          <w:szCs w:val="22"/>
        </w:rPr>
        <w:t>”</w:t>
      </w:r>
      <w:r w:rsidRPr="00D71218">
        <w:rPr>
          <w:rFonts w:ascii="Palatino Linotype" w:eastAsia="Arial Unicode MS" w:hAnsi="Palatino Linotype" w:cs="Arial"/>
          <w:i/>
          <w:sz w:val="22"/>
          <w:szCs w:val="22"/>
        </w:rPr>
        <w:t xml:space="preserve"> </w:t>
      </w:r>
    </w:p>
    <w:p w14:paraId="3D2DE0F5" w14:textId="77777777" w:rsidR="00405640" w:rsidRPr="00D71218" w:rsidRDefault="00405640" w:rsidP="00D71218">
      <w:pPr>
        <w:spacing w:line="360" w:lineRule="auto"/>
        <w:jc w:val="both"/>
        <w:rPr>
          <w:rFonts w:ascii="Palatino Linotype" w:hAnsi="Palatino Linotype" w:cs="Arial"/>
        </w:rPr>
      </w:pPr>
      <w:r w:rsidRPr="00D71218">
        <w:rPr>
          <w:rFonts w:ascii="Palatino Linotype" w:hAnsi="Palatino Linotype" w:cs="Arial"/>
        </w:rPr>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41BDE43" w14:textId="77777777" w:rsidR="00405640" w:rsidRPr="00D71218" w:rsidRDefault="00405640" w:rsidP="00D71218">
      <w:pPr>
        <w:spacing w:line="360" w:lineRule="auto"/>
        <w:jc w:val="both"/>
        <w:rPr>
          <w:rFonts w:ascii="Palatino Linotype" w:hAnsi="Palatino Linotype" w:cs="Arial"/>
        </w:rPr>
      </w:pPr>
    </w:p>
    <w:p w14:paraId="5C2A8036" w14:textId="77777777" w:rsidR="00405640" w:rsidRPr="00D71218" w:rsidRDefault="00405640" w:rsidP="00D71218">
      <w:pPr>
        <w:spacing w:line="360" w:lineRule="auto"/>
        <w:jc w:val="both"/>
        <w:rPr>
          <w:rFonts w:ascii="Palatino Linotype" w:hAnsi="Palatino Linotype" w:cs="Arial"/>
        </w:rPr>
      </w:pPr>
      <w:r w:rsidRPr="00D71218">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D71218">
        <w:rPr>
          <w:rFonts w:ascii="Palatino Linotype" w:eastAsia="Arial Unicode MS" w:hAnsi="Palatino Linotype" w:cs="Arial"/>
        </w:rPr>
        <w:t xml:space="preserve"> que debe ser protegida por </w:t>
      </w:r>
      <w:r w:rsidRPr="00D71218">
        <w:rPr>
          <w:rFonts w:ascii="Palatino Linotype" w:eastAsia="Arial Unicode MS" w:hAnsi="Palatino Linotype" w:cs="Arial"/>
          <w:b/>
        </w:rPr>
        <w:t>EL SUJETO OBLIGADO,</w:t>
      </w:r>
      <w:r w:rsidRPr="00D71218">
        <w:rPr>
          <w:rFonts w:ascii="Palatino Linotype" w:eastAsia="Arial Unicode MS" w:hAnsi="Palatino Linotype" w:cs="Arial"/>
        </w:rPr>
        <w:t xml:space="preserve"> por lo </w:t>
      </w:r>
      <w:r w:rsidRPr="00D71218">
        <w:rPr>
          <w:rFonts w:ascii="Palatino Linotype" w:hAnsi="Palatino Linotype" w:cs="Arial"/>
        </w:rPr>
        <w:t>que, todo dato personal susceptible de clasificación debe ser protegido.</w:t>
      </w:r>
    </w:p>
    <w:p w14:paraId="65858995" w14:textId="77777777" w:rsidR="00405640" w:rsidRPr="00D71218" w:rsidRDefault="00405640" w:rsidP="00D71218">
      <w:pPr>
        <w:spacing w:line="360" w:lineRule="auto"/>
        <w:jc w:val="both"/>
        <w:rPr>
          <w:rFonts w:ascii="Palatino Linotype" w:hAnsi="Palatino Linotype" w:cs="Arial"/>
        </w:rPr>
      </w:pPr>
    </w:p>
    <w:p w14:paraId="4EFBFD88" w14:textId="77777777" w:rsidR="00405640" w:rsidRPr="00D71218" w:rsidRDefault="00405640" w:rsidP="00D71218">
      <w:pPr>
        <w:spacing w:line="360" w:lineRule="auto"/>
        <w:jc w:val="both"/>
        <w:rPr>
          <w:rFonts w:ascii="Palatino Linotype" w:hAnsi="Palatino Linotype" w:cs="Arial"/>
        </w:rPr>
      </w:pPr>
      <w:r w:rsidRPr="00D71218">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43A3388" w14:textId="77777777" w:rsidR="00405640" w:rsidRPr="00D71218" w:rsidRDefault="00405640" w:rsidP="00D71218">
      <w:pPr>
        <w:spacing w:line="360" w:lineRule="auto"/>
        <w:jc w:val="both"/>
        <w:rPr>
          <w:rFonts w:ascii="Palatino Linotype" w:hAnsi="Palatino Linotype" w:cs="Arial"/>
        </w:rPr>
      </w:pPr>
    </w:p>
    <w:p w14:paraId="37D7BC2D" w14:textId="77777777" w:rsidR="00405640" w:rsidRPr="00D71218" w:rsidRDefault="00405640" w:rsidP="00D71218">
      <w:pPr>
        <w:spacing w:line="360" w:lineRule="auto"/>
        <w:jc w:val="both"/>
        <w:rPr>
          <w:rFonts w:ascii="Palatino Linotype" w:hAnsi="Palatino Linotype" w:cs="Arial"/>
        </w:rPr>
      </w:pPr>
      <w:r w:rsidRPr="00D71218">
        <w:rPr>
          <w:rFonts w:ascii="Palatino Linotype" w:hAnsi="Palatino Linotype" w:cs="Arial"/>
        </w:rPr>
        <w:t xml:space="preserve">Asimismo, es importante señalar que dicha clasificación se tiene que efectuar mediante la forma y formalidades que la ley de la materia impone; es decir, mediante acuerdo </w:t>
      </w:r>
      <w:r w:rsidRPr="00D71218">
        <w:rPr>
          <w:rFonts w:ascii="Palatino Linotype" w:hAnsi="Palatino Linotype" w:cs="Arial"/>
        </w:rPr>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A5AE708" w14:textId="77777777" w:rsidR="00405640" w:rsidRPr="00D71218" w:rsidRDefault="00405640" w:rsidP="00D71218">
      <w:pPr>
        <w:spacing w:line="360" w:lineRule="auto"/>
        <w:jc w:val="both"/>
        <w:rPr>
          <w:rFonts w:ascii="Palatino Linotype" w:hAnsi="Palatino Linotype" w:cs="Arial"/>
        </w:rPr>
      </w:pPr>
    </w:p>
    <w:p w14:paraId="3C5E1232" w14:textId="77777777" w:rsidR="00405640" w:rsidRPr="00D71218" w:rsidRDefault="00405640" w:rsidP="00D71218">
      <w:pPr>
        <w:spacing w:line="360" w:lineRule="auto"/>
        <w:ind w:left="851" w:right="902"/>
        <w:jc w:val="both"/>
        <w:rPr>
          <w:rFonts w:ascii="Palatino Linotype" w:hAnsi="Palatino Linotype" w:cs="Arial"/>
          <w:i/>
          <w:sz w:val="22"/>
          <w:szCs w:val="22"/>
        </w:rPr>
      </w:pPr>
      <w:r w:rsidRPr="00D71218">
        <w:rPr>
          <w:rFonts w:ascii="Palatino Linotype" w:hAnsi="Palatino Linotype" w:cs="Arial"/>
          <w:b/>
          <w:i/>
          <w:sz w:val="22"/>
          <w:szCs w:val="22"/>
        </w:rPr>
        <w:t xml:space="preserve">“Artículo 49. </w:t>
      </w:r>
      <w:r w:rsidRPr="00D71218">
        <w:rPr>
          <w:rFonts w:ascii="Palatino Linotype" w:hAnsi="Palatino Linotype" w:cs="Arial"/>
          <w:i/>
          <w:sz w:val="22"/>
          <w:szCs w:val="22"/>
        </w:rPr>
        <w:t>Los Comités de Transparencia tendrán las siguientes atribuciones:</w:t>
      </w:r>
    </w:p>
    <w:p w14:paraId="7FECDE67" w14:textId="77777777" w:rsidR="00405640" w:rsidRPr="00D71218" w:rsidRDefault="00405640" w:rsidP="00D71218">
      <w:pPr>
        <w:spacing w:line="360" w:lineRule="auto"/>
        <w:ind w:left="851" w:right="902"/>
        <w:jc w:val="both"/>
        <w:rPr>
          <w:rFonts w:ascii="Palatino Linotype" w:hAnsi="Palatino Linotype" w:cs="Arial"/>
          <w:i/>
          <w:sz w:val="22"/>
          <w:szCs w:val="22"/>
        </w:rPr>
      </w:pPr>
      <w:r w:rsidRPr="00D71218">
        <w:rPr>
          <w:rFonts w:ascii="Palatino Linotype" w:hAnsi="Palatino Linotype" w:cs="Arial"/>
          <w:i/>
          <w:sz w:val="22"/>
          <w:szCs w:val="22"/>
        </w:rPr>
        <w:t>VIII. Aprobar, modificar o revocar la clasificación de la información;</w:t>
      </w:r>
    </w:p>
    <w:p w14:paraId="3D1D183E" w14:textId="77777777" w:rsidR="00405640" w:rsidRPr="00D71218" w:rsidRDefault="00405640" w:rsidP="00D71218">
      <w:pPr>
        <w:spacing w:line="360" w:lineRule="auto"/>
        <w:ind w:left="851" w:right="902"/>
        <w:jc w:val="both"/>
        <w:rPr>
          <w:rFonts w:ascii="Palatino Linotype" w:hAnsi="Palatino Linotype" w:cs="Arial"/>
          <w:i/>
          <w:sz w:val="22"/>
          <w:szCs w:val="22"/>
        </w:rPr>
      </w:pPr>
      <w:r w:rsidRPr="00D71218">
        <w:rPr>
          <w:rFonts w:ascii="Palatino Linotype" w:hAnsi="Palatino Linotype" w:cs="Arial"/>
          <w:b/>
          <w:i/>
          <w:sz w:val="22"/>
          <w:szCs w:val="22"/>
        </w:rPr>
        <w:t xml:space="preserve">Artículo 132. </w:t>
      </w:r>
      <w:r w:rsidRPr="00D71218">
        <w:rPr>
          <w:rFonts w:ascii="Palatino Linotype" w:hAnsi="Palatino Linotype" w:cs="Arial"/>
          <w:i/>
          <w:sz w:val="22"/>
          <w:szCs w:val="22"/>
        </w:rPr>
        <w:t>La clasificación de la información se llevará a cabo en el momento en que:</w:t>
      </w:r>
    </w:p>
    <w:p w14:paraId="2037E20F" w14:textId="77777777" w:rsidR="00405640" w:rsidRPr="00D71218" w:rsidRDefault="00405640" w:rsidP="00D71218">
      <w:pPr>
        <w:spacing w:line="360" w:lineRule="auto"/>
        <w:ind w:left="851" w:right="899"/>
        <w:jc w:val="both"/>
        <w:rPr>
          <w:rFonts w:ascii="Palatino Linotype" w:hAnsi="Palatino Linotype" w:cs="Arial"/>
          <w:i/>
          <w:sz w:val="22"/>
          <w:szCs w:val="22"/>
        </w:rPr>
      </w:pPr>
      <w:r w:rsidRPr="00D71218">
        <w:rPr>
          <w:rFonts w:ascii="Palatino Linotype" w:hAnsi="Palatino Linotype" w:cs="Arial"/>
          <w:i/>
          <w:sz w:val="22"/>
          <w:szCs w:val="22"/>
        </w:rPr>
        <w:t>I. Se reciba una solicitud de acceso a la información;</w:t>
      </w:r>
    </w:p>
    <w:p w14:paraId="1AE823A1" w14:textId="77777777" w:rsidR="00405640" w:rsidRPr="00D71218" w:rsidRDefault="00405640" w:rsidP="00D71218">
      <w:pPr>
        <w:spacing w:line="360" w:lineRule="auto"/>
        <w:ind w:left="851" w:right="899"/>
        <w:jc w:val="both"/>
        <w:rPr>
          <w:rFonts w:ascii="Palatino Linotype" w:hAnsi="Palatino Linotype" w:cs="Arial"/>
          <w:i/>
          <w:sz w:val="22"/>
          <w:szCs w:val="22"/>
        </w:rPr>
      </w:pPr>
      <w:r w:rsidRPr="00D71218">
        <w:rPr>
          <w:rFonts w:ascii="Palatino Linotype" w:hAnsi="Palatino Linotype" w:cs="Arial"/>
          <w:i/>
          <w:sz w:val="22"/>
          <w:szCs w:val="22"/>
        </w:rPr>
        <w:t>II. Se determine mediante resolución de autoridad competente; o</w:t>
      </w:r>
    </w:p>
    <w:p w14:paraId="56ABAA95" w14:textId="77777777" w:rsidR="00405640" w:rsidRPr="00D71218" w:rsidRDefault="00405640" w:rsidP="00D71218">
      <w:pPr>
        <w:spacing w:line="360" w:lineRule="auto"/>
        <w:ind w:left="851" w:right="899"/>
        <w:jc w:val="both"/>
        <w:rPr>
          <w:rFonts w:ascii="Palatino Linotype" w:hAnsi="Palatino Linotype" w:cs="Arial"/>
          <w:i/>
          <w:sz w:val="22"/>
          <w:szCs w:val="22"/>
        </w:rPr>
      </w:pPr>
      <w:r w:rsidRPr="00D71218">
        <w:rPr>
          <w:rFonts w:ascii="Palatino Linotype" w:hAnsi="Palatino Linotype" w:cs="Arial"/>
          <w:i/>
          <w:sz w:val="22"/>
          <w:szCs w:val="22"/>
        </w:rPr>
        <w:t>III. Se generen versiones públicas para dar cumplimiento a las obligaciones de transparencia previstas en esta Ley.</w:t>
      </w:r>
    </w:p>
    <w:p w14:paraId="12BC00D4" w14:textId="77777777" w:rsidR="00405640" w:rsidRPr="00D71218" w:rsidRDefault="00405640" w:rsidP="00D71218">
      <w:pPr>
        <w:spacing w:line="360" w:lineRule="auto"/>
        <w:ind w:left="851" w:right="899"/>
        <w:jc w:val="both"/>
        <w:rPr>
          <w:rFonts w:ascii="Palatino Linotype" w:hAnsi="Palatino Linotype" w:cs="Arial"/>
          <w:i/>
          <w:sz w:val="22"/>
          <w:szCs w:val="22"/>
        </w:rPr>
      </w:pPr>
      <w:r w:rsidRPr="00D71218">
        <w:rPr>
          <w:rFonts w:ascii="Palatino Linotype" w:hAnsi="Palatino Linotype" w:cs="Arial"/>
          <w:b/>
          <w:i/>
          <w:sz w:val="22"/>
          <w:szCs w:val="22"/>
        </w:rPr>
        <w:t>Segundo</w:t>
      </w:r>
      <w:r w:rsidRPr="00D71218">
        <w:rPr>
          <w:rFonts w:ascii="Palatino Linotype" w:hAnsi="Palatino Linotype" w:cs="Arial"/>
          <w:i/>
          <w:sz w:val="22"/>
          <w:szCs w:val="22"/>
        </w:rPr>
        <w:t>.- Para efectos de los presentes Lineamientos Generales, se entenderá por:</w:t>
      </w:r>
    </w:p>
    <w:p w14:paraId="517891AB" w14:textId="77777777" w:rsidR="00405640" w:rsidRPr="00D71218" w:rsidRDefault="00405640" w:rsidP="00D71218">
      <w:pPr>
        <w:spacing w:line="360" w:lineRule="auto"/>
        <w:ind w:left="851" w:right="899"/>
        <w:jc w:val="both"/>
        <w:rPr>
          <w:rFonts w:ascii="Palatino Linotype" w:hAnsi="Palatino Linotype" w:cs="Arial"/>
          <w:i/>
          <w:sz w:val="22"/>
          <w:szCs w:val="22"/>
        </w:rPr>
      </w:pPr>
      <w:r w:rsidRPr="00D71218">
        <w:rPr>
          <w:rFonts w:ascii="Palatino Linotype" w:hAnsi="Palatino Linotype" w:cs="Arial"/>
          <w:i/>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9791FFF" w14:textId="77777777" w:rsidR="00405640" w:rsidRPr="00D71218" w:rsidRDefault="00405640" w:rsidP="00D71218">
      <w:pPr>
        <w:spacing w:line="360" w:lineRule="auto"/>
        <w:ind w:left="851" w:right="899"/>
        <w:jc w:val="both"/>
        <w:rPr>
          <w:rFonts w:ascii="Palatino Linotype" w:hAnsi="Palatino Linotype" w:cs="Arial"/>
          <w:i/>
          <w:sz w:val="22"/>
          <w:szCs w:val="22"/>
        </w:rPr>
      </w:pPr>
      <w:r w:rsidRPr="00D71218">
        <w:rPr>
          <w:rFonts w:ascii="Palatino Linotype" w:hAnsi="Palatino Linotype" w:cs="Arial"/>
          <w:b/>
          <w:i/>
          <w:sz w:val="22"/>
          <w:szCs w:val="22"/>
        </w:rPr>
        <w:t>Cuarto</w:t>
      </w:r>
      <w:r w:rsidRPr="00D71218">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D71218">
        <w:rPr>
          <w:rFonts w:ascii="Palatino Linotype" w:hAnsi="Palatino Linotype" w:cs="Arial"/>
          <w:i/>
          <w:sz w:val="22"/>
          <w:szCs w:val="22"/>
        </w:rPr>
        <w:lastRenderedPageBreak/>
        <w:t>materia en el ámbito de sus respectivas competencias, en tanto estas últimas no contravengan lo dispuesto en la Ley General.</w:t>
      </w:r>
    </w:p>
    <w:p w14:paraId="56CD2911" w14:textId="77777777" w:rsidR="00405640" w:rsidRPr="00D71218" w:rsidRDefault="00405640" w:rsidP="00D71218">
      <w:pPr>
        <w:spacing w:line="360" w:lineRule="auto"/>
        <w:ind w:left="851" w:right="899"/>
        <w:jc w:val="both"/>
        <w:rPr>
          <w:rFonts w:ascii="Palatino Linotype" w:hAnsi="Palatino Linotype" w:cs="Arial"/>
          <w:i/>
          <w:sz w:val="22"/>
          <w:szCs w:val="22"/>
        </w:rPr>
      </w:pPr>
      <w:r w:rsidRPr="00D71218">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17AD4A32" w14:textId="77777777" w:rsidR="00405640" w:rsidRPr="00D71218" w:rsidRDefault="00405640" w:rsidP="00D71218">
      <w:pPr>
        <w:spacing w:line="360" w:lineRule="auto"/>
        <w:ind w:left="851" w:right="899"/>
        <w:jc w:val="both"/>
        <w:rPr>
          <w:rFonts w:ascii="Palatino Linotype" w:hAnsi="Palatino Linotype" w:cs="Arial"/>
          <w:i/>
          <w:sz w:val="22"/>
          <w:szCs w:val="22"/>
        </w:rPr>
      </w:pPr>
      <w:r w:rsidRPr="00D71218">
        <w:rPr>
          <w:rFonts w:ascii="Palatino Linotype" w:hAnsi="Palatino Linotype" w:cs="Arial"/>
          <w:b/>
          <w:i/>
          <w:sz w:val="22"/>
          <w:szCs w:val="22"/>
        </w:rPr>
        <w:t>Quinto</w:t>
      </w:r>
      <w:r w:rsidRPr="00D71218">
        <w:rPr>
          <w:rFonts w:ascii="Palatino Linotype" w:hAnsi="Palatino Linotype" w:cs="Arial"/>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E040B8C" w14:textId="77777777" w:rsidR="00405640" w:rsidRPr="00D71218" w:rsidRDefault="00405640" w:rsidP="00D71218">
      <w:pPr>
        <w:spacing w:line="360" w:lineRule="auto"/>
        <w:ind w:left="851" w:right="899"/>
        <w:jc w:val="both"/>
        <w:rPr>
          <w:rFonts w:ascii="Palatino Linotype" w:hAnsi="Palatino Linotype" w:cs="Arial"/>
          <w:i/>
          <w:sz w:val="22"/>
          <w:szCs w:val="22"/>
        </w:rPr>
      </w:pPr>
      <w:r w:rsidRPr="00D71218">
        <w:rPr>
          <w:rFonts w:ascii="Palatino Linotype" w:hAnsi="Palatino Linotype" w:cs="Arial"/>
          <w:b/>
          <w:i/>
          <w:sz w:val="22"/>
          <w:szCs w:val="22"/>
        </w:rPr>
        <w:t>Séptimo</w:t>
      </w:r>
      <w:r w:rsidRPr="00D71218">
        <w:rPr>
          <w:rFonts w:ascii="Palatino Linotype" w:hAnsi="Palatino Linotype" w:cs="Arial"/>
          <w:i/>
          <w:sz w:val="22"/>
          <w:szCs w:val="22"/>
        </w:rPr>
        <w:t>. La clasificaci6n de la informaci6n se llevara a cabo en el momento en que:</w:t>
      </w:r>
    </w:p>
    <w:p w14:paraId="2C3BDA38" w14:textId="77777777" w:rsidR="00405640" w:rsidRPr="00D71218" w:rsidRDefault="00405640" w:rsidP="00D71218">
      <w:pPr>
        <w:spacing w:line="360" w:lineRule="auto"/>
        <w:ind w:left="851" w:right="899"/>
        <w:jc w:val="both"/>
        <w:rPr>
          <w:rFonts w:ascii="Palatino Linotype" w:hAnsi="Palatino Linotype" w:cs="Arial"/>
          <w:i/>
          <w:sz w:val="22"/>
          <w:szCs w:val="22"/>
        </w:rPr>
      </w:pPr>
      <w:r w:rsidRPr="00D71218">
        <w:rPr>
          <w:rFonts w:ascii="Palatino Linotype" w:hAnsi="Palatino Linotype" w:cs="Arial"/>
          <w:i/>
          <w:sz w:val="22"/>
          <w:szCs w:val="22"/>
        </w:rPr>
        <w:t>I. Se reciba una solicitud de acceso a la información;</w:t>
      </w:r>
    </w:p>
    <w:p w14:paraId="0F2F609A" w14:textId="77777777" w:rsidR="00405640" w:rsidRPr="00D71218" w:rsidRDefault="00405640" w:rsidP="00D71218">
      <w:pPr>
        <w:spacing w:line="360" w:lineRule="auto"/>
        <w:ind w:left="851" w:right="899"/>
        <w:jc w:val="both"/>
        <w:rPr>
          <w:rFonts w:ascii="Palatino Linotype" w:hAnsi="Palatino Linotype" w:cs="Arial"/>
          <w:i/>
          <w:sz w:val="22"/>
          <w:szCs w:val="22"/>
        </w:rPr>
      </w:pPr>
      <w:r w:rsidRPr="00D71218">
        <w:rPr>
          <w:rFonts w:ascii="Palatino Linotype" w:hAnsi="Palatino Linotype" w:cs="Arial"/>
          <w:i/>
          <w:sz w:val="22"/>
          <w:szCs w:val="22"/>
        </w:rPr>
        <w:t>II. Se determine mediante resolución del Comité de Transparencia, el Órgano</w:t>
      </w:r>
    </w:p>
    <w:p w14:paraId="2799A7A6" w14:textId="77777777" w:rsidR="00405640" w:rsidRPr="00D71218" w:rsidRDefault="00405640" w:rsidP="00D71218">
      <w:pPr>
        <w:spacing w:line="360" w:lineRule="auto"/>
        <w:ind w:left="851" w:right="899"/>
        <w:jc w:val="both"/>
        <w:rPr>
          <w:rFonts w:ascii="Palatino Linotype" w:hAnsi="Palatino Linotype" w:cs="Arial"/>
          <w:i/>
          <w:sz w:val="22"/>
          <w:szCs w:val="22"/>
        </w:rPr>
      </w:pPr>
      <w:r w:rsidRPr="00D71218">
        <w:rPr>
          <w:rFonts w:ascii="Palatino Linotype" w:hAnsi="Palatino Linotype" w:cs="Arial"/>
          <w:i/>
          <w:sz w:val="22"/>
          <w:szCs w:val="22"/>
        </w:rPr>
        <w:t>Garante competente, o en cumplimiento a una sentencia del Poder</w:t>
      </w:r>
    </w:p>
    <w:p w14:paraId="4CC14B85" w14:textId="77777777" w:rsidR="00405640" w:rsidRPr="00D71218" w:rsidRDefault="00405640" w:rsidP="00D71218">
      <w:pPr>
        <w:spacing w:line="360" w:lineRule="auto"/>
        <w:ind w:left="851" w:right="899"/>
        <w:jc w:val="both"/>
        <w:rPr>
          <w:rFonts w:ascii="Palatino Linotype" w:hAnsi="Palatino Linotype" w:cs="Arial"/>
          <w:i/>
          <w:sz w:val="22"/>
          <w:szCs w:val="22"/>
        </w:rPr>
      </w:pPr>
      <w:r w:rsidRPr="00D71218">
        <w:rPr>
          <w:rFonts w:ascii="Palatino Linotype" w:hAnsi="Palatino Linotype" w:cs="Arial"/>
          <w:i/>
          <w:sz w:val="22"/>
          <w:szCs w:val="22"/>
        </w:rPr>
        <w:t>Judicial; o</w:t>
      </w:r>
    </w:p>
    <w:p w14:paraId="2E7AFA58" w14:textId="77777777" w:rsidR="00405640" w:rsidRPr="00D71218" w:rsidRDefault="00405640" w:rsidP="00D71218">
      <w:pPr>
        <w:spacing w:line="360" w:lineRule="auto"/>
        <w:ind w:left="851" w:right="899"/>
        <w:jc w:val="both"/>
        <w:rPr>
          <w:rFonts w:ascii="Palatino Linotype" w:hAnsi="Palatino Linotype" w:cs="Arial"/>
          <w:i/>
          <w:sz w:val="22"/>
          <w:szCs w:val="22"/>
        </w:rPr>
      </w:pPr>
      <w:r w:rsidRPr="00D71218">
        <w:rPr>
          <w:rFonts w:ascii="Palatino Linotype" w:hAnsi="Palatino Linotype" w:cs="Arial"/>
          <w:i/>
          <w:sz w:val="22"/>
          <w:szCs w:val="22"/>
        </w:rPr>
        <w:t>III. Se generen versiones públicas para dar cumplimiento a las obligaciones de transparencia previstas en la Ley General, la Ley Federal y las correspondientes de las entidades federativas.</w:t>
      </w:r>
    </w:p>
    <w:p w14:paraId="3EE2D151" w14:textId="77777777" w:rsidR="00405640" w:rsidRPr="00D71218" w:rsidRDefault="00405640" w:rsidP="00D71218">
      <w:pPr>
        <w:spacing w:line="360" w:lineRule="auto"/>
        <w:ind w:left="851" w:right="899"/>
        <w:jc w:val="both"/>
        <w:rPr>
          <w:rFonts w:ascii="Palatino Linotype" w:hAnsi="Palatino Linotype" w:cs="Arial"/>
          <w:i/>
          <w:sz w:val="22"/>
          <w:szCs w:val="22"/>
        </w:rPr>
      </w:pPr>
      <w:r w:rsidRPr="00D71218">
        <w:rPr>
          <w:rFonts w:ascii="Palatino Linotype" w:hAnsi="Palatino Linotype" w:cs="Arial"/>
          <w:i/>
          <w:sz w:val="22"/>
          <w:szCs w:val="22"/>
        </w:rPr>
        <w:t xml:space="preserve">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w:t>
      </w:r>
      <w:r w:rsidRPr="00D71218">
        <w:rPr>
          <w:rFonts w:ascii="Palatino Linotype" w:hAnsi="Palatino Linotype" w:cs="Arial"/>
          <w:i/>
          <w:sz w:val="22"/>
          <w:szCs w:val="22"/>
        </w:rPr>
        <w:lastRenderedPageBreak/>
        <w:t>numeral de la ley o tratado internacional suscrito por el Estado mexicano que expresamente le otorga el carácter de reservada o confidencial.</w:t>
      </w:r>
    </w:p>
    <w:p w14:paraId="1E84F7FB" w14:textId="77777777" w:rsidR="00405640" w:rsidRPr="00D71218" w:rsidRDefault="00405640" w:rsidP="00D71218">
      <w:pPr>
        <w:spacing w:line="360" w:lineRule="auto"/>
        <w:ind w:left="851" w:right="899"/>
        <w:jc w:val="both"/>
        <w:rPr>
          <w:rFonts w:ascii="Palatino Linotype" w:hAnsi="Palatino Linotype" w:cs="Arial"/>
          <w:i/>
          <w:sz w:val="22"/>
          <w:szCs w:val="22"/>
        </w:rPr>
      </w:pPr>
      <w:r w:rsidRPr="00D71218">
        <w:rPr>
          <w:rFonts w:ascii="Palatino Linotype" w:hAnsi="Palatino Linotype" w:cs="Arial"/>
          <w:i/>
          <w:sz w:val="22"/>
          <w:szCs w:val="22"/>
        </w:rPr>
        <w:t>Para motivar la clasificaci6n se deberán señalar las razones o circunstancias especiales que lo llevaron a concluir que el caso particular se ajusta al supuesto previsto por la norma legal invocada como fundamento.</w:t>
      </w:r>
    </w:p>
    <w:p w14:paraId="6E2A0CB5" w14:textId="77777777" w:rsidR="00405640" w:rsidRPr="00D71218" w:rsidRDefault="00405640" w:rsidP="00D71218">
      <w:pPr>
        <w:spacing w:line="360" w:lineRule="auto"/>
        <w:ind w:left="851" w:right="899"/>
        <w:jc w:val="both"/>
        <w:rPr>
          <w:rFonts w:ascii="Palatino Linotype" w:hAnsi="Palatino Linotype" w:cs="Arial"/>
          <w:i/>
          <w:sz w:val="22"/>
          <w:szCs w:val="22"/>
        </w:rPr>
      </w:pPr>
      <w:r w:rsidRPr="00D71218">
        <w:rPr>
          <w:rFonts w:ascii="Palatino Linotype" w:hAnsi="Palatino Linotype" w:cs="Arial"/>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5E366241" w14:textId="77777777" w:rsidR="00405640" w:rsidRPr="00D71218" w:rsidRDefault="00405640" w:rsidP="00D71218">
      <w:pPr>
        <w:spacing w:line="360" w:lineRule="auto"/>
        <w:ind w:left="851" w:right="899"/>
        <w:jc w:val="both"/>
        <w:rPr>
          <w:rFonts w:ascii="Palatino Linotype" w:hAnsi="Palatino Linotype" w:cs="Arial"/>
          <w:i/>
          <w:sz w:val="22"/>
          <w:szCs w:val="22"/>
        </w:rPr>
      </w:pPr>
      <w:r w:rsidRPr="00D71218">
        <w:rPr>
          <w:rFonts w:ascii="Palatino Linotype" w:hAnsi="Palatino Linotype" w:cs="Arial"/>
          <w:b/>
          <w:i/>
          <w:sz w:val="22"/>
          <w:szCs w:val="22"/>
        </w:rPr>
        <w:t>Noveno</w:t>
      </w:r>
      <w:r w:rsidRPr="00D71218">
        <w:rPr>
          <w:rFonts w:ascii="Palatino Linotype" w:hAnsi="Palatino Linotype" w:cs="Arial"/>
          <w:i/>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7644408" w14:textId="77777777" w:rsidR="00405640" w:rsidRPr="00D71218" w:rsidRDefault="00405640" w:rsidP="00D71218">
      <w:pPr>
        <w:spacing w:line="360" w:lineRule="auto"/>
        <w:ind w:left="851" w:right="899"/>
        <w:jc w:val="both"/>
        <w:rPr>
          <w:rFonts w:ascii="Palatino Linotype" w:hAnsi="Palatino Linotype" w:cs="Arial"/>
          <w:i/>
          <w:sz w:val="22"/>
          <w:szCs w:val="22"/>
        </w:rPr>
      </w:pPr>
      <w:r w:rsidRPr="00D71218">
        <w:rPr>
          <w:rFonts w:ascii="Palatino Linotype" w:hAnsi="Palatino Linotype" w:cs="Arial"/>
          <w:b/>
          <w:i/>
          <w:sz w:val="22"/>
          <w:szCs w:val="22"/>
        </w:rPr>
        <w:t>Decimo</w:t>
      </w:r>
      <w:r w:rsidRPr="00D71218">
        <w:rPr>
          <w:rFonts w:ascii="Palatino Linotype" w:hAnsi="Palatino Linotype" w:cs="Arial"/>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C92E0BE" w14:textId="77777777" w:rsidR="00405640" w:rsidRPr="00D71218" w:rsidRDefault="00405640" w:rsidP="00D71218">
      <w:pPr>
        <w:spacing w:line="360" w:lineRule="auto"/>
        <w:ind w:left="851" w:right="899"/>
        <w:jc w:val="both"/>
        <w:rPr>
          <w:rFonts w:ascii="Palatino Linotype" w:hAnsi="Palatino Linotype" w:cs="Arial"/>
          <w:i/>
          <w:sz w:val="22"/>
          <w:szCs w:val="22"/>
        </w:rPr>
      </w:pPr>
      <w:r w:rsidRPr="00D71218">
        <w:rPr>
          <w:rFonts w:ascii="Palatino Linotype" w:hAnsi="Palatino Linotype" w:cs="Arial"/>
          <w:i/>
          <w:sz w:val="22"/>
          <w:szCs w:val="22"/>
        </w:rPr>
        <w:t xml:space="preserve">En ausencia de los titulares de las áreas, la información será clasificada o desclasificada por la persona que lo supla, en términos de la normativa que rija la actuación del sujeto obligado. Décimo primero. En el intercambio de información </w:t>
      </w:r>
      <w:r w:rsidRPr="00D71218">
        <w:rPr>
          <w:rFonts w:ascii="Palatino Linotype" w:hAnsi="Palatino Linotype" w:cs="Arial"/>
          <w:i/>
          <w:sz w:val="22"/>
          <w:szCs w:val="22"/>
        </w:rPr>
        <w:lastRenderedPageBreak/>
        <w:t>entre sujetos obligados para el ejercicio de sus atribuciones, los documentos que se encuentren clasificados deberán llevar la leyenda correspondiente de conformidad con lo dispuesto en el Capítulo VIII de los presentes lineamientos.”</w:t>
      </w:r>
    </w:p>
    <w:p w14:paraId="79C499D5" w14:textId="77777777" w:rsidR="00405640" w:rsidRPr="00D71218" w:rsidRDefault="00405640" w:rsidP="00D71218">
      <w:pPr>
        <w:jc w:val="both"/>
        <w:rPr>
          <w:rFonts w:ascii="Palatino Linotype" w:hAnsi="Palatino Linotype" w:cs="Arial"/>
        </w:rPr>
      </w:pPr>
    </w:p>
    <w:p w14:paraId="0D56FDEA" w14:textId="77777777" w:rsidR="00405640" w:rsidRPr="00D71218" w:rsidRDefault="00405640" w:rsidP="00D71218">
      <w:pPr>
        <w:spacing w:line="360" w:lineRule="auto"/>
        <w:jc w:val="both"/>
        <w:rPr>
          <w:rFonts w:ascii="Palatino Linotype" w:hAnsi="Palatino Linotype" w:cs="Arial"/>
        </w:rPr>
      </w:pPr>
      <w:r w:rsidRPr="00D71218">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D57BE31" w14:textId="77777777" w:rsidR="00405640" w:rsidRPr="00D71218" w:rsidRDefault="00405640" w:rsidP="00D71218">
      <w:pPr>
        <w:spacing w:line="360" w:lineRule="auto"/>
        <w:ind w:right="-93"/>
        <w:jc w:val="both"/>
        <w:rPr>
          <w:rFonts w:ascii="Palatino Linotype" w:hAnsi="Palatino Linotype" w:cs="Arial"/>
        </w:rPr>
      </w:pPr>
    </w:p>
    <w:p w14:paraId="0A2842E2" w14:textId="77777777" w:rsidR="00405640" w:rsidRPr="00D71218" w:rsidRDefault="00405640" w:rsidP="00D71218">
      <w:pPr>
        <w:autoSpaceDE w:val="0"/>
        <w:autoSpaceDN w:val="0"/>
        <w:adjustRightInd w:val="0"/>
        <w:spacing w:line="360" w:lineRule="auto"/>
        <w:ind w:right="-91"/>
        <w:jc w:val="both"/>
        <w:rPr>
          <w:rFonts w:ascii="Palatino Linotype" w:hAnsi="Palatino Linotype" w:cs="Arial"/>
          <w:lang w:eastAsia="es-CO"/>
        </w:rPr>
      </w:pPr>
      <w:r w:rsidRPr="00D71218">
        <w:rPr>
          <w:rFonts w:ascii="Palatino Linotype" w:hAnsi="Palatino Linotype" w:cs="Arial"/>
        </w:rPr>
        <w:t xml:space="preserve">Consecuentemente, se destaca que la versión pública que elabore </w:t>
      </w:r>
      <w:r w:rsidRPr="00D71218">
        <w:rPr>
          <w:rFonts w:ascii="Palatino Linotype" w:hAnsi="Palatino Linotype" w:cs="Arial"/>
          <w:b/>
        </w:rPr>
        <w:t>EL SUJETO OBLIGADO</w:t>
      </w:r>
      <w:r w:rsidRPr="00D71218">
        <w:rPr>
          <w:rFonts w:ascii="Palatino Linotype" w:hAnsi="Palatino Linotype" w:cs="Arial"/>
        </w:rPr>
        <w:t xml:space="preserve"> debe cumplir con las formalidades exigidas en la Ley, por lo que para tal efecto emitirá el </w:t>
      </w:r>
      <w:r w:rsidRPr="00D71218">
        <w:rPr>
          <w:rFonts w:ascii="Palatino Linotype" w:hAnsi="Palatino Linotype" w:cs="Arial"/>
          <w:b/>
        </w:rPr>
        <w:t>Acuerdo del Comité de Transparencia</w:t>
      </w:r>
      <w:r w:rsidRPr="00D71218">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D71218">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59A8CDA" w14:textId="77777777" w:rsidR="00405640" w:rsidRPr="00D71218" w:rsidRDefault="00405640" w:rsidP="00D71218">
      <w:pPr>
        <w:spacing w:line="360" w:lineRule="auto"/>
        <w:jc w:val="both"/>
        <w:rPr>
          <w:rStyle w:val="normaltextrun"/>
          <w:rFonts w:ascii="Palatino Linotype" w:hAnsi="Palatino Linotype"/>
        </w:rPr>
      </w:pPr>
    </w:p>
    <w:p w14:paraId="551A5C3D" w14:textId="4988FFAB" w:rsidR="00405640" w:rsidRPr="00D71218" w:rsidRDefault="00405640" w:rsidP="00D71218">
      <w:pPr>
        <w:spacing w:line="360" w:lineRule="auto"/>
        <w:jc w:val="both"/>
        <w:rPr>
          <w:rFonts w:ascii="Palatino Linotype" w:hAnsi="Palatino Linotype" w:cs="Arial"/>
        </w:rPr>
      </w:pPr>
      <w:r w:rsidRPr="00D71218">
        <w:rPr>
          <w:rFonts w:ascii="Palatino Linotype" w:hAnsi="Palatino Linotype" w:cs="Arial"/>
        </w:rPr>
        <w:lastRenderedPageBreak/>
        <w:t xml:space="preserve">Por lo </w:t>
      </w:r>
      <w:r w:rsidRPr="00D71218">
        <w:rPr>
          <w:rFonts w:ascii="Palatino Linotype" w:hAnsi="Palatino Linotype" w:cs="Arial"/>
          <w:lang w:eastAsia="es-CO"/>
        </w:rPr>
        <w:t>hasta aquí</w:t>
      </w:r>
      <w:r w:rsidRPr="00D71218">
        <w:rPr>
          <w:rFonts w:ascii="Palatino Linotype" w:hAnsi="Palatino Linotype" w:cs="Arial"/>
        </w:rPr>
        <w:t xml:space="preserve"> expuesto, este Instituto estima que las razones o motivos de inconformidad hechos valer por </w:t>
      </w:r>
      <w:r w:rsidR="00970EDD">
        <w:rPr>
          <w:rFonts w:ascii="Palatino Linotype" w:hAnsi="Palatino Linotype" w:cs="Arial"/>
          <w:b/>
        </w:rPr>
        <w:t>LA</w:t>
      </w:r>
      <w:r w:rsidRPr="00D71218">
        <w:rPr>
          <w:rFonts w:ascii="Palatino Linotype" w:hAnsi="Palatino Linotype" w:cs="Arial"/>
          <w:b/>
        </w:rPr>
        <w:t xml:space="preserve"> RECURRENTE</w:t>
      </w:r>
      <w:r w:rsidRPr="00D71218">
        <w:rPr>
          <w:rFonts w:ascii="Palatino Linotype" w:hAnsi="Palatino Linotype" w:cs="Arial"/>
        </w:rPr>
        <w:t xml:space="preserve"> devienen </w:t>
      </w:r>
      <w:r w:rsidRPr="00D71218">
        <w:rPr>
          <w:rFonts w:ascii="Palatino Linotype" w:hAnsi="Palatino Linotype" w:cs="Arial"/>
          <w:b/>
        </w:rPr>
        <w:t>fundadas</w:t>
      </w:r>
      <w:r w:rsidRPr="00D71218">
        <w:rPr>
          <w:rFonts w:ascii="Palatino Linotype" w:hAnsi="Palatino Linotype" w:cs="Arial"/>
        </w:rPr>
        <w:t xml:space="preserve"> y suficientes para </w:t>
      </w:r>
      <w:r w:rsidR="00D67919" w:rsidRPr="00D71218">
        <w:rPr>
          <w:rFonts w:ascii="Palatino Linotype" w:hAnsi="Palatino Linotype" w:cs="Arial"/>
          <w:b/>
        </w:rPr>
        <w:t>REVOCAR</w:t>
      </w:r>
      <w:r w:rsidRPr="00D71218">
        <w:rPr>
          <w:rFonts w:ascii="Palatino Linotype" w:hAnsi="Palatino Linotype" w:cs="Arial"/>
          <w:b/>
        </w:rPr>
        <w:t xml:space="preserve"> </w:t>
      </w:r>
      <w:r w:rsidRPr="00D71218">
        <w:rPr>
          <w:rFonts w:ascii="Palatino Linotype" w:hAnsi="Palatino Linotype" w:cs="Arial"/>
        </w:rPr>
        <w:t xml:space="preserve">la respuesta del </w:t>
      </w:r>
      <w:r w:rsidRPr="00D71218">
        <w:rPr>
          <w:rFonts w:ascii="Palatino Linotype" w:hAnsi="Palatino Linotype" w:cs="Arial"/>
          <w:b/>
        </w:rPr>
        <w:t>SUJETO OBLIGADO</w:t>
      </w:r>
      <w:r w:rsidRPr="00D71218">
        <w:rPr>
          <w:rFonts w:ascii="Palatino Linotype" w:hAnsi="Palatino Linotype" w:cs="Arial"/>
        </w:rPr>
        <w:t xml:space="preserve"> y ordenarle haga entrega de la información descrita en el presente Considerando.</w:t>
      </w:r>
    </w:p>
    <w:p w14:paraId="6F517037" w14:textId="77777777" w:rsidR="00405640" w:rsidRPr="00D71218" w:rsidRDefault="00405640" w:rsidP="00D71218">
      <w:pPr>
        <w:spacing w:line="360" w:lineRule="auto"/>
        <w:jc w:val="both"/>
        <w:rPr>
          <w:rFonts w:ascii="Palatino Linotype" w:hAnsi="Palatino Linotype" w:cs="Arial"/>
        </w:rPr>
      </w:pPr>
    </w:p>
    <w:p w14:paraId="224AE8F1" w14:textId="77777777" w:rsidR="00405640" w:rsidRPr="00D71218" w:rsidRDefault="00405640" w:rsidP="00D71218">
      <w:pPr>
        <w:spacing w:line="360" w:lineRule="auto"/>
        <w:jc w:val="both"/>
        <w:rPr>
          <w:rFonts w:ascii="Palatino Linotype" w:eastAsia="Calibri" w:hAnsi="Palatino Linotype" w:cs="Arial"/>
        </w:rPr>
      </w:pPr>
      <w:r w:rsidRPr="00D71218">
        <w:rPr>
          <w:rFonts w:ascii="Palatino Linotype" w:eastAsia="Calibri" w:hAnsi="Palatino Linotype" w:cs="Arial"/>
        </w:rPr>
        <w:t xml:space="preserve">Así, con fundamento en lo previsto en los artículos 5, párrafos </w:t>
      </w:r>
      <w:r w:rsidRPr="00D71218">
        <w:rPr>
          <w:rFonts w:ascii="Palatino Linotype" w:hAnsi="Palatino Linotype"/>
        </w:rPr>
        <w:t>trigésimos, trigésimos primero y trigésimos segundos</w:t>
      </w:r>
      <w:r w:rsidRPr="00D71218">
        <w:rPr>
          <w:rFonts w:ascii="Palatino Linotype" w:eastAsia="Calibri" w:hAnsi="Palatino Linotype" w:cs="Arial"/>
        </w:rPr>
        <w:t xml:space="preserve">, fracciones IV y V de la Constitución Política del Estado Libre y Soberano de México; </w:t>
      </w:r>
      <w:r w:rsidRPr="00D71218">
        <w:rPr>
          <w:rFonts w:ascii="Palatino Linotype" w:hAnsi="Palatino Linotype" w:cs="Arial"/>
        </w:rPr>
        <w:t>2, fracción II, 29, 36, fracciones I y II, 176, 178, 179, 181, 185 fracción I, 186 y 188</w:t>
      </w:r>
      <w:r w:rsidRPr="00D71218">
        <w:rPr>
          <w:rFonts w:ascii="Palatino Linotype" w:eastAsia="Calibri" w:hAnsi="Palatino Linotype" w:cs="Arial"/>
        </w:rPr>
        <w:t xml:space="preserve"> de la Ley de Transparencia y Acceso a la Información Pública del Estado de México y Municipios, este Pleno: </w:t>
      </w:r>
    </w:p>
    <w:p w14:paraId="214D4D83" w14:textId="77777777" w:rsidR="004E16BC" w:rsidRPr="00D71218" w:rsidRDefault="004E16BC" w:rsidP="00D71218">
      <w:pPr>
        <w:spacing w:line="360" w:lineRule="auto"/>
        <w:jc w:val="center"/>
        <w:rPr>
          <w:rFonts w:ascii="Palatino Linotype" w:eastAsia="Palatino Linotype" w:hAnsi="Palatino Linotype" w:cs="Palatino Linotype"/>
          <w:b/>
        </w:rPr>
      </w:pPr>
    </w:p>
    <w:p w14:paraId="2DA3515D" w14:textId="77777777" w:rsidR="004E16BC" w:rsidRPr="00D71218" w:rsidRDefault="000863AA" w:rsidP="00D71218">
      <w:pPr>
        <w:spacing w:line="360" w:lineRule="auto"/>
        <w:jc w:val="center"/>
        <w:rPr>
          <w:rFonts w:ascii="Palatino Linotype" w:eastAsia="Palatino Linotype" w:hAnsi="Palatino Linotype" w:cs="Palatino Linotype"/>
          <w:b/>
        </w:rPr>
      </w:pPr>
      <w:r w:rsidRPr="00D71218">
        <w:rPr>
          <w:rFonts w:ascii="Palatino Linotype" w:eastAsia="Palatino Linotype" w:hAnsi="Palatino Linotype" w:cs="Palatino Linotype"/>
          <w:b/>
        </w:rPr>
        <w:t>RESUELVE</w:t>
      </w:r>
    </w:p>
    <w:p w14:paraId="6D752E28" w14:textId="757848E2" w:rsidR="004E16BC" w:rsidRPr="00D71218" w:rsidRDefault="000863AA" w:rsidP="00D71218">
      <w:pPr>
        <w:spacing w:line="360" w:lineRule="auto"/>
        <w:jc w:val="both"/>
        <w:rPr>
          <w:rFonts w:ascii="Palatino Linotype" w:eastAsia="Palatino Linotype" w:hAnsi="Palatino Linotype" w:cs="Palatino Linotype"/>
        </w:rPr>
      </w:pPr>
      <w:bookmarkStart w:id="10" w:name="_heading=h.1ksv4uv" w:colFirst="0" w:colLast="0"/>
      <w:bookmarkEnd w:id="10"/>
      <w:r w:rsidRPr="00D71218">
        <w:rPr>
          <w:rFonts w:ascii="Palatino Linotype" w:eastAsia="Palatino Linotype" w:hAnsi="Palatino Linotype" w:cs="Palatino Linotype"/>
          <w:b/>
        </w:rPr>
        <w:t>PRIMERO</w:t>
      </w:r>
      <w:r w:rsidRPr="00D71218">
        <w:rPr>
          <w:rFonts w:ascii="Palatino Linotype" w:eastAsia="Palatino Linotype" w:hAnsi="Palatino Linotype" w:cs="Palatino Linotype"/>
        </w:rPr>
        <w:t>. Resultan</w:t>
      </w:r>
      <w:r w:rsidRPr="00D71218">
        <w:rPr>
          <w:rFonts w:ascii="Palatino Linotype" w:eastAsia="Palatino Linotype" w:hAnsi="Palatino Linotype" w:cs="Palatino Linotype"/>
          <w:b/>
        </w:rPr>
        <w:t xml:space="preserve"> fundadas</w:t>
      </w:r>
      <w:r w:rsidRPr="00D71218">
        <w:rPr>
          <w:rFonts w:ascii="Palatino Linotype" w:eastAsia="Palatino Linotype" w:hAnsi="Palatino Linotype" w:cs="Palatino Linotype"/>
        </w:rPr>
        <w:t xml:space="preserve"> las</w:t>
      </w:r>
      <w:r w:rsidRPr="00D71218">
        <w:rPr>
          <w:rFonts w:ascii="Palatino Linotype" w:eastAsia="Palatino Linotype" w:hAnsi="Palatino Linotype" w:cs="Palatino Linotype"/>
          <w:b/>
        </w:rPr>
        <w:t xml:space="preserve"> </w:t>
      </w:r>
      <w:r w:rsidRPr="00D71218">
        <w:rPr>
          <w:rFonts w:ascii="Palatino Linotype" w:eastAsia="Palatino Linotype" w:hAnsi="Palatino Linotype" w:cs="Palatino Linotype"/>
        </w:rPr>
        <w:t xml:space="preserve">razones o motivos de inconformidad hechos valer en el Recurso de Revisión </w:t>
      </w:r>
      <w:r w:rsidR="00A33AF5" w:rsidRPr="00D71218">
        <w:rPr>
          <w:rFonts w:ascii="Palatino Linotype" w:eastAsia="Palatino Linotype" w:hAnsi="Palatino Linotype" w:cs="Palatino Linotype"/>
          <w:b/>
        </w:rPr>
        <w:t>02562</w:t>
      </w:r>
      <w:r w:rsidR="00251501" w:rsidRPr="00D71218">
        <w:rPr>
          <w:rFonts w:ascii="Palatino Linotype" w:eastAsia="Palatino Linotype" w:hAnsi="Palatino Linotype" w:cs="Palatino Linotype"/>
          <w:b/>
        </w:rPr>
        <w:t>/INFOEM/IP/RR/2023</w:t>
      </w:r>
      <w:r w:rsidRPr="00D71218">
        <w:rPr>
          <w:rFonts w:ascii="Palatino Linotype" w:eastAsia="Palatino Linotype" w:hAnsi="Palatino Linotype" w:cs="Palatino Linotype"/>
          <w:b/>
        </w:rPr>
        <w:t xml:space="preserve">, </w:t>
      </w:r>
      <w:r w:rsidRPr="00D71218">
        <w:rPr>
          <w:rFonts w:ascii="Palatino Linotype" w:eastAsia="Palatino Linotype" w:hAnsi="Palatino Linotype" w:cs="Palatino Linotype"/>
        </w:rPr>
        <w:t xml:space="preserve">en términos del Considerando </w:t>
      </w:r>
      <w:r w:rsidRPr="00D71218">
        <w:rPr>
          <w:rFonts w:ascii="Palatino Linotype" w:eastAsia="Palatino Linotype" w:hAnsi="Palatino Linotype" w:cs="Palatino Linotype"/>
          <w:b/>
        </w:rPr>
        <w:t xml:space="preserve">QUINTO  </w:t>
      </w:r>
      <w:r w:rsidRPr="00D71218">
        <w:rPr>
          <w:rFonts w:ascii="Palatino Linotype" w:eastAsia="Palatino Linotype" w:hAnsi="Palatino Linotype" w:cs="Palatino Linotype"/>
        </w:rPr>
        <w:t>de la presente resolución.</w:t>
      </w:r>
    </w:p>
    <w:p w14:paraId="43789869" w14:textId="77777777" w:rsidR="004E16BC" w:rsidRPr="00D71218" w:rsidRDefault="004E16BC" w:rsidP="00D71218">
      <w:pPr>
        <w:spacing w:before="240" w:line="360" w:lineRule="auto"/>
        <w:jc w:val="both"/>
        <w:rPr>
          <w:rFonts w:ascii="Palatino Linotype" w:eastAsia="Palatino Linotype" w:hAnsi="Palatino Linotype" w:cs="Palatino Linotype"/>
        </w:rPr>
      </w:pPr>
    </w:p>
    <w:p w14:paraId="047BD2EF" w14:textId="55A8420B" w:rsidR="004E16BC" w:rsidRPr="00D71218" w:rsidRDefault="000863AA" w:rsidP="00D71218">
      <w:pPr>
        <w:spacing w:line="360" w:lineRule="auto"/>
        <w:jc w:val="both"/>
        <w:rPr>
          <w:rFonts w:ascii="Palatino Linotype" w:eastAsia="Palatino Linotype" w:hAnsi="Palatino Linotype" w:cs="Palatino Linotype"/>
        </w:rPr>
      </w:pPr>
      <w:r w:rsidRPr="00D71218">
        <w:rPr>
          <w:rFonts w:ascii="Palatino Linotype" w:eastAsia="Palatino Linotype" w:hAnsi="Palatino Linotype" w:cs="Palatino Linotype"/>
          <w:b/>
        </w:rPr>
        <w:t>SEGUNDO</w:t>
      </w:r>
      <w:r w:rsidRPr="00D71218">
        <w:rPr>
          <w:rFonts w:ascii="Palatino Linotype" w:eastAsia="Palatino Linotype" w:hAnsi="Palatino Linotype" w:cs="Palatino Linotype"/>
        </w:rPr>
        <w:t xml:space="preserve">. Se </w:t>
      </w:r>
      <w:r w:rsidRPr="00D71218">
        <w:rPr>
          <w:rFonts w:ascii="Palatino Linotype" w:eastAsia="Palatino Linotype" w:hAnsi="Palatino Linotype" w:cs="Palatino Linotype"/>
          <w:b/>
        </w:rPr>
        <w:t xml:space="preserve">REVOCA </w:t>
      </w:r>
      <w:r w:rsidRPr="00D71218">
        <w:rPr>
          <w:rFonts w:ascii="Palatino Linotype" w:eastAsia="Palatino Linotype" w:hAnsi="Palatino Linotype" w:cs="Palatino Linotype"/>
        </w:rPr>
        <w:t>la respuesta otorgada por</w:t>
      </w:r>
      <w:r w:rsidRPr="00D71218">
        <w:rPr>
          <w:rFonts w:ascii="Palatino Linotype" w:eastAsia="Palatino Linotype" w:hAnsi="Palatino Linotype" w:cs="Palatino Linotype"/>
          <w:b/>
        </w:rPr>
        <w:t xml:space="preserve"> EL SUJETO OBLIGADO</w:t>
      </w:r>
      <w:r w:rsidRPr="00D71218">
        <w:rPr>
          <w:rFonts w:ascii="Palatino Linotype" w:eastAsia="Palatino Linotype" w:hAnsi="Palatino Linotype" w:cs="Palatino Linotype"/>
        </w:rPr>
        <w:t>, y se le ordena entregue a</w:t>
      </w:r>
      <w:r w:rsidR="00970EDD">
        <w:rPr>
          <w:rFonts w:ascii="Palatino Linotype" w:eastAsia="Palatino Linotype" w:hAnsi="Palatino Linotype" w:cs="Palatino Linotype"/>
        </w:rPr>
        <w:t xml:space="preserve"> </w:t>
      </w:r>
      <w:r w:rsidR="00970EDD" w:rsidRPr="00970EDD">
        <w:rPr>
          <w:rFonts w:ascii="Palatino Linotype" w:eastAsia="Palatino Linotype" w:hAnsi="Palatino Linotype" w:cs="Palatino Linotype"/>
          <w:b/>
          <w:bCs/>
        </w:rPr>
        <w:t>LA</w:t>
      </w:r>
      <w:r w:rsidRPr="00D71218">
        <w:rPr>
          <w:rFonts w:ascii="Palatino Linotype" w:eastAsia="Palatino Linotype" w:hAnsi="Palatino Linotype" w:cs="Palatino Linotype"/>
          <w:b/>
        </w:rPr>
        <w:t xml:space="preserve"> RECURRENTE</w:t>
      </w:r>
      <w:r w:rsidRPr="00D71218">
        <w:rPr>
          <w:rFonts w:ascii="Palatino Linotype" w:eastAsia="Palatino Linotype" w:hAnsi="Palatino Linotype" w:cs="Palatino Linotype"/>
        </w:rPr>
        <w:t xml:space="preserve"> en términos del Considerando </w:t>
      </w:r>
      <w:r w:rsidRPr="00D71218">
        <w:rPr>
          <w:rFonts w:ascii="Palatino Linotype" w:eastAsia="Palatino Linotype" w:hAnsi="Palatino Linotype" w:cs="Palatino Linotype"/>
          <w:b/>
        </w:rPr>
        <w:t xml:space="preserve">QUINTO </w:t>
      </w:r>
      <w:r w:rsidRPr="00D71218">
        <w:rPr>
          <w:rFonts w:ascii="Palatino Linotype" w:eastAsia="Palatino Linotype" w:hAnsi="Palatino Linotype" w:cs="Palatino Linotype"/>
        </w:rPr>
        <w:t>de la presente resolución, vía Sistema de Acceso a la Información Mexiquense (</w:t>
      </w:r>
      <w:r w:rsidRPr="00D71218">
        <w:rPr>
          <w:rFonts w:ascii="Palatino Linotype" w:eastAsia="Palatino Linotype" w:hAnsi="Palatino Linotype" w:cs="Palatino Linotype"/>
          <w:b/>
        </w:rPr>
        <w:t>SAIMEX)</w:t>
      </w:r>
      <w:r w:rsidRPr="00D71218">
        <w:rPr>
          <w:rFonts w:ascii="Palatino Linotype" w:eastAsia="Palatino Linotype" w:hAnsi="Palatino Linotype" w:cs="Palatino Linotype"/>
        </w:rPr>
        <w:t>, del soporte documental de ser necesario en versión pública, donde conste</w:t>
      </w:r>
      <w:r w:rsidR="0074578E" w:rsidRPr="00D71218">
        <w:rPr>
          <w:rFonts w:ascii="Palatino Linotype" w:eastAsia="Palatino Linotype" w:hAnsi="Palatino Linotype" w:cs="Palatino Linotype"/>
        </w:rPr>
        <w:t>n</w:t>
      </w:r>
      <w:r w:rsidRPr="00D71218">
        <w:rPr>
          <w:rFonts w:ascii="Palatino Linotype" w:eastAsia="Palatino Linotype" w:hAnsi="Palatino Linotype" w:cs="Palatino Linotype"/>
        </w:rPr>
        <w:t xml:space="preserve">. </w:t>
      </w:r>
    </w:p>
    <w:p w14:paraId="1D57C5B0" w14:textId="77777777" w:rsidR="004E16BC" w:rsidRPr="00D71218" w:rsidRDefault="004E16BC" w:rsidP="00D71218">
      <w:pPr>
        <w:ind w:right="899"/>
        <w:jc w:val="both"/>
        <w:rPr>
          <w:rFonts w:ascii="Palatino Linotype" w:eastAsia="Palatino Linotype" w:hAnsi="Palatino Linotype" w:cs="Palatino Linotype"/>
          <w:i/>
        </w:rPr>
      </w:pPr>
    </w:p>
    <w:p w14:paraId="4B47A084" w14:textId="39F27527" w:rsidR="0074578E" w:rsidRPr="00D71218" w:rsidRDefault="00A33AF5" w:rsidP="00D71218">
      <w:pPr>
        <w:pStyle w:val="Prrafodelista"/>
        <w:numPr>
          <w:ilvl w:val="3"/>
          <w:numId w:val="1"/>
        </w:numPr>
        <w:ind w:left="851" w:right="1041"/>
        <w:jc w:val="both"/>
        <w:rPr>
          <w:rFonts w:ascii="Palatino Linotype" w:eastAsia="Palatino Linotype" w:hAnsi="Palatino Linotype" w:cs="Palatino Linotype"/>
          <w:i/>
        </w:rPr>
      </w:pPr>
      <w:r w:rsidRPr="00D71218">
        <w:rPr>
          <w:rFonts w:ascii="Palatino Linotype" w:eastAsia="Palatino Linotype" w:hAnsi="Palatino Linotype" w:cs="Palatino Linotype"/>
          <w:i/>
        </w:rPr>
        <w:lastRenderedPageBreak/>
        <w:t xml:space="preserve">El presupuesto ejercido por la Subdirección </w:t>
      </w:r>
      <w:r w:rsidR="00DA4A7B" w:rsidRPr="00D71218">
        <w:rPr>
          <w:rFonts w:ascii="Palatino Linotype" w:eastAsia="Palatino Linotype" w:hAnsi="Palatino Linotype" w:cs="Palatino Linotype"/>
          <w:i/>
        </w:rPr>
        <w:t xml:space="preserve">de Fomento </w:t>
      </w:r>
      <w:r w:rsidR="00962FA2" w:rsidRPr="00D71218">
        <w:rPr>
          <w:rFonts w:ascii="Palatino Linotype" w:eastAsia="Palatino Linotype" w:hAnsi="Palatino Linotype" w:cs="Palatino Linotype"/>
          <w:i/>
        </w:rPr>
        <w:t xml:space="preserve">Cultural </w:t>
      </w:r>
      <w:r w:rsidR="003544ED" w:rsidRPr="00D71218">
        <w:rPr>
          <w:rFonts w:ascii="Palatino Linotype" w:eastAsia="Palatino Linotype" w:hAnsi="Palatino Linotype" w:cs="Palatino Linotype"/>
          <w:i/>
        </w:rPr>
        <w:t>en el ejercicio 2022</w:t>
      </w:r>
      <w:r w:rsidR="00962FA2" w:rsidRPr="00D71218">
        <w:rPr>
          <w:rFonts w:ascii="Palatino Linotype" w:eastAsia="Palatino Linotype" w:hAnsi="Palatino Linotype" w:cs="Palatino Linotype"/>
          <w:i/>
        </w:rPr>
        <w:t xml:space="preserve">, acompañado las facturas que amparen los gastos de dicho ejercicio. </w:t>
      </w:r>
    </w:p>
    <w:p w14:paraId="15E5CEE8" w14:textId="77777777" w:rsidR="004E16BC" w:rsidRPr="00D71218" w:rsidRDefault="004E16BC" w:rsidP="00D71218">
      <w:pPr>
        <w:ind w:left="850" w:right="899"/>
        <w:jc w:val="both"/>
        <w:rPr>
          <w:rFonts w:ascii="Palatino Linotype" w:eastAsia="Palatino Linotype" w:hAnsi="Palatino Linotype" w:cs="Palatino Linotype"/>
          <w:i/>
        </w:rPr>
      </w:pPr>
    </w:p>
    <w:p w14:paraId="2C3F63CA" w14:textId="04B02207" w:rsidR="004E16BC" w:rsidRPr="00D71218" w:rsidRDefault="000863AA" w:rsidP="00D71218">
      <w:pPr>
        <w:ind w:left="850" w:right="899"/>
        <w:jc w:val="both"/>
        <w:rPr>
          <w:rFonts w:ascii="Palatino Linotype" w:eastAsia="Palatino Linotype" w:hAnsi="Palatino Linotype" w:cs="Palatino Linotype"/>
          <w:i/>
        </w:rPr>
      </w:pPr>
      <w:r w:rsidRPr="00D71218">
        <w:rPr>
          <w:rFonts w:ascii="Palatino Linotype" w:eastAsia="Palatino Linotype" w:hAnsi="Palatino Linotype" w:cs="Palatino Linotype"/>
          <w:i/>
        </w:rPr>
        <w:t>Debiendo notificar a</w:t>
      </w:r>
      <w:r w:rsidR="00970EDD">
        <w:rPr>
          <w:rFonts w:ascii="Palatino Linotype" w:eastAsia="Palatino Linotype" w:hAnsi="Palatino Linotype" w:cs="Palatino Linotype"/>
          <w:i/>
        </w:rPr>
        <w:t xml:space="preserve"> </w:t>
      </w:r>
      <w:r w:rsidRPr="00D71218">
        <w:rPr>
          <w:rFonts w:ascii="Palatino Linotype" w:eastAsia="Palatino Linotype" w:hAnsi="Palatino Linotype" w:cs="Palatino Linotype"/>
          <w:i/>
        </w:rPr>
        <w:t>l</w:t>
      </w:r>
      <w:r w:rsidR="00970EDD">
        <w:rPr>
          <w:rFonts w:ascii="Palatino Linotype" w:eastAsia="Palatino Linotype" w:hAnsi="Palatino Linotype" w:cs="Palatino Linotype"/>
          <w:i/>
        </w:rPr>
        <w:t xml:space="preserve">a </w:t>
      </w:r>
      <w:r w:rsidRPr="00D71218">
        <w:rPr>
          <w:rFonts w:ascii="Palatino Linotype" w:eastAsia="Palatino Linotype" w:hAnsi="Palatino Linotype" w:cs="Palatino Linotype"/>
          <w:i/>
        </w:rPr>
        <w:t>Recurrente el Acuerdo de Clasificación de la información que apruebe su Comité de Transparencia con motivo de la versión pública.</w:t>
      </w:r>
    </w:p>
    <w:p w14:paraId="16E3F721" w14:textId="77777777" w:rsidR="004E16BC" w:rsidRPr="00D71218" w:rsidRDefault="004E16BC" w:rsidP="00D71218">
      <w:pPr>
        <w:ind w:right="899"/>
        <w:jc w:val="both"/>
        <w:rPr>
          <w:rFonts w:ascii="Palatino Linotype" w:eastAsia="Palatino Linotype" w:hAnsi="Palatino Linotype" w:cs="Palatino Linotype"/>
          <w:i/>
        </w:rPr>
      </w:pPr>
    </w:p>
    <w:p w14:paraId="1E432E91" w14:textId="77777777" w:rsidR="004E16BC" w:rsidRPr="00D71218" w:rsidRDefault="000863AA" w:rsidP="00D71218">
      <w:pPr>
        <w:spacing w:line="360" w:lineRule="auto"/>
        <w:jc w:val="both"/>
        <w:rPr>
          <w:rFonts w:ascii="Palatino Linotype" w:eastAsia="Palatino Linotype" w:hAnsi="Palatino Linotype" w:cs="Palatino Linotype"/>
        </w:rPr>
      </w:pPr>
      <w:r w:rsidRPr="00D71218">
        <w:rPr>
          <w:rFonts w:ascii="Palatino Linotype" w:eastAsia="Palatino Linotype" w:hAnsi="Palatino Linotype" w:cs="Palatino Linotype"/>
          <w:b/>
        </w:rPr>
        <w:t>TERCERO.</w:t>
      </w:r>
      <w:r w:rsidRPr="00D71218">
        <w:rPr>
          <w:rFonts w:ascii="Palatino Linotype" w:eastAsia="Palatino Linotype" w:hAnsi="Palatino Linotype" w:cs="Palatino Linotype"/>
        </w:rPr>
        <w:t xml:space="preserve"> </w:t>
      </w:r>
      <w:r w:rsidRPr="00D71218">
        <w:rPr>
          <w:rFonts w:ascii="Palatino Linotype" w:eastAsia="Palatino Linotype" w:hAnsi="Palatino Linotype" w:cs="Palatino Linotype"/>
          <w:b/>
        </w:rPr>
        <w:t xml:space="preserve">NOTIFÍQUESE </w:t>
      </w:r>
      <w:r w:rsidR="0074578E" w:rsidRPr="00D71218">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25E401A" w14:textId="77777777" w:rsidR="004E16BC" w:rsidRPr="00D71218" w:rsidRDefault="004E16BC" w:rsidP="00D71218">
      <w:pPr>
        <w:spacing w:line="360" w:lineRule="auto"/>
        <w:jc w:val="both"/>
        <w:rPr>
          <w:rFonts w:ascii="Palatino Linotype" w:eastAsia="Palatino Linotype" w:hAnsi="Palatino Linotype" w:cs="Palatino Linotype"/>
        </w:rPr>
      </w:pPr>
    </w:p>
    <w:p w14:paraId="44CDED9A" w14:textId="77777777" w:rsidR="004E16BC" w:rsidRPr="00D71218" w:rsidRDefault="000863AA" w:rsidP="00D71218">
      <w:pPr>
        <w:spacing w:line="360" w:lineRule="auto"/>
        <w:jc w:val="both"/>
        <w:rPr>
          <w:rFonts w:ascii="Palatino Linotype" w:eastAsia="Palatino Linotype" w:hAnsi="Palatino Linotype" w:cs="Palatino Linotype"/>
        </w:rPr>
      </w:pPr>
      <w:r w:rsidRPr="00D71218">
        <w:rPr>
          <w:rFonts w:ascii="Palatino Linotype" w:eastAsia="Palatino Linotype" w:hAnsi="Palatino Linotype" w:cs="Palatino Linotype"/>
          <w:b/>
        </w:rPr>
        <w:t xml:space="preserve">CUARTO. </w:t>
      </w:r>
      <w:r w:rsidRPr="00D71218">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B2103B7" w14:textId="77777777" w:rsidR="004E16BC" w:rsidRPr="00D71218" w:rsidRDefault="004E16BC" w:rsidP="00D71218">
      <w:pPr>
        <w:spacing w:line="360" w:lineRule="auto"/>
        <w:jc w:val="both"/>
        <w:rPr>
          <w:rFonts w:ascii="Palatino Linotype" w:eastAsia="Palatino Linotype" w:hAnsi="Palatino Linotype" w:cs="Palatino Linotype"/>
        </w:rPr>
      </w:pPr>
    </w:p>
    <w:p w14:paraId="2C9843FF" w14:textId="516832A6" w:rsidR="004E16BC" w:rsidRPr="00D71218" w:rsidRDefault="000863AA" w:rsidP="00D71218">
      <w:pPr>
        <w:spacing w:line="360" w:lineRule="auto"/>
        <w:jc w:val="both"/>
        <w:rPr>
          <w:rFonts w:ascii="Palatino Linotype" w:eastAsia="Palatino Linotype" w:hAnsi="Palatino Linotype" w:cs="Palatino Linotype"/>
          <w:b/>
        </w:rPr>
      </w:pPr>
      <w:r w:rsidRPr="00D71218">
        <w:rPr>
          <w:rFonts w:ascii="Palatino Linotype" w:eastAsia="Palatino Linotype" w:hAnsi="Palatino Linotype" w:cs="Palatino Linotype"/>
          <w:b/>
        </w:rPr>
        <w:lastRenderedPageBreak/>
        <w:t>QUINTO.</w:t>
      </w:r>
      <w:r w:rsidRPr="00D71218">
        <w:rPr>
          <w:rFonts w:ascii="Palatino Linotype" w:eastAsia="Palatino Linotype" w:hAnsi="Palatino Linotype" w:cs="Palatino Linotype"/>
        </w:rPr>
        <w:t xml:space="preserve"> </w:t>
      </w:r>
      <w:r w:rsidRPr="00D71218">
        <w:rPr>
          <w:rFonts w:ascii="Palatino Linotype" w:eastAsia="Palatino Linotype" w:hAnsi="Palatino Linotype" w:cs="Palatino Linotype"/>
          <w:b/>
        </w:rPr>
        <w:t>NOTIFÍQUESE</w:t>
      </w:r>
      <w:r w:rsidRPr="00D71218">
        <w:rPr>
          <w:rFonts w:ascii="Palatino Linotype" w:eastAsia="Palatino Linotype" w:hAnsi="Palatino Linotype" w:cs="Palatino Linotype"/>
        </w:rPr>
        <w:t xml:space="preserve"> a </w:t>
      </w:r>
      <w:r w:rsidR="00970EDD" w:rsidRPr="00970EDD">
        <w:rPr>
          <w:rFonts w:ascii="Palatino Linotype" w:eastAsia="Palatino Linotype" w:hAnsi="Palatino Linotype" w:cs="Palatino Linotype"/>
          <w:b/>
          <w:bCs/>
        </w:rPr>
        <w:t>LA RECURRENTE</w:t>
      </w:r>
      <w:r w:rsidR="00970EDD" w:rsidRPr="00D71218">
        <w:rPr>
          <w:rFonts w:ascii="Palatino Linotype" w:eastAsia="Palatino Linotype" w:hAnsi="Palatino Linotype" w:cs="Palatino Linotype"/>
        </w:rPr>
        <w:t xml:space="preserve"> </w:t>
      </w:r>
      <w:r w:rsidRPr="00D71218">
        <w:rPr>
          <w:rFonts w:ascii="Palatino Linotype" w:eastAsia="Palatino Linotype" w:hAnsi="Palatino Linotype" w:cs="Palatino Linotype"/>
        </w:rPr>
        <w:t>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875502C" w14:textId="77777777" w:rsidR="004E16BC" w:rsidRPr="00D71218" w:rsidRDefault="004E16BC" w:rsidP="00D71218">
      <w:pPr>
        <w:spacing w:line="360" w:lineRule="auto"/>
        <w:jc w:val="both"/>
        <w:rPr>
          <w:rFonts w:ascii="Palatino Linotype" w:eastAsia="Palatino Linotype" w:hAnsi="Palatino Linotype" w:cs="Palatino Linotype"/>
        </w:rPr>
      </w:pPr>
    </w:p>
    <w:p w14:paraId="77918D36" w14:textId="4FF5525A" w:rsidR="004E16BC" w:rsidRPr="00D71218" w:rsidRDefault="000863AA" w:rsidP="00D71218">
      <w:pPr>
        <w:spacing w:line="360" w:lineRule="auto"/>
        <w:jc w:val="both"/>
        <w:rPr>
          <w:rFonts w:ascii="Palatino Linotype" w:eastAsia="Palatino Linotype" w:hAnsi="Palatino Linotype" w:cs="Palatino Linotype"/>
        </w:rPr>
      </w:pPr>
      <w:r w:rsidRPr="00D71218">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544ED" w:rsidRPr="00D71218">
        <w:rPr>
          <w:rFonts w:ascii="Palatino Linotype" w:eastAsia="Palatino Linotype" w:hAnsi="Palatino Linotype" w:cs="Palatino Linotype"/>
        </w:rPr>
        <w:t>VIGÉSIMA QUINTA</w:t>
      </w:r>
      <w:r w:rsidR="0074578E" w:rsidRPr="00D71218">
        <w:rPr>
          <w:rFonts w:ascii="Palatino Linotype" w:eastAsia="Palatino Linotype" w:hAnsi="Palatino Linotype" w:cs="Palatino Linotype"/>
        </w:rPr>
        <w:t xml:space="preserve"> </w:t>
      </w:r>
      <w:r w:rsidRPr="00D71218">
        <w:rPr>
          <w:rFonts w:ascii="Palatino Linotype" w:eastAsia="Palatino Linotype" w:hAnsi="Palatino Linotype" w:cs="Palatino Linotype"/>
        </w:rPr>
        <w:t xml:space="preserve">SESIÓN ORDINARIA CELEBRADA EL </w:t>
      </w:r>
      <w:r w:rsidR="003544ED" w:rsidRPr="00D71218">
        <w:rPr>
          <w:rFonts w:ascii="Palatino Linotype" w:eastAsia="Palatino Linotype" w:hAnsi="Palatino Linotype" w:cs="Palatino Linotype"/>
        </w:rPr>
        <w:t>CINCO</w:t>
      </w:r>
      <w:r w:rsidRPr="00D71218">
        <w:rPr>
          <w:rFonts w:ascii="Palatino Linotype" w:eastAsia="Palatino Linotype" w:hAnsi="Palatino Linotype" w:cs="Palatino Linotype"/>
        </w:rPr>
        <w:t xml:space="preserve"> DE </w:t>
      </w:r>
      <w:r w:rsidR="003544ED" w:rsidRPr="00D71218">
        <w:rPr>
          <w:rFonts w:ascii="Palatino Linotype" w:eastAsia="Palatino Linotype" w:hAnsi="Palatino Linotype" w:cs="Palatino Linotype"/>
        </w:rPr>
        <w:t xml:space="preserve">JULIO </w:t>
      </w:r>
      <w:r w:rsidRPr="00D71218">
        <w:rPr>
          <w:rFonts w:ascii="Palatino Linotype" w:eastAsia="Palatino Linotype" w:hAnsi="Palatino Linotype" w:cs="Palatino Linotype"/>
        </w:rPr>
        <w:t>DE DOS MIL VEINTITRÉS ANTE EL SECRETARIO TÉCNICO DEL PLENO, ALEXIS TAPIA RAMÍREZ.</w:t>
      </w:r>
    </w:p>
    <w:p w14:paraId="25E339AB" w14:textId="77777777" w:rsidR="004E16BC" w:rsidRPr="00D71218" w:rsidRDefault="0074578E" w:rsidP="00D71218">
      <w:pPr>
        <w:spacing w:line="360" w:lineRule="auto"/>
        <w:jc w:val="both"/>
        <w:rPr>
          <w:rFonts w:ascii="Palatino Linotype" w:eastAsia="Palatino Linotype" w:hAnsi="Palatino Linotype" w:cs="Palatino Linotype"/>
          <w:sz w:val="18"/>
        </w:rPr>
      </w:pPr>
      <w:r w:rsidRPr="00D71218">
        <w:rPr>
          <w:rFonts w:ascii="Palatino Linotype" w:eastAsia="Palatino Linotype" w:hAnsi="Palatino Linotype" w:cs="Palatino Linotype"/>
          <w:sz w:val="18"/>
        </w:rPr>
        <w:t>SCMM/BLA/DEMF/JMMO</w:t>
      </w:r>
    </w:p>
    <w:p w14:paraId="19282213" w14:textId="77777777" w:rsidR="004E16BC" w:rsidRPr="00D71218" w:rsidRDefault="000863AA" w:rsidP="00D71218">
      <w:pPr>
        <w:rPr>
          <w:rFonts w:ascii="Palatino Linotype" w:eastAsia="Palatino Linotype" w:hAnsi="Palatino Linotype" w:cs="Palatino Linotype"/>
        </w:rPr>
      </w:pPr>
      <w:r w:rsidRPr="00D71218">
        <w:rPr>
          <w:rFonts w:ascii="Palatino Linotype" w:hAnsi="Palatino Linotype"/>
        </w:rPr>
        <w:br w:type="page"/>
      </w:r>
    </w:p>
    <w:p w14:paraId="33AFFB49" w14:textId="77777777" w:rsidR="004E16BC" w:rsidRPr="00D71218" w:rsidRDefault="004E16BC" w:rsidP="00D71218">
      <w:pPr>
        <w:spacing w:line="360" w:lineRule="auto"/>
        <w:jc w:val="both"/>
        <w:rPr>
          <w:rFonts w:ascii="Palatino Linotype" w:eastAsia="Palatino Linotype" w:hAnsi="Palatino Linotype" w:cs="Palatino Linotype"/>
        </w:rPr>
      </w:pPr>
    </w:p>
    <w:p w14:paraId="0147E4D5" w14:textId="77777777" w:rsidR="004E16BC" w:rsidRPr="00D71218" w:rsidRDefault="004E16BC" w:rsidP="00D71218">
      <w:pPr>
        <w:spacing w:line="360" w:lineRule="auto"/>
        <w:jc w:val="both"/>
        <w:rPr>
          <w:rFonts w:ascii="Palatino Linotype" w:eastAsia="Palatino Linotype" w:hAnsi="Palatino Linotype" w:cs="Palatino Linotype"/>
        </w:rPr>
      </w:pPr>
    </w:p>
    <w:p w14:paraId="3E227388" w14:textId="77777777" w:rsidR="004E16BC" w:rsidRPr="00D71218" w:rsidRDefault="004E16BC" w:rsidP="00D71218">
      <w:pPr>
        <w:spacing w:line="360" w:lineRule="auto"/>
        <w:jc w:val="both"/>
        <w:rPr>
          <w:rFonts w:ascii="Palatino Linotype" w:eastAsia="Palatino Linotype" w:hAnsi="Palatino Linotype" w:cs="Palatino Linotype"/>
        </w:rPr>
      </w:pPr>
    </w:p>
    <w:p w14:paraId="4AB6EC11" w14:textId="77777777" w:rsidR="004E16BC" w:rsidRPr="00D71218" w:rsidRDefault="004E16BC" w:rsidP="00D71218">
      <w:pPr>
        <w:spacing w:line="360" w:lineRule="auto"/>
        <w:jc w:val="both"/>
        <w:rPr>
          <w:rFonts w:ascii="Palatino Linotype" w:eastAsia="Palatino Linotype" w:hAnsi="Palatino Linotype" w:cs="Palatino Linotype"/>
        </w:rPr>
      </w:pPr>
    </w:p>
    <w:p w14:paraId="668B2E4D" w14:textId="77777777" w:rsidR="004E16BC" w:rsidRPr="00D71218" w:rsidRDefault="004E16BC" w:rsidP="00D71218">
      <w:pPr>
        <w:spacing w:line="360" w:lineRule="auto"/>
        <w:jc w:val="both"/>
        <w:rPr>
          <w:rFonts w:ascii="Palatino Linotype" w:eastAsia="Palatino Linotype" w:hAnsi="Palatino Linotype" w:cs="Palatino Linotype"/>
        </w:rPr>
      </w:pPr>
    </w:p>
    <w:p w14:paraId="047C2FEB" w14:textId="77777777" w:rsidR="004E16BC" w:rsidRPr="00D71218" w:rsidRDefault="004E16BC" w:rsidP="00D71218">
      <w:pPr>
        <w:spacing w:line="360" w:lineRule="auto"/>
        <w:jc w:val="both"/>
        <w:rPr>
          <w:rFonts w:ascii="Palatino Linotype" w:eastAsia="Palatino Linotype" w:hAnsi="Palatino Linotype" w:cs="Palatino Linotype"/>
        </w:rPr>
      </w:pPr>
    </w:p>
    <w:p w14:paraId="2B470C16" w14:textId="77777777" w:rsidR="004E16BC" w:rsidRPr="00D71218" w:rsidRDefault="004E16BC" w:rsidP="00D71218">
      <w:pPr>
        <w:spacing w:line="360" w:lineRule="auto"/>
        <w:jc w:val="both"/>
        <w:rPr>
          <w:rFonts w:ascii="Palatino Linotype" w:eastAsia="Palatino Linotype" w:hAnsi="Palatino Linotype" w:cs="Palatino Linotype"/>
        </w:rPr>
      </w:pPr>
    </w:p>
    <w:p w14:paraId="5FA766EE" w14:textId="77777777" w:rsidR="004E16BC" w:rsidRPr="00D71218" w:rsidRDefault="004E16BC" w:rsidP="00D71218">
      <w:pPr>
        <w:spacing w:line="360" w:lineRule="auto"/>
        <w:jc w:val="both"/>
        <w:rPr>
          <w:rFonts w:ascii="Palatino Linotype" w:eastAsia="Palatino Linotype" w:hAnsi="Palatino Linotype" w:cs="Palatino Linotype"/>
        </w:rPr>
      </w:pPr>
    </w:p>
    <w:p w14:paraId="3424A87B" w14:textId="77777777" w:rsidR="004E16BC" w:rsidRPr="00D71218" w:rsidRDefault="004E16BC" w:rsidP="00D71218">
      <w:pPr>
        <w:spacing w:line="360" w:lineRule="auto"/>
        <w:jc w:val="both"/>
        <w:rPr>
          <w:rFonts w:ascii="Palatino Linotype" w:eastAsia="Palatino Linotype" w:hAnsi="Palatino Linotype" w:cs="Palatino Linotype"/>
        </w:rPr>
      </w:pPr>
      <w:bookmarkStart w:id="11" w:name="_heading=h.30j0zll" w:colFirst="0" w:colLast="0"/>
      <w:bookmarkEnd w:id="11"/>
    </w:p>
    <w:p w14:paraId="7D603F5C" w14:textId="77777777" w:rsidR="004E16BC" w:rsidRPr="00D71218" w:rsidRDefault="004E16BC" w:rsidP="00D71218">
      <w:pPr>
        <w:spacing w:line="360" w:lineRule="auto"/>
        <w:jc w:val="both"/>
        <w:rPr>
          <w:rFonts w:ascii="Palatino Linotype" w:eastAsia="Palatino Linotype" w:hAnsi="Palatino Linotype" w:cs="Palatino Linotype"/>
        </w:rPr>
      </w:pPr>
    </w:p>
    <w:p w14:paraId="706BB3F7" w14:textId="77777777" w:rsidR="004E16BC" w:rsidRPr="00D71218" w:rsidRDefault="004E16BC" w:rsidP="00D71218">
      <w:pPr>
        <w:spacing w:line="360" w:lineRule="auto"/>
        <w:jc w:val="both"/>
        <w:rPr>
          <w:rFonts w:ascii="Palatino Linotype" w:eastAsia="Palatino Linotype" w:hAnsi="Palatino Linotype" w:cs="Palatino Linotype"/>
        </w:rPr>
      </w:pPr>
    </w:p>
    <w:p w14:paraId="6EE3FB32" w14:textId="77777777" w:rsidR="004E16BC" w:rsidRPr="00D71218" w:rsidRDefault="004E16BC" w:rsidP="00D71218">
      <w:pPr>
        <w:spacing w:line="360" w:lineRule="auto"/>
        <w:jc w:val="both"/>
        <w:rPr>
          <w:rFonts w:ascii="Palatino Linotype" w:eastAsia="Palatino Linotype" w:hAnsi="Palatino Linotype" w:cs="Palatino Linotype"/>
        </w:rPr>
      </w:pPr>
    </w:p>
    <w:p w14:paraId="3B289FBB" w14:textId="77777777" w:rsidR="004E16BC" w:rsidRPr="00D71218" w:rsidRDefault="004E16BC" w:rsidP="00D71218">
      <w:pPr>
        <w:spacing w:line="360" w:lineRule="auto"/>
        <w:jc w:val="both"/>
        <w:rPr>
          <w:rFonts w:ascii="Palatino Linotype" w:eastAsia="Palatino Linotype" w:hAnsi="Palatino Linotype" w:cs="Palatino Linotype"/>
        </w:rPr>
      </w:pPr>
    </w:p>
    <w:p w14:paraId="2084986F" w14:textId="77777777" w:rsidR="004E16BC" w:rsidRPr="00D71218" w:rsidRDefault="004E16BC" w:rsidP="00D71218">
      <w:pPr>
        <w:spacing w:line="360" w:lineRule="auto"/>
        <w:jc w:val="both"/>
        <w:rPr>
          <w:rFonts w:ascii="Palatino Linotype" w:eastAsia="Palatino Linotype" w:hAnsi="Palatino Linotype" w:cs="Palatino Linotype"/>
        </w:rPr>
      </w:pPr>
    </w:p>
    <w:p w14:paraId="19D8A973" w14:textId="77777777" w:rsidR="004E16BC" w:rsidRPr="00D71218" w:rsidRDefault="004E16BC" w:rsidP="00D71218">
      <w:pPr>
        <w:spacing w:line="360" w:lineRule="auto"/>
        <w:jc w:val="both"/>
        <w:rPr>
          <w:rFonts w:ascii="Palatino Linotype" w:eastAsia="Palatino Linotype" w:hAnsi="Palatino Linotype" w:cs="Palatino Linotype"/>
        </w:rPr>
      </w:pPr>
    </w:p>
    <w:p w14:paraId="27E9736D" w14:textId="77777777" w:rsidR="004E16BC" w:rsidRPr="00D71218" w:rsidRDefault="004E16BC" w:rsidP="00D71218">
      <w:pPr>
        <w:spacing w:line="360" w:lineRule="auto"/>
        <w:jc w:val="both"/>
        <w:rPr>
          <w:rFonts w:ascii="Palatino Linotype" w:eastAsia="Palatino Linotype" w:hAnsi="Palatino Linotype" w:cs="Palatino Linotype"/>
        </w:rPr>
      </w:pPr>
    </w:p>
    <w:p w14:paraId="41FDDD7C" w14:textId="77777777" w:rsidR="004E16BC" w:rsidRPr="00D71218" w:rsidRDefault="004E16BC" w:rsidP="00D71218">
      <w:pPr>
        <w:spacing w:line="360" w:lineRule="auto"/>
        <w:jc w:val="both"/>
        <w:rPr>
          <w:rFonts w:ascii="Palatino Linotype" w:eastAsia="Palatino Linotype" w:hAnsi="Palatino Linotype" w:cs="Palatino Linotype"/>
        </w:rPr>
      </w:pPr>
    </w:p>
    <w:p w14:paraId="4326C36D" w14:textId="77777777" w:rsidR="004E16BC" w:rsidRPr="00D71218" w:rsidRDefault="004E16BC" w:rsidP="00D71218">
      <w:pPr>
        <w:spacing w:line="360" w:lineRule="auto"/>
        <w:jc w:val="both"/>
        <w:rPr>
          <w:rFonts w:ascii="Palatino Linotype" w:eastAsia="Palatino Linotype" w:hAnsi="Palatino Linotype" w:cs="Palatino Linotype"/>
        </w:rPr>
      </w:pPr>
      <w:bookmarkStart w:id="12" w:name="_heading=h.tyjcwt" w:colFirst="0" w:colLast="0"/>
      <w:bookmarkEnd w:id="12"/>
    </w:p>
    <w:sectPr w:rsidR="004E16BC" w:rsidRPr="00D71218">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58261" w14:textId="77777777" w:rsidR="00783440" w:rsidRDefault="00783440">
      <w:r>
        <w:separator/>
      </w:r>
    </w:p>
  </w:endnote>
  <w:endnote w:type="continuationSeparator" w:id="0">
    <w:p w14:paraId="352483E6" w14:textId="77777777" w:rsidR="00783440" w:rsidRDefault="00783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DD1EA" w14:textId="77777777" w:rsidR="00F744A2" w:rsidRDefault="00F744A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971FB6">
      <w:rPr>
        <w:rFonts w:ascii="Palatino Linotype" w:eastAsia="Palatino Linotype" w:hAnsi="Palatino Linotype" w:cs="Palatino Linotype"/>
        <w:noProof/>
        <w:color w:val="000000"/>
        <w:sz w:val="22"/>
        <w:szCs w:val="22"/>
      </w:rPr>
      <w:t>46</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971FB6">
      <w:rPr>
        <w:rFonts w:ascii="Palatino Linotype" w:eastAsia="Palatino Linotype" w:hAnsi="Palatino Linotype" w:cs="Palatino Linotype"/>
        <w:noProof/>
        <w:color w:val="000000"/>
        <w:sz w:val="22"/>
        <w:szCs w:val="22"/>
      </w:rPr>
      <w:t>46</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EC097" w14:textId="77777777" w:rsidR="00F744A2" w:rsidRDefault="00F744A2">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33A3B">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33A3B">
      <w:rPr>
        <w:rFonts w:ascii="Palatino Linotype" w:eastAsia="Palatino Linotype" w:hAnsi="Palatino Linotype" w:cs="Palatino Linotype"/>
        <w:noProof/>
        <w:color w:val="000000"/>
        <w:sz w:val="22"/>
        <w:szCs w:val="22"/>
      </w:rPr>
      <w:t>46</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5A56E" w14:textId="77777777" w:rsidR="00783440" w:rsidRDefault="00783440">
      <w:r>
        <w:separator/>
      </w:r>
    </w:p>
  </w:footnote>
  <w:footnote w:type="continuationSeparator" w:id="0">
    <w:p w14:paraId="75E60FFE" w14:textId="77777777" w:rsidR="00783440" w:rsidRDefault="00783440">
      <w:r>
        <w:continuationSeparator/>
      </w:r>
    </w:p>
  </w:footnote>
  <w:footnote w:id="1">
    <w:p w14:paraId="49922600" w14:textId="77777777" w:rsidR="00F744A2" w:rsidRPr="00D961F4" w:rsidRDefault="00F744A2" w:rsidP="00140FBB">
      <w:pPr>
        <w:ind w:left="851" w:right="902"/>
        <w:jc w:val="both"/>
        <w:rPr>
          <w:rFonts w:ascii="Palatino Linotype" w:hAnsi="Palatino Linotype"/>
          <w:i/>
          <w:sz w:val="18"/>
          <w:szCs w:val="16"/>
        </w:rPr>
      </w:pPr>
      <w:r w:rsidRPr="00D961F4">
        <w:rPr>
          <w:rStyle w:val="Refdenotaalpie"/>
          <w:sz w:val="18"/>
          <w:szCs w:val="16"/>
        </w:rPr>
        <w:footnoteRef/>
      </w:r>
      <w:r w:rsidRPr="00D961F4">
        <w:rPr>
          <w:sz w:val="18"/>
          <w:szCs w:val="16"/>
        </w:rPr>
        <w:t xml:space="preserve"> </w:t>
      </w:r>
      <w:r w:rsidRPr="00D961F4">
        <w:rPr>
          <w:rFonts w:ascii="Palatino Linotype" w:hAnsi="Palatino Linotype"/>
          <w:i/>
          <w:sz w:val="18"/>
          <w:szCs w:val="16"/>
        </w:rPr>
        <w:t>“</w:t>
      </w:r>
      <w:r w:rsidRPr="00D961F4">
        <w:rPr>
          <w:rFonts w:ascii="Palatino Linotype" w:hAnsi="Palatino Linotype"/>
          <w:b/>
          <w:bCs/>
          <w:i/>
          <w:sz w:val="18"/>
          <w:szCs w:val="16"/>
        </w:rPr>
        <w:t>Artículo 24.</w:t>
      </w:r>
      <w:r w:rsidRPr="00D961F4">
        <w:rPr>
          <w:rFonts w:ascii="Palatino Linotype" w:hAnsi="Palatino Linotype"/>
          <w:i/>
          <w:sz w:val="18"/>
          <w:szCs w:val="16"/>
        </w:rPr>
        <w:t xml:space="preserve"> Para el cumplimiento de los objetivos de esta Ley, los sujetos obligados deberán cumplir con las siguientes obligaciones, según corresponda, de acuerdo a su naturaleza:</w:t>
      </w:r>
    </w:p>
    <w:p w14:paraId="06C8BAA6" w14:textId="77777777" w:rsidR="00F744A2" w:rsidRPr="00D961F4" w:rsidRDefault="00F744A2" w:rsidP="00140FBB">
      <w:pPr>
        <w:ind w:left="851" w:right="902"/>
        <w:jc w:val="both"/>
        <w:rPr>
          <w:rFonts w:ascii="Palatino Linotype" w:hAnsi="Palatino Linotype"/>
          <w:i/>
          <w:sz w:val="18"/>
          <w:szCs w:val="16"/>
        </w:rPr>
      </w:pPr>
      <w:r w:rsidRPr="00D961F4">
        <w:rPr>
          <w:rFonts w:ascii="Palatino Linotype" w:hAnsi="Palatino Linotype"/>
          <w:i/>
          <w:sz w:val="18"/>
          <w:szCs w:val="16"/>
        </w:rPr>
        <w:t>(…)</w:t>
      </w:r>
    </w:p>
    <w:p w14:paraId="5DAD3451" w14:textId="77777777" w:rsidR="00F744A2" w:rsidRPr="00D961F4" w:rsidRDefault="00F744A2" w:rsidP="00140FBB">
      <w:pPr>
        <w:ind w:left="851" w:right="902"/>
        <w:jc w:val="both"/>
        <w:rPr>
          <w:rFonts w:ascii="Palatino Linotype" w:hAnsi="Palatino Linotype"/>
          <w:b/>
          <w:bCs/>
          <w:i/>
          <w:sz w:val="18"/>
          <w:szCs w:val="16"/>
        </w:rPr>
      </w:pPr>
      <w:r w:rsidRPr="00D961F4">
        <w:rPr>
          <w:rFonts w:ascii="Palatino Linotype" w:hAnsi="Palatino Linotype"/>
          <w:b/>
          <w:bCs/>
          <w:i/>
          <w:sz w:val="18"/>
          <w:szCs w:val="16"/>
        </w:rPr>
        <w:t>XVIII. Hacer pública toda aquella información relativa a los montos y las personas a quienes entreguen, por cualquier motivo, recursos públicos, así como los informes que dichas personas les entreguen sobre el uso y destino de dichos recursos…”</w:t>
      </w:r>
    </w:p>
    <w:p w14:paraId="58BCE23D" w14:textId="77777777" w:rsidR="00F744A2" w:rsidRDefault="00F744A2" w:rsidP="00140FBB">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63845" w14:textId="77777777" w:rsidR="00F744A2" w:rsidRDefault="00783440">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15996A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D25C0" w14:textId="77777777" w:rsidR="00F744A2" w:rsidRDefault="00783440">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276E0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fffffffffd"/>
      <w:tblW w:w="9534" w:type="dxa"/>
      <w:tblInd w:w="-142" w:type="dxa"/>
      <w:tblLayout w:type="fixed"/>
      <w:tblLook w:val="0400" w:firstRow="0" w:lastRow="0" w:firstColumn="0" w:lastColumn="0" w:noHBand="0" w:noVBand="1"/>
    </w:tblPr>
    <w:tblGrid>
      <w:gridCol w:w="3261"/>
      <w:gridCol w:w="2551"/>
      <w:gridCol w:w="3722"/>
    </w:tblGrid>
    <w:tr w:rsidR="00F744A2" w14:paraId="535A7B05" w14:textId="77777777">
      <w:tc>
        <w:tcPr>
          <w:tcW w:w="3261" w:type="dxa"/>
          <w:vMerge w:val="restart"/>
        </w:tcPr>
        <w:p w14:paraId="67592F0D" w14:textId="77777777" w:rsidR="00F744A2" w:rsidRDefault="00F744A2">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2E6CB86C" wp14:editId="1BEBDB15">
                <wp:extent cx="1692162" cy="852673"/>
                <wp:effectExtent l="0" t="0" r="0" b="0"/>
                <wp:docPr id="49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36EE7BA" w14:textId="77777777" w:rsidR="00F744A2" w:rsidRDefault="00F744A2">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30BCBAE4" w14:textId="4C9716EA" w:rsidR="00F744A2" w:rsidRDefault="00F744A2">
          <w:pPr>
            <w:jc w:val="both"/>
            <w:rPr>
              <w:rFonts w:ascii="Palatino Linotype" w:eastAsia="Palatino Linotype" w:hAnsi="Palatino Linotype" w:cs="Palatino Linotype"/>
              <w:b/>
            </w:rPr>
          </w:pPr>
          <w:r>
            <w:rPr>
              <w:rFonts w:ascii="Palatino Linotype" w:eastAsia="Palatino Linotype" w:hAnsi="Palatino Linotype" w:cs="Palatino Linotype"/>
              <w:b/>
            </w:rPr>
            <w:t>02562/INFOEM/IP/RR/2023</w:t>
          </w:r>
        </w:p>
      </w:tc>
    </w:tr>
    <w:tr w:rsidR="00F744A2" w14:paraId="44F1AE38" w14:textId="77777777">
      <w:tc>
        <w:tcPr>
          <w:tcW w:w="3261" w:type="dxa"/>
          <w:vMerge/>
        </w:tcPr>
        <w:p w14:paraId="512E3F83" w14:textId="77777777" w:rsidR="00F744A2" w:rsidRDefault="00F744A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647767A" w14:textId="77777777" w:rsidR="00F744A2" w:rsidRDefault="00F744A2">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2E992A1F" w14:textId="1C2943AE" w:rsidR="00F744A2" w:rsidRDefault="00F744A2" w:rsidP="00216C09">
          <w:pPr>
            <w:jc w:val="both"/>
            <w:rPr>
              <w:rFonts w:ascii="Palatino Linotype" w:eastAsia="Palatino Linotype" w:hAnsi="Palatino Linotype" w:cs="Palatino Linotype"/>
              <w:b/>
            </w:rPr>
          </w:pPr>
          <w:r>
            <w:rPr>
              <w:rFonts w:ascii="Palatino Linotype" w:eastAsia="Palatino Linotype" w:hAnsi="Palatino Linotype" w:cs="Palatino Linotype"/>
              <w:b/>
            </w:rPr>
            <w:t>Ayuntamiento de Metepec</w:t>
          </w:r>
        </w:p>
      </w:tc>
    </w:tr>
    <w:tr w:rsidR="00F744A2" w14:paraId="485069F0" w14:textId="77777777">
      <w:trPr>
        <w:trHeight w:val="790"/>
      </w:trPr>
      <w:tc>
        <w:tcPr>
          <w:tcW w:w="3261" w:type="dxa"/>
          <w:vMerge/>
        </w:tcPr>
        <w:p w14:paraId="06B574B6" w14:textId="77777777" w:rsidR="00F744A2" w:rsidRDefault="00F744A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A4B1FD6" w14:textId="77777777" w:rsidR="00F744A2" w:rsidRDefault="00F744A2">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2F115E03" w14:textId="77777777" w:rsidR="00F744A2" w:rsidRDefault="00F744A2">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4FFCF5A7" w14:textId="77777777" w:rsidR="00F744A2" w:rsidRDefault="00F744A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1C6A6" w14:textId="77777777" w:rsidR="00F744A2" w:rsidRDefault="00783440">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44FE6E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ffffffffc"/>
      <w:tblW w:w="9900" w:type="dxa"/>
      <w:tblInd w:w="-833" w:type="dxa"/>
      <w:tblLayout w:type="fixed"/>
      <w:tblLook w:val="0400" w:firstRow="0" w:lastRow="0" w:firstColumn="0" w:lastColumn="0" w:noHBand="0" w:noVBand="1"/>
    </w:tblPr>
    <w:tblGrid>
      <w:gridCol w:w="3805"/>
      <w:gridCol w:w="3000"/>
      <w:gridCol w:w="3095"/>
    </w:tblGrid>
    <w:tr w:rsidR="00F744A2" w14:paraId="49F6B484" w14:textId="77777777">
      <w:tc>
        <w:tcPr>
          <w:tcW w:w="3805" w:type="dxa"/>
          <w:vMerge w:val="restart"/>
          <w:shd w:val="clear" w:color="auto" w:fill="auto"/>
        </w:tcPr>
        <w:p w14:paraId="281A8235" w14:textId="77777777" w:rsidR="00F744A2" w:rsidRDefault="00F744A2">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24071EC" wp14:editId="3D5F348A">
                <wp:extent cx="1692162" cy="852673"/>
                <wp:effectExtent l="0" t="0" r="0" b="0"/>
                <wp:docPr id="4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1C01E9D2" w14:textId="77777777" w:rsidR="00F744A2" w:rsidRDefault="00F744A2">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1073EA78" w14:textId="20BE3441" w:rsidR="00F744A2" w:rsidRDefault="00F744A2">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02562/INFOEM/IP/RR/2023 </w:t>
          </w:r>
        </w:p>
      </w:tc>
    </w:tr>
    <w:tr w:rsidR="00F744A2" w14:paraId="501FCF5E" w14:textId="77777777">
      <w:tc>
        <w:tcPr>
          <w:tcW w:w="3805" w:type="dxa"/>
          <w:vMerge/>
          <w:shd w:val="clear" w:color="auto" w:fill="auto"/>
        </w:tcPr>
        <w:p w14:paraId="18780B44" w14:textId="77777777" w:rsidR="00F744A2" w:rsidRDefault="00F744A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054E4FA" w14:textId="77777777" w:rsidR="00F744A2" w:rsidRDefault="00F744A2">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63E12A47" w14:textId="72282683" w:rsidR="00F744A2" w:rsidRDefault="00F33A3B">
          <w:pPr>
            <w:jc w:val="both"/>
            <w:rPr>
              <w:rFonts w:ascii="Palatino Linotype" w:eastAsia="Palatino Linotype" w:hAnsi="Palatino Linotype" w:cs="Palatino Linotype"/>
              <w:b/>
            </w:rPr>
          </w:pPr>
          <w:r>
            <w:rPr>
              <w:rFonts w:ascii="Palatino Linotype" w:eastAsia="Palatino Linotype" w:hAnsi="Palatino Linotype" w:cs="Palatino Linotype"/>
              <w:b/>
            </w:rPr>
            <w:t>XXXXX</w:t>
          </w:r>
        </w:p>
      </w:tc>
    </w:tr>
    <w:tr w:rsidR="00F744A2" w14:paraId="358D7B51" w14:textId="77777777">
      <w:trPr>
        <w:trHeight w:val="228"/>
      </w:trPr>
      <w:tc>
        <w:tcPr>
          <w:tcW w:w="3805" w:type="dxa"/>
          <w:vMerge/>
          <w:shd w:val="clear" w:color="auto" w:fill="auto"/>
        </w:tcPr>
        <w:p w14:paraId="6F63205D" w14:textId="77777777" w:rsidR="00F744A2" w:rsidRDefault="00F744A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8DD7A1C" w14:textId="77777777" w:rsidR="00F744A2" w:rsidRDefault="00F744A2">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73A2546B" w14:textId="51FC8CF4" w:rsidR="00F744A2" w:rsidRDefault="00F744A2" w:rsidP="00216C09">
          <w:pPr>
            <w:jc w:val="both"/>
            <w:rPr>
              <w:rFonts w:ascii="Palatino Linotype" w:eastAsia="Palatino Linotype" w:hAnsi="Palatino Linotype" w:cs="Palatino Linotype"/>
              <w:b/>
            </w:rPr>
          </w:pPr>
          <w:r>
            <w:rPr>
              <w:rFonts w:ascii="Palatino Linotype" w:eastAsia="Palatino Linotype" w:hAnsi="Palatino Linotype" w:cs="Palatino Linotype"/>
              <w:b/>
            </w:rPr>
            <w:t>Ayuntamiento de Metepec</w:t>
          </w:r>
        </w:p>
      </w:tc>
    </w:tr>
    <w:tr w:rsidR="00F744A2" w14:paraId="24385E3D" w14:textId="77777777">
      <w:tc>
        <w:tcPr>
          <w:tcW w:w="3805" w:type="dxa"/>
          <w:vMerge/>
          <w:shd w:val="clear" w:color="auto" w:fill="auto"/>
        </w:tcPr>
        <w:p w14:paraId="0FC0A261" w14:textId="77777777" w:rsidR="00F744A2" w:rsidRDefault="00F744A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C220F72" w14:textId="77777777" w:rsidR="00F744A2" w:rsidRDefault="00F744A2">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71B768B2" w14:textId="77777777" w:rsidR="00F744A2" w:rsidRDefault="00F744A2">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21842174" w14:textId="77777777" w:rsidR="00F744A2" w:rsidRDefault="00F744A2">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CB0F34"/>
    <w:multiLevelType w:val="hybridMultilevel"/>
    <w:tmpl w:val="6538A0D0"/>
    <w:lvl w:ilvl="0" w:tplc="F398BF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8AD1D2C"/>
    <w:multiLevelType w:val="multilevel"/>
    <w:tmpl w:val="BE5EA2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nsid w:val="5999146C"/>
    <w:multiLevelType w:val="multilevel"/>
    <w:tmpl w:val="572824C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nsid w:val="60A15881"/>
    <w:multiLevelType w:val="multilevel"/>
    <w:tmpl w:val="294A87A2"/>
    <w:lvl w:ilvl="0">
      <w:start w:val="1"/>
      <w:numFmt w:val="lowerLetter"/>
      <w:lvlText w:val="%1)"/>
      <w:lvlJc w:val="left"/>
      <w:pPr>
        <w:ind w:left="2123" w:hanging="705"/>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nsid w:val="69437207"/>
    <w:multiLevelType w:val="hybridMultilevel"/>
    <w:tmpl w:val="2D80E410"/>
    <w:lvl w:ilvl="0" w:tplc="E81E46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4"/>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6BC"/>
    <w:rsid w:val="00002E97"/>
    <w:rsid w:val="00035281"/>
    <w:rsid w:val="000451DF"/>
    <w:rsid w:val="000753BF"/>
    <w:rsid w:val="000807AD"/>
    <w:rsid w:val="000863AA"/>
    <w:rsid w:val="000A615D"/>
    <w:rsid w:val="0012520E"/>
    <w:rsid w:val="00140FBB"/>
    <w:rsid w:val="001609EC"/>
    <w:rsid w:val="001E390B"/>
    <w:rsid w:val="00216C09"/>
    <w:rsid w:val="00251501"/>
    <w:rsid w:val="00280181"/>
    <w:rsid w:val="002A69B0"/>
    <w:rsid w:val="002C63BD"/>
    <w:rsid w:val="002C7542"/>
    <w:rsid w:val="00307168"/>
    <w:rsid w:val="00314CDD"/>
    <w:rsid w:val="00353AEE"/>
    <w:rsid w:val="003544ED"/>
    <w:rsid w:val="0037624F"/>
    <w:rsid w:val="003A7281"/>
    <w:rsid w:val="003B7C37"/>
    <w:rsid w:val="003E3868"/>
    <w:rsid w:val="00405640"/>
    <w:rsid w:val="00454C31"/>
    <w:rsid w:val="004C6F51"/>
    <w:rsid w:val="004E16BC"/>
    <w:rsid w:val="00501972"/>
    <w:rsid w:val="00560BB7"/>
    <w:rsid w:val="00583011"/>
    <w:rsid w:val="00614022"/>
    <w:rsid w:val="00614985"/>
    <w:rsid w:val="006173B1"/>
    <w:rsid w:val="006222A6"/>
    <w:rsid w:val="00623742"/>
    <w:rsid w:val="00654BE7"/>
    <w:rsid w:val="006550A5"/>
    <w:rsid w:val="00676AFE"/>
    <w:rsid w:val="0067749F"/>
    <w:rsid w:val="006D5F51"/>
    <w:rsid w:val="006E7F84"/>
    <w:rsid w:val="00702ACA"/>
    <w:rsid w:val="00724906"/>
    <w:rsid w:val="00733321"/>
    <w:rsid w:val="0074578E"/>
    <w:rsid w:val="00783440"/>
    <w:rsid w:val="007B0FCB"/>
    <w:rsid w:val="008154A3"/>
    <w:rsid w:val="00817AF6"/>
    <w:rsid w:val="008501E9"/>
    <w:rsid w:val="008872C3"/>
    <w:rsid w:val="008A2E45"/>
    <w:rsid w:val="008D3301"/>
    <w:rsid w:val="008D6E2D"/>
    <w:rsid w:val="008E57AB"/>
    <w:rsid w:val="008F363B"/>
    <w:rsid w:val="009003E2"/>
    <w:rsid w:val="0093336D"/>
    <w:rsid w:val="00962FA2"/>
    <w:rsid w:val="00964680"/>
    <w:rsid w:val="00970977"/>
    <w:rsid w:val="00970EDD"/>
    <w:rsid w:val="00971FB6"/>
    <w:rsid w:val="009878F5"/>
    <w:rsid w:val="00A25702"/>
    <w:rsid w:val="00A33AF5"/>
    <w:rsid w:val="00A35C8D"/>
    <w:rsid w:val="00A35D64"/>
    <w:rsid w:val="00A63393"/>
    <w:rsid w:val="00AA4734"/>
    <w:rsid w:val="00B77290"/>
    <w:rsid w:val="00BA6FB9"/>
    <w:rsid w:val="00BB1690"/>
    <w:rsid w:val="00BB2428"/>
    <w:rsid w:val="00BB77A3"/>
    <w:rsid w:val="00BD6089"/>
    <w:rsid w:val="00BF4D78"/>
    <w:rsid w:val="00BF7AAC"/>
    <w:rsid w:val="00C013EC"/>
    <w:rsid w:val="00C40111"/>
    <w:rsid w:val="00C43144"/>
    <w:rsid w:val="00C55529"/>
    <w:rsid w:val="00C611D5"/>
    <w:rsid w:val="00C74A8A"/>
    <w:rsid w:val="00C80736"/>
    <w:rsid w:val="00CC01FD"/>
    <w:rsid w:val="00CD153E"/>
    <w:rsid w:val="00CD56FA"/>
    <w:rsid w:val="00D558A8"/>
    <w:rsid w:val="00D67919"/>
    <w:rsid w:val="00D71218"/>
    <w:rsid w:val="00D834AB"/>
    <w:rsid w:val="00D976AC"/>
    <w:rsid w:val="00DA4A7B"/>
    <w:rsid w:val="00DC689A"/>
    <w:rsid w:val="00DF2AC0"/>
    <w:rsid w:val="00E04E70"/>
    <w:rsid w:val="00E0530A"/>
    <w:rsid w:val="00E52A5B"/>
    <w:rsid w:val="00E53C01"/>
    <w:rsid w:val="00EA68A5"/>
    <w:rsid w:val="00EF6587"/>
    <w:rsid w:val="00F33A3B"/>
    <w:rsid w:val="00F744A2"/>
    <w:rsid w:val="00FB57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755243"/>
  <w15:docId w15:val="{6D9B020A-F139-426E-B4F6-C34DEFCAB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A5B"/>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table" w:customStyle="1" w:styleId="TableNormalfff5">
    <w:name w:val="Table Normal"/>
    <w:tblPr>
      <w:tblCellMar>
        <w:top w:w="0" w:type="dxa"/>
        <w:left w:w="0" w:type="dxa"/>
        <w:bottom w:w="0" w:type="dxa"/>
        <w:right w:w="0" w:type="dxa"/>
      </w:tblCellMar>
    </w:tblPr>
  </w:style>
  <w:style w:type="table" w:customStyle="1" w:styleId="TableNormalfff6">
    <w:name w:val="Table Normal"/>
    <w:tblPr>
      <w:tblCellMar>
        <w:top w:w="0" w:type="dxa"/>
        <w:left w:w="0" w:type="dxa"/>
        <w:bottom w:w="0" w:type="dxa"/>
        <w:right w:w="0" w:type="dxa"/>
      </w:tblCellMar>
    </w:tblPr>
  </w:style>
  <w:style w:type="table" w:customStyle="1" w:styleId="TableNormalfff7">
    <w:name w:val="Table Normal"/>
    <w:tblPr>
      <w:tblCellMar>
        <w:top w:w="0" w:type="dxa"/>
        <w:left w:w="0" w:type="dxa"/>
        <w:bottom w:w="0" w:type="dxa"/>
        <w:right w:w="0" w:type="dxa"/>
      </w:tblCellMar>
    </w:tblPr>
  </w:style>
  <w:style w:type="table" w:customStyle="1" w:styleId="TableNormalfff8">
    <w:name w:val="Table Normal"/>
    <w:tblPr>
      <w:tblCellMar>
        <w:top w:w="0" w:type="dxa"/>
        <w:left w:w="0" w:type="dxa"/>
        <w:bottom w:w="0" w:type="dxa"/>
        <w:right w:w="0" w:type="dxa"/>
      </w:tblCellMar>
    </w:tblPr>
  </w:style>
  <w:style w:type="table" w:customStyle="1" w:styleId="TableNormalfff9">
    <w:name w:val="Table Normal"/>
    <w:tblPr>
      <w:tblCellMar>
        <w:top w:w="0" w:type="dxa"/>
        <w:left w:w="0" w:type="dxa"/>
        <w:bottom w:w="0" w:type="dxa"/>
        <w:right w:w="0" w:type="dxa"/>
      </w:tblCellMar>
    </w:tblPr>
  </w:style>
  <w:style w:type="table" w:customStyle="1" w:styleId="TableNormalfffa">
    <w:name w:val="Table Normal"/>
    <w:tblPr>
      <w:tblCellMar>
        <w:top w:w="0" w:type="dxa"/>
        <w:left w:w="0" w:type="dxa"/>
        <w:bottom w:w="0" w:type="dxa"/>
        <w:right w:w="0" w:type="dxa"/>
      </w:tblCellMar>
    </w:tblPr>
  </w:style>
  <w:style w:type="table" w:customStyle="1" w:styleId="TableNormalfffb">
    <w:name w:val="Table Normal"/>
    <w:tblPr>
      <w:tblCellMar>
        <w:top w:w="0" w:type="dxa"/>
        <w:left w:w="0" w:type="dxa"/>
        <w:bottom w:w="0" w:type="dxa"/>
        <w:right w:w="0" w:type="dxa"/>
      </w:tblCellMar>
    </w:tblPr>
  </w:style>
  <w:style w:type="table" w:customStyle="1" w:styleId="TableNormalfffc">
    <w:name w:val="Table Normal"/>
    <w:tblPr>
      <w:tblCellMar>
        <w:top w:w="0" w:type="dxa"/>
        <w:left w:w="0" w:type="dxa"/>
        <w:bottom w:w="0" w:type="dxa"/>
        <w:right w:w="0" w:type="dxa"/>
      </w:tblCellMar>
    </w:tblPr>
  </w:style>
  <w:style w:type="table" w:customStyle="1" w:styleId="TableNormalfffd">
    <w:name w:val="Table Normal"/>
    <w:tblPr>
      <w:tblCellMar>
        <w:top w:w="0" w:type="dxa"/>
        <w:left w:w="0" w:type="dxa"/>
        <w:bottom w:w="0" w:type="dxa"/>
        <w:right w:w="0" w:type="dxa"/>
      </w:tblCellMar>
    </w:tblPr>
  </w:style>
  <w:style w:type="table" w:customStyle="1" w:styleId="TableNormalfffe">
    <w:name w:val="Table Normal"/>
    <w:tblPr>
      <w:tblCellMar>
        <w:top w:w="0" w:type="dxa"/>
        <w:left w:w="0" w:type="dxa"/>
        <w:bottom w:w="0" w:type="dxa"/>
        <w:right w:w="0" w:type="dxa"/>
      </w:tblCellMar>
    </w:tblPr>
  </w:style>
  <w:style w:type="table" w:customStyle="1" w:styleId="TableNormalffff">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ff"/>
    <w:tblPr>
      <w:tblStyleRowBandSize w:val="1"/>
      <w:tblStyleColBandSize w:val="1"/>
      <w:tblCellMar>
        <w:top w:w="100" w:type="dxa"/>
        <w:left w:w="100" w:type="dxa"/>
        <w:bottom w:w="100" w:type="dxa"/>
        <w:right w:w="100" w:type="dxa"/>
      </w:tblCellMar>
    </w:tblPr>
  </w:style>
  <w:style w:type="table" w:customStyle="1" w:styleId="a0">
    <w:basedOn w:val="TableNormalffff"/>
    <w:tblPr>
      <w:tblStyleRowBandSize w:val="1"/>
      <w:tblStyleColBandSize w:val="1"/>
      <w:tblCellMar>
        <w:left w:w="115" w:type="dxa"/>
        <w:right w:w="115" w:type="dxa"/>
      </w:tblCellMar>
    </w:tblPr>
  </w:style>
  <w:style w:type="table" w:customStyle="1" w:styleId="a1">
    <w:basedOn w:val="TableNormalffff"/>
    <w:tblPr>
      <w:tblStyleRowBandSize w:val="1"/>
      <w:tblStyleColBandSize w:val="1"/>
      <w:tblCellMar>
        <w:left w:w="115" w:type="dxa"/>
        <w:right w:w="115" w:type="dxa"/>
      </w:tblCellMar>
    </w:tblPr>
  </w:style>
  <w:style w:type="table" w:customStyle="1" w:styleId="a2">
    <w:basedOn w:val="TableNormalffff"/>
    <w:tblPr>
      <w:tblStyleRowBandSize w:val="1"/>
      <w:tblStyleColBandSize w:val="1"/>
      <w:tblCellMar>
        <w:left w:w="115" w:type="dxa"/>
        <w:right w:w="115" w:type="dxa"/>
      </w:tblCellMar>
    </w:tblPr>
  </w:style>
  <w:style w:type="table" w:customStyle="1" w:styleId="a3">
    <w:basedOn w:val="TableNormalffff"/>
    <w:tblPr>
      <w:tblStyleRowBandSize w:val="1"/>
      <w:tblStyleColBandSize w:val="1"/>
      <w:tblCellMar>
        <w:left w:w="115" w:type="dxa"/>
        <w:right w:w="115" w:type="dxa"/>
      </w:tblCellMar>
    </w:tblPr>
  </w:style>
  <w:style w:type="table" w:customStyle="1" w:styleId="a4">
    <w:basedOn w:val="TableNormalffff"/>
    <w:tblPr>
      <w:tblStyleRowBandSize w:val="1"/>
      <w:tblStyleColBandSize w:val="1"/>
      <w:tblCellMar>
        <w:left w:w="115" w:type="dxa"/>
        <w:right w:w="115" w:type="dxa"/>
      </w:tblCellMar>
    </w:tblPr>
  </w:style>
  <w:style w:type="table" w:customStyle="1" w:styleId="a5">
    <w:basedOn w:val="TableNormalffff"/>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f"/>
    <w:tblPr>
      <w:tblStyleRowBandSize w:val="1"/>
      <w:tblStyleColBandSize w:val="1"/>
      <w:tblCellMar>
        <w:left w:w="115" w:type="dxa"/>
        <w:right w:w="115" w:type="dxa"/>
      </w:tblCellMar>
    </w:tblPr>
  </w:style>
  <w:style w:type="table" w:customStyle="1" w:styleId="a7">
    <w:basedOn w:val="TableNormalffff"/>
    <w:tblPr>
      <w:tblStyleRowBandSize w:val="1"/>
      <w:tblStyleColBandSize w:val="1"/>
      <w:tblCellMar>
        <w:left w:w="115" w:type="dxa"/>
        <w:right w:w="115" w:type="dxa"/>
      </w:tblCellMar>
    </w:tblPr>
  </w:style>
  <w:style w:type="table" w:customStyle="1" w:styleId="a8">
    <w:basedOn w:val="TableNormalffff"/>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f"/>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c"/>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e"/>
    <w:tblPr>
      <w:tblStyleRowBandSize w:val="1"/>
      <w:tblStyleColBandSize w:val="1"/>
      <w:tblCellMar>
        <w:left w:w="115" w:type="dxa"/>
        <w:right w:w="115" w:type="dxa"/>
      </w:tblCellMar>
    </w:tblPr>
  </w:style>
  <w:style w:type="table" w:customStyle="1" w:styleId="afff3">
    <w:basedOn w:val="TableNormalffe"/>
    <w:tblPr>
      <w:tblStyleRowBandSize w:val="1"/>
      <w:tblStyleColBandSize w:val="1"/>
      <w:tblCellMar>
        <w:top w:w="100" w:type="dxa"/>
        <w:left w:w="100" w:type="dxa"/>
        <w:bottom w:w="100" w:type="dxa"/>
        <w:right w:w="100" w:type="dxa"/>
      </w:tblCellMar>
    </w:tblPr>
  </w:style>
  <w:style w:type="table" w:customStyle="1" w:styleId="afff4">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e"/>
    <w:tblPr>
      <w:tblStyleRowBandSize w:val="1"/>
      <w:tblStyleColBandSize w:val="1"/>
      <w:tblCellMar>
        <w:top w:w="100" w:type="dxa"/>
        <w:left w:w="100" w:type="dxa"/>
        <w:bottom w:w="100" w:type="dxa"/>
        <w:right w:w="100" w:type="dxa"/>
      </w:tblCellMar>
    </w:tblPr>
  </w:style>
  <w:style w:type="table" w:customStyle="1" w:styleId="afff7">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e"/>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e"/>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6">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7">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8">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9">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a">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b">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c">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3">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4">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5">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6">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7">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8">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9">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a">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b">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c">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d">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38607">
      <w:bodyDiv w:val="1"/>
      <w:marLeft w:val="0"/>
      <w:marRight w:val="0"/>
      <w:marTop w:val="0"/>
      <w:marBottom w:val="0"/>
      <w:divBdr>
        <w:top w:val="none" w:sz="0" w:space="0" w:color="auto"/>
        <w:left w:val="none" w:sz="0" w:space="0" w:color="auto"/>
        <w:bottom w:val="none" w:sz="0" w:space="0" w:color="auto"/>
        <w:right w:val="none" w:sz="0" w:space="0" w:color="auto"/>
      </w:divBdr>
    </w:div>
    <w:div w:id="335615101">
      <w:bodyDiv w:val="1"/>
      <w:marLeft w:val="0"/>
      <w:marRight w:val="0"/>
      <w:marTop w:val="0"/>
      <w:marBottom w:val="0"/>
      <w:divBdr>
        <w:top w:val="none" w:sz="0" w:space="0" w:color="auto"/>
        <w:left w:val="none" w:sz="0" w:space="0" w:color="auto"/>
        <w:bottom w:val="none" w:sz="0" w:space="0" w:color="auto"/>
        <w:right w:val="none" w:sz="0" w:space="0" w:color="auto"/>
      </w:divBdr>
    </w:div>
    <w:div w:id="599484016">
      <w:bodyDiv w:val="1"/>
      <w:marLeft w:val="0"/>
      <w:marRight w:val="0"/>
      <w:marTop w:val="0"/>
      <w:marBottom w:val="0"/>
      <w:divBdr>
        <w:top w:val="none" w:sz="0" w:space="0" w:color="auto"/>
        <w:left w:val="none" w:sz="0" w:space="0" w:color="auto"/>
        <w:bottom w:val="none" w:sz="0" w:space="0" w:color="auto"/>
        <w:right w:val="none" w:sz="0" w:space="0" w:color="auto"/>
      </w:divBdr>
    </w:div>
    <w:div w:id="1153331441">
      <w:bodyDiv w:val="1"/>
      <w:marLeft w:val="0"/>
      <w:marRight w:val="0"/>
      <w:marTop w:val="0"/>
      <w:marBottom w:val="0"/>
      <w:divBdr>
        <w:top w:val="none" w:sz="0" w:space="0" w:color="auto"/>
        <w:left w:val="none" w:sz="0" w:space="0" w:color="auto"/>
        <w:bottom w:val="none" w:sz="0" w:space="0" w:color="auto"/>
        <w:right w:val="none" w:sz="0" w:space="0" w:color="auto"/>
      </w:divBdr>
    </w:div>
    <w:div w:id="1608735495">
      <w:bodyDiv w:val="1"/>
      <w:marLeft w:val="0"/>
      <w:marRight w:val="0"/>
      <w:marTop w:val="0"/>
      <w:marBottom w:val="0"/>
      <w:divBdr>
        <w:top w:val="none" w:sz="0" w:space="0" w:color="auto"/>
        <w:left w:val="none" w:sz="0" w:space="0" w:color="auto"/>
        <w:bottom w:val="none" w:sz="0" w:space="0" w:color="auto"/>
        <w:right w:val="none" w:sz="0" w:space="0" w:color="auto"/>
      </w:divBdr>
    </w:div>
    <w:div w:id="1980768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omawww.sat.gob.mx/factura/Paginas/solicita_requisito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LLMhVJcKNLV6gGBtRHW4rn4plyg==">AMUW2mX0IHtyDybAyiQz+3EJc+xTkZ5vcke8a3VfvX9yw61dAIxHRwdgbeR+TCE+JZGgsxL+dS5t1owW8VeJaXdXApmEMrLLnc0+lAl3zIsjhi5HpdUl00GHgrQp9F2zFGV1z/sUqF6qOtm9AeVz45ONJvPAiE9plD0GvfnQVLdzNIoSxwF4t/VHgdvKforI97GCzX+hwdshH6+8dUVgSr9/Tg53wkWlO1aF31b0Gw1j3QuO0Hx3fcTnneHRq6Tjl54OrJFlLBJfJbe83gls1p1OihXSNBg0CtaZcqnXWRjVchytOAcTv1j+pdedkJ7VLbY97fTPNm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46</Pages>
  <Words>8706</Words>
  <Characters>47884</Characters>
  <Application>Microsoft Office Word</Application>
  <DocSecurity>0</DocSecurity>
  <Lines>399</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Usuario-Infoem</cp:lastModifiedBy>
  <cp:revision>7</cp:revision>
  <cp:lastPrinted>2023-07-07T20:34:00Z</cp:lastPrinted>
  <dcterms:created xsi:type="dcterms:W3CDTF">2023-06-29T18:12:00Z</dcterms:created>
  <dcterms:modified xsi:type="dcterms:W3CDTF">2023-07-10T18:05:00Z</dcterms:modified>
</cp:coreProperties>
</file>