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707F7" w:rsidRDefault="009F09BC" w:rsidP="009F09BC">
      <w:pPr>
        <w:tabs>
          <w:tab w:val="left" w:pos="3465"/>
        </w:tabs>
        <w:spacing w:before="240" w:after="360" w:line="360" w:lineRule="auto"/>
        <w:jc w:val="both"/>
        <w:rPr>
          <w:rFonts w:ascii="Palatino Linotype" w:hAnsi="Palatino Linotype"/>
        </w:rPr>
      </w:pPr>
      <w:r w:rsidRPr="00D707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218AC" w:rsidRPr="00FB48D9">
        <w:rPr>
          <w:rFonts w:ascii="Palatino Linotype" w:hAnsi="Palatino Linotype"/>
        </w:rPr>
        <w:t>quince</w:t>
      </w:r>
      <w:r w:rsidRPr="00FB48D9">
        <w:rPr>
          <w:rFonts w:ascii="Palatino Linotype" w:hAnsi="Palatino Linotype"/>
        </w:rPr>
        <w:t xml:space="preserve"> </w:t>
      </w:r>
      <w:r w:rsidR="007362A2" w:rsidRPr="00FB48D9">
        <w:rPr>
          <w:rFonts w:ascii="Palatino Linotype" w:hAnsi="Palatino Linotype"/>
        </w:rPr>
        <w:t xml:space="preserve">(15) </w:t>
      </w:r>
      <w:r w:rsidRPr="00FB48D9">
        <w:rPr>
          <w:rFonts w:ascii="Palatino Linotype" w:hAnsi="Palatino Linotype"/>
        </w:rPr>
        <w:t xml:space="preserve">de </w:t>
      </w:r>
      <w:r w:rsidR="00694238" w:rsidRPr="00FB48D9">
        <w:rPr>
          <w:rFonts w:ascii="Palatino Linotype" w:hAnsi="Palatino Linotype"/>
        </w:rPr>
        <w:t>marzo de dos mil veintitrés</w:t>
      </w:r>
      <w:r w:rsidRPr="00FB48D9">
        <w:rPr>
          <w:rFonts w:ascii="Palatino Linotype" w:hAnsi="Palatino Linotype"/>
        </w:rPr>
        <w:t>.</w:t>
      </w:r>
    </w:p>
    <w:p w:rsidR="009F09BC" w:rsidRPr="00D707F7" w:rsidRDefault="009F09BC" w:rsidP="009F09BC">
      <w:pPr>
        <w:spacing w:before="240" w:after="360" w:line="360" w:lineRule="auto"/>
        <w:jc w:val="both"/>
        <w:rPr>
          <w:rFonts w:ascii="Palatino Linotype" w:hAnsi="Palatino Linotype"/>
          <w:b/>
        </w:rPr>
      </w:pPr>
      <w:r w:rsidRPr="00D707F7">
        <w:rPr>
          <w:rFonts w:ascii="Palatino Linotype" w:hAnsi="Palatino Linotype"/>
          <w:b/>
        </w:rPr>
        <w:t>VISTO</w:t>
      </w:r>
      <w:r>
        <w:rPr>
          <w:rFonts w:ascii="Palatino Linotype" w:hAnsi="Palatino Linotype"/>
        </w:rPr>
        <w:t xml:space="preserve"> </w:t>
      </w:r>
      <w:r w:rsidR="008A699B">
        <w:rPr>
          <w:rFonts w:ascii="Palatino Linotype" w:hAnsi="Palatino Linotype"/>
        </w:rPr>
        <w:t>e</w:t>
      </w:r>
      <w:r w:rsidRPr="00D707F7">
        <w:rPr>
          <w:rFonts w:ascii="Palatino Linotype" w:hAnsi="Palatino Linotype"/>
        </w:rPr>
        <w:t xml:space="preserve">l expediente electrónico formado con motivo del recurso de revisión </w:t>
      </w:r>
      <w:r w:rsidR="00A218AC">
        <w:rPr>
          <w:rFonts w:ascii="Palatino Linotype" w:hAnsi="Palatino Linotype"/>
          <w:b/>
        </w:rPr>
        <w:t>17383/INFOEM/IP/RR/2022</w:t>
      </w:r>
      <w:r w:rsidRPr="00485ED8">
        <w:rPr>
          <w:rFonts w:ascii="Palatino Linotype" w:hAnsi="Palatino Linotype"/>
        </w:rPr>
        <w:t>,</w:t>
      </w:r>
      <w:r w:rsidRPr="00D707F7">
        <w:rPr>
          <w:rFonts w:ascii="Palatino Linotype" w:hAnsi="Palatino Linotype" w:cs="Arial"/>
          <w:b/>
          <w:bCs/>
        </w:rPr>
        <w:t xml:space="preserve"> </w:t>
      </w:r>
      <w:r w:rsidRPr="00D707F7">
        <w:rPr>
          <w:rFonts w:ascii="Palatino Linotype" w:hAnsi="Palatino Linotype"/>
        </w:rPr>
        <w:t xml:space="preserve">promovido por </w:t>
      </w:r>
      <w:r w:rsidR="00A61E63">
        <w:rPr>
          <w:rFonts w:ascii="Palatino Linotype" w:hAnsi="Palatino Linotype"/>
          <w:b/>
        </w:rPr>
        <w:t>una persona que no proporciono datos de identificación</w:t>
      </w:r>
      <w:r w:rsidRPr="00D707F7">
        <w:rPr>
          <w:rFonts w:ascii="Palatino Linotype" w:hAnsi="Palatino Linotype"/>
        </w:rPr>
        <w:t xml:space="preserve">, a quien en lo sucesivo se le identificará como </w:t>
      </w:r>
      <w:r w:rsidR="00A61E63">
        <w:rPr>
          <w:rFonts w:ascii="Palatino Linotype" w:hAnsi="Palatino Linotype"/>
          <w:b/>
        </w:rPr>
        <w:t>EL RECURRENTE</w:t>
      </w:r>
      <w:r w:rsidRPr="00D707F7">
        <w:rPr>
          <w:rFonts w:ascii="Palatino Linotype" w:hAnsi="Palatino Linotype" w:cs="Arial"/>
        </w:rPr>
        <w:t xml:space="preserve">, en contra de la respuesta del </w:t>
      </w:r>
      <w:r w:rsidR="00A218AC">
        <w:rPr>
          <w:rFonts w:ascii="Palatino Linotype" w:hAnsi="Palatino Linotype" w:cs="Arial"/>
          <w:b/>
        </w:rPr>
        <w:t>Sistema Municipal Para el Desarrollo Integral de la Familia de Toluca</w:t>
      </w:r>
      <w:r w:rsidRPr="00D707F7">
        <w:rPr>
          <w:rFonts w:ascii="Palatino Linotype" w:hAnsi="Palatino Linotype" w:cs="Arial"/>
          <w:b/>
        </w:rPr>
        <w:t>,</w:t>
      </w:r>
      <w:r w:rsidRPr="00D707F7">
        <w:rPr>
          <w:rFonts w:ascii="Palatino Linotype" w:hAnsi="Palatino Linotype"/>
          <w:b/>
        </w:rPr>
        <w:t xml:space="preserve"> </w:t>
      </w:r>
      <w:r w:rsidRPr="00D707F7">
        <w:rPr>
          <w:rFonts w:ascii="Palatino Linotype" w:hAnsi="Palatino Linotype"/>
        </w:rPr>
        <w:t>en lo sucesivo el</w:t>
      </w:r>
      <w:r w:rsidRPr="00D707F7">
        <w:rPr>
          <w:rFonts w:ascii="Palatino Linotype" w:hAnsi="Palatino Linotype"/>
          <w:b/>
        </w:rPr>
        <w:t xml:space="preserve"> SUJETO OBLIGADO</w:t>
      </w:r>
      <w:r w:rsidRPr="00D707F7">
        <w:rPr>
          <w:rFonts w:ascii="Palatino Linotype" w:hAnsi="Palatino Linotype"/>
        </w:rPr>
        <w:t>, se procede a dictar la presente resolución, con base en los siguientes:</w:t>
      </w:r>
    </w:p>
    <w:p w:rsidR="009F09BC" w:rsidRPr="009F09B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F09BC">
        <w:rPr>
          <w:rFonts w:ascii="Palatino Linotype" w:hAnsi="Palatino Linotype"/>
          <w:b/>
          <w:color w:val="000000" w:themeColor="text1"/>
          <w:sz w:val="24"/>
          <w:szCs w:val="24"/>
        </w:rPr>
        <w:t>ANTECEDENTES</w:t>
      </w:r>
      <w:bookmarkEnd w:id="0"/>
      <w:bookmarkEnd w:id="1"/>
      <w:bookmarkEnd w:id="2"/>
    </w:p>
    <w:p w:rsidR="009F09BC" w:rsidRDefault="009F09BC" w:rsidP="00694238">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5078EC">
        <w:rPr>
          <w:rFonts w:ascii="Palatino Linotype" w:eastAsia="Calibri" w:hAnsi="Palatino Linotype" w:cs="Arial"/>
          <w:lang w:val="es-ES"/>
        </w:rPr>
        <w:t xml:space="preserve">El día </w:t>
      </w:r>
      <w:r w:rsidR="00A218AC">
        <w:rPr>
          <w:rFonts w:ascii="Palatino Linotype" w:eastAsia="Calibri" w:hAnsi="Palatino Linotype" w:cs="Arial"/>
          <w:b/>
          <w:lang w:val="es-ES"/>
        </w:rPr>
        <w:t>veintidós de noviembre</w:t>
      </w:r>
      <w:r w:rsidR="00E61C13" w:rsidRPr="00694238">
        <w:rPr>
          <w:rFonts w:ascii="Palatino Linotype" w:eastAsia="Calibri" w:hAnsi="Palatino Linotype" w:cs="Arial"/>
          <w:b/>
          <w:lang w:val="es-ES"/>
        </w:rPr>
        <w:t xml:space="preserve"> de dos mil veintidós</w:t>
      </w:r>
      <w:r w:rsidRPr="005078EC">
        <w:rPr>
          <w:rFonts w:ascii="Palatino Linotype" w:hAnsi="Palatino Linotype"/>
          <w:b/>
        </w:rPr>
        <w:t xml:space="preserve">, </w:t>
      </w:r>
      <w:r w:rsidRPr="005078EC">
        <w:rPr>
          <w:rFonts w:ascii="Palatino Linotype" w:eastAsia="Calibri" w:hAnsi="Palatino Linotype" w:cs="Arial"/>
          <w:lang w:val="es-ES"/>
        </w:rPr>
        <w:t xml:space="preserve">se presentó ante el </w:t>
      </w:r>
      <w:r w:rsidRPr="005078EC">
        <w:rPr>
          <w:rFonts w:ascii="Palatino Linotype" w:eastAsia="Calibri" w:hAnsi="Palatino Linotype" w:cs="Arial"/>
          <w:b/>
          <w:lang w:val="es-ES"/>
        </w:rPr>
        <w:t>SUJETO OBLIGADO</w:t>
      </w:r>
      <w:r w:rsidRPr="005078EC">
        <w:rPr>
          <w:rFonts w:ascii="Palatino Linotype" w:eastAsia="Calibri" w:hAnsi="Palatino Linotype" w:cs="Arial"/>
        </w:rPr>
        <w:t xml:space="preserve"> vía </w:t>
      </w:r>
      <w:r w:rsidR="00A61E63">
        <w:rPr>
          <w:rFonts w:ascii="Palatino Linotype" w:eastAsia="Calibri" w:hAnsi="Palatino Linotype" w:cs="Arial"/>
          <w:lang w:val="es-ES"/>
        </w:rPr>
        <w:t>Sistema de Acceso a la Información Mexiquense (</w:t>
      </w:r>
      <w:r w:rsidR="00A61E63" w:rsidRPr="00A61E63">
        <w:rPr>
          <w:rFonts w:ascii="Palatino Linotype" w:eastAsia="Calibri" w:hAnsi="Palatino Linotype" w:cs="Arial"/>
          <w:b/>
          <w:lang w:val="es-ES"/>
        </w:rPr>
        <w:t>SAIMEX</w:t>
      </w:r>
      <w:r w:rsidR="00A61E63">
        <w:rPr>
          <w:rFonts w:ascii="Palatino Linotype" w:eastAsia="Calibri" w:hAnsi="Palatino Linotype" w:cs="Arial"/>
          <w:lang w:val="es-ES"/>
        </w:rPr>
        <w:t>)</w:t>
      </w:r>
      <w:r w:rsidR="008A699B">
        <w:rPr>
          <w:rFonts w:ascii="Palatino Linotype" w:eastAsia="Calibri" w:hAnsi="Palatino Linotype" w:cs="Arial"/>
          <w:lang w:val="es-ES"/>
        </w:rPr>
        <w:t>, la solicitud</w:t>
      </w:r>
      <w:r w:rsidRPr="005078EC">
        <w:rPr>
          <w:rFonts w:ascii="Palatino Linotype" w:eastAsia="Calibri" w:hAnsi="Palatino Linotype" w:cs="Arial"/>
          <w:lang w:val="es-ES"/>
        </w:rPr>
        <w:t xml:space="preserve"> de información pública</w:t>
      </w:r>
      <w:r w:rsidR="008A699B">
        <w:rPr>
          <w:rFonts w:ascii="Palatino Linotype" w:eastAsia="Calibri" w:hAnsi="Palatino Linotype" w:cs="Arial"/>
          <w:lang w:val="es-ES"/>
        </w:rPr>
        <w:t xml:space="preserve"> registrada</w:t>
      </w:r>
      <w:r w:rsidRPr="005078EC">
        <w:rPr>
          <w:rFonts w:ascii="Palatino Linotype" w:eastAsia="Calibri" w:hAnsi="Palatino Linotype" w:cs="Arial"/>
          <w:lang w:val="es-ES"/>
        </w:rPr>
        <w:t xml:space="preserve"> con </w:t>
      </w:r>
      <w:r w:rsidR="008A699B">
        <w:rPr>
          <w:rFonts w:ascii="Palatino Linotype" w:eastAsia="Calibri" w:hAnsi="Palatino Linotype" w:cs="Arial"/>
          <w:lang w:val="es-ES"/>
        </w:rPr>
        <w:t xml:space="preserve">el </w:t>
      </w:r>
      <w:r w:rsidRPr="005078EC">
        <w:rPr>
          <w:rFonts w:ascii="Palatino Linotype" w:eastAsia="Calibri" w:hAnsi="Palatino Linotype" w:cs="Arial"/>
          <w:lang w:val="es-ES"/>
        </w:rPr>
        <w:t>número</w:t>
      </w:r>
      <w:r w:rsidRPr="005078EC">
        <w:rPr>
          <w:rFonts w:ascii="Palatino Linotype" w:hAnsi="Palatino Linotype"/>
          <w:b/>
          <w:bCs/>
          <w:color w:val="000000" w:themeColor="text1"/>
        </w:rPr>
        <w:t xml:space="preserve"> </w:t>
      </w:r>
      <w:r w:rsidR="00A218AC">
        <w:rPr>
          <w:rFonts w:ascii="Palatino Linotype" w:hAnsi="Palatino Linotype"/>
          <w:b/>
          <w:bCs/>
          <w:color w:val="000000" w:themeColor="text1"/>
        </w:rPr>
        <w:t>00147/DIFTOLUCA/IP/2022</w:t>
      </w:r>
      <w:r>
        <w:rPr>
          <w:rFonts w:ascii="Palatino Linotype" w:hAnsi="Palatino Linotype"/>
          <w:b/>
          <w:bCs/>
          <w:color w:val="000000" w:themeColor="text1"/>
        </w:rPr>
        <w:t>;</w:t>
      </w:r>
      <w:r w:rsidRPr="005078EC">
        <w:rPr>
          <w:rFonts w:ascii="Palatino Linotype" w:hAnsi="Palatino Linotype"/>
          <w:b/>
          <w:bCs/>
          <w:color w:val="000000" w:themeColor="text1"/>
        </w:rPr>
        <w:t xml:space="preserve"> </w:t>
      </w:r>
      <w:r w:rsidRPr="005078EC">
        <w:rPr>
          <w:rFonts w:ascii="Palatino Linotype" w:eastAsia="Calibri" w:hAnsi="Palatino Linotype" w:cs="Arial"/>
          <w:lang w:val="es-ES"/>
        </w:rPr>
        <w:t>mediante la cual se solicitó la siguiente información:</w:t>
      </w:r>
    </w:p>
    <w:p w:rsidR="008A699B"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8A699B" w:rsidRDefault="00A61E63" w:rsidP="008A699B">
      <w:pPr>
        <w:pStyle w:val="Prrafodelista"/>
        <w:spacing w:line="360" w:lineRule="auto"/>
        <w:ind w:left="426" w:right="474"/>
        <w:jc w:val="both"/>
        <w:rPr>
          <w:rFonts w:ascii="Palatino Linotype" w:hAnsi="Palatino Linotype"/>
          <w:i/>
        </w:rPr>
      </w:pPr>
      <w:r>
        <w:rPr>
          <w:rFonts w:ascii="Palatino Linotype" w:hAnsi="Palatino Linotype"/>
          <w:i/>
        </w:rPr>
        <w:t>“</w:t>
      </w:r>
      <w:r w:rsidR="00A218AC" w:rsidRPr="00A218AC">
        <w:rPr>
          <w:rFonts w:ascii="Palatino Linotype" w:hAnsi="Palatino Linotype"/>
          <w:i/>
        </w:rPr>
        <w:t>Los procesos de adquisición y contrataciones realizadas por esta Administración del DFIM Municipal</w:t>
      </w:r>
      <w:r w:rsidR="008A699B" w:rsidRPr="008A699B">
        <w:rPr>
          <w:rFonts w:ascii="Palatino Linotype" w:hAnsi="Palatino Linotype"/>
          <w:i/>
        </w:rPr>
        <w:t>”</w:t>
      </w:r>
    </w:p>
    <w:p w:rsidR="008A699B" w:rsidRPr="00AA4EC2" w:rsidRDefault="008A699B" w:rsidP="009F09BC">
      <w:pPr>
        <w:pStyle w:val="Prrafodelista"/>
        <w:spacing w:line="360" w:lineRule="auto"/>
        <w:ind w:left="851" w:right="34"/>
        <w:jc w:val="both"/>
        <w:rPr>
          <w:rFonts w:ascii="Palatino Linotype" w:hAnsi="Palatino Linotype"/>
        </w:rPr>
      </w:pPr>
    </w:p>
    <w:p w:rsidR="009F09BC" w:rsidRPr="0069487D" w:rsidRDefault="009F09BC" w:rsidP="009F09BC">
      <w:pPr>
        <w:pStyle w:val="Prrafodelista"/>
        <w:numPr>
          <w:ilvl w:val="0"/>
          <w:numId w:val="23"/>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A61E63">
        <w:rPr>
          <w:rFonts w:ascii="Palatino Linotype" w:hAnsi="Palatino Linotype"/>
          <w:b/>
        </w:rPr>
        <w:t>SAIMEX.</w:t>
      </w:r>
    </w:p>
    <w:p w:rsidR="0069487D" w:rsidRPr="008A699B" w:rsidRDefault="0069487D" w:rsidP="0069487D">
      <w:pPr>
        <w:pStyle w:val="Prrafodelista"/>
        <w:spacing w:line="360" w:lineRule="auto"/>
        <w:ind w:left="851" w:right="34"/>
        <w:jc w:val="both"/>
        <w:rPr>
          <w:rFonts w:ascii="Palatino Linotype" w:hAnsi="Palatino Linotype"/>
        </w:rPr>
      </w:pPr>
    </w:p>
    <w:p w:rsidR="00694238"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694238">
        <w:rPr>
          <w:rFonts w:ascii="Palatino Linotype" w:hAnsi="Palatino Linotype" w:cs="Arial"/>
          <w:color w:val="000000" w:themeColor="text1"/>
        </w:rPr>
        <w:lastRenderedPageBreak/>
        <w:t xml:space="preserve">El </w:t>
      </w:r>
      <w:r w:rsidR="00A218AC">
        <w:rPr>
          <w:rFonts w:ascii="Palatino Linotype" w:hAnsi="Palatino Linotype" w:cs="Arial"/>
          <w:b/>
          <w:color w:val="000000" w:themeColor="text1"/>
        </w:rPr>
        <w:t xml:space="preserve">trece </w:t>
      </w:r>
      <w:r w:rsidR="009F09BC" w:rsidRPr="00694238">
        <w:rPr>
          <w:rFonts w:ascii="Palatino Linotype" w:hAnsi="Palatino Linotype" w:cs="Arial"/>
          <w:b/>
          <w:color w:val="000000" w:themeColor="text1"/>
        </w:rPr>
        <w:t xml:space="preserve">de </w:t>
      </w:r>
      <w:r w:rsidR="00A218AC">
        <w:rPr>
          <w:rFonts w:ascii="Palatino Linotype" w:hAnsi="Palatino Linotype" w:cs="Arial"/>
          <w:b/>
          <w:color w:val="000000" w:themeColor="text1"/>
        </w:rPr>
        <w:t>diciembre</w:t>
      </w:r>
      <w:r w:rsidR="002C4997" w:rsidRPr="00694238">
        <w:rPr>
          <w:rFonts w:ascii="Palatino Linotype" w:hAnsi="Palatino Linotype" w:cs="Arial"/>
          <w:b/>
          <w:color w:val="000000" w:themeColor="text1"/>
        </w:rPr>
        <w:t xml:space="preserve"> de dos mil veintidós</w:t>
      </w:r>
      <w:r w:rsidR="009F09BC" w:rsidRPr="00694238">
        <w:rPr>
          <w:rFonts w:ascii="Palatino Linotype" w:hAnsi="Palatino Linotype" w:cs="Arial"/>
          <w:color w:val="000000" w:themeColor="text1"/>
        </w:rPr>
        <w:t xml:space="preserve">, el </w:t>
      </w:r>
      <w:r w:rsidR="009F09BC" w:rsidRPr="00694238">
        <w:rPr>
          <w:rFonts w:ascii="Palatino Linotype" w:hAnsi="Palatino Linotype" w:cs="Arial"/>
          <w:b/>
          <w:color w:val="000000" w:themeColor="text1"/>
        </w:rPr>
        <w:t>SUJETO OBLIGADO,</w:t>
      </w:r>
      <w:r w:rsidR="009F09BC" w:rsidRPr="00694238">
        <w:rPr>
          <w:rFonts w:ascii="Palatino Linotype" w:hAnsi="Palatino Linotype" w:cs="Arial"/>
          <w:color w:val="000000" w:themeColor="text1"/>
        </w:rPr>
        <w:t xml:space="preserve"> dio </w:t>
      </w:r>
      <w:r w:rsidR="009F09BC" w:rsidRPr="00694238">
        <w:rPr>
          <w:rFonts w:ascii="Palatino Linotype" w:eastAsia="Times New Roman" w:hAnsi="Palatino Linotype" w:cs="Arial"/>
          <w:color w:val="000000" w:themeColor="text1"/>
          <w:lang w:val="es-ES"/>
        </w:rPr>
        <w:t>respuesta</w:t>
      </w:r>
      <w:r w:rsidR="009F09BC" w:rsidRPr="00694238">
        <w:rPr>
          <w:rFonts w:ascii="Palatino Linotype" w:hAnsi="Palatino Linotype" w:cs="Arial"/>
          <w:color w:val="000000" w:themeColor="text1"/>
        </w:rPr>
        <w:t xml:space="preserve"> </w:t>
      </w:r>
      <w:r w:rsidR="00A61E63" w:rsidRPr="00A61E63">
        <w:rPr>
          <w:rFonts w:ascii="Palatino Linotype" w:hAnsi="Palatino Linotype" w:cs="Arial"/>
          <w:i/>
          <w:color w:val="000000" w:themeColor="text1"/>
        </w:rPr>
        <w:t xml:space="preserve">grosso modo </w:t>
      </w:r>
      <w:r w:rsidR="00A218AC">
        <w:rPr>
          <w:rFonts w:ascii="Palatino Linotype" w:hAnsi="Palatino Linotype" w:cs="Arial"/>
          <w:color w:val="000000" w:themeColor="text1"/>
        </w:rPr>
        <w:t>de la siguiente manera</w:t>
      </w:r>
      <w:r w:rsidR="00694238">
        <w:rPr>
          <w:rFonts w:ascii="Palatino Linotype" w:hAnsi="Palatino Linotype" w:cs="Arial"/>
          <w:color w:val="000000" w:themeColor="text1"/>
        </w:rPr>
        <w:t>:</w:t>
      </w:r>
    </w:p>
    <w:p w:rsidR="00694238" w:rsidRPr="00A218AC" w:rsidRDefault="00A218AC" w:rsidP="00A218AC">
      <w:pPr>
        <w:tabs>
          <w:tab w:val="left" w:pos="0"/>
        </w:tabs>
        <w:spacing w:line="360" w:lineRule="auto"/>
        <w:ind w:right="51"/>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415148" cy="734330"/>
            <wp:effectExtent l="19050" t="19050" r="1460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739" cy="736580"/>
                    </a:xfrm>
                    <a:prstGeom prst="rect">
                      <a:avLst/>
                    </a:prstGeom>
                    <a:noFill/>
                    <a:ln>
                      <a:solidFill>
                        <a:schemeClr val="tx1"/>
                      </a:solidFill>
                    </a:ln>
                  </pic:spPr>
                </pic:pic>
              </a:graphicData>
            </a:graphic>
          </wp:inline>
        </w:drawing>
      </w:r>
    </w:p>
    <w:p w:rsidR="00A61E63" w:rsidRDefault="00A218AC" w:rsidP="00A61E63">
      <w:pPr>
        <w:tabs>
          <w:tab w:val="left" w:pos="0"/>
        </w:tabs>
        <w:spacing w:line="360" w:lineRule="auto"/>
        <w:ind w:right="51"/>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416612" cy="5124203"/>
            <wp:effectExtent l="19050" t="19050" r="12700" b="196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690" cy="5147927"/>
                    </a:xfrm>
                    <a:prstGeom prst="rect">
                      <a:avLst/>
                    </a:prstGeom>
                    <a:noFill/>
                    <a:ln>
                      <a:solidFill>
                        <a:schemeClr val="tx1"/>
                      </a:solidFill>
                    </a:ln>
                  </pic:spPr>
                </pic:pic>
              </a:graphicData>
            </a:graphic>
          </wp:inline>
        </w:drawing>
      </w:r>
    </w:p>
    <w:p w:rsidR="00A218AC" w:rsidRDefault="00A218AC" w:rsidP="00A61E63">
      <w:pPr>
        <w:tabs>
          <w:tab w:val="left" w:pos="0"/>
        </w:tabs>
        <w:spacing w:line="360" w:lineRule="auto"/>
        <w:ind w:right="51"/>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lastRenderedPageBreak/>
        <w:drawing>
          <wp:inline distT="0" distB="0" distL="0" distR="0">
            <wp:extent cx="5195454" cy="5173698"/>
            <wp:effectExtent l="19050" t="19050" r="24765" b="273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8032" cy="5176265"/>
                    </a:xfrm>
                    <a:prstGeom prst="rect">
                      <a:avLst/>
                    </a:prstGeom>
                    <a:noFill/>
                    <a:ln>
                      <a:solidFill>
                        <a:schemeClr val="tx1"/>
                      </a:solidFill>
                    </a:ln>
                  </pic:spPr>
                </pic:pic>
              </a:graphicData>
            </a:graphic>
          </wp:inline>
        </w:drawing>
      </w:r>
    </w:p>
    <w:p w:rsidR="00A218AC" w:rsidRDefault="00A218AC" w:rsidP="00A61E63">
      <w:pPr>
        <w:tabs>
          <w:tab w:val="left" w:pos="0"/>
        </w:tabs>
        <w:spacing w:line="360" w:lineRule="auto"/>
        <w:ind w:right="51"/>
        <w:jc w:val="center"/>
        <w:rPr>
          <w:rFonts w:ascii="Palatino Linotype" w:hAnsi="Palatino Linotype" w:cs="Arial"/>
          <w:color w:val="000000" w:themeColor="text1"/>
        </w:rPr>
      </w:pPr>
    </w:p>
    <w:p w:rsidR="009F09BC" w:rsidRPr="007E4FFE"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E</w:t>
      </w:r>
      <w:r w:rsidR="002C4997">
        <w:rPr>
          <w:rFonts w:ascii="Palatino Linotype" w:eastAsia="Times New Roman" w:hAnsi="Palatino Linotype" w:cs="Arial"/>
          <w:color w:val="000000" w:themeColor="text1"/>
          <w:lang w:val="es-ES"/>
        </w:rPr>
        <w:t xml:space="preserve">l </w:t>
      </w:r>
      <w:r w:rsidR="00A218AC">
        <w:rPr>
          <w:rFonts w:ascii="Palatino Linotype" w:eastAsia="Times New Roman" w:hAnsi="Palatino Linotype" w:cs="Arial"/>
          <w:b/>
          <w:color w:val="000000" w:themeColor="text1"/>
          <w:lang w:val="es-ES"/>
        </w:rPr>
        <w:t>quince</w:t>
      </w:r>
      <w:r w:rsidR="00A61E63">
        <w:rPr>
          <w:rFonts w:ascii="Palatino Linotype" w:eastAsia="Times New Roman" w:hAnsi="Palatino Linotype" w:cs="Arial"/>
          <w:b/>
          <w:color w:val="000000" w:themeColor="text1"/>
          <w:lang w:val="es-ES"/>
        </w:rPr>
        <w:t xml:space="preserve"> de </w:t>
      </w:r>
      <w:r w:rsidR="00A218AC">
        <w:rPr>
          <w:rFonts w:ascii="Palatino Linotype" w:eastAsia="Times New Roman" w:hAnsi="Palatino Linotype" w:cs="Arial"/>
          <w:b/>
          <w:color w:val="000000" w:themeColor="text1"/>
          <w:lang w:val="es-ES"/>
        </w:rPr>
        <w:t>diciembre</w:t>
      </w:r>
      <w:r w:rsidR="00A61E63">
        <w:rPr>
          <w:rFonts w:ascii="Palatino Linotype" w:eastAsia="Times New Roman" w:hAnsi="Palatino Linotype" w:cs="Arial"/>
          <w:b/>
          <w:color w:val="000000" w:themeColor="text1"/>
          <w:lang w:val="es-ES"/>
        </w:rPr>
        <w:t xml:space="preserve"> </w:t>
      </w:r>
      <w:r w:rsidRPr="008A66DB">
        <w:rPr>
          <w:rFonts w:ascii="Palatino Linotype" w:eastAsia="Times New Roman" w:hAnsi="Palatino Linotype" w:cs="Arial"/>
          <w:b/>
          <w:color w:val="000000" w:themeColor="text1"/>
          <w:lang w:val="es-ES"/>
        </w:rPr>
        <w:t xml:space="preserve">de </w:t>
      </w:r>
      <w:r w:rsidR="00025C53" w:rsidRPr="008A66DB">
        <w:rPr>
          <w:rFonts w:ascii="Palatino Linotype" w:eastAsia="Times New Roman" w:hAnsi="Palatino Linotype" w:cs="Arial"/>
          <w:b/>
          <w:color w:val="000000" w:themeColor="text1"/>
          <w:lang w:val="es-ES"/>
        </w:rPr>
        <w:t>dos mil veintidós</w:t>
      </w:r>
      <w:r>
        <w:rPr>
          <w:rFonts w:ascii="Palatino Linotype" w:eastAsia="Times New Roman" w:hAnsi="Palatino Linotype" w:cs="Arial"/>
          <w:color w:val="000000" w:themeColor="text1"/>
          <w:lang w:val="es-ES"/>
        </w:rPr>
        <w:t xml:space="preserve">, el particular interpuso </w:t>
      </w:r>
      <w:r w:rsidR="002C4997">
        <w:rPr>
          <w:rFonts w:ascii="Palatino Linotype" w:eastAsia="Times New Roman" w:hAnsi="Palatino Linotype" w:cs="Arial"/>
          <w:color w:val="000000" w:themeColor="text1"/>
          <w:lang w:val="es-ES"/>
        </w:rPr>
        <w:t>e</w:t>
      </w:r>
      <w:r w:rsidRPr="00D707F7">
        <w:rPr>
          <w:rFonts w:ascii="Palatino Linotype" w:eastAsia="Times New Roman" w:hAnsi="Palatino Linotype" w:cs="Arial"/>
          <w:color w:val="000000" w:themeColor="text1"/>
          <w:lang w:val="es-ES"/>
        </w:rPr>
        <w:t>l recurso de revisión en contra de la respuesta</w:t>
      </w:r>
      <w:r>
        <w:rPr>
          <w:rFonts w:ascii="Palatino Linotype" w:eastAsia="Times New Roman" w:hAnsi="Palatino Linotype" w:cs="Arial"/>
          <w:color w:val="000000" w:themeColor="text1"/>
          <w:lang w:val="es-ES"/>
        </w:rPr>
        <w:t>,</w:t>
      </w:r>
      <w:r w:rsidRPr="002C4997">
        <w:rPr>
          <w:rFonts w:ascii="Palatino Linotype" w:eastAsia="Times New Roman" w:hAnsi="Palatino Linotype" w:cs="Arial"/>
          <w:color w:val="000000" w:themeColor="text1"/>
          <w:lang w:val="es-ES"/>
        </w:rPr>
        <w:t xml:space="preserve"> manifestando l</w:t>
      </w:r>
      <w:r w:rsidR="002C4997" w:rsidRPr="002C4997">
        <w:rPr>
          <w:rFonts w:ascii="Palatino Linotype" w:eastAsia="Times New Roman" w:hAnsi="Palatino Linotype" w:cs="Arial"/>
          <w:color w:val="000000" w:themeColor="text1"/>
          <w:lang w:val="es-ES"/>
        </w:rPr>
        <w:t>a</w:t>
      </w:r>
      <w:r w:rsidRPr="002C4997">
        <w:rPr>
          <w:rFonts w:ascii="Palatino Linotype" w:eastAsia="Times New Roman" w:hAnsi="Palatino Linotype" w:cs="Arial"/>
          <w:color w:val="000000" w:themeColor="text1"/>
          <w:lang w:val="es-ES"/>
        </w:rPr>
        <w:t xml:space="preserve">s </w:t>
      </w:r>
      <w:r w:rsidR="002C4997" w:rsidRPr="002C4997">
        <w:rPr>
          <w:rFonts w:ascii="Palatino Linotype" w:eastAsia="Times New Roman" w:hAnsi="Palatino Linotype" w:cs="Arial"/>
          <w:color w:val="000000" w:themeColor="text1"/>
          <w:lang w:val="es-ES"/>
        </w:rPr>
        <w:t>siguientes</w:t>
      </w:r>
      <w:r w:rsidRPr="002C4997">
        <w:rPr>
          <w:rFonts w:ascii="Palatino Linotype" w:eastAsia="Times New Roman" w:hAnsi="Palatino Linotype" w:cs="Arial"/>
          <w:color w:val="000000" w:themeColor="text1"/>
          <w:lang w:val="es-ES"/>
        </w:rPr>
        <w:t xml:space="preserve"> razones o motivos de inconformidad</w:t>
      </w:r>
      <w:r w:rsidRPr="00D707F7">
        <w:rPr>
          <w:rFonts w:ascii="Palatino Linotype" w:eastAsia="Times New Roman" w:hAnsi="Palatino Linotype" w:cs="Arial"/>
          <w:color w:val="000000" w:themeColor="text1"/>
          <w:lang w:val="es-ES"/>
        </w:rPr>
        <w:t>:</w:t>
      </w:r>
    </w:p>
    <w:p w:rsidR="009F09BC" w:rsidRPr="00D707F7"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C03BA3" w:rsidRDefault="009F09BC" w:rsidP="00A218AC">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03BA3">
        <w:rPr>
          <w:rStyle w:val="Ttulo2Car"/>
          <w:rFonts w:ascii="Palatino Linotype" w:hAnsi="Palatino Linotype"/>
          <w:b/>
          <w:color w:val="auto"/>
          <w:sz w:val="24"/>
          <w:szCs w:val="24"/>
        </w:rPr>
        <w:t>Acto impugnado</w:t>
      </w:r>
      <w:bookmarkEnd w:id="3"/>
      <w:r w:rsidRPr="00C03BA3">
        <w:rPr>
          <w:rStyle w:val="Ttulo2Car"/>
          <w:rFonts w:ascii="Palatino Linotype" w:hAnsi="Palatino Linotype"/>
          <w:b/>
          <w:color w:val="000000" w:themeColor="text1"/>
          <w:sz w:val="24"/>
          <w:szCs w:val="24"/>
        </w:rPr>
        <w:t xml:space="preserve">: </w:t>
      </w:r>
      <w:r w:rsidRPr="00C03BA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A218AC" w:rsidRPr="00A218AC">
        <w:rPr>
          <w:rStyle w:val="Ttulo2Car"/>
          <w:rFonts w:ascii="Palatino Linotype" w:hAnsi="Palatino Linotype"/>
          <w:i/>
          <w:color w:val="000000" w:themeColor="text1"/>
          <w:sz w:val="24"/>
          <w:szCs w:val="24"/>
        </w:rPr>
        <w:t>No entregan la información que solicite</w:t>
      </w:r>
      <w:r w:rsidRPr="00C03BA3">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A218AC" w:rsidRDefault="009F09BC" w:rsidP="00A218AC">
      <w:pPr>
        <w:pStyle w:val="Prrafodelista"/>
        <w:numPr>
          <w:ilvl w:val="0"/>
          <w:numId w:val="23"/>
        </w:numPr>
        <w:spacing w:line="360" w:lineRule="auto"/>
        <w:jc w:val="both"/>
        <w:rPr>
          <w:rFonts w:ascii="Palatino Linotype" w:hAnsi="Palatino Linotype"/>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03BA3">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C03BA3">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24451" w:rsidRPr="00224451">
        <w:rPr>
          <w:rFonts w:ascii="Palatino Linotype" w:hAnsi="Palatino Linotype"/>
          <w:i/>
          <w:color w:val="000000" w:themeColor="text1"/>
        </w:rPr>
        <w:t>“</w:t>
      </w:r>
      <w:r w:rsidR="00A218AC" w:rsidRPr="00A218AC">
        <w:rPr>
          <w:rFonts w:ascii="Palatino Linotype" w:hAnsi="Palatino Linotype"/>
          <w:i/>
          <w:color w:val="000000" w:themeColor="text1"/>
        </w:rPr>
        <w:t xml:space="preserve">La respuesta del Sujeto Obligado </w:t>
      </w:r>
      <w:proofErr w:type="spellStart"/>
      <w:r w:rsidR="00A218AC" w:rsidRPr="00A218AC">
        <w:rPr>
          <w:rFonts w:ascii="Palatino Linotype" w:hAnsi="Palatino Linotype"/>
          <w:i/>
          <w:color w:val="000000" w:themeColor="text1"/>
        </w:rPr>
        <w:t>iega</w:t>
      </w:r>
      <w:proofErr w:type="spellEnd"/>
      <w:r w:rsidR="00A218AC" w:rsidRPr="00A218AC">
        <w:rPr>
          <w:rFonts w:ascii="Palatino Linotype" w:hAnsi="Palatino Linotype"/>
          <w:i/>
          <w:color w:val="000000" w:themeColor="text1"/>
        </w:rPr>
        <w:t xml:space="preserve"> la información no es lo que se </w:t>
      </w:r>
      <w:proofErr w:type="spellStart"/>
      <w:r w:rsidR="00A218AC" w:rsidRPr="00A218AC">
        <w:rPr>
          <w:rFonts w:ascii="Palatino Linotype" w:hAnsi="Palatino Linotype"/>
          <w:i/>
          <w:color w:val="000000" w:themeColor="text1"/>
        </w:rPr>
        <w:t>solicito</w:t>
      </w:r>
      <w:proofErr w:type="spellEnd"/>
      <w:r w:rsidR="00224451" w:rsidRPr="00224451">
        <w:rPr>
          <w:rFonts w:ascii="Palatino Linotype" w:hAnsi="Palatino Linotype"/>
          <w:i/>
          <w:color w:val="000000" w:themeColor="text1"/>
        </w:rPr>
        <w:t>”</w:t>
      </w:r>
    </w:p>
    <w:p w:rsidR="00A218AC" w:rsidRPr="00A218AC" w:rsidRDefault="00A218AC" w:rsidP="00A218AC">
      <w:pPr>
        <w:pStyle w:val="Prrafodelista"/>
        <w:rPr>
          <w:rFonts w:ascii="Palatino Linotype" w:hAnsi="Palatino Linotype"/>
          <w:color w:val="000000" w:themeColor="text1"/>
        </w:rPr>
      </w:pPr>
    </w:p>
    <w:p w:rsidR="009F09BC" w:rsidRPr="00D707F7" w:rsidRDefault="00CC5B2F" w:rsidP="009F09BC">
      <w:pPr>
        <w:pStyle w:val="Prrafodelista"/>
        <w:numPr>
          <w:ilvl w:val="0"/>
          <w:numId w:val="15"/>
        </w:numPr>
        <w:spacing w:before="240" w:after="240" w:line="360" w:lineRule="auto"/>
        <w:ind w:left="0" w:firstLine="0"/>
        <w:jc w:val="both"/>
        <w:rPr>
          <w:rFonts w:ascii="Palatino Linotype" w:hAnsi="Palatino Linotype"/>
          <w:i/>
        </w:rPr>
      </w:pPr>
      <w:r>
        <w:rPr>
          <w:rFonts w:ascii="Palatino Linotype" w:eastAsia="Calibri" w:hAnsi="Palatino Linotype" w:cs="Arial"/>
          <w:lang w:val="es-ES"/>
        </w:rPr>
        <w:t>La Comisionada</w:t>
      </w:r>
      <w:r w:rsidR="009F09BC" w:rsidRPr="00D707F7">
        <w:rPr>
          <w:rFonts w:ascii="Palatino Linotype" w:eastAsia="Calibri" w:hAnsi="Palatino Linotype" w:cs="Arial"/>
          <w:lang w:val="es-ES"/>
        </w:rPr>
        <w:t xml:space="preserve"> Ponente</w:t>
      </w:r>
      <w:r w:rsidR="009F09BC">
        <w:rPr>
          <w:rFonts w:ascii="Palatino Linotype" w:eastAsia="Calibri" w:hAnsi="Palatino Linotype" w:cs="Arial"/>
          <w:lang w:val="es-ES"/>
        </w:rPr>
        <w:t xml:space="preserve"> </w:t>
      </w:r>
      <w:r w:rsidR="009F09BC" w:rsidRPr="00D707F7">
        <w:rPr>
          <w:rFonts w:ascii="Palatino Linotype" w:eastAsia="Calibri" w:hAnsi="Palatino Linotype" w:cs="Arial"/>
          <w:lang w:val="es-ES"/>
        </w:rPr>
        <w:t>con fundamento en lo dispuesto por el artículo 185 fracción II de la ley de la materia, a través del acuerdo de admisión de fecha</w:t>
      </w:r>
      <w:r w:rsidR="009F09BC">
        <w:rPr>
          <w:rFonts w:ascii="Palatino Linotype" w:eastAsia="Calibri" w:hAnsi="Palatino Linotype" w:cs="Arial"/>
          <w:lang w:val="es-ES"/>
        </w:rPr>
        <w:t xml:space="preserve"> </w:t>
      </w:r>
      <w:r w:rsidR="005B6836">
        <w:rPr>
          <w:rFonts w:ascii="Palatino Linotype" w:eastAsia="Calibri" w:hAnsi="Palatino Linotype" w:cs="Arial"/>
          <w:b/>
          <w:lang w:val="es-ES"/>
        </w:rPr>
        <w:t>nueve</w:t>
      </w:r>
      <w:r w:rsidR="008A66DB" w:rsidRPr="00223837">
        <w:rPr>
          <w:rFonts w:ascii="Palatino Linotype" w:eastAsia="Calibri" w:hAnsi="Palatino Linotype" w:cs="Arial"/>
          <w:b/>
          <w:lang w:val="es-ES"/>
        </w:rPr>
        <w:t xml:space="preserve"> de </w:t>
      </w:r>
      <w:r w:rsidR="005B6836">
        <w:rPr>
          <w:rFonts w:ascii="Palatino Linotype" w:eastAsia="Calibri" w:hAnsi="Palatino Linotype" w:cs="Arial"/>
          <w:b/>
          <w:lang w:val="es-ES"/>
        </w:rPr>
        <w:t>marz</w:t>
      </w:r>
      <w:r w:rsidR="00224451">
        <w:rPr>
          <w:rFonts w:ascii="Palatino Linotype" w:eastAsia="Calibri" w:hAnsi="Palatino Linotype" w:cs="Arial"/>
          <w:b/>
          <w:lang w:val="es-ES"/>
        </w:rPr>
        <w:t>o</w:t>
      </w:r>
      <w:r w:rsidR="009F09BC" w:rsidRPr="00223837">
        <w:rPr>
          <w:rFonts w:ascii="Palatino Linotype" w:eastAsia="Calibri" w:hAnsi="Palatino Linotype" w:cs="Arial"/>
          <w:b/>
          <w:lang w:val="es-ES"/>
        </w:rPr>
        <w:t xml:space="preserve"> de</w:t>
      </w:r>
      <w:r w:rsidR="008A66DB" w:rsidRPr="00223837">
        <w:rPr>
          <w:rFonts w:ascii="Palatino Linotype" w:eastAsia="Calibri" w:hAnsi="Palatino Linotype" w:cs="Arial"/>
          <w:b/>
          <w:lang w:val="es-ES"/>
        </w:rPr>
        <w:t xml:space="preserve"> dos mil veintidós</w:t>
      </w:r>
      <w:r w:rsidR="009F09BC" w:rsidRPr="00D707F7">
        <w:rPr>
          <w:rFonts w:ascii="Palatino Linotype" w:eastAsia="Calibri" w:hAnsi="Palatino Linotype" w:cs="Arial"/>
          <w:lang w:val="es-ES"/>
        </w:rPr>
        <w:t xml:space="preserve">, puso a disposición de las partes el expediente electrónico </w:t>
      </w:r>
      <w:r w:rsidR="009F09BC" w:rsidRPr="00D707F7">
        <w:rPr>
          <w:rFonts w:ascii="Palatino Linotype" w:eastAsia="Calibri" w:hAnsi="Palatino Linotype" w:cs="Arial"/>
        </w:rPr>
        <w:t xml:space="preserve">vía </w:t>
      </w:r>
      <w:r w:rsidR="009F09BC" w:rsidRPr="00D707F7">
        <w:rPr>
          <w:rFonts w:ascii="Palatino Linotype" w:eastAsia="Calibri" w:hAnsi="Palatino Linotype" w:cs="Arial"/>
          <w:b/>
          <w:lang w:val="es-ES"/>
        </w:rPr>
        <w:t xml:space="preserve">SAIMEX </w:t>
      </w:r>
      <w:r w:rsidR="009F09BC"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sidR="009F09BC">
        <w:rPr>
          <w:rFonts w:ascii="Palatino Linotype" w:eastAsia="Calibri" w:hAnsi="Palatino Linotype" w:cs="Arial"/>
          <w:lang w:val="es-ES"/>
        </w:rPr>
        <w:t>y</w:t>
      </w:r>
      <w:r w:rsidR="009F09BC" w:rsidRPr="00D707F7">
        <w:rPr>
          <w:rFonts w:ascii="Palatino Linotype" w:eastAsia="Calibri" w:hAnsi="Palatino Linotype" w:cs="Arial"/>
          <w:lang w:val="es-ES"/>
        </w:rPr>
        <w:t xml:space="preserve"> el </w:t>
      </w:r>
      <w:r w:rsidR="009F09BC" w:rsidRPr="00D707F7">
        <w:rPr>
          <w:rFonts w:ascii="Palatino Linotype" w:eastAsia="Calibri" w:hAnsi="Palatino Linotype" w:cs="Arial"/>
          <w:b/>
          <w:lang w:val="es-ES"/>
        </w:rPr>
        <w:t>SUJETO OBLIGADO</w:t>
      </w:r>
      <w:r w:rsidR="009F09BC" w:rsidRPr="00D707F7">
        <w:rPr>
          <w:rFonts w:ascii="Palatino Linotype" w:eastAsia="Calibri" w:hAnsi="Palatino Linotype" w:cs="Arial"/>
          <w:lang w:val="es-ES"/>
        </w:rPr>
        <w:t xml:space="preserve"> presentará el Informe Justificado procedente.</w:t>
      </w:r>
    </w:p>
    <w:p w:rsidR="009F09BC" w:rsidRPr="00C0715F" w:rsidRDefault="009F09BC" w:rsidP="009F09BC">
      <w:pPr>
        <w:pStyle w:val="Prrafodelista"/>
        <w:spacing w:before="240" w:after="240" w:line="360" w:lineRule="auto"/>
        <w:ind w:left="0"/>
        <w:jc w:val="both"/>
        <w:rPr>
          <w:rFonts w:ascii="Palatino Linotype" w:hAnsi="Palatino Linotype"/>
        </w:rPr>
      </w:pPr>
    </w:p>
    <w:p w:rsidR="009F09BC" w:rsidRPr="002C4997"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C4997">
        <w:rPr>
          <w:rFonts w:ascii="Palatino Linotype" w:hAnsi="Palatino Linotype"/>
          <w:color w:val="000000"/>
        </w:rPr>
        <w:t xml:space="preserve">El </w:t>
      </w:r>
      <w:r w:rsidRPr="002C4997">
        <w:rPr>
          <w:rFonts w:ascii="Palatino Linotype" w:hAnsi="Palatino Linotype"/>
          <w:b/>
          <w:color w:val="000000"/>
        </w:rPr>
        <w:t xml:space="preserve">SUJETO </w:t>
      </w:r>
      <w:r w:rsidRPr="006672E1">
        <w:rPr>
          <w:rFonts w:ascii="Palatino Linotype" w:eastAsia="Calibri" w:hAnsi="Palatino Linotype" w:cs="Arial"/>
          <w:b/>
          <w:lang w:val="es-ES"/>
        </w:rPr>
        <w:t>OBLIGADO</w:t>
      </w:r>
      <w:r w:rsidR="007A6A1A" w:rsidRPr="002C4997">
        <w:rPr>
          <w:rFonts w:ascii="Palatino Linotype" w:hAnsi="Palatino Linotype"/>
          <w:color w:val="000000"/>
        </w:rPr>
        <w:t xml:space="preserve"> </w:t>
      </w:r>
      <w:r w:rsidR="005B6836">
        <w:rPr>
          <w:rFonts w:ascii="Palatino Linotype" w:hAnsi="Palatino Linotype"/>
          <w:color w:val="000000"/>
        </w:rPr>
        <w:t>fue omiso en rendir el informe justificado correspondiente</w:t>
      </w:r>
      <w:r w:rsidR="002C4997" w:rsidRPr="002C4997">
        <w:rPr>
          <w:rFonts w:ascii="Palatino Linotype" w:hAnsi="Palatino Linotype"/>
          <w:color w:val="000000"/>
        </w:rPr>
        <w:t>.</w:t>
      </w:r>
      <w:r w:rsidR="002C4997">
        <w:rPr>
          <w:rFonts w:ascii="Palatino Linotype" w:hAnsi="Palatino Linotype"/>
          <w:color w:val="000000"/>
        </w:rPr>
        <w:t xml:space="preserve"> </w:t>
      </w:r>
      <w:r w:rsidRPr="002C4997">
        <w:rPr>
          <w:rFonts w:ascii="Palatino Linotype" w:hAnsi="Palatino Linotype"/>
          <w:color w:val="000000"/>
        </w:rPr>
        <w:t xml:space="preserve">Por su parte </w:t>
      </w:r>
      <w:r w:rsidR="00E86FB3">
        <w:rPr>
          <w:rFonts w:ascii="Palatino Linotype" w:hAnsi="Palatino Linotype"/>
          <w:b/>
          <w:color w:val="000000"/>
        </w:rPr>
        <w:t>EL PARTICULAR</w:t>
      </w:r>
      <w:r w:rsidRPr="002C4997">
        <w:rPr>
          <w:rFonts w:ascii="Palatino Linotype" w:hAnsi="Palatino Linotype"/>
          <w:b/>
          <w:color w:val="000000"/>
        </w:rPr>
        <w:t xml:space="preserve"> </w:t>
      </w:r>
      <w:r w:rsidR="005B6836">
        <w:rPr>
          <w:rFonts w:ascii="Palatino Linotype" w:hAnsi="Palatino Linotype"/>
          <w:color w:val="000000"/>
        </w:rPr>
        <w:t>dejó de</w:t>
      </w:r>
      <w:r w:rsidR="00267A08">
        <w:rPr>
          <w:rFonts w:ascii="Palatino Linotype" w:hAnsi="Palatino Linotype"/>
          <w:color w:val="000000"/>
        </w:rPr>
        <w:t xml:space="preserve"> realizar manifestaciones que a su derecho conviniera y asistiera</w:t>
      </w:r>
      <w:r w:rsidRPr="002C4997">
        <w:rPr>
          <w:rFonts w:ascii="Palatino Linotype" w:hAnsi="Palatino Linotype"/>
          <w:color w:val="000000"/>
        </w:rPr>
        <w:t>.</w:t>
      </w:r>
    </w:p>
    <w:p w:rsidR="00ED6E75" w:rsidRPr="00AE1FDD" w:rsidRDefault="00ED6E75" w:rsidP="00ED6E75">
      <w:pPr>
        <w:pStyle w:val="Prrafodelista"/>
        <w:spacing w:before="240" w:after="240" w:line="360" w:lineRule="auto"/>
        <w:ind w:left="0"/>
        <w:jc w:val="both"/>
        <w:rPr>
          <w:rFonts w:ascii="Palatino Linotype" w:hAnsi="Palatino Linotype"/>
        </w:rPr>
      </w:pPr>
    </w:p>
    <w:p w:rsidR="000067C0" w:rsidRPr="000067C0" w:rsidRDefault="00C3571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Pr>
          <w:rFonts w:ascii="Palatino Linotype" w:hAnsi="Palatino Linotype"/>
        </w:rPr>
        <w:t xml:space="preserve">Mediante acuerdos de fecha </w:t>
      </w:r>
      <w:r w:rsidR="005B6836" w:rsidRPr="00D1265F">
        <w:rPr>
          <w:rFonts w:ascii="Palatino Linotype" w:hAnsi="Palatino Linotype"/>
          <w:b/>
        </w:rPr>
        <w:t>di</w:t>
      </w:r>
      <w:r w:rsidR="00224451" w:rsidRPr="00D1265F">
        <w:rPr>
          <w:rFonts w:ascii="Palatino Linotype" w:hAnsi="Palatino Linotype"/>
          <w:b/>
        </w:rPr>
        <w:t>e</w:t>
      </w:r>
      <w:r w:rsidR="005B6836" w:rsidRPr="00D1265F">
        <w:rPr>
          <w:rFonts w:ascii="Palatino Linotype" w:hAnsi="Palatino Linotype"/>
          <w:b/>
        </w:rPr>
        <w:t>z de marzo</w:t>
      </w:r>
      <w:r w:rsidR="008A66DB" w:rsidRPr="00D1265F">
        <w:rPr>
          <w:rFonts w:ascii="Palatino Linotype" w:hAnsi="Palatino Linotype"/>
          <w:b/>
        </w:rPr>
        <w:t xml:space="preserve"> de dos mil veintitrés</w:t>
      </w:r>
      <w:bookmarkStart w:id="133" w:name="_GoBack"/>
      <w:bookmarkEnd w:id="133"/>
      <w:r w:rsidR="0001674C" w:rsidRPr="0001674C">
        <w:rPr>
          <w:rFonts w:ascii="Palatino Linotype" w:hAnsi="Palatino Linotype"/>
        </w:rPr>
        <w:t xml:space="preserve">, </w:t>
      </w:r>
      <w:r w:rsidR="006672E1">
        <w:rPr>
          <w:rFonts w:ascii="Palatino Linotype" w:hAnsi="Palatino Linotype"/>
        </w:rPr>
        <w:t>se a</w:t>
      </w:r>
      <w:r w:rsidR="00224451">
        <w:rPr>
          <w:rFonts w:ascii="Palatino Linotype" w:hAnsi="Palatino Linotype"/>
        </w:rPr>
        <w:t xml:space="preserve">mplió el </w:t>
      </w:r>
      <w:r w:rsidR="0044181E">
        <w:rPr>
          <w:rFonts w:ascii="Palatino Linotype" w:hAnsi="Palatino Linotype"/>
        </w:rPr>
        <w:t>término</w:t>
      </w:r>
      <w:r w:rsidR="00224451">
        <w:rPr>
          <w:rFonts w:ascii="Palatino Linotype" w:hAnsi="Palatino Linotype"/>
        </w:rPr>
        <w:t xml:space="preserve"> para resolver;</w:t>
      </w:r>
      <w:r w:rsidR="006672E1">
        <w:rPr>
          <w:rFonts w:ascii="Palatino Linotype" w:hAnsi="Palatino Linotype"/>
        </w:rPr>
        <w:t xml:space="preserve"> posteriormente</w:t>
      </w:r>
      <w:r w:rsidR="00224451">
        <w:rPr>
          <w:rFonts w:ascii="Palatino Linotype" w:hAnsi="Palatino Linotype"/>
        </w:rPr>
        <w:t xml:space="preserve"> mediante acuerdo de </w:t>
      </w:r>
      <w:r w:rsidR="002B6F09">
        <w:rPr>
          <w:rFonts w:ascii="Palatino Linotype" w:hAnsi="Palatino Linotype"/>
        </w:rPr>
        <w:t xml:space="preserve">misma </w:t>
      </w:r>
      <w:r w:rsidR="00224451">
        <w:rPr>
          <w:rFonts w:ascii="Palatino Linotype" w:hAnsi="Palatino Linotype"/>
        </w:rPr>
        <w:t xml:space="preserve">fecha </w:t>
      </w:r>
      <w:r w:rsidR="0001674C" w:rsidRPr="0001674C">
        <w:rPr>
          <w:rFonts w:ascii="Palatino Linotype" w:hAnsi="Palatino Linotype"/>
        </w:rPr>
        <w:t>se d</w:t>
      </w:r>
      <w:r w:rsidR="006672E1">
        <w:rPr>
          <w:rFonts w:ascii="Palatino Linotype" w:hAnsi="Palatino Linotype"/>
        </w:rPr>
        <w:t>ecretó el cierre de instrucción</w:t>
      </w:r>
      <w:r w:rsidR="000067C0">
        <w:rPr>
          <w:rFonts w:ascii="Palatino Linotype" w:hAnsi="Palatino Linotype"/>
        </w:rPr>
        <w:t>.</w:t>
      </w:r>
    </w:p>
    <w:p w:rsidR="000067C0" w:rsidRPr="000067C0" w:rsidRDefault="000067C0" w:rsidP="000067C0">
      <w:pPr>
        <w:pStyle w:val="Prrafodelista"/>
        <w:ind w:left="0"/>
        <w:rPr>
          <w:rFonts w:ascii="Palatino Linotype" w:hAnsi="Palatino Linotype"/>
        </w:rPr>
      </w:pPr>
    </w:p>
    <w:p w:rsidR="000067C0" w:rsidRDefault="000067C0" w:rsidP="000067C0">
      <w:pPr>
        <w:pStyle w:val="Prrafodelista"/>
        <w:numPr>
          <w:ilvl w:val="0"/>
          <w:numId w:val="15"/>
        </w:numPr>
        <w:spacing w:line="360" w:lineRule="auto"/>
        <w:ind w:left="0" w:firstLine="0"/>
        <w:jc w:val="both"/>
        <w:rPr>
          <w:rFonts w:ascii="Palatino Linotype" w:hAnsi="Palatino Linotype"/>
        </w:rPr>
      </w:pPr>
      <w:r>
        <w:rPr>
          <w:rFonts w:ascii="Palatino Linotype" w:hAnsi="Palatino Linotype"/>
        </w:rPr>
        <w:t xml:space="preserve">Este organismo garante no pasa por alto justificar, que la dilación en la resolución del </w:t>
      </w:r>
      <w:r>
        <w:rPr>
          <w:rFonts w:ascii="Palatino Linotype" w:hAnsi="Palatino Linotype"/>
          <w:lang w:val="es-MX"/>
        </w:rPr>
        <w:t>presente</w:t>
      </w:r>
      <w:r>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w:t>
      </w:r>
      <w:r>
        <w:rPr>
          <w:rFonts w:ascii="Palatino Linotype" w:hAnsi="Palatino Linotype"/>
        </w:rPr>
        <w:lastRenderedPageBreak/>
        <w:t>deben resolverse por este Instituto, circunstancia atípica que ha rebasado las capacidades técnicas y humanas del personal encargado de la proyección de las resoluciones a dichos medios de impugnación.</w:t>
      </w:r>
    </w:p>
    <w:p w:rsidR="000067C0" w:rsidRDefault="000067C0" w:rsidP="000067C0">
      <w:pPr>
        <w:pStyle w:val="Prrafodelista"/>
        <w:spacing w:line="360" w:lineRule="auto"/>
        <w:ind w:left="0"/>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067C0" w:rsidRDefault="000067C0" w:rsidP="000067C0">
      <w:pPr>
        <w:pStyle w:val="Prrafodelista"/>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7"/>
        </w:numPr>
        <w:spacing w:line="360" w:lineRule="auto"/>
        <w:jc w:val="both"/>
        <w:rPr>
          <w:rFonts w:ascii="Palatino Linotype" w:hAnsi="Palatino Linotype"/>
        </w:rPr>
      </w:pPr>
      <w:r>
        <w:rPr>
          <w:rFonts w:ascii="Palatino Linotype" w:hAnsi="Palatino Linotype"/>
        </w:rPr>
        <w:t xml:space="preserve">Complejidad del Asunto: La complejidad de la prueba, la pluralidad de sujetos procesales, el tiempo transcurrido, las características y contexto del recurso. </w:t>
      </w:r>
    </w:p>
    <w:p w:rsidR="000067C0" w:rsidRDefault="000067C0" w:rsidP="000067C0">
      <w:pPr>
        <w:pStyle w:val="Prrafodelista"/>
        <w:spacing w:line="360" w:lineRule="auto"/>
        <w:ind w:left="927"/>
        <w:jc w:val="both"/>
        <w:rPr>
          <w:rFonts w:ascii="Palatino Linotype" w:hAnsi="Palatino Linotype"/>
        </w:rPr>
      </w:pPr>
    </w:p>
    <w:p w:rsidR="000067C0" w:rsidRDefault="000067C0" w:rsidP="000067C0">
      <w:pPr>
        <w:pStyle w:val="Prrafodelista"/>
        <w:numPr>
          <w:ilvl w:val="0"/>
          <w:numId w:val="47"/>
        </w:numPr>
        <w:spacing w:line="360" w:lineRule="auto"/>
        <w:jc w:val="both"/>
        <w:rPr>
          <w:rFonts w:ascii="Palatino Linotype" w:hAnsi="Palatino Linotype"/>
        </w:rPr>
      </w:pPr>
      <w:r>
        <w:rPr>
          <w:rFonts w:ascii="Palatino Linotype" w:hAnsi="Palatino Linotype"/>
        </w:rPr>
        <w:t>Actividad Procesal del interesado. Acciones u omisiones del interesado.</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7"/>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rsidR="000067C0" w:rsidRDefault="000067C0" w:rsidP="000067C0">
      <w:pPr>
        <w:pStyle w:val="Prrafodelista"/>
        <w:spacing w:line="360" w:lineRule="auto"/>
        <w:rPr>
          <w:rFonts w:ascii="Palatino Linotype" w:hAnsi="Palatino Linotype"/>
        </w:rPr>
      </w:pPr>
    </w:p>
    <w:p w:rsidR="000067C0" w:rsidRDefault="000067C0" w:rsidP="000067C0">
      <w:pPr>
        <w:spacing w:line="360" w:lineRule="auto"/>
        <w:ind w:left="567"/>
        <w:jc w:val="both"/>
        <w:rPr>
          <w:rFonts w:ascii="Palatino Linotype" w:hAnsi="Palatino Linotype"/>
        </w:rPr>
      </w:pPr>
      <w:r>
        <w:rPr>
          <w:rFonts w:ascii="Palatino Linotype" w:hAnsi="Palatino Linotype"/>
        </w:rPr>
        <w:t>d) La afectación generada en la situación jurídica de la persona involucrada en el proceso: Violación a sus derechos humanos.</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b/>
        </w:rPr>
      </w:pPr>
      <w:r>
        <w:rPr>
          <w:rFonts w:ascii="Palatino Linotype" w:hAnsi="Palatino Linotype"/>
        </w:rPr>
        <w:t>Argumento que encuentra sustento en la jurisprudencia P</w:t>
      </w:r>
      <w:proofErr w:type="gramStart"/>
      <w:r>
        <w:rPr>
          <w:rFonts w:ascii="Palatino Linotype" w:hAnsi="Palatino Linotype"/>
        </w:rPr>
        <w:t>./</w:t>
      </w:r>
      <w:proofErr w:type="gramEnd"/>
      <w:r>
        <w:rPr>
          <w:rFonts w:ascii="Palatino Linotype" w:hAnsi="Palatino Linotype"/>
        </w:rPr>
        <w:t xml:space="preserve">J. 32/92 emitida por el Pleno de la Suprema Corte de Justicia de la Nación de rubro </w:t>
      </w:r>
      <w:r>
        <w:rPr>
          <w:rFonts w:ascii="Palatino Linotype" w:hAnsi="Palatino Linotype"/>
          <w:i/>
        </w:rPr>
        <w:t xml:space="preserve">“TÉRMINOS PROCESALES. PARA DETERMINAR SI UN FUNCIONARIO JUDICIAL ACTUÓ INDEBIDAMENTE POR NO RESPETARLOS SE DEBE ATENDER AL </w:t>
      </w:r>
      <w:r>
        <w:rPr>
          <w:rFonts w:ascii="Palatino Linotype" w:hAnsi="Palatino Linotype"/>
          <w:i/>
        </w:rPr>
        <w:lastRenderedPageBreak/>
        <w:t>PRESUPUESTO QUE CONSIDERÓ EL LEGISLADOR AL FIJARLOS Y LAS CARACTERÍSTICAS DEL CASO.”</w:t>
      </w:r>
      <w:r>
        <w:rPr>
          <w:rFonts w:ascii="Palatino Linotype" w:hAnsi="Palatino Linotype"/>
        </w:rPr>
        <w:t>, visible en la Gaceta del Seminario Judicial de la Federación con el registro digital 205635.</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067C0" w:rsidRDefault="000067C0" w:rsidP="000067C0">
      <w:pPr>
        <w:spacing w:line="360" w:lineRule="auto"/>
        <w:jc w:val="both"/>
        <w:rPr>
          <w:rFonts w:ascii="Palatino Linotype" w:hAnsi="Palatino Linotype"/>
        </w:rPr>
      </w:pPr>
    </w:p>
    <w:p w:rsidR="000067C0" w:rsidRDefault="000067C0" w:rsidP="000067C0">
      <w:pPr>
        <w:pStyle w:val="Prrafodelista"/>
        <w:numPr>
          <w:ilvl w:val="0"/>
          <w:numId w:val="46"/>
        </w:numPr>
        <w:spacing w:line="360" w:lineRule="auto"/>
        <w:ind w:left="0" w:firstLine="0"/>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067C0" w:rsidRDefault="000067C0" w:rsidP="000067C0">
      <w:pPr>
        <w:spacing w:line="360" w:lineRule="auto"/>
        <w:jc w:val="both"/>
        <w:rPr>
          <w:rFonts w:ascii="Palatino Linotype" w:hAnsi="Palatino Linotype"/>
        </w:rPr>
      </w:pPr>
    </w:p>
    <w:p w:rsidR="000067C0" w:rsidRDefault="000067C0" w:rsidP="000067C0">
      <w:pPr>
        <w:ind w:left="425" w:right="476"/>
        <w:jc w:val="both"/>
        <w:rPr>
          <w:rFonts w:ascii="Palatino Linotype" w:hAnsi="Palatino Linotype"/>
        </w:rPr>
      </w:pPr>
      <w:r>
        <w:rPr>
          <w:rFonts w:ascii="Palatino Linotype" w:hAnsi="Palatino Linotype"/>
        </w:rPr>
        <w:lastRenderedPageBreak/>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rsidR="000067C0" w:rsidRDefault="000067C0" w:rsidP="000067C0">
      <w:pPr>
        <w:ind w:left="425" w:right="476"/>
        <w:jc w:val="both"/>
        <w:rPr>
          <w:rFonts w:ascii="Palatino Linotype" w:hAnsi="Palatino Linotype"/>
          <w:b/>
        </w:rPr>
      </w:pPr>
    </w:p>
    <w:p w:rsidR="000067C0" w:rsidRDefault="000067C0" w:rsidP="000067C0">
      <w:pPr>
        <w:ind w:left="425" w:right="476"/>
        <w:jc w:val="both"/>
        <w:rPr>
          <w:rFonts w:ascii="Palatino Linotype" w:hAnsi="Palatino Linotype"/>
        </w:rPr>
      </w:pPr>
      <w:r>
        <w:rPr>
          <w:rFonts w:ascii="Palatino Linotype" w:hAnsi="Palatino Linotype"/>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rsidR="000067C0" w:rsidRDefault="000067C0" w:rsidP="000067C0">
      <w:pPr>
        <w:ind w:left="425" w:right="476"/>
        <w:jc w:val="both"/>
        <w:rPr>
          <w:rFonts w:ascii="Palatino Linotype" w:hAnsi="Palatino Linotype"/>
        </w:rPr>
      </w:pPr>
    </w:p>
    <w:p w:rsidR="009F09BC" w:rsidRPr="0001674C" w:rsidRDefault="000067C0"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Pr>
          <w:rFonts w:ascii="Palatino Linotype" w:hAnsi="Palatino Linotype" w:cs="Arial"/>
        </w:rPr>
        <w:t>P</w:t>
      </w:r>
      <w:r w:rsidR="009F09BC" w:rsidRPr="0001674C">
        <w:rPr>
          <w:rFonts w:ascii="Palatino Linotype" w:hAnsi="Palatino Linotype" w:cs="Arial"/>
        </w:rPr>
        <w:t>or lo que no habiendo más que hacer constar, y ---</w:t>
      </w:r>
      <w:r w:rsidR="0044181E">
        <w:rPr>
          <w:rFonts w:ascii="Palatino Linotype" w:hAnsi="Palatino Linotype" w:cs="Arial"/>
        </w:rPr>
        <w:t>-----------------------------</w:t>
      </w:r>
    </w:p>
    <w:p w:rsidR="009F09BC" w:rsidRPr="009F09BC"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9F09BC">
        <w:rPr>
          <w:rFonts w:ascii="Palatino Linotype" w:hAnsi="Palatino Linotype"/>
          <w:b/>
          <w:color w:val="000000" w:themeColor="text1"/>
          <w:sz w:val="24"/>
          <w:szCs w:val="24"/>
        </w:rPr>
        <w:t>CONSIDERANDO</w:t>
      </w:r>
      <w:bookmarkEnd w:id="134"/>
      <w:bookmarkEnd w:id="135"/>
    </w:p>
    <w:p w:rsidR="009F09BC" w:rsidRPr="00D707F7" w:rsidRDefault="009F09BC" w:rsidP="009F09BC">
      <w:pPr>
        <w:rPr>
          <w:rFonts w:ascii="Palatino Linotype" w:hAnsi="Palatino Linotype"/>
          <w:lang w:val="es-MX" w:eastAsia="en-US"/>
        </w:rPr>
      </w:pPr>
    </w:p>
    <w:p w:rsidR="009F09BC" w:rsidRPr="00D707F7" w:rsidRDefault="009F09BC" w:rsidP="009F09BC">
      <w:pPr>
        <w:pStyle w:val="Ttulo2"/>
        <w:rPr>
          <w:rFonts w:ascii="Palatino Linotype" w:hAnsi="Palatino Linotype"/>
          <w:b/>
          <w:color w:val="auto"/>
          <w:sz w:val="24"/>
          <w:szCs w:val="24"/>
        </w:rPr>
      </w:pPr>
      <w:bookmarkStart w:id="136" w:name="_Toc491791303"/>
      <w:bookmarkStart w:id="137" w:name="_Toc83128579"/>
      <w:r w:rsidRPr="00D707F7">
        <w:rPr>
          <w:rFonts w:ascii="Palatino Linotype" w:hAnsi="Palatino Linotype"/>
          <w:b/>
          <w:color w:val="auto"/>
          <w:sz w:val="24"/>
          <w:szCs w:val="24"/>
        </w:rPr>
        <w:t>PRIMERO. De la competencia</w:t>
      </w:r>
      <w:bookmarkEnd w:id="136"/>
      <w:bookmarkEnd w:id="137"/>
    </w:p>
    <w:p w:rsidR="009F09BC" w:rsidRPr="00D707F7" w:rsidRDefault="009F09BC" w:rsidP="009F09BC">
      <w:pPr>
        <w:rPr>
          <w:rFonts w:ascii="Palatino Linotype" w:hAnsi="Palatino Linotype"/>
          <w:lang w:val="es-MX" w:eastAsia="en-US"/>
        </w:rPr>
      </w:pPr>
    </w:p>
    <w:p w:rsidR="00353F1D" w:rsidRPr="009E6B17"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E6B17">
        <w:rPr>
          <w:rFonts w:ascii="Palatino Linotype" w:hAnsi="Palatino Linotype"/>
          <w:color w:val="000000" w:themeColor="text1"/>
        </w:rPr>
        <w:lastRenderedPageBreak/>
        <w:t>Transparencia, Acceso a la Información Pública y Protección de Datos Personales del Estado de México y Municipios.</w:t>
      </w:r>
    </w:p>
    <w:p w:rsidR="009F09BC" w:rsidRPr="00C936E7" w:rsidRDefault="009F09BC" w:rsidP="00353F1D">
      <w:pPr>
        <w:pStyle w:val="Prrafodelista"/>
        <w:spacing w:line="360" w:lineRule="auto"/>
        <w:ind w:left="0"/>
        <w:jc w:val="both"/>
        <w:rPr>
          <w:rFonts w:ascii="Palatino Linotype" w:eastAsia="Calibri" w:hAnsi="Palatino Linotype" w:cs="Times New Roman"/>
          <w:b/>
          <w:lang w:val="es-ES"/>
        </w:rPr>
      </w:pPr>
    </w:p>
    <w:p w:rsidR="009F09BC" w:rsidRDefault="009F09BC" w:rsidP="009F09BC">
      <w:pPr>
        <w:pStyle w:val="Ttulo2"/>
        <w:rPr>
          <w:rFonts w:ascii="Palatino Linotype" w:hAnsi="Palatino Linotype"/>
          <w:b/>
          <w:color w:val="auto"/>
          <w:sz w:val="24"/>
          <w:szCs w:val="24"/>
        </w:rPr>
      </w:pPr>
      <w:bookmarkStart w:id="138" w:name="_Toc491791304"/>
      <w:bookmarkStart w:id="139" w:name="_Toc83128580"/>
      <w:r w:rsidRPr="00CA1063">
        <w:rPr>
          <w:rFonts w:ascii="Palatino Linotype" w:hAnsi="Palatino Linotype"/>
          <w:b/>
          <w:color w:val="auto"/>
          <w:sz w:val="24"/>
          <w:szCs w:val="24"/>
        </w:rPr>
        <w:t>SEGUNDO. De la oportunidad y procedencia.</w:t>
      </w:r>
      <w:bookmarkEnd w:id="138"/>
      <w:bookmarkEnd w:id="139"/>
    </w:p>
    <w:p w:rsidR="009F09BC" w:rsidRPr="002D58F8" w:rsidRDefault="009F09BC" w:rsidP="009F09BC">
      <w:pPr>
        <w:rPr>
          <w:lang w:val="es-MX" w:eastAsia="en-US"/>
        </w:rPr>
      </w:pPr>
    </w:p>
    <w:p w:rsidR="009F09BC" w:rsidRPr="00E86FB3" w:rsidRDefault="00425842" w:rsidP="009F09B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El</w:t>
      </w:r>
      <w:r w:rsidR="00AD63B4">
        <w:rPr>
          <w:rFonts w:ascii="Palatino Linotype" w:eastAsia="Calibri" w:hAnsi="Palatino Linotype" w:cs="Arial"/>
        </w:rPr>
        <w:t xml:space="preserve"> </w:t>
      </w:r>
      <w:r w:rsidR="009F09BC" w:rsidRPr="00E859F4">
        <w:rPr>
          <w:rFonts w:ascii="Palatino Linotype" w:eastAsia="Calibri" w:hAnsi="Palatino Linotype" w:cs="Arial"/>
        </w:rPr>
        <w:t xml:space="preserve">medio de impugnación fue presentado a través del </w:t>
      </w:r>
      <w:r w:rsidR="009F09BC" w:rsidRPr="00E859F4">
        <w:rPr>
          <w:rFonts w:ascii="Palatino Linotype" w:eastAsia="Calibri" w:hAnsi="Palatino Linotype" w:cs="Arial"/>
          <w:b/>
        </w:rPr>
        <w:t>SAIMEX,</w:t>
      </w:r>
      <w:r w:rsidR="009F09BC" w:rsidRPr="00E859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859F4">
        <w:rPr>
          <w:rFonts w:ascii="Palatino Linotype" w:eastAsia="Calibri" w:hAnsi="Palatino Linotype" w:cs="Arial"/>
          <w:b/>
        </w:rPr>
        <w:t>SUJETO OBLIGADO</w:t>
      </w:r>
      <w:r>
        <w:rPr>
          <w:rFonts w:ascii="Palatino Linotype" w:eastAsia="Calibri" w:hAnsi="Palatino Linotype" w:cs="Arial"/>
        </w:rPr>
        <w:t xml:space="preserve"> entregó su</w:t>
      </w:r>
      <w:r w:rsidR="009F09BC" w:rsidRPr="00E859F4">
        <w:rPr>
          <w:rFonts w:ascii="Palatino Linotype" w:eastAsia="Calibri" w:hAnsi="Palatino Linotype" w:cs="Arial"/>
        </w:rPr>
        <w:t xml:space="preserve"> respuesta </w:t>
      </w:r>
      <w:r>
        <w:rPr>
          <w:rFonts w:ascii="Palatino Linotype" w:eastAsia="Calibri" w:hAnsi="Palatino Linotype" w:cs="Arial"/>
        </w:rPr>
        <w:t>e</w:t>
      </w:r>
      <w:r w:rsidR="00E55966">
        <w:rPr>
          <w:rFonts w:ascii="Palatino Linotype" w:eastAsia="Calibri" w:hAnsi="Palatino Linotype" w:cs="Arial"/>
        </w:rPr>
        <w:t xml:space="preserve">l </w:t>
      </w:r>
      <w:r w:rsidR="002B6F09">
        <w:rPr>
          <w:rFonts w:ascii="Palatino Linotype" w:eastAsia="Calibri" w:hAnsi="Palatino Linotype" w:cs="Arial"/>
          <w:b/>
        </w:rPr>
        <w:t>trece</w:t>
      </w:r>
      <w:r w:rsidR="00DE1A6B">
        <w:rPr>
          <w:rFonts w:ascii="Palatino Linotype" w:eastAsia="Calibri" w:hAnsi="Palatino Linotype" w:cs="Arial"/>
          <w:b/>
        </w:rPr>
        <w:t xml:space="preserve"> de </w:t>
      </w:r>
      <w:r w:rsidR="002B6F09">
        <w:rPr>
          <w:rFonts w:ascii="Palatino Linotype" w:eastAsia="Calibri" w:hAnsi="Palatino Linotype" w:cs="Arial"/>
          <w:b/>
        </w:rPr>
        <w:t>diciembre</w:t>
      </w:r>
      <w:r w:rsidRPr="008A66DB">
        <w:rPr>
          <w:rFonts w:ascii="Palatino Linotype" w:eastAsia="Calibri" w:hAnsi="Palatino Linotype" w:cs="Arial"/>
          <w:b/>
        </w:rPr>
        <w:t xml:space="preserve"> de dos mil veintidós</w:t>
      </w:r>
      <w:r w:rsidR="009F09BC" w:rsidRPr="00E859F4">
        <w:rPr>
          <w:rFonts w:ascii="Palatino Linotype" w:eastAsia="Calibri" w:hAnsi="Palatino Linotype" w:cs="Arial"/>
        </w:rPr>
        <w:t xml:space="preserve">, </w:t>
      </w:r>
      <w:r w:rsidR="009F09BC" w:rsidRPr="00E859F4">
        <w:rPr>
          <w:rFonts w:ascii="Palatino Linotype" w:hAnsi="Palatino Linotype" w:cs="Arial"/>
        </w:rPr>
        <w:t xml:space="preserve">de tal forma que </w:t>
      </w:r>
      <w:r>
        <w:rPr>
          <w:rFonts w:ascii="Palatino Linotype" w:hAnsi="Palatino Linotype" w:cs="Arial"/>
        </w:rPr>
        <w:t>e</w:t>
      </w:r>
      <w:r w:rsidR="009F09BC" w:rsidRPr="00E859F4">
        <w:rPr>
          <w:rFonts w:ascii="Palatino Linotype" w:hAnsi="Palatino Linotype" w:cs="Arial"/>
        </w:rPr>
        <w:t xml:space="preserve">l plazo para interponer </w:t>
      </w:r>
      <w:r>
        <w:rPr>
          <w:rFonts w:ascii="Palatino Linotype" w:hAnsi="Palatino Linotype" w:cs="Arial"/>
        </w:rPr>
        <w:t>e</w:t>
      </w:r>
      <w:r w:rsidR="009F09BC" w:rsidRPr="00E859F4">
        <w:rPr>
          <w:rFonts w:ascii="Palatino Linotype" w:hAnsi="Palatino Linotype" w:cs="Arial"/>
        </w:rPr>
        <w:t xml:space="preserve">l recurso de revisión </w:t>
      </w:r>
      <w:r w:rsidRPr="00E859F4">
        <w:rPr>
          <w:rFonts w:ascii="Palatino Linotype" w:hAnsi="Palatino Linotype" w:cs="Arial"/>
        </w:rPr>
        <w:t>transcurri</w:t>
      </w:r>
      <w:r>
        <w:rPr>
          <w:rFonts w:ascii="Palatino Linotype" w:hAnsi="Palatino Linotype" w:cs="Arial"/>
        </w:rPr>
        <w:t>ó</w:t>
      </w:r>
      <w:r w:rsidR="009F09BC" w:rsidRPr="00E859F4">
        <w:rPr>
          <w:rFonts w:ascii="Palatino Linotype" w:hAnsi="Palatino Linotype" w:cs="Arial"/>
        </w:rPr>
        <w:t xml:space="preserve"> del día </w:t>
      </w:r>
      <w:r w:rsidR="002B6F09">
        <w:rPr>
          <w:rFonts w:ascii="Palatino Linotype" w:hAnsi="Palatino Linotype" w:cs="Arial"/>
          <w:b/>
        </w:rPr>
        <w:t>catorce de diciembre</w:t>
      </w:r>
      <w:r w:rsidR="00DE1A6B">
        <w:rPr>
          <w:rFonts w:ascii="Palatino Linotype" w:hAnsi="Palatino Linotype" w:cs="Arial"/>
          <w:b/>
        </w:rPr>
        <w:t xml:space="preserve"> </w:t>
      </w:r>
      <w:r w:rsidR="002B6F09">
        <w:rPr>
          <w:rFonts w:ascii="Palatino Linotype" w:hAnsi="Palatino Linotype" w:cs="Arial"/>
          <w:b/>
        </w:rPr>
        <w:t xml:space="preserve">de dos mil veintidós </w:t>
      </w:r>
      <w:r w:rsidR="00DE1A6B" w:rsidRPr="002B6F09">
        <w:rPr>
          <w:rFonts w:ascii="Palatino Linotype" w:hAnsi="Palatino Linotype" w:cs="Arial"/>
        </w:rPr>
        <w:t xml:space="preserve">al </w:t>
      </w:r>
      <w:r w:rsidR="002B6F09">
        <w:rPr>
          <w:rFonts w:ascii="Palatino Linotype" w:hAnsi="Palatino Linotype" w:cs="Arial"/>
          <w:b/>
        </w:rPr>
        <w:t>diecinueve</w:t>
      </w:r>
      <w:r w:rsidR="00E55966" w:rsidRPr="008A66DB">
        <w:rPr>
          <w:rFonts w:ascii="Palatino Linotype" w:hAnsi="Palatino Linotype" w:cs="Arial"/>
          <w:b/>
        </w:rPr>
        <w:t xml:space="preserve"> </w:t>
      </w:r>
      <w:r w:rsidR="00DE1A6B">
        <w:rPr>
          <w:rFonts w:ascii="Palatino Linotype" w:hAnsi="Palatino Linotype" w:cs="Arial"/>
          <w:b/>
        </w:rPr>
        <w:t xml:space="preserve">de </w:t>
      </w:r>
      <w:r w:rsidR="002B6F09">
        <w:rPr>
          <w:rFonts w:ascii="Palatino Linotype" w:hAnsi="Palatino Linotype" w:cs="Arial"/>
          <w:b/>
        </w:rPr>
        <w:t>ener</w:t>
      </w:r>
      <w:r w:rsidR="00DE1A6B">
        <w:rPr>
          <w:rFonts w:ascii="Palatino Linotype" w:hAnsi="Palatino Linotype" w:cs="Arial"/>
          <w:b/>
        </w:rPr>
        <w:t>o</w:t>
      </w:r>
      <w:r w:rsidR="0001674C" w:rsidRPr="008A66DB">
        <w:rPr>
          <w:rFonts w:ascii="Palatino Linotype" w:hAnsi="Palatino Linotype" w:cs="Arial"/>
          <w:b/>
        </w:rPr>
        <w:t xml:space="preserve"> de dos mil </w:t>
      </w:r>
      <w:r w:rsidR="002B6F09">
        <w:rPr>
          <w:rFonts w:ascii="Palatino Linotype" w:hAnsi="Palatino Linotype" w:cs="Arial"/>
          <w:b/>
        </w:rPr>
        <w:t>veintitré</w:t>
      </w:r>
      <w:r w:rsidR="002B6F09" w:rsidRPr="008A66DB">
        <w:rPr>
          <w:rFonts w:ascii="Palatino Linotype" w:hAnsi="Palatino Linotype" w:cs="Arial"/>
          <w:b/>
        </w:rPr>
        <w:t>s</w:t>
      </w:r>
      <w:r w:rsidR="0001674C">
        <w:rPr>
          <w:rFonts w:ascii="Palatino Linotype" w:hAnsi="Palatino Linotype" w:cs="Arial"/>
        </w:rPr>
        <w:t>; e</w:t>
      </w:r>
      <w:r w:rsidR="009F09BC" w:rsidRPr="00E859F4">
        <w:rPr>
          <w:rFonts w:ascii="Palatino Linotype" w:hAnsi="Palatino Linotype" w:cs="Arial"/>
        </w:rPr>
        <w:t>n consecuencia, l</w:t>
      </w:r>
      <w:r w:rsidR="00E55966">
        <w:rPr>
          <w:rFonts w:ascii="Palatino Linotype" w:hAnsi="Palatino Linotype" w:cs="Arial"/>
        </w:rPr>
        <w:t>a</w:t>
      </w:r>
      <w:r w:rsidR="009F09BC" w:rsidRPr="00E859F4">
        <w:rPr>
          <w:rFonts w:ascii="Palatino Linotype" w:hAnsi="Palatino Linotype" w:cs="Arial"/>
        </w:rPr>
        <w:t xml:space="preserve"> ahora </w:t>
      </w:r>
      <w:r w:rsidR="009F09BC" w:rsidRPr="00E859F4">
        <w:rPr>
          <w:rFonts w:ascii="Palatino Linotype" w:hAnsi="Palatino Linotype" w:cs="Arial"/>
          <w:b/>
        </w:rPr>
        <w:t>RECURRENTE</w:t>
      </w:r>
      <w:r w:rsidR="009F09BC" w:rsidRPr="00E859F4">
        <w:rPr>
          <w:rFonts w:ascii="Palatino Linotype" w:hAnsi="Palatino Linotype" w:cs="Arial"/>
        </w:rPr>
        <w:t xml:space="preserve"> presentó </w:t>
      </w:r>
      <w:r w:rsidR="00CA1063">
        <w:rPr>
          <w:rFonts w:ascii="Palatino Linotype" w:hAnsi="Palatino Linotype" w:cs="Arial"/>
        </w:rPr>
        <w:t xml:space="preserve">su inconformidad el día </w:t>
      </w:r>
      <w:r w:rsidR="002B6F09">
        <w:rPr>
          <w:rFonts w:ascii="Palatino Linotype" w:hAnsi="Palatino Linotype" w:cs="Arial"/>
          <w:b/>
        </w:rPr>
        <w:t xml:space="preserve">quince </w:t>
      </w:r>
      <w:r w:rsidR="00DE1A6B">
        <w:rPr>
          <w:rFonts w:ascii="Palatino Linotype" w:hAnsi="Palatino Linotype" w:cs="Arial"/>
          <w:b/>
        </w:rPr>
        <w:t xml:space="preserve">de </w:t>
      </w:r>
      <w:r w:rsidR="002B6F09">
        <w:rPr>
          <w:rFonts w:ascii="Palatino Linotype" w:hAnsi="Palatino Linotype" w:cs="Arial"/>
          <w:b/>
        </w:rPr>
        <w:t>diciembre</w:t>
      </w:r>
      <w:r w:rsidR="007142D6" w:rsidRPr="008A66DB">
        <w:rPr>
          <w:rFonts w:ascii="Palatino Linotype" w:hAnsi="Palatino Linotype" w:cs="Arial"/>
          <w:b/>
        </w:rPr>
        <w:t xml:space="preserve"> de dos mil veintidós</w:t>
      </w:r>
      <w:r w:rsidR="009F09BC" w:rsidRPr="00E859F4">
        <w:rPr>
          <w:rFonts w:ascii="Palatino Linotype" w:hAnsi="Palatino Linotype" w:cs="Arial"/>
        </w:rPr>
        <w:t xml:space="preserve">; </w:t>
      </w:r>
      <w:r w:rsidR="0062406B">
        <w:rPr>
          <w:rFonts w:ascii="Palatino Linotype" w:hAnsi="Palatino Linotype" w:cs="Arial"/>
        </w:rPr>
        <w:t xml:space="preserve">es decir </w:t>
      </w:r>
      <w:r w:rsidR="0082142B">
        <w:rPr>
          <w:rFonts w:ascii="Palatino Linotype" w:hAnsi="Palatino Linotype" w:cs="Arial"/>
        </w:rPr>
        <w:t>dentro d</w:t>
      </w:r>
      <w:r w:rsidR="009F09BC" w:rsidRPr="00E859F4">
        <w:rPr>
          <w:rFonts w:ascii="Palatino Linotype" w:hAnsi="Palatino Linotype" w:cs="Arial"/>
        </w:rPr>
        <w:t>el lapso legalmente establecido para tal efecto.</w:t>
      </w:r>
    </w:p>
    <w:p w:rsidR="00E86FB3" w:rsidRPr="0062406B" w:rsidRDefault="00E86FB3" w:rsidP="00E86FB3">
      <w:pPr>
        <w:pStyle w:val="Prrafodelista"/>
        <w:spacing w:line="360" w:lineRule="auto"/>
        <w:ind w:left="0"/>
        <w:jc w:val="both"/>
        <w:rPr>
          <w:rFonts w:ascii="Palatino Linotype" w:hAnsi="Palatino Linotype"/>
        </w:rPr>
      </w:pPr>
    </w:p>
    <w:p w:rsidR="00E86FB3" w:rsidRPr="00AB76AB"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w:t>
      </w:r>
      <w:r w:rsidRPr="0058067D">
        <w:rPr>
          <w:rFonts w:ascii="Palatino Linotype" w:eastAsia="Calibri" w:hAnsi="Palatino Linotype" w:cs="Arial"/>
        </w:rPr>
        <w:t>proporciona</w:t>
      </w:r>
      <w:r>
        <w:rPr>
          <w:rFonts w:ascii="Palatino Linotype" w:eastAsia="Palatino Linotype" w:hAnsi="Palatino Linotype" w:cs="Palatino Linotype"/>
        </w:rPr>
        <w:t xml:space="preserve"> un nombre o datos de identificación </w:t>
      </w:r>
      <w:r w:rsidRPr="00AB76AB">
        <w:rPr>
          <w:rFonts w:ascii="Palatino Linotype" w:eastAsia="Palatino Linotype" w:hAnsi="Palatino Linotype" w:cs="Palatino Linotype"/>
        </w:rPr>
        <w:t xml:space="preserve">como se advierte en el detalle de </w:t>
      </w:r>
      <w:r w:rsidRPr="008050EE">
        <w:rPr>
          <w:rFonts w:ascii="Palatino Linotype" w:hAnsi="Palatino Linotype" w:cs="Arial"/>
          <w:lang w:eastAsia="es-MX"/>
        </w:rPr>
        <w:t>seguimiento</w:t>
      </w:r>
      <w:r w:rsidRPr="00AB76A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86FB3" w:rsidRPr="00AB76AB" w:rsidRDefault="00E86FB3" w:rsidP="00E86FB3">
      <w:pPr>
        <w:spacing w:line="360" w:lineRule="auto"/>
        <w:jc w:val="both"/>
        <w:rPr>
          <w:rFonts w:ascii="Palatino Linotype" w:eastAsia="Palatino Linotype" w:hAnsi="Palatino Linotype" w:cs="Palatino Linotype"/>
        </w:rPr>
      </w:pPr>
    </w:p>
    <w:p w:rsidR="00E86FB3" w:rsidRPr="00AB76AB" w:rsidRDefault="00E86FB3" w:rsidP="00927255">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 xml:space="preserve">serán procedentes para su trámite por parte del sujeto obligado ante quien se </w:t>
      </w:r>
      <w:r w:rsidRPr="00AB76AB">
        <w:rPr>
          <w:rFonts w:ascii="Palatino Linotype" w:eastAsia="Palatino Linotype" w:hAnsi="Palatino Linotype" w:cs="Palatino Linotype"/>
          <w:b/>
          <w:i/>
        </w:rPr>
        <w:lastRenderedPageBreak/>
        <w:t>presente</w:t>
      </w:r>
      <w:r w:rsidRPr="00AB76AB">
        <w:rPr>
          <w:rFonts w:ascii="Palatino Linotype" w:eastAsia="Palatino Linotype" w:hAnsi="Palatino Linotype" w:cs="Palatino Linotype"/>
          <w:i/>
        </w:rPr>
        <w:t>. No podrá requerirse información adicional con motivo del nombre proporcionado por el solicitante."</w:t>
      </w:r>
    </w:p>
    <w:p w:rsidR="00E86FB3" w:rsidRPr="00AB76AB" w:rsidRDefault="00E86FB3" w:rsidP="00E86FB3">
      <w:pPr>
        <w:spacing w:line="360" w:lineRule="auto"/>
        <w:jc w:val="both"/>
        <w:rPr>
          <w:rFonts w:ascii="Palatino Linotype" w:eastAsia="Palatino Linotype" w:hAnsi="Palatino Linotype" w:cs="Palatino Linotype"/>
        </w:rPr>
      </w:pPr>
    </w:p>
    <w:p w:rsidR="00E86FB3" w:rsidRPr="00AB76AB"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rsidR="00E86FB3" w:rsidRPr="00AB76AB" w:rsidRDefault="00E86FB3" w:rsidP="00E86FB3">
      <w:pPr>
        <w:spacing w:line="360" w:lineRule="auto"/>
        <w:ind w:right="474"/>
        <w:jc w:val="both"/>
        <w:rPr>
          <w:rFonts w:ascii="Palatino Linotype" w:eastAsia="Palatino Linotype" w:hAnsi="Palatino Linotype" w:cs="Palatino Linotype"/>
          <w:i/>
        </w:rPr>
      </w:pP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rsidR="00E86FB3" w:rsidRPr="00AB76AB" w:rsidRDefault="00E86FB3" w:rsidP="00E86FB3">
      <w:pPr>
        <w:ind w:left="567" w:right="476"/>
        <w:jc w:val="both"/>
        <w:rPr>
          <w:rFonts w:ascii="Palatino Linotype" w:eastAsia="Palatino Linotype" w:hAnsi="Palatino Linotype" w:cs="Palatino Linotype"/>
          <w:i/>
        </w:rPr>
      </w:pP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86FB3" w:rsidRPr="00AB76AB" w:rsidRDefault="00E86FB3" w:rsidP="00E86FB3">
      <w:pPr>
        <w:ind w:left="567" w:right="476"/>
        <w:jc w:val="both"/>
        <w:rPr>
          <w:rFonts w:ascii="Palatino Linotype" w:eastAsia="Palatino Linotype" w:hAnsi="Palatino Linotype" w:cs="Palatino Linotype"/>
          <w:i/>
        </w:rPr>
      </w:pP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w:t>
      </w:r>
      <w:r>
        <w:rPr>
          <w:rFonts w:ascii="Palatino Linotype" w:eastAsia="Palatino Linotype" w:hAnsi="Palatino Linotype" w:cs="Palatino Linotype"/>
          <w:i/>
        </w:rPr>
        <w:t xml:space="preserve">a rectificación de éstos.” </w:t>
      </w:r>
    </w:p>
    <w:p w:rsidR="00E86FB3" w:rsidRPr="00AB76AB" w:rsidRDefault="00E86FB3" w:rsidP="00E86FB3">
      <w:pPr>
        <w:spacing w:line="360" w:lineRule="auto"/>
        <w:ind w:left="567" w:right="474"/>
        <w:jc w:val="both"/>
        <w:rPr>
          <w:rFonts w:ascii="Palatino Linotype" w:eastAsia="Palatino Linotype" w:hAnsi="Palatino Linotype" w:cs="Palatino Linotype"/>
          <w:i/>
        </w:rPr>
      </w:pPr>
    </w:p>
    <w:p w:rsidR="00E86FB3" w:rsidRPr="00AB76AB"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Así como el artículo 5 fracción III, párrafo vigésimo noveno, trigésimo y </w:t>
      </w:r>
      <w:r w:rsidRPr="0058067D">
        <w:rPr>
          <w:rFonts w:ascii="Palatino Linotype" w:hAnsi="Palatino Linotype"/>
        </w:rPr>
        <w:t>trigésimo</w:t>
      </w:r>
      <w:r w:rsidRPr="00AB76AB">
        <w:rPr>
          <w:rFonts w:ascii="Palatino Linotype" w:eastAsia="Palatino Linotype" w:hAnsi="Palatino Linotype" w:cs="Palatino Linotype"/>
        </w:rPr>
        <w:t xml:space="preserve"> </w:t>
      </w:r>
      <w:r w:rsidRPr="001E3538">
        <w:rPr>
          <w:rFonts w:ascii="Palatino Linotype" w:hAnsi="Palatino Linotype"/>
        </w:rPr>
        <w:t>primero</w:t>
      </w:r>
      <w:r w:rsidRPr="00AB76AB">
        <w:rPr>
          <w:rFonts w:ascii="Palatino Linotype" w:eastAsia="Palatino Linotype" w:hAnsi="Palatino Linotype" w:cs="Palatino Linotype"/>
        </w:rPr>
        <w:t>, de la Constitución Política del Estado Libre y Soberano de México, que determina lo siguiente:</w:t>
      </w:r>
    </w:p>
    <w:p w:rsidR="00E86FB3" w:rsidRPr="00AB76AB" w:rsidRDefault="00E86FB3" w:rsidP="00E86FB3">
      <w:pPr>
        <w:spacing w:line="360" w:lineRule="auto"/>
        <w:ind w:right="474"/>
        <w:jc w:val="both"/>
        <w:rPr>
          <w:rFonts w:ascii="Palatino Linotype" w:eastAsia="Palatino Linotype" w:hAnsi="Palatino Linotype" w:cs="Palatino Linotype"/>
          <w:i/>
        </w:rPr>
      </w:pPr>
    </w:p>
    <w:p w:rsidR="00E86FB3" w:rsidRPr="00AB76AB"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AB76AB">
        <w:rPr>
          <w:rFonts w:ascii="Palatino Linotype" w:eastAsia="Palatino Linotype" w:hAnsi="Palatino Linotype" w:cs="Palatino Linotype"/>
          <w:i/>
        </w:rPr>
        <w:lastRenderedPageBreak/>
        <w:t>para su protección, las cuales no podrán restringirse ni suspenderse salvo en los casos y bajo las condiciones que la Constitución Política de los Estados Unidos Mexicanos establece”.(Sic)</w:t>
      </w: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E86FB3" w:rsidRPr="00AB76AB"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E86FB3" w:rsidRPr="00AB76AB"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E86FB3" w:rsidRPr="00AB76AB"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86FB3" w:rsidRPr="00AB76AB"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E86FB3" w:rsidRPr="00AB76AB" w:rsidRDefault="00E86FB3" w:rsidP="00E86FB3">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E86FB3" w:rsidRDefault="00E86FB3" w:rsidP="00E86FB3">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Pr>
          <w:rFonts w:ascii="Palatino Linotype" w:eastAsia="Palatino Linotype" w:hAnsi="Palatino Linotype" w:cs="Palatino Linotype"/>
          <w:i/>
        </w:rPr>
        <w:t xml:space="preserve">os que establezca la ley.” </w:t>
      </w:r>
    </w:p>
    <w:p w:rsidR="00E86FB3" w:rsidRPr="00AB76AB" w:rsidRDefault="00E86FB3" w:rsidP="00E86FB3">
      <w:pPr>
        <w:spacing w:line="360" w:lineRule="auto"/>
        <w:ind w:left="426" w:right="474"/>
        <w:jc w:val="both"/>
        <w:rPr>
          <w:rFonts w:ascii="Palatino Linotype" w:eastAsia="Palatino Linotype" w:hAnsi="Palatino Linotype" w:cs="Palatino Linotype"/>
          <w:i/>
        </w:rPr>
      </w:pPr>
    </w:p>
    <w:p w:rsidR="00E86FB3"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E86FB3" w:rsidRPr="00AB76AB" w:rsidRDefault="00E86FB3" w:rsidP="00E86FB3">
      <w:pPr>
        <w:pStyle w:val="Prrafodelista"/>
        <w:spacing w:line="360" w:lineRule="auto"/>
        <w:ind w:left="0"/>
        <w:jc w:val="both"/>
        <w:rPr>
          <w:rFonts w:ascii="Palatino Linotype" w:eastAsia="Palatino Linotype" w:hAnsi="Palatino Linotype" w:cs="Palatino Linotype"/>
        </w:rPr>
      </w:pPr>
    </w:p>
    <w:p w:rsidR="00E86FB3" w:rsidRPr="00AB76AB" w:rsidRDefault="00E86FB3" w:rsidP="00E86FB3">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xml:space="preserve">. En los Estados Unidos Mexicanos todas las personas gozarán de los derechos humanos reconocidos en esta Constitución y en los tratados  </w:t>
      </w:r>
      <w:r w:rsidRPr="00AB76AB">
        <w:rPr>
          <w:rFonts w:ascii="Palatino Linotype" w:eastAsia="Palatino Linotype" w:hAnsi="Palatino Linotype" w:cs="Palatino Linotype"/>
          <w:i/>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E86FB3" w:rsidRPr="00AB76AB" w:rsidRDefault="00E86FB3" w:rsidP="00E86FB3">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E86FB3" w:rsidRDefault="00E86FB3" w:rsidP="00E86FB3">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w:t>
      </w:r>
      <w:r>
        <w:rPr>
          <w:rFonts w:ascii="Palatino Linotype" w:eastAsia="Palatino Linotype" w:hAnsi="Palatino Linotype" w:cs="Palatino Linotype"/>
          <w:i/>
        </w:rPr>
        <w:t>os que establezca la ley."</w:t>
      </w:r>
    </w:p>
    <w:p w:rsidR="00E86FB3" w:rsidRPr="00AB76AB" w:rsidRDefault="00E86FB3" w:rsidP="00E86FB3">
      <w:pPr>
        <w:spacing w:line="360" w:lineRule="auto"/>
        <w:ind w:left="426" w:right="474"/>
        <w:jc w:val="both"/>
        <w:rPr>
          <w:rFonts w:ascii="Palatino Linotype" w:eastAsia="Palatino Linotype" w:hAnsi="Palatino Linotype" w:cs="Palatino Linotype"/>
          <w:i/>
        </w:rPr>
      </w:pPr>
    </w:p>
    <w:p w:rsidR="00E86FB3"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86FB3" w:rsidRDefault="00E86FB3" w:rsidP="00E86FB3">
      <w:pPr>
        <w:pStyle w:val="Prrafodelista"/>
        <w:spacing w:line="360" w:lineRule="auto"/>
        <w:ind w:left="0"/>
        <w:jc w:val="both"/>
        <w:rPr>
          <w:rFonts w:ascii="Palatino Linotype" w:eastAsia="Palatino Linotype" w:hAnsi="Palatino Linotype" w:cs="Palatino Linotype"/>
        </w:rPr>
      </w:pPr>
    </w:p>
    <w:p w:rsidR="00E86FB3" w:rsidRPr="00AB76AB" w:rsidRDefault="00E86FB3" w:rsidP="002B6F09">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Lo que se fortalece con el </w:t>
      </w:r>
      <w:r w:rsidRPr="00E86FB3">
        <w:rPr>
          <w:rFonts w:ascii="Palatino Linotype" w:eastAsia="Palatino Linotype" w:hAnsi="Palatino Linotype" w:cs="Palatino Linotype"/>
          <w:b/>
        </w:rPr>
        <w:t xml:space="preserve">Criterio 6/2014 </w:t>
      </w:r>
      <w:r w:rsidRPr="00AB76AB">
        <w:rPr>
          <w:rFonts w:ascii="Palatino Linotype" w:eastAsia="Palatino Linotype" w:hAnsi="Palatino Linotype" w:cs="Palatino Linotype"/>
        </w:rPr>
        <w:t>del entonces Instituto Federal de Acceso a la Información y Protección de Datos, ahora Instituto Nacional de Transparencia Acceso a la Información y Protección de Datos Personales, el cual se reproduce para una mayor referencia:</w:t>
      </w:r>
    </w:p>
    <w:p w:rsidR="00E86FB3" w:rsidRPr="00AB76AB" w:rsidRDefault="00E86FB3" w:rsidP="002B6F09">
      <w:pPr>
        <w:spacing w:line="360" w:lineRule="auto"/>
        <w:jc w:val="both"/>
        <w:rPr>
          <w:rFonts w:ascii="Palatino Linotype" w:eastAsia="Palatino Linotype" w:hAnsi="Palatino Linotype" w:cs="Palatino Linotype"/>
        </w:rPr>
      </w:pPr>
    </w:p>
    <w:p w:rsidR="00E86FB3" w:rsidRDefault="00E86FB3" w:rsidP="002B6F09">
      <w:pPr>
        <w:ind w:left="567" w:right="760"/>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w:t>
      </w:r>
      <w:r w:rsidRPr="00AB76AB">
        <w:rPr>
          <w:rFonts w:ascii="Palatino Linotype" w:eastAsia="Palatino Linotype" w:hAnsi="Palatino Linotype" w:cs="Palatino Linotype"/>
          <w:i/>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Pr="002B6F09">
        <w:rPr>
          <w:rFonts w:ascii="Palatino Linotype" w:eastAsia="Palatino Linotype" w:hAnsi="Palatino Linotype" w:cs="Palatino Linotype"/>
        </w:rPr>
        <w:t>(Sic)</w:t>
      </w:r>
    </w:p>
    <w:p w:rsidR="002B6F09" w:rsidRDefault="002B6F09" w:rsidP="00E86FB3">
      <w:pPr>
        <w:ind w:left="567" w:right="760"/>
        <w:jc w:val="both"/>
        <w:rPr>
          <w:rFonts w:ascii="Palatino Linotype" w:eastAsia="Palatino Linotype" w:hAnsi="Palatino Linotype" w:cs="Palatino Linotype"/>
          <w:i/>
        </w:rPr>
      </w:pPr>
    </w:p>
    <w:p w:rsidR="00E86FB3" w:rsidRPr="00AB76AB"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2406B" w:rsidRPr="0062406B" w:rsidRDefault="0062406B" w:rsidP="0062406B">
      <w:pPr>
        <w:pStyle w:val="Prrafodelista"/>
        <w:spacing w:line="360" w:lineRule="auto"/>
        <w:ind w:left="0"/>
        <w:jc w:val="both"/>
        <w:rPr>
          <w:rFonts w:ascii="Palatino Linotype" w:hAnsi="Palatino Linotype"/>
        </w:rPr>
      </w:pPr>
    </w:p>
    <w:p w:rsidR="009F09BC" w:rsidRPr="00CF0D2B" w:rsidRDefault="009F09BC" w:rsidP="00CF0D2B">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 xml:space="preserve">Asimismo, </w:t>
      </w:r>
      <w:r w:rsidR="00CF0D2B">
        <w:rPr>
          <w:rFonts w:ascii="Palatino Linotype" w:eastAsia="Calibri" w:hAnsi="Palatino Linotype" w:cs="Arial"/>
        </w:rPr>
        <w:t>e</w:t>
      </w:r>
      <w:r w:rsidRPr="00D707F7">
        <w:rPr>
          <w:rFonts w:ascii="Palatino Linotype" w:eastAsia="Calibri" w:hAnsi="Palatino Linotype" w:cs="Arial"/>
        </w:rPr>
        <w:t xml:space="preserve">l escrito contiene las formalidades previstas por el artículo 180 último párrafo de la Ley de la materia actual, por lo que es procedente que este </w:t>
      </w:r>
      <w:r w:rsidRPr="00D707F7">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rsidR="00CF0D2B" w:rsidRPr="007142AB" w:rsidRDefault="00CF0D2B" w:rsidP="007142AB">
      <w:pPr>
        <w:rPr>
          <w:rFonts w:ascii="Palatino Linotype" w:hAnsi="Palatino Linotype"/>
        </w:rPr>
      </w:pPr>
    </w:p>
    <w:p w:rsidR="009F09BC" w:rsidRPr="009F09BC"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9F09BC">
        <w:rPr>
          <w:rFonts w:ascii="Palatino Linotype" w:hAnsi="Palatino Linotype"/>
          <w:b/>
          <w:color w:val="000000" w:themeColor="text1"/>
          <w:sz w:val="24"/>
          <w:szCs w:val="24"/>
        </w:rPr>
        <w:t xml:space="preserve">TERCERO. </w:t>
      </w:r>
      <w:bookmarkStart w:id="144" w:name="_Toc501021589"/>
      <w:r w:rsidRPr="009F09BC">
        <w:rPr>
          <w:rFonts w:ascii="Palatino Linotype" w:hAnsi="Palatino Linotype"/>
          <w:b/>
          <w:color w:val="000000" w:themeColor="text1"/>
          <w:sz w:val="24"/>
          <w:szCs w:val="24"/>
        </w:rPr>
        <w:t>De</w:t>
      </w:r>
      <w:r w:rsidR="00E86FB3">
        <w:rPr>
          <w:rFonts w:ascii="Palatino Linotype" w:hAnsi="Palatino Linotype"/>
          <w:b/>
          <w:color w:val="000000" w:themeColor="text1"/>
          <w:sz w:val="24"/>
          <w:szCs w:val="24"/>
        </w:rPr>
        <w:t xml:space="preserve">l planteamiento de la </w:t>
      </w:r>
      <w:r w:rsidR="00E86FB3" w:rsidRPr="00E86FB3">
        <w:rPr>
          <w:rFonts w:ascii="Palatino Linotype" w:hAnsi="Palatino Linotype"/>
          <w:b/>
          <w:i/>
          <w:color w:val="000000" w:themeColor="text1"/>
          <w:sz w:val="24"/>
          <w:szCs w:val="24"/>
        </w:rPr>
        <w:t>Litis</w:t>
      </w:r>
      <w:r w:rsidRPr="009F09BC">
        <w:rPr>
          <w:rFonts w:ascii="Palatino Linotype" w:hAnsi="Palatino Linotype"/>
          <w:b/>
          <w:color w:val="000000" w:themeColor="text1"/>
          <w:sz w:val="24"/>
          <w:szCs w:val="24"/>
        </w:rPr>
        <w:t>.</w:t>
      </w:r>
      <w:bookmarkEnd w:id="140"/>
      <w:bookmarkEnd w:id="141"/>
      <w:bookmarkEnd w:id="142"/>
      <w:bookmarkEnd w:id="143"/>
      <w:bookmarkEnd w:id="144"/>
    </w:p>
    <w:p w:rsidR="009F09BC" w:rsidRPr="00D707F7" w:rsidRDefault="009F09BC" w:rsidP="009F09BC">
      <w:pPr>
        <w:rPr>
          <w:lang w:val="es-MX" w:eastAsia="en-US"/>
        </w:rPr>
      </w:pPr>
    </w:p>
    <w:p w:rsidR="009F09BC" w:rsidRPr="007142D6" w:rsidRDefault="009F09BC" w:rsidP="002B6F09">
      <w:pPr>
        <w:pStyle w:val="Prrafodelista"/>
        <w:numPr>
          <w:ilvl w:val="0"/>
          <w:numId w:val="15"/>
        </w:numPr>
        <w:spacing w:line="360" w:lineRule="auto"/>
        <w:ind w:left="0" w:firstLine="0"/>
        <w:jc w:val="both"/>
        <w:rPr>
          <w:rFonts w:ascii="Palatino Linotype" w:hAnsi="Palatino Linotype" w:cs="Arial"/>
        </w:rPr>
      </w:pPr>
      <w:r w:rsidRPr="00B1589A">
        <w:rPr>
          <w:rFonts w:ascii="Palatino Linotype" w:hAnsi="Palatino Linotype" w:cs="Arial"/>
        </w:rPr>
        <w:t xml:space="preserve">Se </w:t>
      </w:r>
      <w:r w:rsidRPr="00B1589A">
        <w:rPr>
          <w:rFonts w:ascii="Palatino Linotype" w:eastAsia="Calibri" w:hAnsi="Palatino Linotype" w:cs="Arial"/>
        </w:rPr>
        <w:t>solicitó</w:t>
      </w:r>
      <w:r w:rsidRPr="00D216A4">
        <w:rPr>
          <w:rFonts w:ascii="Palatino Linotype" w:hAnsi="Palatino Linotype" w:cs="Arial"/>
        </w:rPr>
        <w:t xml:space="preserve"> </w:t>
      </w:r>
      <w:r w:rsidR="002B6F09">
        <w:rPr>
          <w:rFonts w:ascii="Palatino Linotype" w:hAnsi="Palatino Linotype" w:cs="Arial"/>
        </w:rPr>
        <w:t>conocer l</w:t>
      </w:r>
      <w:r w:rsidR="002B6F09" w:rsidRPr="002B6F09">
        <w:rPr>
          <w:rFonts w:ascii="Palatino Linotype" w:hAnsi="Palatino Linotype" w:cs="Arial"/>
        </w:rPr>
        <w:t xml:space="preserve">os procesos de adquisición y contrataciones realizadas por esta </w:t>
      </w:r>
      <w:r w:rsidR="002B6F09">
        <w:rPr>
          <w:rFonts w:ascii="Palatino Linotype" w:hAnsi="Palatino Linotype" w:cs="Arial"/>
        </w:rPr>
        <w:t xml:space="preserve">la actual </w:t>
      </w:r>
      <w:r w:rsidR="002B6F09" w:rsidRPr="002B6F09">
        <w:rPr>
          <w:rFonts w:ascii="Palatino Linotype" w:eastAsia="Calibri" w:hAnsi="Palatino Linotype" w:cs="Arial"/>
        </w:rPr>
        <w:t>Administración</w:t>
      </w:r>
      <w:r w:rsidR="002B6F09" w:rsidRPr="002B6F09">
        <w:rPr>
          <w:rFonts w:ascii="Palatino Linotype" w:hAnsi="Palatino Linotype" w:cs="Arial"/>
        </w:rPr>
        <w:t xml:space="preserve"> del </w:t>
      </w:r>
      <w:r w:rsidR="002B6F09">
        <w:rPr>
          <w:rFonts w:ascii="Palatino Linotype" w:hAnsi="Palatino Linotype" w:cs="Arial"/>
        </w:rPr>
        <w:t xml:space="preserve">Sistema DIF </w:t>
      </w:r>
      <w:r w:rsidR="002B6F09" w:rsidRPr="002B6F09">
        <w:rPr>
          <w:rFonts w:ascii="Palatino Linotype" w:hAnsi="Palatino Linotype" w:cs="Arial"/>
        </w:rPr>
        <w:t>Municipal</w:t>
      </w:r>
      <w:r w:rsidR="00AD63B4">
        <w:rPr>
          <w:rFonts w:ascii="Palatino Linotype" w:hAnsi="Palatino Linotype" w:cs="Arial"/>
        </w:rPr>
        <w:t xml:space="preserve">, </w:t>
      </w:r>
      <w:r w:rsidR="00E55966">
        <w:rPr>
          <w:rFonts w:ascii="Palatino Linotype" w:hAnsi="Palatino Linotype" w:cs="Arial"/>
        </w:rPr>
        <w:t xml:space="preserve">a la que el </w:t>
      </w:r>
      <w:r w:rsidR="00E55966">
        <w:rPr>
          <w:rFonts w:ascii="Palatino Linotype" w:hAnsi="Palatino Linotype" w:cs="Arial"/>
          <w:b/>
        </w:rPr>
        <w:t>SUJETO OBLIGADO</w:t>
      </w:r>
      <w:r w:rsidR="00E55966">
        <w:rPr>
          <w:rFonts w:ascii="Palatino Linotype" w:hAnsi="Palatino Linotype" w:cs="Arial"/>
        </w:rPr>
        <w:t xml:space="preserve"> dio contestación </w:t>
      </w:r>
      <w:r w:rsidR="00A779A3">
        <w:rPr>
          <w:rFonts w:ascii="Palatino Linotype" w:hAnsi="Palatino Linotype" w:cs="Arial"/>
        </w:rPr>
        <w:t>remitiendo un documento donde consta el procedimiento de referencia</w:t>
      </w:r>
      <w:r w:rsidR="0044181E">
        <w:rPr>
          <w:rFonts w:ascii="Palatino Linotype" w:hAnsi="Palatino Linotype" w:cs="Arial"/>
        </w:rPr>
        <w:t>, a seguir</w:t>
      </w:r>
      <w:r w:rsidR="00DE1A6B">
        <w:rPr>
          <w:rFonts w:ascii="Palatino Linotype" w:hAnsi="Palatino Linotype" w:cs="Arial"/>
        </w:rPr>
        <w:t>.</w:t>
      </w:r>
    </w:p>
    <w:p w:rsidR="007142D6" w:rsidRPr="001352F1" w:rsidRDefault="007142D6" w:rsidP="007142D6">
      <w:pPr>
        <w:pStyle w:val="Prrafodelista"/>
        <w:spacing w:line="360" w:lineRule="auto"/>
        <w:ind w:left="709"/>
        <w:jc w:val="both"/>
        <w:rPr>
          <w:rFonts w:ascii="Palatino Linotype" w:hAnsi="Palatino Linotype" w:cs="Arial"/>
        </w:rPr>
      </w:pPr>
    </w:p>
    <w:p w:rsidR="009F09BC" w:rsidRDefault="00E86FB3"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b/>
        </w:rPr>
        <w:t>EL PARTICULAR</w:t>
      </w:r>
      <w:r w:rsidR="009F09BC" w:rsidRPr="00B538F7">
        <w:rPr>
          <w:rFonts w:ascii="Palatino Linotype" w:hAnsi="Palatino Linotype" w:cs="Arial"/>
          <w:b/>
        </w:rPr>
        <w:t xml:space="preserve"> </w:t>
      </w:r>
      <w:r w:rsidR="009F09BC" w:rsidRPr="00B538F7">
        <w:rPr>
          <w:rFonts w:ascii="Palatino Linotype" w:hAnsi="Palatino Linotype" w:cs="Arial"/>
        </w:rPr>
        <w:t>inconforme con la</w:t>
      </w:r>
      <w:r w:rsidR="00927255">
        <w:rPr>
          <w:rFonts w:ascii="Palatino Linotype" w:hAnsi="Palatino Linotype" w:cs="Arial"/>
        </w:rPr>
        <w:t>s</w:t>
      </w:r>
      <w:r w:rsidR="009F09BC" w:rsidRPr="00B538F7">
        <w:rPr>
          <w:rFonts w:ascii="Palatino Linotype" w:hAnsi="Palatino Linotype" w:cs="Arial"/>
        </w:rPr>
        <w:t xml:space="preserve"> respuesta</w:t>
      </w:r>
      <w:r w:rsidR="00927255">
        <w:rPr>
          <w:rFonts w:ascii="Palatino Linotype" w:hAnsi="Palatino Linotype" w:cs="Arial"/>
        </w:rPr>
        <w:t>s</w:t>
      </w:r>
      <w:r w:rsidR="009F09BC" w:rsidRPr="00B538F7">
        <w:rPr>
          <w:rFonts w:ascii="Palatino Linotype" w:hAnsi="Palatino Linotype" w:cs="Arial"/>
        </w:rPr>
        <w:t xml:space="preserve">, expuso </w:t>
      </w:r>
      <w:r w:rsidR="00CF0D2B" w:rsidRPr="00CF0D2B">
        <w:rPr>
          <w:rFonts w:ascii="Palatino Linotype" w:hAnsi="Palatino Linotype" w:cs="Arial"/>
          <w:i/>
        </w:rPr>
        <w:t>grosso modo</w:t>
      </w:r>
      <w:r w:rsidR="00CF0D2B">
        <w:rPr>
          <w:rFonts w:ascii="Palatino Linotype" w:hAnsi="Palatino Linotype" w:cs="Arial"/>
        </w:rPr>
        <w:t xml:space="preserve"> </w:t>
      </w:r>
      <w:r w:rsidR="009F09BC">
        <w:rPr>
          <w:rFonts w:ascii="Palatino Linotype" w:hAnsi="Palatino Linotype" w:cs="Arial"/>
        </w:rPr>
        <w:t>su</w:t>
      </w:r>
      <w:r w:rsidR="009F09BC" w:rsidRPr="001C0EB3">
        <w:rPr>
          <w:rFonts w:ascii="Palatino Linotype" w:hAnsi="Palatino Linotype" w:cs="Arial"/>
        </w:rPr>
        <w:t xml:space="preserve"> </w:t>
      </w:r>
      <w:r w:rsidR="00403D64">
        <w:rPr>
          <w:rFonts w:ascii="Palatino Linotype" w:hAnsi="Palatino Linotype" w:cs="Arial"/>
        </w:rPr>
        <w:t xml:space="preserve">inconformidad </w:t>
      </w:r>
      <w:r w:rsidR="009D0241">
        <w:rPr>
          <w:rFonts w:ascii="Palatino Linotype" w:hAnsi="Palatino Linotype" w:cs="Arial"/>
        </w:rPr>
        <w:t xml:space="preserve">por la </w:t>
      </w:r>
      <w:r w:rsidR="00A779A3">
        <w:rPr>
          <w:rFonts w:ascii="Palatino Linotype" w:hAnsi="Palatino Linotype" w:cs="Arial"/>
        </w:rPr>
        <w:t>negativa a la entrega de la información; toda vez que lo entregado a su decir no corresponde con lo solicitado.</w:t>
      </w:r>
    </w:p>
    <w:p w:rsidR="0044181E" w:rsidRDefault="0044181E" w:rsidP="0044181E">
      <w:pPr>
        <w:pStyle w:val="Prrafodelista"/>
        <w:rPr>
          <w:rFonts w:ascii="Palatino Linotype" w:hAnsi="Palatino Linotype" w:cs="Arial"/>
        </w:rPr>
      </w:pPr>
    </w:p>
    <w:p w:rsidR="009F09BC" w:rsidRPr="003E44F6" w:rsidRDefault="009F09BC" w:rsidP="00A779A3">
      <w:pPr>
        <w:numPr>
          <w:ilvl w:val="0"/>
          <w:numId w:val="15"/>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007142AB">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sidR="0000546F" w:rsidRPr="005B6702">
        <w:rPr>
          <w:rFonts w:ascii="Palatino Linotype" w:eastAsia="MS Mincho" w:hAnsi="Palatino Linotype" w:cs="Arial"/>
          <w:b/>
        </w:rPr>
        <w:t>fraccion</w:t>
      </w:r>
      <w:r w:rsidR="0000546F">
        <w:rPr>
          <w:rFonts w:ascii="Palatino Linotype" w:eastAsia="MS Mincho" w:hAnsi="Palatino Linotype" w:cs="Arial"/>
          <w:b/>
        </w:rPr>
        <w:t>es</w:t>
      </w:r>
      <w:r w:rsidRPr="005B6702">
        <w:rPr>
          <w:rFonts w:ascii="Palatino Linotype" w:eastAsia="MS Mincho" w:hAnsi="Palatino Linotype" w:cs="Arial"/>
          <w:b/>
        </w:rPr>
        <w:t xml:space="preserve"> </w:t>
      </w:r>
      <w:r w:rsidR="00A779A3">
        <w:rPr>
          <w:rFonts w:ascii="Palatino Linotype" w:eastAsia="MS Mincho" w:hAnsi="Palatino Linotype" w:cs="Arial"/>
          <w:b/>
        </w:rPr>
        <w:t>I</w:t>
      </w:r>
      <w:r w:rsidR="0000546F">
        <w:rPr>
          <w:rFonts w:ascii="Palatino Linotype" w:eastAsia="MS Mincho" w:hAnsi="Palatino Linotype" w:cs="Arial"/>
          <w:b/>
        </w:rPr>
        <w:t xml:space="preserve"> y </w:t>
      </w:r>
      <w:r w:rsidR="00A779A3">
        <w:rPr>
          <w:rFonts w:ascii="Palatino Linotype" w:eastAsia="MS Mincho" w:hAnsi="Palatino Linotype" w:cs="Arial"/>
          <w:b/>
        </w:rPr>
        <w:t>V</w:t>
      </w:r>
      <w:r w:rsidR="0000546F" w:rsidRPr="0000546F">
        <w:rPr>
          <w:rFonts w:ascii="Palatino Linotype" w:eastAsia="MS Mincho" w:hAnsi="Palatino Linotype" w:cs="Arial"/>
          <w:b/>
        </w:rPr>
        <w:t>I</w:t>
      </w:r>
      <w:r w:rsidRPr="001C0EB3">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Pr>
          <w:rFonts w:ascii="Palatino Linotype" w:eastAsia="Times New Roman" w:hAnsi="Palatino Linotype" w:cs="Arial"/>
          <w:color w:val="000000" w:themeColor="text1"/>
          <w:lang w:val="es-ES" w:eastAsia="es-MX"/>
        </w:rPr>
        <w:t xml:space="preserve"> </w:t>
      </w:r>
      <w:r w:rsidR="005B6702">
        <w:rPr>
          <w:rFonts w:ascii="Palatino Linotype" w:eastAsia="Times New Roman" w:hAnsi="Palatino Linotype" w:cs="Arial"/>
          <w:color w:val="000000" w:themeColor="text1"/>
          <w:lang w:val="es-ES" w:eastAsia="es-MX"/>
        </w:rPr>
        <w:t>la hipótesis jurídica</w:t>
      </w:r>
      <w:r>
        <w:rPr>
          <w:rFonts w:ascii="Palatino Linotype" w:eastAsia="Times New Roman" w:hAnsi="Palatino Linotype" w:cs="Arial"/>
          <w:color w:val="000000" w:themeColor="text1"/>
          <w:lang w:val="es-ES" w:eastAsia="es-MX"/>
        </w:rPr>
        <w:t xml:space="preserve"> relativa</w:t>
      </w:r>
      <w:r w:rsidRPr="00B0510D">
        <w:rPr>
          <w:rFonts w:ascii="Palatino Linotype" w:eastAsia="Times New Roman" w:hAnsi="Palatino Linotype" w:cs="Arial"/>
          <w:color w:val="000000" w:themeColor="text1"/>
          <w:lang w:val="es-ES" w:eastAsia="es-MX"/>
        </w:rPr>
        <w:t xml:space="preserve"> </w:t>
      </w:r>
      <w:r w:rsidR="005B6702">
        <w:rPr>
          <w:rFonts w:ascii="Palatino Linotype" w:eastAsia="Times New Roman" w:hAnsi="Palatino Linotype" w:cs="Arial"/>
          <w:color w:val="000000" w:themeColor="text1"/>
          <w:lang w:val="es-ES" w:eastAsia="es-MX"/>
        </w:rPr>
        <w:t xml:space="preserve">a </w:t>
      </w:r>
      <w:r w:rsidR="00A779A3">
        <w:rPr>
          <w:rFonts w:ascii="Palatino Linotype" w:eastAsia="Times New Roman" w:hAnsi="Palatino Linotype" w:cs="Arial"/>
          <w:color w:val="000000" w:themeColor="text1"/>
          <w:lang w:val="es-ES" w:eastAsia="es-MX"/>
        </w:rPr>
        <w:t>l</w:t>
      </w:r>
      <w:r w:rsidR="00A779A3" w:rsidRPr="00A779A3">
        <w:rPr>
          <w:rFonts w:ascii="Palatino Linotype" w:eastAsia="Times New Roman" w:hAnsi="Palatino Linotype" w:cs="Arial"/>
          <w:color w:val="000000" w:themeColor="text1"/>
          <w:lang w:val="es-ES" w:eastAsia="es-MX"/>
        </w:rPr>
        <w:t>a negativa a l</w:t>
      </w:r>
      <w:r w:rsidR="00A779A3">
        <w:rPr>
          <w:rFonts w:ascii="Palatino Linotype" w:eastAsia="Times New Roman" w:hAnsi="Palatino Linotype" w:cs="Arial"/>
          <w:color w:val="000000" w:themeColor="text1"/>
          <w:lang w:val="es-ES" w:eastAsia="es-MX"/>
        </w:rPr>
        <w:t>a información solicitada, y</w:t>
      </w:r>
      <w:r w:rsidR="00A779A3" w:rsidRPr="00A779A3">
        <w:rPr>
          <w:rFonts w:ascii="Palatino Linotype" w:eastAsia="Times New Roman" w:hAnsi="Palatino Linotype" w:cs="Arial"/>
          <w:color w:val="000000" w:themeColor="text1"/>
          <w:lang w:val="es-ES" w:eastAsia="es-MX"/>
        </w:rPr>
        <w:t xml:space="preserve"> </w:t>
      </w:r>
      <w:r w:rsidR="00A779A3">
        <w:rPr>
          <w:rFonts w:ascii="Palatino Linotype" w:eastAsia="Times New Roman" w:hAnsi="Palatino Linotype" w:cs="Arial"/>
          <w:color w:val="000000" w:themeColor="text1"/>
          <w:lang w:val="es-ES" w:eastAsia="es-MX"/>
        </w:rPr>
        <w:t>a</w:t>
      </w:r>
      <w:r w:rsidR="00A779A3" w:rsidRPr="00A779A3">
        <w:rPr>
          <w:rFonts w:ascii="Palatino Linotype" w:eastAsia="Times New Roman" w:hAnsi="Palatino Linotype" w:cs="Arial"/>
          <w:color w:val="000000" w:themeColor="text1"/>
          <w:lang w:val="es-ES" w:eastAsia="es-MX"/>
        </w:rPr>
        <w:t xml:space="preserve"> </w:t>
      </w:r>
      <w:r w:rsidR="00A779A3">
        <w:rPr>
          <w:rFonts w:ascii="Palatino Linotype" w:eastAsia="Times New Roman" w:hAnsi="Palatino Linotype" w:cs="Arial"/>
          <w:color w:val="000000" w:themeColor="text1"/>
          <w:lang w:val="es-ES" w:eastAsia="es-MX"/>
        </w:rPr>
        <w:t>l</w:t>
      </w:r>
      <w:r w:rsidR="00A779A3" w:rsidRPr="00A779A3">
        <w:rPr>
          <w:rFonts w:ascii="Palatino Linotype" w:eastAsia="Times New Roman" w:hAnsi="Palatino Linotype" w:cs="Arial"/>
          <w:color w:val="000000" w:themeColor="text1"/>
          <w:lang w:val="es-ES" w:eastAsia="es-MX"/>
        </w:rPr>
        <w:t>a entrega de información que no corresponda con lo solicitado;</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contexto</w:t>
      </w:r>
      <w:r w:rsidR="00A779A3">
        <w:rPr>
          <w:rFonts w:ascii="Palatino Linotype" w:eastAsia="MS Mincho" w:hAnsi="Palatino Linotype" w:cs="Arial"/>
        </w:rPr>
        <w:t>s</w:t>
      </w:r>
      <w:r w:rsidRPr="00B0510D">
        <w:rPr>
          <w:rFonts w:ascii="Palatino Linotype" w:eastAsia="MS Mincho" w:hAnsi="Palatino Linotype" w:cs="Arial"/>
        </w:rPr>
        <w:t xml:space="preserve"> de</w:t>
      </w:r>
      <w:r w:rsidR="00A779A3">
        <w:rPr>
          <w:rFonts w:ascii="Palatino Linotype" w:eastAsia="MS Mincho" w:hAnsi="Palatino Linotype" w:cs="Arial"/>
        </w:rPr>
        <w:t xml:space="preserve"> </w:t>
      </w:r>
      <w:r w:rsidRPr="00B0510D">
        <w:rPr>
          <w:rFonts w:ascii="Palatino Linotype" w:eastAsia="MS Mincho" w:hAnsi="Palatino Linotype" w:cs="Arial"/>
        </w:rPr>
        <w:t>l</w:t>
      </w:r>
      <w:r w:rsidR="00A779A3">
        <w:rPr>
          <w:rFonts w:ascii="Palatino Linotype" w:eastAsia="MS Mincho" w:hAnsi="Palatino Linotype" w:cs="Arial"/>
        </w:rPr>
        <w:t>os</w:t>
      </w:r>
      <w:r w:rsidRPr="00B0510D">
        <w:rPr>
          <w:rFonts w:ascii="Palatino Linotype" w:eastAsia="MS Mincho" w:hAnsi="Palatino Linotype" w:cs="Arial"/>
        </w:rPr>
        <w:t xml:space="preserve"> cual</w:t>
      </w:r>
      <w:r w:rsidR="00A779A3">
        <w:rPr>
          <w:rFonts w:ascii="Palatino Linotype" w:eastAsia="MS Mincho" w:hAnsi="Palatino Linotype" w:cs="Arial"/>
        </w:rPr>
        <w:t>es</w:t>
      </w:r>
      <w:r w:rsidRPr="00B0510D">
        <w:rPr>
          <w:rFonts w:ascii="Palatino Linotype" w:eastAsia="MS Mincho" w:hAnsi="Palatino Linotype" w:cs="Arial"/>
        </w:rPr>
        <w:t xml:space="preserve"> se dolió </w:t>
      </w:r>
      <w:r w:rsidR="00A61E63">
        <w:rPr>
          <w:rFonts w:ascii="Palatino Linotype" w:eastAsia="MS Mincho" w:hAnsi="Palatino Linotype" w:cs="Arial"/>
          <w:b/>
        </w:rPr>
        <w:t>EL RECURRENTE</w:t>
      </w:r>
      <w:r w:rsidRPr="006F0559">
        <w:rPr>
          <w:rFonts w:ascii="Palatino Linotype" w:eastAsia="MS Mincho" w:hAnsi="Palatino Linotype" w:cs="Arial"/>
          <w:b/>
        </w:rPr>
        <w:t xml:space="preserve"> </w:t>
      </w:r>
      <w:r w:rsidRPr="00B0510D">
        <w:rPr>
          <w:rFonts w:ascii="Palatino Linotype" w:eastAsia="MS Mincho" w:hAnsi="Palatino Linotype" w:cs="Arial"/>
        </w:rPr>
        <w:t xml:space="preserve">al momento de interponer </w:t>
      </w:r>
      <w:r>
        <w:rPr>
          <w:rFonts w:ascii="Palatino Linotype" w:eastAsia="MS Mincho" w:hAnsi="Palatino Linotype" w:cs="Arial"/>
        </w:rPr>
        <w:t>su inconformidad.</w:t>
      </w:r>
      <w:r w:rsidRPr="00BD39BA">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D</w:t>
      </w:r>
      <w:r w:rsidRPr="00BD39BA">
        <w:rPr>
          <w:rFonts w:ascii="Palatino Linotype" w:eastAsia="Times New Roman" w:hAnsi="Palatino Linotype" w:cs="Arial"/>
          <w:color w:val="000000" w:themeColor="text1"/>
          <w:lang w:val="es-ES" w:eastAsia="es-MX"/>
        </w:rPr>
        <w:t xml:space="preserve">e modo tal </w:t>
      </w:r>
      <w:r w:rsidRPr="00BD39BA">
        <w:rPr>
          <w:rFonts w:ascii="Palatino Linotype" w:hAnsi="Palatino Linotype" w:cs="Arial"/>
          <w:color w:val="000000" w:themeColor="text1"/>
          <w:szCs w:val="23"/>
        </w:rPr>
        <w:t xml:space="preserve">que el </w:t>
      </w:r>
      <w:r>
        <w:rPr>
          <w:rFonts w:ascii="Palatino Linotype" w:hAnsi="Palatino Linotype" w:cs="Arial"/>
          <w:color w:val="000000" w:themeColor="text1"/>
          <w:szCs w:val="23"/>
        </w:rPr>
        <w:t>presente recurso de revisión se abocara</w:t>
      </w:r>
      <w:r w:rsidRPr="00BD39BA">
        <w:rPr>
          <w:rFonts w:ascii="Palatino Linotype" w:hAnsi="Palatino Linotype" w:cs="Arial"/>
          <w:color w:val="000000" w:themeColor="text1"/>
          <w:szCs w:val="23"/>
        </w:rPr>
        <w:t xml:space="preserve"> en determinar si el </w:t>
      </w:r>
      <w:r w:rsidRPr="00BD39BA">
        <w:rPr>
          <w:rFonts w:ascii="Palatino Linotype" w:hAnsi="Palatino Linotype" w:cs="Arial"/>
          <w:b/>
          <w:color w:val="000000" w:themeColor="text1"/>
          <w:szCs w:val="23"/>
        </w:rPr>
        <w:t>SUJETO</w:t>
      </w:r>
      <w:r w:rsidRPr="00BD39BA">
        <w:rPr>
          <w:rFonts w:ascii="Palatino Linotype" w:hAnsi="Palatino Linotype" w:cs="Arial"/>
          <w:color w:val="000000" w:themeColor="text1"/>
          <w:szCs w:val="23"/>
        </w:rPr>
        <w:t xml:space="preserve"> </w:t>
      </w:r>
      <w:r w:rsidRPr="00BD39BA">
        <w:rPr>
          <w:rFonts w:ascii="Palatino Linotype" w:hAnsi="Palatino Linotype" w:cs="Arial"/>
          <w:b/>
          <w:color w:val="000000" w:themeColor="text1"/>
          <w:szCs w:val="23"/>
        </w:rPr>
        <w:t>OBLIGADO</w:t>
      </w:r>
      <w:r w:rsidRPr="00BD39BA">
        <w:rPr>
          <w:rFonts w:ascii="Palatino Linotype" w:hAnsi="Palatino Linotype" w:cs="Arial"/>
          <w:color w:val="000000" w:themeColor="text1"/>
          <w:szCs w:val="23"/>
        </w:rPr>
        <w:t xml:space="preserve"> con su respuesta ciertamente </w:t>
      </w:r>
      <w:r w:rsidRPr="00BD39BA">
        <w:rPr>
          <w:rFonts w:ascii="Palatino Linotype" w:eastAsia="Times New Roman" w:hAnsi="Palatino Linotype"/>
          <w:color w:val="000000" w:themeColor="text1"/>
        </w:rPr>
        <w:t>actualiza la causa</w:t>
      </w:r>
      <w:r>
        <w:rPr>
          <w:rFonts w:ascii="Palatino Linotype" w:eastAsia="Times New Roman" w:hAnsi="Palatino Linotype"/>
          <w:color w:val="000000" w:themeColor="text1"/>
        </w:rPr>
        <w:t>l</w:t>
      </w:r>
      <w:r w:rsidRPr="00BD39BA">
        <w:rPr>
          <w:rFonts w:ascii="Palatino Linotype" w:eastAsia="Times New Roman" w:hAnsi="Palatino Linotype"/>
          <w:color w:val="000000" w:themeColor="text1"/>
        </w:rPr>
        <w:t xml:space="preserve"> de procedencia</w:t>
      </w:r>
      <w:r w:rsidRPr="00BD39BA">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antes señalada</w:t>
      </w:r>
      <w:r w:rsidRPr="00BD39BA">
        <w:rPr>
          <w:rFonts w:ascii="Palatino Linotype" w:eastAsia="Times New Roman" w:hAnsi="Palatino Linotype" w:cs="Arial"/>
          <w:color w:val="000000" w:themeColor="text1"/>
          <w:lang w:eastAsia="es-MX"/>
        </w:rPr>
        <w:t>.</w:t>
      </w:r>
      <w:r>
        <w:rPr>
          <w:rFonts w:ascii="Palatino Linotype" w:eastAsia="Times New Roman" w:hAnsi="Palatino Linotype" w:cs="Arial"/>
          <w:color w:val="000000" w:themeColor="text1"/>
          <w:lang w:eastAsia="es-MX"/>
        </w:rPr>
        <w:t xml:space="preserve"> Así como comprobar </w:t>
      </w:r>
      <w:r>
        <w:rPr>
          <w:rFonts w:ascii="Palatino Linotype" w:eastAsia="Times New Roman" w:hAnsi="Palatino Linotype" w:cs="Arial"/>
          <w:color w:val="000000" w:themeColor="text1"/>
          <w:lang w:eastAsia="es-MX"/>
        </w:rPr>
        <w:lastRenderedPageBreak/>
        <w:t>si la respuesta emitida resulta congruente e integral en términos del artículo 11 de la ley de la materia.</w:t>
      </w:r>
    </w:p>
    <w:p w:rsidR="003E44F6" w:rsidRDefault="003E44F6" w:rsidP="003E44F6">
      <w:pPr>
        <w:pStyle w:val="Prrafodelista"/>
        <w:spacing w:line="360" w:lineRule="auto"/>
        <w:rPr>
          <w:rFonts w:ascii="Palatino Linotype" w:eastAsia="MS Mincho" w:hAnsi="Palatino Linotype" w:cs="Arial"/>
        </w:rPr>
      </w:pPr>
    </w:p>
    <w:p w:rsidR="003E44F6" w:rsidRPr="009F09BC" w:rsidRDefault="003E44F6" w:rsidP="003E44F6">
      <w:pPr>
        <w:pStyle w:val="Ttulo1"/>
        <w:spacing w:before="0" w:line="360" w:lineRule="auto"/>
        <w:rPr>
          <w:rFonts w:ascii="Palatino Linotype" w:hAnsi="Palatino Linotype"/>
          <w:b/>
          <w:color w:val="000000" w:themeColor="text1"/>
          <w:sz w:val="24"/>
          <w:szCs w:val="24"/>
        </w:rPr>
      </w:pPr>
      <w:r>
        <w:rPr>
          <w:rFonts w:ascii="Palatino Linotype" w:hAnsi="Palatino Linotype"/>
          <w:b/>
          <w:color w:val="000000" w:themeColor="text1"/>
          <w:sz w:val="24"/>
          <w:szCs w:val="24"/>
        </w:rPr>
        <w:t>CUART</w:t>
      </w:r>
      <w:r w:rsidRPr="009F09BC">
        <w:rPr>
          <w:rFonts w:ascii="Palatino Linotype" w:hAnsi="Palatino Linotype"/>
          <w:b/>
          <w:color w:val="000000" w:themeColor="text1"/>
          <w:sz w:val="24"/>
          <w:szCs w:val="24"/>
        </w:rPr>
        <w:t>O. De</w:t>
      </w:r>
      <w:r>
        <w:rPr>
          <w:rFonts w:ascii="Palatino Linotype" w:hAnsi="Palatino Linotype"/>
          <w:b/>
          <w:color w:val="000000" w:themeColor="text1"/>
          <w:sz w:val="24"/>
          <w:szCs w:val="24"/>
        </w:rPr>
        <w:t xml:space="preserve">l </w:t>
      </w:r>
      <w:r w:rsidR="005E1855">
        <w:rPr>
          <w:rFonts w:ascii="Palatino Linotype" w:hAnsi="Palatino Linotype"/>
          <w:b/>
          <w:color w:val="000000" w:themeColor="text1"/>
          <w:sz w:val="24"/>
          <w:szCs w:val="24"/>
        </w:rPr>
        <w:t>estudio y resolución.</w:t>
      </w:r>
    </w:p>
    <w:p w:rsidR="003E44F6" w:rsidRPr="00D216A4" w:rsidRDefault="003E44F6" w:rsidP="003E44F6">
      <w:pPr>
        <w:spacing w:line="360" w:lineRule="auto"/>
        <w:contextualSpacing/>
        <w:jc w:val="both"/>
        <w:rPr>
          <w:rFonts w:ascii="Palatino Linotype" w:eastAsia="MS Mincho" w:hAnsi="Palatino Linotype" w:cs="Arial"/>
        </w:rPr>
      </w:pPr>
    </w:p>
    <w:p w:rsidR="0000546F" w:rsidRPr="0000546F" w:rsidRDefault="005B6702" w:rsidP="00A779A3">
      <w:pPr>
        <w:numPr>
          <w:ilvl w:val="0"/>
          <w:numId w:val="15"/>
        </w:numPr>
        <w:spacing w:line="360" w:lineRule="auto"/>
        <w:ind w:left="0" w:firstLine="0"/>
        <w:contextualSpacing/>
        <w:jc w:val="both"/>
        <w:rPr>
          <w:rFonts w:ascii="Palatino Linotype" w:hAnsi="Palatino Linotype"/>
          <w:color w:val="000000" w:themeColor="text1"/>
        </w:rPr>
      </w:pPr>
      <w:r w:rsidRPr="0000546F">
        <w:rPr>
          <w:rFonts w:ascii="Palatino Linotype" w:hAnsi="Palatino Linotype"/>
          <w:color w:val="000000" w:themeColor="text1"/>
        </w:rPr>
        <w:t xml:space="preserve">Acotada la </w:t>
      </w:r>
      <w:r w:rsidRPr="0000546F">
        <w:rPr>
          <w:rFonts w:ascii="Palatino Linotype" w:hAnsi="Palatino Linotype"/>
          <w:i/>
          <w:color w:val="000000" w:themeColor="text1"/>
        </w:rPr>
        <w:t>Litis</w:t>
      </w:r>
      <w:r w:rsidRPr="0000546F">
        <w:rPr>
          <w:rFonts w:ascii="Palatino Linotype" w:hAnsi="Palatino Linotype"/>
          <w:color w:val="000000" w:themeColor="text1"/>
        </w:rPr>
        <w:t xml:space="preserve"> del presente asunto, primeramente es menester </w:t>
      </w:r>
      <w:r w:rsidR="0000546F">
        <w:rPr>
          <w:rFonts w:ascii="Palatino Linotype" w:hAnsi="Palatino Linotype"/>
          <w:color w:val="000000" w:themeColor="text1"/>
        </w:rPr>
        <w:t xml:space="preserve">recordar la </w:t>
      </w:r>
      <w:r w:rsidR="0000546F" w:rsidRPr="00A779A3">
        <w:rPr>
          <w:rFonts w:ascii="Palatino Linotype" w:eastAsia="MS Mincho" w:hAnsi="Palatino Linotype" w:cs="Arial"/>
        </w:rPr>
        <w:t>respuesta</w:t>
      </w:r>
      <w:r w:rsidR="0000546F">
        <w:rPr>
          <w:rFonts w:ascii="Palatino Linotype" w:hAnsi="Palatino Linotype"/>
          <w:color w:val="000000" w:themeColor="text1"/>
        </w:rPr>
        <w:t xml:space="preserve"> emitida </w:t>
      </w:r>
      <w:r w:rsidR="00A779A3">
        <w:rPr>
          <w:rFonts w:ascii="Palatino Linotype" w:hAnsi="Palatino Linotype"/>
          <w:color w:val="000000" w:themeColor="text1"/>
        </w:rPr>
        <w:t xml:space="preserve">que consistió en un listado </w:t>
      </w:r>
      <w:r w:rsidR="00A779A3" w:rsidRPr="00A779A3">
        <w:rPr>
          <w:rFonts w:ascii="Palatino Linotype" w:hAnsi="Palatino Linotype"/>
          <w:color w:val="000000" w:themeColor="text1"/>
        </w:rPr>
        <w:t>en el que se enumeran pasos a seguir respecto de un procedimiento para llevar a cabo una adquisición, así como una contratación.</w:t>
      </w:r>
    </w:p>
    <w:p w:rsidR="0000546F" w:rsidRPr="0000546F" w:rsidRDefault="0000546F" w:rsidP="0000546F">
      <w:pPr>
        <w:spacing w:line="360" w:lineRule="auto"/>
        <w:contextualSpacing/>
        <w:jc w:val="both"/>
        <w:rPr>
          <w:rFonts w:ascii="Palatino Linotype" w:hAnsi="Palatino Linotype"/>
          <w:color w:val="000000" w:themeColor="text1"/>
        </w:rPr>
      </w:pPr>
    </w:p>
    <w:p w:rsidR="00A937A6" w:rsidRPr="00A937A6" w:rsidRDefault="00A779A3" w:rsidP="00A937A6">
      <w:pPr>
        <w:numPr>
          <w:ilvl w:val="0"/>
          <w:numId w:val="15"/>
        </w:numPr>
        <w:spacing w:line="360" w:lineRule="auto"/>
        <w:ind w:left="0" w:firstLine="0"/>
        <w:contextualSpacing/>
        <w:jc w:val="both"/>
        <w:rPr>
          <w:rFonts w:ascii="Palatino Linotype" w:hAnsi="Palatino Linotype" w:cs="Arial"/>
        </w:rPr>
      </w:pPr>
      <w:r w:rsidRPr="00A937A6">
        <w:rPr>
          <w:rFonts w:ascii="Palatino Linotype" w:hAnsi="Palatino Linotype" w:cs="Arial"/>
        </w:rPr>
        <w:t xml:space="preserve">Contexto que resulta a decir del particular, discordante con su solicitud de información; </w:t>
      </w:r>
      <w:r w:rsidR="005A5426">
        <w:rPr>
          <w:rFonts w:ascii="Palatino Linotype" w:hAnsi="Palatino Linotype" w:cs="Arial"/>
        </w:rPr>
        <w:t>al respecto si bien es cierto</w:t>
      </w:r>
      <w:r w:rsidRPr="00A937A6">
        <w:rPr>
          <w:rFonts w:ascii="Palatino Linotype" w:hAnsi="Palatino Linotype" w:cs="Arial"/>
        </w:rPr>
        <w:t xml:space="preserve"> de la lectura literal a la </w:t>
      </w:r>
      <w:r w:rsidRPr="00A937A6">
        <w:rPr>
          <w:rFonts w:ascii="Palatino Linotype" w:hAnsi="Palatino Linotype"/>
          <w:color w:val="000000" w:themeColor="text1"/>
        </w:rPr>
        <w:t>solicitud</w:t>
      </w:r>
      <w:r w:rsidRPr="00A937A6">
        <w:rPr>
          <w:rFonts w:ascii="Palatino Linotype" w:hAnsi="Palatino Linotype" w:cs="Arial"/>
        </w:rPr>
        <w:t xml:space="preserve"> de información</w:t>
      </w:r>
      <w:r w:rsidR="00726814" w:rsidRPr="00A937A6">
        <w:rPr>
          <w:rFonts w:ascii="Palatino Linotype" w:hAnsi="Palatino Linotype" w:cs="Arial"/>
        </w:rPr>
        <w:t xml:space="preserve">, se advierte que desea conocer los procesos de adquisición y contrataciones realizadas por el </w:t>
      </w:r>
      <w:r w:rsidR="00A937A6" w:rsidRPr="00A937A6">
        <w:rPr>
          <w:rFonts w:ascii="Palatino Linotype" w:hAnsi="Palatino Linotype" w:cs="Arial"/>
        </w:rPr>
        <w:t>Sistema Municipal Para el Desarrollo Integral de la Familia de Toluca, en la inteligencia que por “</w:t>
      </w:r>
      <w:r w:rsidR="00A937A6" w:rsidRPr="00301713">
        <w:rPr>
          <w:rFonts w:ascii="Palatino Linotype" w:hAnsi="Palatino Linotype" w:cs="Arial"/>
          <w:b/>
        </w:rPr>
        <w:t>el proceso</w:t>
      </w:r>
      <w:r w:rsidR="00465A2D">
        <w:rPr>
          <w:rFonts w:ascii="Palatino Linotype" w:hAnsi="Palatino Linotype" w:cs="Arial"/>
        </w:rPr>
        <w:t>”</w:t>
      </w:r>
      <w:r w:rsidR="00A937A6" w:rsidRPr="00A937A6">
        <w:rPr>
          <w:rFonts w:ascii="Palatino Linotype" w:hAnsi="Palatino Linotype" w:cs="Arial"/>
        </w:rPr>
        <w:t xml:space="preserve"> de adquisición</w:t>
      </w:r>
      <w:r w:rsidR="00465A2D">
        <w:rPr>
          <w:rFonts w:ascii="Palatino Linotype" w:hAnsi="Palatino Linotype" w:cs="Arial"/>
        </w:rPr>
        <w:t xml:space="preserve"> y contratación</w:t>
      </w:r>
      <w:r w:rsidR="00A937A6" w:rsidRPr="00A937A6">
        <w:rPr>
          <w:rFonts w:ascii="Palatino Linotype" w:hAnsi="Palatino Linotype" w:cs="Arial"/>
        </w:rPr>
        <w:t>, se le considera al conjunto de actividades para seleccionar proveedores, establecer términos y condiciones, así como negociar contratos.</w:t>
      </w:r>
      <w:r w:rsidR="00A937A6">
        <w:rPr>
          <w:rFonts w:ascii="Palatino Linotype" w:hAnsi="Palatino Linotype" w:cs="Arial"/>
        </w:rPr>
        <w:t xml:space="preserve"> </w:t>
      </w:r>
      <w:r w:rsidR="00A937A6" w:rsidRPr="00A937A6">
        <w:rPr>
          <w:rFonts w:ascii="Palatino Linotype" w:hAnsi="Palatino Linotype" w:cs="Arial"/>
        </w:rPr>
        <w:t>Las adquisiciones tienen que ver con obtener todos los productos y servicios que son necesarios para que una organización</w:t>
      </w:r>
      <w:r w:rsidR="00A937A6">
        <w:rPr>
          <w:rFonts w:ascii="Palatino Linotype" w:hAnsi="Palatino Linotype" w:cs="Arial"/>
        </w:rPr>
        <w:t xml:space="preserve"> o entidad pública</w:t>
      </w:r>
      <w:r w:rsidR="00A937A6" w:rsidRPr="00A937A6">
        <w:rPr>
          <w:rFonts w:ascii="Palatino Linotype" w:hAnsi="Palatino Linotype" w:cs="Arial"/>
        </w:rPr>
        <w:t xml:space="preserve"> funcione.</w:t>
      </w:r>
    </w:p>
    <w:p w:rsidR="00A937A6" w:rsidRPr="00A937A6" w:rsidRDefault="00A937A6" w:rsidP="00A937A6">
      <w:pPr>
        <w:spacing w:line="360" w:lineRule="auto"/>
        <w:ind w:left="502"/>
        <w:contextualSpacing/>
        <w:jc w:val="both"/>
        <w:rPr>
          <w:rFonts w:ascii="Palatino Linotype" w:hAnsi="Palatino Linotype" w:cs="Arial"/>
        </w:rPr>
      </w:pPr>
    </w:p>
    <w:p w:rsidR="00A779A3" w:rsidRDefault="00A937A6" w:rsidP="00A937A6">
      <w:pPr>
        <w:numPr>
          <w:ilvl w:val="0"/>
          <w:numId w:val="15"/>
        </w:numPr>
        <w:spacing w:line="360" w:lineRule="auto"/>
        <w:ind w:left="0" w:firstLine="0"/>
        <w:contextualSpacing/>
        <w:jc w:val="both"/>
        <w:rPr>
          <w:rFonts w:ascii="Palatino Linotype" w:hAnsi="Palatino Linotype" w:cs="Arial"/>
        </w:rPr>
      </w:pPr>
      <w:r w:rsidRPr="00A937A6">
        <w:rPr>
          <w:rFonts w:ascii="Palatino Linotype" w:hAnsi="Palatino Linotype" w:cs="Arial"/>
        </w:rPr>
        <w:t>Debemos entender entonces que las adquisiciones son el marco o la base a través de las cuales las compras se realizan.</w:t>
      </w:r>
      <w:r>
        <w:rPr>
          <w:rFonts w:ascii="Palatino Linotype" w:hAnsi="Palatino Linotype" w:cs="Arial"/>
        </w:rPr>
        <w:t xml:space="preserve"> En ese sentido, recordar que el derecho de acceso a la información pública, es un derecho que versa sobre documentos, por lo que este se colma con la entrega del soporte documental</w:t>
      </w:r>
      <w:r w:rsidR="001635AB">
        <w:rPr>
          <w:rFonts w:ascii="Palatino Linotype" w:hAnsi="Palatino Linotype" w:cs="Arial"/>
        </w:rPr>
        <w:t xml:space="preserve"> donde conste o se </w:t>
      </w:r>
      <w:r w:rsidR="001635AB">
        <w:rPr>
          <w:rFonts w:ascii="Palatino Linotype" w:hAnsi="Palatino Linotype" w:cs="Arial"/>
        </w:rPr>
        <w:lastRenderedPageBreak/>
        <w:t xml:space="preserve">advierta lo solicitado, como se desprende del caso concreto donde se desprenden los procesos que lleva a cabo el </w:t>
      </w:r>
      <w:r w:rsidR="001635AB">
        <w:rPr>
          <w:rFonts w:ascii="Palatino Linotype" w:hAnsi="Palatino Linotype" w:cs="Arial"/>
          <w:b/>
        </w:rPr>
        <w:t>SUJETO OBLIGADO</w:t>
      </w:r>
      <w:r w:rsidR="001635AB">
        <w:rPr>
          <w:rFonts w:ascii="Palatino Linotype" w:hAnsi="Palatino Linotype" w:cs="Arial"/>
        </w:rPr>
        <w:t xml:space="preserve"> para adquisiciones y contrataciones.</w:t>
      </w:r>
    </w:p>
    <w:p w:rsidR="001635AB" w:rsidRDefault="001635AB" w:rsidP="001635AB">
      <w:pPr>
        <w:spacing w:line="360" w:lineRule="auto"/>
        <w:contextualSpacing/>
        <w:jc w:val="both"/>
        <w:rPr>
          <w:rFonts w:ascii="Palatino Linotype" w:hAnsi="Palatino Linotype" w:cs="Arial"/>
        </w:rPr>
      </w:pPr>
    </w:p>
    <w:p w:rsidR="001635AB" w:rsidRPr="001635AB" w:rsidRDefault="001635AB" w:rsidP="001635AB">
      <w:pPr>
        <w:numPr>
          <w:ilvl w:val="0"/>
          <w:numId w:val="15"/>
        </w:numPr>
        <w:spacing w:line="360" w:lineRule="auto"/>
        <w:ind w:left="0" w:firstLine="0"/>
        <w:contextualSpacing/>
        <w:jc w:val="both"/>
        <w:rPr>
          <w:rFonts w:ascii="Palatino Linotype" w:hAnsi="Palatino Linotype" w:cs="Arial"/>
        </w:rPr>
      </w:pPr>
      <w:r w:rsidRPr="001635AB">
        <w:rPr>
          <w:rFonts w:ascii="Palatino Linotype" w:hAnsi="Palatino Linotype" w:cs="Arial"/>
        </w:rPr>
        <w:t>Los pasos que implica</w:t>
      </w:r>
      <w:r>
        <w:rPr>
          <w:rFonts w:ascii="Palatino Linotype" w:hAnsi="Palatino Linotype" w:cs="Arial"/>
        </w:rPr>
        <w:t xml:space="preserve"> los procesos de adquisiciones, de manera enunciativa mas no limitativa pueden ser</w:t>
      </w:r>
      <w:r w:rsidRPr="001635AB">
        <w:rPr>
          <w:rFonts w:ascii="Palatino Linotype" w:hAnsi="Palatino Linotype" w:cs="Arial"/>
        </w:rPr>
        <w:t xml:space="preserve"> son los siguientes:</w:t>
      </w:r>
    </w:p>
    <w:p w:rsidR="001635AB" w:rsidRDefault="001635AB" w:rsidP="001635AB">
      <w:pPr>
        <w:spacing w:line="360" w:lineRule="auto"/>
        <w:contextualSpacing/>
        <w:jc w:val="both"/>
        <w:rPr>
          <w:rFonts w:ascii="Palatino Linotype" w:hAnsi="Palatino Linotype" w:cs="Arial"/>
        </w:rPr>
      </w:pP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Identificación del requerimiento</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Realizar orden de compra</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Solicitar autorización de la orden de compra</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Aprobación de la orden de compra</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Identificar proveedores</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Negociación</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Seleccionar proveedor</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Enviar orden de compra a proveedor</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Acordar entrega</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Recibir productos o servicios</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Registrar factura</w:t>
      </w:r>
    </w:p>
    <w:p w:rsidR="001635AB" w:rsidRPr="001635AB" w:rsidRDefault="001635AB" w:rsidP="001635AB">
      <w:pPr>
        <w:pStyle w:val="Prrafodelista"/>
        <w:numPr>
          <w:ilvl w:val="0"/>
          <w:numId w:val="44"/>
        </w:numPr>
        <w:spacing w:line="360" w:lineRule="auto"/>
        <w:jc w:val="both"/>
        <w:rPr>
          <w:rFonts w:ascii="Palatino Linotype" w:hAnsi="Palatino Linotype" w:cs="Arial"/>
        </w:rPr>
      </w:pPr>
      <w:r w:rsidRPr="001635AB">
        <w:rPr>
          <w:rFonts w:ascii="Palatino Linotype" w:hAnsi="Palatino Linotype" w:cs="Arial"/>
        </w:rPr>
        <w:t>Pagar al proveedor</w:t>
      </w:r>
    </w:p>
    <w:p w:rsidR="00A779A3" w:rsidRDefault="00A779A3" w:rsidP="00A779A3">
      <w:pPr>
        <w:pStyle w:val="Prrafodelista"/>
        <w:rPr>
          <w:rFonts w:ascii="Palatino Linotype" w:hAnsi="Palatino Linotype" w:cs="Arial"/>
        </w:rPr>
      </w:pPr>
    </w:p>
    <w:p w:rsidR="0044181E" w:rsidRPr="0044181E" w:rsidRDefault="001635AB" w:rsidP="00642026">
      <w:pPr>
        <w:numPr>
          <w:ilvl w:val="0"/>
          <w:numId w:val="15"/>
        </w:numPr>
        <w:spacing w:line="360" w:lineRule="auto"/>
        <w:ind w:left="0" w:firstLine="0"/>
        <w:contextualSpacing/>
        <w:jc w:val="both"/>
        <w:rPr>
          <w:rFonts w:ascii="Palatino Linotype" w:hAnsi="Palatino Linotype"/>
        </w:rPr>
      </w:pPr>
      <w:r w:rsidRPr="001635AB">
        <w:rPr>
          <w:rFonts w:ascii="Palatino Linotype" w:hAnsi="Palatino Linotype" w:cs="Arial"/>
        </w:rPr>
        <w:t xml:space="preserve">Pasos, que ciertamente se advierten en el documento remitido por el </w:t>
      </w:r>
      <w:r w:rsidRPr="001635AB">
        <w:rPr>
          <w:rFonts w:ascii="Palatino Linotype" w:hAnsi="Palatino Linotype" w:cs="Arial"/>
          <w:b/>
        </w:rPr>
        <w:t>SUJETO OBLIGADO</w:t>
      </w:r>
      <w:r w:rsidRPr="001635AB">
        <w:rPr>
          <w:rFonts w:ascii="Palatino Linotype" w:hAnsi="Palatino Linotype" w:cs="Arial"/>
        </w:rPr>
        <w:t xml:space="preserve">, </w:t>
      </w:r>
      <w:r w:rsidR="005A5426">
        <w:rPr>
          <w:rFonts w:ascii="Palatino Linotype" w:hAnsi="Palatino Linotype" w:cs="Arial"/>
        </w:rPr>
        <w:t>toda vez que este</w:t>
      </w:r>
      <w:r w:rsidR="0044181E">
        <w:rPr>
          <w:rFonts w:ascii="Palatino Linotype" w:hAnsi="Palatino Linotype" w:cs="Arial"/>
        </w:rPr>
        <w:t xml:space="preserve"> dio una interpretación literal a la solicitud de información; sin embargo se colige que lo que el particular pretende, es el soporte </w:t>
      </w:r>
      <w:r w:rsidR="0044181E">
        <w:rPr>
          <w:rFonts w:ascii="Palatino Linotype" w:hAnsi="Palatino Linotype" w:cs="Arial"/>
        </w:rPr>
        <w:lastRenderedPageBreak/>
        <w:t xml:space="preserve">documental de los procesos ejecutados y materializados, contexto que se refrenda con los argumentos vertidos en el escrito </w:t>
      </w:r>
      <w:proofErr w:type="spellStart"/>
      <w:r w:rsidR="0044181E">
        <w:rPr>
          <w:rFonts w:ascii="Palatino Linotype" w:hAnsi="Palatino Linotype" w:cs="Arial"/>
        </w:rPr>
        <w:t>recursal</w:t>
      </w:r>
      <w:proofErr w:type="spellEnd"/>
      <w:r w:rsidR="0044181E">
        <w:rPr>
          <w:rFonts w:ascii="Palatino Linotype" w:hAnsi="Palatino Linotype" w:cs="Arial"/>
        </w:rPr>
        <w:t>.</w:t>
      </w:r>
    </w:p>
    <w:p w:rsidR="0044181E" w:rsidRPr="0044181E" w:rsidRDefault="0044181E" w:rsidP="0044181E">
      <w:pPr>
        <w:spacing w:line="360" w:lineRule="auto"/>
        <w:contextualSpacing/>
        <w:jc w:val="both"/>
        <w:rPr>
          <w:rFonts w:ascii="Palatino Linotype" w:hAnsi="Palatino Linotype"/>
        </w:rPr>
      </w:pPr>
    </w:p>
    <w:p w:rsidR="0044181E" w:rsidRDefault="0044181E" w:rsidP="00642026">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Luego entonces si bien es cierto en estricto sentido, el </w:t>
      </w:r>
      <w:r>
        <w:rPr>
          <w:rFonts w:ascii="Palatino Linotype" w:hAnsi="Palatino Linotype"/>
          <w:b/>
        </w:rPr>
        <w:t xml:space="preserve">SUJETO OBLIGADO </w:t>
      </w:r>
      <w:r>
        <w:rPr>
          <w:rFonts w:ascii="Palatino Linotype" w:hAnsi="Palatino Linotype"/>
        </w:rPr>
        <w:t xml:space="preserve"> entregó documentos donde constan los procesos, </w:t>
      </w:r>
      <w:r w:rsidR="005A5426">
        <w:rPr>
          <w:rFonts w:ascii="Palatino Linotype" w:hAnsi="Palatino Linotype"/>
        </w:rPr>
        <w:t xml:space="preserve">entendiendo a estos como los pasos a seguir, </w:t>
      </w:r>
      <w:r>
        <w:rPr>
          <w:rFonts w:ascii="Palatino Linotype" w:hAnsi="Palatino Linotype"/>
        </w:rPr>
        <w:t xml:space="preserve">no es considerable para tener por colmado el derecho de acceso a la información pública del hoy </w:t>
      </w:r>
      <w:r w:rsidR="005A5426" w:rsidRPr="005A5426">
        <w:rPr>
          <w:rFonts w:ascii="Palatino Linotype" w:hAnsi="Palatino Linotype"/>
          <w:b/>
        </w:rPr>
        <w:t>RECURRENTE</w:t>
      </w:r>
      <w:r>
        <w:rPr>
          <w:rFonts w:ascii="Palatino Linotype" w:hAnsi="Palatino Linotype"/>
        </w:rPr>
        <w:t>.</w:t>
      </w:r>
    </w:p>
    <w:p w:rsidR="0044181E" w:rsidRDefault="0044181E" w:rsidP="0044181E">
      <w:pPr>
        <w:pStyle w:val="Prrafodelista"/>
        <w:rPr>
          <w:rFonts w:ascii="Palatino Linotype" w:hAnsi="Palatino Linotype"/>
        </w:rPr>
      </w:pPr>
    </w:p>
    <w:p w:rsidR="0044181E" w:rsidRDefault="0044181E" w:rsidP="0044181E">
      <w:pPr>
        <w:numPr>
          <w:ilvl w:val="0"/>
          <w:numId w:val="15"/>
        </w:numPr>
        <w:spacing w:line="360" w:lineRule="auto"/>
        <w:ind w:left="0" w:firstLine="0"/>
        <w:contextualSpacing/>
        <w:jc w:val="both"/>
        <w:rPr>
          <w:rFonts w:ascii="Palatino Linotype" w:eastAsia="MS Mincho" w:hAnsi="Palatino Linotype" w:cs="Arial"/>
        </w:rPr>
      </w:pPr>
      <w:r>
        <w:rPr>
          <w:rFonts w:ascii="Palatino Linotype" w:hAnsi="Palatino Linotype"/>
        </w:rPr>
        <w:t xml:space="preserve">Si bien es cierto la solicitud de información eventualmente pudiera considerarse ambigua, también lo que es que el </w:t>
      </w:r>
      <w:r>
        <w:rPr>
          <w:rFonts w:ascii="Palatino Linotype" w:hAnsi="Palatino Linotype"/>
          <w:b/>
        </w:rPr>
        <w:t>SUJETO OBLIGADO</w:t>
      </w:r>
      <w:r>
        <w:rPr>
          <w:rFonts w:ascii="Palatino Linotype" w:hAnsi="Palatino Linotype"/>
        </w:rPr>
        <w:t xml:space="preserve"> debió otorgar una expresión documental de los solicitado, no así entregar un listado respecto de lo que el particular requiere, sirve de sustento a lo anterior el </w:t>
      </w:r>
      <w:r>
        <w:rPr>
          <w:rFonts w:ascii="Palatino Linotype" w:eastAsia="MS Mincho" w:hAnsi="Palatino Linotype" w:cs="Arial"/>
        </w:rPr>
        <w:t>Criterio siguiente, emitido por el Órgano Garante Nacional, a saber:</w:t>
      </w:r>
    </w:p>
    <w:p w:rsidR="0044181E" w:rsidRPr="00732C4E" w:rsidRDefault="0044181E" w:rsidP="0044181E">
      <w:pPr>
        <w:pStyle w:val="Prrafodelista"/>
        <w:rPr>
          <w:rFonts w:ascii="Palatino Linotype" w:eastAsia="MS Mincho" w:hAnsi="Palatino Linotype" w:cs="Arial"/>
        </w:rPr>
      </w:pPr>
    </w:p>
    <w:p w:rsidR="0044181E" w:rsidRPr="0044181E" w:rsidRDefault="0044181E" w:rsidP="0044181E">
      <w:pPr>
        <w:ind w:left="425" w:right="618"/>
        <w:contextualSpacing/>
        <w:jc w:val="both"/>
        <w:rPr>
          <w:rFonts w:ascii="Palatino Linotype" w:hAnsi="Palatino Linotype"/>
        </w:rPr>
      </w:pPr>
      <w:r w:rsidRPr="00732C4E">
        <w:rPr>
          <w:rFonts w:ascii="Palatino Linotype" w:eastAsia="MS Mincho" w:hAnsi="Palatino Linotype" w:cs="Arial"/>
          <w:i/>
        </w:rPr>
        <w:t>“</w:t>
      </w:r>
      <w:r w:rsidRPr="00732C4E">
        <w:rPr>
          <w:rFonts w:ascii="Palatino Linotype" w:eastAsia="MS Mincho" w:hAnsi="Palatino Linotype" w:cs="Arial"/>
          <w:b/>
          <w:i/>
        </w:rPr>
        <w:t>Expresión documental</w:t>
      </w:r>
      <w:r w:rsidRPr="00732C4E">
        <w:rPr>
          <w:rFonts w:ascii="Palatino Linotype" w:eastAsia="MS Mincho" w:hAnsi="Palatino Linotype" w:cs="Arial"/>
          <w:i/>
        </w:rPr>
        <w:t xml:space="preserve">. Cuando los particulares presenten solicitudes de acceso a la información </w:t>
      </w:r>
      <w:r w:rsidRPr="00732C4E">
        <w:rPr>
          <w:rFonts w:ascii="Palatino Linotype" w:eastAsia="MS Mincho" w:hAnsi="Palatino Linotype" w:cs="Arial"/>
          <w:b/>
          <w:i/>
        </w:rPr>
        <w:t>sin identificar de forma precisa la documentación que pudiera contener la información de su interés</w:t>
      </w:r>
      <w:r w:rsidRPr="00732C4E">
        <w:rPr>
          <w:rFonts w:ascii="Palatino Linotype" w:eastAsia="MS Mincho" w:hAnsi="Palatino Linotype" w:cs="Arial"/>
          <w:i/>
        </w:rPr>
        <w:t xml:space="preserve">, o bien, la solicitud constituya una consulta, pero la respuesta pudiera obrar en algún documento en poder de los sujetos obligados, </w:t>
      </w:r>
      <w:r w:rsidRPr="00732C4E">
        <w:rPr>
          <w:rFonts w:ascii="Palatino Linotype" w:eastAsia="MS Mincho" w:hAnsi="Palatino Linotype" w:cs="Arial"/>
          <w:b/>
          <w:i/>
        </w:rPr>
        <w:t>éstos deben dar a dichas solicitudes</w:t>
      </w:r>
      <w:r>
        <w:rPr>
          <w:rFonts w:ascii="Palatino Linotype" w:eastAsia="MS Mincho" w:hAnsi="Palatino Linotype" w:cs="Arial"/>
          <w:b/>
          <w:i/>
        </w:rPr>
        <w:t>”</w:t>
      </w:r>
    </w:p>
    <w:p w:rsidR="0044181E" w:rsidRPr="0044181E" w:rsidRDefault="0044181E" w:rsidP="0044181E">
      <w:pPr>
        <w:spacing w:line="360" w:lineRule="auto"/>
        <w:contextualSpacing/>
        <w:jc w:val="both"/>
        <w:rPr>
          <w:rFonts w:ascii="Palatino Linotype" w:hAnsi="Palatino Linotype"/>
        </w:rPr>
      </w:pPr>
    </w:p>
    <w:p w:rsidR="0032390F" w:rsidRPr="0032390F" w:rsidRDefault="0044181E" w:rsidP="0032390F">
      <w:pPr>
        <w:numPr>
          <w:ilvl w:val="0"/>
          <w:numId w:val="15"/>
        </w:numPr>
        <w:spacing w:line="360" w:lineRule="auto"/>
        <w:ind w:left="0" w:firstLine="0"/>
        <w:contextualSpacing/>
        <w:jc w:val="both"/>
        <w:rPr>
          <w:rFonts w:ascii="Palatino Linotype" w:eastAsia="Calibri" w:hAnsi="Palatino Linotype" w:cs="Tahoma"/>
          <w:bCs/>
          <w:lang w:eastAsia="en-US"/>
        </w:rPr>
      </w:pPr>
      <w:r w:rsidRPr="0032390F">
        <w:rPr>
          <w:rFonts w:ascii="Palatino Linotype" w:hAnsi="Palatino Linotype"/>
        </w:rPr>
        <w:t xml:space="preserve">Ahora bien, de la naturaleza de lo requerido se debe señalar </w:t>
      </w:r>
      <w:r w:rsidR="0032390F" w:rsidRPr="0032390F">
        <w:rPr>
          <w:rFonts w:ascii="Palatino Linotype" w:hAnsi="Palatino Linotype"/>
        </w:rPr>
        <w:t xml:space="preserve">lo siguiente, </w:t>
      </w:r>
      <w:r w:rsidR="0032390F" w:rsidRPr="0032390F">
        <w:rPr>
          <w:rFonts w:ascii="Palatino Linotype" w:hAnsi="Palatino Linotype" w:cs="Tahoma"/>
          <w:lang w:eastAsia="es-MX"/>
        </w:rPr>
        <w:t xml:space="preserve">los </w:t>
      </w:r>
      <w:r w:rsidR="0032390F" w:rsidRPr="0032390F">
        <w:rPr>
          <w:rFonts w:ascii="Palatino Linotype" w:hAnsi="Palatino Linotype"/>
        </w:rPr>
        <w:t>procedimientos</w:t>
      </w:r>
      <w:r w:rsidR="0032390F" w:rsidRPr="0032390F">
        <w:rPr>
          <w:rFonts w:ascii="Palatino Linotype" w:hAnsi="Palatino Linotype" w:cs="Tahoma"/>
          <w:lang w:eastAsia="es-MX"/>
        </w:rPr>
        <w:t xml:space="preserve"> de adquisición del Sujeto Obligado se encuentra dentro de sus obligaciones de transparencia </w:t>
      </w:r>
      <w:r w:rsidR="0032390F" w:rsidRPr="0032390F">
        <w:rPr>
          <w:rFonts w:ascii="Palatino Linotype" w:eastAsia="Calibri" w:hAnsi="Palatino Linotype" w:cs="Tahoma"/>
          <w:bCs/>
          <w:lang w:eastAsia="en-US"/>
        </w:rPr>
        <w:t>de acuerdo a lo señalado en el artículo 92, fracción XXIX, de la Ley de Transparencia y Acceso a la Información Pública del Estado de México y Municipios, que se transcribe a continuación:</w:t>
      </w:r>
    </w:p>
    <w:p w:rsidR="0032390F" w:rsidRDefault="0032390F" w:rsidP="0032390F">
      <w:pPr>
        <w:spacing w:line="360" w:lineRule="auto"/>
        <w:ind w:right="-93"/>
        <w:jc w:val="both"/>
        <w:rPr>
          <w:rFonts w:ascii="Palatino Linotype" w:eastAsia="Calibri" w:hAnsi="Palatino Linotype" w:cs="Tahoma"/>
          <w:bCs/>
          <w:sz w:val="22"/>
          <w:szCs w:val="22"/>
          <w:lang w:eastAsia="en-US"/>
        </w:rPr>
      </w:pPr>
    </w:p>
    <w:p w:rsidR="0032390F" w:rsidRPr="00C90B34" w:rsidRDefault="0032390F" w:rsidP="0032390F">
      <w:pPr>
        <w:spacing w:line="360" w:lineRule="auto"/>
        <w:ind w:left="567" w:right="539"/>
        <w:jc w:val="both"/>
        <w:rPr>
          <w:rFonts w:ascii="Palatino Linotype" w:hAnsi="Palatino Linotype"/>
          <w:i/>
          <w:szCs w:val="22"/>
        </w:rPr>
      </w:pPr>
      <w:r>
        <w:rPr>
          <w:rFonts w:ascii="Palatino Linotype" w:hAnsi="Palatino Linotype"/>
          <w:b/>
          <w:i/>
          <w:szCs w:val="22"/>
        </w:rPr>
        <w:lastRenderedPageBreak/>
        <w:t>“</w:t>
      </w:r>
      <w:r w:rsidRPr="00C90B34">
        <w:rPr>
          <w:rFonts w:ascii="Palatino Linotype" w:hAnsi="Palatino Linotype"/>
          <w:b/>
          <w:i/>
          <w:szCs w:val="22"/>
        </w:rPr>
        <w:t>Artículo 92.</w:t>
      </w:r>
      <w:r w:rsidRPr="00C90B34">
        <w:rPr>
          <w:rFonts w:ascii="Palatino Linotype" w:hAnsi="Palatino Linotype"/>
          <w:i/>
          <w:szCs w:val="22"/>
        </w:rPr>
        <w:t xml:space="preserve"> </w:t>
      </w:r>
      <w:r>
        <w:rPr>
          <w:rFonts w:ascii="Palatino Linotype" w:hAnsi="Palatino Linotype"/>
          <w:i/>
          <w:szCs w:val="22"/>
        </w:rPr>
        <w:t>…</w:t>
      </w:r>
    </w:p>
    <w:p w:rsidR="0032390F" w:rsidRPr="00C90B34" w:rsidRDefault="0032390F" w:rsidP="0032390F">
      <w:pPr>
        <w:spacing w:line="360" w:lineRule="auto"/>
        <w:ind w:left="567" w:right="539"/>
        <w:jc w:val="both"/>
        <w:rPr>
          <w:rFonts w:ascii="Palatino Linotype" w:hAnsi="Palatino Linotype"/>
          <w:i/>
          <w:szCs w:val="22"/>
        </w:rPr>
      </w:pPr>
    </w:p>
    <w:p w:rsidR="0032390F" w:rsidRPr="00C90B34" w:rsidRDefault="0032390F" w:rsidP="0032390F">
      <w:pPr>
        <w:spacing w:line="360" w:lineRule="auto"/>
        <w:ind w:left="567" w:right="539"/>
        <w:jc w:val="both"/>
        <w:rPr>
          <w:rFonts w:ascii="Palatino Linotype" w:hAnsi="Palatino Linotype"/>
          <w:b/>
          <w:i/>
          <w:szCs w:val="22"/>
        </w:rPr>
      </w:pPr>
      <w:r w:rsidRPr="00C90B34">
        <w:rPr>
          <w:rFonts w:ascii="Palatino Linotype" w:hAnsi="Palatino Linotype"/>
          <w:i/>
          <w:szCs w:val="22"/>
        </w:rPr>
        <w:tab/>
      </w:r>
      <w:r w:rsidRPr="00C90B34">
        <w:rPr>
          <w:rFonts w:ascii="Palatino Linotype" w:hAnsi="Palatino Linotype"/>
          <w:b/>
          <w:i/>
          <w:szCs w:val="22"/>
        </w:rPr>
        <w:t xml:space="preserve">I </w:t>
      </w:r>
      <w:r w:rsidRPr="00C90B34">
        <w:rPr>
          <w:rFonts w:ascii="Palatino Linotype" w:hAnsi="Palatino Linotype"/>
          <w:i/>
          <w:szCs w:val="22"/>
        </w:rPr>
        <w:t>al</w:t>
      </w:r>
      <w:r w:rsidRPr="00C90B34">
        <w:rPr>
          <w:rFonts w:ascii="Palatino Linotype" w:hAnsi="Palatino Linotype"/>
          <w:b/>
          <w:i/>
          <w:szCs w:val="22"/>
        </w:rPr>
        <w:t xml:space="preserve"> XX</w:t>
      </w:r>
      <w:r>
        <w:rPr>
          <w:rFonts w:ascii="Palatino Linotype" w:hAnsi="Palatino Linotype"/>
          <w:b/>
          <w:i/>
          <w:szCs w:val="22"/>
        </w:rPr>
        <w:t>VIII</w:t>
      </w:r>
      <w:r w:rsidRPr="00C90B34">
        <w:rPr>
          <w:rFonts w:ascii="Palatino Linotype" w:hAnsi="Palatino Linotype"/>
          <w:b/>
          <w:i/>
          <w:szCs w:val="22"/>
        </w:rPr>
        <w:t>…</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b/>
          <w:i/>
          <w:szCs w:val="22"/>
        </w:rPr>
        <w:t xml:space="preserve">XXIX. </w:t>
      </w:r>
      <w:r w:rsidRPr="00D945C8">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b/>
          <w:i/>
          <w:szCs w:val="22"/>
        </w:rPr>
        <w:t xml:space="preserve">a) </w:t>
      </w:r>
      <w:r w:rsidRPr="00D945C8">
        <w:rPr>
          <w:rFonts w:ascii="Palatino Linotype" w:hAnsi="Palatino Linotype"/>
          <w:i/>
          <w:szCs w:val="22"/>
        </w:rPr>
        <w:t>De licitaciones públicas o procedimientos de invitación restringida:</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i/>
          <w:szCs w:val="22"/>
        </w:rPr>
        <w:t>1) La convocatoria o invitación emitida, así como los fundamentos legales</w:t>
      </w:r>
      <w:r>
        <w:rPr>
          <w:rFonts w:ascii="Palatino Linotype" w:hAnsi="Palatino Linotype"/>
          <w:i/>
          <w:szCs w:val="22"/>
        </w:rPr>
        <w:t xml:space="preserve"> </w:t>
      </w:r>
      <w:r w:rsidRPr="00D945C8">
        <w:rPr>
          <w:rFonts w:ascii="Palatino Linotype" w:hAnsi="Palatino Linotype"/>
          <w:i/>
          <w:szCs w:val="22"/>
        </w:rPr>
        <w:t>aplicados para llevarla a cabo;</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i/>
          <w:szCs w:val="22"/>
        </w:rPr>
        <w:t>2) Los nombres de los participantes o invitados;</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i/>
          <w:szCs w:val="22"/>
        </w:rPr>
        <w:t>3) El nombre del ganador y las razones que lo justifican;</w:t>
      </w:r>
    </w:p>
    <w:p w:rsidR="0032390F" w:rsidRPr="00D945C8"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i/>
          <w:szCs w:val="22"/>
        </w:rPr>
        <w:t>4) El área solicitante y la responsable de su ejecución;</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5) Las convocatorias e invitaciones emitidas;</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6) Los dictámenes y fallo de adjudicación;</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7) El contrato y, en su caso, sus anexos;</w:t>
      </w:r>
    </w:p>
    <w:p w:rsidR="0032390F" w:rsidRPr="00B11B9F" w:rsidRDefault="0032390F" w:rsidP="0032390F">
      <w:pPr>
        <w:spacing w:line="360" w:lineRule="auto"/>
        <w:ind w:left="567" w:right="539"/>
        <w:jc w:val="both"/>
        <w:rPr>
          <w:rFonts w:ascii="Palatino Linotype" w:hAnsi="Palatino Linotype"/>
          <w:bCs/>
          <w:i/>
          <w:szCs w:val="22"/>
        </w:rPr>
      </w:pPr>
      <w:r w:rsidRPr="00B11B9F">
        <w:rPr>
          <w:rFonts w:ascii="Palatino Linotype" w:hAnsi="Palatino Linotype"/>
          <w:bCs/>
          <w:i/>
          <w:szCs w:val="22"/>
        </w:rPr>
        <w:t>8) Los mecanismos de vigilancia y supervisión, incluyendo en su caso, los estudios de impacto urbano y ambiental, según corresponda;</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9) La partida presupuestal, de conformidad con el clasificador por objeto del gasto, en el caso de ser aplicable;</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10) Origen de los recursos especificando si son federales, estatales o municipales, así como el tipo de fondo de participación o aportación respectiva;</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11) Los convenios modificatorios que, en su caso, sean firmados, precisando el objeto y la fecha de celebración;</w:t>
      </w:r>
    </w:p>
    <w:p w:rsidR="0032390F" w:rsidRPr="00B11B9F" w:rsidRDefault="0032390F" w:rsidP="0032390F">
      <w:pPr>
        <w:spacing w:line="360" w:lineRule="auto"/>
        <w:ind w:left="567" w:right="539"/>
        <w:jc w:val="both"/>
        <w:rPr>
          <w:rFonts w:ascii="Palatino Linotype" w:hAnsi="Palatino Linotype"/>
          <w:bCs/>
          <w:i/>
          <w:szCs w:val="22"/>
        </w:rPr>
      </w:pPr>
      <w:r w:rsidRPr="00B11B9F">
        <w:rPr>
          <w:rFonts w:ascii="Palatino Linotype" w:hAnsi="Palatino Linotype"/>
          <w:bCs/>
          <w:i/>
          <w:szCs w:val="22"/>
        </w:rPr>
        <w:lastRenderedPageBreak/>
        <w:t>12) Los informes de avance físico y financiero sobre las obras o servicios contratados;</w:t>
      </w:r>
    </w:p>
    <w:p w:rsidR="0032390F" w:rsidRPr="00B11B9F" w:rsidRDefault="0032390F" w:rsidP="0032390F">
      <w:pPr>
        <w:spacing w:line="360" w:lineRule="auto"/>
        <w:ind w:left="567" w:right="539"/>
        <w:jc w:val="both"/>
        <w:rPr>
          <w:rFonts w:ascii="Palatino Linotype" w:hAnsi="Palatino Linotype"/>
          <w:i/>
          <w:szCs w:val="22"/>
        </w:rPr>
      </w:pPr>
      <w:r w:rsidRPr="00B11B9F">
        <w:rPr>
          <w:rFonts w:ascii="Palatino Linotype" w:hAnsi="Palatino Linotype"/>
          <w:i/>
          <w:szCs w:val="22"/>
        </w:rPr>
        <w:t>13) El convenio de terminación; y</w:t>
      </w:r>
    </w:p>
    <w:p w:rsidR="0032390F" w:rsidRDefault="0032390F" w:rsidP="0032390F">
      <w:pPr>
        <w:spacing w:line="360" w:lineRule="auto"/>
        <w:ind w:left="567" w:right="539"/>
        <w:jc w:val="both"/>
        <w:rPr>
          <w:rFonts w:ascii="Palatino Linotype" w:hAnsi="Palatino Linotype"/>
          <w:i/>
          <w:szCs w:val="22"/>
        </w:rPr>
      </w:pPr>
      <w:r w:rsidRPr="00D945C8">
        <w:rPr>
          <w:rFonts w:ascii="Palatino Linotype" w:hAnsi="Palatino Linotype"/>
          <w:i/>
          <w:szCs w:val="22"/>
        </w:rPr>
        <w:t>14) El finiquito.</w:t>
      </w:r>
      <w:r w:rsidRPr="00D945C8">
        <w:rPr>
          <w:rFonts w:ascii="Palatino Linotype" w:hAnsi="Palatino Linotype"/>
          <w:i/>
          <w:szCs w:val="22"/>
        </w:rPr>
        <w:cr/>
      </w:r>
      <w:r>
        <w:rPr>
          <w:rFonts w:ascii="Palatino Linotype" w:hAnsi="Palatino Linotype"/>
          <w:i/>
          <w:szCs w:val="22"/>
        </w:rPr>
        <w:t>b)…”</w:t>
      </w:r>
    </w:p>
    <w:p w:rsidR="0032390F" w:rsidRDefault="0032390F" w:rsidP="0032390F">
      <w:pPr>
        <w:spacing w:line="360" w:lineRule="auto"/>
        <w:ind w:left="708" w:right="-93"/>
        <w:jc w:val="both"/>
        <w:rPr>
          <w:rFonts w:ascii="Palatino Linotype" w:hAnsi="Palatino Linotype"/>
          <w:b/>
          <w:i/>
          <w:szCs w:val="22"/>
        </w:rPr>
      </w:pPr>
    </w:p>
    <w:p w:rsidR="0032390F" w:rsidRPr="0032390F" w:rsidRDefault="0032390F" w:rsidP="0032390F">
      <w:pPr>
        <w:numPr>
          <w:ilvl w:val="0"/>
          <w:numId w:val="15"/>
        </w:numPr>
        <w:spacing w:line="360" w:lineRule="auto"/>
        <w:ind w:left="0" w:firstLine="0"/>
        <w:contextualSpacing/>
        <w:jc w:val="both"/>
        <w:rPr>
          <w:rFonts w:ascii="Palatino Linotype" w:eastAsia="Calibri" w:hAnsi="Palatino Linotype" w:cs="Tahoma"/>
          <w:bCs/>
          <w:szCs w:val="22"/>
          <w:lang w:eastAsia="en-US"/>
        </w:rPr>
      </w:pPr>
      <w:r w:rsidRPr="0032390F">
        <w:rPr>
          <w:rFonts w:ascii="Palatino Linotype" w:hAnsi="Palatino Linotype"/>
          <w:noProof/>
          <w:szCs w:val="22"/>
          <w:lang w:eastAsia="es-MX"/>
        </w:rPr>
        <w:t xml:space="preserve">Aunado a lo anterior, </w:t>
      </w:r>
      <w:r w:rsidRPr="0032390F">
        <w:rPr>
          <w:rFonts w:ascii="Palatino Linotype" w:eastAsia="Calibri" w:hAnsi="Palatino Linotype" w:cs="Tahoma"/>
          <w:bCs/>
          <w:szCs w:val="22"/>
          <w:lang w:eastAsia="en-US"/>
        </w:rPr>
        <w:t>la Ley de Contratación Pública del Estado de México y Municipios, señala lo siguiente:</w:t>
      </w:r>
    </w:p>
    <w:p w:rsidR="0032390F" w:rsidRDefault="0032390F" w:rsidP="0032390F">
      <w:pPr>
        <w:spacing w:line="360" w:lineRule="auto"/>
        <w:ind w:right="-93"/>
        <w:jc w:val="both"/>
        <w:rPr>
          <w:rFonts w:ascii="Palatino Linotype" w:eastAsia="Calibri" w:hAnsi="Palatino Linotype" w:cs="Tahoma"/>
          <w:b/>
          <w:sz w:val="22"/>
          <w:szCs w:val="22"/>
          <w:lang w:eastAsia="en-US"/>
        </w:rPr>
      </w:pPr>
    </w:p>
    <w:p w:rsidR="0032390F" w:rsidRPr="00DF2F73" w:rsidRDefault="0032390F" w:rsidP="0032390F">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
          <w:i/>
          <w:iCs/>
          <w:lang w:eastAsia="en-US"/>
        </w:rPr>
        <w:t>“</w:t>
      </w:r>
      <w:r w:rsidRPr="00DF2F73">
        <w:rPr>
          <w:rFonts w:ascii="Palatino Linotype" w:eastAsia="Calibri" w:hAnsi="Palatino Linotype" w:cs="Tahoma"/>
          <w:b/>
          <w:i/>
          <w:iCs/>
          <w:lang w:eastAsia="en-US"/>
        </w:rPr>
        <w:t>Artículo 26.-</w:t>
      </w:r>
      <w:r w:rsidRPr="00DF2F73">
        <w:rPr>
          <w:rFonts w:ascii="Palatino Linotype" w:eastAsia="Calibri" w:hAnsi="Palatino Linotype" w:cs="Tahoma"/>
          <w:bCs/>
          <w:i/>
          <w:iCs/>
          <w:lang w:eastAsia="en-US"/>
        </w:rPr>
        <w:t xml:space="preserve"> Las adquisiciones, arrendamientos y servicios se adjudicarán a través de </w:t>
      </w:r>
      <w:r w:rsidRPr="00F35F89">
        <w:rPr>
          <w:rFonts w:ascii="Palatino Linotype" w:eastAsia="Calibri" w:hAnsi="Palatino Linotype" w:cs="Tahoma"/>
          <w:b/>
          <w:i/>
          <w:iCs/>
          <w:u w:val="single"/>
          <w:lang w:eastAsia="en-US"/>
        </w:rPr>
        <w:t>licitaciones públicas, mediante convocatoria pública</w:t>
      </w:r>
      <w:r w:rsidRPr="00DF2F73">
        <w:rPr>
          <w:rFonts w:ascii="Palatino Linotype" w:eastAsia="Calibri" w:hAnsi="Palatino Linotype" w:cs="Tahoma"/>
          <w:bCs/>
          <w:i/>
          <w:iCs/>
          <w:lang w:eastAsia="en-US"/>
        </w:rPr>
        <w:t>.</w:t>
      </w:r>
    </w:p>
    <w:p w:rsidR="0032390F" w:rsidRPr="00DF2F73" w:rsidRDefault="0032390F" w:rsidP="0032390F">
      <w:pPr>
        <w:spacing w:line="360" w:lineRule="auto"/>
        <w:ind w:left="567" w:right="539"/>
        <w:jc w:val="both"/>
        <w:rPr>
          <w:rFonts w:ascii="Palatino Linotype" w:eastAsia="Calibri" w:hAnsi="Palatino Linotype" w:cs="Tahoma"/>
          <w:b/>
          <w:i/>
          <w:iCs/>
          <w:lang w:eastAsia="en-US"/>
        </w:rPr>
      </w:pPr>
    </w:p>
    <w:p w:rsidR="0032390F" w:rsidRPr="00DF2F73" w:rsidRDefault="0032390F" w:rsidP="0032390F">
      <w:pPr>
        <w:spacing w:line="360" w:lineRule="auto"/>
        <w:ind w:left="567" w:right="539"/>
        <w:jc w:val="both"/>
        <w:rPr>
          <w:rFonts w:ascii="Palatino Linotype" w:eastAsia="Calibri" w:hAnsi="Palatino Linotype" w:cs="Tahoma"/>
          <w:bCs/>
          <w:i/>
          <w:iCs/>
          <w:lang w:eastAsia="en-US"/>
        </w:rPr>
      </w:pPr>
      <w:r w:rsidRPr="00DF2F73">
        <w:rPr>
          <w:rFonts w:ascii="Palatino Linotype" w:eastAsia="Calibri" w:hAnsi="Palatino Linotype" w:cs="Tahoma"/>
          <w:b/>
          <w:i/>
          <w:iCs/>
          <w:lang w:eastAsia="en-US"/>
        </w:rPr>
        <w:t>Artículo 27.-</w:t>
      </w:r>
      <w:r w:rsidRPr="00DF2F73">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rsidR="0032390F" w:rsidRPr="00F35F89" w:rsidRDefault="0032390F" w:rsidP="0032390F">
      <w:pPr>
        <w:spacing w:line="360" w:lineRule="auto"/>
        <w:ind w:left="567" w:right="539"/>
        <w:jc w:val="both"/>
        <w:rPr>
          <w:rFonts w:ascii="Palatino Linotype" w:eastAsia="Calibri" w:hAnsi="Palatino Linotype" w:cs="Tahoma"/>
          <w:b/>
          <w:i/>
          <w:iCs/>
          <w:u w:val="single"/>
          <w:lang w:eastAsia="en-US"/>
        </w:rPr>
      </w:pPr>
      <w:r w:rsidRPr="00F35F89">
        <w:rPr>
          <w:rFonts w:ascii="Palatino Linotype" w:eastAsia="Calibri" w:hAnsi="Palatino Linotype" w:cs="Tahoma"/>
          <w:b/>
          <w:i/>
          <w:iCs/>
          <w:u w:val="single"/>
          <w:lang w:eastAsia="en-US"/>
        </w:rPr>
        <w:t>I. Invitación restringida.</w:t>
      </w:r>
    </w:p>
    <w:p w:rsidR="0032390F" w:rsidRPr="00F35F89" w:rsidRDefault="0032390F" w:rsidP="0032390F">
      <w:pPr>
        <w:spacing w:line="360" w:lineRule="auto"/>
        <w:ind w:left="567" w:right="539"/>
        <w:jc w:val="both"/>
        <w:rPr>
          <w:rFonts w:ascii="Palatino Linotype" w:eastAsia="Calibri" w:hAnsi="Palatino Linotype" w:cs="Tahoma"/>
          <w:b/>
          <w:i/>
          <w:iCs/>
          <w:u w:val="single"/>
          <w:lang w:eastAsia="en-US"/>
        </w:rPr>
      </w:pPr>
      <w:r w:rsidRPr="00F35F89">
        <w:rPr>
          <w:rFonts w:ascii="Palatino Linotype" w:eastAsia="Calibri" w:hAnsi="Palatino Linotype" w:cs="Tahoma"/>
          <w:b/>
          <w:i/>
          <w:iCs/>
          <w:u w:val="single"/>
          <w:lang w:eastAsia="en-US"/>
        </w:rPr>
        <w:t>II. Adjudicación directa.</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Pr="00D44E87" w:rsidRDefault="0032390F" w:rsidP="0032390F">
      <w:pPr>
        <w:spacing w:line="360" w:lineRule="auto"/>
        <w:ind w:left="567" w:right="539"/>
        <w:jc w:val="both"/>
        <w:rPr>
          <w:rFonts w:ascii="Palatino Linotype" w:eastAsia="Calibri" w:hAnsi="Palatino Linotype" w:cs="Tahoma"/>
          <w:bCs/>
          <w:i/>
          <w:iCs/>
          <w:lang w:eastAsia="en-US"/>
        </w:rPr>
      </w:pPr>
      <w:r w:rsidRPr="00D44E87">
        <w:rPr>
          <w:rFonts w:ascii="Palatino Linotype" w:eastAsia="Calibri" w:hAnsi="Palatino Linotype" w:cs="Tahoma"/>
          <w:b/>
          <w:bCs/>
          <w:i/>
          <w:iCs/>
          <w:lang w:eastAsia="en-US"/>
        </w:rPr>
        <w:t>Artículo 35.-</w:t>
      </w:r>
      <w:r w:rsidRPr="00D44E87">
        <w:rPr>
          <w:rFonts w:ascii="Palatino Linotype" w:eastAsia="Calibri" w:hAnsi="Palatino Linotype" w:cs="Tahoma"/>
          <w:bCs/>
          <w:i/>
          <w:iCs/>
          <w:lang w:eastAsia="en-US"/>
        </w:rPr>
        <w:t xml:space="preserve"> En los procedimientos de licitación pública se observará lo siguiente:</w:t>
      </w:r>
    </w:p>
    <w:p w:rsidR="0032390F" w:rsidRDefault="0032390F" w:rsidP="0032390F">
      <w:pPr>
        <w:spacing w:line="360" w:lineRule="auto"/>
        <w:ind w:left="567" w:right="539"/>
        <w:jc w:val="both"/>
        <w:rPr>
          <w:rFonts w:ascii="Palatino Linotype" w:eastAsia="Calibri" w:hAnsi="Palatino Linotype" w:cs="Tahoma"/>
          <w:bCs/>
          <w:i/>
          <w:iCs/>
          <w:lang w:eastAsia="en-US"/>
        </w:rPr>
      </w:pPr>
      <w:r w:rsidRPr="00D44E87">
        <w:rPr>
          <w:rFonts w:ascii="Palatino Linotype" w:eastAsia="Calibri" w:hAnsi="Palatino Linotype" w:cs="Tahoma"/>
          <w:bCs/>
          <w:i/>
          <w:iCs/>
          <w:lang w:eastAsia="en-US"/>
        </w:rPr>
        <w:t>I. El acto de presentación y apertura de propuestas se llevará a cabo por el servidor público que</w:t>
      </w:r>
      <w:r>
        <w:rPr>
          <w:rFonts w:ascii="Palatino Linotype" w:eastAsia="Calibri" w:hAnsi="Palatino Linotype" w:cs="Tahoma"/>
          <w:bCs/>
          <w:i/>
          <w:iCs/>
          <w:lang w:eastAsia="en-US"/>
        </w:rPr>
        <w:t xml:space="preserve"> </w:t>
      </w:r>
      <w:r w:rsidRPr="00D44E87">
        <w:rPr>
          <w:rFonts w:ascii="Palatino Linotype" w:eastAsia="Calibri" w:hAnsi="Palatino Linotype" w:cs="Tahoma"/>
          <w:bCs/>
          <w:i/>
          <w:iCs/>
          <w:lang w:eastAsia="en-US"/>
        </w:rPr>
        <w:t>designe la convocante, conforme al procedimiento que se establezca en el reglamento de esta Ley.</w:t>
      </w:r>
    </w:p>
    <w:p w:rsidR="0032390F" w:rsidRDefault="0032390F" w:rsidP="0032390F">
      <w:pPr>
        <w:spacing w:line="360" w:lineRule="auto"/>
        <w:ind w:left="567" w:right="539"/>
        <w:jc w:val="both"/>
        <w:rPr>
          <w:rFonts w:ascii="Palatino Linotype" w:eastAsia="Calibri" w:hAnsi="Palatino Linotype" w:cs="Tahoma"/>
          <w:bCs/>
          <w:i/>
          <w:iCs/>
          <w:lang w:eastAsia="en-US"/>
        </w:rPr>
      </w:pPr>
      <w:r w:rsidRPr="00AA146E">
        <w:rPr>
          <w:rFonts w:ascii="Palatino Linotype" w:eastAsia="Calibri" w:hAnsi="Palatino Linotype" w:cs="Tahoma"/>
          <w:bCs/>
          <w:i/>
          <w:iCs/>
          <w:lang w:eastAsia="en-US"/>
        </w:rPr>
        <w:lastRenderedPageBreak/>
        <w:t>II. El comité de adquisiciones y servicios evaluará y analizará las propuestas técnicas y económicas</w:t>
      </w:r>
      <w:r>
        <w:rPr>
          <w:rFonts w:ascii="Palatino Linotype" w:eastAsia="Calibri" w:hAnsi="Palatino Linotype" w:cs="Tahoma"/>
          <w:bCs/>
          <w:i/>
          <w:iCs/>
          <w:lang w:eastAsia="en-US"/>
        </w:rPr>
        <w:t xml:space="preserve"> </w:t>
      </w:r>
      <w:r w:rsidRPr="00AA146E">
        <w:rPr>
          <w:rFonts w:ascii="Palatino Linotype" w:eastAsia="Calibri" w:hAnsi="Palatino Linotype" w:cs="Tahoma"/>
          <w:bCs/>
          <w:i/>
          <w:iCs/>
          <w:lang w:eastAsia="en-US"/>
        </w:rPr>
        <w:t>presentadas por los licitantes en el ámbito de las respectivas competencias de sus integrantes, y</w:t>
      </w:r>
      <w:r>
        <w:rPr>
          <w:rFonts w:ascii="Palatino Linotype" w:eastAsia="Calibri" w:hAnsi="Palatino Linotype" w:cs="Tahoma"/>
          <w:bCs/>
          <w:i/>
          <w:iCs/>
          <w:lang w:eastAsia="en-US"/>
        </w:rPr>
        <w:t xml:space="preserve"> </w:t>
      </w:r>
      <w:r w:rsidRPr="00AA146E">
        <w:rPr>
          <w:rFonts w:ascii="Palatino Linotype" w:eastAsia="Calibri" w:hAnsi="Palatino Linotype" w:cs="Tahoma"/>
          <w:bCs/>
          <w:i/>
          <w:iCs/>
          <w:lang w:eastAsia="en-US"/>
        </w:rPr>
        <w:t>emitirá el dictamen de adjudicación.</w:t>
      </w:r>
    </w:p>
    <w:p w:rsidR="0032390F" w:rsidRDefault="0032390F" w:rsidP="0032390F">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Cs/>
          <w:i/>
          <w:iCs/>
          <w:lang w:eastAsia="en-US"/>
        </w:rPr>
        <w:t>III a VIII…</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Pr="00D44E87" w:rsidRDefault="0032390F" w:rsidP="0032390F">
      <w:pPr>
        <w:spacing w:line="360" w:lineRule="auto"/>
        <w:ind w:left="567" w:right="539"/>
        <w:jc w:val="both"/>
        <w:rPr>
          <w:rFonts w:ascii="Palatino Linotype" w:eastAsia="Calibri" w:hAnsi="Palatino Linotype" w:cs="Tahoma"/>
          <w:bCs/>
          <w:i/>
          <w:iCs/>
          <w:lang w:eastAsia="en-US"/>
        </w:rPr>
      </w:pPr>
      <w:r w:rsidRPr="00AA146E">
        <w:rPr>
          <w:rFonts w:ascii="Palatino Linotype" w:eastAsia="Calibri" w:hAnsi="Palatino Linotype" w:cs="Tahoma"/>
          <w:b/>
          <w:bCs/>
          <w:i/>
          <w:iCs/>
          <w:lang w:eastAsia="en-US"/>
        </w:rPr>
        <w:t>Artículo 36</w:t>
      </w:r>
      <w:r w:rsidRPr="00D44E87">
        <w:rPr>
          <w:rFonts w:ascii="Palatino Linotype" w:eastAsia="Calibri" w:hAnsi="Palatino Linotype" w:cs="Tahoma"/>
          <w:bCs/>
          <w:i/>
          <w:iCs/>
          <w:lang w:eastAsia="en-US"/>
        </w:rPr>
        <w:t>.- El acto de presentación y apertura de propuestas se celebrará de manera pública y en</w:t>
      </w:r>
      <w:r>
        <w:rPr>
          <w:rFonts w:ascii="Palatino Linotype" w:eastAsia="Calibri" w:hAnsi="Palatino Linotype" w:cs="Tahoma"/>
          <w:bCs/>
          <w:i/>
          <w:iCs/>
          <w:lang w:eastAsia="en-US"/>
        </w:rPr>
        <w:t xml:space="preserve"> </w:t>
      </w:r>
      <w:r w:rsidRPr="00D44E87">
        <w:rPr>
          <w:rFonts w:ascii="Palatino Linotype" w:eastAsia="Calibri" w:hAnsi="Palatino Linotype" w:cs="Tahoma"/>
          <w:bCs/>
          <w:i/>
          <w:iCs/>
          <w:lang w:eastAsia="en-US"/>
        </w:rPr>
        <w:t>presencia de todos los oferentes, en la forma siguiente:</w:t>
      </w:r>
    </w:p>
    <w:p w:rsidR="0032390F" w:rsidRPr="00D44E87" w:rsidRDefault="0032390F" w:rsidP="0032390F">
      <w:pPr>
        <w:spacing w:line="360" w:lineRule="auto"/>
        <w:ind w:left="567" w:right="539"/>
        <w:jc w:val="both"/>
        <w:rPr>
          <w:rFonts w:ascii="Palatino Linotype" w:eastAsia="Calibri" w:hAnsi="Palatino Linotype" w:cs="Tahoma"/>
          <w:bCs/>
          <w:i/>
          <w:iCs/>
          <w:lang w:eastAsia="en-US"/>
        </w:rPr>
      </w:pPr>
      <w:r w:rsidRPr="00D44E87">
        <w:rPr>
          <w:rFonts w:ascii="Palatino Linotype" w:eastAsia="Calibri" w:hAnsi="Palatino Linotype" w:cs="Tahoma"/>
          <w:bCs/>
          <w:i/>
          <w:iCs/>
          <w:lang w:eastAsia="en-US"/>
        </w:rPr>
        <w:t>I. Los licitantes presentarán, por escrito y en sobre cerrado por separado, sus propuestas técnica y</w:t>
      </w:r>
      <w:r>
        <w:rPr>
          <w:rFonts w:ascii="Palatino Linotype" w:eastAsia="Calibri" w:hAnsi="Palatino Linotype" w:cs="Tahoma"/>
          <w:bCs/>
          <w:i/>
          <w:iCs/>
          <w:lang w:eastAsia="en-US"/>
        </w:rPr>
        <w:t xml:space="preserve"> </w:t>
      </w:r>
      <w:r w:rsidRPr="00D44E87">
        <w:rPr>
          <w:rFonts w:ascii="Palatino Linotype" w:eastAsia="Calibri" w:hAnsi="Palatino Linotype" w:cs="Tahoma"/>
          <w:bCs/>
          <w:i/>
          <w:iCs/>
          <w:lang w:eastAsia="en-US"/>
        </w:rPr>
        <w:t>económica, así como los demás documentos requeridos en las bases de la licitación.</w:t>
      </w:r>
    </w:p>
    <w:p w:rsidR="0032390F" w:rsidRPr="00D44E87" w:rsidRDefault="0032390F" w:rsidP="0032390F">
      <w:pPr>
        <w:spacing w:line="360" w:lineRule="auto"/>
        <w:ind w:left="567" w:right="539"/>
        <w:jc w:val="both"/>
        <w:rPr>
          <w:rFonts w:ascii="Palatino Linotype" w:eastAsia="Calibri" w:hAnsi="Palatino Linotype" w:cs="Tahoma"/>
          <w:bCs/>
          <w:i/>
          <w:iCs/>
          <w:lang w:eastAsia="en-US"/>
        </w:rPr>
      </w:pPr>
      <w:r w:rsidRPr="00D44E87">
        <w:rPr>
          <w:rFonts w:ascii="Palatino Linotype" w:eastAsia="Calibri" w:hAnsi="Palatino Linotype" w:cs="Tahoma"/>
          <w:bCs/>
          <w:i/>
          <w:iCs/>
          <w:lang w:eastAsia="en-US"/>
        </w:rPr>
        <w:t>II. La apertura de propuestas podrá efectuarse cuando se haya presentado una propuesta cuando</w:t>
      </w:r>
      <w:r>
        <w:rPr>
          <w:rFonts w:ascii="Palatino Linotype" w:eastAsia="Calibri" w:hAnsi="Palatino Linotype" w:cs="Tahoma"/>
          <w:bCs/>
          <w:i/>
          <w:iCs/>
          <w:lang w:eastAsia="en-US"/>
        </w:rPr>
        <w:t xml:space="preserve"> </w:t>
      </w:r>
      <w:r w:rsidRPr="00D44E87">
        <w:rPr>
          <w:rFonts w:ascii="Palatino Linotype" w:eastAsia="Calibri" w:hAnsi="Palatino Linotype" w:cs="Tahoma"/>
          <w:bCs/>
          <w:i/>
          <w:iCs/>
          <w:lang w:eastAsia="en-US"/>
        </w:rPr>
        <w:t>menos.</w:t>
      </w:r>
    </w:p>
    <w:p w:rsidR="0032390F" w:rsidRDefault="0032390F" w:rsidP="0032390F">
      <w:pPr>
        <w:spacing w:line="360" w:lineRule="auto"/>
        <w:ind w:left="567" w:right="539"/>
        <w:jc w:val="both"/>
        <w:rPr>
          <w:rFonts w:ascii="Palatino Linotype" w:eastAsia="Calibri" w:hAnsi="Palatino Linotype" w:cs="Tahoma"/>
          <w:b/>
          <w:bCs/>
          <w:i/>
          <w:iCs/>
          <w:u w:val="single"/>
          <w:lang w:eastAsia="en-US"/>
        </w:rPr>
      </w:pPr>
      <w:r w:rsidRPr="00AA146E">
        <w:rPr>
          <w:rFonts w:ascii="Palatino Linotype" w:eastAsia="Calibri" w:hAnsi="Palatino Linotype" w:cs="Tahoma"/>
          <w:b/>
          <w:bCs/>
          <w:i/>
          <w:iCs/>
          <w:u w:val="single"/>
          <w:lang w:eastAsia="en-US"/>
        </w:rPr>
        <w:t>III. Se abrirán las propuestas técnicas, desechándose las que cuantitativamente no cumplan con cualquiera de los requisitos establecidos en las bases de licitación, poniéndolas a disposición del interesado conjuntamente con el sobre que contenga la propuesta económica.</w:t>
      </w:r>
    </w:p>
    <w:p w:rsidR="0032390F" w:rsidRPr="00AA146E" w:rsidRDefault="0032390F" w:rsidP="0032390F">
      <w:pPr>
        <w:spacing w:line="360" w:lineRule="auto"/>
        <w:ind w:left="567" w:right="539"/>
        <w:jc w:val="both"/>
        <w:rPr>
          <w:rFonts w:ascii="Palatino Linotype" w:eastAsia="Calibri" w:hAnsi="Palatino Linotype" w:cs="Tahoma"/>
          <w:b/>
          <w:bCs/>
          <w:i/>
          <w:iCs/>
          <w:u w:val="single"/>
          <w:lang w:eastAsia="en-US"/>
        </w:rPr>
      </w:pPr>
      <w:r w:rsidRPr="00AA146E">
        <w:rPr>
          <w:rFonts w:ascii="Palatino Linotype" w:eastAsia="Calibri" w:hAnsi="Palatino Linotype" w:cs="Tahoma"/>
          <w:b/>
          <w:bCs/>
          <w:i/>
          <w:iCs/>
          <w:u w:val="single"/>
          <w:lang w:eastAsia="en-US"/>
        </w:rPr>
        <w:t>IV. Se procederá a la apertura de las propuestas económicas de los licitantes cuyas propuestas técnicas fueron aceptadas cuantitativamente.</w:t>
      </w:r>
    </w:p>
    <w:p w:rsidR="0032390F" w:rsidRDefault="0032390F" w:rsidP="0032390F">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Cs/>
          <w:i/>
          <w:iCs/>
          <w:lang w:eastAsia="en-US"/>
        </w:rPr>
        <w:t>V a VIII…</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Default="0032390F" w:rsidP="0032390F">
      <w:pPr>
        <w:spacing w:line="360" w:lineRule="auto"/>
        <w:ind w:left="567" w:right="539"/>
        <w:jc w:val="both"/>
        <w:rPr>
          <w:rFonts w:ascii="Palatino Linotype" w:eastAsia="Calibri" w:hAnsi="Palatino Linotype" w:cs="Tahoma"/>
          <w:bCs/>
          <w:i/>
          <w:iCs/>
          <w:lang w:eastAsia="en-US"/>
        </w:rPr>
      </w:pPr>
      <w:r w:rsidRPr="00DF2F73">
        <w:rPr>
          <w:rFonts w:ascii="Palatino Linotype" w:eastAsia="Calibri" w:hAnsi="Palatino Linotype" w:cs="Tahoma"/>
          <w:b/>
          <w:i/>
          <w:iCs/>
          <w:lang w:eastAsia="en-US"/>
        </w:rPr>
        <w:t>Artículo 65.-</w:t>
      </w:r>
      <w:r w:rsidRPr="00DF2F73">
        <w:rPr>
          <w:rFonts w:ascii="Palatino Linotype" w:eastAsia="Calibri" w:hAnsi="Palatino Linotype" w:cs="Tahoma"/>
          <w:bCs/>
          <w:i/>
          <w:iCs/>
          <w:lang w:eastAsia="en-US"/>
        </w:rPr>
        <w:t xml:space="preserve"> La adjudicación de los contratos derivados de los procedimientos de adquisiciones de</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 xml:space="preserve">bienes o servicios, </w:t>
      </w:r>
      <w:r w:rsidRPr="00F35F89">
        <w:rPr>
          <w:rFonts w:ascii="Palatino Linotype" w:eastAsia="Calibri" w:hAnsi="Palatino Linotype" w:cs="Tahoma"/>
          <w:b/>
          <w:i/>
          <w:iCs/>
          <w:u w:val="single"/>
          <w:lang w:eastAsia="en-US"/>
        </w:rPr>
        <w:t xml:space="preserve">obligará a la convocante y al licitante </w:t>
      </w:r>
      <w:r w:rsidRPr="00F35F89">
        <w:rPr>
          <w:rFonts w:ascii="Palatino Linotype" w:eastAsia="Calibri" w:hAnsi="Palatino Linotype" w:cs="Tahoma"/>
          <w:b/>
          <w:i/>
          <w:iCs/>
          <w:u w:val="single"/>
          <w:lang w:eastAsia="en-US"/>
        </w:rPr>
        <w:lastRenderedPageBreak/>
        <w:t>ganador a suscribir el contrato respectivo</w:t>
      </w:r>
      <w:r w:rsidRPr="00DF2F73">
        <w:rPr>
          <w:rFonts w:ascii="Palatino Linotype" w:eastAsia="Calibri" w:hAnsi="Palatino Linotype" w:cs="Tahoma"/>
          <w:bCs/>
          <w:i/>
          <w:iCs/>
          <w:lang w:eastAsia="en-US"/>
        </w:rPr>
        <w:t>,</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dentro de los diez días hábiles siguientes al de la notificación del fallo. Los contratos podrán</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suscribirse mediante el uso de la firma electrónica, en apego a las disposiciones de la Ley de Medios</w:t>
      </w:r>
      <w:r>
        <w:rPr>
          <w:rFonts w:ascii="Palatino Linotype" w:eastAsia="Calibri" w:hAnsi="Palatino Linotype" w:cs="Tahoma"/>
          <w:bCs/>
          <w:i/>
          <w:iCs/>
          <w:lang w:eastAsia="en-US"/>
        </w:rPr>
        <w:t xml:space="preserve"> </w:t>
      </w:r>
      <w:r w:rsidRPr="00DF2F73">
        <w:rPr>
          <w:rFonts w:ascii="Palatino Linotype" w:eastAsia="Calibri" w:hAnsi="Palatino Linotype" w:cs="Tahoma"/>
          <w:bCs/>
          <w:i/>
          <w:iCs/>
          <w:lang w:eastAsia="en-US"/>
        </w:rPr>
        <w:t>Electrónicos y de su Reglamento.</w:t>
      </w:r>
      <w:r>
        <w:rPr>
          <w:rFonts w:ascii="Palatino Linotype" w:eastAsia="Calibri" w:hAnsi="Palatino Linotype" w:cs="Tahoma"/>
          <w:bCs/>
          <w:i/>
          <w:iCs/>
          <w:lang w:eastAsia="en-US"/>
        </w:rPr>
        <w:t>”</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Pr="0032390F" w:rsidRDefault="0032390F" w:rsidP="0032390F">
      <w:pPr>
        <w:numPr>
          <w:ilvl w:val="0"/>
          <w:numId w:val="15"/>
        </w:numPr>
        <w:spacing w:line="360" w:lineRule="auto"/>
        <w:ind w:left="0" w:firstLine="0"/>
        <w:contextualSpacing/>
        <w:jc w:val="both"/>
        <w:rPr>
          <w:rFonts w:ascii="Palatino Linotype" w:eastAsia="Calibri" w:hAnsi="Palatino Linotype" w:cs="Tahoma"/>
          <w:bCs/>
          <w:szCs w:val="22"/>
          <w:lang w:eastAsia="en-US"/>
        </w:rPr>
      </w:pPr>
      <w:r w:rsidRPr="0032390F">
        <w:rPr>
          <w:rFonts w:ascii="Palatino Linotype" w:eastAsia="Calibri" w:hAnsi="Palatino Linotype" w:cs="Tahoma"/>
          <w:bCs/>
          <w:szCs w:val="22"/>
          <w:lang w:eastAsia="en-US"/>
        </w:rPr>
        <w:t>Por su parte el Reglamento de la Ley de la Contratación Pública del Estado de México, establece lo siguiente:</w:t>
      </w:r>
    </w:p>
    <w:p w:rsidR="0032390F" w:rsidRDefault="0032390F" w:rsidP="0032390F">
      <w:pPr>
        <w:spacing w:line="360" w:lineRule="auto"/>
        <w:jc w:val="both"/>
        <w:rPr>
          <w:rFonts w:ascii="Palatino Linotype" w:eastAsia="Calibri" w:hAnsi="Palatino Linotype" w:cs="Tahoma"/>
          <w:bCs/>
          <w:sz w:val="22"/>
          <w:szCs w:val="22"/>
          <w:lang w:eastAsia="en-US"/>
        </w:rPr>
      </w:pPr>
    </w:p>
    <w:p w:rsidR="0032390F" w:rsidRDefault="0032390F" w:rsidP="0032390F">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
          <w:bCs/>
          <w:i/>
          <w:iCs/>
          <w:lang w:eastAsia="en-US"/>
        </w:rPr>
        <w:t>“</w:t>
      </w:r>
      <w:r w:rsidRPr="00AA146E">
        <w:rPr>
          <w:rFonts w:ascii="Palatino Linotype" w:eastAsia="Calibri" w:hAnsi="Palatino Linotype" w:cs="Tahoma"/>
          <w:b/>
          <w:bCs/>
          <w:i/>
          <w:iCs/>
          <w:lang w:eastAsia="en-US"/>
        </w:rPr>
        <w:t>Artículo 17.-</w:t>
      </w:r>
      <w:r w:rsidRPr="00AA146E">
        <w:rPr>
          <w:rFonts w:ascii="Palatino Linotype" w:eastAsia="Calibri" w:hAnsi="Palatino Linotype" w:cs="Tahoma"/>
          <w:bCs/>
          <w:i/>
          <w:iCs/>
          <w:lang w:eastAsia="en-US"/>
        </w:rPr>
        <w:t xml:space="preserve">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Default="0032390F" w:rsidP="0032390F">
      <w:pPr>
        <w:spacing w:line="360" w:lineRule="auto"/>
        <w:ind w:left="567" w:right="539"/>
        <w:jc w:val="both"/>
        <w:rPr>
          <w:rFonts w:ascii="Palatino Linotype" w:eastAsia="Calibri" w:hAnsi="Palatino Linotype" w:cs="Tahoma"/>
          <w:b/>
          <w:bCs/>
          <w:i/>
          <w:iCs/>
          <w:u w:val="single"/>
          <w:lang w:eastAsia="en-US"/>
        </w:rPr>
      </w:pPr>
      <w:r w:rsidRPr="00AA146E">
        <w:rPr>
          <w:rFonts w:ascii="Palatino Linotype" w:eastAsia="Calibri" w:hAnsi="Palatino Linotype" w:cs="Tahoma"/>
          <w:b/>
          <w:bCs/>
          <w:i/>
          <w:iCs/>
          <w:u w:val="single"/>
          <w:lang w:eastAsia="en-US"/>
        </w:rPr>
        <w:t>En el caso de los municipios, sus autoridades determinarán lo conducente.</w:t>
      </w:r>
    </w:p>
    <w:p w:rsidR="0032390F" w:rsidRDefault="0032390F" w:rsidP="0032390F">
      <w:pPr>
        <w:spacing w:line="360" w:lineRule="auto"/>
        <w:ind w:left="567" w:right="539"/>
        <w:jc w:val="both"/>
        <w:rPr>
          <w:rFonts w:ascii="Palatino Linotype" w:eastAsia="Calibri" w:hAnsi="Palatino Linotype" w:cs="Tahoma"/>
          <w:b/>
          <w:bCs/>
          <w:i/>
          <w:iCs/>
          <w:u w:val="single"/>
          <w:lang w:eastAsia="en-US"/>
        </w:rPr>
      </w:pPr>
    </w:p>
    <w:p w:rsidR="0032390F" w:rsidRDefault="0032390F" w:rsidP="0032390F">
      <w:pPr>
        <w:spacing w:line="360" w:lineRule="auto"/>
        <w:ind w:left="567" w:right="539"/>
        <w:jc w:val="both"/>
        <w:rPr>
          <w:rFonts w:ascii="Palatino Linotype" w:eastAsia="Calibri" w:hAnsi="Palatino Linotype" w:cs="Tahoma"/>
          <w:bCs/>
          <w:i/>
          <w:iCs/>
          <w:lang w:eastAsia="en-US"/>
        </w:rPr>
      </w:pPr>
      <w:r w:rsidRPr="00AA146E">
        <w:rPr>
          <w:rFonts w:ascii="Palatino Linotype" w:eastAsia="Calibri" w:hAnsi="Palatino Linotype" w:cs="Tahoma"/>
          <w:bCs/>
          <w:i/>
          <w:iCs/>
          <w:lang w:eastAsia="en-US"/>
        </w:rPr>
        <w:t xml:space="preserve">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 </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Default="0032390F" w:rsidP="0032390F">
      <w:pPr>
        <w:spacing w:line="360" w:lineRule="auto"/>
        <w:ind w:left="567" w:right="539"/>
        <w:jc w:val="both"/>
        <w:rPr>
          <w:rFonts w:ascii="Palatino Linotype" w:eastAsia="Calibri" w:hAnsi="Palatino Linotype" w:cs="Tahoma"/>
          <w:bCs/>
          <w:i/>
          <w:iCs/>
          <w:lang w:eastAsia="en-US"/>
        </w:rPr>
      </w:pPr>
      <w:r w:rsidRPr="00AA146E">
        <w:rPr>
          <w:rFonts w:ascii="Palatino Linotype" w:eastAsia="Calibri" w:hAnsi="Palatino Linotype" w:cs="Tahoma"/>
          <w:bCs/>
          <w:i/>
          <w:iCs/>
          <w:lang w:eastAsia="en-US"/>
        </w:rPr>
        <w:t xml:space="preserve">El estudio de mercado tendrá también como fines, elegir la modalidad adquisitiva que deberá llevarse a cabo, establecer los precios máximos de referencia, </w:t>
      </w:r>
      <w:r w:rsidRPr="00AA146E">
        <w:rPr>
          <w:rFonts w:ascii="Palatino Linotype" w:eastAsia="Calibri" w:hAnsi="Palatino Linotype" w:cs="Tahoma"/>
          <w:bCs/>
          <w:i/>
          <w:iCs/>
          <w:lang w:eastAsia="en-US"/>
        </w:rPr>
        <w:lastRenderedPageBreak/>
        <w:t xml:space="preserve">proporcionar información a las unidades administrativas solicitantes para la determinación de la suficiencia presupuestal. </w:t>
      </w:r>
    </w:p>
    <w:p w:rsidR="0032390F" w:rsidRDefault="0032390F" w:rsidP="0032390F">
      <w:pPr>
        <w:spacing w:line="360" w:lineRule="auto"/>
        <w:ind w:left="567" w:right="539"/>
        <w:jc w:val="both"/>
        <w:rPr>
          <w:rFonts w:ascii="Palatino Linotype" w:eastAsia="Calibri" w:hAnsi="Palatino Linotype" w:cs="Tahoma"/>
          <w:bCs/>
          <w:i/>
          <w:iCs/>
          <w:lang w:eastAsia="en-US"/>
        </w:rPr>
      </w:pPr>
    </w:p>
    <w:p w:rsidR="0032390F" w:rsidRPr="00AA146E" w:rsidRDefault="0032390F" w:rsidP="0032390F">
      <w:pPr>
        <w:spacing w:line="360" w:lineRule="auto"/>
        <w:ind w:left="567" w:right="539"/>
        <w:jc w:val="both"/>
        <w:rPr>
          <w:rFonts w:ascii="Palatino Linotype" w:eastAsia="Calibri" w:hAnsi="Palatino Linotype" w:cs="Tahoma"/>
          <w:bCs/>
          <w:i/>
          <w:iCs/>
          <w:lang w:eastAsia="en-US"/>
        </w:rPr>
      </w:pPr>
      <w:r w:rsidRPr="00AA146E">
        <w:rPr>
          <w:rFonts w:ascii="Palatino Linotype" w:eastAsia="Calibri" w:hAnsi="Palatino Linotype" w:cs="Tahoma"/>
          <w:bCs/>
          <w:i/>
          <w:iCs/>
          <w:lang w:eastAsia="en-US"/>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rsidR="0032390F" w:rsidRPr="0032390F" w:rsidRDefault="0032390F" w:rsidP="0032390F">
      <w:pPr>
        <w:spacing w:line="360" w:lineRule="auto"/>
        <w:jc w:val="both"/>
        <w:rPr>
          <w:rFonts w:ascii="Palatino Linotype" w:eastAsia="Calibri" w:hAnsi="Palatino Linotype" w:cs="Tahoma"/>
          <w:bCs/>
          <w:lang w:eastAsia="en-US"/>
        </w:rPr>
      </w:pPr>
    </w:p>
    <w:p w:rsidR="0032390F" w:rsidRDefault="0032390F" w:rsidP="0032390F">
      <w:pPr>
        <w:numPr>
          <w:ilvl w:val="0"/>
          <w:numId w:val="15"/>
        </w:numPr>
        <w:spacing w:line="360" w:lineRule="auto"/>
        <w:ind w:left="0" w:firstLine="0"/>
        <w:contextualSpacing/>
        <w:jc w:val="both"/>
        <w:rPr>
          <w:rFonts w:ascii="Palatino Linotype" w:eastAsia="Calibri" w:hAnsi="Palatino Linotype" w:cs="Tahoma"/>
          <w:bCs/>
          <w:szCs w:val="22"/>
          <w:lang w:eastAsia="en-US"/>
        </w:rPr>
      </w:pPr>
      <w:r w:rsidRPr="0032390F">
        <w:rPr>
          <w:rFonts w:ascii="Palatino Linotype" w:eastAsia="Calibri" w:hAnsi="Palatino Linotype" w:cs="Tahoma"/>
          <w:bCs/>
          <w:lang w:eastAsia="en-US"/>
        </w:rPr>
        <w:t xml:space="preserve">De lo anterior, se advierte </w:t>
      </w:r>
      <w:r w:rsidRPr="00C42EF2">
        <w:rPr>
          <w:rFonts w:ascii="Palatino Linotype" w:eastAsia="Calibri" w:hAnsi="Palatino Linotype" w:cs="Tahoma"/>
          <w:bCs/>
          <w:lang w:eastAsia="en-US"/>
        </w:rPr>
        <w:t xml:space="preserve">que </w:t>
      </w:r>
      <w:r w:rsidR="00C42EF2" w:rsidRPr="00C42EF2">
        <w:rPr>
          <w:rFonts w:ascii="Palatino Linotype" w:eastAsia="Calibri" w:hAnsi="Palatino Linotype" w:cs="Tahoma"/>
          <w:bCs/>
          <w:lang w:eastAsia="en-US"/>
        </w:rPr>
        <w:t xml:space="preserve">el </w:t>
      </w:r>
      <w:r w:rsidR="00C42EF2" w:rsidRPr="00C42EF2">
        <w:rPr>
          <w:rFonts w:ascii="Palatino Linotype" w:hAnsi="Palatino Linotype"/>
          <w:b/>
          <w:bCs/>
          <w:color w:val="000000"/>
        </w:rPr>
        <w:t>Sistema Municipal Para el Desarrollo Integral de la Familia de Toluca</w:t>
      </w:r>
      <w:r w:rsidRPr="00C42EF2">
        <w:rPr>
          <w:rFonts w:ascii="Palatino Linotype" w:eastAsia="Calibri" w:hAnsi="Palatino Linotype" w:cs="Tahoma"/>
          <w:bCs/>
          <w:lang w:eastAsia="en-US"/>
        </w:rPr>
        <w:t xml:space="preserve"> debe contar con la información solicitada por el Particular que consiste en los procedimientos de</w:t>
      </w:r>
      <w:r w:rsidRPr="0032390F">
        <w:rPr>
          <w:rFonts w:ascii="Palatino Linotype" w:eastAsia="Calibri" w:hAnsi="Palatino Linotype" w:cs="Tahoma"/>
          <w:bCs/>
          <w:lang w:eastAsia="en-US"/>
        </w:rPr>
        <w:t xml:space="preserve"> adquisición, </w:t>
      </w:r>
      <w:r w:rsidR="00C42EF2">
        <w:rPr>
          <w:rFonts w:ascii="Palatino Linotype" w:eastAsia="Calibri" w:hAnsi="Palatino Linotype" w:cs="Tahoma"/>
          <w:bCs/>
          <w:lang w:eastAsia="en-US"/>
        </w:rPr>
        <w:t xml:space="preserve">con todo su soporte documental como </w:t>
      </w:r>
      <w:r w:rsidRPr="0032390F">
        <w:rPr>
          <w:rFonts w:ascii="Palatino Linotype" w:eastAsia="Calibri" w:hAnsi="Palatino Linotype" w:cs="Tahoma"/>
          <w:bCs/>
          <w:lang w:eastAsia="en-US"/>
        </w:rPr>
        <w:t>estudios de mercado ya que como bien lo establece el Reglamento citado dicho estudio tiene como finalidad determinar la existencia de bienes o servicios, en la cantidad, calidad y oportunidad requeridas, las propuestas técnicas y económicas, mismas que son analizadas en el acto de presentación</w:t>
      </w:r>
      <w:r w:rsidRPr="0032390F">
        <w:rPr>
          <w:rFonts w:ascii="Palatino Linotype" w:eastAsia="Calibri" w:hAnsi="Palatino Linotype" w:cs="Tahoma"/>
          <w:bCs/>
          <w:szCs w:val="22"/>
          <w:lang w:eastAsia="en-US"/>
        </w:rPr>
        <w:t xml:space="preserve"> y apertura de propuestas y la documentación del proveedor ganador, misma que debe presentar</w:t>
      </w:r>
      <w:r w:rsidRPr="00C42EF2">
        <w:rPr>
          <w:rFonts w:ascii="Palatino Linotype" w:eastAsia="Calibri" w:hAnsi="Palatino Linotype" w:cs="Tahoma"/>
          <w:b/>
          <w:bCs/>
          <w:szCs w:val="22"/>
          <w:lang w:eastAsia="en-US"/>
        </w:rPr>
        <w:t xml:space="preserve"> durante todo el proceso de adjudicación e incluso en la firma del contrato</w:t>
      </w:r>
      <w:r w:rsidRPr="0032390F">
        <w:rPr>
          <w:rFonts w:ascii="Palatino Linotype" w:eastAsia="Calibri" w:hAnsi="Palatino Linotype" w:cs="Tahoma"/>
          <w:bCs/>
          <w:szCs w:val="22"/>
          <w:lang w:eastAsia="en-US"/>
        </w:rPr>
        <w:t>.</w:t>
      </w:r>
    </w:p>
    <w:p w:rsidR="0032390F" w:rsidRDefault="0032390F" w:rsidP="0032390F">
      <w:pPr>
        <w:spacing w:line="360" w:lineRule="auto"/>
        <w:contextualSpacing/>
        <w:jc w:val="both"/>
        <w:rPr>
          <w:rFonts w:ascii="Palatino Linotype" w:eastAsia="Calibri" w:hAnsi="Palatino Linotype" w:cs="Tahoma"/>
          <w:bCs/>
          <w:szCs w:val="22"/>
          <w:lang w:eastAsia="en-US"/>
        </w:rPr>
      </w:pPr>
    </w:p>
    <w:p w:rsidR="0032390F" w:rsidRPr="00C42EF2" w:rsidRDefault="00C42EF2" w:rsidP="0032390F">
      <w:pPr>
        <w:numPr>
          <w:ilvl w:val="0"/>
          <w:numId w:val="15"/>
        </w:numPr>
        <w:spacing w:line="360" w:lineRule="auto"/>
        <w:ind w:left="0" w:firstLine="0"/>
        <w:contextualSpacing/>
        <w:jc w:val="both"/>
        <w:rPr>
          <w:rFonts w:ascii="Palatino Linotype" w:hAnsi="Palatino Linotype" w:cs="Tahoma"/>
          <w:lang w:val="es-ES"/>
        </w:rPr>
      </w:pPr>
      <w:r w:rsidRPr="00C42EF2">
        <w:rPr>
          <w:rFonts w:ascii="Palatino Linotype" w:hAnsi="Palatino Linotype" w:cs="Tahoma"/>
          <w:lang w:val="es-ES"/>
        </w:rPr>
        <w:t xml:space="preserve">Asimismo, se debe hacer referencia </w:t>
      </w:r>
      <w:r w:rsidR="0032390F" w:rsidRPr="00C42EF2">
        <w:rPr>
          <w:rFonts w:ascii="Palatino Linotype" w:hAnsi="Palatino Linotype" w:cs="Tahoma"/>
          <w:lang w:val="es-ES"/>
        </w:rPr>
        <w:t xml:space="preserve">a los contratos por adjudicación directa, sin embargo, </w:t>
      </w:r>
      <w:r w:rsidRPr="00C42EF2">
        <w:rPr>
          <w:rFonts w:ascii="Palatino Linotype" w:hAnsi="Palatino Linotype" w:cs="Tahoma"/>
          <w:lang w:val="es-ES"/>
        </w:rPr>
        <w:t xml:space="preserve">en los que se debe poseer el </w:t>
      </w:r>
      <w:r w:rsidR="0032390F" w:rsidRPr="00C42EF2">
        <w:rPr>
          <w:rFonts w:ascii="Palatino Linotype" w:hAnsi="Palatino Linotype" w:cs="Tahoma"/>
          <w:lang w:val="es-ES"/>
        </w:rPr>
        <w:t xml:space="preserve">acta de la sesión del Comité de adquisidores y servicios por medio de las cuales participo en los procesos de adjudicación ya que se encuentra dentro de sus facultades tal como lo establece la </w:t>
      </w:r>
      <w:r w:rsidR="0032390F" w:rsidRPr="005A5426">
        <w:rPr>
          <w:rFonts w:ascii="Palatino Linotype" w:hAnsi="Palatino Linotype" w:cs="Tahoma"/>
          <w:b/>
          <w:lang w:val="es-ES"/>
        </w:rPr>
        <w:t>Ley de Contratación Pública del Estado de México y Municipios</w:t>
      </w:r>
      <w:r w:rsidR="0032390F" w:rsidRPr="00C42EF2">
        <w:rPr>
          <w:rFonts w:ascii="Palatino Linotype" w:hAnsi="Palatino Linotype" w:cs="Tahoma"/>
          <w:lang w:val="es-ES"/>
        </w:rPr>
        <w:t xml:space="preserve"> como se muestra a </w:t>
      </w:r>
      <w:r w:rsidR="0032390F" w:rsidRPr="00C42EF2">
        <w:rPr>
          <w:rFonts w:ascii="Palatino Linotype" w:eastAsia="Calibri" w:hAnsi="Palatino Linotype" w:cs="Tahoma"/>
          <w:bCs/>
          <w:lang w:eastAsia="en-US"/>
        </w:rPr>
        <w:t>continuación</w:t>
      </w:r>
      <w:r w:rsidR="0032390F" w:rsidRPr="00C42EF2">
        <w:rPr>
          <w:rFonts w:ascii="Palatino Linotype" w:hAnsi="Palatino Linotype" w:cs="Tahoma"/>
          <w:lang w:val="es-ES"/>
        </w:rPr>
        <w:t>:</w:t>
      </w:r>
    </w:p>
    <w:p w:rsidR="0032390F" w:rsidRPr="0032390F" w:rsidRDefault="0032390F" w:rsidP="00C42EF2">
      <w:pPr>
        <w:pStyle w:val="Prrafodelista"/>
        <w:spacing w:line="360" w:lineRule="auto"/>
        <w:ind w:left="502"/>
        <w:jc w:val="both"/>
        <w:rPr>
          <w:rFonts w:ascii="Palatino Linotype" w:eastAsia="Calibri" w:hAnsi="Palatino Linotype" w:cs="Tahoma"/>
          <w:bCs/>
          <w:sz w:val="22"/>
          <w:szCs w:val="22"/>
          <w:lang w:eastAsia="en-US"/>
        </w:rPr>
      </w:pP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
          <w:bCs/>
          <w:i/>
          <w:szCs w:val="22"/>
          <w:lang w:eastAsia="en-US"/>
        </w:rPr>
        <w:t xml:space="preserve">Artículo 22.- </w:t>
      </w:r>
      <w:r w:rsidRPr="0032390F">
        <w:rPr>
          <w:rFonts w:ascii="Palatino Linotype" w:eastAsia="Calibri" w:hAnsi="Palatino Linotype" w:cs="Tahoma"/>
          <w:bCs/>
          <w:i/>
          <w:szCs w:val="22"/>
          <w:lang w:eastAsia="en-US"/>
        </w:rPr>
        <w:t xml:space="preserve">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En la Secretaría, en cada entidad, tribunal administrativo y ayuntamiento se constituirá un comité de adquisiciones y servicios. </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La Secretaría, las entidades, los tribunales administrativos y los ayuntamientos se auxiliarán de un comité de arrendamientos, adquisiciones de inmuebles y enajenaciones.</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
          <w:bCs/>
          <w:i/>
          <w:szCs w:val="22"/>
          <w:lang w:eastAsia="en-US"/>
        </w:rPr>
        <w:t>Artículo 23.-</w:t>
      </w:r>
      <w:r w:rsidRPr="0032390F">
        <w:rPr>
          <w:rFonts w:ascii="Palatino Linotype" w:eastAsia="Calibri" w:hAnsi="Palatino Linotype" w:cs="Tahoma"/>
          <w:bCs/>
          <w:i/>
          <w:szCs w:val="22"/>
          <w:lang w:eastAsia="en-US"/>
        </w:rPr>
        <w:t xml:space="preserve"> Los comités de adquisiciones y de servicios tendrán las funciones siguientes:</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 Dictaminar sobre la procedencia de los casos de excepción al procedimiento de licitación pública.</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II. </w:t>
      </w:r>
      <w:r w:rsidRPr="0032390F">
        <w:rPr>
          <w:rFonts w:ascii="Palatino Linotype" w:eastAsia="Calibri" w:hAnsi="Palatino Linotype" w:cs="Tahoma"/>
          <w:b/>
          <w:bCs/>
          <w:i/>
          <w:szCs w:val="22"/>
          <w:u w:val="single"/>
          <w:lang w:eastAsia="en-US"/>
        </w:rPr>
        <w:t>Participar en los procedimientos de licitación, invitación restringida y adjudicación directa</w:t>
      </w:r>
      <w:r w:rsidRPr="0032390F">
        <w:rPr>
          <w:rFonts w:ascii="Palatino Linotype" w:eastAsia="Calibri" w:hAnsi="Palatino Linotype" w:cs="Tahoma"/>
          <w:bCs/>
          <w:i/>
          <w:szCs w:val="22"/>
          <w:lang w:eastAsia="en-US"/>
        </w:rPr>
        <w:t>, hasta dejarlos en estado de dictar el fallo correspondiente, incluidos los que tengan que desahogarse bajo la modalidad de subasta inversa.</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III. Emitir los dictámenes de adjudicación.</w:t>
      </w:r>
    </w:p>
    <w:p w:rsid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IV…</w:t>
      </w:r>
      <w:r w:rsidR="005A5426">
        <w:rPr>
          <w:rFonts w:ascii="Palatino Linotype" w:eastAsia="Calibri" w:hAnsi="Palatino Linotype" w:cs="Tahoma"/>
          <w:bCs/>
          <w:i/>
          <w:szCs w:val="22"/>
          <w:lang w:eastAsia="en-US"/>
        </w:rPr>
        <w:t>”</w:t>
      </w:r>
    </w:p>
    <w:p w:rsidR="005A5426" w:rsidRPr="0032390F" w:rsidRDefault="005A5426" w:rsidP="00C42EF2">
      <w:pPr>
        <w:pStyle w:val="Prrafodelista"/>
        <w:spacing w:line="360" w:lineRule="auto"/>
        <w:ind w:left="502" w:right="539"/>
        <w:jc w:val="both"/>
        <w:rPr>
          <w:rFonts w:ascii="Palatino Linotype" w:eastAsia="Calibri" w:hAnsi="Palatino Linotype" w:cs="Tahoma"/>
          <w:bCs/>
          <w:i/>
          <w:szCs w:val="22"/>
          <w:lang w:eastAsia="en-US"/>
        </w:rPr>
      </w:pPr>
    </w:p>
    <w:p w:rsidR="0032390F" w:rsidRPr="00C42EF2" w:rsidRDefault="0032390F" w:rsidP="00C42EF2">
      <w:pPr>
        <w:numPr>
          <w:ilvl w:val="0"/>
          <w:numId w:val="15"/>
        </w:numPr>
        <w:spacing w:line="360" w:lineRule="auto"/>
        <w:ind w:left="0" w:firstLine="0"/>
        <w:contextualSpacing/>
        <w:jc w:val="both"/>
        <w:rPr>
          <w:rFonts w:ascii="Palatino Linotype" w:eastAsia="Calibri" w:hAnsi="Palatino Linotype" w:cs="Tahoma"/>
          <w:bCs/>
          <w:szCs w:val="22"/>
          <w:lang w:eastAsia="en-US"/>
        </w:rPr>
      </w:pPr>
      <w:r w:rsidRPr="00C42EF2">
        <w:rPr>
          <w:rFonts w:ascii="Palatino Linotype" w:eastAsia="Calibri" w:hAnsi="Palatino Linotype" w:cs="Tahoma"/>
          <w:bCs/>
          <w:szCs w:val="22"/>
          <w:lang w:eastAsia="en-US"/>
        </w:rPr>
        <w:lastRenderedPageBreak/>
        <w:t>Así, de lo plasmado se advierte que los Comités de adquisiciones y de servicios sesión a efecto de determinar la procedencia de las adquisiciones que realiza el Sujeto Obligado, ahora bien, por lo que hace a las propuestas económicas respecto de los contratos de adjudicación, el Reglamento de la Ley de Contratación Pública del Estado de México y Municipios establece lo siguiente:</w:t>
      </w:r>
    </w:p>
    <w:p w:rsidR="0032390F" w:rsidRPr="0032390F" w:rsidRDefault="0032390F" w:rsidP="00C42EF2">
      <w:pPr>
        <w:pStyle w:val="Prrafodelista"/>
        <w:spacing w:line="360" w:lineRule="auto"/>
        <w:ind w:left="502"/>
        <w:jc w:val="both"/>
        <w:rPr>
          <w:rFonts w:ascii="Palatino Linotype" w:eastAsia="Calibri" w:hAnsi="Palatino Linotype" w:cs="Tahoma"/>
          <w:bCs/>
          <w:sz w:val="22"/>
          <w:szCs w:val="22"/>
          <w:lang w:eastAsia="en-US"/>
        </w:rPr>
      </w:pPr>
    </w:p>
    <w:p w:rsidR="0032390F" w:rsidRPr="0032390F" w:rsidRDefault="00C42EF2" w:rsidP="00C42EF2">
      <w:pPr>
        <w:pStyle w:val="Prrafodelista"/>
        <w:spacing w:line="360" w:lineRule="auto"/>
        <w:ind w:left="502" w:right="539"/>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w:t>
      </w:r>
      <w:r w:rsidR="0032390F" w:rsidRPr="0032390F">
        <w:rPr>
          <w:rFonts w:ascii="Palatino Linotype" w:eastAsia="Calibri" w:hAnsi="Palatino Linotype" w:cs="Tahoma"/>
          <w:b/>
          <w:bCs/>
          <w:i/>
          <w:szCs w:val="22"/>
          <w:lang w:eastAsia="en-US"/>
        </w:rPr>
        <w:t>Artículo 93.-</w:t>
      </w:r>
      <w:r w:rsidR="0032390F" w:rsidRPr="0032390F">
        <w:rPr>
          <w:rFonts w:ascii="Palatino Linotype" w:eastAsia="Calibri" w:hAnsi="Palatino Linotype" w:cs="Tahoma"/>
          <w:bCs/>
          <w:i/>
          <w:szCs w:val="22"/>
          <w:lang w:eastAsia="en-US"/>
        </w:rPr>
        <w:t xml:space="preserve"> La Secretaría, organismos auxiliares, tribunales administrativos y municipios, solicitarán al comité el dictamen de procedencia del procedimiento de adjudicación directa, acreditando previamente:</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 La descripción general de los bienes a adquirir o el servicio a contratar;</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II. La justificación o conveniencia de llevar a cabo la adjudicación directa; y</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III. Certificación de suficiencia presupuestaria.</w:t>
      </w:r>
    </w:p>
    <w:p w:rsidR="0032390F" w:rsidRPr="00C42EF2"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w:t>
      </w:r>
      <w:r w:rsidR="00C42EF2">
        <w:rPr>
          <w:rFonts w:ascii="Palatino Linotype" w:eastAsia="Calibri" w:hAnsi="Palatino Linotype" w:cs="Tahoma"/>
          <w:bCs/>
          <w:i/>
          <w:szCs w:val="22"/>
          <w:lang w:eastAsia="en-US"/>
        </w:rPr>
        <w:t>“</w:t>
      </w:r>
    </w:p>
    <w:p w:rsidR="00C42EF2" w:rsidRDefault="00C42EF2" w:rsidP="00C42EF2">
      <w:pPr>
        <w:pStyle w:val="Prrafodelista"/>
        <w:spacing w:line="360" w:lineRule="auto"/>
        <w:ind w:left="502" w:right="539"/>
        <w:jc w:val="both"/>
        <w:rPr>
          <w:rFonts w:ascii="Palatino Linotype" w:eastAsia="Calibri" w:hAnsi="Palatino Linotype" w:cs="Tahoma"/>
          <w:bCs/>
          <w:i/>
          <w:szCs w:val="22"/>
          <w:lang w:eastAsia="en-US"/>
        </w:rPr>
      </w:pPr>
    </w:p>
    <w:p w:rsidR="0032390F" w:rsidRPr="0032390F" w:rsidRDefault="00C42EF2" w:rsidP="00C42EF2">
      <w:pPr>
        <w:pStyle w:val="Prrafodelista"/>
        <w:spacing w:line="360" w:lineRule="auto"/>
        <w:ind w:left="502" w:right="539"/>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w:t>
      </w:r>
      <w:r w:rsidR="0032390F" w:rsidRPr="0032390F">
        <w:rPr>
          <w:rFonts w:ascii="Palatino Linotype" w:eastAsia="Calibri" w:hAnsi="Palatino Linotype" w:cs="Tahoma"/>
          <w:bCs/>
          <w:i/>
          <w:szCs w:val="22"/>
          <w:lang w:eastAsia="en-US"/>
        </w:rPr>
        <w:t>Artículo 94.- En el procedimiento de adjudicación directa se observará lo siguiente:</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I. </w:t>
      </w:r>
      <w:r w:rsidRPr="00494A64">
        <w:rPr>
          <w:rFonts w:ascii="Palatino Linotype" w:eastAsia="Calibri" w:hAnsi="Palatino Linotype" w:cs="Tahoma"/>
          <w:b/>
          <w:bCs/>
          <w:i/>
          <w:szCs w:val="22"/>
          <w:lang w:eastAsia="en-US"/>
        </w:rPr>
        <w:t>Las adquisiciones de bienes y la contratación de servicios</w:t>
      </w:r>
      <w:r w:rsidRPr="0032390F">
        <w:rPr>
          <w:rFonts w:ascii="Palatino Linotype" w:eastAsia="Calibri" w:hAnsi="Palatino Linotype" w:cs="Tahoma"/>
          <w:bCs/>
          <w:i/>
          <w:szCs w:val="22"/>
          <w:lang w:eastAsia="en-US"/>
        </w:rPr>
        <w:t xml:space="preserve">, se efectuaran previa </w:t>
      </w:r>
      <w:proofErr w:type="spellStart"/>
      <w:r w:rsidRPr="0032390F">
        <w:rPr>
          <w:rFonts w:ascii="Palatino Linotype" w:eastAsia="Calibri" w:hAnsi="Palatino Linotype" w:cs="Tahoma"/>
          <w:bCs/>
          <w:i/>
          <w:szCs w:val="22"/>
          <w:lang w:eastAsia="en-US"/>
        </w:rPr>
        <w:t>dictaminación</w:t>
      </w:r>
      <w:proofErr w:type="spellEnd"/>
      <w:r w:rsidRPr="0032390F">
        <w:rPr>
          <w:rFonts w:ascii="Palatino Linotype" w:eastAsia="Calibri" w:hAnsi="Palatino Linotype" w:cs="Tahoma"/>
          <w:bCs/>
          <w:i/>
          <w:szCs w:val="22"/>
          <w:lang w:eastAsia="en-U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II. Se considerará a la persona que atendiendo al bien o servicio que se pretenda adquirir o contratar, pueda suministrarlo o prestarlo en las mejores condiciones </w:t>
      </w:r>
      <w:r w:rsidRPr="0032390F">
        <w:rPr>
          <w:rFonts w:ascii="Palatino Linotype" w:eastAsia="Calibri" w:hAnsi="Palatino Linotype" w:cs="Tahoma"/>
          <w:bCs/>
          <w:i/>
          <w:szCs w:val="22"/>
          <w:lang w:eastAsia="en-US"/>
        </w:rPr>
        <w:lastRenderedPageBreak/>
        <w:t>disponibles en cuanto a precio, calidad, financiamiento, oportunidad y demás circunstancias pertinentes;</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III. La solicitud de participación contendrá, como mínimo, la descripción y cantidad de los bienes o servicios requeridos, lugar, plazo de entrega o duración del servicio y forma de pago;</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IV. La solicitud de participación deberá señalar el día, hora y lugar en que tendrá verificativo el acto de presentación y </w:t>
      </w:r>
      <w:r w:rsidRPr="0032390F">
        <w:rPr>
          <w:rFonts w:ascii="Palatino Linotype" w:eastAsia="Calibri" w:hAnsi="Palatino Linotype" w:cs="Tahoma"/>
          <w:b/>
          <w:bCs/>
          <w:i/>
          <w:szCs w:val="22"/>
          <w:u w:val="single"/>
          <w:lang w:eastAsia="en-US"/>
        </w:rPr>
        <w:t>apertura de ofertas;</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V. Atendiendo a la naturaleza de los bienes o servicios, la convocante podrá optar entre celebrar o no junta de aclaraciones, en términos de lo dispuesto por este Reglamento;</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 xml:space="preserve">VI. El servidor público designado por la convocante </w:t>
      </w:r>
      <w:r w:rsidRPr="0032390F">
        <w:rPr>
          <w:rFonts w:ascii="Palatino Linotype" w:eastAsia="Calibri" w:hAnsi="Palatino Linotype" w:cs="Tahoma"/>
          <w:b/>
          <w:bCs/>
          <w:i/>
          <w:szCs w:val="22"/>
          <w:u w:val="single"/>
          <w:lang w:eastAsia="en-US"/>
        </w:rPr>
        <w:t>será el responsable de llevar a cabo el acto de presentación y apertura de propuestas;</w:t>
      </w:r>
    </w:p>
    <w:p w:rsidR="0032390F" w:rsidRPr="0032390F" w:rsidRDefault="0032390F" w:rsidP="00C42EF2">
      <w:pPr>
        <w:pStyle w:val="Prrafodelista"/>
        <w:spacing w:line="360" w:lineRule="auto"/>
        <w:ind w:left="502" w:right="539"/>
        <w:jc w:val="both"/>
        <w:rPr>
          <w:rFonts w:ascii="Palatino Linotype" w:eastAsia="Calibri" w:hAnsi="Palatino Linotype" w:cs="Tahoma"/>
          <w:bCs/>
          <w:i/>
          <w:szCs w:val="22"/>
          <w:lang w:eastAsia="en-US"/>
        </w:rPr>
      </w:pPr>
      <w:r w:rsidRPr="0032390F">
        <w:rPr>
          <w:rFonts w:ascii="Palatino Linotype" w:eastAsia="Calibri" w:hAnsi="Palatino Linotype" w:cs="Tahoma"/>
          <w:bCs/>
          <w:i/>
          <w:szCs w:val="22"/>
          <w:lang w:eastAsia="en-US"/>
        </w:rPr>
        <w:t>VII y VIII…</w:t>
      </w:r>
      <w:r w:rsidR="00C42EF2">
        <w:rPr>
          <w:rFonts w:ascii="Palatino Linotype" w:eastAsia="Calibri" w:hAnsi="Palatino Linotype" w:cs="Tahoma"/>
          <w:bCs/>
          <w:i/>
          <w:szCs w:val="22"/>
          <w:lang w:eastAsia="en-US"/>
        </w:rPr>
        <w:t>”</w:t>
      </w:r>
    </w:p>
    <w:p w:rsidR="0032390F" w:rsidRPr="0032390F" w:rsidRDefault="0032390F" w:rsidP="0032390F">
      <w:pPr>
        <w:pStyle w:val="Prrafodelista"/>
        <w:spacing w:line="360" w:lineRule="auto"/>
        <w:ind w:left="502"/>
        <w:jc w:val="both"/>
        <w:rPr>
          <w:rFonts w:ascii="Palatino Linotype" w:eastAsia="Calibri" w:hAnsi="Palatino Linotype" w:cs="Tahoma"/>
          <w:bCs/>
          <w:sz w:val="22"/>
          <w:szCs w:val="22"/>
          <w:lang w:eastAsia="en-US"/>
        </w:rPr>
      </w:pPr>
    </w:p>
    <w:p w:rsidR="0032390F" w:rsidRPr="00C42EF2" w:rsidRDefault="0032390F" w:rsidP="00C42EF2">
      <w:pPr>
        <w:numPr>
          <w:ilvl w:val="0"/>
          <w:numId w:val="15"/>
        </w:numPr>
        <w:spacing w:line="360" w:lineRule="auto"/>
        <w:ind w:left="0" w:firstLine="0"/>
        <w:contextualSpacing/>
        <w:jc w:val="both"/>
        <w:rPr>
          <w:rFonts w:ascii="Palatino Linotype" w:eastAsia="Calibri" w:hAnsi="Palatino Linotype" w:cs="Tahoma"/>
          <w:iCs/>
          <w:lang w:val="es-ES" w:eastAsia="es-ES_tradnl"/>
        </w:rPr>
      </w:pPr>
      <w:r w:rsidRPr="00C42EF2">
        <w:rPr>
          <w:rFonts w:ascii="Palatino Linotype" w:eastAsia="Calibri" w:hAnsi="Palatino Linotype" w:cs="Tahoma"/>
          <w:bCs/>
          <w:lang w:eastAsia="en-US"/>
        </w:rPr>
        <w:t xml:space="preserve">Así de la normatividad citada, se desprende que el Sujeto Obligado de igual forma cuenta con las propuestas económicas realizadas por los proveedores a efecto de obtener las adjudicaciones de forma directa, por lo que deberá proporcionarlas al Particular, </w:t>
      </w:r>
      <w:r w:rsidR="00C42EF2">
        <w:rPr>
          <w:rFonts w:ascii="Palatino Linotype" w:eastAsia="Calibri" w:hAnsi="Palatino Linotype" w:cs="Tahoma"/>
          <w:bCs/>
          <w:lang w:eastAsia="en-US"/>
        </w:rPr>
        <w:t>recordando que los</w:t>
      </w:r>
      <w:r w:rsidRPr="00C42EF2">
        <w:rPr>
          <w:rFonts w:ascii="Palatino Linotype" w:eastAsia="Calibri" w:hAnsi="Palatino Linotype" w:cs="Tahoma"/>
          <w:iCs/>
          <w:lang w:val="es-ES" w:eastAsia="es-ES_tradnl"/>
        </w:rPr>
        <w:t xml:space="preserve"> sujetos obligados únicamente están constreñidos a proporcionar la documentación que obre en sus archivos; por lo que, no están obligados a generar o elaborar documentos </w:t>
      </w:r>
      <w:r w:rsidRPr="00C42EF2">
        <w:rPr>
          <w:rFonts w:ascii="Palatino Linotype" w:eastAsia="Calibri" w:hAnsi="Palatino Linotype" w:cs="Tahoma"/>
          <w:i/>
          <w:iCs/>
          <w:lang w:val="es-ES" w:eastAsia="es-ES_tradnl"/>
        </w:rPr>
        <w:t>Ad hoc,</w:t>
      </w:r>
      <w:r w:rsidRPr="00C42EF2">
        <w:rPr>
          <w:rFonts w:ascii="Palatino Linotype" w:eastAsia="Calibri" w:hAnsi="Palatino Linotype" w:cs="Tahoma"/>
          <w:iCs/>
          <w:lang w:val="es-ES" w:eastAsia="es-ES_tradnl"/>
        </w:rPr>
        <w:t xml:space="preserve"> </w:t>
      </w:r>
      <w:r w:rsidR="00C42EF2">
        <w:rPr>
          <w:rFonts w:ascii="Palatino Linotype" w:eastAsia="Calibri" w:hAnsi="Palatino Linotype" w:cs="Tahoma"/>
          <w:iCs/>
          <w:lang w:val="es-ES" w:eastAsia="es-ES_tradnl"/>
        </w:rPr>
        <w:t xml:space="preserve">como se advierte en el presente asunto, </w:t>
      </w:r>
      <w:r w:rsidRPr="00C42EF2">
        <w:rPr>
          <w:rFonts w:ascii="Palatino Linotype" w:eastAsia="Calibri" w:hAnsi="Palatino Linotype" w:cs="Tahoma"/>
          <w:iCs/>
          <w:lang w:val="es-ES" w:eastAsia="es-ES_tradnl"/>
        </w:rPr>
        <w:t>robustece lo anterior el Criterio 3/17 del Instituto Nacional de Transparencia, Acceso a la Información y Protección de Datos Personales que a continuación se cita:</w:t>
      </w:r>
    </w:p>
    <w:p w:rsidR="0032390F" w:rsidRPr="0032390F" w:rsidRDefault="0032390F" w:rsidP="0032390F">
      <w:pPr>
        <w:pStyle w:val="Prrafodelista"/>
        <w:tabs>
          <w:tab w:val="left" w:pos="4962"/>
        </w:tabs>
        <w:spacing w:line="360" w:lineRule="auto"/>
        <w:ind w:left="502"/>
        <w:jc w:val="both"/>
        <w:rPr>
          <w:rFonts w:ascii="Palatino Linotype" w:eastAsia="Calibri" w:hAnsi="Palatino Linotype" w:cs="Tahoma"/>
          <w:iCs/>
          <w:sz w:val="22"/>
          <w:szCs w:val="22"/>
          <w:lang w:val="es-ES" w:eastAsia="es-ES_tradnl"/>
        </w:rPr>
      </w:pPr>
    </w:p>
    <w:p w:rsidR="0032390F" w:rsidRPr="0032390F" w:rsidRDefault="0032390F" w:rsidP="00C42EF2">
      <w:pPr>
        <w:pStyle w:val="Prrafodelista"/>
        <w:spacing w:line="360" w:lineRule="auto"/>
        <w:ind w:left="502" w:right="567"/>
        <w:jc w:val="both"/>
        <w:rPr>
          <w:rFonts w:ascii="Palatino Linotype" w:eastAsia="Arial" w:hAnsi="Palatino Linotype" w:cs="Arial"/>
          <w:i/>
          <w:szCs w:val="22"/>
        </w:rPr>
      </w:pPr>
      <w:r w:rsidRPr="0032390F">
        <w:rPr>
          <w:rFonts w:ascii="Palatino Linotype" w:eastAsia="Arial" w:hAnsi="Palatino Linotype" w:cs="Arial"/>
          <w:b/>
          <w:i/>
          <w:szCs w:val="22"/>
        </w:rPr>
        <w:lastRenderedPageBreak/>
        <w:t xml:space="preserve">No existe obligación de elaborar </w:t>
      </w:r>
      <w:r w:rsidRPr="0032390F">
        <w:rPr>
          <w:rFonts w:ascii="Palatino Linotype" w:eastAsia="Arial" w:hAnsi="Palatino Linotype" w:cs="Arial"/>
          <w:b/>
          <w:i/>
          <w:spacing w:val="-3"/>
          <w:szCs w:val="22"/>
        </w:rPr>
        <w:t>d</w:t>
      </w:r>
      <w:r w:rsidRPr="0032390F">
        <w:rPr>
          <w:rFonts w:ascii="Palatino Linotype" w:eastAsia="Arial" w:hAnsi="Palatino Linotype" w:cs="Arial"/>
          <w:b/>
          <w:i/>
          <w:szCs w:val="22"/>
        </w:rPr>
        <w:t>ocum</w:t>
      </w:r>
      <w:r w:rsidRPr="0032390F">
        <w:rPr>
          <w:rFonts w:ascii="Palatino Linotype" w:eastAsia="Arial" w:hAnsi="Palatino Linotype" w:cs="Arial"/>
          <w:b/>
          <w:i/>
          <w:spacing w:val="1"/>
          <w:szCs w:val="22"/>
        </w:rPr>
        <w:t>e</w:t>
      </w:r>
      <w:r w:rsidRPr="0032390F">
        <w:rPr>
          <w:rFonts w:ascii="Palatino Linotype" w:eastAsia="Arial" w:hAnsi="Palatino Linotype" w:cs="Arial"/>
          <w:b/>
          <w:i/>
          <w:szCs w:val="22"/>
        </w:rPr>
        <w:t>n</w:t>
      </w:r>
      <w:r w:rsidRPr="0032390F">
        <w:rPr>
          <w:rFonts w:ascii="Palatino Linotype" w:eastAsia="Arial" w:hAnsi="Palatino Linotype" w:cs="Arial"/>
          <w:b/>
          <w:i/>
          <w:spacing w:val="-1"/>
          <w:szCs w:val="22"/>
        </w:rPr>
        <w:t>t</w:t>
      </w:r>
      <w:r w:rsidRPr="0032390F">
        <w:rPr>
          <w:rFonts w:ascii="Palatino Linotype" w:eastAsia="Arial" w:hAnsi="Palatino Linotype" w:cs="Arial"/>
          <w:b/>
          <w:i/>
          <w:szCs w:val="22"/>
        </w:rPr>
        <w:t xml:space="preserve">os </w:t>
      </w:r>
      <w:r w:rsidRPr="0032390F">
        <w:rPr>
          <w:rFonts w:ascii="Palatino Linotype" w:eastAsia="Arial" w:hAnsi="Palatino Linotype" w:cs="Arial"/>
          <w:b/>
          <w:i/>
          <w:spacing w:val="-1"/>
          <w:szCs w:val="22"/>
        </w:rPr>
        <w:t xml:space="preserve">ad </w:t>
      </w:r>
      <w:r w:rsidRPr="0032390F">
        <w:rPr>
          <w:rFonts w:ascii="Palatino Linotype" w:eastAsia="Arial" w:hAnsi="Palatino Linotype" w:cs="Arial"/>
          <w:b/>
          <w:i/>
          <w:szCs w:val="22"/>
        </w:rPr>
        <w:t>hoc para atender las sol</w:t>
      </w:r>
      <w:r w:rsidRPr="0032390F">
        <w:rPr>
          <w:rFonts w:ascii="Palatino Linotype" w:eastAsia="Arial" w:hAnsi="Palatino Linotype" w:cs="Arial"/>
          <w:b/>
          <w:i/>
          <w:spacing w:val="-2"/>
          <w:szCs w:val="22"/>
        </w:rPr>
        <w:t>i</w:t>
      </w:r>
      <w:r w:rsidRPr="0032390F">
        <w:rPr>
          <w:rFonts w:ascii="Palatino Linotype" w:eastAsia="Arial" w:hAnsi="Palatino Linotype" w:cs="Arial"/>
          <w:b/>
          <w:i/>
          <w:spacing w:val="1"/>
          <w:szCs w:val="22"/>
        </w:rPr>
        <w:t>c</w:t>
      </w:r>
      <w:r w:rsidRPr="0032390F">
        <w:rPr>
          <w:rFonts w:ascii="Palatino Linotype" w:eastAsia="Arial" w:hAnsi="Palatino Linotype" w:cs="Arial"/>
          <w:b/>
          <w:i/>
          <w:szCs w:val="22"/>
        </w:rPr>
        <w:t xml:space="preserve">itudes de </w:t>
      </w:r>
      <w:r w:rsidRPr="0032390F">
        <w:rPr>
          <w:rFonts w:ascii="Palatino Linotype" w:eastAsia="Arial" w:hAnsi="Palatino Linotype" w:cs="Arial"/>
          <w:b/>
          <w:i/>
          <w:spacing w:val="1"/>
          <w:szCs w:val="22"/>
        </w:rPr>
        <w:t>ac</w:t>
      </w:r>
      <w:r w:rsidRPr="0032390F">
        <w:rPr>
          <w:rFonts w:ascii="Palatino Linotype" w:eastAsia="Arial" w:hAnsi="Palatino Linotype" w:cs="Arial"/>
          <w:b/>
          <w:i/>
          <w:spacing w:val="-1"/>
          <w:szCs w:val="22"/>
        </w:rPr>
        <w:t>c</w:t>
      </w:r>
      <w:r w:rsidRPr="0032390F">
        <w:rPr>
          <w:rFonts w:ascii="Palatino Linotype" w:eastAsia="Arial" w:hAnsi="Palatino Linotype" w:cs="Arial"/>
          <w:b/>
          <w:i/>
          <w:spacing w:val="1"/>
          <w:szCs w:val="22"/>
        </w:rPr>
        <w:t>es</w:t>
      </w:r>
      <w:r w:rsidRPr="0032390F">
        <w:rPr>
          <w:rFonts w:ascii="Palatino Linotype" w:eastAsia="Arial" w:hAnsi="Palatino Linotype" w:cs="Arial"/>
          <w:b/>
          <w:i/>
          <w:szCs w:val="22"/>
        </w:rPr>
        <w:t>o a la informa</w:t>
      </w:r>
      <w:r w:rsidRPr="0032390F">
        <w:rPr>
          <w:rFonts w:ascii="Palatino Linotype" w:eastAsia="Arial" w:hAnsi="Palatino Linotype" w:cs="Arial"/>
          <w:b/>
          <w:i/>
          <w:spacing w:val="1"/>
          <w:szCs w:val="22"/>
        </w:rPr>
        <w:t>c</w:t>
      </w:r>
      <w:r w:rsidRPr="0032390F">
        <w:rPr>
          <w:rFonts w:ascii="Palatino Linotype" w:eastAsia="Arial" w:hAnsi="Palatino Linotype" w:cs="Arial"/>
          <w:b/>
          <w:i/>
          <w:szCs w:val="22"/>
        </w:rPr>
        <w:t>ió</w:t>
      </w:r>
      <w:r w:rsidRPr="0032390F">
        <w:rPr>
          <w:rFonts w:ascii="Palatino Linotype" w:eastAsia="Arial" w:hAnsi="Palatino Linotype" w:cs="Arial"/>
          <w:b/>
          <w:i/>
          <w:spacing w:val="-2"/>
          <w:szCs w:val="22"/>
        </w:rPr>
        <w:t>n</w:t>
      </w:r>
      <w:r w:rsidRPr="0032390F">
        <w:rPr>
          <w:rFonts w:ascii="Palatino Linotype" w:eastAsia="Arial" w:hAnsi="Palatino Linotype" w:cs="Arial"/>
          <w:b/>
          <w:i/>
          <w:szCs w:val="22"/>
        </w:rPr>
        <w:t xml:space="preserve">. </w:t>
      </w:r>
      <w:r w:rsidRPr="0032390F">
        <w:rPr>
          <w:rFonts w:ascii="Palatino Linotype" w:eastAsia="Arial" w:hAnsi="Palatino Linotype" w:cs="Arial"/>
          <w:i/>
          <w:spacing w:val="18"/>
          <w:szCs w:val="22"/>
        </w:rPr>
        <w:t>L</w:t>
      </w:r>
      <w:r w:rsidRPr="0032390F">
        <w:rPr>
          <w:rFonts w:ascii="Palatino Linotype" w:eastAsia="Arial" w:hAnsi="Palatino Linotype" w:cs="Arial"/>
          <w:i/>
          <w:spacing w:val="-1"/>
          <w:szCs w:val="22"/>
        </w:rPr>
        <w:t xml:space="preserve">os </w:t>
      </w:r>
      <w:r w:rsidRPr="0032390F">
        <w:rPr>
          <w:rFonts w:ascii="Palatino Linotype" w:eastAsia="Arial" w:hAnsi="Palatino Linotype" w:cs="Arial"/>
          <w:i/>
          <w:spacing w:val="1"/>
          <w:szCs w:val="22"/>
        </w:rPr>
        <w:t>a</w:t>
      </w:r>
      <w:r w:rsidRPr="0032390F">
        <w:rPr>
          <w:rFonts w:ascii="Palatino Linotype" w:eastAsia="Arial" w:hAnsi="Palatino Linotype" w:cs="Arial"/>
          <w:i/>
          <w:szCs w:val="22"/>
        </w:rPr>
        <w:t>rt</w:t>
      </w:r>
      <w:r w:rsidRPr="0032390F">
        <w:rPr>
          <w:rFonts w:ascii="Palatino Linotype" w:eastAsia="Arial" w:hAnsi="Palatino Linotype" w:cs="Arial"/>
          <w:i/>
          <w:spacing w:val="-2"/>
          <w:szCs w:val="22"/>
        </w:rPr>
        <w:t>í</w:t>
      </w:r>
      <w:r w:rsidRPr="0032390F">
        <w:rPr>
          <w:rFonts w:ascii="Palatino Linotype" w:eastAsia="Arial" w:hAnsi="Palatino Linotype" w:cs="Arial"/>
          <w:i/>
          <w:szCs w:val="22"/>
        </w:rPr>
        <w:t>c</w:t>
      </w:r>
      <w:r w:rsidRPr="0032390F">
        <w:rPr>
          <w:rFonts w:ascii="Palatino Linotype" w:eastAsia="Arial" w:hAnsi="Palatino Linotype" w:cs="Arial"/>
          <w:i/>
          <w:spacing w:val="1"/>
          <w:szCs w:val="22"/>
        </w:rPr>
        <w:t>u</w:t>
      </w:r>
      <w:r w:rsidRPr="0032390F">
        <w:rPr>
          <w:rFonts w:ascii="Palatino Linotype" w:eastAsia="Arial" w:hAnsi="Palatino Linotype" w:cs="Arial"/>
          <w:i/>
          <w:szCs w:val="22"/>
        </w:rPr>
        <w:t>los</w:t>
      </w:r>
      <w:r w:rsidRPr="0032390F">
        <w:rPr>
          <w:rFonts w:ascii="Palatino Linotype" w:eastAsia="Arial" w:hAnsi="Palatino Linotype" w:cs="Arial"/>
          <w:i/>
          <w:spacing w:val="8"/>
          <w:szCs w:val="22"/>
        </w:rPr>
        <w:t xml:space="preserve"> 129 </w:t>
      </w:r>
      <w:r w:rsidRPr="0032390F">
        <w:rPr>
          <w:rFonts w:ascii="Palatino Linotype" w:eastAsia="Arial" w:hAnsi="Palatino Linotype" w:cs="Arial"/>
          <w:i/>
          <w:spacing w:val="1"/>
          <w:szCs w:val="22"/>
        </w:rPr>
        <w:t>d</w:t>
      </w:r>
      <w:r w:rsidRPr="0032390F">
        <w:rPr>
          <w:rFonts w:ascii="Palatino Linotype" w:eastAsia="Arial" w:hAnsi="Palatino Linotype" w:cs="Arial"/>
          <w:i/>
          <w:szCs w:val="22"/>
        </w:rPr>
        <w:t xml:space="preserve">e la </w:t>
      </w:r>
      <w:r w:rsidRPr="0032390F">
        <w:rPr>
          <w:rFonts w:ascii="Palatino Linotype" w:eastAsia="Arial" w:hAnsi="Palatino Linotype" w:cs="Arial"/>
          <w:i/>
          <w:spacing w:val="-1"/>
          <w:szCs w:val="22"/>
        </w:rPr>
        <w:t>L</w:t>
      </w:r>
      <w:r w:rsidRPr="0032390F">
        <w:rPr>
          <w:rFonts w:ascii="Palatino Linotype" w:eastAsia="Arial" w:hAnsi="Palatino Linotype" w:cs="Arial"/>
          <w:i/>
          <w:spacing w:val="1"/>
          <w:szCs w:val="22"/>
        </w:rPr>
        <w:t>e</w:t>
      </w:r>
      <w:r w:rsidRPr="0032390F">
        <w:rPr>
          <w:rFonts w:ascii="Palatino Linotype" w:eastAsia="Arial" w:hAnsi="Palatino Linotype" w:cs="Arial"/>
          <w:i/>
          <w:szCs w:val="22"/>
        </w:rPr>
        <w:t xml:space="preserve">y General </w:t>
      </w:r>
      <w:r w:rsidRPr="0032390F">
        <w:rPr>
          <w:rFonts w:ascii="Palatino Linotype" w:eastAsia="Arial" w:hAnsi="Palatino Linotype" w:cs="Arial"/>
          <w:i/>
          <w:spacing w:val="-1"/>
          <w:szCs w:val="22"/>
        </w:rPr>
        <w:t>d</w:t>
      </w:r>
      <w:r w:rsidRPr="0032390F">
        <w:rPr>
          <w:rFonts w:ascii="Palatino Linotype" w:eastAsia="Arial" w:hAnsi="Palatino Linotype" w:cs="Arial"/>
          <w:i/>
          <w:szCs w:val="22"/>
        </w:rPr>
        <w:t xml:space="preserve">e </w:t>
      </w:r>
      <w:r w:rsidRPr="0032390F">
        <w:rPr>
          <w:rFonts w:ascii="Palatino Linotype" w:eastAsia="Arial" w:hAnsi="Palatino Linotype" w:cs="Arial"/>
          <w:i/>
          <w:spacing w:val="2"/>
          <w:szCs w:val="22"/>
        </w:rPr>
        <w:t>T</w:t>
      </w:r>
      <w:r w:rsidRPr="0032390F">
        <w:rPr>
          <w:rFonts w:ascii="Palatino Linotype" w:eastAsia="Arial" w:hAnsi="Palatino Linotype" w:cs="Arial"/>
          <w:i/>
          <w:szCs w:val="22"/>
        </w:rPr>
        <w:t>r</w:t>
      </w:r>
      <w:r w:rsidRPr="0032390F">
        <w:rPr>
          <w:rFonts w:ascii="Palatino Linotype" w:eastAsia="Arial" w:hAnsi="Palatino Linotype" w:cs="Arial"/>
          <w:i/>
          <w:spacing w:val="-2"/>
          <w:szCs w:val="22"/>
        </w:rPr>
        <w:t>a</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s</w:t>
      </w:r>
      <w:r w:rsidRPr="0032390F">
        <w:rPr>
          <w:rFonts w:ascii="Palatino Linotype" w:eastAsia="Arial" w:hAnsi="Palatino Linotype" w:cs="Arial"/>
          <w:i/>
          <w:spacing w:val="1"/>
          <w:szCs w:val="22"/>
        </w:rPr>
        <w:t>pa</w:t>
      </w:r>
      <w:r w:rsidRPr="0032390F">
        <w:rPr>
          <w:rFonts w:ascii="Palatino Linotype" w:eastAsia="Arial" w:hAnsi="Palatino Linotype" w:cs="Arial"/>
          <w:i/>
          <w:szCs w:val="22"/>
        </w:rPr>
        <w:t>r</w:t>
      </w:r>
      <w:r w:rsidRPr="0032390F">
        <w:rPr>
          <w:rFonts w:ascii="Palatino Linotype" w:eastAsia="Arial" w:hAnsi="Palatino Linotype" w:cs="Arial"/>
          <w:i/>
          <w:spacing w:val="-2"/>
          <w:szCs w:val="22"/>
        </w:rPr>
        <w:t>e</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cia y Acc</w:t>
      </w:r>
      <w:r w:rsidRPr="0032390F">
        <w:rPr>
          <w:rFonts w:ascii="Palatino Linotype" w:eastAsia="Arial" w:hAnsi="Palatino Linotype" w:cs="Arial"/>
          <w:i/>
          <w:spacing w:val="1"/>
          <w:szCs w:val="22"/>
        </w:rPr>
        <w:t>e</w:t>
      </w:r>
      <w:r w:rsidRPr="0032390F">
        <w:rPr>
          <w:rFonts w:ascii="Palatino Linotype" w:eastAsia="Arial" w:hAnsi="Palatino Linotype" w:cs="Arial"/>
          <w:i/>
          <w:szCs w:val="22"/>
        </w:rPr>
        <w:t>so a la I</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f</w:t>
      </w:r>
      <w:r w:rsidRPr="0032390F">
        <w:rPr>
          <w:rFonts w:ascii="Palatino Linotype" w:eastAsia="Arial" w:hAnsi="Palatino Linotype" w:cs="Arial"/>
          <w:i/>
          <w:spacing w:val="1"/>
          <w:szCs w:val="22"/>
        </w:rPr>
        <w:t>o</w:t>
      </w:r>
      <w:r w:rsidRPr="0032390F">
        <w:rPr>
          <w:rFonts w:ascii="Palatino Linotype" w:eastAsia="Arial" w:hAnsi="Palatino Linotype" w:cs="Arial"/>
          <w:i/>
          <w:spacing w:val="-3"/>
          <w:szCs w:val="22"/>
        </w:rPr>
        <w:t>r</w:t>
      </w:r>
      <w:r w:rsidRPr="0032390F">
        <w:rPr>
          <w:rFonts w:ascii="Palatino Linotype" w:eastAsia="Arial" w:hAnsi="Palatino Linotype" w:cs="Arial"/>
          <w:i/>
          <w:spacing w:val="1"/>
          <w:szCs w:val="22"/>
        </w:rPr>
        <w:t>ma</w:t>
      </w:r>
      <w:r w:rsidRPr="0032390F">
        <w:rPr>
          <w:rFonts w:ascii="Palatino Linotype" w:eastAsia="Arial" w:hAnsi="Palatino Linotype" w:cs="Arial"/>
          <w:i/>
          <w:szCs w:val="22"/>
        </w:rPr>
        <w:t>ci</w:t>
      </w:r>
      <w:r w:rsidRPr="0032390F">
        <w:rPr>
          <w:rFonts w:ascii="Palatino Linotype" w:eastAsia="Arial" w:hAnsi="Palatino Linotype" w:cs="Arial"/>
          <w:i/>
          <w:spacing w:val="-2"/>
          <w:szCs w:val="22"/>
        </w:rPr>
        <w:t>ó</w:t>
      </w:r>
      <w:r w:rsidRPr="0032390F">
        <w:rPr>
          <w:rFonts w:ascii="Palatino Linotype" w:eastAsia="Arial" w:hAnsi="Palatino Linotype" w:cs="Arial"/>
          <w:i/>
          <w:szCs w:val="22"/>
        </w:rPr>
        <w:t xml:space="preserve">n </w:t>
      </w:r>
      <w:r w:rsidRPr="0032390F">
        <w:rPr>
          <w:rFonts w:ascii="Palatino Linotype" w:eastAsia="Arial" w:hAnsi="Palatino Linotype" w:cs="Arial"/>
          <w:i/>
          <w:spacing w:val="-2"/>
          <w:szCs w:val="22"/>
        </w:rPr>
        <w:t>P</w:t>
      </w:r>
      <w:r w:rsidRPr="0032390F">
        <w:rPr>
          <w:rFonts w:ascii="Palatino Linotype" w:eastAsia="Arial" w:hAnsi="Palatino Linotype" w:cs="Arial"/>
          <w:i/>
          <w:spacing w:val="1"/>
          <w:szCs w:val="22"/>
        </w:rPr>
        <w:t>úb</w:t>
      </w:r>
      <w:r w:rsidRPr="0032390F">
        <w:rPr>
          <w:rFonts w:ascii="Palatino Linotype" w:eastAsia="Arial" w:hAnsi="Palatino Linotype" w:cs="Arial"/>
          <w:i/>
          <w:szCs w:val="22"/>
        </w:rPr>
        <w:t>l</w:t>
      </w:r>
      <w:r w:rsidRPr="0032390F">
        <w:rPr>
          <w:rFonts w:ascii="Palatino Linotype" w:eastAsia="Arial" w:hAnsi="Palatino Linotype" w:cs="Arial"/>
          <w:i/>
          <w:spacing w:val="-1"/>
          <w:szCs w:val="22"/>
        </w:rPr>
        <w:t>i</w:t>
      </w:r>
      <w:r w:rsidRPr="0032390F">
        <w:rPr>
          <w:rFonts w:ascii="Palatino Linotype" w:eastAsia="Arial" w:hAnsi="Palatino Linotype" w:cs="Arial"/>
          <w:i/>
          <w:szCs w:val="22"/>
        </w:rPr>
        <w:t xml:space="preserve">ca y </w:t>
      </w:r>
      <w:r w:rsidRPr="0032390F">
        <w:rPr>
          <w:rFonts w:ascii="Palatino Linotype" w:eastAsia="Arial" w:hAnsi="Palatino Linotype" w:cs="Arial"/>
          <w:i/>
          <w:spacing w:val="8"/>
          <w:szCs w:val="22"/>
        </w:rPr>
        <w:t xml:space="preserve">130, párrafo cuarto, </w:t>
      </w:r>
      <w:r w:rsidRPr="0032390F">
        <w:rPr>
          <w:rFonts w:ascii="Palatino Linotype" w:eastAsia="Arial" w:hAnsi="Palatino Linotype" w:cs="Arial"/>
          <w:i/>
          <w:spacing w:val="1"/>
          <w:szCs w:val="22"/>
        </w:rPr>
        <w:t>d</w:t>
      </w:r>
      <w:r w:rsidRPr="0032390F">
        <w:rPr>
          <w:rFonts w:ascii="Palatino Linotype" w:eastAsia="Arial" w:hAnsi="Palatino Linotype" w:cs="Arial"/>
          <w:i/>
          <w:szCs w:val="22"/>
        </w:rPr>
        <w:t xml:space="preserve">e la </w:t>
      </w:r>
      <w:r w:rsidRPr="0032390F">
        <w:rPr>
          <w:rFonts w:ascii="Palatino Linotype" w:eastAsia="Arial" w:hAnsi="Palatino Linotype" w:cs="Arial"/>
          <w:i/>
          <w:spacing w:val="-1"/>
          <w:szCs w:val="22"/>
        </w:rPr>
        <w:t>L</w:t>
      </w:r>
      <w:r w:rsidRPr="0032390F">
        <w:rPr>
          <w:rFonts w:ascii="Palatino Linotype" w:eastAsia="Arial" w:hAnsi="Palatino Linotype" w:cs="Arial"/>
          <w:i/>
          <w:spacing w:val="1"/>
          <w:szCs w:val="22"/>
        </w:rPr>
        <w:t>e</w:t>
      </w:r>
      <w:r w:rsidRPr="0032390F">
        <w:rPr>
          <w:rFonts w:ascii="Palatino Linotype" w:eastAsia="Arial" w:hAnsi="Palatino Linotype" w:cs="Arial"/>
          <w:i/>
          <w:szCs w:val="22"/>
        </w:rPr>
        <w:t>y Fe</w:t>
      </w:r>
      <w:r w:rsidRPr="0032390F">
        <w:rPr>
          <w:rFonts w:ascii="Palatino Linotype" w:eastAsia="Arial" w:hAnsi="Palatino Linotype" w:cs="Arial"/>
          <w:i/>
          <w:spacing w:val="1"/>
          <w:szCs w:val="22"/>
        </w:rPr>
        <w:t>de</w:t>
      </w:r>
      <w:r w:rsidRPr="0032390F">
        <w:rPr>
          <w:rFonts w:ascii="Palatino Linotype" w:eastAsia="Arial" w:hAnsi="Palatino Linotype" w:cs="Arial"/>
          <w:i/>
          <w:szCs w:val="22"/>
        </w:rPr>
        <w:t xml:space="preserve">ral </w:t>
      </w:r>
      <w:r w:rsidRPr="0032390F">
        <w:rPr>
          <w:rFonts w:ascii="Palatino Linotype" w:eastAsia="Arial" w:hAnsi="Palatino Linotype" w:cs="Arial"/>
          <w:i/>
          <w:spacing w:val="-1"/>
          <w:szCs w:val="22"/>
        </w:rPr>
        <w:t>d</w:t>
      </w:r>
      <w:r w:rsidRPr="0032390F">
        <w:rPr>
          <w:rFonts w:ascii="Palatino Linotype" w:eastAsia="Arial" w:hAnsi="Palatino Linotype" w:cs="Arial"/>
          <w:i/>
          <w:szCs w:val="22"/>
        </w:rPr>
        <w:t xml:space="preserve">e </w:t>
      </w:r>
      <w:r w:rsidRPr="0032390F">
        <w:rPr>
          <w:rFonts w:ascii="Palatino Linotype" w:eastAsia="Arial" w:hAnsi="Palatino Linotype" w:cs="Arial"/>
          <w:i/>
          <w:spacing w:val="2"/>
          <w:szCs w:val="22"/>
        </w:rPr>
        <w:t>T</w:t>
      </w:r>
      <w:r w:rsidRPr="0032390F">
        <w:rPr>
          <w:rFonts w:ascii="Palatino Linotype" w:eastAsia="Arial" w:hAnsi="Palatino Linotype" w:cs="Arial"/>
          <w:i/>
          <w:szCs w:val="22"/>
        </w:rPr>
        <w:t>r</w:t>
      </w:r>
      <w:r w:rsidRPr="0032390F">
        <w:rPr>
          <w:rFonts w:ascii="Palatino Linotype" w:eastAsia="Arial" w:hAnsi="Palatino Linotype" w:cs="Arial"/>
          <w:i/>
          <w:spacing w:val="-2"/>
          <w:szCs w:val="22"/>
        </w:rPr>
        <w:t>a</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s</w:t>
      </w:r>
      <w:r w:rsidRPr="0032390F">
        <w:rPr>
          <w:rFonts w:ascii="Palatino Linotype" w:eastAsia="Arial" w:hAnsi="Palatino Linotype" w:cs="Arial"/>
          <w:i/>
          <w:spacing w:val="1"/>
          <w:szCs w:val="22"/>
        </w:rPr>
        <w:t>pa</w:t>
      </w:r>
      <w:r w:rsidRPr="0032390F">
        <w:rPr>
          <w:rFonts w:ascii="Palatino Linotype" w:eastAsia="Arial" w:hAnsi="Palatino Linotype" w:cs="Arial"/>
          <w:i/>
          <w:szCs w:val="22"/>
        </w:rPr>
        <w:t>r</w:t>
      </w:r>
      <w:r w:rsidRPr="0032390F">
        <w:rPr>
          <w:rFonts w:ascii="Palatino Linotype" w:eastAsia="Arial" w:hAnsi="Palatino Linotype" w:cs="Arial"/>
          <w:i/>
          <w:spacing w:val="-2"/>
          <w:szCs w:val="22"/>
        </w:rPr>
        <w:t>e</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cia y Acc</w:t>
      </w:r>
      <w:r w:rsidRPr="0032390F">
        <w:rPr>
          <w:rFonts w:ascii="Palatino Linotype" w:eastAsia="Arial" w:hAnsi="Palatino Linotype" w:cs="Arial"/>
          <w:i/>
          <w:spacing w:val="1"/>
          <w:szCs w:val="22"/>
        </w:rPr>
        <w:t>e</w:t>
      </w:r>
      <w:r w:rsidRPr="0032390F">
        <w:rPr>
          <w:rFonts w:ascii="Palatino Linotype" w:eastAsia="Arial" w:hAnsi="Palatino Linotype" w:cs="Arial"/>
          <w:i/>
          <w:szCs w:val="22"/>
        </w:rPr>
        <w:t>so a la I</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f</w:t>
      </w:r>
      <w:r w:rsidRPr="0032390F">
        <w:rPr>
          <w:rFonts w:ascii="Palatino Linotype" w:eastAsia="Arial" w:hAnsi="Palatino Linotype" w:cs="Arial"/>
          <w:i/>
          <w:spacing w:val="1"/>
          <w:szCs w:val="22"/>
        </w:rPr>
        <w:t>o</w:t>
      </w:r>
      <w:r w:rsidRPr="0032390F">
        <w:rPr>
          <w:rFonts w:ascii="Palatino Linotype" w:eastAsia="Arial" w:hAnsi="Palatino Linotype" w:cs="Arial"/>
          <w:i/>
          <w:spacing w:val="-3"/>
          <w:szCs w:val="22"/>
        </w:rPr>
        <w:t>r</w:t>
      </w:r>
      <w:r w:rsidRPr="0032390F">
        <w:rPr>
          <w:rFonts w:ascii="Palatino Linotype" w:eastAsia="Arial" w:hAnsi="Palatino Linotype" w:cs="Arial"/>
          <w:i/>
          <w:spacing w:val="1"/>
          <w:szCs w:val="22"/>
        </w:rPr>
        <w:t>ma</w:t>
      </w:r>
      <w:r w:rsidRPr="0032390F">
        <w:rPr>
          <w:rFonts w:ascii="Palatino Linotype" w:eastAsia="Arial" w:hAnsi="Palatino Linotype" w:cs="Arial"/>
          <w:i/>
          <w:szCs w:val="22"/>
        </w:rPr>
        <w:t>ci</w:t>
      </w:r>
      <w:r w:rsidRPr="0032390F">
        <w:rPr>
          <w:rFonts w:ascii="Palatino Linotype" w:eastAsia="Arial" w:hAnsi="Palatino Linotype" w:cs="Arial"/>
          <w:i/>
          <w:spacing w:val="-2"/>
          <w:szCs w:val="22"/>
        </w:rPr>
        <w:t>ó</w:t>
      </w:r>
      <w:r w:rsidRPr="0032390F">
        <w:rPr>
          <w:rFonts w:ascii="Palatino Linotype" w:eastAsia="Arial" w:hAnsi="Palatino Linotype" w:cs="Arial"/>
          <w:i/>
          <w:szCs w:val="22"/>
        </w:rPr>
        <w:t xml:space="preserve">n </w:t>
      </w:r>
      <w:r w:rsidRPr="0032390F">
        <w:rPr>
          <w:rFonts w:ascii="Palatino Linotype" w:eastAsia="Arial" w:hAnsi="Palatino Linotype" w:cs="Arial"/>
          <w:i/>
          <w:spacing w:val="-2"/>
          <w:szCs w:val="22"/>
        </w:rPr>
        <w:t>P</w:t>
      </w:r>
      <w:r w:rsidRPr="0032390F">
        <w:rPr>
          <w:rFonts w:ascii="Palatino Linotype" w:eastAsia="Arial" w:hAnsi="Palatino Linotype" w:cs="Arial"/>
          <w:i/>
          <w:spacing w:val="1"/>
          <w:szCs w:val="22"/>
        </w:rPr>
        <w:t>úb</w:t>
      </w:r>
      <w:r w:rsidRPr="0032390F">
        <w:rPr>
          <w:rFonts w:ascii="Palatino Linotype" w:eastAsia="Arial" w:hAnsi="Palatino Linotype" w:cs="Arial"/>
          <w:i/>
          <w:szCs w:val="22"/>
        </w:rPr>
        <w:t>l</w:t>
      </w:r>
      <w:r w:rsidRPr="0032390F">
        <w:rPr>
          <w:rFonts w:ascii="Palatino Linotype" w:eastAsia="Arial" w:hAnsi="Palatino Linotype" w:cs="Arial"/>
          <w:i/>
          <w:spacing w:val="-1"/>
          <w:szCs w:val="22"/>
        </w:rPr>
        <w:t>i</w:t>
      </w:r>
      <w:r w:rsidRPr="0032390F">
        <w:rPr>
          <w:rFonts w:ascii="Palatino Linotype" w:eastAsia="Arial" w:hAnsi="Palatino Linotype" w:cs="Arial"/>
          <w:i/>
          <w:szCs w:val="22"/>
        </w:rPr>
        <w:t xml:space="preserve">ca, </w:t>
      </w:r>
      <w:r w:rsidRPr="0032390F">
        <w:rPr>
          <w:rFonts w:ascii="Palatino Linotype" w:eastAsia="Arial" w:hAnsi="Palatino Linotype" w:cs="Arial"/>
          <w:i/>
          <w:spacing w:val="-1"/>
          <w:szCs w:val="22"/>
        </w:rPr>
        <w:t>señalan q</w:t>
      </w:r>
      <w:r w:rsidRPr="0032390F">
        <w:rPr>
          <w:rFonts w:ascii="Palatino Linotype" w:eastAsia="Arial" w:hAnsi="Palatino Linotype" w:cs="Arial"/>
          <w:i/>
          <w:spacing w:val="1"/>
          <w:szCs w:val="22"/>
        </w:rPr>
        <w:t>u</w:t>
      </w:r>
      <w:r w:rsidRPr="0032390F">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2390F">
        <w:rPr>
          <w:rFonts w:ascii="Palatino Linotype" w:eastAsia="Arial" w:hAnsi="Palatino Linotype" w:cs="Arial"/>
          <w:i/>
          <w:spacing w:val="-1"/>
          <w:szCs w:val="22"/>
        </w:rPr>
        <w:t xml:space="preserve"> sin necesidad de</w:t>
      </w:r>
      <w:r w:rsidRPr="0032390F">
        <w:rPr>
          <w:rFonts w:ascii="Palatino Linotype" w:eastAsia="Arial" w:hAnsi="Palatino Linotype" w:cs="Arial"/>
          <w:i/>
          <w:spacing w:val="1"/>
          <w:szCs w:val="22"/>
        </w:rPr>
        <w:t xml:space="preserve"> e</w:t>
      </w:r>
      <w:r w:rsidRPr="0032390F">
        <w:rPr>
          <w:rFonts w:ascii="Palatino Linotype" w:eastAsia="Arial" w:hAnsi="Palatino Linotype" w:cs="Arial"/>
          <w:i/>
          <w:szCs w:val="22"/>
        </w:rPr>
        <w:t>la</w:t>
      </w:r>
      <w:r w:rsidRPr="0032390F">
        <w:rPr>
          <w:rFonts w:ascii="Palatino Linotype" w:eastAsia="Arial" w:hAnsi="Palatino Linotype" w:cs="Arial"/>
          <w:i/>
          <w:spacing w:val="1"/>
          <w:szCs w:val="22"/>
        </w:rPr>
        <w:t>bo</w:t>
      </w:r>
      <w:r w:rsidRPr="0032390F">
        <w:rPr>
          <w:rFonts w:ascii="Palatino Linotype" w:eastAsia="Arial" w:hAnsi="Palatino Linotype" w:cs="Arial"/>
          <w:i/>
          <w:szCs w:val="22"/>
        </w:rPr>
        <w:t xml:space="preserve">rar </w:t>
      </w:r>
      <w:r w:rsidRPr="0032390F">
        <w:rPr>
          <w:rFonts w:ascii="Palatino Linotype" w:eastAsia="Arial" w:hAnsi="Palatino Linotype" w:cs="Arial"/>
          <w:i/>
          <w:spacing w:val="1"/>
          <w:szCs w:val="22"/>
        </w:rPr>
        <w:t>do</w:t>
      </w:r>
      <w:r w:rsidRPr="0032390F">
        <w:rPr>
          <w:rFonts w:ascii="Palatino Linotype" w:eastAsia="Arial" w:hAnsi="Palatino Linotype" w:cs="Arial"/>
          <w:i/>
          <w:spacing w:val="-2"/>
          <w:szCs w:val="22"/>
        </w:rPr>
        <w:t>c</w:t>
      </w:r>
      <w:r w:rsidRPr="0032390F">
        <w:rPr>
          <w:rFonts w:ascii="Palatino Linotype" w:eastAsia="Arial" w:hAnsi="Palatino Linotype" w:cs="Arial"/>
          <w:i/>
          <w:spacing w:val="1"/>
          <w:szCs w:val="22"/>
        </w:rPr>
        <w:t>u</w:t>
      </w:r>
      <w:r w:rsidRPr="0032390F">
        <w:rPr>
          <w:rFonts w:ascii="Palatino Linotype" w:eastAsia="Arial" w:hAnsi="Palatino Linotype" w:cs="Arial"/>
          <w:i/>
          <w:spacing w:val="-1"/>
          <w:szCs w:val="22"/>
        </w:rPr>
        <w:t>m</w:t>
      </w:r>
      <w:r w:rsidRPr="0032390F">
        <w:rPr>
          <w:rFonts w:ascii="Palatino Linotype" w:eastAsia="Arial" w:hAnsi="Palatino Linotype" w:cs="Arial"/>
          <w:i/>
          <w:spacing w:val="1"/>
          <w:szCs w:val="22"/>
        </w:rPr>
        <w:t>en</w:t>
      </w:r>
      <w:r w:rsidRPr="0032390F">
        <w:rPr>
          <w:rFonts w:ascii="Palatino Linotype" w:eastAsia="Arial" w:hAnsi="Palatino Linotype" w:cs="Arial"/>
          <w:i/>
          <w:spacing w:val="-2"/>
          <w:szCs w:val="22"/>
        </w:rPr>
        <w:t>t</w:t>
      </w:r>
      <w:r w:rsidRPr="0032390F">
        <w:rPr>
          <w:rFonts w:ascii="Palatino Linotype" w:eastAsia="Arial" w:hAnsi="Palatino Linotype" w:cs="Arial"/>
          <w:i/>
          <w:spacing w:val="1"/>
          <w:szCs w:val="22"/>
        </w:rPr>
        <w:t>o</w:t>
      </w:r>
      <w:r w:rsidRPr="0032390F">
        <w:rPr>
          <w:rFonts w:ascii="Palatino Linotype" w:eastAsia="Arial" w:hAnsi="Palatino Linotype" w:cs="Arial"/>
          <w:i/>
          <w:szCs w:val="22"/>
        </w:rPr>
        <w:t xml:space="preserve">s </w:t>
      </w:r>
      <w:r w:rsidRPr="0032390F">
        <w:rPr>
          <w:rFonts w:ascii="Palatino Linotype" w:eastAsia="Arial" w:hAnsi="Palatino Linotype" w:cs="Arial"/>
          <w:i/>
          <w:spacing w:val="1"/>
          <w:szCs w:val="22"/>
        </w:rPr>
        <w:t>a</w:t>
      </w:r>
      <w:r w:rsidRPr="0032390F">
        <w:rPr>
          <w:rFonts w:ascii="Palatino Linotype" w:eastAsia="Arial" w:hAnsi="Palatino Linotype" w:cs="Arial"/>
          <w:i/>
          <w:szCs w:val="22"/>
        </w:rPr>
        <w:t>d</w:t>
      </w:r>
      <w:r w:rsidRPr="0032390F">
        <w:rPr>
          <w:rFonts w:ascii="Palatino Linotype" w:eastAsia="Arial" w:hAnsi="Palatino Linotype" w:cs="Arial"/>
          <w:i/>
          <w:spacing w:val="1"/>
          <w:szCs w:val="22"/>
        </w:rPr>
        <w:t xml:space="preserve"> ho</w:t>
      </w:r>
      <w:r w:rsidRPr="0032390F">
        <w:rPr>
          <w:rFonts w:ascii="Palatino Linotype" w:eastAsia="Arial" w:hAnsi="Palatino Linotype" w:cs="Arial"/>
          <w:i/>
          <w:szCs w:val="22"/>
        </w:rPr>
        <w:t xml:space="preserve">c </w:t>
      </w:r>
      <w:r w:rsidRPr="0032390F">
        <w:rPr>
          <w:rFonts w:ascii="Palatino Linotype" w:eastAsia="Arial" w:hAnsi="Palatino Linotype" w:cs="Arial"/>
          <w:i/>
          <w:spacing w:val="1"/>
          <w:szCs w:val="22"/>
        </w:rPr>
        <w:t>pa</w:t>
      </w:r>
      <w:r w:rsidRPr="0032390F">
        <w:rPr>
          <w:rFonts w:ascii="Palatino Linotype" w:eastAsia="Arial" w:hAnsi="Palatino Linotype" w:cs="Arial"/>
          <w:i/>
          <w:szCs w:val="22"/>
        </w:rPr>
        <w:t xml:space="preserve">ra </w:t>
      </w:r>
      <w:r w:rsidRPr="0032390F">
        <w:rPr>
          <w:rFonts w:ascii="Palatino Linotype" w:eastAsia="Arial" w:hAnsi="Palatino Linotype" w:cs="Arial"/>
          <w:i/>
          <w:spacing w:val="1"/>
          <w:szCs w:val="22"/>
        </w:rPr>
        <w:t>a</w:t>
      </w:r>
      <w:r w:rsidRPr="0032390F">
        <w:rPr>
          <w:rFonts w:ascii="Palatino Linotype" w:eastAsia="Arial" w:hAnsi="Palatino Linotype" w:cs="Arial"/>
          <w:i/>
          <w:szCs w:val="22"/>
        </w:rPr>
        <w:t>t</w:t>
      </w:r>
      <w:r w:rsidRPr="0032390F">
        <w:rPr>
          <w:rFonts w:ascii="Palatino Linotype" w:eastAsia="Arial" w:hAnsi="Palatino Linotype" w:cs="Arial"/>
          <w:i/>
          <w:spacing w:val="-1"/>
          <w:szCs w:val="22"/>
        </w:rPr>
        <w:t>e</w:t>
      </w:r>
      <w:r w:rsidRPr="0032390F">
        <w:rPr>
          <w:rFonts w:ascii="Palatino Linotype" w:eastAsia="Arial" w:hAnsi="Palatino Linotype" w:cs="Arial"/>
          <w:i/>
          <w:spacing w:val="1"/>
          <w:szCs w:val="22"/>
        </w:rPr>
        <w:t>n</w:t>
      </w:r>
      <w:r w:rsidRPr="0032390F">
        <w:rPr>
          <w:rFonts w:ascii="Palatino Linotype" w:eastAsia="Arial" w:hAnsi="Palatino Linotype" w:cs="Arial"/>
          <w:i/>
          <w:spacing w:val="-1"/>
          <w:szCs w:val="22"/>
        </w:rPr>
        <w:t>d</w:t>
      </w:r>
      <w:r w:rsidRPr="0032390F">
        <w:rPr>
          <w:rFonts w:ascii="Palatino Linotype" w:eastAsia="Arial" w:hAnsi="Palatino Linotype" w:cs="Arial"/>
          <w:i/>
          <w:spacing w:val="1"/>
          <w:szCs w:val="22"/>
        </w:rPr>
        <w:t>e</w:t>
      </w:r>
      <w:r w:rsidRPr="0032390F">
        <w:rPr>
          <w:rFonts w:ascii="Palatino Linotype" w:eastAsia="Arial" w:hAnsi="Palatino Linotype" w:cs="Arial"/>
          <w:i/>
          <w:szCs w:val="22"/>
        </w:rPr>
        <w:t>r l</w:t>
      </w:r>
      <w:r w:rsidRPr="0032390F">
        <w:rPr>
          <w:rFonts w:ascii="Palatino Linotype" w:eastAsia="Arial" w:hAnsi="Palatino Linotype" w:cs="Arial"/>
          <w:i/>
          <w:spacing w:val="-2"/>
          <w:szCs w:val="22"/>
        </w:rPr>
        <w:t>a</w:t>
      </w:r>
      <w:r w:rsidRPr="0032390F">
        <w:rPr>
          <w:rFonts w:ascii="Palatino Linotype" w:eastAsia="Arial" w:hAnsi="Palatino Linotype" w:cs="Arial"/>
          <w:i/>
          <w:szCs w:val="22"/>
        </w:rPr>
        <w:t>s s</w:t>
      </w:r>
      <w:r w:rsidRPr="0032390F">
        <w:rPr>
          <w:rFonts w:ascii="Palatino Linotype" w:eastAsia="Arial" w:hAnsi="Palatino Linotype" w:cs="Arial"/>
          <w:i/>
          <w:spacing w:val="1"/>
          <w:szCs w:val="22"/>
        </w:rPr>
        <w:t>o</w:t>
      </w:r>
      <w:r w:rsidRPr="0032390F">
        <w:rPr>
          <w:rFonts w:ascii="Palatino Linotype" w:eastAsia="Arial" w:hAnsi="Palatino Linotype" w:cs="Arial"/>
          <w:i/>
          <w:szCs w:val="22"/>
        </w:rPr>
        <w:t>l</w:t>
      </w:r>
      <w:r w:rsidRPr="0032390F">
        <w:rPr>
          <w:rFonts w:ascii="Palatino Linotype" w:eastAsia="Arial" w:hAnsi="Palatino Linotype" w:cs="Arial"/>
          <w:i/>
          <w:spacing w:val="-1"/>
          <w:szCs w:val="22"/>
        </w:rPr>
        <w:t>i</w:t>
      </w:r>
      <w:r w:rsidRPr="0032390F">
        <w:rPr>
          <w:rFonts w:ascii="Palatino Linotype" w:eastAsia="Arial" w:hAnsi="Palatino Linotype" w:cs="Arial"/>
          <w:i/>
          <w:szCs w:val="22"/>
        </w:rPr>
        <w:t>cit</w:t>
      </w:r>
      <w:r w:rsidRPr="0032390F">
        <w:rPr>
          <w:rFonts w:ascii="Palatino Linotype" w:eastAsia="Arial" w:hAnsi="Palatino Linotype" w:cs="Arial"/>
          <w:i/>
          <w:spacing w:val="1"/>
          <w:szCs w:val="22"/>
        </w:rPr>
        <w:t>ude</w:t>
      </w:r>
      <w:r w:rsidRPr="0032390F">
        <w:rPr>
          <w:rFonts w:ascii="Palatino Linotype" w:eastAsia="Arial" w:hAnsi="Palatino Linotype" w:cs="Arial"/>
          <w:i/>
          <w:szCs w:val="22"/>
        </w:rPr>
        <w:t xml:space="preserve">s </w:t>
      </w:r>
      <w:r w:rsidRPr="0032390F">
        <w:rPr>
          <w:rFonts w:ascii="Palatino Linotype" w:eastAsia="Arial" w:hAnsi="Palatino Linotype" w:cs="Arial"/>
          <w:i/>
          <w:spacing w:val="-1"/>
          <w:szCs w:val="22"/>
        </w:rPr>
        <w:t>d</w:t>
      </w:r>
      <w:r w:rsidRPr="0032390F">
        <w:rPr>
          <w:rFonts w:ascii="Palatino Linotype" w:eastAsia="Arial" w:hAnsi="Palatino Linotype" w:cs="Arial"/>
          <w:i/>
          <w:szCs w:val="22"/>
        </w:rPr>
        <w:t>e i</w:t>
      </w:r>
      <w:r w:rsidRPr="0032390F">
        <w:rPr>
          <w:rFonts w:ascii="Palatino Linotype" w:eastAsia="Arial" w:hAnsi="Palatino Linotype" w:cs="Arial"/>
          <w:i/>
          <w:spacing w:val="-2"/>
          <w:szCs w:val="22"/>
        </w:rPr>
        <w:t>n</w:t>
      </w:r>
      <w:r w:rsidRPr="0032390F">
        <w:rPr>
          <w:rFonts w:ascii="Palatino Linotype" w:eastAsia="Arial" w:hAnsi="Palatino Linotype" w:cs="Arial"/>
          <w:i/>
          <w:szCs w:val="22"/>
        </w:rPr>
        <w:t>f</w:t>
      </w:r>
      <w:r w:rsidRPr="0032390F">
        <w:rPr>
          <w:rFonts w:ascii="Palatino Linotype" w:eastAsia="Arial" w:hAnsi="Palatino Linotype" w:cs="Arial"/>
          <w:i/>
          <w:spacing w:val="1"/>
          <w:szCs w:val="22"/>
        </w:rPr>
        <w:t>o</w:t>
      </w:r>
      <w:r w:rsidRPr="0032390F">
        <w:rPr>
          <w:rFonts w:ascii="Palatino Linotype" w:eastAsia="Arial" w:hAnsi="Palatino Linotype" w:cs="Arial"/>
          <w:i/>
          <w:szCs w:val="22"/>
        </w:rPr>
        <w:t>r</w:t>
      </w:r>
      <w:r w:rsidRPr="0032390F">
        <w:rPr>
          <w:rFonts w:ascii="Palatino Linotype" w:eastAsia="Arial" w:hAnsi="Palatino Linotype" w:cs="Arial"/>
          <w:i/>
          <w:spacing w:val="-1"/>
          <w:szCs w:val="22"/>
        </w:rPr>
        <w:t>m</w:t>
      </w:r>
      <w:r w:rsidRPr="0032390F">
        <w:rPr>
          <w:rFonts w:ascii="Palatino Linotype" w:eastAsia="Arial" w:hAnsi="Palatino Linotype" w:cs="Arial"/>
          <w:i/>
          <w:spacing w:val="1"/>
          <w:szCs w:val="22"/>
        </w:rPr>
        <w:t>a</w:t>
      </w:r>
      <w:r w:rsidRPr="0032390F">
        <w:rPr>
          <w:rFonts w:ascii="Palatino Linotype" w:eastAsia="Arial" w:hAnsi="Palatino Linotype" w:cs="Arial"/>
          <w:i/>
          <w:szCs w:val="22"/>
        </w:rPr>
        <w:t>ció</w:t>
      </w:r>
      <w:r w:rsidRPr="0032390F">
        <w:rPr>
          <w:rFonts w:ascii="Palatino Linotype" w:eastAsia="Arial" w:hAnsi="Palatino Linotype" w:cs="Arial"/>
          <w:i/>
          <w:spacing w:val="1"/>
          <w:szCs w:val="22"/>
        </w:rPr>
        <w:t>n</w:t>
      </w:r>
      <w:r w:rsidRPr="0032390F">
        <w:rPr>
          <w:rFonts w:ascii="Palatino Linotype" w:eastAsia="Arial" w:hAnsi="Palatino Linotype" w:cs="Arial"/>
          <w:i/>
          <w:szCs w:val="22"/>
        </w:rPr>
        <w:t>.</w:t>
      </w:r>
    </w:p>
    <w:p w:rsidR="0032390F" w:rsidRPr="0032390F" w:rsidRDefault="0032390F" w:rsidP="0032390F">
      <w:pPr>
        <w:pStyle w:val="Prrafodelista"/>
        <w:spacing w:line="360" w:lineRule="auto"/>
        <w:ind w:left="502"/>
        <w:jc w:val="both"/>
        <w:rPr>
          <w:rFonts w:ascii="Palatino Linotype" w:eastAsia="Calibri" w:hAnsi="Palatino Linotype" w:cs="Tahoma"/>
          <w:sz w:val="22"/>
          <w:szCs w:val="22"/>
          <w:lang w:eastAsia="es-ES_tradnl"/>
        </w:rPr>
      </w:pPr>
    </w:p>
    <w:p w:rsidR="0032390F" w:rsidRPr="00C42EF2" w:rsidRDefault="0032390F" w:rsidP="00C42EF2">
      <w:pPr>
        <w:numPr>
          <w:ilvl w:val="0"/>
          <w:numId w:val="15"/>
        </w:numPr>
        <w:spacing w:line="360" w:lineRule="auto"/>
        <w:ind w:left="0" w:firstLine="0"/>
        <w:contextualSpacing/>
        <w:jc w:val="both"/>
        <w:rPr>
          <w:rFonts w:ascii="Palatino Linotype" w:hAnsi="Palatino Linotype" w:cs="Tahoma"/>
        </w:rPr>
      </w:pPr>
      <w:r w:rsidRPr="00C42EF2">
        <w:rPr>
          <w:rFonts w:ascii="Palatino Linotype" w:hAnsi="Palatino Linotype" w:cs="Tahoma"/>
          <w:szCs w:val="22"/>
          <w:lang w:val="es-ES"/>
        </w:rPr>
        <w:t xml:space="preserve">Así, los sujetos obligados únicamente se encuentran constreñidos a proporcionar los documentos que den cuenta de la información solicitada, como obren en sus archivos, sin tener que elaborarlos a las necesidades del Recurrente, además </w:t>
      </w:r>
      <w:r w:rsidRPr="00C42EF2">
        <w:rPr>
          <w:rFonts w:ascii="Palatino Linotype" w:eastAsia="Calibri" w:hAnsi="Palatino Linotype" w:cs="Tahoma"/>
          <w:iCs/>
          <w:szCs w:val="22"/>
          <w:lang w:val="es-ES" w:eastAsia="es-ES_tradnl"/>
        </w:rPr>
        <w:t>sobre la manifestación realizada por el Sujeto Obligado en respuesta</w:t>
      </w:r>
      <w:r w:rsidR="00C42EF2">
        <w:rPr>
          <w:rFonts w:ascii="Palatino Linotype" w:eastAsia="Calibri" w:hAnsi="Palatino Linotype" w:cs="Tahoma"/>
          <w:iCs/>
          <w:szCs w:val="22"/>
          <w:lang w:val="es-ES" w:eastAsia="es-ES_tradnl"/>
        </w:rPr>
        <w:t>, relativo a los pasos en sus procedimientos</w:t>
      </w:r>
      <w:r w:rsidRPr="00C42EF2">
        <w:rPr>
          <w:rFonts w:ascii="Palatino Linotype" w:eastAsia="Calibri" w:hAnsi="Palatino Linotype" w:cs="Tahoma"/>
          <w:iCs/>
          <w:szCs w:val="22"/>
          <w:lang w:eastAsia="es-ES_tradnl"/>
        </w:rPr>
        <w:t>,</w:t>
      </w:r>
      <w:r w:rsidRPr="00C42EF2">
        <w:rPr>
          <w:rFonts w:ascii="Palatino Linotype" w:eastAsia="Calibri" w:hAnsi="Palatino Linotype" w:cs="Tahoma"/>
          <w:iCs/>
          <w:szCs w:val="22"/>
          <w:lang w:val="es-ES" w:eastAsia="es-ES_tradnl"/>
        </w:rPr>
        <w:t xml:space="preserve"> </w:t>
      </w:r>
      <w:r w:rsidRPr="00C42EF2">
        <w:rPr>
          <w:rFonts w:ascii="Palatino Linotype" w:hAnsi="Palatino Linotype" w:cs="Tahoma"/>
        </w:rPr>
        <w:t xml:space="preserve">este Órgano Garante no está facultado para manifestarse sobre la veracidad de lo afirmado por parte del Sujeto Obligado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32390F" w:rsidRPr="0032390F" w:rsidRDefault="0032390F" w:rsidP="005A5426">
      <w:pPr>
        <w:pStyle w:val="Prrafodelista"/>
        <w:ind w:left="505" w:right="539"/>
        <w:jc w:val="both"/>
        <w:rPr>
          <w:rFonts w:ascii="Palatino Linotype" w:hAnsi="Palatino Linotype" w:cs="Tahoma"/>
          <w:i/>
        </w:rPr>
      </w:pPr>
      <w:r w:rsidRPr="0032390F">
        <w:rPr>
          <w:rFonts w:ascii="Palatino Linotype" w:hAnsi="Palatino Linotype" w:cs="Tahoma"/>
          <w:b/>
          <w:i/>
        </w:rPr>
        <w:lastRenderedPageBreak/>
        <w:t>“El Instituto Federal de Acceso a la Información y Protección de Datos no cuenta con facultades para pronunciarse respecto de la veracidad de los documentos proporcionados por los sujetos obligados.</w:t>
      </w:r>
      <w:r w:rsidRPr="0032390F">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390F" w:rsidRDefault="0032390F" w:rsidP="0032390F">
      <w:pPr>
        <w:spacing w:line="360" w:lineRule="auto"/>
        <w:jc w:val="both"/>
        <w:rPr>
          <w:rFonts w:ascii="Palatino Linotype" w:eastAsia="Calibri" w:hAnsi="Palatino Linotype" w:cs="Tahoma"/>
          <w:bCs/>
          <w:sz w:val="22"/>
          <w:szCs w:val="22"/>
          <w:lang w:eastAsia="en-US"/>
        </w:rPr>
      </w:pPr>
    </w:p>
    <w:p w:rsidR="005A5426" w:rsidRDefault="005A5426" w:rsidP="005A5426">
      <w:pPr>
        <w:numPr>
          <w:ilvl w:val="0"/>
          <w:numId w:val="15"/>
        </w:numPr>
        <w:spacing w:line="360" w:lineRule="auto"/>
        <w:ind w:left="0" w:firstLine="0"/>
        <w:contextualSpacing/>
        <w:jc w:val="both"/>
        <w:rPr>
          <w:rFonts w:ascii="Palatino Linotype" w:hAnsi="Palatino Linotype"/>
        </w:rPr>
      </w:pPr>
      <w:r>
        <w:rPr>
          <w:rFonts w:ascii="Palatino Linotype" w:hAnsi="Palatino Linotype"/>
        </w:rPr>
        <w:t>Por otro lado, c</w:t>
      </w:r>
      <w:r w:rsidRPr="005A5426">
        <w:rPr>
          <w:rFonts w:ascii="Palatino Linotype" w:hAnsi="Palatino Linotype"/>
        </w:rPr>
        <w:t xml:space="preserve">on la finalidad de robustecer la competencia con la que cuenta el </w:t>
      </w:r>
      <w:r w:rsidRPr="005A5426">
        <w:rPr>
          <w:rFonts w:ascii="Palatino Linotype" w:hAnsi="Palatino Linotype"/>
          <w:b/>
        </w:rPr>
        <w:t>SUJETO OBLIGADO</w:t>
      </w:r>
      <w:r w:rsidRPr="005A5426">
        <w:rPr>
          <w:rFonts w:ascii="Palatino Linotype" w:hAnsi="Palatino Linotype"/>
        </w:rPr>
        <w:t xml:space="preserve"> para conocer la información relativa a contrataciones, es preciso señalar, que sobre los procesos de adquisición de bienes o servicios, la </w:t>
      </w:r>
      <w:r w:rsidRPr="005A5426">
        <w:rPr>
          <w:rFonts w:ascii="Palatino Linotype" w:hAnsi="Palatino Linotype"/>
          <w:b/>
        </w:rPr>
        <w:t>Ley de Contratación Pública del Estado de México</w:t>
      </w:r>
      <w:r w:rsidRPr="005A5426">
        <w:rPr>
          <w:rFonts w:ascii="Palatino Linotype" w:hAnsi="Palatino Linotype"/>
        </w:rPr>
        <w:t xml:space="preserve">, tiene por objeto regular los actos relativos a la planeación, programación, </w:t>
      </w:r>
      <w:proofErr w:type="spellStart"/>
      <w:r w:rsidRPr="005A5426">
        <w:rPr>
          <w:rFonts w:ascii="Palatino Linotype" w:hAnsi="Palatino Linotype"/>
        </w:rPr>
        <w:t>presupuestación</w:t>
      </w:r>
      <w:proofErr w:type="spellEnd"/>
      <w:r w:rsidRPr="005A5426">
        <w:rPr>
          <w:rFonts w:ascii="Palatino Linotype" w:hAnsi="Palatino Linotype"/>
        </w:rPr>
        <w:t>, ejecución y control de la adquisición, enajenación y arrendamiento de bienes, y la contratación de servicios de cualquier naturaleza, al respecto, señala en sus artículos 26, 27, 43, 65, 80 y 81, lo siguiente:</w:t>
      </w:r>
    </w:p>
    <w:p w:rsidR="005A5426" w:rsidRPr="005A5426" w:rsidRDefault="005A5426" w:rsidP="005A5426">
      <w:pPr>
        <w:spacing w:line="360" w:lineRule="auto"/>
        <w:contextualSpacing/>
        <w:jc w:val="both"/>
        <w:rPr>
          <w:rFonts w:ascii="Palatino Linotype" w:hAnsi="Palatino Linotype"/>
        </w:rPr>
      </w:pP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“Artículo 26.- Las adquisiciones, arrendamientos y servicios se adjudicarán a través de licitaciones públicas, mediante convocatoria pública.</w:t>
      </w:r>
    </w:p>
    <w:p w:rsidR="005A5426" w:rsidRPr="005A5426" w:rsidRDefault="005A5426" w:rsidP="005A5426">
      <w:pPr>
        <w:ind w:left="505" w:right="476"/>
        <w:contextualSpacing/>
        <w:jc w:val="both"/>
        <w:rPr>
          <w:rFonts w:ascii="Palatino Linotype" w:hAnsi="Palatino Linotype"/>
          <w:i/>
        </w:rPr>
      </w:pP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 xml:space="preserve">Artículo 27.- La Secretaría, las entidades, los tribunales administrativos y los ayuntamientos podrán adjudicar adquisiciones, arrendamientos y servicios, </w:t>
      </w:r>
      <w:r w:rsidRPr="005A5426">
        <w:rPr>
          <w:rFonts w:ascii="Palatino Linotype" w:hAnsi="Palatino Linotype"/>
          <w:i/>
        </w:rPr>
        <w:lastRenderedPageBreak/>
        <w:t>mediante las excepciones al procedimiento de licitación que a continuación se señalan:</w:t>
      </w: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I. Invitación restringida.</w:t>
      </w: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II. Adjudicación directa</w:t>
      </w:r>
    </w:p>
    <w:p w:rsidR="005A5426" w:rsidRPr="005A5426" w:rsidRDefault="005A5426" w:rsidP="005A5426">
      <w:pPr>
        <w:ind w:left="505" w:right="476"/>
        <w:contextualSpacing/>
        <w:jc w:val="both"/>
        <w:rPr>
          <w:rFonts w:ascii="Palatino Linotype" w:hAnsi="Palatino Linotype"/>
          <w:i/>
        </w:rPr>
      </w:pP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Artículo 43.- La Secretaría, las entidades, tribunales administrativos y los ayuntamientos, bajo su responsabilidad, podrán llevar a cabo procedimientos de adquisición de bienes o servicios a través de las modalidades de invitación restringida y adjudicación directa.</w:t>
      </w:r>
    </w:p>
    <w:p w:rsidR="005A5426" w:rsidRPr="005A5426" w:rsidRDefault="005A5426" w:rsidP="005A5426">
      <w:pPr>
        <w:spacing w:line="360" w:lineRule="auto"/>
        <w:ind w:left="502"/>
        <w:contextualSpacing/>
        <w:jc w:val="both"/>
        <w:rPr>
          <w:rFonts w:ascii="Palatino Linotype" w:hAnsi="Palatino Linotype"/>
        </w:rPr>
      </w:pPr>
    </w:p>
    <w:p w:rsidR="005A5426" w:rsidRPr="005A5426" w:rsidRDefault="005A5426" w:rsidP="005A5426">
      <w:pPr>
        <w:numPr>
          <w:ilvl w:val="0"/>
          <w:numId w:val="15"/>
        </w:numPr>
        <w:spacing w:line="360" w:lineRule="auto"/>
        <w:ind w:left="0" w:firstLine="0"/>
        <w:contextualSpacing/>
        <w:jc w:val="both"/>
        <w:rPr>
          <w:rFonts w:ascii="Palatino Linotype" w:hAnsi="Palatino Linotype"/>
        </w:rPr>
      </w:pPr>
      <w:r w:rsidRPr="005A5426">
        <w:rPr>
          <w:rFonts w:ascii="Palatino Linotype" w:hAnsi="Palatino Linotype"/>
        </w:rPr>
        <w:t xml:space="preserve">En todo caso, se invitará, o adjudicará de manera directa, a personas que cuenten con capacidad de respuesta inmediata, así como con los recursos técnicos, financieros y demás que sean necesarios, de acuerdo con las características y magnitud de las adquisiciones </w:t>
      </w:r>
    </w:p>
    <w:p w:rsidR="005A5426" w:rsidRDefault="005A5426" w:rsidP="005A5426">
      <w:pPr>
        <w:spacing w:line="360" w:lineRule="auto"/>
        <w:ind w:left="502"/>
        <w:contextualSpacing/>
        <w:jc w:val="both"/>
        <w:rPr>
          <w:rFonts w:ascii="Palatino Linotype" w:hAnsi="Palatino Linotype"/>
        </w:rPr>
      </w:pPr>
    </w:p>
    <w:p w:rsidR="005A5426" w:rsidRPr="005A5426" w:rsidRDefault="005A5426" w:rsidP="005A5426">
      <w:pPr>
        <w:ind w:left="505" w:right="476"/>
        <w:contextualSpacing/>
        <w:jc w:val="both"/>
        <w:rPr>
          <w:rFonts w:ascii="Palatino Linotype" w:hAnsi="Palatino Linotype"/>
          <w:i/>
        </w:rPr>
      </w:pPr>
      <w:r w:rsidRPr="005A5426">
        <w:rPr>
          <w:rFonts w:ascii="Palatino Linotype" w:hAnsi="Palatino Linotype"/>
          <w:i/>
        </w:rPr>
        <w:t>“Artículo 65.-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rsidR="005A5426" w:rsidRPr="005A5426" w:rsidRDefault="005A5426" w:rsidP="005A5426">
      <w:pPr>
        <w:spacing w:line="360" w:lineRule="auto"/>
        <w:ind w:left="502"/>
        <w:contextualSpacing/>
        <w:jc w:val="both"/>
        <w:rPr>
          <w:rFonts w:ascii="Palatino Linotype" w:hAnsi="Palatino Linotype"/>
        </w:rPr>
      </w:pPr>
    </w:p>
    <w:p w:rsidR="005A5426" w:rsidRPr="005A5426" w:rsidRDefault="005A5426" w:rsidP="005A5426">
      <w:pPr>
        <w:numPr>
          <w:ilvl w:val="0"/>
          <w:numId w:val="15"/>
        </w:numPr>
        <w:spacing w:line="360" w:lineRule="auto"/>
        <w:ind w:left="0" w:firstLine="0"/>
        <w:contextualSpacing/>
        <w:jc w:val="both"/>
        <w:rPr>
          <w:rFonts w:ascii="Palatino Linotype" w:hAnsi="Palatino Linotype"/>
        </w:rPr>
      </w:pPr>
      <w:r w:rsidRPr="005A5426">
        <w:rPr>
          <w:rFonts w:ascii="Palatino Linotype" w:hAnsi="Palatino Linotype"/>
        </w:rPr>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rsidR="005A5426" w:rsidRPr="005A5426" w:rsidRDefault="005A5426" w:rsidP="005A5426">
      <w:pPr>
        <w:numPr>
          <w:ilvl w:val="0"/>
          <w:numId w:val="15"/>
        </w:numPr>
        <w:spacing w:line="360" w:lineRule="auto"/>
        <w:ind w:left="0" w:firstLine="0"/>
        <w:contextualSpacing/>
        <w:jc w:val="both"/>
        <w:rPr>
          <w:rFonts w:ascii="Palatino Linotype" w:hAnsi="Palatino Linotype"/>
        </w:rPr>
      </w:pPr>
      <w:r w:rsidRPr="005A5426">
        <w:rPr>
          <w:rFonts w:ascii="Palatino Linotype" w:hAnsi="Palatino Linotype"/>
        </w:rPr>
        <w:lastRenderedPageBreak/>
        <w:t>Ahora bien, la documentación que resulta de los procedimientos de adquisición, configuran información pública, esto en términos del artículo 92 en su fracción XXIX de la Ley de Transparencia y Acceso a la Información Pública del Estado de México y Municipios (anteriormente trascrito</w:t>
      </w:r>
      <w:r>
        <w:rPr>
          <w:rFonts w:ascii="Palatino Linotype" w:hAnsi="Palatino Linotype"/>
        </w:rPr>
        <w:t>), misma que se insiste deberá ser entregada.</w:t>
      </w:r>
    </w:p>
    <w:p w:rsidR="005A5426" w:rsidRPr="005A5426" w:rsidRDefault="005A5426" w:rsidP="005A5426">
      <w:pPr>
        <w:spacing w:line="360" w:lineRule="auto"/>
        <w:contextualSpacing/>
        <w:jc w:val="both"/>
        <w:rPr>
          <w:rFonts w:ascii="Palatino Linotype" w:hAnsi="Palatino Linotype"/>
        </w:rPr>
      </w:pPr>
    </w:p>
    <w:p w:rsidR="0032390F" w:rsidRPr="0032390F" w:rsidRDefault="0032390F" w:rsidP="0032390F">
      <w:pPr>
        <w:numPr>
          <w:ilvl w:val="0"/>
          <w:numId w:val="15"/>
        </w:numPr>
        <w:spacing w:line="360" w:lineRule="auto"/>
        <w:ind w:left="0" w:firstLine="0"/>
        <w:contextualSpacing/>
        <w:jc w:val="both"/>
        <w:rPr>
          <w:rFonts w:ascii="Palatino Linotype" w:hAnsi="Palatino Linotype"/>
        </w:rPr>
      </w:pPr>
      <w:r w:rsidRPr="0032390F">
        <w:rPr>
          <w:rFonts w:ascii="Palatino Linotype" w:eastAsia="Calibri" w:hAnsi="Palatino Linotype" w:cs="Tahoma"/>
          <w:bCs/>
          <w:lang w:eastAsia="en-US"/>
        </w:rPr>
        <w:t xml:space="preserve">Ahora bien, para localizar la información solicitada </w:t>
      </w:r>
      <w:r w:rsidRPr="0032390F">
        <w:rPr>
          <w:rFonts w:ascii="Palatino Linotype" w:hAnsi="Palatino Linotype"/>
        </w:rPr>
        <w:t xml:space="preserve">resulta necesario hacer referencia al </w:t>
      </w:r>
      <w:r w:rsidRPr="0032390F">
        <w:rPr>
          <w:rFonts w:ascii="Palatino Linotype" w:eastAsia="Calibri" w:hAnsi="Palatino Linotype" w:cs="Tahoma"/>
          <w:bCs/>
          <w:lang w:eastAsia="en-US"/>
        </w:rPr>
        <w:t>procedimiento</w:t>
      </w:r>
      <w:r w:rsidRPr="0032390F">
        <w:rPr>
          <w:rFonts w:ascii="Palatino Linotype" w:hAnsi="Palatino Linotype"/>
        </w:rPr>
        <w:t xml:space="preserve">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rsidR="0032390F" w:rsidRDefault="0032390F" w:rsidP="0032390F">
      <w:pPr>
        <w:spacing w:line="360" w:lineRule="auto"/>
        <w:jc w:val="both"/>
        <w:rPr>
          <w:rFonts w:ascii="Palatino Linotype" w:hAnsi="Palatino Linotype"/>
          <w:sz w:val="22"/>
        </w:rPr>
      </w:pPr>
    </w:p>
    <w:p w:rsidR="0032390F" w:rsidRPr="0032390F" w:rsidRDefault="0032390F" w:rsidP="0032390F">
      <w:pPr>
        <w:numPr>
          <w:ilvl w:val="0"/>
          <w:numId w:val="15"/>
        </w:numPr>
        <w:spacing w:line="360" w:lineRule="auto"/>
        <w:ind w:left="0" w:firstLine="0"/>
        <w:contextualSpacing/>
        <w:jc w:val="both"/>
        <w:rPr>
          <w:rFonts w:ascii="Palatino Linotype" w:eastAsia="Calibri" w:hAnsi="Palatino Linotype" w:cs="Tahoma"/>
          <w:bCs/>
          <w:color w:val="000000"/>
          <w:lang w:val="es-ES"/>
        </w:rPr>
      </w:pPr>
      <w:r w:rsidRPr="0032390F">
        <w:rPr>
          <w:rFonts w:ascii="Palatino Linotype" w:eastAsia="Calibri" w:hAnsi="Palatino Linotype" w:cs="Tahoma"/>
          <w:bCs/>
          <w:color w:val="000000"/>
          <w:lang w:val="es-ES"/>
        </w:rPr>
        <w:t xml:space="preserve">Las </w:t>
      </w:r>
      <w:r w:rsidRPr="0032390F">
        <w:rPr>
          <w:rFonts w:ascii="Palatino Linotype" w:eastAsia="Calibri" w:hAnsi="Palatino Linotype" w:cs="Tahoma"/>
          <w:bCs/>
          <w:lang w:eastAsia="en-US"/>
        </w:rPr>
        <w:t>Unidades</w:t>
      </w:r>
      <w:r w:rsidRPr="0032390F">
        <w:rPr>
          <w:rFonts w:ascii="Palatino Linotype" w:eastAsia="Calibri" w:hAnsi="Palatino Linotype" w:cs="Tahoma"/>
          <w:bCs/>
          <w:color w:val="000000"/>
          <w:lang w:val="es-ES"/>
        </w:rPr>
        <w:t xml:space="preserve"> de Transparencia garantizarán que las solicitudes de acceso a la información se turnen a todas las áreas competentes que cuenten con la información o deban tenerla -de acuerdo a las facul</w:t>
      </w:r>
      <w:r w:rsidR="005A5426">
        <w:rPr>
          <w:rFonts w:ascii="Palatino Linotype" w:eastAsia="Calibri" w:hAnsi="Palatino Linotype" w:cs="Tahoma"/>
          <w:bCs/>
          <w:color w:val="000000"/>
          <w:lang w:val="es-ES"/>
        </w:rPr>
        <w:t>tades, competencias y funciones</w:t>
      </w:r>
      <w:r w:rsidRPr="0032390F">
        <w:rPr>
          <w:rFonts w:ascii="Palatino Linotype" w:eastAsia="Calibri" w:hAnsi="Palatino Linotype" w:cs="Tahoma"/>
          <w:bCs/>
          <w:color w:val="000000"/>
          <w:lang w:val="es-ES"/>
        </w:rPr>
        <w:t>, con el objeto de que dichas áreas realicen una búsqueda exhaustiva y razonable de la información requerida, y</w:t>
      </w:r>
    </w:p>
    <w:p w:rsidR="0032390F" w:rsidRPr="00124627" w:rsidRDefault="0032390F" w:rsidP="0032390F">
      <w:pPr>
        <w:spacing w:line="360" w:lineRule="auto"/>
        <w:ind w:left="720" w:right="539"/>
        <w:jc w:val="both"/>
        <w:rPr>
          <w:rFonts w:ascii="Palatino Linotype" w:eastAsia="Calibri" w:hAnsi="Palatino Linotype" w:cs="Tahoma"/>
          <w:bCs/>
          <w:color w:val="000000"/>
          <w:sz w:val="22"/>
          <w:lang w:val="es-ES"/>
        </w:rPr>
      </w:pPr>
    </w:p>
    <w:p w:rsidR="0032390F" w:rsidRPr="0032390F" w:rsidRDefault="0032390F" w:rsidP="0032390F">
      <w:pPr>
        <w:numPr>
          <w:ilvl w:val="0"/>
          <w:numId w:val="15"/>
        </w:numPr>
        <w:spacing w:line="360" w:lineRule="auto"/>
        <w:ind w:left="0" w:firstLine="0"/>
        <w:contextualSpacing/>
        <w:jc w:val="both"/>
        <w:rPr>
          <w:rFonts w:ascii="Palatino Linotype" w:eastAsia="Calibri" w:hAnsi="Palatino Linotype" w:cs="Tahoma"/>
          <w:bCs/>
          <w:color w:val="000000"/>
          <w:lang w:val="es-ES"/>
        </w:rPr>
      </w:pPr>
      <w:r w:rsidRPr="0032390F">
        <w:rPr>
          <w:rFonts w:ascii="Palatino Linotype" w:eastAsia="Calibri" w:hAnsi="Palatino Linotype" w:cs="Tahoma"/>
          <w:bCs/>
          <w:color w:val="000000"/>
          <w:lang w:val="es-ES"/>
        </w:rPr>
        <w:t xml:space="preserve">Los sujetos obligados otorgaran acceso a los documentos que se encuentren en sus archivos o que estén obligados a documentar de acuerdo con sus facultades, </w:t>
      </w:r>
      <w:r w:rsidRPr="0032390F">
        <w:rPr>
          <w:rFonts w:ascii="Palatino Linotype" w:eastAsia="Calibri" w:hAnsi="Palatino Linotype" w:cs="Tahoma"/>
          <w:bCs/>
          <w:color w:val="000000"/>
          <w:sz w:val="28"/>
          <w:lang w:val="es-ES"/>
        </w:rPr>
        <w:t>competencias</w:t>
      </w:r>
      <w:r w:rsidRPr="0032390F">
        <w:rPr>
          <w:rFonts w:ascii="Palatino Linotype" w:eastAsia="Calibri" w:hAnsi="Palatino Linotype" w:cs="Tahoma"/>
          <w:bCs/>
          <w:color w:val="000000"/>
          <w:lang w:val="es-ES"/>
        </w:rPr>
        <w:t xml:space="preserve"> o funciones, en el formato en que la solicitante manifieste, de entre aquellos formatos existentes.</w:t>
      </w:r>
    </w:p>
    <w:p w:rsidR="00C42EF2" w:rsidRDefault="00C42EF2" w:rsidP="00C42EF2">
      <w:pPr>
        <w:spacing w:line="360" w:lineRule="auto"/>
        <w:contextualSpacing/>
        <w:jc w:val="both"/>
        <w:rPr>
          <w:rFonts w:ascii="Palatino Linotype" w:hAnsi="Palatino Linotype" w:cs="Arial"/>
          <w:color w:val="000000" w:themeColor="text1"/>
        </w:rPr>
      </w:pPr>
    </w:p>
    <w:p w:rsidR="00E65EFB" w:rsidRDefault="00C42EF2" w:rsidP="00793393">
      <w:pPr>
        <w:numPr>
          <w:ilvl w:val="0"/>
          <w:numId w:val="15"/>
        </w:numPr>
        <w:spacing w:line="360" w:lineRule="auto"/>
        <w:ind w:left="0" w:firstLine="0"/>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Lo anterior insistiendo que si bien, la solicitud resulta ambigua y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en estricto sentido ciertamente entrego información relativa a lo solicitado; también lo es que no correspondía a lo pretendido por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motivo por el que se suple la deficiencia de la queja en favor del particular con fundamento en lo dispuesto por el artículo</w:t>
      </w:r>
      <w:r w:rsidR="00E65EFB">
        <w:rPr>
          <w:rFonts w:ascii="Palatino Linotype" w:hAnsi="Palatino Linotype" w:cs="Arial"/>
          <w:color w:val="000000" w:themeColor="text1"/>
        </w:rPr>
        <w:t xml:space="preserve"> 181 de la ley de la materia, </w:t>
      </w:r>
      <w:r>
        <w:rPr>
          <w:rFonts w:ascii="Palatino Linotype" w:hAnsi="Palatino Linotype" w:cs="Arial"/>
          <w:color w:val="000000" w:themeColor="text1"/>
        </w:rPr>
        <w:t>sin cambiar los hechos inicialmente expuestos por el particular</w:t>
      </w:r>
      <w:r w:rsidR="00E65EFB">
        <w:rPr>
          <w:rFonts w:ascii="Palatino Linotype" w:hAnsi="Palatino Linotype" w:cs="Arial"/>
          <w:color w:val="000000" w:themeColor="text1"/>
        </w:rPr>
        <w:t>, como se observa:</w:t>
      </w:r>
    </w:p>
    <w:p w:rsidR="00E65EFB" w:rsidRDefault="00E65EFB" w:rsidP="00E65EFB">
      <w:pPr>
        <w:pStyle w:val="Prrafodelista"/>
        <w:rPr>
          <w:rFonts w:ascii="Palatino Linotype" w:hAnsi="Palatino Linotype" w:cs="Arial"/>
          <w:color w:val="000000" w:themeColor="text1"/>
        </w:rPr>
      </w:pPr>
    </w:p>
    <w:p w:rsidR="00E65EFB" w:rsidRPr="00E65EFB" w:rsidRDefault="00E65EFB" w:rsidP="00E65EFB">
      <w:pPr>
        <w:spacing w:line="360" w:lineRule="auto"/>
        <w:ind w:left="426" w:right="474"/>
        <w:contextualSpacing/>
        <w:jc w:val="both"/>
        <w:rPr>
          <w:rFonts w:ascii="Palatino Linotype" w:hAnsi="Palatino Linotype" w:cs="Arial"/>
          <w:i/>
          <w:color w:val="000000" w:themeColor="text1"/>
        </w:rPr>
      </w:pPr>
      <w:r w:rsidRPr="00E65EFB">
        <w:rPr>
          <w:rFonts w:ascii="Palatino Linotype" w:hAnsi="Palatino Linotype" w:cs="Arial"/>
          <w:i/>
          <w:color w:val="000000" w:themeColor="text1"/>
        </w:rPr>
        <w:t>“Artículo 181. …</w:t>
      </w:r>
    </w:p>
    <w:p w:rsidR="00E65EFB" w:rsidRPr="00E65EFB" w:rsidRDefault="00E65EFB" w:rsidP="00C42EF2">
      <w:pPr>
        <w:ind w:left="425" w:right="476"/>
        <w:contextualSpacing/>
        <w:jc w:val="both"/>
        <w:rPr>
          <w:rFonts w:ascii="Palatino Linotype" w:hAnsi="Palatino Linotype" w:cs="Arial"/>
          <w:i/>
          <w:color w:val="000000" w:themeColor="text1"/>
        </w:rPr>
      </w:pPr>
      <w:r w:rsidRPr="00E65EFB">
        <w:rPr>
          <w:rFonts w:ascii="Palatino Linotype" w:hAnsi="Palatino Linotype" w:cs="Arial"/>
          <w:i/>
          <w:color w:val="000000" w:themeColor="text1"/>
        </w:rPr>
        <w:t xml:space="preserve">Durante el procedimiento </w:t>
      </w:r>
      <w:r w:rsidRPr="00E65EFB">
        <w:rPr>
          <w:rFonts w:ascii="Palatino Linotype" w:hAnsi="Palatino Linotype" w:cs="Arial"/>
          <w:b/>
          <w:i/>
          <w:color w:val="000000" w:themeColor="text1"/>
        </w:rPr>
        <w:t>deberá aplicarse la suplencia de la queja a favor del recurrente, sin cambiar los hechos expuestos</w:t>
      </w:r>
      <w:r w:rsidRPr="00E65EFB">
        <w:rPr>
          <w:rFonts w:ascii="Palatino Linotype" w:hAnsi="Palatino Linotype" w:cs="Arial"/>
          <w:i/>
          <w:color w:val="000000" w:themeColor="text1"/>
        </w:rPr>
        <w:t>, asegurándose de que las partes puedan presentar, de manera oral o escrita, los argumentos que funden y motiven sus pretensiones.</w:t>
      </w:r>
    </w:p>
    <w:p w:rsidR="00E65EFB" w:rsidRPr="00E65EFB" w:rsidRDefault="00E65EFB" w:rsidP="00E65EFB">
      <w:pPr>
        <w:spacing w:line="360" w:lineRule="auto"/>
        <w:ind w:left="426" w:right="474"/>
        <w:contextualSpacing/>
        <w:jc w:val="both"/>
        <w:rPr>
          <w:rFonts w:ascii="Palatino Linotype" w:hAnsi="Palatino Linotype" w:cs="Arial"/>
          <w:i/>
          <w:color w:val="000000" w:themeColor="text1"/>
        </w:rPr>
      </w:pPr>
      <w:r w:rsidRPr="00E65EFB">
        <w:rPr>
          <w:rFonts w:ascii="Palatino Linotype" w:hAnsi="Palatino Linotype" w:cs="Arial"/>
          <w:i/>
          <w:color w:val="000000" w:themeColor="text1"/>
        </w:rPr>
        <w:t>…”</w:t>
      </w:r>
    </w:p>
    <w:p w:rsidR="00144ECD" w:rsidRPr="00A0054B" w:rsidRDefault="00144ECD" w:rsidP="00144ECD">
      <w:pPr>
        <w:tabs>
          <w:tab w:val="left" w:pos="284"/>
        </w:tabs>
        <w:spacing w:before="240" w:after="240" w:line="360" w:lineRule="auto"/>
        <w:ind w:right="49"/>
        <w:contextualSpacing/>
        <w:jc w:val="both"/>
        <w:rPr>
          <w:rFonts w:ascii="Palatino Linotype" w:eastAsia="MS Mincho" w:hAnsi="Palatino Linotype"/>
          <w:color w:val="000000"/>
        </w:rPr>
      </w:pPr>
    </w:p>
    <w:p w:rsidR="00642026" w:rsidRPr="00642026" w:rsidRDefault="00131C4C" w:rsidP="00642026">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Por último, señalar que la solicitud de información carece de lapso temporal del cual </w:t>
      </w:r>
      <w:r w:rsidRPr="00642026">
        <w:rPr>
          <w:rFonts w:ascii="Palatino Linotype" w:hAnsi="Palatino Linotype" w:cs="Arial"/>
          <w:color w:val="000000" w:themeColor="text1"/>
        </w:rPr>
        <w:t>interesa</w:t>
      </w:r>
      <w:r>
        <w:rPr>
          <w:rFonts w:ascii="Palatino Linotype" w:hAnsi="Palatino Linotype"/>
        </w:rPr>
        <w:t xml:space="preserve"> la información</w:t>
      </w:r>
      <w:r w:rsidR="00642026">
        <w:rPr>
          <w:rFonts w:ascii="Palatino Linotype" w:hAnsi="Palatino Linotype"/>
        </w:rPr>
        <w:t xml:space="preserve">, razón por la que es necesario </w:t>
      </w:r>
      <w:r w:rsidR="00642026" w:rsidRPr="00642026">
        <w:rPr>
          <w:rFonts w:ascii="Palatino Linotype" w:hAnsi="Palatino Linotype"/>
        </w:rPr>
        <w:t>traer a colación lo establecido en el criterio 9/13 emitido por el Instituto Nacional de Transparencia, Acceso a la Información y Protección de Datos Personales el cual refiere lo siguiente:</w:t>
      </w:r>
    </w:p>
    <w:p w:rsidR="00642026" w:rsidRPr="00642026" w:rsidRDefault="00642026" w:rsidP="00642026">
      <w:pPr>
        <w:tabs>
          <w:tab w:val="left" w:pos="284"/>
        </w:tabs>
        <w:spacing w:before="240" w:after="240" w:line="360" w:lineRule="auto"/>
        <w:ind w:left="502"/>
        <w:contextualSpacing/>
        <w:jc w:val="both"/>
        <w:rPr>
          <w:rFonts w:ascii="Palatino Linotype" w:hAnsi="Palatino Linotype"/>
        </w:rPr>
      </w:pPr>
    </w:p>
    <w:p w:rsidR="00642026" w:rsidRDefault="00642026" w:rsidP="00642026">
      <w:pPr>
        <w:tabs>
          <w:tab w:val="left" w:pos="284"/>
        </w:tabs>
        <w:spacing w:before="240" w:after="240"/>
        <w:ind w:left="426" w:right="335"/>
        <w:contextualSpacing/>
        <w:jc w:val="both"/>
        <w:rPr>
          <w:rFonts w:ascii="Palatino Linotype" w:hAnsi="Palatino Linotype"/>
          <w:i/>
        </w:rPr>
      </w:pPr>
      <w:r w:rsidRPr="00642026">
        <w:rPr>
          <w:rFonts w:ascii="Palatino Linotype" w:hAnsi="Palatino Linotype"/>
          <w:i/>
        </w:rPr>
        <w:t>“</w:t>
      </w:r>
      <w:r w:rsidRPr="00642026">
        <w:rPr>
          <w:rFonts w:ascii="Palatino Linotype" w:hAnsi="Palatino Linotype"/>
          <w:b/>
          <w:i/>
        </w:rPr>
        <w:t>Periodo de búsqueda de la información, cuando no se precisa en la solicitud de información</w:t>
      </w:r>
      <w:r w:rsidRPr="00642026">
        <w:rPr>
          <w:rFonts w:ascii="Palatino Linotype" w:hAnsi="Palatino Linotype"/>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642026">
        <w:rPr>
          <w:rFonts w:ascii="Palatino Linotype" w:hAnsi="Palatino Linotype"/>
          <w:b/>
          <w:i/>
        </w:rPr>
        <w:t>deberá interpretarse que su requerimiento se refiere al del año inmediato anterior contado a partir de la fecha en que se presentó la solicitud</w:t>
      </w:r>
      <w:r w:rsidRPr="00642026">
        <w:rPr>
          <w:rFonts w:ascii="Palatino Linotype" w:hAnsi="Palatino Linotype"/>
          <w:i/>
        </w:rPr>
        <w:t>. Lo anterior permite que los sujetos obligados cuenten con mayores elementos para precisar y localizar la información solicitada.”</w:t>
      </w:r>
    </w:p>
    <w:p w:rsidR="00642026" w:rsidRPr="00642026" w:rsidRDefault="00642026" w:rsidP="00642026">
      <w:pPr>
        <w:tabs>
          <w:tab w:val="left" w:pos="284"/>
        </w:tabs>
        <w:spacing w:before="240" w:after="240"/>
        <w:ind w:left="426" w:right="335"/>
        <w:contextualSpacing/>
        <w:jc w:val="both"/>
        <w:rPr>
          <w:rFonts w:ascii="Palatino Linotype" w:hAnsi="Palatino Linotype"/>
        </w:rPr>
      </w:pPr>
      <w:r>
        <w:rPr>
          <w:rFonts w:ascii="Palatino Linotype" w:hAnsi="Palatino Linotype"/>
        </w:rPr>
        <w:lastRenderedPageBreak/>
        <w:t>Énfasis añadido</w:t>
      </w:r>
    </w:p>
    <w:p w:rsidR="00642026" w:rsidRDefault="00642026" w:rsidP="00642026">
      <w:pPr>
        <w:tabs>
          <w:tab w:val="left" w:pos="284"/>
        </w:tabs>
        <w:spacing w:before="240" w:after="240" w:line="360" w:lineRule="auto"/>
        <w:contextualSpacing/>
        <w:jc w:val="both"/>
        <w:rPr>
          <w:rFonts w:ascii="Palatino Linotype" w:hAnsi="Palatino Linotype"/>
        </w:rPr>
      </w:pPr>
    </w:p>
    <w:p w:rsidR="00642026" w:rsidRDefault="00642026" w:rsidP="00642026">
      <w:pPr>
        <w:numPr>
          <w:ilvl w:val="0"/>
          <w:numId w:val="15"/>
        </w:numPr>
        <w:tabs>
          <w:tab w:val="left" w:pos="284"/>
        </w:tabs>
        <w:spacing w:before="240" w:after="240" w:line="360" w:lineRule="auto"/>
        <w:ind w:left="0" w:firstLine="0"/>
        <w:contextualSpacing/>
        <w:jc w:val="both"/>
        <w:rPr>
          <w:rFonts w:ascii="Palatino Linotype" w:hAnsi="Palatino Linotype"/>
        </w:rPr>
      </w:pPr>
      <w:r>
        <w:rPr>
          <w:rFonts w:ascii="Palatino Linotype" w:hAnsi="Palatino Linotype"/>
        </w:rPr>
        <w:t>En esa tesitura, el lapso temporal de la información a entregar deberá corresponder de un año anterior a la fecha en que ingreso la solicitud de información y que corresponde del</w:t>
      </w:r>
      <w:r w:rsidRPr="00642026">
        <w:t xml:space="preserve"> </w:t>
      </w:r>
      <w:r w:rsidRPr="00642026">
        <w:rPr>
          <w:rFonts w:ascii="Palatino Linotype" w:hAnsi="Palatino Linotype"/>
        </w:rPr>
        <w:t>veintidós de noviembre de dos mil veintiuno al 22 de noviembre de dos mil veintidós</w:t>
      </w:r>
      <w:r>
        <w:rPr>
          <w:rFonts w:ascii="Palatino Linotype" w:hAnsi="Palatino Linotype"/>
        </w:rPr>
        <w:t>.</w:t>
      </w:r>
    </w:p>
    <w:p w:rsidR="00023EAE" w:rsidRDefault="00023EAE" w:rsidP="00023EAE">
      <w:pPr>
        <w:tabs>
          <w:tab w:val="left" w:pos="284"/>
        </w:tabs>
        <w:spacing w:before="240" w:after="240" w:line="360" w:lineRule="auto"/>
        <w:contextualSpacing/>
        <w:jc w:val="both"/>
        <w:rPr>
          <w:rFonts w:ascii="Palatino Linotype" w:hAnsi="Palatino Linotype"/>
        </w:rPr>
      </w:pPr>
    </w:p>
    <w:p w:rsidR="00023EAE" w:rsidRDefault="00023EAE" w:rsidP="00642026">
      <w:pPr>
        <w:numPr>
          <w:ilvl w:val="0"/>
          <w:numId w:val="15"/>
        </w:numPr>
        <w:tabs>
          <w:tab w:val="left" w:pos="284"/>
        </w:tabs>
        <w:spacing w:before="240" w:after="240" w:line="360" w:lineRule="auto"/>
        <w:ind w:left="0" w:firstLine="0"/>
        <w:contextualSpacing/>
        <w:jc w:val="both"/>
        <w:rPr>
          <w:rFonts w:ascii="Palatino Linotype" w:hAnsi="Palatino Linotype"/>
        </w:rPr>
      </w:pPr>
      <w:r>
        <w:rPr>
          <w:rFonts w:ascii="Palatino Linotype" w:hAnsi="Palatino Linotype"/>
        </w:rPr>
        <w:t xml:space="preserve">En ese sentido señalar que de una revisión al Portal de Transparencia del </w:t>
      </w:r>
      <w:r w:rsidRPr="00023EAE">
        <w:rPr>
          <w:rFonts w:ascii="Palatino Linotype" w:hAnsi="Palatino Linotype"/>
          <w:b/>
        </w:rPr>
        <w:t>SUJETO OBLIG</w:t>
      </w:r>
      <w:r>
        <w:rPr>
          <w:rFonts w:ascii="Palatino Linotype" w:hAnsi="Palatino Linotype"/>
          <w:b/>
        </w:rPr>
        <w:t>A</w:t>
      </w:r>
      <w:r w:rsidRPr="00023EAE">
        <w:rPr>
          <w:rFonts w:ascii="Palatino Linotype" w:hAnsi="Palatino Linotype"/>
          <w:b/>
        </w:rPr>
        <w:t>DO</w:t>
      </w:r>
      <w:r>
        <w:rPr>
          <w:rFonts w:ascii="Palatino Linotype" w:hAnsi="Palatino Linotype"/>
          <w:b/>
        </w:rPr>
        <w:t xml:space="preserve"> </w:t>
      </w:r>
      <w:r>
        <w:rPr>
          <w:rFonts w:ascii="Palatino Linotype" w:hAnsi="Palatino Linotype"/>
        </w:rPr>
        <w:t>existen registros a la multicitada fracción correspondiente a la información solicitada, si bien no todos refieren que en el periodo en que se informa se realizaron adquisiciones, también lo es que se advierte que si se llevaron a cabo, por lo que no es procedente una salvedad, aun y cuando o existió pronunciamiento del Sujeto Obligado al respecto, como se observa:</w:t>
      </w:r>
    </w:p>
    <w:p w:rsidR="00642026" w:rsidRDefault="00642026" w:rsidP="005A5426">
      <w:pPr>
        <w:tabs>
          <w:tab w:val="left" w:pos="284"/>
        </w:tabs>
        <w:spacing w:before="240" w:after="240" w:line="360" w:lineRule="auto"/>
        <w:contextualSpacing/>
        <w:jc w:val="both"/>
        <w:rPr>
          <w:rFonts w:ascii="Palatino Linotype" w:hAnsi="Palatino Linotype"/>
        </w:rPr>
      </w:pPr>
    </w:p>
    <w:p w:rsidR="00023EAE" w:rsidRDefault="00023EAE" w:rsidP="00023EAE">
      <w:pPr>
        <w:tabs>
          <w:tab w:val="left" w:pos="284"/>
        </w:tabs>
        <w:spacing w:before="240" w:after="240" w:line="360" w:lineRule="auto"/>
        <w:contextualSpacing/>
        <w:jc w:val="center"/>
        <w:rPr>
          <w:rFonts w:ascii="Palatino Linotype" w:hAnsi="Palatino Linotype"/>
        </w:rPr>
      </w:pPr>
      <w:r>
        <w:rPr>
          <w:rFonts w:ascii="Palatino Linotype" w:hAnsi="Palatino Linotype"/>
          <w:noProof/>
          <w:lang w:val="es-MX" w:eastAsia="es-MX"/>
        </w:rPr>
        <w:drawing>
          <wp:inline distT="0" distB="0" distL="0" distR="0">
            <wp:extent cx="3013862" cy="493875"/>
            <wp:effectExtent l="19050" t="19050" r="15240"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353" cy="495266"/>
                    </a:xfrm>
                    <a:prstGeom prst="rect">
                      <a:avLst/>
                    </a:prstGeom>
                    <a:noFill/>
                    <a:ln>
                      <a:solidFill>
                        <a:schemeClr val="tx1"/>
                      </a:solidFill>
                    </a:ln>
                  </pic:spPr>
                </pic:pic>
              </a:graphicData>
            </a:graphic>
          </wp:inline>
        </w:drawing>
      </w:r>
    </w:p>
    <w:p w:rsidR="00023EAE" w:rsidRDefault="00023EAE" w:rsidP="005A5426">
      <w:pPr>
        <w:tabs>
          <w:tab w:val="left" w:pos="284"/>
        </w:tabs>
        <w:spacing w:before="240" w:after="240" w:line="360" w:lineRule="auto"/>
        <w:contextualSpacing/>
        <w:jc w:val="both"/>
        <w:rPr>
          <w:rFonts w:ascii="Palatino Linotype" w:hAnsi="Palatino Linotype"/>
        </w:rPr>
      </w:pPr>
    </w:p>
    <w:p w:rsidR="00144ECD" w:rsidRPr="00A0054B" w:rsidRDefault="005A5426" w:rsidP="005A5426">
      <w:pPr>
        <w:numPr>
          <w:ilvl w:val="0"/>
          <w:numId w:val="15"/>
        </w:numPr>
        <w:tabs>
          <w:tab w:val="left" w:pos="284"/>
        </w:tabs>
        <w:spacing w:before="240" w:after="240" w:line="360" w:lineRule="auto"/>
        <w:ind w:left="0" w:firstLine="0"/>
        <w:contextualSpacing/>
        <w:jc w:val="both"/>
        <w:rPr>
          <w:rFonts w:ascii="Palatino Linotype" w:hAnsi="Palatino Linotype"/>
          <w:i/>
        </w:rPr>
      </w:pPr>
      <w:r>
        <w:rPr>
          <w:rFonts w:ascii="Palatino Linotype" w:hAnsi="Palatino Linotype"/>
        </w:rPr>
        <w:t xml:space="preserve">Con lo anteriormente expuesto y fundado, quedara por colmado el derecho de acceso a la información del hoy </w:t>
      </w:r>
      <w:r>
        <w:rPr>
          <w:rFonts w:ascii="Palatino Linotype" w:hAnsi="Palatino Linotype"/>
          <w:b/>
        </w:rPr>
        <w:t>Recurrente,</w:t>
      </w:r>
      <w:r w:rsidR="00144ECD" w:rsidRPr="00A0054B">
        <w:rPr>
          <w:rFonts w:ascii="Palatino Linotype" w:hAnsi="Palatino Linotype"/>
        </w:rPr>
        <w:t xml:space="preserve"> </w:t>
      </w:r>
      <w:r>
        <w:rPr>
          <w:rFonts w:ascii="Palatino Linotype" w:hAnsi="Palatino Linotype"/>
        </w:rPr>
        <w:t xml:space="preserve">toda vez que </w:t>
      </w:r>
      <w:r w:rsidR="00144ECD" w:rsidRPr="00A0054B">
        <w:rPr>
          <w:rFonts w:ascii="Palatino Linotype" w:hAnsi="Palatino Linotype"/>
        </w:rPr>
        <w:t>el derecho de acceso a la información pública es un derecho humano constitucionalmente reconocido, en consecuencia, todas las autoridades en el ámbito de sus competencias, funciones y atribuciones tienen la obligación de respetarlo, protegerlo y garantizarlo.</w:t>
      </w:r>
    </w:p>
    <w:p w:rsidR="00144ECD" w:rsidRPr="00A0054B" w:rsidRDefault="00144ECD" w:rsidP="00144ECD">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rsidR="00144ECD" w:rsidRPr="00A0054B" w:rsidRDefault="00144ECD" w:rsidP="00144ECD">
      <w:pPr>
        <w:numPr>
          <w:ilvl w:val="0"/>
          <w:numId w:val="15"/>
        </w:numPr>
        <w:tabs>
          <w:tab w:val="left" w:pos="284"/>
        </w:tabs>
        <w:spacing w:before="240" w:line="360" w:lineRule="auto"/>
        <w:ind w:left="0" w:firstLine="0"/>
        <w:contextualSpacing/>
        <w:jc w:val="both"/>
        <w:rPr>
          <w:rFonts w:ascii="Palatino Linotype" w:hAnsi="Palatino Linotype"/>
        </w:rPr>
      </w:pPr>
      <w:r w:rsidRPr="00A0054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rsidR="00144ECD" w:rsidRPr="00A0054B" w:rsidRDefault="00144ECD" w:rsidP="00144ECD">
      <w:pPr>
        <w:tabs>
          <w:tab w:val="left" w:pos="284"/>
        </w:tabs>
        <w:spacing w:before="240" w:after="240" w:line="360" w:lineRule="auto"/>
        <w:contextualSpacing/>
        <w:jc w:val="both"/>
        <w:rPr>
          <w:rFonts w:ascii="Palatino Linotype" w:hAnsi="Palatino Linotype"/>
        </w:rPr>
      </w:pPr>
    </w:p>
    <w:p w:rsidR="00144ECD" w:rsidRPr="00A0054B" w:rsidRDefault="00144ECD" w:rsidP="00144ECD">
      <w:pPr>
        <w:numPr>
          <w:ilvl w:val="0"/>
          <w:numId w:val="15"/>
        </w:numPr>
        <w:tabs>
          <w:tab w:val="left" w:pos="284"/>
        </w:tabs>
        <w:spacing w:before="240" w:after="240" w:line="360" w:lineRule="auto"/>
        <w:ind w:left="0" w:firstLine="0"/>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Pr>
          <w:rFonts w:ascii="Palatino Linotype" w:hAnsi="Palatino Linotype"/>
          <w:sz w:val="22"/>
        </w:rPr>
        <w:t xml:space="preserve"> </w:t>
      </w:r>
    </w:p>
    <w:p w:rsidR="00144ECD" w:rsidRPr="00A0054B" w:rsidRDefault="00144ECD" w:rsidP="00144ECD">
      <w:pPr>
        <w:tabs>
          <w:tab w:val="left" w:pos="284"/>
        </w:tabs>
        <w:rPr>
          <w:rFonts w:ascii="Palatino Linotype" w:eastAsia="MS Mincho" w:hAnsi="Palatino Linotype" w:cs="Arial"/>
        </w:rPr>
      </w:pPr>
    </w:p>
    <w:p w:rsidR="00144ECD" w:rsidRPr="00A0054B" w:rsidRDefault="00144ECD" w:rsidP="00144ECD">
      <w:pPr>
        <w:numPr>
          <w:ilvl w:val="0"/>
          <w:numId w:val="15"/>
        </w:numPr>
        <w:tabs>
          <w:tab w:val="left" w:pos="284"/>
        </w:tabs>
        <w:spacing w:before="240" w:after="240" w:line="360" w:lineRule="auto"/>
        <w:ind w:left="0" w:firstLine="0"/>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rsidR="00144ECD" w:rsidRPr="00A0054B" w:rsidRDefault="00144ECD" w:rsidP="00144ECD">
      <w:pPr>
        <w:pStyle w:val="Prrafodelista"/>
        <w:numPr>
          <w:ilvl w:val="0"/>
          <w:numId w:val="15"/>
        </w:numPr>
        <w:spacing w:before="240" w:after="360" w:line="360" w:lineRule="auto"/>
        <w:ind w:left="0" w:firstLine="0"/>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w:t>
      </w:r>
      <w:r w:rsidRPr="00A0054B">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rsidR="00144ECD" w:rsidRPr="00A0054B" w:rsidRDefault="00144ECD" w:rsidP="00144ECD">
      <w:pPr>
        <w:pStyle w:val="Prrafodelista"/>
        <w:autoSpaceDE w:val="0"/>
        <w:autoSpaceDN w:val="0"/>
        <w:adjustRightInd w:val="0"/>
        <w:spacing w:line="360" w:lineRule="auto"/>
        <w:ind w:left="0"/>
        <w:jc w:val="both"/>
        <w:rPr>
          <w:rFonts w:ascii="Palatino Linotype" w:hAnsi="Palatino Linotype" w:cs="Arial"/>
        </w:rPr>
      </w:pPr>
    </w:p>
    <w:p w:rsidR="00144ECD" w:rsidRPr="00A0054B" w:rsidRDefault="00144ECD" w:rsidP="00144ECD">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rsidR="00144ECD" w:rsidRPr="00A0054B" w:rsidRDefault="00144ECD" w:rsidP="00144ECD">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44ECD" w:rsidRPr="00A0054B" w:rsidRDefault="00144ECD" w:rsidP="00144ECD">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rsidR="00144ECD" w:rsidRPr="00A0054B" w:rsidRDefault="00144ECD" w:rsidP="00144ECD">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rsidR="00144ECD" w:rsidRPr="00A0054B" w:rsidRDefault="00144ECD" w:rsidP="00144ECD">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rsidR="00144ECD" w:rsidRPr="00A0054B" w:rsidRDefault="00144ECD" w:rsidP="00144ECD">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rsidR="00144ECD" w:rsidRPr="00A0054B" w:rsidRDefault="00144ECD" w:rsidP="00144ECD">
      <w:pPr>
        <w:pStyle w:val="Prrafodelista"/>
        <w:tabs>
          <w:tab w:val="left" w:pos="851"/>
        </w:tabs>
        <w:spacing w:line="360" w:lineRule="auto"/>
        <w:ind w:left="0" w:right="49"/>
        <w:jc w:val="both"/>
        <w:rPr>
          <w:rFonts w:ascii="Palatino Linotype" w:hAnsi="Palatino Linotype"/>
          <w:lang w:val="es-ES"/>
        </w:rPr>
      </w:pPr>
    </w:p>
    <w:p w:rsidR="00144ECD" w:rsidRPr="00A0054B" w:rsidRDefault="00144ECD" w:rsidP="00144ECD">
      <w:pPr>
        <w:pStyle w:val="Prrafodelista"/>
        <w:numPr>
          <w:ilvl w:val="0"/>
          <w:numId w:val="15"/>
        </w:numPr>
        <w:tabs>
          <w:tab w:val="left" w:pos="851"/>
        </w:tabs>
        <w:spacing w:before="240" w:after="240" w:line="360" w:lineRule="auto"/>
        <w:ind w:left="0" w:right="49" w:firstLine="0"/>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144ECD" w:rsidRPr="00A0054B" w:rsidRDefault="00144ECD" w:rsidP="00144ECD">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144ECD">
        <w:rPr>
          <w:rFonts w:ascii="Palatino Linotype" w:eastAsiaTheme="minorHAnsi" w:hAnsi="Palatino Linotype" w:cs="Bookman Old Style"/>
          <w:i/>
          <w:sz w:val="22"/>
          <w:lang w:eastAsia="en-US"/>
        </w:rPr>
        <w:t>oficios, correspondencia, acuerdos, directivas, directrices, circulares, contratos, convenios, instructivos, notas, memorandos, estadísticas o bien, 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44ECD" w:rsidRPr="00A0054B" w:rsidRDefault="00144ECD" w:rsidP="00144ECD">
      <w:pPr>
        <w:pStyle w:val="Prrafodelista"/>
        <w:tabs>
          <w:tab w:val="left" w:pos="851"/>
        </w:tabs>
        <w:spacing w:line="360" w:lineRule="auto"/>
        <w:ind w:left="0" w:right="49"/>
        <w:jc w:val="both"/>
        <w:rPr>
          <w:rFonts w:ascii="Palatino Linotype" w:hAnsi="Palatino Linotype"/>
          <w:lang w:val="es-ES"/>
        </w:rPr>
      </w:pPr>
    </w:p>
    <w:p w:rsidR="00144ECD" w:rsidRPr="00A0054B" w:rsidRDefault="00144ECD" w:rsidP="00144EC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144ECD" w:rsidRPr="00A0054B" w:rsidRDefault="00144ECD" w:rsidP="00144ECD">
      <w:pPr>
        <w:pStyle w:val="Prrafodelista"/>
        <w:spacing w:line="360" w:lineRule="auto"/>
        <w:ind w:left="0"/>
        <w:jc w:val="both"/>
        <w:rPr>
          <w:rFonts w:ascii="Palatino Linotype" w:eastAsia="Calibri" w:hAnsi="Palatino Linotype" w:cs="Arial"/>
        </w:rPr>
      </w:pPr>
    </w:p>
    <w:p w:rsidR="00144ECD" w:rsidRPr="00A0054B" w:rsidRDefault="00144ECD" w:rsidP="00144ECD">
      <w:pPr>
        <w:pStyle w:val="Prrafodelista"/>
        <w:numPr>
          <w:ilvl w:val="0"/>
          <w:numId w:val="15"/>
        </w:numPr>
        <w:spacing w:line="360" w:lineRule="auto"/>
        <w:ind w:left="0" w:firstLine="0"/>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rsidR="00144ECD" w:rsidRPr="00A0054B" w:rsidRDefault="00144ECD" w:rsidP="00144ECD">
      <w:pPr>
        <w:pStyle w:val="Prrafodelista"/>
        <w:rPr>
          <w:rFonts w:ascii="Palatino Linotype" w:eastAsia="Calibri" w:hAnsi="Palatino Linotype" w:cs="Arial"/>
        </w:rPr>
      </w:pPr>
    </w:p>
    <w:p w:rsidR="00144ECD" w:rsidRPr="00A0054B" w:rsidRDefault="00144ECD" w:rsidP="00144ECD">
      <w:pPr>
        <w:pStyle w:val="Prrafodelista"/>
        <w:numPr>
          <w:ilvl w:val="0"/>
          <w:numId w:val="15"/>
        </w:numPr>
        <w:spacing w:line="360" w:lineRule="auto"/>
        <w:ind w:left="0" w:firstLine="0"/>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144ECD" w:rsidRPr="00A0054B" w:rsidRDefault="00144ECD" w:rsidP="00144ECD">
      <w:pPr>
        <w:pStyle w:val="Prrafodelista"/>
        <w:spacing w:line="360" w:lineRule="auto"/>
        <w:rPr>
          <w:rFonts w:ascii="Palatino Linotype" w:hAnsi="Palatino Linotype" w:cs="Arial"/>
          <w:color w:val="000000"/>
        </w:rPr>
      </w:pP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A0054B">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144ECD" w:rsidRPr="00A0054B" w:rsidRDefault="00144ECD" w:rsidP="00144ECD">
      <w:pPr>
        <w:autoSpaceDE w:val="0"/>
        <w:autoSpaceDN w:val="0"/>
        <w:adjustRightInd w:val="0"/>
        <w:ind w:left="567" w:right="567"/>
        <w:jc w:val="both"/>
        <w:rPr>
          <w:rFonts w:ascii="Palatino Linotype" w:hAnsi="Palatino Linotype" w:cs="Arial"/>
          <w:i/>
          <w:color w:val="000000"/>
          <w:sz w:val="28"/>
        </w:rPr>
      </w:pP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144ECD" w:rsidRPr="00A0054B" w:rsidRDefault="00144ECD" w:rsidP="00144ECD">
      <w:pPr>
        <w:autoSpaceDE w:val="0"/>
        <w:autoSpaceDN w:val="0"/>
        <w:adjustRightInd w:val="0"/>
        <w:ind w:left="567" w:right="567"/>
        <w:jc w:val="both"/>
        <w:rPr>
          <w:rFonts w:ascii="Palatino Linotype" w:hAnsi="Palatino Linotype" w:cs="Bookman Old Style"/>
          <w:i/>
          <w:sz w:val="22"/>
        </w:rPr>
      </w:pPr>
    </w:p>
    <w:p w:rsidR="00144ECD" w:rsidRPr="00A0054B" w:rsidRDefault="00144ECD" w:rsidP="00144ECD">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144ECD" w:rsidRPr="00A0054B" w:rsidRDefault="00144ECD" w:rsidP="00144ECD">
      <w:pPr>
        <w:autoSpaceDE w:val="0"/>
        <w:autoSpaceDN w:val="0"/>
        <w:adjustRightInd w:val="0"/>
        <w:spacing w:line="360" w:lineRule="auto"/>
        <w:ind w:left="567" w:right="567"/>
        <w:jc w:val="both"/>
        <w:rPr>
          <w:rFonts w:ascii="Palatino Linotype" w:hAnsi="Palatino Linotype" w:cs="Bookman Old Style"/>
          <w:i/>
          <w:sz w:val="22"/>
        </w:rPr>
      </w:pPr>
    </w:p>
    <w:p w:rsidR="00144ECD" w:rsidRPr="00A0054B" w:rsidRDefault="00144ECD" w:rsidP="00144EC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1"/>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44ECD" w:rsidRPr="00A0054B" w:rsidRDefault="00144ECD" w:rsidP="00144ECD">
      <w:pPr>
        <w:pStyle w:val="Prrafodelista"/>
        <w:tabs>
          <w:tab w:val="left" w:pos="851"/>
        </w:tabs>
        <w:spacing w:line="360" w:lineRule="auto"/>
        <w:ind w:left="0" w:right="49"/>
        <w:jc w:val="both"/>
        <w:rPr>
          <w:rFonts w:ascii="Palatino Linotype" w:hAnsi="Palatino Linotype"/>
          <w:lang w:val="es-ES"/>
        </w:rPr>
      </w:pPr>
    </w:p>
    <w:p w:rsidR="00144ECD" w:rsidRPr="00A0054B" w:rsidRDefault="00144ECD" w:rsidP="00144EC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44ECD" w:rsidRPr="00A0054B" w:rsidRDefault="00144ECD" w:rsidP="00144ECD">
      <w:pPr>
        <w:pStyle w:val="Prrafodelista"/>
        <w:spacing w:line="360" w:lineRule="auto"/>
        <w:rPr>
          <w:rFonts w:ascii="Palatino Linotype" w:hAnsi="Palatino Linotype"/>
          <w:lang w:val="es-ES"/>
        </w:rPr>
      </w:pPr>
    </w:p>
    <w:p w:rsidR="00144ECD" w:rsidRPr="00A0054B" w:rsidRDefault="00023EAE" w:rsidP="00144ECD">
      <w:pPr>
        <w:pStyle w:val="Prrafodelista"/>
        <w:tabs>
          <w:tab w:val="left" w:pos="851"/>
        </w:tabs>
        <w:ind w:left="567" w:right="567"/>
        <w:jc w:val="both"/>
        <w:rPr>
          <w:rFonts w:ascii="Palatino Linotype" w:hAnsi="Palatino Linotype"/>
          <w:i/>
        </w:rPr>
      </w:pPr>
      <w:r>
        <w:rPr>
          <w:rFonts w:ascii="Palatino Linotype" w:hAnsi="Palatino Linotype"/>
          <w:b/>
          <w:i/>
        </w:rPr>
        <w:t>“</w:t>
      </w:r>
      <w:r w:rsidR="00144ECD" w:rsidRPr="00A0054B">
        <w:rPr>
          <w:rFonts w:ascii="Palatino Linotype" w:hAnsi="Palatino Linotype"/>
          <w:b/>
          <w:i/>
        </w:rPr>
        <w:t>ACCESO A LA INFORMACIÓN. IMPLICACIÓN DEL PRINCIPIO DE MÁXIMA PUBLICIDAD EN EL DERECHO FUNDAMENTAL RELATIVO.</w:t>
      </w:r>
      <w:r w:rsidR="00144ECD"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r>
        <w:rPr>
          <w:rFonts w:ascii="Palatino Linotype" w:hAnsi="Palatino Linotype"/>
          <w:i/>
        </w:rPr>
        <w:t>“</w:t>
      </w:r>
    </w:p>
    <w:p w:rsidR="00144ECD" w:rsidRPr="00A0054B" w:rsidRDefault="00144ECD" w:rsidP="00144ECD">
      <w:pPr>
        <w:pStyle w:val="Prrafodelista"/>
        <w:tabs>
          <w:tab w:val="left" w:pos="851"/>
        </w:tabs>
        <w:ind w:left="567" w:right="567"/>
        <w:jc w:val="both"/>
        <w:rPr>
          <w:rFonts w:ascii="Palatino Linotype" w:hAnsi="Palatino Linotype"/>
          <w:i/>
        </w:rPr>
      </w:pPr>
    </w:p>
    <w:p w:rsidR="00144ECD" w:rsidRPr="00A0054B" w:rsidRDefault="00144ECD" w:rsidP="00144ECD">
      <w:pPr>
        <w:pStyle w:val="Prrafodelista"/>
        <w:tabs>
          <w:tab w:val="left" w:pos="851"/>
        </w:tabs>
        <w:ind w:left="567" w:right="567"/>
        <w:jc w:val="both"/>
        <w:rPr>
          <w:rFonts w:ascii="Palatino Linotype" w:hAnsi="Palatino Linotype"/>
          <w:i/>
          <w:lang w:val="es-ES"/>
        </w:rPr>
      </w:pPr>
    </w:p>
    <w:p w:rsidR="00144ECD" w:rsidRPr="00A0054B" w:rsidRDefault="00144ECD" w:rsidP="00144EC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rsidR="00144ECD" w:rsidRPr="00A0054B" w:rsidRDefault="00144ECD" w:rsidP="00144ECD">
      <w:pPr>
        <w:tabs>
          <w:tab w:val="left" w:pos="851"/>
        </w:tabs>
        <w:spacing w:line="360" w:lineRule="auto"/>
        <w:ind w:right="49"/>
        <w:jc w:val="both"/>
        <w:rPr>
          <w:rFonts w:ascii="Palatino Linotype" w:hAnsi="Palatino Linotype"/>
          <w:lang w:val="es-ES"/>
        </w:rPr>
      </w:pPr>
    </w:p>
    <w:p w:rsidR="00144ECD" w:rsidRPr="00A0054B" w:rsidRDefault="00144ECD" w:rsidP="00144ECD">
      <w:pPr>
        <w:pStyle w:val="Prrafodelista"/>
        <w:numPr>
          <w:ilvl w:val="0"/>
          <w:numId w:val="15"/>
        </w:numPr>
        <w:spacing w:line="360" w:lineRule="auto"/>
        <w:ind w:left="0" w:firstLine="0"/>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IV, lo siguiente:</w:t>
      </w:r>
    </w:p>
    <w:p w:rsidR="00144ECD" w:rsidRPr="00A0054B" w:rsidRDefault="00144ECD" w:rsidP="00144ECD">
      <w:pPr>
        <w:spacing w:line="360" w:lineRule="auto"/>
        <w:jc w:val="both"/>
        <w:rPr>
          <w:rFonts w:ascii="Palatino Linotype" w:hAnsi="Palatino Linotype" w:cs="Arial"/>
        </w:rPr>
      </w:pPr>
    </w:p>
    <w:p w:rsidR="00144ECD" w:rsidRPr="00A0054B" w:rsidRDefault="00144ECD" w:rsidP="00144ECD">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rsidR="00144ECD" w:rsidRPr="00A0054B" w:rsidRDefault="00144ECD" w:rsidP="00144ECD">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rsidR="00144ECD" w:rsidRPr="00A0054B" w:rsidRDefault="00144ECD" w:rsidP="00144ECD">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Pr="00A0054B">
        <w:rPr>
          <w:rFonts w:ascii="Palatino Linotype" w:eastAsia="MS Mincho" w:hAnsi="Palatino Linotype" w:cs="Arial"/>
          <w:b/>
          <w:i/>
          <w:iCs/>
          <w:sz w:val="22"/>
          <w:szCs w:val="22"/>
        </w:rPr>
        <w:t xml:space="preserve"> </w:t>
      </w:r>
    </w:p>
    <w:p w:rsidR="00144ECD" w:rsidRPr="00A0054B" w:rsidRDefault="00144ECD" w:rsidP="00144ECD">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rsidR="00144ECD" w:rsidRPr="00A0054B" w:rsidRDefault="00144ECD" w:rsidP="00144ECD">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rsidR="00144ECD" w:rsidRPr="00A0054B" w:rsidRDefault="00144ECD" w:rsidP="00144ECD">
      <w:pPr>
        <w:ind w:left="567" w:right="822"/>
        <w:jc w:val="both"/>
        <w:rPr>
          <w:rFonts w:ascii="Palatino Linotype" w:eastAsia="MS Mincho" w:hAnsi="Palatino Linotype"/>
          <w:b/>
          <w:i/>
          <w:sz w:val="22"/>
          <w:szCs w:val="22"/>
        </w:rPr>
      </w:pPr>
    </w:p>
    <w:p w:rsidR="00144ECD" w:rsidRPr="00A0054B" w:rsidRDefault="00144ECD" w:rsidP="00144ECD">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rsidR="00144ECD" w:rsidRPr="00A0054B" w:rsidRDefault="00144ECD" w:rsidP="00144ECD">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rsidR="00144ECD" w:rsidRPr="00A0054B" w:rsidRDefault="00144ECD" w:rsidP="00144ECD">
      <w:pPr>
        <w:spacing w:line="360" w:lineRule="auto"/>
        <w:jc w:val="both"/>
        <w:rPr>
          <w:rFonts w:ascii="Palatino Linotype" w:hAnsi="Palatino Linotype" w:cs="Arial"/>
        </w:rPr>
      </w:pPr>
    </w:p>
    <w:p w:rsidR="00144ECD" w:rsidRPr="00A0054B" w:rsidRDefault="00144ECD" w:rsidP="00144ECD">
      <w:pPr>
        <w:pStyle w:val="Prrafodelista"/>
        <w:numPr>
          <w:ilvl w:val="0"/>
          <w:numId w:val="15"/>
        </w:numPr>
        <w:spacing w:line="360" w:lineRule="auto"/>
        <w:ind w:left="0" w:firstLine="0"/>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81C2B" w:rsidRDefault="00281C2B" w:rsidP="00281C2B">
      <w:pPr>
        <w:pStyle w:val="Prrafodelista"/>
        <w:tabs>
          <w:tab w:val="left" w:pos="426"/>
        </w:tabs>
        <w:spacing w:line="360" w:lineRule="auto"/>
        <w:ind w:left="0" w:right="51"/>
        <w:jc w:val="both"/>
        <w:rPr>
          <w:rFonts w:ascii="Palatino Linotype" w:hAnsi="Palatino Linotype"/>
          <w:color w:val="000000" w:themeColor="text1"/>
        </w:rPr>
      </w:pPr>
    </w:p>
    <w:p w:rsidR="00642026" w:rsidRPr="00387373" w:rsidRDefault="00023EAE" w:rsidP="00642026">
      <w:pPr>
        <w:pStyle w:val="Ttulo1"/>
        <w:spacing w:before="0" w:line="360" w:lineRule="auto"/>
        <w:rPr>
          <w:rFonts w:ascii="Palatino Linotype" w:hAnsi="Palatino Linotype"/>
          <w:b/>
          <w:color w:val="000000" w:themeColor="text1"/>
          <w:sz w:val="24"/>
          <w:szCs w:val="24"/>
        </w:rPr>
      </w:pPr>
      <w:bookmarkStart w:id="145" w:name="_Toc87549682"/>
      <w:r>
        <w:rPr>
          <w:rFonts w:ascii="Palatino Linotype" w:hAnsi="Palatino Linotype"/>
          <w:b/>
          <w:color w:val="000000" w:themeColor="text1"/>
          <w:sz w:val="24"/>
          <w:szCs w:val="24"/>
        </w:rPr>
        <w:lastRenderedPageBreak/>
        <w:t>QUINT</w:t>
      </w:r>
      <w:r w:rsidR="00642026" w:rsidRPr="00092DF2">
        <w:rPr>
          <w:rFonts w:ascii="Palatino Linotype" w:hAnsi="Palatino Linotype"/>
          <w:b/>
          <w:color w:val="000000" w:themeColor="text1"/>
          <w:sz w:val="24"/>
          <w:szCs w:val="24"/>
        </w:rPr>
        <w:t>O. De la versión pública.</w:t>
      </w:r>
      <w:bookmarkEnd w:id="145"/>
    </w:p>
    <w:p w:rsidR="00642026" w:rsidRDefault="00642026" w:rsidP="00642026">
      <w:pPr>
        <w:pStyle w:val="Ttulo1"/>
        <w:tabs>
          <w:tab w:val="left" w:pos="284"/>
        </w:tabs>
        <w:spacing w:before="0" w:line="360" w:lineRule="auto"/>
        <w:rPr>
          <w:rFonts w:ascii="Palatino Linotype" w:hAnsi="Palatino Linotype" w:cs="Times New Roman"/>
          <w:b/>
          <w:color w:val="000000" w:themeColor="text1"/>
          <w:sz w:val="24"/>
          <w:szCs w:val="24"/>
          <w:lang w:eastAsia="es-ES_tradnl"/>
        </w:rPr>
      </w:pPr>
      <w:bookmarkStart w:id="146" w:name="_Toc48135362"/>
      <w:bookmarkStart w:id="147" w:name="_Toc72309902"/>
      <w:bookmarkStart w:id="148" w:name="_Toc73643041"/>
      <w:bookmarkStart w:id="149" w:name="_Toc73911519"/>
      <w:bookmarkStart w:id="150" w:name="_Toc87549683"/>
    </w:p>
    <w:p w:rsidR="00642026" w:rsidRPr="00387373" w:rsidRDefault="00642026" w:rsidP="00642026">
      <w:pPr>
        <w:pStyle w:val="Ttulo1"/>
        <w:numPr>
          <w:ilvl w:val="0"/>
          <w:numId w:val="49"/>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r w:rsidRPr="00387373">
        <w:rPr>
          <w:rFonts w:ascii="Palatino Linotype" w:hAnsi="Palatino Linotype" w:cs="Times New Roman"/>
          <w:b/>
          <w:color w:val="000000" w:themeColor="text1"/>
          <w:sz w:val="24"/>
          <w:szCs w:val="24"/>
          <w:lang w:eastAsia="es-ES_tradnl"/>
        </w:rPr>
        <w:t>Nociones generales.</w:t>
      </w:r>
      <w:bookmarkEnd w:id="146"/>
      <w:bookmarkEnd w:id="147"/>
      <w:bookmarkEnd w:id="148"/>
      <w:bookmarkEnd w:id="149"/>
      <w:bookmarkEnd w:id="150"/>
      <w:r w:rsidRPr="00387373">
        <w:rPr>
          <w:rFonts w:ascii="Palatino Linotype" w:hAnsi="Palatino Linotype" w:cs="Times New Roman"/>
          <w:b/>
          <w:color w:val="000000" w:themeColor="text1"/>
          <w:sz w:val="24"/>
          <w:szCs w:val="24"/>
          <w:lang w:eastAsia="es-ES_tradnl"/>
        </w:rPr>
        <w:t xml:space="preserve"> </w:t>
      </w:r>
    </w:p>
    <w:p w:rsidR="00642026" w:rsidRPr="00030C87" w:rsidRDefault="00642026" w:rsidP="00642026">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rsidR="00642026" w:rsidRPr="00030C87" w:rsidRDefault="00642026" w:rsidP="00642026">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rsidR="00642026" w:rsidRPr="00030C87" w:rsidRDefault="00642026" w:rsidP="00642026">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42026" w:rsidRPr="00030C87" w:rsidRDefault="00642026" w:rsidP="00642026">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642026" w:rsidRPr="00030C87" w:rsidTr="00642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42026" w:rsidRPr="00030C87" w:rsidRDefault="00642026" w:rsidP="00642026">
            <w:pPr>
              <w:tabs>
                <w:tab w:val="left" w:pos="284"/>
              </w:tabs>
              <w:rPr>
                <w:rFonts w:ascii="Palatino Linotype" w:hAnsi="Palatino Linotype"/>
                <w:bCs w:val="0"/>
              </w:rPr>
            </w:pPr>
            <w:r w:rsidRPr="00030C87">
              <w:rPr>
                <w:rFonts w:ascii="Palatino Linotype" w:hAnsi="Palatino Linotype" w:cstheme="majorBidi"/>
                <w:bCs w:val="0"/>
              </w:rPr>
              <w:t>a) Requisitos previos.</w:t>
            </w:r>
          </w:p>
        </w:tc>
        <w:tc>
          <w:tcPr>
            <w:tcW w:w="6990" w:type="dxa"/>
            <w:hideMark/>
          </w:tcPr>
          <w:p w:rsidR="00642026" w:rsidRPr="00030C87" w:rsidRDefault="00642026" w:rsidP="006420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42026" w:rsidRPr="00030C87" w:rsidRDefault="00642026" w:rsidP="006420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rsidR="00642026" w:rsidRPr="00030C87" w:rsidRDefault="00642026" w:rsidP="006420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Además, se debe señalar el procedimiento, de los tres que establecen los artículos 132 y 106 de la Ley Estatal y General, respectivamente.</w:t>
            </w:r>
          </w:p>
          <w:p w:rsidR="00642026" w:rsidRPr="00030C87" w:rsidRDefault="00642026" w:rsidP="0064202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u w:val="single"/>
              </w:rPr>
              <w:t>no se puede hacer un acuerdo para clasificar de manera general todos los documentos de un expediente o área, sin</w:t>
            </w:r>
            <w:r w:rsidRPr="00030C8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642026" w:rsidRPr="00030C87" w:rsidTr="00642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42026" w:rsidRPr="00030C87" w:rsidRDefault="00642026" w:rsidP="00642026">
            <w:pPr>
              <w:tabs>
                <w:tab w:val="left" w:pos="284"/>
              </w:tabs>
              <w:rPr>
                <w:rFonts w:ascii="Palatino Linotype" w:hAnsi="Palatino Linotype"/>
                <w:bCs w:val="0"/>
              </w:rPr>
            </w:pPr>
            <w:r w:rsidRPr="00030C87">
              <w:rPr>
                <w:rFonts w:ascii="Palatino Linotype" w:hAnsi="Palatino Linotype" w:cstheme="majorBidi"/>
                <w:bCs w:val="0"/>
              </w:rPr>
              <w:lastRenderedPageBreak/>
              <w:t>b) Supuestos de clasificación.</w:t>
            </w:r>
          </w:p>
        </w:tc>
        <w:tc>
          <w:tcPr>
            <w:tcW w:w="6990" w:type="dxa"/>
            <w:hideMark/>
          </w:tcPr>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030C87">
              <w:rPr>
                <w:rFonts w:ascii="Palatino Linotype" w:hAnsi="Palatino Linotype" w:cs="Arial"/>
                <w:color w:val="000000"/>
              </w:rPr>
              <w:lastRenderedPageBreak/>
              <w:t>ampliar las excepciones o supuestos de clasificación aduciendo analogía o mayoría de razón.</w:t>
            </w:r>
          </w:p>
          <w:p w:rsidR="00642026" w:rsidRPr="00030C87" w:rsidRDefault="00642026" w:rsidP="0064202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El </w:t>
            </w:r>
            <w:r w:rsidRPr="00030C87">
              <w:rPr>
                <w:rFonts w:ascii="Palatino Linotype" w:hAnsi="Palatino Linotype" w:cs="Arial"/>
                <w:b/>
                <w:color w:val="000000"/>
              </w:rPr>
              <w:t>Sujeto Obligado</w:t>
            </w:r>
            <w:r w:rsidRPr="00030C8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42026" w:rsidRPr="00030C87" w:rsidTr="00642026">
        <w:tc>
          <w:tcPr>
            <w:cnfStyle w:val="001000000000" w:firstRow="0" w:lastRow="0" w:firstColumn="1" w:lastColumn="0" w:oddVBand="0" w:evenVBand="0" w:oddHBand="0" w:evenHBand="0" w:firstRowFirstColumn="0" w:firstRowLastColumn="0" w:lastRowFirstColumn="0" w:lastRowLastColumn="0"/>
            <w:tcW w:w="2689" w:type="dxa"/>
            <w:hideMark/>
          </w:tcPr>
          <w:p w:rsidR="00642026" w:rsidRPr="00030C87" w:rsidRDefault="00642026" w:rsidP="00642026">
            <w:pPr>
              <w:tabs>
                <w:tab w:val="left" w:pos="284"/>
              </w:tabs>
              <w:rPr>
                <w:rFonts w:ascii="Palatino Linotype" w:hAnsi="Palatino Linotype"/>
                <w:bCs w:val="0"/>
              </w:rPr>
            </w:pPr>
            <w:r w:rsidRPr="00030C87">
              <w:rPr>
                <w:rFonts w:ascii="Palatino Linotype" w:hAnsi="Palatino Linotype" w:cstheme="majorBidi"/>
                <w:bCs w:val="0"/>
              </w:rPr>
              <w:lastRenderedPageBreak/>
              <w:t>c) Formalidades para emitir el acuerdo de clasificación.</w:t>
            </w:r>
          </w:p>
        </w:tc>
        <w:tc>
          <w:tcPr>
            <w:tcW w:w="6990" w:type="dxa"/>
            <w:hideMark/>
          </w:tcPr>
          <w:p w:rsidR="00642026" w:rsidRPr="00030C87" w:rsidRDefault="00642026" w:rsidP="006420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642026" w:rsidRPr="00030C87" w:rsidRDefault="00642026" w:rsidP="006420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Es necesario que </w:t>
            </w:r>
            <w:r w:rsidRPr="00030C87">
              <w:rPr>
                <w:rFonts w:ascii="Palatino Linotype" w:hAnsi="Palatino Linotype" w:cs="Arial"/>
                <w:b/>
                <w:color w:val="000000"/>
                <w:u w:val="single"/>
              </w:rPr>
              <w:t>el acto reúna con los requisitos elementales</w:t>
            </w:r>
            <w:r w:rsidRPr="00030C87">
              <w:rPr>
                <w:rFonts w:ascii="Palatino Linotype" w:hAnsi="Palatino Linotype" w:cs="Arial"/>
                <w:color w:val="000000"/>
              </w:rPr>
              <w:t>, entre ellos, que la autoridad que va a emitir el acto de autoridad sea la legalmente facultada para ello.</w:t>
            </w:r>
          </w:p>
          <w:p w:rsidR="00642026" w:rsidRPr="00030C87" w:rsidRDefault="00642026" w:rsidP="0064202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42026" w:rsidRPr="00030C87" w:rsidTr="00642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642026" w:rsidRPr="00030C87" w:rsidRDefault="00642026" w:rsidP="00642026">
            <w:pPr>
              <w:tabs>
                <w:tab w:val="left" w:pos="284"/>
              </w:tabs>
              <w:rPr>
                <w:rFonts w:ascii="Palatino Linotype" w:hAnsi="Palatino Linotype"/>
                <w:b w:val="0"/>
              </w:rPr>
            </w:pPr>
          </w:p>
          <w:p w:rsidR="00642026" w:rsidRPr="00030C87" w:rsidRDefault="00642026" w:rsidP="00642026">
            <w:pPr>
              <w:tabs>
                <w:tab w:val="left" w:pos="284"/>
              </w:tabs>
              <w:jc w:val="both"/>
              <w:rPr>
                <w:rFonts w:ascii="Palatino Linotype" w:hAnsi="Palatino Linotype"/>
                <w:bCs w:val="0"/>
              </w:rPr>
            </w:pPr>
            <w:r w:rsidRPr="00030C87">
              <w:rPr>
                <w:rFonts w:ascii="Palatino Linotype" w:hAnsi="Palatino Linotype" w:cs="Arial"/>
                <w:bCs w:val="0"/>
                <w:color w:val="000000"/>
              </w:rPr>
              <w:t xml:space="preserve">d) Requisitos de fondo del acuerdo de clasificación. </w:t>
            </w:r>
          </w:p>
        </w:tc>
        <w:tc>
          <w:tcPr>
            <w:tcW w:w="6990" w:type="dxa"/>
            <w:hideMark/>
          </w:tcPr>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rPr>
              <w:t>Sujetos Obligados</w:t>
            </w:r>
            <w:r w:rsidRPr="00030C87">
              <w:rPr>
                <w:rFonts w:ascii="Palatino Linotype" w:hAnsi="Palatino Linotype" w:cs="Arial"/>
                <w:color w:val="000000"/>
              </w:rPr>
              <w:t xml:space="preserve">, por lo que deberán fundar y motivar debidamente la clasificación. </w:t>
            </w:r>
          </w:p>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De lo anterior, se desprende que para una correcta </w:t>
            </w:r>
            <w:r w:rsidRPr="00030C87">
              <w:rPr>
                <w:rFonts w:ascii="Palatino Linotype" w:hAnsi="Palatino Linotype" w:cs="Arial"/>
                <w:b/>
                <w:color w:val="000000"/>
              </w:rPr>
              <w:t>clasificación total o parcial</w:t>
            </w:r>
            <w:r w:rsidRPr="00030C8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rsidR="00642026" w:rsidRPr="00030C87" w:rsidRDefault="00642026" w:rsidP="006420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Ahora bien, </w:t>
            </w:r>
            <w:r w:rsidRPr="00030C87">
              <w:rPr>
                <w:rFonts w:ascii="Palatino Linotype" w:hAnsi="Palatino Linotype" w:cs="Arial"/>
                <w:b/>
                <w:color w:val="000000"/>
                <w:u w:val="single"/>
              </w:rPr>
              <w:t>para cada caso además de fundar y motivar</w:t>
            </w:r>
            <w:r w:rsidRPr="00030C87">
              <w:rPr>
                <w:rFonts w:ascii="Palatino Linotype" w:hAnsi="Palatino Linotype" w:cs="Arial"/>
                <w:color w:val="000000"/>
              </w:rPr>
              <w:t xml:space="preserve">, se debe identificar con claridad que datos contenidos en las documentales que son susceptibles de suprimirse, por ejemplo; </w:t>
            </w:r>
            <w:r w:rsidRPr="00030C8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42026" w:rsidRPr="00030C87" w:rsidTr="00642026">
        <w:tc>
          <w:tcPr>
            <w:cnfStyle w:val="001000000000" w:firstRow="0" w:lastRow="0" w:firstColumn="1" w:lastColumn="0" w:oddVBand="0" w:evenVBand="0" w:oddHBand="0" w:evenHBand="0" w:firstRowFirstColumn="0" w:firstRowLastColumn="0" w:lastRowFirstColumn="0" w:lastRowLastColumn="0"/>
            <w:tcW w:w="2689" w:type="dxa"/>
          </w:tcPr>
          <w:p w:rsidR="00642026" w:rsidRPr="00030C87" w:rsidRDefault="00642026" w:rsidP="00642026">
            <w:pPr>
              <w:tabs>
                <w:tab w:val="left" w:pos="284"/>
              </w:tabs>
              <w:ind w:right="49"/>
              <w:jc w:val="both"/>
              <w:rPr>
                <w:rFonts w:ascii="Palatino Linotype" w:hAnsi="Palatino Linotype" w:cs="Arial"/>
                <w:bCs w:val="0"/>
              </w:rPr>
            </w:pPr>
            <w:r w:rsidRPr="00030C87">
              <w:rPr>
                <w:rFonts w:ascii="Palatino Linotype" w:eastAsia="MS Gothic" w:hAnsi="Palatino Linotype" w:cs="Times New Roman"/>
                <w:b w:val="0"/>
              </w:rPr>
              <w:lastRenderedPageBreak/>
              <w:t>e</w:t>
            </w:r>
            <w:r w:rsidRPr="00030C8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642026" w:rsidRPr="00030C87" w:rsidRDefault="00642026" w:rsidP="006420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642026" w:rsidRPr="00030C87" w:rsidRDefault="00642026" w:rsidP="006420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42026" w:rsidRPr="00030C87" w:rsidRDefault="00642026" w:rsidP="0064202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Pero si la información que se pretende clasificar como confidencial no se encuentra en los supuestos de los artículos </w:t>
            </w:r>
            <w:r w:rsidRPr="00030C87">
              <w:rPr>
                <w:rFonts w:ascii="Palatino Linotype" w:hAnsi="Palatino Linotype" w:cs="Arial"/>
                <w:color w:val="000000"/>
              </w:rPr>
              <w:lastRenderedPageBreak/>
              <w:t>señalados y es posible, se deberá consultar al titular de los datos si permite o no el acceso. De no ser posible, la realización de la consulta, procede, fundando y motivando, la clasificación.</w:t>
            </w:r>
          </w:p>
        </w:tc>
      </w:tr>
    </w:tbl>
    <w:p w:rsidR="00642026" w:rsidRPr="00030C87" w:rsidRDefault="00642026" w:rsidP="00642026">
      <w:pPr>
        <w:pStyle w:val="Prrafodelista"/>
        <w:tabs>
          <w:tab w:val="left" w:pos="284"/>
        </w:tabs>
        <w:ind w:left="0"/>
        <w:rPr>
          <w:rFonts w:ascii="Palatino Linotype" w:hAnsi="Palatino Linotype" w:cs="Arial"/>
          <w:color w:val="000000"/>
        </w:rPr>
      </w:pPr>
    </w:p>
    <w:p w:rsidR="00642026" w:rsidRPr="005B7C7C" w:rsidRDefault="00642026" w:rsidP="00642026">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42026" w:rsidRPr="00281C2B" w:rsidRDefault="00642026" w:rsidP="00281C2B">
      <w:pPr>
        <w:pStyle w:val="Prrafodelista"/>
        <w:tabs>
          <w:tab w:val="left" w:pos="426"/>
        </w:tabs>
        <w:spacing w:line="360" w:lineRule="auto"/>
        <w:ind w:left="0" w:right="51"/>
        <w:jc w:val="both"/>
        <w:rPr>
          <w:rFonts w:ascii="Palatino Linotype" w:hAnsi="Palatino Linotype"/>
          <w:color w:val="000000" w:themeColor="text1"/>
        </w:rPr>
      </w:pPr>
    </w:p>
    <w:p w:rsidR="00792D6A" w:rsidRPr="00906364" w:rsidRDefault="00792D6A" w:rsidP="00281C2B">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906364">
        <w:rPr>
          <w:rFonts w:ascii="Palatino Linotype" w:hAnsi="Palatino Linotype" w:cs="Arial"/>
          <w:color w:val="000000" w:themeColor="text1"/>
          <w:lang w:eastAsia="es-MX"/>
        </w:rPr>
        <w:t xml:space="preserve">Por lo anteriormente expuesto y fundado, este </w:t>
      </w:r>
      <w:r w:rsidRPr="00906364">
        <w:rPr>
          <w:rFonts w:ascii="Palatino Linotype" w:hAnsi="Palatino Linotype" w:cs="Arial"/>
          <w:b/>
          <w:bCs/>
          <w:color w:val="000000" w:themeColor="text1"/>
          <w:lang w:eastAsia="es-MX"/>
        </w:rPr>
        <w:t>ÓRGANO GARANTE</w:t>
      </w:r>
      <w:r w:rsidRPr="00906364">
        <w:rPr>
          <w:rFonts w:ascii="Palatino Linotype" w:hAnsi="Palatino Linotype" w:cs="Arial"/>
          <w:color w:val="000000" w:themeColor="text1"/>
          <w:lang w:eastAsia="es-MX"/>
        </w:rPr>
        <w:t xml:space="preserve"> emite los siguientes:</w:t>
      </w:r>
    </w:p>
    <w:p w:rsidR="009F09B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1" w:name="_Toc504500693"/>
      <w:bookmarkStart w:id="152" w:name="_Toc534742545"/>
      <w:bookmarkStart w:id="153" w:name="_Toc2248738"/>
      <w:bookmarkStart w:id="154" w:name="_Toc34819440"/>
      <w:bookmarkStart w:id="155" w:name="_Toc51259595"/>
      <w:bookmarkStart w:id="156" w:name="_Toc83128595"/>
      <w:r w:rsidRPr="009F09BC">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rsidR="00CE7B83" w:rsidRPr="00CE7B83" w:rsidRDefault="00CE7B83" w:rsidP="00CE7B83">
      <w:pPr>
        <w:rPr>
          <w:lang w:val="es-ES"/>
        </w:rPr>
      </w:pPr>
    </w:p>
    <w:p w:rsidR="00642026" w:rsidRPr="00122ADB" w:rsidRDefault="00642026" w:rsidP="00642026">
      <w:pPr>
        <w:spacing w:line="360" w:lineRule="auto"/>
        <w:jc w:val="both"/>
        <w:rPr>
          <w:rFonts w:ascii="Palatino Linotype" w:eastAsia="Times New Roman" w:hAnsi="Palatino Linotype" w:cs="Arial"/>
          <w:lang w:val="es-ES"/>
        </w:rPr>
      </w:pPr>
      <w:r w:rsidRPr="00122ADB">
        <w:rPr>
          <w:rFonts w:ascii="Palatino Linotype" w:eastAsia="Times New Roman" w:hAnsi="Palatino Linotype" w:cs="Arial"/>
          <w:b/>
        </w:rPr>
        <w:t>PRIMERO</w:t>
      </w:r>
      <w:r w:rsidRPr="00122ADB">
        <w:rPr>
          <w:rFonts w:ascii="Palatino Linotype" w:eastAsia="Times New Roman" w:hAnsi="Palatino Linotype" w:cs="Arial"/>
          <w:lang w:val="es-ES"/>
        </w:rPr>
        <w:t>. Resultan fundadas las razones o motivos de inconformidad hechos vale</w:t>
      </w:r>
      <w:r>
        <w:rPr>
          <w:rFonts w:ascii="Palatino Linotype" w:eastAsia="Times New Roman" w:hAnsi="Palatino Linotype" w:cs="Arial"/>
          <w:lang w:val="es-ES"/>
        </w:rPr>
        <w:t xml:space="preserve">r en </w:t>
      </w:r>
      <w:r w:rsidR="003A58F9">
        <w:rPr>
          <w:rFonts w:ascii="Palatino Linotype" w:eastAsia="Times New Roman" w:hAnsi="Palatino Linotype" w:cs="Arial"/>
          <w:lang w:val="es-ES"/>
        </w:rPr>
        <w:t>e</w:t>
      </w:r>
      <w:r w:rsidRPr="00122ADB">
        <w:rPr>
          <w:rFonts w:ascii="Palatino Linotype" w:eastAsia="Times New Roman" w:hAnsi="Palatino Linotype" w:cs="Arial"/>
          <w:lang w:val="es-ES"/>
        </w:rPr>
        <w:t xml:space="preserve">l Recurso de Revisión </w:t>
      </w:r>
      <w:r w:rsidR="003A58F9">
        <w:rPr>
          <w:rFonts w:ascii="Palatino Linotype" w:hAnsi="Palatino Linotype"/>
          <w:b/>
        </w:rPr>
        <w:t>17383</w:t>
      </w:r>
      <w:r w:rsidRPr="00092DF2">
        <w:rPr>
          <w:rFonts w:ascii="Palatino Linotype" w:hAnsi="Palatino Linotype"/>
          <w:b/>
        </w:rPr>
        <w:t>/INFOEM/IP/RR/2022</w:t>
      </w:r>
      <w:r w:rsidRPr="00122ADB">
        <w:rPr>
          <w:rFonts w:ascii="Palatino Linotype" w:hAnsi="Palatino Linotype"/>
        </w:rPr>
        <w:t>,</w:t>
      </w:r>
      <w:r w:rsidRPr="00122ADB">
        <w:rPr>
          <w:rFonts w:ascii="Palatino Linotype" w:eastAsia="Times New Roman" w:hAnsi="Palatino Linotype" w:cs="Arial"/>
          <w:b/>
          <w:lang w:val="es-ES"/>
        </w:rPr>
        <w:t xml:space="preserve"> </w:t>
      </w:r>
      <w:r w:rsidRPr="00122ADB">
        <w:rPr>
          <w:rFonts w:ascii="Palatino Linotype" w:eastAsia="Times New Roman" w:hAnsi="Palatino Linotype" w:cs="Arial"/>
          <w:lang w:val="es-ES"/>
        </w:rPr>
        <w:t>en términos de</w:t>
      </w:r>
      <w:r>
        <w:rPr>
          <w:rFonts w:ascii="Palatino Linotype" w:eastAsia="Times New Roman" w:hAnsi="Palatino Linotype" w:cs="Arial"/>
          <w:lang w:val="es-ES"/>
        </w:rPr>
        <w:t xml:space="preserve"> </w:t>
      </w:r>
      <w:r w:rsidRPr="00122ADB">
        <w:rPr>
          <w:rFonts w:ascii="Palatino Linotype" w:eastAsia="Times New Roman" w:hAnsi="Palatino Linotype" w:cs="Arial"/>
          <w:lang w:val="es-ES"/>
        </w:rPr>
        <w:t>l</w:t>
      </w:r>
      <w:r>
        <w:rPr>
          <w:rFonts w:ascii="Palatino Linotype" w:eastAsia="Times New Roman" w:hAnsi="Palatino Linotype" w:cs="Arial"/>
          <w:lang w:val="es-ES"/>
        </w:rPr>
        <w:t>os</w:t>
      </w:r>
      <w:r w:rsidRPr="00122ADB">
        <w:rPr>
          <w:rFonts w:ascii="Palatino Linotype" w:eastAsia="Times New Roman" w:hAnsi="Palatino Linotype" w:cs="Arial"/>
          <w:lang w:val="es-ES"/>
        </w:rPr>
        <w:t xml:space="preserve"> Considerando</w:t>
      </w:r>
      <w:r>
        <w:rPr>
          <w:rFonts w:ascii="Palatino Linotype" w:eastAsia="Times New Roman" w:hAnsi="Palatino Linotype" w:cs="Arial"/>
          <w:lang w:val="es-ES"/>
        </w:rPr>
        <w:t>s</w:t>
      </w:r>
      <w:r w:rsidRPr="00122ADB">
        <w:rPr>
          <w:rFonts w:ascii="Palatino Linotype" w:eastAsia="Times New Roman" w:hAnsi="Palatino Linotype" w:cs="Arial"/>
          <w:lang w:val="es-ES"/>
        </w:rPr>
        <w:t xml:space="preserve"> </w:t>
      </w:r>
      <w:r w:rsidR="00023EAE" w:rsidRPr="00023EAE">
        <w:rPr>
          <w:rFonts w:ascii="Palatino Linotype" w:eastAsia="Times New Roman" w:hAnsi="Palatino Linotype" w:cs="Arial"/>
          <w:b/>
          <w:lang w:val="es-ES"/>
        </w:rPr>
        <w:t>Cuarto</w:t>
      </w:r>
      <w:r w:rsidR="00023EAE">
        <w:rPr>
          <w:rFonts w:ascii="Palatino Linotype" w:eastAsia="Times New Roman" w:hAnsi="Palatino Linotype" w:cs="Arial"/>
          <w:lang w:val="es-ES"/>
        </w:rPr>
        <w:t xml:space="preserve"> y </w:t>
      </w:r>
      <w:r>
        <w:rPr>
          <w:rFonts w:ascii="Palatino Linotype" w:eastAsia="Times New Roman" w:hAnsi="Palatino Linotype" w:cs="Arial"/>
          <w:b/>
          <w:lang w:val="es-ES"/>
        </w:rPr>
        <w:t>Quinto</w:t>
      </w:r>
      <w:r w:rsidRPr="00122ADB">
        <w:rPr>
          <w:rFonts w:ascii="Palatino Linotype" w:eastAsia="Times New Roman" w:hAnsi="Palatino Linotype" w:cs="Arial"/>
          <w:b/>
          <w:lang w:val="es-ES"/>
        </w:rPr>
        <w:t xml:space="preserve"> </w:t>
      </w:r>
      <w:r w:rsidRPr="00122ADB">
        <w:rPr>
          <w:rFonts w:ascii="Palatino Linotype" w:eastAsia="Times New Roman" w:hAnsi="Palatino Linotype" w:cs="Arial"/>
          <w:lang w:val="es-ES"/>
        </w:rPr>
        <w:t xml:space="preserve">de la presente resolución. </w:t>
      </w:r>
    </w:p>
    <w:p w:rsidR="00642026" w:rsidRPr="00122ADB" w:rsidRDefault="00642026" w:rsidP="00642026">
      <w:pPr>
        <w:spacing w:line="360" w:lineRule="auto"/>
        <w:jc w:val="both"/>
        <w:rPr>
          <w:rFonts w:ascii="Palatino Linotype" w:eastAsia="Times New Roman" w:hAnsi="Palatino Linotype" w:cs="Arial"/>
          <w:lang w:val="es-ES"/>
        </w:rPr>
      </w:pPr>
    </w:p>
    <w:p w:rsidR="00642026" w:rsidRPr="00122ADB" w:rsidRDefault="00642026" w:rsidP="00642026">
      <w:pPr>
        <w:spacing w:line="360" w:lineRule="auto"/>
        <w:jc w:val="both"/>
        <w:rPr>
          <w:rFonts w:ascii="Palatino Linotype" w:hAnsi="Palatino Linotype" w:cs="Arial"/>
          <w:b/>
        </w:rPr>
      </w:pPr>
      <w:bookmarkStart w:id="157" w:name="_Toc503891607"/>
      <w:bookmarkStart w:id="158" w:name="_Toc511647757"/>
      <w:bookmarkStart w:id="159" w:name="_Toc511647818"/>
      <w:bookmarkStart w:id="160" w:name="_Toc477891768"/>
      <w:bookmarkStart w:id="161" w:name="_Toc477891858"/>
      <w:bookmarkStart w:id="162" w:name="_Toc481576259"/>
      <w:bookmarkStart w:id="163" w:name="_Toc492590391"/>
      <w:bookmarkStart w:id="164" w:name="_Toc462653937"/>
      <w:bookmarkStart w:id="165" w:name="_Toc453696502"/>
      <w:bookmarkStart w:id="166" w:name="_Toc454301155"/>
      <w:r w:rsidRPr="00122ADB">
        <w:rPr>
          <w:rFonts w:ascii="Palatino Linotype" w:eastAsia="Times New Roman" w:hAnsi="Palatino Linotype" w:cs="Times New Roman"/>
          <w:b/>
        </w:rPr>
        <w:t>SEGUNDO.</w:t>
      </w:r>
      <w:bookmarkEnd w:id="157"/>
      <w:bookmarkEnd w:id="158"/>
      <w:bookmarkEnd w:id="159"/>
      <w:r w:rsidRPr="00122ADB">
        <w:rPr>
          <w:rFonts w:ascii="Palatino Linotype" w:eastAsia="Times New Roman" w:hAnsi="Palatino Linotype" w:cs="Times New Roman"/>
          <w:b/>
        </w:rPr>
        <w:t xml:space="preserve"> </w:t>
      </w:r>
      <w:bookmarkEnd w:id="160"/>
      <w:bookmarkEnd w:id="161"/>
      <w:bookmarkEnd w:id="162"/>
      <w:bookmarkEnd w:id="163"/>
      <w:bookmarkEnd w:id="164"/>
      <w:bookmarkEnd w:id="165"/>
      <w:bookmarkEnd w:id="166"/>
      <w:r w:rsidRPr="00122ADB">
        <w:rPr>
          <w:rFonts w:ascii="Palatino Linotype" w:eastAsia="MS Mincho" w:hAnsi="Palatino Linotype" w:cs="Times New Roman"/>
          <w:color w:val="000000" w:themeColor="text1"/>
        </w:rPr>
        <w:t xml:space="preserve">Se </w:t>
      </w:r>
      <w:r w:rsidR="003A58F9">
        <w:rPr>
          <w:rFonts w:ascii="Palatino Linotype" w:eastAsia="MS Mincho" w:hAnsi="Palatino Linotype" w:cs="Times New Roman"/>
          <w:b/>
          <w:color w:val="000000" w:themeColor="text1"/>
        </w:rPr>
        <w:t>REVOCA</w:t>
      </w:r>
      <w:r w:rsidRPr="00122ADB">
        <w:rPr>
          <w:rFonts w:ascii="Palatino Linotype" w:eastAsia="MS Mincho" w:hAnsi="Palatino Linotype" w:cs="Times New Roman"/>
          <w:b/>
          <w:color w:val="000000" w:themeColor="text1"/>
        </w:rPr>
        <w:t xml:space="preserve"> </w:t>
      </w:r>
      <w:r w:rsidRPr="00122ADB">
        <w:rPr>
          <w:rFonts w:ascii="Palatino Linotype" w:eastAsia="MS Mincho" w:hAnsi="Palatino Linotype" w:cs="Times New Roman"/>
          <w:color w:val="000000" w:themeColor="text1"/>
        </w:rPr>
        <w:t xml:space="preserve">la respuesta emitida por el </w:t>
      </w:r>
      <w:r w:rsidR="003A58F9" w:rsidRPr="003A58F9">
        <w:rPr>
          <w:rFonts w:ascii="Palatino Linotype" w:hAnsi="Palatino Linotype"/>
          <w:b/>
          <w:bCs/>
          <w:color w:val="000000"/>
        </w:rPr>
        <w:t>Sistema Municipal Para el Desarrollo Integral de la Familia de Toluca</w:t>
      </w:r>
      <w:r w:rsidRPr="00122ADB">
        <w:rPr>
          <w:rFonts w:ascii="Palatino Linotype" w:eastAsia="MS Mincho" w:hAnsi="Palatino Linotype" w:cs="Times New Roman"/>
          <w:b/>
          <w:color w:val="000000" w:themeColor="text1"/>
        </w:rPr>
        <w:t xml:space="preserve"> </w:t>
      </w:r>
      <w:r w:rsidRPr="00122ADB">
        <w:rPr>
          <w:rFonts w:ascii="Palatino Linotype" w:eastAsia="MS Mincho" w:hAnsi="Palatino Linotype" w:cs="Times New Roman"/>
          <w:color w:val="000000" w:themeColor="text1"/>
        </w:rPr>
        <w:t xml:space="preserve">y se </w:t>
      </w:r>
      <w:r w:rsidRPr="00122ADB">
        <w:rPr>
          <w:rFonts w:ascii="Palatino Linotype" w:eastAsia="MS Mincho" w:hAnsi="Palatino Linotype" w:cs="Times New Roman"/>
          <w:b/>
          <w:color w:val="000000" w:themeColor="text1"/>
        </w:rPr>
        <w:t>ORDENA</w:t>
      </w:r>
      <w:r w:rsidRPr="00122ADB">
        <w:rPr>
          <w:rFonts w:ascii="Palatino Linotype" w:eastAsia="MS Mincho" w:hAnsi="Palatino Linotype" w:cs="Times New Roman"/>
          <w:color w:val="000000" w:themeColor="text1"/>
        </w:rPr>
        <w:t xml:space="preserve"> entregar vía Sistema de Acceso a la Información Mexiquense </w:t>
      </w:r>
      <w:r w:rsidRPr="00122ADB">
        <w:rPr>
          <w:rFonts w:ascii="Palatino Linotype" w:eastAsia="MS Mincho" w:hAnsi="Palatino Linotype" w:cs="Times New Roman"/>
          <w:b/>
          <w:color w:val="000000" w:themeColor="text1"/>
        </w:rPr>
        <w:t>(SAIMEX)</w:t>
      </w:r>
      <w:r w:rsidRPr="00122ADB">
        <w:rPr>
          <w:rFonts w:ascii="Palatino Linotype" w:eastAsia="MS Mincho" w:hAnsi="Palatino Linotype" w:cs="Times New Roman"/>
          <w:color w:val="000000" w:themeColor="text1"/>
        </w:rPr>
        <w:t>,</w:t>
      </w:r>
      <w:r>
        <w:rPr>
          <w:rFonts w:ascii="Palatino Linotype" w:eastAsia="MS Mincho" w:hAnsi="Palatino Linotype" w:cs="Times New Roman"/>
          <w:color w:val="000000" w:themeColor="text1"/>
        </w:rPr>
        <w:t xml:space="preserve"> </w:t>
      </w:r>
      <w:bookmarkStart w:id="167" w:name="_Toc503891610"/>
      <w:bookmarkStart w:id="168" w:name="_Toc453696503"/>
      <w:bookmarkStart w:id="169" w:name="_Toc454301156"/>
      <w:bookmarkStart w:id="170" w:name="_Toc462653938"/>
      <w:bookmarkStart w:id="171" w:name="_Toc477891769"/>
      <w:bookmarkStart w:id="172" w:name="_Toc477891859"/>
      <w:bookmarkStart w:id="173" w:name="_Toc481576260"/>
      <w:bookmarkStart w:id="174" w:name="_Toc492590392"/>
      <w:r>
        <w:rPr>
          <w:rFonts w:ascii="Palatino Linotype" w:eastAsia="MS Mincho" w:hAnsi="Palatino Linotype" w:cs="Times New Roman"/>
          <w:color w:val="000000" w:themeColor="text1"/>
        </w:rPr>
        <w:t>de ser el caso en versión pública</w:t>
      </w:r>
      <w:r w:rsidR="003A58F9">
        <w:rPr>
          <w:rFonts w:ascii="Palatino Linotype" w:eastAsia="MS Mincho" w:hAnsi="Palatino Linotype" w:cs="Times New Roman"/>
          <w:color w:val="000000" w:themeColor="text1"/>
        </w:rPr>
        <w:t>, lo siguiente</w:t>
      </w:r>
      <w:r w:rsidRPr="00122ADB">
        <w:rPr>
          <w:rFonts w:ascii="Palatino Linotype" w:eastAsia="MS Mincho" w:hAnsi="Palatino Linotype" w:cs="Times New Roman"/>
          <w:color w:val="000000" w:themeColor="text1"/>
        </w:rPr>
        <w:t>:</w:t>
      </w:r>
    </w:p>
    <w:p w:rsidR="00642026" w:rsidRPr="00122ADB" w:rsidRDefault="00642026" w:rsidP="00642026">
      <w:pPr>
        <w:pStyle w:val="Prrafodelista"/>
        <w:spacing w:line="360" w:lineRule="auto"/>
        <w:ind w:left="0"/>
        <w:jc w:val="both"/>
        <w:rPr>
          <w:rFonts w:ascii="Palatino Linotype" w:hAnsi="Palatino Linotype" w:cs="Arial"/>
          <w:b/>
        </w:rPr>
      </w:pPr>
    </w:p>
    <w:p w:rsidR="00642026" w:rsidRDefault="003A58F9" w:rsidP="003A58F9">
      <w:pPr>
        <w:pStyle w:val="Prrafodelista"/>
        <w:numPr>
          <w:ilvl w:val="0"/>
          <w:numId w:val="50"/>
        </w:numPr>
        <w:spacing w:line="360" w:lineRule="auto"/>
        <w:jc w:val="both"/>
        <w:rPr>
          <w:rFonts w:ascii="Palatino Linotype" w:hAnsi="Palatino Linotype" w:cs="Arial"/>
          <w:b/>
        </w:rPr>
      </w:pPr>
      <w:r>
        <w:rPr>
          <w:rFonts w:ascii="Palatino Linotype" w:hAnsi="Palatino Linotype" w:cs="Arial"/>
          <w:b/>
        </w:rPr>
        <w:t xml:space="preserve">Soporte documental </w:t>
      </w:r>
      <w:r w:rsidR="00023EAE">
        <w:rPr>
          <w:rFonts w:ascii="Palatino Linotype" w:hAnsi="Palatino Linotype" w:cs="Arial"/>
          <w:b/>
        </w:rPr>
        <w:t>de</w:t>
      </w:r>
      <w:r>
        <w:rPr>
          <w:rFonts w:ascii="Palatino Linotype" w:hAnsi="Palatino Linotype" w:cs="Arial"/>
          <w:b/>
        </w:rPr>
        <w:t xml:space="preserve"> l</w:t>
      </w:r>
      <w:r w:rsidRPr="003A58F9">
        <w:rPr>
          <w:rFonts w:ascii="Palatino Linotype" w:hAnsi="Palatino Linotype" w:cs="Arial"/>
          <w:b/>
        </w:rPr>
        <w:t>os procesos de adquisición y contrataciones</w:t>
      </w:r>
      <w:r>
        <w:rPr>
          <w:rFonts w:ascii="Palatino Linotype" w:hAnsi="Palatino Linotype" w:cs="Arial"/>
          <w:b/>
        </w:rPr>
        <w:t>, del 22 de noviembre de 2021 al 22 de noviembre de 2022.</w:t>
      </w:r>
    </w:p>
    <w:p w:rsidR="00642026" w:rsidRDefault="00642026" w:rsidP="00642026">
      <w:pPr>
        <w:spacing w:line="360" w:lineRule="auto"/>
        <w:jc w:val="both"/>
        <w:rPr>
          <w:rFonts w:ascii="Palatino Linotype" w:eastAsia="Calibri" w:hAnsi="Palatino Linotype" w:cs="Arial"/>
          <w:b/>
        </w:rPr>
      </w:pPr>
      <w:r w:rsidRPr="00092DF2">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92DF2">
        <w:rPr>
          <w:rFonts w:ascii="Palatino Linotype" w:eastAsia="Calibri" w:hAnsi="Palatino Linotype" w:cs="Arial"/>
          <w:b/>
        </w:rPr>
        <w:t>RECURRENTE.</w:t>
      </w:r>
    </w:p>
    <w:p w:rsidR="00642026" w:rsidRDefault="00642026" w:rsidP="00642026">
      <w:pPr>
        <w:spacing w:line="360" w:lineRule="auto"/>
        <w:jc w:val="both"/>
        <w:rPr>
          <w:rFonts w:ascii="Palatino Linotype" w:eastAsia="Calibri" w:hAnsi="Palatino Linotype" w:cs="Arial"/>
          <w:b/>
        </w:rPr>
      </w:pPr>
    </w:p>
    <w:p w:rsidR="00642026" w:rsidRPr="00122ADB" w:rsidRDefault="00642026" w:rsidP="00642026">
      <w:pPr>
        <w:tabs>
          <w:tab w:val="left" w:pos="8080"/>
        </w:tabs>
        <w:spacing w:line="360" w:lineRule="auto"/>
        <w:ind w:right="49"/>
        <w:jc w:val="both"/>
        <w:rPr>
          <w:rFonts w:ascii="Palatino Linotype" w:eastAsia="Times New Roman" w:hAnsi="Palatino Linotype" w:cs="Times New Roman"/>
          <w:shd w:val="clear" w:color="auto" w:fill="FFFFFF"/>
        </w:rPr>
      </w:pPr>
      <w:bookmarkStart w:id="175" w:name="_Toc511647758"/>
      <w:bookmarkStart w:id="176" w:name="_Toc511647819"/>
      <w:r w:rsidRPr="00122ADB">
        <w:rPr>
          <w:rFonts w:ascii="Palatino Linotype" w:eastAsia="Times New Roman" w:hAnsi="Palatino Linotype" w:cs="Times New Roman"/>
          <w:b/>
        </w:rPr>
        <w:t>TERCERO.</w:t>
      </w:r>
      <w:bookmarkEnd w:id="167"/>
      <w:bookmarkEnd w:id="175"/>
      <w:bookmarkEnd w:id="176"/>
      <w:r w:rsidRPr="00122ADB">
        <w:rPr>
          <w:rFonts w:ascii="Palatino Linotype" w:eastAsia="Times New Roman" w:hAnsi="Palatino Linotype" w:cs="Times New Roman"/>
          <w:b/>
        </w:rPr>
        <w:t xml:space="preserve"> </w:t>
      </w:r>
      <w:bookmarkEnd w:id="168"/>
      <w:bookmarkEnd w:id="169"/>
      <w:bookmarkEnd w:id="170"/>
      <w:bookmarkEnd w:id="171"/>
      <w:bookmarkEnd w:id="172"/>
      <w:bookmarkEnd w:id="173"/>
      <w:bookmarkEnd w:id="174"/>
      <w:r w:rsidRPr="00122ADB">
        <w:rPr>
          <w:rFonts w:ascii="Palatino Linotype" w:eastAsia="Palatino Linotype" w:hAnsi="Palatino Linotype" w:cs="Palatino Linotype"/>
          <w:b/>
        </w:rPr>
        <w:t xml:space="preserve">Notifíquese </w:t>
      </w:r>
      <w:r w:rsidRPr="00122ADB">
        <w:rPr>
          <w:rFonts w:ascii="Palatino Linotype" w:eastAsia="Palatino Linotype" w:hAnsi="Palatino Linotype" w:cs="Palatino Linotype"/>
        </w:rPr>
        <w:t xml:space="preserve">al Titular de la Unidad de Transparencia del </w:t>
      </w:r>
      <w:r w:rsidRPr="00122ADB">
        <w:rPr>
          <w:rFonts w:ascii="Palatino Linotype" w:eastAsia="Palatino Linotype" w:hAnsi="Palatino Linotype" w:cs="Palatino Linotype"/>
          <w:b/>
        </w:rPr>
        <w:t xml:space="preserve">SUJETO OBLIGADO </w:t>
      </w:r>
      <w:r w:rsidRPr="00122ADB">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22ADB">
        <w:rPr>
          <w:rFonts w:ascii="Palatino Linotype" w:eastAsia="Times New Roman" w:hAnsi="Palatino Linotype" w:cs="Times New Roman"/>
          <w:shd w:val="clear" w:color="auto" w:fill="FFFFFF"/>
        </w:rPr>
        <w:t xml:space="preserve">vigente, dé cumplimiento a lo ordenado dentro del </w:t>
      </w:r>
      <w:r w:rsidRPr="007362A2">
        <w:rPr>
          <w:rFonts w:ascii="Palatino Linotype" w:eastAsia="Times New Roman" w:hAnsi="Palatino Linotype" w:cs="Times New Roman"/>
          <w:b/>
          <w:shd w:val="clear" w:color="auto" w:fill="FFFFFF"/>
        </w:rPr>
        <w:t>plazo de diez días hábiles,</w:t>
      </w:r>
      <w:r w:rsidRPr="00122ADB">
        <w:rPr>
          <w:rFonts w:ascii="Palatino Linotype" w:eastAsia="Times New Roman" w:hAnsi="Palatino Linotype" w:cs="Times New Roman"/>
          <w:shd w:val="clear" w:color="auto" w:fill="FFFFFF"/>
        </w:rPr>
        <w:t xml:space="preserve"> debiendo rendir a este Instituto el informe de cumplimiento de la resolución en un plazo de tres días hábiles posteriores.</w:t>
      </w:r>
    </w:p>
    <w:p w:rsidR="00642026" w:rsidRPr="00122ADB" w:rsidRDefault="00642026" w:rsidP="00642026">
      <w:pPr>
        <w:tabs>
          <w:tab w:val="left" w:pos="8080"/>
        </w:tabs>
        <w:spacing w:line="360" w:lineRule="auto"/>
        <w:ind w:right="49"/>
        <w:jc w:val="both"/>
        <w:rPr>
          <w:rFonts w:ascii="Palatino Linotype" w:eastAsia="Times New Roman" w:hAnsi="Palatino Linotype" w:cs="Times New Roman"/>
          <w:shd w:val="clear" w:color="auto" w:fill="FFFFFF"/>
        </w:rPr>
      </w:pPr>
    </w:p>
    <w:p w:rsidR="00642026" w:rsidRPr="00122ADB" w:rsidRDefault="00642026" w:rsidP="00642026">
      <w:pPr>
        <w:spacing w:line="360" w:lineRule="auto"/>
        <w:jc w:val="both"/>
        <w:rPr>
          <w:rFonts w:ascii="Palatino Linotype" w:eastAsia="Calibri" w:hAnsi="Palatino Linotype" w:cs="Arial"/>
          <w:bCs/>
        </w:rPr>
      </w:pPr>
      <w:r w:rsidRPr="00122ADB">
        <w:rPr>
          <w:rFonts w:ascii="Palatino Linotype" w:hAnsi="Palatino Linotype" w:cs="Arial"/>
          <w:b/>
        </w:rPr>
        <w:t xml:space="preserve">CUARTO. </w:t>
      </w:r>
      <w:r w:rsidRPr="00122AD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22ADB">
        <w:rPr>
          <w:rFonts w:ascii="Palatino Linotype" w:eastAsia="Calibri" w:hAnsi="Palatino Linotype" w:cs="Arial"/>
          <w:b/>
          <w:bCs/>
        </w:rPr>
        <w:t>SUJETO OBLIGADO</w:t>
      </w:r>
      <w:r w:rsidRPr="00122ADB">
        <w:rPr>
          <w:rFonts w:ascii="Palatino Linotype" w:eastAsia="Calibri" w:hAnsi="Palatino Linotype" w:cs="Arial"/>
          <w:bCs/>
        </w:rPr>
        <w:t xml:space="preserve"> de manera fundada y motivada, podrá solicitar una ampliación de plazo para el cumplimiento de la presente resolución.</w:t>
      </w:r>
    </w:p>
    <w:p w:rsidR="00642026" w:rsidRPr="00122ADB" w:rsidRDefault="00642026" w:rsidP="00642026">
      <w:pPr>
        <w:spacing w:line="360" w:lineRule="auto"/>
        <w:jc w:val="both"/>
        <w:rPr>
          <w:rFonts w:ascii="Palatino Linotype" w:eastAsia="Calibri" w:hAnsi="Palatino Linotype" w:cs="Arial"/>
          <w:bCs/>
        </w:rPr>
      </w:pPr>
    </w:p>
    <w:p w:rsidR="00642026" w:rsidRDefault="00642026" w:rsidP="00642026">
      <w:pPr>
        <w:tabs>
          <w:tab w:val="left" w:pos="8080"/>
        </w:tabs>
        <w:spacing w:line="360" w:lineRule="auto"/>
        <w:ind w:right="49"/>
        <w:jc w:val="both"/>
        <w:rPr>
          <w:rFonts w:ascii="Palatino Linotype" w:eastAsia="Times New Roman" w:hAnsi="Palatino Linotype" w:cs="Times New Roman"/>
          <w:lang w:val="es-ES" w:eastAsia="es-MX"/>
        </w:rPr>
      </w:pPr>
      <w:bookmarkStart w:id="177" w:name="_Toc492590393"/>
      <w:bookmarkStart w:id="178" w:name="_Toc503891611"/>
      <w:bookmarkStart w:id="179" w:name="_Toc511647759"/>
      <w:bookmarkStart w:id="180" w:name="_Toc511647820"/>
      <w:r w:rsidRPr="00122ADB">
        <w:rPr>
          <w:rFonts w:ascii="Palatino Linotype" w:eastAsia="Times New Roman" w:hAnsi="Palatino Linotype" w:cs="Times New Roman"/>
          <w:b/>
        </w:rPr>
        <w:t xml:space="preserve">QUINTO. </w:t>
      </w:r>
      <w:r w:rsidRPr="00122ADB">
        <w:rPr>
          <w:rFonts w:ascii="Palatino Linotype" w:eastAsia="Times New Roman" w:hAnsi="Palatino Linotype" w:cs="Times New Roman"/>
        </w:rPr>
        <w:t>Notifíquese</w:t>
      </w:r>
      <w:bookmarkEnd w:id="177"/>
      <w:bookmarkEnd w:id="178"/>
      <w:bookmarkEnd w:id="179"/>
      <w:bookmarkEnd w:id="180"/>
      <w:r w:rsidRPr="00122ADB">
        <w:rPr>
          <w:rFonts w:ascii="Palatino Linotype" w:eastAsia="Times New Roman" w:hAnsi="Palatino Linotype" w:cs="Times New Roman"/>
        </w:rPr>
        <w:t xml:space="preserve"> a </w:t>
      </w:r>
      <w:r w:rsidRPr="00122ADB">
        <w:rPr>
          <w:rFonts w:ascii="Palatino Linotype" w:eastAsia="Times New Roman" w:hAnsi="Palatino Linotype" w:cs="Times New Roman"/>
          <w:b/>
        </w:rPr>
        <w:t>EL RECURRENTE</w:t>
      </w:r>
      <w:r w:rsidRPr="00122ADB">
        <w:rPr>
          <w:rFonts w:ascii="Palatino Linotype" w:eastAsia="Times New Roman" w:hAnsi="Palatino Linotype" w:cs="Times New Roman"/>
        </w:rPr>
        <w:t xml:space="preserve"> la presente</w:t>
      </w:r>
      <w:r w:rsidRPr="00122ADB">
        <w:rPr>
          <w:rFonts w:ascii="Palatino Linotype" w:eastAsia="Times New Roman" w:hAnsi="Palatino Linotype" w:cs="Times New Roman"/>
          <w:lang w:val="es-ES" w:eastAsia="es-MX"/>
        </w:rPr>
        <w:t xml:space="preserve"> resolución, vía SAIMEX.</w:t>
      </w:r>
    </w:p>
    <w:p w:rsidR="00023EAE" w:rsidRPr="00122ADB" w:rsidRDefault="00023EAE" w:rsidP="00642026">
      <w:pPr>
        <w:tabs>
          <w:tab w:val="left" w:pos="8080"/>
        </w:tabs>
        <w:spacing w:line="360" w:lineRule="auto"/>
        <w:ind w:right="49"/>
        <w:jc w:val="both"/>
        <w:rPr>
          <w:rFonts w:ascii="Palatino Linotype" w:eastAsia="Times New Roman" w:hAnsi="Palatino Linotype" w:cs="Times New Roman"/>
          <w:lang w:val="es-ES" w:eastAsia="es-MX"/>
        </w:rPr>
      </w:pPr>
    </w:p>
    <w:p w:rsidR="00642026" w:rsidRDefault="00642026" w:rsidP="00642026">
      <w:pPr>
        <w:shd w:val="clear" w:color="auto" w:fill="FFFFFF"/>
        <w:spacing w:line="360" w:lineRule="auto"/>
        <w:jc w:val="both"/>
        <w:rPr>
          <w:rFonts w:ascii="Palatino Linotype" w:eastAsia="Times New Roman" w:hAnsi="Palatino Linotype" w:cs="Times New Roman"/>
          <w:lang w:val="es-ES" w:eastAsia="es-MX"/>
        </w:rPr>
      </w:pPr>
      <w:r w:rsidRPr="00122ADB">
        <w:rPr>
          <w:rFonts w:ascii="Palatino Linotype" w:eastAsia="Calibri" w:hAnsi="Palatino Linotype" w:cs="Times New Roman"/>
          <w:b/>
          <w:lang w:val="es-MX" w:eastAsia="en-US"/>
        </w:rPr>
        <w:t>SEXTO.</w:t>
      </w:r>
      <w:r w:rsidRPr="00122ADB">
        <w:rPr>
          <w:rFonts w:ascii="Palatino Linotype" w:eastAsia="Calibri" w:hAnsi="Palatino Linotype" w:cs="Times New Roman"/>
          <w:lang w:val="es-MX" w:eastAsia="en-US"/>
        </w:rPr>
        <w:t xml:space="preserve"> </w:t>
      </w:r>
      <w:r w:rsidRPr="00122ADB">
        <w:rPr>
          <w:rFonts w:ascii="Palatino Linotype" w:eastAsia="Times New Roman" w:hAnsi="Palatino Linotype" w:cs="Times New Roman"/>
          <w:lang w:val="es-ES" w:eastAsia="es-MX"/>
        </w:rPr>
        <w:t xml:space="preserve">Se hace del conocimiento de </w:t>
      </w:r>
      <w:r w:rsidRPr="00122ADB">
        <w:rPr>
          <w:rFonts w:ascii="Palatino Linotype" w:eastAsia="Times New Roman" w:hAnsi="Palatino Linotype" w:cs="Times New Roman"/>
          <w:b/>
          <w:lang w:val="es-ES" w:eastAsia="es-MX"/>
        </w:rPr>
        <w:t>EL RECURRENTE</w:t>
      </w:r>
      <w:r w:rsidRPr="00122AD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w:t>
      </w:r>
      <w:r w:rsidRPr="00122ADB">
        <w:rPr>
          <w:rFonts w:ascii="Palatino Linotype" w:eastAsia="Times New Roman" w:hAnsi="Palatino Linotype" w:cs="Times New Roman"/>
          <w:lang w:val="es-ES" w:eastAsia="es-MX"/>
        </w:rPr>
        <w:lastRenderedPageBreak/>
        <w:t>resolución le cause algún perjuicio podrá impugnarla </w:t>
      </w:r>
      <w:r w:rsidRPr="00122ADB">
        <w:rPr>
          <w:rFonts w:ascii="Palatino Linotype" w:eastAsia="Times New Roman" w:hAnsi="Palatino Linotype" w:cs="Times New Roman"/>
          <w:bCs/>
          <w:lang w:val="es-ES" w:eastAsia="es-MX"/>
        </w:rPr>
        <w:t>vía juicio de amparo</w:t>
      </w:r>
      <w:r w:rsidRPr="00122ADB">
        <w:rPr>
          <w:rFonts w:ascii="Palatino Linotype" w:eastAsia="Times New Roman" w:hAnsi="Palatino Linotype" w:cs="Times New Roman"/>
          <w:lang w:val="es-ES" w:eastAsia="es-MX"/>
        </w:rPr>
        <w:t> en los términos de las leyes aplicables.</w:t>
      </w:r>
    </w:p>
    <w:p w:rsidR="001310C6" w:rsidRPr="00906364" w:rsidRDefault="001310C6" w:rsidP="00792D6A">
      <w:pPr>
        <w:shd w:val="clear" w:color="auto" w:fill="FFFFFF"/>
        <w:spacing w:line="360" w:lineRule="auto"/>
        <w:jc w:val="both"/>
        <w:rPr>
          <w:rFonts w:ascii="Palatino Linotype" w:eastAsia="MS Mincho" w:hAnsi="Palatino Linotype"/>
          <w:lang w:val="es-ES"/>
        </w:rPr>
      </w:pPr>
    </w:p>
    <w:p w:rsidR="007362A2" w:rsidRDefault="007362A2" w:rsidP="007362A2">
      <w:pPr>
        <w:spacing w:before="240" w:after="240" w:line="360" w:lineRule="auto"/>
        <w:ind w:firstLine="1"/>
        <w:jc w:val="both"/>
        <w:rPr>
          <w:rFonts w:ascii="Palatino Linotype" w:hAnsi="Palatino Linotype"/>
        </w:rPr>
      </w:pPr>
      <w:bookmarkStart w:id="181"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181"/>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792D6A">
      <w:headerReference w:type="even" r:id="rId12"/>
      <w:headerReference w:type="default" r:id="rId13"/>
      <w:footerReference w:type="default" r:id="rId14"/>
      <w:headerReference w:type="first" r:id="rId15"/>
      <w:footerReference w:type="first" r:id="rId16"/>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8A8" w:rsidRDefault="000378A8" w:rsidP="003B7751">
      <w:r>
        <w:separator/>
      </w:r>
    </w:p>
  </w:endnote>
  <w:endnote w:type="continuationSeparator" w:id="0">
    <w:p w:rsidR="000378A8" w:rsidRDefault="000378A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42026" w:rsidRPr="002D6DD8" w:rsidRDefault="0064202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65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265F">
              <w:rPr>
                <w:rFonts w:ascii="Palatino Linotype" w:hAnsi="Palatino Linotype"/>
                <w:bCs/>
                <w:noProof/>
                <w:sz w:val="20"/>
              </w:rPr>
              <w:t>46</w:t>
            </w:r>
            <w:r>
              <w:rPr>
                <w:rFonts w:ascii="Palatino Linotype" w:hAnsi="Palatino Linotype"/>
                <w:bCs/>
                <w:noProof/>
                <w:sz w:val="20"/>
              </w:rPr>
              <w:fldChar w:fldCharType="end"/>
            </w:r>
          </w:p>
        </w:sdtContent>
      </w:sdt>
    </w:sdtContent>
  </w:sdt>
  <w:p w:rsidR="00642026" w:rsidRDefault="006420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26" w:rsidRPr="000B69FA" w:rsidRDefault="0064202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6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265F">
      <w:rPr>
        <w:rFonts w:ascii="Palatino Linotype" w:hAnsi="Palatino Linotype"/>
        <w:bCs/>
        <w:noProof/>
        <w:sz w:val="20"/>
      </w:rPr>
      <w:t>46</w:t>
    </w:r>
    <w:r>
      <w:rPr>
        <w:rFonts w:ascii="Palatino Linotype" w:hAnsi="Palatino Linotype"/>
        <w:bCs/>
        <w:noProof/>
        <w:sz w:val="20"/>
      </w:rPr>
      <w:fldChar w:fldCharType="end"/>
    </w:r>
  </w:p>
  <w:p w:rsidR="00642026" w:rsidRDefault="006420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8A8" w:rsidRDefault="000378A8" w:rsidP="003B7751">
      <w:r>
        <w:separator/>
      </w:r>
    </w:p>
  </w:footnote>
  <w:footnote w:type="continuationSeparator" w:id="0">
    <w:p w:rsidR="000378A8" w:rsidRDefault="000378A8" w:rsidP="003B7751">
      <w:r>
        <w:continuationSeparator/>
      </w:r>
    </w:p>
  </w:footnote>
  <w:footnote w:id="1">
    <w:p w:rsidR="00642026" w:rsidRDefault="00642026" w:rsidP="00144ECD">
      <w:pPr>
        <w:pStyle w:val="Textonotapie"/>
      </w:pPr>
      <w:r>
        <w:rPr>
          <w:rStyle w:val="Refdenotaalpie"/>
        </w:rPr>
        <w:footnoteRef/>
      </w:r>
      <w:r>
        <w:t xml:space="preserve"> Ley de Transparencia y Acceso a la Información Pública del Estado de México y Municipios. Artículo 9. …</w:t>
      </w:r>
    </w:p>
    <w:p w:rsidR="00642026" w:rsidRDefault="00642026" w:rsidP="00144ECD">
      <w:pPr>
        <w:pStyle w:val="Textonotapie"/>
      </w:pPr>
      <w:r>
        <w:t>II. Eficacia: Obligación del Instituto para tutelar, de manera efectiva, el derecho de acceso a la información;</w:t>
      </w:r>
    </w:p>
    <w:p w:rsidR="00642026" w:rsidRDefault="00642026" w:rsidP="00144ECD">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26" w:rsidRDefault="000378A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42026" w:rsidTr="006A04B6">
      <w:trPr>
        <w:trHeight w:val="227"/>
      </w:trPr>
      <w:tc>
        <w:tcPr>
          <w:tcW w:w="2976" w:type="dxa"/>
          <w:vAlign w:val="center"/>
          <w:hideMark/>
        </w:tcPr>
        <w:p w:rsidR="00642026" w:rsidRPr="00674A46" w:rsidRDefault="00642026"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642026" w:rsidRPr="00485ED8" w:rsidRDefault="00642026" w:rsidP="00694238">
          <w:pPr>
            <w:pStyle w:val="Encabezado"/>
            <w:rPr>
              <w:rFonts w:ascii="Palatino Linotype" w:hAnsi="Palatino Linotype"/>
              <w:b/>
              <w:sz w:val="22"/>
              <w:szCs w:val="22"/>
            </w:rPr>
          </w:pPr>
          <w:r w:rsidRPr="00A218AC">
            <w:rPr>
              <w:rFonts w:ascii="Palatino Linotype" w:hAnsi="Palatino Linotype" w:cs="Arial"/>
              <w:b/>
              <w:bCs/>
              <w:sz w:val="22"/>
              <w:szCs w:val="22"/>
              <w:lang w:eastAsia="es-MX"/>
            </w:rPr>
            <w:t>17383/INFOEM/IP/RR/2022</w:t>
          </w:r>
        </w:p>
      </w:tc>
    </w:tr>
    <w:tr w:rsidR="00642026" w:rsidTr="006A04B6">
      <w:trPr>
        <w:trHeight w:val="242"/>
      </w:trPr>
      <w:tc>
        <w:tcPr>
          <w:tcW w:w="2976" w:type="dxa"/>
          <w:vAlign w:val="center"/>
          <w:hideMark/>
        </w:tcPr>
        <w:p w:rsidR="00642026" w:rsidRPr="00674A46" w:rsidRDefault="00642026"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642026" w:rsidRPr="00485ED8" w:rsidRDefault="00642026" w:rsidP="009F09BC">
          <w:pPr>
            <w:pStyle w:val="Encabezado"/>
            <w:jc w:val="both"/>
            <w:rPr>
              <w:rFonts w:ascii="Palatino Linotype" w:hAnsi="Palatino Linotype"/>
              <w:b/>
              <w:sz w:val="22"/>
              <w:szCs w:val="22"/>
            </w:rPr>
          </w:pPr>
          <w:r w:rsidRPr="00726814">
            <w:rPr>
              <w:rFonts w:ascii="Palatino Linotype" w:hAnsi="Palatino Linotype"/>
              <w:b/>
              <w:bCs/>
              <w:color w:val="000000"/>
              <w:sz w:val="22"/>
              <w:szCs w:val="22"/>
            </w:rPr>
            <w:t>Sistema Municipal Para el Desarrollo Integral de la Familia de Toluca</w:t>
          </w:r>
        </w:p>
      </w:tc>
    </w:tr>
    <w:tr w:rsidR="00642026" w:rsidTr="006A04B6">
      <w:trPr>
        <w:trHeight w:val="342"/>
      </w:trPr>
      <w:tc>
        <w:tcPr>
          <w:tcW w:w="2976" w:type="dxa"/>
          <w:vAlign w:val="center"/>
          <w:hideMark/>
        </w:tcPr>
        <w:p w:rsidR="00642026" w:rsidRPr="00674A46" w:rsidRDefault="00642026"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642026" w:rsidRPr="00485ED8" w:rsidRDefault="00642026"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642026" w:rsidRPr="00AE046A" w:rsidRDefault="000378A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42026" w:rsidTr="006A04B6">
      <w:trPr>
        <w:trHeight w:val="227"/>
      </w:trPr>
      <w:tc>
        <w:tcPr>
          <w:tcW w:w="2977" w:type="dxa"/>
          <w:vAlign w:val="center"/>
          <w:hideMark/>
        </w:tcPr>
        <w:p w:rsidR="00642026" w:rsidRPr="00674A46" w:rsidRDefault="00642026"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642026" w:rsidRPr="00485ED8" w:rsidRDefault="00642026" w:rsidP="00694238">
          <w:pPr>
            <w:pStyle w:val="Encabezado"/>
            <w:rPr>
              <w:rFonts w:ascii="Palatino Linotype" w:hAnsi="Palatino Linotype"/>
              <w:b/>
              <w:sz w:val="22"/>
              <w:szCs w:val="22"/>
            </w:rPr>
          </w:pPr>
          <w:r w:rsidRPr="00A218AC">
            <w:rPr>
              <w:rFonts w:ascii="Palatino Linotype" w:hAnsi="Palatino Linotype" w:cs="Arial"/>
              <w:b/>
              <w:bCs/>
              <w:sz w:val="22"/>
              <w:szCs w:val="22"/>
              <w:lang w:eastAsia="es-MX"/>
            </w:rPr>
            <w:t>17383/INFOEM/IP/RR/2022</w:t>
          </w:r>
        </w:p>
      </w:tc>
    </w:tr>
    <w:tr w:rsidR="00642026" w:rsidTr="006A04B6">
      <w:trPr>
        <w:trHeight w:val="242"/>
      </w:trPr>
      <w:tc>
        <w:tcPr>
          <w:tcW w:w="2977" w:type="dxa"/>
          <w:vAlign w:val="center"/>
          <w:hideMark/>
        </w:tcPr>
        <w:p w:rsidR="00642026" w:rsidRPr="00674A46" w:rsidRDefault="00642026"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642026" w:rsidRPr="00B75F20" w:rsidRDefault="00642026" w:rsidP="009F09BC">
          <w:pPr>
            <w:pStyle w:val="Encabezado"/>
            <w:tabs>
              <w:tab w:val="left" w:pos="521"/>
            </w:tabs>
            <w:rPr>
              <w:rFonts w:ascii="Palatino Linotype" w:hAnsi="Palatino Linotype"/>
              <w:b/>
              <w:sz w:val="22"/>
              <w:szCs w:val="22"/>
            </w:rPr>
          </w:pPr>
        </w:p>
      </w:tc>
    </w:tr>
    <w:tr w:rsidR="00642026" w:rsidTr="006A04B6">
      <w:trPr>
        <w:trHeight w:val="342"/>
      </w:trPr>
      <w:tc>
        <w:tcPr>
          <w:tcW w:w="2977" w:type="dxa"/>
          <w:vAlign w:val="center"/>
        </w:tcPr>
        <w:p w:rsidR="00642026" w:rsidRPr="00674A46" w:rsidRDefault="00642026"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642026" w:rsidRPr="00674A46" w:rsidRDefault="00642026" w:rsidP="009F09BC">
          <w:pPr>
            <w:pStyle w:val="Encabezado"/>
            <w:jc w:val="both"/>
            <w:rPr>
              <w:rFonts w:ascii="Palatino Linotype" w:hAnsi="Palatino Linotype"/>
              <w:b/>
              <w:sz w:val="22"/>
              <w:szCs w:val="22"/>
            </w:rPr>
          </w:pPr>
          <w:r w:rsidRPr="00A218AC">
            <w:rPr>
              <w:rFonts w:ascii="Palatino Linotype" w:hAnsi="Palatino Linotype"/>
              <w:b/>
              <w:bCs/>
              <w:color w:val="000000"/>
              <w:sz w:val="22"/>
              <w:szCs w:val="22"/>
            </w:rPr>
            <w:t>Sistema Municipal Para el Desarrollo Integral de la Familia de Toluca</w:t>
          </w:r>
        </w:p>
      </w:tc>
    </w:tr>
    <w:tr w:rsidR="00642026" w:rsidTr="006A04B6">
      <w:trPr>
        <w:trHeight w:val="342"/>
      </w:trPr>
      <w:tc>
        <w:tcPr>
          <w:tcW w:w="2977" w:type="dxa"/>
          <w:vAlign w:val="center"/>
        </w:tcPr>
        <w:p w:rsidR="00642026" w:rsidRPr="00674A46" w:rsidRDefault="00642026"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642026" w:rsidRPr="00674A46" w:rsidRDefault="00642026" w:rsidP="009F09BC">
          <w:pPr>
            <w:pStyle w:val="Encabezado"/>
            <w:rPr>
              <w:rFonts w:ascii="Palatino Linotype" w:hAnsi="Palatino Linotype"/>
              <w:b/>
              <w:sz w:val="22"/>
              <w:szCs w:val="22"/>
            </w:rPr>
          </w:pPr>
          <w:r w:rsidRPr="00A218AC">
            <w:rPr>
              <w:rFonts w:ascii="Palatino Linotype" w:hAnsi="Palatino Linotype"/>
              <w:b/>
              <w:sz w:val="22"/>
              <w:szCs w:val="21"/>
            </w:rPr>
            <w:t>María del Rosario Mejía Ayala</w:t>
          </w:r>
        </w:p>
      </w:tc>
    </w:tr>
  </w:tbl>
  <w:p w:rsidR="00642026" w:rsidRPr="00C222C0" w:rsidRDefault="000378A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DB62E2A"/>
    <w:multiLevelType w:val="hybridMultilevel"/>
    <w:tmpl w:val="94561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1">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7"/>
  </w:num>
  <w:num w:numId="10">
    <w:abstractNumId w:val="23"/>
  </w:num>
  <w:num w:numId="11">
    <w:abstractNumId w:val="17"/>
  </w:num>
  <w:num w:numId="12">
    <w:abstractNumId w:val="28"/>
  </w:num>
  <w:num w:numId="13">
    <w:abstractNumId w:val="41"/>
  </w:num>
  <w:num w:numId="14">
    <w:abstractNumId w:val="6"/>
  </w:num>
  <w:num w:numId="15">
    <w:abstractNumId w:val="20"/>
  </w:num>
  <w:num w:numId="16">
    <w:abstractNumId w:val="34"/>
  </w:num>
  <w:num w:numId="17">
    <w:abstractNumId w:val="11"/>
  </w:num>
  <w:num w:numId="18">
    <w:abstractNumId w:val="30"/>
  </w:num>
  <w:num w:numId="19">
    <w:abstractNumId w:val="42"/>
  </w:num>
  <w:num w:numId="20">
    <w:abstractNumId w:val="21"/>
  </w:num>
  <w:num w:numId="21">
    <w:abstractNumId w:val="26"/>
  </w:num>
  <w:num w:numId="22">
    <w:abstractNumId w:val="18"/>
  </w:num>
  <w:num w:numId="23">
    <w:abstractNumId w:val="45"/>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4"/>
  </w:num>
  <w:num w:numId="32">
    <w:abstractNumId w:val="22"/>
  </w:num>
  <w:num w:numId="33">
    <w:abstractNumId w:val="10"/>
  </w:num>
  <w:num w:numId="34">
    <w:abstractNumId w:val="15"/>
  </w:num>
  <w:num w:numId="35">
    <w:abstractNumId w:val="8"/>
  </w:num>
  <w:num w:numId="36">
    <w:abstractNumId w:val="43"/>
  </w:num>
  <w:num w:numId="37">
    <w:abstractNumId w:val="31"/>
  </w:num>
  <w:num w:numId="38">
    <w:abstractNumId w:val="24"/>
  </w:num>
  <w:num w:numId="39">
    <w:abstractNumId w:val="16"/>
  </w:num>
  <w:num w:numId="40">
    <w:abstractNumId w:val="33"/>
  </w:num>
  <w:num w:numId="41">
    <w:abstractNumId w:val="2"/>
  </w:num>
  <w:num w:numId="42">
    <w:abstractNumId w:val="13"/>
  </w:num>
  <w:num w:numId="43">
    <w:abstractNumId w:val="27"/>
  </w:num>
  <w:num w:numId="44">
    <w:abstractNumId w:val="38"/>
  </w:num>
  <w:num w:numId="45">
    <w:abstractNumId w:val="40"/>
  </w:num>
  <w:num w:numId="46">
    <w:abstractNumId w:val="20"/>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241"/>
    <w:rsid w:val="0000546F"/>
    <w:rsid w:val="000067B3"/>
    <w:rsid w:val="000067C0"/>
    <w:rsid w:val="00010C43"/>
    <w:rsid w:val="0001674C"/>
    <w:rsid w:val="00020780"/>
    <w:rsid w:val="000214FA"/>
    <w:rsid w:val="000219E6"/>
    <w:rsid w:val="00023EAE"/>
    <w:rsid w:val="00025C53"/>
    <w:rsid w:val="00030FBC"/>
    <w:rsid w:val="00032055"/>
    <w:rsid w:val="000373F6"/>
    <w:rsid w:val="000378A8"/>
    <w:rsid w:val="000504E5"/>
    <w:rsid w:val="00051287"/>
    <w:rsid w:val="00053FB7"/>
    <w:rsid w:val="00072626"/>
    <w:rsid w:val="0008243D"/>
    <w:rsid w:val="000A6153"/>
    <w:rsid w:val="000E1A02"/>
    <w:rsid w:val="000E4891"/>
    <w:rsid w:val="000F66B1"/>
    <w:rsid w:val="00114502"/>
    <w:rsid w:val="001310C6"/>
    <w:rsid w:val="00131C4C"/>
    <w:rsid w:val="001352F5"/>
    <w:rsid w:val="00144ECD"/>
    <w:rsid w:val="001635AB"/>
    <w:rsid w:val="001A18E7"/>
    <w:rsid w:val="001C4290"/>
    <w:rsid w:val="001D23C1"/>
    <w:rsid w:val="001D373F"/>
    <w:rsid w:val="001D5404"/>
    <w:rsid w:val="001D630C"/>
    <w:rsid w:val="001E755B"/>
    <w:rsid w:val="00223837"/>
    <w:rsid w:val="00223C06"/>
    <w:rsid w:val="00224451"/>
    <w:rsid w:val="00237FA4"/>
    <w:rsid w:val="00264C9A"/>
    <w:rsid w:val="002650A0"/>
    <w:rsid w:val="00265F75"/>
    <w:rsid w:val="00267A08"/>
    <w:rsid w:val="00272CA2"/>
    <w:rsid w:val="00277FAC"/>
    <w:rsid w:val="00281C2B"/>
    <w:rsid w:val="00287AF6"/>
    <w:rsid w:val="002901F4"/>
    <w:rsid w:val="00291500"/>
    <w:rsid w:val="002A3B71"/>
    <w:rsid w:val="002B6F09"/>
    <w:rsid w:val="002C0D3C"/>
    <w:rsid w:val="002C4997"/>
    <w:rsid w:val="002C77D6"/>
    <w:rsid w:val="002D294C"/>
    <w:rsid w:val="0030094A"/>
    <w:rsid w:val="00301713"/>
    <w:rsid w:val="00312281"/>
    <w:rsid w:val="0032390F"/>
    <w:rsid w:val="00323FFD"/>
    <w:rsid w:val="003437D9"/>
    <w:rsid w:val="00353F1D"/>
    <w:rsid w:val="0037157C"/>
    <w:rsid w:val="003833B3"/>
    <w:rsid w:val="003933C4"/>
    <w:rsid w:val="003A15C8"/>
    <w:rsid w:val="003A58F9"/>
    <w:rsid w:val="003B50FD"/>
    <w:rsid w:val="003B7751"/>
    <w:rsid w:val="003C13F1"/>
    <w:rsid w:val="003E44F6"/>
    <w:rsid w:val="003E66D2"/>
    <w:rsid w:val="00403D64"/>
    <w:rsid w:val="00407FDA"/>
    <w:rsid w:val="004118FA"/>
    <w:rsid w:val="00425842"/>
    <w:rsid w:val="00427038"/>
    <w:rsid w:val="00437672"/>
    <w:rsid w:val="0044181E"/>
    <w:rsid w:val="00456CFF"/>
    <w:rsid w:val="00465A2D"/>
    <w:rsid w:val="00494A64"/>
    <w:rsid w:val="004E4EE6"/>
    <w:rsid w:val="004E6CE4"/>
    <w:rsid w:val="004F34D1"/>
    <w:rsid w:val="00500BD7"/>
    <w:rsid w:val="00507B30"/>
    <w:rsid w:val="00510567"/>
    <w:rsid w:val="005331D8"/>
    <w:rsid w:val="00541549"/>
    <w:rsid w:val="005432D0"/>
    <w:rsid w:val="00546076"/>
    <w:rsid w:val="00547ACE"/>
    <w:rsid w:val="005507B0"/>
    <w:rsid w:val="00554A21"/>
    <w:rsid w:val="00556E0A"/>
    <w:rsid w:val="00563F2E"/>
    <w:rsid w:val="0057514F"/>
    <w:rsid w:val="00575E75"/>
    <w:rsid w:val="00583A39"/>
    <w:rsid w:val="005A5426"/>
    <w:rsid w:val="005B0088"/>
    <w:rsid w:val="005B076D"/>
    <w:rsid w:val="005B6702"/>
    <w:rsid w:val="005B6836"/>
    <w:rsid w:val="005C4C87"/>
    <w:rsid w:val="005C5021"/>
    <w:rsid w:val="005D2F1C"/>
    <w:rsid w:val="005D4C57"/>
    <w:rsid w:val="005E1855"/>
    <w:rsid w:val="0062406B"/>
    <w:rsid w:val="00642026"/>
    <w:rsid w:val="00647F7C"/>
    <w:rsid w:val="00657639"/>
    <w:rsid w:val="006672E1"/>
    <w:rsid w:val="00680C93"/>
    <w:rsid w:val="00694238"/>
    <w:rsid w:val="0069487D"/>
    <w:rsid w:val="006A04B6"/>
    <w:rsid w:val="006A6390"/>
    <w:rsid w:val="006D15D0"/>
    <w:rsid w:val="006D6CC1"/>
    <w:rsid w:val="006E7397"/>
    <w:rsid w:val="006E7C94"/>
    <w:rsid w:val="006F392E"/>
    <w:rsid w:val="00711062"/>
    <w:rsid w:val="007142AB"/>
    <w:rsid w:val="007142D6"/>
    <w:rsid w:val="00716BCA"/>
    <w:rsid w:val="00720371"/>
    <w:rsid w:val="00726814"/>
    <w:rsid w:val="007362A2"/>
    <w:rsid w:val="0073681D"/>
    <w:rsid w:val="0074110E"/>
    <w:rsid w:val="00742823"/>
    <w:rsid w:val="00775EB2"/>
    <w:rsid w:val="00782A12"/>
    <w:rsid w:val="007851DB"/>
    <w:rsid w:val="00792D6A"/>
    <w:rsid w:val="00793393"/>
    <w:rsid w:val="007A05D6"/>
    <w:rsid w:val="007A460E"/>
    <w:rsid w:val="007A6A1A"/>
    <w:rsid w:val="007E56E1"/>
    <w:rsid w:val="00804DAA"/>
    <w:rsid w:val="0082142B"/>
    <w:rsid w:val="008227A9"/>
    <w:rsid w:val="008526F4"/>
    <w:rsid w:val="008563C8"/>
    <w:rsid w:val="008573BF"/>
    <w:rsid w:val="0086792A"/>
    <w:rsid w:val="00873EB6"/>
    <w:rsid w:val="00890BFD"/>
    <w:rsid w:val="008A06F8"/>
    <w:rsid w:val="008A66DB"/>
    <w:rsid w:val="008A699B"/>
    <w:rsid w:val="008B0637"/>
    <w:rsid w:val="008C1ED7"/>
    <w:rsid w:val="008E12E3"/>
    <w:rsid w:val="008E1322"/>
    <w:rsid w:val="008E330F"/>
    <w:rsid w:val="008E6574"/>
    <w:rsid w:val="008F6D18"/>
    <w:rsid w:val="00911A75"/>
    <w:rsid w:val="009126F1"/>
    <w:rsid w:val="00927255"/>
    <w:rsid w:val="009335F9"/>
    <w:rsid w:val="00944923"/>
    <w:rsid w:val="00945135"/>
    <w:rsid w:val="0095341F"/>
    <w:rsid w:val="009972BB"/>
    <w:rsid w:val="009A2251"/>
    <w:rsid w:val="009A4A93"/>
    <w:rsid w:val="009D0241"/>
    <w:rsid w:val="009D5A32"/>
    <w:rsid w:val="009E7437"/>
    <w:rsid w:val="009F09BC"/>
    <w:rsid w:val="00A218AC"/>
    <w:rsid w:val="00A23E82"/>
    <w:rsid w:val="00A429D6"/>
    <w:rsid w:val="00A473F6"/>
    <w:rsid w:val="00A61E63"/>
    <w:rsid w:val="00A626EB"/>
    <w:rsid w:val="00A725A1"/>
    <w:rsid w:val="00A779A3"/>
    <w:rsid w:val="00A937A6"/>
    <w:rsid w:val="00AD316E"/>
    <w:rsid w:val="00AD63B4"/>
    <w:rsid w:val="00AF24B6"/>
    <w:rsid w:val="00AF4486"/>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2EF2"/>
    <w:rsid w:val="00C47C3D"/>
    <w:rsid w:val="00C54D99"/>
    <w:rsid w:val="00C67266"/>
    <w:rsid w:val="00C85E64"/>
    <w:rsid w:val="00C87396"/>
    <w:rsid w:val="00C90814"/>
    <w:rsid w:val="00C91F0F"/>
    <w:rsid w:val="00CA1063"/>
    <w:rsid w:val="00CB757D"/>
    <w:rsid w:val="00CC5B2F"/>
    <w:rsid w:val="00CD4E0E"/>
    <w:rsid w:val="00CE7B83"/>
    <w:rsid w:val="00CF0D2B"/>
    <w:rsid w:val="00D021A5"/>
    <w:rsid w:val="00D1265F"/>
    <w:rsid w:val="00D16FC7"/>
    <w:rsid w:val="00D46375"/>
    <w:rsid w:val="00D47231"/>
    <w:rsid w:val="00D6224B"/>
    <w:rsid w:val="00D81329"/>
    <w:rsid w:val="00D96104"/>
    <w:rsid w:val="00DA6D37"/>
    <w:rsid w:val="00DB753F"/>
    <w:rsid w:val="00DE1A6B"/>
    <w:rsid w:val="00DE2F5A"/>
    <w:rsid w:val="00DF03A5"/>
    <w:rsid w:val="00E118BA"/>
    <w:rsid w:val="00E17429"/>
    <w:rsid w:val="00E55966"/>
    <w:rsid w:val="00E56172"/>
    <w:rsid w:val="00E5636B"/>
    <w:rsid w:val="00E566C9"/>
    <w:rsid w:val="00E61C13"/>
    <w:rsid w:val="00E61DA9"/>
    <w:rsid w:val="00E634BD"/>
    <w:rsid w:val="00E65EFB"/>
    <w:rsid w:val="00E86FB3"/>
    <w:rsid w:val="00E92E04"/>
    <w:rsid w:val="00E943E5"/>
    <w:rsid w:val="00EA660A"/>
    <w:rsid w:val="00EB42E6"/>
    <w:rsid w:val="00ED1D6B"/>
    <w:rsid w:val="00ED3A35"/>
    <w:rsid w:val="00ED6E75"/>
    <w:rsid w:val="00F24A04"/>
    <w:rsid w:val="00F30805"/>
    <w:rsid w:val="00F35B0C"/>
    <w:rsid w:val="00F42ADB"/>
    <w:rsid w:val="00F72588"/>
    <w:rsid w:val="00F7371C"/>
    <w:rsid w:val="00F946B5"/>
    <w:rsid w:val="00FB48D9"/>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68CC147-5A91-407F-8ED1-8EA54FF8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64202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7676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3729-B942-485D-8017-0D309616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9741</Words>
  <Characters>53581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2023-03-16T17:06:00Z</dcterms:created>
  <dcterms:modified xsi:type="dcterms:W3CDTF">2023-03-31T00:26:00Z</dcterms:modified>
</cp:coreProperties>
</file>