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09EB"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bookmarkStart w:id="0" w:name="_heading=h.2et92p0" w:colFirst="0" w:colLast="0"/>
      <w:bookmarkEnd w:id="0"/>
      <w:r w:rsidRPr="0091231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primero de noviembre de dos mil veintitrés. </w:t>
      </w:r>
    </w:p>
    <w:p w14:paraId="21205D8E"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71B1DA9D" w14:textId="44B6FD8E"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Visto el expediente relativo al recurso de revisión </w:t>
      </w:r>
      <w:r w:rsidRPr="0091231C">
        <w:rPr>
          <w:rFonts w:ascii="Palatino Linotype" w:eastAsia="Palatino Linotype" w:hAnsi="Palatino Linotype" w:cs="Palatino Linotype"/>
          <w:b/>
          <w:sz w:val="24"/>
          <w:szCs w:val="24"/>
        </w:rPr>
        <w:t>02364/INFOEM/IP/RR/2023</w:t>
      </w:r>
      <w:r w:rsidRPr="0091231C">
        <w:rPr>
          <w:rFonts w:ascii="Palatino Linotype" w:eastAsia="Palatino Linotype" w:hAnsi="Palatino Linotype" w:cs="Palatino Linotype"/>
          <w:sz w:val="24"/>
          <w:szCs w:val="24"/>
        </w:rPr>
        <w:t xml:space="preserve">, interpuesto por </w:t>
      </w:r>
      <w:r w:rsidR="009E0328">
        <w:rPr>
          <w:rFonts w:ascii="Palatino Linotype" w:eastAsia="Palatino Linotype" w:hAnsi="Palatino Linotype" w:cs="Palatino Linotype"/>
          <w:b/>
          <w:sz w:val="24"/>
          <w:szCs w:val="24"/>
        </w:rPr>
        <w:t>XXX XXXXXX XXXX</w:t>
      </w:r>
      <w:r w:rsidRPr="0091231C">
        <w:rPr>
          <w:rFonts w:ascii="Palatino Linotype" w:eastAsia="Palatino Linotype" w:hAnsi="Palatino Linotype" w:cs="Palatino Linotype"/>
          <w:sz w:val="24"/>
          <w:szCs w:val="24"/>
        </w:rPr>
        <w:t xml:space="preserve">, al cual en lo sucesivo se le denominará </w:t>
      </w:r>
      <w:r w:rsidRPr="0091231C">
        <w:rPr>
          <w:rFonts w:ascii="Palatino Linotype" w:eastAsia="Palatino Linotype" w:hAnsi="Palatino Linotype" w:cs="Palatino Linotype"/>
          <w:b/>
          <w:sz w:val="24"/>
          <w:szCs w:val="24"/>
        </w:rPr>
        <w:t>la parte Recurrente</w:t>
      </w:r>
      <w:r w:rsidRPr="0091231C">
        <w:rPr>
          <w:rFonts w:ascii="Palatino Linotype" w:eastAsia="Palatino Linotype" w:hAnsi="Palatino Linotype" w:cs="Palatino Linotype"/>
          <w:sz w:val="24"/>
          <w:szCs w:val="24"/>
        </w:rPr>
        <w:t xml:space="preserve">, en contra de la respuesta a su solicitud de información identificada con número de folio </w:t>
      </w:r>
      <w:r w:rsidRPr="0091231C">
        <w:rPr>
          <w:rFonts w:ascii="Palatino Linotype" w:eastAsia="Palatino Linotype" w:hAnsi="Palatino Linotype" w:cs="Palatino Linotype"/>
          <w:b/>
          <w:sz w:val="24"/>
          <w:szCs w:val="24"/>
        </w:rPr>
        <w:t>00019/</w:t>
      </w:r>
      <w:proofErr w:type="spellStart"/>
      <w:r w:rsidRPr="0091231C">
        <w:rPr>
          <w:rFonts w:ascii="Palatino Linotype" w:eastAsia="Palatino Linotype" w:hAnsi="Palatino Linotype" w:cs="Palatino Linotype"/>
          <w:b/>
          <w:sz w:val="24"/>
          <w:szCs w:val="24"/>
        </w:rPr>
        <w:t>CECyTEM</w:t>
      </w:r>
      <w:proofErr w:type="spellEnd"/>
      <w:r w:rsidRPr="0091231C">
        <w:rPr>
          <w:rFonts w:ascii="Palatino Linotype" w:eastAsia="Palatino Linotype" w:hAnsi="Palatino Linotype" w:cs="Palatino Linotype"/>
          <w:b/>
          <w:sz w:val="24"/>
          <w:szCs w:val="24"/>
        </w:rPr>
        <w:t>/IP/2023</w:t>
      </w:r>
      <w:r w:rsidRPr="0091231C">
        <w:rPr>
          <w:rFonts w:ascii="Palatino Linotype" w:eastAsia="Palatino Linotype" w:hAnsi="Palatino Linotype" w:cs="Palatino Linotype"/>
          <w:sz w:val="24"/>
          <w:szCs w:val="24"/>
        </w:rPr>
        <w:t xml:space="preserve"> proporcionada por el</w:t>
      </w:r>
      <w:r w:rsidRPr="0091231C">
        <w:rPr>
          <w:rFonts w:ascii="Palatino Linotype" w:eastAsia="Palatino Linotype" w:hAnsi="Palatino Linotype" w:cs="Palatino Linotype"/>
          <w:b/>
          <w:sz w:val="24"/>
          <w:szCs w:val="24"/>
        </w:rPr>
        <w:t xml:space="preserve"> Colegio de Estudios Científicos y Tecnológicos del Estado de México</w:t>
      </w:r>
      <w:r w:rsidRPr="0091231C">
        <w:rPr>
          <w:rFonts w:ascii="Palatino Linotype" w:eastAsia="Palatino Linotype" w:hAnsi="Palatino Linotype" w:cs="Palatino Linotype"/>
          <w:sz w:val="24"/>
          <w:szCs w:val="24"/>
        </w:rPr>
        <w:t xml:space="preserve">, en lo sucesivo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se procede a dictar la presente resolución, con base en los siguientes:</w:t>
      </w:r>
    </w:p>
    <w:p w14:paraId="4F1CA48F"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18E1CE9B" w14:textId="77777777" w:rsidR="00C1042C" w:rsidRPr="0091231C" w:rsidRDefault="005241D8">
      <w:pPr>
        <w:spacing w:after="0" w:line="360" w:lineRule="auto"/>
        <w:ind w:right="49"/>
        <w:jc w:val="center"/>
        <w:rPr>
          <w:rFonts w:ascii="Palatino Linotype" w:eastAsia="Palatino Linotype" w:hAnsi="Palatino Linotype" w:cs="Palatino Linotype"/>
          <w:b/>
          <w:sz w:val="24"/>
          <w:szCs w:val="24"/>
        </w:rPr>
      </w:pPr>
      <w:bookmarkStart w:id="1" w:name="_heading=h.tyjcwt" w:colFirst="0" w:colLast="0"/>
      <w:bookmarkEnd w:id="1"/>
      <w:r w:rsidRPr="0091231C">
        <w:rPr>
          <w:rFonts w:ascii="Palatino Linotype" w:eastAsia="Palatino Linotype" w:hAnsi="Palatino Linotype" w:cs="Palatino Linotype"/>
          <w:b/>
          <w:sz w:val="24"/>
          <w:szCs w:val="24"/>
        </w:rPr>
        <w:t>I.</w:t>
      </w:r>
      <w:r w:rsidRPr="0091231C">
        <w:rPr>
          <w:rFonts w:ascii="Palatino Linotype" w:eastAsia="Palatino Linotype" w:hAnsi="Palatino Linotype" w:cs="Palatino Linotype"/>
          <w:b/>
          <w:sz w:val="24"/>
          <w:szCs w:val="24"/>
        </w:rPr>
        <w:tab/>
        <w:t>A N T E C E D E N T E S</w:t>
      </w:r>
    </w:p>
    <w:p w14:paraId="29BFBCD1"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3BBB73B8" w14:textId="77777777" w:rsidR="00C1042C" w:rsidRPr="0091231C" w:rsidRDefault="005241D8">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3dy6vkm" w:colFirst="0" w:colLast="0"/>
      <w:bookmarkEnd w:id="2"/>
      <w:r w:rsidRPr="0091231C">
        <w:rPr>
          <w:rFonts w:ascii="Palatino Linotype" w:eastAsia="Palatino Linotype" w:hAnsi="Palatino Linotype" w:cs="Palatino Linotype"/>
          <w:b/>
          <w:sz w:val="24"/>
          <w:szCs w:val="24"/>
        </w:rPr>
        <w:t>Solicitud de acceso a la información.</w:t>
      </w:r>
      <w:r w:rsidRPr="0091231C">
        <w:rPr>
          <w:rFonts w:ascii="Palatino Linotype" w:eastAsia="Palatino Linotype" w:hAnsi="Palatino Linotype" w:cs="Palatino Linotype"/>
          <w:sz w:val="24"/>
          <w:szCs w:val="24"/>
        </w:rPr>
        <w:t xml:space="preserve"> Con fecha </w:t>
      </w:r>
      <w:r w:rsidRPr="0091231C">
        <w:rPr>
          <w:rFonts w:ascii="Palatino Linotype" w:eastAsia="Palatino Linotype" w:hAnsi="Palatino Linotype" w:cs="Palatino Linotype"/>
          <w:b/>
          <w:sz w:val="24"/>
          <w:szCs w:val="24"/>
        </w:rPr>
        <w:t>veintinueve de marzo de dos mil veintitrés</w:t>
      </w:r>
      <w:r w:rsidRPr="0091231C">
        <w:rPr>
          <w:rFonts w:ascii="Palatino Linotype" w:eastAsia="Palatino Linotype" w:hAnsi="Palatino Linotype" w:cs="Palatino Linotype"/>
          <w:sz w:val="24"/>
          <w:szCs w:val="24"/>
        </w:rPr>
        <w:t>, la persona solicitante formuló solicitud de acceso a información pública al</w:t>
      </w:r>
      <w:r w:rsidRPr="0091231C">
        <w:rPr>
          <w:rFonts w:ascii="Palatino Linotype" w:eastAsia="Palatino Linotype" w:hAnsi="Palatino Linotype" w:cs="Palatino Linotype"/>
          <w:b/>
          <w:sz w:val="24"/>
          <w:szCs w:val="24"/>
        </w:rPr>
        <w:t xml:space="preserve"> Sujeto Obligado</w:t>
      </w:r>
      <w:r w:rsidRPr="0091231C">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215332DC" w14:textId="77777777" w:rsidR="00C1042C" w:rsidRPr="0091231C" w:rsidRDefault="00C1042C">
      <w:pPr>
        <w:tabs>
          <w:tab w:val="left" w:pos="8505"/>
        </w:tabs>
        <w:spacing w:after="0"/>
        <w:ind w:left="567" w:right="560"/>
        <w:jc w:val="both"/>
        <w:rPr>
          <w:rFonts w:ascii="Palatino Linotype" w:eastAsia="Palatino Linotype" w:hAnsi="Palatino Linotype" w:cs="Palatino Linotype"/>
          <w:i/>
        </w:rPr>
      </w:pPr>
      <w:bookmarkStart w:id="3" w:name="_heading=h.30j0zll" w:colFirst="0" w:colLast="0"/>
      <w:bookmarkEnd w:id="3"/>
    </w:p>
    <w:p w14:paraId="0FD2F3AC" w14:textId="77777777" w:rsidR="00C1042C" w:rsidRPr="0091231C" w:rsidRDefault="005241D8">
      <w:pPr>
        <w:tabs>
          <w:tab w:val="left" w:pos="8505"/>
        </w:tabs>
        <w:spacing w:after="0"/>
        <w:ind w:left="567" w:right="560"/>
        <w:jc w:val="both"/>
        <w:rPr>
          <w:rFonts w:ascii="Palatino Linotype" w:eastAsia="Palatino Linotype" w:hAnsi="Palatino Linotype" w:cs="Palatino Linotype"/>
          <w:i/>
        </w:rPr>
      </w:pPr>
      <w:r w:rsidRPr="0091231C">
        <w:rPr>
          <w:rFonts w:ascii="Palatino Linotype" w:eastAsia="Palatino Linotype" w:hAnsi="Palatino Linotype" w:cs="Palatino Linotype"/>
          <w:i/>
        </w:rPr>
        <w:t xml:space="preserve">“De forma muy simple y </w:t>
      </w:r>
      <w:proofErr w:type="spellStart"/>
      <w:r w:rsidRPr="0091231C">
        <w:rPr>
          <w:rFonts w:ascii="Palatino Linotype" w:eastAsia="Palatino Linotype" w:hAnsi="Palatino Linotype" w:cs="Palatino Linotype"/>
          <w:i/>
        </w:rPr>
        <w:t>conduntente</w:t>
      </w:r>
      <w:proofErr w:type="spellEnd"/>
      <w:r w:rsidRPr="0091231C">
        <w:rPr>
          <w:rFonts w:ascii="Palatino Linotype" w:eastAsia="Palatino Linotype" w:hAnsi="Palatino Linotype" w:cs="Palatino Linotype"/>
          <w:i/>
        </w:rPr>
        <w:t xml:space="preserve">, sin largas y enredijos solo quiero saber </w:t>
      </w:r>
      <w:proofErr w:type="spellStart"/>
      <w:r w:rsidRPr="0091231C">
        <w:rPr>
          <w:rFonts w:ascii="Palatino Linotype" w:eastAsia="Palatino Linotype" w:hAnsi="Palatino Linotype" w:cs="Palatino Linotype"/>
          <w:i/>
        </w:rPr>
        <w:t>uina</w:t>
      </w:r>
      <w:proofErr w:type="spellEnd"/>
      <w:r w:rsidRPr="0091231C">
        <w:rPr>
          <w:rFonts w:ascii="Palatino Linotype" w:eastAsia="Palatino Linotype" w:hAnsi="Palatino Linotype" w:cs="Palatino Linotype"/>
          <w:i/>
        </w:rPr>
        <w:t xml:space="preserve"> cosa: ¿van a dar el </w:t>
      </w:r>
      <w:proofErr w:type="spellStart"/>
      <w:r w:rsidRPr="0091231C">
        <w:rPr>
          <w:rFonts w:ascii="Palatino Linotype" w:eastAsia="Palatino Linotype" w:hAnsi="Palatino Linotype" w:cs="Palatino Linotype"/>
          <w:i/>
        </w:rPr>
        <w:t>estimulo</w:t>
      </w:r>
      <w:proofErr w:type="spellEnd"/>
      <w:r w:rsidRPr="0091231C">
        <w:rPr>
          <w:rFonts w:ascii="Palatino Linotype" w:eastAsia="Palatino Linotype" w:hAnsi="Palatino Linotype" w:cs="Palatino Linotype"/>
          <w:i/>
        </w:rPr>
        <w:t xml:space="preserve"> de fin de año o que pedo? Ya que desde diciembre nos dijeron que para enero y de enero para febrero y ya estamos por empezar abril y NADA supuestamente que </w:t>
      </w:r>
      <w:proofErr w:type="spellStart"/>
      <w:r w:rsidRPr="0091231C">
        <w:rPr>
          <w:rFonts w:ascii="Palatino Linotype" w:eastAsia="Palatino Linotype" w:hAnsi="Palatino Linotype" w:cs="Palatino Linotype"/>
          <w:i/>
        </w:rPr>
        <w:t>xq</w:t>
      </w:r>
      <w:proofErr w:type="spellEnd"/>
      <w:r w:rsidRPr="0091231C">
        <w:rPr>
          <w:rFonts w:ascii="Palatino Linotype" w:eastAsia="Palatino Linotype" w:hAnsi="Palatino Linotype" w:cs="Palatino Linotype"/>
          <w:i/>
        </w:rPr>
        <w:t xml:space="preserve"> no había caído la </w:t>
      </w:r>
      <w:proofErr w:type="gramStart"/>
      <w:r w:rsidRPr="0091231C">
        <w:rPr>
          <w:rFonts w:ascii="Palatino Linotype" w:eastAsia="Palatino Linotype" w:hAnsi="Palatino Linotype" w:cs="Palatino Linotype"/>
          <w:i/>
        </w:rPr>
        <w:t>lana</w:t>
      </w:r>
      <w:proofErr w:type="gramEnd"/>
      <w:r w:rsidRPr="0091231C">
        <w:rPr>
          <w:rFonts w:ascii="Palatino Linotype" w:eastAsia="Palatino Linotype" w:hAnsi="Palatino Linotype" w:cs="Palatino Linotype"/>
          <w:i/>
        </w:rPr>
        <w:t xml:space="preserve"> pero ya cayo el recurso entonces ¿qué pedo? Sean claros en su respuesta solo contesten </w:t>
      </w:r>
      <w:proofErr w:type="spellStart"/>
      <w:r w:rsidRPr="0091231C">
        <w:rPr>
          <w:rFonts w:ascii="Palatino Linotype" w:eastAsia="Palatino Linotype" w:hAnsi="Palatino Linotype" w:cs="Palatino Linotype"/>
          <w:i/>
        </w:rPr>
        <w:t>si</w:t>
      </w:r>
      <w:proofErr w:type="spellEnd"/>
      <w:r w:rsidRPr="0091231C">
        <w:rPr>
          <w:rFonts w:ascii="Palatino Linotype" w:eastAsia="Palatino Linotype" w:hAnsi="Palatino Linotype" w:cs="Palatino Linotype"/>
          <w:i/>
        </w:rPr>
        <w:t xml:space="preserve"> o no y </w:t>
      </w:r>
      <w:proofErr w:type="spellStart"/>
      <w:r w:rsidRPr="0091231C">
        <w:rPr>
          <w:rFonts w:ascii="Palatino Linotype" w:eastAsia="Palatino Linotype" w:hAnsi="Palatino Linotype" w:cs="Palatino Linotype"/>
          <w:i/>
        </w:rPr>
        <w:t>pa</w:t>
      </w:r>
      <w:proofErr w:type="spellEnd"/>
      <w:r w:rsidRPr="0091231C">
        <w:rPr>
          <w:rFonts w:ascii="Palatino Linotype" w:eastAsia="Palatino Linotype" w:hAnsi="Palatino Linotype" w:cs="Palatino Linotype"/>
          <w:i/>
        </w:rPr>
        <w:t xml:space="preserve"> cuando si?? y </w:t>
      </w:r>
      <w:proofErr w:type="spellStart"/>
      <w:r w:rsidRPr="0091231C">
        <w:rPr>
          <w:rFonts w:ascii="Palatino Linotype" w:eastAsia="Palatino Linotype" w:hAnsi="Palatino Linotype" w:cs="Palatino Linotype"/>
          <w:i/>
        </w:rPr>
        <w:t>xq</w:t>
      </w:r>
      <w:proofErr w:type="spellEnd"/>
      <w:r w:rsidRPr="0091231C">
        <w:rPr>
          <w:rFonts w:ascii="Palatino Linotype" w:eastAsia="Palatino Linotype" w:hAnsi="Palatino Linotype" w:cs="Palatino Linotype"/>
          <w:i/>
        </w:rPr>
        <w:t xml:space="preserve"> no se nos dio en diciembre, como se hizo en TOOODAS LAS DEPENMDENCIAS DE GOBIERNO SIIIIN </w:t>
      </w:r>
      <w:proofErr w:type="spellStart"/>
      <w:r w:rsidRPr="0091231C">
        <w:rPr>
          <w:rFonts w:ascii="Palatino Linotype" w:eastAsia="Palatino Linotype" w:hAnsi="Palatino Linotype" w:cs="Palatino Linotype"/>
          <w:i/>
        </w:rPr>
        <w:t>esepsion</w:t>
      </w:r>
      <w:proofErr w:type="spellEnd"/>
      <w:r w:rsidRPr="0091231C">
        <w:rPr>
          <w:rFonts w:ascii="Palatino Linotype" w:eastAsia="Palatino Linotype" w:hAnsi="Palatino Linotype" w:cs="Palatino Linotype"/>
          <w:i/>
        </w:rPr>
        <w:t xml:space="preserve"> ¿</w:t>
      </w:r>
      <w:proofErr w:type="spellStart"/>
      <w:r w:rsidRPr="0091231C">
        <w:rPr>
          <w:rFonts w:ascii="Palatino Linotype" w:eastAsia="Palatino Linotype" w:hAnsi="Palatino Linotype" w:cs="Palatino Linotype"/>
          <w:i/>
        </w:rPr>
        <w:t>que</w:t>
      </w:r>
      <w:proofErr w:type="spellEnd"/>
      <w:r w:rsidRPr="0091231C">
        <w:rPr>
          <w:rFonts w:ascii="Palatino Linotype" w:eastAsia="Palatino Linotype" w:hAnsi="Palatino Linotype" w:cs="Palatino Linotype"/>
          <w:i/>
        </w:rPr>
        <w:t xml:space="preserve"> </w:t>
      </w:r>
      <w:r w:rsidRPr="0091231C">
        <w:rPr>
          <w:rFonts w:ascii="Palatino Linotype" w:eastAsia="Palatino Linotype" w:hAnsi="Palatino Linotype" w:cs="Palatino Linotype"/>
          <w:i/>
        </w:rPr>
        <w:lastRenderedPageBreak/>
        <w:t xml:space="preserve">fue lo que paso y </w:t>
      </w:r>
      <w:proofErr w:type="spellStart"/>
      <w:r w:rsidRPr="0091231C">
        <w:rPr>
          <w:rFonts w:ascii="Palatino Linotype" w:eastAsia="Palatino Linotype" w:hAnsi="Palatino Linotype" w:cs="Palatino Linotype"/>
          <w:i/>
        </w:rPr>
        <w:t>xq</w:t>
      </w:r>
      <w:proofErr w:type="spellEnd"/>
      <w:r w:rsidRPr="0091231C">
        <w:rPr>
          <w:rFonts w:ascii="Palatino Linotype" w:eastAsia="Palatino Linotype" w:hAnsi="Palatino Linotype" w:cs="Palatino Linotype"/>
          <w:i/>
        </w:rPr>
        <w:t xml:space="preserve"> durante </w:t>
      </w:r>
      <w:proofErr w:type="spellStart"/>
      <w:r w:rsidRPr="0091231C">
        <w:rPr>
          <w:rFonts w:ascii="Palatino Linotype" w:eastAsia="Palatino Linotype" w:hAnsi="Palatino Linotype" w:cs="Palatino Linotype"/>
          <w:i/>
        </w:rPr>
        <w:t>mas</w:t>
      </w:r>
      <w:proofErr w:type="spellEnd"/>
      <w:r w:rsidRPr="0091231C">
        <w:rPr>
          <w:rFonts w:ascii="Palatino Linotype" w:eastAsia="Palatino Linotype" w:hAnsi="Palatino Linotype" w:cs="Palatino Linotype"/>
          <w:i/>
        </w:rPr>
        <w:t xml:space="preserve"> de 20 años que se nos dio sin falta dicha prestación en 2022 no se nos dio... y no salgan con una jalada de </w:t>
      </w:r>
      <w:proofErr w:type="spellStart"/>
      <w:r w:rsidRPr="0091231C">
        <w:rPr>
          <w:rFonts w:ascii="Palatino Linotype" w:eastAsia="Palatino Linotype" w:hAnsi="Palatino Linotype" w:cs="Palatino Linotype"/>
          <w:i/>
        </w:rPr>
        <w:t>austeridaaad</w:t>
      </w:r>
      <w:proofErr w:type="spellEnd"/>
      <w:r w:rsidRPr="0091231C">
        <w:rPr>
          <w:rFonts w:ascii="Palatino Linotype" w:eastAsia="Palatino Linotype" w:hAnsi="Palatino Linotype" w:cs="Palatino Linotype"/>
          <w:i/>
        </w:rPr>
        <w:t xml:space="preserve"> </w:t>
      </w:r>
      <w:proofErr w:type="spellStart"/>
      <w:r w:rsidRPr="0091231C">
        <w:rPr>
          <w:rFonts w:ascii="Palatino Linotype" w:eastAsia="Palatino Linotype" w:hAnsi="Palatino Linotype" w:cs="Palatino Linotype"/>
          <w:i/>
        </w:rPr>
        <w:t>xq</w:t>
      </w:r>
      <w:proofErr w:type="spellEnd"/>
      <w:r w:rsidRPr="0091231C">
        <w:rPr>
          <w:rFonts w:ascii="Palatino Linotype" w:eastAsia="Palatino Linotype" w:hAnsi="Palatino Linotype" w:cs="Palatino Linotype"/>
          <w:i/>
        </w:rPr>
        <w:t xml:space="preserve"> eso no es lo que se da a notar en algunas </w:t>
      </w:r>
      <w:proofErr w:type="gramStart"/>
      <w:r w:rsidRPr="0091231C">
        <w:rPr>
          <w:rFonts w:ascii="Palatino Linotype" w:eastAsia="Palatino Linotype" w:hAnsi="Palatino Linotype" w:cs="Palatino Linotype"/>
          <w:i/>
        </w:rPr>
        <w:t>direcciones!!.</w:t>
      </w:r>
      <w:proofErr w:type="gramEnd"/>
      <w:r w:rsidRPr="0091231C">
        <w:rPr>
          <w:rFonts w:ascii="Palatino Linotype" w:eastAsia="Palatino Linotype" w:hAnsi="Palatino Linotype" w:cs="Palatino Linotype"/>
          <w:i/>
        </w:rPr>
        <w:t xml:space="preserve"> gracias” (Sic)</w:t>
      </w:r>
    </w:p>
    <w:p w14:paraId="2ADAC77B" w14:textId="77777777" w:rsidR="00C1042C" w:rsidRPr="0091231C" w:rsidRDefault="00C1042C">
      <w:pPr>
        <w:tabs>
          <w:tab w:val="left" w:pos="8505"/>
        </w:tabs>
        <w:spacing w:after="0"/>
        <w:ind w:left="567" w:right="560"/>
        <w:jc w:val="both"/>
        <w:rPr>
          <w:rFonts w:ascii="Palatino Linotype" w:eastAsia="Palatino Linotype" w:hAnsi="Palatino Linotype" w:cs="Palatino Linotype"/>
          <w:i/>
        </w:rPr>
      </w:pPr>
    </w:p>
    <w:p w14:paraId="262383CA"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Modalidad elegida para la entrega de la información:</w:t>
      </w:r>
      <w:r w:rsidRPr="0091231C">
        <w:rPr>
          <w:rFonts w:ascii="Palatino Linotype" w:eastAsia="Palatino Linotype" w:hAnsi="Palatino Linotype" w:cs="Palatino Linotype"/>
          <w:sz w:val="24"/>
          <w:szCs w:val="24"/>
        </w:rPr>
        <w:t xml:space="preserve"> a través del Sistema de Acceso a la Información Mexiquense (SAIMEX). </w:t>
      </w:r>
    </w:p>
    <w:p w14:paraId="3B83A883"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44E4720C" w14:textId="77777777" w:rsidR="00C1042C" w:rsidRPr="0091231C" w:rsidRDefault="005241D8">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Respuesta.</w:t>
      </w:r>
      <w:r w:rsidRPr="0091231C">
        <w:rPr>
          <w:rFonts w:ascii="Palatino Linotype" w:eastAsia="Palatino Linotype" w:hAnsi="Palatino Linotype" w:cs="Palatino Linotype"/>
          <w:sz w:val="24"/>
          <w:szCs w:val="24"/>
        </w:rPr>
        <w:t xml:space="preserve"> En fecha </w:t>
      </w:r>
      <w:r w:rsidRPr="0091231C">
        <w:rPr>
          <w:rFonts w:ascii="Palatino Linotype" w:eastAsia="Palatino Linotype" w:hAnsi="Palatino Linotype" w:cs="Palatino Linotype"/>
          <w:b/>
          <w:sz w:val="24"/>
          <w:szCs w:val="24"/>
        </w:rPr>
        <w:t>diecisiete de abril de dos mil veintitrés</w:t>
      </w:r>
      <w:r w:rsidRPr="0091231C">
        <w:rPr>
          <w:rFonts w:ascii="Palatino Linotype" w:eastAsia="Palatino Linotype" w:hAnsi="Palatino Linotype" w:cs="Palatino Linotype"/>
          <w:sz w:val="24"/>
          <w:szCs w:val="24"/>
        </w:rPr>
        <w:t xml:space="preserve">, el </w:t>
      </w:r>
      <w:r w:rsidRPr="0091231C">
        <w:rPr>
          <w:rFonts w:ascii="Palatino Linotype" w:eastAsia="Palatino Linotype" w:hAnsi="Palatino Linotype" w:cs="Palatino Linotype"/>
          <w:b/>
          <w:sz w:val="24"/>
          <w:szCs w:val="24"/>
        </w:rPr>
        <w:t xml:space="preserve">Sujeto Obligado </w:t>
      </w:r>
      <w:r w:rsidRPr="0091231C">
        <w:rPr>
          <w:rFonts w:ascii="Palatino Linotype" w:eastAsia="Palatino Linotype" w:hAnsi="Palatino Linotype" w:cs="Palatino Linotype"/>
          <w:sz w:val="24"/>
          <w:szCs w:val="24"/>
        </w:rPr>
        <w:t xml:space="preserve">remitió respuesta a la solicitud de información, al tenor de lo siguiente: </w:t>
      </w:r>
    </w:p>
    <w:p w14:paraId="0AF802A4"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789FD9B" w14:textId="77777777" w:rsidR="00C1042C" w:rsidRPr="0091231C" w:rsidRDefault="005241D8">
      <w:pPr>
        <w:spacing w:after="0" w:line="276" w:lineRule="auto"/>
        <w:ind w:left="567" w:right="560"/>
        <w:jc w:val="both"/>
        <w:rPr>
          <w:rFonts w:ascii="Palatino Linotype" w:eastAsia="Palatino Linotype" w:hAnsi="Palatino Linotype" w:cs="Palatino Linotype"/>
          <w:i/>
        </w:rPr>
      </w:pPr>
      <w:r w:rsidRPr="0091231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D30DB5" w14:textId="77777777" w:rsidR="00C1042C" w:rsidRPr="0091231C" w:rsidRDefault="00C1042C">
      <w:pPr>
        <w:spacing w:after="0" w:line="276" w:lineRule="auto"/>
        <w:ind w:left="567" w:right="560"/>
        <w:jc w:val="both"/>
        <w:rPr>
          <w:rFonts w:ascii="Palatino Linotype" w:eastAsia="Palatino Linotype" w:hAnsi="Palatino Linotype" w:cs="Palatino Linotype"/>
          <w:i/>
        </w:rPr>
      </w:pPr>
    </w:p>
    <w:p w14:paraId="42C1AFE5" w14:textId="77777777" w:rsidR="00C1042C" w:rsidRPr="0091231C" w:rsidRDefault="005241D8">
      <w:pPr>
        <w:spacing w:after="0" w:line="276" w:lineRule="auto"/>
        <w:ind w:left="567" w:right="560"/>
        <w:jc w:val="both"/>
        <w:rPr>
          <w:rFonts w:ascii="Palatino Linotype" w:eastAsia="Palatino Linotype" w:hAnsi="Palatino Linotype" w:cs="Palatino Linotype"/>
          <w:i/>
        </w:rPr>
      </w:pPr>
      <w:r w:rsidRPr="0091231C">
        <w:rPr>
          <w:rFonts w:ascii="Palatino Linotype" w:eastAsia="Palatino Linotype" w:hAnsi="Palatino Linotype" w:cs="Palatino Linotype"/>
          <w:i/>
        </w:rPr>
        <w:t>En atención a su solicitud con número de folio 0019/CECYTEM/IP/2023 favor de consultar documento anexo.” (Sic)</w:t>
      </w:r>
    </w:p>
    <w:p w14:paraId="1B85C78D" w14:textId="77777777" w:rsidR="00C1042C" w:rsidRPr="0091231C" w:rsidRDefault="00C1042C">
      <w:pPr>
        <w:spacing w:after="0" w:line="360" w:lineRule="auto"/>
        <w:ind w:right="560"/>
        <w:jc w:val="both"/>
        <w:rPr>
          <w:rFonts w:ascii="Palatino Linotype" w:eastAsia="Palatino Linotype" w:hAnsi="Palatino Linotype" w:cs="Palatino Linotype"/>
          <w:i/>
        </w:rPr>
      </w:pPr>
    </w:p>
    <w:p w14:paraId="76451A27" w14:textId="77777777" w:rsidR="00C1042C" w:rsidRPr="0091231C" w:rsidRDefault="005241D8">
      <w:pPr>
        <w:spacing w:after="0" w:line="360" w:lineRule="auto"/>
        <w:ind w:right="-7"/>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Adjunto a la respuesta, el </w:t>
      </w:r>
      <w:r w:rsidRPr="0091231C">
        <w:rPr>
          <w:rFonts w:ascii="Palatino Linotype" w:eastAsia="Palatino Linotype" w:hAnsi="Palatino Linotype" w:cs="Palatino Linotype"/>
          <w:b/>
        </w:rPr>
        <w:t xml:space="preserve">Sujeto Obligado </w:t>
      </w:r>
      <w:r w:rsidRPr="0091231C">
        <w:rPr>
          <w:rFonts w:ascii="Palatino Linotype" w:eastAsia="Palatino Linotype" w:hAnsi="Palatino Linotype" w:cs="Palatino Linotype"/>
        </w:rPr>
        <w:t>aportó el archivo electrónico siguiente:</w:t>
      </w:r>
    </w:p>
    <w:p w14:paraId="54093145" w14:textId="77777777" w:rsidR="00C1042C" w:rsidRPr="0091231C" w:rsidRDefault="00C1042C">
      <w:pPr>
        <w:spacing w:after="0" w:line="360" w:lineRule="auto"/>
        <w:ind w:right="-7"/>
        <w:jc w:val="both"/>
        <w:rPr>
          <w:rFonts w:ascii="Palatino Linotype" w:eastAsia="Palatino Linotype" w:hAnsi="Palatino Linotype" w:cs="Palatino Linotype"/>
        </w:rPr>
      </w:pPr>
    </w:p>
    <w:p w14:paraId="7FB3FB81" w14:textId="77777777" w:rsidR="00C1042C" w:rsidRPr="0091231C" w:rsidRDefault="005241D8">
      <w:pPr>
        <w:numPr>
          <w:ilvl w:val="0"/>
          <w:numId w:val="5"/>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91231C">
        <w:rPr>
          <w:rFonts w:ascii="Palatino Linotype" w:eastAsia="Palatino Linotype" w:hAnsi="Palatino Linotype" w:cs="Palatino Linotype"/>
        </w:rPr>
        <w:t>“</w:t>
      </w:r>
      <w:r w:rsidRPr="0091231C">
        <w:rPr>
          <w:rFonts w:ascii="Palatino Linotype" w:eastAsia="Palatino Linotype" w:hAnsi="Palatino Linotype" w:cs="Palatino Linotype"/>
          <w:b/>
          <w:i/>
        </w:rPr>
        <w:t>SOLICITUD_SAIMEX_19.pdf</w:t>
      </w:r>
      <w:r w:rsidRPr="0091231C">
        <w:rPr>
          <w:rFonts w:ascii="Palatino Linotype" w:eastAsia="Palatino Linotype" w:hAnsi="Palatino Linotype" w:cs="Palatino Linotype"/>
        </w:rPr>
        <w:t>”: Contiene los siguientes documentos:</w:t>
      </w:r>
    </w:p>
    <w:p w14:paraId="36C48318" w14:textId="77777777" w:rsidR="00C1042C" w:rsidRPr="0091231C" w:rsidRDefault="00C1042C">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2BE5F3AE" w14:textId="77777777" w:rsidR="00C1042C" w:rsidRPr="0091231C" w:rsidRDefault="005241D8">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Oficio 210C04010500001L/058/2023 del diecisiete de abril de dos mil veintitrés, a través del cual la </w:t>
      </w:r>
      <w:proofErr w:type="gramStart"/>
      <w:r w:rsidRPr="0091231C">
        <w:rPr>
          <w:rFonts w:ascii="Palatino Linotype" w:eastAsia="Palatino Linotype" w:hAnsi="Palatino Linotype" w:cs="Palatino Linotype"/>
        </w:rPr>
        <w:t>Jefa</w:t>
      </w:r>
      <w:proofErr w:type="gramEnd"/>
      <w:r w:rsidRPr="0091231C">
        <w:rPr>
          <w:rFonts w:ascii="Palatino Linotype" w:eastAsia="Palatino Linotype" w:hAnsi="Palatino Linotype" w:cs="Palatino Linotype"/>
        </w:rPr>
        <w:t xml:space="preserve"> del Departamento de Recursos Financieros informa a la Titular de la Unidad de Transparencia que en relación a la solicitud de acceso a la información se anexaba la documental con la que se daba respuesta así como la captura de pantalla del SAIMEX.</w:t>
      </w:r>
    </w:p>
    <w:p w14:paraId="2FC22A63" w14:textId="77777777" w:rsidR="00C1042C" w:rsidRPr="0091231C" w:rsidRDefault="00C1042C">
      <w:pPr>
        <w:pBdr>
          <w:top w:val="nil"/>
          <w:left w:val="nil"/>
          <w:bottom w:val="nil"/>
          <w:right w:val="nil"/>
          <w:between w:val="nil"/>
        </w:pBdr>
        <w:spacing w:after="0" w:line="360" w:lineRule="auto"/>
        <w:ind w:left="720" w:right="-7"/>
        <w:jc w:val="both"/>
        <w:rPr>
          <w:rFonts w:ascii="Palatino Linotype" w:eastAsia="Palatino Linotype" w:hAnsi="Palatino Linotype" w:cs="Palatino Linotype"/>
        </w:rPr>
      </w:pPr>
    </w:p>
    <w:p w14:paraId="46E0D914" w14:textId="77777777" w:rsidR="00C1042C" w:rsidRPr="0091231C" w:rsidRDefault="005241D8">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b/>
          <w:u w:val="single"/>
        </w:rPr>
      </w:pPr>
      <w:r w:rsidRPr="0091231C">
        <w:rPr>
          <w:rFonts w:ascii="Palatino Linotype" w:eastAsia="Palatino Linotype" w:hAnsi="Palatino Linotype" w:cs="Palatino Linotype"/>
        </w:rPr>
        <w:lastRenderedPageBreak/>
        <w:t xml:space="preserve">Oficio sin número del diecisiete de abril de dos mil veintitrés, a través de la cual la </w:t>
      </w:r>
      <w:proofErr w:type="gramStart"/>
      <w:r w:rsidRPr="0091231C">
        <w:rPr>
          <w:rFonts w:ascii="Palatino Linotype" w:eastAsia="Palatino Linotype" w:hAnsi="Palatino Linotype" w:cs="Palatino Linotype"/>
        </w:rPr>
        <w:t>Jefa</w:t>
      </w:r>
      <w:proofErr w:type="gramEnd"/>
      <w:r w:rsidRPr="0091231C">
        <w:rPr>
          <w:rFonts w:ascii="Palatino Linotype" w:eastAsia="Palatino Linotype" w:hAnsi="Palatino Linotype" w:cs="Palatino Linotype"/>
        </w:rPr>
        <w:t xml:space="preserve"> del Departamento de Recursos </w:t>
      </w:r>
      <w:r w:rsidRPr="0091231C">
        <w:rPr>
          <w:rFonts w:ascii="Palatino Linotype" w:eastAsia="Palatino Linotype" w:hAnsi="Palatino Linotype" w:cs="Palatino Linotype"/>
          <w:b/>
          <w:u w:val="single"/>
        </w:rPr>
        <w:t>Financieros informa que, las prestaciones previstas en la ley y en contratos fueron cubiertas y pagadas a cada servidor público del Colegio en su totalidad el treinta y uno de diciembre de dos mi veintidós.</w:t>
      </w:r>
    </w:p>
    <w:p w14:paraId="3AF4A830" w14:textId="77777777" w:rsidR="00C1042C" w:rsidRPr="0091231C" w:rsidRDefault="00C1042C">
      <w:pPr>
        <w:pBdr>
          <w:top w:val="nil"/>
          <w:left w:val="nil"/>
          <w:bottom w:val="nil"/>
          <w:right w:val="nil"/>
          <w:between w:val="nil"/>
        </w:pBdr>
        <w:spacing w:after="0"/>
        <w:ind w:left="720"/>
        <w:rPr>
          <w:rFonts w:ascii="Palatino Linotype" w:eastAsia="Palatino Linotype" w:hAnsi="Palatino Linotype" w:cs="Palatino Linotype"/>
        </w:rPr>
      </w:pPr>
    </w:p>
    <w:p w14:paraId="56E4FDB2" w14:textId="77777777" w:rsidR="00C1042C" w:rsidRPr="0091231C" w:rsidRDefault="005241D8">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91231C">
        <w:rPr>
          <w:rFonts w:ascii="Palatino Linotype" w:eastAsia="Palatino Linotype" w:hAnsi="Palatino Linotype" w:cs="Palatino Linotype"/>
        </w:rPr>
        <w:t>Dos capturas de pantalla del SAIMEX donde se aprecia el tablero de respuestas del servicio público habilitado el L.A.E. Gustavo Adolfo Gómez Prado a la solicitud de acceso a información, como a continuación se muestra:</w:t>
      </w:r>
    </w:p>
    <w:p w14:paraId="29E581B6" w14:textId="77777777" w:rsidR="00C1042C" w:rsidRPr="0091231C" w:rsidRDefault="005241D8">
      <w:pPr>
        <w:pBdr>
          <w:top w:val="nil"/>
          <w:left w:val="nil"/>
          <w:bottom w:val="nil"/>
          <w:right w:val="nil"/>
          <w:between w:val="nil"/>
        </w:pBdr>
        <w:spacing w:after="0"/>
        <w:ind w:left="720"/>
        <w:rPr>
          <w:rFonts w:ascii="Palatino Linotype" w:eastAsia="Palatino Linotype" w:hAnsi="Palatino Linotype" w:cs="Palatino Linotype"/>
        </w:rPr>
      </w:pPr>
      <w:r w:rsidRPr="0091231C">
        <w:rPr>
          <w:rFonts w:ascii="Palatino Linotype" w:eastAsia="Palatino Linotype" w:hAnsi="Palatino Linotype" w:cs="Palatino Linotype"/>
          <w:noProof/>
        </w:rPr>
        <w:drawing>
          <wp:inline distT="0" distB="0" distL="0" distR="0" wp14:anchorId="41759099" wp14:editId="563908BC">
            <wp:extent cx="5305448" cy="1636366"/>
            <wp:effectExtent l="3175" t="3175" r="3175" b="3175"/>
            <wp:docPr id="20268958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305448" cy="1636366"/>
                    </a:xfrm>
                    <a:prstGeom prst="rect">
                      <a:avLst/>
                    </a:prstGeom>
                    <a:ln w="3175">
                      <a:solidFill>
                        <a:srgbClr val="000000"/>
                      </a:solidFill>
                      <a:prstDash val="solid"/>
                    </a:ln>
                  </pic:spPr>
                </pic:pic>
              </a:graphicData>
            </a:graphic>
          </wp:inline>
        </w:drawing>
      </w:r>
    </w:p>
    <w:p w14:paraId="64ADFA1B" w14:textId="77777777" w:rsidR="00C1042C" w:rsidRPr="0091231C" w:rsidRDefault="00C1042C">
      <w:pPr>
        <w:pBdr>
          <w:top w:val="nil"/>
          <w:left w:val="nil"/>
          <w:bottom w:val="nil"/>
          <w:right w:val="nil"/>
          <w:between w:val="nil"/>
        </w:pBdr>
        <w:spacing w:after="0"/>
        <w:ind w:left="720"/>
        <w:rPr>
          <w:rFonts w:ascii="Palatino Linotype" w:eastAsia="Palatino Linotype" w:hAnsi="Palatino Linotype" w:cs="Palatino Linotype"/>
        </w:rPr>
      </w:pPr>
    </w:p>
    <w:p w14:paraId="0160D998" w14:textId="77777777" w:rsidR="00C1042C" w:rsidRPr="0091231C" w:rsidRDefault="005241D8">
      <w:pPr>
        <w:pBdr>
          <w:top w:val="nil"/>
          <w:left w:val="nil"/>
          <w:bottom w:val="nil"/>
          <w:right w:val="nil"/>
          <w:between w:val="nil"/>
        </w:pBdr>
        <w:spacing w:after="0"/>
        <w:ind w:left="720"/>
        <w:rPr>
          <w:rFonts w:ascii="Palatino Linotype" w:eastAsia="Palatino Linotype" w:hAnsi="Palatino Linotype" w:cs="Palatino Linotype"/>
        </w:rPr>
      </w:pPr>
      <w:r w:rsidRPr="0091231C">
        <w:rPr>
          <w:rFonts w:ascii="Palatino Linotype" w:eastAsia="Palatino Linotype" w:hAnsi="Palatino Linotype" w:cs="Palatino Linotype"/>
          <w:noProof/>
        </w:rPr>
        <w:drawing>
          <wp:inline distT="0" distB="0" distL="0" distR="0" wp14:anchorId="6510F541" wp14:editId="569D9A1A">
            <wp:extent cx="5228405" cy="2547298"/>
            <wp:effectExtent l="3175" t="3175" r="3175" b="3175"/>
            <wp:docPr id="20268958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28405" cy="2547298"/>
                    </a:xfrm>
                    <a:prstGeom prst="rect">
                      <a:avLst/>
                    </a:prstGeom>
                    <a:ln w="3175">
                      <a:solidFill>
                        <a:srgbClr val="000000"/>
                      </a:solidFill>
                      <a:prstDash val="solid"/>
                    </a:ln>
                  </pic:spPr>
                </pic:pic>
              </a:graphicData>
            </a:graphic>
          </wp:inline>
        </w:drawing>
      </w:r>
    </w:p>
    <w:p w14:paraId="7B885263" w14:textId="77777777" w:rsidR="00C1042C" w:rsidRPr="0091231C" w:rsidRDefault="00C1042C">
      <w:pPr>
        <w:pBdr>
          <w:top w:val="nil"/>
          <w:left w:val="nil"/>
          <w:bottom w:val="nil"/>
          <w:right w:val="nil"/>
          <w:between w:val="nil"/>
        </w:pBdr>
        <w:spacing w:after="0" w:line="360" w:lineRule="auto"/>
        <w:ind w:left="720" w:right="-7"/>
        <w:jc w:val="both"/>
        <w:rPr>
          <w:rFonts w:ascii="Palatino Linotype" w:eastAsia="Palatino Linotype" w:hAnsi="Palatino Linotype" w:cs="Palatino Linotype"/>
        </w:rPr>
      </w:pPr>
    </w:p>
    <w:p w14:paraId="37CDACAF" w14:textId="77777777" w:rsidR="00C1042C" w:rsidRPr="0091231C" w:rsidRDefault="00C1042C">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6866793B" w14:textId="77777777" w:rsidR="00C1042C" w:rsidRPr="0091231C" w:rsidRDefault="005241D8">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lastRenderedPageBreak/>
        <w:t>Recurso de revisión.</w:t>
      </w:r>
      <w:r w:rsidRPr="0091231C">
        <w:rPr>
          <w:rFonts w:ascii="Palatino Linotype" w:eastAsia="Palatino Linotype" w:hAnsi="Palatino Linotype" w:cs="Palatino Linotype"/>
          <w:sz w:val="24"/>
          <w:szCs w:val="24"/>
        </w:rPr>
        <w:t xml:space="preserve"> El Particular, derivado de la respuesta del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interpuso Recurso de Revisión a través del </w:t>
      </w:r>
      <w:r w:rsidRPr="0091231C">
        <w:rPr>
          <w:rFonts w:ascii="Palatino Linotype" w:eastAsia="Palatino Linotype" w:hAnsi="Palatino Linotype" w:cs="Palatino Linotype"/>
          <w:b/>
          <w:sz w:val="24"/>
          <w:szCs w:val="24"/>
        </w:rPr>
        <w:t>SAIMEX</w:t>
      </w:r>
      <w:r w:rsidRPr="0091231C">
        <w:rPr>
          <w:rFonts w:ascii="Palatino Linotype" w:eastAsia="Palatino Linotype" w:hAnsi="Palatino Linotype" w:cs="Palatino Linotype"/>
          <w:sz w:val="24"/>
          <w:szCs w:val="24"/>
        </w:rPr>
        <w:t xml:space="preserve"> en fecha </w:t>
      </w:r>
      <w:r w:rsidRPr="0091231C">
        <w:rPr>
          <w:rFonts w:ascii="Palatino Linotype" w:eastAsia="Palatino Linotype" w:hAnsi="Palatino Linotype" w:cs="Palatino Linotype"/>
          <w:b/>
          <w:sz w:val="24"/>
          <w:szCs w:val="24"/>
        </w:rPr>
        <w:t>dos de mayo de dos mil veintitrés</w:t>
      </w:r>
      <w:r w:rsidRPr="0091231C">
        <w:rPr>
          <w:rFonts w:ascii="Palatino Linotype" w:eastAsia="Palatino Linotype" w:hAnsi="Palatino Linotype" w:cs="Palatino Linotype"/>
          <w:sz w:val="24"/>
          <w:szCs w:val="24"/>
        </w:rPr>
        <w:t>, a través del cual expresó lo siguiente:</w:t>
      </w:r>
    </w:p>
    <w:p w14:paraId="3E45CD76" w14:textId="77777777" w:rsidR="00C1042C" w:rsidRPr="0091231C" w:rsidRDefault="00C1042C">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sz w:val="24"/>
          <w:szCs w:val="24"/>
        </w:rPr>
      </w:pPr>
    </w:p>
    <w:p w14:paraId="16E7F978" w14:textId="77777777" w:rsidR="00C1042C" w:rsidRPr="0091231C" w:rsidRDefault="005241D8">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91231C">
        <w:rPr>
          <w:rFonts w:ascii="Palatino Linotype" w:eastAsia="Palatino Linotype" w:hAnsi="Palatino Linotype" w:cs="Palatino Linotype"/>
          <w:b/>
          <w:sz w:val="24"/>
          <w:szCs w:val="24"/>
        </w:rPr>
        <w:t xml:space="preserve">Acto impugnado. </w:t>
      </w:r>
      <w:r w:rsidRPr="0091231C">
        <w:rPr>
          <w:rFonts w:ascii="Palatino Linotype" w:eastAsia="Palatino Linotype" w:hAnsi="Palatino Linotype" w:cs="Palatino Linotype"/>
          <w:i/>
        </w:rPr>
        <w:t xml:space="preserve">“Se me dio </w:t>
      </w:r>
      <w:proofErr w:type="spellStart"/>
      <w:r w:rsidRPr="0091231C">
        <w:rPr>
          <w:rFonts w:ascii="Palatino Linotype" w:eastAsia="Palatino Linotype" w:hAnsi="Palatino Linotype" w:cs="Palatino Linotype"/>
          <w:i/>
        </w:rPr>
        <w:t>informacion</w:t>
      </w:r>
      <w:proofErr w:type="spellEnd"/>
      <w:r w:rsidRPr="0091231C">
        <w:rPr>
          <w:rFonts w:ascii="Palatino Linotype" w:eastAsia="Palatino Linotype" w:hAnsi="Palatino Linotype" w:cs="Palatino Linotype"/>
          <w:i/>
        </w:rPr>
        <w:t xml:space="preserve"> que no corresponde (se oculta información real</w:t>
      </w:r>
      <w:proofErr w:type="gramStart"/>
      <w:r w:rsidRPr="0091231C">
        <w:rPr>
          <w:rFonts w:ascii="Palatino Linotype" w:eastAsia="Palatino Linotype" w:hAnsi="Palatino Linotype" w:cs="Palatino Linotype"/>
          <w:i/>
        </w:rPr>
        <w:t>)</w:t>
      </w:r>
      <w:r w:rsidRPr="0091231C">
        <w:rPr>
          <w:rFonts w:ascii="Palatino Linotype" w:eastAsia="Palatino Linotype" w:hAnsi="Palatino Linotype" w:cs="Palatino Linotype"/>
          <w:i/>
          <w:sz w:val="24"/>
          <w:szCs w:val="24"/>
        </w:rPr>
        <w:t>”(</w:t>
      </w:r>
      <w:proofErr w:type="gramEnd"/>
      <w:r w:rsidRPr="0091231C">
        <w:rPr>
          <w:rFonts w:ascii="Palatino Linotype" w:eastAsia="Palatino Linotype" w:hAnsi="Palatino Linotype" w:cs="Palatino Linotype"/>
          <w:i/>
          <w:sz w:val="24"/>
          <w:szCs w:val="24"/>
        </w:rPr>
        <w:t>Sic)</w:t>
      </w:r>
    </w:p>
    <w:p w14:paraId="5C5A1CA6" w14:textId="77777777" w:rsidR="00C1042C" w:rsidRPr="0091231C" w:rsidRDefault="00C1042C">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080A0505" w14:textId="77777777" w:rsidR="00C1042C" w:rsidRPr="0091231C" w:rsidRDefault="005241D8">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91231C">
        <w:rPr>
          <w:rFonts w:ascii="Palatino Linotype" w:eastAsia="Palatino Linotype" w:hAnsi="Palatino Linotype" w:cs="Palatino Linotype"/>
          <w:b/>
          <w:sz w:val="24"/>
          <w:szCs w:val="24"/>
        </w:rPr>
        <w:t xml:space="preserve">Razones o motivos de la inconformidad: </w:t>
      </w:r>
      <w:r w:rsidRPr="0091231C">
        <w:rPr>
          <w:rFonts w:ascii="Palatino Linotype" w:eastAsia="Palatino Linotype" w:hAnsi="Palatino Linotype" w:cs="Palatino Linotype"/>
          <w:i/>
        </w:rPr>
        <w:t>“</w:t>
      </w:r>
      <w:proofErr w:type="spellStart"/>
      <w:r w:rsidRPr="0091231C">
        <w:rPr>
          <w:rFonts w:ascii="Palatino Linotype" w:eastAsia="Palatino Linotype" w:hAnsi="Palatino Linotype" w:cs="Palatino Linotype"/>
          <w:i/>
        </w:rPr>
        <w:t>PRIMERAmente</w:t>
      </w:r>
      <w:proofErr w:type="spellEnd"/>
      <w:r w:rsidRPr="0091231C">
        <w:rPr>
          <w:rFonts w:ascii="Palatino Linotype" w:eastAsia="Palatino Linotype" w:hAnsi="Palatino Linotype" w:cs="Palatino Linotype"/>
          <w:i/>
        </w:rPr>
        <w:t xml:space="preserve"> deseo </w:t>
      </w:r>
      <w:proofErr w:type="spellStart"/>
      <w:r w:rsidRPr="0091231C">
        <w:rPr>
          <w:rFonts w:ascii="Palatino Linotype" w:eastAsia="Palatino Linotype" w:hAnsi="Palatino Linotype" w:cs="Palatino Linotype"/>
          <w:i/>
        </w:rPr>
        <w:t>manifedstar</w:t>
      </w:r>
      <w:proofErr w:type="spellEnd"/>
      <w:r w:rsidRPr="0091231C">
        <w:rPr>
          <w:rFonts w:ascii="Palatino Linotype" w:eastAsia="Palatino Linotype" w:hAnsi="Palatino Linotype" w:cs="Palatino Linotype"/>
          <w:i/>
        </w:rPr>
        <w:t xml:space="preserve"> que la respuesta que otorga el área responsable es TREMENDAMENTE sínica, poco profesional y fuera de lugar, ya que evade por completo todos y cada uno de mis cuestionamientos, en segundo lugar deseo que el INFOEM me oriente acerca de </w:t>
      </w:r>
      <w:proofErr w:type="spellStart"/>
      <w:r w:rsidRPr="0091231C">
        <w:rPr>
          <w:rFonts w:ascii="Palatino Linotype" w:eastAsia="Palatino Linotype" w:hAnsi="Palatino Linotype" w:cs="Palatino Linotype"/>
          <w:i/>
        </w:rPr>
        <w:t>cuales</w:t>
      </w:r>
      <w:proofErr w:type="spellEnd"/>
      <w:r w:rsidRPr="0091231C">
        <w:rPr>
          <w:rFonts w:ascii="Palatino Linotype" w:eastAsia="Palatino Linotype" w:hAnsi="Palatino Linotype" w:cs="Palatino Linotype"/>
          <w:i/>
        </w:rPr>
        <w:t xml:space="preserve"> son los medios por los cuales puedo hacer valido cada uno de mis derechos de acceso a la información ya que los mismos se están violando con este tipo de "respuestas", en donde el sujeto obligado muestra y refleja una completa falta de criterio y profesionalidad sin tomar en cuenta de las sanciones a las que se puede hacer acreedor por contestar de estas </w:t>
      </w:r>
      <w:proofErr w:type="spellStart"/>
      <w:r w:rsidRPr="0091231C">
        <w:rPr>
          <w:rFonts w:ascii="Palatino Linotype" w:eastAsia="Palatino Linotype" w:hAnsi="Palatino Linotype" w:cs="Palatino Linotype"/>
          <w:i/>
        </w:rPr>
        <w:t>maneraz</w:t>
      </w:r>
      <w:proofErr w:type="spellEnd"/>
      <w:r w:rsidRPr="0091231C">
        <w:rPr>
          <w:rFonts w:ascii="Palatino Linotype" w:eastAsia="Palatino Linotype" w:hAnsi="Palatino Linotype" w:cs="Palatino Linotype"/>
          <w:i/>
        </w:rPr>
        <w:t xml:space="preserve">. A </w:t>
      </w:r>
      <w:proofErr w:type="spellStart"/>
      <w:r w:rsidRPr="0091231C">
        <w:rPr>
          <w:rFonts w:ascii="Palatino Linotype" w:eastAsia="Palatino Linotype" w:hAnsi="Palatino Linotype" w:cs="Palatino Linotype"/>
          <w:i/>
        </w:rPr>
        <w:t>partrir</w:t>
      </w:r>
      <w:proofErr w:type="spellEnd"/>
      <w:r w:rsidRPr="0091231C">
        <w:rPr>
          <w:rFonts w:ascii="Palatino Linotype" w:eastAsia="Palatino Linotype" w:hAnsi="Palatino Linotype" w:cs="Palatino Linotype"/>
          <w:i/>
        </w:rPr>
        <w:t xml:space="preserve"> de esto quiero que se me otorgue la siguiente información DE FORMA CLARA: El monto gastado en estímulos de fin de año para los años 2018,19, 2020 y 2021 ¿</w:t>
      </w:r>
      <w:proofErr w:type="spellStart"/>
      <w:r w:rsidRPr="0091231C">
        <w:rPr>
          <w:rFonts w:ascii="Palatino Linotype" w:eastAsia="Palatino Linotype" w:hAnsi="Palatino Linotype" w:cs="Palatino Linotype"/>
          <w:i/>
        </w:rPr>
        <w:t>cuantos</w:t>
      </w:r>
      <w:proofErr w:type="spellEnd"/>
      <w:r w:rsidRPr="0091231C">
        <w:rPr>
          <w:rFonts w:ascii="Palatino Linotype" w:eastAsia="Palatino Linotype" w:hAnsi="Palatino Linotype" w:cs="Palatino Linotype"/>
          <w:i/>
        </w:rPr>
        <w:t xml:space="preserve"> cheques se otorgaron para cada año?? YA QUE ES DINERO público y por consiguiente deseo saber </w:t>
      </w:r>
      <w:proofErr w:type="spellStart"/>
      <w:r w:rsidRPr="0091231C">
        <w:rPr>
          <w:rFonts w:ascii="Palatino Linotype" w:eastAsia="Palatino Linotype" w:hAnsi="Palatino Linotype" w:cs="Palatino Linotype"/>
          <w:i/>
        </w:rPr>
        <w:t>cuanto</w:t>
      </w:r>
      <w:proofErr w:type="spellEnd"/>
      <w:r w:rsidRPr="0091231C">
        <w:rPr>
          <w:rFonts w:ascii="Palatino Linotype" w:eastAsia="Palatino Linotype" w:hAnsi="Palatino Linotype" w:cs="Palatino Linotype"/>
          <w:i/>
        </w:rPr>
        <w:t xml:space="preserve"> fue el monto destinado para cada año, Una vez que se me otorgue esta información ahora si </w:t>
      </w:r>
      <w:proofErr w:type="spellStart"/>
      <w:r w:rsidRPr="0091231C">
        <w:rPr>
          <w:rFonts w:ascii="Palatino Linotype" w:eastAsia="Palatino Linotype" w:hAnsi="Palatino Linotype" w:cs="Palatino Linotype"/>
          <w:i/>
        </w:rPr>
        <w:t>desseo</w:t>
      </w:r>
      <w:proofErr w:type="spellEnd"/>
      <w:r w:rsidRPr="0091231C">
        <w:rPr>
          <w:rFonts w:ascii="Palatino Linotype" w:eastAsia="Palatino Linotype" w:hAnsi="Palatino Linotype" w:cs="Palatino Linotype"/>
          <w:i/>
        </w:rPr>
        <w:t xml:space="preserve"> saber de forma clara y sin rodeos ¿Por qué para el año 2022 no se nos dio nada y que se hizo con los cheques que ya habían sido elaborados para cada servidor </w:t>
      </w:r>
      <w:proofErr w:type="spellStart"/>
      <w:r w:rsidRPr="0091231C">
        <w:rPr>
          <w:rFonts w:ascii="Palatino Linotype" w:eastAsia="Palatino Linotype" w:hAnsi="Palatino Linotype" w:cs="Palatino Linotype"/>
          <w:i/>
        </w:rPr>
        <w:t>publico</w:t>
      </w:r>
      <w:proofErr w:type="spellEnd"/>
      <w:r w:rsidRPr="0091231C">
        <w:rPr>
          <w:rFonts w:ascii="Palatino Linotype" w:eastAsia="Palatino Linotype" w:hAnsi="Palatino Linotype" w:cs="Palatino Linotype"/>
          <w:i/>
        </w:rPr>
        <w:t xml:space="preserve"> de </w:t>
      </w:r>
      <w:proofErr w:type="spellStart"/>
      <w:r w:rsidRPr="0091231C">
        <w:rPr>
          <w:rFonts w:ascii="Palatino Linotype" w:eastAsia="Palatino Linotype" w:hAnsi="Palatino Linotype" w:cs="Palatino Linotype"/>
          <w:i/>
        </w:rPr>
        <w:t>planteñl</w:t>
      </w:r>
      <w:proofErr w:type="spellEnd"/>
      <w:r w:rsidRPr="0091231C">
        <w:rPr>
          <w:rFonts w:ascii="Palatino Linotype" w:eastAsia="Palatino Linotype" w:hAnsi="Palatino Linotype" w:cs="Palatino Linotype"/>
          <w:i/>
        </w:rPr>
        <w:t xml:space="preserve"> y de las oficinas generales? que se diga y pruebe </w:t>
      </w:r>
      <w:proofErr w:type="spellStart"/>
      <w:r w:rsidRPr="0091231C">
        <w:rPr>
          <w:rFonts w:ascii="Palatino Linotype" w:eastAsia="Palatino Linotype" w:hAnsi="Palatino Linotype" w:cs="Palatino Linotype"/>
          <w:i/>
        </w:rPr>
        <w:t>xq</w:t>
      </w:r>
      <w:proofErr w:type="spellEnd"/>
      <w:r w:rsidRPr="0091231C">
        <w:rPr>
          <w:rFonts w:ascii="Palatino Linotype" w:eastAsia="Palatino Linotype" w:hAnsi="Palatino Linotype" w:cs="Palatino Linotype"/>
          <w:i/>
        </w:rPr>
        <w:t xml:space="preserve"> CECYTEM fue la única dependencia de gobierno y de educación a la que se le negó ese derecho A donde se desviaron o que bolsillo$$$ fueron a parar nuestros recursos y con </w:t>
      </w:r>
      <w:proofErr w:type="spellStart"/>
      <w:r w:rsidRPr="0091231C">
        <w:rPr>
          <w:rFonts w:ascii="Palatino Linotype" w:eastAsia="Palatino Linotype" w:hAnsi="Palatino Linotype" w:cs="Palatino Linotype"/>
          <w:i/>
        </w:rPr>
        <w:t>que</w:t>
      </w:r>
      <w:proofErr w:type="spellEnd"/>
      <w:r w:rsidRPr="0091231C">
        <w:rPr>
          <w:rFonts w:ascii="Palatino Linotype" w:eastAsia="Palatino Linotype" w:hAnsi="Palatino Linotype" w:cs="Palatino Linotype"/>
          <w:i/>
        </w:rPr>
        <w:t xml:space="preserve"> fin?? Si fueron fines particulares, de campaña o </w:t>
      </w:r>
      <w:proofErr w:type="spellStart"/>
      <w:r w:rsidRPr="0091231C">
        <w:rPr>
          <w:rFonts w:ascii="Palatino Linotype" w:eastAsia="Palatino Linotype" w:hAnsi="Palatino Linotype" w:cs="Palatino Linotype"/>
          <w:i/>
        </w:rPr>
        <w:t>dq</w:t>
      </w:r>
      <w:proofErr w:type="spellEnd"/>
      <w:r w:rsidRPr="0091231C">
        <w:rPr>
          <w:rFonts w:ascii="Palatino Linotype" w:eastAsia="Palatino Linotype" w:hAnsi="Palatino Linotype" w:cs="Palatino Linotype"/>
          <w:i/>
        </w:rPr>
        <w:t xml:space="preserve"> tipo </w:t>
      </w:r>
      <w:proofErr w:type="gramStart"/>
      <w:r w:rsidRPr="0091231C">
        <w:rPr>
          <w:rFonts w:ascii="Palatino Linotype" w:eastAsia="Palatino Linotype" w:hAnsi="Palatino Linotype" w:cs="Palatino Linotype"/>
          <w:i/>
        </w:rPr>
        <w:t xml:space="preserve">¿ </w:t>
      </w:r>
      <w:proofErr w:type="spellStart"/>
      <w:r w:rsidRPr="0091231C">
        <w:rPr>
          <w:rFonts w:ascii="Palatino Linotype" w:eastAsia="Palatino Linotype" w:hAnsi="Palatino Linotype" w:cs="Palatino Linotype"/>
          <w:i/>
        </w:rPr>
        <w:t>que</w:t>
      </w:r>
      <w:proofErr w:type="spellEnd"/>
      <w:proofErr w:type="gramEnd"/>
      <w:r w:rsidRPr="0091231C">
        <w:rPr>
          <w:rFonts w:ascii="Palatino Linotype" w:eastAsia="Palatino Linotype" w:hAnsi="Palatino Linotype" w:cs="Palatino Linotype"/>
          <w:i/>
        </w:rPr>
        <w:t xml:space="preserve"> paso con la ampliación liquida que se aprobó y aplico para el Colegio para el año 2023 y que supuestamente era para recuperarnos nuestros bonos?? ¿</w:t>
      </w:r>
      <w:proofErr w:type="spellStart"/>
      <w:r w:rsidRPr="0091231C">
        <w:rPr>
          <w:rFonts w:ascii="Palatino Linotype" w:eastAsia="Palatino Linotype" w:hAnsi="Palatino Linotype" w:cs="Palatino Linotype"/>
          <w:i/>
        </w:rPr>
        <w:t>cual</w:t>
      </w:r>
      <w:proofErr w:type="spellEnd"/>
      <w:r w:rsidRPr="0091231C">
        <w:rPr>
          <w:rFonts w:ascii="Palatino Linotype" w:eastAsia="Palatino Linotype" w:hAnsi="Palatino Linotype" w:cs="Palatino Linotype"/>
          <w:i/>
        </w:rPr>
        <w:t xml:space="preserve"> fue el uso y destino de los cheques que fueron destruidos el 19 de diciembre del 2022?</w:t>
      </w:r>
      <w:r w:rsidRPr="0091231C">
        <w:rPr>
          <w:rFonts w:ascii="Palatino Linotype" w:eastAsia="Palatino Linotype" w:hAnsi="Palatino Linotype" w:cs="Palatino Linotype"/>
          <w:i/>
          <w:sz w:val="24"/>
          <w:szCs w:val="24"/>
        </w:rPr>
        <w:t>” (Sic)</w:t>
      </w:r>
    </w:p>
    <w:p w14:paraId="036F35D6"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5C70FBE0" w14:textId="77777777" w:rsidR="00C1042C" w:rsidRPr="0091231C" w:rsidRDefault="005241D8">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lastRenderedPageBreak/>
        <w:t>Turno.</w:t>
      </w:r>
      <w:r w:rsidRPr="0091231C">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91231C">
        <w:rPr>
          <w:rFonts w:ascii="Palatino Linotype" w:eastAsia="Palatino Linotype" w:hAnsi="Palatino Linotype" w:cs="Palatino Linotype"/>
          <w:b/>
          <w:sz w:val="24"/>
          <w:szCs w:val="24"/>
        </w:rPr>
        <w:t>02364/INFOEM/IP/RR/2023</w:t>
      </w:r>
      <w:r w:rsidRPr="0091231C">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91231C">
        <w:rPr>
          <w:rFonts w:ascii="Palatino Linotype" w:eastAsia="Palatino Linotype" w:hAnsi="Palatino Linotype" w:cs="Palatino Linotype"/>
          <w:b/>
          <w:sz w:val="24"/>
          <w:szCs w:val="24"/>
        </w:rPr>
        <w:t>Comisionada Guadalupe Ramírez Peña</w:t>
      </w:r>
      <w:r w:rsidRPr="0091231C">
        <w:rPr>
          <w:rFonts w:ascii="Palatino Linotype" w:eastAsia="Palatino Linotype" w:hAnsi="Palatino Linotype" w:cs="Palatino Linotype"/>
          <w:sz w:val="24"/>
          <w:szCs w:val="24"/>
        </w:rPr>
        <w:t xml:space="preserve"> para su análisis, estudio, elaboración del proyecto y presentación ante el Pleno de este Instituto.</w:t>
      </w:r>
    </w:p>
    <w:p w14:paraId="757BB5DC"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5FCB1EF" w14:textId="77777777" w:rsidR="00C1042C" w:rsidRPr="0091231C" w:rsidRDefault="005241D8">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Admisión del recurso de revisión</w:t>
      </w:r>
      <w:r w:rsidRPr="0091231C">
        <w:rPr>
          <w:rFonts w:ascii="Palatino Linotype" w:eastAsia="Palatino Linotype" w:hAnsi="Palatino Linotype" w:cs="Palatino Linotype"/>
          <w:sz w:val="24"/>
          <w:szCs w:val="24"/>
        </w:rPr>
        <w:t xml:space="preserve">: En fecha </w:t>
      </w:r>
      <w:r w:rsidRPr="0091231C">
        <w:rPr>
          <w:rFonts w:ascii="Palatino Linotype" w:eastAsia="Palatino Linotype" w:hAnsi="Palatino Linotype" w:cs="Palatino Linotype"/>
          <w:b/>
          <w:sz w:val="24"/>
          <w:szCs w:val="24"/>
        </w:rPr>
        <w:t>ocho de mayo de dos mil veintitrés</w:t>
      </w:r>
      <w:r w:rsidRPr="0091231C">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A42DEC9"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69B15E" w14:textId="77777777" w:rsidR="00C1042C" w:rsidRPr="0091231C" w:rsidRDefault="005241D8">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91231C">
        <w:rPr>
          <w:rFonts w:ascii="Palatino Linotype" w:eastAsia="Palatino Linotype" w:hAnsi="Palatino Linotype" w:cs="Palatino Linotype"/>
          <w:b/>
          <w:sz w:val="24"/>
          <w:szCs w:val="24"/>
        </w:rPr>
        <w:t xml:space="preserve">Informe Justificado. </w:t>
      </w:r>
      <w:r w:rsidRPr="0091231C">
        <w:rPr>
          <w:rFonts w:ascii="Palatino Linotype" w:eastAsia="Palatino Linotype" w:hAnsi="Palatino Linotype" w:cs="Palatino Linotype"/>
          <w:sz w:val="24"/>
          <w:szCs w:val="24"/>
        </w:rPr>
        <w:t xml:space="preserve">En fecha </w:t>
      </w:r>
      <w:r w:rsidRPr="0091231C">
        <w:rPr>
          <w:rFonts w:ascii="Palatino Linotype" w:eastAsia="Palatino Linotype" w:hAnsi="Palatino Linotype" w:cs="Palatino Linotype"/>
          <w:b/>
          <w:sz w:val="24"/>
          <w:szCs w:val="24"/>
        </w:rPr>
        <w:t>dieciséis de mayo de dos mil veintitrés</w:t>
      </w:r>
      <w:r w:rsidRPr="0091231C">
        <w:rPr>
          <w:rFonts w:ascii="Palatino Linotype" w:eastAsia="Palatino Linotype" w:hAnsi="Palatino Linotype" w:cs="Palatino Linotype"/>
          <w:sz w:val="24"/>
          <w:szCs w:val="24"/>
        </w:rPr>
        <w:t xml:space="preserve">, el </w:t>
      </w:r>
      <w:r w:rsidRPr="0091231C">
        <w:rPr>
          <w:rFonts w:ascii="Palatino Linotype" w:eastAsia="Palatino Linotype" w:hAnsi="Palatino Linotype" w:cs="Palatino Linotype"/>
          <w:b/>
          <w:sz w:val="24"/>
          <w:szCs w:val="24"/>
        </w:rPr>
        <w:t xml:space="preserve">Sujeto Obligado </w:t>
      </w:r>
      <w:r w:rsidRPr="0091231C">
        <w:rPr>
          <w:rFonts w:ascii="Palatino Linotype" w:eastAsia="Palatino Linotype" w:hAnsi="Palatino Linotype" w:cs="Palatino Linotype"/>
          <w:sz w:val="24"/>
          <w:szCs w:val="24"/>
        </w:rPr>
        <w:t>remitió su informe justificado, a través del archivo electrónico “</w:t>
      </w:r>
      <w:r w:rsidRPr="0091231C">
        <w:rPr>
          <w:rFonts w:ascii="Palatino Linotype" w:eastAsia="Palatino Linotype" w:hAnsi="Palatino Linotype" w:cs="Palatino Linotype"/>
          <w:b/>
          <w:i/>
        </w:rPr>
        <w:t>OFICIO 068_2023 REC FINANCIEROS.pdf</w:t>
      </w:r>
      <w:r w:rsidRPr="0091231C">
        <w:rPr>
          <w:rFonts w:ascii="Palatino Linotype" w:eastAsia="Palatino Linotype" w:hAnsi="Palatino Linotype" w:cs="Palatino Linotype"/>
          <w:sz w:val="24"/>
          <w:szCs w:val="24"/>
        </w:rPr>
        <w:t>”, a través del cual aportó la siguiente documentación:</w:t>
      </w:r>
      <w:r w:rsidRPr="0091231C">
        <w:rPr>
          <w:rFonts w:ascii="Palatino Linotype" w:eastAsia="Palatino Linotype" w:hAnsi="Palatino Linotype" w:cs="Palatino Linotype"/>
          <w:sz w:val="28"/>
          <w:szCs w:val="28"/>
        </w:rPr>
        <w:t xml:space="preserve"> </w:t>
      </w:r>
    </w:p>
    <w:p w14:paraId="4BC62FA6" w14:textId="77777777" w:rsidR="00C1042C" w:rsidRPr="0091231C" w:rsidRDefault="00C1042C">
      <w:pPr>
        <w:pBdr>
          <w:top w:val="nil"/>
          <w:left w:val="nil"/>
          <w:bottom w:val="nil"/>
          <w:right w:val="nil"/>
          <w:between w:val="nil"/>
        </w:pBdr>
        <w:spacing w:after="0"/>
        <w:ind w:left="720"/>
        <w:rPr>
          <w:rFonts w:ascii="Palatino Linotype" w:eastAsia="Palatino Linotype" w:hAnsi="Palatino Linotype" w:cs="Palatino Linotype"/>
        </w:rPr>
      </w:pPr>
    </w:p>
    <w:p w14:paraId="0D1EDE9B" w14:textId="77777777" w:rsidR="00C1042C" w:rsidRPr="0091231C" w:rsidRDefault="005241D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91231C">
        <w:rPr>
          <w:rFonts w:ascii="Palatino Linotype" w:eastAsia="Palatino Linotype" w:hAnsi="Palatino Linotype" w:cs="Palatino Linotype"/>
        </w:rPr>
        <w:t xml:space="preserve">Oficio número 210C04010500001L/068/2023 del quince de mayo de dos mi veintitrés, a través del cual la </w:t>
      </w:r>
      <w:proofErr w:type="gramStart"/>
      <w:r w:rsidRPr="0091231C">
        <w:rPr>
          <w:rFonts w:ascii="Palatino Linotype" w:eastAsia="Palatino Linotype" w:hAnsi="Palatino Linotype" w:cs="Palatino Linotype"/>
        </w:rPr>
        <w:t>Jefa</w:t>
      </w:r>
      <w:proofErr w:type="gramEnd"/>
      <w:r w:rsidRPr="0091231C">
        <w:rPr>
          <w:rFonts w:ascii="Palatino Linotype" w:eastAsia="Palatino Linotype" w:hAnsi="Palatino Linotype" w:cs="Palatino Linotype"/>
        </w:rPr>
        <w:t xml:space="preserve"> del Departamento de Recursos Financieros informa a la Titular de la Unidad de Transparencia que se remitía una nota informativa para dar atención a la solicitud de información.</w:t>
      </w:r>
    </w:p>
    <w:p w14:paraId="744E97FA" w14:textId="77777777" w:rsidR="00C1042C" w:rsidRPr="0091231C" w:rsidRDefault="00C104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06295074" w14:textId="77777777" w:rsidR="00C1042C" w:rsidRPr="0091231C" w:rsidRDefault="005241D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91231C">
        <w:rPr>
          <w:rFonts w:ascii="Palatino Linotype" w:eastAsia="Palatino Linotype" w:hAnsi="Palatino Linotype" w:cs="Palatino Linotype"/>
        </w:rPr>
        <w:lastRenderedPageBreak/>
        <w:t xml:space="preserve">Nota informativa del quince de mayo de dos mil veintitrés, a través del cual la </w:t>
      </w:r>
      <w:proofErr w:type="gramStart"/>
      <w:r w:rsidRPr="0091231C">
        <w:rPr>
          <w:rFonts w:ascii="Palatino Linotype" w:eastAsia="Palatino Linotype" w:hAnsi="Palatino Linotype" w:cs="Palatino Linotype"/>
        </w:rPr>
        <w:t>Jefa</w:t>
      </w:r>
      <w:proofErr w:type="gramEnd"/>
      <w:r w:rsidRPr="0091231C">
        <w:rPr>
          <w:rFonts w:ascii="Palatino Linotype" w:eastAsia="Palatino Linotype" w:hAnsi="Palatino Linotype" w:cs="Palatino Linotype"/>
        </w:rPr>
        <w:t xml:space="preserve"> del Departamento de Recursos Financieros informa lo siguiente:</w:t>
      </w:r>
    </w:p>
    <w:p w14:paraId="7A0024B7" w14:textId="5ADF9976" w:rsidR="00C1042C" w:rsidRPr="0091231C" w:rsidRDefault="009E0328">
      <w:pPr>
        <w:pBdr>
          <w:top w:val="nil"/>
          <w:left w:val="nil"/>
          <w:bottom w:val="nil"/>
          <w:right w:val="nil"/>
          <w:between w:val="nil"/>
        </w:pBdr>
        <w:spacing w:after="0" w:line="360" w:lineRule="auto"/>
        <w:ind w:left="360" w:right="49"/>
        <w:jc w:val="center"/>
        <w:rPr>
          <w:rFonts w:ascii="Palatino Linotype" w:eastAsia="Palatino Linotype" w:hAnsi="Palatino Linotype" w:cs="Palatino Linotype"/>
          <w:b/>
        </w:rPr>
      </w:pPr>
      <w:r w:rsidRPr="009E0328">
        <w:rPr>
          <w:rFonts w:ascii="Palatino Linotype" w:eastAsia="Palatino Linotype" w:hAnsi="Palatino Linotype" w:cs="Palatino Linotype"/>
          <w:b/>
        </w:rPr>
        <w:drawing>
          <wp:inline distT="0" distB="0" distL="0" distR="0" wp14:anchorId="4F0F1E9B" wp14:editId="1215F8E1">
            <wp:extent cx="4629388" cy="35244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9388" cy="3524431"/>
                    </a:xfrm>
                    <a:prstGeom prst="rect">
                      <a:avLst/>
                    </a:prstGeom>
                  </pic:spPr>
                </pic:pic>
              </a:graphicData>
            </a:graphic>
          </wp:inline>
        </w:drawing>
      </w:r>
    </w:p>
    <w:p w14:paraId="728D719F" w14:textId="77777777" w:rsidR="00C1042C" w:rsidRPr="0091231C" w:rsidRDefault="005241D8">
      <w:pPr>
        <w:pBdr>
          <w:top w:val="nil"/>
          <w:left w:val="nil"/>
          <w:bottom w:val="nil"/>
          <w:right w:val="nil"/>
          <w:between w:val="nil"/>
        </w:pBdr>
        <w:spacing w:after="0" w:line="360" w:lineRule="auto"/>
        <w:ind w:left="360" w:right="49"/>
        <w:jc w:val="center"/>
        <w:rPr>
          <w:rFonts w:ascii="Palatino Linotype" w:eastAsia="Palatino Linotype" w:hAnsi="Palatino Linotype" w:cs="Palatino Linotype"/>
          <w:b/>
        </w:rPr>
      </w:pPr>
      <w:r w:rsidRPr="0091231C">
        <w:rPr>
          <w:rFonts w:ascii="Palatino Linotype" w:eastAsia="Palatino Linotype" w:hAnsi="Palatino Linotype" w:cs="Palatino Linotype"/>
          <w:b/>
          <w:noProof/>
        </w:rPr>
        <w:drawing>
          <wp:inline distT="0" distB="0" distL="0" distR="0" wp14:anchorId="0686BA68" wp14:editId="79A9D363">
            <wp:extent cx="4538546" cy="2817657"/>
            <wp:effectExtent l="3175" t="3175" r="3175" b="3175"/>
            <wp:docPr id="20268958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538546" cy="2817657"/>
                    </a:xfrm>
                    <a:prstGeom prst="rect">
                      <a:avLst/>
                    </a:prstGeom>
                    <a:ln w="3175">
                      <a:solidFill>
                        <a:srgbClr val="000000"/>
                      </a:solidFill>
                      <a:prstDash val="solid"/>
                    </a:ln>
                  </pic:spPr>
                </pic:pic>
              </a:graphicData>
            </a:graphic>
          </wp:inline>
        </w:drawing>
      </w:r>
    </w:p>
    <w:p w14:paraId="374CC564"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1231C">
        <w:rPr>
          <w:rFonts w:ascii="Palatino Linotype" w:eastAsia="Palatino Linotype" w:hAnsi="Palatino Linotype" w:cs="Palatino Linotype"/>
        </w:rPr>
        <w:lastRenderedPageBreak/>
        <w:t xml:space="preserve">Informe justificado que se puso a la vista de la parte </w:t>
      </w:r>
      <w:r w:rsidRPr="0091231C">
        <w:rPr>
          <w:rFonts w:ascii="Palatino Linotype" w:eastAsia="Palatino Linotype" w:hAnsi="Palatino Linotype" w:cs="Palatino Linotype"/>
          <w:b/>
        </w:rPr>
        <w:t xml:space="preserve">Recurrente </w:t>
      </w:r>
      <w:r w:rsidRPr="0091231C">
        <w:rPr>
          <w:rFonts w:ascii="Palatino Linotype" w:eastAsia="Palatino Linotype" w:hAnsi="Palatino Linotype" w:cs="Palatino Linotype"/>
        </w:rPr>
        <w:t xml:space="preserve">el veintidós de mayo de dos mil veintitrés; sin embargo, el particular no realizó manifestaciones con relación al informe justificado, únicamente en fecha dieciséis de mayo de dos mil veintitrés el particular aportó el mismo archivo electrónico con el que el </w:t>
      </w:r>
      <w:r w:rsidRPr="0091231C">
        <w:rPr>
          <w:rFonts w:ascii="Palatino Linotype" w:eastAsia="Palatino Linotype" w:hAnsi="Palatino Linotype" w:cs="Palatino Linotype"/>
          <w:b/>
        </w:rPr>
        <w:t xml:space="preserve">Sujeto Obligado </w:t>
      </w:r>
      <w:r w:rsidRPr="0091231C">
        <w:rPr>
          <w:rFonts w:ascii="Palatino Linotype" w:eastAsia="Palatino Linotype" w:hAnsi="Palatino Linotype" w:cs="Palatino Linotype"/>
        </w:rPr>
        <w:t>rindió su informe justificado, como se muestra a continuación:</w:t>
      </w:r>
    </w:p>
    <w:p w14:paraId="173D6512"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95B31EA"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1231C">
        <w:rPr>
          <w:rFonts w:ascii="Palatino Linotype" w:eastAsia="Palatino Linotype" w:hAnsi="Palatino Linotype" w:cs="Palatino Linotype"/>
          <w:noProof/>
        </w:rPr>
        <w:drawing>
          <wp:inline distT="0" distB="0" distL="0" distR="0" wp14:anchorId="031F723B" wp14:editId="686DFF3F">
            <wp:extent cx="5632739" cy="1847945"/>
            <wp:effectExtent l="3175" t="3175" r="3175" b="3175"/>
            <wp:docPr id="20268958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32739" cy="1847945"/>
                    </a:xfrm>
                    <a:prstGeom prst="rect">
                      <a:avLst/>
                    </a:prstGeom>
                    <a:ln w="3175">
                      <a:solidFill>
                        <a:srgbClr val="000000"/>
                      </a:solidFill>
                      <a:prstDash val="solid"/>
                    </a:ln>
                  </pic:spPr>
                </pic:pic>
              </a:graphicData>
            </a:graphic>
          </wp:inline>
        </w:drawing>
      </w:r>
    </w:p>
    <w:p w14:paraId="2A96B7B3"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731211C2" w14:textId="77777777" w:rsidR="00C1042C" w:rsidRPr="0091231C" w:rsidRDefault="005241D8">
      <w:pPr>
        <w:numPr>
          <w:ilvl w:val="0"/>
          <w:numId w:val="6"/>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Ampliación de plazo:</w:t>
      </w:r>
      <w:r w:rsidRPr="0091231C">
        <w:rPr>
          <w:rFonts w:ascii="Palatino Linotype" w:eastAsia="Palatino Linotype" w:hAnsi="Palatino Linotype" w:cs="Palatino Linotype"/>
          <w:sz w:val="24"/>
          <w:szCs w:val="24"/>
        </w:rPr>
        <w:t xml:space="preserve"> El</w:t>
      </w:r>
      <w:r w:rsidRPr="0091231C">
        <w:rPr>
          <w:rFonts w:ascii="Palatino Linotype" w:eastAsia="Palatino Linotype" w:hAnsi="Palatino Linotype" w:cs="Palatino Linotype"/>
          <w:b/>
          <w:sz w:val="24"/>
          <w:szCs w:val="24"/>
        </w:rPr>
        <w:t xml:space="preserve"> nueve de octubre de dos mil veintitrés</w:t>
      </w:r>
      <w:r w:rsidRPr="0091231C">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7404779"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1802BA83"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w:t>
      </w:r>
      <w:r w:rsidRPr="0091231C">
        <w:rPr>
          <w:rFonts w:ascii="Palatino Linotype" w:eastAsia="Palatino Linotype" w:hAnsi="Palatino Linotype" w:cs="Palatino Linotype"/>
          <w:sz w:val="24"/>
          <w:szCs w:val="24"/>
        </w:rPr>
        <w:lastRenderedPageBreak/>
        <w:t>circunstancia atípica que ha rebasado las capacidades técnicas y humanas del personal encargado de la proyección de las resoluciones a dichos medios de impugnación.</w:t>
      </w:r>
    </w:p>
    <w:p w14:paraId="3BB9E6FE"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 </w:t>
      </w:r>
    </w:p>
    <w:p w14:paraId="65DF68FA"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6CB1C55"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 </w:t>
      </w:r>
    </w:p>
    <w:p w14:paraId="790AB6BA"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10F336"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444F18FD"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7E687F"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717B87A8"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B1028BA"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25F7223E" w14:textId="77777777" w:rsidR="00C1042C" w:rsidRPr="0091231C" w:rsidRDefault="005241D8">
      <w:pPr>
        <w:tabs>
          <w:tab w:val="left" w:pos="709"/>
        </w:tabs>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b/>
          <w:sz w:val="24"/>
          <w:szCs w:val="24"/>
        </w:rPr>
        <w:t>a</w:t>
      </w:r>
      <w:r w:rsidRPr="0091231C">
        <w:rPr>
          <w:rFonts w:ascii="Palatino Linotype" w:eastAsia="Palatino Linotype" w:hAnsi="Palatino Linotype" w:cs="Palatino Linotype"/>
          <w:b/>
        </w:rPr>
        <w:t>)    Complejidad del asunto:</w:t>
      </w:r>
      <w:r w:rsidRPr="0091231C">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4E9609E" w14:textId="77777777" w:rsidR="00C1042C" w:rsidRPr="0091231C" w:rsidRDefault="005241D8">
      <w:pPr>
        <w:tabs>
          <w:tab w:val="left" w:pos="709"/>
        </w:tabs>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b/>
        </w:rPr>
        <w:t>b)   Actividad Procesal del interesado</w:t>
      </w:r>
      <w:r w:rsidRPr="0091231C">
        <w:rPr>
          <w:rFonts w:ascii="Palatino Linotype" w:eastAsia="Palatino Linotype" w:hAnsi="Palatino Linotype" w:cs="Palatino Linotype"/>
        </w:rPr>
        <w:t>: Acciones u omisiones del interesado.</w:t>
      </w:r>
    </w:p>
    <w:p w14:paraId="582C5ACC" w14:textId="77777777" w:rsidR="00C1042C" w:rsidRPr="0091231C" w:rsidRDefault="005241D8">
      <w:pPr>
        <w:tabs>
          <w:tab w:val="left" w:pos="851"/>
        </w:tabs>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b/>
        </w:rPr>
        <w:t>c)  Conducta de la Autoridad:</w:t>
      </w:r>
      <w:r w:rsidRPr="0091231C">
        <w:rPr>
          <w:rFonts w:ascii="Palatino Linotype" w:eastAsia="Palatino Linotype" w:hAnsi="Palatino Linotype" w:cs="Palatino Linotype"/>
        </w:rPr>
        <w:t xml:space="preserve"> Las Acciones u omisiones realizadas en el procedimiento. Así como si la autoridad actuó con la debida diligencia.</w:t>
      </w:r>
    </w:p>
    <w:p w14:paraId="38A4364D" w14:textId="77777777" w:rsidR="00C1042C" w:rsidRPr="0091231C" w:rsidRDefault="005241D8">
      <w:pPr>
        <w:tabs>
          <w:tab w:val="left" w:pos="851"/>
        </w:tabs>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b/>
        </w:rPr>
        <w:t>d) La afectación generada en la situación jurídica de la persona involucrada en el proceso:</w:t>
      </w:r>
      <w:r w:rsidRPr="0091231C">
        <w:rPr>
          <w:rFonts w:ascii="Palatino Linotype" w:eastAsia="Palatino Linotype" w:hAnsi="Palatino Linotype" w:cs="Palatino Linotype"/>
        </w:rPr>
        <w:t xml:space="preserve"> Violación a sus derechos humanos.</w:t>
      </w:r>
    </w:p>
    <w:p w14:paraId="0EC3FAEC" w14:textId="77777777" w:rsidR="00C1042C" w:rsidRPr="0091231C" w:rsidRDefault="00C1042C">
      <w:pPr>
        <w:tabs>
          <w:tab w:val="left" w:pos="851"/>
        </w:tabs>
        <w:spacing w:after="0" w:line="360" w:lineRule="auto"/>
        <w:ind w:left="567" w:right="560"/>
        <w:jc w:val="both"/>
        <w:rPr>
          <w:rFonts w:ascii="Palatino Linotype" w:eastAsia="Palatino Linotype" w:hAnsi="Palatino Linotype" w:cs="Palatino Linotype"/>
        </w:rPr>
      </w:pPr>
    </w:p>
    <w:p w14:paraId="0F7DE623"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F27B3E"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 </w:t>
      </w:r>
    </w:p>
    <w:p w14:paraId="506EF202"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91231C">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91231C">
        <w:rPr>
          <w:rFonts w:ascii="Palatino Linotype" w:eastAsia="Palatino Linotype" w:hAnsi="Palatino Linotype" w:cs="Palatino Linotype"/>
          <w:sz w:val="24"/>
          <w:szCs w:val="24"/>
        </w:rPr>
        <w:t>, visible en la Gaceta del Seminario Judicial de la Federación con el registro digital 205635.</w:t>
      </w:r>
    </w:p>
    <w:p w14:paraId="4B471390"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 </w:t>
      </w:r>
    </w:p>
    <w:p w14:paraId="00C6572E"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0B2759"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4AF15E8B"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8C4DE4D"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 </w:t>
      </w:r>
    </w:p>
    <w:p w14:paraId="239107B7" w14:textId="77777777" w:rsidR="00C1042C" w:rsidRPr="0091231C" w:rsidRDefault="005241D8">
      <w:pPr>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b/>
        </w:rPr>
        <w:t xml:space="preserve"> “PLAZO RAZONABLE PARA RESOLVER. DIMENSIÓN Y EFECTOS DE ESTE CONCEPTO CUANDO SE ADUCE EXCESIVA CARGA DE TRABAJO.”</w:t>
      </w:r>
      <w:r w:rsidRPr="0091231C">
        <w:rPr>
          <w:rFonts w:ascii="Palatino Linotype" w:eastAsia="Palatino Linotype" w:hAnsi="Palatino Linotype" w:cs="Palatino Linotype"/>
        </w:rPr>
        <w:t xml:space="preserve"> consultable en el Seminario Judicial de la Federación y su gaceta, con el registro digital 2002351.</w:t>
      </w:r>
    </w:p>
    <w:p w14:paraId="0DE1C5DC" w14:textId="77777777" w:rsidR="00C1042C" w:rsidRPr="0091231C" w:rsidRDefault="005241D8">
      <w:pPr>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 </w:t>
      </w:r>
    </w:p>
    <w:p w14:paraId="29703C40" w14:textId="77777777" w:rsidR="00C1042C" w:rsidRPr="0091231C" w:rsidRDefault="005241D8">
      <w:pPr>
        <w:spacing w:after="0" w:line="360" w:lineRule="auto"/>
        <w:ind w:left="567" w:right="560"/>
        <w:jc w:val="both"/>
        <w:rPr>
          <w:rFonts w:ascii="Palatino Linotype" w:eastAsia="Palatino Linotype" w:hAnsi="Palatino Linotype" w:cs="Palatino Linotype"/>
        </w:rPr>
      </w:pPr>
      <w:r w:rsidRPr="0091231C">
        <w:rPr>
          <w:rFonts w:ascii="Palatino Linotype" w:eastAsia="Palatino Linotype" w:hAnsi="Palatino Linotype" w:cs="Palatino Linotype"/>
          <w:b/>
        </w:rPr>
        <w:t>“PLAZO RAZONABLE PARA RESOLVER. CONCEPTO Y ELEMENTOS QUE LO INTEGRAN A LA LUZ DEL DERECHO INTERNACIONAL DE LOS DERECHOS HUMANOS.”,</w:t>
      </w:r>
      <w:r w:rsidRPr="0091231C">
        <w:rPr>
          <w:rFonts w:ascii="Palatino Linotype" w:eastAsia="Palatino Linotype" w:hAnsi="Palatino Linotype" w:cs="Palatino Linotype"/>
        </w:rPr>
        <w:t xml:space="preserve"> visible en el Seminario Judicial de la Federación y su gaceta, con el registro digital 2002350.</w:t>
      </w:r>
    </w:p>
    <w:p w14:paraId="51C426FC"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D18732D"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E07792F"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FC0F962" w14:textId="77777777" w:rsidR="00C1042C" w:rsidRPr="0091231C" w:rsidRDefault="005241D8">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Cierre de instrucción</w:t>
      </w:r>
      <w:r w:rsidRPr="0091231C">
        <w:rPr>
          <w:rFonts w:ascii="Palatino Linotype" w:eastAsia="Palatino Linotype" w:hAnsi="Palatino Linotype" w:cs="Palatino Linotype"/>
          <w:sz w:val="24"/>
          <w:szCs w:val="24"/>
        </w:rPr>
        <w:t xml:space="preserve">. En fecha </w:t>
      </w:r>
      <w:r w:rsidRPr="0091231C">
        <w:rPr>
          <w:rFonts w:ascii="Palatino Linotype" w:eastAsia="Palatino Linotype" w:hAnsi="Palatino Linotype" w:cs="Palatino Linotype"/>
          <w:b/>
          <w:sz w:val="24"/>
          <w:szCs w:val="24"/>
        </w:rPr>
        <w:t>dieciocho de octubre de dos mil veintitrés</w:t>
      </w:r>
      <w:r w:rsidRPr="0091231C">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092C015E"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83D21AD"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5C41E255" w14:textId="77777777" w:rsidR="00C1042C" w:rsidRPr="0091231C" w:rsidRDefault="00C104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694B3B7" w14:textId="77777777" w:rsidR="00C1042C" w:rsidRPr="0091231C" w:rsidRDefault="005241D8">
      <w:pPr>
        <w:spacing w:after="0" w:line="360" w:lineRule="auto"/>
        <w:ind w:right="49"/>
        <w:jc w:val="center"/>
        <w:rPr>
          <w:rFonts w:ascii="Palatino Linotype" w:eastAsia="Palatino Linotype" w:hAnsi="Palatino Linotype" w:cs="Palatino Linotype"/>
          <w:b/>
          <w:sz w:val="24"/>
          <w:szCs w:val="24"/>
        </w:rPr>
      </w:pPr>
      <w:r w:rsidRPr="0091231C">
        <w:rPr>
          <w:rFonts w:ascii="Palatino Linotype" w:eastAsia="Palatino Linotype" w:hAnsi="Palatino Linotype" w:cs="Palatino Linotype"/>
          <w:b/>
          <w:sz w:val="24"/>
          <w:szCs w:val="24"/>
        </w:rPr>
        <w:t>II.</w:t>
      </w:r>
      <w:r w:rsidRPr="0091231C">
        <w:rPr>
          <w:rFonts w:ascii="Palatino Linotype" w:eastAsia="Palatino Linotype" w:hAnsi="Palatino Linotype" w:cs="Palatino Linotype"/>
          <w:b/>
          <w:sz w:val="24"/>
          <w:szCs w:val="24"/>
        </w:rPr>
        <w:tab/>
        <w:t>C O N S I D E R A N D O:</w:t>
      </w:r>
    </w:p>
    <w:p w14:paraId="71BF4F57"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5353B0F8"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Primero. Competencia.</w:t>
      </w:r>
      <w:r w:rsidRPr="0091231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w:t>
      </w:r>
      <w:r w:rsidRPr="0091231C">
        <w:rPr>
          <w:rFonts w:ascii="Palatino Linotype" w:eastAsia="Palatino Linotype" w:hAnsi="Palatino Linotype" w:cs="Palatino Linotype"/>
          <w:sz w:val="24"/>
          <w:szCs w:val="24"/>
        </w:rPr>
        <w:lastRenderedPageBreak/>
        <w:t>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B8F761"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6EF7238B"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Segundo. Oportunidad y Procedibilidad del Recurso de Revisión</w:t>
      </w:r>
      <w:r w:rsidRPr="0091231C">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1B8D80" w14:textId="77777777" w:rsidR="00C1042C" w:rsidRPr="0091231C" w:rsidRDefault="00C1042C">
      <w:pPr>
        <w:spacing w:after="0" w:line="360" w:lineRule="auto"/>
        <w:jc w:val="both"/>
        <w:rPr>
          <w:rFonts w:ascii="Palatino Linotype" w:eastAsia="Palatino Linotype" w:hAnsi="Palatino Linotype" w:cs="Palatino Linotype"/>
        </w:rPr>
      </w:pPr>
    </w:p>
    <w:p w14:paraId="2E1020AC" w14:textId="77777777" w:rsidR="00C1042C" w:rsidRPr="0091231C" w:rsidRDefault="005241D8">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91231C">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remitió su respuesta en fecha el día </w:t>
      </w:r>
      <w:r w:rsidRPr="0091231C">
        <w:rPr>
          <w:rFonts w:ascii="Palatino Linotype" w:eastAsia="Palatino Linotype" w:hAnsi="Palatino Linotype" w:cs="Palatino Linotype"/>
          <w:b/>
          <w:sz w:val="24"/>
          <w:szCs w:val="24"/>
        </w:rPr>
        <w:t xml:space="preserve">diecisiete de abril de dos mil veintitrés, </w:t>
      </w:r>
      <w:r w:rsidRPr="0091231C">
        <w:rPr>
          <w:rFonts w:ascii="Palatino Linotype" w:eastAsia="Palatino Linotype" w:hAnsi="Palatino Linotype" w:cs="Palatino Linotype"/>
          <w:sz w:val="24"/>
          <w:szCs w:val="24"/>
        </w:rPr>
        <w:t xml:space="preserve">mientras que el recurso de revisión interpuesto por la parte </w:t>
      </w:r>
      <w:r w:rsidRPr="0091231C">
        <w:rPr>
          <w:rFonts w:ascii="Palatino Linotype" w:eastAsia="Palatino Linotype" w:hAnsi="Palatino Linotype" w:cs="Palatino Linotype"/>
          <w:b/>
          <w:sz w:val="24"/>
          <w:szCs w:val="24"/>
        </w:rPr>
        <w:t>Recurrente</w:t>
      </w:r>
      <w:r w:rsidRPr="0091231C">
        <w:rPr>
          <w:rFonts w:ascii="Palatino Linotype" w:eastAsia="Palatino Linotype" w:hAnsi="Palatino Linotype" w:cs="Palatino Linotype"/>
          <w:sz w:val="24"/>
          <w:szCs w:val="24"/>
        </w:rPr>
        <w:t xml:space="preserve">, se tuvo por presentado el día </w:t>
      </w:r>
      <w:r w:rsidRPr="0091231C">
        <w:rPr>
          <w:rFonts w:ascii="Palatino Linotype" w:eastAsia="Palatino Linotype" w:hAnsi="Palatino Linotype" w:cs="Palatino Linotype"/>
          <w:b/>
          <w:sz w:val="24"/>
          <w:szCs w:val="24"/>
        </w:rPr>
        <w:t>dos de mayo de dos mil veintitrés</w:t>
      </w:r>
      <w:r w:rsidRPr="0091231C">
        <w:rPr>
          <w:rFonts w:ascii="Palatino Linotype" w:eastAsia="Palatino Linotype" w:hAnsi="Palatino Linotype" w:cs="Palatino Linotype"/>
          <w:sz w:val="24"/>
          <w:szCs w:val="24"/>
        </w:rPr>
        <w:t>, esto es al décimo día hábil posterior en que se tuvo conocimiento de la respuesta impugnada. En este sentido, se concluye que el presente recurso de revisión se encuentra dentro de los márgenes temporales previstos en las disposiciones legales referidas.</w:t>
      </w:r>
    </w:p>
    <w:p w14:paraId="3BC230AA" w14:textId="77777777" w:rsidR="00C1042C" w:rsidRPr="0091231C" w:rsidRDefault="005241D8">
      <w:pPr>
        <w:spacing w:before="240" w:after="24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Por otro lado, es de suma importancia mencionar que, si bien la parte</w:t>
      </w:r>
      <w:r w:rsidRPr="0091231C">
        <w:rPr>
          <w:rFonts w:ascii="Palatino Linotype" w:eastAsia="Palatino Linotype" w:hAnsi="Palatino Linotype" w:cs="Palatino Linotype"/>
          <w:b/>
          <w:sz w:val="24"/>
          <w:szCs w:val="24"/>
        </w:rPr>
        <w:t xml:space="preserve"> Recurrente</w:t>
      </w:r>
      <w:r w:rsidRPr="0091231C">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w:t>
      </w:r>
      <w:r w:rsidRPr="0091231C">
        <w:rPr>
          <w:rFonts w:ascii="Palatino Linotype" w:eastAsia="Palatino Linotype" w:hAnsi="Palatino Linotype" w:cs="Palatino Linotype"/>
          <w:sz w:val="24"/>
          <w:szCs w:val="24"/>
        </w:rPr>
        <w:lastRenderedPageBreak/>
        <w:t>acceso a la información pública como concluida, conforme a lo previsto en el artículo 155, penúltimo párrafo de la Ley de Transparencia y Acceso a la Información Pública del Estado de México y Municipios que establece lo siguiente:</w:t>
      </w:r>
    </w:p>
    <w:p w14:paraId="23D1BCDB" w14:textId="77777777" w:rsidR="00C1042C" w:rsidRPr="0091231C" w:rsidRDefault="005241D8">
      <w:pPr>
        <w:spacing w:before="120" w:after="120" w:line="276" w:lineRule="auto"/>
        <w:ind w:left="851" w:right="902"/>
        <w:jc w:val="both"/>
        <w:rPr>
          <w:rFonts w:ascii="Palatino Linotype" w:eastAsia="Palatino Linotype" w:hAnsi="Palatino Linotype" w:cs="Palatino Linotype"/>
        </w:rPr>
      </w:pPr>
      <w:r w:rsidRPr="0091231C">
        <w:rPr>
          <w:rFonts w:ascii="Palatino Linotype" w:eastAsia="Palatino Linotype" w:hAnsi="Palatino Linotype" w:cs="Palatino Linotype"/>
          <w:i/>
        </w:rPr>
        <w:t>"</w:t>
      </w:r>
      <w:r w:rsidRPr="0091231C">
        <w:rPr>
          <w:rFonts w:ascii="Palatino Linotype" w:eastAsia="Palatino Linotype" w:hAnsi="Palatino Linotype" w:cs="Palatino Linotype"/>
          <w:b/>
          <w:i/>
        </w:rPr>
        <w:t>Las solicitudes anónimas</w:t>
      </w:r>
      <w:r w:rsidRPr="0091231C">
        <w:rPr>
          <w:rFonts w:ascii="Palatino Linotype" w:eastAsia="Palatino Linotype" w:hAnsi="Palatino Linotype" w:cs="Palatino Linotype"/>
          <w:i/>
        </w:rPr>
        <w:t>, con nombre incompleto o seudónimo </w:t>
      </w:r>
      <w:r w:rsidRPr="0091231C">
        <w:rPr>
          <w:rFonts w:ascii="Palatino Linotype" w:eastAsia="Palatino Linotype" w:hAnsi="Palatino Linotype" w:cs="Palatino Linotype"/>
          <w:b/>
          <w:i/>
        </w:rPr>
        <w:t>serán procedentes para su trámite por parte del sujeto obligado ante quien se presente</w:t>
      </w:r>
      <w:r w:rsidRPr="0091231C">
        <w:rPr>
          <w:rFonts w:ascii="Palatino Linotype" w:eastAsia="Palatino Linotype" w:hAnsi="Palatino Linotype" w:cs="Palatino Linotype"/>
          <w:i/>
        </w:rPr>
        <w:t>. No podrá requerirse información adicional con motivo del nombre proporcionado por el solicitante."</w:t>
      </w:r>
    </w:p>
    <w:p w14:paraId="4046E1E5"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7A54DAD7" w14:textId="77777777" w:rsidR="00C1042C" w:rsidRPr="0091231C" w:rsidRDefault="005241D8">
      <w:pPr>
        <w:spacing w:after="0" w:line="360" w:lineRule="auto"/>
        <w:jc w:val="both"/>
        <w:rPr>
          <w:rFonts w:ascii="Palatino Linotype" w:eastAsia="Palatino Linotype" w:hAnsi="Palatino Linotype" w:cs="Palatino Linotype"/>
          <w:b/>
          <w:sz w:val="24"/>
          <w:szCs w:val="24"/>
        </w:rPr>
      </w:pPr>
      <w:r w:rsidRPr="0091231C">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91231C">
        <w:rPr>
          <w:rFonts w:ascii="Palatino Linotype" w:eastAsia="Palatino Linotype" w:hAnsi="Palatino Linotype" w:cs="Palatino Linotype"/>
          <w:b/>
          <w:sz w:val="24"/>
          <w:szCs w:val="24"/>
        </w:rPr>
        <w:t>SAIMEX.</w:t>
      </w:r>
    </w:p>
    <w:p w14:paraId="245C6357" w14:textId="77777777" w:rsidR="00C1042C" w:rsidRPr="0091231C" w:rsidRDefault="00C1042C">
      <w:pPr>
        <w:spacing w:after="0" w:line="360" w:lineRule="auto"/>
        <w:jc w:val="both"/>
        <w:rPr>
          <w:rFonts w:ascii="Palatino Linotype" w:eastAsia="Palatino Linotype" w:hAnsi="Palatino Linotype" w:cs="Palatino Linotype"/>
        </w:rPr>
      </w:pPr>
    </w:p>
    <w:p w14:paraId="075BD68D"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91231C">
        <w:rPr>
          <w:rFonts w:ascii="Palatino Linotype" w:eastAsia="Palatino Linotype" w:hAnsi="Palatino Linotype" w:cs="Palatino Linotype"/>
          <w:b/>
          <w:sz w:val="24"/>
          <w:szCs w:val="24"/>
        </w:rPr>
        <w:t>Recurrente</w:t>
      </w:r>
      <w:r w:rsidRPr="0091231C">
        <w:rPr>
          <w:rFonts w:ascii="Palatino Linotype" w:eastAsia="Palatino Linotype" w:hAnsi="Palatino Linotype" w:cs="Palatino Linotype"/>
          <w:sz w:val="24"/>
          <w:szCs w:val="24"/>
        </w:rPr>
        <w:t xml:space="preserve"> en sus motivos de inconformidad, de acuerdo con el artículo 179, fracción VI el ordenamiento legal citado, que a la letra dice: </w:t>
      </w:r>
    </w:p>
    <w:p w14:paraId="69429FCF" w14:textId="77777777" w:rsidR="00C1042C" w:rsidRPr="0091231C" w:rsidRDefault="00C1042C">
      <w:pPr>
        <w:spacing w:after="0" w:line="360" w:lineRule="auto"/>
        <w:jc w:val="both"/>
        <w:rPr>
          <w:rFonts w:ascii="Palatino Linotype" w:eastAsia="Palatino Linotype" w:hAnsi="Palatino Linotype" w:cs="Palatino Linotype"/>
        </w:rPr>
      </w:pPr>
    </w:p>
    <w:p w14:paraId="3BF9B811" w14:textId="77777777" w:rsidR="00C1042C" w:rsidRPr="0091231C" w:rsidRDefault="005241D8">
      <w:pPr>
        <w:spacing w:after="0" w:line="276" w:lineRule="auto"/>
        <w:ind w:left="567" w:right="902"/>
        <w:jc w:val="both"/>
        <w:rPr>
          <w:rFonts w:ascii="Palatino Linotype" w:eastAsia="Palatino Linotype" w:hAnsi="Palatino Linotype" w:cs="Palatino Linotype"/>
          <w:i/>
        </w:rPr>
      </w:pPr>
      <w:r w:rsidRPr="0091231C">
        <w:rPr>
          <w:rFonts w:ascii="Palatino Linotype" w:eastAsia="Palatino Linotype" w:hAnsi="Palatino Linotype" w:cs="Palatino Linotype"/>
          <w:i/>
        </w:rPr>
        <w:t>“</w:t>
      </w:r>
      <w:r w:rsidRPr="0091231C">
        <w:rPr>
          <w:rFonts w:ascii="Palatino Linotype" w:eastAsia="Palatino Linotype" w:hAnsi="Palatino Linotype" w:cs="Palatino Linotype"/>
          <w:b/>
          <w:i/>
        </w:rPr>
        <w:t>Artículo 179.</w:t>
      </w:r>
      <w:r w:rsidRPr="0091231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6174548" w14:textId="77777777" w:rsidR="00C1042C" w:rsidRPr="0091231C" w:rsidRDefault="00C1042C">
      <w:pPr>
        <w:spacing w:after="0" w:line="276" w:lineRule="auto"/>
        <w:ind w:left="567" w:right="902"/>
        <w:jc w:val="both"/>
        <w:rPr>
          <w:rFonts w:ascii="Palatino Linotype" w:eastAsia="Palatino Linotype" w:hAnsi="Palatino Linotype" w:cs="Palatino Linotype"/>
          <w:i/>
        </w:rPr>
      </w:pPr>
    </w:p>
    <w:p w14:paraId="75C9C494" w14:textId="77777777" w:rsidR="00C1042C" w:rsidRPr="0091231C" w:rsidRDefault="005241D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1231C">
        <w:rPr>
          <w:rFonts w:ascii="Palatino Linotype" w:eastAsia="Palatino Linotype" w:hAnsi="Palatino Linotype" w:cs="Palatino Linotype"/>
          <w:i/>
        </w:rPr>
        <w:t>VI.</w:t>
      </w:r>
      <w:r w:rsidRPr="0091231C">
        <w:t xml:space="preserve"> </w:t>
      </w:r>
      <w:r w:rsidRPr="0091231C">
        <w:rPr>
          <w:rFonts w:ascii="Palatino Linotype" w:eastAsia="Palatino Linotype" w:hAnsi="Palatino Linotype" w:cs="Palatino Linotype"/>
          <w:i/>
        </w:rPr>
        <w:t>La entrega de información que no corresponda con lo solicitado;</w:t>
      </w:r>
    </w:p>
    <w:p w14:paraId="5887517C" w14:textId="77777777" w:rsidR="00C1042C" w:rsidRPr="0091231C" w:rsidRDefault="005241D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1231C">
        <w:rPr>
          <w:rFonts w:ascii="Palatino Linotype" w:eastAsia="Palatino Linotype" w:hAnsi="Palatino Linotype" w:cs="Palatino Linotype"/>
          <w:i/>
        </w:rPr>
        <w:t>…”</w:t>
      </w:r>
    </w:p>
    <w:p w14:paraId="5A4DD54A" w14:textId="77777777" w:rsidR="00C1042C" w:rsidRPr="0091231C" w:rsidRDefault="00C1042C">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76FC7084" w14:textId="77777777" w:rsidR="00C1042C" w:rsidRPr="0091231C" w:rsidRDefault="005241D8">
      <w:pPr>
        <w:spacing w:line="360" w:lineRule="auto"/>
        <w:jc w:val="both"/>
        <w:rPr>
          <w:rFonts w:ascii="Palatino Linotype" w:eastAsia="Palatino Linotype" w:hAnsi="Palatino Linotype" w:cs="Palatino Linotype"/>
          <w:b/>
          <w:sz w:val="24"/>
          <w:szCs w:val="24"/>
        </w:rPr>
      </w:pPr>
      <w:r w:rsidRPr="0091231C">
        <w:rPr>
          <w:rFonts w:ascii="Palatino Linotype" w:eastAsia="Palatino Linotype" w:hAnsi="Palatino Linotype" w:cs="Palatino Linotype"/>
          <w:b/>
          <w:sz w:val="24"/>
          <w:szCs w:val="24"/>
        </w:rPr>
        <w:t xml:space="preserve">Tercero. Análisis de las causales de sobreseimiento. </w:t>
      </w:r>
      <w:r w:rsidRPr="0091231C">
        <w:rPr>
          <w:rFonts w:ascii="Palatino Linotype" w:eastAsia="Palatino Linotype" w:hAnsi="Palatino Linotype" w:cs="Palatino Linotype"/>
          <w:sz w:val="24"/>
          <w:szCs w:val="24"/>
        </w:rPr>
        <w:t>Este Instituto, realiza el estudio preferente y oficioso de las causales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4D7562BA" w14:textId="77777777" w:rsidR="00C1042C" w:rsidRPr="0091231C" w:rsidRDefault="005241D8">
      <w:pPr>
        <w:pBdr>
          <w:top w:val="nil"/>
          <w:left w:val="nil"/>
          <w:bottom w:val="nil"/>
          <w:right w:val="nil"/>
          <w:between w:val="nil"/>
        </w:pBdr>
        <w:spacing w:before="240" w:after="240"/>
        <w:ind w:left="567" w:right="616"/>
        <w:jc w:val="both"/>
      </w:pPr>
      <w:r w:rsidRPr="0091231C">
        <w:rPr>
          <w:rFonts w:ascii="Palatino Linotype" w:eastAsia="Palatino Linotype" w:hAnsi="Palatino Linotype" w:cs="Palatino Linotype"/>
          <w:i/>
        </w:rPr>
        <w:t>“Improcedencia: Sea que las partes la aleguen o no, debe examinarse previamente la procedencia del juicio de amparo, por ser cuestión de orden público en el juicio de garantías</w:t>
      </w:r>
      <w:proofErr w:type="gramStart"/>
      <w:r w:rsidRPr="0091231C">
        <w:rPr>
          <w:rFonts w:ascii="Palatino Linotype" w:eastAsia="Palatino Linotype" w:hAnsi="Palatino Linotype" w:cs="Palatino Linotype"/>
          <w:i/>
        </w:rPr>
        <w:t>.”(</w:t>
      </w:r>
      <w:proofErr w:type="gramEnd"/>
      <w:r w:rsidRPr="0091231C">
        <w:rPr>
          <w:rFonts w:ascii="Palatino Linotype" w:eastAsia="Palatino Linotype" w:hAnsi="Palatino Linotype" w:cs="Palatino Linotype"/>
          <w:i/>
        </w:rPr>
        <w:t>Sic)</w:t>
      </w:r>
    </w:p>
    <w:p w14:paraId="2B594D44" w14:textId="77777777" w:rsidR="00C1042C" w:rsidRPr="0091231C" w:rsidRDefault="005241D8">
      <w:pPr>
        <w:pBdr>
          <w:top w:val="nil"/>
          <w:left w:val="nil"/>
          <w:bottom w:val="nil"/>
          <w:right w:val="nil"/>
          <w:between w:val="nil"/>
        </w:pBdr>
        <w:spacing w:before="240" w:after="240"/>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Por su parte los artículos 186, 191 y 192 de la Ley en cita, disponen lo siguiente:</w:t>
      </w:r>
    </w:p>
    <w:p w14:paraId="1BF5FF6C" w14:textId="77777777" w:rsidR="00C1042C" w:rsidRPr="0091231C" w:rsidRDefault="005241D8">
      <w:pPr>
        <w:pBdr>
          <w:top w:val="nil"/>
          <w:left w:val="nil"/>
          <w:bottom w:val="nil"/>
          <w:right w:val="nil"/>
          <w:between w:val="nil"/>
        </w:pBdr>
        <w:spacing w:before="240" w:after="240"/>
        <w:ind w:left="851" w:right="49"/>
        <w:jc w:val="both"/>
      </w:pPr>
      <w:r w:rsidRPr="0091231C">
        <w:rPr>
          <w:rFonts w:ascii="Palatino Linotype" w:eastAsia="Palatino Linotype" w:hAnsi="Palatino Linotype" w:cs="Palatino Linotype"/>
          <w:i/>
        </w:rPr>
        <w:t>“Artículo 186. Las resoluciones del Instituto podrán:</w:t>
      </w:r>
    </w:p>
    <w:p w14:paraId="4754A448" w14:textId="77777777" w:rsidR="00C1042C" w:rsidRPr="0091231C" w:rsidRDefault="005241D8">
      <w:pPr>
        <w:pBdr>
          <w:top w:val="nil"/>
          <w:left w:val="nil"/>
          <w:bottom w:val="nil"/>
          <w:right w:val="nil"/>
          <w:between w:val="nil"/>
        </w:pBdr>
        <w:spacing w:before="240"/>
        <w:ind w:left="851" w:right="49"/>
        <w:jc w:val="both"/>
      </w:pPr>
      <w:r w:rsidRPr="0091231C">
        <w:rPr>
          <w:rFonts w:ascii="Palatino Linotype" w:eastAsia="Palatino Linotype" w:hAnsi="Palatino Linotype" w:cs="Palatino Linotype"/>
          <w:b/>
          <w:i/>
        </w:rPr>
        <w:t>I. Desechar o sobreseer el recurso;</w:t>
      </w:r>
    </w:p>
    <w:p w14:paraId="152F3407" w14:textId="77777777" w:rsidR="00C1042C" w:rsidRPr="0091231C" w:rsidRDefault="005241D8">
      <w:pPr>
        <w:pBdr>
          <w:top w:val="nil"/>
          <w:left w:val="nil"/>
          <w:bottom w:val="nil"/>
          <w:right w:val="nil"/>
          <w:between w:val="nil"/>
        </w:pBdr>
        <w:ind w:left="851" w:right="49"/>
        <w:jc w:val="both"/>
      </w:pPr>
      <w:r w:rsidRPr="0091231C">
        <w:rPr>
          <w:rFonts w:ascii="Palatino Linotype" w:eastAsia="Palatino Linotype" w:hAnsi="Palatino Linotype" w:cs="Palatino Linotype"/>
          <w:i/>
        </w:rPr>
        <w:t>II. Confirmar la respuesta del sujeto obligado;</w:t>
      </w:r>
    </w:p>
    <w:p w14:paraId="4EEBAA2A" w14:textId="77777777" w:rsidR="00C1042C" w:rsidRPr="0091231C" w:rsidRDefault="005241D8">
      <w:pPr>
        <w:pBdr>
          <w:top w:val="nil"/>
          <w:left w:val="nil"/>
          <w:bottom w:val="nil"/>
          <w:right w:val="nil"/>
          <w:between w:val="nil"/>
        </w:pBdr>
        <w:ind w:left="851" w:right="49"/>
        <w:jc w:val="both"/>
      </w:pPr>
      <w:r w:rsidRPr="0091231C">
        <w:rPr>
          <w:rFonts w:ascii="Palatino Linotype" w:eastAsia="Palatino Linotype" w:hAnsi="Palatino Linotype" w:cs="Palatino Linotype"/>
          <w:i/>
        </w:rPr>
        <w:t>III. Revocar o modificar la respuesta del sujeto obligado; y</w:t>
      </w:r>
    </w:p>
    <w:p w14:paraId="41EBDAE2" w14:textId="77777777" w:rsidR="00C1042C" w:rsidRPr="0091231C" w:rsidRDefault="005241D8">
      <w:pPr>
        <w:pBdr>
          <w:top w:val="nil"/>
          <w:left w:val="nil"/>
          <w:bottom w:val="nil"/>
          <w:right w:val="nil"/>
          <w:between w:val="nil"/>
        </w:pBdr>
        <w:ind w:left="851" w:right="49"/>
        <w:jc w:val="both"/>
        <w:rPr>
          <w:rFonts w:ascii="Palatino Linotype" w:eastAsia="Palatino Linotype" w:hAnsi="Palatino Linotype" w:cs="Palatino Linotype"/>
          <w:i/>
        </w:rPr>
      </w:pPr>
      <w:r w:rsidRPr="0091231C">
        <w:rPr>
          <w:rFonts w:ascii="Palatino Linotype" w:eastAsia="Palatino Linotype" w:hAnsi="Palatino Linotype" w:cs="Palatino Linotype"/>
          <w:i/>
        </w:rPr>
        <w:t>IV. Ordenar la entrega de la información…”</w:t>
      </w:r>
    </w:p>
    <w:p w14:paraId="1038F0D6" w14:textId="77777777" w:rsidR="00C1042C" w:rsidRPr="0091231C" w:rsidRDefault="00C1042C">
      <w:pPr>
        <w:pBdr>
          <w:top w:val="nil"/>
          <w:left w:val="nil"/>
          <w:bottom w:val="nil"/>
          <w:right w:val="nil"/>
          <w:between w:val="nil"/>
        </w:pBdr>
        <w:ind w:left="851" w:right="49"/>
        <w:jc w:val="both"/>
        <w:rPr>
          <w:rFonts w:ascii="Palatino Linotype" w:eastAsia="Palatino Linotype" w:hAnsi="Palatino Linotype" w:cs="Palatino Linotype"/>
          <w:i/>
        </w:rPr>
      </w:pPr>
    </w:p>
    <w:p w14:paraId="737C0852" w14:textId="77777777" w:rsidR="00C1042C" w:rsidRPr="0091231C" w:rsidRDefault="005241D8">
      <w:pPr>
        <w:pBdr>
          <w:top w:val="nil"/>
          <w:left w:val="nil"/>
          <w:bottom w:val="nil"/>
          <w:right w:val="nil"/>
          <w:between w:val="nil"/>
        </w:pBdr>
        <w:ind w:left="851" w:right="49"/>
        <w:jc w:val="both"/>
        <w:rPr>
          <w:rFonts w:ascii="Palatino Linotype" w:eastAsia="Palatino Linotype" w:hAnsi="Palatino Linotype" w:cs="Palatino Linotype"/>
          <w:i/>
        </w:rPr>
      </w:pPr>
      <w:r w:rsidRPr="0091231C">
        <w:rPr>
          <w:rFonts w:ascii="Palatino Linotype" w:eastAsia="Palatino Linotype" w:hAnsi="Palatino Linotype" w:cs="Palatino Linotype"/>
          <w:i/>
        </w:rPr>
        <w:t>Artículo 191. El recurso será desechado por improcedente cuando:</w:t>
      </w:r>
    </w:p>
    <w:p w14:paraId="78583609"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I. Sea extemporáneo por haber transcurrido el plazo establecido en la presente Ley, a partir de la respuesta;</w:t>
      </w:r>
    </w:p>
    <w:p w14:paraId="6B1DE809"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II. Se esté tramitando ante el Poder Judicial de la Federación algún recurso o medio de defensa interpuesto por el recurrente;</w:t>
      </w:r>
    </w:p>
    <w:p w14:paraId="755B8958"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III. No actualice alguno de los supuestos previstos en la presente Ley;</w:t>
      </w:r>
    </w:p>
    <w:p w14:paraId="53B0DA59"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lastRenderedPageBreak/>
        <w:t>IV. No se haya desahogado la prevención en los términos establecidos en la presente Ley;</w:t>
      </w:r>
    </w:p>
    <w:p w14:paraId="42B55908"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V. Se impugne la veracidad de la información proporcionada;</w:t>
      </w:r>
    </w:p>
    <w:p w14:paraId="4225536F"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b/>
          <w:i/>
          <w:u w:val="single"/>
        </w:rPr>
        <w:t>VI. Se trate de una consulta</w:t>
      </w:r>
      <w:r w:rsidRPr="0091231C">
        <w:rPr>
          <w:rFonts w:ascii="Palatino Linotype" w:eastAsia="Palatino Linotype" w:hAnsi="Palatino Linotype" w:cs="Palatino Linotype"/>
          <w:b/>
          <w:i/>
        </w:rPr>
        <w:t xml:space="preserve">, </w:t>
      </w:r>
      <w:r w:rsidRPr="0091231C">
        <w:rPr>
          <w:rFonts w:ascii="Palatino Linotype" w:eastAsia="Palatino Linotype" w:hAnsi="Palatino Linotype" w:cs="Palatino Linotype"/>
          <w:i/>
        </w:rPr>
        <w:t>o trámite en específico; y</w:t>
      </w:r>
    </w:p>
    <w:p w14:paraId="2CFEA6C3"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VII. El recurrente amplíe su solicitud en el recurso de revisión, únicamente respecto de los nuevos contenidos.”</w:t>
      </w:r>
    </w:p>
    <w:p w14:paraId="40504DB9" w14:textId="77777777" w:rsidR="00C1042C" w:rsidRPr="0091231C" w:rsidRDefault="00C1042C">
      <w:pPr>
        <w:pBdr>
          <w:top w:val="nil"/>
          <w:left w:val="nil"/>
          <w:bottom w:val="nil"/>
          <w:right w:val="nil"/>
          <w:between w:val="nil"/>
        </w:pBdr>
        <w:ind w:left="567" w:right="616"/>
        <w:jc w:val="both"/>
        <w:rPr>
          <w:rFonts w:ascii="Palatino Linotype" w:eastAsia="Palatino Linotype" w:hAnsi="Palatino Linotype" w:cs="Palatino Linotype"/>
          <w:i/>
        </w:rPr>
      </w:pPr>
    </w:p>
    <w:p w14:paraId="63C2859A"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“Artículo 192. El recurso será sobreseído, en todo o en parte, cuando una vez admitido, se actualicen alguno de los siguientes supuestos:</w:t>
      </w:r>
    </w:p>
    <w:p w14:paraId="388C4527"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I. El recurrente se desista expresamente del recurso;</w:t>
      </w:r>
    </w:p>
    <w:p w14:paraId="7845CBB2"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II. El recurrente fallezca o, tratándose de personas jurídicas colectivas, se disuelva;</w:t>
      </w:r>
    </w:p>
    <w:p w14:paraId="28A46666"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III. El sujeto obligado responsable del acto lo modifique o revoque de tal manera que el recurso de revisión quede sin materia;</w:t>
      </w:r>
    </w:p>
    <w:p w14:paraId="45F91EE9"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b/>
          <w:i/>
        </w:rPr>
        <w:t>IV. Admitido el recurso de revisión, aparezca alguna causal de improcedencia en los términos de la presente Ley; y</w:t>
      </w:r>
    </w:p>
    <w:p w14:paraId="0123B1E8" w14:textId="77777777" w:rsidR="00C1042C" w:rsidRPr="0091231C" w:rsidRDefault="005241D8">
      <w:pPr>
        <w:pBdr>
          <w:top w:val="nil"/>
          <w:left w:val="nil"/>
          <w:bottom w:val="nil"/>
          <w:right w:val="nil"/>
          <w:between w:val="nil"/>
        </w:pBdr>
        <w:ind w:left="851" w:right="616"/>
        <w:jc w:val="both"/>
      </w:pPr>
      <w:r w:rsidRPr="0091231C">
        <w:rPr>
          <w:rFonts w:ascii="Palatino Linotype" w:eastAsia="Palatino Linotype" w:hAnsi="Palatino Linotype" w:cs="Palatino Linotype"/>
          <w:i/>
        </w:rPr>
        <w:t>V. Cuando por cualquier motivo quede sin materia el recurso.” (Sic)</w:t>
      </w:r>
    </w:p>
    <w:p w14:paraId="516CBBEA" w14:textId="77777777" w:rsidR="00C1042C" w:rsidRPr="0091231C" w:rsidRDefault="005241D8">
      <w:pPr>
        <w:pBdr>
          <w:top w:val="nil"/>
          <w:left w:val="nil"/>
          <w:bottom w:val="nil"/>
          <w:right w:val="nil"/>
          <w:between w:val="nil"/>
        </w:pBdr>
        <w:spacing w:after="0" w:line="360" w:lineRule="auto"/>
        <w:ind w:right="49"/>
        <w:jc w:val="both"/>
        <w:rPr>
          <w:sz w:val="24"/>
          <w:szCs w:val="24"/>
        </w:rPr>
      </w:pPr>
      <w:r w:rsidRPr="0091231C">
        <w:rPr>
          <w:rFonts w:ascii="Palatino Linotype" w:eastAsia="Palatino Linotype" w:hAnsi="Palatino Linotype" w:cs="Palatino Linotype"/>
          <w:sz w:val="24"/>
          <w:szCs w:val="24"/>
        </w:rPr>
        <w:t>En el presente caso, en el análisis oficioso este Organismo Garante realiza, advierte que, una vez admitido el Recurso de Revisión y en su estudio a detalle, surgió una causal de improcedencia, prevista en el artículo 191 fracción VI de la Ley de Transparencia y Acceso a la Información Pública del Estado de México y Municipios.</w:t>
      </w:r>
    </w:p>
    <w:p w14:paraId="5371E769"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Cobrando aplicación lo previsto en la fracción IV del artículo 192, en razón a que al haber sido el recurso y al actualizarse una causal de improcedencia, debe ser sobreseído.</w:t>
      </w:r>
    </w:p>
    <w:p w14:paraId="53C77F8F" w14:textId="77777777" w:rsidR="00C1042C" w:rsidRPr="0091231C" w:rsidRDefault="00C1042C">
      <w:pPr>
        <w:pBdr>
          <w:top w:val="nil"/>
          <w:left w:val="nil"/>
          <w:bottom w:val="nil"/>
          <w:right w:val="nil"/>
          <w:between w:val="nil"/>
        </w:pBdr>
        <w:spacing w:after="0" w:line="360" w:lineRule="auto"/>
        <w:ind w:right="49"/>
        <w:jc w:val="both"/>
        <w:rPr>
          <w:sz w:val="24"/>
          <w:szCs w:val="24"/>
        </w:rPr>
      </w:pPr>
    </w:p>
    <w:p w14:paraId="277577AD"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lastRenderedPageBreak/>
        <w:t>En atención de lo anterior, se procede a analizar las cuestiones de hecho que dieron lugar a la improcedencia en concordancia con el apartado de causales de sobreseimiento.</w:t>
      </w:r>
    </w:p>
    <w:p w14:paraId="607D02CF" w14:textId="77777777" w:rsidR="00C1042C" w:rsidRPr="0091231C" w:rsidRDefault="00C1042C">
      <w:pPr>
        <w:pBdr>
          <w:top w:val="nil"/>
          <w:left w:val="nil"/>
          <w:bottom w:val="nil"/>
          <w:right w:val="nil"/>
          <w:between w:val="nil"/>
        </w:pBdr>
        <w:spacing w:after="0" w:line="360" w:lineRule="auto"/>
        <w:ind w:right="49"/>
        <w:jc w:val="both"/>
        <w:rPr>
          <w:sz w:val="24"/>
          <w:szCs w:val="24"/>
        </w:rPr>
      </w:pPr>
    </w:p>
    <w:p w14:paraId="36E1ACAC"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VI del artículo 191 de la misma Ley citado con antelación, por no existir elementos de procedencia, en virtud de que el mismo no actualiza alguno de los supuestos previstos en el citado artículo 179, toda vez que la parte </w:t>
      </w:r>
      <w:r w:rsidRPr="0091231C">
        <w:rPr>
          <w:rFonts w:ascii="Palatino Linotype" w:eastAsia="Palatino Linotype" w:hAnsi="Palatino Linotype" w:cs="Palatino Linotype"/>
          <w:b/>
          <w:sz w:val="24"/>
          <w:szCs w:val="24"/>
        </w:rPr>
        <w:t>Recurrente</w:t>
      </w:r>
      <w:r w:rsidRPr="0091231C">
        <w:rPr>
          <w:rFonts w:ascii="Palatino Linotype" w:eastAsia="Palatino Linotype" w:hAnsi="Palatino Linotype" w:cs="Palatino Linotype"/>
          <w:sz w:val="24"/>
          <w:szCs w:val="24"/>
        </w:rPr>
        <w:t xml:space="preserve">, mediante el recurso de revisión, solicita le sea contestada una opinión para un caso específico. </w:t>
      </w:r>
    </w:p>
    <w:p w14:paraId="0AAA046D" w14:textId="77777777" w:rsidR="00C1042C" w:rsidRPr="0091231C" w:rsidRDefault="00C1042C">
      <w:pPr>
        <w:pBdr>
          <w:top w:val="nil"/>
          <w:left w:val="nil"/>
          <w:bottom w:val="nil"/>
          <w:right w:val="nil"/>
          <w:between w:val="nil"/>
        </w:pBdr>
        <w:spacing w:after="0" w:line="360" w:lineRule="auto"/>
        <w:ind w:right="49"/>
        <w:jc w:val="both"/>
        <w:rPr>
          <w:sz w:val="24"/>
          <w:szCs w:val="24"/>
        </w:rPr>
      </w:pPr>
    </w:p>
    <w:p w14:paraId="37787714" w14:textId="77777777" w:rsidR="00C1042C" w:rsidRPr="0091231C" w:rsidRDefault="005241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A efecto de sustentar lo anterior, es imprescindible mencionar que, del análisis de la solicitud de información motivo del recurso de revisión que ahora se resuelve, se advierte que la parte solicitante requirió al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le proporcione información consistente en lo siguiente:</w:t>
      </w:r>
    </w:p>
    <w:p w14:paraId="237D1DEC" w14:textId="77777777" w:rsidR="00C1042C" w:rsidRPr="0091231C" w:rsidRDefault="00C1042C">
      <w:pPr>
        <w:pBdr>
          <w:top w:val="nil"/>
          <w:left w:val="nil"/>
          <w:bottom w:val="nil"/>
          <w:right w:val="nil"/>
          <w:between w:val="nil"/>
        </w:pBdr>
        <w:spacing w:after="0" w:line="360" w:lineRule="auto"/>
        <w:ind w:right="49"/>
        <w:jc w:val="both"/>
        <w:rPr>
          <w:sz w:val="24"/>
          <w:szCs w:val="24"/>
        </w:rPr>
      </w:pPr>
    </w:p>
    <w:p w14:paraId="11F1B08B" w14:textId="77777777" w:rsidR="00C1042C" w:rsidRPr="0091231C" w:rsidRDefault="005241D8">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A manera de cuestionamiento, requiere se le indique si se va a entregar el </w:t>
      </w:r>
      <w:proofErr w:type="spellStart"/>
      <w:r w:rsidRPr="0091231C">
        <w:rPr>
          <w:rFonts w:ascii="Palatino Linotype" w:eastAsia="Palatino Linotype" w:hAnsi="Palatino Linotype" w:cs="Palatino Linotype"/>
        </w:rPr>
        <w:t>estimulo</w:t>
      </w:r>
      <w:proofErr w:type="spellEnd"/>
      <w:r w:rsidRPr="0091231C">
        <w:rPr>
          <w:rFonts w:ascii="Palatino Linotype" w:eastAsia="Palatino Linotype" w:hAnsi="Palatino Linotype" w:cs="Palatino Linotype"/>
        </w:rPr>
        <w:t xml:space="preserve"> de fin de año, ya que refiere que, desde diciembre les dijeron que en enero se entregaría, y después en febrero, aunado que ya se está en el mes de abril y no hay respuesta, aunado a que indica que le comentan que no hay dinero afirmando que ya se encontraba el recurso.</w:t>
      </w:r>
    </w:p>
    <w:p w14:paraId="000E74C1" w14:textId="77777777" w:rsidR="00C1042C" w:rsidRPr="0091231C" w:rsidRDefault="005241D8">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1231C">
        <w:rPr>
          <w:rFonts w:ascii="Palatino Linotype" w:eastAsia="Palatino Linotype" w:hAnsi="Palatino Linotype" w:cs="Palatino Linotype"/>
        </w:rPr>
        <w:lastRenderedPageBreak/>
        <w:t>Asimismo, requiere se le indique porqué dicho estímulo no se les dio en diciembre como a todas las dependencias de gobierno.</w:t>
      </w:r>
    </w:p>
    <w:p w14:paraId="45A1C2B1" w14:textId="77777777" w:rsidR="00C1042C" w:rsidRPr="0091231C" w:rsidRDefault="005241D8">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Finalmente, requiere se le informe lo que pasó, ya que durante veinte años se les otorgó dicha prestación y en dos mil veintidós no. </w:t>
      </w:r>
    </w:p>
    <w:p w14:paraId="69B6CB14" w14:textId="77777777" w:rsidR="00C1042C" w:rsidRPr="0091231C" w:rsidRDefault="00C104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2499B062" w14:textId="77777777" w:rsidR="00C1042C" w:rsidRPr="0091231C" w:rsidRDefault="005241D8">
      <w:pPr>
        <w:spacing w:after="0" w:line="360" w:lineRule="auto"/>
        <w:jc w:val="both"/>
        <w:rPr>
          <w:rFonts w:ascii="Palatino Linotype" w:eastAsia="Palatino Linotype" w:hAnsi="Palatino Linotype" w:cs="Palatino Linotype"/>
          <w:b/>
          <w:sz w:val="24"/>
          <w:szCs w:val="24"/>
        </w:rPr>
      </w:pPr>
      <w:r w:rsidRPr="0091231C">
        <w:rPr>
          <w:rFonts w:ascii="Palatino Linotype" w:eastAsia="Palatino Linotype" w:hAnsi="Palatino Linotype" w:cs="Palatino Linotype"/>
          <w:sz w:val="24"/>
          <w:szCs w:val="24"/>
        </w:rPr>
        <w:t xml:space="preserve">De la solicitud se advierte, que el particular planteó una cuestión con la que pretendía que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le explicara las circunstancias para un caso específico, por lo que el particular no está ejerciendo su derecho de acceso a la información pública; debido a que en la solicitud consiste en una consulta para un caso específico, que no es factible atenderse vía acceso a la información, es decir, que dichos cuestionamientos se colmen con documentos que obren en los archivos del </w:t>
      </w:r>
      <w:r w:rsidRPr="0091231C">
        <w:rPr>
          <w:rFonts w:ascii="Palatino Linotype" w:eastAsia="Palatino Linotype" w:hAnsi="Palatino Linotype" w:cs="Palatino Linotype"/>
          <w:b/>
          <w:sz w:val="24"/>
          <w:szCs w:val="24"/>
        </w:rPr>
        <w:t>Sujeto Obligado.</w:t>
      </w:r>
    </w:p>
    <w:p w14:paraId="37106B94" w14:textId="77777777" w:rsidR="00C1042C" w:rsidRPr="0091231C" w:rsidRDefault="00C1042C">
      <w:pPr>
        <w:spacing w:after="0" w:line="360" w:lineRule="auto"/>
        <w:jc w:val="both"/>
        <w:rPr>
          <w:rFonts w:ascii="Palatino Linotype" w:eastAsia="Palatino Linotype" w:hAnsi="Palatino Linotype" w:cs="Palatino Linotype"/>
        </w:rPr>
      </w:pPr>
    </w:p>
    <w:p w14:paraId="0BFBEDA7"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De esta manera, no obstante que en respuesta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por conducto de la Jefa del Departamento de Recursos Financieros </w:t>
      </w:r>
      <w:r w:rsidRPr="0091231C">
        <w:rPr>
          <w:rFonts w:ascii="Palatino Linotype" w:eastAsia="Palatino Linotype" w:hAnsi="Palatino Linotype" w:cs="Palatino Linotype"/>
          <w:b/>
          <w:sz w:val="24"/>
          <w:szCs w:val="24"/>
          <w:u w:val="single"/>
        </w:rPr>
        <w:t>informó que, las prestaciones previstas en la ley y en contratos fueron cubiertas y pagadas a cada servidor público del Colegio en su totalidad el treinta y uno de diciembre de dos mi veintidós</w:t>
      </w:r>
      <w:r w:rsidRPr="0091231C">
        <w:rPr>
          <w:rFonts w:ascii="Palatino Linotype" w:eastAsia="Palatino Linotype" w:hAnsi="Palatino Linotype" w:cs="Palatino Linotype"/>
          <w:sz w:val="24"/>
          <w:szCs w:val="24"/>
        </w:rPr>
        <w:t xml:space="preserve">, se insiste en que con la solicitud de información se advierte que el particular no pretendía obtener acceso a documentos generados, poseídos, administrados por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sino que se trata de manifestaciones subjetivas encaminadas a que dicho ente público realice un pronunciamiento especificó a sus inquietudes lo cual no constituye el derecho de acceso a la información pública.</w:t>
      </w:r>
    </w:p>
    <w:p w14:paraId="5AD8CDD3"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4A5CED4C" w14:textId="77777777" w:rsidR="00C1042C" w:rsidRPr="0091231C" w:rsidRDefault="005241D8">
      <w:pPr>
        <w:shd w:val="clear" w:color="auto" w:fill="FFFFFF"/>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lastRenderedPageBreak/>
        <w:t>Es de agregar que, no conforme el particular con la respuesta, interpone el recurso de revisión que se resuelve, quejándose por la respuesta y manifestando a manera de razones o motivos de inconformidad, medularmente, lo siguiente:</w:t>
      </w:r>
    </w:p>
    <w:p w14:paraId="6A0847AF" w14:textId="77777777" w:rsidR="00C1042C" w:rsidRPr="0091231C" w:rsidRDefault="00C1042C">
      <w:pPr>
        <w:shd w:val="clear" w:color="auto" w:fill="FFFFFF"/>
        <w:spacing w:after="0" w:line="360" w:lineRule="auto"/>
        <w:jc w:val="both"/>
        <w:rPr>
          <w:rFonts w:ascii="Palatino Linotype" w:eastAsia="Palatino Linotype" w:hAnsi="Palatino Linotype" w:cs="Palatino Linotype"/>
          <w:sz w:val="24"/>
          <w:szCs w:val="24"/>
        </w:rPr>
      </w:pPr>
    </w:p>
    <w:p w14:paraId="5AB304ED"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Que, la respuesta es poco profesional, ya que se evaden los cuestionamientos.</w:t>
      </w:r>
    </w:p>
    <w:p w14:paraId="20D0D7B5"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Que, solicita que este Órgano Garante, lo oriente acerca de </w:t>
      </w:r>
      <w:proofErr w:type="spellStart"/>
      <w:r w:rsidRPr="0091231C">
        <w:rPr>
          <w:rFonts w:ascii="Palatino Linotype" w:eastAsia="Palatino Linotype" w:hAnsi="Palatino Linotype" w:cs="Palatino Linotype"/>
        </w:rPr>
        <w:t>cuales</w:t>
      </w:r>
      <w:proofErr w:type="spellEnd"/>
      <w:r w:rsidRPr="0091231C">
        <w:rPr>
          <w:rFonts w:ascii="Palatino Linotype" w:eastAsia="Palatino Linotype" w:hAnsi="Palatino Linotype" w:cs="Palatino Linotype"/>
        </w:rPr>
        <w:t xml:space="preserve"> son los medios por los que puede hacer válidos sus derechos, que se están violando con este tipo de respuestas.</w:t>
      </w:r>
    </w:p>
    <w:p w14:paraId="06F00BE8"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Que, requiere se le otorgue información relacionada con el monto gastado en estímulos de fin de año para los años 2018,19, 2020 y 2021.</w:t>
      </w:r>
    </w:p>
    <w:p w14:paraId="42056BE5"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Que, requiere saber cuántos cheques se otorgaron para cada año.</w:t>
      </w:r>
    </w:p>
    <w:p w14:paraId="6508F4E6"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Que, solicita conocer cuanto fue el monto destinado para cada año.</w:t>
      </w:r>
    </w:p>
    <w:p w14:paraId="23A80B0D"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Que, reitera su solicitud de conocer por qué para el año 2022 no se les dio nada y que se hizo con los cheques que ya habían sido elaborados para cada servidor público de plantel y de las oficinas generales.</w:t>
      </w:r>
    </w:p>
    <w:p w14:paraId="00BCAFFE"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Requiere conocer si CECYTEM fue la única dependencia de gobierno y de educación a la que se le negó ese derecho.</w:t>
      </w:r>
    </w:p>
    <w:p w14:paraId="61B85493"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 xml:space="preserve">Solicita conocer a donde se desviaron sus recursos y con </w:t>
      </w:r>
      <w:proofErr w:type="spellStart"/>
      <w:r w:rsidRPr="0091231C">
        <w:rPr>
          <w:rFonts w:ascii="Palatino Linotype" w:eastAsia="Palatino Linotype" w:hAnsi="Palatino Linotype" w:cs="Palatino Linotype"/>
        </w:rPr>
        <w:t>que</w:t>
      </w:r>
      <w:proofErr w:type="spellEnd"/>
      <w:r w:rsidRPr="0091231C">
        <w:rPr>
          <w:rFonts w:ascii="Palatino Linotype" w:eastAsia="Palatino Linotype" w:hAnsi="Palatino Linotype" w:cs="Palatino Linotype"/>
        </w:rPr>
        <w:t xml:space="preserve"> fin, si fueron fines particulares, de campaña o de que tipo y que paso con la ampliación liquida que se aprobó y aplico para el Colegio para el año 2023 y que supuestamente era para recuperarles sus bonos.</w:t>
      </w:r>
    </w:p>
    <w:p w14:paraId="7791792C" w14:textId="77777777" w:rsidR="00C1042C" w:rsidRPr="0091231C" w:rsidRDefault="005241D8">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91231C">
        <w:rPr>
          <w:rFonts w:ascii="Palatino Linotype" w:eastAsia="Palatino Linotype" w:hAnsi="Palatino Linotype" w:cs="Palatino Linotype"/>
        </w:rPr>
        <w:t>Finalmente, requiere conocer cuál fue el uso y destino de los cheques que fueron destruidos el 19 de diciembre del 2022.</w:t>
      </w:r>
    </w:p>
    <w:p w14:paraId="22E27643"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64DFA3C2"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Ante la interposición del Recurso de Revisión,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rindió su informe justificado, en el que, no obstante que mediante sus motivos de inconformidad el </w:t>
      </w:r>
      <w:r w:rsidRPr="0091231C">
        <w:rPr>
          <w:rFonts w:ascii="Palatino Linotype" w:eastAsia="Palatino Linotype" w:hAnsi="Palatino Linotype" w:cs="Palatino Linotype"/>
          <w:sz w:val="24"/>
          <w:szCs w:val="24"/>
        </w:rPr>
        <w:lastRenderedPageBreak/>
        <w:t xml:space="preserve">particular amplió su solicitud de información, dicho ente público por conducto de la </w:t>
      </w:r>
      <w:proofErr w:type="gramStart"/>
      <w:r w:rsidRPr="0091231C">
        <w:rPr>
          <w:rFonts w:ascii="Palatino Linotype" w:eastAsia="Palatino Linotype" w:hAnsi="Palatino Linotype" w:cs="Palatino Linotype"/>
          <w:sz w:val="24"/>
          <w:szCs w:val="24"/>
        </w:rPr>
        <w:t>Jefa</w:t>
      </w:r>
      <w:proofErr w:type="gramEnd"/>
      <w:r w:rsidRPr="0091231C">
        <w:rPr>
          <w:rFonts w:ascii="Palatino Linotype" w:eastAsia="Palatino Linotype" w:hAnsi="Palatino Linotype" w:cs="Palatino Linotype"/>
          <w:sz w:val="24"/>
          <w:szCs w:val="24"/>
        </w:rPr>
        <w:t xml:space="preserve"> del Departamento de Recursos Financieros informó lo siguiente:</w:t>
      </w:r>
    </w:p>
    <w:p w14:paraId="729A24E3" w14:textId="50C37B29" w:rsidR="00C1042C" w:rsidRPr="0091231C" w:rsidRDefault="009E0328">
      <w:pPr>
        <w:spacing w:after="0" w:line="360" w:lineRule="auto"/>
        <w:jc w:val="center"/>
        <w:rPr>
          <w:rFonts w:ascii="Palatino Linotype" w:eastAsia="Palatino Linotype" w:hAnsi="Palatino Linotype" w:cs="Palatino Linotype"/>
          <w:sz w:val="24"/>
          <w:szCs w:val="24"/>
        </w:rPr>
      </w:pPr>
      <w:r w:rsidRPr="009E0328">
        <w:rPr>
          <w:rFonts w:ascii="Palatino Linotype" w:eastAsia="Palatino Linotype" w:hAnsi="Palatino Linotype" w:cs="Palatino Linotype"/>
          <w:sz w:val="24"/>
          <w:szCs w:val="24"/>
        </w:rPr>
        <w:drawing>
          <wp:inline distT="0" distB="0" distL="0" distR="0" wp14:anchorId="7658BCDE" wp14:editId="45527CD8">
            <wp:extent cx="4654789" cy="352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4789" cy="3524431"/>
                    </a:xfrm>
                    <a:prstGeom prst="rect">
                      <a:avLst/>
                    </a:prstGeom>
                  </pic:spPr>
                </pic:pic>
              </a:graphicData>
            </a:graphic>
          </wp:inline>
        </w:drawing>
      </w:r>
    </w:p>
    <w:p w14:paraId="1E860962" w14:textId="77777777" w:rsidR="00C1042C" w:rsidRPr="0091231C" w:rsidRDefault="005241D8">
      <w:pPr>
        <w:spacing w:after="0" w:line="360" w:lineRule="auto"/>
        <w:jc w:val="center"/>
        <w:rPr>
          <w:rFonts w:ascii="Palatino Linotype" w:eastAsia="Palatino Linotype" w:hAnsi="Palatino Linotype" w:cs="Palatino Linotype"/>
          <w:sz w:val="24"/>
          <w:szCs w:val="24"/>
        </w:rPr>
      </w:pPr>
      <w:r w:rsidRPr="0091231C">
        <w:rPr>
          <w:rFonts w:ascii="Palatino Linotype" w:eastAsia="Palatino Linotype" w:hAnsi="Palatino Linotype" w:cs="Palatino Linotype"/>
          <w:b/>
          <w:noProof/>
        </w:rPr>
        <w:drawing>
          <wp:inline distT="0" distB="0" distL="0" distR="0" wp14:anchorId="5A49C06E" wp14:editId="5A681546">
            <wp:extent cx="4618078" cy="2818950"/>
            <wp:effectExtent l="3175" t="3175" r="3175" b="3175"/>
            <wp:docPr id="20268958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618078" cy="2818950"/>
                    </a:xfrm>
                    <a:prstGeom prst="rect">
                      <a:avLst/>
                    </a:prstGeom>
                    <a:ln w="3175">
                      <a:solidFill>
                        <a:srgbClr val="000000"/>
                      </a:solidFill>
                      <a:prstDash val="solid"/>
                    </a:ln>
                  </pic:spPr>
                </pic:pic>
              </a:graphicData>
            </a:graphic>
          </wp:inline>
        </w:drawing>
      </w:r>
    </w:p>
    <w:p w14:paraId="1722C441"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lastRenderedPageBreak/>
        <w:t>En tal contexto, del análisis realizado al expediente electrónico, en primer lugar, se advierte que la solicitud primigenia no constituye un derecho de acceso a la información y por lo tanto no es atendible mediante una solicitud de acceso a la información pública, porque se tratan de una consulta para un caso específico, situación que conlleva a afirmar que se está en presencia del ejercicio del derecho de petición.</w:t>
      </w:r>
    </w:p>
    <w:p w14:paraId="2BCFA850"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5878CF77"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En ese sentido, es importante diferenciar lo que se entiende por derecho de petición y por derecho de acceso a la información pública.</w:t>
      </w:r>
    </w:p>
    <w:p w14:paraId="2DBBF03B"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1DFBE5C5" w14:textId="77777777" w:rsidR="00C1042C" w:rsidRPr="0091231C" w:rsidRDefault="005241D8">
      <w:pPr>
        <w:spacing w:after="0" w:line="360" w:lineRule="auto"/>
        <w:ind w:right="-91"/>
        <w:jc w:val="both"/>
        <w:rPr>
          <w:rFonts w:ascii="Palatino Linotype" w:eastAsia="Palatino Linotype" w:hAnsi="Palatino Linotype" w:cs="Palatino Linotype"/>
          <w:b/>
          <w:sz w:val="24"/>
          <w:szCs w:val="24"/>
        </w:rPr>
      </w:pPr>
      <w:r w:rsidRPr="0091231C">
        <w:rPr>
          <w:rFonts w:ascii="Palatino Linotype" w:eastAsia="Palatino Linotype" w:hAnsi="Palatino Linotype" w:cs="Palatino Linotype"/>
          <w:b/>
          <w:sz w:val="24"/>
          <w:szCs w:val="24"/>
        </w:rPr>
        <w:t>Derecho de Petición:</w:t>
      </w:r>
    </w:p>
    <w:p w14:paraId="63AA8457" w14:textId="77777777" w:rsidR="00C1042C" w:rsidRPr="0091231C" w:rsidRDefault="00C1042C">
      <w:pPr>
        <w:spacing w:after="0" w:line="360" w:lineRule="auto"/>
        <w:ind w:right="-91"/>
        <w:jc w:val="both"/>
        <w:rPr>
          <w:rFonts w:ascii="Palatino Linotype" w:eastAsia="Palatino Linotype" w:hAnsi="Palatino Linotype" w:cs="Palatino Linotype"/>
          <w:b/>
          <w:sz w:val="24"/>
          <w:szCs w:val="24"/>
        </w:rPr>
      </w:pPr>
    </w:p>
    <w:p w14:paraId="1FA3EC47"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El Doctor Ignacio Burgoa Orihuela refiere que derecho de petición: "...</w:t>
      </w:r>
      <w:r w:rsidRPr="0091231C">
        <w:rPr>
          <w:rFonts w:ascii="Palatino Linotype" w:eastAsia="Palatino Linotype" w:hAnsi="Palatino Linotype" w:cs="Palatino Linotype"/>
          <w:i/>
          <w:sz w:val="24"/>
          <w:szCs w:val="24"/>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91231C">
        <w:rPr>
          <w:rFonts w:ascii="Palatino Linotype" w:eastAsia="Palatino Linotype" w:hAnsi="Palatino Linotype" w:cs="Palatino Linotype"/>
          <w:sz w:val="24"/>
          <w:szCs w:val="24"/>
        </w:rPr>
        <w:t>"</w:t>
      </w:r>
      <w:r w:rsidRPr="0091231C">
        <w:rPr>
          <w:rFonts w:ascii="Palatino Linotype" w:eastAsia="Palatino Linotype" w:hAnsi="Palatino Linotype" w:cs="Palatino Linotype"/>
          <w:sz w:val="24"/>
          <w:szCs w:val="24"/>
          <w:vertAlign w:val="superscript"/>
        </w:rPr>
        <w:footnoteReference w:id="1"/>
      </w:r>
      <w:r w:rsidRPr="0091231C">
        <w:rPr>
          <w:rFonts w:ascii="Palatino Linotype" w:eastAsia="Palatino Linotype" w:hAnsi="Palatino Linotype" w:cs="Palatino Linotype"/>
          <w:sz w:val="24"/>
          <w:szCs w:val="24"/>
        </w:rPr>
        <w:t>(Sic)</w:t>
      </w:r>
    </w:p>
    <w:p w14:paraId="6EAC1E21" w14:textId="77777777" w:rsidR="00C1042C" w:rsidRPr="0091231C" w:rsidRDefault="00C1042C">
      <w:pPr>
        <w:spacing w:after="0" w:line="360" w:lineRule="auto"/>
        <w:jc w:val="both"/>
        <w:rPr>
          <w:rFonts w:ascii="Palatino Linotype" w:eastAsia="Palatino Linotype" w:hAnsi="Palatino Linotype" w:cs="Palatino Linotype"/>
          <w:sz w:val="20"/>
          <w:szCs w:val="20"/>
        </w:rPr>
      </w:pPr>
    </w:p>
    <w:p w14:paraId="5C0CDCFC" w14:textId="77777777" w:rsidR="00C1042C" w:rsidRPr="0091231C" w:rsidRDefault="005241D8">
      <w:pPr>
        <w:pBdr>
          <w:top w:val="nil"/>
          <w:left w:val="nil"/>
          <w:bottom w:val="nil"/>
          <w:right w:val="nil"/>
          <w:between w:val="nil"/>
        </w:pBdr>
        <w:spacing w:after="0" w:line="360" w:lineRule="auto"/>
        <w:jc w:val="both"/>
        <w:rPr>
          <w:rFonts w:ascii="Palatino Linotype" w:eastAsia="Palatino Linotype" w:hAnsi="Palatino Linotype" w:cs="Palatino Linotype"/>
          <w:i/>
          <w:sz w:val="24"/>
          <w:szCs w:val="24"/>
        </w:rPr>
      </w:pPr>
      <w:r w:rsidRPr="0091231C">
        <w:rPr>
          <w:rFonts w:ascii="Palatino Linotype" w:eastAsia="Palatino Linotype" w:hAnsi="Palatino Linotype" w:cs="Palatino Linotype"/>
          <w:sz w:val="24"/>
          <w:szCs w:val="24"/>
        </w:rPr>
        <w:t xml:space="preserve">Por su parte, David Cienfuegos Salgado, concibe al derecho de petición como </w:t>
      </w:r>
      <w:r w:rsidRPr="0091231C">
        <w:rPr>
          <w:rFonts w:ascii="Palatino Linotype" w:eastAsia="Palatino Linotype" w:hAnsi="Palatino Linotype" w:cs="Palatino Linotype"/>
          <w:i/>
          <w:sz w:val="24"/>
          <w:szCs w:val="24"/>
        </w:rPr>
        <w:t>“el derecho de toda persona a ser escuchado por quienes ejercen el poder público.</w:t>
      </w:r>
      <w:r w:rsidRPr="0091231C">
        <w:rPr>
          <w:rFonts w:ascii="Palatino Linotype" w:eastAsia="Palatino Linotype" w:hAnsi="Palatino Linotype" w:cs="Palatino Linotype"/>
          <w:i/>
          <w:sz w:val="24"/>
          <w:szCs w:val="24"/>
          <w:vertAlign w:val="superscript"/>
        </w:rPr>
        <w:t xml:space="preserve"> </w:t>
      </w:r>
      <w:r w:rsidRPr="0091231C">
        <w:rPr>
          <w:rFonts w:ascii="Palatino Linotype" w:eastAsia="Palatino Linotype" w:hAnsi="Palatino Linotype" w:cs="Palatino Linotype"/>
          <w:i/>
          <w:sz w:val="24"/>
          <w:szCs w:val="24"/>
          <w:vertAlign w:val="superscript"/>
        </w:rPr>
        <w:footnoteReference w:id="2"/>
      </w:r>
      <w:r w:rsidRPr="0091231C">
        <w:rPr>
          <w:rFonts w:ascii="Palatino Linotype" w:eastAsia="Palatino Linotype" w:hAnsi="Palatino Linotype" w:cs="Palatino Linotype"/>
          <w:i/>
          <w:sz w:val="24"/>
          <w:szCs w:val="24"/>
        </w:rPr>
        <w:t xml:space="preserve">” (Sic) </w:t>
      </w:r>
    </w:p>
    <w:p w14:paraId="74869945" w14:textId="77777777" w:rsidR="00C1042C" w:rsidRPr="0091231C" w:rsidRDefault="00C1042C">
      <w:pPr>
        <w:pBdr>
          <w:top w:val="nil"/>
          <w:left w:val="nil"/>
          <w:bottom w:val="nil"/>
          <w:right w:val="nil"/>
          <w:between w:val="nil"/>
        </w:pBdr>
        <w:spacing w:after="0" w:line="360" w:lineRule="auto"/>
        <w:jc w:val="both"/>
        <w:rPr>
          <w:rFonts w:ascii="Palatino Linotype" w:eastAsia="Palatino Linotype" w:hAnsi="Palatino Linotype" w:cs="Palatino Linotype"/>
          <w:i/>
          <w:sz w:val="24"/>
          <w:szCs w:val="24"/>
        </w:rPr>
      </w:pPr>
    </w:p>
    <w:p w14:paraId="6AB2D138"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91231C">
        <w:rPr>
          <w:rFonts w:ascii="Palatino Linotype" w:eastAsia="Palatino Linotype" w:hAnsi="Palatino Linotype" w:cs="Palatino Linotype"/>
          <w:sz w:val="24"/>
          <w:szCs w:val="24"/>
          <w:vertAlign w:val="superscript"/>
        </w:rPr>
        <w:footnoteReference w:id="3"/>
      </w:r>
    </w:p>
    <w:p w14:paraId="69113393" w14:textId="77777777" w:rsidR="00C1042C" w:rsidRPr="0091231C" w:rsidRDefault="00C1042C">
      <w:pPr>
        <w:spacing w:after="0" w:line="360" w:lineRule="auto"/>
        <w:ind w:right="-91"/>
        <w:jc w:val="both"/>
        <w:rPr>
          <w:rFonts w:ascii="Palatino Linotype" w:eastAsia="Palatino Linotype" w:hAnsi="Palatino Linotype" w:cs="Palatino Linotype"/>
          <w:sz w:val="24"/>
          <w:szCs w:val="24"/>
        </w:rPr>
      </w:pPr>
    </w:p>
    <w:p w14:paraId="53F46D43" w14:textId="77777777" w:rsidR="00C1042C" w:rsidRPr="0091231C" w:rsidRDefault="005241D8">
      <w:pPr>
        <w:spacing w:after="0" w:line="360" w:lineRule="auto"/>
        <w:ind w:right="-91"/>
        <w:jc w:val="both"/>
        <w:rPr>
          <w:rFonts w:ascii="Palatino Linotype" w:eastAsia="Palatino Linotype" w:hAnsi="Palatino Linotype" w:cs="Palatino Linotype"/>
          <w:b/>
          <w:sz w:val="24"/>
          <w:szCs w:val="24"/>
        </w:rPr>
      </w:pPr>
      <w:r w:rsidRPr="0091231C">
        <w:rPr>
          <w:rFonts w:ascii="Palatino Linotype" w:eastAsia="Palatino Linotype" w:hAnsi="Palatino Linotype" w:cs="Palatino Linotype"/>
          <w:b/>
          <w:sz w:val="24"/>
          <w:szCs w:val="24"/>
        </w:rPr>
        <w:t>Derecho de Acceso a la Información Pública:</w:t>
      </w:r>
    </w:p>
    <w:p w14:paraId="63107B87" w14:textId="77777777" w:rsidR="00C1042C" w:rsidRPr="0091231C" w:rsidRDefault="00C1042C">
      <w:pPr>
        <w:spacing w:after="0" w:line="360" w:lineRule="auto"/>
        <w:ind w:right="-91"/>
        <w:jc w:val="both"/>
        <w:rPr>
          <w:rFonts w:ascii="Palatino Linotype" w:eastAsia="Palatino Linotype" w:hAnsi="Palatino Linotype" w:cs="Palatino Linotype"/>
          <w:sz w:val="24"/>
          <w:szCs w:val="24"/>
        </w:rPr>
      </w:pPr>
    </w:p>
    <w:p w14:paraId="0A5FE23B" w14:textId="77777777" w:rsidR="00C1042C" w:rsidRPr="0091231C" w:rsidRDefault="005241D8">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1B76B266" w14:textId="77777777" w:rsidR="00C1042C" w:rsidRPr="0091231C" w:rsidRDefault="00C1042C">
      <w:pPr>
        <w:pBdr>
          <w:top w:val="nil"/>
          <w:left w:val="nil"/>
          <w:bottom w:val="nil"/>
          <w:right w:val="nil"/>
          <w:between w:val="nil"/>
        </w:pBdr>
        <w:spacing w:after="0" w:line="360" w:lineRule="auto"/>
        <w:ind w:left="93" w:right="116"/>
        <w:rPr>
          <w:sz w:val="24"/>
          <w:szCs w:val="24"/>
        </w:rPr>
      </w:pPr>
    </w:p>
    <w:p w14:paraId="33A6B90A" w14:textId="77777777" w:rsidR="00C1042C" w:rsidRPr="0091231C" w:rsidRDefault="005241D8">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lastRenderedPageBreak/>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91231C">
        <w:rPr>
          <w:rFonts w:ascii="Palatino Linotype" w:eastAsia="Palatino Linotype" w:hAnsi="Palatino Linotype" w:cs="Palatino Linotype"/>
          <w:sz w:val="24"/>
          <w:szCs w:val="24"/>
          <w:vertAlign w:val="superscript"/>
        </w:rPr>
        <w:footnoteReference w:id="4"/>
      </w:r>
    </w:p>
    <w:p w14:paraId="1E158123" w14:textId="77777777" w:rsidR="00C1042C" w:rsidRPr="0091231C" w:rsidRDefault="00C1042C">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3A07E0A6" w14:textId="77777777" w:rsidR="00C1042C" w:rsidRPr="0091231C" w:rsidRDefault="005241D8">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como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91231C">
        <w:rPr>
          <w:rFonts w:ascii="Palatino Linotype" w:eastAsia="Palatino Linotype" w:hAnsi="Palatino Linotype" w:cs="Palatino Linotype"/>
          <w:sz w:val="24"/>
          <w:szCs w:val="24"/>
          <w:vertAlign w:val="superscript"/>
        </w:rPr>
        <w:footnoteReference w:id="5"/>
      </w:r>
    </w:p>
    <w:p w14:paraId="5B421E57"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1292C7E0" w14:textId="77777777" w:rsidR="00C1042C" w:rsidRPr="0091231C" w:rsidRDefault="005241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w:t>
      </w:r>
      <w:r w:rsidRPr="0091231C">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dispone:</w:t>
      </w:r>
    </w:p>
    <w:p w14:paraId="240A8ECE" w14:textId="77777777" w:rsidR="00C1042C" w:rsidRPr="0091231C" w:rsidRDefault="005241D8">
      <w:pPr>
        <w:spacing w:after="0"/>
        <w:ind w:left="567" w:right="567"/>
        <w:jc w:val="both"/>
        <w:rPr>
          <w:rFonts w:ascii="Palatino Linotype" w:eastAsia="Palatino Linotype" w:hAnsi="Palatino Linotype" w:cs="Palatino Linotype"/>
          <w:b/>
          <w:i/>
        </w:rPr>
      </w:pPr>
      <w:r w:rsidRPr="0091231C">
        <w:rPr>
          <w:rFonts w:ascii="Palatino Linotype" w:eastAsia="Palatino Linotype" w:hAnsi="Palatino Linotype" w:cs="Palatino Linotype"/>
          <w:b/>
          <w:i/>
        </w:rPr>
        <w:t>“CRITERIO 0002-11</w:t>
      </w:r>
    </w:p>
    <w:p w14:paraId="441531AE" w14:textId="77777777" w:rsidR="00C1042C" w:rsidRPr="0091231C" w:rsidRDefault="005241D8">
      <w:pPr>
        <w:spacing w:after="0"/>
        <w:ind w:left="567" w:right="567"/>
        <w:jc w:val="both"/>
        <w:rPr>
          <w:rFonts w:ascii="Palatino Linotype" w:eastAsia="Palatino Linotype" w:hAnsi="Palatino Linotype" w:cs="Palatino Linotype"/>
          <w:i/>
        </w:rPr>
      </w:pPr>
      <w:r w:rsidRPr="0091231C">
        <w:rPr>
          <w:rFonts w:ascii="Palatino Linotype" w:eastAsia="Palatino Linotype" w:hAnsi="Palatino Linotype" w:cs="Palatino Linotype"/>
          <w:b/>
          <w:i/>
        </w:rPr>
        <w:t>INFORMACIÓN PÚBLICA, CONCEPTO DE, EN MATERIA DE TRANSPARENCIA. INTERPRETACIÓN TEMÁTICA DE LOS ARTÍCULOS 2, FRACCIÓN V, XV, Y XVI, 32, 4,11 Y 41.</w:t>
      </w:r>
      <w:r w:rsidRPr="0091231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1FA691" w14:textId="77777777" w:rsidR="00C1042C" w:rsidRPr="0091231C" w:rsidRDefault="005241D8">
      <w:pPr>
        <w:spacing w:after="0"/>
        <w:ind w:left="567" w:right="567"/>
        <w:jc w:val="both"/>
        <w:rPr>
          <w:rFonts w:ascii="Palatino Linotype" w:eastAsia="Palatino Linotype" w:hAnsi="Palatino Linotype" w:cs="Palatino Linotype"/>
          <w:i/>
        </w:rPr>
      </w:pPr>
      <w:r w:rsidRPr="0091231C">
        <w:rPr>
          <w:rFonts w:ascii="Palatino Linotype" w:eastAsia="Palatino Linotype" w:hAnsi="Palatino Linotype" w:cs="Palatino Linotype"/>
          <w:i/>
        </w:rPr>
        <w:t xml:space="preserve">En </w:t>
      </w:r>
      <w:proofErr w:type="gramStart"/>
      <w:r w:rsidRPr="0091231C">
        <w:rPr>
          <w:rFonts w:ascii="Palatino Linotype" w:eastAsia="Palatino Linotype" w:hAnsi="Palatino Linotype" w:cs="Palatino Linotype"/>
          <w:i/>
        </w:rPr>
        <w:t>consecuencia</w:t>
      </w:r>
      <w:proofErr w:type="gramEnd"/>
      <w:r w:rsidRPr="0091231C">
        <w:rPr>
          <w:rFonts w:ascii="Palatino Linotype" w:eastAsia="Palatino Linotype" w:hAnsi="Palatino Linotype" w:cs="Palatino Linotype"/>
          <w:i/>
        </w:rPr>
        <w:t xml:space="preserve"> el acceso a la información se refiere a que se cumplan cualquiera de los siguientes tres supuestos:</w:t>
      </w:r>
    </w:p>
    <w:p w14:paraId="6545F804" w14:textId="77777777" w:rsidR="00C1042C" w:rsidRPr="0091231C" w:rsidRDefault="005241D8">
      <w:pPr>
        <w:spacing w:after="0"/>
        <w:ind w:left="567" w:right="567"/>
        <w:jc w:val="both"/>
        <w:rPr>
          <w:rFonts w:ascii="Palatino Linotype" w:eastAsia="Palatino Linotype" w:hAnsi="Palatino Linotype" w:cs="Palatino Linotype"/>
          <w:i/>
        </w:rPr>
      </w:pPr>
      <w:r w:rsidRPr="0091231C">
        <w:rPr>
          <w:rFonts w:ascii="Palatino Linotype" w:eastAsia="Palatino Linotype" w:hAnsi="Palatino Linotype" w:cs="Palatino Linotype"/>
          <w:i/>
        </w:rPr>
        <w:t xml:space="preserve">Que se trate de información registrada en cualquier soporte documental, </w:t>
      </w:r>
      <w:proofErr w:type="gramStart"/>
      <w:r w:rsidRPr="0091231C">
        <w:rPr>
          <w:rFonts w:ascii="Palatino Linotype" w:eastAsia="Palatino Linotype" w:hAnsi="Palatino Linotype" w:cs="Palatino Linotype"/>
          <w:i/>
        </w:rPr>
        <w:t>que</w:t>
      </w:r>
      <w:proofErr w:type="gramEnd"/>
      <w:r w:rsidRPr="0091231C">
        <w:rPr>
          <w:rFonts w:ascii="Palatino Linotype" w:eastAsia="Palatino Linotype" w:hAnsi="Palatino Linotype" w:cs="Palatino Linotype"/>
          <w:i/>
        </w:rPr>
        <w:t xml:space="preserve"> en ejercicio de las atribuciones conferidas, sea generada por los Sujetos Obligados;</w:t>
      </w:r>
    </w:p>
    <w:p w14:paraId="4848AEA8" w14:textId="77777777" w:rsidR="00C1042C" w:rsidRPr="0091231C" w:rsidRDefault="005241D8">
      <w:pPr>
        <w:spacing w:after="0"/>
        <w:ind w:left="567" w:right="567"/>
        <w:jc w:val="both"/>
        <w:rPr>
          <w:rFonts w:ascii="Palatino Linotype" w:eastAsia="Palatino Linotype" w:hAnsi="Palatino Linotype" w:cs="Palatino Linotype"/>
          <w:i/>
        </w:rPr>
      </w:pPr>
      <w:r w:rsidRPr="0091231C">
        <w:rPr>
          <w:rFonts w:ascii="Palatino Linotype" w:eastAsia="Palatino Linotype" w:hAnsi="Palatino Linotype" w:cs="Palatino Linotype"/>
          <w:i/>
        </w:rPr>
        <w:t xml:space="preserve">Que se trate de información registrada en cualquier soporte documental, </w:t>
      </w:r>
      <w:proofErr w:type="gramStart"/>
      <w:r w:rsidRPr="0091231C">
        <w:rPr>
          <w:rFonts w:ascii="Palatino Linotype" w:eastAsia="Palatino Linotype" w:hAnsi="Palatino Linotype" w:cs="Palatino Linotype"/>
          <w:i/>
        </w:rPr>
        <w:t>que</w:t>
      </w:r>
      <w:proofErr w:type="gramEnd"/>
      <w:r w:rsidRPr="0091231C">
        <w:rPr>
          <w:rFonts w:ascii="Palatino Linotype" w:eastAsia="Palatino Linotype" w:hAnsi="Palatino Linotype" w:cs="Palatino Linotype"/>
          <w:i/>
        </w:rPr>
        <w:t xml:space="preserve"> en ejercicio de las atribuciones conferidas, sea administrada por los Sujetos Obligados, y</w:t>
      </w:r>
    </w:p>
    <w:p w14:paraId="276150E1" w14:textId="77777777" w:rsidR="00C1042C" w:rsidRPr="0091231C" w:rsidRDefault="005241D8">
      <w:pPr>
        <w:spacing w:after="0"/>
        <w:ind w:left="567" w:right="567"/>
        <w:jc w:val="both"/>
        <w:rPr>
          <w:rFonts w:ascii="Palatino Linotype" w:eastAsia="Palatino Linotype" w:hAnsi="Palatino Linotype" w:cs="Palatino Linotype"/>
          <w:i/>
        </w:rPr>
      </w:pPr>
      <w:r w:rsidRPr="0091231C">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roofErr w:type="gramStart"/>
      <w:r w:rsidRPr="0091231C">
        <w:rPr>
          <w:rFonts w:ascii="Palatino Linotype" w:eastAsia="Palatino Linotype" w:hAnsi="Palatino Linotype" w:cs="Palatino Linotype"/>
          <w:i/>
        </w:rPr>
        <w:t>.”(</w:t>
      </w:r>
      <w:proofErr w:type="gramEnd"/>
      <w:r w:rsidRPr="0091231C">
        <w:rPr>
          <w:rFonts w:ascii="Palatino Linotype" w:eastAsia="Palatino Linotype" w:hAnsi="Palatino Linotype" w:cs="Palatino Linotype"/>
          <w:i/>
        </w:rPr>
        <w:t>Sic)</w:t>
      </w:r>
    </w:p>
    <w:p w14:paraId="5B688627"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rPr>
      </w:pPr>
    </w:p>
    <w:p w14:paraId="53EF6BC5" w14:textId="77777777" w:rsidR="00C1042C" w:rsidRPr="0091231C" w:rsidRDefault="005241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23064A19"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43555947" w14:textId="77777777" w:rsidR="00C1042C" w:rsidRPr="0091231C" w:rsidRDefault="005241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lastRenderedPageBreak/>
        <w:t xml:space="preserve">Con base a lo anterior, tenemos que la parte </w:t>
      </w:r>
      <w:r w:rsidRPr="0091231C">
        <w:rPr>
          <w:rFonts w:ascii="Palatino Linotype" w:eastAsia="Palatino Linotype" w:hAnsi="Palatino Linotype" w:cs="Palatino Linotype"/>
          <w:b/>
          <w:sz w:val="24"/>
          <w:szCs w:val="24"/>
        </w:rPr>
        <w:t>Recurrente</w:t>
      </w:r>
      <w:r w:rsidRPr="0091231C">
        <w:rPr>
          <w:rFonts w:ascii="Palatino Linotype" w:eastAsia="Palatino Linotype" w:hAnsi="Palatino Linotype" w:cs="Palatino Linotype"/>
          <w:sz w:val="24"/>
          <w:szCs w:val="24"/>
        </w:rPr>
        <w:t xml:space="preserve"> en su solicitud de información requiere que se conteste una consulta sobre un caso específico por parte del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por consiguiente, la entrega de una opinión a cuestionamientos que no encuentren soporte documental alguno, por parte de los Sujetos Obligados no es algo que la Ley de la Materia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14:paraId="3C4EDB79"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38469344" w14:textId="77777777" w:rsidR="00C1042C" w:rsidRPr="0091231C" w:rsidRDefault="005241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Máxime </w:t>
      </w:r>
      <w:proofErr w:type="gramStart"/>
      <w:r w:rsidRPr="0091231C">
        <w:rPr>
          <w:rFonts w:ascii="Palatino Linotype" w:eastAsia="Palatino Linotype" w:hAnsi="Palatino Linotype" w:cs="Palatino Linotype"/>
          <w:sz w:val="24"/>
          <w:szCs w:val="24"/>
        </w:rPr>
        <w:t>que</w:t>
      </w:r>
      <w:proofErr w:type="gramEnd"/>
      <w:r w:rsidRPr="0091231C">
        <w:rPr>
          <w:rFonts w:ascii="Palatino Linotype" w:eastAsia="Palatino Linotype" w:hAnsi="Palatino Linotype" w:cs="Palatino Linotype"/>
          <w:sz w:val="24"/>
          <w:szCs w:val="24"/>
        </w:rPr>
        <w:t xml:space="preserve"> en el caso, dentro de los motivos de inconformidad la parte Recurrente, acepta que no se le atendieron sus cuestionamientos.</w:t>
      </w:r>
    </w:p>
    <w:p w14:paraId="068C572C"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50F8E0B1" w14:textId="77777777" w:rsidR="00C1042C" w:rsidRPr="0091231C" w:rsidRDefault="005241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w:t>
      </w:r>
      <w:r w:rsidRPr="0091231C">
        <w:rPr>
          <w:rFonts w:ascii="Palatino Linotype" w:eastAsia="Palatino Linotype" w:hAnsi="Palatino Linotype" w:cs="Palatino Linotype"/>
          <w:sz w:val="24"/>
          <w:szCs w:val="24"/>
        </w:rPr>
        <w:lastRenderedPageBreak/>
        <w:t xml:space="preserve">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el particular ya que son tendentes a que 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aclare cuestionamientos del particular.</w:t>
      </w:r>
    </w:p>
    <w:p w14:paraId="76D0B87E"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4042C3F1"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Por otro lado, no pasa por inadvertido para este Órgano Garante que la parte Recurrente dentro de sus razones o motivos de inconformidad, además de reiterar lo señalado en su solicitud primigenia, requiere que,</w:t>
      </w:r>
      <w:r w:rsidRPr="0091231C">
        <w:t xml:space="preserve"> </w:t>
      </w:r>
      <w:r w:rsidRPr="0091231C">
        <w:rPr>
          <w:rFonts w:ascii="Palatino Linotype" w:eastAsia="Palatino Linotype" w:hAnsi="Palatino Linotype" w:cs="Palatino Linotype"/>
          <w:sz w:val="24"/>
          <w:szCs w:val="24"/>
        </w:rPr>
        <w:t xml:space="preserve">se le otorgue información relacionada con el monto gastado en estímulos de fin de año para los años 2018,19, 2020 y 2021, se le indique cuántos cheques se otorgaron para cada año, cuanto fue el monto destinado para cada año, requiere conocer si CECYTEM fue la única dependencia de gobierno y de educación a la que se le negó ese derecho, solicita conocer a donde se desviaron sus recursos y con qué fin, si fueron fines particulares, de campaña o de que tipo y que paso con la ampliación liquida que se aprobó y aplico para el Colegio para el año 2023 y que supuestamente era para recuperarles sus bonos, así como conocer cuál fue el uso y destino de los cheques que fueron destruidos el 19 de diciembre del 2022, además de requerir a este Órgano Garante se le informe acerca de los medios por los que puede hacer válidos sus derechos, que se están violando con </w:t>
      </w:r>
      <w:r w:rsidRPr="0091231C">
        <w:rPr>
          <w:rFonts w:ascii="Palatino Linotype" w:eastAsia="Palatino Linotype" w:hAnsi="Palatino Linotype" w:cs="Palatino Linotype"/>
          <w:sz w:val="24"/>
          <w:szCs w:val="24"/>
        </w:rPr>
        <w:lastRenderedPageBreak/>
        <w:t xml:space="preserve">el tipo de respuestas del Sujeto Obligado; información que fue requerida en su solicitud, como se desprende del antecedente marcado con el numeral </w:t>
      </w:r>
      <w:r w:rsidRPr="0091231C">
        <w:rPr>
          <w:rFonts w:ascii="Palatino Linotype" w:eastAsia="Palatino Linotype" w:hAnsi="Palatino Linotype" w:cs="Palatino Linotype"/>
          <w:b/>
          <w:sz w:val="24"/>
          <w:szCs w:val="24"/>
        </w:rPr>
        <w:t>1</w:t>
      </w:r>
      <w:r w:rsidRPr="0091231C">
        <w:rPr>
          <w:rFonts w:ascii="Palatino Linotype" w:eastAsia="Palatino Linotype" w:hAnsi="Palatino Linotype" w:cs="Palatino Linotype"/>
          <w:sz w:val="24"/>
          <w:szCs w:val="24"/>
        </w:rPr>
        <w:t xml:space="preserve"> de la presente resolución; por lo que, constituyen en su totalidad nuevos requerimientos de información, configurándose así lo que se conoce como </w:t>
      </w:r>
      <w:r w:rsidRPr="0091231C">
        <w:rPr>
          <w:rFonts w:ascii="Palatino Linotype" w:eastAsia="Palatino Linotype" w:hAnsi="Palatino Linotype" w:cs="Palatino Linotype"/>
          <w:b/>
          <w:i/>
          <w:sz w:val="24"/>
          <w:szCs w:val="24"/>
        </w:rPr>
        <w:t xml:space="preserve">plus </w:t>
      </w:r>
      <w:proofErr w:type="spellStart"/>
      <w:r w:rsidRPr="0091231C">
        <w:rPr>
          <w:rFonts w:ascii="Palatino Linotype" w:eastAsia="Palatino Linotype" w:hAnsi="Palatino Linotype" w:cs="Palatino Linotype"/>
          <w:b/>
          <w:i/>
          <w:sz w:val="24"/>
          <w:szCs w:val="24"/>
        </w:rPr>
        <w:t>petitio</w:t>
      </w:r>
      <w:proofErr w:type="spellEnd"/>
      <w:r w:rsidRPr="0091231C">
        <w:rPr>
          <w:rFonts w:ascii="Palatino Linotype" w:eastAsia="Palatino Linotype" w:hAnsi="Palatino Linotype" w:cs="Palatino Linotype"/>
          <w:b/>
          <w:i/>
          <w:sz w:val="24"/>
          <w:szCs w:val="24"/>
        </w:rPr>
        <w:t xml:space="preserve">, </w:t>
      </w:r>
      <w:r w:rsidRPr="0091231C">
        <w:rPr>
          <w:rFonts w:ascii="Palatino Linotype" w:eastAsia="Palatino Linotype" w:hAnsi="Palatino Linotype" w:cs="Palatino Linotype"/>
          <w:sz w:val="24"/>
          <w:szCs w:val="24"/>
        </w:rPr>
        <w:t xml:space="preserve">que consiste en una ampliación a su solicitud de información, argumentos que no son susceptibles de ser valorados en términos de la fracción VII del Artículo 191 de la Ley de Transparencia y Acceso a la Información Pública del Estado de México y Municipios,  pues la parte </w:t>
      </w:r>
      <w:r w:rsidRPr="0091231C">
        <w:rPr>
          <w:rFonts w:ascii="Palatino Linotype" w:eastAsia="Palatino Linotype" w:hAnsi="Palatino Linotype" w:cs="Palatino Linotype"/>
          <w:b/>
          <w:sz w:val="24"/>
          <w:szCs w:val="24"/>
        </w:rPr>
        <w:t>Recurrente</w:t>
      </w:r>
      <w:r w:rsidRPr="0091231C">
        <w:rPr>
          <w:rFonts w:ascii="Palatino Linotype" w:eastAsia="Palatino Linotype" w:hAnsi="Palatino Linotype" w:cs="Palatino Linotype"/>
          <w:sz w:val="24"/>
          <w:szCs w:val="24"/>
        </w:rPr>
        <w:t xml:space="preserve"> hizo nuevos requerimientos de información que no formaron parte de su solicitud inicial y por lo tanto son inatendibles a través del recurso de revisión, no obstante que el </w:t>
      </w:r>
      <w:r w:rsidRPr="0091231C">
        <w:rPr>
          <w:rFonts w:ascii="Palatino Linotype" w:eastAsia="Palatino Linotype" w:hAnsi="Palatino Linotype" w:cs="Palatino Linotype"/>
          <w:b/>
          <w:sz w:val="24"/>
          <w:szCs w:val="24"/>
        </w:rPr>
        <w:t xml:space="preserve">Sujeto Obligado </w:t>
      </w:r>
      <w:r w:rsidRPr="0091231C">
        <w:rPr>
          <w:rFonts w:ascii="Palatino Linotype" w:eastAsia="Palatino Linotype" w:hAnsi="Palatino Linotype" w:cs="Palatino Linotype"/>
          <w:sz w:val="24"/>
          <w:szCs w:val="24"/>
        </w:rPr>
        <w:t>vía informe justificado se pronunciara respecto de los mismos,</w:t>
      </w:r>
    </w:p>
    <w:p w14:paraId="5C63CC4A"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7BA1279E"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manifestado en su solicitud en un primer momento.</w:t>
      </w:r>
    </w:p>
    <w:p w14:paraId="7079D873"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0D719DF4"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En este orden de ideas, una vez formulada su solicitud inicial,</w:t>
      </w:r>
      <w:r w:rsidRPr="0091231C">
        <w:rPr>
          <w:rFonts w:ascii="Palatino Linotype" w:eastAsia="Palatino Linotype" w:hAnsi="Palatino Linotype" w:cs="Palatino Linotype"/>
          <w:i/>
          <w:sz w:val="24"/>
          <w:szCs w:val="24"/>
        </w:rPr>
        <w:t xml:space="preserve"> </w:t>
      </w:r>
      <w:r w:rsidRPr="0091231C">
        <w:rPr>
          <w:rFonts w:ascii="Palatino Linotype" w:eastAsia="Palatino Linotype" w:hAnsi="Palatino Linotype" w:cs="Palatino Linotype"/>
          <w:sz w:val="24"/>
          <w:szCs w:val="24"/>
        </w:rPr>
        <w:t xml:space="preserve">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 de ahí que, tampoco resulte </w:t>
      </w:r>
      <w:r w:rsidRPr="0091231C">
        <w:rPr>
          <w:rFonts w:ascii="Palatino Linotype" w:eastAsia="Palatino Linotype" w:hAnsi="Palatino Linotype" w:cs="Palatino Linotype"/>
          <w:sz w:val="24"/>
          <w:szCs w:val="24"/>
        </w:rPr>
        <w:lastRenderedPageBreak/>
        <w:t>procedente atender sus requerimientos realizados en vía de razones o motivos de inconformidad.</w:t>
      </w:r>
    </w:p>
    <w:p w14:paraId="5AC55BF3"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60656FF6" w14:textId="77777777" w:rsidR="00C1042C" w:rsidRPr="0091231C" w:rsidRDefault="005241D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E8525C8" w14:textId="77777777" w:rsidR="00C1042C" w:rsidRPr="0091231C" w:rsidRDefault="00C1042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5073555" w14:textId="77777777" w:rsidR="00C1042C" w:rsidRPr="0091231C" w:rsidRDefault="005241D8">
      <w:pPr>
        <w:spacing w:after="0"/>
        <w:ind w:left="567" w:right="709"/>
        <w:jc w:val="both"/>
      </w:pPr>
      <w:r w:rsidRPr="0091231C">
        <w:rPr>
          <w:rFonts w:ascii="Palatino Linotype" w:eastAsia="Palatino Linotype" w:hAnsi="Palatino Linotype" w:cs="Palatino Linotype"/>
          <w:i/>
        </w:rPr>
        <w:t>“</w:t>
      </w:r>
      <w:r w:rsidRPr="0091231C">
        <w:rPr>
          <w:rFonts w:ascii="Palatino Linotype" w:eastAsia="Palatino Linotype" w:hAnsi="Palatino Linotype" w:cs="Palatino Linotype"/>
          <w:b/>
          <w:i/>
        </w:rPr>
        <w:t xml:space="preserve">Es improcedente ampliar las solicitudes de acceso a información, a través de la interposición del recurso de revisión. </w:t>
      </w:r>
      <w:r w:rsidRPr="0091231C">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91231C">
        <w:rPr>
          <w:rFonts w:ascii="Palatino Linotype" w:eastAsia="Palatino Linotype" w:hAnsi="Palatino Linotype" w:cs="Palatino Linotype"/>
          <w:b/>
          <w:i/>
        </w:rPr>
        <w:t>.</w:t>
      </w:r>
      <w:r w:rsidRPr="0091231C">
        <w:rPr>
          <w:rFonts w:ascii="Palatino Linotype" w:eastAsia="Palatino Linotype" w:hAnsi="Palatino Linotype" w:cs="Palatino Linotype"/>
          <w:i/>
        </w:rPr>
        <w:t>”</w:t>
      </w:r>
    </w:p>
    <w:p w14:paraId="4095E940" w14:textId="77777777" w:rsidR="00C1042C" w:rsidRPr="0091231C" w:rsidRDefault="00C1042C">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52222141" w14:textId="77777777" w:rsidR="00C1042C" w:rsidRPr="0091231C" w:rsidRDefault="005241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En virtud de los argumentos expuestos con anterioridad así como del análisis realizado a las constancias que obran en el expediente electrónico del SAIMEX, identificado con folio </w:t>
      </w:r>
      <w:r w:rsidRPr="0091231C">
        <w:rPr>
          <w:rFonts w:ascii="Palatino Linotype" w:eastAsia="Palatino Linotype" w:hAnsi="Palatino Linotype" w:cs="Palatino Linotype"/>
          <w:b/>
          <w:sz w:val="24"/>
          <w:szCs w:val="24"/>
        </w:rPr>
        <w:t>00019/</w:t>
      </w:r>
      <w:proofErr w:type="spellStart"/>
      <w:r w:rsidRPr="0091231C">
        <w:rPr>
          <w:rFonts w:ascii="Palatino Linotype" w:eastAsia="Palatino Linotype" w:hAnsi="Palatino Linotype" w:cs="Palatino Linotype"/>
          <w:b/>
          <w:sz w:val="24"/>
          <w:szCs w:val="24"/>
        </w:rPr>
        <w:t>CECyTEM</w:t>
      </w:r>
      <w:proofErr w:type="spellEnd"/>
      <w:r w:rsidRPr="0091231C">
        <w:rPr>
          <w:rFonts w:ascii="Palatino Linotype" w:eastAsia="Palatino Linotype" w:hAnsi="Palatino Linotype" w:cs="Palatino Linotype"/>
          <w:b/>
          <w:sz w:val="24"/>
          <w:szCs w:val="24"/>
        </w:rPr>
        <w:t>/IP/2023</w:t>
      </w:r>
      <w:r w:rsidRPr="0091231C">
        <w:rPr>
          <w:rFonts w:ascii="Palatino Linotype" w:eastAsia="Palatino Linotype" w:hAnsi="Palatino Linotype" w:cs="Palatino Linotype"/>
          <w:sz w:val="24"/>
          <w:szCs w:val="24"/>
        </w:rPr>
        <w:t xml:space="preserve">, se determina sobreseer el presente recurso de revisión número </w:t>
      </w:r>
      <w:r w:rsidRPr="0091231C">
        <w:rPr>
          <w:rFonts w:ascii="Palatino Linotype" w:eastAsia="Palatino Linotype" w:hAnsi="Palatino Linotype" w:cs="Palatino Linotype"/>
          <w:b/>
          <w:sz w:val="24"/>
          <w:szCs w:val="24"/>
        </w:rPr>
        <w:t>02364/INFOEM/IP/RR/2023,</w:t>
      </w:r>
      <w:r w:rsidRPr="0091231C">
        <w:rPr>
          <w:rFonts w:ascii="Verdana" w:eastAsia="Verdana" w:hAnsi="Verdana" w:cs="Verdana"/>
          <w:b/>
          <w:sz w:val="24"/>
          <w:szCs w:val="24"/>
        </w:rPr>
        <w:t xml:space="preserve"> </w:t>
      </w:r>
      <w:r w:rsidRPr="0091231C">
        <w:rPr>
          <w:rFonts w:ascii="Palatino Linotype" w:eastAsia="Palatino Linotype" w:hAnsi="Palatino Linotype" w:cs="Palatino Linotype"/>
          <w:sz w:val="24"/>
          <w:szCs w:val="24"/>
        </w:rPr>
        <w:t>por actualizarse la causal de sobreseimiento prevista en la fracción IV del artículo 192 de la Ley de Transparencia y Acceso a la Información Pública del Estado de México y Municipios en su correlación con la causal de improcedencia contemplada en la fracción VI del artículo 191 del ordenamiento legal en cita, los que se transcriben a continuación, para un mejor entendimiento:</w:t>
      </w:r>
    </w:p>
    <w:p w14:paraId="02628EC3" w14:textId="77777777" w:rsidR="00C1042C" w:rsidRPr="0091231C" w:rsidRDefault="00C1042C">
      <w:pPr>
        <w:pBdr>
          <w:top w:val="nil"/>
          <w:left w:val="nil"/>
          <w:bottom w:val="nil"/>
          <w:right w:val="nil"/>
          <w:between w:val="nil"/>
        </w:pBdr>
        <w:spacing w:after="0"/>
        <w:ind w:left="567" w:right="616"/>
        <w:jc w:val="both"/>
        <w:rPr>
          <w:rFonts w:ascii="Palatino Linotype" w:eastAsia="Palatino Linotype" w:hAnsi="Palatino Linotype" w:cs="Palatino Linotype"/>
          <w:i/>
        </w:rPr>
      </w:pPr>
    </w:p>
    <w:p w14:paraId="1A0B81A5" w14:textId="77777777" w:rsidR="00C1042C" w:rsidRPr="0091231C" w:rsidRDefault="005241D8">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1231C">
        <w:rPr>
          <w:rFonts w:ascii="Palatino Linotype" w:eastAsia="Palatino Linotype" w:hAnsi="Palatino Linotype" w:cs="Palatino Linotype"/>
          <w:i/>
        </w:rPr>
        <w:t>“</w:t>
      </w:r>
      <w:r w:rsidRPr="0091231C">
        <w:rPr>
          <w:rFonts w:ascii="Palatino Linotype" w:eastAsia="Palatino Linotype" w:hAnsi="Palatino Linotype" w:cs="Palatino Linotype"/>
          <w:b/>
          <w:i/>
        </w:rPr>
        <w:t>Artículo 192.</w:t>
      </w:r>
      <w:r w:rsidRPr="0091231C">
        <w:rPr>
          <w:rFonts w:ascii="Palatino Linotype" w:eastAsia="Palatino Linotype" w:hAnsi="Palatino Linotype" w:cs="Palatino Linotype"/>
          <w:i/>
        </w:rPr>
        <w:t xml:space="preserve"> El recurso será sobreseído, en todo o en parte, cuando una vez admitido, se actualicen alguno de los siguientes supuestos:</w:t>
      </w:r>
    </w:p>
    <w:p w14:paraId="46795044" w14:textId="77777777" w:rsidR="00C1042C" w:rsidRPr="0091231C" w:rsidRDefault="005241D8">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1231C">
        <w:rPr>
          <w:rFonts w:ascii="Palatino Linotype" w:eastAsia="Palatino Linotype" w:hAnsi="Palatino Linotype" w:cs="Palatino Linotype"/>
          <w:i/>
        </w:rPr>
        <w:t>…</w:t>
      </w:r>
    </w:p>
    <w:p w14:paraId="37090976" w14:textId="77777777" w:rsidR="00C1042C" w:rsidRPr="0091231C" w:rsidRDefault="005241D8">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1231C">
        <w:rPr>
          <w:rFonts w:ascii="Palatino Linotype" w:eastAsia="Palatino Linotype" w:hAnsi="Palatino Linotype" w:cs="Palatino Linotype"/>
          <w:b/>
          <w:i/>
        </w:rPr>
        <w:t>IV</w:t>
      </w:r>
      <w:r w:rsidRPr="0091231C">
        <w:rPr>
          <w:rFonts w:ascii="Palatino Linotype" w:eastAsia="Palatino Linotype" w:hAnsi="Palatino Linotype" w:cs="Palatino Linotype"/>
          <w:i/>
        </w:rPr>
        <w:t xml:space="preserve">. Admitido el recurso de revisión, </w:t>
      </w:r>
      <w:r w:rsidRPr="0091231C">
        <w:rPr>
          <w:rFonts w:ascii="Palatino Linotype" w:eastAsia="Palatino Linotype" w:hAnsi="Palatino Linotype" w:cs="Palatino Linotype"/>
          <w:b/>
          <w:i/>
        </w:rPr>
        <w:t>aparezca alguna causal de improcedencia</w:t>
      </w:r>
      <w:r w:rsidRPr="0091231C">
        <w:rPr>
          <w:rFonts w:ascii="Palatino Linotype" w:eastAsia="Palatino Linotype" w:hAnsi="Palatino Linotype" w:cs="Palatino Linotype"/>
          <w:i/>
        </w:rPr>
        <w:t xml:space="preserve"> en los términos de la presente Ley…</w:t>
      </w:r>
    </w:p>
    <w:p w14:paraId="70BCB5A7" w14:textId="77777777" w:rsidR="00C1042C" w:rsidRPr="0091231C" w:rsidRDefault="00C1042C">
      <w:pPr>
        <w:pBdr>
          <w:top w:val="nil"/>
          <w:left w:val="nil"/>
          <w:bottom w:val="nil"/>
          <w:right w:val="nil"/>
          <w:between w:val="nil"/>
        </w:pBdr>
        <w:spacing w:after="0"/>
        <w:ind w:left="567" w:right="616"/>
        <w:jc w:val="both"/>
        <w:rPr>
          <w:rFonts w:ascii="Palatino Linotype" w:eastAsia="Palatino Linotype" w:hAnsi="Palatino Linotype" w:cs="Palatino Linotype"/>
          <w:i/>
        </w:rPr>
      </w:pPr>
    </w:p>
    <w:p w14:paraId="1291B3F1" w14:textId="77777777" w:rsidR="00C1042C" w:rsidRPr="0091231C" w:rsidRDefault="005241D8">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1231C">
        <w:rPr>
          <w:rFonts w:ascii="Palatino Linotype" w:eastAsia="Palatino Linotype" w:hAnsi="Palatino Linotype" w:cs="Palatino Linotype"/>
          <w:b/>
          <w:i/>
        </w:rPr>
        <w:t>Artículo 191</w:t>
      </w:r>
      <w:r w:rsidRPr="0091231C">
        <w:rPr>
          <w:rFonts w:ascii="Palatino Linotype" w:eastAsia="Palatino Linotype" w:hAnsi="Palatino Linotype" w:cs="Palatino Linotype"/>
          <w:i/>
        </w:rPr>
        <w:t xml:space="preserve">. </w:t>
      </w:r>
      <w:r w:rsidRPr="0091231C">
        <w:rPr>
          <w:rFonts w:ascii="Palatino Linotype" w:eastAsia="Palatino Linotype" w:hAnsi="Palatino Linotype" w:cs="Palatino Linotype"/>
          <w:b/>
          <w:i/>
        </w:rPr>
        <w:t>El recurso</w:t>
      </w:r>
      <w:r w:rsidRPr="0091231C">
        <w:rPr>
          <w:rFonts w:ascii="Palatino Linotype" w:eastAsia="Palatino Linotype" w:hAnsi="Palatino Linotype" w:cs="Palatino Linotype"/>
          <w:i/>
        </w:rPr>
        <w:t xml:space="preserve"> </w:t>
      </w:r>
      <w:r w:rsidRPr="0091231C">
        <w:rPr>
          <w:rFonts w:ascii="Palatino Linotype" w:eastAsia="Palatino Linotype" w:hAnsi="Palatino Linotype" w:cs="Palatino Linotype"/>
          <w:b/>
          <w:i/>
        </w:rPr>
        <w:t xml:space="preserve">será </w:t>
      </w:r>
      <w:r w:rsidRPr="0091231C">
        <w:rPr>
          <w:rFonts w:ascii="Palatino Linotype" w:eastAsia="Palatino Linotype" w:hAnsi="Palatino Linotype" w:cs="Palatino Linotype"/>
          <w:i/>
        </w:rPr>
        <w:t xml:space="preserve">desechado por </w:t>
      </w:r>
      <w:r w:rsidRPr="0091231C">
        <w:rPr>
          <w:rFonts w:ascii="Palatino Linotype" w:eastAsia="Palatino Linotype" w:hAnsi="Palatino Linotype" w:cs="Palatino Linotype"/>
          <w:b/>
          <w:i/>
        </w:rPr>
        <w:t>improcedente cuando</w:t>
      </w:r>
      <w:r w:rsidRPr="0091231C">
        <w:rPr>
          <w:rFonts w:ascii="Palatino Linotype" w:eastAsia="Palatino Linotype" w:hAnsi="Palatino Linotype" w:cs="Palatino Linotype"/>
          <w:i/>
        </w:rPr>
        <w:t>:</w:t>
      </w:r>
    </w:p>
    <w:p w14:paraId="7AB0EA28" w14:textId="77777777" w:rsidR="00C1042C" w:rsidRPr="0091231C" w:rsidRDefault="005241D8">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1231C">
        <w:rPr>
          <w:rFonts w:ascii="Palatino Linotype" w:eastAsia="Palatino Linotype" w:hAnsi="Palatino Linotype" w:cs="Palatino Linotype"/>
          <w:i/>
        </w:rPr>
        <w:t>…</w:t>
      </w:r>
    </w:p>
    <w:p w14:paraId="7013F6EA" w14:textId="77777777" w:rsidR="00C1042C" w:rsidRPr="0091231C" w:rsidRDefault="005241D8">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1231C">
        <w:rPr>
          <w:rFonts w:ascii="Palatino Linotype" w:eastAsia="Palatino Linotype" w:hAnsi="Palatino Linotype" w:cs="Palatino Linotype"/>
          <w:b/>
          <w:i/>
        </w:rPr>
        <w:t>VI. Se trate de una consulta</w:t>
      </w:r>
      <w:r w:rsidRPr="0091231C">
        <w:rPr>
          <w:rFonts w:ascii="Palatino Linotype" w:eastAsia="Palatino Linotype" w:hAnsi="Palatino Linotype" w:cs="Palatino Linotype"/>
          <w:i/>
        </w:rPr>
        <w:t>, o tramite en específico... (Sic)</w:t>
      </w:r>
    </w:p>
    <w:p w14:paraId="48F46EE9" w14:textId="77777777" w:rsidR="00C1042C" w:rsidRPr="0091231C" w:rsidRDefault="00C1042C">
      <w:pPr>
        <w:spacing w:after="0" w:line="360" w:lineRule="auto"/>
        <w:jc w:val="both"/>
        <w:rPr>
          <w:rFonts w:ascii="Palatino Linotype" w:eastAsia="Palatino Linotype" w:hAnsi="Palatino Linotype" w:cs="Palatino Linotype"/>
        </w:rPr>
      </w:pPr>
    </w:p>
    <w:p w14:paraId="644FBCE1"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Siendo el </w:t>
      </w:r>
      <w:r w:rsidRPr="0091231C">
        <w:rPr>
          <w:rFonts w:ascii="Palatino Linotype" w:eastAsia="Palatino Linotype" w:hAnsi="Palatino Linotype" w:cs="Palatino Linotype"/>
          <w:i/>
          <w:sz w:val="24"/>
          <w:szCs w:val="24"/>
        </w:rPr>
        <w:t>sobreseimiento</w:t>
      </w:r>
      <w:r w:rsidRPr="0091231C">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620DF494" w14:textId="77777777" w:rsidR="00C1042C" w:rsidRPr="0091231C" w:rsidRDefault="00C1042C">
      <w:pPr>
        <w:spacing w:after="0" w:line="360" w:lineRule="auto"/>
        <w:jc w:val="both"/>
        <w:rPr>
          <w:rFonts w:ascii="Palatino Linotype" w:eastAsia="Palatino Linotype" w:hAnsi="Palatino Linotype" w:cs="Palatino Linotype"/>
        </w:rPr>
      </w:pPr>
    </w:p>
    <w:p w14:paraId="4C6CC0BC" w14:textId="77777777" w:rsidR="00C1042C" w:rsidRPr="0091231C" w:rsidRDefault="005241D8">
      <w:pPr>
        <w:spacing w:after="0" w:line="360" w:lineRule="auto"/>
        <w:ind w:left="567" w:right="567"/>
        <w:jc w:val="both"/>
        <w:rPr>
          <w:rFonts w:ascii="Palatino Linotype" w:eastAsia="Palatino Linotype" w:hAnsi="Palatino Linotype" w:cs="Palatino Linotype"/>
          <w:b/>
        </w:rPr>
      </w:pPr>
      <w:r w:rsidRPr="0091231C">
        <w:rPr>
          <w:rFonts w:ascii="Palatino Linotype" w:eastAsia="Palatino Linotype" w:hAnsi="Palatino Linotype" w:cs="Palatino Linotype"/>
        </w:rPr>
        <w:t>“</w:t>
      </w:r>
      <w:r w:rsidRPr="0091231C">
        <w:rPr>
          <w:rFonts w:ascii="Palatino Linotype" w:eastAsia="Palatino Linotype" w:hAnsi="Palatino Linotype" w:cs="Palatino Linotype"/>
          <w:b/>
        </w:rPr>
        <w:t>SOBRESEIMIENTO, NO PERMITE ENTRAR AL ESTUDIO DE LAS CUESTIONES DE FONDO”</w:t>
      </w:r>
      <w:r w:rsidRPr="0091231C">
        <w:rPr>
          <w:rFonts w:ascii="Palatino Linotype" w:eastAsia="Palatino Linotype" w:hAnsi="Palatino Linotype" w:cs="Palatino Linotype"/>
          <w:b/>
          <w:vertAlign w:val="superscript"/>
        </w:rPr>
        <w:footnoteReference w:id="6"/>
      </w:r>
      <w:r w:rsidRPr="0091231C">
        <w:rPr>
          <w:rFonts w:ascii="Palatino Linotype" w:eastAsia="Palatino Linotype" w:hAnsi="Palatino Linotype" w:cs="Palatino Linotype"/>
          <w:b/>
        </w:rPr>
        <w:t>.</w:t>
      </w:r>
    </w:p>
    <w:p w14:paraId="032AC684" w14:textId="77777777" w:rsidR="00C1042C" w:rsidRPr="0091231C" w:rsidRDefault="00C1042C">
      <w:pPr>
        <w:spacing w:after="0" w:line="360" w:lineRule="auto"/>
        <w:ind w:left="567" w:right="567"/>
        <w:jc w:val="both"/>
        <w:rPr>
          <w:rFonts w:ascii="Palatino Linotype" w:eastAsia="Palatino Linotype" w:hAnsi="Palatino Linotype" w:cs="Palatino Linotype"/>
        </w:rPr>
      </w:pPr>
    </w:p>
    <w:p w14:paraId="1B0E5DBE"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Cabe destacar que la decisión de este órgano colegiado de sobreseer el recurso de revisión no implica una limitación o negación a la justicia, según lo ha establecido el </w:t>
      </w:r>
      <w:r w:rsidRPr="0091231C">
        <w:rPr>
          <w:rFonts w:ascii="Palatino Linotype" w:eastAsia="Palatino Linotype" w:hAnsi="Palatino Linotype" w:cs="Palatino Linotype"/>
          <w:sz w:val="24"/>
          <w:szCs w:val="24"/>
        </w:rPr>
        <w:lastRenderedPageBreak/>
        <w:t>Poder Judicial Federal, en el criterio con rubro “</w:t>
      </w:r>
      <w:r w:rsidRPr="0091231C">
        <w:rPr>
          <w:rFonts w:ascii="Palatino Linotype" w:eastAsia="Palatino Linotype" w:hAnsi="Palatino Linotype" w:cs="Palatino Linotype"/>
          <w:b/>
          <w:sz w:val="24"/>
          <w:szCs w:val="24"/>
        </w:rPr>
        <w:t>DESECHAMIENTO O SOBRESEIMIENTO EN EL JUICIO DE AMPARO. NO IMPLICA DENEGACIÓN DE JUSTICIA NI GENERA INSEGURIDAD JURÍDICA”</w:t>
      </w:r>
      <w:r w:rsidRPr="0091231C">
        <w:rPr>
          <w:rFonts w:ascii="Palatino Linotype" w:eastAsia="Palatino Linotype" w:hAnsi="Palatino Linotype" w:cs="Palatino Linotype"/>
          <w:b/>
          <w:sz w:val="24"/>
          <w:szCs w:val="24"/>
          <w:vertAlign w:val="superscript"/>
        </w:rPr>
        <w:footnoteReference w:id="7"/>
      </w:r>
      <w:r w:rsidRPr="0091231C">
        <w:rPr>
          <w:rFonts w:ascii="Palatino Linotype" w:eastAsia="Palatino Linotype" w:hAnsi="Palatino Linotype" w:cs="Palatino Linotype"/>
          <w:sz w:val="24"/>
          <w:szCs w:val="24"/>
        </w:rPr>
        <w:t xml:space="preserve"> que es aplicable por analogía.</w:t>
      </w:r>
    </w:p>
    <w:p w14:paraId="112F06D0"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54251A4D" w14:textId="77777777" w:rsidR="00C1042C" w:rsidRPr="0091231C" w:rsidRDefault="005241D8">
      <w:pPr>
        <w:spacing w:after="0" w:line="360" w:lineRule="auto"/>
        <w:ind w:right="49"/>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 xml:space="preserve">Así las cosas, con fundamento en lo prescrito en los artículos 5 párrafos </w:t>
      </w:r>
      <w:r w:rsidRPr="0091231C">
        <w:rPr>
          <w:rFonts w:ascii="Palatino Linotype" w:hAnsi="Palatino Linotype" w:cs="Arial"/>
          <w:lang w:val="es-ES_tradnl"/>
        </w:rPr>
        <w:t>trigésimo segundo, trigésimo tercero y trigésimo cuarto</w:t>
      </w:r>
      <w:r w:rsidRPr="0091231C">
        <w:rPr>
          <w:rFonts w:ascii="Palatino Linotype" w:eastAsia="Palatino Linotype" w:hAnsi="Palatino Linotype" w:cs="Palatino Linotype"/>
          <w:sz w:val="24"/>
          <w:szCs w:val="24"/>
        </w:rPr>
        <w:t xml:space="preserve"> de la Constitución Política del Estado Libre y Soberano de México; 2, fracción II; 29, 36 fracciones I y II; 176, 178, 179, 181, 185, 191 fracción VI y 192, fracción IV, de la Ley de Transparencia y Acceso a la Información Pública del Estado de México y Municipios, este Pleno:</w:t>
      </w:r>
    </w:p>
    <w:p w14:paraId="2E6ED36A" w14:textId="77777777" w:rsidR="00C1042C" w:rsidRPr="0091231C" w:rsidRDefault="00C1042C">
      <w:pPr>
        <w:spacing w:after="0" w:line="360" w:lineRule="auto"/>
        <w:ind w:right="49"/>
        <w:jc w:val="both"/>
        <w:rPr>
          <w:rFonts w:ascii="Palatino Linotype" w:eastAsia="Palatino Linotype" w:hAnsi="Palatino Linotype" w:cs="Palatino Linotype"/>
          <w:sz w:val="24"/>
          <w:szCs w:val="24"/>
        </w:rPr>
      </w:pPr>
    </w:p>
    <w:p w14:paraId="6CB1625F" w14:textId="77777777" w:rsidR="00C1042C" w:rsidRPr="0091231C" w:rsidRDefault="005241D8">
      <w:pPr>
        <w:spacing w:after="0" w:line="360" w:lineRule="auto"/>
        <w:ind w:left="360"/>
        <w:jc w:val="center"/>
        <w:rPr>
          <w:rFonts w:ascii="Palatino Linotype" w:eastAsia="Palatino Linotype" w:hAnsi="Palatino Linotype" w:cs="Palatino Linotype"/>
          <w:b/>
          <w:sz w:val="24"/>
          <w:szCs w:val="24"/>
        </w:rPr>
      </w:pPr>
      <w:r w:rsidRPr="0091231C">
        <w:rPr>
          <w:rFonts w:ascii="Palatino Linotype" w:eastAsia="Palatino Linotype" w:hAnsi="Palatino Linotype" w:cs="Palatino Linotype"/>
          <w:b/>
          <w:sz w:val="24"/>
          <w:szCs w:val="24"/>
        </w:rPr>
        <w:t>III. R E S U E L V E:</w:t>
      </w:r>
    </w:p>
    <w:p w14:paraId="6C17C0AF" w14:textId="77777777" w:rsidR="00C1042C" w:rsidRPr="0091231C" w:rsidRDefault="00C1042C">
      <w:pPr>
        <w:spacing w:after="0" w:line="360" w:lineRule="auto"/>
        <w:ind w:left="360"/>
        <w:jc w:val="center"/>
        <w:rPr>
          <w:rFonts w:ascii="Palatino Linotype" w:eastAsia="Palatino Linotype" w:hAnsi="Palatino Linotype" w:cs="Palatino Linotype"/>
          <w:b/>
          <w:sz w:val="24"/>
          <w:szCs w:val="24"/>
        </w:rPr>
      </w:pPr>
    </w:p>
    <w:p w14:paraId="6647E23F"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Primero.</w:t>
      </w:r>
      <w:r w:rsidRPr="0091231C">
        <w:rPr>
          <w:rFonts w:ascii="Palatino Linotype" w:eastAsia="Palatino Linotype" w:hAnsi="Palatino Linotype" w:cs="Palatino Linotype"/>
          <w:sz w:val="24"/>
          <w:szCs w:val="24"/>
        </w:rPr>
        <w:t xml:space="preserve"> Se </w:t>
      </w:r>
      <w:r w:rsidRPr="0091231C">
        <w:rPr>
          <w:rFonts w:ascii="Palatino Linotype" w:eastAsia="Palatino Linotype" w:hAnsi="Palatino Linotype" w:cs="Palatino Linotype"/>
          <w:b/>
          <w:sz w:val="24"/>
          <w:szCs w:val="24"/>
        </w:rPr>
        <w:t>SOBRESEE</w:t>
      </w:r>
      <w:r w:rsidRPr="0091231C">
        <w:rPr>
          <w:rFonts w:ascii="Palatino Linotype" w:eastAsia="Palatino Linotype" w:hAnsi="Palatino Linotype" w:cs="Palatino Linotype"/>
          <w:sz w:val="24"/>
          <w:szCs w:val="24"/>
        </w:rPr>
        <w:t xml:space="preserve"> el recurso de revisión número </w:t>
      </w:r>
      <w:r w:rsidRPr="0091231C">
        <w:rPr>
          <w:rFonts w:ascii="Palatino Linotype" w:eastAsia="Palatino Linotype" w:hAnsi="Palatino Linotype" w:cs="Palatino Linotype"/>
          <w:b/>
          <w:sz w:val="24"/>
          <w:szCs w:val="24"/>
        </w:rPr>
        <w:t>02364/INFOEM/IP/RR/2023</w:t>
      </w:r>
      <w:r w:rsidRPr="0091231C">
        <w:rPr>
          <w:rFonts w:ascii="Palatino Linotype" w:eastAsia="Palatino Linotype" w:hAnsi="Palatino Linotype" w:cs="Palatino Linotype"/>
          <w:sz w:val="24"/>
          <w:szCs w:val="24"/>
        </w:rPr>
        <w:t xml:space="preserve">, por actualizarse la causal de improcedencia inmersa en la fracción IV del artículo 192, </w:t>
      </w:r>
      <w:r w:rsidRPr="0091231C">
        <w:rPr>
          <w:rFonts w:ascii="Palatino Linotype" w:eastAsia="Palatino Linotype" w:hAnsi="Palatino Linotype" w:cs="Palatino Linotype"/>
          <w:sz w:val="24"/>
          <w:szCs w:val="24"/>
        </w:rPr>
        <w:lastRenderedPageBreak/>
        <w:t xml:space="preserve">en relación con la fracción VI del artículo 191, ambos de la Ley de Transparencia vigente en la entidad, en términos del Considerando </w:t>
      </w:r>
      <w:r w:rsidRPr="0091231C">
        <w:rPr>
          <w:rFonts w:ascii="Palatino Linotype" w:eastAsia="Palatino Linotype" w:hAnsi="Palatino Linotype" w:cs="Palatino Linotype"/>
          <w:b/>
          <w:sz w:val="24"/>
          <w:szCs w:val="24"/>
        </w:rPr>
        <w:t>TERCERO</w:t>
      </w:r>
      <w:r w:rsidRPr="0091231C">
        <w:rPr>
          <w:rFonts w:ascii="Palatino Linotype" w:eastAsia="Palatino Linotype" w:hAnsi="Palatino Linotype" w:cs="Palatino Linotype"/>
          <w:sz w:val="24"/>
          <w:szCs w:val="24"/>
        </w:rPr>
        <w:t xml:space="preserve"> de la presente resolución.</w:t>
      </w:r>
    </w:p>
    <w:p w14:paraId="6EBF81A5" w14:textId="77777777" w:rsidR="00C1042C" w:rsidRPr="0091231C" w:rsidRDefault="00C1042C">
      <w:pPr>
        <w:spacing w:after="0" w:line="360" w:lineRule="auto"/>
        <w:jc w:val="both"/>
        <w:rPr>
          <w:rFonts w:ascii="Palatino Linotype" w:eastAsia="Palatino Linotype" w:hAnsi="Palatino Linotype" w:cs="Palatino Linotype"/>
          <w:b/>
          <w:sz w:val="24"/>
          <w:szCs w:val="24"/>
        </w:rPr>
      </w:pPr>
    </w:p>
    <w:p w14:paraId="43DD9353"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Segundo. Notifíquese vía SAIMEX</w:t>
      </w:r>
      <w:r w:rsidRPr="0091231C">
        <w:rPr>
          <w:rFonts w:ascii="Palatino Linotype" w:eastAsia="Palatino Linotype" w:hAnsi="Palatino Linotype" w:cs="Palatino Linotype"/>
          <w:b/>
          <w:i/>
          <w:sz w:val="24"/>
          <w:szCs w:val="24"/>
        </w:rPr>
        <w:t xml:space="preserve">, </w:t>
      </w:r>
      <w:r w:rsidRPr="0091231C">
        <w:rPr>
          <w:rFonts w:ascii="Palatino Linotype" w:eastAsia="Palatino Linotype" w:hAnsi="Palatino Linotype" w:cs="Palatino Linotype"/>
          <w:sz w:val="24"/>
          <w:szCs w:val="24"/>
        </w:rPr>
        <w:t xml:space="preserve">al </w:t>
      </w:r>
      <w:proofErr w:type="gramStart"/>
      <w:r w:rsidRPr="0091231C">
        <w:rPr>
          <w:rFonts w:ascii="Palatino Linotype" w:eastAsia="Palatino Linotype" w:hAnsi="Palatino Linotype" w:cs="Palatino Linotype"/>
          <w:sz w:val="24"/>
          <w:szCs w:val="24"/>
        </w:rPr>
        <w:t>Responsable</w:t>
      </w:r>
      <w:proofErr w:type="gramEnd"/>
      <w:r w:rsidRPr="0091231C">
        <w:rPr>
          <w:rFonts w:ascii="Palatino Linotype" w:eastAsia="Palatino Linotype" w:hAnsi="Palatino Linotype" w:cs="Palatino Linotype"/>
          <w:sz w:val="24"/>
          <w:szCs w:val="24"/>
        </w:rPr>
        <w:t xml:space="preserve"> de la Unidad de Transparencia del </w:t>
      </w:r>
      <w:r w:rsidRPr="0091231C">
        <w:rPr>
          <w:rFonts w:ascii="Palatino Linotype" w:eastAsia="Palatino Linotype" w:hAnsi="Palatino Linotype" w:cs="Palatino Linotype"/>
          <w:b/>
          <w:sz w:val="24"/>
          <w:szCs w:val="24"/>
        </w:rPr>
        <w:t>SUJETO OBLIGADO</w:t>
      </w:r>
      <w:r w:rsidRPr="0091231C">
        <w:rPr>
          <w:rFonts w:ascii="Palatino Linotype" w:eastAsia="Palatino Linotype" w:hAnsi="Palatino Linotype" w:cs="Palatino Linotype"/>
          <w:sz w:val="24"/>
          <w:szCs w:val="24"/>
        </w:rPr>
        <w:t xml:space="preserve"> la presente resolución, para su conocimiento, lo anterior en términos del artículo 189 de la Ley de Transparencia y Acceso a la Información Pública del Estado de México y Municipios.</w:t>
      </w:r>
    </w:p>
    <w:p w14:paraId="26699EB6"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3CFA7180"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b/>
          <w:sz w:val="24"/>
          <w:szCs w:val="24"/>
        </w:rPr>
        <w:t xml:space="preserve">Tercero. </w:t>
      </w:r>
      <w:r w:rsidRPr="0091231C">
        <w:rPr>
          <w:rFonts w:ascii="Palatino Linotype" w:eastAsia="Palatino Linotype" w:hAnsi="Palatino Linotype" w:cs="Palatino Linotype"/>
          <w:b/>
          <w:sz w:val="32"/>
          <w:szCs w:val="32"/>
        </w:rPr>
        <w:t> </w:t>
      </w:r>
      <w:r w:rsidRPr="0091231C">
        <w:rPr>
          <w:rFonts w:ascii="Palatino Linotype" w:eastAsia="Palatino Linotype" w:hAnsi="Palatino Linotype" w:cs="Palatino Linotype"/>
          <w:b/>
          <w:sz w:val="24"/>
          <w:szCs w:val="24"/>
        </w:rPr>
        <w:t xml:space="preserve">Notifíquese </w:t>
      </w:r>
      <w:r w:rsidRPr="0091231C">
        <w:rPr>
          <w:rFonts w:ascii="Palatino Linotype" w:eastAsia="Palatino Linotype" w:hAnsi="Palatino Linotype" w:cs="Palatino Linotype"/>
          <w:sz w:val="24"/>
          <w:szCs w:val="24"/>
        </w:rPr>
        <w:t>vía SAIMEX</w:t>
      </w:r>
      <w:r w:rsidRPr="0091231C">
        <w:rPr>
          <w:rFonts w:ascii="Palatino Linotype" w:eastAsia="Palatino Linotype" w:hAnsi="Palatino Linotype" w:cs="Palatino Linotype"/>
          <w:b/>
          <w:sz w:val="24"/>
          <w:szCs w:val="24"/>
        </w:rPr>
        <w:t xml:space="preserve">, </w:t>
      </w:r>
      <w:r w:rsidRPr="0091231C">
        <w:rPr>
          <w:rFonts w:ascii="Palatino Linotype" w:eastAsia="Palatino Linotype" w:hAnsi="Palatino Linotype" w:cs="Palatino Linotype"/>
          <w:sz w:val="24"/>
          <w:szCs w:val="24"/>
        </w:rPr>
        <w:t xml:space="preserve">la presente resolución al </w:t>
      </w:r>
      <w:r w:rsidRPr="0091231C">
        <w:rPr>
          <w:rFonts w:ascii="Palatino Linotype" w:eastAsia="Palatino Linotype" w:hAnsi="Palatino Linotype" w:cs="Palatino Linotype"/>
          <w:b/>
          <w:sz w:val="24"/>
          <w:szCs w:val="24"/>
        </w:rPr>
        <w:t>RECURRENTE</w:t>
      </w:r>
      <w:r w:rsidRPr="0091231C">
        <w:rPr>
          <w:rFonts w:ascii="Palatino Linotype" w:eastAsia="Palatino Linotype" w:hAnsi="Palatino Linotype" w:cs="Palatino Linotype"/>
          <w:sz w:val="24"/>
          <w:szCs w:val="24"/>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EE11CFB" w14:textId="77777777" w:rsidR="00C1042C" w:rsidRPr="0091231C" w:rsidRDefault="00C1042C">
      <w:pPr>
        <w:spacing w:after="0" w:line="360" w:lineRule="auto"/>
        <w:jc w:val="both"/>
        <w:rPr>
          <w:rFonts w:ascii="Palatino Linotype" w:eastAsia="Palatino Linotype" w:hAnsi="Palatino Linotype" w:cs="Palatino Linotype"/>
        </w:rPr>
      </w:pPr>
    </w:p>
    <w:p w14:paraId="4D21AF16" w14:textId="77777777" w:rsidR="00C1042C" w:rsidRPr="0091231C" w:rsidRDefault="005241D8">
      <w:pPr>
        <w:spacing w:after="0" w:line="360" w:lineRule="auto"/>
        <w:jc w:val="both"/>
        <w:rPr>
          <w:rFonts w:ascii="Palatino Linotype" w:eastAsia="Palatino Linotype" w:hAnsi="Palatino Linotype" w:cs="Palatino Linotype"/>
          <w:sz w:val="24"/>
          <w:szCs w:val="24"/>
        </w:rPr>
      </w:pPr>
      <w:r w:rsidRPr="0091231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96E42">
        <w:rPr>
          <w:rFonts w:ascii="Palatino Linotype" w:eastAsia="Palatino Linotype" w:hAnsi="Palatino Linotype" w:cs="Palatino Linotype"/>
          <w:sz w:val="24"/>
          <w:szCs w:val="24"/>
        </w:rPr>
        <w:t xml:space="preserve"> </w:t>
      </w:r>
      <w:r w:rsidR="00A96E42" w:rsidRPr="00A96E42">
        <w:rPr>
          <w:rFonts w:ascii="Palatino Linotype" w:eastAsia="Palatino Linotype" w:hAnsi="Palatino Linotype" w:cs="Palatino Linotype"/>
          <w:sz w:val="24"/>
          <w:szCs w:val="24"/>
        </w:rPr>
        <w:t>AUSENCIA JUSTIFICADA</w:t>
      </w:r>
      <w:r w:rsidRPr="0091231C">
        <w:rPr>
          <w:rFonts w:ascii="Palatino Linotype" w:eastAsia="Palatino Linotype" w:hAnsi="Palatino Linotype" w:cs="Palatino Linotype"/>
          <w:sz w:val="24"/>
          <w:szCs w:val="24"/>
        </w:rPr>
        <w:t xml:space="preserve"> Y GUADALUPE RAMÍREZ PEÑA; EN LA TRIGÉSIMA NOVENA SESIÓN ORDINARIA </w:t>
      </w:r>
      <w:r w:rsidRPr="0091231C">
        <w:rPr>
          <w:rFonts w:ascii="Palatino Linotype" w:eastAsia="Palatino Linotype" w:hAnsi="Palatino Linotype" w:cs="Palatino Linotype"/>
          <w:sz w:val="24"/>
          <w:szCs w:val="24"/>
        </w:rPr>
        <w:lastRenderedPageBreak/>
        <w:t>CELEBRADA EL PRIMERO DE NOVIEMBRE DEL DOS MIL VEINTITRÉS, ANTE EL SECRETARIO TÉCNICO DEL PLENO ALEXIS TAPIA RAMÍREZ</w:t>
      </w:r>
      <w:r w:rsidR="00A96E42">
        <w:rPr>
          <w:rFonts w:ascii="Palatino Linotype" w:eastAsia="Palatino Linotype" w:hAnsi="Palatino Linotype" w:cs="Palatino Linotype"/>
          <w:sz w:val="24"/>
          <w:szCs w:val="24"/>
        </w:rPr>
        <w:t>.</w:t>
      </w:r>
    </w:p>
    <w:p w14:paraId="2046BA08" w14:textId="77777777" w:rsidR="00C1042C" w:rsidRDefault="00C1042C">
      <w:pPr>
        <w:spacing w:after="0" w:line="360" w:lineRule="auto"/>
        <w:jc w:val="both"/>
        <w:rPr>
          <w:rFonts w:ascii="Palatino Linotype" w:eastAsia="Palatino Linotype" w:hAnsi="Palatino Linotype" w:cs="Palatino Linotype"/>
          <w:sz w:val="24"/>
          <w:szCs w:val="24"/>
        </w:rPr>
      </w:pPr>
    </w:p>
    <w:p w14:paraId="545B92FB" w14:textId="77777777" w:rsidR="00A96E42" w:rsidRDefault="00A96E42">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6050C0C" wp14:editId="6AAC1E98">
                <wp:simplePos x="0" y="0"/>
                <wp:positionH relativeFrom="column">
                  <wp:posOffset>358140</wp:posOffset>
                </wp:positionH>
                <wp:positionV relativeFrom="paragraph">
                  <wp:posOffset>125730</wp:posOffset>
                </wp:positionV>
                <wp:extent cx="5257800" cy="58007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257800" cy="5800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19E3C"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9.9pt" to="442.2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" strokecolor="#5b9bd5 [3204]" strokeweight=".5pt">
                <v:stroke joinstyle="miter"/>
              </v:line>
            </w:pict>
          </mc:Fallback>
        </mc:AlternateContent>
      </w:r>
    </w:p>
    <w:p w14:paraId="58228B5D" w14:textId="77777777" w:rsidR="00A96E42" w:rsidRDefault="00A96E42">
      <w:pPr>
        <w:spacing w:after="0" w:line="360" w:lineRule="auto"/>
        <w:jc w:val="both"/>
        <w:rPr>
          <w:rFonts w:ascii="Palatino Linotype" w:eastAsia="Palatino Linotype" w:hAnsi="Palatino Linotype" w:cs="Palatino Linotype"/>
          <w:sz w:val="24"/>
          <w:szCs w:val="24"/>
        </w:rPr>
      </w:pPr>
    </w:p>
    <w:p w14:paraId="40494301" w14:textId="77777777" w:rsidR="00A96E42" w:rsidRDefault="00A96E42">
      <w:pPr>
        <w:spacing w:after="0" w:line="360" w:lineRule="auto"/>
        <w:jc w:val="both"/>
        <w:rPr>
          <w:rFonts w:ascii="Palatino Linotype" w:eastAsia="Palatino Linotype" w:hAnsi="Palatino Linotype" w:cs="Palatino Linotype"/>
          <w:sz w:val="24"/>
          <w:szCs w:val="24"/>
        </w:rPr>
      </w:pPr>
    </w:p>
    <w:p w14:paraId="559C5D7F" w14:textId="77777777" w:rsidR="00A96E42" w:rsidRDefault="00A96E42">
      <w:pPr>
        <w:spacing w:after="0" w:line="360" w:lineRule="auto"/>
        <w:jc w:val="both"/>
        <w:rPr>
          <w:rFonts w:ascii="Palatino Linotype" w:eastAsia="Palatino Linotype" w:hAnsi="Palatino Linotype" w:cs="Palatino Linotype"/>
          <w:sz w:val="24"/>
          <w:szCs w:val="24"/>
        </w:rPr>
      </w:pPr>
    </w:p>
    <w:p w14:paraId="6ABBACB2" w14:textId="77777777" w:rsidR="00A96E42" w:rsidRDefault="00A96E42">
      <w:pPr>
        <w:spacing w:after="0" w:line="360" w:lineRule="auto"/>
        <w:jc w:val="both"/>
        <w:rPr>
          <w:rFonts w:ascii="Palatino Linotype" w:eastAsia="Palatino Linotype" w:hAnsi="Palatino Linotype" w:cs="Palatino Linotype"/>
          <w:sz w:val="24"/>
          <w:szCs w:val="24"/>
        </w:rPr>
      </w:pPr>
    </w:p>
    <w:p w14:paraId="3CDD2785" w14:textId="77777777" w:rsidR="00A96E42" w:rsidRDefault="00A96E42">
      <w:pPr>
        <w:spacing w:after="0" w:line="360" w:lineRule="auto"/>
        <w:jc w:val="both"/>
        <w:rPr>
          <w:rFonts w:ascii="Palatino Linotype" w:eastAsia="Palatino Linotype" w:hAnsi="Palatino Linotype" w:cs="Palatino Linotype"/>
          <w:sz w:val="24"/>
          <w:szCs w:val="24"/>
        </w:rPr>
      </w:pPr>
    </w:p>
    <w:p w14:paraId="0B41E0A7" w14:textId="77777777" w:rsidR="00A96E42" w:rsidRDefault="00A96E42">
      <w:pPr>
        <w:spacing w:after="0" w:line="360" w:lineRule="auto"/>
        <w:jc w:val="both"/>
        <w:rPr>
          <w:rFonts w:ascii="Palatino Linotype" w:eastAsia="Palatino Linotype" w:hAnsi="Palatino Linotype" w:cs="Palatino Linotype"/>
          <w:sz w:val="24"/>
          <w:szCs w:val="24"/>
        </w:rPr>
      </w:pPr>
    </w:p>
    <w:p w14:paraId="79541725" w14:textId="77777777" w:rsidR="00A96E42" w:rsidRDefault="00A96E42">
      <w:pPr>
        <w:spacing w:after="0" w:line="360" w:lineRule="auto"/>
        <w:jc w:val="both"/>
        <w:rPr>
          <w:rFonts w:ascii="Palatino Linotype" w:eastAsia="Palatino Linotype" w:hAnsi="Palatino Linotype" w:cs="Palatino Linotype"/>
          <w:sz w:val="24"/>
          <w:szCs w:val="24"/>
        </w:rPr>
      </w:pPr>
    </w:p>
    <w:p w14:paraId="2A08D44A" w14:textId="77777777" w:rsidR="00A96E42" w:rsidRDefault="00A96E42">
      <w:pPr>
        <w:spacing w:after="0" w:line="360" w:lineRule="auto"/>
        <w:jc w:val="both"/>
        <w:rPr>
          <w:rFonts w:ascii="Palatino Linotype" w:eastAsia="Palatino Linotype" w:hAnsi="Palatino Linotype" w:cs="Palatino Linotype"/>
          <w:sz w:val="24"/>
          <w:szCs w:val="24"/>
        </w:rPr>
      </w:pPr>
    </w:p>
    <w:p w14:paraId="2FC4D973" w14:textId="77777777" w:rsidR="00A96E42" w:rsidRDefault="00A96E42">
      <w:pPr>
        <w:spacing w:after="0" w:line="360" w:lineRule="auto"/>
        <w:jc w:val="both"/>
        <w:rPr>
          <w:rFonts w:ascii="Palatino Linotype" w:eastAsia="Palatino Linotype" w:hAnsi="Palatino Linotype" w:cs="Palatino Linotype"/>
          <w:sz w:val="24"/>
          <w:szCs w:val="24"/>
        </w:rPr>
      </w:pPr>
    </w:p>
    <w:p w14:paraId="2DD6DDF4" w14:textId="77777777" w:rsidR="00A96E42" w:rsidRDefault="00A96E42">
      <w:pPr>
        <w:spacing w:after="0" w:line="360" w:lineRule="auto"/>
        <w:jc w:val="both"/>
        <w:rPr>
          <w:rFonts w:ascii="Palatino Linotype" w:eastAsia="Palatino Linotype" w:hAnsi="Palatino Linotype" w:cs="Palatino Linotype"/>
          <w:sz w:val="24"/>
          <w:szCs w:val="24"/>
        </w:rPr>
      </w:pPr>
    </w:p>
    <w:p w14:paraId="270DB6EE" w14:textId="77777777" w:rsidR="00A96E42" w:rsidRDefault="00A96E42">
      <w:pPr>
        <w:spacing w:after="0" w:line="360" w:lineRule="auto"/>
        <w:jc w:val="both"/>
        <w:rPr>
          <w:rFonts w:ascii="Palatino Linotype" w:eastAsia="Palatino Linotype" w:hAnsi="Palatino Linotype" w:cs="Palatino Linotype"/>
          <w:sz w:val="24"/>
          <w:szCs w:val="24"/>
        </w:rPr>
      </w:pPr>
    </w:p>
    <w:p w14:paraId="542F8168" w14:textId="77777777" w:rsidR="00A96E42" w:rsidRDefault="00A96E42">
      <w:pPr>
        <w:spacing w:after="0" w:line="360" w:lineRule="auto"/>
        <w:jc w:val="both"/>
        <w:rPr>
          <w:rFonts w:ascii="Palatino Linotype" w:eastAsia="Palatino Linotype" w:hAnsi="Palatino Linotype" w:cs="Palatino Linotype"/>
          <w:sz w:val="24"/>
          <w:szCs w:val="24"/>
        </w:rPr>
      </w:pPr>
    </w:p>
    <w:p w14:paraId="3D844E6B" w14:textId="77777777" w:rsidR="00A96E42" w:rsidRDefault="00A96E42">
      <w:pPr>
        <w:spacing w:after="0" w:line="360" w:lineRule="auto"/>
        <w:jc w:val="both"/>
        <w:rPr>
          <w:rFonts w:ascii="Palatino Linotype" w:eastAsia="Palatino Linotype" w:hAnsi="Palatino Linotype" w:cs="Palatino Linotype"/>
          <w:sz w:val="24"/>
          <w:szCs w:val="24"/>
        </w:rPr>
      </w:pPr>
    </w:p>
    <w:p w14:paraId="17C13E55" w14:textId="77777777" w:rsidR="00A96E42" w:rsidRDefault="00A96E42">
      <w:pPr>
        <w:spacing w:after="0" w:line="360" w:lineRule="auto"/>
        <w:jc w:val="both"/>
        <w:rPr>
          <w:rFonts w:ascii="Palatino Linotype" w:eastAsia="Palatino Linotype" w:hAnsi="Palatino Linotype" w:cs="Palatino Linotype"/>
          <w:sz w:val="24"/>
          <w:szCs w:val="24"/>
        </w:rPr>
      </w:pPr>
    </w:p>
    <w:p w14:paraId="6B810616" w14:textId="77777777" w:rsidR="00A96E42" w:rsidRDefault="00A96E42">
      <w:pPr>
        <w:spacing w:after="0" w:line="360" w:lineRule="auto"/>
        <w:jc w:val="both"/>
        <w:rPr>
          <w:rFonts w:ascii="Palatino Linotype" w:eastAsia="Palatino Linotype" w:hAnsi="Palatino Linotype" w:cs="Palatino Linotype"/>
          <w:sz w:val="24"/>
          <w:szCs w:val="24"/>
        </w:rPr>
      </w:pPr>
    </w:p>
    <w:p w14:paraId="4FD37792" w14:textId="77777777" w:rsidR="00A96E42" w:rsidRDefault="00A96E42">
      <w:pPr>
        <w:spacing w:after="0" w:line="360" w:lineRule="auto"/>
        <w:jc w:val="both"/>
        <w:rPr>
          <w:rFonts w:ascii="Palatino Linotype" w:eastAsia="Palatino Linotype" w:hAnsi="Palatino Linotype" w:cs="Palatino Linotype"/>
          <w:sz w:val="24"/>
          <w:szCs w:val="24"/>
        </w:rPr>
      </w:pPr>
    </w:p>
    <w:p w14:paraId="7E9F065C" w14:textId="77777777" w:rsidR="00A96E42" w:rsidRDefault="00A96E42">
      <w:pPr>
        <w:spacing w:after="0" w:line="360" w:lineRule="auto"/>
        <w:jc w:val="both"/>
        <w:rPr>
          <w:rFonts w:ascii="Palatino Linotype" w:eastAsia="Palatino Linotype" w:hAnsi="Palatino Linotype" w:cs="Palatino Linotype"/>
          <w:sz w:val="24"/>
          <w:szCs w:val="24"/>
        </w:rPr>
      </w:pPr>
    </w:p>
    <w:p w14:paraId="35C3EDF6" w14:textId="77777777" w:rsidR="00A96E42" w:rsidRDefault="00A96E42">
      <w:pPr>
        <w:spacing w:after="0" w:line="360" w:lineRule="auto"/>
        <w:jc w:val="both"/>
        <w:rPr>
          <w:rFonts w:ascii="Palatino Linotype" w:eastAsia="Palatino Linotype" w:hAnsi="Palatino Linotype" w:cs="Palatino Linotype"/>
          <w:sz w:val="24"/>
          <w:szCs w:val="24"/>
        </w:rPr>
      </w:pPr>
    </w:p>
    <w:p w14:paraId="388CB7A1" w14:textId="77777777" w:rsidR="00A96E42" w:rsidRDefault="00A96E42">
      <w:pPr>
        <w:spacing w:after="0" w:line="360" w:lineRule="auto"/>
        <w:jc w:val="both"/>
        <w:rPr>
          <w:rFonts w:ascii="Palatino Linotype" w:eastAsia="Palatino Linotype" w:hAnsi="Palatino Linotype" w:cs="Palatino Linotype"/>
          <w:sz w:val="24"/>
          <w:szCs w:val="24"/>
        </w:rPr>
      </w:pPr>
    </w:p>
    <w:p w14:paraId="096D7D59" w14:textId="77777777" w:rsidR="00A96E42" w:rsidRDefault="00A96E42">
      <w:pPr>
        <w:spacing w:after="0" w:line="360" w:lineRule="auto"/>
        <w:jc w:val="both"/>
        <w:rPr>
          <w:rFonts w:ascii="Palatino Linotype" w:eastAsia="Palatino Linotype" w:hAnsi="Palatino Linotype" w:cs="Palatino Linotype"/>
          <w:sz w:val="24"/>
          <w:szCs w:val="24"/>
        </w:rPr>
      </w:pPr>
    </w:p>
    <w:p w14:paraId="486E7B59" w14:textId="77777777" w:rsidR="00A96E42" w:rsidRDefault="00A96E42">
      <w:pPr>
        <w:spacing w:after="0" w:line="360" w:lineRule="auto"/>
        <w:jc w:val="both"/>
        <w:rPr>
          <w:rFonts w:ascii="Palatino Linotype" w:eastAsia="Palatino Linotype" w:hAnsi="Palatino Linotype" w:cs="Palatino Linotype"/>
          <w:sz w:val="24"/>
          <w:szCs w:val="24"/>
        </w:rPr>
      </w:pPr>
    </w:p>
    <w:p w14:paraId="517EF221" w14:textId="77777777" w:rsidR="00A96E42" w:rsidRDefault="00A96E42">
      <w:pPr>
        <w:spacing w:after="0" w:line="360" w:lineRule="auto"/>
        <w:jc w:val="both"/>
        <w:rPr>
          <w:rFonts w:ascii="Palatino Linotype" w:eastAsia="Palatino Linotype" w:hAnsi="Palatino Linotype" w:cs="Palatino Linotype"/>
          <w:sz w:val="24"/>
          <w:szCs w:val="24"/>
        </w:rPr>
      </w:pPr>
    </w:p>
    <w:p w14:paraId="0E1BABF1" w14:textId="77777777" w:rsidR="00A96E42" w:rsidRDefault="00A96E42">
      <w:pPr>
        <w:spacing w:after="0" w:line="360" w:lineRule="auto"/>
        <w:jc w:val="both"/>
        <w:rPr>
          <w:rFonts w:ascii="Palatino Linotype" w:eastAsia="Palatino Linotype" w:hAnsi="Palatino Linotype" w:cs="Palatino Linotype"/>
          <w:sz w:val="24"/>
          <w:szCs w:val="24"/>
        </w:rPr>
      </w:pPr>
    </w:p>
    <w:p w14:paraId="569FE8C2" w14:textId="77777777" w:rsidR="00A96E42" w:rsidRDefault="00A96E42">
      <w:pPr>
        <w:spacing w:after="0" w:line="360" w:lineRule="auto"/>
        <w:jc w:val="both"/>
        <w:rPr>
          <w:rFonts w:ascii="Palatino Linotype" w:eastAsia="Palatino Linotype" w:hAnsi="Palatino Linotype" w:cs="Palatino Linotype"/>
          <w:sz w:val="24"/>
          <w:szCs w:val="24"/>
        </w:rPr>
      </w:pPr>
    </w:p>
    <w:p w14:paraId="4FB13AC2" w14:textId="77777777" w:rsidR="00A96E42" w:rsidRDefault="00A96E42">
      <w:pPr>
        <w:spacing w:after="0" w:line="360" w:lineRule="auto"/>
        <w:jc w:val="both"/>
        <w:rPr>
          <w:rFonts w:ascii="Palatino Linotype" w:eastAsia="Palatino Linotype" w:hAnsi="Palatino Linotype" w:cs="Palatino Linotype"/>
          <w:sz w:val="24"/>
          <w:szCs w:val="24"/>
        </w:rPr>
      </w:pPr>
    </w:p>
    <w:p w14:paraId="5D280DF9" w14:textId="77777777" w:rsidR="00A96E42" w:rsidRPr="0091231C" w:rsidRDefault="00A96E42">
      <w:pPr>
        <w:spacing w:after="0" w:line="360" w:lineRule="auto"/>
        <w:jc w:val="both"/>
        <w:rPr>
          <w:rFonts w:ascii="Palatino Linotype" w:eastAsia="Palatino Linotype" w:hAnsi="Palatino Linotype" w:cs="Palatino Linotype"/>
          <w:sz w:val="24"/>
          <w:szCs w:val="24"/>
        </w:rPr>
      </w:pPr>
    </w:p>
    <w:p w14:paraId="64AD0011"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5BE87A9E"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00B4F591"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393D59F3"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01B08172"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6B6299E6"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40B70232"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47DC0976"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5F63D0C7"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134D4520"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1661A682" w14:textId="77777777" w:rsidR="00C1042C" w:rsidRPr="0091231C" w:rsidRDefault="00C1042C">
      <w:pPr>
        <w:spacing w:after="0" w:line="360" w:lineRule="auto"/>
        <w:jc w:val="both"/>
        <w:rPr>
          <w:rFonts w:ascii="Palatino Linotype" w:eastAsia="Palatino Linotype" w:hAnsi="Palatino Linotype" w:cs="Palatino Linotype"/>
          <w:sz w:val="24"/>
          <w:szCs w:val="24"/>
        </w:rPr>
      </w:pPr>
    </w:p>
    <w:p w14:paraId="3B3D8073" w14:textId="77777777" w:rsidR="00C1042C" w:rsidRPr="0091231C" w:rsidRDefault="00C1042C">
      <w:pPr>
        <w:spacing w:after="0" w:line="360" w:lineRule="auto"/>
        <w:jc w:val="both"/>
        <w:rPr>
          <w:rFonts w:ascii="Palatino Linotype" w:eastAsia="Palatino Linotype" w:hAnsi="Palatino Linotype" w:cs="Palatino Linotype"/>
          <w:sz w:val="24"/>
          <w:szCs w:val="24"/>
        </w:rPr>
      </w:pPr>
    </w:p>
    <w:sectPr w:rsidR="00C1042C" w:rsidRPr="0091231C">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95FA2" w14:textId="77777777" w:rsidR="008008D1" w:rsidRDefault="008008D1">
      <w:pPr>
        <w:spacing w:after="0" w:line="240" w:lineRule="auto"/>
      </w:pPr>
      <w:r>
        <w:separator/>
      </w:r>
    </w:p>
  </w:endnote>
  <w:endnote w:type="continuationSeparator" w:id="0">
    <w:p w14:paraId="16BB6AA7" w14:textId="77777777" w:rsidR="008008D1" w:rsidRDefault="00800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E10C" w14:textId="77777777" w:rsidR="00C1042C" w:rsidRDefault="005241D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53232">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53232">
      <w:rPr>
        <w:b/>
        <w:noProof/>
        <w:color w:val="000000"/>
        <w:sz w:val="24"/>
        <w:szCs w:val="24"/>
      </w:rPr>
      <w:t>32</w:t>
    </w:r>
    <w:r>
      <w:rPr>
        <w:b/>
        <w:color w:val="000000"/>
        <w:sz w:val="24"/>
        <w:szCs w:val="24"/>
      </w:rPr>
      <w:fldChar w:fldCharType="end"/>
    </w:r>
  </w:p>
  <w:p w14:paraId="1AEB4B13" w14:textId="77777777" w:rsidR="00C1042C" w:rsidRDefault="00C1042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8779" w14:textId="77777777" w:rsidR="00C1042C" w:rsidRDefault="005241D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5323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53232">
      <w:rPr>
        <w:b/>
        <w:noProof/>
        <w:color w:val="000000"/>
        <w:sz w:val="24"/>
        <w:szCs w:val="24"/>
      </w:rPr>
      <w:t>32</w:t>
    </w:r>
    <w:r>
      <w:rPr>
        <w:b/>
        <w:color w:val="000000"/>
        <w:sz w:val="24"/>
        <w:szCs w:val="24"/>
      </w:rPr>
      <w:fldChar w:fldCharType="end"/>
    </w:r>
  </w:p>
  <w:p w14:paraId="795BE3E0" w14:textId="77777777" w:rsidR="00C1042C" w:rsidRDefault="00C1042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9F2F" w14:textId="77777777" w:rsidR="008008D1" w:rsidRDefault="008008D1">
      <w:pPr>
        <w:spacing w:after="0" w:line="240" w:lineRule="auto"/>
      </w:pPr>
      <w:r>
        <w:separator/>
      </w:r>
    </w:p>
  </w:footnote>
  <w:footnote w:type="continuationSeparator" w:id="0">
    <w:p w14:paraId="6344DB71" w14:textId="77777777" w:rsidR="008008D1" w:rsidRDefault="008008D1">
      <w:pPr>
        <w:spacing w:after="0" w:line="240" w:lineRule="auto"/>
      </w:pPr>
      <w:r>
        <w:continuationSeparator/>
      </w:r>
    </w:p>
  </w:footnote>
  <w:footnote w:id="1">
    <w:p w14:paraId="240CEA0D" w14:textId="77777777" w:rsidR="00C1042C" w:rsidRDefault="005241D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14:paraId="1E7BBCCE" w14:textId="77777777" w:rsidR="00C1042C" w:rsidRDefault="005241D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14:paraId="0C06FAA3" w14:textId="77777777" w:rsidR="00C1042C" w:rsidRDefault="005241D8">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14:paraId="02CA03DA" w14:textId="77777777" w:rsidR="00C1042C" w:rsidRDefault="005241D8">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 xml:space="preserve">VILLANUEVA </w:t>
      </w:r>
      <w:proofErr w:type="spellStart"/>
      <w:r>
        <w:rPr>
          <w:rFonts w:ascii="Palatino Linotype" w:eastAsia="Palatino Linotype" w:hAnsi="Palatino Linotype" w:cs="Palatino Linotype"/>
          <w:color w:val="000000"/>
          <w:sz w:val="16"/>
          <w:szCs w:val="16"/>
        </w:rPr>
        <w:t>VILLANUEVA</w:t>
      </w:r>
      <w:proofErr w:type="spellEnd"/>
      <w:r>
        <w:rPr>
          <w:rFonts w:ascii="Palatino Linotype" w:eastAsia="Palatino Linotype" w:hAnsi="Palatino Linotype" w:cs="Palatino Linotype"/>
          <w:color w:val="000000"/>
          <w:sz w:val="16"/>
          <w:szCs w:val="16"/>
        </w:rPr>
        <w:t xml:space="preserve"> Ernesto, Derecho de la Información, Ed, Porrúa S.A., México. 2006, pág.270.</w:t>
      </w:r>
    </w:p>
  </w:footnote>
  <w:footnote w:id="5">
    <w:p w14:paraId="1B02845C" w14:textId="77777777" w:rsidR="00C1042C" w:rsidRDefault="005241D8">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 xml:space="preserve">ROBLES HERNÁNDEZ José Guadalupe. Derecho de la Información y Comunicación Pública. </w:t>
      </w:r>
      <w:proofErr w:type="spellStart"/>
      <w:proofErr w:type="gramStart"/>
      <w:r>
        <w:rPr>
          <w:rFonts w:ascii="Palatino Linotype" w:eastAsia="Palatino Linotype" w:hAnsi="Palatino Linotype" w:cs="Palatino Linotype"/>
          <w:color w:val="000000"/>
          <w:sz w:val="16"/>
          <w:szCs w:val="16"/>
        </w:rPr>
        <w:t>Ed.Universidad</w:t>
      </w:r>
      <w:proofErr w:type="spellEnd"/>
      <w:proofErr w:type="gramEnd"/>
      <w:r>
        <w:rPr>
          <w:rFonts w:ascii="Palatino Linotype" w:eastAsia="Palatino Linotype" w:hAnsi="Palatino Linotype" w:cs="Palatino Linotype"/>
          <w:color w:val="000000"/>
          <w:sz w:val="16"/>
          <w:szCs w:val="16"/>
        </w:rPr>
        <w:t xml:space="preserve"> de Occidente de México, 2004, pág.72.</w:t>
      </w:r>
    </w:p>
  </w:footnote>
  <w:footnote w:id="6">
    <w:p w14:paraId="4A9C7FCF" w14:textId="77777777" w:rsidR="00C1042C" w:rsidRDefault="005241D8">
      <w:pPr>
        <w:pBdr>
          <w:top w:val="nil"/>
          <w:left w:val="nil"/>
          <w:bottom w:val="nil"/>
          <w:right w:val="nil"/>
          <w:between w:val="nil"/>
        </w:pBdr>
        <w:spacing w:before="120" w:after="120"/>
        <w:jc w:val="both"/>
        <w:rPr>
          <w:rFonts w:ascii="Palatino Linotype" w:eastAsia="Palatino Linotype" w:hAnsi="Palatino Linotype" w:cs="Palatino Linotype"/>
          <w:color w:val="000000"/>
          <w:sz w:val="18"/>
          <w:szCs w:val="18"/>
          <w:highlight w:val="white"/>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Localización</w:t>
      </w:r>
      <w:r>
        <w:rPr>
          <w:rFonts w:ascii="Palatino Linotype" w:eastAsia="Palatino Linotype" w:hAnsi="Palatino Linotype" w:cs="Palatino Linotype"/>
          <w:color w:val="000000"/>
          <w:sz w:val="18"/>
          <w:szCs w:val="18"/>
        </w:rPr>
        <w:t>: 2</w:t>
      </w:r>
      <w:r>
        <w:rPr>
          <w:rFonts w:ascii="Palatino Linotype" w:eastAsia="Palatino Linotype" w:hAnsi="Palatino Linotype" w:cs="Palatino Linotype"/>
          <w:color w:val="000000"/>
          <w:sz w:val="18"/>
          <w:szCs w:val="18"/>
          <w:highlight w:val="white"/>
        </w:rPr>
        <w:t xml:space="preserve">13609. II.2o.183 K. Tribunales Colegiados de Circuito. Octava Época. Semanario Judicial de la Federación. Tomo XIII, </w:t>
      </w:r>
      <w:proofErr w:type="gramStart"/>
      <w:r>
        <w:rPr>
          <w:rFonts w:ascii="Palatino Linotype" w:eastAsia="Palatino Linotype" w:hAnsi="Palatino Linotype" w:cs="Palatino Linotype"/>
          <w:color w:val="000000"/>
          <w:sz w:val="18"/>
          <w:szCs w:val="18"/>
          <w:highlight w:val="white"/>
        </w:rPr>
        <w:t>Febrero</w:t>
      </w:r>
      <w:proofErr w:type="gramEnd"/>
      <w:r>
        <w:rPr>
          <w:rFonts w:ascii="Palatino Linotype" w:eastAsia="Palatino Linotype" w:hAnsi="Palatino Linotype" w:cs="Palatino Linotype"/>
          <w:color w:val="000000"/>
          <w:sz w:val="18"/>
          <w:szCs w:val="18"/>
          <w:highlight w:val="white"/>
        </w:rPr>
        <w:t xml:space="preserve"> de 1994, Pág. 420</w:t>
      </w:r>
    </w:p>
    <w:p w14:paraId="70E0167E" w14:textId="77777777" w:rsidR="00C1042C" w:rsidRDefault="005241D8">
      <w:pPr>
        <w:pBdr>
          <w:top w:val="nil"/>
          <w:left w:val="nil"/>
          <w:bottom w:val="nil"/>
          <w:right w:val="nil"/>
          <w:between w:val="nil"/>
        </w:pBdr>
        <w:spacing w:before="120" w:after="120"/>
        <w:jc w:val="both"/>
        <w:rPr>
          <w:rFonts w:ascii="Palatino Linotype" w:eastAsia="Palatino Linotype" w:hAnsi="Palatino Linotype" w:cs="Palatino Linotype"/>
          <w:color w:val="000000"/>
          <w:sz w:val="19"/>
          <w:szCs w:val="19"/>
        </w:rPr>
      </w:pPr>
      <w:r>
        <w:rPr>
          <w:rFonts w:ascii="Palatino Linotype" w:eastAsia="Palatino Linotype" w:hAnsi="Palatino Linotype" w:cs="Palatino Linotype"/>
          <w:b/>
          <w:color w:val="000000"/>
          <w:sz w:val="18"/>
          <w:szCs w:val="18"/>
        </w:rPr>
        <w:t>Cuerpo de tesis:</w:t>
      </w:r>
      <w:r>
        <w:rPr>
          <w:rFonts w:ascii="Palatino Linotype" w:eastAsia="Palatino Linotype" w:hAnsi="Palatino Linotype" w:cs="Palatino Linotype"/>
          <w:color w:val="000000"/>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7">
    <w:p w14:paraId="5FCBC7FF" w14:textId="77777777" w:rsidR="00C1042C" w:rsidRDefault="005241D8">
      <w:pPr>
        <w:pBdr>
          <w:top w:val="nil"/>
          <w:left w:val="nil"/>
          <w:bottom w:val="nil"/>
          <w:right w:val="nil"/>
          <w:between w:val="nil"/>
        </w:pBdr>
        <w:jc w:val="both"/>
        <w:rPr>
          <w:rFonts w:ascii="Palatino Linotype" w:eastAsia="Palatino Linotype" w:hAnsi="Palatino Linotype" w:cs="Palatino Linotype"/>
          <w:color w:val="000000"/>
          <w:sz w:val="19"/>
          <w:szCs w:val="19"/>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19"/>
          <w:szCs w:val="19"/>
        </w:rPr>
        <w:t>Cuerpo de la tesis</w:t>
      </w:r>
      <w:r>
        <w:rPr>
          <w:rFonts w:ascii="Palatino Linotype" w:eastAsia="Palatino Linotype" w:hAnsi="Palatino Linotype" w:cs="Palatino Linotype"/>
          <w:color w:val="000000"/>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AAAA" w14:textId="77777777" w:rsidR="00C1042C" w:rsidRDefault="005241D8">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382BF18" wp14:editId="09E9E54C">
          <wp:simplePos x="0" y="0"/>
          <wp:positionH relativeFrom="column">
            <wp:posOffset>-746122</wp:posOffset>
          </wp:positionH>
          <wp:positionV relativeFrom="paragraph">
            <wp:posOffset>-448307</wp:posOffset>
          </wp:positionV>
          <wp:extent cx="7809876" cy="10165823"/>
          <wp:effectExtent l="0" t="0" r="0" b="0"/>
          <wp:wrapNone/>
          <wp:docPr id="20268958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C1042C" w14:paraId="30F5337A" w14:textId="77777777">
      <w:tc>
        <w:tcPr>
          <w:tcW w:w="2551" w:type="dxa"/>
          <w:vAlign w:val="center"/>
        </w:tcPr>
        <w:p w14:paraId="2AA8203D"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EE98DE5"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02364/INFOEM/IP/RR/2023</w:t>
          </w:r>
        </w:p>
      </w:tc>
    </w:tr>
    <w:tr w:rsidR="00C1042C" w14:paraId="51C90A1E" w14:textId="77777777">
      <w:trPr>
        <w:trHeight w:val="228"/>
      </w:trPr>
      <w:tc>
        <w:tcPr>
          <w:tcW w:w="2551" w:type="dxa"/>
          <w:vAlign w:val="center"/>
        </w:tcPr>
        <w:p w14:paraId="49C4AC62"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915F602" w14:textId="77777777" w:rsidR="00C1042C" w:rsidRDefault="00C1042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A8B6C5C" w14:textId="77777777" w:rsidR="00C1042C" w:rsidRDefault="005241D8">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Colegio de Estudios Científicos y Tecnológicos del Estado de México</w:t>
          </w:r>
        </w:p>
      </w:tc>
    </w:tr>
    <w:tr w:rsidR="00C1042C" w14:paraId="52888DC8" w14:textId="77777777">
      <w:tc>
        <w:tcPr>
          <w:tcW w:w="2551" w:type="dxa"/>
          <w:vAlign w:val="center"/>
        </w:tcPr>
        <w:p w14:paraId="2896151D"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B4C8D0"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B410AA" w14:textId="77777777" w:rsidR="00C1042C" w:rsidRDefault="00C1042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E620" w14:textId="77777777" w:rsidR="00C1042C" w:rsidRDefault="005241D8">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D0E4576" wp14:editId="578BAA30">
          <wp:simplePos x="0" y="0"/>
          <wp:positionH relativeFrom="column">
            <wp:posOffset>-713102</wp:posOffset>
          </wp:positionH>
          <wp:positionV relativeFrom="paragraph">
            <wp:posOffset>-154937</wp:posOffset>
          </wp:positionV>
          <wp:extent cx="7809876" cy="10165823"/>
          <wp:effectExtent l="0" t="0" r="0" b="0"/>
          <wp:wrapNone/>
          <wp:docPr id="20268958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C1042C" w14:paraId="752A1758" w14:textId="77777777">
      <w:tc>
        <w:tcPr>
          <w:tcW w:w="2551" w:type="dxa"/>
          <w:vAlign w:val="center"/>
        </w:tcPr>
        <w:p w14:paraId="4352224E"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0FAEB85"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02364/INFOEM/IP/RR/2023</w:t>
          </w:r>
        </w:p>
      </w:tc>
    </w:tr>
    <w:tr w:rsidR="00C1042C" w14:paraId="7CAC048A" w14:textId="77777777">
      <w:tc>
        <w:tcPr>
          <w:tcW w:w="2551" w:type="dxa"/>
          <w:vAlign w:val="center"/>
        </w:tcPr>
        <w:p w14:paraId="6ACE767D"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DA48C6E" w14:textId="3D1A8016" w:rsidR="00C1042C" w:rsidRDefault="009E0328">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 XXXXXX XXXX</w:t>
          </w:r>
        </w:p>
      </w:tc>
    </w:tr>
    <w:tr w:rsidR="00C1042C" w14:paraId="422602D7" w14:textId="77777777">
      <w:trPr>
        <w:trHeight w:val="228"/>
      </w:trPr>
      <w:tc>
        <w:tcPr>
          <w:tcW w:w="2551" w:type="dxa"/>
          <w:vAlign w:val="center"/>
        </w:tcPr>
        <w:p w14:paraId="6E372541"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49D2A05" w14:textId="77777777" w:rsidR="00C1042C" w:rsidRDefault="00C1042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C61E1F3" w14:textId="77777777" w:rsidR="00C1042C" w:rsidRDefault="005241D8">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Colegio de Estudios Científicos y Tecnológicos del Estado de México</w:t>
          </w:r>
        </w:p>
      </w:tc>
    </w:tr>
    <w:tr w:rsidR="00C1042C" w14:paraId="715FE5D9" w14:textId="77777777">
      <w:tc>
        <w:tcPr>
          <w:tcW w:w="2551" w:type="dxa"/>
          <w:vAlign w:val="center"/>
        </w:tcPr>
        <w:p w14:paraId="4747CA98"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83416EA" w14:textId="77777777" w:rsidR="00C1042C" w:rsidRDefault="005241D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701A3AE" w14:textId="77777777" w:rsidR="00C1042C" w:rsidRDefault="005241D8">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14707"/>
    <w:multiLevelType w:val="multilevel"/>
    <w:tmpl w:val="3BC678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3C911CE"/>
    <w:multiLevelType w:val="multilevel"/>
    <w:tmpl w:val="8A820F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AC1FE5"/>
    <w:multiLevelType w:val="multilevel"/>
    <w:tmpl w:val="AD368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F4E4A46"/>
    <w:multiLevelType w:val="multilevel"/>
    <w:tmpl w:val="31D04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0CA37E8"/>
    <w:multiLevelType w:val="multilevel"/>
    <w:tmpl w:val="0D9EB3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7B24A9A"/>
    <w:multiLevelType w:val="multilevel"/>
    <w:tmpl w:val="7D0E27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2C"/>
    <w:rsid w:val="005241D8"/>
    <w:rsid w:val="008008D1"/>
    <w:rsid w:val="00910709"/>
    <w:rsid w:val="0091231C"/>
    <w:rsid w:val="009E0328"/>
    <w:rsid w:val="00A96E42"/>
    <w:rsid w:val="00C1042C"/>
    <w:rsid w:val="00E53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4147E"/>
  <w15:docId w15:val="{0C879E59-7822-4A0B-ADD1-D5AE02A4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1E009H53iE495Z+2O/R12XT0PA==">CgMxLjAyCWguMmV0OTJwMDIIaC50eWpjd3QyCWguM2R5NnZrbTIJaC4zMGowemxsMgloLjN6bnlzaDc4AHIhMTJiQTJod2hpSWp3Z1AxQS0ySFJlRVRnY1VZME10MEQw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6163</Words>
  <Characters>33900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Villagomez</cp:lastModifiedBy>
  <cp:revision>2</cp:revision>
  <cp:lastPrinted>2023-11-06T16:43:00Z</cp:lastPrinted>
  <dcterms:created xsi:type="dcterms:W3CDTF">2023-11-16T17:22:00Z</dcterms:created>
  <dcterms:modified xsi:type="dcterms:W3CDTF">2023-11-16T17:22:00Z</dcterms:modified>
</cp:coreProperties>
</file>