
<file path=[Content_Types].xml><?xml version="1.0" encoding="utf-8"?>
<Types xmlns="http://schemas.openxmlformats.org/package/2006/content-types">
  <Default Extension="jpeg" ContentType="image/jpe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F6BBF6" w14:textId="5E94DE84" w:rsidR="00C853D1" w:rsidRPr="006A7384" w:rsidRDefault="00C853D1" w:rsidP="00C0535B">
      <w:pPr>
        <w:spacing w:after="0" w:line="360" w:lineRule="auto"/>
        <w:rPr>
          <w:rFonts w:eastAsia="Times New Roman" w:cs="Tahoma"/>
          <w:bCs/>
          <w:color w:val="auto"/>
          <w:lang w:eastAsia="es-ES"/>
        </w:rPr>
      </w:pPr>
      <w:r w:rsidRPr="006A7384">
        <w:rPr>
          <w:rFonts w:eastAsia="Calibri" w:cs="Tahoma"/>
          <w:bCs/>
          <w:color w:val="000000"/>
        </w:rPr>
        <w:t xml:space="preserve">Resolución del Pleno del Instituto de Transparencia, Acceso a la Información Pública y </w:t>
      </w:r>
      <w:r w:rsidRPr="006A7384">
        <w:rPr>
          <w:rFonts w:eastAsia="Times New Roman" w:cs="Tahoma"/>
          <w:bCs/>
          <w:color w:val="auto"/>
          <w:lang w:eastAsia="es-ES"/>
        </w:rPr>
        <w:t>Protección de Datos Personales del Estado de México y Municipios, con domicilio en Metepec, Estado de México, de fecha</w:t>
      </w:r>
      <w:r w:rsidR="00B128B4" w:rsidRPr="006A7384">
        <w:rPr>
          <w:rFonts w:eastAsia="Times New Roman" w:cs="Tahoma"/>
          <w:bCs/>
          <w:color w:val="auto"/>
          <w:lang w:eastAsia="es-ES"/>
        </w:rPr>
        <w:t xml:space="preserve"> </w:t>
      </w:r>
      <w:r w:rsidR="002231D1" w:rsidRPr="006A7384">
        <w:rPr>
          <w:rFonts w:eastAsia="Times New Roman" w:cs="Tahoma"/>
          <w:bCs/>
          <w:color w:val="auto"/>
          <w:lang w:eastAsia="es-ES"/>
        </w:rPr>
        <w:t>veinticuatro de mayo</w:t>
      </w:r>
      <w:r w:rsidR="00A66072" w:rsidRPr="006A7384">
        <w:rPr>
          <w:rFonts w:eastAsia="Times New Roman" w:cs="Tahoma"/>
          <w:bCs/>
          <w:color w:val="auto"/>
          <w:lang w:eastAsia="es-ES"/>
        </w:rPr>
        <w:t xml:space="preserve"> de dos mil veintitrés.</w:t>
      </w:r>
      <w:r w:rsidR="00E200DE" w:rsidRPr="006A7384">
        <w:rPr>
          <w:rFonts w:eastAsia="Times New Roman" w:cs="Tahoma"/>
          <w:bCs/>
          <w:color w:val="auto"/>
          <w:lang w:eastAsia="es-ES"/>
        </w:rPr>
        <w:t xml:space="preserve"> </w:t>
      </w:r>
    </w:p>
    <w:p w14:paraId="0458E9F6" w14:textId="77777777" w:rsidR="00AF37B7" w:rsidRPr="006A7384" w:rsidRDefault="00AF37B7" w:rsidP="00C0535B">
      <w:pPr>
        <w:spacing w:after="0" w:line="360" w:lineRule="auto"/>
        <w:rPr>
          <w:rFonts w:eastAsia="Times New Roman" w:cs="Tahoma"/>
          <w:b/>
          <w:bCs/>
          <w:color w:val="auto"/>
          <w:lang w:eastAsia="es-ES"/>
        </w:rPr>
      </w:pPr>
    </w:p>
    <w:p w14:paraId="1066B8D1" w14:textId="75C085A1" w:rsidR="00C853D1" w:rsidRPr="006A7384" w:rsidRDefault="00C853D1" w:rsidP="00C0535B">
      <w:pPr>
        <w:spacing w:after="0" w:line="360" w:lineRule="auto"/>
        <w:rPr>
          <w:rFonts w:eastAsia="Calibri" w:cs="Tahoma"/>
          <w:color w:val="0D0D0D"/>
        </w:rPr>
      </w:pPr>
      <w:r w:rsidRPr="006A7384">
        <w:rPr>
          <w:rFonts w:eastAsia="Times New Roman" w:cs="Tahoma"/>
          <w:b/>
          <w:bCs/>
          <w:color w:val="auto"/>
          <w:lang w:eastAsia="es-ES"/>
        </w:rPr>
        <w:t>VISTO</w:t>
      </w:r>
      <w:r w:rsidRPr="006A7384">
        <w:rPr>
          <w:rFonts w:eastAsia="Calibri" w:cs="Tahoma"/>
          <w:bCs/>
          <w:color w:val="0D0D0D"/>
        </w:rPr>
        <w:t xml:space="preserve"> </w:t>
      </w:r>
      <w:r w:rsidR="002A3ACF" w:rsidRPr="006A7384">
        <w:rPr>
          <w:rFonts w:eastAsia="Calibri" w:cs="Tahoma"/>
          <w:bCs/>
          <w:color w:val="0D0D0D"/>
        </w:rPr>
        <w:t>e</w:t>
      </w:r>
      <w:r w:rsidR="00DD4F6E" w:rsidRPr="006A7384">
        <w:rPr>
          <w:rFonts w:eastAsia="Calibri" w:cs="Tahoma"/>
          <w:bCs/>
          <w:color w:val="0D0D0D"/>
        </w:rPr>
        <w:t>l</w:t>
      </w:r>
      <w:r w:rsidRPr="006A7384">
        <w:rPr>
          <w:rFonts w:eastAsia="Calibri" w:cs="Tahoma"/>
          <w:bCs/>
          <w:color w:val="0D0D0D"/>
        </w:rPr>
        <w:t xml:space="preserve"> expediente conformado</w:t>
      </w:r>
      <w:r w:rsidR="002A3ACF" w:rsidRPr="006A7384">
        <w:rPr>
          <w:rFonts w:eastAsia="Calibri" w:cs="Tahoma"/>
          <w:bCs/>
          <w:color w:val="0D0D0D"/>
        </w:rPr>
        <w:t xml:space="preserve"> con motivo de</w:t>
      </w:r>
      <w:r w:rsidR="00DD4F6E" w:rsidRPr="006A7384">
        <w:rPr>
          <w:rFonts w:eastAsia="Calibri" w:cs="Tahoma"/>
          <w:bCs/>
          <w:color w:val="0D0D0D"/>
        </w:rPr>
        <w:t>l</w:t>
      </w:r>
      <w:r w:rsidRPr="006A7384">
        <w:rPr>
          <w:rFonts w:eastAsia="Calibri" w:cs="Tahoma"/>
          <w:bCs/>
          <w:color w:val="0D0D0D"/>
        </w:rPr>
        <w:t xml:space="preserve"> Recurso de Revisión </w:t>
      </w:r>
      <w:r w:rsidR="00CD7D43" w:rsidRPr="006A7384">
        <w:rPr>
          <w:rFonts w:eastAsia="Calibri" w:cs="Tahoma"/>
          <w:b/>
          <w:color w:val="000000"/>
        </w:rPr>
        <w:t>0</w:t>
      </w:r>
      <w:r w:rsidR="00321DB7" w:rsidRPr="006A7384">
        <w:rPr>
          <w:rFonts w:eastAsia="Calibri" w:cs="Tahoma"/>
          <w:b/>
          <w:color w:val="000000"/>
        </w:rPr>
        <w:t>1</w:t>
      </w:r>
      <w:r w:rsidR="008A3F2E" w:rsidRPr="006A7384">
        <w:rPr>
          <w:rFonts w:eastAsia="Calibri" w:cs="Tahoma"/>
          <w:b/>
          <w:color w:val="000000"/>
        </w:rPr>
        <w:t>966</w:t>
      </w:r>
      <w:r w:rsidR="00CD7D43" w:rsidRPr="006A7384">
        <w:rPr>
          <w:rFonts w:eastAsia="Calibri" w:cs="Tahoma"/>
          <w:b/>
          <w:color w:val="000000"/>
        </w:rPr>
        <w:t>/INFOEM/IP/RR/202</w:t>
      </w:r>
      <w:r w:rsidR="006911E2" w:rsidRPr="006A7384">
        <w:rPr>
          <w:rFonts w:eastAsia="Calibri" w:cs="Tahoma"/>
          <w:b/>
          <w:color w:val="000000"/>
        </w:rPr>
        <w:t>3</w:t>
      </w:r>
      <w:r w:rsidRPr="006A7384">
        <w:rPr>
          <w:rFonts w:eastAsia="Calibri" w:cs="Tahoma"/>
          <w:color w:val="000000"/>
        </w:rPr>
        <w:t>,</w:t>
      </w:r>
      <w:r w:rsidR="00DD4F6E" w:rsidRPr="006A7384">
        <w:rPr>
          <w:rFonts w:eastAsia="Calibri" w:cs="Tahoma"/>
          <w:color w:val="000000"/>
        </w:rPr>
        <w:t xml:space="preserve"> </w:t>
      </w:r>
      <w:r w:rsidRPr="006A7384">
        <w:rPr>
          <w:rFonts w:eastAsia="Calibri" w:cs="Tahoma"/>
          <w:color w:val="000000"/>
        </w:rPr>
        <w:t>interpuesto por</w:t>
      </w:r>
      <w:r w:rsidR="008A3F2E" w:rsidRPr="006A7384">
        <w:rPr>
          <w:rFonts w:eastAsia="Calibri" w:cs="Tahoma"/>
          <w:color w:val="000000"/>
        </w:rPr>
        <w:t xml:space="preserve"> Yahir Juárez Montes de Oca, a </w:t>
      </w:r>
      <w:r w:rsidR="006911E2" w:rsidRPr="006A7384">
        <w:rPr>
          <w:rFonts w:eastAsia="Calibri" w:cs="Tahoma"/>
          <w:color w:val="000000"/>
        </w:rPr>
        <w:t>quien en</w:t>
      </w:r>
      <w:r w:rsidR="006911E2" w:rsidRPr="006A7384">
        <w:rPr>
          <w:rFonts w:eastAsia="Calibri" w:cs="Tahoma"/>
        </w:rPr>
        <w:t xml:space="preserve"> lo sucesivo se le denominará </w:t>
      </w:r>
      <w:r w:rsidRPr="006A7384">
        <w:rPr>
          <w:rFonts w:eastAsia="Calibri" w:cs="Tahoma"/>
          <w:color w:val="0D0D0D"/>
        </w:rPr>
        <w:t>Recurrente o Particular, en contra de la respuesta del Sujeto Obligado,</w:t>
      </w:r>
      <w:r w:rsidRPr="006A7384">
        <w:rPr>
          <w:rFonts w:eastAsia="Calibri" w:cs="Tahoma"/>
          <w:color w:val="000000"/>
        </w:rPr>
        <w:t xml:space="preserve"> </w:t>
      </w:r>
      <w:r w:rsidR="008A3F2E" w:rsidRPr="006A7384">
        <w:rPr>
          <w:rFonts w:eastAsia="Calibri" w:cs="Tahoma"/>
          <w:color w:val="000000"/>
        </w:rPr>
        <w:t>Instituto Hacendario del Estado de México</w:t>
      </w:r>
      <w:r w:rsidRPr="006A7384">
        <w:rPr>
          <w:rFonts w:eastAsia="Calibri" w:cs="Tahoma"/>
          <w:color w:val="000000"/>
        </w:rPr>
        <w:t>, a la solicitud de acceso a la información</w:t>
      </w:r>
      <w:r w:rsidR="009E4388" w:rsidRPr="006A7384">
        <w:rPr>
          <w:rFonts w:eastAsia="Calibri" w:cs="Tahoma"/>
          <w:b/>
          <w:bCs/>
          <w:color w:val="000000"/>
        </w:rPr>
        <w:t> </w:t>
      </w:r>
      <w:r w:rsidR="008A3F2E" w:rsidRPr="006A7384">
        <w:rPr>
          <w:rFonts w:eastAsia="Calibri" w:cs="Tahoma"/>
          <w:b/>
          <w:bCs/>
          <w:color w:val="000000"/>
        </w:rPr>
        <w:t>00009/IHAEM/IP/2023</w:t>
      </w:r>
      <w:r w:rsidRPr="006A7384">
        <w:rPr>
          <w:rFonts w:eastAsia="Calibri" w:cs="Tahoma"/>
          <w:color w:val="000000"/>
        </w:rPr>
        <w:t>, se emite la presente Resolución, con base en los Antecedentes y Considerandos que se exponen a continuación:</w:t>
      </w:r>
      <w:r w:rsidR="006911E2" w:rsidRPr="006A7384">
        <w:rPr>
          <w:rFonts w:eastAsia="Calibri" w:cs="Tahoma"/>
          <w:color w:val="000000"/>
        </w:rPr>
        <w:t xml:space="preserve"> </w:t>
      </w:r>
      <w:r w:rsidR="009E4388" w:rsidRPr="006A7384">
        <w:rPr>
          <w:rFonts w:eastAsia="Calibri" w:cs="Tahoma"/>
          <w:color w:val="000000"/>
        </w:rPr>
        <w:t xml:space="preserve"> </w:t>
      </w:r>
    </w:p>
    <w:p w14:paraId="4FCCF228" w14:textId="75D36420" w:rsidR="00C853D1" w:rsidRPr="006A7384" w:rsidRDefault="008A3F2E" w:rsidP="00C0535B">
      <w:pPr>
        <w:spacing w:after="0" w:line="360" w:lineRule="auto"/>
        <w:rPr>
          <w:rFonts w:eastAsia="Calibri" w:cs="Tahoma"/>
          <w:color w:val="000000"/>
        </w:rPr>
      </w:pPr>
      <w:r w:rsidRPr="006A7384">
        <w:rPr>
          <w:rFonts w:eastAsia="Calibri" w:cs="Tahoma"/>
          <w:color w:val="000000"/>
        </w:rPr>
        <w:t xml:space="preserve"> </w:t>
      </w:r>
    </w:p>
    <w:p w14:paraId="0472C645" w14:textId="77777777" w:rsidR="00C853D1" w:rsidRPr="006A7384" w:rsidRDefault="00C853D1" w:rsidP="00C0535B">
      <w:pPr>
        <w:tabs>
          <w:tab w:val="center" w:pos="4522"/>
          <w:tab w:val="left" w:pos="7245"/>
        </w:tabs>
        <w:spacing w:after="0" w:line="360" w:lineRule="auto"/>
        <w:jc w:val="center"/>
        <w:rPr>
          <w:rFonts w:eastAsia="Calibri" w:cs="Tahoma"/>
          <w:b/>
          <w:color w:val="000000"/>
        </w:rPr>
      </w:pPr>
      <w:r w:rsidRPr="006A7384">
        <w:rPr>
          <w:rFonts w:eastAsia="Calibri" w:cs="Tahoma"/>
          <w:b/>
          <w:color w:val="000000"/>
        </w:rPr>
        <w:t>A N T E C E D E N T E S:</w:t>
      </w:r>
    </w:p>
    <w:p w14:paraId="422D0175" w14:textId="77777777" w:rsidR="00C853D1" w:rsidRPr="006A7384" w:rsidRDefault="00C853D1" w:rsidP="00C0535B">
      <w:pPr>
        <w:spacing w:after="0" w:line="360" w:lineRule="auto"/>
      </w:pPr>
    </w:p>
    <w:p w14:paraId="539DCEC7" w14:textId="77777777" w:rsidR="00C853D1" w:rsidRPr="006A7384" w:rsidRDefault="00C853D1" w:rsidP="00C0535B">
      <w:pPr>
        <w:tabs>
          <w:tab w:val="left" w:pos="567"/>
        </w:tabs>
        <w:spacing w:after="0" w:line="360" w:lineRule="auto"/>
        <w:rPr>
          <w:rFonts w:eastAsia="Times New Roman" w:cs="Tahoma"/>
          <w:b/>
          <w:color w:val="auto"/>
          <w:lang w:eastAsia="es-ES"/>
        </w:rPr>
      </w:pPr>
      <w:r w:rsidRPr="006A7384">
        <w:rPr>
          <w:rFonts w:eastAsia="Times New Roman" w:cs="Tahoma"/>
          <w:b/>
          <w:color w:val="auto"/>
          <w:lang w:eastAsia="es-ES"/>
        </w:rPr>
        <w:t>I. Presentación de la solicitud de información:</w:t>
      </w:r>
    </w:p>
    <w:p w14:paraId="681289FF" w14:textId="77777777" w:rsidR="00C853D1" w:rsidRPr="006A7384" w:rsidRDefault="00C853D1" w:rsidP="00C0535B">
      <w:pPr>
        <w:tabs>
          <w:tab w:val="left" w:pos="567"/>
        </w:tabs>
        <w:spacing w:after="0" w:line="360" w:lineRule="auto"/>
        <w:rPr>
          <w:rFonts w:eastAsia="Times New Roman" w:cs="Tahoma"/>
          <w:color w:val="auto"/>
          <w:lang w:eastAsia="es-ES"/>
        </w:rPr>
      </w:pPr>
    </w:p>
    <w:p w14:paraId="04349C21" w14:textId="3904F7CF" w:rsidR="00670FB3" w:rsidRPr="006A7384" w:rsidRDefault="00670FB3" w:rsidP="00C0535B">
      <w:pPr>
        <w:pStyle w:val="paragraph"/>
        <w:spacing w:before="0" w:beforeAutospacing="0" w:after="0" w:afterAutospacing="0" w:line="360" w:lineRule="auto"/>
        <w:jc w:val="both"/>
        <w:textAlignment w:val="baseline"/>
        <w:rPr>
          <w:rFonts w:ascii="Palatino Linotype" w:eastAsiaTheme="minorHAnsi" w:hAnsi="Palatino Linotype" w:cs="Tahoma"/>
          <w:bCs/>
          <w:color w:val="0D0D0D" w:themeColor="text1" w:themeTint="F2"/>
          <w:sz w:val="22"/>
          <w:szCs w:val="22"/>
          <w:lang w:val="es-MX"/>
        </w:rPr>
      </w:pPr>
      <w:r w:rsidRPr="006A7384">
        <w:rPr>
          <w:rFonts w:ascii="Palatino Linotype" w:eastAsiaTheme="minorHAnsi" w:hAnsi="Palatino Linotype" w:cs="Tahoma"/>
          <w:bCs/>
          <w:color w:val="0D0D0D" w:themeColor="text1" w:themeTint="F2"/>
          <w:sz w:val="22"/>
          <w:szCs w:val="22"/>
          <w:lang w:val="es-MX"/>
        </w:rPr>
        <w:t xml:space="preserve">Con fecha </w:t>
      </w:r>
      <w:r w:rsidR="008A3F2E" w:rsidRPr="006A7384">
        <w:rPr>
          <w:rFonts w:ascii="Palatino Linotype" w:eastAsiaTheme="minorHAnsi" w:hAnsi="Palatino Linotype" w:cs="Tahoma"/>
          <w:bCs/>
          <w:color w:val="0D0D0D" w:themeColor="text1" w:themeTint="F2"/>
          <w:sz w:val="22"/>
          <w:szCs w:val="22"/>
          <w:lang w:val="es-MX"/>
        </w:rPr>
        <w:t>vein</w:t>
      </w:r>
      <w:r w:rsidR="00301135" w:rsidRPr="006A7384">
        <w:rPr>
          <w:rFonts w:ascii="Palatino Linotype" w:eastAsiaTheme="minorHAnsi" w:hAnsi="Palatino Linotype" w:cs="Tahoma"/>
          <w:bCs/>
          <w:color w:val="0D0D0D" w:themeColor="text1" w:themeTint="F2"/>
          <w:sz w:val="22"/>
          <w:szCs w:val="22"/>
          <w:lang w:val="es-MX"/>
        </w:rPr>
        <w:t>t</w:t>
      </w:r>
      <w:r w:rsidR="008A3F2E" w:rsidRPr="006A7384">
        <w:rPr>
          <w:rFonts w:ascii="Palatino Linotype" w:eastAsiaTheme="minorHAnsi" w:hAnsi="Palatino Linotype" w:cs="Tahoma"/>
          <w:bCs/>
          <w:color w:val="0D0D0D" w:themeColor="text1" w:themeTint="F2"/>
          <w:sz w:val="22"/>
          <w:szCs w:val="22"/>
          <w:lang w:val="es-MX"/>
        </w:rPr>
        <w:t>idós</w:t>
      </w:r>
      <w:r w:rsidR="009E4388" w:rsidRPr="006A7384">
        <w:rPr>
          <w:rFonts w:ascii="Palatino Linotype" w:eastAsiaTheme="minorHAnsi" w:hAnsi="Palatino Linotype" w:cs="Tahoma"/>
          <w:bCs/>
          <w:color w:val="0D0D0D" w:themeColor="text1" w:themeTint="F2"/>
          <w:sz w:val="22"/>
          <w:szCs w:val="22"/>
          <w:lang w:val="es-MX"/>
        </w:rPr>
        <w:t xml:space="preserve"> de febrero</w:t>
      </w:r>
      <w:r w:rsidRPr="006A7384">
        <w:rPr>
          <w:rFonts w:ascii="Palatino Linotype" w:eastAsiaTheme="minorHAnsi" w:hAnsi="Palatino Linotype" w:cs="Tahoma"/>
          <w:bCs/>
          <w:color w:val="0D0D0D" w:themeColor="text1" w:themeTint="F2"/>
          <w:sz w:val="22"/>
          <w:szCs w:val="22"/>
          <w:lang w:val="es-MX"/>
        </w:rPr>
        <w:t xml:space="preserve"> de dos mil veinti</w:t>
      </w:r>
      <w:r w:rsidR="00636463" w:rsidRPr="006A7384">
        <w:rPr>
          <w:rFonts w:ascii="Palatino Linotype" w:eastAsiaTheme="minorHAnsi" w:hAnsi="Palatino Linotype" w:cs="Tahoma"/>
          <w:bCs/>
          <w:color w:val="0D0D0D" w:themeColor="text1" w:themeTint="F2"/>
          <w:sz w:val="22"/>
          <w:szCs w:val="22"/>
          <w:lang w:val="es-MX"/>
        </w:rPr>
        <w:t>trés</w:t>
      </w:r>
      <w:r w:rsidRPr="006A7384">
        <w:rPr>
          <w:rFonts w:ascii="Palatino Linotype" w:eastAsiaTheme="minorHAnsi" w:hAnsi="Palatino Linotype" w:cs="Tahoma"/>
          <w:bCs/>
          <w:color w:val="0D0D0D" w:themeColor="text1" w:themeTint="F2"/>
          <w:sz w:val="22"/>
          <w:szCs w:val="22"/>
          <w:lang w:val="es-MX"/>
        </w:rPr>
        <w:t xml:space="preserve">, el Particular presentó </w:t>
      </w:r>
      <w:r w:rsidR="00301135" w:rsidRPr="006A7384">
        <w:rPr>
          <w:rFonts w:ascii="Palatino Linotype" w:eastAsiaTheme="minorHAnsi" w:hAnsi="Palatino Linotype" w:cs="Tahoma"/>
          <w:bCs/>
          <w:color w:val="0D0D0D" w:themeColor="text1" w:themeTint="F2"/>
          <w:sz w:val="22"/>
          <w:szCs w:val="22"/>
          <w:lang w:val="es-MX"/>
        </w:rPr>
        <w:t xml:space="preserve">una </w:t>
      </w:r>
      <w:r w:rsidRPr="006A7384">
        <w:rPr>
          <w:rFonts w:ascii="Palatino Linotype" w:eastAsiaTheme="minorHAnsi" w:hAnsi="Palatino Linotype" w:cs="Tahoma"/>
          <w:bCs/>
          <w:color w:val="0D0D0D" w:themeColor="text1" w:themeTint="F2"/>
          <w:sz w:val="22"/>
          <w:szCs w:val="22"/>
          <w:lang w:val="es-MX"/>
        </w:rPr>
        <w:t xml:space="preserve">solicitud de acceso a la información pública, a través del Sistema de Acceso a la Información Mexiquense (SAIMEX), ante el </w:t>
      </w:r>
      <w:r w:rsidR="00301135" w:rsidRPr="006A7384">
        <w:rPr>
          <w:rFonts w:ascii="Palatino Linotype" w:eastAsiaTheme="minorHAnsi" w:hAnsi="Palatino Linotype" w:cs="Tahoma"/>
          <w:bCs/>
          <w:color w:val="0D0D0D" w:themeColor="text1" w:themeTint="F2"/>
          <w:sz w:val="22"/>
          <w:szCs w:val="22"/>
          <w:lang w:val="es-MX"/>
        </w:rPr>
        <w:t>Instituto Hacendario del Estado de México</w:t>
      </w:r>
      <w:r w:rsidRPr="006A7384">
        <w:rPr>
          <w:rFonts w:ascii="Palatino Linotype" w:eastAsiaTheme="minorHAnsi" w:hAnsi="Palatino Linotype" w:cs="Tahoma"/>
          <w:bCs/>
          <w:color w:val="0D0D0D" w:themeColor="text1" w:themeTint="F2"/>
          <w:sz w:val="22"/>
          <w:szCs w:val="22"/>
          <w:lang w:val="es-MX"/>
        </w:rPr>
        <w:t>, en la que requirió, lo siguiente:</w:t>
      </w:r>
    </w:p>
    <w:p w14:paraId="16677C50" w14:textId="77777777" w:rsidR="00B1340F" w:rsidRPr="006A7384" w:rsidRDefault="00B1340F" w:rsidP="00C0535B">
      <w:pPr>
        <w:spacing w:after="0" w:line="360" w:lineRule="auto"/>
        <w:rPr>
          <w:rFonts w:eastAsia="Calibri" w:cs="Tahoma"/>
        </w:rPr>
      </w:pPr>
    </w:p>
    <w:p w14:paraId="451A4AF2" w14:textId="77777777" w:rsidR="00EE4B64" w:rsidRPr="006A7384" w:rsidRDefault="00EE4B64" w:rsidP="00C0535B">
      <w:pPr>
        <w:tabs>
          <w:tab w:val="left" w:pos="4667"/>
        </w:tabs>
        <w:spacing w:after="0" w:line="360" w:lineRule="auto"/>
        <w:ind w:left="567" w:right="567"/>
        <w:rPr>
          <w:rFonts w:cs="Tahoma"/>
          <w:b/>
          <w:bCs/>
          <w:i/>
          <w:sz w:val="20"/>
          <w:szCs w:val="20"/>
        </w:rPr>
      </w:pPr>
      <w:r w:rsidRPr="006A7384">
        <w:rPr>
          <w:rFonts w:cs="Tahoma"/>
          <w:b/>
          <w:bCs/>
          <w:i/>
          <w:sz w:val="20"/>
          <w:szCs w:val="20"/>
        </w:rPr>
        <w:t>“DESCRIPCIÓN CLARA Y PRECISA DE LA INFORMACIÓN SOLICITADA</w:t>
      </w:r>
    </w:p>
    <w:p w14:paraId="1CBA1183" w14:textId="50677ED7" w:rsidR="00EE4B64" w:rsidRPr="006A7384" w:rsidRDefault="00301135" w:rsidP="00C0535B">
      <w:pPr>
        <w:spacing w:after="0" w:line="360" w:lineRule="auto"/>
        <w:ind w:left="567" w:right="567"/>
        <w:rPr>
          <w:rFonts w:eastAsia="Times New Roman" w:cs="Arial"/>
          <w:bCs/>
          <w:i/>
          <w:iCs/>
          <w:sz w:val="20"/>
          <w:szCs w:val="20"/>
          <w:lang w:eastAsia="es-ES"/>
        </w:rPr>
      </w:pPr>
      <w:r w:rsidRPr="006A7384">
        <w:rPr>
          <w:i/>
          <w:iCs/>
          <w:color w:val="000000"/>
          <w:sz w:val="20"/>
          <w:szCs w:val="20"/>
        </w:rPr>
        <w:t>Solicito los oficios signados por el Titular de la Unidad de Administración y Finanzas del IHAEM, de enero de 2022 a la fecha, con su respectivos anexos</w:t>
      </w:r>
      <w:r w:rsidR="00EE4B64" w:rsidRPr="006A7384">
        <w:rPr>
          <w:rFonts w:cs="Tahoma"/>
          <w:bCs/>
          <w:i/>
          <w:iCs/>
          <w:sz w:val="20"/>
          <w:szCs w:val="20"/>
        </w:rPr>
        <w:t xml:space="preserve">” </w:t>
      </w:r>
      <w:r w:rsidR="00EE4B64" w:rsidRPr="006A7384">
        <w:rPr>
          <w:rFonts w:eastAsia="Times New Roman" w:cs="Arial"/>
          <w:bCs/>
          <w:i/>
          <w:iCs/>
          <w:sz w:val="20"/>
          <w:szCs w:val="20"/>
          <w:lang w:eastAsia="es-ES"/>
        </w:rPr>
        <w:t>(Sic)</w:t>
      </w:r>
    </w:p>
    <w:p w14:paraId="293EA223" w14:textId="77777777" w:rsidR="00EE4B64" w:rsidRPr="006A7384" w:rsidRDefault="00EE4B64" w:rsidP="00C0535B">
      <w:pPr>
        <w:tabs>
          <w:tab w:val="left" w:pos="4667"/>
        </w:tabs>
        <w:spacing w:after="0" w:line="360" w:lineRule="auto"/>
        <w:ind w:left="567" w:right="567"/>
        <w:rPr>
          <w:rFonts w:cs="Tahoma"/>
          <w:bCs/>
          <w:i/>
          <w:sz w:val="20"/>
          <w:szCs w:val="20"/>
        </w:rPr>
      </w:pPr>
    </w:p>
    <w:p w14:paraId="62DEE07F" w14:textId="77777777" w:rsidR="00EE4B64" w:rsidRPr="006A7384" w:rsidRDefault="00EE4B64" w:rsidP="00C0535B">
      <w:pPr>
        <w:tabs>
          <w:tab w:val="left" w:pos="4667"/>
        </w:tabs>
        <w:spacing w:after="0" w:line="360" w:lineRule="auto"/>
        <w:ind w:left="567" w:right="567"/>
        <w:rPr>
          <w:rFonts w:eastAsia="Times New Roman" w:cs="Tahoma"/>
          <w:b/>
          <w:bCs/>
          <w:i/>
          <w:iCs/>
          <w:color w:val="auto"/>
          <w:sz w:val="20"/>
          <w:szCs w:val="20"/>
          <w:lang w:eastAsia="es-ES"/>
        </w:rPr>
      </w:pPr>
      <w:r w:rsidRPr="006A7384">
        <w:rPr>
          <w:rFonts w:eastAsia="Times New Roman" w:cs="Tahoma"/>
          <w:b/>
          <w:bCs/>
          <w:i/>
          <w:iCs/>
          <w:color w:val="auto"/>
          <w:sz w:val="20"/>
          <w:szCs w:val="20"/>
          <w:lang w:eastAsia="es-ES"/>
        </w:rPr>
        <w:t>“MODALIDAD DE ENTREGA</w:t>
      </w:r>
    </w:p>
    <w:p w14:paraId="1B57426E" w14:textId="77777777" w:rsidR="00EE4B64" w:rsidRPr="006A7384" w:rsidRDefault="00EE4B64" w:rsidP="00C0535B">
      <w:pPr>
        <w:spacing w:after="0" w:line="360" w:lineRule="auto"/>
        <w:ind w:left="567" w:right="567"/>
        <w:rPr>
          <w:rFonts w:eastAsia="Times New Roman" w:cs="Arial"/>
          <w:bCs/>
          <w:i/>
          <w:iCs/>
          <w:color w:val="auto"/>
          <w:sz w:val="20"/>
          <w:szCs w:val="20"/>
          <w:lang w:eastAsia="es-ES"/>
        </w:rPr>
      </w:pPr>
      <w:r w:rsidRPr="006A7384">
        <w:rPr>
          <w:rFonts w:eastAsia="Times New Roman" w:cs="Arial"/>
          <w:bCs/>
          <w:i/>
          <w:iCs/>
          <w:color w:val="auto"/>
          <w:sz w:val="20"/>
          <w:szCs w:val="20"/>
          <w:lang w:eastAsia="es-ES"/>
        </w:rPr>
        <w:t>SAIMEX” (Sic)</w:t>
      </w:r>
    </w:p>
    <w:p w14:paraId="151CD7A9" w14:textId="77777777" w:rsidR="00C853D1" w:rsidRPr="006A7384" w:rsidRDefault="00C853D1" w:rsidP="00C0535B">
      <w:pPr>
        <w:tabs>
          <w:tab w:val="left" w:pos="4667"/>
        </w:tabs>
        <w:spacing w:after="0" w:line="360" w:lineRule="auto"/>
        <w:ind w:left="567" w:right="567"/>
        <w:rPr>
          <w:rFonts w:eastAsia="Times New Roman" w:cs="Tahoma"/>
          <w:b/>
          <w:bCs/>
          <w:i/>
          <w:iCs/>
          <w:color w:val="auto"/>
          <w:sz w:val="20"/>
          <w:lang w:eastAsia="es-ES"/>
        </w:rPr>
      </w:pPr>
    </w:p>
    <w:p w14:paraId="0B4A2EE4" w14:textId="2CDD1AE2" w:rsidR="00301135" w:rsidRPr="006A7384" w:rsidRDefault="00301135" w:rsidP="00C0535B">
      <w:pPr>
        <w:autoSpaceDE w:val="0"/>
        <w:autoSpaceDN w:val="0"/>
        <w:adjustRightInd w:val="0"/>
        <w:spacing w:after="0" w:line="360" w:lineRule="auto"/>
        <w:rPr>
          <w:rFonts w:eastAsia="Times New Roman" w:cs="Tahoma"/>
          <w:b/>
          <w:color w:val="auto"/>
          <w:lang w:eastAsia="es-ES"/>
        </w:rPr>
      </w:pPr>
      <w:r w:rsidRPr="006A7384">
        <w:rPr>
          <w:rFonts w:eastAsia="Times New Roman" w:cs="Tahoma"/>
          <w:b/>
          <w:color w:val="auto"/>
          <w:lang w:eastAsia="es-ES"/>
        </w:rPr>
        <w:t>II. Solicitud de Prórroga</w:t>
      </w:r>
    </w:p>
    <w:p w14:paraId="22883056" w14:textId="77777777" w:rsidR="00301135" w:rsidRPr="006A7384" w:rsidRDefault="00301135" w:rsidP="00C0535B">
      <w:pPr>
        <w:autoSpaceDE w:val="0"/>
        <w:autoSpaceDN w:val="0"/>
        <w:adjustRightInd w:val="0"/>
        <w:spacing w:after="0" w:line="360" w:lineRule="auto"/>
        <w:rPr>
          <w:rFonts w:eastAsia="Times New Roman" w:cs="Tahoma"/>
          <w:b/>
          <w:color w:val="auto"/>
          <w:lang w:eastAsia="es-ES"/>
        </w:rPr>
      </w:pPr>
    </w:p>
    <w:p w14:paraId="38ADEBA9" w14:textId="6391D375" w:rsidR="00301135" w:rsidRPr="006A7384" w:rsidRDefault="00301135" w:rsidP="00301135">
      <w:pPr>
        <w:spacing w:after="0" w:line="360" w:lineRule="auto"/>
      </w:pPr>
      <w:r w:rsidRPr="006A7384">
        <w:t>Con fecha veintidós de marzo de dos mil veintitrés, el Sujeto Obligado notificó, a través del Sistema de Acceso a la Información Mexiquense (SAIMEX), la prórroga para dar respuesta a la solicitud de acceso a la información pública, en los términos siguientes:</w:t>
      </w:r>
    </w:p>
    <w:p w14:paraId="5DB30AB0" w14:textId="77777777" w:rsidR="00301135" w:rsidRPr="006A7384" w:rsidRDefault="00301135" w:rsidP="00C0535B">
      <w:pPr>
        <w:autoSpaceDE w:val="0"/>
        <w:autoSpaceDN w:val="0"/>
        <w:adjustRightInd w:val="0"/>
        <w:spacing w:after="0" w:line="360" w:lineRule="auto"/>
        <w:rPr>
          <w:rFonts w:eastAsia="Times New Roman" w:cs="Tahoma"/>
          <w:b/>
          <w:color w:val="auto"/>
          <w:lang w:eastAsia="es-ES"/>
        </w:rPr>
      </w:pPr>
    </w:p>
    <w:p w14:paraId="0637DA9B" w14:textId="419D2E16" w:rsidR="00301135" w:rsidRPr="006A7384" w:rsidRDefault="00301135" w:rsidP="00301135">
      <w:pPr>
        <w:spacing w:after="0" w:line="360" w:lineRule="auto"/>
        <w:ind w:left="567" w:right="567"/>
        <w:rPr>
          <w:i/>
          <w:sz w:val="20"/>
          <w:szCs w:val="20"/>
        </w:rPr>
      </w:pPr>
      <w:r w:rsidRPr="006A7384">
        <w:rPr>
          <w:i/>
          <w:sz w:val="20"/>
          <w:szCs w:val="20"/>
        </w:rPr>
        <w:t>“…Se atiende conforme al Acuerdo mediante el cual el Pleno del Instituto de Transparencia, Acceso a la Información Pública y Protección de Datos Personales del Estado de México y Municipios; reanuda los plazos y términos para el trámite y desahogo de los procedimientos y medios de impugnación establecidos en la Ley de Transparencia y Acceso a la Información Pública del Estado de México y Municipios y La Ley de Protección de Datos Personales en Posesión de Sujetos Obligados del Estado de México y Municipios, a partir del 14 de marzo de 2023, registrado el 13 de marzo de 2023. Derivado de lo anterior, se adjunta en formato .pdf, el Acuerdo de Prórroga y el Acta de la Quinta Sesión Extraordinaria del Comité de Transparencia, del Instituto Hacendario del Estado de México, mediante la cual se aprueba la ampliación de plazo (prórroga) de siete días hábiles más, para dar respuesta a la solicitud de información.</w:t>
      </w:r>
    </w:p>
    <w:p w14:paraId="27CA13DF" w14:textId="77777777" w:rsidR="00301135" w:rsidRPr="006A7384" w:rsidRDefault="00301135" w:rsidP="00301135">
      <w:pPr>
        <w:spacing w:after="0" w:line="360" w:lineRule="auto"/>
        <w:ind w:left="567" w:right="567"/>
        <w:rPr>
          <w:i/>
          <w:sz w:val="20"/>
          <w:szCs w:val="20"/>
        </w:rPr>
      </w:pPr>
      <w:r w:rsidRPr="006A7384">
        <w:rPr>
          <w:i/>
          <w:sz w:val="20"/>
          <w:szCs w:val="20"/>
        </w:rPr>
        <w:t>...” (Sic)</w:t>
      </w:r>
    </w:p>
    <w:p w14:paraId="360202F2" w14:textId="77777777" w:rsidR="00301135" w:rsidRPr="006A7384" w:rsidRDefault="00301135" w:rsidP="00C0535B">
      <w:pPr>
        <w:autoSpaceDE w:val="0"/>
        <w:autoSpaceDN w:val="0"/>
        <w:adjustRightInd w:val="0"/>
        <w:spacing w:after="0" w:line="360" w:lineRule="auto"/>
        <w:rPr>
          <w:rFonts w:eastAsia="Times New Roman" w:cs="Tahoma"/>
          <w:b/>
          <w:color w:val="auto"/>
          <w:lang w:eastAsia="es-ES"/>
        </w:rPr>
      </w:pPr>
    </w:p>
    <w:p w14:paraId="673A4B60" w14:textId="77777777" w:rsidR="00AF291A" w:rsidRPr="006A7384" w:rsidRDefault="00301135" w:rsidP="00C0535B">
      <w:pPr>
        <w:autoSpaceDE w:val="0"/>
        <w:autoSpaceDN w:val="0"/>
        <w:adjustRightInd w:val="0"/>
        <w:spacing w:after="0" w:line="360" w:lineRule="auto"/>
        <w:rPr>
          <w:rFonts w:eastAsia="Times New Roman" w:cs="Tahoma"/>
          <w:color w:val="auto"/>
          <w:lang w:eastAsia="es-ES"/>
        </w:rPr>
      </w:pPr>
      <w:r w:rsidRPr="006A7384">
        <w:rPr>
          <w:rFonts w:eastAsia="Times New Roman" w:cs="Tahoma"/>
          <w:color w:val="auto"/>
          <w:lang w:eastAsia="es-ES"/>
        </w:rPr>
        <w:t>A su prórroga, adjuntó</w:t>
      </w:r>
      <w:r w:rsidR="00AF291A" w:rsidRPr="006A7384">
        <w:rPr>
          <w:rFonts w:eastAsia="Times New Roman" w:cs="Tahoma"/>
          <w:color w:val="auto"/>
          <w:lang w:eastAsia="es-ES"/>
        </w:rPr>
        <w:t xml:space="preserve"> los siguientes:</w:t>
      </w:r>
    </w:p>
    <w:p w14:paraId="0254CA74" w14:textId="77777777" w:rsidR="00AF291A" w:rsidRPr="006A7384" w:rsidRDefault="00AF291A" w:rsidP="00C0535B">
      <w:pPr>
        <w:autoSpaceDE w:val="0"/>
        <w:autoSpaceDN w:val="0"/>
        <w:adjustRightInd w:val="0"/>
        <w:spacing w:after="0" w:line="360" w:lineRule="auto"/>
        <w:rPr>
          <w:rFonts w:eastAsia="Times New Roman" w:cs="Tahoma"/>
          <w:color w:val="auto"/>
          <w:lang w:eastAsia="es-ES"/>
        </w:rPr>
      </w:pPr>
    </w:p>
    <w:p w14:paraId="159718D4" w14:textId="32AC58D8" w:rsidR="00AF291A" w:rsidRPr="006A7384" w:rsidRDefault="00AF291A" w:rsidP="00C0535B">
      <w:pPr>
        <w:autoSpaceDE w:val="0"/>
        <w:autoSpaceDN w:val="0"/>
        <w:adjustRightInd w:val="0"/>
        <w:spacing w:after="0" w:line="360" w:lineRule="auto"/>
        <w:rPr>
          <w:rFonts w:eastAsia="Times New Roman" w:cs="Tahoma"/>
          <w:color w:val="auto"/>
          <w:lang w:eastAsia="es-ES"/>
        </w:rPr>
      </w:pPr>
      <w:r w:rsidRPr="006A7384">
        <w:rPr>
          <w:rFonts w:eastAsia="Times New Roman" w:cs="Tahoma"/>
          <w:color w:val="auto"/>
          <w:lang w:eastAsia="es-ES"/>
        </w:rPr>
        <w:t xml:space="preserve">i) </w:t>
      </w:r>
      <w:r w:rsidR="00301135" w:rsidRPr="006A7384">
        <w:rPr>
          <w:rFonts w:eastAsia="Times New Roman" w:cs="Tahoma"/>
          <w:color w:val="auto"/>
          <w:lang w:eastAsia="es-ES"/>
        </w:rPr>
        <w:t xml:space="preserve">Acta de la Quinta Sesión Extraordinaria </w:t>
      </w:r>
      <w:r w:rsidRPr="006A7384">
        <w:rPr>
          <w:rFonts w:eastAsia="Times New Roman" w:cs="Tahoma"/>
          <w:color w:val="auto"/>
          <w:lang w:eastAsia="es-ES"/>
        </w:rPr>
        <w:t xml:space="preserve">del Comité de Transparencia, de fecha nueve de marzo de dos mil veintitrés, en la que se presentó, analizó y aprobó la ampliación de plazo; </w:t>
      </w:r>
    </w:p>
    <w:p w14:paraId="45FDDB62" w14:textId="4CEBFC02" w:rsidR="00301135" w:rsidRPr="006A7384" w:rsidRDefault="00AF291A" w:rsidP="00C0535B">
      <w:pPr>
        <w:autoSpaceDE w:val="0"/>
        <w:autoSpaceDN w:val="0"/>
        <w:adjustRightInd w:val="0"/>
        <w:spacing w:after="0" w:line="360" w:lineRule="auto"/>
        <w:rPr>
          <w:rFonts w:eastAsia="Times New Roman" w:cs="Tahoma"/>
          <w:color w:val="auto"/>
          <w:lang w:eastAsia="es-ES"/>
        </w:rPr>
      </w:pPr>
      <w:r w:rsidRPr="006A7384">
        <w:rPr>
          <w:rFonts w:eastAsia="Times New Roman" w:cs="Tahoma"/>
          <w:color w:val="auto"/>
          <w:lang w:eastAsia="es-ES"/>
        </w:rPr>
        <w:t xml:space="preserve">ii) </w:t>
      </w:r>
      <w:r w:rsidR="00301135" w:rsidRPr="006A7384">
        <w:rPr>
          <w:rFonts w:eastAsia="Times New Roman" w:cs="Tahoma"/>
          <w:color w:val="auto"/>
          <w:lang w:eastAsia="es-ES"/>
        </w:rPr>
        <w:t>Acuerdo CT/VE/002/2023,</w:t>
      </w:r>
      <w:r w:rsidRPr="006A7384">
        <w:rPr>
          <w:rFonts w:eastAsia="Times New Roman" w:cs="Tahoma"/>
          <w:color w:val="auto"/>
          <w:lang w:eastAsia="es-ES"/>
        </w:rPr>
        <w:t xml:space="preserve"> signado por el Titular de la Unidad de Transparencia,</w:t>
      </w:r>
      <w:r w:rsidR="00301135" w:rsidRPr="006A7384">
        <w:rPr>
          <w:rFonts w:eastAsia="Times New Roman" w:cs="Tahoma"/>
          <w:color w:val="auto"/>
          <w:lang w:eastAsia="es-ES"/>
        </w:rPr>
        <w:t xml:space="preserve"> mediante el cual se autorizó la ampliación de plazo para dar respuesta a la solicitud de información, por un término de 7 días hábiles adicionales</w:t>
      </w:r>
      <w:r w:rsidRPr="006A7384">
        <w:rPr>
          <w:rFonts w:eastAsia="Times New Roman" w:cs="Tahoma"/>
          <w:color w:val="auto"/>
          <w:lang w:eastAsia="es-ES"/>
        </w:rPr>
        <w:t>.</w:t>
      </w:r>
    </w:p>
    <w:p w14:paraId="37F5AA42" w14:textId="77777777" w:rsidR="00301135" w:rsidRPr="006A7384" w:rsidRDefault="00301135" w:rsidP="00C0535B">
      <w:pPr>
        <w:autoSpaceDE w:val="0"/>
        <w:autoSpaceDN w:val="0"/>
        <w:adjustRightInd w:val="0"/>
        <w:spacing w:after="0" w:line="360" w:lineRule="auto"/>
        <w:rPr>
          <w:rFonts w:eastAsia="Times New Roman" w:cs="Tahoma"/>
          <w:b/>
          <w:color w:val="auto"/>
          <w:lang w:eastAsia="es-ES"/>
        </w:rPr>
      </w:pPr>
    </w:p>
    <w:p w14:paraId="4ACCA7F3" w14:textId="388617C2" w:rsidR="009E4388" w:rsidRPr="006A7384" w:rsidRDefault="00636463" w:rsidP="00C0535B">
      <w:pPr>
        <w:autoSpaceDE w:val="0"/>
        <w:autoSpaceDN w:val="0"/>
        <w:adjustRightInd w:val="0"/>
        <w:spacing w:after="0" w:line="360" w:lineRule="auto"/>
        <w:rPr>
          <w:b/>
          <w:bCs/>
        </w:rPr>
      </w:pPr>
      <w:r w:rsidRPr="006A7384">
        <w:rPr>
          <w:rFonts w:eastAsia="Times New Roman" w:cs="Tahoma"/>
          <w:b/>
          <w:color w:val="auto"/>
          <w:lang w:eastAsia="es-ES"/>
        </w:rPr>
        <w:t>II</w:t>
      </w:r>
      <w:r w:rsidR="00301135" w:rsidRPr="006A7384">
        <w:rPr>
          <w:rFonts w:eastAsia="Times New Roman" w:cs="Tahoma"/>
          <w:b/>
          <w:color w:val="auto"/>
          <w:lang w:eastAsia="es-ES"/>
        </w:rPr>
        <w:t>I</w:t>
      </w:r>
      <w:r w:rsidRPr="006A7384">
        <w:rPr>
          <w:rFonts w:eastAsia="Times New Roman" w:cs="Tahoma"/>
          <w:b/>
          <w:color w:val="auto"/>
          <w:lang w:eastAsia="es-ES"/>
        </w:rPr>
        <w:t xml:space="preserve">. </w:t>
      </w:r>
      <w:r w:rsidR="009E4388" w:rsidRPr="006A7384">
        <w:rPr>
          <w:b/>
          <w:bCs/>
        </w:rPr>
        <w:t xml:space="preserve">Respuesta del Sujeto Obligado. </w:t>
      </w:r>
    </w:p>
    <w:p w14:paraId="2853EF7E" w14:textId="77777777" w:rsidR="009E4388" w:rsidRPr="006A7384" w:rsidRDefault="009E4388" w:rsidP="00C0535B">
      <w:pPr>
        <w:autoSpaceDE w:val="0"/>
        <w:autoSpaceDN w:val="0"/>
        <w:adjustRightInd w:val="0"/>
        <w:spacing w:after="0" w:line="360" w:lineRule="auto"/>
        <w:rPr>
          <w:b/>
          <w:bCs/>
        </w:rPr>
      </w:pPr>
    </w:p>
    <w:p w14:paraId="371782ED" w14:textId="5CF3347C" w:rsidR="009E4388" w:rsidRPr="006A7384" w:rsidRDefault="009E4388" w:rsidP="00C0535B">
      <w:pPr>
        <w:spacing w:after="0" w:line="360" w:lineRule="auto"/>
      </w:pPr>
      <w:r w:rsidRPr="006A7384">
        <w:lastRenderedPageBreak/>
        <w:t xml:space="preserve">Con fecha </w:t>
      </w:r>
      <w:r w:rsidR="001D5EF1" w:rsidRPr="006A7384">
        <w:t>once de abril</w:t>
      </w:r>
      <w:r w:rsidRPr="006A7384">
        <w:t xml:space="preserve"> de dos mil veintitrés, el Sujeto Obligado notificó, a través del Sistema de Acceso a la Información Mexiquense (SAIMEX), la respuesta a la solicitud de acceso a la información pública, en </w:t>
      </w:r>
      <w:r w:rsidR="00301135" w:rsidRPr="006A7384">
        <w:t>l</w:t>
      </w:r>
      <w:r w:rsidRPr="006A7384">
        <w:t>os términos siguientes:</w:t>
      </w:r>
    </w:p>
    <w:p w14:paraId="1C0682E2" w14:textId="77777777" w:rsidR="009E4388" w:rsidRPr="006A7384" w:rsidRDefault="009E4388" w:rsidP="00C0535B">
      <w:pPr>
        <w:spacing w:after="0" w:line="360" w:lineRule="auto"/>
      </w:pPr>
    </w:p>
    <w:p w14:paraId="2DCCDFB2" w14:textId="77777777" w:rsidR="001D5EF1" w:rsidRPr="006A7384" w:rsidRDefault="001D5EF1" w:rsidP="00C0535B">
      <w:pPr>
        <w:spacing w:after="0" w:line="360" w:lineRule="auto"/>
        <w:ind w:left="567" w:right="567"/>
        <w:rPr>
          <w:i/>
          <w:sz w:val="20"/>
          <w:szCs w:val="20"/>
        </w:rPr>
      </w:pPr>
      <w:r w:rsidRPr="006A7384">
        <w:rPr>
          <w:i/>
          <w:sz w:val="20"/>
          <w:szCs w:val="20"/>
        </w:rPr>
        <w:t>“…</w:t>
      </w:r>
    </w:p>
    <w:p w14:paraId="1E25418A" w14:textId="6A34D5B1" w:rsidR="00794914" w:rsidRPr="006A7384" w:rsidRDefault="001D5EF1" w:rsidP="00C0535B">
      <w:pPr>
        <w:spacing w:after="0" w:line="360" w:lineRule="auto"/>
        <w:ind w:left="567" w:right="567"/>
        <w:rPr>
          <w:i/>
          <w:sz w:val="20"/>
          <w:szCs w:val="20"/>
        </w:rPr>
      </w:pPr>
      <w:r w:rsidRPr="006A7384">
        <w:rPr>
          <w:i/>
          <w:sz w:val="20"/>
          <w:szCs w:val="20"/>
        </w:rPr>
        <w:t>En atención a su solicitud, me permito adjuntar seis archivos en formato .pdf, que contienen: la Respuesta de la Unidad de Transparencia, el oficio de turno y la Respuesta del Servidor Público Habilitado; Acta de la Sexta Sesión Extraordinaria del Comité de Transparencia, oficio de la Dirección General de Informática del INFOEM, y el instructivo de pago. Es importante señalar que se da respuesta conforme al Acuerdo registrado el 13 de marzo de 2023, mediante el cual el Pleno del Instituto de Transparencia, Acceso a la Información Pública y Protección de Datos Personales del Estado de México y Municipios; reanuda los plazos y términos para el trámite y desahogo de los procedimientos y medios de impugnación establecidos en la Ley de Transparencia y Acceso a la Información Pública del Estado de México y Municipios y La Ley de Protección de Datos Personales en Posesión de Sujetos Obligados del Estado de México y Municipios, a partir del 14 de marzo de 2023.</w:t>
      </w:r>
    </w:p>
    <w:p w14:paraId="194A6946" w14:textId="76D0EA58" w:rsidR="009E4388" w:rsidRPr="006A7384" w:rsidRDefault="00794914" w:rsidP="00C0535B">
      <w:pPr>
        <w:spacing w:after="0" w:line="360" w:lineRule="auto"/>
        <w:ind w:left="567" w:right="567"/>
        <w:rPr>
          <w:i/>
          <w:sz w:val="20"/>
          <w:szCs w:val="20"/>
        </w:rPr>
      </w:pPr>
      <w:r w:rsidRPr="006A7384">
        <w:rPr>
          <w:i/>
          <w:sz w:val="20"/>
          <w:szCs w:val="20"/>
        </w:rPr>
        <w:t>..</w:t>
      </w:r>
      <w:r w:rsidR="009E4388" w:rsidRPr="006A7384">
        <w:rPr>
          <w:i/>
          <w:sz w:val="20"/>
          <w:szCs w:val="20"/>
        </w:rPr>
        <w:t>.</w:t>
      </w:r>
      <w:r w:rsidRPr="006A7384">
        <w:rPr>
          <w:i/>
          <w:sz w:val="20"/>
          <w:szCs w:val="20"/>
        </w:rPr>
        <w:t>” (Sic)</w:t>
      </w:r>
    </w:p>
    <w:p w14:paraId="56999346" w14:textId="77777777" w:rsidR="009E4388" w:rsidRPr="006A7384" w:rsidRDefault="009E4388" w:rsidP="00C0535B">
      <w:pPr>
        <w:spacing w:after="0" w:line="360" w:lineRule="auto"/>
        <w:ind w:right="567"/>
      </w:pPr>
    </w:p>
    <w:p w14:paraId="07F6E7CE" w14:textId="3FF3CBBF" w:rsidR="001D5EF1" w:rsidRPr="006A7384" w:rsidRDefault="001D5EF1" w:rsidP="00C0535B">
      <w:pPr>
        <w:spacing w:after="0" w:line="360" w:lineRule="auto"/>
        <w:ind w:right="567"/>
      </w:pPr>
      <w:r w:rsidRPr="006A7384">
        <w:t>A su respuesta, adjuntó los siguientes:</w:t>
      </w:r>
    </w:p>
    <w:p w14:paraId="4860ADAE" w14:textId="77777777" w:rsidR="001D5EF1" w:rsidRPr="006A7384" w:rsidRDefault="001D5EF1" w:rsidP="00C0535B">
      <w:pPr>
        <w:spacing w:after="0" w:line="360" w:lineRule="auto"/>
        <w:ind w:right="567"/>
      </w:pPr>
    </w:p>
    <w:p w14:paraId="470D15C5" w14:textId="74E33782" w:rsidR="001D5EF1" w:rsidRPr="006A7384" w:rsidRDefault="001D5EF1" w:rsidP="00395658">
      <w:pPr>
        <w:spacing w:after="0" w:line="360" w:lineRule="auto"/>
      </w:pPr>
      <w:r w:rsidRPr="006A7384">
        <w:t xml:space="preserve">i) </w:t>
      </w:r>
      <w:r w:rsidR="0098217C" w:rsidRPr="006A7384">
        <w:t>Oficio sin número, de fecha once de abril de dos mil veintitrés, signado por la Titular de la Unidad de Transparencia y dirigida al Solicitante de la información, mediante el cual señala lo siguiente:</w:t>
      </w:r>
    </w:p>
    <w:p w14:paraId="4BD5771A" w14:textId="77777777" w:rsidR="0098217C" w:rsidRPr="006A7384" w:rsidRDefault="0098217C" w:rsidP="00C0535B">
      <w:pPr>
        <w:spacing w:after="0" w:line="360" w:lineRule="auto"/>
        <w:ind w:right="567"/>
      </w:pPr>
    </w:p>
    <w:p w14:paraId="07D72DFB" w14:textId="38BE4856" w:rsidR="0098217C" w:rsidRPr="006A7384" w:rsidRDefault="0098217C" w:rsidP="0098217C">
      <w:pPr>
        <w:spacing w:after="0" w:line="360" w:lineRule="auto"/>
        <w:ind w:left="567" w:right="567"/>
        <w:rPr>
          <w:i/>
          <w:sz w:val="20"/>
          <w:szCs w:val="20"/>
        </w:rPr>
      </w:pPr>
      <w:r w:rsidRPr="006A7384">
        <w:rPr>
          <w:i/>
          <w:sz w:val="20"/>
          <w:szCs w:val="20"/>
        </w:rPr>
        <w:t>“…</w:t>
      </w:r>
      <w:r w:rsidR="00A35B4A" w:rsidRPr="006A7384">
        <w:rPr>
          <w:i/>
          <w:sz w:val="20"/>
          <w:szCs w:val="20"/>
        </w:rPr>
        <w:t xml:space="preserve">me permito señalar que este Sujeto Obligado es </w:t>
      </w:r>
      <w:r w:rsidR="00A35B4A" w:rsidRPr="006A7384">
        <w:rPr>
          <w:b/>
          <w:i/>
          <w:sz w:val="20"/>
          <w:szCs w:val="20"/>
        </w:rPr>
        <w:t xml:space="preserve">competente </w:t>
      </w:r>
      <w:r w:rsidR="00A35B4A" w:rsidRPr="006A7384">
        <w:rPr>
          <w:i/>
          <w:sz w:val="20"/>
          <w:szCs w:val="20"/>
        </w:rPr>
        <w:t>para conocer la petición formulada.</w:t>
      </w:r>
    </w:p>
    <w:p w14:paraId="68986096" w14:textId="77777777" w:rsidR="00A35B4A" w:rsidRPr="006A7384" w:rsidRDefault="00A35B4A" w:rsidP="0098217C">
      <w:pPr>
        <w:spacing w:after="0" w:line="360" w:lineRule="auto"/>
        <w:ind w:left="567" w:right="567"/>
        <w:rPr>
          <w:i/>
          <w:sz w:val="20"/>
          <w:szCs w:val="20"/>
        </w:rPr>
      </w:pPr>
    </w:p>
    <w:p w14:paraId="76E9F005" w14:textId="5C58987C" w:rsidR="00A35B4A" w:rsidRPr="006A7384" w:rsidRDefault="00A35B4A" w:rsidP="0098217C">
      <w:pPr>
        <w:spacing w:after="0" w:line="360" w:lineRule="auto"/>
        <w:ind w:left="567" w:right="567"/>
        <w:rPr>
          <w:i/>
          <w:sz w:val="20"/>
          <w:szCs w:val="20"/>
        </w:rPr>
      </w:pPr>
      <w:r w:rsidRPr="006A7384">
        <w:rPr>
          <w:i/>
          <w:sz w:val="20"/>
          <w:szCs w:val="20"/>
        </w:rPr>
        <w:t xml:space="preserve">Al respecto, la Unidad de Transparencia del sujeto Obligado dio cumplimiento al procedimiento señalado en el artículo 162 de la Ley de Transparencia y Acceso a la Información Pública del Estado </w:t>
      </w:r>
      <w:r w:rsidRPr="006A7384">
        <w:rPr>
          <w:i/>
          <w:sz w:val="20"/>
          <w:szCs w:val="20"/>
        </w:rPr>
        <w:lastRenderedPageBreak/>
        <w:t>de México y Municipios, y turnó mediante oficio número 207C0310000100S/062/2023, la solicitud al Servidor Público Habilitado de la Unidad de Administración y Finanzas, del Instituto Hacendario del Estado de México, para atender el requerimiento, considerando que usted, requirió la respuesta a su solicitud de información pública, mediante el Sistema de Acceso a la Información Mexiquense (SAIMEX); se le notifica por dicha vía el presente escrito. Se anexa copia simple del oficio en formato .pdf; identificado con el nombre de archivo “Oficio 062”.</w:t>
      </w:r>
    </w:p>
    <w:p w14:paraId="1AF8F841" w14:textId="77777777" w:rsidR="00A35B4A" w:rsidRPr="006A7384" w:rsidRDefault="00A35B4A" w:rsidP="0098217C">
      <w:pPr>
        <w:spacing w:after="0" w:line="360" w:lineRule="auto"/>
        <w:ind w:left="567" w:right="567"/>
        <w:rPr>
          <w:i/>
          <w:sz w:val="20"/>
          <w:szCs w:val="20"/>
        </w:rPr>
      </w:pPr>
    </w:p>
    <w:p w14:paraId="4DDEBE73" w14:textId="51782376" w:rsidR="00A35B4A" w:rsidRPr="006A7384" w:rsidRDefault="00800913" w:rsidP="0098217C">
      <w:pPr>
        <w:spacing w:after="0" w:line="360" w:lineRule="auto"/>
        <w:ind w:left="567" w:right="567"/>
        <w:rPr>
          <w:i/>
          <w:sz w:val="20"/>
          <w:szCs w:val="20"/>
        </w:rPr>
      </w:pPr>
      <w:r w:rsidRPr="006A7384">
        <w:rPr>
          <w:i/>
          <w:sz w:val="20"/>
          <w:szCs w:val="20"/>
        </w:rPr>
        <w:t xml:space="preserve">Me permito informar a usted que, en los archivos que obran en la Unidad de Administración y Finanzas, se tiene un total de </w:t>
      </w:r>
      <w:r w:rsidRPr="006A7384">
        <w:rPr>
          <w:b/>
          <w:i/>
          <w:sz w:val="20"/>
          <w:szCs w:val="20"/>
        </w:rPr>
        <w:t xml:space="preserve">10,897 fojas, </w:t>
      </w:r>
      <w:r w:rsidRPr="006A7384">
        <w:rPr>
          <w:i/>
          <w:sz w:val="20"/>
          <w:szCs w:val="20"/>
        </w:rPr>
        <w:t xml:space="preserve">lo cual sobrepasa las capacidades técnicas del sistema SAIMEX, para el escaneo el volumen de la información puede llegar a un peso de </w:t>
      </w:r>
      <w:r w:rsidRPr="006A7384">
        <w:rPr>
          <w:b/>
          <w:i/>
          <w:sz w:val="20"/>
          <w:szCs w:val="20"/>
        </w:rPr>
        <w:t>2,604.858 MB</w:t>
      </w:r>
      <w:r w:rsidRPr="006A7384">
        <w:rPr>
          <w:i/>
          <w:sz w:val="20"/>
          <w:szCs w:val="20"/>
        </w:rPr>
        <w:t xml:space="preserve"> aproximadamente, lo cual aun así supera las capacidades técnicas del sistema SAIMEX. Se adjunta el oficio Número INFOEM/DGI/272/2023, signado por el Director General de Informática del Instituto de Transparencia, Acceso a la Información Pública y Protección de Datos Personales del Estado de México y Municipios (INFOEM), mediante el cual comunica que los documentos superan las capacidades técnicas para ingresar a través del sistema SAIMEX. Se adjunta copia simple de oficio en formato .pdf; identificado con el nombre de archivo “Oficio DGI 272”.</w:t>
      </w:r>
    </w:p>
    <w:p w14:paraId="1D61F170" w14:textId="77777777" w:rsidR="00800913" w:rsidRPr="006A7384" w:rsidRDefault="00800913" w:rsidP="0098217C">
      <w:pPr>
        <w:spacing w:after="0" w:line="360" w:lineRule="auto"/>
        <w:ind w:left="567" w:right="567"/>
        <w:rPr>
          <w:i/>
          <w:sz w:val="20"/>
          <w:szCs w:val="20"/>
        </w:rPr>
      </w:pPr>
    </w:p>
    <w:p w14:paraId="1FCFFF6C" w14:textId="77777777" w:rsidR="00013483" w:rsidRPr="006A7384" w:rsidRDefault="00800913" w:rsidP="0098217C">
      <w:pPr>
        <w:spacing w:after="0" w:line="360" w:lineRule="auto"/>
        <w:ind w:left="567" w:right="567"/>
        <w:rPr>
          <w:i/>
          <w:sz w:val="20"/>
          <w:szCs w:val="20"/>
        </w:rPr>
      </w:pPr>
      <w:r w:rsidRPr="006A7384">
        <w:rPr>
          <w:i/>
          <w:sz w:val="20"/>
          <w:szCs w:val="20"/>
        </w:rPr>
        <w:t xml:space="preserve">Motivo por el cual, el Servidor Público Habilitado de la Unidad de Administración y Finanzas, a través del oficio número 207C0310000200S/339/2023, solicitó someter al Comité de Transparencia </w:t>
      </w:r>
      <w:r w:rsidR="00013483" w:rsidRPr="006A7384">
        <w:rPr>
          <w:i/>
          <w:sz w:val="20"/>
          <w:szCs w:val="20"/>
        </w:rPr>
        <w:t xml:space="preserve">el </w:t>
      </w:r>
      <w:r w:rsidR="00013483" w:rsidRPr="006A7384">
        <w:rPr>
          <w:b/>
          <w:i/>
          <w:sz w:val="20"/>
          <w:szCs w:val="20"/>
        </w:rPr>
        <w:t>cambio de modalidad de entrega de la información en consulta directa (in situ),</w:t>
      </w:r>
      <w:r w:rsidR="00013483" w:rsidRPr="006A7384">
        <w:rPr>
          <w:i/>
          <w:sz w:val="20"/>
          <w:szCs w:val="20"/>
        </w:rPr>
        <w:t xml:space="preserve"> con fundamento en los artículos 158, 164 y 165 de la Ley de Transparencia y Acceso a la Información Pública del Estado de México y Municipios; así como en el Criterio 008/2013 del hoy Instituto Nacional de Acceso de la Información y Protección de Datos Personales. Se remite copia simple del oficio en formato .pdf; identificado con el nombre de archivo “Respuesta UAF Folio 00009”.</w:t>
      </w:r>
    </w:p>
    <w:p w14:paraId="098D9FBD" w14:textId="77777777" w:rsidR="00013483" w:rsidRPr="006A7384" w:rsidRDefault="00013483" w:rsidP="0098217C">
      <w:pPr>
        <w:spacing w:after="0" w:line="360" w:lineRule="auto"/>
        <w:ind w:left="567" w:right="567"/>
        <w:rPr>
          <w:i/>
          <w:sz w:val="20"/>
          <w:szCs w:val="20"/>
        </w:rPr>
      </w:pPr>
    </w:p>
    <w:p w14:paraId="08F5548A" w14:textId="329BB0ED" w:rsidR="00800913" w:rsidRPr="006A7384" w:rsidRDefault="00AD5CC0" w:rsidP="0098217C">
      <w:pPr>
        <w:spacing w:after="0" w:line="360" w:lineRule="auto"/>
        <w:ind w:left="567" w:right="567"/>
        <w:rPr>
          <w:b/>
          <w:i/>
          <w:sz w:val="20"/>
          <w:szCs w:val="20"/>
        </w:rPr>
      </w:pPr>
      <w:r w:rsidRPr="006A7384">
        <w:rPr>
          <w:i/>
          <w:sz w:val="20"/>
          <w:szCs w:val="20"/>
        </w:rPr>
        <w:t xml:space="preserve">Derivado de lo anterior, el Comité de Transparencia, del Instituto Hacendario del Estado de México, con el firme propósito de seguir cumpliendo y garantizando del derecho de acceso a la información de manera gratuita, en la Sexta Sesión Extraordinaria, celebrada el 23 de marzo del año en curso, registró el </w:t>
      </w:r>
      <w:r w:rsidRPr="006A7384">
        <w:rPr>
          <w:b/>
          <w:i/>
          <w:sz w:val="20"/>
          <w:szCs w:val="20"/>
        </w:rPr>
        <w:t>ACUERDO CT/VIE/002/2023:</w:t>
      </w:r>
      <w:r w:rsidRPr="006A7384">
        <w:rPr>
          <w:i/>
          <w:sz w:val="20"/>
          <w:szCs w:val="20"/>
        </w:rPr>
        <w:t xml:space="preserve"> Los integrantes del Comité de Transparencia, del </w:t>
      </w:r>
      <w:r w:rsidRPr="006A7384">
        <w:rPr>
          <w:i/>
          <w:sz w:val="20"/>
          <w:szCs w:val="20"/>
        </w:rPr>
        <w:lastRenderedPageBreak/>
        <w:t>Instituto Hacendario del Estado de México, aprueban por unanimidad de votos, la entrega de información en CONSULTA DIRECTA</w:t>
      </w:r>
      <w:r w:rsidR="00800913" w:rsidRPr="006A7384">
        <w:rPr>
          <w:i/>
          <w:sz w:val="20"/>
          <w:szCs w:val="20"/>
        </w:rPr>
        <w:t xml:space="preserve"> </w:t>
      </w:r>
      <w:r w:rsidRPr="006A7384">
        <w:rPr>
          <w:i/>
          <w:sz w:val="20"/>
          <w:szCs w:val="20"/>
        </w:rPr>
        <w:t xml:space="preserve">(in situ), salvo la información que sea clasificada, correspondiente a la solicitud de información pública con número de </w:t>
      </w:r>
      <w:r w:rsidRPr="006A7384">
        <w:rPr>
          <w:b/>
          <w:i/>
          <w:sz w:val="20"/>
          <w:szCs w:val="20"/>
        </w:rPr>
        <w:t>Folio 0000</w:t>
      </w:r>
      <w:r w:rsidR="002455D1" w:rsidRPr="006A7384">
        <w:rPr>
          <w:b/>
          <w:i/>
          <w:sz w:val="20"/>
          <w:szCs w:val="20"/>
        </w:rPr>
        <w:t>9</w:t>
      </w:r>
      <w:r w:rsidRPr="006A7384">
        <w:rPr>
          <w:b/>
          <w:i/>
          <w:sz w:val="20"/>
          <w:szCs w:val="20"/>
        </w:rPr>
        <w:t>/IHAEM/IP//2023.</w:t>
      </w:r>
    </w:p>
    <w:p w14:paraId="038EAC3D" w14:textId="77777777" w:rsidR="00AD5CC0" w:rsidRPr="006A7384" w:rsidRDefault="00AD5CC0" w:rsidP="0098217C">
      <w:pPr>
        <w:spacing w:after="0" w:line="360" w:lineRule="auto"/>
        <w:ind w:left="567" w:right="567"/>
        <w:rPr>
          <w:b/>
          <w:i/>
          <w:sz w:val="20"/>
          <w:szCs w:val="20"/>
        </w:rPr>
      </w:pPr>
    </w:p>
    <w:p w14:paraId="22A3958A" w14:textId="240103C0" w:rsidR="00AD5CC0" w:rsidRPr="006A7384" w:rsidRDefault="00AD5CC0" w:rsidP="0098217C">
      <w:pPr>
        <w:spacing w:after="0" w:line="360" w:lineRule="auto"/>
        <w:ind w:left="567" w:right="567"/>
        <w:rPr>
          <w:i/>
          <w:sz w:val="20"/>
          <w:szCs w:val="20"/>
        </w:rPr>
      </w:pPr>
      <w:r w:rsidRPr="006A7384">
        <w:rPr>
          <w:i/>
          <w:sz w:val="20"/>
          <w:szCs w:val="20"/>
        </w:rPr>
        <w:t>Por lo que, de conformidad con lo que establece el artículo 155 fracción V de la Ley de Transparencia y Acceso a la Información</w:t>
      </w:r>
      <w:r w:rsidR="009871C5" w:rsidRPr="006A7384">
        <w:rPr>
          <w:i/>
          <w:sz w:val="20"/>
          <w:szCs w:val="20"/>
        </w:rPr>
        <w:t xml:space="preserve"> Pública del Estado de México; se le ofrece </w:t>
      </w:r>
      <w:r w:rsidR="009871C5" w:rsidRPr="006A7384">
        <w:rPr>
          <w:b/>
          <w:i/>
          <w:sz w:val="20"/>
          <w:szCs w:val="20"/>
          <w:u w:val="single"/>
        </w:rPr>
        <w:t>la opción de elegir la modalidad en la que prefiera se entregue los oficios con lo</w:t>
      </w:r>
      <w:r w:rsidR="00A403E0" w:rsidRPr="006A7384">
        <w:rPr>
          <w:b/>
          <w:i/>
          <w:sz w:val="20"/>
          <w:szCs w:val="20"/>
          <w:u w:val="single"/>
        </w:rPr>
        <w:t>s</w:t>
      </w:r>
      <w:r w:rsidR="009871C5" w:rsidRPr="006A7384">
        <w:rPr>
          <w:b/>
          <w:i/>
          <w:sz w:val="20"/>
          <w:szCs w:val="20"/>
          <w:u w:val="single"/>
        </w:rPr>
        <w:t xml:space="preserve"> anexos correspondientes,</w:t>
      </w:r>
      <w:r w:rsidR="009871C5" w:rsidRPr="006A7384">
        <w:rPr>
          <w:i/>
          <w:sz w:val="20"/>
          <w:szCs w:val="20"/>
        </w:rPr>
        <w:t xml:space="preserve"> siendo estas:</w:t>
      </w:r>
    </w:p>
    <w:p w14:paraId="796FBB5C" w14:textId="18132CE9" w:rsidR="009871C5" w:rsidRPr="006A7384" w:rsidRDefault="009871C5" w:rsidP="0098217C">
      <w:pPr>
        <w:spacing w:after="0" w:line="360" w:lineRule="auto"/>
        <w:ind w:left="567" w:right="567"/>
        <w:rPr>
          <w:b/>
          <w:i/>
          <w:sz w:val="20"/>
          <w:szCs w:val="20"/>
        </w:rPr>
      </w:pPr>
      <w:r w:rsidRPr="006A7384">
        <w:rPr>
          <w:b/>
          <w:i/>
          <w:sz w:val="20"/>
          <w:szCs w:val="20"/>
        </w:rPr>
        <w:t>I. Puede acceder de manera gratuita a la información:</w:t>
      </w:r>
    </w:p>
    <w:p w14:paraId="32AEAC8E" w14:textId="71C5309D" w:rsidR="009871C5" w:rsidRPr="006A7384" w:rsidRDefault="009871C5" w:rsidP="0098217C">
      <w:pPr>
        <w:spacing w:after="0" w:line="360" w:lineRule="auto"/>
        <w:ind w:left="567" w:right="567"/>
        <w:rPr>
          <w:b/>
          <w:i/>
          <w:sz w:val="20"/>
          <w:szCs w:val="20"/>
        </w:rPr>
      </w:pPr>
      <w:r w:rsidRPr="006A7384">
        <w:rPr>
          <w:b/>
          <w:i/>
          <w:sz w:val="20"/>
          <w:szCs w:val="20"/>
        </w:rPr>
        <w:t>a) Si es a través de Consulta directa, en la Unidad de Transparencia de este Instituto.</w:t>
      </w:r>
    </w:p>
    <w:p w14:paraId="34E6F2F8" w14:textId="13ADB005" w:rsidR="009871C5" w:rsidRPr="006A7384" w:rsidRDefault="009871C5" w:rsidP="0098217C">
      <w:pPr>
        <w:spacing w:after="0" w:line="360" w:lineRule="auto"/>
        <w:ind w:left="567" w:right="567"/>
        <w:rPr>
          <w:i/>
          <w:sz w:val="20"/>
          <w:szCs w:val="20"/>
        </w:rPr>
      </w:pPr>
      <w:r w:rsidRPr="006A7384">
        <w:rPr>
          <w:i/>
          <w:sz w:val="20"/>
          <w:szCs w:val="20"/>
        </w:rPr>
        <w:t>…</w:t>
      </w:r>
    </w:p>
    <w:p w14:paraId="09465EF3" w14:textId="2056E5FE" w:rsidR="009871C5" w:rsidRPr="006A7384" w:rsidRDefault="009871C5" w:rsidP="0098217C">
      <w:pPr>
        <w:spacing w:after="0" w:line="360" w:lineRule="auto"/>
        <w:ind w:left="567" w:right="567"/>
        <w:rPr>
          <w:b/>
          <w:i/>
          <w:sz w:val="20"/>
          <w:szCs w:val="20"/>
        </w:rPr>
      </w:pPr>
      <w:r w:rsidRPr="006A7384">
        <w:rPr>
          <w:b/>
          <w:i/>
          <w:sz w:val="20"/>
          <w:szCs w:val="20"/>
        </w:rPr>
        <w:t>b) Si proporciona el medio electrónico, ya sea disco compacto, dispositivo de almacenamiento USB.</w:t>
      </w:r>
    </w:p>
    <w:p w14:paraId="3EEF71D0" w14:textId="75B7CF28" w:rsidR="009871C5" w:rsidRPr="006A7384" w:rsidRDefault="009871C5" w:rsidP="0098217C">
      <w:pPr>
        <w:spacing w:after="0" w:line="360" w:lineRule="auto"/>
        <w:ind w:left="567" w:right="567"/>
        <w:rPr>
          <w:i/>
          <w:sz w:val="20"/>
          <w:szCs w:val="20"/>
        </w:rPr>
      </w:pPr>
      <w:r w:rsidRPr="006A7384">
        <w:rPr>
          <w:i/>
          <w:sz w:val="20"/>
          <w:szCs w:val="20"/>
        </w:rPr>
        <w:t>…</w:t>
      </w:r>
    </w:p>
    <w:p w14:paraId="266EBB46" w14:textId="77777777" w:rsidR="009871C5" w:rsidRPr="006A7384" w:rsidRDefault="009871C5" w:rsidP="009871C5">
      <w:pPr>
        <w:spacing w:after="0" w:line="360" w:lineRule="auto"/>
        <w:ind w:left="567" w:right="567"/>
        <w:rPr>
          <w:b/>
          <w:i/>
          <w:sz w:val="20"/>
          <w:szCs w:val="20"/>
        </w:rPr>
      </w:pPr>
      <w:r w:rsidRPr="006A7384">
        <w:rPr>
          <w:b/>
          <w:i/>
          <w:sz w:val="20"/>
          <w:szCs w:val="20"/>
        </w:rPr>
        <w:t>II. Puede acceder precio pago de los derechos correspondientes a la información:</w:t>
      </w:r>
    </w:p>
    <w:p w14:paraId="40C2060F" w14:textId="3EFBBD9F" w:rsidR="009871C5" w:rsidRPr="006A7384" w:rsidRDefault="009871C5" w:rsidP="009871C5">
      <w:pPr>
        <w:spacing w:after="0" w:line="360" w:lineRule="auto"/>
        <w:ind w:left="567" w:right="567"/>
        <w:rPr>
          <w:b/>
          <w:i/>
          <w:sz w:val="20"/>
          <w:szCs w:val="20"/>
        </w:rPr>
      </w:pPr>
      <w:r w:rsidRPr="006A7384">
        <w:rPr>
          <w:b/>
          <w:i/>
          <w:sz w:val="20"/>
          <w:szCs w:val="20"/>
        </w:rPr>
        <w:t>a) En caso de ser a través de un vínculo electrónico en página web.</w:t>
      </w:r>
    </w:p>
    <w:p w14:paraId="7AAC4C65" w14:textId="75755E67" w:rsidR="009871C5" w:rsidRPr="006A7384" w:rsidRDefault="009871C5" w:rsidP="009871C5">
      <w:pPr>
        <w:spacing w:after="0" w:line="360" w:lineRule="auto"/>
        <w:ind w:left="567" w:right="567"/>
        <w:rPr>
          <w:i/>
          <w:sz w:val="20"/>
          <w:szCs w:val="20"/>
        </w:rPr>
      </w:pPr>
      <w:r w:rsidRPr="006A7384">
        <w:rPr>
          <w:i/>
          <w:sz w:val="20"/>
          <w:szCs w:val="20"/>
        </w:rPr>
        <w:t>…</w:t>
      </w:r>
    </w:p>
    <w:p w14:paraId="32B39DCA" w14:textId="7A510CB7" w:rsidR="009871C5" w:rsidRPr="006A7384" w:rsidRDefault="009871C5" w:rsidP="009871C5">
      <w:pPr>
        <w:spacing w:after="0" w:line="360" w:lineRule="auto"/>
        <w:ind w:left="567" w:right="567"/>
        <w:rPr>
          <w:b/>
          <w:i/>
          <w:sz w:val="20"/>
          <w:szCs w:val="20"/>
        </w:rPr>
      </w:pPr>
      <w:r w:rsidRPr="006A7384">
        <w:rPr>
          <w:b/>
          <w:i/>
          <w:sz w:val="20"/>
          <w:szCs w:val="20"/>
        </w:rPr>
        <w:t>b) Requiere copias simples o certificadas o la reproducción en cualquiera otro medio incluidas las electrónicas, para recoger en Unidad de Transparencia de este Instituto, o bien a domicilio por correo certificado.</w:t>
      </w:r>
    </w:p>
    <w:p w14:paraId="2D0029D1" w14:textId="6AD0630B" w:rsidR="009871C5" w:rsidRPr="006A7384" w:rsidRDefault="009871C5" w:rsidP="009871C5">
      <w:pPr>
        <w:spacing w:after="0" w:line="360" w:lineRule="auto"/>
        <w:ind w:left="567" w:right="567"/>
        <w:rPr>
          <w:i/>
          <w:sz w:val="20"/>
          <w:szCs w:val="20"/>
        </w:rPr>
      </w:pPr>
      <w:r w:rsidRPr="006A7384">
        <w:rPr>
          <w:i/>
          <w:sz w:val="20"/>
          <w:szCs w:val="20"/>
        </w:rPr>
        <w:t>…</w:t>
      </w:r>
    </w:p>
    <w:p w14:paraId="57748FA3" w14:textId="65213015" w:rsidR="009871C5" w:rsidRPr="006A7384" w:rsidRDefault="009871C5" w:rsidP="009871C5">
      <w:pPr>
        <w:spacing w:after="0" w:line="360" w:lineRule="auto"/>
        <w:ind w:left="567" w:right="567"/>
        <w:rPr>
          <w:b/>
          <w:i/>
          <w:sz w:val="20"/>
          <w:szCs w:val="20"/>
        </w:rPr>
      </w:pPr>
      <w:r w:rsidRPr="006A7384">
        <w:rPr>
          <w:i/>
          <w:sz w:val="20"/>
          <w:szCs w:val="20"/>
        </w:rPr>
        <w:t xml:space="preserve">Derivado de lo expuesto, el Comité de Transparencia, del Instituto Hacendario del Estado de México, registró el </w:t>
      </w:r>
      <w:r w:rsidRPr="006A7384">
        <w:rPr>
          <w:b/>
          <w:i/>
          <w:sz w:val="20"/>
          <w:szCs w:val="20"/>
        </w:rPr>
        <w:t xml:space="preserve">ACUERDO CT/VIE/003/2023: </w:t>
      </w:r>
      <w:r w:rsidRPr="006A7384">
        <w:rPr>
          <w:i/>
          <w:sz w:val="20"/>
          <w:szCs w:val="20"/>
        </w:rPr>
        <w:t xml:space="preserve">el Comité de Transparencia del Instituto Hacendario del Estado de México, aprueba que para la expedición de documentos, se paguen los derechos conforme a lo establecido en los artículo 174 de la Ley de Transparencia y Acceso a la Información Pública del Estado de México y Municipios; 148 del Código Financiero del Estado de México y Municipios, para atender a la solicitud de información pública con número de </w:t>
      </w:r>
      <w:r w:rsidRPr="006A7384">
        <w:rPr>
          <w:b/>
          <w:i/>
          <w:sz w:val="20"/>
          <w:szCs w:val="20"/>
        </w:rPr>
        <w:t>Folio 00009/</w:t>
      </w:r>
      <w:r w:rsidR="00A403E0" w:rsidRPr="006A7384">
        <w:rPr>
          <w:b/>
          <w:i/>
          <w:sz w:val="20"/>
          <w:szCs w:val="20"/>
        </w:rPr>
        <w:t>IHAEM/IP</w:t>
      </w:r>
      <w:r w:rsidRPr="006A7384">
        <w:rPr>
          <w:b/>
          <w:i/>
          <w:sz w:val="20"/>
          <w:szCs w:val="20"/>
        </w:rPr>
        <w:t>/2023</w:t>
      </w:r>
      <w:r w:rsidR="00A403E0" w:rsidRPr="006A7384">
        <w:rPr>
          <w:b/>
          <w:i/>
          <w:sz w:val="20"/>
          <w:szCs w:val="20"/>
        </w:rPr>
        <w:t>.</w:t>
      </w:r>
    </w:p>
    <w:p w14:paraId="55F9A44E" w14:textId="77777777" w:rsidR="00A403E0" w:rsidRPr="006A7384" w:rsidRDefault="00A403E0" w:rsidP="009871C5">
      <w:pPr>
        <w:spacing w:after="0" w:line="360" w:lineRule="auto"/>
        <w:ind w:left="567" w:right="567"/>
        <w:rPr>
          <w:b/>
          <w:i/>
          <w:sz w:val="20"/>
          <w:szCs w:val="20"/>
        </w:rPr>
      </w:pPr>
    </w:p>
    <w:p w14:paraId="453E771C" w14:textId="240838EB" w:rsidR="00A403E0" w:rsidRPr="006A7384" w:rsidRDefault="00A403E0" w:rsidP="009871C5">
      <w:pPr>
        <w:spacing w:after="0" w:line="360" w:lineRule="auto"/>
        <w:ind w:left="567" w:right="567"/>
        <w:rPr>
          <w:i/>
          <w:sz w:val="20"/>
          <w:szCs w:val="20"/>
        </w:rPr>
      </w:pPr>
      <w:r w:rsidRPr="006A7384">
        <w:rPr>
          <w:i/>
          <w:sz w:val="20"/>
          <w:szCs w:val="20"/>
        </w:rPr>
        <w:lastRenderedPageBreak/>
        <w:t xml:space="preserve">En caso de decidir la </w:t>
      </w:r>
      <w:r w:rsidRPr="006A7384">
        <w:rPr>
          <w:b/>
          <w:i/>
          <w:sz w:val="20"/>
          <w:szCs w:val="20"/>
          <w:u w:val="single"/>
        </w:rPr>
        <w:t>expedición de los documentos,</w:t>
      </w:r>
      <w:r w:rsidRPr="006A7384">
        <w:rPr>
          <w:i/>
          <w:sz w:val="20"/>
          <w:szCs w:val="20"/>
        </w:rPr>
        <w:t xml:space="preserve"> deberá realizar el pago de derechos siguiendo los pasos que se establecen en la Guía de Pago de Derechos Acceso a la Información, la cual se anexa en formato .pdf; identificada con el nombre de archivo “Instructivo de Pago”.</w:t>
      </w:r>
    </w:p>
    <w:p w14:paraId="3F89C99C" w14:textId="77777777" w:rsidR="00A403E0" w:rsidRPr="006A7384" w:rsidRDefault="00A403E0" w:rsidP="009871C5">
      <w:pPr>
        <w:spacing w:after="0" w:line="360" w:lineRule="auto"/>
        <w:ind w:left="567" w:right="567"/>
        <w:rPr>
          <w:i/>
          <w:sz w:val="20"/>
          <w:szCs w:val="20"/>
        </w:rPr>
      </w:pPr>
    </w:p>
    <w:p w14:paraId="4E73BC38" w14:textId="49A37B8D" w:rsidR="009871C5" w:rsidRPr="006A7384" w:rsidRDefault="00647F4A" w:rsidP="0098217C">
      <w:pPr>
        <w:spacing w:after="0" w:line="360" w:lineRule="auto"/>
        <w:ind w:left="567" w:right="567"/>
        <w:rPr>
          <w:i/>
          <w:sz w:val="20"/>
          <w:szCs w:val="20"/>
        </w:rPr>
      </w:pPr>
      <w:r w:rsidRPr="006A7384">
        <w:rPr>
          <w:i/>
          <w:sz w:val="20"/>
          <w:szCs w:val="20"/>
        </w:rPr>
        <w:t xml:space="preserve">Por otra parte, se advierte en los oficios signados por el Titular de la Unidad de Administración y Finanzas, y en los anexos respectivos, información confidencial consistente en los </w:t>
      </w:r>
      <w:r w:rsidRPr="006A7384">
        <w:rPr>
          <w:b/>
          <w:i/>
          <w:sz w:val="20"/>
          <w:szCs w:val="20"/>
        </w:rPr>
        <w:t xml:space="preserve">oficios signados: </w:t>
      </w:r>
      <w:r w:rsidRPr="006A7384">
        <w:rPr>
          <w:i/>
          <w:sz w:val="20"/>
          <w:szCs w:val="20"/>
        </w:rPr>
        <w:t xml:space="preserve">número de auditoria, número de inspección, clave ISSEMYM, CURP, RFC, teléfono móvil, correo electrónico personal, firma autógrafa de particulares y clave de electro; y en los </w:t>
      </w:r>
      <w:r w:rsidRPr="006A7384">
        <w:rPr>
          <w:b/>
          <w:i/>
          <w:sz w:val="20"/>
          <w:szCs w:val="20"/>
        </w:rPr>
        <w:t>anexos:</w:t>
      </w:r>
      <w:r w:rsidRPr="006A7384">
        <w:rPr>
          <w:i/>
          <w:sz w:val="20"/>
          <w:szCs w:val="20"/>
        </w:rPr>
        <w:t xml:space="preserve"> en los documentos de instructores o evaluadores (acta de nacimiento, RFC, CURP, correo electrónico personal, firma autógrafa de particulares, cuenta bancaria, y CLABE interbancaria) en las transferencias electrónicas (cuenta/CLABE Beneficiario); en el estado de cuenta de la Maestría (nombre y matrícula de alumnos); en la solicitud de cambio a datos del servidor público (CURP, RFC y correo electrónico personal); en movimientos de sujetos obligados (CURP); EN LA RELACIÓN DE PERSONAL (clave ISSEMyM)</w:t>
      </w:r>
      <w:r w:rsidR="00833DB1" w:rsidRPr="006A7384">
        <w:rPr>
          <w:i/>
          <w:sz w:val="20"/>
          <w:szCs w:val="20"/>
        </w:rPr>
        <w:t>; y en el consentimiento individual para ser asegurado y Seguro Institucional (datos de identificación, domicilio y aportación de primas del asegurado, designación de beneficiarios); datos que se consideran personales, al configurar información concerniente a personas físicas, identificadas o identificables relativas a su identidad, y de la cual no se cuenta con el consentimiento, para hacer pública la información.</w:t>
      </w:r>
    </w:p>
    <w:p w14:paraId="0E8946C4" w14:textId="77777777" w:rsidR="0098217C" w:rsidRPr="006A7384" w:rsidRDefault="0098217C" w:rsidP="0098217C">
      <w:pPr>
        <w:spacing w:after="0" w:line="360" w:lineRule="auto"/>
        <w:ind w:left="567" w:right="567"/>
        <w:rPr>
          <w:i/>
          <w:sz w:val="20"/>
          <w:szCs w:val="20"/>
        </w:rPr>
      </w:pPr>
      <w:r w:rsidRPr="006A7384">
        <w:rPr>
          <w:i/>
          <w:sz w:val="20"/>
          <w:szCs w:val="20"/>
        </w:rPr>
        <w:t>...” (Sic)</w:t>
      </w:r>
    </w:p>
    <w:p w14:paraId="3B6F2B38" w14:textId="77777777" w:rsidR="0098217C" w:rsidRPr="006A7384" w:rsidRDefault="0098217C" w:rsidP="00C0535B">
      <w:pPr>
        <w:spacing w:after="0" w:line="360" w:lineRule="auto"/>
        <w:ind w:right="567"/>
      </w:pPr>
    </w:p>
    <w:p w14:paraId="06FE41EE" w14:textId="1197B9B8" w:rsidR="0098217C" w:rsidRPr="006A7384" w:rsidRDefault="0098217C" w:rsidP="00395658">
      <w:pPr>
        <w:spacing w:after="0" w:line="360" w:lineRule="auto"/>
      </w:pPr>
      <w:r w:rsidRPr="006A7384">
        <w:t>ii) Guía de pago de derechos acceso a la información;</w:t>
      </w:r>
    </w:p>
    <w:p w14:paraId="1FC79B01" w14:textId="09C5CD71" w:rsidR="00833DB1" w:rsidRPr="006A7384" w:rsidRDefault="00833DB1" w:rsidP="00395658">
      <w:pPr>
        <w:spacing w:after="0" w:line="360" w:lineRule="auto"/>
      </w:pPr>
      <w:r w:rsidRPr="006A7384">
        <w:t>iii) Oficio 207C0310000200S/339/2023, de fecha veintidós de marzo de dos mil veintitrés, signado por el Jefe de la Unidad de Administración y Finanzas y dirigido a la Titular de la Unidad de Tr</w:t>
      </w:r>
      <w:r w:rsidR="00395658" w:rsidRPr="006A7384">
        <w:t xml:space="preserve">ansparencia, mediante el cual hace </w:t>
      </w:r>
      <w:r w:rsidRPr="006A7384">
        <w:t>entrega</w:t>
      </w:r>
      <w:r w:rsidR="00395658" w:rsidRPr="006A7384">
        <w:t xml:space="preserve"> de</w:t>
      </w:r>
      <w:r w:rsidRPr="006A7384">
        <w:t xml:space="preserve"> la respuesta a la solicitud </w:t>
      </w:r>
      <w:r w:rsidR="00395658" w:rsidRPr="006A7384">
        <w:t>de acceso a la información pública, y solicita someter a Comité de Transparencia el cambio de modalidad y remite cuadro de clasificación parcial.</w:t>
      </w:r>
    </w:p>
    <w:p w14:paraId="78244AF8" w14:textId="4270A3F1" w:rsidR="002455D1" w:rsidRPr="006A7384" w:rsidRDefault="002455D1" w:rsidP="00395658">
      <w:pPr>
        <w:spacing w:after="0" w:line="360" w:lineRule="auto"/>
      </w:pPr>
      <w:r w:rsidRPr="006A7384">
        <w:t xml:space="preserve">iv) Oficio 207C0310000100S/062/2023, de fecha veintitrés de febrero de dos mil veintitrés, signado por la Titular de la Unidad de Transparencia y dirigido a el Jefe de la Unidad de </w:t>
      </w:r>
      <w:r w:rsidRPr="006A7384">
        <w:lastRenderedPageBreak/>
        <w:t>Administración y Finanzas, mediante el cual le hace del conocimiento de la solicitud de información 00009/IHAEM/IP/2023, y le solicita remita los documentos que den cuenta de ello.</w:t>
      </w:r>
    </w:p>
    <w:p w14:paraId="764E3F2C" w14:textId="42F4CFE5" w:rsidR="002455D1" w:rsidRPr="006A7384" w:rsidRDefault="002455D1" w:rsidP="00395658">
      <w:pPr>
        <w:spacing w:after="0" w:line="360" w:lineRule="auto"/>
      </w:pPr>
      <w:r w:rsidRPr="006A7384">
        <w:t>v) Acta de la Sexta Sesión Extraordinaria del Comité de Transparencia, de fecha veintitrés de marzo de dos mil veintitrés, mediante la cual se aprobó la prórroga para la atención de la solicitud, el cambio de modalidad y la clasificación como confidencial de los datos contenidos en lo solicitado.</w:t>
      </w:r>
    </w:p>
    <w:p w14:paraId="44D8667F" w14:textId="4D5B736C" w:rsidR="002455D1" w:rsidRPr="006A7384" w:rsidRDefault="002455D1" w:rsidP="00395658">
      <w:pPr>
        <w:spacing w:after="0" w:line="360" w:lineRule="auto"/>
      </w:pPr>
      <w:r w:rsidRPr="006A7384">
        <w:t xml:space="preserve">vi) </w:t>
      </w:r>
      <w:r w:rsidR="00AB329F" w:rsidRPr="006A7384">
        <w:t xml:space="preserve">Oficio INFOEM/DGI/272/2023, de fecha veintiuno de marzo de dos mil veintitrés, signado por el Director General de Informática del Infoem y dirigido a la Titular de la Unidad de Transparencia del Sujeto Obligado, mediante el cual </w:t>
      </w:r>
      <w:r w:rsidR="001433D9" w:rsidRPr="006A7384">
        <w:t>informa que la incidencia técnica ha quedado registrada en la bitácora de incidencias.</w:t>
      </w:r>
    </w:p>
    <w:p w14:paraId="06DC2892" w14:textId="77777777" w:rsidR="001D5EF1" w:rsidRPr="006A7384" w:rsidRDefault="001D5EF1" w:rsidP="00C0535B">
      <w:pPr>
        <w:spacing w:after="0" w:line="360" w:lineRule="auto"/>
        <w:ind w:right="567"/>
      </w:pPr>
    </w:p>
    <w:p w14:paraId="2B803E22" w14:textId="75E216E2" w:rsidR="00C853D1" w:rsidRPr="006A7384" w:rsidRDefault="009E4388" w:rsidP="00C0535B">
      <w:pPr>
        <w:spacing w:after="0" w:line="360" w:lineRule="auto"/>
        <w:rPr>
          <w:b/>
        </w:rPr>
      </w:pPr>
      <w:r w:rsidRPr="006A7384">
        <w:rPr>
          <w:b/>
        </w:rPr>
        <w:t>III</w:t>
      </w:r>
      <w:r w:rsidR="00C853D1" w:rsidRPr="006A7384">
        <w:rPr>
          <w:b/>
        </w:rPr>
        <w:t xml:space="preserve">. Interposición del Recurso de Revisión. </w:t>
      </w:r>
    </w:p>
    <w:p w14:paraId="71DC67DA" w14:textId="77777777" w:rsidR="00C853D1" w:rsidRPr="006A7384" w:rsidRDefault="00C853D1" w:rsidP="00C0535B">
      <w:pPr>
        <w:spacing w:after="0" w:line="360" w:lineRule="auto"/>
        <w:rPr>
          <w:bCs/>
        </w:rPr>
      </w:pPr>
    </w:p>
    <w:p w14:paraId="2F891DAB" w14:textId="5E2B61C9" w:rsidR="00C853D1" w:rsidRPr="006A7384" w:rsidRDefault="00C853D1" w:rsidP="00C0535B">
      <w:pPr>
        <w:spacing w:after="0" w:line="360" w:lineRule="auto"/>
        <w:rPr>
          <w:bCs/>
        </w:rPr>
      </w:pPr>
      <w:r w:rsidRPr="006A7384">
        <w:rPr>
          <w:bCs/>
        </w:rPr>
        <w:t>Con fecha</w:t>
      </w:r>
      <w:r w:rsidR="00827B0C" w:rsidRPr="006A7384">
        <w:rPr>
          <w:bCs/>
        </w:rPr>
        <w:t xml:space="preserve"> </w:t>
      </w:r>
      <w:r w:rsidR="0061215D" w:rsidRPr="006A7384">
        <w:rPr>
          <w:bCs/>
        </w:rPr>
        <w:t>catorce de abril</w:t>
      </w:r>
      <w:r w:rsidR="00EE4B64" w:rsidRPr="006A7384">
        <w:rPr>
          <w:bCs/>
        </w:rPr>
        <w:t xml:space="preserve"> dos mil veinti</w:t>
      </w:r>
      <w:r w:rsidR="00D753E9" w:rsidRPr="006A7384">
        <w:rPr>
          <w:bCs/>
        </w:rPr>
        <w:t>trés</w:t>
      </w:r>
      <w:r w:rsidR="009773C5" w:rsidRPr="006A7384">
        <w:rPr>
          <w:bCs/>
        </w:rPr>
        <w:t>, se recibi</w:t>
      </w:r>
      <w:r w:rsidR="00EE4B64" w:rsidRPr="006A7384">
        <w:rPr>
          <w:bCs/>
        </w:rPr>
        <w:t>ó</w:t>
      </w:r>
      <w:r w:rsidRPr="006A7384">
        <w:rPr>
          <w:bCs/>
        </w:rPr>
        <w:t xml:space="preserve"> en este Instituto, a través del </w:t>
      </w:r>
      <w:r w:rsidRPr="006A7384">
        <w:rPr>
          <w:bCs/>
          <w:lang w:val="es-ES"/>
        </w:rPr>
        <w:t>Sistema de Acceso a la Información Mexiquense (SAIMEX)</w:t>
      </w:r>
      <w:r w:rsidRPr="006A7384">
        <w:rPr>
          <w:bCs/>
        </w:rPr>
        <w:t xml:space="preserve">, </w:t>
      </w:r>
      <w:r w:rsidR="00BD2CC6" w:rsidRPr="006A7384">
        <w:rPr>
          <w:bCs/>
        </w:rPr>
        <w:t>Recurso de Revisión interpuesto por la parte Recurrente, en contra de la respuesta del Sujeto Obligado, a la solicitud de información,</w:t>
      </w:r>
      <w:r w:rsidR="009773C5" w:rsidRPr="006A7384">
        <w:rPr>
          <w:bCs/>
        </w:rPr>
        <w:t xml:space="preserve"> como se muestra a continuación</w:t>
      </w:r>
      <w:r w:rsidRPr="006A7384">
        <w:rPr>
          <w:bCs/>
        </w:rPr>
        <w:t>:</w:t>
      </w:r>
    </w:p>
    <w:p w14:paraId="3A43EC2F" w14:textId="77777777" w:rsidR="00C853D1" w:rsidRPr="006A7384" w:rsidRDefault="00C853D1" w:rsidP="00C0535B">
      <w:pPr>
        <w:spacing w:after="0" w:line="360" w:lineRule="auto"/>
        <w:rPr>
          <w:bCs/>
        </w:rPr>
      </w:pPr>
    </w:p>
    <w:p w14:paraId="5AC8905A" w14:textId="77777777" w:rsidR="00C853D1" w:rsidRPr="006A7384" w:rsidRDefault="00C853D1" w:rsidP="00C0535B">
      <w:pPr>
        <w:spacing w:after="0" w:line="360" w:lineRule="auto"/>
        <w:ind w:left="567" w:right="567"/>
        <w:rPr>
          <w:bCs/>
          <w:i/>
          <w:sz w:val="20"/>
          <w:szCs w:val="20"/>
        </w:rPr>
      </w:pPr>
      <w:r w:rsidRPr="006A7384">
        <w:rPr>
          <w:b/>
          <w:bCs/>
          <w:i/>
          <w:sz w:val="20"/>
          <w:szCs w:val="20"/>
        </w:rPr>
        <w:t>“ACTO IMPUGNADO</w:t>
      </w:r>
    </w:p>
    <w:p w14:paraId="5B56BF42" w14:textId="12EB3E03" w:rsidR="00C853D1" w:rsidRPr="006A7384" w:rsidRDefault="0061215D" w:rsidP="00C0535B">
      <w:pPr>
        <w:spacing w:after="0" w:line="360" w:lineRule="auto"/>
        <w:ind w:left="567" w:right="567"/>
        <w:rPr>
          <w:i/>
          <w:sz w:val="20"/>
          <w:szCs w:val="20"/>
        </w:rPr>
      </w:pPr>
      <w:r w:rsidRPr="006A7384">
        <w:rPr>
          <w:i/>
          <w:sz w:val="20"/>
          <w:szCs w:val="20"/>
        </w:rPr>
        <w:t>No quieren entregar la información via SAIMEX como se pidio desde un principio</w:t>
      </w:r>
      <w:r w:rsidR="00C853D1" w:rsidRPr="006A7384">
        <w:rPr>
          <w:i/>
          <w:sz w:val="20"/>
          <w:szCs w:val="20"/>
        </w:rPr>
        <w:t>” (Sic.)</w:t>
      </w:r>
    </w:p>
    <w:p w14:paraId="29F43CC4" w14:textId="77777777" w:rsidR="00C853D1" w:rsidRPr="006A7384" w:rsidRDefault="00C853D1" w:rsidP="00C0535B">
      <w:pPr>
        <w:spacing w:after="0" w:line="360" w:lineRule="auto"/>
        <w:ind w:left="567" w:right="567"/>
        <w:rPr>
          <w:i/>
          <w:sz w:val="20"/>
          <w:szCs w:val="20"/>
        </w:rPr>
      </w:pPr>
    </w:p>
    <w:p w14:paraId="19CBF35D" w14:textId="77777777" w:rsidR="00C853D1" w:rsidRPr="006A7384" w:rsidRDefault="00C853D1" w:rsidP="00C0535B">
      <w:pPr>
        <w:spacing w:after="0" w:line="360" w:lineRule="auto"/>
        <w:ind w:left="567" w:right="567"/>
        <w:rPr>
          <w:b/>
          <w:i/>
          <w:sz w:val="20"/>
          <w:szCs w:val="20"/>
        </w:rPr>
      </w:pPr>
      <w:r w:rsidRPr="006A7384">
        <w:rPr>
          <w:b/>
          <w:i/>
          <w:sz w:val="20"/>
          <w:szCs w:val="20"/>
        </w:rPr>
        <w:t>“RAZONES O MOTIVOS DE LA INCONFORMIDAD</w:t>
      </w:r>
    </w:p>
    <w:p w14:paraId="4043E730" w14:textId="4368B028" w:rsidR="00C853D1" w:rsidRPr="006A7384" w:rsidRDefault="0061215D" w:rsidP="00C0535B">
      <w:pPr>
        <w:spacing w:after="0" w:line="360" w:lineRule="auto"/>
        <w:ind w:left="567" w:right="567"/>
        <w:rPr>
          <w:i/>
          <w:sz w:val="20"/>
          <w:szCs w:val="20"/>
        </w:rPr>
      </w:pPr>
      <w:r w:rsidRPr="006A7384">
        <w:rPr>
          <w:i/>
          <w:sz w:val="20"/>
          <w:szCs w:val="20"/>
        </w:rPr>
        <w:t>Deben entregar la información aun cuando se traten de varias fojas, mismas que ya deben de estar digitalizadas</w:t>
      </w:r>
      <w:r w:rsidR="00C853D1" w:rsidRPr="006A7384">
        <w:rPr>
          <w:i/>
          <w:sz w:val="20"/>
          <w:szCs w:val="20"/>
        </w:rPr>
        <w:t>” (Sic.)</w:t>
      </w:r>
    </w:p>
    <w:p w14:paraId="08852F84" w14:textId="77777777" w:rsidR="00682222" w:rsidRPr="006A7384" w:rsidRDefault="00682222" w:rsidP="00C0535B">
      <w:pPr>
        <w:spacing w:after="0" w:line="360" w:lineRule="auto"/>
      </w:pPr>
    </w:p>
    <w:p w14:paraId="5CD0FCF6" w14:textId="565D333B" w:rsidR="00C853D1" w:rsidRPr="006A7384" w:rsidRDefault="00A30CA1" w:rsidP="00C0535B">
      <w:pPr>
        <w:spacing w:after="0" w:line="360" w:lineRule="auto"/>
        <w:rPr>
          <w:b/>
          <w:bCs/>
        </w:rPr>
      </w:pPr>
      <w:r w:rsidRPr="006A7384">
        <w:rPr>
          <w:b/>
        </w:rPr>
        <w:t>I</w:t>
      </w:r>
      <w:r w:rsidR="00794914" w:rsidRPr="006A7384">
        <w:rPr>
          <w:b/>
        </w:rPr>
        <w:t>V</w:t>
      </w:r>
      <w:r w:rsidR="00C853D1" w:rsidRPr="006A7384">
        <w:rPr>
          <w:b/>
        </w:rPr>
        <w:t xml:space="preserve">. </w:t>
      </w:r>
      <w:r w:rsidR="00C853D1" w:rsidRPr="006A7384">
        <w:rPr>
          <w:b/>
          <w:bCs/>
        </w:rPr>
        <w:t xml:space="preserve">Trámite del </w:t>
      </w:r>
      <w:r w:rsidR="00C853D1" w:rsidRPr="006A7384">
        <w:rPr>
          <w:b/>
        </w:rPr>
        <w:t xml:space="preserve">Recurso de Revisión </w:t>
      </w:r>
      <w:r w:rsidR="00C853D1" w:rsidRPr="006A7384">
        <w:rPr>
          <w:b/>
          <w:bCs/>
        </w:rPr>
        <w:t>ante este Instituto.</w:t>
      </w:r>
    </w:p>
    <w:p w14:paraId="58854E98" w14:textId="77777777" w:rsidR="00C853D1" w:rsidRPr="006A7384" w:rsidRDefault="00C853D1" w:rsidP="00C0535B">
      <w:pPr>
        <w:spacing w:after="0" w:line="360" w:lineRule="auto"/>
        <w:rPr>
          <w:b/>
          <w:bCs/>
        </w:rPr>
      </w:pPr>
    </w:p>
    <w:p w14:paraId="74356269" w14:textId="4DBC0C50" w:rsidR="00B1340F" w:rsidRPr="006A7384" w:rsidRDefault="00C853D1" w:rsidP="00C0535B">
      <w:pPr>
        <w:spacing w:after="0" w:line="360" w:lineRule="auto"/>
        <w:rPr>
          <w:bCs/>
        </w:rPr>
      </w:pPr>
      <w:r w:rsidRPr="006A7384">
        <w:rPr>
          <w:b/>
          <w:bCs/>
        </w:rPr>
        <w:lastRenderedPageBreak/>
        <w:t xml:space="preserve">a) Turno del Medio de Impugnación. </w:t>
      </w:r>
      <w:r w:rsidR="00EE4B64" w:rsidRPr="006A7384">
        <w:rPr>
          <w:rFonts w:eastAsia="Batang" w:cs="Tahoma"/>
          <w:bCs/>
          <w:color w:val="auto"/>
          <w:lang w:eastAsia="es-ES"/>
        </w:rPr>
        <w:t xml:space="preserve">El </w:t>
      </w:r>
      <w:r w:rsidR="0061215D" w:rsidRPr="006A7384">
        <w:rPr>
          <w:rFonts w:eastAsia="Times New Roman" w:cs="Tahoma"/>
          <w:bCs/>
          <w:color w:val="auto"/>
          <w:lang w:eastAsia="es-ES"/>
        </w:rPr>
        <w:t>catorce de abril</w:t>
      </w:r>
      <w:r w:rsidR="00EE4B64" w:rsidRPr="006A7384">
        <w:rPr>
          <w:rFonts w:eastAsia="Times New Roman" w:cs="Tahoma"/>
          <w:bCs/>
          <w:color w:val="auto"/>
          <w:lang w:eastAsia="es-ES"/>
        </w:rPr>
        <w:t xml:space="preserve"> de dos mil veinti</w:t>
      </w:r>
      <w:r w:rsidR="00A30CA1" w:rsidRPr="006A7384">
        <w:rPr>
          <w:rFonts w:eastAsia="Times New Roman" w:cs="Tahoma"/>
          <w:bCs/>
          <w:color w:val="auto"/>
          <w:lang w:eastAsia="es-ES"/>
        </w:rPr>
        <w:t>trés</w:t>
      </w:r>
      <w:r w:rsidR="00EE4B64" w:rsidRPr="006A7384">
        <w:rPr>
          <w:rFonts w:eastAsia="Batang" w:cs="Tahoma"/>
          <w:bCs/>
          <w:color w:val="auto"/>
          <w:lang w:eastAsia="es-ES"/>
        </w:rPr>
        <w:t>, el Sistema de Acceso a la Información Mexiquense (SAIMEX), asignó el número de expediente 0</w:t>
      </w:r>
      <w:r w:rsidR="00794914" w:rsidRPr="006A7384">
        <w:rPr>
          <w:rFonts w:eastAsia="Batang" w:cs="Tahoma"/>
          <w:bCs/>
          <w:color w:val="auto"/>
          <w:lang w:eastAsia="es-ES"/>
        </w:rPr>
        <w:t>1</w:t>
      </w:r>
      <w:r w:rsidR="0061215D" w:rsidRPr="006A7384">
        <w:rPr>
          <w:rFonts w:eastAsia="Batang" w:cs="Tahoma"/>
          <w:bCs/>
          <w:color w:val="auto"/>
          <w:lang w:eastAsia="es-ES"/>
        </w:rPr>
        <w:t>966</w:t>
      </w:r>
      <w:r w:rsidR="00EE4B64" w:rsidRPr="006A7384">
        <w:rPr>
          <w:rFonts w:eastAsia="Batang" w:cs="Tahoma"/>
          <w:bCs/>
          <w:color w:val="auto"/>
          <w:lang w:eastAsia="es-ES"/>
        </w:rPr>
        <w:t>/INFOEM/IP/RR/202</w:t>
      </w:r>
      <w:r w:rsidR="00A30CA1" w:rsidRPr="006A7384">
        <w:rPr>
          <w:rFonts w:eastAsia="Batang" w:cs="Tahoma"/>
          <w:bCs/>
          <w:color w:val="auto"/>
          <w:lang w:eastAsia="es-ES"/>
        </w:rPr>
        <w:t>3</w:t>
      </w:r>
      <w:r w:rsidR="00EE4B64" w:rsidRPr="006A7384">
        <w:rPr>
          <w:rFonts w:eastAsia="Batang" w:cs="Tahoma"/>
          <w:bCs/>
          <w:color w:val="auto"/>
          <w:lang w:eastAsia="es-ES"/>
        </w:rPr>
        <w:t>, al Medio de Impugnación que nos ocupa, con base en el sistema aprobado por el Pleno de este Órgano Garante y lo turnó al Comisionado Ponente Luis Gustavo Parra Noriega, para los efectos del artículo 185, fracción I de la Ley de Transparencia y Acceso a la Información Pública del Estado de México y Municipios</w:t>
      </w:r>
      <w:r w:rsidR="00A30CA1" w:rsidRPr="006A7384">
        <w:rPr>
          <w:rFonts w:eastAsia="Batang" w:cs="Tahoma"/>
          <w:bCs/>
          <w:color w:val="auto"/>
          <w:lang w:eastAsia="es-ES"/>
        </w:rPr>
        <w:t>.</w:t>
      </w:r>
    </w:p>
    <w:p w14:paraId="606E51DE" w14:textId="2008FB31" w:rsidR="00C853D1" w:rsidRPr="006A7384" w:rsidRDefault="00C853D1" w:rsidP="00C0535B">
      <w:pPr>
        <w:spacing w:after="0" w:line="360" w:lineRule="auto"/>
        <w:rPr>
          <w:bCs/>
        </w:rPr>
      </w:pPr>
    </w:p>
    <w:p w14:paraId="03479276" w14:textId="0B686899" w:rsidR="00C853D1" w:rsidRPr="006A7384" w:rsidRDefault="00C853D1" w:rsidP="00C0535B">
      <w:pPr>
        <w:spacing w:after="0" w:line="360" w:lineRule="auto"/>
        <w:rPr>
          <w:bCs/>
          <w:lang w:val="es-ES_tradnl"/>
        </w:rPr>
      </w:pPr>
      <w:r w:rsidRPr="006A7384">
        <w:rPr>
          <w:b/>
          <w:bCs/>
        </w:rPr>
        <w:t>b) Admisión del Recurso de Revisión</w:t>
      </w:r>
      <w:r w:rsidRPr="006A7384">
        <w:rPr>
          <w:b/>
          <w:bCs/>
          <w:lang w:val="es-ES_tradnl"/>
        </w:rPr>
        <w:t xml:space="preserve">. </w:t>
      </w:r>
      <w:r w:rsidRPr="006A7384">
        <w:rPr>
          <w:bCs/>
          <w:lang w:val="es-ES_tradnl"/>
        </w:rPr>
        <w:t xml:space="preserve">El </w:t>
      </w:r>
      <w:r w:rsidR="0061215D" w:rsidRPr="006A7384">
        <w:rPr>
          <w:bCs/>
          <w:lang w:val="es-ES_tradnl"/>
        </w:rPr>
        <w:t xml:space="preserve">diecinueve de abril </w:t>
      </w:r>
      <w:r w:rsidR="00BB1DFD" w:rsidRPr="006A7384">
        <w:rPr>
          <w:bCs/>
          <w:lang w:val="es-ES_tradnl"/>
        </w:rPr>
        <w:t>de dos mil veintitrés</w:t>
      </w:r>
      <w:r w:rsidR="00D6623C" w:rsidRPr="006A7384">
        <w:rPr>
          <w:bCs/>
          <w:lang w:val="es-ES_tradnl"/>
        </w:rPr>
        <w:t>, se acord</w:t>
      </w:r>
      <w:r w:rsidR="00030FC9" w:rsidRPr="006A7384">
        <w:rPr>
          <w:bCs/>
          <w:lang w:val="es-ES_tradnl"/>
        </w:rPr>
        <w:t>ó</w:t>
      </w:r>
      <w:r w:rsidR="00D6623C" w:rsidRPr="006A7384">
        <w:rPr>
          <w:bCs/>
          <w:lang w:val="es-ES_tradnl"/>
        </w:rPr>
        <w:t xml:space="preserve"> la admisi</w:t>
      </w:r>
      <w:r w:rsidR="00030FC9" w:rsidRPr="006A7384">
        <w:rPr>
          <w:bCs/>
          <w:lang w:val="es-ES_tradnl"/>
        </w:rPr>
        <w:t>ón</w:t>
      </w:r>
      <w:r w:rsidR="00D6623C" w:rsidRPr="006A7384">
        <w:rPr>
          <w:bCs/>
          <w:lang w:val="es-ES_tradnl"/>
        </w:rPr>
        <w:t xml:space="preserve"> de</w:t>
      </w:r>
      <w:r w:rsidR="00030FC9" w:rsidRPr="006A7384">
        <w:rPr>
          <w:bCs/>
          <w:lang w:val="es-ES_tradnl"/>
        </w:rPr>
        <w:t>l</w:t>
      </w:r>
      <w:r w:rsidRPr="006A7384">
        <w:rPr>
          <w:bCs/>
          <w:lang w:val="es-ES_tradnl"/>
        </w:rPr>
        <w:t xml:space="preserve"> Recurso de Revisión interpuesto por el Recurrente en contra del Sujeto Obligado, en términos del artículo 185, fracciones I y II de la Ley de Transparencia y Acceso a la Información Pública del Estado de México y Municipios, </w:t>
      </w:r>
      <w:r w:rsidR="00030FC9" w:rsidRPr="006A7384">
        <w:rPr>
          <w:bCs/>
          <w:lang w:val="es-ES_tradnl"/>
        </w:rPr>
        <w:t>e</w:t>
      </w:r>
      <w:r w:rsidR="00D6623C" w:rsidRPr="006A7384">
        <w:rPr>
          <w:bCs/>
          <w:lang w:val="es-ES_tradnl"/>
        </w:rPr>
        <w:t>l cual</w:t>
      </w:r>
      <w:r w:rsidRPr="006A7384">
        <w:rPr>
          <w:bCs/>
          <w:lang w:val="es-ES_tradnl"/>
        </w:rPr>
        <w:t xml:space="preserve"> fue notificado a las partes</w:t>
      </w:r>
      <w:r w:rsidR="00D6623C" w:rsidRPr="006A7384">
        <w:rPr>
          <w:bCs/>
          <w:lang w:val="es-ES_tradnl"/>
        </w:rPr>
        <w:t xml:space="preserve">, </w:t>
      </w:r>
      <w:r w:rsidRPr="006A7384">
        <w:rPr>
          <w:bCs/>
          <w:lang w:val="es-ES_tradnl"/>
        </w:rPr>
        <w:t xml:space="preserve">el </w:t>
      </w:r>
      <w:r w:rsidR="0061215D" w:rsidRPr="006A7384">
        <w:rPr>
          <w:bCs/>
          <w:lang w:val="es-ES_tradnl"/>
        </w:rPr>
        <w:t xml:space="preserve">veinte de abril </w:t>
      </w:r>
      <w:r w:rsidR="004A0FDB" w:rsidRPr="006A7384">
        <w:rPr>
          <w:bCs/>
          <w:lang w:val="es-ES_tradnl"/>
        </w:rPr>
        <w:t>de dos mil veintitrés</w:t>
      </w:r>
      <w:r w:rsidRPr="006A7384">
        <w:rPr>
          <w:bCs/>
          <w:lang w:val="es-ES_tradnl"/>
        </w:rPr>
        <w:t>, a través del Sistema de Acceso a la Información Mexiquense (SAIMEX), en el que se les otorgó un plazo de siete días hábiles posteriores a la misma, para que manifestaran lo que a su derecho conviniera y formularan alegatos.</w:t>
      </w:r>
    </w:p>
    <w:p w14:paraId="6BCA600D" w14:textId="77777777" w:rsidR="00C853D1" w:rsidRPr="006A7384" w:rsidRDefault="00C853D1" w:rsidP="00C0535B">
      <w:pPr>
        <w:spacing w:after="0" w:line="360" w:lineRule="auto"/>
      </w:pPr>
    </w:p>
    <w:p w14:paraId="1D9DE46C" w14:textId="07917788" w:rsidR="006152B4" w:rsidRPr="006A7384" w:rsidRDefault="00030FC9" w:rsidP="00C0535B">
      <w:pPr>
        <w:spacing w:after="0" w:line="360" w:lineRule="auto"/>
        <w:rPr>
          <w:rFonts w:cs="Tahoma"/>
          <w:bCs/>
          <w:lang w:val="es-ES_tradnl"/>
        </w:rPr>
      </w:pPr>
      <w:r w:rsidRPr="006A7384">
        <w:rPr>
          <w:b/>
        </w:rPr>
        <w:t>c</w:t>
      </w:r>
      <w:r w:rsidR="006152B4" w:rsidRPr="006A7384">
        <w:rPr>
          <w:b/>
        </w:rPr>
        <w:t xml:space="preserve">) Informe Justificado. </w:t>
      </w:r>
      <w:r w:rsidR="006152B4" w:rsidRPr="006A7384">
        <w:rPr>
          <w:rFonts w:cs="Tahoma"/>
          <w:bCs/>
          <w:lang w:val="es-ES_tradnl"/>
        </w:rPr>
        <w:t>El</w:t>
      </w:r>
      <w:r w:rsidR="008D09BE" w:rsidRPr="006A7384">
        <w:rPr>
          <w:rFonts w:cs="Tahoma"/>
          <w:bCs/>
          <w:lang w:val="es-ES_tradnl"/>
        </w:rPr>
        <w:t xml:space="preserve"> </w:t>
      </w:r>
      <w:r w:rsidR="0061215D" w:rsidRPr="006A7384">
        <w:rPr>
          <w:rFonts w:cs="Tahoma"/>
          <w:bCs/>
          <w:lang w:val="es-ES_tradnl"/>
        </w:rPr>
        <w:t>dos de mayo</w:t>
      </w:r>
      <w:r w:rsidR="006B3B2B" w:rsidRPr="006A7384">
        <w:rPr>
          <w:rFonts w:cs="Tahoma"/>
          <w:bCs/>
          <w:lang w:val="es-ES_tradnl"/>
        </w:rPr>
        <w:t xml:space="preserve"> de dos mil veintitrés</w:t>
      </w:r>
      <w:r w:rsidR="006152B4" w:rsidRPr="006A7384">
        <w:rPr>
          <w:rFonts w:cs="Tahoma"/>
          <w:bCs/>
          <w:lang w:val="es-ES_tradnl"/>
        </w:rPr>
        <w:t xml:space="preserve">, a través del Sistema de Acceso a la Información Mexiquense (SAIMEX), se recibió en este Instituto en el apartado de Informe Justificado, </w:t>
      </w:r>
      <w:r w:rsidR="0061215D" w:rsidRPr="006A7384">
        <w:rPr>
          <w:rFonts w:cs="Tahoma"/>
          <w:bCs/>
          <w:lang w:val="es-ES_tradnl"/>
        </w:rPr>
        <w:t xml:space="preserve">el oficio sin número, de misma fecha de presentación, signado por </w:t>
      </w:r>
      <w:r w:rsidR="00957ABA" w:rsidRPr="006A7384">
        <w:rPr>
          <w:rFonts w:cs="Tahoma"/>
          <w:bCs/>
          <w:lang w:val="es-ES_tradnl"/>
        </w:rPr>
        <w:t xml:space="preserve">la Titular de la Unidad de Transparencia y dirigido al Comisionado ponente, </w:t>
      </w:r>
      <w:r w:rsidR="00B8725E" w:rsidRPr="006A7384">
        <w:rPr>
          <w:rFonts w:cs="Tahoma"/>
          <w:bCs/>
          <w:lang w:val="es-ES_tradnl"/>
        </w:rPr>
        <w:t xml:space="preserve">en el que ratifica su respuesta primigenia </w:t>
      </w:r>
      <w:r w:rsidR="00957ABA" w:rsidRPr="006A7384">
        <w:rPr>
          <w:rFonts w:cs="Tahoma"/>
          <w:bCs/>
          <w:lang w:val="es-ES_tradnl"/>
        </w:rPr>
        <w:t>en los términos siguientes:</w:t>
      </w:r>
    </w:p>
    <w:p w14:paraId="6B282AFF" w14:textId="77777777" w:rsidR="006152B4" w:rsidRPr="006A7384" w:rsidRDefault="006152B4" w:rsidP="00C0535B">
      <w:pPr>
        <w:spacing w:after="0" w:line="360" w:lineRule="auto"/>
        <w:rPr>
          <w:rFonts w:cs="Tahoma"/>
          <w:bCs/>
          <w:lang w:val="es-ES_tradnl"/>
        </w:rPr>
      </w:pPr>
    </w:p>
    <w:p w14:paraId="27E338C6" w14:textId="45BFD68D" w:rsidR="007B5197" w:rsidRPr="006A7384" w:rsidRDefault="000511FE" w:rsidP="00957ABA">
      <w:pPr>
        <w:spacing w:after="0" w:line="360" w:lineRule="auto"/>
        <w:ind w:left="567" w:right="567"/>
        <w:rPr>
          <w:i/>
          <w:sz w:val="20"/>
          <w:szCs w:val="20"/>
        </w:rPr>
      </w:pPr>
      <w:r w:rsidRPr="006A7384">
        <w:rPr>
          <w:i/>
          <w:sz w:val="20"/>
          <w:szCs w:val="20"/>
        </w:rPr>
        <w:t>“</w:t>
      </w:r>
    </w:p>
    <w:p w14:paraId="26187E33" w14:textId="77777777" w:rsidR="00B8725E" w:rsidRPr="006A7384" w:rsidRDefault="00957ABA" w:rsidP="00B8725E">
      <w:pPr>
        <w:spacing w:after="0" w:line="360" w:lineRule="auto"/>
        <w:ind w:left="567" w:right="567"/>
        <w:rPr>
          <w:i/>
          <w:sz w:val="20"/>
          <w:szCs w:val="20"/>
        </w:rPr>
      </w:pPr>
      <w:r w:rsidRPr="006A7384">
        <w:rPr>
          <w:i/>
          <w:sz w:val="20"/>
          <w:szCs w:val="20"/>
        </w:rPr>
        <w:t xml:space="preserve">En relación al </w:t>
      </w:r>
      <w:r w:rsidRPr="006A7384">
        <w:rPr>
          <w:b/>
          <w:i/>
          <w:sz w:val="20"/>
          <w:szCs w:val="20"/>
        </w:rPr>
        <w:t xml:space="preserve">Acto Impugnado </w:t>
      </w:r>
      <w:r w:rsidRPr="006A7384">
        <w:rPr>
          <w:i/>
          <w:sz w:val="20"/>
          <w:szCs w:val="20"/>
        </w:rPr>
        <w:t xml:space="preserve">y </w:t>
      </w:r>
      <w:r w:rsidRPr="006A7384">
        <w:rPr>
          <w:b/>
          <w:i/>
          <w:sz w:val="20"/>
          <w:szCs w:val="20"/>
        </w:rPr>
        <w:t>a las razones o motivos de la inconformidad,</w:t>
      </w:r>
      <w:r w:rsidRPr="006A7384">
        <w:rPr>
          <w:i/>
          <w:sz w:val="20"/>
          <w:szCs w:val="20"/>
        </w:rPr>
        <w:t xml:space="preserve"> del ahora recurrente, como se informó al particular en la Respuesta, que en los archivos que obran en la Unidad de Administración y Finanzas, se tiene un total de </w:t>
      </w:r>
      <w:r w:rsidRPr="006A7384">
        <w:rPr>
          <w:b/>
          <w:i/>
          <w:sz w:val="20"/>
          <w:szCs w:val="20"/>
        </w:rPr>
        <w:t xml:space="preserve">10,897 fojas, </w:t>
      </w:r>
      <w:r w:rsidRPr="006A7384">
        <w:rPr>
          <w:i/>
          <w:sz w:val="20"/>
          <w:szCs w:val="20"/>
        </w:rPr>
        <w:t xml:space="preserve">lo cual sobrepasa las capacidades técnicas del sistema SAIMEX, para el escaneo el volumen de la información puede llegar a un peso de </w:t>
      </w:r>
      <w:r w:rsidRPr="006A7384">
        <w:rPr>
          <w:b/>
          <w:i/>
          <w:sz w:val="20"/>
          <w:szCs w:val="20"/>
        </w:rPr>
        <w:t>2,604.858 MB</w:t>
      </w:r>
      <w:r w:rsidRPr="006A7384">
        <w:rPr>
          <w:i/>
          <w:sz w:val="20"/>
          <w:szCs w:val="20"/>
        </w:rPr>
        <w:t xml:space="preserve"> aproximadamente</w:t>
      </w:r>
      <w:r w:rsidR="00B8725E" w:rsidRPr="006A7384">
        <w:rPr>
          <w:i/>
          <w:sz w:val="20"/>
          <w:szCs w:val="20"/>
        </w:rPr>
        <w:t xml:space="preserve">, lo cual aun así supera las capacidades técnicas del SAIMEX, </w:t>
      </w:r>
      <w:r w:rsidR="00B8725E" w:rsidRPr="006A7384">
        <w:rPr>
          <w:i/>
          <w:sz w:val="20"/>
          <w:szCs w:val="20"/>
        </w:rPr>
        <w:lastRenderedPageBreak/>
        <w:t xml:space="preserve">situación que nos fue comunicada por el Director General de Informática del </w:t>
      </w:r>
      <w:r w:rsidRPr="006A7384">
        <w:rPr>
          <w:i/>
          <w:sz w:val="20"/>
          <w:szCs w:val="20"/>
        </w:rPr>
        <w:t xml:space="preserve"> </w:t>
      </w:r>
      <w:r w:rsidR="00B8725E" w:rsidRPr="006A7384">
        <w:rPr>
          <w:i/>
          <w:sz w:val="20"/>
          <w:szCs w:val="20"/>
        </w:rPr>
        <w:t>Instituto de Transparencia, Acceso a la Información Pública y Protección de Datos Personales del Estado de México y Municipios (INFOEM); a través del oficio número INFOEM/DGI/272/2023.</w:t>
      </w:r>
    </w:p>
    <w:p w14:paraId="7B3CCA6E" w14:textId="77777777" w:rsidR="00B8725E" w:rsidRPr="006A7384" w:rsidRDefault="00B8725E" w:rsidP="00B8725E">
      <w:pPr>
        <w:spacing w:after="0" w:line="360" w:lineRule="auto"/>
        <w:ind w:left="567" w:right="567"/>
        <w:rPr>
          <w:i/>
          <w:sz w:val="20"/>
          <w:szCs w:val="20"/>
        </w:rPr>
      </w:pPr>
    </w:p>
    <w:p w14:paraId="6B96BA55" w14:textId="136A1C49" w:rsidR="00957ABA" w:rsidRPr="006A7384" w:rsidRDefault="00B8725E" w:rsidP="00B8725E">
      <w:pPr>
        <w:spacing w:after="0" w:line="360" w:lineRule="auto"/>
        <w:ind w:left="567" w:right="567"/>
        <w:rPr>
          <w:sz w:val="20"/>
        </w:rPr>
      </w:pPr>
      <w:r w:rsidRPr="006A7384">
        <w:rPr>
          <w:i/>
          <w:sz w:val="20"/>
          <w:szCs w:val="20"/>
        </w:rPr>
        <w:t>En tal virtud se le ofreció al solicitante la información en todas las modalidades que permite la documentación, tales como, en un vínculo electrónico en página web, disco compacto, dispositivo de almacenamiento, consulta directa, copias simples o certificadas, con posibilidad de entrega en la Unidad de Transparencia  o a domicilio por correo certificado, previo pago de los derechos correspondientes, de acuerdo con lo que establece el artículo 155 fracción V de la Ley de Ley de Transparencia y Acceso a la Información Pública del Estado de México.</w:t>
      </w:r>
    </w:p>
    <w:p w14:paraId="5DD2A47A" w14:textId="5042D9DD" w:rsidR="0011563D" w:rsidRPr="006A7384" w:rsidRDefault="0011563D" w:rsidP="00C0535B">
      <w:pPr>
        <w:spacing w:after="0" w:line="360" w:lineRule="auto"/>
        <w:ind w:left="567" w:right="567"/>
        <w:rPr>
          <w:sz w:val="20"/>
        </w:rPr>
      </w:pPr>
      <w:r w:rsidRPr="006A7384">
        <w:rPr>
          <w:sz w:val="20"/>
        </w:rPr>
        <w:t>…” (Sic)</w:t>
      </w:r>
    </w:p>
    <w:p w14:paraId="3C199681" w14:textId="77777777" w:rsidR="00C0695E" w:rsidRPr="006A7384" w:rsidRDefault="00C0695E" w:rsidP="00C0535B">
      <w:pPr>
        <w:spacing w:after="0" w:line="360" w:lineRule="auto"/>
        <w:rPr>
          <w:rFonts w:cs="Tahoma"/>
          <w:bCs/>
          <w:lang w:val="es-ES_tradnl"/>
        </w:rPr>
      </w:pPr>
    </w:p>
    <w:p w14:paraId="0034728C" w14:textId="7D9E77B6" w:rsidR="005531D6" w:rsidRPr="006A7384" w:rsidRDefault="0011563D" w:rsidP="00C0535B">
      <w:pPr>
        <w:spacing w:after="0" w:line="360" w:lineRule="auto"/>
        <w:rPr>
          <w:rFonts w:cs="Tahoma"/>
        </w:rPr>
      </w:pPr>
      <w:r w:rsidRPr="006A7384">
        <w:rPr>
          <w:rFonts w:cs="Tahoma"/>
          <w:b/>
          <w:bCs/>
        </w:rPr>
        <w:t>d</w:t>
      </w:r>
      <w:r w:rsidR="005531D6" w:rsidRPr="006A7384">
        <w:rPr>
          <w:rFonts w:cs="Tahoma"/>
          <w:b/>
          <w:bCs/>
        </w:rPr>
        <w:t>)</w:t>
      </w:r>
      <w:r w:rsidR="005531D6" w:rsidRPr="006A7384">
        <w:rPr>
          <w:rFonts w:cs="Tahoma"/>
          <w:b/>
        </w:rPr>
        <w:t xml:space="preserve"> Vista de Informes Justificados. </w:t>
      </w:r>
      <w:r w:rsidR="005531D6" w:rsidRPr="006A7384">
        <w:rPr>
          <w:rFonts w:cs="Tahoma"/>
        </w:rPr>
        <w:t xml:space="preserve">En fecha </w:t>
      </w:r>
      <w:r w:rsidR="008F07FC" w:rsidRPr="006A7384">
        <w:rPr>
          <w:rFonts w:cs="Tahoma"/>
        </w:rPr>
        <w:t>quince de mayo</w:t>
      </w:r>
      <w:r w:rsidRPr="006A7384">
        <w:rPr>
          <w:rFonts w:cs="Tahoma"/>
        </w:rPr>
        <w:t xml:space="preserve"> de dos mil veintitrés, se notificó</w:t>
      </w:r>
      <w:r w:rsidR="005531D6" w:rsidRPr="006A7384">
        <w:rPr>
          <w:rFonts w:cs="Tahoma"/>
        </w:rPr>
        <w:t xml:space="preserve"> a través del Sistema de Acceso a la Información Mexiquense (SAIMEX</w:t>
      </w:r>
      <w:r w:rsidRPr="006A7384">
        <w:rPr>
          <w:rFonts w:cs="Tahoma"/>
        </w:rPr>
        <w:t>)</w:t>
      </w:r>
      <w:r w:rsidR="005531D6" w:rsidRPr="006A7384">
        <w:rPr>
          <w:rFonts w:cs="Tahoma"/>
        </w:rPr>
        <w:t xml:space="preserve">, </w:t>
      </w:r>
      <w:r w:rsidRPr="006A7384">
        <w:rPr>
          <w:rFonts w:cs="Tahoma"/>
        </w:rPr>
        <w:t>e</w:t>
      </w:r>
      <w:r w:rsidR="005531D6" w:rsidRPr="006A7384">
        <w:rPr>
          <w:rFonts w:cs="Tahoma"/>
        </w:rPr>
        <w:t xml:space="preserve">l acuerdo mediante </w:t>
      </w:r>
      <w:r w:rsidRPr="006A7384">
        <w:rPr>
          <w:rFonts w:cs="Tahoma"/>
        </w:rPr>
        <w:t>e</w:t>
      </w:r>
      <w:r w:rsidR="005531D6" w:rsidRPr="006A7384">
        <w:rPr>
          <w:rFonts w:cs="Tahoma"/>
        </w:rPr>
        <w:t>l cual se pus</w:t>
      </w:r>
      <w:r w:rsidRPr="006A7384">
        <w:rPr>
          <w:rFonts w:cs="Tahoma"/>
        </w:rPr>
        <w:t>o</w:t>
      </w:r>
      <w:r w:rsidR="005531D6" w:rsidRPr="006A7384">
        <w:rPr>
          <w:rFonts w:cs="Tahoma"/>
        </w:rPr>
        <w:t xml:space="preserve"> a la vista del Particular </w:t>
      </w:r>
      <w:r w:rsidRPr="006A7384">
        <w:rPr>
          <w:rFonts w:cs="Tahoma"/>
        </w:rPr>
        <w:t>e</w:t>
      </w:r>
      <w:r w:rsidR="005531D6" w:rsidRPr="006A7384">
        <w:rPr>
          <w:rFonts w:cs="Tahoma"/>
        </w:rPr>
        <w:t xml:space="preserve">l Informe Justificado, proveído por </w:t>
      </w:r>
      <w:r w:rsidRPr="006A7384">
        <w:rPr>
          <w:rFonts w:cs="Tahoma"/>
        </w:rPr>
        <w:t>e</w:t>
      </w:r>
      <w:r w:rsidR="005531D6" w:rsidRPr="006A7384">
        <w:rPr>
          <w:rFonts w:cs="Tahoma"/>
        </w:rPr>
        <w:t>l cual se le otorgó a este último, un término de tres días hábiles contados a partir del día siguiente a la notificación, a fin de emitir las manifestaciones que conforme a sus intereses convinieran.</w:t>
      </w:r>
    </w:p>
    <w:p w14:paraId="771B05C0" w14:textId="77777777" w:rsidR="005531D6" w:rsidRPr="006A7384" w:rsidRDefault="005531D6" w:rsidP="00C0535B">
      <w:pPr>
        <w:spacing w:after="0" w:line="360" w:lineRule="auto"/>
        <w:rPr>
          <w:rFonts w:cs="Tahoma"/>
        </w:rPr>
      </w:pPr>
    </w:p>
    <w:p w14:paraId="62B88CFD" w14:textId="260597C5" w:rsidR="005531D6" w:rsidRPr="006A7384" w:rsidRDefault="005531D6" w:rsidP="00C0535B">
      <w:pPr>
        <w:spacing w:after="0" w:line="360" w:lineRule="auto"/>
        <w:rPr>
          <w:rFonts w:cs="Tahoma"/>
          <w:b/>
        </w:rPr>
      </w:pPr>
      <w:r w:rsidRPr="006A7384">
        <w:rPr>
          <w:rFonts w:cs="Tahoma"/>
          <w:b/>
        </w:rPr>
        <w:t>No obstante, lo anterior, transcurrido el término de ley, el Recurrente fue omiso en emitir pronunciamiento alguno que conviniera a sus intereses</w:t>
      </w:r>
      <w:r w:rsidR="002453B9" w:rsidRPr="006A7384">
        <w:rPr>
          <w:rFonts w:cs="Tahoma"/>
          <w:b/>
        </w:rPr>
        <w:t>, respecto al Informe Justificado</w:t>
      </w:r>
      <w:r w:rsidRPr="006A7384">
        <w:rPr>
          <w:rFonts w:cs="Tahoma"/>
          <w:b/>
        </w:rPr>
        <w:t>.</w:t>
      </w:r>
    </w:p>
    <w:p w14:paraId="1CCB93A3" w14:textId="77777777" w:rsidR="00D6623C" w:rsidRPr="006A7384" w:rsidRDefault="00D6623C" w:rsidP="00C0535B">
      <w:pPr>
        <w:spacing w:after="0" w:line="360" w:lineRule="auto"/>
        <w:rPr>
          <w:rFonts w:cs="Tahoma"/>
          <w:b/>
          <w:i/>
        </w:rPr>
      </w:pPr>
    </w:p>
    <w:p w14:paraId="39328222" w14:textId="0DFD3E30" w:rsidR="004548CD" w:rsidRPr="006A7384" w:rsidRDefault="00554C2D" w:rsidP="00C0535B">
      <w:pPr>
        <w:spacing w:after="0" w:line="360" w:lineRule="auto"/>
        <w:rPr>
          <w:rFonts w:eastAsia="Times New Roman" w:cs="Tahoma"/>
          <w:color w:val="auto"/>
          <w:szCs w:val="24"/>
          <w:lang w:eastAsia="es-ES"/>
        </w:rPr>
      </w:pPr>
      <w:r w:rsidRPr="006A7384">
        <w:rPr>
          <w:rFonts w:cs="Tahoma"/>
          <w:b/>
        </w:rPr>
        <w:t xml:space="preserve">e) </w:t>
      </w:r>
      <w:r w:rsidR="004548CD" w:rsidRPr="006A7384">
        <w:rPr>
          <w:rFonts w:eastAsia="Times New Roman" w:cs="Tahoma"/>
          <w:b/>
          <w:color w:val="auto"/>
          <w:szCs w:val="24"/>
          <w:lang w:eastAsia="es-ES"/>
        </w:rPr>
        <w:t>Cierre de instrucción.</w:t>
      </w:r>
      <w:r w:rsidR="004548CD" w:rsidRPr="006A7384">
        <w:rPr>
          <w:rFonts w:eastAsia="Times New Roman" w:cs="Tahoma"/>
          <w:color w:val="auto"/>
          <w:szCs w:val="24"/>
          <w:lang w:eastAsia="es-ES"/>
        </w:rPr>
        <w:t xml:space="preserve"> El</w:t>
      </w:r>
      <w:r w:rsidR="00843AB9" w:rsidRPr="006A7384">
        <w:rPr>
          <w:rFonts w:eastAsia="Times New Roman" w:cs="Tahoma"/>
          <w:color w:val="auto"/>
          <w:szCs w:val="24"/>
          <w:lang w:eastAsia="es-ES"/>
        </w:rPr>
        <w:t xml:space="preserve"> </w:t>
      </w:r>
      <w:r w:rsidR="006A6B12" w:rsidRPr="006A7384">
        <w:rPr>
          <w:rFonts w:eastAsia="Times New Roman" w:cs="Tahoma"/>
          <w:color w:val="auto"/>
          <w:szCs w:val="24"/>
          <w:lang w:eastAsia="es-ES"/>
        </w:rPr>
        <w:t>dieci</w:t>
      </w:r>
      <w:r w:rsidR="008F07FC" w:rsidRPr="006A7384">
        <w:rPr>
          <w:rFonts w:eastAsia="Times New Roman" w:cs="Tahoma"/>
          <w:color w:val="auto"/>
          <w:szCs w:val="24"/>
          <w:lang w:eastAsia="es-ES"/>
        </w:rPr>
        <w:t>nueve de mayo</w:t>
      </w:r>
      <w:r w:rsidR="006A6B12" w:rsidRPr="006A7384">
        <w:rPr>
          <w:rFonts w:eastAsia="Times New Roman" w:cs="Tahoma"/>
          <w:color w:val="auto"/>
          <w:szCs w:val="24"/>
          <w:lang w:eastAsia="es-ES"/>
        </w:rPr>
        <w:t xml:space="preserve"> </w:t>
      </w:r>
      <w:r w:rsidR="00AD0AEA" w:rsidRPr="006A7384">
        <w:rPr>
          <w:rFonts w:eastAsia="Times New Roman" w:cs="Tahoma"/>
          <w:color w:val="auto"/>
          <w:szCs w:val="24"/>
          <w:lang w:eastAsia="es-ES"/>
        </w:rPr>
        <w:t>de dos mil veintitrés</w:t>
      </w:r>
      <w:r w:rsidR="004548CD" w:rsidRPr="006A7384">
        <w:rPr>
          <w:rFonts w:eastAsia="Times New Roman" w:cs="Tahoma"/>
          <w:color w:val="auto"/>
          <w:szCs w:val="24"/>
          <w:lang w:eastAsia="es-ES"/>
        </w:rPr>
        <w:t xml:space="preserve">,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w:t>
      </w:r>
      <w:r w:rsidR="004548CD" w:rsidRPr="006A7384">
        <w:rPr>
          <w:rFonts w:eastAsia="Palatino Linotype" w:cs="Palatino Linotype"/>
          <w:lang w:val="es-ES"/>
        </w:rPr>
        <w:t>acto que fue notificado a las partes, mediante el Sistema de Acceso a la Información Mexiquense (SAIMEX), el mismo día.</w:t>
      </w:r>
    </w:p>
    <w:p w14:paraId="61B73302" w14:textId="77777777" w:rsidR="004548CD" w:rsidRPr="006A7384" w:rsidRDefault="004548CD" w:rsidP="00C0535B">
      <w:pPr>
        <w:spacing w:after="0" w:line="360" w:lineRule="auto"/>
        <w:rPr>
          <w:rFonts w:eastAsia="Times New Roman" w:cs="Tahoma"/>
          <w:color w:val="auto"/>
          <w:szCs w:val="24"/>
          <w:lang w:eastAsia="es-ES"/>
        </w:rPr>
      </w:pPr>
    </w:p>
    <w:p w14:paraId="5795BBB6" w14:textId="77777777" w:rsidR="00C853D1" w:rsidRPr="006A7384" w:rsidRDefault="00C853D1" w:rsidP="00C0535B">
      <w:pPr>
        <w:spacing w:after="0" w:line="360" w:lineRule="auto"/>
        <w:rPr>
          <w:rFonts w:eastAsia="Times New Roman" w:cs="Tahoma"/>
          <w:color w:val="auto"/>
          <w:szCs w:val="24"/>
          <w:lang w:eastAsia="es-ES"/>
        </w:rPr>
      </w:pPr>
      <w:r w:rsidRPr="006A7384">
        <w:rPr>
          <w:rFonts w:eastAsia="Times New Roman" w:cs="Tahoma"/>
          <w:color w:val="auto"/>
          <w:szCs w:val="24"/>
          <w:lang w:eastAsia="es-ES"/>
        </w:rPr>
        <w:lastRenderedPageBreak/>
        <w:t xml:space="preserve">En razón de que fue debidamente sustanciado e integrado el expediente electrónico y no existe diligencia pendiente de desahogo, se emite la resolución que conforme a Derecho proceda, de acuerdo a los siguientes: </w:t>
      </w:r>
    </w:p>
    <w:p w14:paraId="264F2B95" w14:textId="77777777" w:rsidR="00C853D1" w:rsidRPr="006A7384" w:rsidRDefault="00C853D1" w:rsidP="00C0535B">
      <w:pPr>
        <w:spacing w:after="0" w:line="360" w:lineRule="auto"/>
        <w:rPr>
          <w:rFonts w:eastAsia="Times New Roman" w:cs="Tahoma"/>
          <w:bCs/>
          <w:iCs/>
          <w:color w:val="auto"/>
          <w:lang w:val="es-ES" w:eastAsia="es-ES"/>
        </w:rPr>
      </w:pPr>
    </w:p>
    <w:p w14:paraId="4647AD46" w14:textId="77777777" w:rsidR="00C853D1" w:rsidRPr="006A7384" w:rsidRDefault="00C853D1" w:rsidP="00C0535B">
      <w:pPr>
        <w:spacing w:after="0" w:line="360" w:lineRule="auto"/>
        <w:jc w:val="center"/>
        <w:rPr>
          <w:rFonts w:eastAsia="Times New Roman" w:cs="Tahoma"/>
          <w:b/>
          <w:color w:val="auto"/>
          <w:lang w:val="es-ES" w:eastAsia="es-ES"/>
        </w:rPr>
      </w:pPr>
      <w:r w:rsidRPr="006A7384">
        <w:rPr>
          <w:rFonts w:eastAsia="Times New Roman" w:cs="Tahoma"/>
          <w:b/>
          <w:color w:val="auto"/>
          <w:lang w:val="es-ES" w:eastAsia="es-ES"/>
        </w:rPr>
        <w:t>C O N S I D E R A N D O S:</w:t>
      </w:r>
    </w:p>
    <w:p w14:paraId="46CF2E78" w14:textId="77777777" w:rsidR="00C853D1" w:rsidRPr="006A7384" w:rsidRDefault="00C853D1" w:rsidP="00C0535B">
      <w:pPr>
        <w:spacing w:after="0" w:line="360" w:lineRule="auto"/>
        <w:rPr>
          <w:b/>
        </w:rPr>
      </w:pPr>
    </w:p>
    <w:p w14:paraId="15369BD8" w14:textId="77777777" w:rsidR="00C853D1" w:rsidRPr="006A7384" w:rsidRDefault="00C853D1" w:rsidP="00C0535B">
      <w:pPr>
        <w:autoSpaceDE w:val="0"/>
        <w:autoSpaceDN w:val="0"/>
        <w:adjustRightInd w:val="0"/>
        <w:spacing w:after="0" w:line="360" w:lineRule="auto"/>
        <w:rPr>
          <w:rFonts w:eastAsia="Times New Roman" w:cs="Tahoma"/>
          <w:b/>
          <w:color w:val="auto"/>
          <w:szCs w:val="24"/>
          <w:lang w:val="es-ES" w:eastAsia="es-ES"/>
        </w:rPr>
      </w:pPr>
      <w:r w:rsidRPr="006A7384">
        <w:rPr>
          <w:rFonts w:eastAsia="Calibri" w:cs="Tahoma"/>
          <w:b/>
          <w:color w:val="000000"/>
          <w:szCs w:val="24"/>
          <w:lang w:val="es-ES" w:eastAsia="es-MX"/>
        </w:rPr>
        <w:t>PRIMERO</w:t>
      </w:r>
      <w:r w:rsidRPr="006A7384">
        <w:rPr>
          <w:rFonts w:eastAsia="Calibri" w:cs="Tahoma"/>
          <w:color w:val="000000"/>
          <w:szCs w:val="24"/>
          <w:lang w:val="es-ES" w:eastAsia="es-MX"/>
        </w:rPr>
        <w:t xml:space="preserve">. </w:t>
      </w:r>
      <w:r w:rsidRPr="006A7384">
        <w:rPr>
          <w:rFonts w:eastAsia="Times New Roman" w:cs="Tahoma"/>
          <w:b/>
          <w:color w:val="auto"/>
          <w:szCs w:val="24"/>
          <w:lang w:val="es-ES" w:eastAsia="es-ES"/>
        </w:rPr>
        <w:t>Competencia.</w:t>
      </w:r>
    </w:p>
    <w:p w14:paraId="6B0576AC" w14:textId="77777777" w:rsidR="00C853D1" w:rsidRPr="006A7384" w:rsidRDefault="00C853D1" w:rsidP="00C0535B">
      <w:pPr>
        <w:autoSpaceDE w:val="0"/>
        <w:autoSpaceDN w:val="0"/>
        <w:adjustRightInd w:val="0"/>
        <w:spacing w:after="0" w:line="360" w:lineRule="auto"/>
        <w:rPr>
          <w:rFonts w:eastAsia="Times New Roman" w:cs="Tahoma"/>
          <w:b/>
          <w:color w:val="auto"/>
          <w:szCs w:val="24"/>
          <w:lang w:val="es-ES" w:eastAsia="es-ES"/>
        </w:rPr>
      </w:pPr>
    </w:p>
    <w:p w14:paraId="17045E0F" w14:textId="77777777" w:rsidR="007074C6" w:rsidRPr="006A7384" w:rsidRDefault="007074C6" w:rsidP="00C0535B">
      <w:pPr>
        <w:spacing w:after="0" w:line="360" w:lineRule="auto"/>
        <w:rPr>
          <w:rFonts w:cs="Tahoma"/>
        </w:rPr>
      </w:pPr>
      <w:r w:rsidRPr="006A7384">
        <w:rPr>
          <w:rFonts w:cs="Tahoma"/>
        </w:rPr>
        <w:t>El Instituto de Transparencia, Acceso a la Información Pública y Protección de Datos Personales del Estado de México y Municipios, es competente para conocer y resolver el presente Recurso de Revisión interpuesto por la parte recurrente, conforme a lo dispuesto en</w:t>
      </w:r>
    </w:p>
    <w:p w14:paraId="1D991807" w14:textId="0992E182" w:rsidR="007074C6" w:rsidRPr="006A7384" w:rsidRDefault="007074C6" w:rsidP="00C0535B">
      <w:pPr>
        <w:spacing w:after="0" w:line="360" w:lineRule="auto"/>
        <w:rPr>
          <w:rFonts w:cs="Tahoma"/>
        </w:rPr>
      </w:pPr>
      <w:r w:rsidRPr="006A7384">
        <w:rPr>
          <w:rFonts w:cs="Tahoma"/>
        </w:rPr>
        <w:t>los artículos 6°, apartado A de la Constitución Política de los Estados Unidos Mexicanos; 5°, párrafos trigésimo, trigésimo primero y trigésimo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w:t>
      </w:r>
      <w:r w:rsidR="00272570" w:rsidRPr="006A7384">
        <w:rPr>
          <w:rFonts w:cs="Tahoma"/>
        </w:rPr>
        <w:t>II</w:t>
      </w:r>
      <w:r w:rsidRPr="006A7384">
        <w:rPr>
          <w:rFonts w:cs="Tahoma"/>
        </w:rPr>
        <w:t xml:space="preserve"> y 11 del Reglamento Interior del Instituto de Transparencia, Acceso a la Información Pública y Protección de Datos Personales del Estado de México y Municipios.</w:t>
      </w:r>
    </w:p>
    <w:p w14:paraId="4FF2492C" w14:textId="77777777" w:rsidR="00C853D1" w:rsidRPr="006A7384" w:rsidRDefault="00C853D1" w:rsidP="00C0535B">
      <w:pPr>
        <w:spacing w:after="0" w:line="360" w:lineRule="auto"/>
        <w:rPr>
          <w:rFonts w:eastAsia="Times New Roman" w:cs="Tahoma"/>
          <w:bCs/>
          <w:color w:val="auto"/>
          <w:lang w:eastAsia="es-ES"/>
        </w:rPr>
      </w:pPr>
    </w:p>
    <w:p w14:paraId="1CEE0B22" w14:textId="77777777" w:rsidR="00C853D1" w:rsidRPr="006A7384" w:rsidRDefault="00C853D1" w:rsidP="00C0535B">
      <w:pPr>
        <w:autoSpaceDE w:val="0"/>
        <w:autoSpaceDN w:val="0"/>
        <w:adjustRightInd w:val="0"/>
        <w:spacing w:after="0" w:line="360" w:lineRule="auto"/>
        <w:rPr>
          <w:rFonts w:eastAsia="Times New Roman" w:cs="Tahoma"/>
          <w:color w:val="auto"/>
          <w:szCs w:val="24"/>
          <w:lang w:val="es-ES" w:eastAsia="es-ES"/>
        </w:rPr>
      </w:pPr>
      <w:r w:rsidRPr="006A7384">
        <w:rPr>
          <w:rFonts w:eastAsia="Calibri" w:cs="Tahoma"/>
          <w:b/>
          <w:color w:val="000000"/>
          <w:szCs w:val="24"/>
          <w:lang w:val="es-ES" w:eastAsia="es-MX"/>
        </w:rPr>
        <w:t>SEGUNDO</w:t>
      </w:r>
      <w:r w:rsidRPr="006A7384">
        <w:rPr>
          <w:rFonts w:eastAsia="Calibri" w:cs="Tahoma"/>
          <w:color w:val="000000"/>
          <w:szCs w:val="24"/>
          <w:lang w:val="es-ES" w:eastAsia="es-MX"/>
        </w:rPr>
        <w:t xml:space="preserve">. </w:t>
      </w:r>
      <w:r w:rsidRPr="006A7384">
        <w:rPr>
          <w:rFonts w:eastAsia="Times New Roman" w:cs="Tahoma"/>
          <w:b/>
          <w:color w:val="auto"/>
          <w:szCs w:val="24"/>
          <w:lang w:val="es-ES" w:eastAsia="es-ES"/>
        </w:rPr>
        <w:t>Causales de improcedencia y sobreseimiento.</w:t>
      </w:r>
      <w:r w:rsidRPr="006A7384">
        <w:rPr>
          <w:rFonts w:eastAsia="Times New Roman" w:cs="Tahoma"/>
          <w:color w:val="auto"/>
          <w:szCs w:val="24"/>
          <w:lang w:val="es-ES" w:eastAsia="es-ES"/>
        </w:rPr>
        <w:t xml:space="preserve"> </w:t>
      </w:r>
    </w:p>
    <w:p w14:paraId="732DCB46" w14:textId="77777777" w:rsidR="00C853D1" w:rsidRPr="006A7384" w:rsidRDefault="00C853D1" w:rsidP="00C0535B">
      <w:pPr>
        <w:autoSpaceDE w:val="0"/>
        <w:autoSpaceDN w:val="0"/>
        <w:adjustRightInd w:val="0"/>
        <w:spacing w:after="0" w:line="360" w:lineRule="auto"/>
        <w:rPr>
          <w:rFonts w:eastAsia="Times New Roman" w:cs="Tahoma"/>
          <w:color w:val="auto"/>
          <w:szCs w:val="24"/>
          <w:lang w:val="es-ES" w:eastAsia="es-ES"/>
        </w:rPr>
      </w:pPr>
    </w:p>
    <w:p w14:paraId="4FC15F71" w14:textId="77777777" w:rsidR="007074C6" w:rsidRPr="006A7384" w:rsidRDefault="007074C6" w:rsidP="00C0535B">
      <w:pPr>
        <w:spacing w:after="0" w:line="360" w:lineRule="auto"/>
      </w:pPr>
      <w:r w:rsidRPr="006A7384">
        <w:t>Este Instituto realiza el estudio oficioso de las causales de improcedencia, por tratarse de una cuestión de orden público y de estudio preferente (acorde con el Criterio orientador en la Tesis de Jurisprudencia “</w:t>
      </w:r>
      <w:r w:rsidRPr="006A7384">
        <w:rPr>
          <w:b/>
        </w:rPr>
        <w:t>IMPROCEDENCIA</w:t>
      </w:r>
      <w:r w:rsidRPr="006A7384">
        <w:t xml:space="preserve">.” </w:t>
      </w:r>
      <w:r w:rsidRPr="006A7384">
        <w:rPr>
          <w:b/>
        </w:rPr>
        <w:t>(Semanario Judicial de la Federación, Quinta Época, 1985, pág. 262),</w:t>
      </w:r>
      <w:r w:rsidRPr="006A7384">
        <w:t xml:space="preserve"> el cual establece que debe examinarse previamente la procedencia del juicio de amparo, sea que las partes lo soliciten o no, por ser una cuestión de </w:t>
      </w:r>
      <w:r w:rsidRPr="006A7384">
        <w:lastRenderedPageBreak/>
        <w:t>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62E1EB7A" w14:textId="77777777" w:rsidR="00272570" w:rsidRPr="006A7384" w:rsidRDefault="00272570" w:rsidP="00C0535B">
      <w:pPr>
        <w:spacing w:after="0" w:line="360" w:lineRule="auto"/>
      </w:pPr>
    </w:p>
    <w:p w14:paraId="25D2028B" w14:textId="77777777" w:rsidR="007074C6" w:rsidRPr="006A7384" w:rsidRDefault="007074C6" w:rsidP="00C0535B">
      <w:pPr>
        <w:spacing w:after="0" w:line="360" w:lineRule="auto"/>
      </w:pPr>
      <w:r w:rsidRPr="006A7384">
        <w:t>En el presente caso, no se actualiza ninguna de las causales de improcedencia establecidas en el ordenamiento jurídico previamente señalado, toda vez que: el recurso fue presentado dentro del plazo establecido en el artículo 178 de la Ley la materia; además, que este Instituto no tiene conocimiento de que se encuentre en trámite algún medio de defensa presentado por el Recurrente ante otra instancia; no existió prevención alguna; la veracidad de la respuesta no formó parte del agravio; ni se realizó una consulta o ampliación a los alcances del requerimiento informativo.</w:t>
      </w:r>
    </w:p>
    <w:p w14:paraId="56937C66" w14:textId="77777777" w:rsidR="00BA698E" w:rsidRPr="006A7384" w:rsidRDefault="00BA698E" w:rsidP="00C0535B">
      <w:pPr>
        <w:spacing w:after="0" w:line="360" w:lineRule="auto"/>
      </w:pPr>
    </w:p>
    <w:p w14:paraId="4F973625" w14:textId="77777777" w:rsidR="00C853D1" w:rsidRPr="006A7384" w:rsidRDefault="00C853D1" w:rsidP="00C0535B">
      <w:pPr>
        <w:spacing w:after="0" w:line="360" w:lineRule="auto"/>
        <w:rPr>
          <w:rFonts w:eastAsia="Times New Roman" w:cs="Tahoma"/>
          <w:b/>
          <w:bCs/>
          <w:color w:val="auto"/>
          <w:lang w:eastAsia="es-ES"/>
        </w:rPr>
      </w:pPr>
      <w:r w:rsidRPr="006A7384">
        <w:rPr>
          <w:rFonts w:eastAsia="Times New Roman" w:cs="Tahoma"/>
          <w:b/>
          <w:bCs/>
          <w:color w:val="auto"/>
          <w:lang w:eastAsia="es-ES"/>
        </w:rPr>
        <w:t>Causales de sobreseimiento.</w:t>
      </w:r>
    </w:p>
    <w:p w14:paraId="3FF75C55" w14:textId="77777777" w:rsidR="00CD573E" w:rsidRPr="006A7384" w:rsidRDefault="00CD573E" w:rsidP="00C0535B">
      <w:pPr>
        <w:spacing w:after="0" w:line="360" w:lineRule="auto"/>
        <w:rPr>
          <w:rFonts w:eastAsia="Times New Roman" w:cs="Tahoma"/>
          <w:b/>
          <w:bCs/>
          <w:color w:val="auto"/>
          <w:lang w:eastAsia="es-ES"/>
        </w:rPr>
      </w:pPr>
    </w:p>
    <w:p w14:paraId="77050B85" w14:textId="77777777" w:rsidR="00C853D1" w:rsidRPr="006A7384" w:rsidRDefault="00C853D1" w:rsidP="00C0535B">
      <w:pPr>
        <w:spacing w:after="0" w:line="360" w:lineRule="auto"/>
        <w:rPr>
          <w:rFonts w:eastAsia="Times New Roman" w:cs="Tahoma"/>
          <w:color w:val="auto"/>
          <w:szCs w:val="24"/>
          <w:lang w:eastAsia="es-ES"/>
        </w:rPr>
      </w:pPr>
      <w:r w:rsidRPr="006A7384">
        <w:rPr>
          <w:rFonts w:eastAsia="Times New Roman" w:cs="Tahoma"/>
          <w:color w:val="auto"/>
          <w:szCs w:val="24"/>
          <w:lang w:eastAsia="es-ES"/>
        </w:rPr>
        <w:t>Por ser de previo y especial pronunciamiento, este Instituto analiza si se actualiza alguna causal de sobreseimiento.</w:t>
      </w:r>
    </w:p>
    <w:p w14:paraId="1797E49B" w14:textId="77777777" w:rsidR="00C853D1" w:rsidRPr="006A7384" w:rsidRDefault="00C853D1" w:rsidP="00C0535B">
      <w:pPr>
        <w:spacing w:after="0" w:line="360" w:lineRule="auto"/>
        <w:rPr>
          <w:rFonts w:eastAsia="Times New Roman" w:cs="Tahoma"/>
          <w:color w:val="auto"/>
          <w:szCs w:val="24"/>
          <w:lang w:eastAsia="es-ES"/>
        </w:rPr>
      </w:pPr>
    </w:p>
    <w:p w14:paraId="3929C861" w14:textId="77777777" w:rsidR="00C853D1" w:rsidRPr="006A7384" w:rsidRDefault="00C853D1" w:rsidP="00C0535B">
      <w:pPr>
        <w:spacing w:after="0" w:line="360" w:lineRule="auto"/>
        <w:rPr>
          <w:rFonts w:eastAsia="Times New Roman" w:cs="Tahoma"/>
          <w:color w:val="auto"/>
          <w:szCs w:val="24"/>
          <w:lang w:eastAsia="es-ES"/>
        </w:rPr>
      </w:pPr>
      <w:r w:rsidRPr="006A7384">
        <w:rPr>
          <w:rFonts w:eastAsia="Times New Roman" w:cs="Tahoma"/>
          <w:color w:val="auto"/>
          <w:szCs w:val="24"/>
          <w:lang w:eastAsia="es-ES"/>
        </w:rPr>
        <w:t>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el Recurrente se haya desistido del recurso, haya fallecido, sobreviniera alguna causal de improcedencia, que el Sujeto Obligado hubiese modificado o revocado el acto impugnado o bien, haya quedado sin materia.</w:t>
      </w:r>
    </w:p>
    <w:p w14:paraId="12F90250" w14:textId="77777777" w:rsidR="00C853D1" w:rsidRPr="006A7384" w:rsidRDefault="00C853D1" w:rsidP="00C0535B">
      <w:pPr>
        <w:spacing w:after="0" w:line="360" w:lineRule="auto"/>
        <w:rPr>
          <w:rFonts w:eastAsia="Times New Roman" w:cs="Tahoma"/>
          <w:color w:val="auto"/>
          <w:szCs w:val="24"/>
          <w:lang w:eastAsia="es-ES"/>
        </w:rPr>
      </w:pPr>
    </w:p>
    <w:p w14:paraId="3C25C54F" w14:textId="77777777" w:rsidR="007074C6" w:rsidRPr="006A7384" w:rsidRDefault="007074C6" w:rsidP="00C0535B">
      <w:pPr>
        <w:spacing w:after="0" w:line="360" w:lineRule="auto"/>
      </w:pPr>
      <w:r w:rsidRPr="006A7384">
        <w:t>En ese orden de ideas, toda vez que no ha quedado sin materia el Recurso de Revisión al rubro, se considera procedente entrar al fondo del presente asunto.</w:t>
      </w:r>
    </w:p>
    <w:p w14:paraId="5A499E5E" w14:textId="77777777" w:rsidR="00C853D1" w:rsidRPr="006A7384" w:rsidRDefault="00C853D1" w:rsidP="00C0535B">
      <w:pPr>
        <w:spacing w:after="0" w:line="360" w:lineRule="auto"/>
      </w:pPr>
    </w:p>
    <w:p w14:paraId="554D6B44" w14:textId="77777777" w:rsidR="00C853D1" w:rsidRPr="006A7384" w:rsidRDefault="00C853D1" w:rsidP="00C0535B">
      <w:pPr>
        <w:spacing w:after="0" w:line="360" w:lineRule="auto"/>
        <w:rPr>
          <w:rFonts w:eastAsia="Times New Roman" w:cs="Tahoma"/>
          <w:b/>
          <w:bCs/>
          <w:iCs/>
          <w:color w:val="auto"/>
          <w:lang w:val="es-ES" w:eastAsia="es-ES"/>
        </w:rPr>
      </w:pPr>
      <w:r w:rsidRPr="006A7384">
        <w:rPr>
          <w:rFonts w:eastAsia="Times New Roman" w:cs="Tahoma"/>
          <w:b/>
          <w:bCs/>
          <w:iCs/>
          <w:color w:val="auto"/>
          <w:lang w:val="es-ES" w:eastAsia="es-ES"/>
        </w:rPr>
        <w:t xml:space="preserve">TERCERO. Determinación de la Controversia. </w:t>
      </w:r>
    </w:p>
    <w:p w14:paraId="1618F7DB" w14:textId="77777777" w:rsidR="00C853D1" w:rsidRPr="006A7384" w:rsidRDefault="00C853D1" w:rsidP="00C0535B">
      <w:pPr>
        <w:autoSpaceDE w:val="0"/>
        <w:autoSpaceDN w:val="0"/>
        <w:adjustRightInd w:val="0"/>
        <w:spacing w:after="0" w:line="360" w:lineRule="auto"/>
        <w:rPr>
          <w:rFonts w:eastAsia="Calibri" w:cs="Tahoma"/>
          <w:color w:val="000000"/>
          <w:szCs w:val="24"/>
          <w:lang w:val="es-ES" w:eastAsia="es-MX"/>
        </w:rPr>
      </w:pPr>
    </w:p>
    <w:p w14:paraId="215218F5" w14:textId="7AB906F9" w:rsidR="00B07E2E" w:rsidRPr="006A7384" w:rsidRDefault="00B07E2E" w:rsidP="00C0535B">
      <w:pPr>
        <w:spacing w:after="0" w:line="360" w:lineRule="auto"/>
        <w:rPr>
          <w:bCs/>
          <w:lang w:eastAsia="es-MX"/>
        </w:rPr>
      </w:pPr>
      <w:r w:rsidRPr="006A7384">
        <w:t>Una vez realizado el estudio de las constancias que integran el expediente en que se actúa, se desprende que el Particular</w:t>
      </w:r>
      <w:r w:rsidR="00250C08" w:rsidRPr="006A7384">
        <w:t>,</w:t>
      </w:r>
      <w:r w:rsidRPr="006A7384">
        <w:t xml:space="preserve"> solicitó</w:t>
      </w:r>
      <w:r w:rsidR="00250C08" w:rsidRPr="006A7384">
        <w:rPr>
          <w:bCs/>
          <w:lang w:eastAsia="es-MX"/>
        </w:rPr>
        <w:t>, la información siguiente:</w:t>
      </w:r>
    </w:p>
    <w:p w14:paraId="65943CB4" w14:textId="77777777" w:rsidR="00B07E2E" w:rsidRPr="006A7384" w:rsidRDefault="00B07E2E" w:rsidP="00C0535B">
      <w:pPr>
        <w:spacing w:after="0" w:line="360" w:lineRule="auto"/>
        <w:rPr>
          <w:bCs/>
          <w:lang w:eastAsia="es-MX"/>
        </w:rPr>
      </w:pPr>
    </w:p>
    <w:p w14:paraId="26767AA0" w14:textId="12D02DA4" w:rsidR="00FA2E5F" w:rsidRPr="006A7384" w:rsidRDefault="00272570" w:rsidP="00272570">
      <w:pPr>
        <w:pStyle w:val="Prrafodelista"/>
        <w:numPr>
          <w:ilvl w:val="0"/>
          <w:numId w:val="1"/>
        </w:numPr>
        <w:spacing w:line="360" w:lineRule="auto"/>
        <w:rPr>
          <w:szCs w:val="22"/>
        </w:rPr>
      </w:pPr>
      <w:r w:rsidRPr="006A7384">
        <w:rPr>
          <w:szCs w:val="22"/>
        </w:rPr>
        <w:t>Oficios signados por el Titular de la Unidad de Administración y Finanzas del IHAEM, de enero de 2022 a la fecha</w:t>
      </w:r>
      <w:r w:rsidR="00C46AA2" w:rsidRPr="006A7384">
        <w:rPr>
          <w:szCs w:val="22"/>
        </w:rPr>
        <w:t xml:space="preserve"> de la solicitud</w:t>
      </w:r>
      <w:r w:rsidRPr="006A7384">
        <w:rPr>
          <w:szCs w:val="22"/>
        </w:rPr>
        <w:t>, con su</w:t>
      </w:r>
      <w:r w:rsidR="00C46AA2" w:rsidRPr="006A7384">
        <w:rPr>
          <w:szCs w:val="22"/>
        </w:rPr>
        <w:t>s</w:t>
      </w:r>
      <w:r w:rsidRPr="006A7384">
        <w:rPr>
          <w:szCs w:val="22"/>
        </w:rPr>
        <w:t xml:space="preserve"> respectivos anexos.</w:t>
      </w:r>
      <w:r w:rsidR="002041B6" w:rsidRPr="006A7384">
        <w:rPr>
          <w:szCs w:val="22"/>
        </w:rPr>
        <w:t xml:space="preserve"> </w:t>
      </w:r>
    </w:p>
    <w:p w14:paraId="527C05C4" w14:textId="77777777" w:rsidR="00250C08" w:rsidRPr="006A7384" w:rsidRDefault="00250C08" w:rsidP="00C0535B">
      <w:pPr>
        <w:spacing w:after="0" w:line="360" w:lineRule="auto"/>
      </w:pPr>
    </w:p>
    <w:p w14:paraId="0428A12B" w14:textId="3B9D57B3" w:rsidR="00ED6A91" w:rsidRPr="006A7384" w:rsidRDefault="002041B6" w:rsidP="00C0535B">
      <w:pPr>
        <w:spacing w:after="0" w:line="360" w:lineRule="auto"/>
        <w:ind w:right="-28"/>
        <w:rPr>
          <w:rFonts w:cs="Tahoma"/>
          <w:bCs/>
          <w:iCs/>
          <w:lang w:val="es-ES" w:eastAsia="es-ES"/>
        </w:rPr>
      </w:pPr>
      <w:r w:rsidRPr="006A7384">
        <w:rPr>
          <w:rFonts w:cs="Tahoma"/>
          <w:bCs/>
          <w:iCs/>
          <w:lang w:val="es-ES"/>
        </w:rPr>
        <w:t>En</w:t>
      </w:r>
      <w:r w:rsidR="00BA2985" w:rsidRPr="006A7384">
        <w:rPr>
          <w:rFonts w:cs="Tahoma"/>
          <w:bCs/>
          <w:iCs/>
          <w:lang w:val="es-ES"/>
        </w:rPr>
        <w:t xml:space="preserve"> respuesta del Ente Recurrido,</w:t>
      </w:r>
      <w:r w:rsidR="00AE12DB" w:rsidRPr="006A7384">
        <w:rPr>
          <w:rFonts w:cs="Tahoma"/>
          <w:bCs/>
          <w:iCs/>
          <w:lang w:val="es-ES"/>
        </w:rPr>
        <w:t xml:space="preserve"> señaló </w:t>
      </w:r>
      <w:r w:rsidR="00195732" w:rsidRPr="006A7384">
        <w:rPr>
          <w:rFonts w:cs="Tahoma"/>
          <w:bCs/>
          <w:iCs/>
          <w:lang w:val="es-ES"/>
        </w:rPr>
        <w:t xml:space="preserve">ser el competente para poseer la información y </w:t>
      </w:r>
      <w:r w:rsidR="00AE12DB" w:rsidRPr="006A7384">
        <w:rPr>
          <w:rFonts w:cs="Tahoma"/>
          <w:bCs/>
          <w:iCs/>
          <w:lang w:val="es-ES"/>
        </w:rPr>
        <w:t xml:space="preserve">después de </w:t>
      </w:r>
      <w:r w:rsidR="00195732" w:rsidRPr="006A7384">
        <w:rPr>
          <w:rFonts w:cs="Tahoma"/>
          <w:bCs/>
          <w:iCs/>
          <w:lang w:val="es-ES"/>
        </w:rPr>
        <w:t xml:space="preserve">realizar </w:t>
      </w:r>
      <w:r w:rsidR="00AE12DB" w:rsidRPr="006A7384">
        <w:rPr>
          <w:rFonts w:cs="Tahoma"/>
          <w:bCs/>
          <w:iCs/>
          <w:lang w:val="es-ES"/>
        </w:rPr>
        <w:t xml:space="preserve">una búsqueda exhaustiva y razonable en los archivos de la Unidad de </w:t>
      </w:r>
      <w:r w:rsidR="00195732" w:rsidRPr="006A7384">
        <w:rPr>
          <w:rFonts w:cs="Tahoma"/>
          <w:bCs/>
          <w:iCs/>
          <w:lang w:val="es-ES"/>
        </w:rPr>
        <w:t>Administración y Finanzas, señaló contar con un total de 10,897 fojas y un peso de 2,604.858 MB aproximadamente, lo cual supera las capacidades técnicas del sistema SAIMEX, por lo que, registró su incidencia ante la Dirección General de Informática de este Instituto, razón por la cual, cambiaba la modalidad de entrega de la información solicitada y la ponía a disposición del particular en diferentes modalidades dependiendo la elección del Recurrente; derivado de ellos, e</w:t>
      </w:r>
      <w:r w:rsidR="00BA2985" w:rsidRPr="006A7384">
        <w:rPr>
          <w:rFonts w:cs="Tahoma"/>
          <w:bCs/>
          <w:iCs/>
          <w:lang w:val="es-ES"/>
        </w:rPr>
        <w:t>l Particular, justamente se inconformó por</w:t>
      </w:r>
      <w:r w:rsidR="00195732" w:rsidRPr="006A7384">
        <w:rPr>
          <w:rFonts w:cs="Tahoma"/>
          <w:bCs/>
          <w:iCs/>
          <w:lang w:val="es-ES"/>
        </w:rPr>
        <w:t xml:space="preserve"> el cambio de modalidad en la entrega de la</w:t>
      </w:r>
      <w:r w:rsidR="00BA2985" w:rsidRPr="006A7384">
        <w:rPr>
          <w:rFonts w:cs="Tahoma"/>
          <w:bCs/>
          <w:iCs/>
          <w:lang w:val="es-ES"/>
        </w:rPr>
        <w:t xml:space="preserve"> información</w:t>
      </w:r>
      <w:r w:rsidR="00195732" w:rsidRPr="006A7384">
        <w:rPr>
          <w:rFonts w:cs="Tahoma"/>
          <w:bCs/>
          <w:iCs/>
          <w:lang w:val="es-ES"/>
        </w:rPr>
        <w:t xml:space="preserve"> solicitada</w:t>
      </w:r>
      <w:r w:rsidR="00BA2985" w:rsidRPr="006A7384">
        <w:rPr>
          <w:rFonts w:cs="Tahoma"/>
          <w:bCs/>
          <w:iCs/>
          <w:lang w:val="es-ES"/>
        </w:rPr>
        <w:t>, lo cual</w:t>
      </w:r>
      <w:r w:rsidR="00195732" w:rsidRPr="006A7384">
        <w:rPr>
          <w:rFonts w:cs="Tahoma"/>
          <w:bCs/>
          <w:iCs/>
          <w:lang w:val="es-ES"/>
        </w:rPr>
        <w:t xml:space="preserve">, </w:t>
      </w:r>
      <w:r w:rsidR="00BA2985" w:rsidRPr="006A7384">
        <w:rPr>
          <w:rFonts w:cs="Tahoma"/>
          <w:bCs/>
          <w:iCs/>
          <w:lang w:val="es-ES"/>
        </w:rPr>
        <w:t>actualiza el supuesto previsto</w:t>
      </w:r>
      <w:r w:rsidR="00485B93" w:rsidRPr="006A7384">
        <w:rPr>
          <w:rFonts w:cs="Tahoma"/>
          <w:bCs/>
          <w:iCs/>
          <w:lang w:val="es-ES"/>
        </w:rPr>
        <w:t xml:space="preserve"> en el artículo 179, fracción </w:t>
      </w:r>
      <w:r w:rsidR="00195732" w:rsidRPr="006A7384">
        <w:rPr>
          <w:rFonts w:cs="Tahoma"/>
          <w:bCs/>
          <w:iCs/>
          <w:lang w:val="es-ES"/>
        </w:rPr>
        <w:t>VII</w:t>
      </w:r>
      <w:r w:rsidR="00BA2985" w:rsidRPr="006A7384">
        <w:rPr>
          <w:rFonts w:cs="Tahoma"/>
          <w:bCs/>
          <w:iCs/>
          <w:lang w:val="es-ES"/>
        </w:rPr>
        <w:t>I, de la Ley de Transparencia y Acceso a la Información Pública del Estado de México y Municipios</w:t>
      </w:r>
      <w:r w:rsidR="00BA2985" w:rsidRPr="006A7384">
        <w:rPr>
          <w:rFonts w:cs="Tahoma"/>
          <w:bCs/>
          <w:iCs/>
          <w:shd w:val="clear" w:color="auto" w:fill="FFFFFF"/>
        </w:rPr>
        <w:t xml:space="preserve">. </w:t>
      </w:r>
      <w:r w:rsidR="00BA2985" w:rsidRPr="006A7384">
        <w:rPr>
          <w:rFonts w:cs="Tahoma"/>
          <w:lang w:val="es-ES"/>
        </w:rPr>
        <w:t xml:space="preserve">Así las cosas, una vez admitido y notificado el Recurso de Revisión a las partes, </w:t>
      </w:r>
      <w:r w:rsidR="00F74219" w:rsidRPr="006A7384">
        <w:rPr>
          <w:rFonts w:cs="Tahoma"/>
          <w:lang w:val="es-ES"/>
        </w:rPr>
        <w:t>el</w:t>
      </w:r>
      <w:r w:rsidR="00632FDD" w:rsidRPr="006A7384">
        <w:rPr>
          <w:rFonts w:cs="Tahoma"/>
          <w:lang w:val="es-ES"/>
        </w:rPr>
        <w:t xml:space="preserve"> Sujeto Obligado</w:t>
      </w:r>
      <w:r w:rsidR="00F74219" w:rsidRPr="006A7384">
        <w:rPr>
          <w:rFonts w:cs="Tahoma"/>
          <w:lang w:val="es-ES"/>
        </w:rPr>
        <w:t xml:space="preserve">, </w:t>
      </w:r>
      <w:r w:rsidR="00632FDD" w:rsidRPr="006A7384">
        <w:rPr>
          <w:rFonts w:cs="Tahoma"/>
          <w:lang w:val="es-ES"/>
        </w:rPr>
        <w:t>mediante Informe Justificad</w:t>
      </w:r>
      <w:r w:rsidR="00221794" w:rsidRPr="006A7384">
        <w:rPr>
          <w:rFonts w:cs="Tahoma"/>
          <w:lang w:val="es-ES"/>
        </w:rPr>
        <w:t>o</w:t>
      </w:r>
      <w:r w:rsidR="00632FDD" w:rsidRPr="006A7384">
        <w:rPr>
          <w:rFonts w:cs="Tahoma"/>
          <w:lang w:val="es-ES"/>
        </w:rPr>
        <w:t>,</w:t>
      </w:r>
      <w:r w:rsidR="00221794" w:rsidRPr="006A7384">
        <w:rPr>
          <w:rFonts w:cs="Tahoma"/>
          <w:lang w:val="es-ES"/>
        </w:rPr>
        <w:t xml:space="preserve"> </w:t>
      </w:r>
      <w:r w:rsidR="00F12585" w:rsidRPr="006A7384">
        <w:rPr>
          <w:rFonts w:cs="Tahoma"/>
          <w:lang w:val="es-ES"/>
        </w:rPr>
        <w:t>ratifi</w:t>
      </w:r>
      <w:r w:rsidR="00AE12DB" w:rsidRPr="006A7384">
        <w:rPr>
          <w:rFonts w:cs="Tahoma"/>
          <w:lang w:val="es-ES"/>
        </w:rPr>
        <w:t xml:space="preserve">có su respuesta </w:t>
      </w:r>
      <w:r w:rsidR="00F12585" w:rsidRPr="006A7384">
        <w:rPr>
          <w:rFonts w:cs="Tahoma"/>
          <w:lang w:val="es-ES"/>
        </w:rPr>
        <w:t>primigenia</w:t>
      </w:r>
      <w:r w:rsidR="00221794" w:rsidRPr="006A7384">
        <w:rPr>
          <w:rFonts w:cs="Tahoma"/>
          <w:lang w:val="es-ES"/>
        </w:rPr>
        <w:t>,</w:t>
      </w:r>
      <w:r w:rsidR="00F12585" w:rsidRPr="006A7384">
        <w:rPr>
          <w:rFonts w:cs="Tahoma"/>
          <w:lang w:val="es-ES"/>
        </w:rPr>
        <w:t xml:space="preserve"> mientras que el </w:t>
      </w:r>
      <w:r w:rsidR="00221794" w:rsidRPr="006A7384">
        <w:rPr>
          <w:rFonts w:cs="Tahoma"/>
          <w:bCs/>
          <w:lang w:val="es-ES_tradnl"/>
        </w:rPr>
        <w:t xml:space="preserve">Recurrente fue omiso en realizar manifestaciones que a su derecho convinieran. </w:t>
      </w:r>
    </w:p>
    <w:p w14:paraId="5B783C56" w14:textId="7B719EC3" w:rsidR="00B07E2E" w:rsidRPr="006A7384" w:rsidRDefault="00B07E2E" w:rsidP="00C0535B">
      <w:pPr>
        <w:spacing w:after="0" w:line="360" w:lineRule="auto"/>
        <w:rPr>
          <w:bCs/>
        </w:rPr>
      </w:pPr>
      <w:r w:rsidRPr="006A7384">
        <w:rPr>
          <w:bCs/>
        </w:rPr>
        <w:t xml:space="preserve"> </w:t>
      </w:r>
      <w:r w:rsidR="009E5436" w:rsidRPr="006A7384">
        <w:rPr>
          <w:bCs/>
        </w:rPr>
        <w:t xml:space="preserve"> </w:t>
      </w:r>
    </w:p>
    <w:p w14:paraId="2EAFA688" w14:textId="470DB699" w:rsidR="00B07E2E" w:rsidRPr="006A7384" w:rsidRDefault="00B07E2E" w:rsidP="00C0535B">
      <w:pPr>
        <w:spacing w:after="0" w:line="360" w:lineRule="auto"/>
      </w:pPr>
      <w:r w:rsidRPr="006A7384">
        <w:t xml:space="preserve">Lo hasta aquí expuesto, se desprende de las documentales que obran en </w:t>
      </w:r>
      <w:r w:rsidR="00632FDD" w:rsidRPr="006A7384">
        <w:t>los</w:t>
      </w:r>
      <w:r w:rsidRPr="006A7384">
        <w:t xml:space="preserve"> expediente</w:t>
      </w:r>
      <w:r w:rsidR="00632FDD" w:rsidRPr="006A7384">
        <w:t>s</w:t>
      </w:r>
      <w:r w:rsidRPr="006A7384">
        <w:t xml:space="preserve"> de referencia</w:t>
      </w:r>
      <w:r w:rsidR="00632FDD" w:rsidRPr="006A7384">
        <w:t>,</w:t>
      </w:r>
      <w:r w:rsidRPr="006A7384">
        <w:t xml:space="preserve"> materia de la presente Resolución, consistentes en: la</w:t>
      </w:r>
      <w:r w:rsidR="00954142" w:rsidRPr="006A7384">
        <w:t xml:space="preserve"> solicitud </w:t>
      </w:r>
      <w:r w:rsidRPr="006A7384">
        <w:t xml:space="preserve">de acceso a la información con número de folio </w:t>
      </w:r>
      <w:r w:rsidR="009E5436" w:rsidRPr="006A7384">
        <w:rPr>
          <w:rFonts w:eastAsia="Calibri" w:cs="Tahoma"/>
          <w:b/>
          <w:bCs/>
          <w:color w:val="000000"/>
        </w:rPr>
        <w:t>00009/IHAEM/IP/2023</w:t>
      </w:r>
      <w:r w:rsidRPr="006A7384">
        <w:t>;</w:t>
      </w:r>
      <w:r w:rsidR="00632FDD" w:rsidRPr="006A7384">
        <w:rPr>
          <w:rFonts w:eastAsia="Calibri" w:cs="Tahoma"/>
        </w:rPr>
        <w:t xml:space="preserve"> </w:t>
      </w:r>
      <w:r w:rsidR="00954142" w:rsidRPr="006A7384">
        <w:rPr>
          <w:rFonts w:eastAsia="Calibri" w:cs="Tahoma"/>
        </w:rPr>
        <w:t>e</w:t>
      </w:r>
      <w:r w:rsidR="00632FDD" w:rsidRPr="006A7384">
        <w:rPr>
          <w:rFonts w:eastAsia="Calibri" w:cs="Tahoma"/>
        </w:rPr>
        <w:t>l</w:t>
      </w:r>
      <w:r w:rsidR="00632FDD" w:rsidRPr="006A7384">
        <w:t xml:space="preserve"> </w:t>
      </w:r>
      <w:r w:rsidRPr="006A7384">
        <w:t>escrito recursal</w:t>
      </w:r>
      <w:r w:rsidR="00221794" w:rsidRPr="006A7384">
        <w:t xml:space="preserve"> </w:t>
      </w:r>
      <w:r w:rsidR="00632FDD" w:rsidRPr="006A7384">
        <w:t xml:space="preserve">y </w:t>
      </w:r>
      <w:r w:rsidR="00221794" w:rsidRPr="006A7384">
        <w:t>e</w:t>
      </w:r>
      <w:r w:rsidR="00632FDD" w:rsidRPr="006A7384">
        <w:t>l informe justificado presentados por el Sujeto Obligado;</w:t>
      </w:r>
      <w:r w:rsidRPr="006A7384">
        <w:t xml:space="preserve"> instrumentales que se toman en cuenta a efecto </w:t>
      </w:r>
      <w:r w:rsidRPr="006A7384">
        <w:lastRenderedPageBreak/>
        <w:t>de resolver el presente medio de impugnación, conforme a lo dispuesto por el artículo 185, fracción IV, de la Ley de Transparencia y Acceso a la Información Pública del Estado de México y Municipios.</w:t>
      </w:r>
      <w:r w:rsidR="00AE12DB" w:rsidRPr="006A7384">
        <w:t xml:space="preserve"> </w:t>
      </w:r>
    </w:p>
    <w:p w14:paraId="50E4A2A3" w14:textId="77777777" w:rsidR="009E5436" w:rsidRPr="006A7384" w:rsidRDefault="009E5436" w:rsidP="00C0535B">
      <w:pPr>
        <w:spacing w:after="0" w:line="360" w:lineRule="auto"/>
      </w:pPr>
    </w:p>
    <w:p w14:paraId="4AD760E5" w14:textId="77777777" w:rsidR="00C853D1" w:rsidRPr="006A7384" w:rsidRDefault="00C853D1" w:rsidP="00C0535B">
      <w:pPr>
        <w:spacing w:after="0" w:line="360" w:lineRule="auto"/>
        <w:rPr>
          <w:rFonts w:eastAsia="Times New Roman" w:cs="Tahoma"/>
          <w:b/>
          <w:bCs/>
          <w:iCs/>
          <w:color w:val="auto"/>
          <w:lang w:eastAsia="es-ES"/>
        </w:rPr>
      </w:pPr>
      <w:r w:rsidRPr="006A7384">
        <w:rPr>
          <w:rFonts w:eastAsia="Times New Roman" w:cs="Tahoma"/>
          <w:b/>
          <w:bCs/>
          <w:iCs/>
          <w:color w:val="auto"/>
          <w:lang w:val="es-ES" w:eastAsia="es-ES"/>
        </w:rPr>
        <w:t xml:space="preserve">CUARTO. </w:t>
      </w:r>
      <w:r w:rsidRPr="006A7384">
        <w:rPr>
          <w:rFonts w:eastAsia="Times New Roman" w:cs="Tahoma"/>
          <w:b/>
          <w:bCs/>
          <w:iCs/>
          <w:color w:val="auto"/>
          <w:lang w:eastAsia="es-ES"/>
        </w:rPr>
        <w:t>Marco normativo aplicable en materia de transparencia y acceso a la información pública.</w:t>
      </w:r>
    </w:p>
    <w:p w14:paraId="43AD0F27" w14:textId="77777777" w:rsidR="00C853D1" w:rsidRPr="006A7384" w:rsidRDefault="00C853D1" w:rsidP="00C0535B">
      <w:pPr>
        <w:spacing w:after="0" w:line="360" w:lineRule="auto"/>
        <w:rPr>
          <w:rFonts w:eastAsia="Times New Roman" w:cs="Tahoma"/>
          <w:b/>
          <w:bCs/>
          <w:iCs/>
          <w:color w:val="auto"/>
          <w:lang w:eastAsia="es-ES"/>
        </w:rPr>
      </w:pPr>
    </w:p>
    <w:p w14:paraId="0359E207" w14:textId="77777777" w:rsidR="0042104B" w:rsidRPr="006A7384" w:rsidRDefault="0042104B" w:rsidP="00C0535B">
      <w:pPr>
        <w:spacing w:after="0" w:line="360" w:lineRule="auto"/>
      </w:pPr>
      <w:r w:rsidRPr="006A7384">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2A40E0EA" w14:textId="77777777" w:rsidR="0042104B" w:rsidRPr="006A7384" w:rsidRDefault="0042104B" w:rsidP="00C0535B">
      <w:pPr>
        <w:spacing w:after="0" w:line="360" w:lineRule="auto"/>
      </w:pPr>
    </w:p>
    <w:p w14:paraId="16013798" w14:textId="77777777" w:rsidR="0042104B" w:rsidRPr="006A7384" w:rsidRDefault="0042104B" w:rsidP="00C0535B">
      <w:pPr>
        <w:spacing w:after="0" w:line="360" w:lineRule="auto"/>
      </w:pPr>
      <w:r w:rsidRPr="006A7384">
        <w:t>La Ley General de Transparencia y Acceso a la Información Pública, publicada en el Diario Oficial de la Federación el 4 de mayo de 2015, dispone en su artículo 70, la información que se considera corresponde a las Obligaciones de Transparencia, la cual debe estar disponible para cualquier persona de manera permanente y actualizada.</w:t>
      </w:r>
    </w:p>
    <w:p w14:paraId="47BE79BE" w14:textId="77777777" w:rsidR="0042104B" w:rsidRPr="006A7384" w:rsidRDefault="0042104B" w:rsidP="00C0535B">
      <w:pPr>
        <w:spacing w:after="0" w:line="360" w:lineRule="auto"/>
      </w:pPr>
    </w:p>
    <w:p w14:paraId="7151385A" w14:textId="77777777" w:rsidR="0042104B" w:rsidRPr="006A7384" w:rsidRDefault="0042104B" w:rsidP="00C0535B">
      <w:pPr>
        <w:spacing w:after="0" w:line="360" w:lineRule="auto"/>
      </w:pPr>
      <w:r w:rsidRPr="006A7384">
        <w:t>En este sentido,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establecen los formatos para dar cumplimiento a las Obligaciones de Transparencia, así como los plazos de actualización.</w:t>
      </w:r>
    </w:p>
    <w:p w14:paraId="53EBB5BA" w14:textId="77777777" w:rsidR="0042104B" w:rsidRPr="006A7384" w:rsidRDefault="0042104B" w:rsidP="00C0535B">
      <w:pPr>
        <w:spacing w:after="0" w:line="360" w:lineRule="auto"/>
      </w:pPr>
    </w:p>
    <w:p w14:paraId="14A7831B" w14:textId="77777777" w:rsidR="0042104B" w:rsidRPr="006A7384" w:rsidRDefault="0042104B" w:rsidP="00C0535B">
      <w:pPr>
        <w:spacing w:after="0" w:line="360" w:lineRule="auto"/>
      </w:pPr>
      <w:r w:rsidRPr="006A7384">
        <w:t xml:space="preserve">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w:t>
      </w:r>
      <w:r w:rsidRPr="006A7384">
        <w:lastRenderedPageBreak/>
        <w:t>como la información referente a la intimidad de la vida privada y la imagen de las personas, con las excepciones que establezca la ley reglamentaria.</w:t>
      </w:r>
    </w:p>
    <w:p w14:paraId="795D50D0" w14:textId="77777777" w:rsidR="0042104B" w:rsidRPr="006A7384" w:rsidRDefault="0042104B" w:rsidP="00C0535B">
      <w:pPr>
        <w:spacing w:after="0" w:line="360" w:lineRule="auto"/>
      </w:pPr>
    </w:p>
    <w:p w14:paraId="0BF229A3" w14:textId="77777777" w:rsidR="0042104B" w:rsidRPr="006A7384" w:rsidRDefault="0042104B" w:rsidP="00C0535B">
      <w:pPr>
        <w:spacing w:after="0" w:line="360" w:lineRule="auto"/>
      </w:pPr>
      <w:r w:rsidRPr="006A7384">
        <w:t>Por su parte, la Ley de Transparencia y Acceso a la Información Pública del Estado de México y Municipios (Reglamentaria del artículo 5° de la Constitución Local), establece lo siguiente:</w:t>
      </w:r>
    </w:p>
    <w:p w14:paraId="6433FF3F" w14:textId="77777777" w:rsidR="0042104B" w:rsidRPr="006A7384" w:rsidRDefault="0042104B" w:rsidP="00C0535B">
      <w:pPr>
        <w:spacing w:after="0" w:line="360" w:lineRule="auto"/>
      </w:pPr>
      <w:r w:rsidRPr="006A7384">
        <w:t>El artículo 12, que, quienes generen, recopilen, administren, manejen, procesen, archiven o conserven información pública serán responsables de la misma.</w:t>
      </w:r>
    </w:p>
    <w:p w14:paraId="200826D2" w14:textId="77777777" w:rsidR="00AE12DB" w:rsidRPr="006A7384" w:rsidRDefault="00AE12DB" w:rsidP="00C0535B">
      <w:pPr>
        <w:spacing w:after="0" w:line="360" w:lineRule="auto"/>
      </w:pPr>
    </w:p>
    <w:p w14:paraId="13481F41" w14:textId="77777777" w:rsidR="0042104B" w:rsidRPr="006A7384" w:rsidRDefault="0042104B" w:rsidP="00C0535B">
      <w:pPr>
        <w:spacing w:after="0" w:line="360" w:lineRule="auto"/>
      </w:pPr>
      <w:r w:rsidRPr="006A7384">
        <w:t>El artículo 18, que, los Sujetos Obligados deberán documentar todo acto que derive del ejercicio de sus facultades, competencias o funciones, considerando desde su origen la eventual publicidad y reutilización de la información que generen.</w:t>
      </w:r>
    </w:p>
    <w:p w14:paraId="50E3AE9E" w14:textId="77777777" w:rsidR="0042104B" w:rsidRPr="006A7384" w:rsidRDefault="0042104B" w:rsidP="00C0535B">
      <w:pPr>
        <w:spacing w:after="0" w:line="360" w:lineRule="auto"/>
      </w:pPr>
    </w:p>
    <w:p w14:paraId="49AED178" w14:textId="77777777" w:rsidR="0042104B" w:rsidRPr="006A7384" w:rsidRDefault="0042104B" w:rsidP="00C0535B">
      <w:pPr>
        <w:spacing w:after="0" w:line="360" w:lineRule="auto"/>
      </w:pPr>
      <w:r w:rsidRPr="006A7384">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1052A03D" w14:textId="77777777" w:rsidR="00C853D1" w:rsidRPr="006A7384" w:rsidRDefault="00C853D1" w:rsidP="00C0535B">
      <w:pPr>
        <w:spacing w:after="0" w:line="360" w:lineRule="auto"/>
        <w:rPr>
          <w:rFonts w:eastAsia="Times New Roman" w:cs="Tahoma"/>
          <w:b/>
          <w:bCs/>
          <w:iCs/>
          <w:color w:val="auto"/>
          <w:lang w:val="es-ES" w:eastAsia="es-ES"/>
        </w:rPr>
      </w:pPr>
    </w:p>
    <w:p w14:paraId="4CD9F9A9" w14:textId="57882F7C" w:rsidR="00C853D1" w:rsidRPr="006A7384" w:rsidRDefault="00DE0C87" w:rsidP="00C0535B">
      <w:pPr>
        <w:spacing w:after="0" w:line="360" w:lineRule="auto"/>
        <w:rPr>
          <w:rFonts w:eastAsia="Times New Roman" w:cs="Tahoma"/>
          <w:b/>
          <w:bCs/>
          <w:iCs/>
          <w:color w:val="auto"/>
          <w:lang w:val="es-ES" w:eastAsia="es-ES"/>
        </w:rPr>
      </w:pPr>
      <w:r w:rsidRPr="006A7384">
        <w:rPr>
          <w:rFonts w:eastAsia="Times New Roman" w:cs="Tahoma"/>
          <w:b/>
          <w:bCs/>
          <w:iCs/>
          <w:color w:val="auto"/>
          <w:lang w:val="es-ES" w:eastAsia="es-ES"/>
        </w:rPr>
        <w:t>QUINTO</w:t>
      </w:r>
      <w:r w:rsidR="00C853D1" w:rsidRPr="006A7384">
        <w:rPr>
          <w:rFonts w:eastAsia="Times New Roman" w:cs="Tahoma"/>
          <w:b/>
          <w:bCs/>
          <w:iCs/>
          <w:color w:val="auto"/>
          <w:lang w:val="es-ES" w:eastAsia="es-ES"/>
        </w:rPr>
        <w:t>. Estudio de Fondo.</w:t>
      </w:r>
    </w:p>
    <w:p w14:paraId="614B9665" w14:textId="5578038A" w:rsidR="00C853D1" w:rsidRPr="006A7384" w:rsidRDefault="00C853D1" w:rsidP="00C0535B">
      <w:pPr>
        <w:spacing w:after="0" w:line="360" w:lineRule="auto"/>
        <w:rPr>
          <w:rFonts w:eastAsia="Times New Roman" w:cs="Tahoma"/>
          <w:iCs/>
          <w:color w:val="auto"/>
          <w:lang w:val="es-ES" w:eastAsia="es-ES"/>
        </w:rPr>
      </w:pPr>
    </w:p>
    <w:p w14:paraId="7EEC355A" w14:textId="0BBDBC1F" w:rsidR="000B4EF0" w:rsidRPr="006A7384" w:rsidRDefault="000B4EF0" w:rsidP="00C0535B">
      <w:pPr>
        <w:spacing w:after="0" w:line="360" w:lineRule="auto"/>
        <w:rPr>
          <w:rFonts w:eastAsia="Times New Roman" w:cs="Tahoma"/>
          <w:bCs/>
          <w:iCs/>
          <w:color w:val="auto"/>
          <w:lang w:eastAsia="es-ES"/>
        </w:rPr>
      </w:pPr>
      <w:r w:rsidRPr="006A7384">
        <w:rPr>
          <w:rFonts w:eastAsia="Times New Roman" w:cs="Tahoma"/>
          <w:bCs/>
          <w:iCs/>
          <w:color w:val="auto"/>
          <w:lang w:eastAsia="es-ES"/>
        </w:rPr>
        <w:t>Expuestas las posturas de las partes, se procede al análisis del agravio hecho valer por el ahor</w:t>
      </w:r>
      <w:r w:rsidR="009E5436" w:rsidRPr="006A7384">
        <w:rPr>
          <w:rFonts w:eastAsia="Times New Roman" w:cs="Tahoma"/>
          <w:bCs/>
          <w:iCs/>
          <w:color w:val="auto"/>
          <w:lang w:eastAsia="es-ES"/>
        </w:rPr>
        <w:t xml:space="preserve">a Recurrente, concerniente al cambio de modalidad señalado por el </w:t>
      </w:r>
      <w:r w:rsidR="009E5436" w:rsidRPr="006A7384">
        <w:rPr>
          <w:rFonts w:eastAsia="Calibri" w:cs="Tahoma"/>
          <w:color w:val="000000"/>
        </w:rPr>
        <w:t xml:space="preserve">Instituto Hacendario del Estado de México, respecto </w:t>
      </w:r>
      <w:r w:rsidR="009E5436" w:rsidRPr="006A7384">
        <w:rPr>
          <w:rFonts w:eastAsia="Times New Roman" w:cs="Tahoma"/>
          <w:bCs/>
          <w:iCs/>
          <w:color w:val="auto"/>
          <w:lang w:eastAsia="es-ES"/>
        </w:rPr>
        <w:t>de la información solicitada</w:t>
      </w:r>
      <w:r w:rsidRPr="006A7384">
        <w:rPr>
          <w:rFonts w:eastAsia="Times New Roman" w:cs="Tahoma"/>
          <w:bCs/>
          <w:iCs/>
          <w:color w:val="auto"/>
          <w:lang w:eastAsia="es-ES"/>
        </w:rPr>
        <w:t xml:space="preserve">. </w:t>
      </w:r>
    </w:p>
    <w:p w14:paraId="46C7B368" w14:textId="77777777" w:rsidR="000B4EF0" w:rsidRPr="006A7384" w:rsidRDefault="000B4EF0" w:rsidP="00C0535B">
      <w:pPr>
        <w:spacing w:after="0" w:line="360" w:lineRule="auto"/>
        <w:rPr>
          <w:rFonts w:eastAsia="Times New Roman" w:cs="Tahoma"/>
          <w:bCs/>
          <w:iCs/>
          <w:color w:val="auto"/>
          <w:lang w:eastAsia="es-ES"/>
        </w:rPr>
      </w:pPr>
    </w:p>
    <w:p w14:paraId="763A8467" w14:textId="77777777" w:rsidR="000B4EF0" w:rsidRPr="006A7384" w:rsidRDefault="000B4EF0" w:rsidP="00C0535B">
      <w:pPr>
        <w:spacing w:after="0" w:line="360" w:lineRule="auto"/>
        <w:rPr>
          <w:rFonts w:eastAsia="Times New Roman" w:cs="Tahoma"/>
          <w:bCs/>
          <w:iCs/>
          <w:color w:val="auto"/>
          <w:lang w:eastAsia="es-ES"/>
        </w:rPr>
      </w:pPr>
      <w:r w:rsidRPr="006A7384">
        <w:rPr>
          <w:rFonts w:eastAsia="Times New Roman" w:cs="Tahoma"/>
          <w:bCs/>
          <w:iCs/>
          <w:color w:val="auto"/>
          <w:lang w:eastAsia="es-ES"/>
        </w:rPr>
        <w:t>En principio, es de suma importancia señalar los objetivos de la Ley de Transparencia y Acceso a la Información Pública del Estado de México y Municipios, en relación con la obligación de acceso por parte de los Sujetos Obligados, lo cuales se encuentran establecidos en el artículo 2° de dicho ordenamiento jurídico y son los siguientes:</w:t>
      </w:r>
    </w:p>
    <w:p w14:paraId="318C2EBF" w14:textId="77777777" w:rsidR="000B4EF0" w:rsidRPr="006A7384" w:rsidRDefault="000B4EF0" w:rsidP="002455D1">
      <w:pPr>
        <w:numPr>
          <w:ilvl w:val="0"/>
          <w:numId w:val="3"/>
        </w:numPr>
        <w:spacing w:after="0" w:line="360" w:lineRule="auto"/>
        <w:rPr>
          <w:rFonts w:eastAsia="Times New Roman" w:cs="Tahoma"/>
          <w:bCs/>
          <w:iCs/>
          <w:color w:val="auto"/>
          <w:lang w:eastAsia="es-ES"/>
        </w:rPr>
      </w:pPr>
      <w:r w:rsidRPr="006A7384">
        <w:rPr>
          <w:rFonts w:eastAsia="Times New Roman" w:cs="Tahoma"/>
          <w:bCs/>
          <w:iCs/>
          <w:color w:val="auto"/>
          <w:lang w:eastAsia="es-ES"/>
        </w:rPr>
        <w:lastRenderedPageBreak/>
        <w:t>Proveer lo necesario para garantizar a toda persona el derecho de acceso a la información pública, a través de procedimientos sencillos, expeditos, oportunos y gratuitos;</w:t>
      </w:r>
    </w:p>
    <w:p w14:paraId="69EA29C1" w14:textId="77777777" w:rsidR="000B4EF0" w:rsidRPr="006A7384" w:rsidRDefault="000B4EF0" w:rsidP="00C0535B">
      <w:pPr>
        <w:spacing w:after="0" w:line="360" w:lineRule="auto"/>
        <w:ind w:left="720"/>
        <w:rPr>
          <w:rFonts w:eastAsia="Times New Roman" w:cs="Tahoma"/>
          <w:bCs/>
          <w:iCs/>
          <w:color w:val="auto"/>
          <w:lang w:eastAsia="es-ES"/>
        </w:rPr>
      </w:pPr>
    </w:p>
    <w:p w14:paraId="5750BF2F" w14:textId="77777777" w:rsidR="000B4EF0" w:rsidRPr="006A7384" w:rsidRDefault="000B4EF0" w:rsidP="002455D1">
      <w:pPr>
        <w:numPr>
          <w:ilvl w:val="0"/>
          <w:numId w:val="3"/>
        </w:numPr>
        <w:spacing w:after="0" w:line="360" w:lineRule="auto"/>
        <w:rPr>
          <w:rFonts w:eastAsia="Times New Roman" w:cs="Tahoma"/>
          <w:bCs/>
          <w:iCs/>
          <w:color w:val="auto"/>
          <w:lang w:eastAsia="es-ES"/>
        </w:rPr>
      </w:pPr>
      <w:r w:rsidRPr="006A7384">
        <w:rPr>
          <w:rFonts w:eastAsia="Times New Roman" w:cs="Tahoma"/>
          <w:bCs/>
          <w:iCs/>
          <w:color w:val="auto"/>
          <w:lang w:eastAsia="es-ES"/>
        </w:rPr>
        <w:t>Transparentar la gestión pública, mediante la difusión de la información generada por los Sujetos Obligados, y</w:t>
      </w:r>
    </w:p>
    <w:p w14:paraId="4FC34165" w14:textId="77777777" w:rsidR="000B4EF0" w:rsidRPr="006A7384" w:rsidRDefault="000B4EF0" w:rsidP="00C0535B">
      <w:pPr>
        <w:spacing w:after="0" w:line="360" w:lineRule="auto"/>
        <w:ind w:left="720"/>
        <w:rPr>
          <w:rFonts w:eastAsia="Times New Roman" w:cs="Tahoma"/>
          <w:bCs/>
          <w:iCs/>
          <w:color w:val="auto"/>
          <w:lang w:eastAsia="es-ES"/>
        </w:rPr>
      </w:pPr>
    </w:p>
    <w:p w14:paraId="10B098EF" w14:textId="77777777" w:rsidR="000B4EF0" w:rsidRPr="006A7384" w:rsidRDefault="000B4EF0" w:rsidP="002455D1">
      <w:pPr>
        <w:numPr>
          <w:ilvl w:val="0"/>
          <w:numId w:val="3"/>
        </w:numPr>
        <w:spacing w:after="0" w:line="360" w:lineRule="auto"/>
        <w:rPr>
          <w:rFonts w:eastAsia="Times New Roman" w:cs="Tahoma"/>
          <w:bCs/>
          <w:iCs/>
          <w:color w:val="auto"/>
          <w:lang w:eastAsia="es-ES"/>
        </w:rPr>
      </w:pPr>
      <w:r w:rsidRPr="006A7384">
        <w:rPr>
          <w:rFonts w:eastAsia="Times New Roman" w:cs="Tahoma"/>
          <w:bCs/>
          <w:iCs/>
          <w:color w:val="auto"/>
          <w:lang w:eastAsia="es-ES"/>
        </w:rPr>
        <w:t>Promover, fomentar y difundir la cultura de la transparencia en el ejercicio de la función pública, el acceso a la información y la participación ciudadana, así como, la rendición de cuentas.</w:t>
      </w:r>
    </w:p>
    <w:p w14:paraId="61E7C91C" w14:textId="77777777" w:rsidR="000B4EF0" w:rsidRPr="006A7384" w:rsidRDefault="000B4EF0" w:rsidP="00C0535B">
      <w:pPr>
        <w:spacing w:after="0" w:line="360" w:lineRule="auto"/>
        <w:rPr>
          <w:rFonts w:eastAsia="Times New Roman" w:cs="Tahoma"/>
          <w:bCs/>
          <w:iCs/>
          <w:color w:val="auto"/>
          <w:lang w:eastAsia="es-ES"/>
        </w:rPr>
      </w:pPr>
    </w:p>
    <w:p w14:paraId="141B3188" w14:textId="77777777" w:rsidR="000B4EF0" w:rsidRPr="006A7384" w:rsidRDefault="000B4EF0" w:rsidP="00C0535B">
      <w:pPr>
        <w:spacing w:after="0" w:line="360" w:lineRule="auto"/>
        <w:rPr>
          <w:rFonts w:eastAsia="Times New Roman" w:cs="Tahoma"/>
          <w:bCs/>
          <w:iCs/>
          <w:color w:val="auto"/>
          <w:lang w:eastAsia="es-ES"/>
        </w:rPr>
      </w:pPr>
      <w:r w:rsidRPr="006A7384">
        <w:rPr>
          <w:rFonts w:eastAsia="Times New Roman" w:cs="Tahoma"/>
          <w:bCs/>
          <w:iCs/>
          <w:color w:val="auto"/>
          <w:lang w:eastAsia="es-ES"/>
        </w:rPr>
        <w:t xml:space="preserve">Conforme a lo anterior, se deprende que </w:t>
      </w:r>
      <w:r w:rsidRPr="006A7384">
        <w:rPr>
          <w:rFonts w:eastAsia="Times New Roman" w:cs="Tahoma"/>
          <w:b/>
          <w:bCs/>
          <w:iCs/>
          <w:color w:val="auto"/>
          <w:lang w:eastAsia="es-ES"/>
        </w:rPr>
        <w:t>los objetivos de la Ley de la materia,</w:t>
      </w:r>
      <w:r w:rsidRPr="006A7384">
        <w:rPr>
          <w:rFonts w:eastAsia="Times New Roman" w:cs="Tahoma"/>
          <w:bCs/>
          <w:iCs/>
          <w:color w:val="auto"/>
          <w:lang w:eastAsia="es-ES"/>
        </w:rPr>
        <w:t xml:space="preserve"> son establecer las bases que regirán las formas para garantizar el derecho de acceso a la información, mediante procesos sencillos y expeditos, la promoción, fomentación y difusión de la cultura de transparencia y la rendición de cuentas, a través de establecimiento de políticas públicas y mecanismos que garanticen la publicidad de información oportuna, verificable, comprensible, actualizada y completa.</w:t>
      </w:r>
    </w:p>
    <w:p w14:paraId="7247F9A2" w14:textId="77777777" w:rsidR="000B4EF0" w:rsidRPr="006A7384" w:rsidRDefault="000B4EF0" w:rsidP="00C0535B">
      <w:pPr>
        <w:spacing w:after="0" w:line="360" w:lineRule="auto"/>
        <w:rPr>
          <w:rFonts w:eastAsia="Times New Roman" w:cs="Tahoma"/>
          <w:bCs/>
          <w:iCs/>
          <w:color w:val="auto"/>
          <w:lang w:eastAsia="es-ES"/>
        </w:rPr>
      </w:pPr>
    </w:p>
    <w:p w14:paraId="4E40A3C7" w14:textId="77777777" w:rsidR="000B4EF0" w:rsidRPr="006A7384" w:rsidRDefault="000B4EF0" w:rsidP="00C0535B">
      <w:pPr>
        <w:spacing w:after="0" w:line="360" w:lineRule="auto"/>
        <w:rPr>
          <w:rFonts w:eastAsia="Times New Roman" w:cs="Tahoma"/>
          <w:bCs/>
          <w:iCs/>
          <w:color w:val="auto"/>
          <w:lang w:eastAsia="es-ES"/>
        </w:rPr>
      </w:pPr>
      <w:r w:rsidRPr="006A7384">
        <w:rPr>
          <w:rFonts w:eastAsia="Times New Roman" w:cs="Tahoma"/>
          <w:bCs/>
          <w:iCs/>
          <w:color w:val="auto"/>
          <w:lang w:eastAsia="es-ES"/>
        </w:rPr>
        <w:t xml:space="preserve">En ese orden de ideas, para la atención de las solicitudes de acceso a la información, debe privilegiarse el </w:t>
      </w:r>
      <w:r w:rsidRPr="006A7384">
        <w:rPr>
          <w:rFonts w:eastAsia="Times New Roman" w:cs="Tahoma"/>
          <w:b/>
          <w:bCs/>
          <w:iCs/>
          <w:color w:val="auto"/>
          <w:lang w:eastAsia="es-ES"/>
        </w:rPr>
        <w:t>principio de máxima publicidad</w:t>
      </w:r>
      <w:r w:rsidRPr="006A7384">
        <w:rPr>
          <w:rFonts w:eastAsia="Times New Roman" w:cs="Tahoma"/>
          <w:bCs/>
          <w:iCs/>
          <w:color w:val="auto"/>
          <w:lang w:eastAsia="es-ES"/>
        </w:rPr>
        <w:t xml:space="preserve"> el cual dispone que toda la información en posesión de los sujetos obligados será pública, completa, oportuna y accesible, sujeta a un claro régimen de excepciones que deberán estar definidas y ser legítimas y estrictamente necesarias en una sociedad democrática.</w:t>
      </w:r>
    </w:p>
    <w:p w14:paraId="20D7E0BD" w14:textId="77777777" w:rsidR="000B4EF0" w:rsidRPr="006A7384" w:rsidRDefault="000B4EF0" w:rsidP="00C0535B">
      <w:pPr>
        <w:spacing w:after="0" w:line="360" w:lineRule="auto"/>
        <w:rPr>
          <w:rFonts w:eastAsia="Times New Roman" w:cs="Tahoma"/>
          <w:bCs/>
          <w:iCs/>
          <w:color w:val="auto"/>
          <w:lang w:eastAsia="es-ES"/>
        </w:rPr>
      </w:pPr>
    </w:p>
    <w:p w14:paraId="14D5652A" w14:textId="77777777" w:rsidR="000B4EF0" w:rsidRPr="006A7384" w:rsidRDefault="000B4EF0" w:rsidP="00C0535B">
      <w:pPr>
        <w:spacing w:after="0" w:line="360" w:lineRule="auto"/>
        <w:rPr>
          <w:rFonts w:eastAsia="Times New Roman" w:cs="Tahoma"/>
          <w:bCs/>
          <w:iCs/>
          <w:color w:val="auto"/>
          <w:lang w:eastAsia="es-ES"/>
        </w:rPr>
      </w:pPr>
      <w:r w:rsidRPr="006A7384">
        <w:rPr>
          <w:rFonts w:eastAsia="Times New Roman" w:cs="Tahoma"/>
          <w:bCs/>
          <w:iCs/>
          <w:color w:val="auto"/>
          <w:lang w:eastAsia="es-ES"/>
        </w:rPr>
        <w:t xml:space="preserve">Para lograr lo anterior, los Sujetos Obligados deben seguir el procedimiento para la atención a las solicitudes de acceso a la información, establecido en los artículos 151, 159, 160, 162, 163, </w:t>
      </w:r>
      <w:r w:rsidRPr="006A7384">
        <w:rPr>
          <w:rFonts w:eastAsia="Times New Roman" w:cs="Tahoma"/>
          <w:bCs/>
          <w:iCs/>
          <w:color w:val="auto"/>
          <w:lang w:eastAsia="es-ES"/>
        </w:rPr>
        <w:lastRenderedPageBreak/>
        <w:t>164, 165 y 166, de la Ley de Transparencia y Acceso a la Información Pública del Estado de México y Municipios, el cual es el siguiente:</w:t>
      </w:r>
    </w:p>
    <w:p w14:paraId="5996C011" w14:textId="77777777" w:rsidR="000B4EF0" w:rsidRPr="006A7384" w:rsidRDefault="000B4EF0" w:rsidP="00C0535B">
      <w:pPr>
        <w:spacing w:after="0" w:line="360" w:lineRule="auto"/>
        <w:rPr>
          <w:rFonts w:eastAsia="Times New Roman" w:cs="Tahoma"/>
          <w:bCs/>
          <w:iCs/>
          <w:color w:val="auto"/>
          <w:lang w:eastAsia="es-ES"/>
        </w:rPr>
      </w:pPr>
    </w:p>
    <w:p w14:paraId="075334C8" w14:textId="77777777" w:rsidR="000B4EF0" w:rsidRPr="006A7384" w:rsidRDefault="000B4EF0" w:rsidP="002455D1">
      <w:pPr>
        <w:numPr>
          <w:ilvl w:val="0"/>
          <w:numId w:val="2"/>
        </w:numPr>
        <w:spacing w:after="0" w:line="360" w:lineRule="auto"/>
        <w:rPr>
          <w:rFonts w:eastAsia="Times New Roman" w:cs="Tahoma"/>
          <w:bCs/>
          <w:iCs/>
          <w:color w:val="auto"/>
          <w:lang w:eastAsia="es-ES"/>
        </w:rPr>
      </w:pPr>
      <w:r w:rsidRPr="006A7384">
        <w:rPr>
          <w:rFonts w:eastAsia="Times New Roman" w:cs="Tahoma"/>
          <w:bCs/>
          <w:iCs/>
          <w:color w:val="auto"/>
          <w:lang w:eastAsia="es-ES"/>
        </w:rPr>
        <w:t>Las Unidades de Transparencia de los Sujetos Obligados deben garantizar las medidas y condiciones de accesibilidad para que toda persona puede ejercer el derecho de acceso a la información; por lo que, son las responsables de hacer las notificaciones correspondientes, además de llevar a cabo de todas las gestiones necesarias para facilitar el acceso de la información;</w:t>
      </w:r>
    </w:p>
    <w:p w14:paraId="2512D023" w14:textId="77777777" w:rsidR="00485B93" w:rsidRPr="006A7384" w:rsidRDefault="00485B93" w:rsidP="00C0535B">
      <w:pPr>
        <w:spacing w:after="0" w:line="360" w:lineRule="auto"/>
        <w:ind w:left="720"/>
        <w:rPr>
          <w:rFonts w:eastAsia="Times New Roman" w:cs="Tahoma"/>
          <w:bCs/>
          <w:iCs/>
          <w:color w:val="auto"/>
          <w:lang w:eastAsia="es-ES"/>
        </w:rPr>
      </w:pPr>
    </w:p>
    <w:p w14:paraId="4659D67A" w14:textId="77777777" w:rsidR="000B4EF0" w:rsidRPr="006A7384" w:rsidRDefault="000B4EF0" w:rsidP="002455D1">
      <w:pPr>
        <w:numPr>
          <w:ilvl w:val="0"/>
          <w:numId w:val="2"/>
        </w:numPr>
        <w:spacing w:after="0" w:line="360" w:lineRule="auto"/>
        <w:rPr>
          <w:rFonts w:eastAsia="Times New Roman" w:cs="Tahoma"/>
          <w:bCs/>
          <w:iCs/>
          <w:color w:val="auto"/>
          <w:lang w:eastAsia="es-ES"/>
        </w:rPr>
      </w:pPr>
      <w:r w:rsidRPr="006A7384">
        <w:rPr>
          <w:rFonts w:eastAsia="Times New Roman" w:cs="Tahoma"/>
          <w:bCs/>
          <w:iCs/>
          <w:color w:val="auto"/>
          <w:lang w:eastAsia="es-ES"/>
        </w:rPr>
        <w:t>Los Sujetos Obligados podrán requerirle a los Solicitantes, que complementen, corrijan o amplíen su solicitud de información, cuando resulten los datos proporcionados insuficientes, incorrectos, incompletos o erróneos; solicitar dicha aclaración, interrumpirá el plazo para dar respuesta y comenzará a computarse el día siguiente al desahogo de esta.</w:t>
      </w:r>
    </w:p>
    <w:p w14:paraId="7F85D19F" w14:textId="77777777" w:rsidR="000B4EF0" w:rsidRPr="006A7384" w:rsidRDefault="000B4EF0" w:rsidP="00C0535B">
      <w:pPr>
        <w:spacing w:after="0" w:line="360" w:lineRule="auto"/>
        <w:ind w:left="720"/>
        <w:rPr>
          <w:rFonts w:eastAsia="Times New Roman" w:cs="Tahoma"/>
          <w:bCs/>
          <w:iCs/>
          <w:color w:val="auto"/>
          <w:lang w:eastAsia="es-ES"/>
        </w:rPr>
      </w:pPr>
    </w:p>
    <w:p w14:paraId="4BC7AFA8" w14:textId="77777777" w:rsidR="000B4EF0" w:rsidRPr="006A7384" w:rsidRDefault="000B4EF0" w:rsidP="002455D1">
      <w:pPr>
        <w:numPr>
          <w:ilvl w:val="0"/>
          <w:numId w:val="2"/>
        </w:numPr>
        <w:spacing w:after="0" w:line="360" w:lineRule="auto"/>
        <w:rPr>
          <w:rFonts w:eastAsia="Times New Roman" w:cs="Tahoma"/>
          <w:bCs/>
          <w:iCs/>
          <w:color w:val="auto"/>
          <w:lang w:eastAsia="es-ES"/>
        </w:rPr>
      </w:pPr>
      <w:r w:rsidRPr="006A7384">
        <w:rPr>
          <w:rFonts w:eastAsia="Times New Roman" w:cs="Tahoma"/>
          <w:bCs/>
          <w:iCs/>
          <w:color w:val="auto"/>
          <w:lang w:eastAsia="es-ES"/>
        </w:rPr>
        <w:t xml:space="preserve">Las respuestas a los requerimientos informativos deberán notificarse al interesado en el menor tiempo posible, que no podrá exceder </w:t>
      </w:r>
      <w:r w:rsidRPr="006A7384">
        <w:rPr>
          <w:rFonts w:eastAsia="Times New Roman" w:cs="Tahoma"/>
          <w:b/>
          <w:bCs/>
          <w:iCs/>
          <w:color w:val="auto"/>
          <w:lang w:eastAsia="es-ES"/>
        </w:rPr>
        <w:t>quince días, contados a partir del día siguiente a la presentación de ésta.</w:t>
      </w:r>
      <w:r w:rsidRPr="006A7384">
        <w:rPr>
          <w:rFonts w:eastAsia="Times New Roman" w:cs="Tahoma"/>
          <w:bCs/>
          <w:iCs/>
          <w:color w:val="auto"/>
          <w:lang w:eastAsia="es-ES"/>
        </w:rPr>
        <w:t xml:space="preserve"> Excepcionalmente, el plazo referido podrá ampliarse por siete días hábiles más, cuando existan razones fundadas y motivadas, a través del Comité de Transparencia;</w:t>
      </w:r>
    </w:p>
    <w:p w14:paraId="46AA9347" w14:textId="77777777" w:rsidR="000B4EF0" w:rsidRPr="006A7384" w:rsidRDefault="000B4EF0" w:rsidP="00C0535B">
      <w:pPr>
        <w:spacing w:after="0" w:line="360" w:lineRule="auto"/>
        <w:rPr>
          <w:rFonts w:eastAsia="Times New Roman" w:cs="Tahoma"/>
          <w:bCs/>
          <w:iCs/>
          <w:color w:val="auto"/>
          <w:lang w:eastAsia="es-ES"/>
        </w:rPr>
      </w:pPr>
    </w:p>
    <w:p w14:paraId="18E0DD11" w14:textId="77777777" w:rsidR="000B4EF0" w:rsidRPr="006A7384" w:rsidRDefault="000B4EF0" w:rsidP="002455D1">
      <w:pPr>
        <w:numPr>
          <w:ilvl w:val="0"/>
          <w:numId w:val="2"/>
        </w:numPr>
        <w:spacing w:after="0" w:line="360" w:lineRule="auto"/>
        <w:rPr>
          <w:rFonts w:eastAsia="Times New Roman" w:cs="Tahoma"/>
          <w:b/>
          <w:bCs/>
          <w:iCs/>
          <w:color w:val="auto"/>
          <w:lang w:eastAsia="es-ES"/>
        </w:rPr>
      </w:pPr>
      <w:r w:rsidRPr="006A7384">
        <w:rPr>
          <w:rFonts w:eastAsia="Times New Roman" w:cs="Tahoma"/>
          <w:bCs/>
          <w:iCs/>
          <w:color w:val="auto"/>
          <w:lang w:eastAsia="es-ES"/>
        </w:rPr>
        <w:t xml:space="preserve">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w:t>
      </w:r>
      <w:r w:rsidRPr="006A7384">
        <w:rPr>
          <w:rFonts w:eastAsia="Times New Roman" w:cs="Tahoma"/>
          <w:b/>
          <w:bCs/>
          <w:iCs/>
          <w:color w:val="auto"/>
          <w:lang w:eastAsia="es-ES"/>
        </w:rPr>
        <w:t>que se encuentren en sus archivos o que estén constreñidos a elaborar;</w:t>
      </w:r>
    </w:p>
    <w:p w14:paraId="2449E31D" w14:textId="77777777" w:rsidR="000B4EF0" w:rsidRPr="006A7384" w:rsidRDefault="000B4EF0" w:rsidP="002455D1">
      <w:pPr>
        <w:numPr>
          <w:ilvl w:val="0"/>
          <w:numId w:val="2"/>
        </w:numPr>
        <w:spacing w:after="0" w:line="360" w:lineRule="auto"/>
        <w:rPr>
          <w:rFonts w:eastAsia="Times New Roman" w:cs="Tahoma"/>
          <w:b/>
          <w:bCs/>
          <w:iCs/>
          <w:color w:val="auto"/>
          <w:lang w:eastAsia="es-ES"/>
        </w:rPr>
      </w:pPr>
      <w:r w:rsidRPr="006A7384">
        <w:rPr>
          <w:rFonts w:eastAsia="Times New Roman" w:cs="Tahoma"/>
          <w:bCs/>
          <w:iCs/>
          <w:color w:val="auto"/>
          <w:lang w:eastAsia="es-ES"/>
        </w:rPr>
        <w:lastRenderedPageBreak/>
        <w:t>El acceso se dará en la modalidad de entrega y en su caso, de envío elegido por el solicitante, cuando no pueda entregarse en dicha modalidad, el Sujeto Obligado deberá ofrecer otras; por lo cual, deberá fundamentar y motivar la necesidad de modificar el medio de entrega, y</w:t>
      </w:r>
    </w:p>
    <w:p w14:paraId="419A9E49" w14:textId="77777777" w:rsidR="000B4EF0" w:rsidRPr="006A7384" w:rsidRDefault="000B4EF0" w:rsidP="00C0535B">
      <w:pPr>
        <w:spacing w:after="0" w:line="360" w:lineRule="auto"/>
        <w:rPr>
          <w:rFonts w:eastAsia="Times New Roman" w:cs="Tahoma"/>
          <w:b/>
          <w:bCs/>
          <w:iCs/>
          <w:color w:val="auto"/>
          <w:lang w:eastAsia="es-ES"/>
        </w:rPr>
      </w:pPr>
    </w:p>
    <w:p w14:paraId="63B72CAF" w14:textId="77777777" w:rsidR="000B4EF0" w:rsidRPr="006A7384" w:rsidRDefault="000B4EF0" w:rsidP="002455D1">
      <w:pPr>
        <w:numPr>
          <w:ilvl w:val="0"/>
          <w:numId w:val="2"/>
        </w:numPr>
        <w:spacing w:after="0" w:line="360" w:lineRule="auto"/>
        <w:rPr>
          <w:rFonts w:eastAsia="Times New Roman" w:cs="Tahoma"/>
          <w:b/>
          <w:bCs/>
          <w:iCs/>
          <w:color w:val="auto"/>
          <w:lang w:eastAsia="es-ES"/>
        </w:rPr>
      </w:pPr>
      <w:r w:rsidRPr="006A7384">
        <w:rPr>
          <w:rFonts w:eastAsia="Times New Roman" w:cs="Tahoma"/>
          <w:bCs/>
          <w:iCs/>
          <w:color w:val="auto"/>
          <w:lang w:eastAsia="es-ES"/>
        </w:rPr>
        <w:t>Las Unidades de Transparencia, tendrán disponible la información requerida durante un plazo mínimo de sesenta días hábiles, contados a partir de que el solicitante hubiere realizado, en su caso, el pago respectivo, el cual deberá efectuarse en un plazo no mayor a treinta días hábiles; por lo que, una vez trascurrida dicha temporalidad, los Sujetos Obligados darán por concluida la solicitud y procederán de ser el caso, a la destrucción del material.</w:t>
      </w:r>
    </w:p>
    <w:p w14:paraId="053A316F" w14:textId="77777777" w:rsidR="000B4EF0" w:rsidRPr="006A7384" w:rsidRDefault="000B4EF0" w:rsidP="00C0535B">
      <w:pPr>
        <w:spacing w:after="0" w:line="360" w:lineRule="auto"/>
        <w:rPr>
          <w:rFonts w:eastAsia="Calibri" w:cs="Tahoma"/>
        </w:rPr>
      </w:pPr>
    </w:p>
    <w:p w14:paraId="6CF208F2" w14:textId="43F97DEE" w:rsidR="00C0535B" w:rsidRPr="006A7384" w:rsidRDefault="00C0535B" w:rsidP="008D222C">
      <w:pPr>
        <w:spacing w:after="0" w:line="360" w:lineRule="auto"/>
        <w:rPr>
          <w:rFonts w:eastAsia="Times New Roman" w:cs="Tahoma"/>
          <w:bCs/>
          <w:color w:val="000000"/>
          <w:lang w:eastAsia="es-ES"/>
        </w:rPr>
      </w:pPr>
      <w:r w:rsidRPr="006A7384">
        <w:rPr>
          <w:rFonts w:eastAsia="Times New Roman" w:cs="Tahoma"/>
          <w:bCs/>
          <w:color w:val="000000"/>
          <w:lang w:eastAsia="es-ES"/>
        </w:rPr>
        <w:t xml:space="preserve">Expuestas las posturas de las partes, en principio, es necesario contextualizar la solicitud de información, en la cual el Particular </w:t>
      </w:r>
      <w:r w:rsidR="008D222C" w:rsidRPr="006A7384">
        <w:rPr>
          <w:rFonts w:eastAsia="Times New Roman" w:cs="Tahoma"/>
          <w:bCs/>
          <w:color w:val="000000"/>
          <w:lang w:eastAsia="es-ES"/>
        </w:rPr>
        <w:t xml:space="preserve">señala como temporalidad de la información requerida “… </w:t>
      </w:r>
      <w:r w:rsidR="008D222C" w:rsidRPr="006A7384">
        <w:rPr>
          <w:rFonts w:eastAsia="Times New Roman" w:cs="Tahoma"/>
          <w:bCs/>
          <w:i/>
          <w:iCs/>
          <w:color w:val="000000"/>
          <w:lang w:eastAsia="es-ES"/>
        </w:rPr>
        <w:t xml:space="preserve">de enero de 2022 a la fecha…”, </w:t>
      </w:r>
      <w:r w:rsidR="008D222C" w:rsidRPr="006A7384">
        <w:rPr>
          <w:rFonts w:eastAsia="Times New Roman" w:cs="Tahoma"/>
          <w:bCs/>
          <w:iCs/>
          <w:color w:val="000000"/>
          <w:lang w:eastAsia="es-ES"/>
        </w:rPr>
        <w:t xml:space="preserve">por lo que, en suplencia de la deficiencia de la queja en términos del artículo 13 de la Ley de Transparencia y Acceso a la Información Pública del Estado de México y Municipios, se tiene que la temporalidad de la información requerida es del primero de enero de dos mil veintidós al veintidós de febrero de dos mil veintitrés, fecha última en la que ingresó la solicitud de acceso a la información.  </w:t>
      </w:r>
    </w:p>
    <w:p w14:paraId="0D7A6FC5" w14:textId="77777777" w:rsidR="00C0535B" w:rsidRPr="006A7384" w:rsidRDefault="00C0535B" w:rsidP="00C0535B">
      <w:pPr>
        <w:spacing w:after="0" w:line="360" w:lineRule="auto"/>
        <w:rPr>
          <w:rFonts w:eastAsia="Calibri" w:cs="Tahoma"/>
        </w:rPr>
      </w:pPr>
    </w:p>
    <w:p w14:paraId="30A6C961" w14:textId="5634D808" w:rsidR="005D33A8" w:rsidRPr="006A7384" w:rsidRDefault="000B4EF0" w:rsidP="00C0535B">
      <w:pPr>
        <w:spacing w:after="0" w:line="360" w:lineRule="auto"/>
        <w:contextualSpacing/>
        <w:rPr>
          <w:rFonts w:eastAsia="Calibri" w:cs="Tahoma"/>
        </w:rPr>
      </w:pPr>
      <w:r w:rsidRPr="006A7384">
        <w:rPr>
          <w:rFonts w:eastAsia="Calibri" w:cs="Tahoma"/>
        </w:rPr>
        <w:t>Una vez establecido lo anterior, es de indicar que el</w:t>
      </w:r>
      <w:r w:rsidR="00A70EB3" w:rsidRPr="006A7384">
        <w:rPr>
          <w:rFonts w:eastAsia="Calibri" w:cs="Tahoma"/>
        </w:rPr>
        <w:t xml:space="preserve"> Sujeto Obligado en respuesta señaló</w:t>
      </w:r>
      <w:r w:rsidR="005D33A8" w:rsidRPr="006A7384">
        <w:rPr>
          <w:rFonts w:eastAsia="Calibri" w:cs="Tahoma"/>
        </w:rPr>
        <w:t xml:space="preserve"> ser competente para conocer de la información solicitada y en cumplimiento al artículo 162 de la Transparencia y Acceso a la Información Pública del Estado de México y Municipios, la Unidad de Transparencia turnó mediante oficio número 207C0310000100S/062/2023, la solicitud al Servidor Público Habilitado de la Unidad de Administración y Finanzas, para atender el requerimiento, siendo este último quien señaló que en los archivos que obran en su unidad administrativa, cuentan con un total de 10,897 fojas, y un peso de 2,604.858 MB </w:t>
      </w:r>
      <w:r w:rsidR="005D33A8" w:rsidRPr="006A7384">
        <w:rPr>
          <w:rFonts w:eastAsia="Calibri" w:cs="Tahoma"/>
        </w:rPr>
        <w:lastRenderedPageBreak/>
        <w:t>aproximadamente, lo cual, supera las capacidades técnicas del sistema SAIMEX, en razón de lo anterior, adjuntó el oficio del Director General de Informática de este Instituto el cual informó que se registró la incidencia correspondiente, en razón de lo anterior, el Servidor Público Habilitado de la Unidad de Administración y Finanzas, solicitó someter al Comité de Transparencia el cambio de modalidad de entrega de la información a consulta directa (</w:t>
      </w:r>
      <w:r w:rsidR="005D33A8" w:rsidRPr="006A7384">
        <w:rPr>
          <w:rFonts w:eastAsia="Calibri" w:cs="Tahoma"/>
          <w:i/>
        </w:rPr>
        <w:t>in situ</w:t>
      </w:r>
      <w:r w:rsidR="005D33A8" w:rsidRPr="006A7384">
        <w:rPr>
          <w:rFonts w:eastAsia="Calibri" w:cs="Tahoma"/>
        </w:rPr>
        <w:t>), por lo que, remitió el Acta</w:t>
      </w:r>
      <w:r w:rsidR="005D33A8" w:rsidRPr="006A7384">
        <w:t xml:space="preserve"> </w:t>
      </w:r>
      <w:r w:rsidR="005D33A8" w:rsidRPr="006A7384">
        <w:rPr>
          <w:rFonts w:eastAsia="Calibri" w:cs="Tahoma"/>
        </w:rPr>
        <w:t>Sexta Sesión Extraordinaria, celebrada el veintitrés de marzo del dos mil veintitrés</w:t>
      </w:r>
      <w:r w:rsidR="006F087B" w:rsidRPr="006A7384">
        <w:rPr>
          <w:rFonts w:eastAsia="Calibri" w:cs="Tahoma"/>
        </w:rPr>
        <w:t>, en la que se aprobó</w:t>
      </w:r>
      <w:r w:rsidR="005D33A8" w:rsidRPr="006A7384">
        <w:rPr>
          <w:rFonts w:eastAsia="Calibri" w:cs="Tahoma"/>
        </w:rPr>
        <w:t xml:space="preserve"> </w:t>
      </w:r>
      <w:r w:rsidR="006F087B" w:rsidRPr="006A7384">
        <w:rPr>
          <w:rFonts w:eastAsia="Calibri" w:cs="Tahoma"/>
        </w:rPr>
        <w:t xml:space="preserve">el cambio de modalidad en diversas vertientes, siendo las  siguientes: </w:t>
      </w:r>
    </w:p>
    <w:p w14:paraId="5B640EDB" w14:textId="77777777" w:rsidR="006F087B" w:rsidRPr="006A7384" w:rsidRDefault="006F087B" w:rsidP="00C0535B">
      <w:pPr>
        <w:spacing w:after="0" w:line="360" w:lineRule="auto"/>
        <w:contextualSpacing/>
        <w:rPr>
          <w:rFonts w:eastAsia="Calibri" w:cs="Tahoma"/>
        </w:rPr>
      </w:pPr>
    </w:p>
    <w:p w14:paraId="1D464314" w14:textId="52C1F17E" w:rsidR="006F087B" w:rsidRPr="006A7384" w:rsidRDefault="006F087B" w:rsidP="006F087B">
      <w:pPr>
        <w:spacing w:after="0" w:line="360" w:lineRule="auto"/>
        <w:contextualSpacing/>
        <w:rPr>
          <w:rFonts w:eastAsia="Calibri" w:cs="Tahoma"/>
          <w:u w:val="single"/>
        </w:rPr>
      </w:pPr>
      <w:r w:rsidRPr="006A7384">
        <w:rPr>
          <w:rFonts w:eastAsia="Calibri" w:cs="Tahoma"/>
          <w:u w:val="single"/>
        </w:rPr>
        <w:t>I. De manera gratuita:</w:t>
      </w:r>
    </w:p>
    <w:p w14:paraId="2B88276A" w14:textId="77777777" w:rsidR="006F087B" w:rsidRPr="006A7384" w:rsidRDefault="006F087B" w:rsidP="006F087B">
      <w:pPr>
        <w:spacing w:after="0" w:line="360" w:lineRule="auto"/>
        <w:contextualSpacing/>
        <w:rPr>
          <w:rFonts w:eastAsia="Calibri" w:cs="Tahoma"/>
        </w:rPr>
      </w:pPr>
      <w:r w:rsidRPr="006A7384">
        <w:rPr>
          <w:rFonts w:eastAsia="Calibri" w:cs="Tahoma"/>
        </w:rPr>
        <w:t>a) Si es a través de Consulta directa, en la Unidad de Transparencia de este Instituto.</w:t>
      </w:r>
    </w:p>
    <w:p w14:paraId="04AB2CEE" w14:textId="77777777" w:rsidR="006F087B" w:rsidRPr="006A7384" w:rsidRDefault="006F087B" w:rsidP="006F087B">
      <w:pPr>
        <w:spacing w:after="0" w:line="360" w:lineRule="auto"/>
        <w:contextualSpacing/>
        <w:rPr>
          <w:rFonts w:eastAsia="Calibri" w:cs="Tahoma"/>
        </w:rPr>
      </w:pPr>
      <w:r w:rsidRPr="006A7384">
        <w:rPr>
          <w:rFonts w:eastAsia="Calibri" w:cs="Tahoma"/>
        </w:rPr>
        <w:t>b) Si proporciona el medio electrónico, ya sea disco compacto, dispositivo de almacenamiento USB.</w:t>
      </w:r>
    </w:p>
    <w:p w14:paraId="6041D69E" w14:textId="77777777" w:rsidR="006F087B" w:rsidRPr="006A7384" w:rsidRDefault="006F087B" w:rsidP="006F087B">
      <w:pPr>
        <w:spacing w:after="0" w:line="360" w:lineRule="auto"/>
        <w:contextualSpacing/>
        <w:rPr>
          <w:rFonts w:eastAsia="Calibri" w:cs="Tahoma"/>
        </w:rPr>
      </w:pPr>
    </w:p>
    <w:p w14:paraId="071901DF" w14:textId="7928F6FA" w:rsidR="006F087B" w:rsidRPr="006A7384" w:rsidRDefault="006F087B" w:rsidP="006F087B">
      <w:pPr>
        <w:spacing w:after="0" w:line="360" w:lineRule="auto"/>
        <w:contextualSpacing/>
        <w:rPr>
          <w:rFonts w:eastAsia="Calibri" w:cs="Tahoma"/>
          <w:u w:val="single"/>
        </w:rPr>
      </w:pPr>
      <w:r w:rsidRPr="006A7384">
        <w:rPr>
          <w:rFonts w:eastAsia="Calibri" w:cs="Tahoma"/>
          <w:u w:val="single"/>
        </w:rPr>
        <w:t>II. Previo pago de los derechos correspondientes:</w:t>
      </w:r>
    </w:p>
    <w:p w14:paraId="656987B3" w14:textId="77777777" w:rsidR="006F087B" w:rsidRPr="006A7384" w:rsidRDefault="006F087B" w:rsidP="006F087B">
      <w:pPr>
        <w:spacing w:after="0" w:line="360" w:lineRule="auto"/>
        <w:contextualSpacing/>
        <w:rPr>
          <w:rFonts w:eastAsia="Calibri" w:cs="Tahoma"/>
        </w:rPr>
      </w:pPr>
      <w:r w:rsidRPr="006A7384">
        <w:rPr>
          <w:rFonts w:eastAsia="Calibri" w:cs="Tahoma"/>
        </w:rPr>
        <w:t>a) En caso de ser a través de un vínculo electrónico en página web.</w:t>
      </w:r>
    </w:p>
    <w:p w14:paraId="289AE0A5" w14:textId="0FBDC0BC" w:rsidR="006F087B" w:rsidRPr="006A7384" w:rsidRDefault="006F087B" w:rsidP="006F087B">
      <w:pPr>
        <w:spacing w:after="0" w:line="360" w:lineRule="auto"/>
        <w:contextualSpacing/>
        <w:rPr>
          <w:rFonts w:eastAsia="Calibri" w:cs="Tahoma"/>
        </w:rPr>
      </w:pPr>
      <w:r w:rsidRPr="006A7384">
        <w:rPr>
          <w:rFonts w:eastAsia="Calibri" w:cs="Tahoma"/>
        </w:rPr>
        <w:t xml:space="preserve">b) Requiere copias simples o certificadas o la reproducción en cualquiera otro medio incluidas las electrónicas, para recoger en Unidad de Transparencia de este Instituto, o bien a domicilio por correo certificado. </w:t>
      </w:r>
    </w:p>
    <w:p w14:paraId="3BCC2A11" w14:textId="77777777" w:rsidR="006F087B" w:rsidRPr="006A7384" w:rsidRDefault="005D33A8" w:rsidP="00C0535B">
      <w:pPr>
        <w:spacing w:after="0" w:line="360" w:lineRule="auto"/>
        <w:contextualSpacing/>
        <w:rPr>
          <w:rFonts w:eastAsia="Calibri" w:cs="Tahoma"/>
        </w:rPr>
      </w:pPr>
      <w:r w:rsidRPr="006A7384">
        <w:rPr>
          <w:rFonts w:eastAsia="Calibri" w:cs="Tahoma"/>
        </w:rPr>
        <w:t xml:space="preserve"> </w:t>
      </w:r>
    </w:p>
    <w:p w14:paraId="36BF11E1" w14:textId="309E1C5A" w:rsidR="00617188" w:rsidRPr="006A7384" w:rsidRDefault="00210C9B" w:rsidP="00C0535B">
      <w:pPr>
        <w:spacing w:after="0" w:line="360" w:lineRule="auto"/>
        <w:rPr>
          <w:rFonts w:eastAsia="Times New Roman" w:cs="Tahoma"/>
          <w:color w:val="auto"/>
          <w:lang w:eastAsia="es-ES"/>
        </w:rPr>
      </w:pPr>
      <w:r w:rsidRPr="006A7384">
        <w:rPr>
          <w:rFonts w:eastAsia="Calibri" w:cs="Tahoma"/>
        </w:rPr>
        <w:t xml:space="preserve">Derivado de lo anterior, es dable analizar el cambio de modalidad propuesto por el </w:t>
      </w:r>
      <w:r w:rsidR="006F087B" w:rsidRPr="006A7384">
        <w:rPr>
          <w:rFonts w:cs="Tahoma"/>
          <w:bCs/>
          <w:color w:val="0D0D0D" w:themeColor="text1" w:themeTint="F2"/>
        </w:rPr>
        <w:t>Instituto Hacendario del Estado de México</w:t>
      </w:r>
      <w:r w:rsidRPr="006A7384">
        <w:rPr>
          <w:rFonts w:eastAsia="Calibri" w:cs="Tahoma"/>
        </w:rPr>
        <w:t xml:space="preserve">; </w:t>
      </w:r>
      <w:r w:rsidR="00FF1896" w:rsidRPr="006A7384">
        <w:rPr>
          <w:rFonts w:eastAsia="Calibri" w:cs="Tahoma"/>
        </w:rPr>
        <w:t xml:space="preserve">al respecto, </w:t>
      </w:r>
      <w:r w:rsidR="00A86093" w:rsidRPr="006A7384">
        <w:rPr>
          <w:rFonts w:eastAsia="Times New Roman" w:cs="Segoe UI"/>
          <w:color w:val="auto"/>
          <w:lang w:val="es-ES" w:eastAsia="es-MX"/>
        </w:rPr>
        <w:t xml:space="preserve">el Sujeto Obligado arguyó que la información que da cumplimiento a lo solicitado sobrepasa las capacidades técnicas, administrativas y humanas, ya que consta de un peso aproximado de </w:t>
      </w:r>
      <w:r w:rsidR="006F087B" w:rsidRPr="006A7384">
        <w:rPr>
          <w:rFonts w:eastAsia="Times New Roman" w:cs="Segoe UI"/>
          <w:color w:val="auto"/>
          <w:lang w:val="es-ES" w:eastAsia="es-MX"/>
        </w:rPr>
        <w:t>2,604.858</w:t>
      </w:r>
      <w:r w:rsidR="00A86093" w:rsidRPr="006A7384">
        <w:rPr>
          <w:rFonts w:eastAsia="Times New Roman" w:cs="Segoe UI"/>
          <w:color w:val="auto"/>
          <w:lang w:val="es-ES" w:eastAsia="es-MX"/>
        </w:rPr>
        <w:t xml:space="preserve"> </w:t>
      </w:r>
      <w:r w:rsidR="006F087B" w:rsidRPr="006A7384">
        <w:rPr>
          <w:rFonts w:eastAsia="Times New Roman" w:cs="Segoe UI"/>
          <w:color w:val="auto"/>
          <w:lang w:val="es-ES" w:eastAsia="es-MX"/>
        </w:rPr>
        <w:t>M</w:t>
      </w:r>
      <w:r w:rsidR="00A86093" w:rsidRPr="006A7384">
        <w:rPr>
          <w:rFonts w:eastAsia="Times New Roman" w:cs="Segoe UI"/>
          <w:color w:val="auto"/>
          <w:lang w:val="es-ES" w:eastAsia="es-MX"/>
        </w:rPr>
        <w:t xml:space="preserve">B, por lo que, el medio más adecuado para brindarle el acceso a la información requerida, era a través de la Consulta Directa, misma que fue aprobada por el Comité de Transparencia en su </w:t>
      </w:r>
      <w:r w:rsidR="006F087B" w:rsidRPr="006A7384">
        <w:rPr>
          <w:rFonts w:eastAsia="Times New Roman" w:cs="Segoe UI"/>
          <w:bCs/>
          <w:color w:val="auto"/>
          <w:lang w:val="es-ES_tradnl" w:eastAsia="es-MX"/>
        </w:rPr>
        <w:t>Sexta Sesión Extraordinaria</w:t>
      </w:r>
      <w:r w:rsidR="00FF1896" w:rsidRPr="006A7384">
        <w:rPr>
          <w:rFonts w:eastAsia="Times New Roman" w:cs="Segoe UI"/>
          <w:bCs/>
          <w:color w:val="auto"/>
          <w:lang w:val="es-ES_tradnl" w:eastAsia="es-MX"/>
        </w:rPr>
        <w:t xml:space="preserve">, de fecha </w:t>
      </w:r>
      <w:r w:rsidR="006F087B" w:rsidRPr="006A7384">
        <w:rPr>
          <w:rFonts w:eastAsia="Times New Roman" w:cs="Segoe UI"/>
          <w:bCs/>
          <w:color w:val="auto"/>
          <w:lang w:val="es-ES_tradnl" w:eastAsia="es-MX"/>
        </w:rPr>
        <w:t>veintitrés de marzo del dos mil veintitrés</w:t>
      </w:r>
      <w:r w:rsidR="00A86093" w:rsidRPr="006A7384">
        <w:rPr>
          <w:rFonts w:eastAsia="Times New Roman" w:cs="Segoe UI"/>
          <w:color w:val="auto"/>
          <w:lang w:val="es-ES" w:eastAsia="es-MX"/>
        </w:rPr>
        <w:t xml:space="preserve">. </w:t>
      </w:r>
      <w:r w:rsidR="008C62B1" w:rsidRPr="006A7384">
        <w:rPr>
          <w:rFonts w:eastAsia="Times New Roman" w:cs="Tahoma"/>
          <w:color w:val="auto"/>
          <w:lang w:eastAsia="es-ES"/>
        </w:rPr>
        <w:t>En razón</w:t>
      </w:r>
      <w:r w:rsidR="00617188" w:rsidRPr="006A7384">
        <w:rPr>
          <w:rFonts w:eastAsia="Times New Roman" w:cs="Tahoma"/>
          <w:color w:val="auto"/>
          <w:lang w:eastAsia="es-ES"/>
        </w:rPr>
        <w:t xml:space="preserve"> de lo anterior, se </w:t>
      </w:r>
      <w:r w:rsidR="00617188" w:rsidRPr="006A7384">
        <w:rPr>
          <w:rFonts w:eastAsia="Times New Roman" w:cs="Tahoma"/>
          <w:color w:val="auto"/>
          <w:lang w:eastAsia="es-ES"/>
        </w:rPr>
        <w:lastRenderedPageBreak/>
        <w:t>desprende que el Sujeto Obligado puede concretar un cambio de modalidad siempre y cuando acredite una imposibilidad técnica y humana; en ese orden de ideas, el artículo 164 de dicho ordenamiento jurídico, prevé que el acceso se dará en la modalidad de entrega y, en su caso, de envío elegidos por al solicitante. Cuando la información no pueda entregarse o enviarse en la modalidad elegida, el Sujeto Obligado deberá ofrecer otra u otras modalidades de entrega. En cualquier caso, se deberá fundar y motivar la necesid</w:t>
      </w:r>
      <w:r w:rsidR="006F087B" w:rsidRPr="006A7384">
        <w:rPr>
          <w:rFonts w:eastAsia="Times New Roman" w:cs="Tahoma"/>
          <w:color w:val="auto"/>
          <w:lang w:eastAsia="es-ES"/>
        </w:rPr>
        <w:t>ad de ofrecer otras modalidades, razón que aconteció, pues el Sujeto Obligado señaló lo siguiente:</w:t>
      </w:r>
    </w:p>
    <w:p w14:paraId="3CB27174" w14:textId="77777777" w:rsidR="006F087B" w:rsidRPr="006A7384" w:rsidRDefault="006F087B" w:rsidP="00C0535B">
      <w:pPr>
        <w:spacing w:after="0" w:line="360" w:lineRule="auto"/>
        <w:rPr>
          <w:rFonts w:eastAsia="Times New Roman" w:cs="Tahoma"/>
          <w:color w:val="auto"/>
          <w:lang w:eastAsia="es-ES"/>
        </w:rPr>
      </w:pPr>
    </w:p>
    <w:p w14:paraId="24B730EE" w14:textId="0E98620C" w:rsidR="006F087B" w:rsidRPr="006A7384" w:rsidRDefault="006F087B" w:rsidP="006F087B">
      <w:pPr>
        <w:spacing w:after="0" w:line="360" w:lineRule="auto"/>
        <w:jc w:val="center"/>
        <w:rPr>
          <w:rFonts w:eastAsia="Times New Roman" w:cs="Tahoma"/>
          <w:color w:val="auto"/>
          <w:lang w:eastAsia="es-ES"/>
        </w:rPr>
      </w:pPr>
      <w:r w:rsidRPr="006A7384">
        <w:rPr>
          <w:rFonts w:eastAsia="Times New Roman" w:cs="Tahoma"/>
          <w:noProof/>
          <w:color w:val="auto"/>
          <w:lang w:eastAsia="es-MX"/>
        </w:rPr>
        <w:drawing>
          <wp:inline distT="0" distB="0" distL="0" distR="0" wp14:anchorId="7E56CAAE" wp14:editId="4626E8F1">
            <wp:extent cx="4086225" cy="4152900"/>
            <wp:effectExtent l="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7CDED9.tmp"/>
                    <pic:cNvPicPr/>
                  </pic:nvPicPr>
                  <pic:blipFill rotWithShape="1">
                    <a:blip r:embed="rId8">
                      <a:extLst>
                        <a:ext uri="{28A0092B-C50C-407E-A947-70E740481C1C}">
                          <a14:useLocalDpi xmlns:a14="http://schemas.microsoft.com/office/drawing/2010/main" val="0"/>
                        </a:ext>
                      </a:extLst>
                    </a:blip>
                    <a:srcRect l="15131" t="25522" r="14318" b="9403"/>
                    <a:stretch/>
                  </pic:blipFill>
                  <pic:spPr bwMode="auto">
                    <a:xfrm>
                      <a:off x="0" y="0"/>
                      <a:ext cx="4086225" cy="4152900"/>
                    </a:xfrm>
                    <a:prstGeom prst="rect">
                      <a:avLst/>
                    </a:prstGeom>
                    <a:ln>
                      <a:noFill/>
                    </a:ln>
                    <a:extLst>
                      <a:ext uri="{53640926-AAD7-44D8-BBD7-CCE9431645EC}">
                        <a14:shadowObscured xmlns:a14="http://schemas.microsoft.com/office/drawing/2010/main"/>
                      </a:ext>
                    </a:extLst>
                  </pic:spPr>
                </pic:pic>
              </a:graphicData>
            </a:graphic>
          </wp:inline>
        </w:drawing>
      </w:r>
    </w:p>
    <w:p w14:paraId="5DC34396" w14:textId="722B9AC2" w:rsidR="006F087B" w:rsidRPr="006A7384" w:rsidRDefault="008E6CDF" w:rsidP="006F087B">
      <w:pPr>
        <w:spacing w:after="0" w:line="360" w:lineRule="auto"/>
        <w:jc w:val="center"/>
        <w:rPr>
          <w:rFonts w:eastAsia="Times New Roman" w:cs="Tahoma"/>
          <w:color w:val="auto"/>
          <w:lang w:eastAsia="es-ES"/>
        </w:rPr>
      </w:pPr>
      <w:r w:rsidRPr="006A7384">
        <w:rPr>
          <w:rFonts w:eastAsia="Times New Roman" w:cs="Tahoma"/>
          <w:noProof/>
          <w:color w:val="auto"/>
          <w:lang w:eastAsia="es-MX"/>
        </w:rPr>
        <w:lastRenderedPageBreak/>
        <w:drawing>
          <wp:inline distT="0" distB="0" distL="0" distR="0" wp14:anchorId="795100DA" wp14:editId="761F25CC">
            <wp:extent cx="5285717" cy="630555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7C83C5.tmp"/>
                    <pic:cNvPicPr/>
                  </pic:nvPicPr>
                  <pic:blipFill rotWithShape="1">
                    <a:blip r:embed="rId9">
                      <a:extLst>
                        <a:ext uri="{28A0092B-C50C-407E-A947-70E740481C1C}">
                          <a14:useLocalDpi xmlns:a14="http://schemas.microsoft.com/office/drawing/2010/main" val="0"/>
                        </a:ext>
                      </a:extLst>
                    </a:blip>
                    <a:srcRect l="15294" t="20747" r="14812" b="3582"/>
                    <a:stretch/>
                  </pic:blipFill>
                  <pic:spPr bwMode="auto">
                    <a:xfrm>
                      <a:off x="0" y="0"/>
                      <a:ext cx="5292187" cy="6313268"/>
                    </a:xfrm>
                    <a:prstGeom prst="rect">
                      <a:avLst/>
                    </a:prstGeom>
                    <a:ln>
                      <a:noFill/>
                    </a:ln>
                    <a:extLst>
                      <a:ext uri="{53640926-AAD7-44D8-BBD7-CCE9431645EC}">
                        <a14:shadowObscured xmlns:a14="http://schemas.microsoft.com/office/drawing/2010/main"/>
                      </a:ext>
                    </a:extLst>
                  </pic:spPr>
                </pic:pic>
              </a:graphicData>
            </a:graphic>
          </wp:inline>
        </w:drawing>
      </w:r>
    </w:p>
    <w:p w14:paraId="53DFAAB0" w14:textId="77777777" w:rsidR="008E6CDF" w:rsidRPr="006A7384" w:rsidRDefault="008E6CDF" w:rsidP="006F087B">
      <w:pPr>
        <w:spacing w:after="0" w:line="360" w:lineRule="auto"/>
        <w:jc w:val="center"/>
        <w:rPr>
          <w:rFonts w:eastAsia="Times New Roman" w:cs="Tahoma"/>
          <w:color w:val="auto"/>
          <w:lang w:eastAsia="es-ES"/>
        </w:rPr>
      </w:pPr>
    </w:p>
    <w:p w14:paraId="46A40BD0" w14:textId="48CCABB9" w:rsidR="008E6CDF" w:rsidRPr="006A7384" w:rsidRDefault="008E6CDF" w:rsidP="006F087B">
      <w:pPr>
        <w:spacing w:after="0" w:line="360" w:lineRule="auto"/>
        <w:jc w:val="center"/>
        <w:rPr>
          <w:rFonts w:eastAsia="Times New Roman" w:cs="Tahoma"/>
          <w:color w:val="auto"/>
          <w:lang w:eastAsia="es-ES"/>
        </w:rPr>
      </w:pPr>
      <w:r w:rsidRPr="006A7384">
        <w:rPr>
          <w:rFonts w:eastAsia="Times New Roman" w:cs="Tahoma"/>
          <w:noProof/>
          <w:color w:val="auto"/>
          <w:lang w:eastAsia="es-MX"/>
        </w:rPr>
        <w:lastRenderedPageBreak/>
        <w:drawing>
          <wp:inline distT="0" distB="0" distL="0" distR="0" wp14:anchorId="2FF7352B" wp14:editId="64526178">
            <wp:extent cx="5708563" cy="6410325"/>
            <wp:effectExtent l="0" t="0" r="698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7CE9B4.tmp"/>
                    <pic:cNvPicPr/>
                  </pic:nvPicPr>
                  <pic:blipFill rotWithShape="1">
                    <a:blip r:embed="rId10">
                      <a:extLst>
                        <a:ext uri="{28A0092B-C50C-407E-A947-70E740481C1C}">
                          <a14:useLocalDpi xmlns:a14="http://schemas.microsoft.com/office/drawing/2010/main" val="0"/>
                        </a:ext>
                      </a:extLst>
                    </a:blip>
                    <a:srcRect l="15599" t="20390" r="14942" b="8396"/>
                    <a:stretch/>
                  </pic:blipFill>
                  <pic:spPr bwMode="auto">
                    <a:xfrm>
                      <a:off x="0" y="0"/>
                      <a:ext cx="5723891" cy="6427538"/>
                    </a:xfrm>
                    <a:prstGeom prst="rect">
                      <a:avLst/>
                    </a:prstGeom>
                    <a:ln>
                      <a:noFill/>
                    </a:ln>
                    <a:extLst>
                      <a:ext uri="{53640926-AAD7-44D8-BBD7-CCE9431645EC}">
                        <a14:shadowObscured xmlns:a14="http://schemas.microsoft.com/office/drawing/2010/main"/>
                      </a:ext>
                    </a:extLst>
                  </pic:spPr>
                </pic:pic>
              </a:graphicData>
            </a:graphic>
          </wp:inline>
        </w:drawing>
      </w:r>
    </w:p>
    <w:p w14:paraId="477236D9" w14:textId="2DC39942" w:rsidR="008E6CDF" w:rsidRPr="006A7384" w:rsidRDefault="008E6CDF" w:rsidP="006F087B">
      <w:pPr>
        <w:spacing w:after="0" w:line="360" w:lineRule="auto"/>
        <w:jc w:val="center"/>
        <w:rPr>
          <w:rFonts w:eastAsia="Times New Roman" w:cs="Tahoma"/>
          <w:color w:val="auto"/>
          <w:lang w:eastAsia="es-ES"/>
        </w:rPr>
      </w:pPr>
      <w:r w:rsidRPr="006A7384">
        <w:rPr>
          <w:rFonts w:eastAsia="Times New Roman" w:cs="Tahoma"/>
          <w:noProof/>
          <w:color w:val="auto"/>
          <w:lang w:eastAsia="es-MX"/>
        </w:rPr>
        <w:lastRenderedPageBreak/>
        <w:drawing>
          <wp:inline distT="0" distB="0" distL="0" distR="0" wp14:anchorId="1160B6B0" wp14:editId="00FD4464">
            <wp:extent cx="5579848" cy="6315075"/>
            <wp:effectExtent l="0" t="0" r="190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7CA564.tmp"/>
                    <pic:cNvPicPr/>
                  </pic:nvPicPr>
                  <pic:blipFill rotWithShape="1">
                    <a:blip r:embed="rId11">
                      <a:extLst>
                        <a:ext uri="{28A0092B-C50C-407E-A947-70E740481C1C}">
                          <a14:useLocalDpi xmlns:a14="http://schemas.microsoft.com/office/drawing/2010/main" val="0"/>
                        </a:ext>
                      </a:extLst>
                    </a:blip>
                    <a:srcRect l="15623" t="24328" r="14483" b="3880"/>
                    <a:stretch/>
                  </pic:blipFill>
                  <pic:spPr bwMode="auto">
                    <a:xfrm>
                      <a:off x="0" y="0"/>
                      <a:ext cx="5599089" cy="6336852"/>
                    </a:xfrm>
                    <a:prstGeom prst="rect">
                      <a:avLst/>
                    </a:prstGeom>
                    <a:ln>
                      <a:noFill/>
                    </a:ln>
                    <a:extLst>
                      <a:ext uri="{53640926-AAD7-44D8-BBD7-CCE9431645EC}">
                        <a14:shadowObscured xmlns:a14="http://schemas.microsoft.com/office/drawing/2010/main"/>
                      </a:ext>
                    </a:extLst>
                  </pic:spPr>
                </pic:pic>
              </a:graphicData>
            </a:graphic>
          </wp:inline>
        </w:drawing>
      </w:r>
    </w:p>
    <w:p w14:paraId="5B1DA999" w14:textId="6D1B58AF" w:rsidR="00617188" w:rsidRPr="006A7384" w:rsidRDefault="008E6CDF" w:rsidP="008E6CDF">
      <w:pPr>
        <w:spacing w:after="0" w:line="360" w:lineRule="auto"/>
        <w:contextualSpacing/>
        <w:jc w:val="center"/>
        <w:rPr>
          <w:rFonts w:eastAsia="Times New Roman" w:cs="Tahoma"/>
          <w:color w:val="auto"/>
          <w:lang w:eastAsia="es-ES"/>
        </w:rPr>
      </w:pPr>
      <w:r w:rsidRPr="006A7384">
        <w:rPr>
          <w:rFonts w:eastAsia="Times New Roman" w:cs="Tahoma"/>
          <w:noProof/>
          <w:color w:val="auto"/>
          <w:lang w:eastAsia="es-MX"/>
        </w:rPr>
        <w:lastRenderedPageBreak/>
        <w:drawing>
          <wp:inline distT="0" distB="0" distL="0" distR="0" wp14:anchorId="4D26257D" wp14:editId="0F7BD19F">
            <wp:extent cx="5702338" cy="681037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7C25D0.tmp"/>
                    <pic:cNvPicPr/>
                  </pic:nvPicPr>
                  <pic:blipFill rotWithShape="1">
                    <a:blip r:embed="rId12">
                      <a:extLst>
                        <a:ext uri="{28A0092B-C50C-407E-A947-70E740481C1C}">
                          <a14:useLocalDpi xmlns:a14="http://schemas.microsoft.com/office/drawing/2010/main" val="0"/>
                        </a:ext>
                      </a:extLst>
                    </a:blip>
                    <a:srcRect l="15788" t="19851" r="14812" b="4925"/>
                    <a:stretch/>
                  </pic:blipFill>
                  <pic:spPr bwMode="auto">
                    <a:xfrm>
                      <a:off x="0" y="0"/>
                      <a:ext cx="5713415" cy="6823604"/>
                    </a:xfrm>
                    <a:prstGeom prst="rect">
                      <a:avLst/>
                    </a:prstGeom>
                    <a:ln>
                      <a:noFill/>
                    </a:ln>
                    <a:extLst>
                      <a:ext uri="{53640926-AAD7-44D8-BBD7-CCE9431645EC}">
                        <a14:shadowObscured xmlns:a14="http://schemas.microsoft.com/office/drawing/2010/main"/>
                      </a:ext>
                    </a:extLst>
                  </pic:spPr>
                </pic:pic>
              </a:graphicData>
            </a:graphic>
          </wp:inline>
        </w:drawing>
      </w:r>
    </w:p>
    <w:p w14:paraId="1C258CE4" w14:textId="77777777" w:rsidR="008E6CDF" w:rsidRPr="006A7384" w:rsidRDefault="008E6CDF" w:rsidP="008E6CDF">
      <w:pPr>
        <w:spacing w:after="0" w:line="360" w:lineRule="auto"/>
        <w:contextualSpacing/>
        <w:jc w:val="center"/>
        <w:rPr>
          <w:rFonts w:eastAsia="Times New Roman" w:cs="Tahoma"/>
          <w:color w:val="auto"/>
          <w:lang w:eastAsia="es-ES"/>
        </w:rPr>
      </w:pPr>
    </w:p>
    <w:p w14:paraId="679ACF48" w14:textId="77777777" w:rsidR="008E6CDF" w:rsidRPr="006A7384" w:rsidRDefault="008E6CDF" w:rsidP="008E6CDF">
      <w:pPr>
        <w:spacing w:after="0" w:line="360" w:lineRule="auto"/>
        <w:contextualSpacing/>
        <w:jc w:val="center"/>
        <w:rPr>
          <w:rFonts w:eastAsia="Times New Roman" w:cs="Tahoma"/>
          <w:color w:val="auto"/>
          <w:lang w:eastAsia="es-ES"/>
        </w:rPr>
      </w:pPr>
    </w:p>
    <w:p w14:paraId="1C0029A7" w14:textId="77777777" w:rsidR="00617188" w:rsidRPr="006A7384" w:rsidRDefault="00617188" w:rsidP="00C0535B">
      <w:pPr>
        <w:spacing w:after="0" w:line="360" w:lineRule="auto"/>
        <w:contextualSpacing/>
        <w:rPr>
          <w:rFonts w:eastAsia="Times New Roman" w:cs="Tahoma"/>
          <w:color w:val="auto"/>
          <w:lang w:eastAsia="es-ES"/>
        </w:rPr>
      </w:pPr>
      <w:r w:rsidRPr="006A7384">
        <w:rPr>
          <w:rFonts w:eastAsia="Times New Roman" w:cs="Tahoma"/>
          <w:color w:val="auto"/>
          <w:lang w:eastAsia="es-ES"/>
        </w:rPr>
        <w:lastRenderedPageBreak/>
        <w:t>Así, cuando se justifique el impedimento, los Sujetos Obligados deberán ofrecer al particular otras modalidades de entrega que permita la información, como consulta directa en las oficinas de la Unidad de Transparencia; lo anterior, es robustecido con el Criterio 08/17, emitido por el Pleno del Instituto Nacional de Transparencia, Acceso a la Información y Protección de Datos Personales, el cual establece lo siguiente:</w:t>
      </w:r>
    </w:p>
    <w:p w14:paraId="48D5ACC5" w14:textId="77777777" w:rsidR="00E952F8" w:rsidRPr="006A7384" w:rsidRDefault="00E952F8" w:rsidP="00C0535B">
      <w:pPr>
        <w:spacing w:after="0" w:line="360" w:lineRule="auto"/>
        <w:contextualSpacing/>
        <w:rPr>
          <w:rFonts w:eastAsia="Times New Roman" w:cs="Tahoma"/>
          <w:color w:val="auto"/>
          <w:lang w:eastAsia="es-ES"/>
        </w:rPr>
      </w:pPr>
    </w:p>
    <w:p w14:paraId="4329DBB7" w14:textId="77777777" w:rsidR="00617188" w:rsidRPr="006A7384" w:rsidRDefault="00617188" w:rsidP="00C0535B">
      <w:pPr>
        <w:spacing w:after="0" w:line="360" w:lineRule="auto"/>
        <w:ind w:left="567" w:right="539"/>
        <w:contextualSpacing/>
        <w:rPr>
          <w:rFonts w:eastAsia="Times New Roman" w:cs="Tahoma"/>
          <w:i/>
          <w:color w:val="auto"/>
          <w:sz w:val="20"/>
          <w:szCs w:val="20"/>
          <w:lang w:eastAsia="es-ES"/>
        </w:rPr>
      </w:pPr>
      <w:r w:rsidRPr="006A7384">
        <w:rPr>
          <w:rFonts w:eastAsia="Times New Roman" w:cs="Tahoma"/>
          <w:b/>
          <w:i/>
          <w:color w:val="auto"/>
          <w:sz w:val="20"/>
          <w:szCs w:val="20"/>
          <w:lang w:eastAsia="es-ES"/>
        </w:rPr>
        <w:t>Modalidad de entrega. Procedencia de proporcionar la información solicitada en una diversa a la elegida por el solicitante</w:t>
      </w:r>
      <w:r w:rsidRPr="006A7384">
        <w:rPr>
          <w:rFonts w:eastAsia="Times New Roman" w:cs="Tahoma"/>
          <w:i/>
          <w:color w:val="auto"/>
          <w:sz w:val="20"/>
          <w:szCs w:val="20"/>
          <w:lang w:eastAsia="es-ES"/>
        </w:rPr>
        <w:t>. De una interpretación a los artículos 133 de la Ley General de Transparencia y Acceso a la Información Pública y 136 de la Ley Federal de Transparencia y Acceso a la Información Pública, cuando no sea posible atender la modalidad elegida, la obligación de acceso a la información se tendrá por cumplida cuando el sujeto obligado: a</w:t>
      </w:r>
      <w:r w:rsidRPr="006A7384">
        <w:rPr>
          <w:rFonts w:eastAsia="Times New Roman" w:cs="Tahoma"/>
          <w:b/>
          <w:i/>
          <w:color w:val="auto"/>
          <w:sz w:val="20"/>
          <w:szCs w:val="20"/>
          <w:lang w:eastAsia="es-ES"/>
        </w:rPr>
        <w:t>) justifique el impedimento para atender la misma y</w:t>
      </w:r>
      <w:r w:rsidRPr="006A7384">
        <w:rPr>
          <w:rFonts w:eastAsia="Times New Roman" w:cs="Tahoma"/>
          <w:i/>
          <w:color w:val="auto"/>
          <w:sz w:val="20"/>
          <w:szCs w:val="20"/>
          <w:lang w:eastAsia="es-ES"/>
        </w:rPr>
        <w:t xml:space="preserve"> b) se notifique al particular la disposición de la información en todas las modalidades que permita el documento de que se trate, procurando reducir, en todo momento, los costos de entrega.</w:t>
      </w:r>
    </w:p>
    <w:p w14:paraId="37DEE235" w14:textId="77777777" w:rsidR="00617188" w:rsidRPr="006A7384" w:rsidRDefault="00617188" w:rsidP="00C0535B">
      <w:pPr>
        <w:spacing w:after="0" w:line="360" w:lineRule="auto"/>
        <w:ind w:left="567" w:right="539"/>
        <w:contextualSpacing/>
        <w:rPr>
          <w:rFonts w:eastAsia="Batang" w:cs="Tahoma"/>
          <w:bCs/>
          <w:color w:val="auto"/>
          <w:sz w:val="20"/>
          <w:szCs w:val="20"/>
        </w:rPr>
      </w:pPr>
      <w:r w:rsidRPr="006A7384">
        <w:rPr>
          <w:rFonts w:eastAsia="Batang" w:cs="Tahoma"/>
          <w:bCs/>
          <w:color w:val="auto"/>
          <w:sz w:val="20"/>
          <w:szCs w:val="20"/>
        </w:rPr>
        <w:t>(Énfasis añadido)</w:t>
      </w:r>
    </w:p>
    <w:p w14:paraId="7C98E637" w14:textId="77777777" w:rsidR="00617188" w:rsidRPr="006A7384" w:rsidRDefault="00617188" w:rsidP="00C0535B">
      <w:pPr>
        <w:spacing w:after="0" w:line="360" w:lineRule="auto"/>
        <w:contextualSpacing/>
        <w:rPr>
          <w:rFonts w:eastAsia="Times New Roman" w:cs="Tahoma"/>
          <w:color w:val="auto"/>
          <w:lang w:eastAsia="es-ES"/>
        </w:rPr>
      </w:pPr>
    </w:p>
    <w:p w14:paraId="10C4B974" w14:textId="77777777" w:rsidR="00617188" w:rsidRPr="006A7384" w:rsidRDefault="00617188" w:rsidP="00C0535B">
      <w:pPr>
        <w:spacing w:after="0" w:line="360" w:lineRule="auto"/>
        <w:contextualSpacing/>
        <w:rPr>
          <w:rFonts w:eastAsia="Times New Roman" w:cs="Tahoma"/>
          <w:color w:val="auto"/>
          <w:lang w:eastAsia="es-ES"/>
        </w:rPr>
      </w:pPr>
      <w:r w:rsidRPr="006A7384">
        <w:rPr>
          <w:rFonts w:eastAsia="Times New Roman" w:cs="Tahoma"/>
          <w:color w:val="auto"/>
          <w:lang w:eastAsia="es-ES"/>
        </w:rPr>
        <w:t>Del citado criterio, se desprende que cuando no sea posible atener la modalidad elegida por los solicitantes, la obligación de acceso a la información se tendrá por cumplida cuando el Sujeto Obligado justifique el impedimento para atender la misma y se notifique al particular la puesta a disposición de la información en todas las modalidades que lo permitan, procurando reducir los costos de entrega.</w:t>
      </w:r>
    </w:p>
    <w:p w14:paraId="660B5927" w14:textId="77777777" w:rsidR="00617188" w:rsidRPr="006A7384" w:rsidRDefault="00617188" w:rsidP="00C0535B">
      <w:pPr>
        <w:spacing w:after="0" w:line="360" w:lineRule="auto"/>
        <w:contextualSpacing/>
        <w:rPr>
          <w:rFonts w:eastAsia="Calibri" w:cs="Tahoma"/>
          <w:iCs/>
          <w:color w:val="auto"/>
          <w:lang w:eastAsia="es-ES_tradnl"/>
        </w:rPr>
      </w:pPr>
    </w:p>
    <w:p w14:paraId="5C6807FB" w14:textId="77777777" w:rsidR="00617188" w:rsidRPr="006A7384" w:rsidRDefault="00617188" w:rsidP="00C0535B">
      <w:pPr>
        <w:spacing w:after="0" w:line="360" w:lineRule="auto"/>
        <w:contextualSpacing/>
        <w:rPr>
          <w:rFonts w:eastAsia="Times New Roman" w:cs="Tahoma"/>
          <w:color w:val="auto"/>
          <w:lang w:eastAsia="es-ES"/>
        </w:rPr>
      </w:pPr>
      <w:r w:rsidRPr="006A7384">
        <w:rPr>
          <w:rFonts w:eastAsia="Times New Roman" w:cs="Tahoma"/>
          <w:color w:val="auto"/>
          <w:lang w:eastAsia="es-ES"/>
        </w:rPr>
        <w:t xml:space="preserve">En atención al contexto normativo que permite que el Sujeto Obligado ofrezca un cambio de modalidad, se debe acreditar la existencia de una imposibilidad técnica y humana para hacer entrega de la información solicitada en alguna otra modalidad; de igual forma se deben explicar de forma clara y precisa las razones y argumentos que sustentan el cambio de </w:t>
      </w:r>
      <w:r w:rsidRPr="006A7384">
        <w:rPr>
          <w:rFonts w:eastAsia="Times New Roman" w:cs="Tahoma"/>
          <w:color w:val="auto"/>
          <w:lang w:eastAsia="es-ES"/>
        </w:rPr>
        <w:lastRenderedPageBreak/>
        <w:t>modalidad y ofrecer, otras modalidades de entrega, los elementos para que se lleve a cabo la consulta directa y los costos de entrega.</w:t>
      </w:r>
    </w:p>
    <w:p w14:paraId="1E0707B8" w14:textId="77777777" w:rsidR="00617188" w:rsidRPr="006A7384" w:rsidRDefault="00617188" w:rsidP="00C0535B">
      <w:pPr>
        <w:spacing w:after="0" w:line="360" w:lineRule="auto"/>
        <w:contextualSpacing/>
        <w:rPr>
          <w:rFonts w:eastAsia="Times New Roman" w:cs="Tahoma"/>
          <w:color w:val="auto"/>
          <w:lang w:val="es-ES" w:eastAsia="es-ES"/>
        </w:rPr>
      </w:pPr>
    </w:p>
    <w:p w14:paraId="2D2880EA" w14:textId="1E9FC384" w:rsidR="008E6CDF" w:rsidRPr="006A7384" w:rsidRDefault="00617188" w:rsidP="00C0535B">
      <w:pPr>
        <w:spacing w:after="0" w:line="360" w:lineRule="auto"/>
        <w:contextualSpacing/>
        <w:rPr>
          <w:rFonts w:eastAsia="Times New Roman" w:cs="Tahoma"/>
          <w:bCs/>
          <w:color w:val="auto"/>
          <w:lang w:eastAsia="es-ES"/>
        </w:rPr>
      </w:pPr>
      <w:r w:rsidRPr="006A7384">
        <w:rPr>
          <w:rFonts w:eastAsia="Times New Roman" w:cs="Tahoma"/>
          <w:color w:val="auto"/>
          <w:lang w:val="es-ES" w:eastAsia="es-ES"/>
        </w:rPr>
        <w:t>Ahora bien, como ha quedado señalado, el Sujeto Obligado a tr</w:t>
      </w:r>
      <w:r w:rsidR="00FF1896" w:rsidRPr="006A7384">
        <w:rPr>
          <w:rFonts w:eastAsia="Times New Roman" w:cs="Tahoma"/>
          <w:color w:val="auto"/>
          <w:lang w:val="es-ES" w:eastAsia="es-ES"/>
        </w:rPr>
        <w:t xml:space="preserve">avés </w:t>
      </w:r>
      <w:r w:rsidR="008E6CDF" w:rsidRPr="006A7384">
        <w:rPr>
          <w:rFonts w:eastAsia="Times New Roman" w:cs="Tahoma"/>
          <w:color w:val="auto"/>
          <w:lang w:val="es-ES" w:eastAsia="es-ES"/>
        </w:rPr>
        <w:t xml:space="preserve">de su respuesta </w:t>
      </w:r>
      <w:r w:rsidR="002F3CC4" w:rsidRPr="006A7384">
        <w:rPr>
          <w:rFonts w:eastAsia="Times New Roman" w:cs="Tahoma"/>
          <w:color w:val="auto"/>
          <w:lang w:val="es-ES" w:eastAsia="es-ES"/>
        </w:rPr>
        <w:t>primigenia</w:t>
      </w:r>
      <w:r w:rsidR="008E6CDF" w:rsidRPr="006A7384">
        <w:rPr>
          <w:rFonts w:eastAsia="Times New Roman" w:cs="Tahoma"/>
          <w:color w:val="auto"/>
          <w:lang w:val="es-ES" w:eastAsia="es-ES"/>
        </w:rPr>
        <w:t xml:space="preserve"> </w:t>
      </w:r>
      <w:r w:rsidR="00FF1896" w:rsidRPr="006A7384">
        <w:rPr>
          <w:rFonts w:eastAsia="Times New Roman" w:cs="Tahoma"/>
          <w:color w:val="auto"/>
          <w:lang w:val="es-ES" w:eastAsia="es-ES"/>
        </w:rPr>
        <w:t xml:space="preserve">remitió </w:t>
      </w:r>
      <w:r w:rsidR="008E6CDF" w:rsidRPr="006A7384">
        <w:rPr>
          <w:rFonts w:eastAsia="Times New Roman" w:cs="Tahoma"/>
          <w:color w:val="auto"/>
          <w:lang w:val="es-ES" w:eastAsia="es-ES"/>
        </w:rPr>
        <w:t>Acta Sexta Sesión Extraordinaria, celebrada el veintitrés de marzo del dos mil veintitrés, en la que se aprobó el cambio de modalidad en diversas vertientes</w:t>
      </w:r>
      <w:r w:rsidRPr="006A7384">
        <w:rPr>
          <w:rFonts w:eastAsia="Times New Roman" w:cs="Tahoma"/>
          <w:color w:val="auto"/>
          <w:lang w:eastAsia="es-ES"/>
        </w:rPr>
        <w:t xml:space="preserve">, </w:t>
      </w:r>
      <w:r w:rsidRPr="006A7384">
        <w:rPr>
          <w:rFonts w:eastAsia="Times New Roman" w:cs="Tahoma"/>
          <w:bCs/>
          <w:color w:val="auto"/>
          <w:lang w:val="es-ES_tradnl" w:eastAsia="es-ES"/>
        </w:rPr>
        <w:t xml:space="preserve">para atender el presente Recurso de Revisión, derivado de la solicitud de información </w:t>
      </w:r>
      <w:r w:rsidR="008E6CDF" w:rsidRPr="006A7384">
        <w:rPr>
          <w:rFonts w:eastAsia="Times New Roman" w:cs="Tahoma"/>
          <w:b/>
          <w:bCs/>
          <w:color w:val="auto"/>
          <w:lang w:eastAsia="es-ES"/>
        </w:rPr>
        <w:t>00009/IHAEM/IP/2023</w:t>
      </w:r>
      <w:r w:rsidR="009D3806" w:rsidRPr="006A7384">
        <w:rPr>
          <w:rFonts w:eastAsia="Times New Roman" w:cs="Tahoma"/>
          <w:color w:val="auto"/>
          <w:lang w:eastAsia="es-ES"/>
        </w:rPr>
        <w:t xml:space="preserve">, y adjuntó el </w:t>
      </w:r>
      <w:r w:rsidR="009D3806" w:rsidRPr="006A7384">
        <w:rPr>
          <w:rFonts w:eastAsia="Times New Roman" w:cs="Tahoma"/>
          <w:bCs/>
          <w:color w:val="auto"/>
          <w:lang w:eastAsia="es-ES"/>
        </w:rPr>
        <w:t xml:space="preserve">oficio </w:t>
      </w:r>
      <w:r w:rsidR="00FF1896" w:rsidRPr="006A7384">
        <w:rPr>
          <w:rFonts w:eastAsia="Times New Roman" w:cs="Tahoma"/>
          <w:bCs/>
          <w:color w:val="auto"/>
          <w:lang w:val="es-ES_tradnl" w:eastAsia="es-ES"/>
        </w:rPr>
        <w:t xml:space="preserve">Oficio </w:t>
      </w:r>
      <w:r w:rsidR="008E6CDF" w:rsidRPr="006A7384">
        <w:rPr>
          <w:rFonts w:eastAsia="Times New Roman" w:cs="Tahoma"/>
          <w:bCs/>
          <w:color w:val="auto"/>
          <w:lang w:val="es-ES_tradnl" w:eastAsia="es-ES"/>
        </w:rPr>
        <w:t>INFOEM/DGI/272/2023, de fecha veintiuno de marzo de dos mil veintitrés</w:t>
      </w:r>
      <w:r w:rsidR="00FF1896" w:rsidRPr="006A7384">
        <w:rPr>
          <w:rFonts w:eastAsia="Times New Roman" w:cs="Tahoma"/>
          <w:bCs/>
          <w:color w:val="auto"/>
          <w:lang w:val="es-ES_tradnl" w:eastAsia="es-ES"/>
        </w:rPr>
        <w:t xml:space="preserve">, </w:t>
      </w:r>
      <w:r w:rsidR="009D3806" w:rsidRPr="006A7384">
        <w:rPr>
          <w:rFonts w:eastAsia="Times New Roman" w:cs="Tahoma"/>
          <w:bCs/>
          <w:color w:val="auto"/>
          <w:lang w:eastAsia="es-ES"/>
        </w:rPr>
        <w:t>mediante el cual el Director General de Informática de este Instituto, hace del conocimiento a la Titular de la Unidad de Transparencia de</w:t>
      </w:r>
      <w:r w:rsidR="008E6CDF" w:rsidRPr="006A7384">
        <w:rPr>
          <w:rFonts w:eastAsia="Times New Roman" w:cs="Tahoma"/>
          <w:bCs/>
          <w:color w:val="auto"/>
          <w:lang w:eastAsia="es-ES"/>
        </w:rPr>
        <w:t>l</w:t>
      </w:r>
      <w:r w:rsidR="009D3806" w:rsidRPr="006A7384">
        <w:rPr>
          <w:rFonts w:eastAsia="Times New Roman" w:cs="Tahoma"/>
          <w:bCs/>
          <w:color w:val="auto"/>
          <w:lang w:eastAsia="es-ES"/>
        </w:rPr>
        <w:t xml:space="preserve"> </w:t>
      </w:r>
      <w:r w:rsidR="008E6CDF" w:rsidRPr="006A7384">
        <w:rPr>
          <w:rFonts w:eastAsia="Times New Roman" w:cs="Tahoma"/>
          <w:bCs/>
          <w:color w:val="auto"/>
          <w:lang w:eastAsia="es-ES"/>
        </w:rPr>
        <w:t>Instituto Hacendario del Estado de México</w:t>
      </w:r>
      <w:r w:rsidR="009D3806" w:rsidRPr="006A7384">
        <w:rPr>
          <w:rFonts w:eastAsia="Times New Roman" w:cs="Tahoma"/>
          <w:bCs/>
          <w:color w:val="auto"/>
          <w:lang w:eastAsia="es-ES"/>
        </w:rPr>
        <w:t xml:space="preserve">, que la incidencia técnica quedó registrada en la Bitácora de incidencias, toda vez que se trata de subir un peso de </w:t>
      </w:r>
      <w:r w:rsidR="008E6CDF" w:rsidRPr="006A7384">
        <w:rPr>
          <w:rFonts w:eastAsia="Times New Roman" w:cs="Tahoma"/>
          <w:bCs/>
          <w:color w:val="auto"/>
          <w:lang w:eastAsia="es-ES"/>
        </w:rPr>
        <w:t>2,604.858 MB</w:t>
      </w:r>
      <w:r w:rsidR="009D3806" w:rsidRPr="006A7384">
        <w:rPr>
          <w:rFonts w:eastAsia="Times New Roman" w:cs="Tahoma"/>
          <w:bCs/>
          <w:color w:val="auto"/>
          <w:lang w:eastAsia="es-ES"/>
        </w:rPr>
        <w:t>, lo cual sobrepasa las capacidades técnicas del sistema SAIMEX</w:t>
      </w:r>
      <w:r w:rsidR="008E6CDF" w:rsidRPr="006A7384">
        <w:rPr>
          <w:rFonts w:eastAsia="Times New Roman" w:cs="Tahoma"/>
          <w:bCs/>
          <w:color w:val="auto"/>
          <w:lang w:eastAsia="es-ES"/>
        </w:rPr>
        <w:t>, tal como consta en la imagen que se inserta a manera de referencia:</w:t>
      </w:r>
    </w:p>
    <w:p w14:paraId="6EF7CE0B" w14:textId="77777777" w:rsidR="008E6CDF" w:rsidRPr="006A7384" w:rsidRDefault="008E6CDF" w:rsidP="00C0535B">
      <w:pPr>
        <w:spacing w:after="0" w:line="360" w:lineRule="auto"/>
        <w:contextualSpacing/>
        <w:rPr>
          <w:rFonts w:eastAsia="Times New Roman" w:cs="Tahoma"/>
          <w:bCs/>
          <w:color w:val="auto"/>
          <w:lang w:eastAsia="es-ES"/>
        </w:rPr>
      </w:pPr>
    </w:p>
    <w:p w14:paraId="0EBFE807" w14:textId="40EFC08B" w:rsidR="00617188" w:rsidRPr="006A7384" w:rsidRDefault="008E6CDF" w:rsidP="008E6CDF">
      <w:pPr>
        <w:spacing w:after="0" w:line="360" w:lineRule="auto"/>
        <w:contextualSpacing/>
        <w:jc w:val="center"/>
        <w:rPr>
          <w:rFonts w:eastAsia="Times New Roman" w:cs="Tahoma"/>
          <w:color w:val="auto"/>
          <w:lang w:eastAsia="es-ES"/>
        </w:rPr>
      </w:pPr>
      <w:r w:rsidRPr="006A7384">
        <w:rPr>
          <w:rFonts w:eastAsia="Times New Roman" w:cs="Tahoma"/>
          <w:noProof/>
          <w:color w:val="auto"/>
          <w:lang w:eastAsia="es-MX"/>
        </w:rPr>
        <w:drawing>
          <wp:inline distT="0" distB="0" distL="0" distR="0" wp14:anchorId="67C46BF7" wp14:editId="44D9E4E1">
            <wp:extent cx="3276600" cy="3561187"/>
            <wp:effectExtent l="0" t="0" r="0" b="127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7C36E0.tmp"/>
                    <pic:cNvPicPr/>
                  </pic:nvPicPr>
                  <pic:blipFill rotWithShape="1">
                    <a:blip r:embed="rId13">
                      <a:extLst>
                        <a:ext uri="{28A0092B-C50C-407E-A947-70E740481C1C}">
                          <a14:useLocalDpi xmlns:a14="http://schemas.microsoft.com/office/drawing/2010/main" val="0"/>
                        </a:ext>
                      </a:extLst>
                    </a:blip>
                    <a:srcRect l="14144" t="22089" r="15799" b="8806"/>
                    <a:stretch/>
                  </pic:blipFill>
                  <pic:spPr bwMode="auto">
                    <a:xfrm>
                      <a:off x="0" y="0"/>
                      <a:ext cx="3285017" cy="3570335"/>
                    </a:xfrm>
                    <a:prstGeom prst="rect">
                      <a:avLst/>
                    </a:prstGeom>
                    <a:ln>
                      <a:noFill/>
                    </a:ln>
                    <a:extLst>
                      <a:ext uri="{53640926-AAD7-44D8-BBD7-CCE9431645EC}">
                        <a14:shadowObscured xmlns:a14="http://schemas.microsoft.com/office/drawing/2010/main"/>
                      </a:ext>
                    </a:extLst>
                  </pic:spPr>
                </pic:pic>
              </a:graphicData>
            </a:graphic>
          </wp:inline>
        </w:drawing>
      </w:r>
    </w:p>
    <w:p w14:paraId="73350146" w14:textId="68050C53" w:rsidR="00617188" w:rsidRPr="006A7384" w:rsidRDefault="00FF1896" w:rsidP="00C0535B">
      <w:pPr>
        <w:spacing w:after="0" w:line="360" w:lineRule="auto"/>
        <w:contextualSpacing/>
        <w:rPr>
          <w:rFonts w:eastAsia="Times New Roman" w:cs="Tahoma"/>
          <w:bCs/>
          <w:iCs/>
          <w:color w:val="auto"/>
          <w:lang w:eastAsia="es-ES"/>
        </w:rPr>
      </w:pPr>
      <w:r w:rsidRPr="006A7384">
        <w:rPr>
          <w:rFonts w:eastAsia="Times New Roman" w:cs="Tahoma"/>
          <w:color w:val="auto"/>
          <w:lang w:eastAsia="es-ES"/>
        </w:rPr>
        <w:lastRenderedPageBreak/>
        <w:t xml:space="preserve"> </w:t>
      </w:r>
      <w:r w:rsidR="00617188" w:rsidRPr="006A7384">
        <w:rPr>
          <w:rFonts w:eastAsia="Palatino Linotype" w:cs="Palatino Linotype"/>
          <w:bCs/>
          <w:iCs/>
          <w:color w:val="auto"/>
          <w:lang w:val="es-ES" w:eastAsia="es-ES"/>
        </w:rPr>
        <w:t>Entonces, se aprecia que el Sujeto Obligado acreditó una imposibilidad técnica para entregar la información en la modalidad solicitada, es decir</w:t>
      </w:r>
      <w:r w:rsidR="009D3806" w:rsidRPr="006A7384">
        <w:rPr>
          <w:rFonts w:eastAsia="Palatino Linotype" w:cs="Palatino Linotype"/>
          <w:bCs/>
          <w:iCs/>
          <w:color w:val="auto"/>
          <w:lang w:val="es-ES" w:eastAsia="es-ES"/>
        </w:rPr>
        <w:t>,</w:t>
      </w:r>
      <w:r w:rsidR="00617188" w:rsidRPr="006A7384">
        <w:rPr>
          <w:rFonts w:eastAsia="Palatino Linotype" w:cs="Palatino Linotype"/>
          <w:bCs/>
          <w:iCs/>
          <w:color w:val="auto"/>
          <w:lang w:val="es-ES" w:eastAsia="es-ES"/>
        </w:rPr>
        <w:t xml:space="preserve"> ante el Sistema de Acceso a la Información Mexiquense (SAIMEX); ya que es el propio </w:t>
      </w:r>
      <w:r w:rsidR="00617188" w:rsidRPr="006A7384">
        <w:rPr>
          <w:rFonts w:eastAsia="Calibri" w:cs="Tahoma"/>
          <w:bCs/>
          <w:iCs/>
          <w:color w:val="auto"/>
          <w:lang w:val="es-ES"/>
        </w:rPr>
        <w:t xml:space="preserve">Instituto de Transparencia, Acceso a la Información Pública y Protección de Datos Personales del Estado de México y Municipios; a través de la </w:t>
      </w:r>
      <w:r w:rsidR="00617188" w:rsidRPr="006A7384">
        <w:rPr>
          <w:rFonts w:eastAsia="Times New Roman" w:cs="Tahoma"/>
          <w:bCs/>
          <w:iCs/>
          <w:color w:val="auto"/>
          <w:lang w:eastAsia="es-ES"/>
        </w:rPr>
        <w:t>Dirección General de Informática; quién señaló el peso total que soporta dicho Sistema, esto es, 500</w:t>
      </w:r>
      <w:r w:rsidR="009D3806" w:rsidRPr="006A7384">
        <w:rPr>
          <w:rFonts w:eastAsia="Times New Roman" w:cs="Tahoma"/>
          <w:bCs/>
          <w:iCs/>
          <w:color w:val="auto"/>
          <w:lang w:eastAsia="es-ES"/>
        </w:rPr>
        <w:t xml:space="preserve"> </w:t>
      </w:r>
      <w:r w:rsidR="00617188" w:rsidRPr="006A7384">
        <w:rPr>
          <w:rFonts w:eastAsia="Times New Roman" w:cs="Tahoma"/>
          <w:bCs/>
          <w:iCs/>
          <w:color w:val="auto"/>
          <w:lang w:eastAsia="es-ES"/>
        </w:rPr>
        <w:t>megabytes.</w:t>
      </w:r>
    </w:p>
    <w:p w14:paraId="537EC520" w14:textId="77777777" w:rsidR="00617188" w:rsidRPr="006A7384" w:rsidRDefault="00617188" w:rsidP="00C0535B">
      <w:pPr>
        <w:spacing w:after="0" w:line="360" w:lineRule="auto"/>
        <w:contextualSpacing/>
        <w:rPr>
          <w:rFonts w:eastAsia="Palatino Linotype" w:cs="Palatino Linotype"/>
          <w:bCs/>
          <w:iCs/>
          <w:color w:val="auto"/>
          <w:lang w:val="es-ES" w:eastAsia="es-ES"/>
        </w:rPr>
      </w:pPr>
    </w:p>
    <w:p w14:paraId="610460D2" w14:textId="39ACCFBA" w:rsidR="007F243D" w:rsidRPr="006A7384" w:rsidRDefault="00617188" w:rsidP="00C0535B">
      <w:pPr>
        <w:spacing w:after="0" w:line="360" w:lineRule="auto"/>
        <w:contextualSpacing/>
        <w:rPr>
          <w:rFonts w:eastAsia="Times New Roman" w:cs="Tahoma"/>
          <w:color w:val="auto"/>
          <w:lang w:eastAsia="es-ES"/>
        </w:rPr>
      </w:pPr>
      <w:r w:rsidRPr="006A7384">
        <w:rPr>
          <w:rFonts w:eastAsia="Times New Roman" w:cs="Tahoma"/>
          <w:color w:val="auto"/>
          <w:lang w:eastAsia="es-ES"/>
        </w:rPr>
        <w:t xml:space="preserve">Así pues, respecto a lo manifestado por el Sujeto Obligado, este Organismo Garante advierte que el Sujeto Obligado acreditó una imposibilidad técnica para entregar la información a través del Sistema de Acceso a la </w:t>
      </w:r>
      <w:r w:rsidR="006126C7" w:rsidRPr="006A7384">
        <w:rPr>
          <w:rFonts w:eastAsia="Times New Roman" w:cs="Tahoma"/>
          <w:color w:val="auto"/>
          <w:lang w:eastAsia="es-ES"/>
        </w:rPr>
        <w:t>Información Mexiquense (SAIMEX)</w:t>
      </w:r>
      <w:r w:rsidRPr="006A7384">
        <w:rPr>
          <w:rFonts w:eastAsia="Times New Roman" w:cs="Tahoma"/>
          <w:color w:val="auto"/>
          <w:lang w:eastAsia="es-ES"/>
        </w:rPr>
        <w:t>. Aunado a ello, es de destacar que la información solicitada puede contar con datos personales confidenciales</w:t>
      </w:r>
      <w:r w:rsidR="001549AD" w:rsidRPr="006A7384">
        <w:rPr>
          <w:rFonts w:eastAsia="Times New Roman" w:cs="Tahoma"/>
          <w:color w:val="auto"/>
          <w:lang w:eastAsia="es-ES"/>
        </w:rPr>
        <w:t>, en razón de lo anterior</w:t>
      </w:r>
      <w:r w:rsidR="007F243D" w:rsidRPr="006A7384">
        <w:rPr>
          <w:rFonts w:eastAsia="Times New Roman" w:cs="Tahoma"/>
          <w:color w:val="auto"/>
          <w:lang w:eastAsia="es-ES"/>
        </w:rPr>
        <w:t>,</w:t>
      </w:r>
      <w:r w:rsidR="001549AD" w:rsidRPr="006A7384">
        <w:rPr>
          <w:rFonts w:eastAsia="Times New Roman" w:cs="Tahoma"/>
          <w:color w:val="auto"/>
          <w:lang w:eastAsia="es-ES"/>
        </w:rPr>
        <w:t xml:space="preserve"> el Sujeto Obligado mediante misma Acta de la Sexta Sesión Extraordinaria del Comité de Transparencia, aprobó la clasificación</w:t>
      </w:r>
      <w:r w:rsidR="007F243D" w:rsidRPr="006A7384">
        <w:rPr>
          <w:rFonts w:eastAsia="Times New Roman" w:cs="Tahoma"/>
          <w:color w:val="auto"/>
          <w:lang w:eastAsia="es-ES"/>
        </w:rPr>
        <w:t xml:space="preserve"> de información como confidencial de manera parcial, de los oficios y anexos solicitados, tal como se inserta en las siguientes:</w:t>
      </w:r>
    </w:p>
    <w:p w14:paraId="38AE5E8A" w14:textId="77777777" w:rsidR="00213D46" w:rsidRPr="006A7384" w:rsidRDefault="00213D46" w:rsidP="00C0535B">
      <w:pPr>
        <w:spacing w:after="0" w:line="360" w:lineRule="auto"/>
        <w:contextualSpacing/>
        <w:rPr>
          <w:rFonts w:eastAsia="Times New Roman" w:cs="Tahoma"/>
          <w:color w:val="auto"/>
          <w:lang w:eastAsia="es-ES"/>
        </w:rPr>
      </w:pPr>
    </w:p>
    <w:p w14:paraId="7C63410B" w14:textId="2C8B0AC1" w:rsidR="007F243D" w:rsidRPr="006A7384" w:rsidRDefault="007F243D" w:rsidP="007F243D">
      <w:pPr>
        <w:spacing w:after="0" w:line="360" w:lineRule="auto"/>
        <w:contextualSpacing/>
        <w:jc w:val="center"/>
        <w:rPr>
          <w:rFonts w:eastAsia="Times New Roman" w:cs="Tahoma"/>
          <w:color w:val="auto"/>
          <w:lang w:eastAsia="es-ES"/>
        </w:rPr>
      </w:pPr>
      <w:r w:rsidRPr="006A7384">
        <w:rPr>
          <w:rFonts w:eastAsia="Times New Roman" w:cs="Tahoma"/>
          <w:noProof/>
          <w:color w:val="auto"/>
          <w:lang w:eastAsia="es-MX"/>
        </w:rPr>
        <w:drawing>
          <wp:inline distT="0" distB="0" distL="0" distR="0" wp14:anchorId="45F03FFB" wp14:editId="7FADD4FD">
            <wp:extent cx="5376545" cy="2451100"/>
            <wp:effectExtent l="0" t="0" r="0" b="63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7CC64C.tmp"/>
                    <pic:cNvPicPr/>
                  </pic:nvPicPr>
                  <pic:blipFill rotWithShape="1">
                    <a:blip r:embed="rId14">
                      <a:extLst>
                        <a:ext uri="{28A0092B-C50C-407E-A947-70E740481C1C}">
                          <a14:useLocalDpi xmlns:a14="http://schemas.microsoft.com/office/drawing/2010/main" val="0"/>
                        </a:ext>
                      </a:extLst>
                    </a:blip>
                    <a:srcRect l="15623" t="26418" r="16292" b="47164"/>
                    <a:stretch/>
                  </pic:blipFill>
                  <pic:spPr bwMode="auto">
                    <a:xfrm>
                      <a:off x="0" y="0"/>
                      <a:ext cx="5387375" cy="2456037"/>
                    </a:xfrm>
                    <a:prstGeom prst="rect">
                      <a:avLst/>
                    </a:prstGeom>
                    <a:ln>
                      <a:noFill/>
                    </a:ln>
                    <a:extLst>
                      <a:ext uri="{53640926-AAD7-44D8-BBD7-CCE9431645EC}">
                        <a14:shadowObscured xmlns:a14="http://schemas.microsoft.com/office/drawing/2010/main"/>
                      </a:ext>
                    </a:extLst>
                  </pic:spPr>
                </pic:pic>
              </a:graphicData>
            </a:graphic>
          </wp:inline>
        </w:drawing>
      </w:r>
    </w:p>
    <w:p w14:paraId="1FA0232A" w14:textId="77777777" w:rsidR="007F243D" w:rsidRPr="006A7384" w:rsidRDefault="007F243D" w:rsidP="007F243D">
      <w:pPr>
        <w:spacing w:after="0" w:line="360" w:lineRule="auto"/>
        <w:contextualSpacing/>
        <w:jc w:val="center"/>
        <w:rPr>
          <w:rFonts w:eastAsia="Times New Roman" w:cs="Tahoma"/>
          <w:color w:val="auto"/>
          <w:lang w:eastAsia="es-ES"/>
        </w:rPr>
      </w:pPr>
    </w:p>
    <w:p w14:paraId="6F14CD9E" w14:textId="6B8879A8" w:rsidR="007F243D" w:rsidRPr="006A7384" w:rsidRDefault="007F243D" w:rsidP="007F243D">
      <w:pPr>
        <w:spacing w:after="0" w:line="360" w:lineRule="auto"/>
        <w:contextualSpacing/>
        <w:jc w:val="center"/>
        <w:rPr>
          <w:rFonts w:eastAsia="Times New Roman" w:cs="Tahoma"/>
          <w:color w:val="auto"/>
          <w:lang w:eastAsia="es-ES"/>
        </w:rPr>
      </w:pPr>
      <w:r w:rsidRPr="006A7384">
        <w:rPr>
          <w:rFonts w:eastAsia="Times New Roman" w:cs="Tahoma"/>
          <w:noProof/>
          <w:color w:val="auto"/>
          <w:lang w:eastAsia="es-MX"/>
        </w:rPr>
        <w:lastRenderedPageBreak/>
        <w:drawing>
          <wp:inline distT="0" distB="0" distL="0" distR="0" wp14:anchorId="375A9023" wp14:editId="62383BC5">
            <wp:extent cx="5325770" cy="6591300"/>
            <wp:effectExtent l="0" t="0" r="825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7C5C44.tmp"/>
                    <pic:cNvPicPr/>
                  </pic:nvPicPr>
                  <pic:blipFill rotWithShape="1">
                    <a:blip r:embed="rId15">
                      <a:extLst>
                        <a:ext uri="{28A0092B-C50C-407E-A947-70E740481C1C}">
                          <a14:useLocalDpi xmlns:a14="http://schemas.microsoft.com/office/drawing/2010/main" val="0"/>
                        </a:ext>
                      </a:extLst>
                    </a:blip>
                    <a:srcRect l="16281" t="22984" r="17279" b="2388"/>
                    <a:stretch/>
                  </pic:blipFill>
                  <pic:spPr bwMode="auto">
                    <a:xfrm>
                      <a:off x="0" y="0"/>
                      <a:ext cx="5335940" cy="6603887"/>
                    </a:xfrm>
                    <a:prstGeom prst="rect">
                      <a:avLst/>
                    </a:prstGeom>
                    <a:ln>
                      <a:noFill/>
                    </a:ln>
                    <a:extLst>
                      <a:ext uri="{53640926-AAD7-44D8-BBD7-CCE9431645EC}">
                        <a14:shadowObscured xmlns:a14="http://schemas.microsoft.com/office/drawing/2010/main"/>
                      </a:ext>
                    </a:extLst>
                  </pic:spPr>
                </pic:pic>
              </a:graphicData>
            </a:graphic>
          </wp:inline>
        </w:drawing>
      </w:r>
    </w:p>
    <w:p w14:paraId="4F664D5D" w14:textId="0D446EAF" w:rsidR="007F243D" w:rsidRPr="006A7384" w:rsidRDefault="007F243D" w:rsidP="007F243D">
      <w:pPr>
        <w:spacing w:after="0" w:line="360" w:lineRule="auto"/>
        <w:contextualSpacing/>
        <w:jc w:val="center"/>
        <w:rPr>
          <w:rFonts w:eastAsia="Times New Roman" w:cs="Tahoma"/>
          <w:color w:val="auto"/>
          <w:lang w:eastAsia="es-ES"/>
        </w:rPr>
      </w:pPr>
      <w:r w:rsidRPr="006A7384">
        <w:rPr>
          <w:rFonts w:eastAsia="Times New Roman" w:cs="Tahoma"/>
          <w:noProof/>
          <w:color w:val="auto"/>
          <w:lang w:eastAsia="es-MX"/>
        </w:rPr>
        <w:lastRenderedPageBreak/>
        <w:drawing>
          <wp:inline distT="0" distB="0" distL="0" distR="0" wp14:anchorId="3261FC3F" wp14:editId="276CCDA5">
            <wp:extent cx="4810125" cy="5753053"/>
            <wp:effectExtent l="0" t="0" r="0" b="63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7CDCFE.tmp"/>
                    <pic:cNvPicPr/>
                  </pic:nvPicPr>
                  <pic:blipFill rotWithShape="1">
                    <a:blip r:embed="rId16">
                      <a:extLst>
                        <a:ext uri="{28A0092B-C50C-407E-A947-70E740481C1C}">
                          <a14:useLocalDpi xmlns:a14="http://schemas.microsoft.com/office/drawing/2010/main" val="0"/>
                        </a:ext>
                      </a:extLst>
                    </a:blip>
                    <a:srcRect l="16445" t="21194" r="17279" b="6865"/>
                    <a:stretch/>
                  </pic:blipFill>
                  <pic:spPr bwMode="auto">
                    <a:xfrm>
                      <a:off x="0" y="0"/>
                      <a:ext cx="4815870" cy="5759925"/>
                    </a:xfrm>
                    <a:prstGeom prst="rect">
                      <a:avLst/>
                    </a:prstGeom>
                    <a:ln>
                      <a:noFill/>
                    </a:ln>
                    <a:extLst>
                      <a:ext uri="{53640926-AAD7-44D8-BBD7-CCE9431645EC}">
                        <a14:shadowObscured xmlns:a14="http://schemas.microsoft.com/office/drawing/2010/main"/>
                      </a:ext>
                    </a:extLst>
                  </pic:spPr>
                </pic:pic>
              </a:graphicData>
            </a:graphic>
          </wp:inline>
        </w:drawing>
      </w:r>
    </w:p>
    <w:p w14:paraId="06C35034" w14:textId="77777777" w:rsidR="007F243D" w:rsidRPr="006A7384" w:rsidRDefault="007F243D" w:rsidP="00C0535B">
      <w:pPr>
        <w:spacing w:after="0" w:line="360" w:lineRule="auto"/>
        <w:contextualSpacing/>
        <w:rPr>
          <w:rFonts w:eastAsia="Times New Roman" w:cs="Tahoma"/>
          <w:color w:val="auto"/>
          <w:lang w:eastAsia="es-ES"/>
        </w:rPr>
      </w:pPr>
    </w:p>
    <w:p w14:paraId="2B6E2692" w14:textId="1BB93A73" w:rsidR="00617188" w:rsidRPr="006A7384" w:rsidRDefault="00617188" w:rsidP="00C0535B">
      <w:pPr>
        <w:spacing w:after="0" w:line="360" w:lineRule="auto"/>
        <w:contextualSpacing/>
        <w:rPr>
          <w:rFonts w:eastAsia="Times New Roman" w:cs="Tahoma"/>
          <w:color w:val="auto"/>
          <w:lang w:eastAsia="es-ES"/>
        </w:rPr>
      </w:pPr>
      <w:r w:rsidRPr="006A7384">
        <w:rPr>
          <w:rFonts w:eastAsia="Times New Roman" w:cs="Tahoma"/>
          <w:color w:val="auto"/>
          <w:lang w:eastAsia="es-ES"/>
        </w:rPr>
        <w:t>En este contexto, este Organismo Garante advierte que el Sujeto Obligado, por medio de</w:t>
      </w:r>
      <w:r w:rsidR="007F243D" w:rsidRPr="006A7384">
        <w:rPr>
          <w:rFonts w:eastAsia="Times New Roman" w:cs="Tahoma"/>
          <w:color w:val="auto"/>
          <w:lang w:eastAsia="es-ES"/>
        </w:rPr>
        <w:t xml:space="preserve"> </w:t>
      </w:r>
      <w:r w:rsidR="00AE02CE" w:rsidRPr="006A7384">
        <w:rPr>
          <w:rFonts w:eastAsia="Times New Roman" w:cs="Tahoma"/>
          <w:color w:val="auto"/>
          <w:lang w:eastAsia="es-ES"/>
        </w:rPr>
        <w:t>l</w:t>
      </w:r>
      <w:r w:rsidR="007F243D" w:rsidRPr="006A7384">
        <w:rPr>
          <w:rFonts w:eastAsia="Times New Roman" w:cs="Tahoma"/>
          <w:color w:val="auto"/>
          <w:lang w:eastAsia="es-ES"/>
        </w:rPr>
        <w:t>a</w:t>
      </w:r>
      <w:r w:rsidR="00AE02CE" w:rsidRPr="006A7384">
        <w:rPr>
          <w:rFonts w:eastAsia="Times New Roman" w:cs="Tahoma"/>
          <w:color w:val="auto"/>
          <w:lang w:eastAsia="es-ES"/>
        </w:rPr>
        <w:t xml:space="preserve"> respuesta</w:t>
      </w:r>
      <w:r w:rsidR="007F243D" w:rsidRPr="006A7384">
        <w:rPr>
          <w:rFonts w:eastAsia="Times New Roman" w:cs="Tahoma"/>
          <w:color w:val="auto"/>
          <w:lang w:eastAsia="es-ES"/>
        </w:rPr>
        <w:t xml:space="preserve"> primigenia y que fue ratificada en</w:t>
      </w:r>
      <w:r w:rsidR="00AE02CE" w:rsidRPr="006A7384">
        <w:rPr>
          <w:rFonts w:eastAsia="Times New Roman" w:cs="Tahoma"/>
          <w:color w:val="auto"/>
          <w:lang w:eastAsia="es-ES"/>
        </w:rPr>
        <w:t xml:space="preserve"> Informe Justificado, </w:t>
      </w:r>
      <w:r w:rsidRPr="006A7384">
        <w:rPr>
          <w:rFonts w:eastAsia="Times New Roman" w:cs="Tahoma"/>
          <w:color w:val="auto"/>
          <w:lang w:eastAsia="es-ES"/>
        </w:rPr>
        <w:t xml:space="preserve">acreditó una imposibilidad técnica para realizar la entrega mediante el Sistema de Acceso a la Información Mexiquense (SAIMEX), ya que la información rebasa las capacidades de dicha herramienta; por ello, </w:t>
      </w:r>
      <w:r w:rsidRPr="006A7384">
        <w:rPr>
          <w:rFonts w:eastAsia="Times New Roman" w:cs="Tahoma"/>
          <w:b/>
          <w:bCs/>
          <w:color w:val="auto"/>
          <w:lang w:eastAsia="es-ES"/>
        </w:rPr>
        <w:t xml:space="preserve">resulta procedente el cambio de modalidad para que la entrega tenga lugar mediante la consulta </w:t>
      </w:r>
      <w:r w:rsidR="007F243D" w:rsidRPr="006A7384">
        <w:rPr>
          <w:rFonts w:eastAsia="Times New Roman" w:cs="Tahoma"/>
          <w:b/>
          <w:bCs/>
          <w:color w:val="auto"/>
          <w:lang w:eastAsia="es-ES"/>
        </w:rPr>
        <w:lastRenderedPageBreak/>
        <w:t>directa; así mismo, se advierte que el Sujeto Obligado ofreció diversas modalidades para acceder a la información de manera gratuita o por medio del pago de derechos correspondientes.</w:t>
      </w:r>
    </w:p>
    <w:p w14:paraId="3BCA880E" w14:textId="77777777" w:rsidR="00617188" w:rsidRPr="006A7384" w:rsidRDefault="00617188" w:rsidP="00C0535B">
      <w:pPr>
        <w:spacing w:after="0" w:line="360" w:lineRule="auto"/>
        <w:contextualSpacing/>
        <w:rPr>
          <w:rFonts w:eastAsia="Times New Roman" w:cs="Tahoma"/>
          <w:color w:val="auto"/>
          <w:lang w:eastAsia="es-ES"/>
        </w:rPr>
      </w:pPr>
    </w:p>
    <w:p w14:paraId="7EBF836B" w14:textId="77777777" w:rsidR="00B84074" w:rsidRPr="006A7384" w:rsidRDefault="00B84074" w:rsidP="00C0535B">
      <w:pPr>
        <w:spacing w:after="0" w:line="360" w:lineRule="auto"/>
        <w:rPr>
          <w:rFonts w:eastAsia="Calibri" w:cs="Tahoma"/>
          <w:iCs/>
          <w:color w:val="auto"/>
          <w:lang w:val="es-ES" w:eastAsia="es-ES"/>
        </w:rPr>
      </w:pPr>
      <w:r w:rsidRPr="006A7384">
        <w:rPr>
          <w:rFonts w:eastAsia="Calibri" w:cs="Tahoma"/>
          <w:color w:val="auto"/>
          <w:lang w:val="es-ES"/>
        </w:rPr>
        <w:t xml:space="preserve">Ahora bien, resulta necesario analizar de manera oficiosa, si la información puede ser adjuntada por correo electrónico; </w:t>
      </w:r>
      <w:r w:rsidRPr="006A7384">
        <w:rPr>
          <w:rFonts w:eastAsia="Calibri" w:cs="Tahoma"/>
          <w:iCs/>
          <w:color w:val="auto"/>
          <w:lang w:val="es-ES" w:eastAsia="es-ES"/>
        </w:rPr>
        <w:t>al respecto, dicho medio es un sistema que permite el intercambio de mensajes entre distintas computadoras interconectadas a través de una red.</w:t>
      </w:r>
    </w:p>
    <w:p w14:paraId="1421A984" w14:textId="77777777" w:rsidR="00B84074" w:rsidRPr="006A7384" w:rsidRDefault="00B84074" w:rsidP="00C0535B">
      <w:pPr>
        <w:spacing w:after="0" w:line="360" w:lineRule="auto"/>
        <w:rPr>
          <w:rFonts w:eastAsia="Calibri" w:cs="Tahoma"/>
          <w:iCs/>
          <w:color w:val="auto"/>
          <w:lang w:val="es-ES" w:eastAsia="es-ES"/>
        </w:rPr>
      </w:pPr>
    </w:p>
    <w:p w14:paraId="6A70FA5A" w14:textId="77777777" w:rsidR="00B84074" w:rsidRPr="006A7384" w:rsidRDefault="00B84074" w:rsidP="00C0535B">
      <w:pPr>
        <w:spacing w:after="0" w:line="360" w:lineRule="auto"/>
        <w:rPr>
          <w:rFonts w:eastAsia="Calibri" w:cs="Tahoma"/>
          <w:color w:val="auto"/>
          <w:lang w:val="es-ES"/>
        </w:rPr>
      </w:pPr>
      <w:r w:rsidRPr="006A7384">
        <w:rPr>
          <w:rFonts w:eastAsia="Calibri" w:cs="Tahoma"/>
          <w:color w:val="auto"/>
          <w:lang w:val="es-ES" w:eastAsia="es-ES"/>
        </w:rPr>
        <w:t xml:space="preserve">En ese contexto, </w:t>
      </w:r>
      <w:r w:rsidRPr="006A7384">
        <w:rPr>
          <w:rFonts w:eastAsia="Calibri" w:cs="Tahoma"/>
          <w:iCs/>
          <w:color w:val="auto"/>
          <w:lang w:val="es-ES" w:eastAsia="es-ES"/>
        </w:rPr>
        <w:t xml:space="preserve">existen diferentes plataformas que brindan dicho servicio, sobre el tema, a través de la plataforma Gmail se informa que el peso máximo que soporta un correo electrónico para enviar archivos adjuntos en un mensaje es de veinticinco megabytes (consultado en la liga </w:t>
      </w:r>
      <w:hyperlink r:id="rId17" w:anchor=":~:text=Tama%C3%B1o%20m%C3%A1ximo%20de%20los%20archivos,Drive%20en%20vez%20de%20adjuntarlo" w:history="1">
        <w:r w:rsidRPr="006A7384">
          <w:rPr>
            <w:rFonts w:eastAsia="Calibri" w:cs="Tahoma"/>
            <w:iCs/>
            <w:color w:val="0563C1" w:themeColor="hyperlink"/>
            <w:u w:val="single"/>
            <w:lang w:val="es-ES" w:eastAsia="es-ES"/>
          </w:rPr>
          <w:t>https://support.google.com/mail/answer/6584?co=GENIE.Platform%3DDesktop&amp;hl=es#:~:text=Tama%C3%B1o%20m%C3%A1ximo%20de%20los%20archivos,Drive%20en%20vez%20de%20adjuntarlo</w:t>
        </w:r>
      </w:hyperlink>
      <w:r w:rsidRPr="006A7384">
        <w:rPr>
          <w:rFonts w:eastAsia="Calibri" w:cs="Tahoma"/>
          <w:iCs/>
          <w:color w:val="auto"/>
          <w:lang w:val="es-ES" w:eastAsia="es-ES"/>
        </w:rPr>
        <w:t>), tal como se muestra continuación:</w:t>
      </w:r>
    </w:p>
    <w:p w14:paraId="0B4140E4" w14:textId="77777777" w:rsidR="00B84074" w:rsidRPr="006A7384" w:rsidRDefault="00B84074" w:rsidP="00C0535B">
      <w:pPr>
        <w:spacing w:after="0" w:line="360" w:lineRule="auto"/>
        <w:rPr>
          <w:rFonts w:eastAsia="Calibri" w:cs="Tahoma"/>
          <w:iCs/>
          <w:color w:val="auto"/>
          <w:lang w:val="es-ES" w:eastAsia="es-ES"/>
        </w:rPr>
      </w:pPr>
    </w:p>
    <w:p w14:paraId="61631769" w14:textId="77777777" w:rsidR="00B84074" w:rsidRPr="006A7384" w:rsidRDefault="00B84074" w:rsidP="00C0535B">
      <w:pPr>
        <w:spacing w:after="0" w:line="360" w:lineRule="auto"/>
        <w:ind w:left="567" w:right="567"/>
        <w:rPr>
          <w:rFonts w:eastAsia="Calibri" w:cs="Tahoma"/>
          <w:bCs/>
          <w:i/>
          <w:color w:val="auto"/>
          <w:sz w:val="20"/>
          <w:szCs w:val="20"/>
          <w:lang w:val="es-ES"/>
        </w:rPr>
      </w:pPr>
      <w:r w:rsidRPr="006A7384">
        <w:rPr>
          <w:rFonts w:eastAsia="Calibri" w:cs="Tahoma"/>
          <w:bCs/>
          <w:i/>
          <w:color w:val="auto"/>
          <w:sz w:val="20"/>
          <w:szCs w:val="20"/>
          <w:lang w:val="es-ES"/>
        </w:rPr>
        <w:t>“</w:t>
      </w:r>
      <w:r w:rsidRPr="006A7384">
        <w:rPr>
          <w:rFonts w:eastAsia="Calibri" w:cs="Tahoma"/>
          <w:b/>
          <w:bCs/>
          <w:i/>
          <w:color w:val="auto"/>
          <w:sz w:val="20"/>
          <w:szCs w:val="20"/>
          <w:lang w:val="es-ES"/>
        </w:rPr>
        <w:t>Tamaño máximo de los archivos adjuntos</w:t>
      </w:r>
    </w:p>
    <w:p w14:paraId="3185F3E8" w14:textId="77777777" w:rsidR="00B84074" w:rsidRPr="006A7384" w:rsidRDefault="00B84074" w:rsidP="00C0535B">
      <w:pPr>
        <w:spacing w:after="0" w:line="360" w:lineRule="auto"/>
        <w:ind w:left="567" w:right="567"/>
        <w:rPr>
          <w:rFonts w:eastAsia="Calibri" w:cs="Tahoma"/>
          <w:bCs/>
          <w:i/>
          <w:color w:val="auto"/>
          <w:sz w:val="20"/>
          <w:szCs w:val="20"/>
          <w:lang w:val="es-ES"/>
        </w:rPr>
      </w:pPr>
      <w:r w:rsidRPr="006A7384">
        <w:rPr>
          <w:rFonts w:eastAsia="Calibri" w:cs="Tahoma"/>
          <w:bCs/>
          <w:i/>
          <w:color w:val="auto"/>
          <w:sz w:val="20"/>
          <w:szCs w:val="20"/>
          <w:lang w:val="es-ES"/>
        </w:rPr>
        <w:t>Puedes enviar uno o varios archivos adjuntos en un mismo mensaje, pero en total no pueden superar los 25 MB. Si el archivo tiene más de 25 MB, Gmail añadirá automáticamente un enlace a Google Drive en vez de adjuntarlo.”</w:t>
      </w:r>
    </w:p>
    <w:p w14:paraId="7AEAE02C" w14:textId="77777777" w:rsidR="00B84074" w:rsidRPr="006A7384" w:rsidRDefault="00B84074" w:rsidP="00C0535B">
      <w:pPr>
        <w:spacing w:after="0" w:line="360" w:lineRule="auto"/>
        <w:rPr>
          <w:rFonts w:eastAsia="Calibri" w:cs="Tahoma"/>
          <w:color w:val="auto"/>
        </w:rPr>
      </w:pPr>
    </w:p>
    <w:p w14:paraId="1FA6F079" w14:textId="77777777" w:rsidR="00B84074" w:rsidRPr="006A7384" w:rsidRDefault="00B84074" w:rsidP="00C0535B">
      <w:pPr>
        <w:spacing w:after="0" w:line="360" w:lineRule="auto"/>
        <w:rPr>
          <w:rFonts w:eastAsia="Calibri" w:cs="Tahoma"/>
          <w:color w:val="auto"/>
        </w:rPr>
      </w:pPr>
      <w:r w:rsidRPr="006A7384">
        <w:rPr>
          <w:rFonts w:eastAsia="Calibri" w:cs="Tahoma"/>
          <w:color w:val="auto"/>
        </w:rPr>
        <w:t>Como se logra observar, un correo electrónico comúnmente permite únicamente la carga de archivos adjuntos cuyo peso total se traduzca en veinticinco megabytes; por lo que, para proporcionar toda la información solicitada, necesitaría remitir más de ciento veinte correos, lo cual generaría una carga desproporcional al Sujeto Obligado, que implicaría que tuviera que dejar de realizar sus funciones sustantivas y esenciales para cumplir con sus funciones; por lo que, este Instituto considera improcedente ordenar dicha modalidad.</w:t>
      </w:r>
    </w:p>
    <w:p w14:paraId="3A94FE29" w14:textId="4A96B3F0" w:rsidR="00553DB6" w:rsidRPr="006A7384" w:rsidRDefault="00B84074" w:rsidP="00C0535B">
      <w:pPr>
        <w:spacing w:after="0" w:line="360" w:lineRule="auto"/>
        <w:contextualSpacing/>
        <w:rPr>
          <w:rFonts w:cs="Tahoma"/>
          <w:lang w:eastAsia="es-ES"/>
        </w:rPr>
      </w:pPr>
      <w:r w:rsidRPr="006A7384">
        <w:rPr>
          <w:rFonts w:cs="Tahoma"/>
          <w:lang w:eastAsia="es-ES"/>
        </w:rPr>
        <w:lastRenderedPageBreak/>
        <w:t xml:space="preserve">Además, el Sujeto Obligado </w:t>
      </w:r>
      <w:r w:rsidR="00213D46" w:rsidRPr="006A7384">
        <w:rPr>
          <w:rFonts w:cs="Tahoma"/>
          <w:lang w:eastAsia="es-ES"/>
        </w:rPr>
        <w:t>hizo</w:t>
      </w:r>
      <w:r w:rsidR="00D570AA" w:rsidRPr="006A7384">
        <w:rPr>
          <w:rFonts w:cs="Tahoma"/>
          <w:lang w:eastAsia="es-ES"/>
        </w:rPr>
        <w:t xml:space="preserve"> </w:t>
      </w:r>
      <w:r w:rsidRPr="006A7384">
        <w:rPr>
          <w:rFonts w:cs="Tahoma"/>
          <w:lang w:eastAsia="es-ES"/>
        </w:rPr>
        <w:t>del conocimiento al Particular que la información estará disponible, por un plazo mínimo de sesenta días naturales, a partir de la fecha en que ponga a disposición del Recurrente la información, en términos del segundo párrafo del artículo 166 de la Ley de Transparencia y Acceso a la Información Pública del Estado de México y Municipios</w:t>
      </w:r>
      <w:r w:rsidR="00553DB6" w:rsidRPr="006A7384">
        <w:rPr>
          <w:rFonts w:cs="Tahoma"/>
          <w:lang w:eastAsia="es-ES"/>
        </w:rPr>
        <w:t>, tal como se aprecia en la siguiente imagen:</w:t>
      </w:r>
    </w:p>
    <w:p w14:paraId="43AC2D50" w14:textId="77777777" w:rsidR="00553DB6" w:rsidRPr="006A7384" w:rsidRDefault="00553DB6" w:rsidP="00C0535B">
      <w:pPr>
        <w:spacing w:after="0" w:line="360" w:lineRule="auto"/>
        <w:contextualSpacing/>
        <w:rPr>
          <w:rFonts w:cs="Tahoma"/>
          <w:lang w:eastAsia="es-ES"/>
        </w:rPr>
      </w:pPr>
    </w:p>
    <w:p w14:paraId="02C4E571" w14:textId="6FA125AD" w:rsidR="00B84074" w:rsidRPr="006A7384" w:rsidRDefault="00553DB6" w:rsidP="00553DB6">
      <w:pPr>
        <w:spacing w:after="0" w:line="360" w:lineRule="auto"/>
        <w:contextualSpacing/>
        <w:jc w:val="center"/>
        <w:rPr>
          <w:rFonts w:cs="Tahoma"/>
          <w:lang w:eastAsia="es-ES"/>
        </w:rPr>
      </w:pPr>
      <w:r w:rsidRPr="006A7384">
        <w:rPr>
          <w:rFonts w:cs="Tahoma"/>
          <w:noProof/>
          <w:lang w:eastAsia="es-MX"/>
        </w:rPr>
        <w:drawing>
          <wp:inline distT="0" distB="0" distL="0" distR="0" wp14:anchorId="6A902D29" wp14:editId="4251715D">
            <wp:extent cx="4114800" cy="847725"/>
            <wp:effectExtent l="0" t="0" r="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7C538.tmp"/>
                    <pic:cNvPicPr/>
                  </pic:nvPicPr>
                  <pic:blipFill rotWithShape="1">
                    <a:blip r:embed="rId18">
                      <a:extLst>
                        <a:ext uri="{28A0092B-C50C-407E-A947-70E740481C1C}">
                          <a14:useLocalDpi xmlns:a14="http://schemas.microsoft.com/office/drawing/2010/main" val="0"/>
                        </a:ext>
                      </a:extLst>
                    </a:blip>
                    <a:srcRect l="15294" t="41940" r="13660" b="44776"/>
                    <a:stretch/>
                  </pic:blipFill>
                  <pic:spPr bwMode="auto">
                    <a:xfrm>
                      <a:off x="0" y="0"/>
                      <a:ext cx="4114800" cy="847725"/>
                    </a:xfrm>
                    <a:prstGeom prst="rect">
                      <a:avLst/>
                    </a:prstGeom>
                    <a:ln>
                      <a:noFill/>
                    </a:ln>
                    <a:extLst>
                      <a:ext uri="{53640926-AAD7-44D8-BBD7-CCE9431645EC}">
                        <a14:shadowObscured xmlns:a14="http://schemas.microsoft.com/office/drawing/2010/main"/>
                      </a:ext>
                    </a:extLst>
                  </pic:spPr>
                </pic:pic>
              </a:graphicData>
            </a:graphic>
          </wp:inline>
        </w:drawing>
      </w:r>
    </w:p>
    <w:p w14:paraId="56A2BF25" w14:textId="77777777" w:rsidR="00B84074" w:rsidRPr="006A7384" w:rsidRDefault="00B84074" w:rsidP="00C0535B">
      <w:pPr>
        <w:spacing w:after="0" w:line="360" w:lineRule="auto"/>
        <w:contextualSpacing/>
        <w:rPr>
          <w:rFonts w:cs="Tahoma"/>
          <w:lang w:eastAsia="es-ES"/>
        </w:rPr>
      </w:pPr>
    </w:p>
    <w:p w14:paraId="3C8BD6E5" w14:textId="5230DCB3" w:rsidR="00B84074" w:rsidRPr="006A7384" w:rsidRDefault="002F3CC4" w:rsidP="00C0535B">
      <w:pPr>
        <w:spacing w:after="0" w:line="360" w:lineRule="auto"/>
        <w:contextualSpacing/>
        <w:rPr>
          <w:rFonts w:cs="Tahoma"/>
          <w:lang w:eastAsia="es-ES"/>
        </w:rPr>
      </w:pPr>
      <w:r w:rsidRPr="006A7384">
        <w:rPr>
          <w:rFonts w:cs="Tahoma"/>
          <w:lang w:eastAsia="es-ES"/>
        </w:rPr>
        <w:t>Es importante hacer mención que al haberse interpuesto el Recurso de Revisión que nos ocupa, el sujeto obligado deberá poner a disposición de Particular la información por sesenta días hábiles a partir de la notificación de la presente resolución y, s</w:t>
      </w:r>
      <w:r w:rsidR="00B84074" w:rsidRPr="006A7384">
        <w:rPr>
          <w:rFonts w:cs="Tahoma"/>
          <w:lang w:eastAsia="es-ES"/>
        </w:rPr>
        <w:t xml:space="preserve">i dentro del transcurso del término señalado en el párrafo anterior, </w:t>
      </w:r>
      <w:r w:rsidR="00B84074" w:rsidRPr="006A7384">
        <w:rPr>
          <w:rFonts w:cs="Tahoma"/>
          <w:b/>
          <w:lang w:eastAsia="es-ES"/>
        </w:rPr>
        <w:t>el Particular acude por la información,</w:t>
      </w:r>
      <w:r w:rsidR="00B84074" w:rsidRPr="006A7384">
        <w:rPr>
          <w:rFonts w:cs="Tahoma"/>
          <w:lang w:eastAsia="es-ES"/>
        </w:rPr>
        <w:t xml:space="preserve"> el Sujeto Obligado levantará un acta de hechos misma que debe ser remitida a este Instituto, por conducto de la Secretaría Técnica del Pleno, junto con el acuse de recibo de la información del Particular; sin embargo, si una vez fenecido el plazo, no acudiera por los documentos ordenados, el Sujeto Obligado, mediante dará por concluida la solicitud y podrá, de ser el caso, realizar la destrucción del material en el que se reprodujo, situación que también deberá informar a este Instituto, por el mismo conducto.</w:t>
      </w:r>
    </w:p>
    <w:p w14:paraId="58724910" w14:textId="77777777" w:rsidR="00617188" w:rsidRPr="006A7384" w:rsidRDefault="00617188" w:rsidP="00C0535B">
      <w:pPr>
        <w:spacing w:after="0" w:line="360" w:lineRule="auto"/>
        <w:contextualSpacing/>
        <w:rPr>
          <w:rFonts w:eastAsia="Times New Roman" w:cs="Tahoma"/>
          <w:color w:val="auto"/>
          <w:szCs w:val="20"/>
          <w:lang w:eastAsia="es-ES"/>
        </w:rPr>
      </w:pPr>
    </w:p>
    <w:p w14:paraId="7FC05D43" w14:textId="6DA35282" w:rsidR="00617188" w:rsidRPr="006A7384" w:rsidRDefault="00D570AA" w:rsidP="00C0535B">
      <w:pPr>
        <w:spacing w:after="0" w:line="360" w:lineRule="auto"/>
        <w:rPr>
          <w:rFonts w:eastAsia="Times New Roman" w:cs="Tahoma"/>
          <w:color w:val="auto"/>
          <w:lang w:val="es-ES" w:eastAsia="es-ES"/>
        </w:rPr>
      </w:pPr>
      <w:r w:rsidRPr="006A7384">
        <w:rPr>
          <w:rFonts w:eastAsia="Times New Roman" w:cs="Tahoma"/>
          <w:color w:val="auto"/>
          <w:lang w:val="es-ES" w:eastAsia="es-ES"/>
        </w:rPr>
        <w:t xml:space="preserve">Conforme a lo anterior, se logra desprender que los agravios hecho valer por el Recurrente, deviene de </w:t>
      </w:r>
      <w:r w:rsidRPr="006A7384">
        <w:rPr>
          <w:rFonts w:eastAsia="Times New Roman" w:cs="Tahoma"/>
          <w:b/>
          <w:bCs/>
          <w:color w:val="auto"/>
          <w:lang w:val="es-ES" w:eastAsia="es-ES"/>
        </w:rPr>
        <w:t>INFUNDADOS,</w:t>
      </w:r>
      <w:r w:rsidRPr="006A7384">
        <w:rPr>
          <w:rFonts w:eastAsia="Times New Roman" w:cs="Tahoma"/>
          <w:color w:val="auto"/>
          <w:lang w:val="es-ES" w:eastAsia="es-ES"/>
        </w:rPr>
        <w:t xml:space="preserve"> pues el Sujeto Obligado desde Respuesta</w:t>
      </w:r>
      <w:r w:rsidR="00553DB6" w:rsidRPr="006A7384">
        <w:rPr>
          <w:rFonts w:eastAsia="Times New Roman" w:cs="Tahoma"/>
          <w:color w:val="auto"/>
          <w:lang w:val="es-ES" w:eastAsia="es-ES"/>
        </w:rPr>
        <w:t xml:space="preserve"> fundo y motivo el cambio de modalidad y ofreció diversas modalidades para la entrega de la misma, de manera gratuita o previo pago de los derechos, es decir, fundo y motivo </w:t>
      </w:r>
      <w:r w:rsidR="00553DB6" w:rsidRPr="006A7384">
        <w:rPr>
          <w:rFonts w:eastAsia="Times New Roman" w:cs="Tahoma"/>
          <w:color w:val="auto"/>
          <w:lang w:eastAsia="es-ES"/>
        </w:rPr>
        <w:t>la necesidad de ofrecer otras modalidades de entrega de la información.</w:t>
      </w:r>
      <w:r w:rsidR="00553DB6" w:rsidRPr="006A7384">
        <w:rPr>
          <w:rFonts w:eastAsia="Times New Roman" w:cs="Tahoma"/>
          <w:color w:val="auto"/>
          <w:lang w:val="es-ES" w:eastAsia="es-ES"/>
        </w:rPr>
        <w:t xml:space="preserve"> </w:t>
      </w:r>
    </w:p>
    <w:p w14:paraId="76AA8CD8" w14:textId="77777777" w:rsidR="00CF2068" w:rsidRPr="006A7384" w:rsidRDefault="00CF2068" w:rsidP="00C0535B">
      <w:pPr>
        <w:spacing w:after="0" w:line="360" w:lineRule="auto"/>
        <w:contextualSpacing/>
        <w:rPr>
          <w:rFonts w:eastAsia="Calibri" w:cs="Tahoma"/>
          <w:b/>
          <w:color w:val="000000"/>
        </w:rPr>
      </w:pPr>
      <w:r w:rsidRPr="006A7384">
        <w:rPr>
          <w:rFonts w:eastAsia="Calibri" w:cs="Tahoma"/>
          <w:b/>
          <w:color w:val="000000"/>
        </w:rPr>
        <w:lastRenderedPageBreak/>
        <w:t xml:space="preserve">SEXTO. Decisión. </w:t>
      </w:r>
    </w:p>
    <w:p w14:paraId="07EA30DC" w14:textId="77777777" w:rsidR="00CF2068" w:rsidRPr="006A7384" w:rsidRDefault="00CF2068" w:rsidP="00C0535B">
      <w:pPr>
        <w:spacing w:after="0" w:line="360" w:lineRule="auto"/>
        <w:contextualSpacing/>
        <w:rPr>
          <w:rFonts w:eastAsia="Calibri" w:cs="Tahoma"/>
          <w:b/>
          <w:color w:val="000000"/>
        </w:rPr>
      </w:pPr>
    </w:p>
    <w:p w14:paraId="23BF2F82" w14:textId="45487C99" w:rsidR="00553DB6" w:rsidRPr="006A7384" w:rsidRDefault="00553DB6" w:rsidP="00553DB6">
      <w:pPr>
        <w:spacing w:after="0" w:line="360" w:lineRule="auto"/>
        <w:rPr>
          <w:rFonts w:cs="Tahoma"/>
          <w:bCs/>
          <w:iCs/>
        </w:rPr>
      </w:pPr>
      <w:r w:rsidRPr="006A7384">
        <w:rPr>
          <w:rFonts w:eastAsia="Times New Roman" w:cs="Tahoma"/>
          <w:color w:val="auto"/>
          <w:lang w:eastAsia="es-ES"/>
        </w:rPr>
        <w:t xml:space="preserve">Con fundamento en el artículo 186, fracción II, de la Ley de Transparencia y Acceso a la Información Pública del Estado de México y Municipios, este Instituto considera procedente </w:t>
      </w:r>
      <w:r w:rsidRPr="006A7384">
        <w:rPr>
          <w:rFonts w:eastAsia="Times New Roman" w:cs="Tahoma"/>
          <w:b/>
          <w:bCs/>
          <w:color w:val="auto"/>
          <w:lang w:eastAsia="es-ES"/>
        </w:rPr>
        <w:t>CONFIRMAR</w:t>
      </w:r>
      <w:r w:rsidRPr="006A7384">
        <w:rPr>
          <w:rFonts w:eastAsia="Times New Roman" w:cs="Tahoma"/>
          <w:color w:val="auto"/>
          <w:lang w:eastAsia="es-ES"/>
        </w:rPr>
        <w:t xml:space="preserve"> la respuesta otorgada por el </w:t>
      </w:r>
      <w:r w:rsidRPr="006A7384">
        <w:rPr>
          <w:rFonts w:eastAsia="Calibri" w:cs="Tahoma"/>
          <w:color w:val="000000"/>
        </w:rPr>
        <w:t>Instituto Hacendario del Estado de México</w:t>
      </w:r>
      <w:r w:rsidRPr="006A7384">
        <w:rPr>
          <w:rFonts w:eastAsia="Times New Roman" w:cs="Tahoma"/>
          <w:color w:val="auto"/>
          <w:lang w:eastAsia="es-ES"/>
        </w:rPr>
        <w:t>, a la solicitud de acceso a la información 00009/IHAEM/IP/2023, referente al Recurso de Revisión con número 01966/INFOEM/IP/RR/2023</w:t>
      </w:r>
      <w:r w:rsidRPr="006A7384">
        <w:rPr>
          <w:rFonts w:cs="Tahoma"/>
          <w:bCs/>
          <w:iCs/>
        </w:rPr>
        <w:t>.</w:t>
      </w:r>
    </w:p>
    <w:p w14:paraId="788E5900" w14:textId="77777777" w:rsidR="00553DB6" w:rsidRPr="006A7384" w:rsidRDefault="00553DB6" w:rsidP="00553DB6">
      <w:pPr>
        <w:spacing w:after="0" w:line="360" w:lineRule="auto"/>
        <w:ind w:right="-93"/>
        <w:rPr>
          <w:rFonts w:eastAsia="Calibri" w:cs="Tahoma"/>
          <w:b/>
          <w:bCs/>
          <w:iCs/>
          <w:color w:val="auto"/>
          <w:lang w:val="es-ES"/>
        </w:rPr>
      </w:pPr>
    </w:p>
    <w:p w14:paraId="07F95FD9" w14:textId="77777777" w:rsidR="00553DB6" w:rsidRPr="006A7384" w:rsidRDefault="00553DB6" w:rsidP="00553DB6">
      <w:pPr>
        <w:autoSpaceDE w:val="0"/>
        <w:autoSpaceDN w:val="0"/>
        <w:adjustRightInd w:val="0"/>
        <w:spacing w:after="0" w:line="360" w:lineRule="auto"/>
        <w:rPr>
          <w:rFonts w:eastAsia="Calibri" w:cs="Tahoma"/>
          <w:b/>
          <w:bCs/>
          <w:iCs/>
          <w:color w:val="auto"/>
          <w:lang w:val="es-ES"/>
        </w:rPr>
      </w:pPr>
      <w:r w:rsidRPr="006A7384">
        <w:rPr>
          <w:rFonts w:eastAsia="Calibri" w:cs="Tahoma"/>
          <w:b/>
          <w:bCs/>
          <w:iCs/>
          <w:color w:val="auto"/>
          <w:lang w:val="es-ES"/>
        </w:rPr>
        <w:t>Términos de la Resolución para conocimiento del Particular.</w:t>
      </w:r>
    </w:p>
    <w:p w14:paraId="04DEAB47" w14:textId="77777777" w:rsidR="00553DB6" w:rsidRPr="006A7384" w:rsidRDefault="00553DB6" w:rsidP="00553DB6">
      <w:pPr>
        <w:autoSpaceDE w:val="0"/>
        <w:autoSpaceDN w:val="0"/>
        <w:adjustRightInd w:val="0"/>
        <w:spacing w:after="0" w:line="360" w:lineRule="auto"/>
        <w:rPr>
          <w:rFonts w:eastAsia="Calibri" w:cs="Tahoma"/>
          <w:b/>
          <w:bCs/>
          <w:iCs/>
          <w:color w:val="auto"/>
          <w:lang w:val="es-ES"/>
        </w:rPr>
      </w:pPr>
    </w:p>
    <w:p w14:paraId="6D5D730B" w14:textId="5BE6CD56" w:rsidR="00553DB6" w:rsidRPr="006A7384" w:rsidRDefault="00553DB6" w:rsidP="00553DB6">
      <w:pPr>
        <w:spacing w:after="0" w:line="360" w:lineRule="auto"/>
        <w:ind w:right="-28"/>
        <w:rPr>
          <w:rFonts w:eastAsia="Calibri" w:cs="Tahoma"/>
        </w:rPr>
      </w:pPr>
      <w:r w:rsidRPr="006A7384">
        <w:rPr>
          <w:rFonts w:eastAsia="Times New Roman" w:cs="Times New Roman"/>
          <w:lang w:eastAsia="es-MX"/>
        </w:rPr>
        <w:t xml:space="preserve">Se le hace del conocimiento al Particular, que, en el presente caso, no se le concede la razón, pues el </w:t>
      </w:r>
      <w:r w:rsidRPr="006A7384">
        <w:rPr>
          <w:rFonts w:eastAsia="Calibri" w:cs="Tahoma"/>
          <w:color w:val="000000"/>
        </w:rPr>
        <w:t>Instituto Hacendario del Estado de México</w:t>
      </w:r>
      <w:r w:rsidRPr="006A7384">
        <w:rPr>
          <w:rFonts w:eastAsia="Calibri" w:cs="Tahoma"/>
        </w:rPr>
        <w:t xml:space="preserve"> fundó y motivó las razones por las cuales proporciona en otras modalidades la información solicitada. </w:t>
      </w:r>
    </w:p>
    <w:p w14:paraId="35136C4D" w14:textId="77777777" w:rsidR="00553DB6" w:rsidRPr="006A7384" w:rsidRDefault="00553DB6" w:rsidP="00553DB6">
      <w:pPr>
        <w:spacing w:after="0" w:line="360" w:lineRule="auto"/>
        <w:ind w:right="-28"/>
        <w:rPr>
          <w:rFonts w:eastAsia="Calibri" w:cs="Tahoma"/>
        </w:rPr>
      </w:pPr>
    </w:p>
    <w:p w14:paraId="452E90D3" w14:textId="77777777" w:rsidR="00553DB6" w:rsidRPr="006A7384" w:rsidRDefault="00553DB6" w:rsidP="00553DB6">
      <w:pPr>
        <w:spacing w:after="0" w:line="360" w:lineRule="auto"/>
        <w:rPr>
          <w:rFonts w:eastAsia="Calibri" w:cs="Tahoma"/>
          <w:bCs/>
          <w:iCs/>
          <w:color w:val="auto"/>
        </w:rPr>
      </w:pPr>
      <w:r w:rsidRPr="006A7384">
        <w:rPr>
          <w:rFonts w:eastAsia="Calibri" w:cs="Tahoma"/>
          <w:bCs/>
          <w:iCs/>
          <w:color w:val="auto"/>
        </w:rPr>
        <w:t>Finalmente, la labor del Instituto de Transparencia, Acceso a la Información Pública y Protección de Datos Personales del Estado de México y Municipios, por una parte, es apoyar a la población a acceder a la información pública y, por otra parte, garantizar la protección de los datos personales.</w:t>
      </w:r>
    </w:p>
    <w:p w14:paraId="2676DA1A" w14:textId="77777777" w:rsidR="00553DB6" w:rsidRPr="006A7384" w:rsidRDefault="00553DB6" w:rsidP="00553DB6">
      <w:pPr>
        <w:spacing w:after="0" w:line="360" w:lineRule="auto"/>
        <w:ind w:firstLine="708"/>
      </w:pPr>
    </w:p>
    <w:p w14:paraId="3899DD0E" w14:textId="77777777" w:rsidR="00553DB6" w:rsidRPr="006A7384" w:rsidRDefault="00553DB6" w:rsidP="00553DB6">
      <w:pPr>
        <w:spacing w:after="0" w:line="360" w:lineRule="auto"/>
        <w:rPr>
          <w:rFonts w:eastAsia="Calibri" w:cs="Tahoma"/>
          <w:bCs/>
          <w:color w:val="auto"/>
        </w:rPr>
      </w:pPr>
      <w:r w:rsidRPr="006A7384">
        <w:t>Por</w:t>
      </w:r>
      <w:r w:rsidRPr="006A7384">
        <w:rPr>
          <w:rFonts w:eastAsia="Calibri" w:cs="Tahoma"/>
          <w:bCs/>
          <w:color w:val="auto"/>
        </w:rPr>
        <w:t xml:space="preserve"> lo expuesto y fundado, este Pleno:</w:t>
      </w:r>
    </w:p>
    <w:p w14:paraId="01C2321D" w14:textId="77777777" w:rsidR="00553DB6" w:rsidRPr="006A7384" w:rsidRDefault="00553DB6" w:rsidP="00553DB6">
      <w:pPr>
        <w:spacing w:after="0" w:line="360" w:lineRule="auto"/>
        <w:rPr>
          <w:rFonts w:eastAsia="Times New Roman" w:cs="Tahoma"/>
          <w:bCs/>
          <w:color w:val="auto"/>
          <w:lang w:eastAsia="es-ES"/>
        </w:rPr>
      </w:pPr>
    </w:p>
    <w:p w14:paraId="120935B7" w14:textId="77777777" w:rsidR="00553DB6" w:rsidRPr="006A7384" w:rsidRDefault="00553DB6" w:rsidP="00553DB6">
      <w:pPr>
        <w:spacing w:after="0" w:line="360" w:lineRule="auto"/>
        <w:jc w:val="center"/>
        <w:rPr>
          <w:rFonts w:eastAsia="Times New Roman" w:cs="Tahoma"/>
          <w:b/>
          <w:bCs/>
          <w:color w:val="auto"/>
          <w:lang w:eastAsia="es-ES"/>
        </w:rPr>
      </w:pPr>
      <w:r w:rsidRPr="006A7384">
        <w:rPr>
          <w:rFonts w:eastAsia="Times New Roman" w:cs="Tahoma"/>
          <w:b/>
          <w:bCs/>
          <w:color w:val="auto"/>
          <w:lang w:eastAsia="es-ES"/>
        </w:rPr>
        <w:t>R E S U E L V E:</w:t>
      </w:r>
    </w:p>
    <w:p w14:paraId="065E6349" w14:textId="77777777" w:rsidR="00553DB6" w:rsidRPr="006A7384" w:rsidRDefault="00553DB6" w:rsidP="00553DB6">
      <w:pPr>
        <w:spacing w:after="0" w:line="360" w:lineRule="auto"/>
        <w:ind w:right="113"/>
        <w:rPr>
          <w:rFonts w:eastAsia="Times New Roman" w:cs="Tahoma"/>
          <w:b/>
          <w:bCs/>
          <w:color w:val="auto"/>
          <w:lang w:eastAsia="es-ES"/>
        </w:rPr>
      </w:pPr>
    </w:p>
    <w:p w14:paraId="6E139BAB" w14:textId="54C9EDBA" w:rsidR="00553DB6" w:rsidRPr="006A7384" w:rsidRDefault="00553DB6" w:rsidP="00553DB6">
      <w:pPr>
        <w:widowControl w:val="0"/>
        <w:spacing w:after="0" w:line="360" w:lineRule="auto"/>
        <w:rPr>
          <w:rFonts w:eastAsia="Calibri" w:cs="Tahoma"/>
        </w:rPr>
      </w:pPr>
      <w:r w:rsidRPr="006A7384">
        <w:rPr>
          <w:rFonts w:eastAsia="Calibri" w:cs="Tahoma"/>
          <w:b/>
          <w:color w:val="000000"/>
          <w:lang w:val="es-ES"/>
        </w:rPr>
        <w:t xml:space="preserve">PRIMERO. </w:t>
      </w:r>
      <w:r w:rsidRPr="006A7384">
        <w:rPr>
          <w:rFonts w:eastAsia="Calibri" w:cs="Tahoma"/>
          <w:bCs/>
          <w:color w:val="000000"/>
          <w:lang w:val="es-ES"/>
        </w:rPr>
        <w:t xml:space="preserve">Se </w:t>
      </w:r>
      <w:r w:rsidRPr="006A7384">
        <w:rPr>
          <w:rFonts w:eastAsia="Calibri" w:cs="Tahoma"/>
          <w:b/>
          <w:bCs/>
          <w:color w:val="000000"/>
          <w:lang w:val="es-ES"/>
        </w:rPr>
        <w:t xml:space="preserve">CONFIRMA </w:t>
      </w:r>
      <w:r w:rsidRPr="006A7384">
        <w:rPr>
          <w:rFonts w:eastAsia="Calibri" w:cs="Tahoma"/>
          <w:bCs/>
          <w:color w:val="000000"/>
        </w:rPr>
        <w:t xml:space="preserve">la respuesta otorgada por el </w:t>
      </w:r>
      <w:r w:rsidRPr="006A7384">
        <w:rPr>
          <w:rFonts w:eastAsia="Calibri" w:cs="Tahoma"/>
          <w:color w:val="000000"/>
        </w:rPr>
        <w:t>Instituto Hacendario del Estado de México</w:t>
      </w:r>
      <w:r w:rsidRPr="006A7384">
        <w:rPr>
          <w:rFonts w:eastAsia="Calibri" w:cs="Tahoma"/>
          <w:bCs/>
          <w:color w:val="000000"/>
        </w:rPr>
        <w:t>, a la solicitud de acceso a la información 00009/IHAEM/IP/2023,</w:t>
      </w:r>
      <w:r w:rsidRPr="006A7384">
        <w:rPr>
          <w:rFonts w:eastAsia="Calibri" w:cs="Tahoma"/>
          <w:color w:val="000000"/>
          <w:lang w:val="es-ES_tradnl"/>
        </w:rPr>
        <w:t xml:space="preserve"> por resultar </w:t>
      </w:r>
      <w:r w:rsidRPr="006A7384">
        <w:rPr>
          <w:rFonts w:eastAsia="Calibri" w:cs="Tahoma"/>
          <w:b/>
          <w:color w:val="000000"/>
          <w:lang w:val="es-ES_tradnl"/>
        </w:rPr>
        <w:t xml:space="preserve">INFUNDADOS los agravios </w:t>
      </w:r>
      <w:r w:rsidRPr="006A7384">
        <w:rPr>
          <w:rFonts w:eastAsia="Calibri" w:cs="Tahoma"/>
          <w:color w:val="000000"/>
          <w:lang w:val="es-ES_tradnl"/>
        </w:rPr>
        <w:t xml:space="preserve">hechos valer por el Particular, en el Recurso de Revisión </w:t>
      </w:r>
      <w:r w:rsidRPr="006A7384">
        <w:rPr>
          <w:rFonts w:eastAsia="Calibri" w:cs="Tahoma"/>
          <w:b/>
          <w:color w:val="000000"/>
        </w:rPr>
        <w:t>01966/INFOEM/IP/RR/2023</w:t>
      </w:r>
      <w:r w:rsidRPr="006A7384">
        <w:rPr>
          <w:rFonts w:eastAsia="Calibri" w:cs="Tahoma"/>
          <w:bCs/>
          <w:color w:val="000000"/>
        </w:rPr>
        <w:t xml:space="preserve">, </w:t>
      </w:r>
      <w:r w:rsidRPr="006A7384">
        <w:rPr>
          <w:rFonts w:eastAsia="Calibri" w:cs="Tahoma"/>
          <w:color w:val="000000"/>
          <w:lang w:val="es-ES_tradnl"/>
        </w:rPr>
        <w:t xml:space="preserve">en términos de los Considerandos </w:t>
      </w:r>
      <w:r w:rsidRPr="006A7384">
        <w:rPr>
          <w:rFonts w:eastAsia="Calibri" w:cs="Tahoma"/>
          <w:b/>
          <w:color w:val="000000"/>
          <w:lang w:val="es-ES_tradnl"/>
        </w:rPr>
        <w:t>QUINTO y SEXTO</w:t>
      </w:r>
      <w:r w:rsidRPr="006A7384">
        <w:rPr>
          <w:rFonts w:eastAsia="Calibri" w:cs="Tahoma"/>
          <w:color w:val="000000"/>
          <w:lang w:val="es-ES_tradnl"/>
        </w:rPr>
        <w:t xml:space="preserve"> de la </w:t>
      </w:r>
      <w:r w:rsidRPr="006A7384">
        <w:rPr>
          <w:rFonts w:eastAsia="Calibri" w:cs="Tahoma"/>
          <w:color w:val="000000"/>
          <w:lang w:val="es-ES_tradnl"/>
        </w:rPr>
        <w:lastRenderedPageBreak/>
        <w:t xml:space="preserve">presente Resolución. </w:t>
      </w:r>
    </w:p>
    <w:p w14:paraId="0147D926" w14:textId="77777777" w:rsidR="00553DB6" w:rsidRPr="006A7384" w:rsidRDefault="00553DB6" w:rsidP="00553DB6">
      <w:pPr>
        <w:widowControl w:val="0"/>
        <w:spacing w:after="0" w:line="360" w:lineRule="auto"/>
        <w:rPr>
          <w:rFonts w:eastAsia="Calibri" w:cs="Tahoma"/>
          <w:b/>
          <w:color w:val="000000"/>
          <w:lang w:val="es-ES"/>
        </w:rPr>
      </w:pPr>
    </w:p>
    <w:p w14:paraId="3C623B2E" w14:textId="77777777" w:rsidR="00553DB6" w:rsidRPr="006A7384" w:rsidRDefault="00553DB6" w:rsidP="00553DB6">
      <w:pPr>
        <w:spacing w:after="0" w:line="360" w:lineRule="auto"/>
        <w:contextualSpacing/>
        <w:rPr>
          <w:rFonts w:eastAsia="Calibri" w:cs="Tahoma"/>
          <w:bCs/>
          <w:i/>
          <w:iCs/>
          <w:color w:val="auto"/>
        </w:rPr>
      </w:pPr>
      <w:r w:rsidRPr="006A7384">
        <w:rPr>
          <w:rFonts w:eastAsia="Calibri" w:cs="Tahoma"/>
          <w:b/>
          <w:bCs/>
          <w:iCs/>
          <w:color w:val="auto"/>
        </w:rPr>
        <w:t xml:space="preserve">SEGUNDO. NOTIFÍQUESE </w:t>
      </w:r>
      <w:r w:rsidRPr="006A7384">
        <w:rPr>
          <w:rFonts w:eastAsia="Calibri" w:cs="Tahoma"/>
          <w:bCs/>
          <w:iCs/>
          <w:color w:val="auto"/>
        </w:rPr>
        <w:t>la presente resolución al Titular de la Unidad de Transparencia del Sujeto Obligado.</w:t>
      </w:r>
    </w:p>
    <w:p w14:paraId="1F852C48" w14:textId="77777777" w:rsidR="00553DB6" w:rsidRPr="006A7384" w:rsidRDefault="00553DB6" w:rsidP="00553DB6">
      <w:pPr>
        <w:spacing w:after="0" w:line="360" w:lineRule="auto"/>
        <w:contextualSpacing/>
        <w:rPr>
          <w:rFonts w:eastAsia="Calibri" w:cs="Tahoma"/>
          <w:bCs/>
          <w:iCs/>
          <w:color w:val="auto"/>
        </w:rPr>
      </w:pPr>
    </w:p>
    <w:p w14:paraId="5300798E" w14:textId="77777777" w:rsidR="00553DB6" w:rsidRPr="006A7384" w:rsidRDefault="00553DB6" w:rsidP="00553DB6">
      <w:pPr>
        <w:spacing w:after="0" w:line="360" w:lineRule="auto"/>
        <w:contextualSpacing/>
        <w:rPr>
          <w:rFonts w:eastAsia="Calibri" w:cs="Tahoma"/>
          <w:bCs/>
          <w:iCs/>
          <w:color w:val="auto"/>
        </w:rPr>
      </w:pPr>
      <w:r w:rsidRPr="006A7384">
        <w:rPr>
          <w:rFonts w:eastAsia="Calibri" w:cs="Tahoma"/>
          <w:b/>
          <w:bCs/>
          <w:iCs/>
          <w:color w:val="auto"/>
        </w:rPr>
        <w:t>TERCERO. NOTIFÍQUESE</w:t>
      </w:r>
      <w:r w:rsidRPr="006A7384">
        <w:rPr>
          <w:rFonts w:eastAsia="Calibri" w:cs="Tahoma"/>
          <w:bCs/>
          <w:iCs/>
          <w:color w:val="auto"/>
        </w:rPr>
        <w:t xml:space="preserve"> al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3F647F36" w14:textId="77777777" w:rsidR="00CF2068" w:rsidRPr="006A7384" w:rsidRDefault="00CF2068" w:rsidP="00C0535B">
      <w:pPr>
        <w:spacing w:after="0" w:line="360" w:lineRule="auto"/>
        <w:rPr>
          <w:rFonts w:eastAsia="Times New Roman" w:cs="Tahoma"/>
          <w:color w:val="auto"/>
          <w:lang w:eastAsia="es-ES"/>
        </w:rPr>
      </w:pPr>
    </w:p>
    <w:p w14:paraId="61493576" w14:textId="2FB9DBCD" w:rsidR="00C853D1" w:rsidRDefault="000017FA" w:rsidP="00C0535B">
      <w:pPr>
        <w:spacing w:after="0" w:line="360" w:lineRule="auto"/>
        <w:rPr>
          <w:rFonts w:eastAsia="Calibri" w:cs="Tahoma"/>
          <w:bCs/>
        </w:rPr>
      </w:pPr>
      <w:r w:rsidRPr="006A7384">
        <w:rPr>
          <w:rFonts w:eastAsia="Calibri" w:cs="Tahoma"/>
          <w:bCs/>
        </w:rPr>
        <w:t xml:space="preserve">ASÍ LO RESUELVE, POR </w:t>
      </w:r>
      <w:r w:rsidRPr="006A7384">
        <w:rPr>
          <w:rFonts w:eastAsia="Calibri" w:cs="Tahoma"/>
          <w:b/>
        </w:rPr>
        <w:t>UNANIMIDAD</w:t>
      </w:r>
      <w:r w:rsidRPr="006A7384">
        <w:rPr>
          <w:rFonts w:eastAsia="Calibri" w:cs="Tahoma"/>
          <w:bCs/>
        </w:rPr>
        <w:t xml:space="preserve"> DE VOTOS EL PLENO DEL INSTITUTO DE TRANSPARENCIA, ACCESO A LA INFORMACIÓN PÚBLICA Y PROTECCIÓN DE DATOS PERSONALES DEL ESTADO DE MÉXICO Y MUNICIPIOS, CONFORMADO POR LOS COMISIONADOS JOSÉ MARTÍNEZ VILCHIS, MARÍA DEL ROSARIO MEJÍA AYALA, </w:t>
      </w:r>
      <w:r w:rsidR="0014505E" w:rsidRPr="006A7384">
        <w:rPr>
          <w:rFonts w:eastAsia="Calibri" w:cs="Tahoma"/>
          <w:bCs/>
        </w:rPr>
        <w:t xml:space="preserve">SHARON CRISTINA MORALES MARTÍNEZ, LUIS GUSTAVO PARRA NORIEGA Y GUADALUPE RAMÍREZ </w:t>
      </w:r>
      <w:r w:rsidR="007B3FBC" w:rsidRPr="006A7384">
        <w:rPr>
          <w:rFonts w:eastAsia="Calibri" w:cs="Tahoma"/>
          <w:bCs/>
        </w:rPr>
        <w:t xml:space="preserve">PEÑA, EN LA </w:t>
      </w:r>
      <w:r w:rsidR="008E1C63" w:rsidRPr="006A7384">
        <w:rPr>
          <w:rFonts w:eastAsia="Calibri" w:cs="Tahoma"/>
          <w:bCs/>
        </w:rPr>
        <w:t xml:space="preserve">DÉCIMA </w:t>
      </w:r>
      <w:r w:rsidR="002231D1" w:rsidRPr="006A7384">
        <w:rPr>
          <w:rFonts w:eastAsia="Calibri" w:cs="Tahoma"/>
          <w:bCs/>
        </w:rPr>
        <w:t>NOVENA</w:t>
      </w:r>
      <w:r w:rsidR="007B3FBC" w:rsidRPr="006A7384">
        <w:rPr>
          <w:rFonts w:eastAsia="Calibri" w:cs="Tahoma"/>
          <w:bCs/>
        </w:rPr>
        <w:t xml:space="preserve"> SESIÓN ORDINARIA, CELEBRADA EL </w:t>
      </w:r>
      <w:r w:rsidR="002231D1" w:rsidRPr="006A7384">
        <w:rPr>
          <w:rFonts w:eastAsia="Calibri" w:cs="Tahoma"/>
          <w:bCs/>
        </w:rPr>
        <w:t>VEINTICUATRO DE MAYO</w:t>
      </w:r>
      <w:r w:rsidR="007B3FBC" w:rsidRPr="006A7384">
        <w:rPr>
          <w:rFonts w:eastAsia="Calibri" w:cs="Tahoma"/>
          <w:bCs/>
        </w:rPr>
        <w:t xml:space="preserve"> DE DOS MIL VEINTITRÉS, ANTE </w:t>
      </w:r>
      <w:r w:rsidR="00085F3A" w:rsidRPr="006A7384">
        <w:rPr>
          <w:rFonts w:eastAsia="Calibri" w:cs="Tahoma"/>
          <w:bCs/>
        </w:rPr>
        <w:t>EL SECRETARIO TÉCNICO DEL PLENO, ALEXIS TAPIA RAMÍREZ.</w:t>
      </w:r>
    </w:p>
    <w:p w14:paraId="3A7BF8F4" w14:textId="2F604D1A" w:rsidR="00A6477D" w:rsidRPr="00C36C36" w:rsidRDefault="00C853D1" w:rsidP="00C0535B">
      <w:pPr>
        <w:spacing w:after="0" w:line="360" w:lineRule="auto"/>
        <w:jc w:val="left"/>
        <w:rPr>
          <w:rFonts w:eastAsia="Calibri" w:cs="Tahoma"/>
          <w:b/>
          <w:bCs/>
        </w:rPr>
      </w:pPr>
      <w:r>
        <w:rPr>
          <w:rFonts w:eastAsia="Calibri" w:cs="Tahoma"/>
          <w:b/>
          <w:bCs/>
        </w:rPr>
        <w:br w:type="page"/>
      </w:r>
    </w:p>
    <w:sectPr w:rsidR="00A6477D" w:rsidRPr="00C36C36" w:rsidSect="002C59A0">
      <w:headerReference w:type="even" r:id="rId19"/>
      <w:headerReference w:type="default" r:id="rId20"/>
      <w:footerReference w:type="even" r:id="rId21"/>
      <w:footerReference w:type="default" r:id="rId22"/>
      <w:headerReference w:type="first" r:id="rId23"/>
      <w:footerReference w:type="first" r:id="rId24"/>
      <w:pgSz w:w="12240" w:h="15840"/>
      <w:pgMar w:top="1418" w:right="1418"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3289B0" w14:textId="77777777" w:rsidR="007D4674" w:rsidRDefault="007D4674" w:rsidP="00C853D1">
      <w:pPr>
        <w:spacing w:after="0" w:line="240" w:lineRule="auto"/>
      </w:pPr>
      <w:r>
        <w:separator/>
      </w:r>
    </w:p>
  </w:endnote>
  <w:endnote w:type="continuationSeparator" w:id="0">
    <w:p w14:paraId="174071AC" w14:textId="77777777" w:rsidR="007D4674" w:rsidRDefault="007D4674" w:rsidP="00C853D1">
      <w:pPr>
        <w:spacing w:after="0" w:line="240" w:lineRule="auto"/>
      </w:pPr>
      <w:r>
        <w:continuationSeparator/>
      </w:r>
    </w:p>
  </w:endnote>
  <w:endnote w:type="continuationNotice" w:id="1">
    <w:p w14:paraId="51F67F3D" w14:textId="77777777" w:rsidR="007D4674" w:rsidRDefault="007D467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Garamond">
    <w:altName w:val="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18588"/>
      <w:docPartObj>
        <w:docPartGallery w:val="Page Numbers (Bottom of Page)"/>
        <w:docPartUnique/>
      </w:docPartObj>
    </w:sdtPr>
    <w:sdtEndPr/>
    <w:sdtContent>
      <w:sdt>
        <w:sdtPr>
          <w:id w:val="-1486162003"/>
          <w:docPartObj>
            <w:docPartGallery w:val="Page Numbers (Top of Page)"/>
            <w:docPartUnique/>
          </w:docPartObj>
        </w:sdtPr>
        <w:sdtEndPr/>
        <w:sdtContent>
          <w:p w14:paraId="71583055" w14:textId="77777777" w:rsidR="008D222C" w:rsidRDefault="008D222C">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Pr>
                <w:b/>
                <w:bCs/>
                <w:lang w:val="es-ES"/>
              </w:rPr>
              <w:t>2</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Pr>
                <w:b/>
                <w:bCs/>
                <w:noProof/>
              </w:rPr>
              <w:t>1</w:t>
            </w:r>
            <w:r>
              <w:rPr>
                <w:b/>
                <w:bCs/>
                <w:sz w:val="24"/>
                <w:szCs w:val="24"/>
              </w:rPr>
              <w:fldChar w:fldCharType="end"/>
            </w:r>
          </w:p>
        </w:sdtContent>
      </w:sdt>
    </w:sdtContent>
  </w:sdt>
  <w:p w14:paraId="5F4318B3" w14:textId="77777777" w:rsidR="008D222C" w:rsidRDefault="008D222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5037141"/>
      <w:docPartObj>
        <w:docPartGallery w:val="Page Numbers (Bottom of Page)"/>
        <w:docPartUnique/>
      </w:docPartObj>
    </w:sdtPr>
    <w:sdtEndPr/>
    <w:sdtContent>
      <w:sdt>
        <w:sdtPr>
          <w:id w:val="-1053769877"/>
          <w:docPartObj>
            <w:docPartGallery w:val="Page Numbers (Top of Page)"/>
            <w:docPartUnique/>
          </w:docPartObj>
        </w:sdtPr>
        <w:sdtEndPr/>
        <w:sdtContent>
          <w:p w14:paraId="1AB8D0FA" w14:textId="77777777" w:rsidR="008D222C" w:rsidRDefault="008D222C">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2F3CC4">
              <w:rPr>
                <w:b/>
                <w:bCs/>
                <w:noProof/>
              </w:rPr>
              <w:t>6</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2F3CC4">
              <w:rPr>
                <w:b/>
                <w:bCs/>
                <w:noProof/>
              </w:rPr>
              <w:t>33</w:t>
            </w:r>
            <w:r>
              <w:rPr>
                <w:b/>
                <w:bCs/>
                <w:sz w:val="24"/>
                <w:szCs w:val="24"/>
              </w:rPr>
              <w:fldChar w:fldCharType="end"/>
            </w:r>
          </w:p>
        </w:sdtContent>
      </w:sdt>
    </w:sdtContent>
  </w:sdt>
  <w:p w14:paraId="3F35B7C0" w14:textId="77777777" w:rsidR="008D222C" w:rsidRDefault="008D222C">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96825420"/>
      <w:docPartObj>
        <w:docPartGallery w:val="Page Numbers (Bottom of Page)"/>
        <w:docPartUnique/>
      </w:docPartObj>
    </w:sdtPr>
    <w:sdtEndPr/>
    <w:sdtContent>
      <w:sdt>
        <w:sdtPr>
          <w:id w:val="-1769616900"/>
          <w:docPartObj>
            <w:docPartGallery w:val="Page Numbers (Top of Page)"/>
            <w:docPartUnique/>
          </w:docPartObj>
        </w:sdtPr>
        <w:sdtEndPr/>
        <w:sdtContent>
          <w:p w14:paraId="46648C95" w14:textId="77777777" w:rsidR="008D222C" w:rsidRDefault="008D222C">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2F3CC4">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2F3CC4">
              <w:rPr>
                <w:b/>
                <w:bCs/>
                <w:noProof/>
              </w:rPr>
              <w:t>33</w:t>
            </w:r>
            <w:r>
              <w:rPr>
                <w:b/>
                <w:bCs/>
                <w:sz w:val="24"/>
                <w:szCs w:val="24"/>
              </w:rPr>
              <w:fldChar w:fldCharType="end"/>
            </w:r>
          </w:p>
        </w:sdtContent>
      </w:sdt>
    </w:sdtContent>
  </w:sdt>
  <w:p w14:paraId="1A7218CE" w14:textId="77777777" w:rsidR="008D222C" w:rsidRDefault="008D222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412E7F" w14:textId="77777777" w:rsidR="007D4674" w:rsidRDefault="007D4674" w:rsidP="00C853D1">
      <w:pPr>
        <w:spacing w:after="0" w:line="240" w:lineRule="auto"/>
      </w:pPr>
      <w:r>
        <w:separator/>
      </w:r>
    </w:p>
  </w:footnote>
  <w:footnote w:type="continuationSeparator" w:id="0">
    <w:p w14:paraId="14EC8D15" w14:textId="77777777" w:rsidR="007D4674" w:rsidRDefault="007D4674" w:rsidP="00C853D1">
      <w:pPr>
        <w:spacing w:after="0" w:line="240" w:lineRule="auto"/>
      </w:pPr>
      <w:r>
        <w:continuationSeparator/>
      </w:r>
    </w:p>
  </w:footnote>
  <w:footnote w:type="continuationNotice" w:id="1">
    <w:p w14:paraId="0F80401D" w14:textId="77777777" w:rsidR="007D4674" w:rsidRDefault="007D467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991" w:type="dxa"/>
      <w:tblInd w:w="35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404"/>
      <w:gridCol w:w="3587"/>
    </w:tblGrid>
    <w:tr w:rsidR="008D222C" w14:paraId="282B3A75" w14:textId="77777777" w:rsidTr="002C59A0">
      <w:trPr>
        <w:trHeight w:val="141"/>
      </w:trPr>
      <w:tc>
        <w:tcPr>
          <w:tcW w:w="2404" w:type="dxa"/>
        </w:tcPr>
        <w:p w14:paraId="57F547E7" w14:textId="77777777" w:rsidR="008D222C" w:rsidRPr="001B5FB6" w:rsidRDefault="008D222C" w:rsidP="002C59A0">
          <w:pPr>
            <w:tabs>
              <w:tab w:val="right" w:pos="8838"/>
            </w:tabs>
            <w:ind w:right="-105"/>
            <w:rPr>
              <w:rFonts w:eastAsia="Calibri" w:cs="Tahoma"/>
              <w:b/>
              <w:lang w:val="es-MX"/>
            </w:rPr>
          </w:pPr>
          <w:r w:rsidRPr="001B5FB6">
            <w:rPr>
              <w:rFonts w:eastAsia="Calibri" w:cs="Tahoma"/>
              <w:b/>
              <w:lang w:val="es-MX"/>
            </w:rPr>
            <w:t>Recurso de Revisión:</w:t>
          </w:r>
        </w:p>
      </w:tc>
      <w:tc>
        <w:tcPr>
          <w:tcW w:w="3587" w:type="dxa"/>
        </w:tcPr>
        <w:p w14:paraId="77D4576F" w14:textId="77777777" w:rsidR="008D222C" w:rsidRPr="00A8173F" w:rsidRDefault="008D222C" w:rsidP="002C59A0">
          <w:pPr>
            <w:tabs>
              <w:tab w:val="right" w:pos="8838"/>
            </w:tabs>
            <w:ind w:left="-28" w:right="683"/>
            <w:rPr>
              <w:rFonts w:eastAsia="Calibri" w:cs="Tahoma"/>
            </w:rPr>
          </w:pPr>
          <w:r w:rsidRPr="00A8173F">
            <w:rPr>
              <w:rFonts w:eastAsia="Calibri" w:cs="Tahoma"/>
              <w:lang w:val="es-MX"/>
            </w:rPr>
            <w:t>04196/INFOEM/IP/RR/2020</w:t>
          </w:r>
        </w:p>
      </w:tc>
    </w:tr>
    <w:tr w:rsidR="008D222C" w14:paraId="46AFE2B4" w14:textId="77777777" w:rsidTr="002C59A0">
      <w:trPr>
        <w:trHeight w:val="276"/>
      </w:trPr>
      <w:tc>
        <w:tcPr>
          <w:tcW w:w="2404" w:type="dxa"/>
        </w:tcPr>
        <w:p w14:paraId="1D6E5B2B" w14:textId="77777777" w:rsidR="008D222C" w:rsidRPr="001B5FB6" w:rsidRDefault="008D222C" w:rsidP="002C59A0">
          <w:pPr>
            <w:tabs>
              <w:tab w:val="right" w:pos="8838"/>
            </w:tabs>
            <w:ind w:right="-105"/>
            <w:rPr>
              <w:rFonts w:eastAsia="Calibri" w:cs="Tahoma"/>
              <w:b/>
              <w:lang w:val="es-MX"/>
            </w:rPr>
          </w:pPr>
          <w:r w:rsidRPr="001B5FB6">
            <w:rPr>
              <w:rFonts w:eastAsia="Calibri" w:cs="Tahoma"/>
              <w:b/>
              <w:lang w:val="es-MX"/>
            </w:rPr>
            <w:t>Sujeto Obligado:</w:t>
          </w:r>
        </w:p>
      </w:tc>
      <w:tc>
        <w:tcPr>
          <w:tcW w:w="3587" w:type="dxa"/>
        </w:tcPr>
        <w:p w14:paraId="2DAC5118" w14:textId="77777777" w:rsidR="008D222C" w:rsidRPr="00A8173F" w:rsidRDefault="008D222C" w:rsidP="002C59A0">
          <w:pPr>
            <w:tabs>
              <w:tab w:val="right" w:pos="8838"/>
            </w:tabs>
            <w:ind w:right="116"/>
            <w:rPr>
              <w:rFonts w:eastAsia="Calibri" w:cs="Tahoma"/>
              <w:lang w:val="es-MX"/>
            </w:rPr>
          </w:pPr>
          <w:r w:rsidRPr="00A8173F">
            <w:rPr>
              <w:rFonts w:eastAsia="Calibri" w:cs="Tahoma"/>
              <w:lang w:val="es-MX"/>
            </w:rPr>
            <w:t>Ayuntamiento de Chapultepec</w:t>
          </w:r>
        </w:p>
      </w:tc>
    </w:tr>
    <w:tr w:rsidR="008D222C" w14:paraId="1FA679E9" w14:textId="77777777" w:rsidTr="002C59A0">
      <w:trPr>
        <w:trHeight w:val="276"/>
      </w:trPr>
      <w:tc>
        <w:tcPr>
          <w:tcW w:w="2404" w:type="dxa"/>
        </w:tcPr>
        <w:p w14:paraId="6498FD30" w14:textId="77777777" w:rsidR="008D222C" w:rsidRPr="001B5FB6" w:rsidRDefault="008D222C" w:rsidP="002C59A0">
          <w:pPr>
            <w:tabs>
              <w:tab w:val="right" w:pos="8838"/>
            </w:tabs>
            <w:ind w:right="-105"/>
            <w:rPr>
              <w:rFonts w:eastAsia="Calibri" w:cs="Tahoma"/>
              <w:b/>
              <w:lang w:val="es-MX"/>
            </w:rPr>
          </w:pPr>
          <w:r w:rsidRPr="001B5FB6">
            <w:rPr>
              <w:rFonts w:eastAsia="Calibri" w:cs="Tahoma"/>
              <w:b/>
              <w:lang w:val="es-MX"/>
            </w:rPr>
            <w:t>Comisionado Ponente:</w:t>
          </w:r>
        </w:p>
      </w:tc>
      <w:tc>
        <w:tcPr>
          <w:tcW w:w="3587" w:type="dxa"/>
        </w:tcPr>
        <w:p w14:paraId="5C36068F" w14:textId="77777777" w:rsidR="008D222C" w:rsidRPr="00A8173F" w:rsidRDefault="008D222C" w:rsidP="002C59A0">
          <w:pPr>
            <w:tabs>
              <w:tab w:val="right" w:pos="8838"/>
            </w:tabs>
            <w:ind w:right="-32"/>
            <w:rPr>
              <w:rFonts w:eastAsia="Calibri" w:cs="Tahoma"/>
              <w:lang w:val="es-MX"/>
            </w:rPr>
          </w:pPr>
          <w:r w:rsidRPr="00A8173F">
            <w:rPr>
              <w:rFonts w:eastAsia="Calibri" w:cs="Tahoma"/>
              <w:lang w:val="es-MX"/>
            </w:rPr>
            <w:t>Luis Gustavo Parra Noriega</w:t>
          </w:r>
        </w:p>
      </w:tc>
    </w:tr>
  </w:tbl>
  <w:p w14:paraId="509FB0F1" w14:textId="77777777" w:rsidR="008D222C" w:rsidRDefault="006A7384">
    <w:pPr>
      <w:pStyle w:val="Encabezado"/>
    </w:pPr>
    <w:r>
      <w:rPr>
        <w:noProof/>
      </w:rPr>
      <w:pict w14:anchorId="21C568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2024032" o:spid="_x0000_s2051" type="#_x0000_t75" alt="MARCA DE AGUA - HOJA RESOLUCIÓN" style="position:absolute;left:0;text-align:left;margin-left:0;margin-top:0;width:663.5pt;height:12in;z-index:-251658240;mso-wrap-edited:f;mso-width-percent:0;mso-height-percent:0;mso-position-horizontal:center;mso-position-horizontal-relative:margin;mso-position-vertical:center;mso-position-vertical-relative:margin;mso-width-percent:0;mso-height-percent:0" o:allowincell="f">
          <v:imagedata r:id="rId1" o:title="MARCA DE AGUA - HOJA 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693B3" w14:textId="77777777" w:rsidR="008D222C" w:rsidRPr="004A705D" w:rsidRDefault="008D222C">
    <w:pPr>
      <w:rPr>
        <w:sz w:val="18"/>
        <w:szCs w:val="18"/>
      </w:rPr>
    </w:pPr>
  </w:p>
  <w:tbl>
    <w:tblPr>
      <w:tblStyle w:val="Tablaconcuadrcula"/>
      <w:tblW w:w="6628" w:type="dxa"/>
      <w:tblInd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443"/>
      <w:gridCol w:w="4185"/>
    </w:tblGrid>
    <w:tr w:rsidR="008D222C" w14:paraId="1E2FF18B" w14:textId="77777777" w:rsidTr="009B782A">
      <w:trPr>
        <w:trHeight w:val="133"/>
      </w:trPr>
      <w:tc>
        <w:tcPr>
          <w:tcW w:w="2443" w:type="dxa"/>
        </w:tcPr>
        <w:p w14:paraId="6B6D03E8" w14:textId="77777777" w:rsidR="008D222C" w:rsidRPr="001B5FB6" w:rsidRDefault="008D222C" w:rsidP="00682222">
          <w:pPr>
            <w:tabs>
              <w:tab w:val="right" w:pos="8838"/>
            </w:tabs>
            <w:ind w:left="-395" w:right="-105" w:firstLine="395"/>
            <w:rPr>
              <w:rFonts w:eastAsia="Calibri" w:cs="Tahoma"/>
              <w:b/>
              <w:lang w:val="es-MX"/>
            </w:rPr>
          </w:pPr>
          <w:r w:rsidRPr="001B5FB6">
            <w:rPr>
              <w:rFonts w:eastAsia="Calibri" w:cs="Tahoma"/>
              <w:b/>
              <w:lang w:val="es-MX"/>
            </w:rPr>
            <w:t>Recurso de Revisión:</w:t>
          </w:r>
        </w:p>
      </w:tc>
      <w:tc>
        <w:tcPr>
          <w:tcW w:w="4185" w:type="dxa"/>
        </w:tcPr>
        <w:p w14:paraId="503BB8DE" w14:textId="1EBBFFB5" w:rsidR="008D222C" w:rsidRPr="00C853D1" w:rsidRDefault="008D222C" w:rsidP="002231D1">
          <w:pPr>
            <w:tabs>
              <w:tab w:val="right" w:pos="8838"/>
            </w:tabs>
            <w:ind w:left="-28" w:right="-107"/>
            <w:rPr>
              <w:rFonts w:eastAsia="Calibri" w:cs="Tahoma"/>
            </w:rPr>
          </w:pPr>
          <w:r w:rsidRPr="007E4512">
            <w:rPr>
              <w:rFonts w:eastAsia="Calibri" w:cs="Tahoma"/>
              <w:lang w:val="es-MX"/>
            </w:rPr>
            <w:t>0</w:t>
          </w:r>
          <w:r>
            <w:rPr>
              <w:rFonts w:eastAsia="Calibri" w:cs="Tahoma"/>
              <w:lang w:val="es-MX"/>
            </w:rPr>
            <w:t>1966</w:t>
          </w:r>
          <w:r w:rsidRPr="007E4512">
            <w:rPr>
              <w:rFonts w:eastAsia="Calibri" w:cs="Tahoma"/>
              <w:lang w:val="es-MX"/>
            </w:rPr>
            <w:t>/INFOEM/IP/RR/202</w:t>
          </w:r>
          <w:r>
            <w:rPr>
              <w:rFonts w:eastAsia="Calibri" w:cs="Tahoma"/>
              <w:lang w:val="es-MX"/>
            </w:rPr>
            <w:t xml:space="preserve">3 </w:t>
          </w:r>
        </w:p>
      </w:tc>
    </w:tr>
    <w:tr w:rsidR="008D222C" w14:paraId="110906AA" w14:textId="77777777" w:rsidTr="009B782A">
      <w:trPr>
        <w:trHeight w:val="260"/>
      </w:trPr>
      <w:tc>
        <w:tcPr>
          <w:tcW w:w="2443" w:type="dxa"/>
        </w:tcPr>
        <w:p w14:paraId="3052339E" w14:textId="77777777" w:rsidR="008D222C" w:rsidRPr="001B5FB6" w:rsidRDefault="008D222C" w:rsidP="002C59A0">
          <w:pPr>
            <w:tabs>
              <w:tab w:val="right" w:pos="8838"/>
            </w:tabs>
            <w:ind w:right="-105"/>
            <w:rPr>
              <w:rFonts w:eastAsia="Calibri" w:cs="Tahoma"/>
              <w:b/>
              <w:lang w:val="es-MX"/>
            </w:rPr>
          </w:pPr>
          <w:r w:rsidRPr="001B5FB6">
            <w:rPr>
              <w:rFonts w:eastAsia="Calibri" w:cs="Tahoma"/>
              <w:b/>
              <w:lang w:val="es-MX"/>
            </w:rPr>
            <w:t>Sujeto Obligado:</w:t>
          </w:r>
        </w:p>
      </w:tc>
      <w:tc>
        <w:tcPr>
          <w:tcW w:w="4185" w:type="dxa"/>
        </w:tcPr>
        <w:p w14:paraId="5C93113C" w14:textId="3BB0215B" w:rsidR="008D222C" w:rsidRPr="00A8173F" w:rsidRDefault="008D222C" w:rsidP="00F61416">
          <w:pPr>
            <w:tabs>
              <w:tab w:val="right" w:pos="8838"/>
            </w:tabs>
            <w:ind w:right="454"/>
            <w:rPr>
              <w:rFonts w:eastAsia="Calibri" w:cs="Tahoma"/>
              <w:lang w:val="es-MX"/>
            </w:rPr>
          </w:pPr>
          <w:r w:rsidRPr="002231D1">
            <w:rPr>
              <w:rFonts w:eastAsia="Calibri" w:cs="Tahoma"/>
              <w:lang w:val="es-MX"/>
            </w:rPr>
            <w:t>Instituto Hacendario del Estado de México</w:t>
          </w:r>
        </w:p>
      </w:tc>
    </w:tr>
    <w:tr w:rsidR="008D222C" w14:paraId="065F2043" w14:textId="77777777" w:rsidTr="009B782A">
      <w:trPr>
        <w:trHeight w:val="260"/>
      </w:trPr>
      <w:tc>
        <w:tcPr>
          <w:tcW w:w="2443" w:type="dxa"/>
        </w:tcPr>
        <w:p w14:paraId="22514F66" w14:textId="77777777" w:rsidR="008D222C" w:rsidRPr="001B5FB6" w:rsidRDefault="008D222C" w:rsidP="002C59A0">
          <w:pPr>
            <w:tabs>
              <w:tab w:val="right" w:pos="8838"/>
            </w:tabs>
            <w:ind w:right="-105"/>
            <w:rPr>
              <w:rFonts w:eastAsia="Calibri" w:cs="Tahoma"/>
              <w:b/>
              <w:lang w:val="es-MX"/>
            </w:rPr>
          </w:pPr>
          <w:r w:rsidRPr="001B5FB6">
            <w:rPr>
              <w:rFonts w:eastAsia="Calibri" w:cs="Tahoma"/>
              <w:b/>
              <w:lang w:val="es-MX"/>
            </w:rPr>
            <w:t>Comisionado Ponente:</w:t>
          </w:r>
        </w:p>
      </w:tc>
      <w:tc>
        <w:tcPr>
          <w:tcW w:w="4185" w:type="dxa"/>
        </w:tcPr>
        <w:p w14:paraId="245FB2E7" w14:textId="77777777" w:rsidR="008D222C" w:rsidRPr="00A8173F" w:rsidRDefault="008D222C" w:rsidP="00682222">
          <w:pPr>
            <w:tabs>
              <w:tab w:val="right" w:pos="8838"/>
            </w:tabs>
            <w:ind w:right="454"/>
            <w:rPr>
              <w:rFonts w:eastAsia="Calibri" w:cs="Tahoma"/>
              <w:lang w:val="es-MX"/>
            </w:rPr>
          </w:pPr>
          <w:r w:rsidRPr="00A8173F">
            <w:rPr>
              <w:rFonts w:eastAsia="Calibri" w:cs="Tahoma"/>
              <w:lang w:val="es-MX"/>
            </w:rPr>
            <w:t>Luis Gustavo Parra Noriega</w:t>
          </w:r>
        </w:p>
      </w:tc>
    </w:tr>
  </w:tbl>
  <w:p w14:paraId="0A6563BD" w14:textId="77777777" w:rsidR="008D222C" w:rsidRDefault="006A7384">
    <w:pPr>
      <w:pStyle w:val="Encabezado"/>
    </w:pPr>
    <w:r>
      <w:rPr>
        <w:noProof/>
      </w:rPr>
      <w:pict w14:anchorId="2D3404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2024033" o:spid="_x0000_s2050" type="#_x0000_t75" alt="MARCA DE AGUA - HOJA RESOLUCIÓN" style="position:absolute;left:0;text-align:left;margin-left:0;margin-top:0;width:663.5pt;height:12in;z-index:-251658239;mso-wrap-edited:f;mso-width-percent:0;mso-height-percent:0;mso-position-horizontal:center;mso-position-horizontal-relative:margin;mso-position-vertical:center;mso-position-vertical-relative:margin;mso-width-percent:0;mso-height-percent:0" o:allowincell="f">
          <v:imagedata r:id="rId1" o:title="MARCA DE AGUA - HOJA RESOLUCIÓN"/>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072" w:type="dxa"/>
      <w:tblLayout w:type="fixed"/>
      <w:tblLook w:val="04A0" w:firstRow="1" w:lastRow="0" w:firstColumn="1" w:lastColumn="0" w:noHBand="0" w:noVBand="1"/>
    </w:tblPr>
    <w:tblGrid>
      <w:gridCol w:w="2127"/>
      <w:gridCol w:w="6945"/>
    </w:tblGrid>
    <w:tr w:rsidR="008D222C" w:rsidRPr="005C106F" w14:paraId="5D26797B" w14:textId="77777777" w:rsidTr="006911E2">
      <w:trPr>
        <w:trHeight w:val="1546"/>
      </w:trPr>
      <w:tc>
        <w:tcPr>
          <w:tcW w:w="2127" w:type="dxa"/>
          <w:shd w:val="clear" w:color="auto" w:fill="auto"/>
        </w:tcPr>
        <w:p w14:paraId="76E7DE43" w14:textId="77777777" w:rsidR="008D222C" w:rsidRPr="005C106F" w:rsidRDefault="008D222C" w:rsidP="002C59A0">
          <w:pPr>
            <w:tabs>
              <w:tab w:val="right" w:pos="4273"/>
            </w:tabs>
            <w:rPr>
              <w:rFonts w:ascii="Garamond" w:eastAsia="Calibri" w:hAnsi="Garamond"/>
              <w:sz w:val="16"/>
              <w:szCs w:val="16"/>
            </w:rPr>
          </w:pPr>
        </w:p>
      </w:tc>
      <w:tc>
        <w:tcPr>
          <w:tcW w:w="6945" w:type="dxa"/>
          <w:shd w:val="clear" w:color="auto" w:fill="auto"/>
        </w:tcPr>
        <w:tbl>
          <w:tblPr>
            <w:tblStyle w:val="Tablaconcuadrcula"/>
            <w:tblW w:w="5364" w:type="dxa"/>
            <w:tblInd w:w="14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410"/>
            <w:gridCol w:w="2954"/>
          </w:tblGrid>
          <w:tr w:rsidR="008D222C" w14:paraId="5CB74832" w14:textId="77777777" w:rsidTr="00DD4F6E">
            <w:trPr>
              <w:trHeight w:val="416"/>
            </w:trPr>
            <w:tc>
              <w:tcPr>
                <w:tcW w:w="2410" w:type="dxa"/>
                <w:vAlign w:val="bottom"/>
              </w:tcPr>
              <w:p w14:paraId="38469831" w14:textId="402D2932" w:rsidR="008D222C" w:rsidRPr="001B5FB6" w:rsidRDefault="008D222C" w:rsidP="002C59A0">
                <w:pPr>
                  <w:tabs>
                    <w:tab w:val="right" w:pos="8838"/>
                  </w:tabs>
                  <w:ind w:right="-105"/>
                  <w:rPr>
                    <w:rFonts w:eastAsia="Calibri" w:cs="Tahoma"/>
                    <w:b/>
                    <w:lang w:val="es-MX"/>
                  </w:rPr>
                </w:pPr>
                <w:r w:rsidRPr="001B5FB6">
                  <w:rPr>
                    <w:rFonts w:eastAsia="Calibri" w:cs="Tahoma"/>
                    <w:b/>
                    <w:lang w:val="es-MX"/>
                  </w:rPr>
                  <w:t>Recurso de Revisión:</w:t>
                </w:r>
              </w:p>
            </w:tc>
            <w:tc>
              <w:tcPr>
                <w:tcW w:w="2954" w:type="dxa"/>
              </w:tcPr>
              <w:p w14:paraId="0749605A" w14:textId="77777777" w:rsidR="008D222C" w:rsidRDefault="008D222C" w:rsidP="002C59A0">
                <w:pPr>
                  <w:tabs>
                    <w:tab w:val="right" w:pos="8838"/>
                  </w:tabs>
                  <w:ind w:left="-28" w:right="-107"/>
                  <w:rPr>
                    <w:rFonts w:eastAsia="Calibri" w:cs="Tahoma"/>
                    <w:lang w:val="es-MX"/>
                  </w:rPr>
                </w:pPr>
              </w:p>
              <w:p w14:paraId="25021A4A" w14:textId="78224550" w:rsidR="008D222C" w:rsidRPr="00C853D1" w:rsidRDefault="008D222C" w:rsidP="002231D1">
                <w:pPr>
                  <w:tabs>
                    <w:tab w:val="right" w:pos="8838"/>
                  </w:tabs>
                  <w:ind w:left="-28" w:right="-107"/>
                  <w:rPr>
                    <w:rFonts w:eastAsia="Calibri" w:cs="Tahoma"/>
                  </w:rPr>
                </w:pPr>
                <w:r w:rsidRPr="007E4512">
                  <w:rPr>
                    <w:rFonts w:eastAsia="Calibri" w:cs="Tahoma"/>
                    <w:lang w:val="es-MX"/>
                  </w:rPr>
                  <w:t>0</w:t>
                </w:r>
                <w:r>
                  <w:rPr>
                    <w:rFonts w:eastAsia="Calibri" w:cs="Tahoma"/>
                    <w:lang w:val="es-MX"/>
                  </w:rPr>
                  <w:t>1966</w:t>
                </w:r>
                <w:r w:rsidRPr="007E4512">
                  <w:rPr>
                    <w:rFonts w:eastAsia="Calibri" w:cs="Tahoma"/>
                    <w:lang w:val="es-MX"/>
                  </w:rPr>
                  <w:t>/INFOEM/IP/RR/202</w:t>
                </w:r>
                <w:r>
                  <w:rPr>
                    <w:rFonts w:eastAsia="Calibri" w:cs="Tahoma"/>
                    <w:lang w:val="es-MX"/>
                  </w:rPr>
                  <w:t>3</w:t>
                </w:r>
              </w:p>
            </w:tc>
          </w:tr>
          <w:tr w:rsidR="008D222C" w14:paraId="65D6C982" w14:textId="77777777" w:rsidTr="00DD4F6E">
            <w:trPr>
              <w:trHeight w:val="154"/>
            </w:trPr>
            <w:tc>
              <w:tcPr>
                <w:tcW w:w="2410" w:type="dxa"/>
              </w:tcPr>
              <w:p w14:paraId="7E5992A8" w14:textId="352E64FF" w:rsidR="008D222C" w:rsidRPr="001B5FB6" w:rsidRDefault="008D222C" w:rsidP="002C59A0">
                <w:pPr>
                  <w:tabs>
                    <w:tab w:val="right" w:pos="8838"/>
                  </w:tabs>
                  <w:ind w:right="-105"/>
                  <w:rPr>
                    <w:rFonts w:eastAsia="Calibri" w:cs="Tahoma"/>
                    <w:b/>
                    <w:lang w:val="es-MX"/>
                  </w:rPr>
                </w:pPr>
                <w:r w:rsidRPr="001B5FB6">
                  <w:rPr>
                    <w:rFonts w:eastAsia="Calibri" w:cs="Tahoma"/>
                    <w:b/>
                    <w:lang w:val="es-MX"/>
                  </w:rPr>
                  <w:t>Recurrente:</w:t>
                </w:r>
              </w:p>
            </w:tc>
            <w:tc>
              <w:tcPr>
                <w:tcW w:w="2954" w:type="dxa"/>
              </w:tcPr>
              <w:p w14:paraId="4D5C37D5" w14:textId="5F973D30" w:rsidR="008D222C" w:rsidRPr="003405AF" w:rsidRDefault="008D222C" w:rsidP="002C59A0">
                <w:pPr>
                  <w:tabs>
                    <w:tab w:val="right" w:pos="8838"/>
                  </w:tabs>
                  <w:ind w:right="-107"/>
                  <w:rPr>
                    <w:rFonts w:eastAsia="Calibri" w:cs="Tahoma"/>
                    <w:lang w:val="es-MX"/>
                  </w:rPr>
                </w:pPr>
                <w:r w:rsidRPr="008A3F2E">
                  <w:rPr>
                    <w:rFonts w:eastAsia="Calibri" w:cs="Tahoma"/>
                    <w:lang w:val="es-MX"/>
                  </w:rPr>
                  <w:t>Yahir Juárez Montes de Oca</w:t>
                </w:r>
              </w:p>
            </w:tc>
          </w:tr>
          <w:tr w:rsidR="008D222C" w14:paraId="40A995EA" w14:textId="77777777" w:rsidTr="00DD4F6E">
            <w:trPr>
              <w:trHeight w:val="302"/>
            </w:trPr>
            <w:tc>
              <w:tcPr>
                <w:tcW w:w="2410" w:type="dxa"/>
              </w:tcPr>
              <w:p w14:paraId="7BFD65FA" w14:textId="77777777" w:rsidR="008D222C" w:rsidRPr="001B5FB6" w:rsidRDefault="008D222C" w:rsidP="002C59A0">
                <w:pPr>
                  <w:tabs>
                    <w:tab w:val="right" w:pos="8838"/>
                  </w:tabs>
                  <w:ind w:right="-105"/>
                  <w:rPr>
                    <w:rFonts w:eastAsia="Calibri" w:cs="Tahoma"/>
                    <w:b/>
                    <w:lang w:val="es-MX"/>
                  </w:rPr>
                </w:pPr>
                <w:r w:rsidRPr="001B5FB6">
                  <w:rPr>
                    <w:rFonts w:eastAsia="Calibri" w:cs="Tahoma"/>
                    <w:b/>
                    <w:lang w:val="es-MX"/>
                  </w:rPr>
                  <w:t>Sujeto Obligado:</w:t>
                </w:r>
              </w:p>
            </w:tc>
            <w:tc>
              <w:tcPr>
                <w:tcW w:w="2954" w:type="dxa"/>
              </w:tcPr>
              <w:p w14:paraId="433E1B49" w14:textId="289C6589" w:rsidR="008D222C" w:rsidRPr="00C853D1" w:rsidRDefault="008D222C" w:rsidP="00F61416">
                <w:pPr>
                  <w:tabs>
                    <w:tab w:val="right" w:pos="8838"/>
                  </w:tabs>
                  <w:ind w:right="-107"/>
                  <w:rPr>
                    <w:rFonts w:eastAsia="Calibri" w:cs="Tahoma"/>
                    <w:lang w:val="es-MX"/>
                  </w:rPr>
                </w:pPr>
                <w:r w:rsidRPr="002231D1">
                  <w:rPr>
                    <w:rFonts w:eastAsia="Calibri" w:cs="Tahoma"/>
                    <w:lang w:val="es-MX"/>
                  </w:rPr>
                  <w:t>Instituto Hacendario del Estado de México</w:t>
                </w:r>
              </w:p>
            </w:tc>
          </w:tr>
          <w:tr w:rsidR="008D222C" w14:paraId="386AB112" w14:textId="77777777" w:rsidTr="00DD4F6E">
            <w:trPr>
              <w:trHeight w:val="302"/>
            </w:trPr>
            <w:tc>
              <w:tcPr>
                <w:tcW w:w="2410" w:type="dxa"/>
              </w:tcPr>
              <w:p w14:paraId="44E8F60B" w14:textId="77777777" w:rsidR="008D222C" w:rsidRPr="001B5FB6" w:rsidRDefault="008D222C" w:rsidP="002C59A0">
                <w:pPr>
                  <w:tabs>
                    <w:tab w:val="right" w:pos="8838"/>
                  </w:tabs>
                  <w:ind w:right="-105"/>
                  <w:rPr>
                    <w:rFonts w:eastAsia="Calibri" w:cs="Tahoma"/>
                    <w:b/>
                    <w:lang w:val="es-MX"/>
                  </w:rPr>
                </w:pPr>
                <w:r w:rsidRPr="001B5FB6">
                  <w:rPr>
                    <w:rFonts w:eastAsia="Calibri" w:cs="Tahoma"/>
                    <w:b/>
                    <w:lang w:val="es-MX"/>
                  </w:rPr>
                  <w:t>Comisionado Ponente:</w:t>
                </w:r>
              </w:p>
            </w:tc>
            <w:tc>
              <w:tcPr>
                <w:tcW w:w="2954" w:type="dxa"/>
              </w:tcPr>
              <w:p w14:paraId="3833DB23" w14:textId="77777777" w:rsidR="008D222C" w:rsidRPr="00A8173F" w:rsidRDefault="008D222C" w:rsidP="002C59A0">
                <w:pPr>
                  <w:tabs>
                    <w:tab w:val="right" w:pos="8838"/>
                  </w:tabs>
                  <w:ind w:right="-107"/>
                  <w:rPr>
                    <w:rFonts w:eastAsia="Calibri" w:cs="Tahoma"/>
                    <w:lang w:val="es-MX"/>
                  </w:rPr>
                </w:pPr>
                <w:r w:rsidRPr="00A8173F">
                  <w:rPr>
                    <w:rFonts w:eastAsia="Calibri" w:cs="Tahoma"/>
                    <w:lang w:val="es-MX"/>
                  </w:rPr>
                  <w:t>Luis Gustavo Parra Noriega</w:t>
                </w:r>
              </w:p>
            </w:tc>
          </w:tr>
        </w:tbl>
        <w:p w14:paraId="7017D3D5" w14:textId="77777777" w:rsidR="008D222C" w:rsidRPr="005C106F" w:rsidRDefault="008D222C" w:rsidP="002C59A0">
          <w:pPr>
            <w:tabs>
              <w:tab w:val="right" w:pos="8838"/>
            </w:tabs>
            <w:ind w:left="-28"/>
            <w:rPr>
              <w:rFonts w:ascii="Arial" w:eastAsia="Calibri" w:hAnsi="Arial" w:cs="Arial"/>
              <w:b/>
            </w:rPr>
          </w:pPr>
        </w:p>
      </w:tc>
    </w:tr>
  </w:tbl>
  <w:p w14:paraId="280F3B20" w14:textId="77777777" w:rsidR="008D222C" w:rsidRDefault="006A7384">
    <w:pPr>
      <w:pStyle w:val="Encabezado"/>
    </w:pPr>
    <w:r>
      <w:rPr>
        <w:noProof/>
      </w:rPr>
      <w:pict w14:anchorId="3F987C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2024031" o:spid="_x0000_s2049" type="#_x0000_t75" alt="MARCA DE AGUA - HOJA RESOLUCIÓN" style="position:absolute;left:0;text-align:left;margin-left:-97.1pt;margin-top:-127.6pt;width:663.5pt;height:12in;z-index:-251658238;mso-wrap-edited:f;mso-width-percent:0;mso-height-percent:0;mso-position-horizontal-relative:margin;mso-position-vertical-relative:margin;mso-width-percent:0;mso-height-percent:0" o:allowincell="f">
          <v:imagedata r:id="rId1" o:title="MARCA DE AGUA - HOJA RESOLUCIÓ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D342DE"/>
    <w:multiLevelType w:val="hybridMultilevel"/>
    <w:tmpl w:val="68DEAC4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838302D"/>
    <w:multiLevelType w:val="hybridMultilevel"/>
    <w:tmpl w:val="F05218D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15:restartNumberingAfterBreak="0">
    <w:nsid w:val="612B6DC7"/>
    <w:multiLevelType w:val="hybridMultilevel"/>
    <w:tmpl w:val="68DEAC4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75422B96"/>
    <w:multiLevelType w:val="hybridMultilevel"/>
    <w:tmpl w:val="748A43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977366519">
    <w:abstractNumId w:val="2"/>
  </w:num>
  <w:num w:numId="2" w16cid:durableId="27728325">
    <w:abstractNumId w:val="3"/>
  </w:num>
  <w:num w:numId="3" w16cid:durableId="1066873848">
    <w:abstractNumId w:val="1"/>
  </w:num>
  <w:num w:numId="4" w16cid:durableId="2029023446">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53D1"/>
    <w:rsid w:val="00001723"/>
    <w:rsid w:val="000017FA"/>
    <w:rsid w:val="00001F87"/>
    <w:rsid w:val="00002E53"/>
    <w:rsid w:val="000039BC"/>
    <w:rsid w:val="0000482F"/>
    <w:rsid w:val="000051F1"/>
    <w:rsid w:val="0000591E"/>
    <w:rsid w:val="00005E3A"/>
    <w:rsid w:val="00007008"/>
    <w:rsid w:val="0000734A"/>
    <w:rsid w:val="00007EB8"/>
    <w:rsid w:val="00012834"/>
    <w:rsid w:val="00012C2D"/>
    <w:rsid w:val="00013483"/>
    <w:rsid w:val="000140E0"/>
    <w:rsid w:val="0001499A"/>
    <w:rsid w:val="0001620D"/>
    <w:rsid w:val="00017D8C"/>
    <w:rsid w:val="00020744"/>
    <w:rsid w:val="000223B0"/>
    <w:rsid w:val="000236EB"/>
    <w:rsid w:val="000239D7"/>
    <w:rsid w:val="00023E8F"/>
    <w:rsid w:val="00024ED6"/>
    <w:rsid w:val="00025801"/>
    <w:rsid w:val="00027FA3"/>
    <w:rsid w:val="00030561"/>
    <w:rsid w:val="00030FC9"/>
    <w:rsid w:val="000314CE"/>
    <w:rsid w:val="0003445F"/>
    <w:rsid w:val="000371FF"/>
    <w:rsid w:val="00042E71"/>
    <w:rsid w:val="000440DE"/>
    <w:rsid w:val="000445A8"/>
    <w:rsid w:val="000477C6"/>
    <w:rsid w:val="0004788C"/>
    <w:rsid w:val="00051009"/>
    <w:rsid w:val="000511FE"/>
    <w:rsid w:val="00052A57"/>
    <w:rsid w:val="00053864"/>
    <w:rsid w:val="00055840"/>
    <w:rsid w:val="00056B1B"/>
    <w:rsid w:val="00057C00"/>
    <w:rsid w:val="00057E74"/>
    <w:rsid w:val="00060459"/>
    <w:rsid w:val="00062AAC"/>
    <w:rsid w:val="00062C8B"/>
    <w:rsid w:val="000633EF"/>
    <w:rsid w:val="000657DD"/>
    <w:rsid w:val="000675E0"/>
    <w:rsid w:val="000705A9"/>
    <w:rsid w:val="00071995"/>
    <w:rsid w:val="00075E90"/>
    <w:rsid w:val="00081145"/>
    <w:rsid w:val="00082A81"/>
    <w:rsid w:val="00084477"/>
    <w:rsid w:val="00085F3A"/>
    <w:rsid w:val="00086C9D"/>
    <w:rsid w:val="000920E9"/>
    <w:rsid w:val="000939CD"/>
    <w:rsid w:val="00094D71"/>
    <w:rsid w:val="00094F6D"/>
    <w:rsid w:val="000956A3"/>
    <w:rsid w:val="00096694"/>
    <w:rsid w:val="0009774C"/>
    <w:rsid w:val="000A01BE"/>
    <w:rsid w:val="000A2588"/>
    <w:rsid w:val="000A259F"/>
    <w:rsid w:val="000A26DE"/>
    <w:rsid w:val="000A331D"/>
    <w:rsid w:val="000A4428"/>
    <w:rsid w:val="000A49FD"/>
    <w:rsid w:val="000A61A2"/>
    <w:rsid w:val="000A785D"/>
    <w:rsid w:val="000A79FC"/>
    <w:rsid w:val="000B0EAF"/>
    <w:rsid w:val="000B2575"/>
    <w:rsid w:val="000B3A93"/>
    <w:rsid w:val="000B4EF0"/>
    <w:rsid w:val="000B6008"/>
    <w:rsid w:val="000B6269"/>
    <w:rsid w:val="000B632A"/>
    <w:rsid w:val="000B7029"/>
    <w:rsid w:val="000C0666"/>
    <w:rsid w:val="000C3C65"/>
    <w:rsid w:val="000C4139"/>
    <w:rsid w:val="000C54E7"/>
    <w:rsid w:val="000C715C"/>
    <w:rsid w:val="000C72FD"/>
    <w:rsid w:val="000D1A72"/>
    <w:rsid w:val="000D2522"/>
    <w:rsid w:val="000D3E5E"/>
    <w:rsid w:val="000D45D9"/>
    <w:rsid w:val="000D59F5"/>
    <w:rsid w:val="000D6341"/>
    <w:rsid w:val="000D6701"/>
    <w:rsid w:val="000D69EB"/>
    <w:rsid w:val="000D6E68"/>
    <w:rsid w:val="000D73F7"/>
    <w:rsid w:val="000E0787"/>
    <w:rsid w:val="000E2137"/>
    <w:rsid w:val="000E28E6"/>
    <w:rsid w:val="000E4E10"/>
    <w:rsid w:val="000E698A"/>
    <w:rsid w:val="000E6A7A"/>
    <w:rsid w:val="000E7A0D"/>
    <w:rsid w:val="000F05A6"/>
    <w:rsid w:val="000F1585"/>
    <w:rsid w:val="000F1F64"/>
    <w:rsid w:val="000F2A9A"/>
    <w:rsid w:val="000F2D50"/>
    <w:rsid w:val="000F3403"/>
    <w:rsid w:val="000F45A1"/>
    <w:rsid w:val="000F5DD8"/>
    <w:rsid w:val="000F623C"/>
    <w:rsid w:val="001004CE"/>
    <w:rsid w:val="00100D66"/>
    <w:rsid w:val="00100EB3"/>
    <w:rsid w:val="00101E56"/>
    <w:rsid w:val="0010232F"/>
    <w:rsid w:val="00102FA0"/>
    <w:rsid w:val="00103528"/>
    <w:rsid w:val="0010413E"/>
    <w:rsid w:val="001044AA"/>
    <w:rsid w:val="001047BD"/>
    <w:rsid w:val="001059E3"/>
    <w:rsid w:val="00105EF9"/>
    <w:rsid w:val="00106429"/>
    <w:rsid w:val="001067D1"/>
    <w:rsid w:val="00107AEA"/>
    <w:rsid w:val="001105F1"/>
    <w:rsid w:val="00111C07"/>
    <w:rsid w:val="00112675"/>
    <w:rsid w:val="00113009"/>
    <w:rsid w:val="00114FEB"/>
    <w:rsid w:val="00115309"/>
    <w:rsid w:val="0011563D"/>
    <w:rsid w:val="001174D4"/>
    <w:rsid w:val="001202DE"/>
    <w:rsid w:val="0012094B"/>
    <w:rsid w:val="00122E50"/>
    <w:rsid w:val="001236D3"/>
    <w:rsid w:val="001241FC"/>
    <w:rsid w:val="00124B10"/>
    <w:rsid w:val="001303CD"/>
    <w:rsid w:val="00131B1E"/>
    <w:rsid w:val="001321FB"/>
    <w:rsid w:val="00132242"/>
    <w:rsid w:val="001326AC"/>
    <w:rsid w:val="00134C39"/>
    <w:rsid w:val="0014099B"/>
    <w:rsid w:val="00140F79"/>
    <w:rsid w:val="00142455"/>
    <w:rsid w:val="00142998"/>
    <w:rsid w:val="001433D9"/>
    <w:rsid w:val="00144239"/>
    <w:rsid w:val="00144D8E"/>
    <w:rsid w:val="00144E2B"/>
    <w:rsid w:val="0014505E"/>
    <w:rsid w:val="001451A7"/>
    <w:rsid w:val="00146731"/>
    <w:rsid w:val="00147B34"/>
    <w:rsid w:val="001529F2"/>
    <w:rsid w:val="00153F57"/>
    <w:rsid w:val="001549AD"/>
    <w:rsid w:val="0015515E"/>
    <w:rsid w:val="0015597A"/>
    <w:rsid w:val="001567B4"/>
    <w:rsid w:val="00156EB5"/>
    <w:rsid w:val="001601CC"/>
    <w:rsid w:val="001612F1"/>
    <w:rsid w:val="00161BC4"/>
    <w:rsid w:val="00161E74"/>
    <w:rsid w:val="001629B7"/>
    <w:rsid w:val="00164599"/>
    <w:rsid w:val="00165EED"/>
    <w:rsid w:val="001675D9"/>
    <w:rsid w:val="00172CA8"/>
    <w:rsid w:val="00173B49"/>
    <w:rsid w:val="0017427D"/>
    <w:rsid w:val="00174F57"/>
    <w:rsid w:val="00175572"/>
    <w:rsid w:val="00176CE2"/>
    <w:rsid w:val="00177C7A"/>
    <w:rsid w:val="00180003"/>
    <w:rsid w:val="00184598"/>
    <w:rsid w:val="00184727"/>
    <w:rsid w:val="00184CD5"/>
    <w:rsid w:val="001853F9"/>
    <w:rsid w:val="00186487"/>
    <w:rsid w:val="00187B28"/>
    <w:rsid w:val="00187DBF"/>
    <w:rsid w:val="001900B4"/>
    <w:rsid w:val="00190EBA"/>
    <w:rsid w:val="001935D3"/>
    <w:rsid w:val="0019371D"/>
    <w:rsid w:val="00194DD1"/>
    <w:rsid w:val="00195732"/>
    <w:rsid w:val="0019678D"/>
    <w:rsid w:val="001A2C54"/>
    <w:rsid w:val="001A641F"/>
    <w:rsid w:val="001A6ABE"/>
    <w:rsid w:val="001B380E"/>
    <w:rsid w:val="001B3B40"/>
    <w:rsid w:val="001B77BD"/>
    <w:rsid w:val="001B7F7E"/>
    <w:rsid w:val="001C1007"/>
    <w:rsid w:val="001C1905"/>
    <w:rsid w:val="001C3C7E"/>
    <w:rsid w:val="001C3D02"/>
    <w:rsid w:val="001C4A4D"/>
    <w:rsid w:val="001C4A95"/>
    <w:rsid w:val="001C6633"/>
    <w:rsid w:val="001C6764"/>
    <w:rsid w:val="001C71AB"/>
    <w:rsid w:val="001C7AC2"/>
    <w:rsid w:val="001D02DD"/>
    <w:rsid w:val="001D12A0"/>
    <w:rsid w:val="001D1612"/>
    <w:rsid w:val="001D37BB"/>
    <w:rsid w:val="001D52C3"/>
    <w:rsid w:val="001D5EF1"/>
    <w:rsid w:val="001D666F"/>
    <w:rsid w:val="001D72BE"/>
    <w:rsid w:val="001E1F19"/>
    <w:rsid w:val="001E386E"/>
    <w:rsid w:val="001E6D1F"/>
    <w:rsid w:val="001E76A2"/>
    <w:rsid w:val="001E7D0C"/>
    <w:rsid w:val="001E7F58"/>
    <w:rsid w:val="001F1BFC"/>
    <w:rsid w:val="001F2B59"/>
    <w:rsid w:val="001F6762"/>
    <w:rsid w:val="001F7C51"/>
    <w:rsid w:val="0020158D"/>
    <w:rsid w:val="002023E9"/>
    <w:rsid w:val="00202447"/>
    <w:rsid w:val="00203908"/>
    <w:rsid w:val="002041B6"/>
    <w:rsid w:val="00204AF1"/>
    <w:rsid w:val="00204DD3"/>
    <w:rsid w:val="002055B0"/>
    <w:rsid w:val="00206C4D"/>
    <w:rsid w:val="002104BE"/>
    <w:rsid w:val="002107D9"/>
    <w:rsid w:val="00210C9B"/>
    <w:rsid w:val="002111A8"/>
    <w:rsid w:val="00211935"/>
    <w:rsid w:val="00213776"/>
    <w:rsid w:val="00213D46"/>
    <w:rsid w:val="002147F1"/>
    <w:rsid w:val="002160EC"/>
    <w:rsid w:val="00220583"/>
    <w:rsid w:val="00221794"/>
    <w:rsid w:val="0022261D"/>
    <w:rsid w:val="00222943"/>
    <w:rsid w:val="002231D1"/>
    <w:rsid w:val="0022423A"/>
    <w:rsid w:val="00224676"/>
    <w:rsid w:val="0022475A"/>
    <w:rsid w:val="002254BA"/>
    <w:rsid w:val="00226FC1"/>
    <w:rsid w:val="0022796C"/>
    <w:rsid w:val="00232B60"/>
    <w:rsid w:val="002339AB"/>
    <w:rsid w:val="00233BB6"/>
    <w:rsid w:val="002343C9"/>
    <w:rsid w:val="00235BA0"/>
    <w:rsid w:val="002402DE"/>
    <w:rsid w:val="002402F1"/>
    <w:rsid w:val="00240631"/>
    <w:rsid w:val="002419E9"/>
    <w:rsid w:val="00241A48"/>
    <w:rsid w:val="0024313A"/>
    <w:rsid w:val="0024337A"/>
    <w:rsid w:val="00243BA0"/>
    <w:rsid w:val="00243C89"/>
    <w:rsid w:val="00243E87"/>
    <w:rsid w:val="00244A92"/>
    <w:rsid w:val="002453B9"/>
    <w:rsid w:val="002455D1"/>
    <w:rsid w:val="0024693A"/>
    <w:rsid w:val="00247EFF"/>
    <w:rsid w:val="00250C08"/>
    <w:rsid w:val="00251A4C"/>
    <w:rsid w:val="00252EF3"/>
    <w:rsid w:val="0025385C"/>
    <w:rsid w:val="0025401B"/>
    <w:rsid w:val="0025433F"/>
    <w:rsid w:val="002557A7"/>
    <w:rsid w:val="00257F3B"/>
    <w:rsid w:val="002603DC"/>
    <w:rsid w:val="00260AAA"/>
    <w:rsid w:val="00260FC3"/>
    <w:rsid w:val="00261807"/>
    <w:rsid w:val="00261BED"/>
    <w:rsid w:val="002628AF"/>
    <w:rsid w:val="002634E5"/>
    <w:rsid w:val="00266478"/>
    <w:rsid w:val="00267536"/>
    <w:rsid w:val="00270970"/>
    <w:rsid w:val="00270CAB"/>
    <w:rsid w:val="00270DC8"/>
    <w:rsid w:val="00271404"/>
    <w:rsid w:val="002718A0"/>
    <w:rsid w:val="00271D9C"/>
    <w:rsid w:val="002722DB"/>
    <w:rsid w:val="0027243C"/>
    <w:rsid w:val="00272570"/>
    <w:rsid w:val="00272886"/>
    <w:rsid w:val="00273E3B"/>
    <w:rsid w:val="002813A7"/>
    <w:rsid w:val="0028178E"/>
    <w:rsid w:val="0028305A"/>
    <w:rsid w:val="00283530"/>
    <w:rsid w:val="00284FF0"/>
    <w:rsid w:val="00287B13"/>
    <w:rsid w:val="0029028F"/>
    <w:rsid w:val="00294B7E"/>
    <w:rsid w:val="00296E2A"/>
    <w:rsid w:val="002A2B8D"/>
    <w:rsid w:val="002A341E"/>
    <w:rsid w:val="002A3ACF"/>
    <w:rsid w:val="002A4DE3"/>
    <w:rsid w:val="002A6F26"/>
    <w:rsid w:val="002A7F40"/>
    <w:rsid w:val="002B0F64"/>
    <w:rsid w:val="002B3565"/>
    <w:rsid w:val="002B3FDA"/>
    <w:rsid w:val="002B54AE"/>
    <w:rsid w:val="002B5568"/>
    <w:rsid w:val="002B59A1"/>
    <w:rsid w:val="002B75BC"/>
    <w:rsid w:val="002C1A7E"/>
    <w:rsid w:val="002C2C2B"/>
    <w:rsid w:val="002C39DE"/>
    <w:rsid w:val="002C3DA2"/>
    <w:rsid w:val="002C514D"/>
    <w:rsid w:val="002C59A0"/>
    <w:rsid w:val="002C5D47"/>
    <w:rsid w:val="002C6390"/>
    <w:rsid w:val="002C6440"/>
    <w:rsid w:val="002C7309"/>
    <w:rsid w:val="002D2E5D"/>
    <w:rsid w:val="002D2F90"/>
    <w:rsid w:val="002D3A1B"/>
    <w:rsid w:val="002D4FD8"/>
    <w:rsid w:val="002D7E29"/>
    <w:rsid w:val="002E0552"/>
    <w:rsid w:val="002E05D6"/>
    <w:rsid w:val="002E25E7"/>
    <w:rsid w:val="002E2DFD"/>
    <w:rsid w:val="002E3330"/>
    <w:rsid w:val="002E333F"/>
    <w:rsid w:val="002E33E8"/>
    <w:rsid w:val="002E5CED"/>
    <w:rsid w:val="002F0229"/>
    <w:rsid w:val="002F070B"/>
    <w:rsid w:val="002F37D7"/>
    <w:rsid w:val="002F3CC4"/>
    <w:rsid w:val="002F4007"/>
    <w:rsid w:val="002F522C"/>
    <w:rsid w:val="002F5480"/>
    <w:rsid w:val="002F57FD"/>
    <w:rsid w:val="00300025"/>
    <w:rsid w:val="00300286"/>
    <w:rsid w:val="00301135"/>
    <w:rsid w:val="003012CD"/>
    <w:rsid w:val="00305C37"/>
    <w:rsid w:val="0030731D"/>
    <w:rsid w:val="003077B4"/>
    <w:rsid w:val="00310388"/>
    <w:rsid w:val="0031109A"/>
    <w:rsid w:val="00311288"/>
    <w:rsid w:val="003114A1"/>
    <w:rsid w:val="00311811"/>
    <w:rsid w:val="003119F9"/>
    <w:rsid w:val="003160D6"/>
    <w:rsid w:val="00316BEF"/>
    <w:rsid w:val="00316C63"/>
    <w:rsid w:val="00320671"/>
    <w:rsid w:val="00320B93"/>
    <w:rsid w:val="00321DB7"/>
    <w:rsid w:val="00323839"/>
    <w:rsid w:val="003257D9"/>
    <w:rsid w:val="003265A2"/>
    <w:rsid w:val="00327FF3"/>
    <w:rsid w:val="0033142A"/>
    <w:rsid w:val="0033142F"/>
    <w:rsid w:val="00332AC7"/>
    <w:rsid w:val="0033484B"/>
    <w:rsid w:val="00334B20"/>
    <w:rsid w:val="00335AE9"/>
    <w:rsid w:val="0033645E"/>
    <w:rsid w:val="00336661"/>
    <w:rsid w:val="00336980"/>
    <w:rsid w:val="0034022D"/>
    <w:rsid w:val="00343A86"/>
    <w:rsid w:val="0034462A"/>
    <w:rsid w:val="00345528"/>
    <w:rsid w:val="003456A2"/>
    <w:rsid w:val="00346A84"/>
    <w:rsid w:val="00350D55"/>
    <w:rsid w:val="0035322F"/>
    <w:rsid w:val="003537E3"/>
    <w:rsid w:val="003539C1"/>
    <w:rsid w:val="00355553"/>
    <w:rsid w:val="00360690"/>
    <w:rsid w:val="003622CE"/>
    <w:rsid w:val="003624D3"/>
    <w:rsid w:val="00362DE2"/>
    <w:rsid w:val="00363046"/>
    <w:rsid w:val="003647F7"/>
    <w:rsid w:val="00365075"/>
    <w:rsid w:val="00367F1C"/>
    <w:rsid w:val="00370A7A"/>
    <w:rsid w:val="00371DAE"/>
    <w:rsid w:val="00372BAB"/>
    <w:rsid w:val="00376559"/>
    <w:rsid w:val="00380368"/>
    <w:rsid w:val="00381B08"/>
    <w:rsid w:val="00381FDE"/>
    <w:rsid w:val="00384A4A"/>
    <w:rsid w:val="00385231"/>
    <w:rsid w:val="0038779D"/>
    <w:rsid w:val="003936D2"/>
    <w:rsid w:val="003947BD"/>
    <w:rsid w:val="00394A0B"/>
    <w:rsid w:val="00394A67"/>
    <w:rsid w:val="00394B9E"/>
    <w:rsid w:val="003955C4"/>
    <w:rsid w:val="0039562B"/>
    <w:rsid w:val="00395658"/>
    <w:rsid w:val="0039583B"/>
    <w:rsid w:val="003975AD"/>
    <w:rsid w:val="00397660"/>
    <w:rsid w:val="003A1B84"/>
    <w:rsid w:val="003A2738"/>
    <w:rsid w:val="003A5868"/>
    <w:rsid w:val="003A58B2"/>
    <w:rsid w:val="003A74CA"/>
    <w:rsid w:val="003B0830"/>
    <w:rsid w:val="003B0BA2"/>
    <w:rsid w:val="003B260B"/>
    <w:rsid w:val="003B46DC"/>
    <w:rsid w:val="003B475F"/>
    <w:rsid w:val="003B549E"/>
    <w:rsid w:val="003B620B"/>
    <w:rsid w:val="003B7156"/>
    <w:rsid w:val="003C2ED7"/>
    <w:rsid w:val="003C470A"/>
    <w:rsid w:val="003C5B59"/>
    <w:rsid w:val="003D15D4"/>
    <w:rsid w:val="003D2D38"/>
    <w:rsid w:val="003D30B4"/>
    <w:rsid w:val="003D4A58"/>
    <w:rsid w:val="003D6ECE"/>
    <w:rsid w:val="003D7ED4"/>
    <w:rsid w:val="003E024E"/>
    <w:rsid w:val="003E083D"/>
    <w:rsid w:val="003E08D1"/>
    <w:rsid w:val="003E2FB0"/>
    <w:rsid w:val="003E57C9"/>
    <w:rsid w:val="003E6425"/>
    <w:rsid w:val="003E7060"/>
    <w:rsid w:val="003F0CE1"/>
    <w:rsid w:val="003F0E14"/>
    <w:rsid w:val="003F0F63"/>
    <w:rsid w:val="003F15DB"/>
    <w:rsid w:val="003F1BCA"/>
    <w:rsid w:val="003F3886"/>
    <w:rsid w:val="003F4EB0"/>
    <w:rsid w:val="003F5A4A"/>
    <w:rsid w:val="003F5C89"/>
    <w:rsid w:val="003F5FCC"/>
    <w:rsid w:val="00403C3E"/>
    <w:rsid w:val="00404672"/>
    <w:rsid w:val="004058DB"/>
    <w:rsid w:val="004059D0"/>
    <w:rsid w:val="00410A25"/>
    <w:rsid w:val="0041108C"/>
    <w:rsid w:val="004122A9"/>
    <w:rsid w:val="004125A8"/>
    <w:rsid w:val="00412C65"/>
    <w:rsid w:val="00412D96"/>
    <w:rsid w:val="0041327C"/>
    <w:rsid w:val="0041497F"/>
    <w:rsid w:val="00415A15"/>
    <w:rsid w:val="00416E97"/>
    <w:rsid w:val="0041704C"/>
    <w:rsid w:val="00417EED"/>
    <w:rsid w:val="0042104B"/>
    <w:rsid w:val="0042195B"/>
    <w:rsid w:val="0042422A"/>
    <w:rsid w:val="00424C4C"/>
    <w:rsid w:val="00425CB1"/>
    <w:rsid w:val="00427811"/>
    <w:rsid w:val="00427A8D"/>
    <w:rsid w:val="0043019D"/>
    <w:rsid w:val="00430B0D"/>
    <w:rsid w:val="004332AC"/>
    <w:rsid w:val="00433CAA"/>
    <w:rsid w:val="004360DB"/>
    <w:rsid w:val="00436734"/>
    <w:rsid w:val="004368BA"/>
    <w:rsid w:val="00442C85"/>
    <w:rsid w:val="00445BB7"/>
    <w:rsid w:val="00450E6E"/>
    <w:rsid w:val="004517A6"/>
    <w:rsid w:val="004518AB"/>
    <w:rsid w:val="004518C0"/>
    <w:rsid w:val="00452038"/>
    <w:rsid w:val="004542DC"/>
    <w:rsid w:val="004548CD"/>
    <w:rsid w:val="00456CB3"/>
    <w:rsid w:val="004572A7"/>
    <w:rsid w:val="00460EAD"/>
    <w:rsid w:val="00461A34"/>
    <w:rsid w:val="0046248D"/>
    <w:rsid w:val="0046265A"/>
    <w:rsid w:val="00462A63"/>
    <w:rsid w:val="004633F1"/>
    <w:rsid w:val="00463A70"/>
    <w:rsid w:val="00464242"/>
    <w:rsid w:val="00464397"/>
    <w:rsid w:val="00465EC8"/>
    <w:rsid w:val="004673C4"/>
    <w:rsid w:val="00467751"/>
    <w:rsid w:val="004700D4"/>
    <w:rsid w:val="004706F5"/>
    <w:rsid w:val="00470A26"/>
    <w:rsid w:val="00470A7A"/>
    <w:rsid w:val="00470AF6"/>
    <w:rsid w:val="00471A6E"/>
    <w:rsid w:val="004731D9"/>
    <w:rsid w:val="00474019"/>
    <w:rsid w:val="00474538"/>
    <w:rsid w:val="00474E4C"/>
    <w:rsid w:val="00474E73"/>
    <w:rsid w:val="00476B73"/>
    <w:rsid w:val="00476ED1"/>
    <w:rsid w:val="00482662"/>
    <w:rsid w:val="004829B9"/>
    <w:rsid w:val="00485B93"/>
    <w:rsid w:val="0048648B"/>
    <w:rsid w:val="00487D7B"/>
    <w:rsid w:val="0049061B"/>
    <w:rsid w:val="004917BF"/>
    <w:rsid w:val="00491C3E"/>
    <w:rsid w:val="0049224F"/>
    <w:rsid w:val="0049225E"/>
    <w:rsid w:val="004926AC"/>
    <w:rsid w:val="00494387"/>
    <w:rsid w:val="004949AC"/>
    <w:rsid w:val="0049612D"/>
    <w:rsid w:val="00496426"/>
    <w:rsid w:val="00496C52"/>
    <w:rsid w:val="004A0FDB"/>
    <w:rsid w:val="004A1E88"/>
    <w:rsid w:val="004A2250"/>
    <w:rsid w:val="004A27DB"/>
    <w:rsid w:val="004A34D1"/>
    <w:rsid w:val="004A3AB4"/>
    <w:rsid w:val="004A528D"/>
    <w:rsid w:val="004A7124"/>
    <w:rsid w:val="004B0E67"/>
    <w:rsid w:val="004B15BE"/>
    <w:rsid w:val="004B2137"/>
    <w:rsid w:val="004B3886"/>
    <w:rsid w:val="004B62E5"/>
    <w:rsid w:val="004B6E84"/>
    <w:rsid w:val="004B720F"/>
    <w:rsid w:val="004B726A"/>
    <w:rsid w:val="004C0976"/>
    <w:rsid w:val="004C1B53"/>
    <w:rsid w:val="004C1D78"/>
    <w:rsid w:val="004C34C6"/>
    <w:rsid w:val="004C3C1A"/>
    <w:rsid w:val="004C4200"/>
    <w:rsid w:val="004C6E3F"/>
    <w:rsid w:val="004C74F4"/>
    <w:rsid w:val="004D05F3"/>
    <w:rsid w:val="004D0EE2"/>
    <w:rsid w:val="004D2468"/>
    <w:rsid w:val="004D3884"/>
    <w:rsid w:val="004D4220"/>
    <w:rsid w:val="004D4FBA"/>
    <w:rsid w:val="004D562B"/>
    <w:rsid w:val="004D635B"/>
    <w:rsid w:val="004D66A3"/>
    <w:rsid w:val="004D68FB"/>
    <w:rsid w:val="004E19AE"/>
    <w:rsid w:val="004E1BF6"/>
    <w:rsid w:val="004E2379"/>
    <w:rsid w:val="004E2875"/>
    <w:rsid w:val="004E2F35"/>
    <w:rsid w:val="004E5602"/>
    <w:rsid w:val="004E617D"/>
    <w:rsid w:val="004E6D06"/>
    <w:rsid w:val="004F22DE"/>
    <w:rsid w:val="004F4445"/>
    <w:rsid w:val="004F4774"/>
    <w:rsid w:val="004F4C5F"/>
    <w:rsid w:val="004F56ED"/>
    <w:rsid w:val="004F6003"/>
    <w:rsid w:val="004F662C"/>
    <w:rsid w:val="004F686E"/>
    <w:rsid w:val="004F736C"/>
    <w:rsid w:val="004F7666"/>
    <w:rsid w:val="00500E0E"/>
    <w:rsid w:val="00502BF4"/>
    <w:rsid w:val="00502F76"/>
    <w:rsid w:val="00503B1E"/>
    <w:rsid w:val="00505E22"/>
    <w:rsid w:val="00506F24"/>
    <w:rsid w:val="00507C8C"/>
    <w:rsid w:val="00507E2C"/>
    <w:rsid w:val="00513F33"/>
    <w:rsid w:val="00514E33"/>
    <w:rsid w:val="00515CA2"/>
    <w:rsid w:val="0051640D"/>
    <w:rsid w:val="0051774E"/>
    <w:rsid w:val="00517B06"/>
    <w:rsid w:val="00520182"/>
    <w:rsid w:val="00520922"/>
    <w:rsid w:val="00521311"/>
    <w:rsid w:val="0052158B"/>
    <w:rsid w:val="00522338"/>
    <w:rsid w:val="00522864"/>
    <w:rsid w:val="00522B6C"/>
    <w:rsid w:val="00522F3F"/>
    <w:rsid w:val="005230CF"/>
    <w:rsid w:val="0052366E"/>
    <w:rsid w:val="005250C2"/>
    <w:rsid w:val="0052552E"/>
    <w:rsid w:val="005277CB"/>
    <w:rsid w:val="00527ED4"/>
    <w:rsid w:val="0053225F"/>
    <w:rsid w:val="00533C3F"/>
    <w:rsid w:val="00534853"/>
    <w:rsid w:val="00534932"/>
    <w:rsid w:val="00536CFC"/>
    <w:rsid w:val="00536FB4"/>
    <w:rsid w:val="00536FDC"/>
    <w:rsid w:val="0054028E"/>
    <w:rsid w:val="00540994"/>
    <w:rsid w:val="00541099"/>
    <w:rsid w:val="0054210E"/>
    <w:rsid w:val="00542D51"/>
    <w:rsid w:val="00545318"/>
    <w:rsid w:val="00550D10"/>
    <w:rsid w:val="005510AC"/>
    <w:rsid w:val="00551230"/>
    <w:rsid w:val="005522F0"/>
    <w:rsid w:val="005531D6"/>
    <w:rsid w:val="00553DB6"/>
    <w:rsid w:val="005542F9"/>
    <w:rsid w:val="00554C2D"/>
    <w:rsid w:val="005550C2"/>
    <w:rsid w:val="00557E37"/>
    <w:rsid w:val="00560C49"/>
    <w:rsid w:val="005615CA"/>
    <w:rsid w:val="005631E0"/>
    <w:rsid w:val="00563410"/>
    <w:rsid w:val="00570095"/>
    <w:rsid w:val="005706CC"/>
    <w:rsid w:val="00570B4D"/>
    <w:rsid w:val="00571737"/>
    <w:rsid w:val="00571AD4"/>
    <w:rsid w:val="00571C32"/>
    <w:rsid w:val="00572AAD"/>
    <w:rsid w:val="005747FF"/>
    <w:rsid w:val="00575B65"/>
    <w:rsid w:val="00581915"/>
    <w:rsid w:val="00583017"/>
    <w:rsid w:val="00583138"/>
    <w:rsid w:val="00583851"/>
    <w:rsid w:val="005861E7"/>
    <w:rsid w:val="00586620"/>
    <w:rsid w:val="00587FE6"/>
    <w:rsid w:val="00592B3C"/>
    <w:rsid w:val="00593E62"/>
    <w:rsid w:val="00594055"/>
    <w:rsid w:val="0059523B"/>
    <w:rsid w:val="00596883"/>
    <w:rsid w:val="005968AA"/>
    <w:rsid w:val="005A311D"/>
    <w:rsid w:val="005A3A2A"/>
    <w:rsid w:val="005A3DFF"/>
    <w:rsid w:val="005A3F6E"/>
    <w:rsid w:val="005A60C6"/>
    <w:rsid w:val="005A69E4"/>
    <w:rsid w:val="005B2EC4"/>
    <w:rsid w:val="005B342E"/>
    <w:rsid w:val="005B5A02"/>
    <w:rsid w:val="005B7226"/>
    <w:rsid w:val="005C041A"/>
    <w:rsid w:val="005C0B6A"/>
    <w:rsid w:val="005C2CA2"/>
    <w:rsid w:val="005C40CA"/>
    <w:rsid w:val="005C6308"/>
    <w:rsid w:val="005C6B79"/>
    <w:rsid w:val="005C7219"/>
    <w:rsid w:val="005C79C1"/>
    <w:rsid w:val="005D1319"/>
    <w:rsid w:val="005D2E05"/>
    <w:rsid w:val="005D2F2D"/>
    <w:rsid w:val="005D3368"/>
    <w:rsid w:val="005D33A8"/>
    <w:rsid w:val="005D46BE"/>
    <w:rsid w:val="005D599F"/>
    <w:rsid w:val="005D6070"/>
    <w:rsid w:val="005D77EC"/>
    <w:rsid w:val="005E00E1"/>
    <w:rsid w:val="005E0A33"/>
    <w:rsid w:val="005E0D92"/>
    <w:rsid w:val="005E1588"/>
    <w:rsid w:val="005E2A69"/>
    <w:rsid w:val="005E3957"/>
    <w:rsid w:val="005E4007"/>
    <w:rsid w:val="005E5228"/>
    <w:rsid w:val="005E5646"/>
    <w:rsid w:val="005E6DED"/>
    <w:rsid w:val="005F0AA5"/>
    <w:rsid w:val="005F0F77"/>
    <w:rsid w:val="005F19F3"/>
    <w:rsid w:val="005F2440"/>
    <w:rsid w:val="005F251F"/>
    <w:rsid w:val="005F2BAD"/>
    <w:rsid w:val="005F38AB"/>
    <w:rsid w:val="005F44AA"/>
    <w:rsid w:val="005F4602"/>
    <w:rsid w:val="005F4E56"/>
    <w:rsid w:val="005F7017"/>
    <w:rsid w:val="005F765E"/>
    <w:rsid w:val="00602411"/>
    <w:rsid w:val="00602501"/>
    <w:rsid w:val="006026B5"/>
    <w:rsid w:val="0060380A"/>
    <w:rsid w:val="006046BD"/>
    <w:rsid w:val="006046FC"/>
    <w:rsid w:val="006048E2"/>
    <w:rsid w:val="00604FB9"/>
    <w:rsid w:val="00607213"/>
    <w:rsid w:val="00607A89"/>
    <w:rsid w:val="00607F00"/>
    <w:rsid w:val="0061215D"/>
    <w:rsid w:val="00612459"/>
    <w:rsid w:val="006126C7"/>
    <w:rsid w:val="006134B9"/>
    <w:rsid w:val="00613FF3"/>
    <w:rsid w:val="0061403D"/>
    <w:rsid w:val="00614CDB"/>
    <w:rsid w:val="006152B4"/>
    <w:rsid w:val="006159FA"/>
    <w:rsid w:val="00616733"/>
    <w:rsid w:val="0061694F"/>
    <w:rsid w:val="00617188"/>
    <w:rsid w:val="00620F65"/>
    <w:rsid w:val="00621E91"/>
    <w:rsid w:val="00622B4D"/>
    <w:rsid w:val="00622B6D"/>
    <w:rsid w:val="0062399F"/>
    <w:rsid w:val="00624210"/>
    <w:rsid w:val="00625925"/>
    <w:rsid w:val="00631373"/>
    <w:rsid w:val="00631FD1"/>
    <w:rsid w:val="00632710"/>
    <w:rsid w:val="00632FDD"/>
    <w:rsid w:val="00633106"/>
    <w:rsid w:val="0063416C"/>
    <w:rsid w:val="0063438C"/>
    <w:rsid w:val="006345E6"/>
    <w:rsid w:val="00635177"/>
    <w:rsid w:val="0063599F"/>
    <w:rsid w:val="00636463"/>
    <w:rsid w:val="00636497"/>
    <w:rsid w:val="00637642"/>
    <w:rsid w:val="0064139E"/>
    <w:rsid w:val="00641621"/>
    <w:rsid w:val="00643FFF"/>
    <w:rsid w:val="006441E1"/>
    <w:rsid w:val="00644838"/>
    <w:rsid w:val="00644CE6"/>
    <w:rsid w:val="0064583D"/>
    <w:rsid w:val="006473A8"/>
    <w:rsid w:val="00647F4A"/>
    <w:rsid w:val="006507ED"/>
    <w:rsid w:val="00650E04"/>
    <w:rsid w:val="006510F8"/>
    <w:rsid w:val="00651B90"/>
    <w:rsid w:val="00652C98"/>
    <w:rsid w:val="0065682D"/>
    <w:rsid w:val="00660363"/>
    <w:rsid w:val="00660E60"/>
    <w:rsid w:val="006631C9"/>
    <w:rsid w:val="006642B4"/>
    <w:rsid w:val="00665A16"/>
    <w:rsid w:val="00665BDA"/>
    <w:rsid w:val="00665F58"/>
    <w:rsid w:val="006703A5"/>
    <w:rsid w:val="00670686"/>
    <w:rsid w:val="00670FB3"/>
    <w:rsid w:val="006720C3"/>
    <w:rsid w:val="00672CA2"/>
    <w:rsid w:val="00673166"/>
    <w:rsid w:val="006733E5"/>
    <w:rsid w:val="006734BD"/>
    <w:rsid w:val="006756B0"/>
    <w:rsid w:val="00676584"/>
    <w:rsid w:val="00677506"/>
    <w:rsid w:val="00677A25"/>
    <w:rsid w:val="006814B3"/>
    <w:rsid w:val="00681F6B"/>
    <w:rsid w:val="00682222"/>
    <w:rsid w:val="00682CF8"/>
    <w:rsid w:val="0068454F"/>
    <w:rsid w:val="00685A7B"/>
    <w:rsid w:val="00685ED1"/>
    <w:rsid w:val="0068649D"/>
    <w:rsid w:val="00686EBA"/>
    <w:rsid w:val="00687641"/>
    <w:rsid w:val="006878FB"/>
    <w:rsid w:val="006901C3"/>
    <w:rsid w:val="006911E2"/>
    <w:rsid w:val="0069249E"/>
    <w:rsid w:val="00692E91"/>
    <w:rsid w:val="0069357A"/>
    <w:rsid w:val="0069386A"/>
    <w:rsid w:val="00695832"/>
    <w:rsid w:val="00695E03"/>
    <w:rsid w:val="006A0781"/>
    <w:rsid w:val="006A0B45"/>
    <w:rsid w:val="006A2C9D"/>
    <w:rsid w:val="006A4247"/>
    <w:rsid w:val="006A4E8D"/>
    <w:rsid w:val="006A585C"/>
    <w:rsid w:val="006A6B12"/>
    <w:rsid w:val="006A7384"/>
    <w:rsid w:val="006B06CA"/>
    <w:rsid w:val="006B0B61"/>
    <w:rsid w:val="006B0EDA"/>
    <w:rsid w:val="006B1003"/>
    <w:rsid w:val="006B2A77"/>
    <w:rsid w:val="006B3B2B"/>
    <w:rsid w:val="006B5B3E"/>
    <w:rsid w:val="006C03ED"/>
    <w:rsid w:val="006C1CB5"/>
    <w:rsid w:val="006C2AA5"/>
    <w:rsid w:val="006C30E2"/>
    <w:rsid w:val="006C541C"/>
    <w:rsid w:val="006C5449"/>
    <w:rsid w:val="006D052E"/>
    <w:rsid w:val="006D1782"/>
    <w:rsid w:val="006D35E7"/>
    <w:rsid w:val="006D4AB9"/>
    <w:rsid w:val="006D57B3"/>
    <w:rsid w:val="006D6F5A"/>
    <w:rsid w:val="006D7ECE"/>
    <w:rsid w:val="006E035D"/>
    <w:rsid w:val="006E04DB"/>
    <w:rsid w:val="006E0643"/>
    <w:rsid w:val="006E283C"/>
    <w:rsid w:val="006E32AD"/>
    <w:rsid w:val="006E353E"/>
    <w:rsid w:val="006E364E"/>
    <w:rsid w:val="006E5273"/>
    <w:rsid w:val="006E5BD2"/>
    <w:rsid w:val="006E736F"/>
    <w:rsid w:val="006F0508"/>
    <w:rsid w:val="006F087B"/>
    <w:rsid w:val="006F0FA9"/>
    <w:rsid w:val="006F3217"/>
    <w:rsid w:val="006F331C"/>
    <w:rsid w:val="006F34A1"/>
    <w:rsid w:val="006F5768"/>
    <w:rsid w:val="006F6104"/>
    <w:rsid w:val="00701633"/>
    <w:rsid w:val="007023FE"/>
    <w:rsid w:val="007028BC"/>
    <w:rsid w:val="00702A76"/>
    <w:rsid w:val="00704569"/>
    <w:rsid w:val="007047F5"/>
    <w:rsid w:val="00706103"/>
    <w:rsid w:val="007062F6"/>
    <w:rsid w:val="00706604"/>
    <w:rsid w:val="00707368"/>
    <w:rsid w:val="007074C6"/>
    <w:rsid w:val="00710C78"/>
    <w:rsid w:val="00710E4D"/>
    <w:rsid w:val="00713142"/>
    <w:rsid w:val="00713A66"/>
    <w:rsid w:val="00721566"/>
    <w:rsid w:val="00723CF2"/>
    <w:rsid w:val="00724A49"/>
    <w:rsid w:val="007268C8"/>
    <w:rsid w:val="00726A94"/>
    <w:rsid w:val="0073196E"/>
    <w:rsid w:val="00732599"/>
    <w:rsid w:val="007359A2"/>
    <w:rsid w:val="007372AA"/>
    <w:rsid w:val="0074033E"/>
    <w:rsid w:val="00740CD0"/>
    <w:rsid w:val="0074172E"/>
    <w:rsid w:val="007428D0"/>
    <w:rsid w:val="007430FE"/>
    <w:rsid w:val="00743B72"/>
    <w:rsid w:val="00744439"/>
    <w:rsid w:val="007459E3"/>
    <w:rsid w:val="00745AEC"/>
    <w:rsid w:val="007474FF"/>
    <w:rsid w:val="00747D19"/>
    <w:rsid w:val="007503B4"/>
    <w:rsid w:val="007506FA"/>
    <w:rsid w:val="00750797"/>
    <w:rsid w:val="00751267"/>
    <w:rsid w:val="0075486E"/>
    <w:rsid w:val="007550F6"/>
    <w:rsid w:val="0075605D"/>
    <w:rsid w:val="007562A7"/>
    <w:rsid w:val="00756D99"/>
    <w:rsid w:val="00760511"/>
    <w:rsid w:val="0076077F"/>
    <w:rsid w:val="00761B0A"/>
    <w:rsid w:val="00762999"/>
    <w:rsid w:val="0076382B"/>
    <w:rsid w:val="0076495F"/>
    <w:rsid w:val="007654E3"/>
    <w:rsid w:val="00766EBD"/>
    <w:rsid w:val="007705F6"/>
    <w:rsid w:val="00772F78"/>
    <w:rsid w:val="0077399E"/>
    <w:rsid w:val="007745CA"/>
    <w:rsid w:val="0077471C"/>
    <w:rsid w:val="00774888"/>
    <w:rsid w:val="00775E6A"/>
    <w:rsid w:val="007768B1"/>
    <w:rsid w:val="00780898"/>
    <w:rsid w:val="00782132"/>
    <w:rsid w:val="00782D0E"/>
    <w:rsid w:val="00784AD9"/>
    <w:rsid w:val="00786407"/>
    <w:rsid w:val="007871C3"/>
    <w:rsid w:val="0079077D"/>
    <w:rsid w:val="00791B7C"/>
    <w:rsid w:val="00792748"/>
    <w:rsid w:val="007948AB"/>
    <w:rsid w:val="00794914"/>
    <w:rsid w:val="00794B1A"/>
    <w:rsid w:val="00795609"/>
    <w:rsid w:val="007958EE"/>
    <w:rsid w:val="00795E20"/>
    <w:rsid w:val="00797B55"/>
    <w:rsid w:val="007A0941"/>
    <w:rsid w:val="007A0978"/>
    <w:rsid w:val="007A0CEF"/>
    <w:rsid w:val="007A0D0B"/>
    <w:rsid w:val="007A1688"/>
    <w:rsid w:val="007A2FCC"/>
    <w:rsid w:val="007A402F"/>
    <w:rsid w:val="007A5334"/>
    <w:rsid w:val="007A66D1"/>
    <w:rsid w:val="007B0086"/>
    <w:rsid w:val="007B107A"/>
    <w:rsid w:val="007B17C2"/>
    <w:rsid w:val="007B18F1"/>
    <w:rsid w:val="007B2495"/>
    <w:rsid w:val="007B29CE"/>
    <w:rsid w:val="007B3FBC"/>
    <w:rsid w:val="007B5197"/>
    <w:rsid w:val="007C0075"/>
    <w:rsid w:val="007C1577"/>
    <w:rsid w:val="007C2BDC"/>
    <w:rsid w:val="007C3A05"/>
    <w:rsid w:val="007C49F8"/>
    <w:rsid w:val="007C4B72"/>
    <w:rsid w:val="007C52DF"/>
    <w:rsid w:val="007C6212"/>
    <w:rsid w:val="007C69E3"/>
    <w:rsid w:val="007C6CB3"/>
    <w:rsid w:val="007C7625"/>
    <w:rsid w:val="007C7F7D"/>
    <w:rsid w:val="007D3830"/>
    <w:rsid w:val="007D42C2"/>
    <w:rsid w:val="007D4674"/>
    <w:rsid w:val="007D4E75"/>
    <w:rsid w:val="007D779A"/>
    <w:rsid w:val="007D7AB9"/>
    <w:rsid w:val="007E2548"/>
    <w:rsid w:val="007E38E8"/>
    <w:rsid w:val="007E40FC"/>
    <w:rsid w:val="007E4512"/>
    <w:rsid w:val="007E5D97"/>
    <w:rsid w:val="007E600B"/>
    <w:rsid w:val="007E7D32"/>
    <w:rsid w:val="007F06F2"/>
    <w:rsid w:val="007F1F95"/>
    <w:rsid w:val="007F243D"/>
    <w:rsid w:val="007F286B"/>
    <w:rsid w:val="007F39FA"/>
    <w:rsid w:val="007F3A95"/>
    <w:rsid w:val="007F3C1D"/>
    <w:rsid w:val="007F3ED2"/>
    <w:rsid w:val="007F400F"/>
    <w:rsid w:val="007F739A"/>
    <w:rsid w:val="007F7D92"/>
    <w:rsid w:val="008006C4"/>
    <w:rsid w:val="00800913"/>
    <w:rsid w:val="00800D4C"/>
    <w:rsid w:val="00800FED"/>
    <w:rsid w:val="00803659"/>
    <w:rsid w:val="00803D70"/>
    <w:rsid w:val="00804053"/>
    <w:rsid w:val="00804248"/>
    <w:rsid w:val="008042E0"/>
    <w:rsid w:val="008043A9"/>
    <w:rsid w:val="00805207"/>
    <w:rsid w:val="00810105"/>
    <w:rsid w:val="00810184"/>
    <w:rsid w:val="00810BFE"/>
    <w:rsid w:val="008111CD"/>
    <w:rsid w:val="0081663D"/>
    <w:rsid w:val="008205BC"/>
    <w:rsid w:val="00820C1B"/>
    <w:rsid w:val="00820CF0"/>
    <w:rsid w:val="0082162F"/>
    <w:rsid w:val="00821FCC"/>
    <w:rsid w:val="0082226B"/>
    <w:rsid w:val="00822FD6"/>
    <w:rsid w:val="00823130"/>
    <w:rsid w:val="0082578E"/>
    <w:rsid w:val="008262C2"/>
    <w:rsid w:val="0082649A"/>
    <w:rsid w:val="00826597"/>
    <w:rsid w:val="00826C48"/>
    <w:rsid w:val="00827B0C"/>
    <w:rsid w:val="008303E5"/>
    <w:rsid w:val="00831EAC"/>
    <w:rsid w:val="00831EAF"/>
    <w:rsid w:val="00833DB1"/>
    <w:rsid w:val="008341F4"/>
    <w:rsid w:val="00834A0C"/>
    <w:rsid w:val="00836BDD"/>
    <w:rsid w:val="00836F1F"/>
    <w:rsid w:val="00836FBF"/>
    <w:rsid w:val="00837BA8"/>
    <w:rsid w:val="00840F36"/>
    <w:rsid w:val="00842168"/>
    <w:rsid w:val="00843908"/>
    <w:rsid w:val="00843AB9"/>
    <w:rsid w:val="008441D9"/>
    <w:rsid w:val="008454E2"/>
    <w:rsid w:val="00845AB7"/>
    <w:rsid w:val="00846786"/>
    <w:rsid w:val="008479FD"/>
    <w:rsid w:val="008508E2"/>
    <w:rsid w:val="00850A5F"/>
    <w:rsid w:val="008517AC"/>
    <w:rsid w:val="00851A1C"/>
    <w:rsid w:val="00852049"/>
    <w:rsid w:val="008523E9"/>
    <w:rsid w:val="0085387D"/>
    <w:rsid w:val="008538DF"/>
    <w:rsid w:val="00853ACB"/>
    <w:rsid w:val="00853F28"/>
    <w:rsid w:val="00855B4E"/>
    <w:rsid w:val="0085649B"/>
    <w:rsid w:val="0085760B"/>
    <w:rsid w:val="0085783E"/>
    <w:rsid w:val="00857F62"/>
    <w:rsid w:val="00860FB0"/>
    <w:rsid w:val="00861735"/>
    <w:rsid w:val="0086220C"/>
    <w:rsid w:val="00863430"/>
    <w:rsid w:val="008636D5"/>
    <w:rsid w:val="00863C09"/>
    <w:rsid w:val="008644E3"/>
    <w:rsid w:val="00864C8A"/>
    <w:rsid w:val="008677C8"/>
    <w:rsid w:val="00867C30"/>
    <w:rsid w:val="008702B3"/>
    <w:rsid w:val="00871486"/>
    <w:rsid w:val="00875963"/>
    <w:rsid w:val="00875E81"/>
    <w:rsid w:val="00880A4E"/>
    <w:rsid w:val="00880F6A"/>
    <w:rsid w:val="0088139A"/>
    <w:rsid w:val="0088185C"/>
    <w:rsid w:val="00881FE3"/>
    <w:rsid w:val="00883A86"/>
    <w:rsid w:val="00884387"/>
    <w:rsid w:val="00884AD3"/>
    <w:rsid w:val="0088558A"/>
    <w:rsid w:val="00886917"/>
    <w:rsid w:val="00892595"/>
    <w:rsid w:val="008934EE"/>
    <w:rsid w:val="008939FF"/>
    <w:rsid w:val="008949CD"/>
    <w:rsid w:val="008977F6"/>
    <w:rsid w:val="00897AC3"/>
    <w:rsid w:val="00897D57"/>
    <w:rsid w:val="008A0E66"/>
    <w:rsid w:val="008A2645"/>
    <w:rsid w:val="008A30FB"/>
    <w:rsid w:val="008A34BD"/>
    <w:rsid w:val="008A3F2E"/>
    <w:rsid w:val="008A3F88"/>
    <w:rsid w:val="008A43BA"/>
    <w:rsid w:val="008A6167"/>
    <w:rsid w:val="008A6935"/>
    <w:rsid w:val="008A7941"/>
    <w:rsid w:val="008B0792"/>
    <w:rsid w:val="008B083E"/>
    <w:rsid w:val="008B1670"/>
    <w:rsid w:val="008B2FFC"/>
    <w:rsid w:val="008B3322"/>
    <w:rsid w:val="008B42C1"/>
    <w:rsid w:val="008B4F02"/>
    <w:rsid w:val="008B5B74"/>
    <w:rsid w:val="008C0581"/>
    <w:rsid w:val="008C0E2C"/>
    <w:rsid w:val="008C1062"/>
    <w:rsid w:val="008C1804"/>
    <w:rsid w:val="008C4F3D"/>
    <w:rsid w:val="008C56E8"/>
    <w:rsid w:val="008C5A8C"/>
    <w:rsid w:val="008C62B1"/>
    <w:rsid w:val="008C636A"/>
    <w:rsid w:val="008D09BE"/>
    <w:rsid w:val="008D1382"/>
    <w:rsid w:val="008D222C"/>
    <w:rsid w:val="008D3C60"/>
    <w:rsid w:val="008D3FC9"/>
    <w:rsid w:val="008D4F4A"/>
    <w:rsid w:val="008D799B"/>
    <w:rsid w:val="008E1C63"/>
    <w:rsid w:val="008E2EDC"/>
    <w:rsid w:val="008E3B00"/>
    <w:rsid w:val="008E4F41"/>
    <w:rsid w:val="008E5862"/>
    <w:rsid w:val="008E6A11"/>
    <w:rsid w:val="008E6CDF"/>
    <w:rsid w:val="008E702E"/>
    <w:rsid w:val="008E7BF2"/>
    <w:rsid w:val="008F07FC"/>
    <w:rsid w:val="008F17A5"/>
    <w:rsid w:val="008F2FEE"/>
    <w:rsid w:val="008F3DF9"/>
    <w:rsid w:val="008F4A68"/>
    <w:rsid w:val="008F4A9D"/>
    <w:rsid w:val="008F5421"/>
    <w:rsid w:val="008F5625"/>
    <w:rsid w:val="008F56A7"/>
    <w:rsid w:val="008F5FA0"/>
    <w:rsid w:val="008F613D"/>
    <w:rsid w:val="008F619E"/>
    <w:rsid w:val="008F69B6"/>
    <w:rsid w:val="008F6E24"/>
    <w:rsid w:val="00901960"/>
    <w:rsid w:val="009024F8"/>
    <w:rsid w:val="00903054"/>
    <w:rsid w:val="00904433"/>
    <w:rsid w:val="009050B9"/>
    <w:rsid w:val="00906F94"/>
    <w:rsid w:val="00910E88"/>
    <w:rsid w:val="00911857"/>
    <w:rsid w:val="0091232D"/>
    <w:rsid w:val="00912D87"/>
    <w:rsid w:val="00912DD3"/>
    <w:rsid w:val="009142D9"/>
    <w:rsid w:val="009143BD"/>
    <w:rsid w:val="009144C6"/>
    <w:rsid w:val="00914E77"/>
    <w:rsid w:val="00916393"/>
    <w:rsid w:val="0091790E"/>
    <w:rsid w:val="00921AAD"/>
    <w:rsid w:val="0092247C"/>
    <w:rsid w:val="009237C1"/>
    <w:rsid w:val="0092395F"/>
    <w:rsid w:val="009257F4"/>
    <w:rsid w:val="00925832"/>
    <w:rsid w:val="009264DB"/>
    <w:rsid w:val="009276C4"/>
    <w:rsid w:val="0092773D"/>
    <w:rsid w:val="00927AEA"/>
    <w:rsid w:val="00930EBE"/>
    <w:rsid w:val="0093192E"/>
    <w:rsid w:val="0093249D"/>
    <w:rsid w:val="009333C0"/>
    <w:rsid w:val="009348B8"/>
    <w:rsid w:val="009366D5"/>
    <w:rsid w:val="009402FE"/>
    <w:rsid w:val="009403BA"/>
    <w:rsid w:val="00940B45"/>
    <w:rsid w:val="009418D2"/>
    <w:rsid w:val="009419AA"/>
    <w:rsid w:val="00942065"/>
    <w:rsid w:val="009430B1"/>
    <w:rsid w:val="00943E54"/>
    <w:rsid w:val="0094471C"/>
    <w:rsid w:val="009508A6"/>
    <w:rsid w:val="00951B5E"/>
    <w:rsid w:val="00951F34"/>
    <w:rsid w:val="00954142"/>
    <w:rsid w:val="00954E12"/>
    <w:rsid w:val="00955B9B"/>
    <w:rsid w:val="00957ABA"/>
    <w:rsid w:val="00957C67"/>
    <w:rsid w:val="00957ED4"/>
    <w:rsid w:val="0096288F"/>
    <w:rsid w:val="00963588"/>
    <w:rsid w:val="00963B8C"/>
    <w:rsid w:val="00963C57"/>
    <w:rsid w:val="009655EE"/>
    <w:rsid w:val="00965923"/>
    <w:rsid w:val="00967B07"/>
    <w:rsid w:val="00971419"/>
    <w:rsid w:val="009716F7"/>
    <w:rsid w:val="00971A14"/>
    <w:rsid w:val="009720A2"/>
    <w:rsid w:val="009756E7"/>
    <w:rsid w:val="009773C5"/>
    <w:rsid w:val="0097775B"/>
    <w:rsid w:val="00977C44"/>
    <w:rsid w:val="00977D0A"/>
    <w:rsid w:val="0098217C"/>
    <w:rsid w:val="00982433"/>
    <w:rsid w:val="009830EB"/>
    <w:rsid w:val="00985364"/>
    <w:rsid w:val="009871C5"/>
    <w:rsid w:val="0099128B"/>
    <w:rsid w:val="009914CE"/>
    <w:rsid w:val="009919F7"/>
    <w:rsid w:val="00993F22"/>
    <w:rsid w:val="0099603B"/>
    <w:rsid w:val="00997438"/>
    <w:rsid w:val="009A470D"/>
    <w:rsid w:val="009A5447"/>
    <w:rsid w:val="009A57DD"/>
    <w:rsid w:val="009B070F"/>
    <w:rsid w:val="009B2878"/>
    <w:rsid w:val="009B2A82"/>
    <w:rsid w:val="009B31FE"/>
    <w:rsid w:val="009B3461"/>
    <w:rsid w:val="009B3CF0"/>
    <w:rsid w:val="009B428E"/>
    <w:rsid w:val="009B554C"/>
    <w:rsid w:val="009B62A4"/>
    <w:rsid w:val="009B772D"/>
    <w:rsid w:val="009B782A"/>
    <w:rsid w:val="009C1B3C"/>
    <w:rsid w:val="009C24D9"/>
    <w:rsid w:val="009C3628"/>
    <w:rsid w:val="009C3874"/>
    <w:rsid w:val="009C4B59"/>
    <w:rsid w:val="009C6280"/>
    <w:rsid w:val="009D04A7"/>
    <w:rsid w:val="009D1823"/>
    <w:rsid w:val="009D26DF"/>
    <w:rsid w:val="009D3806"/>
    <w:rsid w:val="009D5891"/>
    <w:rsid w:val="009D6CD2"/>
    <w:rsid w:val="009D7C09"/>
    <w:rsid w:val="009D7F75"/>
    <w:rsid w:val="009E31E9"/>
    <w:rsid w:val="009E3B82"/>
    <w:rsid w:val="009E4388"/>
    <w:rsid w:val="009E51FF"/>
    <w:rsid w:val="009E5436"/>
    <w:rsid w:val="009E545D"/>
    <w:rsid w:val="009E5AC3"/>
    <w:rsid w:val="009E5B4D"/>
    <w:rsid w:val="009E630D"/>
    <w:rsid w:val="009E6313"/>
    <w:rsid w:val="009E7D24"/>
    <w:rsid w:val="009F04CF"/>
    <w:rsid w:val="009F34D5"/>
    <w:rsid w:val="009F4D53"/>
    <w:rsid w:val="009F508D"/>
    <w:rsid w:val="009F53FE"/>
    <w:rsid w:val="009F6819"/>
    <w:rsid w:val="009F7D1B"/>
    <w:rsid w:val="00A0114C"/>
    <w:rsid w:val="00A04332"/>
    <w:rsid w:val="00A0488A"/>
    <w:rsid w:val="00A053AB"/>
    <w:rsid w:val="00A05BA1"/>
    <w:rsid w:val="00A06282"/>
    <w:rsid w:val="00A1044E"/>
    <w:rsid w:val="00A12E0D"/>
    <w:rsid w:val="00A13E6F"/>
    <w:rsid w:val="00A159E8"/>
    <w:rsid w:val="00A1680F"/>
    <w:rsid w:val="00A17DFE"/>
    <w:rsid w:val="00A2000A"/>
    <w:rsid w:val="00A2018C"/>
    <w:rsid w:val="00A209E5"/>
    <w:rsid w:val="00A22D36"/>
    <w:rsid w:val="00A2482A"/>
    <w:rsid w:val="00A26733"/>
    <w:rsid w:val="00A26E6E"/>
    <w:rsid w:val="00A27233"/>
    <w:rsid w:val="00A30747"/>
    <w:rsid w:val="00A308D0"/>
    <w:rsid w:val="00A309BC"/>
    <w:rsid w:val="00A30CA1"/>
    <w:rsid w:val="00A327D5"/>
    <w:rsid w:val="00A3342E"/>
    <w:rsid w:val="00A35B4A"/>
    <w:rsid w:val="00A365E6"/>
    <w:rsid w:val="00A370E3"/>
    <w:rsid w:val="00A403E0"/>
    <w:rsid w:val="00A46802"/>
    <w:rsid w:val="00A4702D"/>
    <w:rsid w:val="00A477DA"/>
    <w:rsid w:val="00A47871"/>
    <w:rsid w:val="00A47DC9"/>
    <w:rsid w:val="00A50618"/>
    <w:rsid w:val="00A50B5C"/>
    <w:rsid w:val="00A519CC"/>
    <w:rsid w:val="00A51F29"/>
    <w:rsid w:val="00A532B0"/>
    <w:rsid w:val="00A54EF0"/>
    <w:rsid w:val="00A55422"/>
    <w:rsid w:val="00A55461"/>
    <w:rsid w:val="00A556D2"/>
    <w:rsid w:val="00A566BD"/>
    <w:rsid w:val="00A57503"/>
    <w:rsid w:val="00A57C0C"/>
    <w:rsid w:val="00A629B1"/>
    <w:rsid w:val="00A63018"/>
    <w:rsid w:val="00A6477D"/>
    <w:rsid w:val="00A64A9D"/>
    <w:rsid w:val="00A64B28"/>
    <w:rsid w:val="00A64CE1"/>
    <w:rsid w:val="00A657FB"/>
    <w:rsid w:val="00A66072"/>
    <w:rsid w:val="00A70EB3"/>
    <w:rsid w:val="00A71799"/>
    <w:rsid w:val="00A7345F"/>
    <w:rsid w:val="00A74D5A"/>
    <w:rsid w:val="00A760F1"/>
    <w:rsid w:val="00A7688F"/>
    <w:rsid w:val="00A810A3"/>
    <w:rsid w:val="00A82B69"/>
    <w:rsid w:val="00A83996"/>
    <w:rsid w:val="00A86093"/>
    <w:rsid w:val="00A87032"/>
    <w:rsid w:val="00A91D47"/>
    <w:rsid w:val="00A923F3"/>
    <w:rsid w:val="00A92676"/>
    <w:rsid w:val="00A92D86"/>
    <w:rsid w:val="00A944F4"/>
    <w:rsid w:val="00A94553"/>
    <w:rsid w:val="00A94672"/>
    <w:rsid w:val="00A94A74"/>
    <w:rsid w:val="00A95CDD"/>
    <w:rsid w:val="00AA35A0"/>
    <w:rsid w:val="00AA3B8A"/>
    <w:rsid w:val="00AA484B"/>
    <w:rsid w:val="00AA54D1"/>
    <w:rsid w:val="00AA64FB"/>
    <w:rsid w:val="00AA7485"/>
    <w:rsid w:val="00AB0C45"/>
    <w:rsid w:val="00AB1A80"/>
    <w:rsid w:val="00AB1B54"/>
    <w:rsid w:val="00AB329F"/>
    <w:rsid w:val="00AB5128"/>
    <w:rsid w:val="00AB7622"/>
    <w:rsid w:val="00AC0430"/>
    <w:rsid w:val="00AC0BA1"/>
    <w:rsid w:val="00AC1D29"/>
    <w:rsid w:val="00AC2F68"/>
    <w:rsid w:val="00AC4179"/>
    <w:rsid w:val="00AC4743"/>
    <w:rsid w:val="00AC5758"/>
    <w:rsid w:val="00AC6254"/>
    <w:rsid w:val="00AC71B7"/>
    <w:rsid w:val="00AC778B"/>
    <w:rsid w:val="00AD0AEA"/>
    <w:rsid w:val="00AD1DD1"/>
    <w:rsid w:val="00AD29D4"/>
    <w:rsid w:val="00AD457E"/>
    <w:rsid w:val="00AD4CDA"/>
    <w:rsid w:val="00AD546F"/>
    <w:rsid w:val="00AD5691"/>
    <w:rsid w:val="00AD5B92"/>
    <w:rsid w:val="00AD5CC0"/>
    <w:rsid w:val="00AD5D33"/>
    <w:rsid w:val="00AE02CE"/>
    <w:rsid w:val="00AE0CA8"/>
    <w:rsid w:val="00AE12DB"/>
    <w:rsid w:val="00AE1BEB"/>
    <w:rsid w:val="00AE29CA"/>
    <w:rsid w:val="00AE3AE5"/>
    <w:rsid w:val="00AE5023"/>
    <w:rsid w:val="00AE5B9A"/>
    <w:rsid w:val="00AE610C"/>
    <w:rsid w:val="00AE66A8"/>
    <w:rsid w:val="00AE6E01"/>
    <w:rsid w:val="00AF291A"/>
    <w:rsid w:val="00AF2943"/>
    <w:rsid w:val="00AF2A13"/>
    <w:rsid w:val="00AF37B7"/>
    <w:rsid w:val="00AF3FF3"/>
    <w:rsid w:val="00AF433A"/>
    <w:rsid w:val="00AF5C99"/>
    <w:rsid w:val="00AF5CDA"/>
    <w:rsid w:val="00B00270"/>
    <w:rsid w:val="00B010C9"/>
    <w:rsid w:val="00B042A0"/>
    <w:rsid w:val="00B04304"/>
    <w:rsid w:val="00B046F0"/>
    <w:rsid w:val="00B05448"/>
    <w:rsid w:val="00B07E2E"/>
    <w:rsid w:val="00B1098D"/>
    <w:rsid w:val="00B125A8"/>
    <w:rsid w:val="00B128B4"/>
    <w:rsid w:val="00B1340F"/>
    <w:rsid w:val="00B15379"/>
    <w:rsid w:val="00B16509"/>
    <w:rsid w:val="00B20813"/>
    <w:rsid w:val="00B20B03"/>
    <w:rsid w:val="00B21559"/>
    <w:rsid w:val="00B23EE0"/>
    <w:rsid w:val="00B25B74"/>
    <w:rsid w:val="00B25CDB"/>
    <w:rsid w:val="00B26461"/>
    <w:rsid w:val="00B265BF"/>
    <w:rsid w:val="00B30B2A"/>
    <w:rsid w:val="00B30D07"/>
    <w:rsid w:val="00B31045"/>
    <w:rsid w:val="00B31157"/>
    <w:rsid w:val="00B3207C"/>
    <w:rsid w:val="00B32EA9"/>
    <w:rsid w:val="00B32FC0"/>
    <w:rsid w:val="00B332FC"/>
    <w:rsid w:val="00B33816"/>
    <w:rsid w:val="00B33A5D"/>
    <w:rsid w:val="00B4098F"/>
    <w:rsid w:val="00B41037"/>
    <w:rsid w:val="00B41FB6"/>
    <w:rsid w:val="00B432A3"/>
    <w:rsid w:val="00B43369"/>
    <w:rsid w:val="00B43451"/>
    <w:rsid w:val="00B4633E"/>
    <w:rsid w:val="00B4726E"/>
    <w:rsid w:val="00B475B9"/>
    <w:rsid w:val="00B5030D"/>
    <w:rsid w:val="00B5097A"/>
    <w:rsid w:val="00B50F7D"/>
    <w:rsid w:val="00B51A96"/>
    <w:rsid w:val="00B536AE"/>
    <w:rsid w:val="00B5430C"/>
    <w:rsid w:val="00B54911"/>
    <w:rsid w:val="00B55652"/>
    <w:rsid w:val="00B5592F"/>
    <w:rsid w:val="00B561F9"/>
    <w:rsid w:val="00B57547"/>
    <w:rsid w:val="00B57EC4"/>
    <w:rsid w:val="00B606C3"/>
    <w:rsid w:val="00B6098E"/>
    <w:rsid w:val="00B60A22"/>
    <w:rsid w:val="00B60ED1"/>
    <w:rsid w:val="00B6132C"/>
    <w:rsid w:val="00B61722"/>
    <w:rsid w:val="00B6401F"/>
    <w:rsid w:val="00B64358"/>
    <w:rsid w:val="00B64E0B"/>
    <w:rsid w:val="00B65640"/>
    <w:rsid w:val="00B665ED"/>
    <w:rsid w:val="00B70C84"/>
    <w:rsid w:val="00B716D1"/>
    <w:rsid w:val="00B726CC"/>
    <w:rsid w:val="00B8071B"/>
    <w:rsid w:val="00B808EE"/>
    <w:rsid w:val="00B81498"/>
    <w:rsid w:val="00B84074"/>
    <w:rsid w:val="00B85DBE"/>
    <w:rsid w:val="00B8725E"/>
    <w:rsid w:val="00B87299"/>
    <w:rsid w:val="00B9314D"/>
    <w:rsid w:val="00B9331B"/>
    <w:rsid w:val="00B935E7"/>
    <w:rsid w:val="00B947C7"/>
    <w:rsid w:val="00B956AB"/>
    <w:rsid w:val="00B966DC"/>
    <w:rsid w:val="00BA0EE7"/>
    <w:rsid w:val="00BA2985"/>
    <w:rsid w:val="00BA3242"/>
    <w:rsid w:val="00BA48D6"/>
    <w:rsid w:val="00BA4CD2"/>
    <w:rsid w:val="00BA4F0A"/>
    <w:rsid w:val="00BA698E"/>
    <w:rsid w:val="00BA69C8"/>
    <w:rsid w:val="00BA75B1"/>
    <w:rsid w:val="00BA7EEC"/>
    <w:rsid w:val="00BB0A8F"/>
    <w:rsid w:val="00BB1C7F"/>
    <w:rsid w:val="00BB1DFD"/>
    <w:rsid w:val="00BB2DB8"/>
    <w:rsid w:val="00BB48EC"/>
    <w:rsid w:val="00BB6275"/>
    <w:rsid w:val="00BB672D"/>
    <w:rsid w:val="00BB7DCD"/>
    <w:rsid w:val="00BB7F06"/>
    <w:rsid w:val="00BC012A"/>
    <w:rsid w:val="00BC1184"/>
    <w:rsid w:val="00BC2DAE"/>
    <w:rsid w:val="00BC335F"/>
    <w:rsid w:val="00BC3521"/>
    <w:rsid w:val="00BC3D8A"/>
    <w:rsid w:val="00BC3F9C"/>
    <w:rsid w:val="00BC6F77"/>
    <w:rsid w:val="00BC77DE"/>
    <w:rsid w:val="00BD287F"/>
    <w:rsid w:val="00BD2CC6"/>
    <w:rsid w:val="00BD6501"/>
    <w:rsid w:val="00BD6BDC"/>
    <w:rsid w:val="00BE08A1"/>
    <w:rsid w:val="00BE0C4E"/>
    <w:rsid w:val="00BE280B"/>
    <w:rsid w:val="00BE2A2E"/>
    <w:rsid w:val="00BE3724"/>
    <w:rsid w:val="00BE5B32"/>
    <w:rsid w:val="00BE7065"/>
    <w:rsid w:val="00BF0782"/>
    <w:rsid w:val="00BF27F5"/>
    <w:rsid w:val="00BF4411"/>
    <w:rsid w:val="00BF548C"/>
    <w:rsid w:val="00BF7714"/>
    <w:rsid w:val="00BF78B0"/>
    <w:rsid w:val="00C00BEE"/>
    <w:rsid w:val="00C00FE4"/>
    <w:rsid w:val="00C01763"/>
    <w:rsid w:val="00C01804"/>
    <w:rsid w:val="00C018B2"/>
    <w:rsid w:val="00C03D8B"/>
    <w:rsid w:val="00C04D97"/>
    <w:rsid w:val="00C04DBE"/>
    <w:rsid w:val="00C04FF8"/>
    <w:rsid w:val="00C0535B"/>
    <w:rsid w:val="00C0579F"/>
    <w:rsid w:val="00C06539"/>
    <w:rsid w:val="00C0695E"/>
    <w:rsid w:val="00C073B6"/>
    <w:rsid w:val="00C115BB"/>
    <w:rsid w:val="00C160F9"/>
    <w:rsid w:val="00C171B9"/>
    <w:rsid w:val="00C2116E"/>
    <w:rsid w:val="00C21871"/>
    <w:rsid w:val="00C21CEE"/>
    <w:rsid w:val="00C228A9"/>
    <w:rsid w:val="00C22F9B"/>
    <w:rsid w:val="00C252B9"/>
    <w:rsid w:val="00C26F66"/>
    <w:rsid w:val="00C26FF6"/>
    <w:rsid w:val="00C27E31"/>
    <w:rsid w:val="00C3125F"/>
    <w:rsid w:val="00C31713"/>
    <w:rsid w:val="00C334F1"/>
    <w:rsid w:val="00C35104"/>
    <w:rsid w:val="00C35A21"/>
    <w:rsid w:val="00C36C36"/>
    <w:rsid w:val="00C37E47"/>
    <w:rsid w:val="00C4090B"/>
    <w:rsid w:val="00C452FF"/>
    <w:rsid w:val="00C46AA2"/>
    <w:rsid w:val="00C478F6"/>
    <w:rsid w:val="00C53103"/>
    <w:rsid w:val="00C546C5"/>
    <w:rsid w:val="00C54841"/>
    <w:rsid w:val="00C55E1B"/>
    <w:rsid w:val="00C5626C"/>
    <w:rsid w:val="00C57EFD"/>
    <w:rsid w:val="00C606E3"/>
    <w:rsid w:val="00C60851"/>
    <w:rsid w:val="00C61C25"/>
    <w:rsid w:val="00C62E13"/>
    <w:rsid w:val="00C634E5"/>
    <w:rsid w:val="00C63F6E"/>
    <w:rsid w:val="00C64CF0"/>
    <w:rsid w:val="00C65884"/>
    <w:rsid w:val="00C66B61"/>
    <w:rsid w:val="00C710D5"/>
    <w:rsid w:val="00C72970"/>
    <w:rsid w:val="00C72F8C"/>
    <w:rsid w:val="00C74988"/>
    <w:rsid w:val="00C77AC0"/>
    <w:rsid w:val="00C812E3"/>
    <w:rsid w:val="00C822E7"/>
    <w:rsid w:val="00C82D5D"/>
    <w:rsid w:val="00C8422C"/>
    <w:rsid w:val="00C84C2B"/>
    <w:rsid w:val="00C853D1"/>
    <w:rsid w:val="00C85A96"/>
    <w:rsid w:val="00C863DF"/>
    <w:rsid w:val="00C9031B"/>
    <w:rsid w:val="00C9045A"/>
    <w:rsid w:val="00C91EE6"/>
    <w:rsid w:val="00C92A3E"/>
    <w:rsid w:val="00C938F1"/>
    <w:rsid w:val="00C93E62"/>
    <w:rsid w:val="00C95B2D"/>
    <w:rsid w:val="00C97C78"/>
    <w:rsid w:val="00C97DB8"/>
    <w:rsid w:val="00CA0C1D"/>
    <w:rsid w:val="00CA1001"/>
    <w:rsid w:val="00CA10BD"/>
    <w:rsid w:val="00CA185A"/>
    <w:rsid w:val="00CA1CF7"/>
    <w:rsid w:val="00CA1F84"/>
    <w:rsid w:val="00CA24E6"/>
    <w:rsid w:val="00CA2D91"/>
    <w:rsid w:val="00CA2F84"/>
    <w:rsid w:val="00CA45B0"/>
    <w:rsid w:val="00CA5744"/>
    <w:rsid w:val="00CB1ABC"/>
    <w:rsid w:val="00CB23D4"/>
    <w:rsid w:val="00CB2B7B"/>
    <w:rsid w:val="00CB2CCC"/>
    <w:rsid w:val="00CB3041"/>
    <w:rsid w:val="00CB4303"/>
    <w:rsid w:val="00CB5A9E"/>
    <w:rsid w:val="00CB6167"/>
    <w:rsid w:val="00CB68DE"/>
    <w:rsid w:val="00CB76A7"/>
    <w:rsid w:val="00CC12D9"/>
    <w:rsid w:val="00CC1670"/>
    <w:rsid w:val="00CC2EBD"/>
    <w:rsid w:val="00CC3500"/>
    <w:rsid w:val="00CC4329"/>
    <w:rsid w:val="00CC53BD"/>
    <w:rsid w:val="00CC5561"/>
    <w:rsid w:val="00CC56BA"/>
    <w:rsid w:val="00CC6659"/>
    <w:rsid w:val="00CC7111"/>
    <w:rsid w:val="00CC7EAC"/>
    <w:rsid w:val="00CD42C6"/>
    <w:rsid w:val="00CD522F"/>
    <w:rsid w:val="00CD573E"/>
    <w:rsid w:val="00CD5C72"/>
    <w:rsid w:val="00CD7AF0"/>
    <w:rsid w:val="00CD7B08"/>
    <w:rsid w:val="00CD7D43"/>
    <w:rsid w:val="00CE1935"/>
    <w:rsid w:val="00CE3B8B"/>
    <w:rsid w:val="00CE60B9"/>
    <w:rsid w:val="00CE62D3"/>
    <w:rsid w:val="00CF058A"/>
    <w:rsid w:val="00CF10B7"/>
    <w:rsid w:val="00CF1FCE"/>
    <w:rsid w:val="00CF2068"/>
    <w:rsid w:val="00CF2EAF"/>
    <w:rsid w:val="00CF34F7"/>
    <w:rsid w:val="00CF38E2"/>
    <w:rsid w:val="00CF3D2E"/>
    <w:rsid w:val="00CF4A3E"/>
    <w:rsid w:val="00CF5199"/>
    <w:rsid w:val="00CF5B89"/>
    <w:rsid w:val="00CF5C20"/>
    <w:rsid w:val="00CF7911"/>
    <w:rsid w:val="00D00C2E"/>
    <w:rsid w:val="00D01146"/>
    <w:rsid w:val="00D01932"/>
    <w:rsid w:val="00D01A6F"/>
    <w:rsid w:val="00D0216F"/>
    <w:rsid w:val="00D02413"/>
    <w:rsid w:val="00D025BE"/>
    <w:rsid w:val="00D043D8"/>
    <w:rsid w:val="00D04493"/>
    <w:rsid w:val="00D051D3"/>
    <w:rsid w:val="00D060B7"/>
    <w:rsid w:val="00D06387"/>
    <w:rsid w:val="00D069DF"/>
    <w:rsid w:val="00D104DB"/>
    <w:rsid w:val="00D10BBE"/>
    <w:rsid w:val="00D10DFE"/>
    <w:rsid w:val="00D114F9"/>
    <w:rsid w:val="00D11DF1"/>
    <w:rsid w:val="00D11E84"/>
    <w:rsid w:val="00D121F9"/>
    <w:rsid w:val="00D130A3"/>
    <w:rsid w:val="00D142E9"/>
    <w:rsid w:val="00D146EA"/>
    <w:rsid w:val="00D15032"/>
    <w:rsid w:val="00D160F1"/>
    <w:rsid w:val="00D164CE"/>
    <w:rsid w:val="00D16932"/>
    <w:rsid w:val="00D16C04"/>
    <w:rsid w:val="00D16C0D"/>
    <w:rsid w:val="00D17EC8"/>
    <w:rsid w:val="00D203F7"/>
    <w:rsid w:val="00D20A1F"/>
    <w:rsid w:val="00D2245F"/>
    <w:rsid w:val="00D237F3"/>
    <w:rsid w:val="00D25159"/>
    <w:rsid w:val="00D2535A"/>
    <w:rsid w:val="00D262A9"/>
    <w:rsid w:val="00D349C8"/>
    <w:rsid w:val="00D36AB3"/>
    <w:rsid w:val="00D37265"/>
    <w:rsid w:val="00D40AB5"/>
    <w:rsid w:val="00D40EAE"/>
    <w:rsid w:val="00D42F01"/>
    <w:rsid w:val="00D43062"/>
    <w:rsid w:val="00D4504E"/>
    <w:rsid w:val="00D46EA0"/>
    <w:rsid w:val="00D47D63"/>
    <w:rsid w:val="00D5012F"/>
    <w:rsid w:val="00D50234"/>
    <w:rsid w:val="00D52232"/>
    <w:rsid w:val="00D526AE"/>
    <w:rsid w:val="00D52944"/>
    <w:rsid w:val="00D53A0C"/>
    <w:rsid w:val="00D55347"/>
    <w:rsid w:val="00D553B2"/>
    <w:rsid w:val="00D56EA7"/>
    <w:rsid w:val="00D570AA"/>
    <w:rsid w:val="00D60336"/>
    <w:rsid w:val="00D603BF"/>
    <w:rsid w:val="00D62C6E"/>
    <w:rsid w:val="00D6407D"/>
    <w:rsid w:val="00D64AC1"/>
    <w:rsid w:val="00D651A1"/>
    <w:rsid w:val="00D6623C"/>
    <w:rsid w:val="00D72EBB"/>
    <w:rsid w:val="00D733EF"/>
    <w:rsid w:val="00D739AB"/>
    <w:rsid w:val="00D752D2"/>
    <w:rsid w:val="00D753E9"/>
    <w:rsid w:val="00D76975"/>
    <w:rsid w:val="00D772C9"/>
    <w:rsid w:val="00D77529"/>
    <w:rsid w:val="00D77542"/>
    <w:rsid w:val="00D81523"/>
    <w:rsid w:val="00D82F50"/>
    <w:rsid w:val="00D83528"/>
    <w:rsid w:val="00D853AC"/>
    <w:rsid w:val="00D8655B"/>
    <w:rsid w:val="00D86711"/>
    <w:rsid w:val="00D90DFF"/>
    <w:rsid w:val="00D90E06"/>
    <w:rsid w:val="00D93EFD"/>
    <w:rsid w:val="00D94C0C"/>
    <w:rsid w:val="00D95453"/>
    <w:rsid w:val="00D96276"/>
    <w:rsid w:val="00D97F69"/>
    <w:rsid w:val="00DA0090"/>
    <w:rsid w:val="00DA104D"/>
    <w:rsid w:val="00DA3751"/>
    <w:rsid w:val="00DA3CF3"/>
    <w:rsid w:val="00DA48EE"/>
    <w:rsid w:val="00DA62BB"/>
    <w:rsid w:val="00DA7965"/>
    <w:rsid w:val="00DB0304"/>
    <w:rsid w:val="00DB0D41"/>
    <w:rsid w:val="00DB1034"/>
    <w:rsid w:val="00DB10DD"/>
    <w:rsid w:val="00DB268E"/>
    <w:rsid w:val="00DB46B2"/>
    <w:rsid w:val="00DB6D27"/>
    <w:rsid w:val="00DC1D36"/>
    <w:rsid w:val="00DC2438"/>
    <w:rsid w:val="00DC502B"/>
    <w:rsid w:val="00DC6387"/>
    <w:rsid w:val="00DC770E"/>
    <w:rsid w:val="00DC7C75"/>
    <w:rsid w:val="00DD116F"/>
    <w:rsid w:val="00DD11AF"/>
    <w:rsid w:val="00DD2536"/>
    <w:rsid w:val="00DD4F6E"/>
    <w:rsid w:val="00DD5322"/>
    <w:rsid w:val="00DD5573"/>
    <w:rsid w:val="00DD6069"/>
    <w:rsid w:val="00DD6200"/>
    <w:rsid w:val="00DD6442"/>
    <w:rsid w:val="00DD6FB3"/>
    <w:rsid w:val="00DE02E7"/>
    <w:rsid w:val="00DE0601"/>
    <w:rsid w:val="00DE0C87"/>
    <w:rsid w:val="00DE2140"/>
    <w:rsid w:val="00DE5801"/>
    <w:rsid w:val="00DE5D9F"/>
    <w:rsid w:val="00DE6290"/>
    <w:rsid w:val="00DE66D2"/>
    <w:rsid w:val="00DE745F"/>
    <w:rsid w:val="00DF2DD7"/>
    <w:rsid w:val="00DF63B1"/>
    <w:rsid w:val="00DF6530"/>
    <w:rsid w:val="00DF71F9"/>
    <w:rsid w:val="00E00262"/>
    <w:rsid w:val="00E00CF7"/>
    <w:rsid w:val="00E010F7"/>
    <w:rsid w:val="00E0154F"/>
    <w:rsid w:val="00E0369E"/>
    <w:rsid w:val="00E0388D"/>
    <w:rsid w:val="00E04D30"/>
    <w:rsid w:val="00E052DC"/>
    <w:rsid w:val="00E06511"/>
    <w:rsid w:val="00E06552"/>
    <w:rsid w:val="00E07373"/>
    <w:rsid w:val="00E07904"/>
    <w:rsid w:val="00E13406"/>
    <w:rsid w:val="00E153F6"/>
    <w:rsid w:val="00E160CE"/>
    <w:rsid w:val="00E200DE"/>
    <w:rsid w:val="00E20455"/>
    <w:rsid w:val="00E204B5"/>
    <w:rsid w:val="00E240BC"/>
    <w:rsid w:val="00E278F2"/>
    <w:rsid w:val="00E30E7E"/>
    <w:rsid w:val="00E317EA"/>
    <w:rsid w:val="00E32D11"/>
    <w:rsid w:val="00E3311B"/>
    <w:rsid w:val="00E337E9"/>
    <w:rsid w:val="00E33E03"/>
    <w:rsid w:val="00E378A7"/>
    <w:rsid w:val="00E40C77"/>
    <w:rsid w:val="00E412A3"/>
    <w:rsid w:val="00E41E5D"/>
    <w:rsid w:val="00E4309F"/>
    <w:rsid w:val="00E43D4F"/>
    <w:rsid w:val="00E45953"/>
    <w:rsid w:val="00E46DA8"/>
    <w:rsid w:val="00E518FC"/>
    <w:rsid w:val="00E5223E"/>
    <w:rsid w:val="00E5380F"/>
    <w:rsid w:val="00E5473E"/>
    <w:rsid w:val="00E555CE"/>
    <w:rsid w:val="00E6148D"/>
    <w:rsid w:val="00E61E5E"/>
    <w:rsid w:val="00E61FE1"/>
    <w:rsid w:val="00E640D3"/>
    <w:rsid w:val="00E66903"/>
    <w:rsid w:val="00E724C1"/>
    <w:rsid w:val="00E7273A"/>
    <w:rsid w:val="00E73B75"/>
    <w:rsid w:val="00E758D9"/>
    <w:rsid w:val="00E77F24"/>
    <w:rsid w:val="00E8254B"/>
    <w:rsid w:val="00E8346C"/>
    <w:rsid w:val="00E83494"/>
    <w:rsid w:val="00E85775"/>
    <w:rsid w:val="00E8592A"/>
    <w:rsid w:val="00E85D4E"/>
    <w:rsid w:val="00E87580"/>
    <w:rsid w:val="00E902BF"/>
    <w:rsid w:val="00E905A0"/>
    <w:rsid w:val="00E9186A"/>
    <w:rsid w:val="00E91DEF"/>
    <w:rsid w:val="00E91FDF"/>
    <w:rsid w:val="00E92B4A"/>
    <w:rsid w:val="00E930D4"/>
    <w:rsid w:val="00E93EDF"/>
    <w:rsid w:val="00E952F8"/>
    <w:rsid w:val="00E960BE"/>
    <w:rsid w:val="00E96639"/>
    <w:rsid w:val="00E966F3"/>
    <w:rsid w:val="00E97929"/>
    <w:rsid w:val="00EA1004"/>
    <w:rsid w:val="00EA2CCB"/>
    <w:rsid w:val="00EA2CF6"/>
    <w:rsid w:val="00EA2FDF"/>
    <w:rsid w:val="00EA30B1"/>
    <w:rsid w:val="00EA5E2A"/>
    <w:rsid w:val="00EA7D5E"/>
    <w:rsid w:val="00EB015C"/>
    <w:rsid w:val="00EB043E"/>
    <w:rsid w:val="00EB051B"/>
    <w:rsid w:val="00EB0AEA"/>
    <w:rsid w:val="00EB1C92"/>
    <w:rsid w:val="00EB1E57"/>
    <w:rsid w:val="00EB3E1A"/>
    <w:rsid w:val="00EB43DB"/>
    <w:rsid w:val="00EB4A38"/>
    <w:rsid w:val="00EC0157"/>
    <w:rsid w:val="00EC01B9"/>
    <w:rsid w:val="00EC023F"/>
    <w:rsid w:val="00EC26A7"/>
    <w:rsid w:val="00EC38A3"/>
    <w:rsid w:val="00EC4072"/>
    <w:rsid w:val="00EC464D"/>
    <w:rsid w:val="00EC55DB"/>
    <w:rsid w:val="00EC61E1"/>
    <w:rsid w:val="00ED23EB"/>
    <w:rsid w:val="00ED273F"/>
    <w:rsid w:val="00ED2D0D"/>
    <w:rsid w:val="00ED317E"/>
    <w:rsid w:val="00ED431D"/>
    <w:rsid w:val="00ED586B"/>
    <w:rsid w:val="00ED6A91"/>
    <w:rsid w:val="00ED7E53"/>
    <w:rsid w:val="00EE01BA"/>
    <w:rsid w:val="00EE0EB1"/>
    <w:rsid w:val="00EE0F2D"/>
    <w:rsid w:val="00EE23E5"/>
    <w:rsid w:val="00EE4B64"/>
    <w:rsid w:val="00EE53C5"/>
    <w:rsid w:val="00EE5CEC"/>
    <w:rsid w:val="00EF0402"/>
    <w:rsid w:val="00EF0D39"/>
    <w:rsid w:val="00EF1492"/>
    <w:rsid w:val="00EF28CA"/>
    <w:rsid w:val="00EF307E"/>
    <w:rsid w:val="00EF3BCC"/>
    <w:rsid w:val="00EF5039"/>
    <w:rsid w:val="00EF5C5E"/>
    <w:rsid w:val="00EF639E"/>
    <w:rsid w:val="00EF656E"/>
    <w:rsid w:val="00EF7CC5"/>
    <w:rsid w:val="00F03666"/>
    <w:rsid w:val="00F05DDC"/>
    <w:rsid w:val="00F05FD5"/>
    <w:rsid w:val="00F060A2"/>
    <w:rsid w:val="00F10697"/>
    <w:rsid w:val="00F121AE"/>
    <w:rsid w:val="00F1231A"/>
    <w:rsid w:val="00F12585"/>
    <w:rsid w:val="00F16C69"/>
    <w:rsid w:val="00F21773"/>
    <w:rsid w:val="00F22397"/>
    <w:rsid w:val="00F235DD"/>
    <w:rsid w:val="00F266B7"/>
    <w:rsid w:val="00F338D5"/>
    <w:rsid w:val="00F3475C"/>
    <w:rsid w:val="00F35A10"/>
    <w:rsid w:val="00F35CD2"/>
    <w:rsid w:val="00F362FD"/>
    <w:rsid w:val="00F364D3"/>
    <w:rsid w:val="00F368DD"/>
    <w:rsid w:val="00F4029B"/>
    <w:rsid w:val="00F43DF7"/>
    <w:rsid w:val="00F43EE1"/>
    <w:rsid w:val="00F44120"/>
    <w:rsid w:val="00F47D32"/>
    <w:rsid w:val="00F516F1"/>
    <w:rsid w:val="00F5416A"/>
    <w:rsid w:val="00F54246"/>
    <w:rsid w:val="00F55271"/>
    <w:rsid w:val="00F561D0"/>
    <w:rsid w:val="00F56D3F"/>
    <w:rsid w:val="00F61416"/>
    <w:rsid w:val="00F63E31"/>
    <w:rsid w:val="00F64C6C"/>
    <w:rsid w:val="00F651A3"/>
    <w:rsid w:val="00F73281"/>
    <w:rsid w:val="00F7369F"/>
    <w:rsid w:val="00F736D4"/>
    <w:rsid w:val="00F73AE6"/>
    <w:rsid w:val="00F74219"/>
    <w:rsid w:val="00F74E62"/>
    <w:rsid w:val="00F762D3"/>
    <w:rsid w:val="00F800C9"/>
    <w:rsid w:val="00F80125"/>
    <w:rsid w:val="00F81A9B"/>
    <w:rsid w:val="00F821C8"/>
    <w:rsid w:val="00F85A58"/>
    <w:rsid w:val="00F90ECB"/>
    <w:rsid w:val="00F91506"/>
    <w:rsid w:val="00F915A2"/>
    <w:rsid w:val="00F926A0"/>
    <w:rsid w:val="00F94C73"/>
    <w:rsid w:val="00F94FCD"/>
    <w:rsid w:val="00F9580D"/>
    <w:rsid w:val="00F97059"/>
    <w:rsid w:val="00FA2E5F"/>
    <w:rsid w:val="00FA3952"/>
    <w:rsid w:val="00FA3D5E"/>
    <w:rsid w:val="00FA5759"/>
    <w:rsid w:val="00FB12DC"/>
    <w:rsid w:val="00FB150D"/>
    <w:rsid w:val="00FB3790"/>
    <w:rsid w:val="00FB4F6B"/>
    <w:rsid w:val="00FC2E88"/>
    <w:rsid w:val="00FC3A5F"/>
    <w:rsid w:val="00FC4CB0"/>
    <w:rsid w:val="00FC4DD5"/>
    <w:rsid w:val="00FC4F8C"/>
    <w:rsid w:val="00FC55FA"/>
    <w:rsid w:val="00FC6454"/>
    <w:rsid w:val="00FC6A9C"/>
    <w:rsid w:val="00FC6B3E"/>
    <w:rsid w:val="00FD1A44"/>
    <w:rsid w:val="00FD1BEE"/>
    <w:rsid w:val="00FD3DF3"/>
    <w:rsid w:val="00FD654B"/>
    <w:rsid w:val="00FE0DEE"/>
    <w:rsid w:val="00FE3038"/>
    <w:rsid w:val="00FE51DA"/>
    <w:rsid w:val="00FE53FE"/>
    <w:rsid w:val="00FE55A6"/>
    <w:rsid w:val="00FE5E84"/>
    <w:rsid w:val="00FF0C42"/>
    <w:rsid w:val="00FF127A"/>
    <w:rsid w:val="00FF1896"/>
    <w:rsid w:val="00FF1B28"/>
    <w:rsid w:val="00FF529C"/>
    <w:rsid w:val="00FF5743"/>
    <w:rsid w:val="00FF5AAA"/>
    <w:rsid w:val="00FF69E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C2629B6"/>
  <w15:chartTrackingRefBased/>
  <w15:docId w15:val="{79F345A3-8A39-49A9-900F-38268F304F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4B28"/>
    <w:pPr>
      <w:jc w:val="both"/>
    </w:pPr>
    <w:rPr>
      <w:rFonts w:ascii="Palatino Linotype" w:hAnsi="Palatino Linotype"/>
      <w:color w:val="000000" w:themeColor="tex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53D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853D1"/>
    <w:rPr>
      <w:rFonts w:ascii="Palatino Linotype" w:hAnsi="Palatino Linotype"/>
      <w:color w:val="000000" w:themeColor="text1"/>
    </w:rPr>
  </w:style>
  <w:style w:type="paragraph" w:styleId="Piedepgina">
    <w:name w:val="footer"/>
    <w:basedOn w:val="Normal"/>
    <w:link w:val="PiedepginaCar"/>
    <w:uiPriority w:val="99"/>
    <w:unhideWhenUsed/>
    <w:rsid w:val="00C853D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853D1"/>
    <w:rPr>
      <w:rFonts w:ascii="Palatino Linotype" w:hAnsi="Palatino Linotype"/>
      <w:color w:val="000000" w:themeColor="text1"/>
    </w:rPr>
  </w:style>
  <w:style w:type="table" w:styleId="Tablaconcuadrcula">
    <w:name w:val="Table Grid"/>
    <w:basedOn w:val="Tablanormal"/>
    <w:uiPriority w:val="39"/>
    <w:rsid w:val="00C853D1"/>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aliases w:val="Hipervínculo1,Hipervínculo11,Hipervínculo12,Hipervínculo13,Hipervínculo14,Hipervínculo15"/>
    <w:basedOn w:val="Fuentedeprrafopredeter"/>
    <w:uiPriority w:val="99"/>
    <w:unhideWhenUsed/>
    <w:rsid w:val="00C853D1"/>
    <w:rPr>
      <w:color w:val="0563C1" w:themeColor="hyperlink"/>
      <w:u w:val="singl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4F686E"/>
    <w:rPr>
      <w:rFonts w:ascii="Palatino Linotype" w:eastAsia="Times New Roman" w:hAnsi="Palatino Linotype" w:cs="Times New Roman"/>
      <w:color w:val="000000" w:themeColor="text1"/>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4F686E"/>
    <w:pPr>
      <w:spacing w:after="0" w:line="240" w:lineRule="auto"/>
      <w:ind w:left="720"/>
      <w:contextualSpacing/>
    </w:pPr>
    <w:rPr>
      <w:rFonts w:eastAsia="Times New Roman" w:cs="Times New Roman"/>
      <w:szCs w:val="24"/>
      <w:lang w:eastAsia="es-ES"/>
    </w:rPr>
  </w:style>
  <w:style w:type="character" w:customStyle="1" w:styleId="Mencinsinresolver1">
    <w:name w:val="Mención sin resolver1"/>
    <w:basedOn w:val="Fuentedeprrafopredeter"/>
    <w:uiPriority w:val="99"/>
    <w:semiHidden/>
    <w:unhideWhenUsed/>
    <w:rsid w:val="0079077D"/>
    <w:rPr>
      <w:color w:val="605E5C"/>
      <w:shd w:val="clear" w:color="auto" w:fill="E1DFDD"/>
    </w:rPr>
  </w:style>
  <w:style w:type="character" w:styleId="Hipervnculovisitado">
    <w:name w:val="FollowedHyperlink"/>
    <w:basedOn w:val="Fuentedeprrafopredeter"/>
    <w:uiPriority w:val="99"/>
    <w:semiHidden/>
    <w:unhideWhenUsed/>
    <w:rsid w:val="00B85DBE"/>
    <w:rPr>
      <w:color w:val="954F72" w:themeColor="followedHyperlink"/>
      <w:u w:val="single"/>
    </w:rPr>
  </w:style>
  <w:style w:type="character" w:customStyle="1" w:styleId="dp6">
    <w:name w:val="dp6"/>
    <w:basedOn w:val="Fuentedeprrafopredeter"/>
    <w:rsid w:val="00491C3E"/>
  </w:style>
  <w:style w:type="paragraph" w:styleId="Textosinformato">
    <w:name w:val="Plain Text"/>
    <w:basedOn w:val="Normal"/>
    <w:link w:val="TextosinformatoCar"/>
    <w:rsid w:val="00273E3B"/>
    <w:pPr>
      <w:spacing w:after="0" w:line="240" w:lineRule="auto"/>
      <w:jc w:val="left"/>
    </w:pPr>
    <w:rPr>
      <w:rFonts w:ascii="Courier New" w:eastAsia="Times New Roman" w:hAnsi="Courier New" w:cs="Times New Roman"/>
      <w:color w:val="auto"/>
      <w:sz w:val="20"/>
      <w:szCs w:val="20"/>
      <w:lang w:val="x-none" w:eastAsia="es-ES"/>
    </w:rPr>
  </w:style>
  <w:style w:type="character" w:customStyle="1" w:styleId="TextosinformatoCar">
    <w:name w:val="Texto sin formato Car"/>
    <w:basedOn w:val="Fuentedeprrafopredeter"/>
    <w:link w:val="Textosinformato"/>
    <w:rsid w:val="00273E3B"/>
    <w:rPr>
      <w:rFonts w:ascii="Courier New" w:eastAsia="Times New Roman" w:hAnsi="Courier New" w:cs="Times New Roman"/>
      <w:sz w:val="20"/>
      <w:szCs w:val="20"/>
      <w:lang w:val="x-none" w:eastAsia="es-ES"/>
    </w:rPr>
  </w:style>
  <w:style w:type="paragraph" w:customStyle="1" w:styleId="Texto">
    <w:name w:val="Texto"/>
    <w:basedOn w:val="Normal"/>
    <w:link w:val="TextoCar"/>
    <w:rsid w:val="00273E3B"/>
    <w:pPr>
      <w:spacing w:after="101" w:line="216" w:lineRule="exact"/>
      <w:ind w:firstLine="288"/>
    </w:pPr>
    <w:rPr>
      <w:rFonts w:ascii="Arial" w:eastAsia="Times New Roman" w:hAnsi="Arial" w:cs="Times New Roman"/>
      <w:color w:val="auto"/>
      <w:sz w:val="18"/>
      <w:szCs w:val="18"/>
      <w:lang w:val="es-ES" w:eastAsia="es-ES"/>
    </w:rPr>
  </w:style>
  <w:style w:type="character" w:customStyle="1" w:styleId="TextoCar">
    <w:name w:val="Texto Car"/>
    <w:link w:val="Texto"/>
    <w:locked/>
    <w:rsid w:val="00273E3B"/>
    <w:rPr>
      <w:rFonts w:ascii="Arial" w:eastAsia="Times New Roman" w:hAnsi="Arial" w:cs="Times New Roman"/>
      <w:sz w:val="18"/>
      <w:szCs w:val="18"/>
      <w:lang w:val="es-ES" w:eastAsia="es-ES"/>
    </w:rPr>
  </w:style>
  <w:style w:type="character" w:customStyle="1" w:styleId="markedcontent">
    <w:name w:val="markedcontent"/>
    <w:basedOn w:val="Fuentedeprrafopredeter"/>
    <w:rsid w:val="003C470A"/>
  </w:style>
  <w:style w:type="paragraph" w:styleId="NormalWeb">
    <w:name w:val="Normal (Web)"/>
    <w:basedOn w:val="Normal"/>
    <w:uiPriority w:val="99"/>
    <w:semiHidden/>
    <w:unhideWhenUsed/>
    <w:rsid w:val="00682222"/>
    <w:pPr>
      <w:spacing w:before="100" w:beforeAutospacing="1" w:after="100" w:afterAutospacing="1" w:line="240" w:lineRule="auto"/>
      <w:jc w:val="left"/>
    </w:pPr>
    <w:rPr>
      <w:rFonts w:ascii="Times New Roman" w:eastAsia="Times New Roman" w:hAnsi="Times New Roman" w:cs="Times New Roman"/>
      <w:color w:val="auto"/>
      <w:sz w:val="24"/>
      <w:szCs w:val="24"/>
      <w:lang w:eastAsia="es-ES_tradnl"/>
    </w:rPr>
  </w:style>
  <w:style w:type="character" w:customStyle="1" w:styleId="apple-converted-space">
    <w:name w:val="apple-converted-space"/>
    <w:basedOn w:val="Fuentedeprrafopredeter"/>
    <w:rsid w:val="00682222"/>
  </w:style>
  <w:style w:type="paragraph" w:customStyle="1" w:styleId="paragraph">
    <w:name w:val="paragraph"/>
    <w:basedOn w:val="Normal"/>
    <w:rsid w:val="00670FB3"/>
    <w:pPr>
      <w:spacing w:before="100" w:beforeAutospacing="1" w:after="100" w:afterAutospacing="1" w:line="240" w:lineRule="auto"/>
      <w:jc w:val="left"/>
    </w:pPr>
    <w:rPr>
      <w:rFonts w:ascii="Times New Roman" w:eastAsia="Times New Roman" w:hAnsi="Times New Roman" w:cs="Times New Roman"/>
      <w:color w:val="auto"/>
      <w:sz w:val="24"/>
      <w:szCs w:val="24"/>
      <w:lang w:val="en-US"/>
    </w:rPr>
  </w:style>
  <w:style w:type="table" w:customStyle="1" w:styleId="Tablaconcuadrcula1">
    <w:name w:val="Tabla con cuadrícula1"/>
    <w:basedOn w:val="Tablanormal"/>
    <w:next w:val="Tablaconcuadrcula"/>
    <w:uiPriority w:val="59"/>
    <w:rsid w:val="00670FB3"/>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
    <w:name w:val="Tabla con cuadrícula3"/>
    <w:basedOn w:val="Tablanormal"/>
    <w:next w:val="Tablaconcuadrcula"/>
    <w:uiPriority w:val="59"/>
    <w:rsid w:val="008F56A7"/>
    <w:pPr>
      <w:spacing w:after="0" w:line="240" w:lineRule="auto"/>
    </w:pPr>
    <w:rPr>
      <w:rFonts w:eastAsia="Calibr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59"/>
    <w:rsid w:val="006152B4"/>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9659322">
      <w:bodyDiv w:val="1"/>
      <w:marLeft w:val="0"/>
      <w:marRight w:val="0"/>
      <w:marTop w:val="0"/>
      <w:marBottom w:val="0"/>
      <w:divBdr>
        <w:top w:val="none" w:sz="0" w:space="0" w:color="auto"/>
        <w:left w:val="none" w:sz="0" w:space="0" w:color="auto"/>
        <w:bottom w:val="none" w:sz="0" w:space="0" w:color="auto"/>
        <w:right w:val="none" w:sz="0" w:space="0" w:color="auto"/>
      </w:divBdr>
    </w:div>
    <w:div w:id="276372313">
      <w:bodyDiv w:val="1"/>
      <w:marLeft w:val="0"/>
      <w:marRight w:val="0"/>
      <w:marTop w:val="0"/>
      <w:marBottom w:val="0"/>
      <w:divBdr>
        <w:top w:val="none" w:sz="0" w:space="0" w:color="auto"/>
        <w:left w:val="none" w:sz="0" w:space="0" w:color="auto"/>
        <w:bottom w:val="none" w:sz="0" w:space="0" w:color="auto"/>
        <w:right w:val="none" w:sz="0" w:space="0" w:color="auto"/>
      </w:divBdr>
    </w:div>
    <w:div w:id="387798768">
      <w:bodyDiv w:val="1"/>
      <w:marLeft w:val="0"/>
      <w:marRight w:val="0"/>
      <w:marTop w:val="0"/>
      <w:marBottom w:val="0"/>
      <w:divBdr>
        <w:top w:val="none" w:sz="0" w:space="0" w:color="auto"/>
        <w:left w:val="none" w:sz="0" w:space="0" w:color="auto"/>
        <w:bottom w:val="none" w:sz="0" w:space="0" w:color="auto"/>
        <w:right w:val="none" w:sz="0" w:space="0" w:color="auto"/>
      </w:divBdr>
    </w:div>
    <w:div w:id="571814537">
      <w:bodyDiv w:val="1"/>
      <w:marLeft w:val="0"/>
      <w:marRight w:val="0"/>
      <w:marTop w:val="0"/>
      <w:marBottom w:val="0"/>
      <w:divBdr>
        <w:top w:val="none" w:sz="0" w:space="0" w:color="auto"/>
        <w:left w:val="none" w:sz="0" w:space="0" w:color="auto"/>
        <w:bottom w:val="none" w:sz="0" w:space="0" w:color="auto"/>
        <w:right w:val="none" w:sz="0" w:space="0" w:color="auto"/>
      </w:divBdr>
    </w:div>
    <w:div w:id="612901374">
      <w:bodyDiv w:val="1"/>
      <w:marLeft w:val="0"/>
      <w:marRight w:val="0"/>
      <w:marTop w:val="0"/>
      <w:marBottom w:val="0"/>
      <w:divBdr>
        <w:top w:val="none" w:sz="0" w:space="0" w:color="auto"/>
        <w:left w:val="none" w:sz="0" w:space="0" w:color="auto"/>
        <w:bottom w:val="none" w:sz="0" w:space="0" w:color="auto"/>
        <w:right w:val="none" w:sz="0" w:space="0" w:color="auto"/>
      </w:divBdr>
      <w:divsChild>
        <w:div w:id="773287151">
          <w:marLeft w:val="0"/>
          <w:marRight w:val="0"/>
          <w:marTop w:val="0"/>
          <w:marBottom w:val="0"/>
          <w:divBdr>
            <w:top w:val="none" w:sz="0" w:space="0" w:color="auto"/>
            <w:left w:val="none" w:sz="0" w:space="0" w:color="auto"/>
            <w:bottom w:val="none" w:sz="0" w:space="0" w:color="auto"/>
            <w:right w:val="none" w:sz="0" w:space="0" w:color="auto"/>
          </w:divBdr>
          <w:divsChild>
            <w:div w:id="1658723871">
              <w:marLeft w:val="0"/>
              <w:marRight w:val="0"/>
              <w:marTop w:val="0"/>
              <w:marBottom w:val="0"/>
              <w:divBdr>
                <w:top w:val="none" w:sz="0" w:space="0" w:color="auto"/>
                <w:left w:val="none" w:sz="0" w:space="0" w:color="auto"/>
                <w:bottom w:val="none" w:sz="0" w:space="0" w:color="auto"/>
                <w:right w:val="none" w:sz="0" w:space="0" w:color="auto"/>
              </w:divBdr>
              <w:divsChild>
                <w:div w:id="133371374">
                  <w:marLeft w:val="0"/>
                  <w:marRight w:val="0"/>
                  <w:marTop w:val="0"/>
                  <w:marBottom w:val="0"/>
                  <w:divBdr>
                    <w:top w:val="none" w:sz="0" w:space="0" w:color="auto"/>
                    <w:left w:val="none" w:sz="0" w:space="0" w:color="auto"/>
                    <w:bottom w:val="none" w:sz="0" w:space="0" w:color="auto"/>
                    <w:right w:val="none" w:sz="0" w:space="0" w:color="auto"/>
                  </w:divBdr>
                  <w:divsChild>
                    <w:div w:id="166612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6094971">
      <w:bodyDiv w:val="1"/>
      <w:marLeft w:val="0"/>
      <w:marRight w:val="0"/>
      <w:marTop w:val="0"/>
      <w:marBottom w:val="0"/>
      <w:divBdr>
        <w:top w:val="none" w:sz="0" w:space="0" w:color="auto"/>
        <w:left w:val="none" w:sz="0" w:space="0" w:color="auto"/>
        <w:bottom w:val="none" w:sz="0" w:space="0" w:color="auto"/>
        <w:right w:val="none" w:sz="0" w:space="0" w:color="auto"/>
      </w:divBdr>
      <w:divsChild>
        <w:div w:id="1471750448">
          <w:marLeft w:val="0"/>
          <w:marRight w:val="0"/>
          <w:marTop w:val="0"/>
          <w:marBottom w:val="0"/>
          <w:divBdr>
            <w:top w:val="none" w:sz="0" w:space="0" w:color="auto"/>
            <w:left w:val="none" w:sz="0" w:space="0" w:color="auto"/>
            <w:bottom w:val="none" w:sz="0" w:space="0" w:color="auto"/>
            <w:right w:val="none" w:sz="0" w:space="0" w:color="auto"/>
          </w:divBdr>
          <w:divsChild>
            <w:div w:id="2054648796">
              <w:marLeft w:val="0"/>
              <w:marRight w:val="0"/>
              <w:marTop w:val="0"/>
              <w:marBottom w:val="0"/>
              <w:divBdr>
                <w:top w:val="none" w:sz="0" w:space="0" w:color="auto"/>
                <w:left w:val="none" w:sz="0" w:space="0" w:color="auto"/>
                <w:bottom w:val="none" w:sz="0" w:space="0" w:color="auto"/>
                <w:right w:val="none" w:sz="0" w:space="0" w:color="auto"/>
              </w:divBdr>
              <w:divsChild>
                <w:div w:id="49846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5122446">
      <w:bodyDiv w:val="1"/>
      <w:marLeft w:val="0"/>
      <w:marRight w:val="0"/>
      <w:marTop w:val="0"/>
      <w:marBottom w:val="0"/>
      <w:divBdr>
        <w:top w:val="none" w:sz="0" w:space="0" w:color="auto"/>
        <w:left w:val="none" w:sz="0" w:space="0" w:color="auto"/>
        <w:bottom w:val="none" w:sz="0" w:space="0" w:color="auto"/>
        <w:right w:val="none" w:sz="0" w:space="0" w:color="auto"/>
      </w:divBdr>
    </w:div>
    <w:div w:id="996880526">
      <w:bodyDiv w:val="1"/>
      <w:marLeft w:val="0"/>
      <w:marRight w:val="0"/>
      <w:marTop w:val="0"/>
      <w:marBottom w:val="0"/>
      <w:divBdr>
        <w:top w:val="none" w:sz="0" w:space="0" w:color="auto"/>
        <w:left w:val="none" w:sz="0" w:space="0" w:color="auto"/>
        <w:bottom w:val="none" w:sz="0" w:space="0" w:color="auto"/>
        <w:right w:val="none" w:sz="0" w:space="0" w:color="auto"/>
      </w:divBdr>
    </w:div>
    <w:div w:id="1007050574">
      <w:bodyDiv w:val="1"/>
      <w:marLeft w:val="0"/>
      <w:marRight w:val="0"/>
      <w:marTop w:val="0"/>
      <w:marBottom w:val="0"/>
      <w:divBdr>
        <w:top w:val="none" w:sz="0" w:space="0" w:color="auto"/>
        <w:left w:val="none" w:sz="0" w:space="0" w:color="auto"/>
        <w:bottom w:val="none" w:sz="0" w:space="0" w:color="auto"/>
        <w:right w:val="none" w:sz="0" w:space="0" w:color="auto"/>
      </w:divBdr>
    </w:div>
    <w:div w:id="1090662771">
      <w:bodyDiv w:val="1"/>
      <w:marLeft w:val="0"/>
      <w:marRight w:val="0"/>
      <w:marTop w:val="0"/>
      <w:marBottom w:val="0"/>
      <w:divBdr>
        <w:top w:val="none" w:sz="0" w:space="0" w:color="auto"/>
        <w:left w:val="none" w:sz="0" w:space="0" w:color="auto"/>
        <w:bottom w:val="none" w:sz="0" w:space="0" w:color="auto"/>
        <w:right w:val="none" w:sz="0" w:space="0" w:color="auto"/>
      </w:divBdr>
    </w:div>
    <w:div w:id="1151021226">
      <w:bodyDiv w:val="1"/>
      <w:marLeft w:val="0"/>
      <w:marRight w:val="0"/>
      <w:marTop w:val="0"/>
      <w:marBottom w:val="0"/>
      <w:divBdr>
        <w:top w:val="none" w:sz="0" w:space="0" w:color="auto"/>
        <w:left w:val="none" w:sz="0" w:space="0" w:color="auto"/>
        <w:bottom w:val="none" w:sz="0" w:space="0" w:color="auto"/>
        <w:right w:val="none" w:sz="0" w:space="0" w:color="auto"/>
      </w:divBdr>
      <w:divsChild>
        <w:div w:id="631178297">
          <w:marLeft w:val="0"/>
          <w:marRight w:val="0"/>
          <w:marTop w:val="0"/>
          <w:marBottom w:val="0"/>
          <w:divBdr>
            <w:top w:val="none" w:sz="0" w:space="0" w:color="auto"/>
            <w:left w:val="none" w:sz="0" w:space="0" w:color="auto"/>
            <w:bottom w:val="none" w:sz="0" w:space="0" w:color="auto"/>
            <w:right w:val="none" w:sz="0" w:space="0" w:color="auto"/>
          </w:divBdr>
        </w:div>
      </w:divsChild>
    </w:div>
    <w:div w:id="1240023026">
      <w:bodyDiv w:val="1"/>
      <w:marLeft w:val="0"/>
      <w:marRight w:val="0"/>
      <w:marTop w:val="0"/>
      <w:marBottom w:val="0"/>
      <w:divBdr>
        <w:top w:val="none" w:sz="0" w:space="0" w:color="auto"/>
        <w:left w:val="none" w:sz="0" w:space="0" w:color="auto"/>
        <w:bottom w:val="none" w:sz="0" w:space="0" w:color="auto"/>
        <w:right w:val="none" w:sz="0" w:space="0" w:color="auto"/>
      </w:divBdr>
      <w:divsChild>
        <w:div w:id="2006083033">
          <w:marLeft w:val="0"/>
          <w:marRight w:val="0"/>
          <w:marTop w:val="0"/>
          <w:marBottom w:val="0"/>
          <w:divBdr>
            <w:top w:val="none" w:sz="0" w:space="0" w:color="auto"/>
            <w:left w:val="none" w:sz="0" w:space="0" w:color="auto"/>
            <w:bottom w:val="none" w:sz="0" w:space="0" w:color="auto"/>
            <w:right w:val="none" w:sz="0" w:space="0" w:color="auto"/>
          </w:divBdr>
          <w:divsChild>
            <w:div w:id="2093238247">
              <w:marLeft w:val="0"/>
              <w:marRight w:val="0"/>
              <w:marTop w:val="0"/>
              <w:marBottom w:val="0"/>
              <w:divBdr>
                <w:top w:val="none" w:sz="0" w:space="0" w:color="auto"/>
                <w:left w:val="none" w:sz="0" w:space="0" w:color="auto"/>
                <w:bottom w:val="none" w:sz="0" w:space="0" w:color="auto"/>
                <w:right w:val="none" w:sz="0" w:space="0" w:color="auto"/>
              </w:divBdr>
              <w:divsChild>
                <w:div w:id="111536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5418178">
      <w:bodyDiv w:val="1"/>
      <w:marLeft w:val="0"/>
      <w:marRight w:val="0"/>
      <w:marTop w:val="0"/>
      <w:marBottom w:val="0"/>
      <w:divBdr>
        <w:top w:val="none" w:sz="0" w:space="0" w:color="auto"/>
        <w:left w:val="none" w:sz="0" w:space="0" w:color="auto"/>
        <w:bottom w:val="none" w:sz="0" w:space="0" w:color="auto"/>
        <w:right w:val="none" w:sz="0" w:space="0" w:color="auto"/>
      </w:divBdr>
    </w:div>
    <w:div w:id="1848057637">
      <w:bodyDiv w:val="1"/>
      <w:marLeft w:val="0"/>
      <w:marRight w:val="0"/>
      <w:marTop w:val="0"/>
      <w:marBottom w:val="0"/>
      <w:divBdr>
        <w:top w:val="none" w:sz="0" w:space="0" w:color="auto"/>
        <w:left w:val="none" w:sz="0" w:space="0" w:color="auto"/>
        <w:bottom w:val="none" w:sz="0" w:space="0" w:color="auto"/>
        <w:right w:val="none" w:sz="0" w:space="0" w:color="auto"/>
      </w:divBdr>
    </w:div>
    <w:div w:id="1891377070">
      <w:bodyDiv w:val="1"/>
      <w:marLeft w:val="0"/>
      <w:marRight w:val="0"/>
      <w:marTop w:val="0"/>
      <w:marBottom w:val="0"/>
      <w:divBdr>
        <w:top w:val="none" w:sz="0" w:space="0" w:color="auto"/>
        <w:left w:val="none" w:sz="0" w:space="0" w:color="auto"/>
        <w:bottom w:val="none" w:sz="0" w:space="0" w:color="auto"/>
        <w:right w:val="none" w:sz="0" w:space="0" w:color="auto"/>
      </w:divBdr>
    </w:div>
    <w:div w:id="1902251316">
      <w:bodyDiv w:val="1"/>
      <w:marLeft w:val="0"/>
      <w:marRight w:val="0"/>
      <w:marTop w:val="0"/>
      <w:marBottom w:val="0"/>
      <w:divBdr>
        <w:top w:val="none" w:sz="0" w:space="0" w:color="auto"/>
        <w:left w:val="none" w:sz="0" w:space="0" w:color="auto"/>
        <w:bottom w:val="none" w:sz="0" w:space="0" w:color="auto"/>
        <w:right w:val="none" w:sz="0" w:space="0" w:color="auto"/>
      </w:divBdr>
    </w:div>
    <w:div w:id="2015834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image" Target="media/image6.tmp"/><Relationship Id="rId18" Type="http://schemas.openxmlformats.org/officeDocument/2006/relationships/image" Target="media/image10.tmp"/><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tmp"/><Relationship Id="rId17" Type="http://schemas.openxmlformats.org/officeDocument/2006/relationships/hyperlink" Target="https://support.google.com/mail/answer/6584?co=GENIE.Platform%3DDesktop&amp;hl=es"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tmp"/><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mp"/><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tmp"/><Relationship Id="rId23" Type="http://schemas.openxmlformats.org/officeDocument/2006/relationships/header" Target="header3.xml"/><Relationship Id="rId10" Type="http://schemas.openxmlformats.org/officeDocument/2006/relationships/image" Target="media/image3.tmp"/><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image" Target="media/image7.tmp"/><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_rels/header3.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B79D8B-3971-460B-810E-D9B7D96C07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33</Pages>
  <Words>6744</Words>
  <Characters>37097</Characters>
  <Application>Microsoft Office Word</Application>
  <DocSecurity>0</DocSecurity>
  <Lines>309</Lines>
  <Paragraphs>87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oswaldo</dc:creator>
  <cp:keywords/>
  <dc:description/>
  <cp:lastModifiedBy>Oswaldo Hernández</cp:lastModifiedBy>
  <cp:revision>5</cp:revision>
  <dcterms:created xsi:type="dcterms:W3CDTF">2023-05-18T15:57:00Z</dcterms:created>
  <dcterms:modified xsi:type="dcterms:W3CDTF">2023-05-25T03:40:00Z</dcterms:modified>
</cp:coreProperties>
</file>