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97D1C"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w:t>
      </w:r>
      <w:r w:rsidR="00D75FA2" w:rsidRPr="00A90599">
        <w:rPr>
          <w:rFonts w:ascii="Palatino Linotype" w:eastAsia="Palatino Linotype" w:hAnsi="Palatino Linotype" w:cs="Palatino Linotype"/>
        </w:rPr>
        <w:t>epec, Estado de México, </w:t>
      </w:r>
      <w:r w:rsidR="00C05711" w:rsidRPr="00A90599">
        <w:rPr>
          <w:rFonts w:ascii="Palatino Linotype" w:eastAsia="Palatino Linotype" w:hAnsi="Palatino Linotype" w:cs="Palatino Linotype"/>
        </w:rPr>
        <w:t>de uno de noviembre</w:t>
      </w:r>
      <w:r w:rsidRPr="00A90599">
        <w:rPr>
          <w:rFonts w:ascii="Palatino Linotype" w:eastAsia="Palatino Linotype" w:hAnsi="Palatino Linotype" w:cs="Palatino Linotype"/>
        </w:rPr>
        <w:t xml:space="preserve"> de dos mil veintitrés.</w:t>
      </w:r>
    </w:p>
    <w:p w14:paraId="76B181D2" w14:textId="77777777" w:rsidR="00F70AE3" w:rsidRPr="00A90599" w:rsidRDefault="00F70AE3">
      <w:pPr>
        <w:spacing w:line="360" w:lineRule="auto"/>
        <w:jc w:val="both"/>
        <w:rPr>
          <w:rFonts w:ascii="Palatino Linotype" w:eastAsia="Palatino Linotype" w:hAnsi="Palatino Linotype" w:cs="Palatino Linotype"/>
        </w:rPr>
      </w:pPr>
    </w:p>
    <w:p w14:paraId="12CE4FCD" w14:textId="7542E4B7" w:rsidR="00F70AE3" w:rsidRPr="00A90599" w:rsidRDefault="0034036C">
      <w:pPr>
        <w:spacing w:line="360" w:lineRule="auto"/>
        <w:jc w:val="both"/>
        <w:rPr>
          <w:rFonts w:ascii="Palatino Linotype" w:eastAsia="Palatino Linotype" w:hAnsi="Palatino Linotype" w:cs="Palatino Linotype"/>
        </w:rPr>
      </w:pPr>
      <w:bookmarkStart w:id="0" w:name="_heading=h.gjdgxs" w:colFirst="0" w:colLast="0"/>
      <w:bookmarkEnd w:id="0"/>
      <w:r w:rsidRPr="00A90599">
        <w:rPr>
          <w:rFonts w:ascii="Palatino Linotype" w:eastAsia="Palatino Linotype" w:hAnsi="Palatino Linotype" w:cs="Palatino Linotype"/>
          <w:b/>
        </w:rPr>
        <w:t xml:space="preserve">Vistos </w:t>
      </w:r>
      <w:r w:rsidRPr="00A90599">
        <w:rPr>
          <w:rFonts w:ascii="Palatino Linotype" w:eastAsia="Palatino Linotype" w:hAnsi="Palatino Linotype" w:cs="Palatino Linotype"/>
        </w:rPr>
        <w:t xml:space="preserve">los expedientes relativos a los recursos de revisión </w:t>
      </w:r>
      <w:r w:rsidR="00606909" w:rsidRPr="00A90599">
        <w:rPr>
          <w:rFonts w:ascii="Palatino Linotype" w:eastAsia="Palatino Linotype" w:hAnsi="Palatino Linotype" w:cs="Palatino Linotype"/>
          <w:b/>
        </w:rPr>
        <w:t>04329</w:t>
      </w:r>
      <w:r w:rsidRPr="00A90599">
        <w:rPr>
          <w:rFonts w:ascii="Palatino Linotype" w:eastAsia="Palatino Linotype" w:hAnsi="Palatino Linotype" w:cs="Palatino Linotype"/>
          <w:b/>
        </w:rPr>
        <w:t>/INFOEM/IP/RR</w:t>
      </w:r>
      <w:r w:rsidR="00606909" w:rsidRPr="00A90599">
        <w:rPr>
          <w:rFonts w:ascii="Palatino Linotype" w:eastAsia="Palatino Linotype" w:hAnsi="Palatino Linotype" w:cs="Palatino Linotype"/>
          <w:b/>
        </w:rPr>
        <w:t>/2023 y 04330</w:t>
      </w:r>
      <w:r w:rsidR="00463550" w:rsidRPr="00A90599">
        <w:rPr>
          <w:rFonts w:ascii="Palatino Linotype" w:eastAsia="Palatino Linotype" w:hAnsi="Palatino Linotype" w:cs="Palatino Linotype"/>
          <w:b/>
        </w:rPr>
        <w:t>/INFOEM/IP/RR/</w:t>
      </w:r>
      <w:proofErr w:type="gramStart"/>
      <w:r w:rsidR="00463550" w:rsidRPr="00A90599">
        <w:rPr>
          <w:rFonts w:ascii="Palatino Linotype" w:eastAsia="Palatino Linotype" w:hAnsi="Palatino Linotype" w:cs="Palatino Linotype"/>
          <w:b/>
        </w:rPr>
        <w:t xml:space="preserve">2023  </w:t>
      </w:r>
      <w:r w:rsidRPr="00A90599">
        <w:rPr>
          <w:rFonts w:ascii="Palatino Linotype" w:eastAsia="Palatino Linotype" w:hAnsi="Palatino Linotype" w:cs="Palatino Linotype"/>
          <w:b/>
        </w:rPr>
        <w:t>acumulados</w:t>
      </w:r>
      <w:proofErr w:type="gramEnd"/>
      <w:r w:rsidRPr="00A90599">
        <w:rPr>
          <w:rFonts w:ascii="Palatino Linotype" w:eastAsia="Palatino Linotype" w:hAnsi="Palatino Linotype" w:cs="Palatino Linotype"/>
        </w:rPr>
        <w:t xml:space="preserve">, interpuestos por </w:t>
      </w:r>
      <w:r w:rsidR="000706E8">
        <w:rPr>
          <w:rFonts w:ascii="Palatino Linotype" w:eastAsia="Palatino Linotype" w:hAnsi="Palatino Linotype" w:cs="Palatino Linotype"/>
          <w:b/>
        </w:rPr>
        <w:t>XXXXXXXXX XXXXXXXXX XXXXXXXXX</w:t>
      </w:r>
      <w:r w:rsidRPr="00A90599">
        <w:rPr>
          <w:rFonts w:ascii="Palatino Linotype" w:eastAsia="Palatino Linotype" w:hAnsi="Palatino Linotype" w:cs="Palatino Linotype"/>
        </w:rPr>
        <w:t xml:space="preserve">, quien en lo sucesivo será identificada como la parte </w:t>
      </w:r>
      <w:r w:rsidRPr="00A90599">
        <w:rPr>
          <w:rFonts w:ascii="Palatino Linotype" w:eastAsia="Palatino Linotype" w:hAnsi="Palatino Linotype" w:cs="Palatino Linotype"/>
          <w:b/>
        </w:rPr>
        <w:t>RECURRENTE</w:t>
      </w:r>
      <w:r w:rsidR="00C05711" w:rsidRPr="00A90599">
        <w:rPr>
          <w:rFonts w:ascii="Palatino Linotype" w:eastAsia="Palatino Linotype" w:hAnsi="Palatino Linotype" w:cs="Palatino Linotype"/>
        </w:rPr>
        <w:t xml:space="preserve"> e</w:t>
      </w:r>
      <w:r w:rsidR="00606909" w:rsidRPr="00A90599">
        <w:rPr>
          <w:rFonts w:ascii="Palatino Linotype" w:eastAsia="Palatino Linotype" w:hAnsi="Palatino Linotype" w:cs="Palatino Linotype"/>
        </w:rPr>
        <w:t>n contra de las respuestas del Ayuntamiento de Tianguistenco</w:t>
      </w:r>
      <w:r w:rsidRPr="00A90599">
        <w:rPr>
          <w:rFonts w:ascii="Palatino Linotype" w:eastAsia="Palatino Linotype" w:hAnsi="Palatino Linotype" w:cs="Palatino Linotype"/>
        </w:rPr>
        <w:t xml:space="preserve">, en lo sucesivo 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w:t>
      </w:r>
      <w:r w:rsidRPr="00A90599">
        <w:rPr>
          <w:rFonts w:ascii="Palatino Linotype" w:eastAsia="Palatino Linotype" w:hAnsi="Palatino Linotype" w:cs="Palatino Linotype"/>
          <w:b/>
        </w:rPr>
        <w:t xml:space="preserve"> </w:t>
      </w:r>
      <w:r w:rsidRPr="00A90599">
        <w:rPr>
          <w:rFonts w:ascii="Palatino Linotype" w:eastAsia="Palatino Linotype" w:hAnsi="Palatino Linotype" w:cs="Palatino Linotype"/>
        </w:rPr>
        <w:t>se procede a dictar la presente resolución, con base en lo siguiente.</w:t>
      </w:r>
    </w:p>
    <w:p w14:paraId="0FD81E5A" w14:textId="77777777" w:rsidR="00F70AE3" w:rsidRPr="00A90599" w:rsidRDefault="00F70AE3">
      <w:pPr>
        <w:spacing w:line="360" w:lineRule="auto"/>
        <w:jc w:val="both"/>
        <w:rPr>
          <w:rFonts w:ascii="Palatino Linotype" w:eastAsia="Palatino Linotype" w:hAnsi="Palatino Linotype" w:cs="Palatino Linotype"/>
        </w:rPr>
      </w:pPr>
    </w:p>
    <w:p w14:paraId="711122FB" w14:textId="77777777" w:rsidR="00F70AE3" w:rsidRPr="00A90599" w:rsidRDefault="0034036C">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A90599">
        <w:rPr>
          <w:rFonts w:ascii="Palatino Linotype" w:eastAsia="Palatino Linotype" w:hAnsi="Palatino Linotype" w:cs="Palatino Linotype"/>
          <w:b/>
        </w:rPr>
        <w:t>A N T E C E D E N T E S:</w:t>
      </w:r>
    </w:p>
    <w:p w14:paraId="3977F18B" w14:textId="77777777" w:rsidR="00F70AE3" w:rsidRPr="00A90599" w:rsidRDefault="00F70AE3">
      <w:pPr>
        <w:pBdr>
          <w:top w:val="nil"/>
          <w:left w:val="nil"/>
          <w:bottom w:val="nil"/>
          <w:right w:val="nil"/>
          <w:between w:val="nil"/>
        </w:pBdr>
        <w:spacing w:line="360" w:lineRule="auto"/>
        <w:ind w:left="1077"/>
        <w:jc w:val="center"/>
        <w:rPr>
          <w:rFonts w:ascii="Palatino Linotype" w:eastAsia="Palatino Linotype" w:hAnsi="Palatino Linotype" w:cs="Palatino Linotype"/>
          <w:b/>
        </w:rPr>
      </w:pPr>
    </w:p>
    <w:p w14:paraId="497A2CCC" w14:textId="77777777" w:rsidR="00F70AE3" w:rsidRPr="00A90599" w:rsidRDefault="0034036C" w:rsidP="009705A0">
      <w:pPr>
        <w:numPr>
          <w:ilvl w:val="3"/>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1" w:name="_heading=h.30j0zll" w:colFirst="0" w:colLast="0"/>
      <w:bookmarkEnd w:id="1"/>
      <w:r w:rsidRPr="00A90599">
        <w:rPr>
          <w:rFonts w:ascii="Palatino Linotype" w:eastAsia="Palatino Linotype" w:hAnsi="Palatino Linotype" w:cs="Palatino Linotype"/>
          <w:b/>
        </w:rPr>
        <w:t xml:space="preserve">Solicitudes de acceso a la información. </w:t>
      </w:r>
      <w:r w:rsidRPr="00A90599">
        <w:rPr>
          <w:rFonts w:ascii="Palatino Linotype" w:eastAsia="Palatino Linotype" w:hAnsi="Palatino Linotype" w:cs="Palatino Linotype"/>
        </w:rPr>
        <w:t xml:space="preserve">El </w:t>
      </w:r>
      <w:r w:rsidR="00606909" w:rsidRPr="00A90599">
        <w:rPr>
          <w:rFonts w:ascii="Palatino Linotype" w:eastAsia="Palatino Linotype" w:hAnsi="Palatino Linotype" w:cs="Palatino Linotype"/>
          <w:b/>
        </w:rPr>
        <w:t>veintisiete de junio</w:t>
      </w:r>
      <w:r w:rsidR="00C05711" w:rsidRPr="00A90599">
        <w:rPr>
          <w:rFonts w:ascii="Palatino Linotype" w:eastAsia="Palatino Linotype" w:hAnsi="Palatino Linotype" w:cs="Palatino Linotype"/>
          <w:b/>
        </w:rPr>
        <w:t xml:space="preserve"> </w:t>
      </w:r>
      <w:r w:rsidRPr="00A90599">
        <w:rPr>
          <w:rFonts w:ascii="Palatino Linotype" w:eastAsia="Palatino Linotype" w:hAnsi="Palatino Linotype" w:cs="Palatino Linotype"/>
          <w:b/>
        </w:rPr>
        <w:t>de dos mil veintitrés</w:t>
      </w:r>
      <w:r w:rsidRPr="00A90599">
        <w:rPr>
          <w:rFonts w:ascii="Palatino Linotype" w:eastAsia="Palatino Linotype" w:hAnsi="Palatino Linotype" w:cs="Palatino Linotype"/>
        </w:rPr>
        <w:t xml:space="preserve">, la parte </w:t>
      </w:r>
      <w:r w:rsidRPr="00A90599">
        <w:rPr>
          <w:rFonts w:ascii="Palatino Linotype" w:eastAsia="Palatino Linotype" w:hAnsi="Palatino Linotype" w:cs="Palatino Linotype"/>
          <w:b/>
        </w:rPr>
        <w:t>RECURRENTE</w:t>
      </w:r>
      <w:r w:rsidRPr="00A90599">
        <w:rPr>
          <w:rFonts w:ascii="Palatino Linotype" w:eastAsia="Palatino Linotype" w:hAnsi="Palatino Linotype" w:cs="Palatino Linotype"/>
        </w:rPr>
        <w:t xml:space="preserve"> formuló solicitudes de acceso a información pública a través del </w:t>
      </w:r>
      <w:r w:rsidRPr="00A90599">
        <w:rPr>
          <w:rFonts w:ascii="Palatino Linotype" w:eastAsia="Palatino Linotype" w:hAnsi="Palatino Linotype" w:cs="Palatino Linotype"/>
          <w:b/>
        </w:rPr>
        <w:t>SAIMEX,</w:t>
      </w:r>
      <w:r w:rsidRPr="00A90599">
        <w:rPr>
          <w:rFonts w:ascii="Palatino Linotype" w:eastAsia="Palatino Linotype" w:hAnsi="Palatino Linotype" w:cs="Palatino Linotype"/>
        </w:rPr>
        <w:t xml:space="preserve"> en las que requirió lo siguiente:</w:t>
      </w:r>
    </w:p>
    <w:p w14:paraId="6F157D00" w14:textId="77777777" w:rsidR="00F70AE3" w:rsidRPr="00A90599" w:rsidRDefault="00F70AE3">
      <w:pPr>
        <w:spacing w:line="360" w:lineRule="auto"/>
        <w:jc w:val="both"/>
        <w:rPr>
          <w:rFonts w:ascii="Palatino Linotype" w:eastAsia="Palatino Linotype" w:hAnsi="Palatino Linotype" w:cs="Palatino Linotype"/>
        </w:rPr>
      </w:pPr>
    </w:p>
    <w:tbl>
      <w:tblPr>
        <w:tblStyle w:val="afb"/>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A90599" w:rsidRPr="00A90599" w14:paraId="6ADE0431" w14:textId="77777777">
        <w:tc>
          <w:tcPr>
            <w:tcW w:w="3256" w:type="dxa"/>
            <w:shd w:val="clear" w:color="auto" w:fill="D9D9D9"/>
          </w:tcPr>
          <w:p w14:paraId="2669629C" w14:textId="77777777" w:rsidR="00F70AE3" w:rsidRPr="00A90599" w:rsidRDefault="0034036C">
            <w:pPr>
              <w:tabs>
                <w:tab w:val="right" w:pos="3026"/>
              </w:tabs>
              <w:spacing w:line="360" w:lineRule="auto"/>
              <w:jc w:val="center"/>
              <w:rPr>
                <w:rFonts w:ascii="Palatino Linotype" w:eastAsia="Palatino Linotype" w:hAnsi="Palatino Linotype" w:cs="Palatino Linotype"/>
                <w:b/>
                <w:sz w:val="20"/>
                <w:szCs w:val="20"/>
              </w:rPr>
            </w:pPr>
            <w:bookmarkStart w:id="2" w:name="_heading=h.1fob9te" w:colFirst="0" w:colLast="0"/>
            <w:bookmarkEnd w:id="2"/>
            <w:r w:rsidRPr="00A90599">
              <w:rPr>
                <w:rFonts w:ascii="Palatino Linotype" w:eastAsia="Palatino Linotype" w:hAnsi="Palatino Linotype" w:cs="Palatino Linotype"/>
                <w:b/>
                <w:sz w:val="20"/>
                <w:szCs w:val="20"/>
              </w:rPr>
              <w:t>Número de solicitud</w:t>
            </w:r>
          </w:p>
        </w:tc>
        <w:tc>
          <w:tcPr>
            <w:tcW w:w="5670" w:type="dxa"/>
            <w:shd w:val="clear" w:color="auto" w:fill="D9D9D9"/>
          </w:tcPr>
          <w:p w14:paraId="33F8CD05" w14:textId="77777777" w:rsidR="00F70AE3" w:rsidRPr="00A90599" w:rsidRDefault="0034036C">
            <w:pPr>
              <w:spacing w:line="360" w:lineRule="auto"/>
              <w:jc w:val="center"/>
              <w:rPr>
                <w:rFonts w:ascii="Palatino Linotype" w:eastAsia="Palatino Linotype" w:hAnsi="Palatino Linotype" w:cs="Palatino Linotype"/>
                <w:b/>
                <w:sz w:val="20"/>
                <w:szCs w:val="20"/>
              </w:rPr>
            </w:pPr>
            <w:r w:rsidRPr="00A90599">
              <w:rPr>
                <w:rFonts w:ascii="Palatino Linotype" w:eastAsia="Palatino Linotype" w:hAnsi="Palatino Linotype" w:cs="Palatino Linotype"/>
                <w:b/>
                <w:sz w:val="20"/>
                <w:szCs w:val="20"/>
              </w:rPr>
              <w:t>Información requerida.</w:t>
            </w:r>
          </w:p>
        </w:tc>
      </w:tr>
      <w:tr w:rsidR="00A90599" w:rsidRPr="00A90599" w14:paraId="11272D88" w14:textId="77777777">
        <w:tc>
          <w:tcPr>
            <w:tcW w:w="3256" w:type="dxa"/>
          </w:tcPr>
          <w:p w14:paraId="6253C1A9" w14:textId="77777777" w:rsidR="00606909" w:rsidRPr="00A90599" w:rsidRDefault="00606909">
            <w:pPr>
              <w:spacing w:line="360" w:lineRule="auto"/>
              <w:jc w:val="both"/>
              <w:rPr>
                <w:rFonts w:ascii="Palatino Linotype" w:eastAsia="Palatino Linotype" w:hAnsi="Palatino Linotype" w:cs="Palatino Linotype"/>
                <w:b/>
                <w:i/>
                <w:sz w:val="20"/>
                <w:szCs w:val="20"/>
              </w:rPr>
            </w:pPr>
            <w:bookmarkStart w:id="3" w:name="_heading=h.3znysh7" w:colFirst="0" w:colLast="0"/>
            <w:bookmarkEnd w:id="3"/>
            <w:r w:rsidRPr="00A90599">
              <w:rPr>
                <w:rFonts w:ascii="Palatino Linotype" w:eastAsia="Palatino Linotype" w:hAnsi="Palatino Linotype" w:cs="Palatino Linotype"/>
                <w:b/>
                <w:i/>
                <w:sz w:val="20"/>
                <w:szCs w:val="20"/>
              </w:rPr>
              <w:t>00062/TIANGUIS/IP/2023</w:t>
            </w:r>
          </w:p>
          <w:p w14:paraId="423965F5" w14:textId="77777777" w:rsidR="00D75FA2" w:rsidRPr="00A90599" w:rsidRDefault="00606909">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004329</w:t>
            </w:r>
            <w:r w:rsidR="00C05711" w:rsidRPr="00A90599">
              <w:rPr>
                <w:rFonts w:ascii="Palatino Linotype" w:eastAsia="Palatino Linotype" w:hAnsi="Palatino Linotype" w:cs="Palatino Linotype"/>
                <w:b/>
                <w:i/>
                <w:sz w:val="20"/>
                <w:szCs w:val="20"/>
              </w:rPr>
              <w:t>/INFOEM/IP/RR/2023</w:t>
            </w:r>
          </w:p>
        </w:tc>
        <w:tc>
          <w:tcPr>
            <w:tcW w:w="5670" w:type="dxa"/>
          </w:tcPr>
          <w:p w14:paraId="2F09419F" w14:textId="77777777" w:rsidR="00F70AE3" w:rsidRPr="00A90599" w:rsidRDefault="00606909">
            <w:p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solicito la </w:t>
            </w:r>
            <w:proofErr w:type="spellStart"/>
            <w:r w:rsidRPr="00A90599">
              <w:rPr>
                <w:rFonts w:ascii="Palatino Linotype" w:eastAsia="Palatino Linotype" w:hAnsi="Palatino Linotype" w:cs="Palatino Linotype"/>
                <w:i/>
                <w:sz w:val="20"/>
                <w:szCs w:val="20"/>
              </w:rPr>
              <w:t>nomina</w:t>
            </w:r>
            <w:proofErr w:type="spellEnd"/>
            <w:r w:rsidRPr="00A90599">
              <w:rPr>
                <w:rFonts w:ascii="Palatino Linotype" w:eastAsia="Palatino Linotype" w:hAnsi="Palatino Linotype" w:cs="Palatino Linotype"/>
                <w:i/>
                <w:sz w:val="20"/>
                <w:szCs w:val="20"/>
              </w:rPr>
              <w:t xml:space="preserve"> de los servidores </w:t>
            </w:r>
            <w:proofErr w:type="spellStart"/>
            <w:r w:rsidRPr="00A90599">
              <w:rPr>
                <w:rFonts w:ascii="Palatino Linotype" w:eastAsia="Palatino Linotype" w:hAnsi="Palatino Linotype" w:cs="Palatino Linotype"/>
                <w:i/>
                <w:sz w:val="20"/>
                <w:szCs w:val="20"/>
              </w:rPr>
              <w:t>publicos</w:t>
            </w:r>
            <w:proofErr w:type="spellEnd"/>
            <w:r w:rsidRPr="00A90599">
              <w:rPr>
                <w:rFonts w:ascii="Palatino Linotype" w:eastAsia="Palatino Linotype" w:hAnsi="Palatino Linotype" w:cs="Palatino Linotype"/>
                <w:i/>
                <w:sz w:val="20"/>
                <w:szCs w:val="20"/>
              </w:rPr>
              <w:t xml:space="preserve"> comisionados a la dependencia encargada del agua en el municipio</w:t>
            </w:r>
          </w:p>
        </w:tc>
      </w:tr>
      <w:tr w:rsidR="00F70AE3" w:rsidRPr="00A90599" w14:paraId="74E5C140" w14:textId="77777777">
        <w:tc>
          <w:tcPr>
            <w:tcW w:w="3256" w:type="dxa"/>
          </w:tcPr>
          <w:p w14:paraId="270A79CC" w14:textId="77777777" w:rsidR="00606909" w:rsidRPr="00A90599" w:rsidRDefault="00606909" w:rsidP="00606909">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00061/TIANGUIS/IP/2023</w:t>
            </w:r>
          </w:p>
          <w:p w14:paraId="57EF5436" w14:textId="77777777" w:rsidR="00D75FA2" w:rsidRPr="00A90599" w:rsidRDefault="00606909">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04330</w:t>
            </w:r>
            <w:r w:rsidR="00C05711" w:rsidRPr="00A90599">
              <w:rPr>
                <w:rFonts w:ascii="Palatino Linotype" w:eastAsia="Palatino Linotype" w:hAnsi="Palatino Linotype" w:cs="Palatino Linotype"/>
                <w:b/>
                <w:i/>
                <w:sz w:val="20"/>
                <w:szCs w:val="20"/>
              </w:rPr>
              <w:t>/INFOEM/IP/RR/2023</w:t>
            </w:r>
          </w:p>
        </w:tc>
        <w:tc>
          <w:tcPr>
            <w:tcW w:w="5670" w:type="dxa"/>
          </w:tcPr>
          <w:p w14:paraId="137E71F0" w14:textId="77777777" w:rsidR="00F70AE3" w:rsidRPr="00A90599" w:rsidRDefault="00606909">
            <w:p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solicito la </w:t>
            </w:r>
            <w:proofErr w:type="spellStart"/>
            <w:r w:rsidRPr="00A90599">
              <w:rPr>
                <w:rFonts w:ascii="Palatino Linotype" w:eastAsia="Palatino Linotype" w:hAnsi="Palatino Linotype" w:cs="Palatino Linotype"/>
                <w:i/>
                <w:sz w:val="20"/>
                <w:szCs w:val="20"/>
              </w:rPr>
              <w:t>nomina</w:t>
            </w:r>
            <w:proofErr w:type="spellEnd"/>
            <w:r w:rsidRPr="00A90599">
              <w:rPr>
                <w:rFonts w:ascii="Palatino Linotype" w:eastAsia="Palatino Linotype" w:hAnsi="Palatino Linotype" w:cs="Palatino Linotype"/>
                <w:i/>
                <w:sz w:val="20"/>
                <w:szCs w:val="20"/>
              </w:rPr>
              <w:t xml:space="preserve"> de los servidores públicos que laboran en la </w:t>
            </w:r>
            <w:proofErr w:type="spellStart"/>
            <w:r w:rsidRPr="00A90599">
              <w:rPr>
                <w:rFonts w:ascii="Palatino Linotype" w:eastAsia="Palatino Linotype" w:hAnsi="Palatino Linotype" w:cs="Palatino Linotype"/>
                <w:i/>
                <w:sz w:val="20"/>
                <w:szCs w:val="20"/>
              </w:rPr>
              <w:t>delegacion</w:t>
            </w:r>
            <w:proofErr w:type="spellEnd"/>
            <w:r w:rsidRPr="00A90599">
              <w:rPr>
                <w:rFonts w:ascii="Palatino Linotype" w:eastAsia="Palatino Linotype" w:hAnsi="Palatino Linotype" w:cs="Palatino Linotype"/>
                <w:i/>
                <w:sz w:val="20"/>
                <w:szCs w:val="20"/>
              </w:rPr>
              <w:t xml:space="preserve"> de </w:t>
            </w:r>
            <w:proofErr w:type="spellStart"/>
            <w:r w:rsidRPr="00A90599">
              <w:rPr>
                <w:rFonts w:ascii="Palatino Linotype" w:eastAsia="Palatino Linotype" w:hAnsi="Palatino Linotype" w:cs="Palatino Linotype"/>
                <w:i/>
                <w:sz w:val="20"/>
                <w:szCs w:val="20"/>
              </w:rPr>
              <w:t>santiago</w:t>
            </w:r>
            <w:proofErr w:type="spellEnd"/>
            <w:r w:rsidRPr="00A90599">
              <w:rPr>
                <w:rFonts w:ascii="Palatino Linotype" w:eastAsia="Palatino Linotype" w:hAnsi="Palatino Linotype" w:cs="Palatino Linotype"/>
                <w:i/>
                <w:sz w:val="20"/>
                <w:szCs w:val="20"/>
              </w:rPr>
              <w:t xml:space="preserve"> </w:t>
            </w:r>
            <w:proofErr w:type="spellStart"/>
            <w:r w:rsidRPr="00A90599">
              <w:rPr>
                <w:rFonts w:ascii="Palatino Linotype" w:eastAsia="Palatino Linotype" w:hAnsi="Palatino Linotype" w:cs="Palatino Linotype"/>
                <w:i/>
                <w:sz w:val="20"/>
                <w:szCs w:val="20"/>
              </w:rPr>
              <w:t>tilapa</w:t>
            </w:r>
            <w:proofErr w:type="spellEnd"/>
          </w:p>
        </w:tc>
      </w:tr>
    </w:tbl>
    <w:p w14:paraId="2D33B5E1" w14:textId="77777777" w:rsidR="00F70AE3" w:rsidRPr="00A90599" w:rsidRDefault="00F70AE3">
      <w:pPr>
        <w:spacing w:line="360" w:lineRule="auto"/>
        <w:jc w:val="both"/>
        <w:rPr>
          <w:rFonts w:ascii="Palatino Linotype" w:eastAsia="Palatino Linotype" w:hAnsi="Palatino Linotype" w:cs="Palatino Linotype"/>
          <w:b/>
        </w:rPr>
      </w:pPr>
    </w:p>
    <w:p w14:paraId="33D53582" w14:textId="77777777" w:rsidR="00F70AE3" w:rsidRPr="00A90599" w:rsidRDefault="0034036C">
      <w:pPr>
        <w:spacing w:line="360" w:lineRule="auto"/>
        <w:jc w:val="both"/>
        <w:rPr>
          <w:rFonts w:ascii="Palatino Linotype" w:eastAsia="Palatino Linotype" w:hAnsi="Palatino Linotype" w:cs="Palatino Linotype"/>
        </w:rPr>
      </w:pPr>
      <w:bookmarkStart w:id="4" w:name="_heading=h.2et92p0" w:colFirst="0" w:colLast="0"/>
      <w:bookmarkEnd w:id="4"/>
      <w:r w:rsidRPr="00A90599">
        <w:rPr>
          <w:rFonts w:ascii="Palatino Linotype" w:eastAsia="Palatino Linotype" w:hAnsi="Palatino Linotype" w:cs="Palatino Linotype"/>
          <w:b/>
        </w:rPr>
        <w:lastRenderedPageBreak/>
        <w:t xml:space="preserve">Modalidad elegida para la entrega de la información: </w:t>
      </w:r>
      <w:r w:rsidRPr="00A90599">
        <w:rPr>
          <w:rFonts w:ascii="Palatino Linotype" w:eastAsia="Palatino Linotype" w:hAnsi="Palatino Linotype" w:cs="Palatino Linotype"/>
        </w:rPr>
        <w:t>a través del Sistema de Acceso a la Información Mexiquense.</w:t>
      </w:r>
    </w:p>
    <w:p w14:paraId="15727B9E" w14:textId="77777777" w:rsidR="00F70AE3" w:rsidRPr="00A90599" w:rsidRDefault="00F70AE3">
      <w:pPr>
        <w:spacing w:line="360" w:lineRule="auto"/>
        <w:jc w:val="both"/>
        <w:rPr>
          <w:rFonts w:ascii="Palatino Linotype" w:eastAsia="Palatino Linotype" w:hAnsi="Palatino Linotype" w:cs="Palatino Linotype"/>
          <w:sz w:val="22"/>
          <w:szCs w:val="22"/>
        </w:rPr>
      </w:pPr>
    </w:p>
    <w:p w14:paraId="63FD297F" w14:textId="77777777" w:rsidR="00D75FA2" w:rsidRPr="00A90599" w:rsidRDefault="0034036C" w:rsidP="00D75FA2">
      <w:pPr>
        <w:numPr>
          <w:ilvl w:val="3"/>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90599">
        <w:rPr>
          <w:rFonts w:ascii="Palatino Linotype" w:eastAsia="Palatino Linotype" w:hAnsi="Palatino Linotype" w:cs="Palatino Linotype"/>
          <w:b/>
        </w:rPr>
        <w:t>Respuesta.</w:t>
      </w:r>
      <w:r w:rsidRPr="00A90599">
        <w:rPr>
          <w:rFonts w:ascii="Palatino Linotype" w:eastAsia="Palatino Linotype" w:hAnsi="Palatino Linotype" w:cs="Palatino Linotype"/>
        </w:rPr>
        <w:t xml:space="preserve"> En fecha</w:t>
      </w:r>
      <w:r w:rsidR="00C05711" w:rsidRPr="00A90599">
        <w:rPr>
          <w:rFonts w:ascii="Palatino Linotype" w:eastAsia="Palatino Linotype" w:hAnsi="Palatino Linotype" w:cs="Palatino Linotype"/>
        </w:rPr>
        <w:t xml:space="preserve"> </w:t>
      </w:r>
      <w:r w:rsidR="00606909" w:rsidRPr="00A90599">
        <w:rPr>
          <w:rFonts w:ascii="Palatino Linotype" w:eastAsia="Palatino Linotype" w:hAnsi="Palatino Linotype" w:cs="Palatino Linotype"/>
          <w:b/>
        </w:rPr>
        <w:t>diez y catorce de julio</w:t>
      </w:r>
      <w:r w:rsidR="00C05711" w:rsidRPr="00A90599">
        <w:rPr>
          <w:rFonts w:ascii="Palatino Linotype" w:eastAsia="Palatino Linotype" w:hAnsi="Palatino Linotype" w:cs="Palatino Linotype"/>
          <w:b/>
        </w:rPr>
        <w:t xml:space="preserve"> </w:t>
      </w:r>
      <w:r w:rsidRPr="00A90599">
        <w:rPr>
          <w:rFonts w:ascii="Palatino Linotype" w:eastAsia="Palatino Linotype" w:hAnsi="Palatino Linotype" w:cs="Palatino Linotype"/>
          <w:b/>
        </w:rPr>
        <w:t>de dos mil veintitrés</w:t>
      </w:r>
      <w:r w:rsidRPr="00A90599">
        <w:rPr>
          <w:rFonts w:ascii="Palatino Linotype" w:eastAsia="Palatino Linotype" w:hAnsi="Palatino Linotype" w:cs="Palatino Linotype"/>
        </w:rPr>
        <w:t xml:space="preserve">, el Sujeto Obligado emitió respuestas a las solicitudes de información, precisando lo siguiente: </w:t>
      </w:r>
    </w:p>
    <w:p w14:paraId="022DE9D2" w14:textId="77777777" w:rsidR="00C05711" w:rsidRPr="00A90599" w:rsidRDefault="00C05711" w:rsidP="00C0571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tbl>
      <w:tblPr>
        <w:tblStyle w:val="afb"/>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A90599" w:rsidRPr="00A90599" w14:paraId="5A3133C5" w14:textId="77777777" w:rsidTr="002147BE">
        <w:tc>
          <w:tcPr>
            <w:tcW w:w="3256" w:type="dxa"/>
            <w:shd w:val="clear" w:color="auto" w:fill="D9D9D9"/>
          </w:tcPr>
          <w:p w14:paraId="366FDA5B" w14:textId="77777777" w:rsidR="00606909" w:rsidRPr="00A90599" w:rsidRDefault="00606909" w:rsidP="002147BE">
            <w:pPr>
              <w:tabs>
                <w:tab w:val="right" w:pos="3026"/>
              </w:tabs>
              <w:spacing w:line="360" w:lineRule="auto"/>
              <w:jc w:val="center"/>
              <w:rPr>
                <w:rFonts w:ascii="Palatino Linotype" w:eastAsia="Palatino Linotype" w:hAnsi="Palatino Linotype" w:cs="Palatino Linotype"/>
                <w:b/>
                <w:sz w:val="20"/>
                <w:szCs w:val="20"/>
              </w:rPr>
            </w:pPr>
            <w:r w:rsidRPr="00A90599">
              <w:rPr>
                <w:rFonts w:ascii="Palatino Linotype" w:eastAsia="Palatino Linotype" w:hAnsi="Palatino Linotype" w:cs="Palatino Linotype"/>
                <w:b/>
                <w:sz w:val="20"/>
                <w:szCs w:val="20"/>
              </w:rPr>
              <w:t>Número de solicitud</w:t>
            </w:r>
          </w:p>
        </w:tc>
        <w:tc>
          <w:tcPr>
            <w:tcW w:w="5670" w:type="dxa"/>
            <w:shd w:val="clear" w:color="auto" w:fill="D9D9D9"/>
          </w:tcPr>
          <w:p w14:paraId="7C18B052" w14:textId="77777777" w:rsidR="00606909" w:rsidRPr="00A90599" w:rsidRDefault="00606909" w:rsidP="002147BE">
            <w:pPr>
              <w:spacing w:line="360" w:lineRule="auto"/>
              <w:jc w:val="center"/>
              <w:rPr>
                <w:rFonts w:ascii="Palatino Linotype" w:eastAsia="Palatino Linotype" w:hAnsi="Palatino Linotype" w:cs="Palatino Linotype"/>
                <w:b/>
                <w:sz w:val="20"/>
                <w:szCs w:val="20"/>
              </w:rPr>
            </w:pPr>
            <w:r w:rsidRPr="00A90599">
              <w:rPr>
                <w:rFonts w:ascii="Palatino Linotype" w:eastAsia="Palatino Linotype" w:hAnsi="Palatino Linotype" w:cs="Palatino Linotype"/>
                <w:b/>
                <w:sz w:val="20"/>
                <w:szCs w:val="20"/>
              </w:rPr>
              <w:t>Respuesta</w:t>
            </w:r>
          </w:p>
        </w:tc>
      </w:tr>
      <w:tr w:rsidR="00A90599" w:rsidRPr="00A90599" w14:paraId="1369D70A" w14:textId="77777777" w:rsidTr="002147BE">
        <w:tc>
          <w:tcPr>
            <w:tcW w:w="3256" w:type="dxa"/>
          </w:tcPr>
          <w:p w14:paraId="2C9C01AE" w14:textId="77777777" w:rsidR="00606909" w:rsidRPr="00A90599" w:rsidRDefault="00606909" w:rsidP="002147BE">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00062/TIANGUIS/IP/2023</w:t>
            </w:r>
          </w:p>
          <w:p w14:paraId="77F94660" w14:textId="77777777" w:rsidR="00606909" w:rsidRPr="00A90599" w:rsidRDefault="00606909" w:rsidP="002147BE">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004329/INFOEM/IP/RR/2023</w:t>
            </w:r>
          </w:p>
        </w:tc>
        <w:tc>
          <w:tcPr>
            <w:tcW w:w="5670" w:type="dxa"/>
          </w:tcPr>
          <w:p w14:paraId="310DCCBC" w14:textId="77777777" w:rsidR="00606909" w:rsidRPr="00A90599" w:rsidRDefault="00606909" w:rsidP="00606909">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Oficio de fecha veintitrés de junio de dos mil veintitrés, signado por el </w:t>
            </w:r>
            <w:proofErr w:type="gramStart"/>
            <w:r w:rsidRPr="00A90599">
              <w:rPr>
                <w:rFonts w:ascii="Palatino Linotype" w:eastAsia="Palatino Linotype" w:hAnsi="Palatino Linotype" w:cs="Palatino Linotype"/>
                <w:i/>
                <w:sz w:val="20"/>
                <w:szCs w:val="20"/>
              </w:rPr>
              <w:t>Director</w:t>
            </w:r>
            <w:proofErr w:type="gramEnd"/>
            <w:r w:rsidRPr="00A90599">
              <w:rPr>
                <w:rFonts w:ascii="Palatino Linotype" w:eastAsia="Palatino Linotype" w:hAnsi="Palatino Linotype" w:cs="Palatino Linotype"/>
                <w:i/>
                <w:sz w:val="20"/>
                <w:szCs w:val="20"/>
              </w:rPr>
              <w:t xml:space="preserve"> de Obras Públicas, mediante el cual informa que </w:t>
            </w:r>
            <w:r w:rsidR="002147BE" w:rsidRPr="00A90599">
              <w:rPr>
                <w:rFonts w:ascii="Palatino Linotype" w:eastAsia="Palatino Linotype" w:hAnsi="Palatino Linotype" w:cs="Palatino Linotype"/>
                <w:i/>
                <w:sz w:val="20"/>
                <w:szCs w:val="20"/>
              </w:rPr>
              <w:t xml:space="preserve">la información de la obra de construcción de la avenida 5 de mayo, corresponde al ejercicio fiscal 2021, por lo que, se solicita especifique a que se refiere el solicitante con el termino de construcción. </w:t>
            </w:r>
          </w:p>
          <w:p w14:paraId="79740583" w14:textId="77777777" w:rsidR="002147BE" w:rsidRPr="00A90599" w:rsidRDefault="002147BE" w:rsidP="00606909">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Oficio de fecha cinco de julio de dos mil veintitrés, signado por la Tesorera Municipal, mediante el cual informa que se remite la nómina de los servidores públicos comisionados en la dependencia del agua, no obstante, se solicita se apruebe la clasificación como confidencial del número de empleado de diversos datos contenidos en los recibos de nómina. </w:t>
            </w:r>
          </w:p>
          <w:p w14:paraId="73045BC9" w14:textId="77777777" w:rsidR="002147BE" w:rsidRPr="00A90599" w:rsidRDefault="002147BE" w:rsidP="00606909">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Acta de la Vigésima Sexta Sesión Extraordinaria del Comité de Transparencia del once de julio de dos mil veintitrés, mediante la cual se aprueba la clasificación de los datos contenidos en los recibos de nómina. </w:t>
            </w:r>
          </w:p>
          <w:p w14:paraId="09422F20" w14:textId="77777777" w:rsidR="002147BE" w:rsidRPr="00A90599" w:rsidRDefault="002147BE" w:rsidP="00606909">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Recibos de nómina en versión pública. </w:t>
            </w:r>
          </w:p>
          <w:p w14:paraId="4B1690E7" w14:textId="77777777" w:rsidR="002147BE" w:rsidRPr="00A90599" w:rsidRDefault="002147BE" w:rsidP="00606909">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Oficio de fecha trece de julio de dos mil veintitrés, signado por el titular de la Unidad de Transparencia, mediante el cual informa que se remite la respuesta de la Tesorería Municipal del Ayuntamiento de Tianguistenco. </w:t>
            </w:r>
          </w:p>
          <w:p w14:paraId="3BC1C330" w14:textId="77777777" w:rsidR="002147BE" w:rsidRPr="00A90599" w:rsidRDefault="002147BE" w:rsidP="00606909">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Oficio de fecha veintiocho de junio de dos mil veintitrés, signado por la Titular de la Unidad de Transparencia, mediante el cual solicita a la Tesorera Municipal, remita la información solicitada. </w:t>
            </w:r>
          </w:p>
        </w:tc>
      </w:tr>
      <w:tr w:rsidR="00606909" w:rsidRPr="00A90599" w14:paraId="7B38A850" w14:textId="77777777" w:rsidTr="002147BE">
        <w:tc>
          <w:tcPr>
            <w:tcW w:w="3256" w:type="dxa"/>
          </w:tcPr>
          <w:p w14:paraId="5E6B62DD" w14:textId="77777777" w:rsidR="00606909" w:rsidRPr="00A90599" w:rsidRDefault="00606909" w:rsidP="002147BE">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00061/TIANGUIS/IP/2023</w:t>
            </w:r>
          </w:p>
          <w:p w14:paraId="58BC9605" w14:textId="77777777" w:rsidR="00606909" w:rsidRPr="00A90599" w:rsidRDefault="00606909" w:rsidP="002147BE">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04330/INFOEM/IP/RR/2023</w:t>
            </w:r>
          </w:p>
        </w:tc>
        <w:tc>
          <w:tcPr>
            <w:tcW w:w="5670" w:type="dxa"/>
          </w:tcPr>
          <w:p w14:paraId="55D42092" w14:textId="77777777" w:rsidR="002147BE" w:rsidRPr="00A90599" w:rsidRDefault="002147BE" w:rsidP="002147BE">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Oficio de fecha cinco de julio de dos mil veintitrés, signado por la Tesorera Municipal, mediante el cual informa que se remite la nómina de los servidores públicos comisionados en la dependencia del agua, no obstante, se solicita se apruebe </w:t>
            </w:r>
            <w:r w:rsidRPr="00A90599">
              <w:rPr>
                <w:rFonts w:ascii="Palatino Linotype" w:eastAsia="Palatino Linotype" w:hAnsi="Palatino Linotype" w:cs="Palatino Linotype"/>
                <w:i/>
                <w:sz w:val="20"/>
                <w:szCs w:val="20"/>
              </w:rPr>
              <w:lastRenderedPageBreak/>
              <w:t xml:space="preserve">la clasificación como confidencial del número de empleado de diversos datos contenidos en los recibos de nómina. </w:t>
            </w:r>
          </w:p>
          <w:p w14:paraId="45F26A50" w14:textId="77777777" w:rsidR="002147BE" w:rsidRPr="00A90599" w:rsidRDefault="002147BE" w:rsidP="002147BE">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Oficio de fecha trece de julio de dos mil veintitrés, signado por el titular de la Unidad de Transparencia, mediante el cual informa que se remite la respuesta de la Tesorería Municipal del Ayuntamiento de Tianguistenco. </w:t>
            </w:r>
          </w:p>
          <w:p w14:paraId="7FE560C4" w14:textId="77777777" w:rsidR="002147BE" w:rsidRPr="00A90599" w:rsidRDefault="002147BE" w:rsidP="002147BE">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Oficio de fecha veintiocho de junio de dos mil veintitrés, signado por la Titular de la Unidad de Transparencia, mediante el cual solicita a la Tesorera Municipal, remita la información solicitada.</w:t>
            </w:r>
          </w:p>
          <w:p w14:paraId="1DBE3A03" w14:textId="77777777" w:rsidR="002147BE" w:rsidRPr="00A90599" w:rsidRDefault="002147BE" w:rsidP="002147BE">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Oficio de fecha veintiocho de junio de dos mil veintitrés, signado por la Titular de la Unidad de Transparencia, mediante el cual solicita a la Coordinadora de Recursos Humanos, remita la información solicitada.</w:t>
            </w:r>
          </w:p>
          <w:p w14:paraId="25C453D7" w14:textId="77777777" w:rsidR="002147BE" w:rsidRPr="00A90599" w:rsidRDefault="002147BE" w:rsidP="002147BE">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Recibos de nómina en versión pública. </w:t>
            </w:r>
          </w:p>
          <w:p w14:paraId="77D13545" w14:textId="77777777" w:rsidR="002147BE" w:rsidRPr="00A90599" w:rsidRDefault="002147BE" w:rsidP="002147BE">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Acta de la Vigésima Sexta Sesión Extraordinaria del Comité de Transparencia del once de julio de dos mil veintitrés, mediante la cual se aprueba la clasificación de los datos contenidos en los recibos de nómina. </w:t>
            </w:r>
          </w:p>
          <w:p w14:paraId="2FF593ED" w14:textId="77777777" w:rsidR="00606909" w:rsidRPr="00A90599" w:rsidRDefault="002147BE" w:rsidP="002147BE">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Oficio de fecha trece de julio de dos mil veintitrés, signado por la Coordinadora de Recursos Humanos, mediante el cual refiere que se da respuesta a la solicitud de información. </w:t>
            </w:r>
          </w:p>
        </w:tc>
      </w:tr>
    </w:tbl>
    <w:p w14:paraId="479DEE43" w14:textId="77777777" w:rsidR="00F70AE3" w:rsidRPr="00A90599" w:rsidRDefault="00F70AE3">
      <w:pPr>
        <w:spacing w:line="360" w:lineRule="auto"/>
        <w:jc w:val="both"/>
        <w:rPr>
          <w:rFonts w:ascii="Palatino Linotype" w:eastAsia="Palatino Linotype" w:hAnsi="Palatino Linotype" w:cs="Palatino Linotype"/>
          <w:b/>
        </w:rPr>
      </w:pPr>
    </w:p>
    <w:p w14:paraId="10CA5B15" w14:textId="77777777" w:rsidR="00F70AE3" w:rsidRPr="00A90599" w:rsidRDefault="0034036C">
      <w:pPr>
        <w:numPr>
          <w:ilvl w:val="3"/>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90599">
        <w:rPr>
          <w:rFonts w:ascii="Palatino Linotype" w:eastAsia="Palatino Linotype" w:hAnsi="Palatino Linotype" w:cs="Palatino Linotype"/>
          <w:b/>
        </w:rPr>
        <w:t xml:space="preserve">Interposición de los recursos de revisión. </w:t>
      </w:r>
      <w:r w:rsidR="00B43C92" w:rsidRPr="00A90599">
        <w:rPr>
          <w:rFonts w:ascii="Palatino Linotype" w:eastAsia="Palatino Linotype" w:hAnsi="Palatino Linotype" w:cs="Palatino Linotype"/>
        </w:rPr>
        <w:t>En fecha</w:t>
      </w:r>
      <w:r w:rsidR="00CF24AA" w:rsidRPr="00A90599">
        <w:rPr>
          <w:rFonts w:ascii="Palatino Linotype" w:eastAsia="Palatino Linotype" w:hAnsi="Palatino Linotype" w:cs="Palatino Linotype"/>
        </w:rPr>
        <w:t xml:space="preserve"> </w:t>
      </w:r>
      <w:r w:rsidR="002147BE" w:rsidRPr="00A90599">
        <w:rPr>
          <w:rFonts w:ascii="Palatino Linotype" w:eastAsia="Palatino Linotype" w:hAnsi="Palatino Linotype" w:cs="Palatino Linotype"/>
          <w:b/>
        </w:rPr>
        <w:t>tres de agosto</w:t>
      </w:r>
      <w:r w:rsidR="00CF24AA" w:rsidRPr="00A90599">
        <w:rPr>
          <w:rFonts w:ascii="Palatino Linotype" w:eastAsia="Palatino Linotype" w:hAnsi="Palatino Linotype" w:cs="Palatino Linotype"/>
          <w:b/>
        </w:rPr>
        <w:t xml:space="preserve"> </w:t>
      </w:r>
      <w:r w:rsidR="00B43C92" w:rsidRPr="00A90599">
        <w:rPr>
          <w:rFonts w:ascii="Palatino Linotype" w:eastAsia="Palatino Linotype" w:hAnsi="Palatino Linotype" w:cs="Palatino Linotype"/>
          <w:b/>
        </w:rPr>
        <w:t>de dos mil veintitrés</w:t>
      </w:r>
      <w:r w:rsidR="00B43C92" w:rsidRPr="00A90599">
        <w:rPr>
          <w:rFonts w:ascii="Palatino Linotype" w:eastAsia="Palatino Linotype" w:hAnsi="Palatino Linotype" w:cs="Palatino Linotype"/>
        </w:rPr>
        <w:t xml:space="preserve">, la parte </w:t>
      </w:r>
      <w:r w:rsidR="00B43C92" w:rsidRPr="00A90599">
        <w:rPr>
          <w:rFonts w:ascii="Palatino Linotype" w:eastAsia="Palatino Linotype" w:hAnsi="Palatino Linotype" w:cs="Palatino Linotype"/>
          <w:b/>
        </w:rPr>
        <w:t xml:space="preserve">RECURRENTE </w:t>
      </w:r>
      <w:r w:rsidR="00B43C92" w:rsidRPr="00A90599">
        <w:rPr>
          <w:rFonts w:ascii="Palatino Linotype" w:eastAsia="Palatino Linotype" w:hAnsi="Palatino Linotype" w:cs="Palatino Linotype"/>
        </w:rPr>
        <w:t xml:space="preserve">interpuso los Recursos </w:t>
      </w:r>
      <w:r w:rsidR="00D15C13" w:rsidRPr="00A90599">
        <w:rPr>
          <w:rFonts w:ascii="Palatino Linotype" w:eastAsia="Palatino Linotype" w:hAnsi="Palatino Linotype" w:cs="Palatino Linotype"/>
        </w:rPr>
        <w:t xml:space="preserve">de Revisión, en los que expresó los siguientes motivos de inconformidad: </w:t>
      </w:r>
    </w:p>
    <w:p w14:paraId="3E14E6D5" w14:textId="77777777" w:rsidR="00F70AE3" w:rsidRPr="00A90599" w:rsidRDefault="00F70AE3">
      <w:pPr>
        <w:spacing w:line="360" w:lineRule="auto"/>
        <w:jc w:val="both"/>
        <w:rPr>
          <w:rFonts w:ascii="Palatino Linotype" w:eastAsia="Palatino Linotype" w:hAnsi="Palatino Linotype" w:cs="Palatino Linotype"/>
        </w:rPr>
      </w:pPr>
    </w:p>
    <w:tbl>
      <w:tblPr>
        <w:tblStyle w:val="afb"/>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A90599" w:rsidRPr="00A90599" w14:paraId="3C1A88AE" w14:textId="77777777" w:rsidTr="002147BE">
        <w:tc>
          <w:tcPr>
            <w:tcW w:w="3256" w:type="dxa"/>
            <w:shd w:val="clear" w:color="auto" w:fill="D9D9D9"/>
          </w:tcPr>
          <w:p w14:paraId="42E847AE" w14:textId="77777777" w:rsidR="002147BE" w:rsidRPr="00A90599" w:rsidRDefault="002147BE" w:rsidP="002147BE">
            <w:pPr>
              <w:tabs>
                <w:tab w:val="right" w:pos="3026"/>
              </w:tabs>
              <w:spacing w:line="360" w:lineRule="auto"/>
              <w:jc w:val="center"/>
              <w:rPr>
                <w:rFonts w:ascii="Palatino Linotype" w:eastAsia="Palatino Linotype" w:hAnsi="Palatino Linotype" w:cs="Palatino Linotype"/>
                <w:b/>
                <w:sz w:val="20"/>
                <w:szCs w:val="20"/>
              </w:rPr>
            </w:pPr>
            <w:bookmarkStart w:id="5" w:name="_heading=h.3dy6vkm" w:colFirst="0" w:colLast="0"/>
            <w:bookmarkEnd w:id="5"/>
            <w:r w:rsidRPr="00A90599">
              <w:rPr>
                <w:rFonts w:ascii="Palatino Linotype" w:eastAsia="Palatino Linotype" w:hAnsi="Palatino Linotype" w:cs="Palatino Linotype"/>
                <w:b/>
                <w:sz w:val="20"/>
                <w:szCs w:val="20"/>
              </w:rPr>
              <w:t>Número de solicitud</w:t>
            </w:r>
          </w:p>
        </w:tc>
        <w:tc>
          <w:tcPr>
            <w:tcW w:w="5670" w:type="dxa"/>
            <w:shd w:val="clear" w:color="auto" w:fill="D9D9D9"/>
          </w:tcPr>
          <w:p w14:paraId="6412B0EE" w14:textId="77777777" w:rsidR="002147BE" w:rsidRPr="00A90599" w:rsidRDefault="002147BE" w:rsidP="002147BE">
            <w:pPr>
              <w:spacing w:line="360" w:lineRule="auto"/>
              <w:jc w:val="center"/>
              <w:rPr>
                <w:rFonts w:ascii="Palatino Linotype" w:eastAsia="Palatino Linotype" w:hAnsi="Palatino Linotype" w:cs="Palatino Linotype"/>
                <w:b/>
                <w:sz w:val="20"/>
                <w:szCs w:val="20"/>
              </w:rPr>
            </w:pPr>
            <w:r w:rsidRPr="00A90599">
              <w:rPr>
                <w:rFonts w:ascii="Palatino Linotype" w:eastAsia="Palatino Linotype" w:hAnsi="Palatino Linotype" w:cs="Palatino Linotype"/>
                <w:b/>
                <w:sz w:val="20"/>
                <w:szCs w:val="20"/>
              </w:rPr>
              <w:t>Motivos de inconformidad</w:t>
            </w:r>
          </w:p>
        </w:tc>
      </w:tr>
      <w:tr w:rsidR="00A90599" w:rsidRPr="00A90599" w14:paraId="753F42D7" w14:textId="77777777" w:rsidTr="002147BE">
        <w:tc>
          <w:tcPr>
            <w:tcW w:w="3256" w:type="dxa"/>
          </w:tcPr>
          <w:p w14:paraId="60FA5C77" w14:textId="77777777" w:rsidR="002147BE" w:rsidRPr="00A90599" w:rsidRDefault="002147BE" w:rsidP="002147BE">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00062/TIANGUIS/IP/2023</w:t>
            </w:r>
          </w:p>
          <w:p w14:paraId="7FBA3896" w14:textId="77777777" w:rsidR="002147BE" w:rsidRPr="00A90599" w:rsidRDefault="002147BE" w:rsidP="002147BE">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004329/INFOEM/IP/RR/2023</w:t>
            </w:r>
          </w:p>
        </w:tc>
        <w:tc>
          <w:tcPr>
            <w:tcW w:w="5670" w:type="dxa"/>
          </w:tcPr>
          <w:p w14:paraId="2619E042" w14:textId="77777777" w:rsidR="002147BE" w:rsidRPr="00A90599" w:rsidRDefault="002147BE" w:rsidP="002147BE">
            <w:p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para eso existe la clasificación de información</w:t>
            </w:r>
          </w:p>
          <w:p w14:paraId="49BD10ED" w14:textId="77777777" w:rsidR="002147BE" w:rsidRPr="00A90599" w:rsidRDefault="002147BE" w:rsidP="002147BE">
            <w:pPr>
              <w:jc w:val="both"/>
              <w:rPr>
                <w:rFonts w:ascii="Palatino Linotype" w:eastAsia="Palatino Linotype" w:hAnsi="Palatino Linotype" w:cs="Palatino Linotype"/>
                <w:i/>
                <w:sz w:val="20"/>
                <w:szCs w:val="20"/>
              </w:rPr>
            </w:pPr>
          </w:p>
        </w:tc>
      </w:tr>
      <w:tr w:rsidR="002147BE" w:rsidRPr="00A90599" w14:paraId="21F5817A" w14:textId="77777777" w:rsidTr="002147BE">
        <w:tc>
          <w:tcPr>
            <w:tcW w:w="3256" w:type="dxa"/>
          </w:tcPr>
          <w:p w14:paraId="16F41DC8" w14:textId="77777777" w:rsidR="002147BE" w:rsidRPr="00A90599" w:rsidRDefault="002147BE" w:rsidP="002147BE">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00061/TIANGUIS/IP/2023</w:t>
            </w:r>
          </w:p>
          <w:p w14:paraId="2E2735E2" w14:textId="77777777" w:rsidR="002147BE" w:rsidRPr="00A90599" w:rsidRDefault="002147BE" w:rsidP="002147BE">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04330/INFOEM/IP/RR/2023</w:t>
            </w:r>
          </w:p>
        </w:tc>
        <w:tc>
          <w:tcPr>
            <w:tcW w:w="5670" w:type="dxa"/>
          </w:tcPr>
          <w:p w14:paraId="314AE9BB" w14:textId="77777777" w:rsidR="002147BE" w:rsidRPr="00A90599" w:rsidRDefault="002147BE" w:rsidP="002147BE">
            <w:p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a quien intentan engañar con esos argumentos pegado de internet, solo clasifique </w:t>
            </w:r>
            <w:proofErr w:type="spellStart"/>
            <w:r w:rsidRPr="00A90599">
              <w:rPr>
                <w:rFonts w:ascii="Palatino Linotype" w:eastAsia="Palatino Linotype" w:hAnsi="Palatino Linotype" w:cs="Palatino Linotype"/>
                <w:i/>
                <w:sz w:val="20"/>
                <w:szCs w:val="20"/>
              </w:rPr>
              <w:t>informacion</w:t>
            </w:r>
            <w:proofErr w:type="spellEnd"/>
            <w:r w:rsidRPr="00A90599">
              <w:rPr>
                <w:rFonts w:ascii="Palatino Linotype" w:eastAsia="Palatino Linotype" w:hAnsi="Palatino Linotype" w:cs="Palatino Linotype"/>
                <w:i/>
                <w:sz w:val="20"/>
                <w:szCs w:val="20"/>
              </w:rPr>
              <w:t xml:space="preserve"> y ya</w:t>
            </w:r>
          </w:p>
        </w:tc>
      </w:tr>
    </w:tbl>
    <w:p w14:paraId="6274F74A" w14:textId="77777777" w:rsidR="00F70AE3" w:rsidRPr="00A90599" w:rsidRDefault="00F70AE3">
      <w:pPr>
        <w:spacing w:line="360" w:lineRule="auto"/>
        <w:jc w:val="both"/>
        <w:rPr>
          <w:rFonts w:ascii="Palatino Linotype" w:eastAsia="Palatino Linotype" w:hAnsi="Palatino Linotype" w:cs="Palatino Linotype"/>
          <w:b/>
        </w:rPr>
      </w:pPr>
    </w:p>
    <w:p w14:paraId="3C3FC725" w14:textId="77777777" w:rsidR="00F70AE3" w:rsidRPr="00A90599" w:rsidRDefault="0034036C">
      <w:pPr>
        <w:numPr>
          <w:ilvl w:val="3"/>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90599">
        <w:rPr>
          <w:rFonts w:ascii="Palatino Linotype" w:eastAsia="Palatino Linotype" w:hAnsi="Palatino Linotype" w:cs="Palatino Linotype"/>
          <w:b/>
        </w:rPr>
        <w:lastRenderedPageBreak/>
        <w:t xml:space="preserve">Turno. </w:t>
      </w:r>
      <w:r w:rsidRPr="00A90599">
        <w:rPr>
          <w:rFonts w:ascii="Palatino Linotype" w:eastAsia="Palatino Linotype" w:hAnsi="Palatino Linotype" w:cs="Palatino Linotype"/>
        </w:rPr>
        <w:t xml:space="preserve">De conformidad con el artículo 185 fracción I de la Ley Transparencia y Acceso a la Información Pública, los recursos de revisión números </w:t>
      </w:r>
      <w:r w:rsidR="002147BE" w:rsidRPr="00A90599">
        <w:rPr>
          <w:rFonts w:ascii="Palatino Linotype" w:eastAsia="Palatino Linotype" w:hAnsi="Palatino Linotype" w:cs="Palatino Linotype"/>
          <w:b/>
        </w:rPr>
        <w:t>04329</w:t>
      </w:r>
      <w:r w:rsidRPr="00A90599">
        <w:rPr>
          <w:rFonts w:ascii="Palatino Linotype" w:eastAsia="Palatino Linotype" w:hAnsi="Palatino Linotype" w:cs="Palatino Linotype"/>
          <w:b/>
        </w:rPr>
        <w:t>/INFOEM/IP/RR/2023</w:t>
      </w:r>
      <w:r w:rsidR="00D15C13" w:rsidRPr="00A90599">
        <w:rPr>
          <w:rFonts w:ascii="Palatino Linotype" w:eastAsia="Palatino Linotype" w:hAnsi="Palatino Linotype" w:cs="Palatino Linotype"/>
        </w:rPr>
        <w:t xml:space="preserve"> </w:t>
      </w:r>
      <w:r w:rsidR="002147BE" w:rsidRPr="00A90599">
        <w:rPr>
          <w:rFonts w:ascii="Palatino Linotype" w:eastAsia="Palatino Linotype" w:hAnsi="Palatino Linotype" w:cs="Palatino Linotype"/>
          <w:b/>
        </w:rPr>
        <w:t>y 04330</w:t>
      </w:r>
      <w:r w:rsidR="009705A0" w:rsidRPr="00A90599">
        <w:rPr>
          <w:rFonts w:ascii="Palatino Linotype" w:eastAsia="Palatino Linotype" w:hAnsi="Palatino Linotype" w:cs="Palatino Linotype"/>
          <w:b/>
        </w:rPr>
        <w:t xml:space="preserve">/INFOEM/IP/RR/2023 </w:t>
      </w:r>
      <w:r w:rsidR="00D15C13" w:rsidRPr="00A90599">
        <w:rPr>
          <w:rFonts w:ascii="Palatino Linotype" w:eastAsia="Palatino Linotype" w:hAnsi="Palatino Linotype" w:cs="Palatino Linotype"/>
        </w:rPr>
        <w:t xml:space="preserve">fueron turnados a la </w:t>
      </w:r>
      <w:r w:rsidRPr="00A90599">
        <w:rPr>
          <w:rFonts w:ascii="Palatino Linotype" w:eastAsia="Palatino Linotype" w:hAnsi="Palatino Linotype" w:cs="Palatino Linotype"/>
        </w:rPr>
        <w:t>Comi</w:t>
      </w:r>
      <w:r w:rsidR="00046408" w:rsidRPr="00A90599">
        <w:rPr>
          <w:rFonts w:ascii="Palatino Linotype" w:eastAsia="Palatino Linotype" w:hAnsi="Palatino Linotype" w:cs="Palatino Linotype"/>
        </w:rPr>
        <w:t>sionada Guadalupe Ramírez Peña</w:t>
      </w:r>
      <w:r w:rsidR="00D15C13" w:rsidRPr="00A90599">
        <w:rPr>
          <w:rFonts w:ascii="Palatino Linotype" w:eastAsia="Palatino Linotype" w:hAnsi="Palatino Linotype" w:cs="Palatino Linotype"/>
        </w:rPr>
        <w:t xml:space="preserve"> y a la Comisionada María del Rosario Mejía Ayala</w:t>
      </w:r>
      <w:r w:rsidR="00046408" w:rsidRPr="00A90599">
        <w:rPr>
          <w:rFonts w:ascii="Palatino Linotype" w:eastAsia="Palatino Linotype" w:hAnsi="Palatino Linotype" w:cs="Palatino Linotype"/>
        </w:rPr>
        <w:t xml:space="preserve"> </w:t>
      </w:r>
      <w:r w:rsidRPr="00A90599">
        <w:rPr>
          <w:rFonts w:ascii="Palatino Linotype" w:eastAsia="Palatino Linotype" w:hAnsi="Palatino Linotype" w:cs="Palatino Linotype"/>
        </w:rPr>
        <w:t>a efecto de presentar al Pleno los proyectos de resolución correspondientes.</w:t>
      </w:r>
    </w:p>
    <w:p w14:paraId="75C7BA8B" w14:textId="77777777" w:rsidR="00F70AE3" w:rsidRPr="00A90599" w:rsidRDefault="00F70AE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A4C5A1D" w14:textId="77777777" w:rsidR="00F70AE3" w:rsidRPr="00A90599" w:rsidRDefault="0034036C" w:rsidP="00FA560B">
      <w:pPr>
        <w:numPr>
          <w:ilvl w:val="3"/>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90599">
        <w:rPr>
          <w:rFonts w:ascii="Palatino Linotype" w:eastAsia="Palatino Linotype" w:hAnsi="Palatino Linotype" w:cs="Palatino Linotype"/>
          <w:b/>
        </w:rPr>
        <w:t xml:space="preserve">Admisión. </w:t>
      </w:r>
      <w:r w:rsidRPr="00A90599">
        <w:rPr>
          <w:rFonts w:ascii="Palatino Linotype" w:eastAsia="Palatino Linotype" w:hAnsi="Palatino Linotype" w:cs="Palatino Linotype"/>
        </w:rPr>
        <w:t xml:space="preserve">En fecha </w:t>
      </w:r>
      <w:r w:rsidR="00FA560B" w:rsidRPr="00A90599">
        <w:rPr>
          <w:rFonts w:ascii="Palatino Linotype" w:eastAsia="Palatino Linotype" w:hAnsi="Palatino Linotype" w:cs="Palatino Linotype"/>
          <w:b/>
        </w:rPr>
        <w:t>ocho de agosto de dos mil veintitrés</w:t>
      </w:r>
      <w:r w:rsidRPr="00A90599">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2E29C881" w14:textId="77777777" w:rsidR="00FA560B" w:rsidRPr="00A90599" w:rsidRDefault="00FA560B" w:rsidP="00FA560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3FDB8A9" w14:textId="77777777" w:rsidR="00F70AE3" w:rsidRPr="00A90599" w:rsidRDefault="0034036C">
      <w:pPr>
        <w:numPr>
          <w:ilvl w:val="3"/>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8"/>
          <w:szCs w:val="28"/>
        </w:rPr>
      </w:pPr>
      <w:r w:rsidRPr="00A90599">
        <w:rPr>
          <w:rFonts w:ascii="Palatino Linotype" w:eastAsia="Palatino Linotype" w:hAnsi="Palatino Linotype" w:cs="Palatino Linotype"/>
          <w:b/>
        </w:rPr>
        <w:t xml:space="preserve">Acumulación. </w:t>
      </w:r>
      <w:r w:rsidRPr="00A90599">
        <w:rPr>
          <w:rFonts w:ascii="Palatino Linotype" w:eastAsia="Palatino Linotype" w:hAnsi="Palatino Linotype" w:cs="Palatino Linotype"/>
        </w:rPr>
        <w:t xml:space="preserve">En la </w:t>
      </w:r>
      <w:r w:rsidR="00FA560B" w:rsidRPr="00A90599">
        <w:rPr>
          <w:rFonts w:ascii="Palatino Linotype" w:eastAsia="Palatino Linotype" w:hAnsi="Palatino Linotype" w:cs="Palatino Linotype"/>
          <w:b/>
        </w:rPr>
        <w:t xml:space="preserve">Vigésima </w:t>
      </w:r>
      <w:r w:rsidR="00D15C13" w:rsidRPr="00A90599">
        <w:rPr>
          <w:rFonts w:ascii="Palatino Linotype" w:eastAsia="Palatino Linotype" w:hAnsi="Palatino Linotype" w:cs="Palatino Linotype"/>
          <w:b/>
        </w:rPr>
        <w:t>Novena</w:t>
      </w:r>
      <w:r w:rsidR="003854AD" w:rsidRPr="00A90599">
        <w:rPr>
          <w:rFonts w:ascii="Palatino Linotype" w:eastAsia="Palatino Linotype" w:hAnsi="Palatino Linotype" w:cs="Palatino Linotype"/>
          <w:b/>
        </w:rPr>
        <w:t xml:space="preserve"> </w:t>
      </w:r>
      <w:r w:rsidRPr="00A90599">
        <w:rPr>
          <w:rFonts w:ascii="Palatino Linotype" w:eastAsia="Palatino Linotype" w:hAnsi="Palatino Linotype" w:cs="Palatino Linotype"/>
          <w:b/>
        </w:rPr>
        <w:t>Sesión Ordinaria</w:t>
      </w:r>
      <w:r w:rsidRPr="00A90599">
        <w:rPr>
          <w:rFonts w:ascii="Palatino Linotype" w:eastAsia="Palatino Linotype" w:hAnsi="Palatino Linotype" w:cs="Palatino Linotype"/>
        </w:rPr>
        <w:t xml:space="preserve"> celebrada</w:t>
      </w:r>
      <w:r w:rsidR="00FA560B" w:rsidRPr="00A90599">
        <w:rPr>
          <w:rFonts w:ascii="Palatino Linotype" w:eastAsia="Palatino Linotype" w:hAnsi="Palatino Linotype" w:cs="Palatino Linotype"/>
        </w:rPr>
        <w:t xml:space="preserve"> el</w:t>
      </w:r>
      <w:r w:rsidRPr="00A90599">
        <w:rPr>
          <w:rFonts w:ascii="Palatino Linotype" w:eastAsia="Palatino Linotype" w:hAnsi="Palatino Linotype" w:cs="Palatino Linotype"/>
        </w:rPr>
        <w:t xml:space="preserve"> </w:t>
      </w:r>
      <w:r w:rsidR="00FA560B" w:rsidRPr="00A90599">
        <w:rPr>
          <w:rFonts w:ascii="Palatino Linotype" w:eastAsia="Palatino Linotype" w:hAnsi="Palatino Linotype" w:cs="Palatino Linotype"/>
          <w:b/>
        </w:rPr>
        <w:t>dieciséis</w:t>
      </w:r>
      <w:r w:rsidR="00D15C13" w:rsidRPr="00A90599">
        <w:rPr>
          <w:rFonts w:ascii="Palatino Linotype" w:eastAsia="Palatino Linotype" w:hAnsi="Palatino Linotype" w:cs="Palatino Linotype"/>
          <w:b/>
        </w:rPr>
        <w:t xml:space="preserve"> de </w:t>
      </w:r>
      <w:r w:rsidR="00FA560B" w:rsidRPr="00A90599">
        <w:rPr>
          <w:rFonts w:ascii="Palatino Linotype" w:eastAsia="Palatino Linotype" w:hAnsi="Palatino Linotype" w:cs="Palatino Linotype"/>
          <w:b/>
        </w:rPr>
        <w:t xml:space="preserve">agosto </w:t>
      </w:r>
      <w:r w:rsidRPr="00A90599">
        <w:rPr>
          <w:rFonts w:ascii="Palatino Linotype" w:eastAsia="Palatino Linotype" w:hAnsi="Palatino Linotype" w:cs="Palatino Linotype"/>
          <w:b/>
        </w:rPr>
        <w:t>de dos mil veintitrés</w:t>
      </w:r>
      <w:r w:rsidRPr="00A90599">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A90599">
        <w:rPr>
          <w:rFonts w:ascii="Palatino Linotype" w:eastAsia="Palatino Linotype" w:hAnsi="Palatino Linotype" w:cs="Palatino Linotype"/>
          <w:b/>
        </w:rPr>
        <w:t>Guadalupe Ramírez Peña</w:t>
      </w:r>
      <w:r w:rsidRPr="00A90599">
        <w:rPr>
          <w:rFonts w:ascii="Palatino Linotype" w:eastAsia="Palatino Linotype" w:hAnsi="Palatino Linotype" w:cs="Palatino Linotype"/>
        </w:rPr>
        <w:t>.</w:t>
      </w:r>
    </w:p>
    <w:p w14:paraId="07A1DCED" w14:textId="77777777" w:rsidR="00F70AE3" w:rsidRPr="00A90599" w:rsidRDefault="00F70AE3">
      <w:pPr>
        <w:spacing w:line="360" w:lineRule="auto"/>
        <w:jc w:val="both"/>
        <w:rPr>
          <w:rFonts w:ascii="Palatino Linotype" w:eastAsia="Palatino Linotype" w:hAnsi="Palatino Linotype" w:cs="Palatino Linotype"/>
        </w:rPr>
      </w:pPr>
    </w:p>
    <w:p w14:paraId="67A5260B" w14:textId="77777777" w:rsidR="00F70AE3" w:rsidRPr="00A90599" w:rsidRDefault="0034036C">
      <w:pPr>
        <w:widowControl w:val="0"/>
        <w:ind w:left="851" w:right="902"/>
        <w:jc w:val="center"/>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Código de Procedimientos Administrativos del Estado de México</w:t>
      </w:r>
    </w:p>
    <w:p w14:paraId="45B16BCE" w14:textId="77777777" w:rsidR="00F70AE3" w:rsidRPr="00A90599" w:rsidRDefault="00F70AE3">
      <w:pPr>
        <w:widowControl w:val="0"/>
        <w:ind w:left="851" w:right="902"/>
        <w:jc w:val="both"/>
        <w:rPr>
          <w:rFonts w:ascii="Palatino Linotype" w:eastAsia="Palatino Linotype" w:hAnsi="Palatino Linotype" w:cs="Palatino Linotype"/>
          <w:i/>
          <w:sz w:val="22"/>
          <w:szCs w:val="22"/>
        </w:rPr>
      </w:pPr>
    </w:p>
    <w:p w14:paraId="4281A8AF" w14:textId="77777777" w:rsidR="00F70AE3" w:rsidRPr="00A90599" w:rsidRDefault="0034036C">
      <w:pPr>
        <w:widowControl w:val="0"/>
        <w:ind w:left="851" w:right="902"/>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r w:rsidRPr="00A90599">
        <w:rPr>
          <w:rFonts w:ascii="Palatino Linotype" w:eastAsia="Palatino Linotype" w:hAnsi="Palatino Linotype" w:cs="Palatino Linotype"/>
          <w:b/>
          <w:i/>
          <w:sz w:val="22"/>
          <w:szCs w:val="22"/>
        </w:rPr>
        <w:t>Artículo 18.-</w:t>
      </w:r>
      <w:r w:rsidRPr="00A90599">
        <w:rPr>
          <w:rFonts w:ascii="Palatino Linotype" w:eastAsia="Palatino Linotype" w:hAnsi="Palatino Linotype" w:cs="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w:t>
      </w:r>
      <w:r w:rsidRPr="00A90599">
        <w:rPr>
          <w:rFonts w:ascii="Palatino Linotype" w:eastAsia="Palatino Linotype" w:hAnsi="Palatino Linotype" w:cs="Palatino Linotype"/>
          <w:i/>
          <w:sz w:val="22"/>
          <w:szCs w:val="22"/>
        </w:rPr>
        <w:lastRenderedPageBreak/>
        <w:t>contradictorias. La misma regla se aplicará, en lo conducente, para la separación de los expedientes.”</w:t>
      </w:r>
    </w:p>
    <w:p w14:paraId="03311C2B" w14:textId="77777777" w:rsidR="00F70AE3" w:rsidRPr="00A90599" w:rsidRDefault="0034036C">
      <w:pPr>
        <w:widowControl w:val="0"/>
        <w:ind w:left="851" w:right="902"/>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Ley de Transparencia y Acceso a la Información Pública del Estado de México y Municipios</w:t>
      </w:r>
    </w:p>
    <w:p w14:paraId="0E1241E4" w14:textId="77777777" w:rsidR="00F70AE3" w:rsidRPr="00A90599" w:rsidRDefault="00F70AE3">
      <w:pPr>
        <w:widowControl w:val="0"/>
        <w:ind w:left="851" w:right="902"/>
        <w:jc w:val="both"/>
        <w:rPr>
          <w:rFonts w:ascii="Palatino Linotype" w:eastAsia="Palatino Linotype" w:hAnsi="Palatino Linotype" w:cs="Palatino Linotype"/>
          <w:i/>
          <w:sz w:val="22"/>
          <w:szCs w:val="22"/>
        </w:rPr>
      </w:pPr>
    </w:p>
    <w:p w14:paraId="6D767802" w14:textId="77777777" w:rsidR="00F70AE3" w:rsidRPr="00A90599" w:rsidRDefault="0034036C">
      <w:pPr>
        <w:widowControl w:val="0"/>
        <w:ind w:left="851" w:right="902"/>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r w:rsidRPr="00A90599">
        <w:rPr>
          <w:rFonts w:ascii="Palatino Linotype" w:eastAsia="Palatino Linotype" w:hAnsi="Palatino Linotype" w:cs="Palatino Linotype"/>
          <w:b/>
          <w:i/>
          <w:sz w:val="22"/>
          <w:szCs w:val="22"/>
        </w:rPr>
        <w:t>Artículo 195.-</w:t>
      </w:r>
      <w:r w:rsidRPr="00A90599">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74E6CDB3" w14:textId="77777777" w:rsidR="00F70AE3" w:rsidRPr="00A90599" w:rsidRDefault="00F70AE3">
      <w:pPr>
        <w:spacing w:line="360" w:lineRule="auto"/>
        <w:jc w:val="both"/>
        <w:rPr>
          <w:rFonts w:ascii="Palatino Linotype" w:eastAsia="Palatino Linotype" w:hAnsi="Palatino Linotype" w:cs="Palatino Linotype"/>
        </w:rPr>
      </w:pPr>
    </w:p>
    <w:p w14:paraId="556E384C" w14:textId="77777777" w:rsidR="00F70AE3" w:rsidRPr="00A90599" w:rsidRDefault="0034036C" w:rsidP="003854AD">
      <w:pPr>
        <w:numPr>
          <w:ilvl w:val="3"/>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6" w:name="_heading=h.tyjcwt" w:colFirst="0" w:colLast="0"/>
      <w:bookmarkEnd w:id="6"/>
      <w:r w:rsidRPr="00A90599">
        <w:rPr>
          <w:rFonts w:ascii="Palatino Linotype" w:eastAsia="Palatino Linotype" w:hAnsi="Palatino Linotype" w:cs="Palatino Linotype"/>
          <w:b/>
        </w:rPr>
        <w:t xml:space="preserve">Manifestaciones. </w:t>
      </w:r>
      <w:r w:rsidRPr="00A90599">
        <w:rPr>
          <w:rFonts w:ascii="Palatino Linotype" w:eastAsia="Palatino Linotype" w:hAnsi="Palatino Linotype" w:cs="Palatino Linotype"/>
        </w:rPr>
        <w:t xml:space="preserve"> </w:t>
      </w:r>
      <w:r w:rsidR="00CF24AA" w:rsidRPr="00A90599">
        <w:rPr>
          <w:rFonts w:ascii="Palatino Linotype" w:eastAsia="Palatino Linotype" w:hAnsi="Palatino Linotype" w:cs="Palatino Linotype"/>
        </w:rPr>
        <w:t xml:space="preserve">En fecha </w:t>
      </w:r>
      <w:r w:rsidR="00CF24AA" w:rsidRPr="00A90599">
        <w:rPr>
          <w:rFonts w:ascii="Palatino Linotype" w:eastAsia="Palatino Linotype" w:hAnsi="Palatino Linotype" w:cs="Palatino Linotype"/>
          <w:b/>
        </w:rPr>
        <w:t>veinticuatro de febrero y nueve de marzo de dos mil veintitrés</w:t>
      </w:r>
      <w:r w:rsidR="00CF24AA" w:rsidRPr="00A90599">
        <w:rPr>
          <w:rFonts w:ascii="Palatino Linotype" w:eastAsia="Palatino Linotype" w:hAnsi="Palatino Linotype" w:cs="Palatino Linotype"/>
        </w:rPr>
        <w:t xml:space="preserve">, el </w:t>
      </w:r>
      <w:r w:rsidR="00CF24AA" w:rsidRPr="00A90599">
        <w:rPr>
          <w:rFonts w:ascii="Palatino Linotype" w:eastAsia="Palatino Linotype" w:hAnsi="Palatino Linotype" w:cs="Palatino Linotype"/>
          <w:b/>
        </w:rPr>
        <w:t xml:space="preserve">SUJETO OBLIGADO </w:t>
      </w:r>
      <w:r w:rsidR="00CF24AA" w:rsidRPr="00A90599">
        <w:rPr>
          <w:rFonts w:ascii="Palatino Linotype" w:eastAsia="Palatino Linotype" w:hAnsi="Palatino Linotype" w:cs="Palatino Linotype"/>
        </w:rPr>
        <w:t xml:space="preserve">rindió sus informes justificados, al tenor de lo siguiente: </w:t>
      </w:r>
    </w:p>
    <w:p w14:paraId="0072A796" w14:textId="77777777" w:rsidR="00392DB2" w:rsidRPr="00A90599" w:rsidRDefault="00392DB2">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p>
    <w:tbl>
      <w:tblPr>
        <w:tblStyle w:val="afb"/>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A90599" w:rsidRPr="00A90599" w14:paraId="0D18DB62" w14:textId="77777777" w:rsidTr="004E46F0">
        <w:tc>
          <w:tcPr>
            <w:tcW w:w="3256" w:type="dxa"/>
            <w:shd w:val="clear" w:color="auto" w:fill="D9D9D9"/>
          </w:tcPr>
          <w:p w14:paraId="4993CF27" w14:textId="77777777" w:rsidR="00FA560B" w:rsidRPr="00A90599" w:rsidRDefault="00FA560B" w:rsidP="004E46F0">
            <w:pPr>
              <w:tabs>
                <w:tab w:val="right" w:pos="3026"/>
              </w:tabs>
              <w:spacing w:line="360" w:lineRule="auto"/>
              <w:jc w:val="center"/>
              <w:rPr>
                <w:rFonts w:ascii="Palatino Linotype" w:eastAsia="Palatino Linotype" w:hAnsi="Palatino Linotype" w:cs="Palatino Linotype"/>
                <w:b/>
                <w:sz w:val="20"/>
                <w:szCs w:val="20"/>
              </w:rPr>
            </w:pPr>
            <w:r w:rsidRPr="00A90599">
              <w:rPr>
                <w:rFonts w:ascii="Palatino Linotype" w:eastAsia="Palatino Linotype" w:hAnsi="Palatino Linotype" w:cs="Palatino Linotype"/>
                <w:b/>
                <w:sz w:val="20"/>
                <w:szCs w:val="20"/>
              </w:rPr>
              <w:t>Número de solicitud</w:t>
            </w:r>
          </w:p>
        </w:tc>
        <w:tc>
          <w:tcPr>
            <w:tcW w:w="5670" w:type="dxa"/>
            <w:shd w:val="clear" w:color="auto" w:fill="D9D9D9"/>
          </w:tcPr>
          <w:p w14:paraId="467EE4B5" w14:textId="77777777" w:rsidR="00FA560B" w:rsidRPr="00A90599" w:rsidRDefault="00FA560B" w:rsidP="004E46F0">
            <w:pPr>
              <w:spacing w:line="360" w:lineRule="auto"/>
              <w:jc w:val="center"/>
              <w:rPr>
                <w:rFonts w:ascii="Palatino Linotype" w:eastAsia="Palatino Linotype" w:hAnsi="Palatino Linotype" w:cs="Palatino Linotype"/>
                <w:b/>
                <w:sz w:val="20"/>
                <w:szCs w:val="20"/>
              </w:rPr>
            </w:pPr>
            <w:r w:rsidRPr="00A90599">
              <w:rPr>
                <w:rFonts w:ascii="Palatino Linotype" w:eastAsia="Palatino Linotype" w:hAnsi="Palatino Linotype" w:cs="Palatino Linotype"/>
                <w:b/>
                <w:sz w:val="20"/>
                <w:szCs w:val="20"/>
              </w:rPr>
              <w:t xml:space="preserve">Informe Justificado </w:t>
            </w:r>
          </w:p>
        </w:tc>
      </w:tr>
      <w:tr w:rsidR="00A90599" w:rsidRPr="00A90599" w14:paraId="012F9862" w14:textId="77777777" w:rsidTr="004E46F0">
        <w:tc>
          <w:tcPr>
            <w:tcW w:w="3256" w:type="dxa"/>
          </w:tcPr>
          <w:p w14:paraId="0DA4FA19" w14:textId="77777777" w:rsidR="00FA560B" w:rsidRPr="00A90599" w:rsidRDefault="00FA560B" w:rsidP="004E46F0">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00062/TIANGUIS/IP/2023</w:t>
            </w:r>
          </w:p>
          <w:p w14:paraId="0D1B4D1A" w14:textId="77777777" w:rsidR="00FA560B" w:rsidRPr="00A90599" w:rsidRDefault="00FA560B" w:rsidP="004E46F0">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004329/INFOEM/IP/RR/2023</w:t>
            </w:r>
          </w:p>
        </w:tc>
        <w:tc>
          <w:tcPr>
            <w:tcW w:w="5670" w:type="dxa"/>
          </w:tcPr>
          <w:p w14:paraId="6B69A4E0" w14:textId="77777777" w:rsidR="00FA560B" w:rsidRPr="00A90599" w:rsidRDefault="00FA560B" w:rsidP="00FA560B">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Recibos de nómina en versión pública. </w:t>
            </w:r>
          </w:p>
          <w:p w14:paraId="4EE71BB0" w14:textId="77777777" w:rsidR="00FA560B" w:rsidRPr="00A90599" w:rsidRDefault="00FA560B" w:rsidP="00FA560B">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Oficio de fecha diez de agosto de dos mil veintitrés, signado por el titular de la Unidad de Transparencia, mediante el cual solicitó a la Tesorera Municipal de atención al recurso de revisión.</w:t>
            </w:r>
          </w:p>
          <w:p w14:paraId="131E0196" w14:textId="77777777" w:rsidR="00FA560B" w:rsidRPr="00A90599" w:rsidRDefault="00FA560B" w:rsidP="004E46F0">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Oficio de fecha dieciséis de agosto de dos mil veintidós, signado por la Tesorera Municipal, mediante el cual informa que se remiten los recibos de nóminas de las personas solicitadas. </w:t>
            </w:r>
          </w:p>
        </w:tc>
      </w:tr>
      <w:tr w:rsidR="00FA560B" w:rsidRPr="00A90599" w14:paraId="0915A532" w14:textId="77777777" w:rsidTr="004E46F0">
        <w:tc>
          <w:tcPr>
            <w:tcW w:w="3256" w:type="dxa"/>
          </w:tcPr>
          <w:p w14:paraId="19F5A69E" w14:textId="77777777" w:rsidR="00FA560B" w:rsidRPr="00A90599" w:rsidRDefault="00FA560B" w:rsidP="004E46F0">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00061/TIANGUIS/IP/2023</w:t>
            </w:r>
          </w:p>
          <w:p w14:paraId="0005CC07" w14:textId="77777777" w:rsidR="00FA560B" w:rsidRPr="00A90599" w:rsidRDefault="00FA560B" w:rsidP="004E46F0">
            <w:pPr>
              <w:spacing w:line="360" w:lineRule="auto"/>
              <w:jc w:val="both"/>
              <w:rPr>
                <w:rFonts w:ascii="Palatino Linotype" w:eastAsia="Palatino Linotype" w:hAnsi="Palatino Linotype" w:cs="Palatino Linotype"/>
                <w:b/>
                <w:i/>
                <w:sz w:val="20"/>
                <w:szCs w:val="20"/>
              </w:rPr>
            </w:pPr>
            <w:r w:rsidRPr="00A90599">
              <w:rPr>
                <w:rFonts w:ascii="Palatino Linotype" w:eastAsia="Palatino Linotype" w:hAnsi="Palatino Linotype" w:cs="Palatino Linotype"/>
                <w:b/>
                <w:i/>
                <w:sz w:val="20"/>
                <w:szCs w:val="20"/>
              </w:rPr>
              <w:t>04330/INFOEM/IP/RR/2023</w:t>
            </w:r>
          </w:p>
        </w:tc>
        <w:tc>
          <w:tcPr>
            <w:tcW w:w="5670" w:type="dxa"/>
          </w:tcPr>
          <w:p w14:paraId="7970D23D" w14:textId="77777777" w:rsidR="00FA560B" w:rsidRPr="00A90599" w:rsidRDefault="00FA560B" w:rsidP="00FA560B">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 xml:space="preserve">Recibos de nómina en versión pública. </w:t>
            </w:r>
          </w:p>
          <w:p w14:paraId="783E5E5D" w14:textId="77777777" w:rsidR="00FA560B" w:rsidRPr="00A90599" w:rsidRDefault="00FA560B" w:rsidP="00FA560B">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Oficio de fecha diez de agosto de dos mil veintitrés, signado por el titular de la Unidad de Transparencia, mediante el cual solicitó a la Tesorera Municipal de atención al recurso de revisión.</w:t>
            </w:r>
          </w:p>
          <w:p w14:paraId="0BB7110C" w14:textId="77777777" w:rsidR="00FA560B" w:rsidRPr="00A90599" w:rsidRDefault="00FA560B" w:rsidP="00FA560B">
            <w:pPr>
              <w:pStyle w:val="Prrafodelista"/>
              <w:numPr>
                <w:ilvl w:val="0"/>
                <w:numId w:val="30"/>
              </w:numPr>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i/>
                <w:sz w:val="20"/>
                <w:szCs w:val="20"/>
              </w:rPr>
              <w:t>Oficio de fecha dieciséis de agosto de dos mil veintidós, signado por la Tesorera Municipal, mediante el cual informa que se remiten los recibos de nóminas de las personas solicitadas.</w:t>
            </w:r>
          </w:p>
        </w:tc>
      </w:tr>
    </w:tbl>
    <w:p w14:paraId="1E6F2C9C" w14:textId="77777777" w:rsidR="00046408" w:rsidRPr="00A90599" w:rsidRDefault="00046408" w:rsidP="003854AD">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p>
    <w:p w14:paraId="2A0F0E0D" w14:textId="77777777" w:rsidR="004E46F0" w:rsidRPr="00A90599" w:rsidRDefault="00DC0483" w:rsidP="003854AD">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Algunos </w:t>
      </w:r>
      <w:r w:rsidR="004E46F0" w:rsidRPr="00A90599">
        <w:rPr>
          <w:rFonts w:ascii="Palatino Linotype" w:eastAsia="Palatino Linotype" w:hAnsi="Palatino Linotype" w:cs="Palatino Linotype"/>
        </w:rPr>
        <w:t>de los d</w:t>
      </w:r>
      <w:r w:rsidR="00CF24AA" w:rsidRPr="00A90599">
        <w:rPr>
          <w:rFonts w:ascii="Palatino Linotype" w:eastAsia="Palatino Linotype" w:hAnsi="Palatino Linotype" w:cs="Palatino Linotype"/>
        </w:rPr>
        <w:t xml:space="preserve">ocumentos que se hicieron del conocimiento de la parte Recurrente el </w:t>
      </w:r>
      <w:r w:rsidR="00FA560B" w:rsidRPr="00A90599">
        <w:rPr>
          <w:rFonts w:ascii="Palatino Linotype" w:eastAsia="Palatino Linotype" w:hAnsi="Palatino Linotype" w:cs="Palatino Linotype"/>
          <w:b/>
        </w:rPr>
        <w:t>veinticinco de</w:t>
      </w:r>
      <w:r w:rsidR="004E46F0" w:rsidRPr="00A90599">
        <w:rPr>
          <w:rFonts w:ascii="Palatino Linotype" w:eastAsia="Palatino Linotype" w:hAnsi="Palatino Linotype" w:cs="Palatino Linotype"/>
          <w:b/>
        </w:rPr>
        <w:t xml:space="preserve"> octubre de dos mil veintitrés</w:t>
      </w:r>
      <w:r w:rsidR="004E46F0" w:rsidRPr="00A90599">
        <w:rPr>
          <w:rFonts w:ascii="Palatino Linotype" w:eastAsia="Palatino Linotype" w:hAnsi="Palatino Linotype" w:cs="Palatino Linotype"/>
        </w:rPr>
        <w:t xml:space="preserve">, no obstante, respecto a los recibos de </w:t>
      </w:r>
      <w:r w:rsidR="004E46F0" w:rsidRPr="00A90599">
        <w:rPr>
          <w:rFonts w:ascii="Palatino Linotype" w:eastAsia="Palatino Linotype" w:hAnsi="Palatino Linotype" w:cs="Palatino Linotype"/>
        </w:rPr>
        <w:lastRenderedPageBreak/>
        <w:t xml:space="preserve">nómina, estos no se </w:t>
      </w:r>
      <w:r w:rsidR="00B55B5C" w:rsidRPr="00A90599">
        <w:rPr>
          <w:rFonts w:ascii="Palatino Linotype" w:eastAsia="Palatino Linotype" w:hAnsi="Palatino Linotype" w:cs="Palatino Linotype"/>
        </w:rPr>
        <w:t>pusieron a la vista</w:t>
      </w:r>
      <w:r w:rsidR="004E46F0" w:rsidRPr="00A90599">
        <w:rPr>
          <w:rFonts w:ascii="Palatino Linotype" w:eastAsia="Palatino Linotype" w:hAnsi="Palatino Linotype" w:cs="Palatino Linotype"/>
        </w:rPr>
        <w:t xml:space="preserve"> por </w:t>
      </w:r>
      <w:r w:rsidRPr="00A90599">
        <w:rPr>
          <w:rFonts w:ascii="Palatino Linotype" w:eastAsia="Palatino Linotype" w:hAnsi="Palatino Linotype" w:cs="Palatino Linotype"/>
        </w:rPr>
        <w:t xml:space="preserve">exponerse datos que actualizan </w:t>
      </w:r>
      <w:r w:rsidR="004E46F0" w:rsidRPr="00A90599">
        <w:rPr>
          <w:rFonts w:ascii="Palatino Linotype" w:eastAsia="Palatino Linotype" w:hAnsi="Palatino Linotype" w:cs="Palatino Linotype"/>
        </w:rPr>
        <w:t>la causal de clasificación prevista en la fracción I del artículo 143 de la Ley de Transparencia y Acceso a la Información Pública del Estado de México y Municipios.</w:t>
      </w:r>
    </w:p>
    <w:p w14:paraId="1E9AD71A" w14:textId="77777777" w:rsidR="00CF24AA" w:rsidRPr="00A90599" w:rsidRDefault="00CF24AA" w:rsidP="003854AD">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b/>
          <w:sz w:val="22"/>
          <w:szCs w:val="22"/>
        </w:rPr>
      </w:pPr>
    </w:p>
    <w:p w14:paraId="353AB3C6" w14:textId="77777777" w:rsidR="00CF24AA" w:rsidRPr="00A90599" w:rsidRDefault="00CF24AA" w:rsidP="003854AD">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A90599">
        <w:rPr>
          <w:rFonts w:ascii="Palatino Linotype" w:eastAsia="Palatino Linotype" w:hAnsi="Palatino Linotype" w:cs="Palatino Linotype"/>
          <w:sz w:val="22"/>
          <w:szCs w:val="22"/>
        </w:rPr>
        <w:t xml:space="preserve">La parte Recurrente fue omisa en rendir manifestaciones. </w:t>
      </w:r>
    </w:p>
    <w:p w14:paraId="280F76AB" w14:textId="77777777" w:rsidR="00CF24AA" w:rsidRPr="00A90599" w:rsidRDefault="00CF24AA" w:rsidP="003854AD">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p>
    <w:p w14:paraId="74483963" w14:textId="77777777" w:rsidR="00F70AE3" w:rsidRPr="00A90599" w:rsidRDefault="0034036C">
      <w:pPr>
        <w:widowControl w:val="0"/>
        <w:numPr>
          <w:ilvl w:val="3"/>
          <w:numId w:val="2"/>
        </w:numPr>
        <w:pBdr>
          <w:top w:val="nil"/>
          <w:left w:val="nil"/>
          <w:bottom w:val="nil"/>
          <w:right w:val="nil"/>
          <w:between w:val="nil"/>
        </w:pBdr>
        <w:tabs>
          <w:tab w:val="left" w:pos="284"/>
          <w:tab w:val="left" w:pos="851"/>
        </w:tabs>
        <w:spacing w:line="360" w:lineRule="auto"/>
        <w:ind w:left="0" w:firstLine="0"/>
        <w:jc w:val="both"/>
        <w:rPr>
          <w:rFonts w:ascii="Palatino Linotype" w:eastAsia="Palatino Linotype" w:hAnsi="Palatino Linotype" w:cs="Palatino Linotype"/>
        </w:rPr>
      </w:pPr>
      <w:r w:rsidRPr="00A90599">
        <w:rPr>
          <w:rFonts w:ascii="Palatino Linotype" w:eastAsia="Palatino Linotype" w:hAnsi="Palatino Linotype" w:cs="Palatino Linotype"/>
          <w:b/>
        </w:rPr>
        <w:t xml:space="preserve">Ampliación del plazo para emitir resolución. </w:t>
      </w:r>
      <w:r w:rsidRPr="00A90599">
        <w:rPr>
          <w:rFonts w:ascii="Palatino Linotype" w:eastAsia="Palatino Linotype" w:hAnsi="Palatino Linotype" w:cs="Palatino Linotype"/>
        </w:rPr>
        <w:t xml:space="preserve">El </w:t>
      </w:r>
      <w:r w:rsidR="00FA560B" w:rsidRPr="00A90599">
        <w:rPr>
          <w:rFonts w:ascii="Palatino Linotype" w:eastAsia="Palatino Linotype" w:hAnsi="Palatino Linotype" w:cs="Palatino Linotype"/>
          <w:b/>
        </w:rPr>
        <w:t>veinticinco</w:t>
      </w:r>
      <w:r w:rsidR="0033431D" w:rsidRPr="00A90599">
        <w:rPr>
          <w:rFonts w:ascii="Palatino Linotype" w:eastAsia="Palatino Linotype" w:hAnsi="Palatino Linotype" w:cs="Palatino Linotype"/>
          <w:b/>
        </w:rPr>
        <w:t xml:space="preserve"> </w:t>
      </w:r>
      <w:r w:rsidR="00FA560B" w:rsidRPr="00A90599">
        <w:rPr>
          <w:rFonts w:ascii="Palatino Linotype" w:eastAsia="Palatino Linotype" w:hAnsi="Palatino Linotype" w:cs="Palatino Linotype"/>
          <w:b/>
        </w:rPr>
        <w:t>de octubre de dos mil veintitrés</w:t>
      </w:r>
      <w:r w:rsidRPr="00A90599">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1CE7ECF" w14:textId="77777777" w:rsidR="00F70AE3" w:rsidRPr="00A90599" w:rsidRDefault="00F70AE3">
      <w:pPr>
        <w:widowControl w:val="0"/>
        <w:tabs>
          <w:tab w:val="left" w:pos="709"/>
        </w:tabs>
        <w:spacing w:line="360" w:lineRule="auto"/>
        <w:jc w:val="both"/>
        <w:rPr>
          <w:rFonts w:ascii="Palatino Linotype" w:eastAsia="Palatino Linotype" w:hAnsi="Palatino Linotype" w:cs="Palatino Linotype"/>
        </w:rPr>
      </w:pPr>
    </w:p>
    <w:p w14:paraId="39E377C8" w14:textId="77777777" w:rsidR="00F70AE3" w:rsidRPr="00A90599" w:rsidRDefault="0034036C" w:rsidP="00D74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677106A" w14:textId="77777777" w:rsidR="003854AD" w:rsidRPr="00A90599" w:rsidRDefault="003854AD" w:rsidP="00D74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00BDADC5" w14:textId="77777777" w:rsidR="00F70AE3" w:rsidRPr="00A90599" w:rsidRDefault="0034036C">
      <w:pPr>
        <w:widowControl w:val="0"/>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A90599">
        <w:rPr>
          <w:rFonts w:ascii="Palatino Linotype" w:eastAsia="Palatino Linotype" w:hAnsi="Palatino Linotype" w:cs="Palatino Linotype"/>
        </w:rPr>
        <w:lastRenderedPageBreak/>
        <w:t>órganos jurisdiccionales federales, aplicables también en procedimientos análogos, como el que nos ocupa.</w:t>
      </w:r>
    </w:p>
    <w:p w14:paraId="07C00A54" w14:textId="77777777" w:rsidR="00F70AE3" w:rsidRPr="00A90599" w:rsidRDefault="00F70AE3">
      <w:pPr>
        <w:widowControl w:val="0"/>
        <w:tabs>
          <w:tab w:val="left" w:pos="709"/>
        </w:tabs>
        <w:spacing w:line="360" w:lineRule="auto"/>
        <w:jc w:val="both"/>
        <w:rPr>
          <w:rFonts w:ascii="Palatino Linotype" w:eastAsia="Palatino Linotype" w:hAnsi="Palatino Linotype" w:cs="Palatino Linotype"/>
        </w:rPr>
      </w:pPr>
    </w:p>
    <w:p w14:paraId="6D58EEFD" w14:textId="77777777" w:rsidR="00F70AE3" w:rsidRPr="00A90599" w:rsidRDefault="0034036C">
      <w:pPr>
        <w:widowControl w:val="0"/>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p>
    <w:p w14:paraId="07D54747" w14:textId="77777777" w:rsidR="00F70AE3" w:rsidRPr="00A90599" w:rsidRDefault="00F70AE3">
      <w:pPr>
        <w:widowControl w:val="0"/>
        <w:tabs>
          <w:tab w:val="left" w:pos="709"/>
        </w:tabs>
        <w:spacing w:line="360" w:lineRule="auto"/>
        <w:jc w:val="both"/>
        <w:rPr>
          <w:rFonts w:ascii="Palatino Linotype" w:eastAsia="Palatino Linotype" w:hAnsi="Palatino Linotype" w:cs="Palatino Linotype"/>
        </w:rPr>
      </w:pPr>
    </w:p>
    <w:p w14:paraId="1C1C251E" w14:textId="77777777" w:rsidR="00F70AE3" w:rsidRPr="00A90599" w:rsidRDefault="0034036C">
      <w:pPr>
        <w:widowControl w:val="0"/>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C8BDD2" w14:textId="77777777" w:rsidR="00F70AE3" w:rsidRPr="00A90599" w:rsidRDefault="0034036C">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 </w:t>
      </w:r>
    </w:p>
    <w:p w14:paraId="76271DE4" w14:textId="77777777" w:rsidR="00F70AE3" w:rsidRPr="00A90599" w:rsidRDefault="0034036C">
      <w:pPr>
        <w:widowControl w:val="0"/>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5B2B6BA" w14:textId="77777777" w:rsidR="00F70AE3" w:rsidRPr="00A90599" w:rsidRDefault="00F70AE3">
      <w:pPr>
        <w:widowControl w:val="0"/>
        <w:tabs>
          <w:tab w:val="left" w:pos="709"/>
        </w:tabs>
        <w:spacing w:line="360" w:lineRule="auto"/>
        <w:jc w:val="both"/>
        <w:rPr>
          <w:rFonts w:ascii="Palatino Linotype" w:eastAsia="Palatino Linotype" w:hAnsi="Palatino Linotype" w:cs="Palatino Linotype"/>
        </w:rPr>
      </w:pPr>
    </w:p>
    <w:p w14:paraId="4418E3FF" w14:textId="77777777" w:rsidR="00F70AE3" w:rsidRPr="00A90599" w:rsidRDefault="0034036C">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A90599">
        <w:rPr>
          <w:rFonts w:ascii="Palatino Linotype" w:eastAsia="Palatino Linotype" w:hAnsi="Palatino Linotype" w:cs="Palatino Linotype"/>
          <w:b/>
          <w:sz w:val="22"/>
          <w:szCs w:val="22"/>
        </w:rPr>
        <w:t>a)      Complejidad del asunto:</w:t>
      </w:r>
      <w:r w:rsidRPr="00A9059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9EF9318" w14:textId="77777777" w:rsidR="00F70AE3" w:rsidRPr="00A90599" w:rsidRDefault="0034036C">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A90599">
        <w:rPr>
          <w:rFonts w:ascii="Palatino Linotype" w:eastAsia="Palatino Linotype" w:hAnsi="Palatino Linotype" w:cs="Palatino Linotype"/>
          <w:b/>
          <w:sz w:val="22"/>
          <w:szCs w:val="22"/>
        </w:rPr>
        <w:t>b)     Actividad Procesal del interesado:</w:t>
      </w:r>
      <w:r w:rsidRPr="00A90599">
        <w:rPr>
          <w:rFonts w:ascii="Palatino Linotype" w:eastAsia="Palatino Linotype" w:hAnsi="Palatino Linotype" w:cs="Palatino Linotype"/>
          <w:sz w:val="22"/>
          <w:szCs w:val="22"/>
        </w:rPr>
        <w:t xml:space="preserve"> Acciones u omisiones del interesado.</w:t>
      </w:r>
    </w:p>
    <w:p w14:paraId="46EAB0F2" w14:textId="77777777" w:rsidR="00F70AE3" w:rsidRPr="00A90599" w:rsidRDefault="0034036C">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A90599">
        <w:rPr>
          <w:rFonts w:ascii="Palatino Linotype" w:eastAsia="Palatino Linotype" w:hAnsi="Palatino Linotype" w:cs="Palatino Linotype"/>
          <w:b/>
          <w:sz w:val="22"/>
          <w:szCs w:val="22"/>
        </w:rPr>
        <w:t>c)      Conducta de la Autoridad</w:t>
      </w:r>
      <w:r w:rsidRPr="00A90599">
        <w:rPr>
          <w:rFonts w:ascii="Palatino Linotype" w:eastAsia="Palatino Linotype" w:hAnsi="Palatino Linotype" w:cs="Palatino Linotype"/>
          <w:sz w:val="22"/>
          <w:szCs w:val="22"/>
        </w:rPr>
        <w:t>: Las Acciones u omisiones realizadas en el procedimiento. Así como si la autoridad actuó con la debida diligencia.</w:t>
      </w:r>
    </w:p>
    <w:p w14:paraId="34931AB7" w14:textId="77777777" w:rsidR="00F70AE3" w:rsidRPr="00A90599" w:rsidRDefault="0034036C">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A90599">
        <w:rPr>
          <w:rFonts w:ascii="Palatino Linotype" w:eastAsia="Palatino Linotype" w:hAnsi="Palatino Linotype" w:cs="Palatino Linotype"/>
          <w:b/>
          <w:sz w:val="22"/>
          <w:szCs w:val="22"/>
        </w:rPr>
        <w:t xml:space="preserve">d) La afectación generada en la situación jurídica de la persona involucrada en </w:t>
      </w:r>
      <w:r w:rsidRPr="00A90599">
        <w:rPr>
          <w:rFonts w:ascii="Palatino Linotype" w:eastAsia="Palatino Linotype" w:hAnsi="Palatino Linotype" w:cs="Palatino Linotype"/>
          <w:b/>
          <w:sz w:val="22"/>
          <w:szCs w:val="22"/>
        </w:rPr>
        <w:lastRenderedPageBreak/>
        <w:t>el proceso</w:t>
      </w:r>
      <w:r w:rsidRPr="00A90599">
        <w:rPr>
          <w:rFonts w:ascii="Palatino Linotype" w:eastAsia="Palatino Linotype" w:hAnsi="Palatino Linotype" w:cs="Palatino Linotype"/>
          <w:sz w:val="22"/>
          <w:szCs w:val="22"/>
        </w:rPr>
        <w:t>: Violación a sus derechos humanos.</w:t>
      </w:r>
    </w:p>
    <w:p w14:paraId="0A74C06A" w14:textId="77777777" w:rsidR="00F70AE3" w:rsidRPr="00A90599" w:rsidRDefault="00F70AE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3C06657F" w14:textId="77777777" w:rsidR="00F70AE3" w:rsidRPr="00A90599" w:rsidRDefault="0034036C">
      <w:pPr>
        <w:widowControl w:val="0"/>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707B72" w14:textId="77777777" w:rsidR="00F70AE3" w:rsidRPr="00A90599" w:rsidRDefault="0034036C">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 </w:t>
      </w:r>
    </w:p>
    <w:p w14:paraId="623CBB19" w14:textId="77777777" w:rsidR="00F70AE3" w:rsidRPr="00A90599" w:rsidRDefault="0034036C">
      <w:pPr>
        <w:widowControl w:val="0"/>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9059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A90599">
        <w:rPr>
          <w:rFonts w:ascii="Palatino Linotype" w:eastAsia="Palatino Linotype" w:hAnsi="Palatino Linotype" w:cs="Palatino Linotype"/>
          <w:sz w:val="22"/>
          <w:szCs w:val="22"/>
        </w:rPr>
        <w:t xml:space="preserve"> </w:t>
      </w:r>
      <w:r w:rsidRPr="00A90599">
        <w:rPr>
          <w:rFonts w:ascii="Palatino Linotype" w:eastAsia="Palatino Linotype" w:hAnsi="Palatino Linotype" w:cs="Palatino Linotype"/>
        </w:rPr>
        <w:t>visible en la Gaceta del Seminario Judicial de la Federación con el registro digital 205635.</w:t>
      </w:r>
    </w:p>
    <w:p w14:paraId="4EE2A37E" w14:textId="77777777" w:rsidR="00F70AE3" w:rsidRPr="00A90599" w:rsidRDefault="00F70AE3">
      <w:pPr>
        <w:widowControl w:val="0"/>
        <w:tabs>
          <w:tab w:val="left" w:pos="709"/>
        </w:tabs>
        <w:spacing w:line="360" w:lineRule="auto"/>
        <w:jc w:val="both"/>
        <w:rPr>
          <w:rFonts w:ascii="Palatino Linotype" w:eastAsia="Palatino Linotype" w:hAnsi="Palatino Linotype" w:cs="Palatino Linotype"/>
        </w:rPr>
      </w:pPr>
    </w:p>
    <w:p w14:paraId="67A70AD0" w14:textId="77777777" w:rsidR="00F70AE3" w:rsidRPr="00A90599" w:rsidRDefault="0034036C">
      <w:pPr>
        <w:widowControl w:val="0"/>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A90599">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0E56B8F0" w14:textId="77777777" w:rsidR="00F70AE3" w:rsidRPr="00A90599" w:rsidRDefault="00F70AE3">
      <w:pPr>
        <w:widowControl w:val="0"/>
        <w:tabs>
          <w:tab w:val="left" w:pos="709"/>
        </w:tabs>
        <w:spacing w:line="360" w:lineRule="auto"/>
        <w:jc w:val="both"/>
        <w:rPr>
          <w:rFonts w:ascii="Palatino Linotype" w:eastAsia="Palatino Linotype" w:hAnsi="Palatino Linotype" w:cs="Palatino Linotype"/>
        </w:rPr>
      </w:pPr>
    </w:p>
    <w:p w14:paraId="30018DD4" w14:textId="77777777" w:rsidR="00F70AE3" w:rsidRPr="00A90599" w:rsidRDefault="0034036C" w:rsidP="003854AD">
      <w:pPr>
        <w:widowControl w:val="0"/>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6AAD229" w14:textId="77777777" w:rsidR="00F605B0" w:rsidRPr="00A90599" w:rsidRDefault="00F605B0" w:rsidP="003854AD">
      <w:pPr>
        <w:widowControl w:val="0"/>
        <w:tabs>
          <w:tab w:val="left" w:pos="709"/>
        </w:tabs>
        <w:spacing w:line="360" w:lineRule="auto"/>
        <w:jc w:val="both"/>
        <w:rPr>
          <w:rFonts w:ascii="Palatino Linotype" w:eastAsia="Palatino Linotype" w:hAnsi="Palatino Linotype" w:cs="Palatino Linotype"/>
        </w:rPr>
      </w:pPr>
    </w:p>
    <w:p w14:paraId="224D4810" w14:textId="77777777" w:rsidR="00F70AE3" w:rsidRPr="00A90599" w:rsidRDefault="0034036C">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A90599">
        <w:rPr>
          <w:rFonts w:ascii="Palatino Linotype" w:eastAsia="Palatino Linotype" w:hAnsi="Palatino Linotype" w:cs="Palatino Linotype"/>
          <w:sz w:val="22"/>
          <w:szCs w:val="22"/>
        </w:rPr>
        <w:t xml:space="preserve"> “</w:t>
      </w:r>
      <w:r w:rsidRPr="00A90599">
        <w:rPr>
          <w:rFonts w:ascii="Palatino Linotype" w:eastAsia="Palatino Linotype" w:hAnsi="Palatino Linotype" w:cs="Palatino Linotype"/>
          <w:b/>
          <w:sz w:val="22"/>
          <w:szCs w:val="22"/>
        </w:rPr>
        <w:t>PLAZO RAZONABLE PARA RESOLVER. DIMENSIÓN Y EFECTOS DE ESTE CONCEPTO CUANDO SE ADUCE EXCESIVA CARGA DE TRABAJO</w:t>
      </w:r>
      <w:r w:rsidRPr="00A90599">
        <w:rPr>
          <w:rFonts w:ascii="Palatino Linotype" w:eastAsia="Palatino Linotype" w:hAnsi="Palatino Linotype" w:cs="Palatino Linotype"/>
          <w:sz w:val="22"/>
          <w:szCs w:val="22"/>
        </w:rPr>
        <w:t>.” consultable en el Seminario Judicial de la Federación y su gaceta, con el registro digital 2002351.</w:t>
      </w:r>
    </w:p>
    <w:p w14:paraId="09D24723" w14:textId="77777777" w:rsidR="00F70AE3" w:rsidRPr="00A90599" w:rsidRDefault="00F70AE3">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14:paraId="62FFBB77" w14:textId="77777777" w:rsidR="00F70AE3" w:rsidRPr="00A90599" w:rsidRDefault="0034036C">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b/>
          <w:sz w:val="22"/>
          <w:szCs w:val="22"/>
        </w:rPr>
      </w:pPr>
      <w:r w:rsidRPr="00A90599">
        <w:rPr>
          <w:rFonts w:ascii="Palatino Linotype" w:eastAsia="Palatino Linotype" w:hAnsi="Palatino Linotype" w:cs="Palatino Linotype"/>
          <w:sz w:val="22"/>
          <w:szCs w:val="22"/>
        </w:rPr>
        <w:t>“</w:t>
      </w:r>
      <w:r w:rsidRPr="00A90599">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A90599">
        <w:rPr>
          <w:rFonts w:ascii="Palatino Linotype" w:eastAsia="Palatino Linotype" w:hAnsi="Palatino Linotype" w:cs="Palatino Linotype"/>
          <w:sz w:val="22"/>
          <w:szCs w:val="22"/>
        </w:rPr>
        <w:t xml:space="preserve"> visible en el Seminario Judicial de la Federación y su gaceta, con el registro digital 2002350.</w:t>
      </w:r>
    </w:p>
    <w:p w14:paraId="07C7B573" w14:textId="77777777" w:rsidR="00F70AE3" w:rsidRPr="00A90599" w:rsidRDefault="00F70AE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1388C1DD" w14:textId="77777777" w:rsidR="00F70AE3" w:rsidRPr="00A90599" w:rsidRDefault="0034036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08200E6" w14:textId="77777777" w:rsidR="00D74F2D" w:rsidRPr="00A90599" w:rsidRDefault="00D74F2D">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16692138" w14:textId="77777777" w:rsidR="00F70AE3" w:rsidRPr="00A90599" w:rsidRDefault="0034036C">
      <w:pPr>
        <w:widowControl w:val="0"/>
        <w:numPr>
          <w:ilvl w:val="3"/>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90599">
        <w:rPr>
          <w:rFonts w:ascii="Palatino Linotype" w:eastAsia="Palatino Linotype" w:hAnsi="Palatino Linotype" w:cs="Palatino Linotype"/>
          <w:b/>
        </w:rPr>
        <w:t xml:space="preserve">Cierre de Instrucción. </w:t>
      </w:r>
      <w:r w:rsidRPr="00A90599">
        <w:rPr>
          <w:rFonts w:ascii="Palatino Linotype" w:eastAsia="Palatino Linotype" w:hAnsi="Palatino Linotype" w:cs="Palatino Linotype"/>
        </w:rPr>
        <w:t xml:space="preserve">El </w:t>
      </w:r>
      <w:r w:rsidR="00B55B5C" w:rsidRPr="00A90599">
        <w:rPr>
          <w:rFonts w:ascii="Palatino Linotype" w:eastAsia="Palatino Linotype" w:hAnsi="Palatino Linotype" w:cs="Palatino Linotype"/>
          <w:b/>
        </w:rPr>
        <w:t>treinta y uno</w:t>
      </w:r>
      <w:r w:rsidR="00FA560B" w:rsidRPr="00A90599">
        <w:rPr>
          <w:rFonts w:ascii="Palatino Linotype" w:eastAsia="Palatino Linotype" w:hAnsi="Palatino Linotype" w:cs="Palatino Linotype"/>
          <w:b/>
        </w:rPr>
        <w:t xml:space="preserve"> de </w:t>
      </w:r>
      <w:r w:rsidR="00B55B5C" w:rsidRPr="00A90599">
        <w:rPr>
          <w:rFonts w:ascii="Palatino Linotype" w:eastAsia="Palatino Linotype" w:hAnsi="Palatino Linotype" w:cs="Palatino Linotype"/>
          <w:b/>
        </w:rPr>
        <w:t>octu</w:t>
      </w:r>
      <w:r w:rsidR="00FA560B" w:rsidRPr="00A90599">
        <w:rPr>
          <w:rFonts w:ascii="Palatino Linotype" w:eastAsia="Palatino Linotype" w:hAnsi="Palatino Linotype" w:cs="Palatino Linotype"/>
          <w:b/>
        </w:rPr>
        <w:t>bre</w:t>
      </w:r>
      <w:r w:rsidRPr="00A90599">
        <w:rPr>
          <w:rFonts w:ascii="Palatino Linotype" w:eastAsia="Palatino Linotype" w:hAnsi="Palatino Linotype" w:cs="Palatino Linotype"/>
          <w:b/>
        </w:rPr>
        <w:t xml:space="preserve"> de dos mil veintitrés</w:t>
      </w:r>
      <w:r w:rsidRPr="00A90599">
        <w:rPr>
          <w:rFonts w:ascii="Palatino Linotype" w:eastAsia="Palatino Linotype" w:hAnsi="Palatino Linotype" w:cs="Palatino Linotype"/>
        </w:rPr>
        <w:t xml:space="preserve">, con fundamento en lo establecido en los artículos 185, fracción VI de la Ley de </w:t>
      </w:r>
      <w:r w:rsidRPr="00A90599">
        <w:rPr>
          <w:rFonts w:ascii="Palatino Linotype" w:eastAsia="Palatino Linotype" w:hAnsi="Palatino Linotype" w:cs="Palatino Linotype"/>
        </w:rPr>
        <w:lastRenderedPageBreak/>
        <w:t>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5A2C1485" w14:textId="77777777" w:rsidR="00F70AE3" w:rsidRPr="00A90599" w:rsidRDefault="00F70AE3">
      <w:pPr>
        <w:spacing w:line="360" w:lineRule="auto"/>
        <w:jc w:val="both"/>
        <w:rPr>
          <w:rFonts w:ascii="Palatino Linotype" w:eastAsia="Palatino Linotype" w:hAnsi="Palatino Linotype" w:cs="Palatino Linotype"/>
        </w:rPr>
      </w:pPr>
    </w:p>
    <w:p w14:paraId="681C19FA"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14:paraId="191D844F" w14:textId="77777777" w:rsidR="00F70AE3" w:rsidRPr="00A90599" w:rsidRDefault="00F70AE3">
      <w:pPr>
        <w:spacing w:line="360" w:lineRule="auto"/>
        <w:jc w:val="both"/>
        <w:rPr>
          <w:rFonts w:ascii="Palatino Linotype" w:eastAsia="Palatino Linotype" w:hAnsi="Palatino Linotype" w:cs="Palatino Linotype"/>
        </w:rPr>
      </w:pPr>
    </w:p>
    <w:p w14:paraId="1C69812D" w14:textId="77777777" w:rsidR="00F70AE3" w:rsidRPr="00A90599" w:rsidRDefault="0034036C">
      <w:pPr>
        <w:spacing w:line="360" w:lineRule="auto"/>
        <w:jc w:val="center"/>
        <w:rPr>
          <w:rFonts w:ascii="Palatino Linotype" w:eastAsia="Palatino Linotype" w:hAnsi="Palatino Linotype" w:cs="Palatino Linotype"/>
          <w:b/>
        </w:rPr>
      </w:pPr>
      <w:r w:rsidRPr="00A90599">
        <w:rPr>
          <w:rFonts w:ascii="Palatino Linotype" w:eastAsia="Palatino Linotype" w:hAnsi="Palatino Linotype" w:cs="Palatino Linotype"/>
          <w:b/>
        </w:rPr>
        <w:t>C O N S I D E R A N D O:</w:t>
      </w:r>
    </w:p>
    <w:p w14:paraId="168D50D9" w14:textId="77777777" w:rsidR="003854AD" w:rsidRPr="00A90599" w:rsidRDefault="003854AD" w:rsidP="003854AD">
      <w:pPr>
        <w:spacing w:line="360" w:lineRule="auto"/>
        <w:ind w:right="49"/>
        <w:jc w:val="both"/>
        <w:rPr>
          <w:rFonts w:ascii="Palatino Linotype" w:eastAsia="Palatino Linotype" w:hAnsi="Palatino Linotype" w:cs="Palatino Linotype"/>
        </w:rPr>
      </w:pPr>
    </w:p>
    <w:p w14:paraId="466362D5" w14:textId="77777777" w:rsidR="003854AD" w:rsidRPr="00A90599" w:rsidRDefault="003854AD" w:rsidP="003854AD">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b/>
        </w:rPr>
        <w:t>Primero. Competencia.</w:t>
      </w:r>
      <w:r w:rsidRPr="00A9059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DD36296" w14:textId="77777777" w:rsidR="00F70AE3" w:rsidRPr="00A90599" w:rsidRDefault="00F70AE3">
      <w:pPr>
        <w:spacing w:line="360" w:lineRule="auto"/>
        <w:jc w:val="both"/>
        <w:rPr>
          <w:rFonts w:ascii="Palatino Linotype" w:eastAsia="Palatino Linotype" w:hAnsi="Palatino Linotype" w:cs="Palatino Linotype"/>
        </w:rPr>
      </w:pPr>
    </w:p>
    <w:p w14:paraId="617A1332" w14:textId="77777777" w:rsidR="00C00A98" w:rsidRPr="00A90599" w:rsidRDefault="0034036C" w:rsidP="00C00A98">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lastRenderedPageBreak/>
        <w:t>Segundo. Oportunidad y Procedibilidad del Recurso de Revisión</w:t>
      </w:r>
      <w:r w:rsidRPr="00A9059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33F4500" w14:textId="77777777" w:rsidR="00F70AE3" w:rsidRPr="00A90599" w:rsidRDefault="00F70AE3">
      <w:pPr>
        <w:spacing w:line="360" w:lineRule="auto"/>
        <w:jc w:val="both"/>
        <w:rPr>
          <w:rFonts w:ascii="Palatino Linotype" w:eastAsia="Palatino Linotype" w:hAnsi="Palatino Linotype" w:cs="Palatino Linotype"/>
        </w:rPr>
      </w:pPr>
    </w:p>
    <w:p w14:paraId="4D46D0B0" w14:textId="77777777" w:rsidR="00F70AE3" w:rsidRPr="00A90599" w:rsidRDefault="003854AD">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Los recurso de revisión</w:t>
      </w:r>
      <w:r w:rsidR="0034036C" w:rsidRPr="00A90599">
        <w:rPr>
          <w:rFonts w:ascii="Palatino Linotype" w:eastAsia="Palatino Linotype" w:hAnsi="Palatino Linotype" w:cs="Palatino Linotype"/>
        </w:rPr>
        <w:t xml:space="preserve"> fue</w:t>
      </w:r>
      <w:r w:rsidRPr="00A90599">
        <w:rPr>
          <w:rFonts w:ascii="Palatino Linotype" w:eastAsia="Palatino Linotype" w:hAnsi="Palatino Linotype" w:cs="Palatino Linotype"/>
        </w:rPr>
        <w:t>ron</w:t>
      </w:r>
      <w:r w:rsidR="0034036C" w:rsidRPr="00A90599">
        <w:rPr>
          <w:rFonts w:ascii="Palatino Linotype" w:eastAsia="Palatino Linotype" w:hAnsi="Palatino Linotype" w:cs="Palatino Linotype"/>
        </w:rPr>
        <w:t xml:space="preserve"> interpuesto</w:t>
      </w:r>
      <w:r w:rsidRPr="00A90599">
        <w:rPr>
          <w:rFonts w:ascii="Palatino Linotype" w:eastAsia="Palatino Linotype" w:hAnsi="Palatino Linotype" w:cs="Palatino Linotype"/>
        </w:rPr>
        <w:t>s</w:t>
      </w:r>
      <w:r w:rsidR="0034036C" w:rsidRPr="00A90599">
        <w:rPr>
          <w:rFonts w:ascii="Palatino Linotype" w:eastAsia="Palatino Linotype" w:hAnsi="Palatino Linotype" w:cs="Palatino Linotype"/>
        </w:rPr>
        <w:t xml:space="preserve"> dentro del plazo de quince días hábiles, previsto en el artículo 178 de la Ley de Transparencia y Acceso a la Información Pública del Estado de México y Municipios, ya que el </w:t>
      </w:r>
      <w:r w:rsidR="0034036C" w:rsidRPr="00A90599">
        <w:rPr>
          <w:rFonts w:ascii="Palatino Linotype" w:eastAsia="Palatino Linotype" w:hAnsi="Palatino Linotype" w:cs="Palatino Linotype"/>
          <w:b/>
        </w:rPr>
        <w:t>Sujeto Obligado</w:t>
      </w:r>
      <w:r w:rsidR="0034036C" w:rsidRPr="00A90599">
        <w:rPr>
          <w:rFonts w:ascii="Palatino Linotype" w:eastAsia="Palatino Linotype" w:hAnsi="Palatino Linotype" w:cs="Palatino Linotype"/>
        </w:rPr>
        <w:t xml:space="preserve"> proporcionó sus respuestas a la</w:t>
      </w:r>
      <w:r w:rsidR="00CF24AA" w:rsidRPr="00A90599">
        <w:rPr>
          <w:rFonts w:ascii="Palatino Linotype" w:eastAsia="Palatino Linotype" w:hAnsi="Palatino Linotype" w:cs="Palatino Linotype"/>
        </w:rPr>
        <w:t xml:space="preserve">s solicitudes de información el </w:t>
      </w:r>
      <w:r w:rsidR="00FA560B" w:rsidRPr="00A90599">
        <w:rPr>
          <w:rFonts w:ascii="Palatino Linotype" w:eastAsia="Palatino Linotype" w:hAnsi="Palatino Linotype" w:cs="Palatino Linotype"/>
          <w:b/>
        </w:rPr>
        <w:t>diez y catorce de julio</w:t>
      </w:r>
      <w:r w:rsidR="00CF24AA" w:rsidRPr="00A90599">
        <w:rPr>
          <w:rFonts w:ascii="Palatino Linotype" w:eastAsia="Palatino Linotype" w:hAnsi="Palatino Linotype" w:cs="Palatino Linotype"/>
        </w:rPr>
        <w:t xml:space="preserve"> </w:t>
      </w:r>
      <w:r w:rsidR="00A07BC1" w:rsidRPr="00A90599">
        <w:rPr>
          <w:rFonts w:ascii="Palatino Linotype" w:eastAsia="Palatino Linotype" w:hAnsi="Palatino Linotype" w:cs="Palatino Linotype"/>
          <w:b/>
        </w:rPr>
        <w:t>de dos mil veintitrés</w:t>
      </w:r>
      <w:r w:rsidR="0034036C" w:rsidRPr="00A90599">
        <w:rPr>
          <w:rFonts w:ascii="Palatino Linotype" w:eastAsia="Palatino Linotype" w:hAnsi="Palatino Linotype" w:cs="Palatino Linotype"/>
        </w:rPr>
        <w:t xml:space="preserve">, y la parte </w:t>
      </w:r>
      <w:r w:rsidR="0034036C" w:rsidRPr="00A90599">
        <w:rPr>
          <w:rFonts w:ascii="Palatino Linotype" w:eastAsia="Palatino Linotype" w:hAnsi="Palatino Linotype" w:cs="Palatino Linotype"/>
          <w:b/>
        </w:rPr>
        <w:t xml:space="preserve">Recurrente </w:t>
      </w:r>
      <w:r w:rsidR="0034036C" w:rsidRPr="00A90599">
        <w:rPr>
          <w:rFonts w:ascii="Palatino Linotype" w:eastAsia="Palatino Linotype" w:hAnsi="Palatino Linotype" w:cs="Palatino Linotype"/>
        </w:rPr>
        <w:t xml:space="preserve">presentó sus Recursos de Revisión el </w:t>
      </w:r>
      <w:r w:rsidR="00FA560B" w:rsidRPr="00A90599">
        <w:rPr>
          <w:rFonts w:ascii="Palatino Linotype" w:eastAsia="Palatino Linotype" w:hAnsi="Palatino Linotype" w:cs="Palatino Linotype"/>
          <w:b/>
        </w:rPr>
        <w:t>tres de agosto</w:t>
      </w:r>
      <w:r w:rsidR="00392DB2" w:rsidRPr="00A90599">
        <w:rPr>
          <w:rFonts w:ascii="Palatino Linotype" w:eastAsia="Palatino Linotype" w:hAnsi="Palatino Linotype" w:cs="Palatino Linotype"/>
          <w:b/>
        </w:rPr>
        <w:t xml:space="preserve"> </w:t>
      </w:r>
      <w:r w:rsidR="00A07BC1" w:rsidRPr="00A90599">
        <w:rPr>
          <w:rFonts w:ascii="Palatino Linotype" w:eastAsia="Palatino Linotype" w:hAnsi="Palatino Linotype" w:cs="Palatino Linotype"/>
          <w:b/>
        </w:rPr>
        <w:t>de dos mil veintitrés</w:t>
      </w:r>
      <w:r w:rsidR="0034036C" w:rsidRPr="00A90599">
        <w:rPr>
          <w:rFonts w:ascii="Palatino Linotype" w:eastAsia="Palatino Linotype" w:hAnsi="Palatino Linotype" w:cs="Palatino Linotype"/>
        </w:rPr>
        <w:t xml:space="preserve">, </w:t>
      </w:r>
      <w:r w:rsidR="00A07BC1" w:rsidRPr="00A90599">
        <w:rPr>
          <w:rFonts w:ascii="Palatino Linotype" w:eastAsia="Palatino Linotype" w:hAnsi="Palatino Linotype" w:cs="Palatino Linotype"/>
        </w:rPr>
        <w:t xml:space="preserve">esto es al </w:t>
      </w:r>
      <w:r w:rsidR="00FA560B" w:rsidRPr="00A90599">
        <w:rPr>
          <w:rFonts w:ascii="Palatino Linotype" w:eastAsia="Palatino Linotype" w:hAnsi="Palatino Linotype" w:cs="Palatino Linotype"/>
        </w:rPr>
        <w:t>segundo y sexto</w:t>
      </w:r>
      <w:r w:rsidR="00392DB2" w:rsidRPr="00A90599">
        <w:rPr>
          <w:rFonts w:ascii="Palatino Linotype" w:eastAsia="Palatino Linotype" w:hAnsi="Palatino Linotype" w:cs="Palatino Linotype"/>
        </w:rPr>
        <w:t xml:space="preserve"> </w:t>
      </w:r>
      <w:r w:rsidR="00A07BC1" w:rsidRPr="00A90599">
        <w:rPr>
          <w:rFonts w:ascii="Palatino Linotype" w:eastAsia="Palatino Linotype" w:hAnsi="Palatino Linotype" w:cs="Palatino Linotype"/>
        </w:rPr>
        <w:t xml:space="preserve">día hábil en que tuvo conocimientos de las respuestas. </w:t>
      </w:r>
    </w:p>
    <w:p w14:paraId="30C0D8EA" w14:textId="77777777" w:rsidR="00A07BC1" w:rsidRPr="00A90599" w:rsidRDefault="00A07BC1">
      <w:pPr>
        <w:spacing w:line="360" w:lineRule="auto"/>
        <w:ind w:right="49"/>
        <w:jc w:val="both"/>
        <w:rPr>
          <w:rFonts w:ascii="Palatino Linotype" w:eastAsia="Palatino Linotype" w:hAnsi="Palatino Linotype" w:cs="Palatino Linotype"/>
        </w:rPr>
      </w:pPr>
    </w:p>
    <w:p w14:paraId="714E4ED7"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Es de suma importancia mencionar que si bien, la parte proporcionó </w:t>
      </w:r>
      <w:r w:rsidR="00FA560B" w:rsidRPr="00A90599">
        <w:rPr>
          <w:rFonts w:ascii="Palatino Linotype" w:eastAsia="Palatino Linotype" w:hAnsi="Palatino Linotype" w:cs="Palatino Linotype"/>
        </w:rPr>
        <w:t xml:space="preserve">un </w:t>
      </w:r>
      <w:r w:rsidRPr="00A90599">
        <w:rPr>
          <w:rFonts w:ascii="Palatino Linotype" w:eastAsia="Palatino Linotype" w:hAnsi="Palatino Linotype" w:cs="Palatino Linotype"/>
        </w:rPr>
        <w:t>seudónimo</w:t>
      </w:r>
      <w:r w:rsidR="00A07BC1" w:rsidRPr="00A90599">
        <w:rPr>
          <w:rFonts w:ascii="Palatino Linotype" w:eastAsia="Palatino Linotype" w:hAnsi="Palatino Linotype" w:cs="Palatino Linotype"/>
          <w:b/>
        </w:rPr>
        <w:t xml:space="preserve"> </w:t>
      </w:r>
      <w:r w:rsidRPr="00A90599">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337308" w14:textId="77777777" w:rsidR="00A07BC1" w:rsidRPr="00A90599" w:rsidRDefault="00A07BC1">
      <w:pPr>
        <w:spacing w:line="360" w:lineRule="auto"/>
        <w:jc w:val="both"/>
        <w:rPr>
          <w:rFonts w:ascii="Palatino Linotype" w:eastAsia="Palatino Linotype" w:hAnsi="Palatino Linotype" w:cs="Palatino Linotype"/>
        </w:rPr>
      </w:pPr>
    </w:p>
    <w:p w14:paraId="24D0ED86" w14:textId="77777777" w:rsidR="00F70AE3" w:rsidRPr="00A90599" w:rsidRDefault="0034036C" w:rsidP="00A07BC1">
      <w:pPr>
        <w:spacing w:line="276" w:lineRule="auto"/>
        <w:ind w:left="567" w:right="843"/>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"Las solicitudes anónimas, con nombre incompleto o </w:t>
      </w:r>
      <w:r w:rsidRPr="00A90599">
        <w:rPr>
          <w:rFonts w:ascii="Palatino Linotype" w:eastAsia="Palatino Linotype" w:hAnsi="Palatino Linotype" w:cs="Palatino Linotype"/>
          <w:b/>
          <w:i/>
          <w:sz w:val="22"/>
          <w:szCs w:val="22"/>
        </w:rPr>
        <w:t>seudónimo</w:t>
      </w:r>
      <w:r w:rsidRPr="00A90599">
        <w:rPr>
          <w:rFonts w:ascii="Palatino Linotype" w:eastAsia="Palatino Linotype" w:hAnsi="Palatino Linotype" w:cs="Palatino Linotype"/>
          <w:i/>
          <w:sz w:val="22"/>
          <w:szCs w:val="22"/>
        </w:rPr>
        <w:t xml:space="preserve"> serán procedentes para su trámite por parte del sujeto obligado ante quien se presente. No podrá </w:t>
      </w:r>
      <w:r w:rsidRPr="00A90599">
        <w:rPr>
          <w:rFonts w:ascii="Palatino Linotype" w:eastAsia="Palatino Linotype" w:hAnsi="Palatino Linotype" w:cs="Palatino Linotype"/>
          <w:i/>
          <w:sz w:val="22"/>
          <w:szCs w:val="22"/>
        </w:rPr>
        <w:lastRenderedPageBreak/>
        <w:t>requerirse información adicional con motivo del nombre proporcionado por el solicitante."</w:t>
      </w:r>
    </w:p>
    <w:p w14:paraId="7E34EB91" w14:textId="77777777" w:rsidR="00F70AE3" w:rsidRPr="00A90599" w:rsidRDefault="00F70AE3">
      <w:pPr>
        <w:spacing w:line="276" w:lineRule="auto"/>
        <w:ind w:left="567" w:right="843"/>
        <w:jc w:val="both"/>
        <w:rPr>
          <w:rFonts w:ascii="Palatino Linotype" w:eastAsia="Palatino Linotype" w:hAnsi="Palatino Linotype" w:cs="Palatino Linotype"/>
          <w:i/>
          <w:sz w:val="22"/>
          <w:szCs w:val="22"/>
        </w:rPr>
      </w:pPr>
    </w:p>
    <w:p w14:paraId="4F3E1B3A"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Asimismo, resulta procedente la interposic</w:t>
      </w:r>
      <w:r w:rsidR="003854AD" w:rsidRPr="00A90599">
        <w:rPr>
          <w:rFonts w:ascii="Palatino Linotype" w:eastAsia="Palatino Linotype" w:hAnsi="Palatino Linotype" w:cs="Palatino Linotype"/>
        </w:rPr>
        <w:t xml:space="preserve">ión de los </w:t>
      </w:r>
      <w:r w:rsidRPr="00A90599">
        <w:rPr>
          <w:rFonts w:ascii="Palatino Linotype" w:eastAsia="Palatino Linotype" w:hAnsi="Palatino Linotype" w:cs="Palatino Linotype"/>
        </w:rPr>
        <w:t>recurso</w:t>
      </w:r>
      <w:r w:rsidR="003854AD" w:rsidRPr="00A90599">
        <w:rPr>
          <w:rFonts w:ascii="Palatino Linotype" w:eastAsia="Palatino Linotype" w:hAnsi="Palatino Linotype" w:cs="Palatino Linotype"/>
        </w:rPr>
        <w:t>s</w:t>
      </w:r>
      <w:r w:rsidRPr="00A90599">
        <w:rPr>
          <w:rFonts w:ascii="Palatino Linotype" w:eastAsia="Palatino Linotype" w:hAnsi="Palatino Linotype" w:cs="Palatino Linotype"/>
        </w:rPr>
        <w:t xml:space="preserve"> de revisión al rubro anotado, toda vez que se actual</w:t>
      </w:r>
      <w:r w:rsidR="00CD680E" w:rsidRPr="00A90599">
        <w:rPr>
          <w:rFonts w:ascii="Palatino Linotype" w:eastAsia="Palatino Linotype" w:hAnsi="Palatino Linotype" w:cs="Palatino Linotype"/>
        </w:rPr>
        <w:t>iza la hipótesis prevista en el artículo 179, fracción</w:t>
      </w:r>
      <w:r w:rsidR="00FA560B" w:rsidRPr="00A90599">
        <w:rPr>
          <w:rFonts w:ascii="Palatino Linotype" w:eastAsia="Palatino Linotype" w:hAnsi="Palatino Linotype" w:cs="Palatino Linotype"/>
        </w:rPr>
        <w:t xml:space="preserve"> II </w:t>
      </w:r>
      <w:r w:rsidRPr="00A90599">
        <w:rPr>
          <w:rFonts w:ascii="Palatino Linotype" w:eastAsia="Palatino Linotype" w:hAnsi="Palatino Linotype" w:cs="Palatino Linotype"/>
        </w:rPr>
        <w:t>de la ley de la materia, que a la letra dice:</w:t>
      </w:r>
    </w:p>
    <w:p w14:paraId="1CA75C29" w14:textId="77777777" w:rsidR="00F70AE3" w:rsidRPr="00A90599" w:rsidRDefault="00F70AE3">
      <w:pPr>
        <w:spacing w:line="360" w:lineRule="auto"/>
        <w:jc w:val="both"/>
        <w:rPr>
          <w:rFonts w:ascii="Palatino Linotype" w:eastAsia="Palatino Linotype" w:hAnsi="Palatino Linotype" w:cs="Palatino Linotype"/>
        </w:rPr>
      </w:pPr>
    </w:p>
    <w:p w14:paraId="5B874D6F" w14:textId="77777777" w:rsidR="00F70AE3" w:rsidRPr="00A90599" w:rsidRDefault="0034036C">
      <w:pPr>
        <w:spacing w:line="276" w:lineRule="auto"/>
        <w:ind w:left="567" w:right="61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r w:rsidRPr="00A90599">
        <w:rPr>
          <w:rFonts w:ascii="Palatino Linotype" w:eastAsia="Palatino Linotype" w:hAnsi="Palatino Linotype" w:cs="Palatino Linotype"/>
          <w:b/>
          <w:i/>
          <w:sz w:val="22"/>
          <w:szCs w:val="22"/>
        </w:rPr>
        <w:t xml:space="preserve">Artículo 179. </w:t>
      </w:r>
      <w:r w:rsidRPr="00A9059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A90599">
        <w:rPr>
          <w:rFonts w:ascii="Palatino Linotype" w:eastAsia="Palatino Linotype" w:hAnsi="Palatino Linotype" w:cs="Palatino Linotype"/>
          <w:i/>
        </w:rPr>
        <w:t>causas</w:t>
      </w:r>
      <w:r w:rsidRPr="00A90599">
        <w:rPr>
          <w:rFonts w:ascii="Palatino Linotype" w:eastAsia="Palatino Linotype" w:hAnsi="Palatino Linotype" w:cs="Palatino Linotype"/>
          <w:i/>
          <w:sz w:val="22"/>
          <w:szCs w:val="22"/>
        </w:rPr>
        <w:t>:</w:t>
      </w:r>
    </w:p>
    <w:p w14:paraId="70B29288" w14:textId="77777777" w:rsidR="003854AD" w:rsidRPr="00A90599" w:rsidRDefault="0034036C" w:rsidP="00FA560B">
      <w:pPr>
        <w:spacing w:line="276" w:lineRule="auto"/>
        <w:ind w:left="567" w:right="61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p>
    <w:p w14:paraId="0DAC6B3D" w14:textId="77777777" w:rsidR="003854AD" w:rsidRPr="00A90599" w:rsidRDefault="00FA560B" w:rsidP="003854AD">
      <w:pPr>
        <w:spacing w:line="360" w:lineRule="auto"/>
        <w:ind w:left="567" w:right="616"/>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II. La clasificación de la información;</w:t>
      </w:r>
      <w:r w:rsidR="003854AD" w:rsidRPr="00A90599">
        <w:rPr>
          <w:rFonts w:ascii="Palatino Linotype" w:eastAsia="Palatino Linotype" w:hAnsi="Palatino Linotype" w:cs="Palatino Linotype"/>
          <w:b/>
          <w:i/>
          <w:sz w:val="22"/>
          <w:szCs w:val="22"/>
        </w:rPr>
        <w:t xml:space="preserve"> </w:t>
      </w:r>
    </w:p>
    <w:p w14:paraId="2A9AB224" w14:textId="77777777" w:rsidR="00A07BC1" w:rsidRPr="00A90599" w:rsidRDefault="0034036C" w:rsidP="00CD680E">
      <w:pPr>
        <w:spacing w:line="360" w:lineRule="auto"/>
        <w:ind w:left="567" w:right="61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p>
    <w:p w14:paraId="0BB0E4A6" w14:textId="77777777" w:rsidR="00FA560B" w:rsidRPr="00A90599" w:rsidRDefault="00FA560B" w:rsidP="00FA560B">
      <w:pPr>
        <w:spacing w:line="360" w:lineRule="auto"/>
        <w:ind w:right="616"/>
        <w:jc w:val="both"/>
        <w:rPr>
          <w:rFonts w:ascii="Palatino Linotype" w:eastAsia="Palatino Linotype" w:hAnsi="Palatino Linotype" w:cs="Palatino Linotype"/>
          <w:i/>
          <w:sz w:val="22"/>
          <w:szCs w:val="22"/>
        </w:rPr>
      </w:pPr>
    </w:p>
    <w:p w14:paraId="1C40786B"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Tercero. Materia de Revisión</w:t>
      </w:r>
      <w:r w:rsidRPr="00A90599">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A90599">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A90599">
        <w:rPr>
          <w:rFonts w:ascii="Palatino Linotype" w:eastAsia="Palatino Linotype" w:hAnsi="Palatino Linotype" w:cs="Palatino Linotype"/>
        </w:rPr>
        <w:t xml:space="preserve">del </w:t>
      </w:r>
      <w:r w:rsidRPr="00A90599">
        <w:rPr>
          <w:rFonts w:ascii="Palatino Linotype" w:eastAsia="Palatino Linotype" w:hAnsi="Palatino Linotype" w:cs="Palatino Linotype"/>
          <w:b/>
        </w:rPr>
        <w:t>RECURRENTE</w:t>
      </w:r>
      <w:r w:rsidRPr="00A90599">
        <w:rPr>
          <w:rFonts w:ascii="Palatino Linotype" w:eastAsia="Palatino Linotype" w:hAnsi="Palatino Linotype" w:cs="Palatino Linotype"/>
        </w:rPr>
        <w:t>, o en su defecto, en caso de ser procedente, ordenar la entrega de información.</w:t>
      </w:r>
    </w:p>
    <w:p w14:paraId="7058589D" w14:textId="77777777" w:rsidR="00F70AE3" w:rsidRPr="00A90599" w:rsidRDefault="00F70AE3">
      <w:pPr>
        <w:spacing w:line="360" w:lineRule="auto"/>
        <w:jc w:val="both"/>
        <w:rPr>
          <w:rFonts w:ascii="Palatino Linotype" w:eastAsia="Palatino Linotype" w:hAnsi="Palatino Linotype" w:cs="Palatino Linotype"/>
        </w:rPr>
      </w:pPr>
    </w:p>
    <w:p w14:paraId="084C84A3"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 xml:space="preserve">CUARTO. Estudio del asunto. </w:t>
      </w:r>
      <w:r w:rsidRPr="00A90599">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w:t>
      </w:r>
      <w:r w:rsidRPr="00A90599">
        <w:rPr>
          <w:rFonts w:ascii="Palatino Linotype" w:eastAsia="Palatino Linotype" w:hAnsi="Palatino Linotype" w:cs="Palatino Linotype"/>
        </w:rPr>
        <w:lastRenderedPageBreak/>
        <w:t>primero, segundo y tercero y 6 apartado A fracciones I, II, III, IV, V, VI y VII que a la letra señalan:</w:t>
      </w:r>
    </w:p>
    <w:p w14:paraId="7A890F98" w14:textId="77777777" w:rsidR="00F70AE3" w:rsidRPr="00A90599" w:rsidRDefault="00F70AE3">
      <w:pPr>
        <w:spacing w:line="360" w:lineRule="auto"/>
        <w:jc w:val="both"/>
        <w:rPr>
          <w:rFonts w:ascii="Palatino Linotype" w:eastAsia="Palatino Linotype" w:hAnsi="Palatino Linotype" w:cs="Palatino Linotype"/>
        </w:rPr>
      </w:pPr>
    </w:p>
    <w:p w14:paraId="772824C4" w14:textId="77777777" w:rsidR="00F70AE3" w:rsidRPr="00A90599" w:rsidRDefault="0034036C">
      <w:pPr>
        <w:tabs>
          <w:tab w:val="left" w:pos="709"/>
        </w:tabs>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9059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A17586E" w14:textId="77777777" w:rsidR="00F70AE3" w:rsidRPr="00A90599" w:rsidRDefault="0034036C">
      <w:pPr>
        <w:tabs>
          <w:tab w:val="left" w:pos="709"/>
        </w:tabs>
        <w:spacing w:line="276" w:lineRule="auto"/>
        <w:ind w:left="567" w:right="709"/>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CA85D16" w14:textId="77777777" w:rsidR="00F70AE3" w:rsidRPr="00A90599" w:rsidRDefault="0034036C">
      <w:pPr>
        <w:tabs>
          <w:tab w:val="left" w:pos="709"/>
        </w:tabs>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9059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207E8C2" w14:textId="77777777" w:rsidR="00F70AE3" w:rsidRPr="00A90599" w:rsidRDefault="0034036C">
      <w:pPr>
        <w:tabs>
          <w:tab w:val="left" w:pos="709"/>
        </w:tabs>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p>
    <w:p w14:paraId="34795D87"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“Artículo 6o.</w:t>
      </w:r>
    </w:p>
    <w:p w14:paraId="2F05D20B"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p>
    <w:p w14:paraId="0D57CD36"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A. Para el ejercicio del derecho de acceso a la información, la Federación y </w:t>
      </w:r>
      <w:r w:rsidRPr="00A90599">
        <w:rPr>
          <w:rFonts w:ascii="Palatino Linotype" w:eastAsia="Palatino Linotype" w:hAnsi="Palatino Linotype" w:cs="Palatino Linotype"/>
          <w:b/>
          <w:i/>
          <w:sz w:val="22"/>
          <w:szCs w:val="22"/>
          <w:u w:val="single"/>
        </w:rPr>
        <w:t>las entidades federativas</w:t>
      </w:r>
      <w:r w:rsidRPr="00A90599">
        <w:rPr>
          <w:rFonts w:ascii="Palatino Linotype" w:eastAsia="Palatino Linotype" w:hAnsi="Palatino Linotype" w:cs="Palatino Linotype"/>
          <w:b/>
          <w:i/>
          <w:sz w:val="22"/>
          <w:szCs w:val="22"/>
        </w:rPr>
        <w:t>,</w:t>
      </w:r>
      <w:r w:rsidRPr="00A90599">
        <w:rPr>
          <w:rFonts w:ascii="Palatino Linotype" w:eastAsia="Palatino Linotype" w:hAnsi="Palatino Linotype" w:cs="Palatino Linotype"/>
          <w:i/>
          <w:sz w:val="22"/>
          <w:szCs w:val="22"/>
        </w:rPr>
        <w:t xml:space="preserve"> en el ámbito de sus respectivas competencias, se regirán por los siguientes principios y bases:</w:t>
      </w:r>
    </w:p>
    <w:p w14:paraId="7C684297"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w:t>
      </w:r>
    </w:p>
    <w:p w14:paraId="46CFA0FA"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I. </w:t>
      </w:r>
      <w:r w:rsidRPr="00A9059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90599">
        <w:rPr>
          <w:rFonts w:ascii="Palatino Linotype" w:eastAsia="Palatino Linotype" w:hAnsi="Palatino Linotype" w:cs="Palatino Linotype"/>
          <w:i/>
          <w:sz w:val="22"/>
          <w:szCs w:val="22"/>
        </w:rPr>
        <w:t xml:space="preserve"> Ejecutivo, Legislativo </w:t>
      </w:r>
      <w:r w:rsidRPr="00A90599">
        <w:rPr>
          <w:rFonts w:ascii="Palatino Linotype" w:eastAsia="Palatino Linotype" w:hAnsi="Palatino Linotype" w:cs="Palatino Linotype"/>
          <w:b/>
          <w:i/>
          <w:sz w:val="22"/>
          <w:szCs w:val="22"/>
          <w:u w:val="single"/>
        </w:rPr>
        <w:t>y Judicial</w:t>
      </w:r>
      <w:r w:rsidRPr="00A9059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90599">
        <w:rPr>
          <w:rFonts w:ascii="Palatino Linotype" w:eastAsia="Palatino Linotype" w:hAnsi="Palatino Linotype" w:cs="Palatino Linotype"/>
          <w:b/>
          <w:i/>
          <w:sz w:val="22"/>
          <w:szCs w:val="22"/>
        </w:rPr>
        <w:t>es pública y sólo podrá ser reservada temporalmente por razones de interés público y seguridad nacional,</w:t>
      </w:r>
      <w:r w:rsidRPr="00A9059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w:t>
      </w:r>
      <w:r w:rsidRPr="00A90599">
        <w:rPr>
          <w:rFonts w:ascii="Palatino Linotype" w:eastAsia="Palatino Linotype" w:hAnsi="Palatino Linotype" w:cs="Palatino Linotype"/>
          <w:i/>
          <w:sz w:val="22"/>
          <w:szCs w:val="22"/>
        </w:rPr>
        <w:lastRenderedPageBreak/>
        <w:t>que derive del ejercicio de sus facultades, competencias o funciones, la ley determinará los supuestos específicos bajo los cuales procederá la declaración de inexistencia de la información.</w:t>
      </w:r>
    </w:p>
    <w:p w14:paraId="265F760E"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w:t>
      </w:r>
    </w:p>
    <w:p w14:paraId="3740CBC1" w14:textId="77777777" w:rsidR="00F70AE3" w:rsidRPr="00A90599" w:rsidRDefault="0034036C">
      <w:pPr>
        <w:spacing w:line="276" w:lineRule="auto"/>
        <w:ind w:left="567" w:right="709"/>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BD58EB1"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w:t>
      </w:r>
    </w:p>
    <w:p w14:paraId="5AD00580" w14:textId="77777777" w:rsidR="00F70AE3" w:rsidRPr="00A90599" w:rsidRDefault="0034036C" w:rsidP="003854AD">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III. </w:t>
      </w:r>
      <w:r w:rsidRPr="00A9059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90599">
        <w:rPr>
          <w:rFonts w:ascii="Palatino Linotype" w:eastAsia="Palatino Linotype" w:hAnsi="Palatino Linotype" w:cs="Palatino Linotype"/>
          <w:i/>
          <w:sz w:val="22"/>
          <w:szCs w:val="22"/>
        </w:rPr>
        <w:t xml:space="preserve"> a sus datos personales o a la rectificación de éstos.</w:t>
      </w:r>
    </w:p>
    <w:p w14:paraId="796FDA3C"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IV. </w:t>
      </w:r>
      <w:r w:rsidRPr="00A9059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3142EB9" w14:textId="77777777" w:rsidR="00F70AE3" w:rsidRPr="00A90599" w:rsidRDefault="00F70AE3">
      <w:pPr>
        <w:spacing w:line="276" w:lineRule="auto"/>
        <w:ind w:left="567" w:right="709"/>
        <w:jc w:val="both"/>
        <w:rPr>
          <w:rFonts w:ascii="Palatino Linotype" w:eastAsia="Palatino Linotype" w:hAnsi="Palatino Linotype" w:cs="Palatino Linotype"/>
          <w:i/>
          <w:sz w:val="22"/>
          <w:szCs w:val="22"/>
        </w:rPr>
      </w:pPr>
    </w:p>
    <w:p w14:paraId="48516405"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V. </w:t>
      </w:r>
      <w:r w:rsidRPr="00A9059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576F479"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w:t>
      </w:r>
    </w:p>
    <w:p w14:paraId="6F8DABEF"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VI. </w:t>
      </w:r>
      <w:r w:rsidRPr="00A9059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909D1E8"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w:t>
      </w:r>
    </w:p>
    <w:p w14:paraId="78C68247"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VII. </w:t>
      </w:r>
      <w:r w:rsidRPr="00A9059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280C531" w14:textId="77777777" w:rsidR="00F70AE3" w:rsidRPr="00A90599" w:rsidRDefault="00F70AE3">
      <w:pPr>
        <w:spacing w:line="360" w:lineRule="auto"/>
        <w:ind w:right="851"/>
        <w:jc w:val="both"/>
        <w:rPr>
          <w:rFonts w:ascii="Palatino Linotype" w:eastAsia="Palatino Linotype" w:hAnsi="Palatino Linotype" w:cs="Palatino Linotype"/>
          <w:i/>
          <w:sz w:val="22"/>
          <w:szCs w:val="22"/>
        </w:rPr>
      </w:pPr>
    </w:p>
    <w:p w14:paraId="5119DC1D" w14:textId="77777777" w:rsidR="00F70AE3" w:rsidRPr="00A90599" w:rsidRDefault="0034036C">
      <w:pPr>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Así,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w:t>
      </w:r>
      <w:r w:rsidRPr="00A90599">
        <w:rPr>
          <w:rFonts w:ascii="Palatino Linotype" w:eastAsia="Palatino Linotype" w:hAnsi="Palatino Linotype" w:cs="Palatino Linotype"/>
        </w:rPr>
        <w:lastRenderedPageBreak/>
        <w:t>enmarcadas, para lo cual queda demostrado que el presente sujeto obligado debe cumplir con dichos dispositivos legales.</w:t>
      </w:r>
    </w:p>
    <w:p w14:paraId="681E335A" w14:textId="77777777" w:rsidR="00F70AE3" w:rsidRPr="00A90599" w:rsidRDefault="00F70AE3">
      <w:pPr>
        <w:spacing w:line="360" w:lineRule="auto"/>
        <w:ind w:left="709" w:right="760"/>
        <w:jc w:val="both"/>
        <w:rPr>
          <w:rFonts w:ascii="Palatino Linotype" w:eastAsia="Palatino Linotype" w:hAnsi="Palatino Linotype" w:cs="Palatino Linotype"/>
          <w:i/>
        </w:rPr>
      </w:pPr>
    </w:p>
    <w:p w14:paraId="69A4F655"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Del mismo modo, es de precisar que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88B17A2" w14:textId="77777777" w:rsidR="00F70AE3" w:rsidRPr="00A90599" w:rsidRDefault="00F70AE3">
      <w:pPr>
        <w:spacing w:line="360" w:lineRule="auto"/>
        <w:jc w:val="both"/>
        <w:rPr>
          <w:rFonts w:ascii="Palatino Linotype" w:eastAsia="Palatino Linotype" w:hAnsi="Palatino Linotype" w:cs="Palatino Linotype"/>
        </w:rPr>
      </w:pPr>
    </w:p>
    <w:p w14:paraId="0B168C41" w14:textId="77777777" w:rsidR="00F70AE3" w:rsidRPr="00A90599" w:rsidRDefault="0034036C">
      <w:pPr>
        <w:spacing w:line="276" w:lineRule="auto"/>
        <w:ind w:left="567" w:right="758"/>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i/>
          <w:sz w:val="22"/>
          <w:szCs w:val="22"/>
        </w:rPr>
        <w:t>“</w:t>
      </w:r>
      <w:r w:rsidRPr="00A90599">
        <w:rPr>
          <w:rFonts w:ascii="Palatino Linotype" w:eastAsia="Palatino Linotype" w:hAnsi="Palatino Linotype" w:cs="Palatino Linotype"/>
          <w:b/>
          <w:i/>
          <w:sz w:val="22"/>
          <w:szCs w:val="22"/>
        </w:rPr>
        <w:t>Artículo12.-</w:t>
      </w:r>
      <w:r w:rsidRPr="00A9059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B0F4A63" w14:textId="77777777" w:rsidR="00F70AE3" w:rsidRPr="00A90599" w:rsidRDefault="0034036C">
      <w:pPr>
        <w:spacing w:line="276" w:lineRule="auto"/>
        <w:ind w:left="567" w:right="758"/>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90599">
        <w:rPr>
          <w:rFonts w:ascii="Palatino Linotype" w:eastAsia="Palatino Linotype" w:hAnsi="Palatino Linotype" w:cs="Palatino Linotype"/>
          <w:i/>
          <w:sz w:val="22"/>
          <w:szCs w:val="22"/>
        </w:rPr>
        <w:t xml:space="preserve">. </w:t>
      </w:r>
      <w:r w:rsidRPr="00A9059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4A5C1B0" w14:textId="77777777" w:rsidR="00F70AE3" w:rsidRPr="00A90599" w:rsidRDefault="00F70AE3">
      <w:pPr>
        <w:spacing w:line="360" w:lineRule="auto"/>
        <w:ind w:right="-93"/>
        <w:jc w:val="both"/>
        <w:rPr>
          <w:rFonts w:ascii="Palatino Linotype" w:eastAsia="Palatino Linotype" w:hAnsi="Palatino Linotype" w:cs="Palatino Linotype"/>
        </w:rPr>
      </w:pPr>
    </w:p>
    <w:p w14:paraId="36042B05"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A90599">
        <w:rPr>
          <w:rFonts w:ascii="Palatino Linotype" w:eastAsia="Palatino Linotype" w:hAnsi="Palatino Linotype" w:cs="Palatino Linotype"/>
        </w:rPr>
        <w:lastRenderedPageBreak/>
        <w:t>que es deber de los Sujetos Obligados, garantizar el Derecho de Acceso a la Información Pública, lo que no sucedió en el presente caso.</w:t>
      </w:r>
    </w:p>
    <w:p w14:paraId="58F32D7D" w14:textId="77777777" w:rsidR="004E46F0" w:rsidRPr="00A90599" w:rsidRDefault="004E46F0">
      <w:pPr>
        <w:spacing w:line="360" w:lineRule="auto"/>
        <w:jc w:val="both"/>
        <w:rPr>
          <w:rFonts w:ascii="Palatino Linotype" w:eastAsia="Palatino Linotype" w:hAnsi="Palatino Linotype" w:cs="Palatino Linotype"/>
        </w:rPr>
      </w:pPr>
    </w:p>
    <w:p w14:paraId="042509FA"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Por otra parte, conviene mencionar que la Ley de Transparencia vigente en el Estado de México refiere: </w:t>
      </w:r>
    </w:p>
    <w:p w14:paraId="1BFC6F13" w14:textId="77777777" w:rsidR="00F70AE3" w:rsidRPr="00A90599" w:rsidRDefault="00F70AE3">
      <w:pPr>
        <w:spacing w:line="360" w:lineRule="auto"/>
        <w:jc w:val="both"/>
        <w:rPr>
          <w:rFonts w:ascii="Palatino Linotype" w:eastAsia="Palatino Linotype" w:hAnsi="Palatino Linotype" w:cs="Palatino Linotype"/>
        </w:rPr>
      </w:pPr>
    </w:p>
    <w:p w14:paraId="3E3DE8AB"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Artículo 18.</w:t>
      </w:r>
      <w:r w:rsidRPr="00A90599">
        <w:rPr>
          <w:rFonts w:ascii="Palatino Linotype" w:eastAsia="Palatino Linotype" w:hAnsi="Palatino Linotype" w:cs="Palatino Linotype"/>
          <w:i/>
          <w:sz w:val="22"/>
          <w:szCs w:val="22"/>
        </w:rPr>
        <w:t xml:space="preserve"> </w:t>
      </w:r>
      <w:r w:rsidRPr="00A90599">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A90599">
        <w:rPr>
          <w:rFonts w:ascii="Palatino Linotype" w:eastAsia="Palatino Linotype" w:hAnsi="Palatino Linotype" w:cs="Palatino Linotype"/>
          <w:i/>
          <w:sz w:val="22"/>
          <w:szCs w:val="22"/>
        </w:rPr>
        <w:t xml:space="preserve"> y reutilización de la información que generen.</w:t>
      </w:r>
    </w:p>
    <w:p w14:paraId="6813CDDF" w14:textId="77777777" w:rsidR="00F70AE3" w:rsidRPr="00A90599" w:rsidRDefault="00F70AE3">
      <w:pPr>
        <w:spacing w:line="276" w:lineRule="auto"/>
        <w:ind w:left="567" w:right="709"/>
        <w:jc w:val="both"/>
        <w:rPr>
          <w:rFonts w:ascii="Palatino Linotype" w:eastAsia="Palatino Linotype" w:hAnsi="Palatino Linotype" w:cs="Palatino Linotype"/>
          <w:b/>
          <w:i/>
          <w:sz w:val="22"/>
          <w:szCs w:val="22"/>
        </w:rPr>
      </w:pPr>
    </w:p>
    <w:p w14:paraId="5ACDD77A"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Artículo 19. </w:t>
      </w:r>
      <w:r w:rsidRPr="00A90599">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A90599">
        <w:rPr>
          <w:rFonts w:ascii="Palatino Linotype" w:eastAsia="Palatino Linotype" w:hAnsi="Palatino Linotype" w:cs="Palatino Linotype"/>
          <w:i/>
          <w:sz w:val="22"/>
          <w:szCs w:val="22"/>
        </w:rPr>
        <w:t>.</w:t>
      </w:r>
    </w:p>
    <w:p w14:paraId="25D039A4" w14:textId="77777777" w:rsidR="00F70AE3" w:rsidRPr="00A90599" w:rsidRDefault="00F70AE3">
      <w:pPr>
        <w:spacing w:line="276" w:lineRule="auto"/>
        <w:ind w:left="567" w:right="709"/>
        <w:jc w:val="both"/>
        <w:rPr>
          <w:rFonts w:ascii="Palatino Linotype" w:eastAsia="Palatino Linotype" w:hAnsi="Palatino Linotype" w:cs="Palatino Linotype"/>
          <w:i/>
          <w:sz w:val="22"/>
          <w:szCs w:val="22"/>
        </w:rPr>
      </w:pPr>
    </w:p>
    <w:p w14:paraId="404005A5"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73256634" w14:textId="77777777" w:rsidR="00F70AE3" w:rsidRPr="00A90599" w:rsidRDefault="00F70AE3">
      <w:pPr>
        <w:spacing w:line="276" w:lineRule="auto"/>
        <w:ind w:left="567" w:right="709"/>
        <w:jc w:val="both"/>
        <w:rPr>
          <w:rFonts w:ascii="Palatino Linotype" w:eastAsia="Palatino Linotype" w:hAnsi="Palatino Linotype" w:cs="Palatino Linotype"/>
          <w:i/>
          <w:sz w:val="22"/>
          <w:szCs w:val="22"/>
        </w:rPr>
      </w:pPr>
    </w:p>
    <w:p w14:paraId="7CCEBBDE"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20A31E8" w14:textId="77777777" w:rsidR="00F70AE3" w:rsidRPr="00A90599" w:rsidRDefault="00F70AE3">
      <w:pPr>
        <w:spacing w:line="360" w:lineRule="auto"/>
        <w:jc w:val="both"/>
        <w:rPr>
          <w:rFonts w:ascii="Palatino Linotype" w:eastAsia="Palatino Linotype" w:hAnsi="Palatino Linotype" w:cs="Palatino Linotype"/>
        </w:rPr>
      </w:pPr>
    </w:p>
    <w:p w14:paraId="7C29474D"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en términos del artículo 3 de la Ley de Transparencia y Acceso a la Información Pública del Estado de México y Municipios.  </w:t>
      </w:r>
    </w:p>
    <w:p w14:paraId="56A153C0"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lastRenderedPageBreak/>
        <w:t>“</w:t>
      </w:r>
      <w:r w:rsidRPr="00A90599">
        <w:rPr>
          <w:rFonts w:ascii="Palatino Linotype" w:eastAsia="Palatino Linotype" w:hAnsi="Palatino Linotype" w:cs="Palatino Linotype"/>
          <w:b/>
          <w:i/>
          <w:sz w:val="22"/>
          <w:szCs w:val="22"/>
        </w:rPr>
        <w:t xml:space="preserve">Artículo 3. </w:t>
      </w:r>
      <w:r w:rsidRPr="00A90599">
        <w:rPr>
          <w:rFonts w:ascii="Palatino Linotype" w:eastAsia="Palatino Linotype" w:hAnsi="Palatino Linotype" w:cs="Palatino Linotype"/>
          <w:i/>
          <w:sz w:val="22"/>
          <w:szCs w:val="22"/>
        </w:rPr>
        <w:t>Para los efectos de la presente Ley se entenderá por:</w:t>
      </w:r>
    </w:p>
    <w:p w14:paraId="0616D37B"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p>
    <w:p w14:paraId="34BBCA49" w14:textId="77777777" w:rsidR="00F70AE3" w:rsidRPr="00A90599" w:rsidRDefault="0034036C">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XI. Documento:</w:t>
      </w:r>
      <w:r w:rsidRPr="00A90599">
        <w:rPr>
          <w:rFonts w:ascii="Palatino Linotype" w:eastAsia="Palatino Linotype" w:hAnsi="Palatino Linotype" w:cs="Palatino Linotype"/>
          <w:i/>
          <w:sz w:val="22"/>
          <w:szCs w:val="22"/>
        </w:rPr>
        <w:t xml:space="preserve"> Los expedientes, reportes, estudios, actas</w:t>
      </w:r>
      <w:r w:rsidRPr="00A90599">
        <w:rPr>
          <w:rFonts w:ascii="Palatino Linotype" w:eastAsia="Palatino Linotype" w:hAnsi="Palatino Linotype" w:cs="Palatino Linotype"/>
          <w:b/>
          <w:i/>
          <w:sz w:val="22"/>
          <w:szCs w:val="22"/>
        </w:rPr>
        <w:t>,</w:t>
      </w:r>
      <w:r w:rsidRPr="00A9059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34C19A1" w14:textId="77777777" w:rsidR="00F70AE3" w:rsidRPr="00A90599" w:rsidRDefault="00F70AE3">
      <w:pPr>
        <w:spacing w:line="360" w:lineRule="auto"/>
        <w:ind w:left="851" w:right="899"/>
        <w:jc w:val="both"/>
        <w:rPr>
          <w:rFonts w:ascii="Palatino Linotype" w:eastAsia="Palatino Linotype" w:hAnsi="Palatino Linotype" w:cs="Palatino Linotype"/>
          <w:i/>
        </w:rPr>
      </w:pPr>
    </w:p>
    <w:p w14:paraId="397FF76D"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De ahí que 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aquella relacionada con las obligaciones de trasparencia señaladas en los artículos 92 y 100 de la Ley de la Materia.</w:t>
      </w:r>
    </w:p>
    <w:p w14:paraId="7D43E470" w14:textId="77777777" w:rsidR="00F70AE3" w:rsidRPr="00A90599" w:rsidRDefault="00F70AE3">
      <w:pPr>
        <w:spacing w:line="360" w:lineRule="auto"/>
        <w:jc w:val="both"/>
        <w:rPr>
          <w:rFonts w:ascii="Palatino Linotype" w:eastAsia="Palatino Linotype" w:hAnsi="Palatino Linotype" w:cs="Palatino Linotype"/>
        </w:rPr>
      </w:pPr>
    </w:p>
    <w:p w14:paraId="309FA6B5" w14:textId="77777777" w:rsidR="00F70AE3" w:rsidRPr="00A90599" w:rsidRDefault="0034036C">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Dicho lo anterior,</w:t>
      </w:r>
      <w:r w:rsidR="00A07BC1" w:rsidRPr="00A90599">
        <w:rPr>
          <w:rFonts w:ascii="Palatino Linotype" w:eastAsia="Palatino Linotype" w:hAnsi="Palatino Linotype" w:cs="Palatino Linotype"/>
        </w:rPr>
        <w:t xml:space="preserve"> es de recordar que la pretensión </w:t>
      </w:r>
      <w:r w:rsidR="00766590" w:rsidRPr="00A90599">
        <w:rPr>
          <w:rFonts w:ascii="Palatino Linotype" w:eastAsia="Palatino Linotype" w:hAnsi="Palatino Linotype" w:cs="Palatino Linotype"/>
        </w:rPr>
        <w:t xml:space="preserve">de la parte Recurrente </w:t>
      </w:r>
      <w:r w:rsidR="00CD680E" w:rsidRPr="00A90599">
        <w:rPr>
          <w:rFonts w:ascii="Palatino Linotype" w:eastAsia="Palatino Linotype" w:hAnsi="Palatino Linotype" w:cs="Palatino Linotype"/>
        </w:rPr>
        <w:t xml:space="preserve">es obtener lo siguiente: </w:t>
      </w:r>
    </w:p>
    <w:p w14:paraId="77CB37B4" w14:textId="77777777" w:rsidR="001D7A73" w:rsidRPr="00A90599" w:rsidRDefault="001D7A73">
      <w:pPr>
        <w:spacing w:line="360" w:lineRule="auto"/>
        <w:jc w:val="both"/>
        <w:rPr>
          <w:rFonts w:ascii="Palatino Linotype" w:eastAsia="Palatino Linotype" w:hAnsi="Palatino Linotype" w:cs="Palatino Linotype"/>
        </w:rPr>
      </w:pPr>
    </w:p>
    <w:p w14:paraId="4A24FF4F" w14:textId="77777777" w:rsidR="001D7A73" w:rsidRPr="00A90599" w:rsidRDefault="001D7A73" w:rsidP="001D7A73">
      <w:pPr>
        <w:pStyle w:val="Prrafodelista"/>
        <w:numPr>
          <w:ilvl w:val="0"/>
          <w:numId w:val="31"/>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lastRenderedPageBreak/>
        <w:t xml:space="preserve">Nómina de los servidores públicos comisionados a la dependencia encargada del agua en el municipio. </w:t>
      </w:r>
    </w:p>
    <w:p w14:paraId="08634A8D" w14:textId="77777777" w:rsidR="001D7A73" w:rsidRPr="00A90599" w:rsidRDefault="001D7A73" w:rsidP="001D7A73">
      <w:pPr>
        <w:pStyle w:val="Prrafodelista"/>
        <w:numPr>
          <w:ilvl w:val="0"/>
          <w:numId w:val="31"/>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Nómina de los servidores públicos que laboran en la Delegación de Santiago Tilapa. </w:t>
      </w:r>
    </w:p>
    <w:p w14:paraId="642FB652" w14:textId="77777777" w:rsidR="004E6496" w:rsidRPr="00A90599" w:rsidRDefault="004E6496">
      <w:pPr>
        <w:spacing w:line="360" w:lineRule="auto"/>
        <w:jc w:val="both"/>
        <w:rPr>
          <w:rFonts w:ascii="Palatino Linotype" w:eastAsia="Palatino Linotype" w:hAnsi="Palatino Linotype" w:cs="Palatino Linotype"/>
        </w:rPr>
      </w:pPr>
    </w:p>
    <w:p w14:paraId="15726359" w14:textId="77777777" w:rsidR="00536241" w:rsidRPr="00A90599" w:rsidRDefault="004E6496" w:rsidP="004E6496">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En</w:t>
      </w:r>
      <w:r w:rsidR="00536241" w:rsidRPr="00A90599">
        <w:rPr>
          <w:rFonts w:ascii="Palatino Linotype" w:eastAsia="Palatino Linotype" w:hAnsi="Palatino Linotype" w:cs="Palatino Linotype"/>
        </w:rPr>
        <w:t xml:space="preserve"> respuesta, el Sujeto Obligado remitió lo siguiente: </w:t>
      </w:r>
    </w:p>
    <w:p w14:paraId="605A14F6" w14:textId="77777777" w:rsidR="00536241" w:rsidRPr="00A90599" w:rsidRDefault="00536241" w:rsidP="004E6496">
      <w:pPr>
        <w:spacing w:line="360" w:lineRule="auto"/>
        <w:jc w:val="both"/>
        <w:rPr>
          <w:rFonts w:ascii="Palatino Linotype" w:eastAsia="Palatino Linotype" w:hAnsi="Palatino Linotype" w:cs="Palatino Linotype"/>
        </w:rPr>
      </w:pPr>
    </w:p>
    <w:p w14:paraId="7AE31414" w14:textId="77777777" w:rsidR="001D7A73" w:rsidRPr="00A90599" w:rsidRDefault="001D7A73" w:rsidP="005A618C">
      <w:pPr>
        <w:spacing w:line="360" w:lineRule="auto"/>
        <w:jc w:val="center"/>
        <w:rPr>
          <w:rFonts w:ascii="Palatino Linotype" w:eastAsia="Palatino Linotype" w:hAnsi="Palatino Linotype" w:cs="Palatino Linotype"/>
          <w:b/>
          <w:sz w:val="20"/>
          <w:szCs w:val="20"/>
        </w:rPr>
      </w:pPr>
      <w:r w:rsidRPr="00A90599">
        <w:rPr>
          <w:rFonts w:ascii="Palatino Linotype" w:eastAsia="Palatino Linotype" w:hAnsi="Palatino Linotype" w:cs="Palatino Linotype"/>
          <w:b/>
          <w:sz w:val="20"/>
          <w:szCs w:val="20"/>
        </w:rPr>
        <w:t>00062/TIANGUIS/IP/2023</w:t>
      </w:r>
    </w:p>
    <w:p w14:paraId="748646FD" w14:textId="77777777" w:rsidR="003854AD" w:rsidRPr="00A90599" w:rsidRDefault="001D7A73" w:rsidP="005A618C">
      <w:pPr>
        <w:spacing w:line="360" w:lineRule="auto"/>
        <w:jc w:val="center"/>
        <w:rPr>
          <w:rFonts w:ascii="Palatino Linotype" w:eastAsia="Palatino Linotype" w:hAnsi="Palatino Linotype" w:cs="Palatino Linotype"/>
          <w:b/>
          <w:sz w:val="22"/>
          <w:szCs w:val="20"/>
        </w:rPr>
      </w:pPr>
      <w:r w:rsidRPr="00A90599">
        <w:rPr>
          <w:rFonts w:ascii="Palatino Linotype" w:eastAsia="Palatino Linotype" w:hAnsi="Palatino Linotype" w:cs="Palatino Linotype"/>
          <w:b/>
          <w:sz w:val="20"/>
          <w:szCs w:val="20"/>
        </w:rPr>
        <w:t>004329/INFOEM/IP/RR/2023</w:t>
      </w:r>
    </w:p>
    <w:p w14:paraId="5E5E3E56" w14:textId="77777777" w:rsidR="001D7A73" w:rsidRPr="00A90599" w:rsidRDefault="001D7A73" w:rsidP="004E6496">
      <w:pPr>
        <w:spacing w:line="360" w:lineRule="auto"/>
        <w:jc w:val="both"/>
        <w:rPr>
          <w:rFonts w:ascii="Palatino Linotype" w:eastAsia="Palatino Linotype" w:hAnsi="Palatino Linotype" w:cs="Palatino Linotype"/>
          <w:b/>
          <w:sz w:val="22"/>
          <w:szCs w:val="20"/>
        </w:rPr>
      </w:pPr>
    </w:p>
    <w:p w14:paraId="608A4EC5" w14:textId="77777777" w:rsidR="001D7A73" w:rsidRPr="00A90599" w:rsidRDefault="001D7A73"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 xml:space="preserve">Oficio de fecha veintitrés de junio de dos mil veintitrés, signado por el </w:t>
      </w:r>
      <w:proofErr w:type="gramStart"/>
      <w:r w:rsidRPr="00A90599">
        <w:rPr>
          <w:rFonts w:ascii="Palatino Linotype" w:eastAsia="Palatino Linotype" w:hAnsi="Palatino Linotype" w:cs="Palatino Linotype"/>
          <w:szCs w:val="20"/>
        </w:rPr>
        <w:t>Director</w:t>
      </w:r>
      <w:proofErr w:type="gramEnd"/>
      <w:r w:rsidRPr="00A90599">
        <w:rPr>
          <w:rFonts w:ascii="Palatino Linotype" w:eastAsia="Palatino Linotype" w:hAnsi="Palatino Linotype" w:cs="Palatino Linotype"/>
          <w:szCs w:val="20"/>
        </w:rPr>
        <w:t xml:space="preserve"> de Obras Públicas, mediante el cual informa que la información de la obra de construcción de la avenida 5 de mayo, corresponde al ejercicio fiscal 2021, por lo que, se solicita especifique a que se refiere el solicitante con el termino de construcción. </w:t>
      </w:r>
    </w:p>
    <w:p w14:paraId="34FCBA20" w14:textId="77777777" w:rsidR="001D7A73" w:rsidRPr="00A90599" w:rsidRDefault="001D7A73"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 xml:space="preserve">Oficio de fecha cinco de julio de dos mil veintitrés, signado por la Tesorera Municipal, mediante el cual informa que se remite la nómina de los servidores públicos comisionados en la dependencia del agua, no obstante, se solicita se apruebe la clasificación como confidencial del número de empleado de diversos datos contenidos en los recibos de nómina. </w:t>
      </w:r>
    </w:p>
    <w:p w14:paraId="5E7D404E" w14:textId="77777777" w:rsidR="001D7A73" w:rsidRPr="00A90599" w:rsidRDefault="001D7A73"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 xml:space="preserve">Acta de la Vigésima Sexta Sesión Extraordinaria del Comité de Transparencia del once de julio de dos mil veintitrés, mediante la cual se aprueba la clasificación de los datos contenidos en los recibos de nómina. </w:t>
      </w:r>
    </w:p>
    <w:p w14:paraId="0618D2A5" w14:textId="77777777" w:rsidR="001D7A73" w:rsidRPr="00A90599" w:rsidRDefault="001D7A73"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 xml:space="preserve">Recibos de nómina en versión pública. </w:t>
      </w:r>
    </w:p>
    <w:p w14:paraId="0155C369" w14:textId="77777777" w:rsidR="001D7A73" w:rsidRPr="00A90599" w:rsidRDefault="001D7A73"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 xml:space="preserve">Oficio de fecha trece de julio de dos mil veintitrés, signado por el titular de la Unidad de Transparencia, mediante el cual informa que se remite la respuesta de la Tesorería Municipal del Ayuntamiento de Tianguistenco. </w:t>
      </w:r>
    </w:p>
    <w:p w14:paraId="523640DA" w14:textId="77777777" w:rsidR="001D7A73" w:rsidRPr="00A90599" w:rsidRDefault="001D7A73"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Oficio de fecha veintiocho de junio de dos mil veintitrés, signado por la Titular de la Unidad de Transparencia, mediante el cual solicita a la Tesorera Municipal, remita la información solicitada.</w:t>
      </w:r>
    </w:p>
    <w:p w14:paraId="0662BD66" w14:textId="77777777" w:rsidR="001D7A73" w:rsidRPr="00A90599" w:rsidRDefault="001D7A73" w:rsidP="005A618C">
      <w:pPr>
        <w:spacing w:line="276" w:lineRule="auto"/>
        <w:ind w:right="709"/>
        <w:jc w:val="both"/>
        <w:rPr>
          <w:rFonts w:ascii="Palatino Linotype" w:eastAsia="Palatino Linotype" w:hAnsi="Palatino Linotype" w:cs="Palatino Linotype"/>
          <w:b/>
          <w:szCs w:val="20"/>
        </w:rPr>
      </w:pPr>
    </w:p>
    <w:p w14:paraId="15089499" w14:textId="77777777" w:rsidR="005A618C" w:rsidRPr="00A90599" w:rsidRDefault="005A618C" w:rsidP="005A618C">
      <w:pPr>
        <w:spacing w:line="360" w:lineRule="auto"/>
        <w:ind w:right="709"/>
        <w:jc w:val="center"/>
        <w:rPr>
          <w:rFonts w:ascii="Palatino Linotype" w:eastAsia="Palatino Linotype" w:hAnsi="Palatino Linotype" w:cs="Palatino Linotype"/>
          <w:b/>
          <w:sz w:val="20"/>
          <w:szCs w:val="20"/>
        </w:rPr>
      </w:pPr>
      <w:r w:rsidRPr="00A90599">
        <w:rPr>
          <w:rFonts w:ascii="Palatino Linotype" w:eastAsia="Palatino Linotype" w:hAnsi="Palatino Linotype" w:cs="Palatino Linotype"/>
          <w:b/>
          <w:sz w:val="20"/>
          <w:szCs w:val="20"/>
        </w:rPr>
        <w:lastRenderedPageBreak/>
        <w:t>00061/TIANGUIS/IP/2023</w:t>
      </w:r>
    </w:p>
    <w:p w14:paraId="0539814F" w14:textId="77777777" w:rsidR="005A618C" w:rsidRPr="00A90599" w:rsidRDefault="005A618C" w:rsidP="005A618C">
      <w:pPr>
        <w:spacing w:line="360" w:lineRule="auto"/>
        <w:ind w:right="709"/>
        <w:jc w:val="center"/>
        <w:rPr>
          <w:rFonts w:ascii="Palatino Linotype" w:eastAsia="Palatino Linotype" w:hAnsi="Palatino Linotype" w:cs="Palatino Linotype"/>
          <w:b/>
          <w:sz w:val="20"/>
          <w:szCs w:val="20"/>
        </w:rPr>
      </w:pPr>
      <w:r w:rsidRPr="00A90599">
        <w:rPr>
          <w:rFonts w:ascii="Palatino Linotype" w:eastAsia="Palatino Linotype" w:hAnsi="Palatino Linotype" w:cs="Palatino Linotype"/>
          <w:b/>
          <w:sz w:val="20"/>
          <w:szCs w:val="20"/>
        </w:rPr>
        <w:t>04330/INFOEM/IP/RR/2023</w:t>
      </w:r>
    </w:p>
    <w:p w14:paraId="0A22715E" w14:textId="77777777" w:rsidR="005A618C" w:rsidRPr="00A90599" w:rsidRDefault="005A618C" w:rsidP="005A618C">
      <w:pPr>
        <w:spacing w:line="360" w:lineRule="auto"/>
        <w:ind w:right="709"/>
        <w:jc w:val="center"/>
        <w:rPr>
          <w:rFonts w:ascii="Palatino Linotype" w:eastAsia="Palatino Linotype" w:hAnsi="Palatino Linotype" w:cs="Palatino Linotype"/>
          <w:b/>
          <w:szCs w:val="20"/>
        </w:rPr>
      </w:pPr>
    </w:p>
    <w:p w14:paraId="6663E96E" w14:textId="77777777" w:rsidR="005A618C" w:rsidRPr="00A90599" w:rsidRDefault="005A618C"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 xml:space="preserve">Oficio de fecha cinco de julio de dos mil veintitrés, signado por la Tesorera Municipal, mediante el cual informa que se remite la nómina de los servidores públicos comisionados en la dependencia del agua, no obstante, se solicita se apruebe la clasificación como confidencial del número de empleado de diversos datos contenidos en los recibos de nómina. </w:t>
      </w:r>
    </w:p>
    <w:p w14:paraId="21FF0957" w14:textId="77777777" w:rsidR="005A618C" w:rsidRPr="00A90599" w:rsidRDefault="005A618C"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 xml:space="preserve">Oficio de fecha trece de julio de dos mil veintitrés, signado por el titular de la Unidad de Transparencia, mediante el cual informa que se remite la respuesta de la Tesorería Municipal del Ayuntamiento de Tianguistenco. </w:t>
      </w:r>
    </w:p>
    <w:p w14:paraId="5016030E" w14:textId="77777777" w:rsidR="005A618C" w:rsidRPr="00A90599" w:rsidRDefault="005A618C"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Oficio de fecha veintiocho de junio de dos mil veintitrés, signado por la Titular de la Unidad de Transparencia, mediante el cual solicita a la Tesorera Municipal, remita la información solicitada.</w:t>
      </w:r>
    </w:p>
    <w:p w14:paraId="77800F9E" w14:textId="77777777" w:rsidR="005A618C" w:rsidRPr="00A90599" w:rsidRDefault="005A618C"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Oficio de fecha veintiocho de junio de dos mil veintitrés, signado por la Titular de la Unidad de Transparencia, mediante el cual solicita a la Coordinadora de Recursos Humanos, remita la información solicitada.</w:t>
      </w:r>
    </w:p>
    <w:p w14:paraId="06E410F2" w14:textId="77777777" w:rsidR="005A618C" w:rsidRPr="00A90599" w:rsidRDefault="005A618C"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 xml:space="preserve">Recibos de nómina en versión pública. </w:t>
      </w:r>
    </w:p>
    <w:p w14:paraId="766AC0CB" w14:textId="77777777" w:rsidR="005A618C" w:rsidRPr="00A90599" w:rsidRDefault="005A618C"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 xml:space="preserve">Acta de la Vigésima Sexta Sesión Extraordinaria del Comité de Transparencia del once de julio de dos mil veintitrés, mediante la cual se aprueba la clasificación de los datos contenidos en los recibos de nómina. </w:t>
      </w:r>
    </w:p>
    <w:p w14:paraId="78732461" w14:textId="77777777" w:rsidR="001D7A73" w:rsidRPr="00A90599" w:rsidRDefault="005A618C" w:rsidP="005A618C">
      <w:pPr>
        <w:pStyle w:val="Prrafodelista"/>
        <w:numPr>
          <w:ilvl w:val="0"/>
          <w:numId w:val="30"/>
        </w:numPr>
        <w:spacing w:line="276" w:lineRule="auto"/>
        <w:ind w:right="709"/>
        <w:jc w:val="both"/>
        <w:rPr>
          <w:rFonts w:ascii="Palatino Linotype" w:eastAsia="Palatino Linotype" w:hAnsi="Palatino Linotype" w:cs="Palatino Linotype"/>
          <w:szCs w:val="20"/>
        </w:rPr>
      </w:pPr>
      <w:r w:rsidRPr="00A90599">
        <w:rPr>
          <w:rFonts w:ascii="Palatino Linotype" w:eastAsia="Palatino Linotype" w:hAnsi="Palatino Linotype" w:cs="Palatino Linotype"/>
          <w:szCs w:val="20"/>
        </w:rPr>
        <w:t>Oficio de fecha trece de julio de dos mil veintitrés, signado por la Coordinadora de Recursos Humanos, mediante el cual refiere que se da respuesta a la solicitud de información.</w:t>
      </w:r>
    </w:p>
    <w:p w14:paraId="74478828" w14:textId="77777777" w:rsidR="005A618C" w:rsidRPr="00A90599" w:rsidRDefault="005A618C" w:rsidP="005A618C">
      <w:pPr>
        <w:spacing w:line="276" w:lineRule="auto"/>
        <w:jc w:val="both"/>
        <w:rPr>
          <w:rFonts w:ascii="Palatino Linotype" w:eastAsia="Palatino Linotype" w:hAnsi="Palatino Linotype" w:cs="Palatino Linotype"/>
          <w:sz w:val="20"/>
          <w:szCs w:val="20"/>
        </w:rPr>
      </w:pPr>
    </w:p>
    <w:p w14:paraId="773F6E86" w14:textId="77777777" w:rsidR="005A618C" w:rsidRPr="00A90599" w:rsidRDefault="005A618C" w:rsidP="005A618C">
      <w:pPr>
        <w:jc w:val="both"/>
        <w:rPr>
          <w:rFonts w:ascii="Palatino Linotype" w:eastAsia="Palatino Linotype" w:hAnsi="Palatino Linotype" w:cs="Palatino Linotype"/>
          <w:i/>
          <w:sz w:val="20"/>
          <w:szCs w:val="20"/>
        </w:rPr>
      </w:pPr>
    </w:p>
    <w:p w14:paraId="577FFE98" w14:textId="77777777" w:rsidR="004E6496" w:rsidRPr="00A90599" w:rsidRDefault="004E6496" w:rsidP="004E6496">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Derivado de ello, la parte Solicitante se in</w:t>
      </w:r>
      <w:r w:rsidR="005A618C" w:rsidRPr="00A90599">
        <w:rPr>
          <w:rFonts w:ascii="Palatino Linotype" w:eastAsia="Palatino Linotype" w:hAnsi="Palatino Linotype" w:cs="Palatino Linotype"/>
        </w:rPr>
        <w:t xml:space="preserve">conformó por la clasificación de la información en los recibos de nómina. </w:t>
      </w:r>
    </w:p>
    <w:p w14:paraId="6456E70E" w14:textId="77777777" w:rsidR="003854AD" w:rsidRPr="00A90599" w:rsidRDefault="003854AD" w:rsidP="004E6496">
      <w:pPr>
        <w:spacing w:line="360" w:lineRule="auto"/>
        <w:ind w:right="49"/>
        <w:jc w:val="both"/>
        <w:rPr>
          <w:rFonts w:ascii="Palatino Linotype" w:eastAsia="Palatino Linotype" w:hAnsi="Palatino Linotype" w:cs="Palatino Linotype"/>
        </w:rPr>
      </w:pPr>
    </w:p>
    <w:p w14:paraId="74EAFC1E" w14:textId="77777777" w:rsidR="00375EB1" w:rsidRPr="00A90599" w:rsidRDefault="00375EB1" w:rsidP="00DC0483">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Posteriormente, el Sujeto Obligado, rindió sus informes justificados, al tenor de lo siguiente: </w:t>
      </w:r>
    </w:p>
    <w:p w14:paraId="75D70AA6" w14:textId="77777777" w:rsidR="00FC7778" w:rsidRPr="00A90599" w:rsidRDefault="005A618C" w:rsidP="005A618C">
      <w:pPr>
        <w:spacing w:line="276" w:lineRule="auto"/>
        <w:ind w:right="49"/>
        <w:jc w:val="center"/>
        <w:rPr>
          <w:rFonts w:ascii="Palatino Linotype" w:eastAsia="Palatino Linotype" w:hAnsi="Palatino Linotype" w:cs="Palatino Linotype"/>
          <w:b/>
          <w:sz w:val="22"/>
          <w:szCs w:val="22"/>
        </w:rPr>
      </w:pPr>
      <w:r w:rsidRPr="00A90599">
        <w:rPr>
          <w:rFonts w:ascii="Palatino Linotype" w:eastAsia="Palatino Linotype" w:hAnsi="Palatino Linotype" w:cs="Palatino Linotype"/>
          <w:b/>
          <w:sz w:val="22"/>
          <w:szCs w:val="22"/>
        </w:rPr>
        <w:lastRenderedPageBreak/>
        <w:t>04329/INFOEM/IP/RR/2023</w:t>
      </w:r>
    </w:p>
    <w:p w14:paraId="55C076F8" w14:textId="77777777" w:rsidR="005A618C" w:rsidRPr="00A90599" w:rsidRDefault="005A618C" w:rsidP="005A618C">
      <w:pPr>
        <w:spacing w:line="276" w:lineRule="auto"/>
        <w:ind w:right="49"/>
        <w:jc w:val="center"/>
        <w:rPr>
          <w:rFonts w:ascii="Palatino Linotype" w:eastAsia="Palatino Linotype" w:hAnsi="Palatino Linotype" w:cs="Palatino Linotype"/>
          <w:b/>
          <w:sz w:val="22"/>
          <w:szCs w:val="22"/>
        </w:rPr>
      </w:pPr>
    </w:p>
    <w:p w14:paraId="53A0DAE3" w14:textId="77777777" w:rsidR="005A618C" w:rsidRPr="00A90599" w:rsidRDefault="005A618C" w:rsidP="005A618C">
      <w:pPr>
        <w:pStyle w:val="Prrafodelista"/>
        <w:numPr>
          <w:ilvl w:val="0"/>
          <w:numId w:val="30"/>
        </w:numPr>
        <w:spacing w:line="276"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Recibos de nómina en versión pública. </w:t>
      </w:r>
    </w:p>
    <w:p w14:paraId="5CFA2BA7" w14:textId="77777777" w:rsidR="005A618C" w:rsidRPr="00A90599" w:rsidRDefault="005A618C" w:rsidP="005A618C">
      <w:pPr>
        <w:pStyle w:val="Prrafodelista"/>
        <w:numPr>
          <w:ilvl w:val="0"/>
          <w:numId w:val="30"/>
        </w:numPr>
        <w:spacing w:line="276"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Oficio de fecha diez de agosto de dos mil veintitrés, signado por el titular de la Unidad de Transparencia, mediante el cual solicitó a la Tesorera Municipal de atención al recurso de revisión.</w:t>
      </w:r>
    </w:p>
    <w:p w14:paraId="046982CF" w14:textId="77777777" w:rsidR="00375EB1" w:rsidRPr="00A90599" w:rsidRDefault="005A618C" w:rsidP="005A618C">
      <w:pPr>
        <w:pStyle w:val="Prrafodelista"/>
        <w:numPr>
          <w:ilvl w:val="0"/>
          <w:numId w:val="30"/>
        </w:numPr>
        <w:spacing w:line="276"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Oficio de fecha dieciséis de agosto de dos mil veintidós, signado por la Tesorera Municipal, mediante el cual informa que se remiten los recibos de nóminas de las personas solicitadas.</w:t>
      </w:r>
    </w:p>
    <w:p w14:paraId="5ECBEA35" w14:textId="77777777" w:rsidR="005A618C" w:rsidRPr="00A90599" w:rsidRDefault="005A618C" w:rsidP="005A618C">
      <w:pPr>
        <w:pStyle w:val="Prrafodelista"/>
        <w:numPr>
          <w:ilvl w:val="0"/>
          <w:numId w:val="30"/>
        </w:numPr>
        <w:spacing w:line="276" w:lineRule="auto"/>
        <w:jc w:val="both"/>
        <w:rPr>
          <w:rFonts w:ascii="Palatino Linotype" w:eastAsia="Palatino Linotype" w:hAnsi="Palatino Linotype" w:cs="Palatino Linotype"/>
        </w:rPr>
      </w:pPr>
    </w:p>
    <w:p w14:paraId="4FE4D722" w14:textId="77777777" w:rsidR="00375EB1" w:rsidRPr="00A90599" w:rsidRDefault="00375EB1" w:rsidP="005A618C">
      <w:pPr>
        <w:spacing w:line="276" w:lineRule="auto"/>
        <w:jc w:val="center"/>
        <w:rPr>
          <w:rFonts w:ascii="Palatino Linotype" w:eastAsia="Palatino Linotype" w:hAnsi="Palatino Linotype" w:cs="Palatino Linotype"/>
          <w:b/>
          <w:sz w:val="22"/>
          <w:szCs w:val="22"/>
        </w:rPr>
      </w:pPr>
      <w:r w:rsidRPr="00A90599">
        <w:rPr>
          <w:rFonts w:ascii="Palatino Linotype" w:eastAsia="Palatino Linotype" w:hAnsi="Palatino Linotype" w:cs="Palatino Linotype"/>
          <w:b/>
          <w:sz w:val="22"/>
          <w:szCs w:val="22"/>
        </w:rPr>
        <w:t>0</w:t>
      </w:r>
      <w:r w:rsidR="005A618C" w:rsidRPr="00A90599">
        <w:rPr>
          <w:rFonts w:ascii="Palatino Linotype" w:eastAsia="Palatino Linotype" w:hAnsi="Palatino Linotype" w:cs="Palatino Linotype"/>
          <w:b/>
          <w:sz w:val="22"/>
          <w:szCs w:val="22"/>
        </w:rPr>
        <w:t>4330</w:t>
      </w:r>
      <w:r w:rsidRPr="00A90599">
        <w:rPr>
          <w:rFonts w:ascii="Palatino Linotype" w:eastAsia="Palatino Linotype" w:hAnsi="Palatino Linotype" w:cs="Palatino Linotype"/>
          <w:b/>
          <w:sz w:val="22"/>
          <w:szCs w:val="22"/>
        </w:rPr>
        <w:t>/INFOEM/IP/RR/2023</w:t>
      </w:r>
    </w:p>
    <w:p w14:paraId="191E1210" w14:textId="77777777" w:rsidR="00375EB1" w:rsidRPr="00A90599" w:rsidRDefault="00375EB1" w:rsidP="005A618C">
      <w:pPr>
        <w:spacing w:line="276" w:lineRule="auto"/>
        <w:jc w:val="both"/>
        <w:rPr>
          <w:rFonts w:ascii="Palatino Linotype" w:eastAsia="Palatino Linotype" w:hAnsi="Palatino Linotype" w:cs="Palatino Linotype"/>
          <w:b/>
          <w:sz w:val="22"/>
          <w:szCs w:val="22"/>
        </w:rPr>
      </w:pPr>
    </w:p>
    <w:p w14:paraId="31A7BA11" w14:textId="77777777" w:rsidR="005A618C" w:rsidRPr="00A90599" w:rsidRDefault="005A618C" w:rsidP="005A618C">
      <w:pPr>
        <w:pStyle w:val="Prrafodelista"/>
        <w:numPr>
          <w:ilvl w:val="0"/>
          <w:numId w:val="30"/>
        </w:numPr>
        <w:spacing w:line="276"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Recibos de nómina en versión pública. </w:t>
      </w:r>
    </w:p>
    <w:p w14:paraId="0A99F83E" w14:textId="77777777" w:rsidR="005A618C" w:rsidRPr="00A90599" w:rsidRDefault="005A618C" w:rsidP="005A618C">
      <w:pPr>
        <w:pStyle w:val="Prrafodelista"/>
        <w:numPr>
          <w:ilvl w:val="0"/>
          <w:numId w:val="30"/>
        </w:numPr>
        <w:spacing w:line="276"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Oficio de fecha diez de agosto de dos mil veintitrés, signado por el titular de la Unidad de Transparencia, mediante el cual solicitó a la Tesorera Municipal de atención al recurso de revisión.</w:t>
      </w:r>
    </w:p>
    <w:p w14:paraId="4FD522BD" w14:textId="77777777" w:rsidR="00375EB1" w:rsidRPr="00A90599" w:rsidRDefault="005A618C" w:rsidP="005A618C">
      <w:pPr>
        <w:pStyle w:val="Prrafodelista"/>
        <w:numPr>
          <w:ilvl w:val="0"/>
          <w:numId w:val="30"/>
        </w:numPr>
        <w:spacing w:line="276"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Oficio de fecha dieciséis de agosto de dos mil veintidós, signado por la Tesorera Municipal, mediante el cual informa que se remiten los recibos de nóminas de las personas solicitadas.</w:t>
      </w:r>
    </w:p>
    <w:p w14:paraId="3EA279B0" w14:textId="77777777" w:rsidR="005A618C" w:rsidRPr="00A90599" w:rsidRDefault="005A618C" w:rsidP="005A618C">
      <w:pPr>
        <w:pStyle w:val="Prrafodelista"/>
        <w:ind w:left="720"/>
        <w:jc w:val="both"/>
        <w:rPr>
          <w:rFonts w:ascii="Palatino Linotype" w:eastAsia="Palatino Linotype" w:hAnsi="Palatino Linotype" w:cs="Palatino Linotype"/>
          <w:i/>
          <w:sz w:val="20"/>
          <w:szCs w:val="20"/>
        </w:rPr>
      </w:pPr>
    </w:p>
    <w:p w14:paraId="7A232449" w14:textId="77777777" w:rsidR="005A618C" w:rsidRPr="00A90599" w:rsidRDefault="005A618C" w:rsidP="005A618C">
      <w:pPr>
        <w:pStyle w:val="Prrafodelista"/>
        <w:ind w:left="720"/>
        <w:jc w:val="both"/>
        <w:rPr>
          <w:rFonts w:ascii="Palatino Linotype" w:eastAsia="Palatino Linotype" w:hAnsi="Palatino Linotype" w:cs="Palatino Linotype"/>
          <w:i/>
          <w:sz w:val="20"/>
          <w:szCs w:val="20"/>
        </w:rPr>
      </w:pPr>
    </w:p>
    <w:p w14:paraId="3133EC12" w14:textId="77777777" w:rsidR="00375EB1" w:rsidRPr="00A90599" w:rsidRDefault="00375EB1" w:rsidP="00375EB1">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A90599">
        <w:rPr>
          <w:rFonts w:ascii="Palatino Linotype" w:eastAsia="Palatino Linotype" w:hAnsi="Palatino Linotype" w:cs="Palatino Linotype"/>
          <w:sz w:val="22"/>
          <w:szCs w:val="22"/>
        </w:rPr>
        <w:t>La parte Recurrente fue omisa en rendir mani</w:t>
      </w:r>
      <w:r w:rsidR="005A618C" w:rsidRPr="00A90599">
        <w:rPr>
          <w:rFonts w:ascii="Palatino Linotype" w:eastAsia="Palatino Linotype" w:hAnsi="Palatino Linotype" w:cs="Palatino Linotype"/>
          <w:sz w:val="22"/>
          <w:szCs w:val="22"/>
        </w:rPr>
        <w:t xml:space="preserve">festaciones en </w:t>
      </w:r>
      <w:proofErr w:type="gramStart"/>
      <w:r w:rsidR="005A618C" w:rsidRPr="00A90599">
        <w:rPr>
          <w:rFonts w:ascii="Palatino Linotype" w:eastAsia="Palatino Linotype" w:hAnsi="Palatino Linotype" w:cs="Palatino Linotype"/>
          <w:sz w:val="22"/>
          <w:szCs w:val="22"/>
        </w:rPr>
        <w:t>ambos recurso</w:t>
      </w:r>
      <w:proofErr w:type="gramEnd"/>
      <w:r w:rsidR="005A618C" w:rsidRPr="00A90599">
        <w:rPr>
          <w:rFonts w:ascii="Palatino Linotype" w:eastAsia="Palatino Linotype" w:hAnsi="Palatino Linotype" w:cs="Palatino Linotype"/>
          <w:sz w:val="22"/>
          <w:szCs w:val="22"/>
        </w:rPr>
        <w:t xml:space="preserve"> de revisión. </w:t>
      </w:r>
    </w:p>
    <w:p w14:paraId="2FF44994" w14:textId="77777777" w:rsidR="00375EB1" w:rsidRPr="00A90599" w:rsidRDefault="00375EB1" w:rsidP="00375EB1">
      <w:pPr>
        <w:jc w:val="both"/>
        <w:rPr>
          <w:rFonts w:ascii="Palatino Linotype" w:eastAsia="Palatino Linotype" w:hAnsi="Palatino Linotype" w:cs="Palatino Linotype"/>
          <w:sz w:val="20"/>
          <w:szCs w:val="20"/>
        </w:rPr>
      </w:pPr>
    </w:p>
    <w:p w14:paraId="49B780D7" w14:textId="77777777" w:rsidR="00375EB1" w:rsidRPr="00A90599" w:rsidRDefault="00375EB1" w:rsidP="00375EB1">
      <w:pPr>
        <w:jc w:val="both"/>
        <w:rPr>
          <w:rFonts w:ascii="Palatino Linotype" w:eastAsia="Palatino Linotype" w:hAnsi="Palatino Linotype" w:cs="Palatino Linotype"/>
          <w:i/>
          <w:sz w:val="20"/>
          <w:szCs w:val="20"/>
        </w:rPr>
      </w:pPr>
    </w:p>
    <w:p w14:paraId="1FD69C49" w14:textId="77777777" w:rsidR="005A618C" w:rsidRPr="00A90599" w:rsidRDefault="005A618C" w:rsidP="005A618C">
      <w:pPr>
        <w:autoSpaceDE w:val="0"/>
        <w:autoSpaceDN w:val="0"/>
        <w:adjustRightInd w:val="0"/>
        <w:spacing w:line="360" w:lineRule="auto"/>
        <w:jc w:val="both"/>
        <w:rPr>
          <w:rFonts w:ascii="Palatino Linotype" w:hAnsi="Palatino Linotype" w:cs="Tahoma"/>
          <w:iCs/>
        </w:rPr>
      </w:pPr>
      <w:r w:rsidRPr="00A90599">
        <w:rPr>
          <w:rFonts w:ascii="Palatino Linotype" w:hAnsi="Palatino Linotype" w:cs="Tahoma"/>
          <w:iCs/>
        </w:rPr>
        <w:t xml:space="preserve">Por lo anterior, se procede a contextualizar la información solicitada, respecto a la nómina, el Glosario localizado en la página de Transparencia Presupuestaria de la Secretaría de Hacienda y Crédito Público (consultado en </w:t>
      </w:r>
      <w:hyperlink r:id="rId8" w:history="1">
        <w:r w:rsidRPr="00A90599">
          <w:rPr>
            <w:rStyle w:val="Hipervnculo"/>
            <w:rFonts w:ascii="Palatino Linotype" w:hAnsi="Palatino Linotype" w:cs="Tahoma"/>
            <w:iCs/>
            <w:color w:val="auto"/>
          </w:rPr>
          <w:t>https://www.transparenciapresupuestaria.gob.mx/es/PTP/Glosario</w:t>
        </w:r>
      </w:hyperlink>
      <w:r w:rsidRPr="00A90599">
        <w:rPr>
          <w:rFonts w:ascii="Palatino Linotype" w:hAnsi="Palatino Linotype" w:cs="Tahoma"/>
          <w:iCs/>
        </w:rPr>
        <w:t>), establece que:</w:t>
      </w:r>
    </w:p>
    <w:p w14:paraId="073670BE" w14:textId="77777777" w:rsidR="005A618C" w:rsidRPr="00A90599" w:rsidRDefault="005A618C" w:rsidP="005A618C">
      <w:pPr>
        <w:autoSpaceDE w:val="0"/>
        <w:autoSpaceDN w:val="0"/>
        <w:adjustRightInd w:val="0"/>
        <w:spacing w:line="360" w:lineRule="auto"/>
        <w:jc w:val="both"/>
        <w:rPr>
          <w:rFonts w:ascii="Palatino Linotype" w:hAnsi="Palatino Linotype" w:cs="Tahoma"/>
          <w:iCs/>
        </w:rPr>
      </w:pPr>
    </w:p>
    <w:p w14:paraId="4E8FE2CB" w14:textId="77777777" w:rsidR="005A618C" w:rsidRPr="00A90599" w:rsidRDefault="005A618C" w:rsidP="005A618C">
      <w:pPr>
        <w:autoSpaceDE w:val="0"/>
        <w:autoSpaceDN w:val="0"/>
        <w:adjustRightInd w:val="0"/>
        <w:spacing w:line="360" w:lineRule="auto"/>
        <w:jc w:val="center"/>
        <w:rPr>
          <w:rFonts w:ascii="Palatino Linotype" w:hAnsi="Palatino Linotype" w:cs="Tahoma"/>
          <w:iCs/>
        </w:rPr>
      </w:pPr>
      <w:r w:rsidRPr="00A90599">
        <w:rPr>
          <w:rFonts w:ascii="Palatino Linotype" w:hAnsi="Palatino Linotype"/>
          <w:noProof/>
          <w:lang w:val="es-MX" w:eastAsia="es-MX"/>
        </w:rPr>
        <w:lastRenderedPageBreak/>
        <w:drawing>
          <wp:inline distT="0" distB="0" distL="0" distR="0" wp14:anchorId="087C8E92" wp14:editId="2D762126">
            <wp:extent cx="4170185" cy="1192640"/>
            <wp:effectExtent l="0" t="0" r="190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86953" cy="1197435"/>
                    </a:xfrm>
                    <a:prstGeom prst="rect">
                      <a:avLst/>
                    </a:prstGeom>
                  </pic:spPr>
                </pic:pic>
              </a:graphicData>
            </a:graphic>
          </wp:inline>
        </w:drawing>
      </w:r>
    </w:p>
    <w:p w14:paraId="00FC6150" w14:textId="77777777" w:rsidR="005A618C" w:rsidRPr="00A90599" w:rsidRDefault="005A618C" w:rsidP="005A618C">
      <w:pPr>
        <w:autoSpaceDE w:val="0"/>
        <w:autoSpaceDN w:val="0"/>
        <w:adjustRightInd w:val="0"/>
        <w:spacing w:line="360" w:lineRule="auto"/>
        <w:jc w:val="both"/>
        <w:rPr>
          <w:rFonts w:ascii="Palatino Linotype" w:hAnsi="Palatino Linotype" w:cs="Tahoma"/>
          <w:iCs/>
        </w:rPr>
      </w:pPr>
      <w:r w:rsidRPr="00A90599">
        <w:rPr>
          <w:rFonts w:ascii="Palatino Linotype" w:hAnsi="Palatino Linotype" w:cs="Tahoma"/>
          <w:iCs/>
        </w:rPr>
        <w:t>De la misma manera, el Glosario de términos más usuales en la Administración Pública Federal, emitido por la Secretaría de Hacienda y Crédito Público (</w:t>
      </w:r>
      <w:hyperlink r:id="rId10" w:history="1">
        <w:r w:rsidRPr="00A90599">
          <w:rPr>
            <w:rStyle w:val="Hipervnculo"/>
            <w:rFonts w:ascii="Palatino Linotype" w:hAnsi="Palatino Linotype" w:cs="Tahoma"/>
            <w:iCs/>
            <w:color w:val="auto"/>
          </w:rPr>
          <w:t>http://www.apartados.hacienda.gob.mx/contabilidad/documentos/informe_cuenta/1998/cuenta_publica/Glosario/n.htm</w:t>
        </w:r>
      </w:hyperlink>
      <w:r w:rsidRPr="00A90599">
        <w:rPr>
          <w:rFonts w:ascii="Palatino Linotype" w:hAnsi="Palatino Linotype" w:cs="Tahoma"/>
          <w:iCs/>
        </w:rPr>
        <w:t>), establece que la nómina es un listado general de los trabajadores de una institución, en el cual se asientan las percepciones brutas, deducciones y alcance neto de las mismas.</w:t>
      </w:r>
    </w:p>
    <w:p w14:paraId="6D2DEC30" w14:textId="77777777" w:rsidR="005A618C" w:rsidRPr="00A90599" w:rsidRDefault="005A618C" w:rsidP="005A618C">
      <w:pPr>
        <w:autoSpaceDE w:val="0"/>
        <w:autoSpaceDN w:val="0"/>
        <w:adjustRightInd w:val="0"/>
        <w:spacing w:line="360" w:lineRule="auto"/>
        <w:jc w:val="both"/>
        <w:rPr>
          <w:rFonts w:ascii="Palatino Linotype" w:hAnsi="Palatino Linotype" w:cs="Tahoma"/>
          <w:iCs/>
        </w:rPr>
      </w:pPr>
    </w:p>
    <w:p w14:paraId="15CADB23" w14:textId="77777777" w:rsidR="005A618C" w:rsidRPr="00A90599" w:rsidRDefault="005A618C" w:rsidP="005A618C">
      <w:pPr>
        <w:autoSpaceDE w:val="0"/>
        <w:autoSpaceDN w:val="0"/>
        <w:adjustRightInd w:val="0"/>
        <w:spacing w:line="360" w:lineRule="auto"/>
        <w:jc w:val="both"/>
        <w:rPr>
          <w:rFonts w:ascii="Palatino Linotype" w:hAnsi="Palatino Linotype" w:cs="Tahoma"/>
          <w:iCs/>
        </w:rPr>
      </w:pPr>
      <w:r w:rsidRPr="00A90599">
        <w:rPr>
          <w:rFonts w:ascii="Palatino Linotype" w:hAnsi="Palatino Linotype" w:cs="Tahoma"/>
          <w:iCs/>
        </w:rPr>
        <w:t>Conforme a lo anterior, se puede advertir que la nómina se puede referir a lo siguiente:</w:t>
      </w:r>
    </w:p>
    <w:p w14:paraId="224589BC" w14:textId="77777777" w:rsidR="005A618C" w:rsidRPr="00A90599" w:rsidRDefault="005A618C" w:rsidP="005A618C">
      <w:pPr>
        <w:autoSpaceDE w:val="0"/>
        <w:autoSpaceDN w:val="0"/>
        <w:adjustRightInd w:val="0"/>
        <w:spacing w:line="360" w:lineRule="auto"/>
        <w:jc w:val="both"/>
        <w:rPr>
          <w:rFonts w:ascii="Palatino Linotype" w:hAnsi="Palatino Linotype" w:cs="Tahoma"/>
          <w:iCs/>
        </w:rPr>
      </w:pPr>
      <w:r w:rsidRPr="00A90599">
        <w:rPr>
          <w:rFonts w:ascii="Palatino Linotype" w:hAnsi="Palatino Linotype" w:cs="Tahoma"/>
          <w:iCs/>
        </w:rPr>
        <w:t xml:space="preserve"> </w:t>
      </w:r>
    </w:p>
    <w:p w14:paraId="60C1B7BA" w14:textId="77777777" w:rsidR="005A618C" w:rsidRPr="00A90599" w:rsidRDefault="005A618C" w:rsidP="005A618C">
      <w:pPr>
        <w:tabs>
          <w:tab w:val="left" w:pos="8222"/>
        </w:tabs>
        <w:autoSpaceDE w:val="0"/>
        <w:autoSpaceDN w:val="0"/>
        <w:adjustRightInd w:val="0"/>
        <w:spacing w:line="276" w:lineRule="auto"/>
        <w:ind w:left="567" w:right="709"/>
        <w:jc w:val="both"/>
        <w:rPr>
          <w:rFonts w:ascii="Palatino Linotype" w:hAnsi="Palatino Linotype" w:cs="Tahoma"/>
          <w:iCs/>
          <w:sz w:val="22"/>
        </w:rPr>
      </w:pPr>
      <w:r w:rsidRPr="00A90599">
        <w:rPr>
          <w:rFonts w:ascii="Palatino Linotype" w:hAnsi="Palatino Linotype" w:cs="Tahoma"/>
          <w:iCs/>
          <w:sz w:val="22"/>
        </w:rPr>
        <w:t>a)      Relación de trabajadores con las percepciones monetarias de cada uno.</w:t>
      </w:r>
    </w:p>
    <w:p w14:paraId="02B250E3" w14:textId="77777777" w:rsidR="005A618C" w:rsidRPr="00A90599" w:rsidRDefault="005A618C" w:rsidP="005A618C">
      <w:pPr>
        <w:tabs>
          <w:tab w:val="left" w:pos="8222"/>
        </w:tabs>
        <w:autoSpaceDE w:val="0"/>
        <w:autoSpaceDN w:val="0"/>
        <w:adjustRightInd w:val="0"/>
        <w:spacing w:line="276" w:lineRule="auto"/>
        <w:ind w:left="567" w:right="709"/>
        <w:jc w:val="both"/>
        <w:rPr>
          <w:rFonts w:ascii="Palatino Linotype" w:hAnsi="Palatino Linotype" w:cs="Tahoma"/>
          <w:b/>
          <w:iCs/>
          <w:sz w:val="22"/>
          <w:u w:val="single"/>
        </w:rPr>
      </w:pPr>
      <w:r w:rsidRPr="00A90599">
        <w:rPr>
          <w:rFonts w:ascii="Palatino Linotype" w:hAnsi="Palatino Linotype" w:cs="Tahoma"/>
          <w:b/>
          <w:iCs/>
          <w:sz w:val="22"/>
          <w:u w:val="single"/>
        </w:rPr>
        <w:t>b)      Recibo individual que contiene las prestaciones y deducciones de un trabajador.</w:t>
      </w:r>
    </w:p>
    <w:p w14:paraId="0DD5C0AD" w14:textId="77777777" w:rsidR="005A618C" w:rsidRPr="00A90599" w:rsidRDefault="005A618C" w:rsidP="005A618C">
      <w:pPr>
        <w:tabs>
          <w:tab w:val="left" w:pos="8222"/>
        </w:tabs>
        <w:autoSpaceDE w:val="0"/>
        <w:autoSpaceDN w:val="0"/>
        <w:adjustRightInd w:val="0"/>
        <w:spacing w:line="276" w:lineRule="auto"/>
        <w:ind w:left="567" w:right="709"/>
        <w:jc w:val="both"/>
        <w:rPr>
          <w:rFonts w:ascii="Palatino Linotype" w:hAnsi="Palatino Linotype" w:cs="Tahoma"/>
          <w:iCs/>
          <w:sz w:val="22"/>
        </w:rPr>
      </w:pPr>
      <w:r w:rsidRPr="00A90599">
        <w:rPr>
          <w:rFonts w:ascii="Palatino Linotype" w:hAnsi="Palatino Linotype" w:cs="Tahoma"/>
          <w:iCs/>
          <w:sz w:val="22"/>
        </w:rPr>
        <w:t>c)       Listado general de los servidores públicos de una institución o dependencia, en el cual se asientan las percepciones brutas, deducciones y alcance neto de las mismas.</w:t>
      </w:r>
    </w:p>
    <w:p w14:paraId="5C4D66C5" w14:textId="77777777" w:rsidR="009114F6" w:rsidRPr="00A90599" w:rsidRDefault="009114F6" w:rsidP="005A618C">
      <w:pPr>
        <w:autoSpaceDE w:val="0"/>
        <w:autoSpaceDN w:val="0"/>
        <w:adjustRightInd w:val="0"/>
        <w:spacing w:line="360" w:lineRule="auto"/>
        <w:jc w:val="both"/>
        <w:rPr>
          <w:rFonts w:ascii="Palatino Linotype" w:hAnsi="Palatino Linotype" w:cs="Tahoma"/>
          <w:iCs/>
        </w:rPr>
      </w:pPr>
    </w:p>
    <w:p w14:paraId="206C6DB5" w14:textId="77777777" w:rsidR="009114F6" w:rsidRPr="00A90599" w:rsidRDefault="009114F6" w:rsidP="009114F6">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Ayuntamientos, recibirán una remuneración adecuada e </w:t>
      </w:r>
      <w:r w:rsidRPr="00A90599">
        <w:rPr>
          <w:rFonts w:ascii="Palatino Linotype" w:eastAsia="Palatino Linotype" w:hAnsi="Palatino Linotype" w:cs="Palatino Linotype"/>
        </w:rPr>
        <w:lastRenderedPageBreak/>
        <w:t xml:space="preserve">irrenunciable por el desempeño de su empleo, cargo o comisión que será determinada en el presupuesto de egresos que corresponda. </w:t>
      </w:r>
    </w:p>
    <w:p w14:paraId="7AB97FEF" w14:textId="77777777" w:rsidR="009114F6" w:rsidRPr="00A90599" w:rsidRDefault="009114F6" w:rsidP="009114F6">
      <w:pPr>
        <w:spacing w:line="360" w:lineRule="auto"/>
        <w:ind w:right="49"/>
        <w:jc w:val="both"/>
        <w:rPr>
          <w:rFonts w:ascii="Palatino Linotype" w:eastAsia="Palatino Linotype" w:hAnsi="Palatino Linotype" w:cs="Palatino Linotype"/>
        </w:rPr>
      </w:pPr>
    </w:p>
    <w:p w14:paraId="396DE318" w14:textId="77777777" w:rsidR="009114F6" w:rsidRPr="00A90599" w:rsidRDefault="009114F6" w:rsidP="009114F6">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47ADDF84" w14:textId="77777777" w:rsidR="009114F6" w:rsidRPr="00A90599" w:rsidRDefault="009114F6" w:rsidP="009114F6">
      <w:pPr>
        <w:spacing w:line="360" w:lineRule="auto"/>
        <w:ind w:right="49"/>
        <w:jc w:val="both"/>
        <w:rPr>
          <w:rFonts w:ascii="Palatino Linotype" w:eastAsia="Palatino Linotype" w:hAnsi="Palatino Linotype" w:cs="Palatino Linotype"/>
        </w:rPr>
      </w:pPr>
    </w:p>
    <w:p w14:paraId="7464B5F3" w14:textId="77777777" w:rsidR="009114F6" w:rsidRPr="00A90599" w:rsidRDefault="009114F6" w:rsidP="009114F6">
      <w:pPr>
        <w:autoSpaceDE w:val="0"/>
        <w:autoSpaceDN w:val="0"/>
        <w:adjustRightInd w:val="0"/>
        <w:spacing w:line="360" w:lineRule="auto"/>
        <w:jc w:val="both"/>
        <w:rPr>
          <w:rFonts w:ascii="Palatino Linotype" w:hAnsi="Palatino Linotype" w:cs="Tahoma"/>
          <w:bCs/>
          <w:iCs/>
        </w:rPr>
      </w:pPr>
      <w:r w:rsidRPr="00A90599">
        <w:rPr>
          <w:rFonts w:ascii="Palatino Linotype" w:hAnsi="Palatino Linotype" w:cs="Tahoma"/>
          <w:bCs/>
          <w:iCs/>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56A513CD" w14:textId="77777777" w:rsidR="009114F6" w:rsidRPr="00A90599" w:rsidRDefault="009114F6" w:rsidP="009114F6">
      <w:pPr>
        <w:spacing w:line="276" w:lineRule="auto"/>
        <w:ind w:right="843"/>
        <w:jc w:val="both"/>
        <w:rPr>
          <w:rFonts w:ascii="Palatino Linotype" w:eastAsia="Palatino Linotype" w:hAnsi="Palatino Linotype" w:cs="Palatino Linotype"/>
          <w:i/>
        </w:rPr>
      </w:pPr>
    </w:p>
    <w:p w14:paraId="15F5884D" w14:textId="77777777" w:rsidR="009114F6" w:rsidRPr="00A90599" w:rsidRDefault="009114F6" w:rsidP="009114F6">
      <w:pPr>
        <w:autoSpaceDE w:val="0"/>
        <w:autoSpaceDN w:val="0"/>
        <w:adjustRightInd w:val="0"/>
        <w:spacing w:line="360" w:lineRule="auto"/>
        <w:jc w:val="both"/>
        <w:rPr>
          <w:rFonts w:ascii="Palatino Linotype" w:hAnsi="Palatino Linotype" w:cs="Tahoma"/>
          <w:bCs/>
          <w:iCs/>
        </w:rPr>
      </w:pPr>
      <w:r w:rsidRPr="00A90599">
        <w:rPr>
          <w:rFonts w:ascii="Palatino Linotype" w:hAnsi="Palatino Linotype" w:cs="Tahoma"/>
          <w:bCs/>
          <w:iCs/>
        </w:rPr>
        <w:t xml:space="preserve">Por su parte, la Ley del Trabajo de los Servidores Públicos del Estado y Municipios, en su artículo 220 K, fracciones II y IV, establece que: </w:t>
      </w:r>
    </w:p>
    <w:p w14:paraId="077AA9DF" w14:textId="77777777" w:rsidR="009114F6" w:rsidRPr="00A90599" w:rsidRDefault="009114F6" w:rsidP="009114F6">
      <w:pPr>
        <w:autoSpaceDE w:val="0"/>
        <w:autoSpaceDN w:val="0"/>
        <w:adjustRightInd w:val="0"/>
        <w:spacing w:line="360" w:lineRule="auto"/>
        <w:jc w:val="both"/>
        <w:rPr>
          <w:rFonts w:ascii="Palatino Linotype" w:hAnsi="Palatino Linotype" w:cs="Tahoma"/>
          <w:bCs/>
          <w:iCs/>
        </w:rPr>
      </w:pPr>
    </w:p>
    <w:p w14:paraId="07D396D3" w14:textId="77777777" w:rsidR="009114F6" w:rsidRPr="00A90599" w:rsidRDefault="009114F6" w:rsidP="008F70FB">
      <w:pPr>
        <w:autoSpaceDE w:val="0"/>
        <w:autoSpaceDN w:val="0"/>
        <w:adjustRightInd w:val="0"/>
        <w:spacing w:line="276" w:lineRule="auto"/>
        <w:ind w:left="567" w:right="843"/>
        <w:jc w:val="both"/>
        <w:rPr>
          <w:rFonts w:ascii="Palatino Linotype" w:hAnsi="Palatino Linotype"/>
          <w:i/>
          <w:iCs/>
          <w:sz w:val="22"/>
        </w:rPr>
      </w:pPr>
      <w:r w:rsidRPr="00A90599">
        <w:rPr>
          <w:rFonts w:ascii="Palatino Linotype" w:hAnsi="Palatino Linotype"/>
          <w:b/>
          <w:bCs/>
          <w:i/>
          <w:iCs/>
          <w:sz w:val="22"/>
        </w:rPr>
        <w:t>ARTÍCULO 220 K</w:t>
      </w:r>
      <w:r w:rsidRPr="00A90599">
        <w:rPr>
          <w:rFonts w:ascii="Palatino Linotype" w:hAnsi="Palatino Linotype"/>
          <w:i/>
          <w:iCs/>
          <w:sz w:val="22"/>
        </w:rPr>
        <w:t>.- La institución o dependencia pública tiene la obligación de conservar y exhibir en el proceso los documentos que a continuación se precisan:</w:t>
      </w:r>
    </w:p>
    <w:p w14:paraId="5B4DC2B7" w14:textId="77777777" w:rsidR="009114F6" w:rsidRPr="00A90599" w:rsidRDefault="009114F6" w:rsidP="008F70FB">
      <w:pPr>
        <w:autoSpaceDE w:val="0"/>
        <w:autoSpaceDN w:val="0"/>
        <w:adjustRightInd w:val="0"/>
        <w:spacing w:line="276" w:lineRule="auto"/>
        <w:ind w:left="567" w:right="843"/>
        <w:jc w:val="both"/>
        <w:rPr>
          <w:rFonts w:ascii="Palatino Linotype" w:hAnsi="Palatino Linotype"/>
          <w:i/>
          <w:iCs/>
          <w:sz w:val="22"/>
        </w:rPr>
      </w:pPr>
      <w:r w:rsidRPr="00A90599">
        <w:rPr>
          <w:rFonts w:ascii="Palatino Linotype" w:hAnsi="Palatino Linotype"/>
          <w:i/>
          <w:iCs/>
          <w:sz w:val="22"/>
        </w:rPr>
        <w:t>…</w:t>
      </w:r>
    </w:p>
    <w:p w14:paraId="5133CACF" w14:textId="77777777" w:rsidR="009114F6" w:rsidRPr="00A90599" w:rsidRDefault="009114F6" w:rsidP="008F70FB">
      <w:pPr>
        <w:autoSpaceDE w:val="0"/>
        <w:autoSpaceDN w:val="0"/>
        <w:adjustRightInd w:val="0"/>
        <w:spacing w:line="276" w:lineRule="auto"/>
        <w:ind w:left="567" w:right="843"/>
        <w:jc w:val="both"/>
        <w:rPr>
          <w:rFonts w:ascii="Palatino Linotype" w:hAnsi="Palatino Linotype" w:cs="Tahoma"/>
          <w:bCs/>
          <w:i/>
          <w:iCs/>
          <w:sz w:val="22"/>
        </w:rPr>
      </w:pPr>
      <w:r w:rsidRPr="00A90599">
        <w:rPr>
          <w:rFonts w:ascii="Palatino Linotype" w:hAnsi="Palatino Linotype"/>
          <w:i/>
          <w:iCs/>
          <w:sz w:val="22"/>
        </w:rPr>
        <w:t>II. Recibos de pagos de salarios o las constancias documentales del pago de salario cuando sea por depósito o mediante información electrónica;</w:t>
      </w:r>
    </w:p>
    <w:p w14:paraId="4AF8495B" w14:textId="77777777" w:rsidR="009114F6" w:rsidRPr="00A90599" w:rsidRDefault="009114F6" w:rsidP="008F70FB">
      <w:pPr>
        <w:autoSpaceDE w:val="0"/>
        <w:autoSpaceDN w:val="0"/>
        <w:adjustRightInd w:val="0"/>
        <w:spacing w:line="276" w:lineRule="auto"/>
        <w:ind w:left="567" w:right="843"/>
        <w:jc w:val="both"/>
        <w:rPr>
          <w:rFonts w:ascii="Palatino Linotype" w:hAnsi="Palatino Linotype" w:cs="Tahoma"/>
          <w:bCs/>
          <w:i/>
          <w:iCs/>
          <w:sz w:val="22"/>
        </w:rPr>
      </w:pPr>
      <w:r w:rsidRPr="00A90599">
        <w:rPr>
          <w:rFonts w:ascii="Palatino Linotype" w:hAnsi="Palatino Linotype" w:cs="Tahoma"/>
          <w:bCs/>
          <w:i/>
          <w:iCs/>
          <w:sz w:val="22"/>
        </w:rPr>
        <w:t>…</w:t>
      </w:r>
    </w:p>
    <w:p w14:paraId="3222FFF3" w14:textId="77777777" w:rsidR="009114F6" w:rsidRPr="00A90599" w:rsidRDefault="009114F6" w:rsidP="00DC0483">
      <w:pPr>
        <w:autoSpaceDE w:val="0"/>
        <w:autoSpaceDN w:val="0"/>
        <w:adjustRightInd w:val="0"/>
        <w:spacing w:line="276" w:lineRule="auto"/>
        <w:ind w:left="567" w:right="843"/>
        <w:jc w:val="both"/>
        <w:rPr>
          <w:rFonts w:ascii="Palatino Linotype" w:hAnsi="Palatino Linotype"/>
          <w:i/>
          <w:iCs/>
          <w:sz w:val="22"/>
        </w:rPr>
      </w:pPr>
      <w:r w:rsidRPr="00A90599">
        <w:rPr>
          <w:rFonts w:ascii="Palatino Linotype" w:hAnsi="Palatino Linotype"/>
          <w:i/>
          <w:iCs/>
          <w:sz w:val="22"/>
        </w:rPr>
        <w:t xml:space="preserve">IV. Recibos o las constancias de </w:t>
      </w:r>
      <w:proofErr w:type="spellStart"/>
      <w:r w:rsidRPr="00A90599">
        <w:rPr>
          <w:rFonts w:ascii="Palatino Linotype" w:hAnsi="Palatino Linotype"/>
          <w:i/>
          <w:iCs/>
          <w:sz w:val="22"/>
        </w:rPr>
        <w:t>deposito</w:t>
      </w:r>
      <w:proofErr w:type="spellEnd"/>
      <w:r w:rsidRPr="00A90599">
        <w:rPr>
          <w:rFonts w:ascii="Palatino Linotype" w:hAnsi="Palatino Linotype"/>
          <w:i/>
          <w:iCs/>
          <w:sz w:val="22"/>
        </w:rPr>
        <w:t xml:space="preserve"> o del medio de información magnética o electrónica que sean utilizadas para el pago de salarios, prima vacacional, aguinaldo y demás prestaciones establecidas en la presente ley; </w:t>
      </w:r>
    </w:p>
    <w:p w14:paraId="03C1E998" w14:textId="77777777" w:rsidR="009114F6" w:rsidRPr="00A90599" w:rsidRDefault="009114F6" w:rsidP="009114F6">
      <w:pPr>
        <w:autoSpaceDE w:val="0"/>
        <w:autoSpaceDN w:val="0"/>
        <w:adjustRightInd w:val="0"/>
        <w:spacing w:line="360" w:lineRule="auto"/>
        <w:jc w:val="both"/>
        <w:rPr>
          <w:rFonts w:ascii="Palatino Linotype" w:hAnsi="Palatino Linotype" w:cs="Tahoma"/>
          <w:bCs/>
          <w:iCs/>
        </w:rPr>
      </w:pPr>
      <w:r w:rsidRPr="00A90599">
        <w:rPr>
          <w:rFonts w:ascii="Palatino Linotype" w:hAnsi="Palatino Linotype" w:cs="Tahoma"/>
          <w:bCs/>
          <w:iCs/>
        </w:rPr>
        <w:lastRenderedPageBreak/>
        <w:t xml:space="preserve">Es decir, del precepto normativo se advierte que entre los documentos que tiene la obligación de conservar el Sujeto Obligado, se encuentran los </w:t>
      </w:r>
      <w:r w:rsidRPr="00A90599">
        <w:rPr>
          <w:rFonts w:ascii="Palatino Linotype" w:hAnsi="Palatino Linotype" w:cs="Tahoma"/>
          <w:b/>
          <w:bCs/>
          <w:iCs/>
        </w:rPr>
        <w:t>recibos de pago de salarios o las</w:t>
      </w:r>
      <w:r w:rsidRPr="00A90599">
        <w:rPr>
          <w:rFonts w:ascii="Palatino Linotype" w:hAnsi="Palatino Linotype" w:cs="Tahoma"/>
          <w:bCs/>
          <w:iCs/>
        </w:rPr>
        <w:t xml:space="preserve"> </w:t>
      </w:r>
      <w:r w:rsidRPr="00A90599">
        <w:rPr>
          <w:rFonts w:ascii="Palatino Linotype" w:hAnsi="Palatino Linotype" w:cs="Tahoma"/>
          <w:b/>
          <w:bCs/>
          <w:iCs/>
        </w:rPr>
        <w:t>constancias documentales del pago de sueldos</w:t>
      </w:r>
      <w:r w:rsidRPr="00A90599">
        <w:rPr>
          <w:rFonts w:ascii="Palatino Linotype" w:hAnsi="Palatino Linotype" w:cs="Tahoma"/>
          <w:iCs/>
        </w:rPr>
        <w:t>,</w:t>
      </w:r>
      <w:r w:rsidRPr="00A90599">
        <w:rPr>
          <w:rFonts w:ascii="Palatino Linotype" w:hAnsi="Palatino Linotype" w:cs="Tahoma"/>
          <w:b/>
          <w:bCs/>
          <w:iCs/>
        </w:rPr>
        <w:t xml:space="preserve"> </w:t>
      </w:r>
      <w:r w:rsidRPr="00A90599">
        <w:rPr>
          <w:rFonts w:ascii="Palatino Linotype" w:hAnsi="Palatino Linotype" w:cs="Tahoma"/>
          <w:bCs/>
          <w:i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412B174E" w14:textId="77777777" w:rsidR="009114F6" w:rsidRPr="00A90599" w:rsidRDefault="009114F6" w:rsidP="005A618C">
      <w:pPr>
        <w:autoSpaceDE w:val="0"/>
        <w:autoSpaceDN w:val="0"/>
        <w:adjustRightInd w:val="0"/>
        <w:spacing w:line="360" w:lineRule="auto"/>
        <w:jc w:val="both"/>
        <w:rPr>
          <w:rFonts w:ascii="Palatino Linotype" w:hAnsi="Palatino Linotype" w:cs="Tahoma"/>
          <w:iCs/>
        </w:rPr>
      </w:pPr>
    </w:p>
    <w:p w14:paraId="2D29CFD2" w14:textId="77777777" w:rsidR="005A618C" w:rsidRPr="00A90599" w:rsidRDefault="005A618C" w:rsidP="009114F6">
      <w:pPr>
        <w:spacing w:line="360" w:lineRule="auto"/>
        <w:jc w:val="both"/>
        <w:rPr>
          <w:rFonts w:ascii="Palatino Linotype" w:hAnsi="Palatino Linotype" w:cs="Tahoma"/>
          <w:iCs/>
        </w:rPr>
      </w:pPr>
      <w:r w:rsidRPr="00A90599">
        <w:rPr>
          <w:rFonts w:ascii="Palatino Linotype" w:hAnsi="Palatino Linotype" w:cs="Tahoma"/>
          <w:iCs/>
        </w:rPr>
        <w:t xml:space="preserve">En relación con nuestra materia,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381685E1" w14:textId="77777777" w:rsidR="009114F6" w:rsidRPr="00A90599" w:rsidRDefault="009114F6" w:rsidP="009114F6">
      <w:pPr>
        <w:spacing w:line="360" w:lineRule="auto"/>
        <w:jc w:val="both"/>
        <w:rPr>
          <w:rFonts w:ascii="Palatino Linotype" w:hAnsi="Palatino Linotype" w:cs="Tahoma"/>
          <w:iCs/>
        </w:rPr>
      </w:pPr>
    </w:p>
    <w:p w14:paraId="531AD35E" w14:textId="77777777" w:rsidR="005A618C" w:rsidRPr="00A90599" w:rsidRDefault="005A618C" w:rsidP="005A618C">
      <w:pPr>
        <w:autoSpaceDE w:val="0"/>
        <w:autoSpaceDN w:val="0"/>
        <w:adjustRightInd w:val="0"/>
        <w:spacing w:line="276" w:lineRule="auto"/>
        <w:ind w:left="567" w:right="843"/>
        <w:jc w:val="center"/>
        <w:rPr>
          <w:rFonts w:ascii="Palatino Linotype" w:hAnsi="Palatino Linotype" w:cs="Tahoma"/>
          <w:b/>
          <w:i/>
          <w:sz w:val="22"/>
          <w:szCs w:val="22"/>
        </w:rPr>
      </w:pPr>
      <w:r w:rsidRPr="00A90599">
        <w:rPr>
          <w:rFonts w:ascii="Palatino Linotype" w:hAnsi="Palatino Linotype" w:cs="Tahoma"/>
          <w:b/>
          <w:i/>
          <w:sz w:val="22"/>
          <w:szCs w:val="22"/>
        </w:rPr>
        <w:t>Ley General de Transparencia y Acceso a la Información Pública</w:t>
      </w:r>
    </w:p>
    <w:p w14:paraId="472B93B1" w14:textId="77777777" w:rsidR="005A618C" w:rsidRPr="00A90599" w:rsidRDefault="005A618C" w:rsidP="005A618C">
      <w:pPr>
        <w:autoSpaceDE w:val="0"/>
        <w:autoSpaceDN w:val="0"/>
        <w:adjustRightInd w:val="0"/>
        <w:spacing w:line="276" w:lineRule="auto"/>
        <w:ind w:left="567" w:right="843"/>
        <w:jc w:val="both"/>
        <w:rPr>
          <w:rFonts w:ascii="Palatino Linotype" w:hAnsi="Palatino Linotype" w:cs="Tahoma"/>
          <w:bCs/>
          <w:i/>
          <w:sz w:val="22"/>
          <w:szCs w:val="22"/>
        </w:rPr>
      </w:pPr>
    </w:p>
    <w:p w14:paraId="6DCDBF45" w14:textId="77777777" w:rsidR="005A618C" w:rsidRPr="00A90599" w:rsidRDefault="005A618C" w:rsidP="005A618C">
      <w:pPr>
        <w:autoSpaceDE w:val="0"/>
        <w:autoSpaceDN w:val="0"/>
        <w:adjustRightInd w:val="0"/>
        <w:spacing w:line="276" w:lineRule="auto"/>
        <w:ind w:left="567" w:right="843"/>
        <w:jc w:val="both"/>
        <w:rPr>
          <w:rFonts w:ascii="Palatino Linotype" w:hAnsi="Palatino Linotype"/>
          <w:i/>
          <w:sz w:val="22"/>
          <w:szCs w:val="22"/>
        </w:rPr>
      </w:pPr>
      <w:r w:rsidRPr="00A90599">
        <w:rPr>
          <w:rFonts w:ascii="Palatino Linotype" w:hAnsi="Palatino Linotype"/>
          <w:b/>
          <w:bCs/>
          <w:i/>
          <w:sz w:val="22"/>
          <w:szCs w:val="22"/>
        </w:rPr>
        <w:t>Artículo 70.</w:t>
      </w:r>
      <w:r w:rsidRPr="00A90599">
        <w:rPr>
          <w:rFonts w:ascii="Palatino Linotype" w:hAnsi="Palatino Linotype"/>
          <w:i/>
          <w:sz w:val="22"/>
          <w:szCs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92FAF55" w14:textId="77777777" w:rsidR="005A618C" w:rsidRPr="00A90599" w:rsidRDefault="005A618C" w:rsidP="005A618C">
      <w:pPr>
        <w:autoSpaceDE w:val="0"/>
        <w:autoSpaceDN w:val="0"/>
        <w:adjustRightInd w:val="0"/>
        <w:spacing w:line="276" w:lineRule="auto"/>
        <w:ind w:left="567" w:right="843"/>
        <w:jc w:val="both"/>
        <w:rPr>
          <w:rFonts w:ascii="Palatino Linotype" w:hAnsi="Palatino Linotype"/>
          <w:i/>
          <w:sz w:val="22"/>
          <w:szCs w:val="22"/>
        </w:rPr>
      </w:pPr>
      <w:r w:rsidRPr="00A90599">
        <w:rPr>
          <w:rFonts w:ascii="Palatino Linotype" w:hAnsi="Palatino Linotype"/>
          <w:i/>
          <w:sz w:val="22"/>
          <w:szCs w:val="22"/>
        </w:rPr>
        <w:t>…</w:t>
      </w:r>
    </w:p>
    <w:p w14:paraId="05660DB3" w14:textId="77777777" w:rsidR="005A618C" w:rsidRPr="00A90599" w:rsidRDefault="005A618C" w:rsidP="005A618C">
      <w:pPr>
        <w:spacing w:line="276" w:lineRule="auto"/>
        <w:ind w:left="567" w:right="843"/>
        <w:jc w:val="both"/>
        <w:rPr>
          <w:rFonts w:ascii="Palatino Linotype" w:hAnsi="Palatino Linotype"/>
          <w:i/>
          <w:sz w:val="22"/>
          <w:szCs w:val="22"/>
        </w:rPr>
      </w:pPr>
      <w:r w:rsidRPr="00A90599">
        <w:rPr>
          <w:rFonts w:ascii="Palatino Linotype" w:hAnsi="Palatino Linotype"/>
          <w:i/>
          <w:sz w:val="22"/>
          <w:szCs w:val="22"/>
        </w:rPr>
        <w:t xml:space="preserve">VIII. La remuneración bruta y neta de todos los Servidores Públicos de base o de confianza, de todas las percepciones, incluyendo sueldos, prestaciones, gratificaciones, </w:t>
      </w:r>
      <w:r w:rsidRPr="00A90599">
        <w:rPr>
          <w:rFonts w:ascii="Palatino Linotype" w:hAnsi="Palatino Linotype"/>
          <w:i/>
          <w:sz w:val="22"/>
          <w:szCs w:val="22"/>
        </w:rPr>
        <w:lastRenderedPageBreak/>
        <w:t>primas, comisiones, dietas, bonos, estímulos, ingresos y sistemas de compensación, señalando la periodicidad de dicha remuneración;</w:t>
      </w:r>
    </w:p>
    <w:p w14:paraId="372839E2" w14:textId="77777777" w:rsidR="005A618C" w:rsidRPr="00A90599" w:rsidRDefault="005A618C" w:rsidP="009114F6">
      <w:pPr>
        <w:spacing w:line="276" w:lineRule="auto"/>
        <w:ind w:left="567" w:right="843"/>
        <w:jc w:val="both"/>
        <w:rPr>
          <w:rFonts w:ascii="Palatino Linotype" w:eastAsia="Palatino Linotype" w:hAnsi="Palatino Linotype" w:cs="Palatino Linotype"/>
          <w:i/>
          <w:sz w:val="22"/>
          <w:szCs w:val="22"/>
        </w:rPr>
      </w:pPr>
      <w:r w:rsidRPr="00A90599">
        <w:rPr>
          <w:rFonts w:ascii="Palatino Linotype" w:hAnsi="Palatino Linotype"/>
          <w:i/>
          <w:sz w:val="22"/>
          <w:szCs w:val="22"/>
        </w:rPr>
        <w:t>…</w:t>
      </w:r>
    </w:p>
    <w:p w14:paraId="1D41733D" w14:textId="77777777" w:rsidR="005A618C" w:rsidRPr="00A90599" w:rsidRDefault="005A618C" w:rsidP="005A618C">
      <w:pPr>
        <w:spacing w:line="276" w:lineRule="auto"/>
        <w:ind w:left="567" w:right="843"/>
        <w:jc w:val="center"/>
        <w:rPr>
          <w:rFonts w:ascii="Palatino Linotype" w:hAnsi="Palatino Linotype" w:cs="Tahoma"/>
          <w:b/>
          <w:i/>
          <w:sz w:val="22"/>
          <w:szCs w:val="22"/>
        </w:rPr>
      </w:pPr>
      <w:r w:rsidRPr="00A90599">
        <w:rPr>
          <w:rFonts w:ascii="Palatino Linotype" w:hAnsi="Palatino Linotype" w:cs="Tahoma"/>
          <w:b/>
          <w:i/>
          <w:sz w:val="22"/>
          <w:szCs w:val="22"/>
        </w:rPr>
        <w:t>Ley de Transparencia y Acceso a la Información Pública del Estado de México y Municipios</w:t>
      </w:r>
    </w:p>
    <w:p w14:paraId="72EEA05B" w14:textId="77777777" w:rsidR="005A618C" w:rsidRPr="00A90599" w:rsidRDefault="005A618C" w:rsidP="005A618C">
      <w:pPr>
        <w:spacing w:line="276" w:lineRule="auto"/>
        <w:ind w:left="567" w:right="843"/>
        <w:jc w:val="both"/>
        <w:rPr>
          <w:rFonts w:ascii="Palatino Linotype" w:eastAsia="Palatino Linotype" w:hAnsi="Palatino Linotype" w:cs="Palatino Linotype"/>
          <w:i/>
          <w:sz w:val="22"/>
          <w:szCs w:val="22"/>
        </w:rPr>
      </w:pPr>
    </w:p>
    <w:p w14:paraId="478AC1E9" w14:textId="77777777" w:rsidR="005A618C" w:rsidRPr="00A90599" w:rsidRDefault="005A618C" w:rsidP="005A618C">
      <w:pPr>
        <w:spacing w:line="276" w:lineRule="auto"/>
        <w:ind w:left="567" w:right="843"/>
        <w:jc w:val="both"/>
        <w:rPr>
          <w:rFonts w:ascii="Palatino Linotype" w:eastAsia="Palatino Linotype" w:hAnsi="Palatino Linotype" w:cs="Palatino Linotype"/>
          <w:i/>
          <w:sz w:val="22"/>
          <w:szCs w:val="22"/>
        </w:rPr>
      </w:pPr>
      <w:r w:rsidRPr="00A90599">
        <w:rPr>
          <w:rFonts w:ascii="Palatino Linotype" w:hAnsi="Palatino Linotype"/>
          <w:b/>
          <w:bCs/>
          <w:i/>
          <w:sz w:val="22"/>
          <w:szCs w:val="22"/>
        </w:rPr>
        <w:t>Artículo 92.</w:t>
      </w:r>
      <w:r w:rsidRPr="00A90599">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3DF56A" w14:textId="77777777" w:rsidR="005A618C" w:rsidRPr="00A90599" w:rsidRDefault="005A618C" w:rsidP="005A618C">
      <w:pPr>
        <w:spacing w:line="276" w:lineRule="auto"/>
        <w:ind w:left="567" w:right="843"/>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p>
    <w:p w14:paraId="30FCC152" w14:textId="77777777" w:rsidR="005A618C" w:rsidRPr="00A90599" w:rsidRDefault="005A618C" w:rsidP="005A618C">
      <w:pPr>
        <w:spacing w:line="276" w:lineRule="auto"/>
        <w:ind w:left="567" w:right="843"/>
        <w:jc w:val="both"/>
        <w:rPr>
          <w:rFonts w:ascii="Palatino Linotype" w:eastAsia="Palatino Linotype" w:hAnsi="Palatino Linotype" w:cs="Palatino Linotype"/>
          <w:i/>
          <w:sz w:val="22"/>
          <w:szCs w:val="22"/>
        </w:rPr>
      </w:pPr>
      <w:r w:rsidRPr="00A90599">
        <w:rPr>
          <w:rFonts w:ascii="Palatino Linotype" w:hAnsi="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B912A26" w14:textId="77777777" w:rsidR="005A618C" w:rsidRPr="00A90599" w:rsidRDefault="005A618C" w:rsidP="005A618C">
      <w:pPr>
        <w:spacing w:line="276" w:lineRule="auto"/>
        <w:ind w:left="567" w:right="843"/>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p>
    <w:p w14:paraId="3B0AD8F5" w14:textId="77777777" w:rsidR="005A618C" w:rsidRPr="00A90599" w:rsidRDefault="005A618C" w:rsidP="005A618C">
      <w:pPr>
        <w:spacing w:line="360" w:lineRule="auto"/>
        <w:ind w:right="843"/>
        <w:jc w:val="both"/>
        <w:rPr>
          <w:rFonts w:ascii="Palatino Linotype" w:eastAsia="Palatino Linotype" w:hAnsi="Palatino Linotype" w:cs="Palatino Linotype"/>
          <w:i/>
        </w:rPr>
      </w:pPr>
    </w:p>
    <w:p w14:paraId="2A32113D" w14:textId="77777777" w:rsidR="00BA79B1" w:rsidRPr="00A90599" w:rsidRDefault="005A618C" w:rsidP="005A618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Por otro lado, es importante destacar que de conformidad con el Bando Municipal del</w:t>
      </w:r>
      <w:r w:rsidR="009114F6" w:rsidRPr="00A90599">
        <w:rPr>
          <w:rFonts w:ascii="Palatino Linotype" w:eastAsia="Palatino Linotype" w:hAnsi="Palatino Linotype" w:cs="Palatino Linotype"/>
        </w:rPr>
        <w:t xml:space="preserve"> Ayuntamiento de Tianguistenco se tiene que son autoridades fiscales del Municipio, las siguientes: </w:t>
      </w:r>
    </w:p>
    <w:p w14:paraId="5DCC09A8" w14:textId="77777777" w:rsidR="009114F6" w:rsidRPr="00A90599" w:rsidRDefault="009114F6" w:rsidP="005A618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79B4A38" w14:textId="77777777" w:rsidR="009114F6" w:rsidRPr="00A90599" w:rsidRDefault="009114F6" w:rsidP="009114F6">
      <w:pPr>
        <w:pBdr>
          <w:top w:val="nil"/>
          <w:left w:val="nil"/>
          <w:bottom w:val="nil"/>
          <w:right w:val="nil"/>
          <w:between w:val="nil"/>
        </w:pBdr>
        <w:spacing w:line="276" w:lineRule="auto"/>
        <w:ind w:left="567" w:right="49"/>
        <w:jc w:val="both"/>
        <w:rPr>
          <w:rFonts w:ascii="Palatino Linotype" w:hAnsi="Palatino Linotype"/>
          <w:i/>
          <w:sz w:val="22"/>
        </w:rPr>
      </w:pPr>
      <w:r w:rsidRPr="00A90599">
        <w:rPr>
          <w:rFonts w:ascii="Palatino Linotype" w:hAnsi="Palatino Linotype"/>
          <w:b/>
          <w:i/>
          <w:sz w:val="22"/>
        </w:rPr>
        <w:t>Artículo 58.</w:t>
      </w:r>
      <w:r w:rsidRPr="00A90599">
        <w:rPr>
          <w:rFonts w:ascii="Palatino Linotype" w:hAnsi="Palatino Linotype"/>
          <w:i/>
          <w:sz w:val="22"/>
        </w:rPr>
        <w:t xml:space="preserve"> Son autoridades fiscales del Municipio: </w:t>
      </w:r>
    </w:p>
    <w:p w14:paraId="1B7B3E88" w14:textId="77777777" w:rsidR="009114F6" w:rsidRPr="00A90599" w:rsidRDefault="009114F6" w:rsidP="009114F6">
      <w:pPr>
        <w:pBdr>
          <w:top w:val="nil"/>
          <w:left w:val="nil"/>
          <w:bottom w:val="nil"/>
          <w:right w:val="nil"/>
          <w:between w:val="nil"/>
        </w:pBdr>
        <w:spacing w:line="276" w:lineRule="auto"/>
        <w:ind w:left="567" w:right="49"/>
        <w:jc w:val="both"/>
        <w:rPr>
          <w:rFonts w:ascii="Palatino Linotype" w:hAnsi="Palatino Linotype"/>
          <w:i/>
          <w:sz w:val="22"/>
        </w:rPr>
      </w:pPr>
      <w:r w:rsidRPr="00A90599">
        <w:rPr>
          <w:rFonts w:ascii="Palatino Linotype" w:hAnsi="Palatino Linotype"/>
          <w:i/>
          <w:sz w:val="22"/>
        </w:rPr>
        <w:t xml:space="preserve">I. </w:t>
      </w:r>
      <w:proofErr w:type="gramStart"/>
      <w:r w:rsidRPr="00A90599">
        <w:rPr>
          <w:rFonts w:ascii="Palatino Linotype" w:hAnsi="Palatino Linotype"/>
          <w:i/>
          <w:sz w:val="22"/>
        </w:rPr>
        <w:t>Presidente</w:t>
      </w:r>
      <w:proofErr w:type="gramEnd"/>
      <w:r w:rsidRPr="00A90599">
        <w:rPr>
          <w:rFonts w:ascii="Palatino Linotype" w:hAnsi="Palatino Linotype"/>
          <w:i/>
          <w:sz w:val="22"/>
        </w:rPr>
        <w:t xml:space="preserve"> Municipal; </w:t>
      </w:r>
    </w:p>
    <w:p w14:paraId="621AA85E" w14:textId="77777777" w:rsidR="009114F6" w:rsidRPr="00A90599" w:rsidRDefault="009114F6" w:rsidP="009114F6">
      <w:pPr>
        <w:pBdr>
          <w:top w:val="nil"/>
          <w:left w:val="nil"/>
          <w:bottom w:val="nil"/>
          <w:right w:val="nil"/>
          <w:between w:val="nil"/>
        </w:pBdr>
        <w:spacing w:line="276" w:lineRule="auto"/>
        <w:ind w:left="567" w:right="49"/>
        <w:jc w:val="both"/>
        <w:rPr>
          <w:rFonts w:ascii="Palatino Linotype" w:hAnsi="Palatino Linotype"/>
          <w:i/>
          <w:sz w:val="22"/>
        </w:rPr>
      </w:pPr>
      <w:r w:rsidRPr="00A90599">
        <w:rPr>
          <w:rFonts w:ascii="Palatino Linotype" w:hAnsi="Palatino Linotype"/>
          <w:i/>
          <w:sz w:val="22"/>
        </w:rPr>
        <w:t xml:space="preserve">II. Síndico Municipal; </w:t>
      </w:r>
    </w:p>
    <w:p w14:paraId="33BA0A7F" w14:textId="77777777" w:rsidR="009114F6" w:rsidRPr="00A90599" w:rsidRDefault="009114F6" w:rsidP="009114F6">
      <w:pPr>
        <w:pBdr>
          <w:top w:val="nil"/>
          <w:left w:val="nil"/>
          <w:bottom w:val="nil"/>
          <w:right w:val="nil"/>
          <w:between w:val="nil"/>
        </w:pBdr>
        <w:spacing w:line="276" w:lineRule="auto"/>
        <w:ind w:left="567" w:right="49"/>
        <w:jc w:val="both"/>
        <w:rPr>
          <w:rFonts w:ascii="Palatino Linotype" w:hAnsi="Palatino Linotype"/>
          <w:i/>
          <w:sz w:val="22"/>
        </w:rPr>
      </w:pPr>
      <w:r w:rsidRPr="00A90599">
        <w:rPr>
          <w:rFonts w:ascii="Palatino Linotype" w:hAnsi="Palatino Linotype"/>
          <w:i/>
          <w:sz w:val="22"/>
        </w:rPr>
        <w:t xml:space="preserve">III. Tesorería Municipal; y </w:t>
      </w:r>
    </w:p>
    <w:p w14:paraId="033176A4" w14:textId="77777777" w:rsidR="009114F6" w:rsidRPr="00A90599" w:rsidRDefault="009114F6" w:rsidP="009114F6">
      <w:pPr>
        <w:pBdr>
          <w:top w:val="nil"/>
          <w:left w:val="nil"/>
          <w:bottom w:val="nil"/>
          <w:right w:val="nil"/>
          <w:between w:val="nil"/>
        </w:pBdr>
        <w:spacing w:line="276" w:lineRule="auto"/>
        <w:ind w:left="567" w:right="49"/>
        <w:jc w:val="both"/>
        <w:rPr>
          <w:rFonts w:ascii="Palatino Linotype" w:eastAsia="Palatino Linotype" w:hAnsi="Palatino Linotype" w:cs="Palatino Linotype"/>
          <w:i/>
          <w:sz w:val="22"/>
        </w:rPr>
      </w:pPr>
      <w:r w:rsidRPr="00A90599">
        <w:rPr>
          <w:rFonts w:ascii="Palatino Linotype" w:hAnsi="Palatino Linotype"/>
          <w:i/>
          <w:sz w:val="22"/>
        </w:rPr>
        <w:t>IV. Contraloría Interna</w:t>
      </w:r>
    </w:p>
    <w:p w14:paraId="1BA13684" w14:textId="77777777" w:rsidR="005A618C" w:rsidRPr="00A90599" w:rsidRDefault="005A618C" w:rsidP="008F70F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2B51DA1" w14:textId="77777777" w:rsidR="008F70FB" w:rsidRPr="00A90599" w:rsidRDefault="008F70FB" w:rsidP="008F70FB">
      <w:pPr>
        <w:pBdr>
          <w:top w:val="nil"/>
          <w:left w:val="nil"/>
          <w:bottom w:val="nil"/>
          <w:right w:val="nil"/>
          <w:between w:val="nil"/>
        </w:pBdr>
        <w:spacing w:line="360" w:lineRule="auto"/>
        <w:ind w:right="49"/>
        <w:jc w:val="both"/>
        <w:rPr>
          <w:rFonts w:ascii="Palatino Linotype" w:hAnsi="Palatino Linotype"/>
        </w:rPr>
      </w:pPr>
      <w:r w:rsidRPr="00A90599">
        <w:rPr>
          <w:rFonts w:ascii="Palatino Linotype" w:eastAsia="Palatino Linotype" w:hAnsi="Palatino Linotype" w:cs="Palatino Linotype"/>
        </w:rPr>
        <w:t xml:space="preserve">Del mismo modo, cabe destacar que de acuerdo con el artículo 60 del Bando Municipal del Ayuntamiento de Tianguistenco, la Tesorería Municipal es </w:t>
      </w:r>
      <w:r w:rsidRPr="00A90599">
        <w:rPr>
          <w:rFonts w:ascii="Palatino Linotype" w:hAnsi="Palatino Linotype"/>
        </w:rPr>
        <w:t xml:space="preserve">el órgano </w:t>
      </w:r>
      <w:r w:rsidRPr="00A90599">
        <w:rPr>
          <w:rFonts w:ascii="Palatino Linotype" w:hAnsi="Palatino Linotype"/>
        </w:rPr>
        <w:lastRenderedPageBreak/>
        <w:t>encargado de la recaudación de los ingresos municipales y responsable de realizar las erogaciones que haga el Ayuntamiento, teniendo como funciones, de forma enunciativa y no limitativa, las establecidas en el artículo 95 de la Ley Orgánica Municipal del Estado de México.</w:t>
      </w:r>
    </w:p>
    <w:p w14:paraId="493E7265" w14:textId="77777777" w:rsidR="008F70FB" w:rsidRPr="00A90599" w:rsidRDefault="008F70FB" w:rsidP="008F70FB">
      <w:pPr>
        <w:pBdr>
          <w:top w:val="nil"/>
          <w:left w:val="nil"/>
          <w:bottom w:val="nil"/>
          <w:right w:val="nil"/>
          <w:between w:val="nil"/>
        </w:pBdr>
        <w:spacing w:line="360" w:lineRule="auto"/>
        <w:ind w:right="49"/>
        <w:jc w:val="both"/>
        <w:rPr>
          <w:rFonts w:ascii="Palatino Linotype" w:hAnsi="Palatino Linotype"/>
        </w:rPr>
      </w:pPr>
    </w:p>
    <w:p w14:paraId="7BB75C69" w14:textId="77777777" w:rsidR="005A618C" w:rsidRPr="00A90599" w:rsidRDefault="008F70FB" w:rsidP="008F70FB">
      <w:pPr>
        <w:pBdr>
          <w:top w:val="nil"/>
          <w:left w:val="nil"/>
          <w:bottom w:val="nil"/>
          <w:right w:val="nil"/>
          <w:between w:val="nil"/>
        </w:pBdr>
        <w:spacing w:line="360" w:lineRule="auto"/>
        <w:ind w:right="49"/>
        <w:jc w:val="both"/>
        <w:rPr>
          <w:rFonts w:ascii="Palatino Linotype" w:hAnsi="Palatino Linotype"/>
        </w:rPr>
      </w:pPr>
      <w:r w:rsidRPr="00A90599">
        <w:rPr>
          <w:rFonts w:ascii="Palatino Linotype" w:hAnsi="Palatino Linotype"/>
        </w:rPr>
        <w:t xml:space="preserve">En ese sentido, se colige que, el Ayuntamiento de Tianguistenco cuenta con facultades, atribuciones y competencias para generar, administrar y poseer la información solicitada por la parte Recurrente, ya que cuenta con una unidad administrativa responsable de las erogaciones que hace el Ayuntamiento, a saber, la Tesorería Municipal. </w:t>
      </w:r>
    </w:p>
    <w:p w14:paraId="4461328A" w14:textId="77777777" w:rsidR="005A618C" w:rsidRPr="00A90599" w:rsidRDefault="005A618C" w:rsidP="008F70F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FDC9E7D" w14:textId="77777777" w:rsidR="008F70FB" w:rsidRPr="00A90599" w:rsidRDefault="008F70FB" w:rsidP="008F70F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Ahora bien, no pasa inadvertido para este Organismo Garante que, toda vez que los motivos de inconformidad aducidos en ambos recursos de revisión, no versan sobre la totalidad de la información proporcionada por el Sujeto Obligado, pues la parte Recurrente se inconformó de manera expresa por </w:t>
      </w:r>
      <w:r w:rsidRPr="00A90599">
        <w:rPr>
          <w:rFonts w:ascii="Palatino Linotype" w:eastAsia="Palatino Linotype" w:hAnsi="Palatino Linotype" w:cs="Palatino Linotype"/>
          <w:b/>
        </w:rPr>
        <w:t>la clasificación de la información en los recibos de nómina remitidos, no así respecto a la cantidad de estos o su temporalidad</w:t>
      </w:r>
      <w:r w:rsidRPr="00A90599">
        <w:rPr>
          <w:rFonts w:ascii="Palatino Linotype" w:eastAsia="Palatino Linotype" w:hAnsi="Palatino Linotype" w:cs="Palatino Linotype"/>
        </w:rPr>
        <w:t>, por ello,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2DB910C1" w14:textId="77777777" w:rsidR="008F70FB" w:rsidRPr="00A90599" w:rsidRDefault="008F70FB" w:rsidP="008F70FB">
      <w:pPr>
        <w:spacing w:line="360" w:lineRule="auto"/>
        <w:jc w:val="both"/>
        <w:rPr>
          <w:rFonts w:ascii="Palatino Linotype" w:eastAsia="Palatino Linotype" w:hAnsi="Palatino Linotype" w:cs="Palatino Linotype"/>
        </w:rPr>
      </w:pPr>
    </w:p>
    <w:p w14:paraId="2FC492CE" w14:textId="77777777" w:rsidR="008F70FB" w:rsidRPr="00A90599" w:rsidRDefault="008F70FB" w:rsidP="008F70F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lastRenderedPageBreak/>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340C8BF" w14:textId="77777777" w:rsidR="008F70FB" w:rsidRPr="00A90599" w:rsidRDefault="008F70FB" w:rsidP="008F70FB">
      <w:pPr>
        <w:spacing w:line="360" w:lineRule="auto"/>
        <w:jc w:val="both"/>
        <w:rPr>
          <w:rFonts w:ascii="Palatino Linotype" w:eastAsia="Palatino Linotype" w:hAnsi="Palatino Linotype" w:cs="Palatino Linotype"/>
        </w:rPr>
      </w:pPr>
    </w:p>
    <w:p w14:paraId="07620E0C" w14:textId="77777777" w:rsidR="008F70FB" w:rsidRPr="00A90599" w:rsidRDefault="008F70FB" w:rsidP="008F70FB">
      <w:pPr>
        <w:spacing w:line="276" w:lineRule="auto"/>
        <w:ind w:left="567" w:right="61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“REVISIÓN EN AMPARO. LOS RESOLUTIVOS NO COMBATIDOS DEBEN DECLARARSE FIRMES. </w:t>
      </w:r>
      <w:r w:rsidRPr="00A9059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7C1A0D9" w14:textId="77777777" w:rsidR="008F70FB" w:rsidRPr="00A90599" w:rsidRDefault="008F70FB" w:rsidP="008F70FB">
      <w:pPr>
        <w:spacing w:line="360" w:lineRule="auto"/>
        <w:jc w:val="both"/>
        <w:rPr>
          <w:rFonts w:ascii="Palatino Linotype" w:eastAsia="Palatino Linotype" w:hAnsi="Palatino Linotype" w:cs="Palatino Linotype"/>
        </w:rPr>
      </w:pPr>
      <w:bookmarkStart w:id="7" w:name="_Hlk96451588"/>
    </w:p>
    <w:p w14:paraId="3A449167" w14:textId="77777777" w:rsidR="008F70FB" w:rsidRPr="00A90599" w:rsidRDefault="008F70FB" w:rsidP="008F70F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Consecuentemente, se insiste, ante la falta de impugnación eficaz, la respuesta entregada debe declararse consentida por persona solicitante.</w:t>
      </w:r>
    </w:p>
    <w:p w14:paraId="738AFDD2" w14:textId="77777777" w:rsidR="008F70FB" w:rsidRPr="00A90599" w:rsidRDefault="008F70FB" w:rsidP="008F70FB">
      <w:pPr>
        <w:tabs>
          <w:tab w:val="left" w:pos="1560"/>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ab/>
      </w:r>
    </w:p>
    <w:bookmarkEnd w:id="7"/>
    <w:p w14:paraId="36386696" w14:textId="77777777" w:rsidR="008F70FB" w:rsidRPr="00A90599" w:rsidRDefault="008F70FB" w:rsidP="008F70FB">
      <w:pPr>
        <w:spacing w:line="360" w:lineRule="auto"/>
        <w:jc w:val="both"/>
        <w:rPr>
          <w:rFonts w:ascii="Palatino Linotype" w:hAnsi="Palatino Linotype"/>
        </w:rPr>
      </w:pPr>
      <w:r w:rsidRPr="00A90599">
        <w:rPr>
          <w:rFonts w:ascii="Palatino Linotype" w:hAnsi="Palatino Linotype" w:cs="Arial"/>
        </w:rPr>
        <w:t>Lo anterior se sustenta con lo plasmado en el criterio</w:t>
      </w:r>
      <w:r w:rsidRPr="00A90599">
        <w:rPr>
          <w:rFonts w:ascii="Palatino Linotype" w:hAnsi="Palatino Linotype"/>
        </w:rPr>
        <w:t xml:space="preserve"> 01/20 emitido por el Instituto Nacional de Transparencia, Acceso a la Información, y Protección de Datos Personales, INAI, que lleva por rubro y texto los siguientes: </w:t>
      </w:r>
    </w:p>
    <w:p w14:paraId="2CC467BA" w14:textId="77777777" w:rsidR="00DC0483" w:rsidRPr="00A90599" w:rsidRDefault="00DC0483" w:rsidP="008F70FB">
      <w:pPr>
        <w:spacing w:line="360" w:lineRule="auto"/>
        <w:jc w:val="both"/>
        <w:rPr>
          <w:rFonts w:ascii="Palatino Linotype" w:hAnsi="Palatino Linotype"/>
        </w:rPr>
      </w:pPr>
    </w:p>
    <w:p w14:paraId="05CC1F3E" w14:textId="77777777" w:rsidR="008F70FB" w:rsidRPr="00A90599" w:rsidRDefault="008F70FB" w:rsidP="008F70FB">
      <w:pPr>
        <w:pStyle w:val="Sinespaciado"/>
        <w:spacing w:line="276" w:lineRule="auto"/>
        <w:ind w:left="567" w:right="902"/>
        <w:jc w:val="both"/>
        <w:rPr>
          <w:rFonts w:ascii="Palatino Linotype" w:hAnsi="Palatino Linotype"/>
          <w:i/>
          <w:iCs/>
          <w:sz w:val="22"/>
        </w:rPr>
      </w:pPr>
      <w:r w:rsidRPr="00A90599">
        <w:rPr>
          <w:rFonts w:ascii="Palatino Linotype" w:hAnsi="Palatino Linotype"/>
          <w:i/>
          <w:iCs/>
          <w:sz w:val="22"/>
        </w:rPr>
        <w:t>“</w:t>
      </w:r>
      <w:r w:rsidRPr="00A90599">
        <w:rPr>
          <w:rFonts w:ascii="Palatino Linotype" w:hAnsi="Palatino Linotype" w:cs="Arial"/>
          <w:b/>
          <w:i/>
          <w:iCs/>
          <w:sz w:val="22"/>
        </w:rPr>
        <w:t xml:space="preserve">Actos consentidos tácitamente. Improcedencia de su análisis. </w:t>
      </w:r>
      <w:r w:rsidRPr="00A90599">
        <w:rPr>
          <w:rFonts w:ascii="Palatino Linotype" w:hAnsi="Palatino Linotype" w:cs="Arial"/>
          <w:i/>
          <w:iCs/>
          <w:sz w:val="22"/>
        </w:rPr>
        <w:t xml:space="preserve">Si en su recurso de revisión, la persona recurrente no expresó inconformidad alguna con ciertas partes </w:t>
      </w:r>
      <w:r w:rsidRPr="00A90599">
        <w:rPr>
          <w:rFonts w:ascii="Palatino Linotype" w:hAnsi="Palatino Linotype" w:cs="Arial"/>
          <w:i/>
          <w:iCs/>
          <w:sz w:val="22"/>
        </w:rPr>
        <w:lastRenderedPageBreak/>
        <w:t>de la respuesta otorgada, se entienden tácitamente consentidas, por ende, no deben formar parte del estudio de fondo de la resolución que emite el Instituto.</w:t>
      </w:r>
      <w:r w:rsidRPr="00A90599">
        <w:rPr>
          <w:rFonts w:ascii="Palatino Linotype" w:hAnsi="Palatino Linotype"/>
          <w:i/>
          <w:iCs/>
          <w:sz w:val="22"/>
        </w:rPr>
        <w:t>”</w:t>
      </w:r>
    </w:p>
    <w:p w14:paraId="02D74ABE" w14:textId="77777777" w:rsidR="008F70FB" w:rsidRPr="00A90599" w:rsidRDefault="008F70FB" w:rsidP="008F70FB">
      <w:pPr>
        <w:pStyle w:val="Sinespaciado"/>
        <w:spacing w:line="276" w:lineRule="auto"/>
        <w:ind w:left="567" w:right="902"/>
        <w:jc w:val="both"/>
        <w:rPr>
          <w:rFonts w:ascii="Palatino Linotype" w:hAnsi="Palatino Linotype"/>
          <w:i/>
          <w:iCs/>
        </w:rPr>
      </w:pPr>
    </w:p>
    <w:p w14:paraId="185B1DDD" w14:textId="77777777" w:rsidR="008F70FB" w:rsidRPr="00A90599" w:rsidRDefault="008F70FB" w:rsidP="008F70F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7A955BA9" w14:textId="77777777" w:rsidR="008F70FB" w:rsidRPr="00A90599" w:rsidRDefault="008F70FB" w:rsidP="008F70FB">
      <w:pPr>
        <w:spacing w:line="360" w:lineRule="auto"/>
        <w:ind w:left="851" w:right="900"/>
        <w:jc w:val="both"/>
        <w:rPr>
          <w:rFonts w:ascii="Palatino Linotype" w:eastAsia="Palatino Linotype" w:hAnsi="Palatino Linotype" w:cs="Palatino Linotype"/>
          <w:b/>
          <w:i/>
          <w:smallCaps/>
          <w:sz w:val="22"/>
          <w:szCs w:val="22"/>
        </w:rPr>
      </w:pPr>
    </w:p>
    <w:p w14:paraId="4EEA51F6" w14:textId="77777777" w:rsidR="008F70FB" w:rsidRPr="00A90599" w:rsidRDefault="008F70FB" w:rsidP="008F70FB">
      <w:pPr>
        <w:tabs>
          <w:tab w:val="left" w:pos="851"/>
          <w:tab w:val="left" w:pos="1276"/>
        </w:tabs>
        <w:spacing w:line="276" w:lineRule="auto"/>
        <w:ind w:left="567" w:right="709"/>
        <w:jc w:val="both"/>
        <w:rPr>
          <w:rFonts w:ascii="Palatino Linotype" w:eastAsia="Palatino Linotype" w:hAnsi="Palatino Linotype" w:cs="Palatino Linotype"/>
        </w:rPr>
      </w:pPr>
      <w:r w:rsidRPr="00A90599">
        <w:rPr>
          <w:rFonts w:ascii="Palatino Linotype" w:eastAsia="Palatino Linotype" w:hAnsi="Palatino Linotype" w:cs="Palatino Linotype"/>
          <w:b/>
          <w:i/>
          <w:smallCaps/>
          <w:sz w:val="22"/>
          <w:szCs w:val="22"/>
        </w:rPr>
        <w:t xml:space="preserve">“ACTOS CONSENTIDOS. SON LOS QUE NO SE IMPUGNAN MEDIANTE EL RECURSO IDÓNEO. </w:t>
      </w:r>
      <w:r w:rsidRPr="00A90599">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A90599">
        <w:rPr>
          <w:rFonts w:ascii="Palatino Linotype" w:eastAsia="Palatino Linotype" w:hAnsi="Palatino Linotype" w:cs="Palatino Linotype"/>
          <w:i/>
          <w:sz w:val="22"/>
          <w:szCs w:val="22"/>
        </w:rPr>
        <w:t>ya que</w:t>
      </w:r>
      <w:proofErr w:type="gramEnd"/>
      <w:r w:rsidRPr="00A90599">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E57360B" w14:textId="77777777" w:rsidR="008F70FB" w:rsidRPr="00A90599" w:rsidRDefault="008F70FB" w:rsidP="008F70F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2C0F825" w14:textId="77777777" w:rsidR="00BA79B1" w:rsidRPr="00A90599" w:rsidRDefault="00BA79B1" w:rsidP="008F70F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Dicho lo anterior, se procede al análisis de </w:t>
      </w:r>
      <w:r w:rsidR="008F70FB" w:rsidRPr="00A90599">
        <w:rPr>
          <w:rFonts w:ascii="Palatino Linotype" w:eastAsia="Palatino Linotype" w:hAnsi="Palatino Linotype" w:cs="Palatino Linotype"/>
        </w:rPr>
        <w:t xml:space="preserve">los datos clasificados en los recibos de nómina remitidos en cada uno de los expedientes de </w:t>
      </w:r>
      <w:r w:rsidRPr="00A90599">
        <w:rPr>
          <w:rFonts w:ascii="Palatino Linotype" w:eastAsia="Palatino Linotype" w:hAnsi="Palatino Linotype" w:cs="Palatino Linotype"/>
        </w:rPr>
        <w:t>los Recursos de Revisión que ahora nos ocupan</w:t>
      </w:r>
      <w:r w:rsidR="008F70FB" w:rsidRPr="00A90599">
        <w:rPr>
          <w:rFonts w:ascii="Palatino Linotype" w:eastAsia="Palatino Linotype" w:hAnsi="Palatino Linotype" w:cs="Palatino Linotype"/>
        </w:rPr>
        <w:t>,</w:t>
      </w:r>
      <w:r w:rsidRPr="00A90599">
        <w:rPr>
          <w:rFonts w:ascii="Palatino Linotype" w:eastAsia="Palatino Linotype" w:hAnsi="Palatino Linotype" w:cs="Palatino Linotype"/>
        </w:rPr>
        <w:t xml:space="preserve"> al tenor de lo siguiente: </w:t>
      </w:r>
    </w:p>
    <w:p w14:paraId="7FFC8D76" w14:textId="77777777" w:rsidR="00BA79B1" w:rsidRPr="00A90599" w:rsidRDefault="00BA79B1" w:rsidP="008F70FB">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6CBE8E6" w14:textId="77777777" w:rsidR="00BA79B1" w:rsidRPr="00A90599" w:rsidRDefault="00BA79B1" w:rsidP="00BA79B1">
      <w:pPr>
        <w:pStyle w:val="Prrafodelista"/>
        <w:numPr>
          <w:ilvl w:val="0"/>
          <w:numId w:val="2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b/>
        </w:rPr>
        <w:t>De los Recurso de Revisión</w:t>
      </w:r>
      <w:r w:rsidR="00DC0483" w:rsidRPr="00A90599">
        <w:rPr>
          <w:rFonts w:ascii="Palatino Linotype" w:eastAsia="Palatino Linotype" w:hAnsi="Palatino Linotype" w:cs="Palatino Linotype"/>
          <w:b/>
        </w:rPr>
        <w:t xml:space="preserve"> 04329</w:t>
      </w:r>
      <w:r w:rsidR="00403EE6" w:rsidRPr="00A90599">
        <w:rPr>
          <w:rFonts w:ascii="Palatino Linotype" w:eastAsia="Palatino Linotype" w:hAnsi="Palatino Linotype" w:cs="Palatino Linotype"/>
          <w:b/>
        </w:rPr>
        <w:t xml:space="preserve">/INFOEM/IP/RR/2023 </w:t>
      </w:r>
    </w:p>
    <w:p w14:paraId="27B26AF1" w14:textId="77777777" w:rsidR="00BA79B1" w:rsidRPr="00A90599" w:rsidRDefault="00BA79B1" w:rsidP="00BA79B1">
      <w:pPr>
        <w:pBdr>
          <w:top w:val="nil"/>
          <w:left w:val="nil"/>
          <w:bottom w:val="nil"/>
          <w:right w:val="nil"/>
          <w:between w:val="nil"/>
        </w:pBdr>
        <w:spacing w:line="360" w:lineRule="auto"/>
        <w:ind w:right="49"/>
        <w:jc w:val="both"/>
        <w:rPr>
          <w:rFonts w:ascii="Palatino Linotype" w:eastAsia="Palatino Linotype" w:hAnsi="Palatino Linotype" w:cs="Palatino Linotype"/>
          <w:szCs w:val="22"/>
        </w:rPr>
      </w:pPr>
    </w:p>
    <w:p w14:paraId="02BD598D" w14:textId="77777777" w:rsidR="00C6114C" w:rsidRPr="00A90599" w:rsidRDefault="0081626F" w:rsidP="00403EE6">
      <w:pPr>
        <w:spacing w:line="360" w:lineRule="auto"/>
        <w:jc w:val="both"/>
        <w:rPr>
          <w:rFonts w:ascii="Palatino Linotype" w:eastAsia="Calibri" w:hAnsi="Palatino Linotype" w:cs="Tahoma"/>
          <w:b/>
          <w:bCs/>
        </w:rPr>
      </w:pPr>
      <w:r w:rsidRPr="00A90599">
        <w:rPr>
          <w:rFonts w:ascii="Palatino Linotype" w:eastAsia="Palatino Linotype" w:hAnsi="Palatino Linotype" w:cs="Palatino Linotype"/>
        </w:rPr>
        <w:t xml:space="preserve">En </w:t>
      </w:r>
      <w:r w:rsidR="00403EE6" w:rsidRPr="00A90599">
        <w:rPr>
          <w:rFonts w:ascii="Palatino Linotype" w:eastAsia="Palatino Linotype" w:hAnsi="Palatino Linotype" w:cs="Palatino Linotype"/>
        </w:rPr>
        <w:t xml:space="preserve">lo que respecta a este asunto, es menester recordar que la parte Solicitante requirió del Sujeto Obligado </w:t>
      </w:r>
      <w:r w:rsidR="008F70FB" w:rsidRPr="00A90599">
        <w:rPr>
          <w:rFonts w:ascii="Palatino Linotype" w:eastAsia="Palatino Linotype" w:hAnsi="Palatino Linotype" w:cs="Palatino Linotype"/>
          <w:b/>
        </w:rPr>
        <w:t xml:space="preserve">la nómina de los servidores públicos comisionados a la dependencia encargada del agua en el municipio. </w:t>
      </w:r>
      <w:r w:rsidR="00403EE6" w:rsidRPr="00A90599">
        <w:rPr>
          <w:rFonts w:ascii="Palatino Linotype" w:eastAsia="Palatino Linotype" w:hAnsi="Palatino Linotype" w:cs="Palatino Linotype"/>
          <w:b/>
        </w:rPr>
        <w:t xml:space="preserve"> </w:t>
      </w:r>
    </w:p>
    <w:p w14:paraId="352119F7" w14:textId="77777777" w:rsidR="00C6114C" w:rsidRPr="00A90599" w:rsidRDefault="00C6114C" w:rsidP="00C6114C">
      <w:pPr>
        <w:spacing w:line="360" w:lineRule="auto"/>
        <w:jc w:val="both"/>
        <w:rPr>
          <w:rFonts w:ascii="Palatino Linotype" w:eastAsia="Calibri" w:hAnsi="Palatino Linotype" w:cs="Tahoma"/>
          <w:bCs/>
        </w:rPr>
      </w:pPr>
    </w:p>
    <w:p w14:paraId="51EDE4DC" w14:textId="77777777" w:rsidR="008F70FB" w:rsidRPr="00A90599" w:rsidRDefault="00403EE6" w:rsidP="008F70FB">
      <w:pPr>
        <w:spacing w:line="360" w:lineRule="auto"/>
        <w:jc w:val="both"/>
        <w:rPr>
          <w:rFonts w:ascii="Palatino Linotype" w:eastAsia="Palatino Linotype" w:hAnsi="Palatino Linotype" w:cs="Palatino Linotype"/>
          <w:szCs w:val="20"/>
        </w:rPr>
      </w:pPr>
      <w:r w:rsidRPr="00A90599">
        <w:rPr>
          <w:rFonts w:ascii="Palatino Linotype" w:eastAsia="Calibri" w:hAnsi="Palatino Linotype" w:cs="Tahoma"/>
          <w:bCs/>
        </w:rPr>
        <w:t xml:space="preserve">En respuesta, </w:t>
      </w:r>
      <w:r w:rsidR="008F70FB" w:rsidRPr="00A90599">
        <w:rPr>
          <w:rFonts w:ascii="Palatino Linotype" w:eastAsia="Calibri" w:hAnsi="Palatino Linotype" w:cs="Tahoma"/>
          <w:bCs/>
        </w:rPr>
        <w:t xml:space="preserve">la Tesorería Municipal, remitió los recibos de nómina de los servidores públicos, en versión pública, acompañados del </w:t>
      </w:r>
      <w:r w:rsidR="008F70FB" w:rsidRPr="00A90599">
        <w:rPr>
          <w:rFonts w:ascii="Palatino Linotype" w:eastAsia="Palatino Linotype" w:hAnsi="Palatino Linotype" w:cs="Palatino Linotype"/>
          <w:szCs w:val="20"/>
        </w:rPr>
        <w:t xml:space="preserve">Acta de la Vigésima Sexta Sesión </w:t>
      </w:r>
      <w:r w:rsidR="008F70FB" w:rsidRPr="00A90599">
        <w:rPr>
          <w:rFonts w:ascii="Palatino Linotype" w:eastAsia="Palatino Linotype" w:hAnsi="Palatino Linotype" w:cs="Palatino Linotype"/>
          <w:szCs w:val="20"/>
        </w:rPr>
        <w:lastRenderedPageBreak/>
        <w:t xml:space="preserve">Extraordinaria del Comité de Transparencia del once de julio de dos mil veintitrés, mediante la cual se aprueba la clasificación de los datos contenidos en estos. </w:t>
      </w:r>
    </w:p>
    <w:p w14:paraId="2E71AB62" w14:textId="77777777" w:rsidR="008F70FB" w:rsidRPr="00A90599" w:rsidRDefault="008F70FB" w:rsidP="008F70FB">
      <w:pPr>
        <w:spacing w:line="360" w:lineRule="auto"/>
        <w:jc w:val="both"/>
        <w:rPr>
          <w:rFonts w:ascii="Palatino Linotype" w:eastAsia="Calibri" w:hAnsi="Palatino Linotype" w:cs="Tahoma"/>
          <w:bCs/>
        </w:rPr>
      </w:pPr>
    </w:p>
    <w:p w14:paraId="59C891D0" w14:textId="77777777" w:rsidR="00991383" w:rsidRPr="00A90599" w:rsidRDefault="00991383" w:rsidP="00C6114C">
      <w:pPr>
        <w:spacing w:line="360" w:lineRule="auto"/>
        <w:jc w:val="both"/>
        <w:rPr>
          <w:rFonts w:ascii="Palatino Linotype" w:eastAsia="Calibri" w:hAnsi="Palatino Linotype" w:cs="Tahoma"/>
          <w:bCs/>
        </w:rPr>
      </w:pPr>
      <w:r w:rsidRPr="00A90599">
        <w:rPr>
          <w:rFonts w:ascii="Palatino Linotype" w:eastAsia="Calibri" w:hAnsi="Palatino Linotype" w:cs="Tahoma"/>
          <w:bCs/>
        </w:rPr>
        <w:t>Derivado de ello, la p</w:t>
      </w:r>
      <w:r w:rsidR="008F70FB" w:rsidRPr="00A90599">
        <w:rPr>
          <w:rFonts w:ascii="Palatino Linotype" w:eastAsia="Calibri" w:hAnsi="Palatino Linotype" w:cs="Tahoma"/>
          <w:bCs/>
        </w:rPr>
        <w:t xml:space="preserve">arte Solicitante se inconformó por la clasificación de la información. </w:t>
      </w:r>
    </w:p>
    <w:p w14:paraId="7E8EAFC7" w14:textId="77777777" w:rsidR="00E77FE2" w:rsidRPr="00A90599" w:rsidRDefault="00E77FE2">
      <w:pPr>
        <w:spacing w:line="360" w:lineRule="auto"/>
        <w:jc w:val="both"/>
        <w:rPr>
          <w:rFonts w:ascii="Palatino Linotype" w:eastAsia="Palatino Linotype" w:hAnsi="Palatino Linotype" w:cs="Palatino Linotype"/>
        </w:rPr>
      </w:pPr>
    </w:p>
    <w:p w14:paraId="42FA4F9E" w14:textId="77777777" w:rsidR="008F70FB" w:rsidRPr="00A90599" w:rsidRDefault="00991383">
      <w:pPr>
        <w:spacing w:line="360" w:lineRule="auto"/>
        <w:jc w:val="both"/>
        <w:rPr>
          <w:rFonts w:ascii="Palatino Linotype" w:eastAsia="Palatino Linotype" w:hAnsi="Palatino Linotype" w:cs="Palatino Linotype"/>
          <w:b/>
        </w:rPr>
      </w:pPr>
      <w:r w:rsidRPr="00A90599">
        <w:rPr>
          <w:rFonts w:ascii="Palatino Linotype" w:eastAsia="Palatino Linotype" w:hAnsi="Palatino Linotype" w:cs="Palatino Linotype"/>
        </w:rPr>
        <w:t xml:space="preserve">En atención a esto, el Sujeto Obligado mediante informe justificado </w:t>
      </w:r>
      <w:r w:rsidR="008F70FB" w:rsidRPr="00A90599">
        <w:rPr>
          <w:rFonts w:ascii="Palatino Linotype" w:eastAsia="Palatino Linotype" w:hAnsi="Palatino Linotype" w:cs="Palatino Linotype"/>
        </w:rPr>
        <w:t xml:space="preserve">remitió nuevamente los recibos de nómina, entregados en respuesta. </w:t>
      </w:r>
      <w:r w:rsidRPr="00A90599">
        <w:rPr>
          <w:rFonts w:ascii="Palatino Linotype" w:eastAsia="Palatino Linotype" w:hAnsi="Palatino Linotype" w:cs="Palatino Linotype"/>
          <w:b/>
        </w:rPr>
        <w:t xml:space="preserve"> </w:t>
      </w:r>
    </w:p>
    <w:p w14:paraId="17CD30A6" w14:textId="77777777" w:rsidR="008F70FB" w:rsidRPr="00A90599" w:rsidRDefault="008F70FB">
      <w:pPr>
        <w:spacing w:line="360" w:lineRule="auto"/>
        <w:jc w:val="both"/>
        <w:rPr>
          <w:rFonts w:ascii="Palatino Linotype" w:eastAsia="Palatino Linotype" w:hAnsi="Palatino Linotype" w:cs="Palatino Linotype"/>
          <w:b/>
        </w:rPr>
      </w:pPr>
    </w:p>
    <w:p w14:paraId="35D01863" w14:textId="77777777" w:rsidR="008F70FB" w:rsidRPr="00A90599" w:rsidRDefault="008F70F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Dicho esto, del análisis realizado a los recibos de nómina remitidos en respuesta, se observa que en estos se clasificaron diversos datos, tales como:</w:t>
      </w:r>
    </w:p>
    <w:p w14:paraId="0B445DC4" w14:textId="77777777" w:rsidR="008F70FB" w:rsidRPr="00A90599" w:rsidRDefault="008F70FB">
      <w:pPr>
        <w:spacing w:line="360" w:lineRule="auto"/>
        <w:jc w:val="both"/>
        <w:rPr>
          <w:rFonts w:ascii="Palatino Linotype" w:eastAsia="Palatino Linotype" w:hAnsi="Palatino Linotype" w:cs="Palatino Linotype"/>
        </w:rPr>
      </w:pPr>
    </w:p>
    <w:p w14:paraId="58CDECD6" w14:textId="77777777" w:rsidR="008F70FB" w:rsidRPr="00A90599" w:rsidRDefault="008F70FB" w:rsidP="008F70FB">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Número de empleado. </w:t>
      </w:r>
    </w:p>
    <w:p w14:paraId="6F03B644" w14:textId="77777777" w:rsidR="008F70FB" w:rsidRPr="00A90599" w:rsidRDefault="008F70FB" w:rsidP="00842996">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N</w:t>
      </w:r>
      <w:r w:rsidR="00842996" w:rsidRPr="00A90599">
        <w:rPr>
          <w:rFonts w:ascii="Palatino Linotype" w:eastAsia="Palatino Linotype" w:hAnsi="Palatino Linotype" w:cs="Palatino Linotype"/>
        </w:rPr>
        <w:t xml:space="preserve">úmero de recibo de nómina. </w:t>
      </w:r>
    </w:p>
    <w:p w14:paraId="7C743773" w14:textId="77777777" w:rsidR="00A277DD" w:rsidRPr="00A90599" w:rsidRDefault="00A277DD" w:rsidP="00A277DD">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Número del seguro social. </w:t>
      </w:r>
    </w:p>
    <w:p w14:paraId="11803496" w14:textId="77777777" w:rsidR="00842996" w:rsidRPr="00A90599" w:rsidRDefault="00842996" w:rsidP="00842996">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Registro Federal de Contribuyentes del servidor público. </w:t>
      </w:r>
    </w:p>
    <w:p w14:paraId="7E6E1111" w14:textId="77777777" w:rsidR="00842996" w:rsidRPr="00A90599" w:rsidRDefault="00842996" w:rsidP="00842996">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Clave Única de Registro de Población del servidor público. </w:t>
      </w:r>
    </w:p>
    <w:p w14:paraId="5F91AA51" w14:textId="77777777" w:rsidR="00842996" w:rsidRPr="00A90599" w:rsidRDefault="00842996" w:rsidP="00842996">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Monto del Salario Diario Integrado. </w:t>
      </w:r>
    </w:p>
    <w:p w14:paraId="723FCA0D" w14:textId="77777777" w:rsidR="00842996" w:rsidRPr="00A90599" w:rsidRDefault="00842996" w:rsidP="00842996">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N</w:t>
      </w:r>
      <w:r w:rsidR="00A277DD" w:rsidRPr="00A90599">
        <w:rPr>
          <w:rFonts w:ascii="Palatino Linotype" w:eastAsia="Palatino Linotype" w:hAnsi="Palatino Linotype" w:cs="Palatino Linotype"/>
        </w:rPr>
        <w:t xml:space="preserve">ombre de la institución bancaria. </w:t>
      </w:r>
    </w:p>
    <w:p w14:paraId="143752C1" w14:textId="77777777" w:rsidR="00842996" w:rsidRPr="00A90599" w:rsidRDefault="00842996" w:rsidP="00842996">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Códigos Bidimensionales o QR.  </w:t>
      </w:r>
    </w:p>
    <w:p w14:paraId="296E7DAC" w14:textId="77777777" w:rsidR="00842996" w:rsidRPr="00A90599" w:rsidRDefault="00842996" w:rsidP="00842996">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Sello y cadena de certificación del SAT. </w:t>
      </w:r>
    </w:p>
    <w:p w14:paraId="0ED7F4DF" w14:textId="77777777" w:rsidR="00842996" w:rsidRPr="00A90599" w:rsidRDefault="00842996" w:rsidP="00842996">
      <w:pPr>
        <w:pStyle w:val="Prrafodelista"/>
        <w:spacing w:line="360" w:lineRule="auto"/>
        <w:ind w:left="720"/>
        <w:jc w:val="both"/>
        <w:rPr>
          <w:rFonts w:ascii="Palatino Linotype" w:eastAsia="Palatino Linotype" w:hAnsi="Palatino Linotype" w:cs="Palatino Linotype"/>
        </w:rPr>
      </w:pPr>
    </w:p>
    <w:p w14:paraId="0DD9CA22" w14:textId="77777777" w:rsidR="008F70FB" w:rsidRPr="00A90599" w:rsidRDefault="00842996">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Por lo que, se procederá al estudio de cada uno de estos, con la finalidad de determinar si estos actualizan la causal de clasificación prevista en la fracción I del </w:t>
      </w:r>
      <w:r w:rsidRPr="00A90599">
        <w:rPr>
          <w:rFonts w:ascii="Palatino Linotype" w:eastAsia="Palatino Linotype" w:hAnsi="Palatino Linotype" w:cs="Palatino Linotype"/>
        </w:rPr>
        <w:lastRenderedPageBreak/>
        <w:t xml:space="preserve">artículo 143 de la Ley de Transparencia y Acceso a la Información Pública del Estado de México y Municipios. </w:t>
      </w:r>
    </w:p>
    <w:p w14:paraId="772C39E3" w14:textId="77777777" w:rsidR="00A277DD" w:rsidRPr="00A90599" w:rsidRDefault="00A277DD">
      <w:pPr>
        <w:spacing w:line="360" w:lineRule="auto"/>
        <w:jc w:val="both"/>
        <w:rPr>
          <w:rFonts w:ascii="Palatino Linotype" w:eastAsia="Palatino Linotype" w:hAnsi="Palatino Linotype" w:cs="Palatino Linotype"/>
        </w:rPr>
      </w:pPr>
    </w:p>
    <w:p w14:paraId="76B5BADD" w14:textId="77777777" w:rsidR="00842996" w:rsidRPr="00A90599" w:rsidRDefault="00842996" w:rsidP="00842996">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Número de empleado.</w:t>
      </w:r>
      <w:r w:rsidRPr="00A90599">
        <w:rPr>
          <w:rFonts w:ascii="Palatino Linotype" w:eastAsia="Palatino Linotype" w:hAnsi="Palatino Linotype" w:cs="Palatino Linotype"/>
        </w:rPr>
        <w:t xml:space="preserv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 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34CEA4CD" w14:textId="77777777" w:rsidR="00842996" w:rsidRPr="00A90599" w:rsidRDefault="00842996" w:rsidP="00842996">
      <w:pPr>
        <w:pStyle w:val="Prrafodelista"/>
        <w:spacing w:line="360" w:lineRule="auto"/>
        <w:ind w:left="720"/>
        <w:jc w:val="both"/>
        <w:rPr>
          <w:rFonts w:ascii="Palatino Linotype" w:eastAsia="Palatino Linotype" w:hAnsi="Palatino Linotype" w:cs="Palatino Linotype"/>
        </w:rPr>
      </w:pPr>
    </w:p>
    <w:p w14:paraId="76951154" w14:textId="77777777" w:rsidR="00842996" w:rsidRPr="00A90599" w:rsidRDefault="00842996" w:rsidP="00842996">
      <w:pPr>
        <w:pStyle w:val="Prrafodelista"/>
        <w:spacing w:line="276" w:lineRule="auto"/>
        <w:ind w:left="1134" w:right="709"/>
        <w:jc w:val="both"/>
        <w:rPr>
          <w:rFonts w:ascii="Palatino Linotype" w:eastAsia="Palatino Linotype" w:hAnsi="Palatino Linotype" w:cs="Palatino Linotype"/>
          <w:i/>
        </w:rPr>
      </w:pPr>
      <w:r w:rsidRPr="00A90599">
        <w:rPr>
          <w:rFonts w:ascii="Palatino Linotype" w:eastAsia="Palatino Linotype" w:hAnsi="Palatino Linotype" w:cs="Palatino Linotype"/>
          <w:b/>
          <w:i/>
        </w:rPr>
        <w:t xml:space="preserve">“Número de empleado. </w:t>
      </w:r>
      <w:r w:rsidRPr="00A90599">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FC6C0F2" w14:textId="77777777" w:rsidR="00842996" w:rsidRPr="00A90599" w:rsidRDefault="00842996" w:rsidP="00842996">
      <w:pPr>
        <w:pStyle w:val="Prrafodelista"/>
        <w:spacing w:line="276" w:lineRule="auto"/>
        <w:ind w:left="1134" w:right="709"/>
        <w:jc w:val="both"/>
        <w:rPr>
          <w:rFonts w:ascii="Palatino Linotype" w:eastAsia="Palatino Linotype" w:hAnsi="Palatino Linotype" w:cs="Palatino Linotype"/>
        </w:rPr>
      </w:pPr>
    </w:p>
    <w:p w14:paraId="16E4E074" w14:textId="77777777" w:rsidR="00842996" w:rsidRPr="00A90599" w:rsidRDefault="00842996" w:rsidP="00842996">
      <w:pPr>
        <w:pStyle w:val="Prrafodelista"/>
        <w:spacing w:line="360" w:lineRule="auto"/>
        <w:ind w:left="720"/>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w:t>
      </w:r>
    </w:p>
    <w:p w14:paraId="65838221" w14:textId="77777777" w:rsidR="00842996" w:rsidRPr="00A90599" w:rsidRDefault="00842996" w:rsidP="00842996">
      <w:pPr>
        <w:pStyle w:val="Prrafodelista"/>
        <w:spacing w:line="360" w:lineRule="auto"/>
        <w:ind w:left="720"/>
        <w:jc w:val="both"/>
        <w:rPr>
          <w:rFonts w:ascii="Palatino Linotype" w:eastAsia="Palatino Linotype" w:hAnsi="Palatino Linotype" w:cs="Palatino Linotype"/>
        </w:rPr>
      </w:pPr>
      <w:r w:rsidRPr="00A90599">
        <w:rPr>
          <w:rFonts w:ascii="Palatino Linotype" w:eastAsia="Palatino Linotype" w:hAnsi="Palatino Linotype" w:cs="Palatino Linotype"/>
        </w:rPr>
        <w:lastRenderedPageBreak/>
        <w:t xml:space="preserve">En el caso concreto, se considera que, 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xml:space="preserve"> realizó la valoración de la información que conforma el número de empleado de los servidores públicos, por lo que, arribó a la conclusión de que estos actualizan la fracción I del artículo 143 de la Ley de Transparencia y Acceso a la Información Pública del Estado de México y Municipios. </w:t>
      </w:r>
    </w:p>
    <w:p w14:paraId="01240A7A" w14:textId="77777777" w:rsidR="00842996" w:rsidRPr="00A90599" w:rsidRDefault="00842996" w:rsidP="00842996">
      <w:pPr>
        <w:pStyle w:val="Prrafodelista"/>
        <w:spacing w:line="360" w:lineRule="auto"/>
        <w:ind w:left="720"/>
        <w:jc w:val="both"/>
        <w:rPr>
          <w:rFonts w:ascii="Palatino Linotype" w:eastAsia="Palatino Linotype" w:hAnsi="Palatino Linotype" w:cs="Palatino Linotype"/>
        </w:rPr>
      </w:pPr>
    </w:p>
    <w:p w14:paraId="5EB29FAB" w14:textId="77777777" w:rsidR="00842996" w:rsidRPr="00A90599" w:rsidRDefault="00842996" w:rsidP="00A277DD">
      <w:pPr>
        <w:pStyle w:val="Prrafodelista"/>
        <w:numPr>
          <w:ilvl w:val="0"/>
          <w:numId w:val="25"/>
        </w:numPr>
        <w:spacing w:line="360" w:lineRule="auto"/>
        <w:jc w:val="both"/>
        <w:rPr>
          <w:rFonts w:ascii="Palatino Linotype" w:hAnsi="Palatino Linotype" w:cs="Arial"/>
        </w:rPr>
      </w:pPr>
      <w:r w:rsidRPr="00A90599">
        <w:rPr>
          <w:rFonts w:ascii="Palatino Linotype" w:eastAsia="Palatino Linotype" w:hAnsi="Palatino Linotype" w:cs="Palatino Linotype"/>
          <w:b/>
        </w:rPr>
        <w:t>Número de recibo de nómina.</w:t>
      </w:r>
      <w:r w:rsidRPr="00A90599">
        <w:rPr>
          <w:rFonts w:ascii="Palatino Linotype" w:eastAsia="Palatino Linotype" w:hAnsi="Palatino Linotype" w:cs="Palatino Linotype"/>
        </w:rPr>
        <w:t xml:space="preserve"> </w:t>
      </w:r>
      <w:r w:rsidR="00A277DD" w:rsidRPr="00A90599">
        <w:rPr>
          <w:rFonts w:ascii="Palatino Linotype" w:eastAsia="Palatino Linotype" w:hAnsi="Palatino Linotype" w:cs="Palatino Linotype"/>
        </w:rPr>
        <w:t xml:space="preserve">Dicho dato corresponde al número consecutivo que le sirve al Ayuntamiento de Tianguistenco pasa conocer cuántos recibos ha emitido en un determinado tiempo, por lo que, no contiene ningún dato que haga referencia a datos personales o bien, que permitan el acceso a estos, pues es un dato interno que únicamente sirve para identificar el número de recibo de nómina de manera interna, por lo que, </w:t>
      </w:r>
      <w:r w:rsidR="00A277DD" w:rsidRPr="00A90599">
        <w:rPr>
          <w:rFonts w:ascii="Palatino Linotype" w:eastAsia="Palatino Linotype" w:hAnsi="Palatino Linotype" w:cs="Palatino Linotype"/>
          <w:b/>
          <w:u w:val="single"/>
        </w:rPr>
        <w:t xml:space="preserve">no procede su clasificación en términos del </w:t>
      </w:r>
      <w:r w:rsidR="00A277DD" w:rsidRPr="00A90599">
        <w:rPr>
          <w:rFonts w:ascii="Palatino Linotype" w:hAnsi="Palatino Linotype" w:cs="Arial"/>
          <w:b/>
          <w:u w:val="single"/>
        </w:rPr>
        <w:t>artículo 143, fracción I de la Ley de Transparencia y Acceso a la Información Pública del Estado de México y Municipios.</w:t>
      </w:r>
    </w:p>
    <w:p w14:paraId="05A4498E" w14:textId="77777777" w:rsidR="00A277DD" w:rsidRPr="00A90599" w:rsidRDefault="00A277DD" w:rsidP="00A277DD">
      <w:pPr>
        <w:pStyle w:val="Prrafodelista"/>
        <w:spacing w:line="360" w:lineRule="auto"/>
        <w:ind w:left="720"/>
        <w:jc w:val="both"/>
        <w:rPr>
          <w:rFonts w:ascii="Palatino Linotype" w:hAnsi="Palatino Linotype" w:cs="Arial"/>
        </w:rPr>
      </w:pPr>
    </w:p>
    <w:p w14:paraId="0AA670C8" w14:textId="77777777" w:rsidR="00A277DD" w:rsidRPr="00A90599" w:rsidRDefault="00A277DD" w:rsidP="00A277DD">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Número del seguro social</w:t>
      </w:r>
      <w:r w:rsidRPr="00A90599">
        <w:rPr>
          <w:rFonts w:ascii="Palatino Linotype" w:eastAsia="Palatino Linotype" w:hAnsi="Palatino Linotype" w:cs="Palatino Linotype"/>
        </w:rPr>
        <w:t>. E</w:t>
      </w:r>
      <w:r w:rsidRPr="00A90599">
        <w:rPr>
          <w:rFonts w:ascii="Palatino Linotype" w:hAnsi="Palatino Linotype"/>
        </w:rPr>
        <w:t xml:space="preserv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 </w:t>
      </w:r>
    </w:p>
    <w:p w14:paraId="2E4151DE" w14:textId="77777777" w:rsidR="00A277DD" w:rsidRPr="00A90599" w:rsidRDefault="00A277DD" w:rsidP="00A277DD">
      <w:pPr>
        <w:pStyle w:val="Prrafodelista"/>
        <w:spacing w:line="360" w:lineRule="auto"/>
        <w:ind w:left="720"/>
        <w:jc w:val="both"/>
        <w:rPr>
          <w:rFonts w:ascii="Palatino Linotype" w:hAnsi="Palatino Linotype"/>
        </w:rPr>
      </w:pPr>
      <w:r w:rsidRPr="00A90599">
        <w:rPr>
          <w:rFonts w:ascii="Palatino Linotype" w:hAnsi="Palatino Linotype"/>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w:t>
      </w:r>
      <w:r w:rsidRPr="00A90599">
        <w:rPr>
          <w:rFonts w:ascii="Palatino Linotype" w:hAnsi="Palatino Linotype"/>
        </w:rPr>
        <w:lastRenderedPageBreak/>
        <w:t xml:space="preserve">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 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 </w:t>
      </w:r>
    </w:p>
    <w:p w14:paraId="1AEE87BE" w14:textId="77777777" w:rsidR="00A277DD" w:rsidRPr="00A90599" w:rsidRDefault="00A277DD" w:rsidP="00A277DD">
      <w:pPr>
        <w:pStyle w:val="Prrafodelista"/>
        <w:spacing w:line="360" w:lineRule="auto"/>
        <w:ind w:left="720"/>
        <w:jc w:val="both"/>
        <w:rPr>
          <w:rFonts w:ascii="Palatino Linotype" w:hAnsi="Palatino Linotype"/>
        </w:rPr>
      </w:pPr>
      <w:r w:rsidRPr="00A90599">
        <w:rPr>
          <w:rFonts w:ascii="Palatino Linotype" w:hAnsi="Palatino Linotype"/>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BDA528C" w14:textId="77777777" w:rsidR="00A277DD" w:rsidRPr="00A90599" w:rsidRDefault="00A277DD" w:rsidP="00A277DD">
      <w:pPr>
        <w:pStyle w:val="Prrafodelista"/>
        <w:spacing w:line="360" w:lineRule="auto"/>
        <w:ind w:left="720"/>
        <w:jc w:val="both"/>
        <w:rPr>
          <w:rFonts w:ascii="Palatino Linotype" w:eastAsia="Palatino Linotype" w:hAnsi="Palatino Linotype" w:cs="Palatino Linotype"/>
        </w:rPr>
      </w:pPr>
    </w:p>
    <w:p w14:paraId="119DAC7D" w14:textId="77777777" w:rsidR="00A277DD" w:rsidRPr="00A90599" w:rsidRDefault="00842996" w:rsidP="00A277DD">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Registro Federal de Contribuyentes del servidor público.</w:t>
      </w:r>
      <w:r w:rsidRPr="00A90599">
        <w:rPr>
          <w:rFonts w:ascii="Palatino Linotype" w:eastAsia="Palatino Linotype" w:hAnsi="Palatino Linotype" w:cs="Palatino Linotype"/>
        </w:rPr>
        <w:t xml:space="preserve"> </w:t>
      </w:r>
      <w:r w:rsidR="00A277DD" w:rsidRPr="00A90599">
        <w:rPr>
          <w:rFonts w:ascii="Palatino Linotype" w:eastAsia="Palatino Linotype" w:hAnsi="Palatino Linotype" w:cs="Palatino Linotype"/>
        </w:rPr>
        <w:t>E</w:t>
      </w:r>
      <w:r w:rsidR="00A277DD" w:rsidRPr="00A90599">
        <w:rPr>
          <w:rFonts w:ascii="Palatino Linotype" w:hAnsi="Palatino Linotype"/>
        </w:rPr>
        <w:t xml:space="preserv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w:t>
      </w:r>
      <w:r w:rsidR="00A277DD" w:rsidRPr="00A90599">
        <w:rPr>
          <w:rFonts w:ascii="Palatino Linotype" w:hAnsi="Palatino Linotype"/>
        </w:rPr>
        <w:lastRenderedPageBreak/>
        <w:t xml:space="preserve">Producto del Trabajo. Lo anterior, resulta congruente con el Criterio 19/17 emitido por el Instituto Nacional de Transparencia, Acceso a la Información y Protección de Datos Personales, en el cual se señala lo siguiente: </w:t>
      </w:r>
    </w:p>
    <w:p w14:paraId="68EEF2E7" w14:textId="77777777" w:rsidR="00A277DD" w:rsidRPr="00A90599" w:rsidRDefault="00A277DD" w:rsidP="00A277DD">
      <w:pPr>
        <w:pStyle w:val="Prrafodelista"/>
        <w:spacing w:line="360" w:lineRule="auto"/>
        <w:ind w:left="720"/>
        <w:jc w:val="both"/>
        <w:rPr>
          <w:rFonts w:ascii="Palatino Linotype" w:eastAsia="Palatino Linotype" w:hAnsi="Palatino Linotype" w:cs="Palatino Linotype"/>
        </w:rPr>
      </w:pPr>
    </w:p>
    <w:p w14:paraId="31E96A4D" w14:textId="77777777" w:rsidR="00A277DD" w:rsidRPr="00A90599" w:rsidRDefault="00A277DD" w:rsidP="00A277DD">
      <w:pPr>
        <w:pStyle w:val="Prrafodelista"/>
        <w:spacing w:line="276" w:lineRule="auto"/>
        <w:ind w:left="720"/>
        <w:jc w:val="both"/>
        <w:rPr>
          <w:rFonts w:ascii="Palatino Linotype" w:hAnsi="Palatino Linotype"/>
          <w:i/>
        </w:rPr>
      </w:pPr>
      <w:r w:rsidRPr="00A90599">
        <w:rPr>
          <w:rFonts w:ascii="Palatino Linotype" w:hAnsi="Palatino Linotype"/>
          <w:b/>
          <w:i/>
        </w:rPr>
        <w:t>“Registro Federal de Contribuyentes (RFC) de personas físicas.</w:t>
      </w:r>
      <w:r w:rsidRPr="00A90599">
        <w:rPr>
          <w:rFonts w:ascii="Palatino Linotype" w:hAnsi="Palatino Linotype"/>
          <w:i/>
        </w:rPr>
        <w:t xml:space="preserve"> El RFC es una clave de carácter fiscal, única e irrepetible, que permite identificar al titular, su edad y fecha de nacimiento, por lo que es un dato personal de carácter confidencial.” </w:t>
      </w:r>
    </w:p>
    <w:p w14:paraId="629FD267" w14:textId="77777777" w:rsidR="00A277DD" w:rsidRPr="00A90599" w:rsidRDefault="00A277DD" w:rsidP="00A277DD">
      <w:pPr>
        <w:pStyle w:val="Prrafodelista"/>
        <w:spacing w:line="276" w:lineRule="auto"/>
        <w:ind w:left="720"/>
        <w:jc w:val="both"/>
        <w:rPr>
          <w:rFonts w:ascii="Palatino Linotype" w:eastAsia="Palatino Linotype" w:hAnsi="Palatino Linotype" w:cs="Palatino Linotype"/>
          <w:i/>
        </w:rPr>
      </w:pPr>
    </w:p>
    <w:p w14:paraId="2857AFBB" w14:textId="77777777" w:rsidR="00A277DD" w:rsidRPr="00A90599" w:rsidRDefault="00A277DD" w:rsidP="00A277DD">
      <w:pPr>
        <w:pStyle w:val="Prrafodelista"/>
        <w:spacing w:line="360" w:lineRule="auto"/>
        <w:ind w:left="720"/>
        <w:jc w:val="both"/>
        <w:rPr>
          <w:rFonts w:ascii="Palatino Linotype" w:eastAsia="Palatino Linotype" w:hAnsi="Palatino Linotype" w:cs="Palatino Linotype"/>
        </w:rPr>
      </w:pPr>
      <w:r w:rsidRPr="00A90599">
        <w:rPr>
          <w:rFonts w:ascii="Palatino Linotype" w:hAnsi="Palatino Linotype"/>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6FD6B81" w14:textId="77777777" w:rsidR="00A277DD" w:rsidRPr="00A90599" w:rsidRDefault="00A277DD" w:rsidP="00A277DD">
      <w:pPr>
        <w:pStyle w:val="Prrafodelista"/>
        <w:spacing w:line="360" w:lineRule="auto"/>
        <w:ind w:left="720"/>
        <w:jc w:val="both"/>
        <w:rPr>
          <w:rFonts w:ascii="Palatino Linotype" w:eastAsia="Palatino Linotype" w:hAnsi="Palatino Linotype" w:cs="Palatino Linotype"/>
        </w:rPr>
      </w:pPr>
    </w:p>
    <w:p w14:paraId="03121426" w14:textId="77777777" w:rsidR="00A277DD" w:rsidRPr="00A90599" w:rsidRDefault="00842996" w:rsidP="00A277DD">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Clave Única de Registro de Población del servidor público</w:t>
      </w:r>
      <w:r w:rsidRPr="00A90599">
        <w:rPr>
          <w:rFonts w:ascii="Palatino Linotype" w:eastAsia="Palatino Linotype" w:hAnsi="Palatino Linotype" w:cs="Palatino Linotype"/>
        </w:rPr>
        <w:t xml:space="preserve">. </w:t>
      </w:r>
      <w:r w:rsidR="00A277DD" w:rsidRPr="00A90599">
        <w:rPr>
          <w:rFonts w:ascii="Palatino Linotype" w:eastAsia="Palatino Linotype" w:hAnsi="Palatino Linotype" w:cs="Palatino Linotype"/>
        </w:rPr>
        <w:t>L</w:t>
      </w:r>
      <w:r w:rsidR="00A277DD" w:rsidRPr="00A90599">
        <w:rPr>
          <w:rFonts w:ascii="Palatino Linotype" w:hAnsi="Palatino Linotype"/>
        </w:rPr>
        <w:t>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79BB8F0" w14:textId="77777777" w:rsidR="00A277DD" w:rsidRPr="00A90599" w:rsidRDefault="00A277DD" w:rsidP="00A277DD">
      <w:pPr>
        <w:pStyle w:val="Prrafodelista"/>
        <w:spacing w:line="360" w:lineRule="auto"/>
        <w:ind w:left="720"/>
        <w:jc w:val="both"/>
        <w:rPr>
          <w:rFonts w:ascii="Palatino Linotype" w:hAnsi="Palatino Linotype"/>
        </w:rPr>
      </w:pPr>
      <w:r w:rsidRPr="00A90599">
        <w:rPr>
          <w:rFonts w:ascii="Palatino Linotype" w:hAnsi="Palatino Linotype"/>
        </w:rPr>
        <w:t xml:space="preserve">Situación que se robustece, con el Criterio 18/17, emitido por el Instituto Nacional de Transparencia, Acceso a la Información y Protección de Datos Personales, que establece lo siguiente: </w:t>
      </w:r>
    </w:p>
    <w:p w14:paraId="5C12C5CD" w14:textId="77777777" w:rsidR="00A277DD" w:rsidRPr="00A90599" w:rsidRDefault="00A277DD" w:rsidP="00A277DD">
      <w:pPr>
        <w:pStyle w:val="Prrafodelista"/>
        <w:spacing w:line="360" w:lineRule="auto"/>
        <w:ind w:left="720"/>
        <w:jc w:val="both"/>
        <w:rPr>
          <w:rFonts w:ascii="Palatino Linotype" w:hAnsi="Palatino Linotype"/>
        </w:rPr>
      </w:pPr>
    </w:p>
    <w:p w14:paraId="573B288E" w14:textId="77777777" w:rsidR="00A277DD" w:rsidRPr="00A90599" w:rsidRDefault="00A277DD" w:rsidP="00A277DD">
      <w:pPr>
        <w:pStyle w:val="Prrafodelista"/>
        <w:spacing w:line="276" w:lineRule="auto"/>
        <w:ind w:left="720"/>
        <w:jc w:val="both"/>
        <w:rPr>
          <w:rFonts w:ascii="Palatino Linotype" w:hAnsi="Palatino Linotype"/>
          <w:i/>
        </w:rPr>
      </w:pPr>
      <w:r w:rsidRPr="00A90599">
        <w:rPr>
          <w:rFonts w:ascii="Palatino Linotype" w:hAnsi="Palatino Linotype"/>
          <w:i/>
        </w:rPr>
        <w:lastRenderedPageBreak/>
        <w:t>“</w:t>
      </w:r>
      <w:r w:rsidRPr="00A90599">
        <w:rPr>
          <w:rFonts w:ascii="Palatino Linotype" w:hAnsi="Palatino Linotype"/>
          <w:b/>
          <w:i/>
        </w:rPr>
        <w:t>Clave Única de Registro de Población (CURP).</w:t>
      </w:r>
      <w:r w:rsidRPr="00A90599">
        <w:rPr>
          <w:rFonts w:ascii="Palatino Linotype" w:hAnsi="Palatino Linotype"/>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8FBCAF" w14:textId="77777777" w:rsidR="00A277DD" w:rsidRPr="00A90599" w:rsidRDefault="00A277DD" w:rsidP="00A277DD">
      <w:pPr>
        <w:pStyle w:val="Prrafodelista"/>
        <w:spacing w:line="360" w:lineRule="auto"/>
        <w:ind w:left="720"/>
        <w:jc w:val="both"/>
        <w:rPr>
          <w:rFonts w:ascii="Palatino Linotype" w:hAnsi="Palatino Linotype"/>
        </w:rPr>
      </w:pPr>
    </w:p>
    <w:p w14:paraId="0C464B09" w14:textId="77777777" w:rsidR="00A277DD" w:rsidRPr="00A90599" w:rsidRDefault="00A277DD" w:rsidP="00A277DD">
      <w:pPr>
        <w:pStyle w:val="Prrafodelista"/>
        <w:spacing w:line="360" w:lineRule="auto"/>
        <w:ind w:left="720"/>
        <w:jc w:val="both"/>
        <w:rPr>
          <w:rFonts w:ascii="Palatino Linotype" w:hAnsi="Palatino Linotype"/>
        </w:rPr>
      </w:pPr>
      <w:r w:rsidRPr="00A90599">
        <w:rPr>
          <w:rFonts w:ascii="Palatino Linotype" w:hAnsi="Palatino Linotype"/>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7FB95A5A" w14:textId="77777777" w:rsidR="00A277DD" w:rsidRPr="00A90599" w:rsidRDefault="00A277DD" w:rsidP="00A277DD">
      <w:pPr>
        <w:pStyle w:val="Prrafodelista"/>
        <w:spacing w:line="360" w:lineRule="auto"/>
        <w:ind w:left="720"/>
        <w:jc w:val="both"/>
        <w:rPr>
          <w:rFonts w:ascii="Palatino Linotype" w:eastAsia="Palatino Linotype" w:hAnsi="Palatino Linotype" w:cs="Palatino Linotype"/>
        </w:rPr>
      </w:pPr>
    </w:p>
    <w:p w14:paraId="04CC36D8" w14:textId="77777777" w:rsidR="00675103" w:rsidRPr="00A90599" w:rsidRDefault="00842996" w:rsidP="00675103">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Monto del Salario Diario Integrado</w:t>
      </w:r>
      <w:r w:rsidRPr="00A90599">
        <w:rPr>
          <w:rFonts w:ascii="Palatino Linotype" w:eastAsia="Palatino Linotype" w:hAnsi="Palatino Linotype" w:cs="Palatino Linotype"/>
        </w:rPr>
        <w:t xml:space="preserve">. </w:t>
      </w:r>
      <w:r w:rsidR="00675103" w:rsidRPr="00A90599">
        <w:rPr>
          <w:rFonts w:ascii="Palatino Linotype" w:eastAsia="Palatino Linotype" w:hAnsi="Palatino Linotype" w:cs="Palatino Linotype"/>
        </w:rPr>
        <w:t xml:space="preserve">Este se usa para realizar el cálculo de las cuotas patronales y, es el promedio de cuánto gana diariamente un empleado; para obtener este salario se deben sumar los 365 días del año, los días de aguinaldo, los días de vacaciones y la prima vacacional, por lo que, se colige que este cálculo no es integrado por el monto de descuentos personales que le realizan al servidor público, de tal manera que, no actualiza </w:t>
      </w:r>
      <w:r w:rsidR="00675103" w:rsidRPr="00A90599">
        <w:rPr>
          <w:rFonts w:ascii="Palatino Linotype" w:hAnsi="Palatino Linotype"/>
        </w:rPr>
        <w:t>el supuesto normativo del artículo 143, fracción I de la Ley de Transparencia y Acceso a la Información Pública del Estado de México y Municipios.</w:t>
      </w:r>
    </w:p>
    <w:p w14:paraId="2960B198" w14:textId="77777777" w:rsidR="00675103" w:rsidRPr="00A90599" w:rsidRDefault="00675103" w:rsidP="00675103">
      <w:pPr>
        <w:pStyle w:val="Prrafodelista"/>
        <w:spacing w:line="360" w:lineRule="auto"/>
        <w:ind w:left="720"/>
        <w:jc w:val="both"/>
        <w:rPr>
          <w:rFonts w:ascii="Palatino Linotype" w:eastAsia="Palatino Linotype" w:hAnsi="Palatino Linotype" w:cs="Palatino Linotype"/>
        </w:rPr>
      </w:pPr>
    </w:p>
    <w:p w14:paraId="7D89E5BD" w14:textId="77777777" w:rsidR="00842996" w:rsidRPr="00A90599" w:rsidRDefault="00842996" w:rsidP="00842996">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N</w:t>
      </w:r>
      <w:r w:rsidR="00A277DD" w:rsidRPr="00A90599">
        <w:rPr>
          <w:rFonts w:ascii="Palatino Linotype" w:eastAsia="Palatino Linotype" w:hAnsi="Palatino Linotype" w:cs="Palatino Linotype"/>
          <w:b/>
        </w:rPr>
        <w:t>ombre de la Institución Bancaria</w:t>
      </w:r>
      <w:r w:rsidR="00A277DD" w:rsidRPr="00A90599">
        <w:rPr>
          <w:rFonts w:ascii="Palatino Linotype" w:eastAsia="Palatino Linotype" w:hAnsi="Palatino Linotype" w:cs="Palatino Linotype"/>
        </w:rPr>
        <w:t xml:space="preserve">. </w:t>
      </w:r>
      <w:r w:rsidR="00675103" w:rsidRPr="00A90599">
        <w:rPr>
          <w:rFonts w:ascii="Palatino Linotype" w:eastAsia="Palatino Linotype" w:hAnsi="Palatino Linotype" w:cs="Palatino Linotype"/>
        </w:rPr>
        <w:t xml:space="preserve">Este dato no representa un elemento susceptible de clasificación, en virtud que el exponer el nombre de la institución bancaria no permite la asociación con datos personales del servidor público, por lo que, no actualiza </w:t>
      </w:r>
      <w:r w:rsidR="00675103" w:rsidRPr="00A90599">
        <w:rPr>
          <w:rFonts w:ascii="Palatino Linotype" w:hAnsi="Palatino Linotype"/>
        </w:rPr>
        <w:t>el supuesto normativo del artículo 143, fracción I de la Ley de Transparencia y Acceso a la Información Pública del Estado de México y Municipios.</w:t>
      </w:r>
    </w:p>
    <w:p w14:paraId="2E3F757A" w14:textId="77777777" w:rsidR="00675103" w:rsidRPr="00A90599" w:rsidRDefault="00675103" w:rsidP="00675103">
      <w:pPr>
        <w:spacing w:line="360" w:lineRule="auto"/>
        <w:jc w:val="both"/>
        <w:rPr>
          <w:rFonts w:ascii="Palatino Linotype" w:eastAsia="Palatino Linotype" w:hAnsi="Palatino Linotype" w:cs="Palatino Linotype"/>
        </w:rPr>
      </w:pPr>
    </w:p>
    <w:p w14:paraId="538A9FDD" w14:textId="77777777" w:rsidR="00842996" w:rsidRPr="00A90599" w:rsidRDefault="00842996" w:rsidP="00842996">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lastRenderedPageBreak/>
        <w:t>Códigos Bidimensionales o QR, sello y cadena de certificación del SAT.</w:t>
      </w:r>
      <w:r w:rsidRPr="00A90599">
        <w:rPr>
          <w:rFonts w:ascii="Palatino Linotype" w:eastAsia="Palatino Linotype" w:hAnsi="Palatino Linotype" w:cs="Palatino Linotype"/>
        </w:rPr>
        <w:t xml:space="preserve"> </w:t>
      </w:r>
      <w:r w:rsidRPr="00A90599">
        <w:rPr>
          <w:rFonts w:ascii="Palatino Linotype" w:hAnsi="Palatino Linotype"/>
        </w:rPr>
        <w:t xml:space="preserve">La </w:t>
      </w:r>
      <w:r w:rsidRPr="00A90599">
        <w:rPr>
          <w:rFonts w:ascii="Palatino Linotype" w:hAnsi="Palatino Linotype"/>
          <w:b/>
        </w:rPr>
        <w:t>Cadena Original</w:t>
      </w:r>
      <w:r w:rsidRPr="00A90599">
        <w:rPr>
          <w:rFonts w:ascii="Palatino Linotype" w:hAnsi="Palatino Linotype"/>
        </w:rPr>
        <w:t xml:space="preserve"> es la secuencia de datos formada con la información contenida dentro de los comprobantes fiscales, entre los que podría encontrarse de manera enunciativa más no limitativa, </w:t>
      </w:r>
      <w:r w:rsidRPr="00A90599">
        <w:rPr>
          <w:rFonts w:ascii="Palatino Linotype" w:hAnsi="Palatino Linotype"/>
          <w:b/>
          <w:u w:val="single"/>
        </w:rPr>
        <w:t>el RFC del receptor, es decir del servidor público</w:t>
      </w:r>
      <w:r w:rsidRPr="00A90599">
        <w:rPr>
          <w:rFonts w:ascii="Palatino Linotype" w:hAnsi="Palatino Linotype"/>
        </w:rPr>
        <w:t xml:space="preserve">. En dicho supuesto, la cadena original constituiría información que únicamente atañe al contribuyente, siendo tarea del </w:t>
      </w:r>
      <w:r w:rsidRPr="00A90599">
        <w:rPr>
          <w:rFonts w:ascii="Palatino Linotype" w:hAnsi="Palatino Linotype"/>
          <w:b/>
          <w:bCs/>
        </w:rPr>
        <w:t>Sujeto Obligado</w:t>
      </w:r>
      <w:r w:rsidRPr="00A90599">
        <w:rPr>
          <w:rFonts w:ascii="Palatino Linotype" w:hAnsi="Palatino Linotype"/>
        </w:rPr>
        <w:t xml:space="preserve"> analizar dicha circunstancia con la finalidad de proteger, de ser el caso, la información a través de su clasificación por actualizarse el supuesto de confidencialidad.</w:t>
      </w:r>
    </w:p>
    <w:p w14:paraId="0823B343" w14:textId="77777777" w:rsidR="00842996" w:rsidRPr="00A90599" w:rsidRDefault="00842996" w:rsidP="00842996">
      <w:pPr>
        <w:pStyle w:val="Prrafodelista"/>
        <w:spacing w:line="360" w:lineRule="auto"/>
        <w:ind w:left="720"/>
        <w:jc w:val="both"/>
        <w:rPr>
          <w:rFonts w:ascii="Palatino Linotype" w:hAnsi="Palatino Linotype"/>
        </w:rPr>
      </w:pPr>
      <w:r w:rsidRPr="00A90599">
        <w:rPr>
          <w:rFonts w:ascii="Palatino Linotype" w:hAnsi="Palatino Linotype" w:cs="Arial"/>
        </w:rPr>
        <w:t xml:space="preserve">Los </w:t>
      </w:r>
      <w:r w:rsidRPr="00A90599">
        <w:rPr>
          <w:rFonts w:ascii="Palatino Linotype" w:hAnsi="Palatino Linotype" w:cs="Arial"/>
          <w:b/>
        </w:rPr>
        <w:t>códigos bidimensionales</w:t>
      </w:r>
      <w:r w:rsidRPr="00A90599">
        <w:rPr>
          <w:rFonts w:ascii="Palatino Linotype" w:hAnsi="Palatino Linotype" w:cs="Arial"/>
        </w:rPr>
        <w:t xml:space="preserve"> o </w:t>
      </w:r>
      <w:r w:rsidRPr="00A90599">
        <w:rPr>
          <w:rFonts w:ascii="Palatino Linotype" w:hAnsi="Palatino Linotype" w:cs="Arial"/>
          <w:b/>
        </w:rPr>
        <w:t xml:space="preserve">códigos QR, </w:t>
      </w:r>
      <w:r w:rsidRPr="00A90599">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A90599">
        <w:rPr>
          <w:rFonts w:ascii="Palatino Linotype" w:hAnsi="Palatino Linotype"/>
        </w:rPr>
        <w:t xml:space="preserve">. </w:t>
      </w:r>
    </w:p>
    <w:p w14:paraId="5CA0B9E0" w14:textId="77777777" w:rsidR="00991383" w:rsidRPr="00A90599" w:rsidRDefault="00842996" w:rsidP="004E46F0">
      <w:pPr>
        <w:pStyle w:val="Prrafodelista"/>
        <w:spacing w:line="360" w:lineRule="auto"/>
        <w:ind w:left="720"/>
        <w:jc w:val="both"/>
        <w:rPr>
          <w:rFonts w:ascii="Palatino Linotype" w:hAnsi="Palatino Linotype" w:cs="Arial"/>
        </w:rPr>
      </w:pPr>
      <w:r w:rsidRPr="00A90599">
        <w:rPr>
          <w:rFonts w:ascii="Palatino Linotype" w:hAnsi="Palatino Linotype" w:cs="Arial"/>
        </w:rPr>
        <w:t xml:space="preserve">En tal sentido, en el presente caso, se considera que el </w:t>
      </w:r>
      <w:r w:rsidRPr="00A90599">
        <w:rPr>
          <w:rFonts w:ascii="Palatino Linotype" w:hAnsi="Palatino Linotype" w:cs="Arial"/>
          <w:b/>
        </w:rPr>
        <w:t xml:space="preserve">Sujeto Obligado </w:t>
      </w:r>
      <w:r w:rsidRPr="00A90599">
        <w:rPr>
          <w:rFonts w:ascii="Palatino Linotype" w:hAnsi="Palatino Linotype" w:cs="Arial"/>
          <w:bCs/>
        </w:rPr>
        <w:t xml:space="preserve">evaluó que en </w:t>
      </w:r>
      <w:r w:rsidRPr="00A90599">
        <w:rPr>
          <w:rFonts w:ascii="Palatino Linotype" w:hAnsi="Palatino Linotype" w:cs="Arial"/>
        </w:rPr>
        <w:t>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situación que lo llevó a clasificar como confidencial esta información, de conformidad con el artículo 143, fracción I de la Ley de Transparencia y Acceso a la Información Pública del Estado de México y Municipios.</w:t>
      </w:r>
    </w:p>
    <w:p w14:paraId="1D07AA7B" w14:textId="77777777" w:rsidR="00DC0483" w:rsidRPr="00A90599" w:rsidRDefault="00DC0483" w:rsidP="004E46F0">
      <w:pPr>
        <w:pStyle w:val="Prrafodelista"/>
        <w:spacing w:line="360" w:lineRule="auto"/>
        <w:ind w:left="720"/>
        <w:jc w:val="both"/>
        <w:rPr>
          <w:rFonts w:ascii="Palatino Linotype" w:hAnsi="Palatino Linotype" w:cs="Arial"/>
        </w:rPr>
      </w:pPr>
    </w:p>
    <w:p w14:paraId="4A23FDEF" w14:textId="77777777" w:rsidR="00D91521" w:rsidRPr="00A90599" w:rsidRDefault="00675103" w:rsidP="00D91521">
      <w:pPr>
        <w:tabs>
          <w:tab w:val="left" w:pos="1455"/>
        </w:tabs>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De lo anterior, se advierte que el Sujeto Obligado clasificó información que no actualiza la hipótesis prevista en la fracción I del artículo 143 de la Ley de </w:t>
      </w:r>
      <w:r w:rsidRPr="00A90599">
        <w:rPr>
          <w:rFonts w:ascii="Palatino Linotype" w:eastAsia="Palatino Linotype" w:hAnsi="Palatino Linotype" w:cs="Palatino Linotype"/>
        </w:rPr>
        <w:lastRenderedPageBreak/>
        <w:t xml:space="preserve">Transparencia y Acceso a la Información Pública del Estado de México y Municipios, por lo que, resulta necesario que remita de nueva cuenta los recibos de nómina proporcionados en respuesta, en una versión pública correcta. </w:t>
      </w:r>
    </w:p>
    <w:p w14:paraId="61D19E14" w14:textId="77777777" w:rsidR="00675103" w:rsidRPr="00A90599" w:rsidRDefault="00675103" w:rsidP="00D91521">
      <w:pPr>
        <w:tabs>
          <w:tab w:val="left" w:pos="1455"/>
        </w:tabs>
        <w:spacing w:line="360" w:lineRule="auto"/>
        <w:ind w:right="49"/>
        <w:jc w:val="both"/>
        <w:rPr>
          <w:rFonts w:ascii="Palatino Linotype" w:eastAsia="Palatino Linotype" w:hAnsi="Palatino Linotype" w:cs="Palatino Linotype"/>
        </w:rPr>
      </w:pPr>
    </w:p>
    <w:p w14:paraId="41AA4074" w14:textId="77777777" w:rsidR="00675103" w:rsidRPr="00A90599" w:rsidRDefault="00675103" w:rsidP="00675103">
      <w:pPr>
        <w:pStyle w:val="Prrafodelista"/>
        <w:spacing w:line="360" w:lineRule="auto"/>
        <w:ind w:left="0"/>
        <w:contextualSpacing/>
        <w:jc w:val="both"/>
        <w:rPr>
          <w:rFonts w:ascii="Palatino Linotype" w:eastAsia="Palatino Linotype" w:hAnsi="Palatino Linotype" w:cs="Palatino Linotype"/>
          <w:sz w:val="24"/>
          <w:szCs w:val="24"/>
        </w:rPr>
      </w:pPr>
      <w:r w:rsidRPr="00A90599">
        <w:rPr>
          <w:rFonts w:ascii="Palatino Linotype" w:hAnsi="Palatino Linotype" w:cs="Arial"/>
          <w:sz w:val="24"/>
          <w:szCs w:val="24"/>
        </w:rPr>
        <w:t>Es por lo que,</w:t>
      </w:r>
      <w:r w:rsidRPr="00A90599">
        <w:rPr>
          <w:rFonts w:ascii="Palatino Linotype" w:eastAsia="Palatino Linotype" w:hAnsi="Palatino Linotype" w:cs="Palatino Linotype"/>
          <w:sz w:val="24"/>
          <w:szCs w:val="24"/>
        </w:rPr>
        <w:t xml:space="preserve"> se determina que, toda vez que, el Sujeto Obligado clasificó datos de naturaleza pública en </w:t>
      </w:r>
      <w:r w:rsidR="000A20AF" w:rsidRPr="00A90599">
        <w:rPr>
          <w:rFonts w:ascii="Palatino Linotype" w:eastAsia="Palatino Linotype" w:hAnsi="Palatino Linotype" w:cs="Palatino Linotype"/>
          <w:sz w:val="24"/>
          <w:szCs w:val="24"/>
        </w:rPr>
        <w:t xml:space="preserve">los recibos de nómina </w:t>
      </w:r>
      <w:r w:rsidRPr="00A90599">
        <w:rPr>
          <w:rFonts w:ascii="Palatino Linotype" w:eastAsia="Palatino Linotype" w:hAnsi="Palatino Linotype" w:cs="Palatino Linotype"/>
          <w:sz w:val="24"/>
          <w:szCs w:val="24"/>
        </w:rPr>
        <w:t xml:space="preserve">remitidos en respuesta; los agravios hechos valer por la parte Recurrente devienen </w:t>
      </w:r>
      <w:r w:rsidRPr="00A90599">
        <w:rPr>
          <w:rFonts w:ascii="Palatino Linotype" w:eastAsia="Palatino Linotype" w:hAnsi="Palatino Linotype" w:cs="Palatino Linotype"/>
          <w:b/>
          <w:sz w:val="24"/>
          <w:szCs w:val="24"/>
        </w:rPr>
        <w:t>FUNDADOS</w:t>
      </w:r>
      <w:r w:rsidRPr="00A90599">
        <w:rPr>
          <w:rFonts w:ascii="Palatino Linotype" w:eastAsia="Palatino Linotype" w:hAnsi="Palatino Linotype" w:cs="Palatino Linotype"/>
          <w:sz w:val="24"/>
          <w:szCs w:val="24"/>
        </w:rPr>
        <w:t xml:space="preserve">, por lo tanto, resulta procedente </w:t>
      </w:r>
      <w:r w:rsidRPr="00A90599">
        <w:rPr>
          <w:rFonts w:ascii="Palatino Linotype" w:eastAsia="Palatino Linotype" w:hAnsi="Palatino Linotype" w:cs="Palatino Linotype"/>
          <w:b/>
          <w:sz w:val="24"/>
          <w:szCs w:val="24"/>
        </w:rPr>
        <w:t>MODIFICAR la</w:t>
      </w:r>
      <w:r w:rsidRPr="00A90599">
        <w:rPr>
          <w:rFonts w:ascii="Palatino Linotype" w:eastAsia="Palatino Linotype" w:hAnsi="Palatino Linotype" w:cs="Palatino Linotype"/>
          <w:sz w:val="24"/>
          <w:szCs w:val="24"/>
        </w:rPr>
        <w:t xml:space="preserve"> respuesta emitida por el Sujeto Obligado, en términos de la fracción III del artículo 186 de la Ley de Transparencia y Acceso a la Información Pública del Estado de México y Municipios y, </w:t>
      </w:r>
      <w:r w:rsidRPr="00A90599">
        <w:rPr>
          <w:rFonts w:ascii="Palatino Linotype" w:eastAsia="Palatino Linotype" w:hAnsi="Palatino Linotype" w:cs="Palatino Linotype"/>
          <w:b/>
          <w:sz w:val="24"/>
          <w:szCs w:val="24"/>
        </w:rPr>
        <w:t>ORDENAR</w:t>
      </w:r>
      <w:r w:rsidRPr="00A90599">
        <w:rPr>
          <w:rFonts w:ascii="Palatino Linotype" w:eastAsia="Palatino Linotype" w:hAnsi="Palatino Linotype" w:cs="Palatino Linotype"/>
          <w:sz w:val="24"/>
          <w:szCs w:val="24"/>
        </w:rPr>
        <w:t xml:space="preserve"> vía Sistema de Acceso a la Información Mexiquense, en versión pública correcta,</w:t>
      </w:r>
      <w:r w:rsidRPr="00A90599">
        <w:rPr>
          <w:rFonts w:ascii="Palatino Linotype" w:eastAsia="Palatino Linotype" w:hAnsi="Palatino Linotype" w:cs="Palatino Linotype"/>
          <w:b/>
          <w:sz w:val="24"/>
          <w:szCs w:val="24"/>
        </w:rPr>
        <w:t xml:space="preserve"> </w:t>
      </w:r>
      <w:r w:rsidRPr="00A90599">
        <w:rPr>
          <w:rFonts w:ascii="Palatino Linotype" w:eastAsia="Palatino Linotype" w:hAnsi="Palatino Linotype" w:cs="Palatino Linotype"/>
          <w:sz w:val="24"/>
          <w:szCs w:val="24"/>
        </w:rPr>
        <w:t xml:space="preserve">la siguiente información: </w:t>
      </w:r>
    </w:p>
    <w:p w14:paraId="3B777E27" w14:textId="77777777" w:rsidR="00675103" w:rsidRPr="00A90599" w:rsidRDefault="00675103" w:rsidP="00675103">
      <w:pPr>
        <w:pStyle w:val="Prrafodelista"/>
        <w:spacing w:line="360" w:lineRule="auto"/>
        <w:ind w:left="0"/>
        <w:contextualSpacing/>
        <w:jc w:val="both"/>
        <w:rPr>
          <w:rFonts w:ascii="Palatino Linotype" w:eastAsia="Palatino Linotype" w:hAnsi="Palatino Linotype" w:cs="Palatino Linotype"/>
          <w:sz w:val="24"/>
          <w:szCs w:val="24"/>
        </w:rPr>
      </w:pPr>
    </w:p>
    <w:p w14:paraId="722F7A1A" w14:textId="77777777" w:rsidR="00675103" w:rsidRPr="00A90599" w:rsidRDefault="00675103" w:rsidP="00675103">
      <w:pPr>
        <w:pStyle w:val="Prrafodelista"/>
        <w:numPr>
          <w:ilvl w:val="0"/>
          <w:numId w:val="29"/>
        </w:numPr>
        <w:spacing w:line="360" w:lineRule="auto"/>
        <w:ind w:right="567"/>
        <w:contextualSpacing/>
        <w:jc w:val="both"/>
        <w:rPr>
          <w:rFonts w:ascii="Palatino Linotype" w:eastAsia="Palatino Linotype" w:hAnsi="Palatino Linotype" w:cs="Palatino Linotype"/>
          <w:sz w:val="24"/>
          <w:szCs w:val="24"/>
        </w:rPr>
      </w:pPr>
      <w:r w:rsidRPr="00A90599">
        <w:rPr>
          <w:rFonts w:ascii="Palatino Linotype" w:eastAsia="Palatino Linotype" w:hAnsi="Palatino Linotype" w:cs="Palatino Linotype"/>
          <w:sz w:val="24"/>
          <w:szCs w:val="24"/>
        </w:rPr>
        <w:t xml:space="preserve">Los </w:t>
      </w:r>
      <w:r w:rsidR="000A20AF" w:rsidRPr="00A90599">
        <w:rPr>
          <w:rFonts w:ascii="Palatino Linotype" w:eastAsia="Palatino Linotype" w:hAnsi="Palatino Linotype" w:cs="Palatino Linotype"/>
          <w:sz w:val="24"/>
          <w:szCs w:val="24"/>
        </w:rPr>
        <w:t xml:space="preserve">recibos de nómina remitidos en respuesta. </w:t>
      </w:r>
      <w:r w:rsidRPr="00A90599">
        <w:rPr>
          <w:rFonts w:ascii="Palatino Linotype" w:eastAsia="Palatino Linotype" w:hAnsi="Palatino Linotype" w:cs="Palatino Linotype"/>
          <w:sz w:val="24"/>
          <w:szCs w:val="24"/>
        </w:rPr>
        <w:t xml:space="preserve"> </w:t>
      </w:r>
    </w:p>
    <w:p w14:paraId="226C32C8" w14:textId="77777777" w:rsidR="00675103" w:rsidRPr="00A90599" w:rsidRDefault="00675103" w:rsidP="00675103">
      <w:pPr>
        <w:pStyle w:val="Prrafodelista"/>
        <w:pBdr>
          <w:top w:val="nil"/>
          <w:left w:val="nil"/>
          <w:bottom w:val="nil"/>
          <w:right w:val="nil"/>
          <w:between w:val="nil"/>
        </w:pBdr>
        <w:tabs>
          <w:tab w:val="left" w:pos="567"/>
          <w:tab w:val="left" w:pos="993"/>
        </w:tabs>
        <w:spacing w:line="276" w:lineRule="auto"/>
        <w:ind w:left="720" w:right="616"/>
        <w:jc w:val="both"/>
        <w:rPr>
          <w:rFonts w:ascii="Palatino Linotype" w:eastAsia="Palatino Linotype" w:hAnsi="Palatino Linotype" w:cs="Palatino Linotype"/>
          <w:i/>
        </w:rPr>
      </w:pPr>
    </w:p>
    <w:p w14:paraId="2BE4D589" w14:textId="77777777" w:rsidR="00675103" w:rsidRPr="00A90599" w:rsidRDefault="00675103" w:rsidP="00675103">
      <w:pPr>
        <w:pStyle w:val="Prrafodelista"/>
        <w:pBdr>
          <w:top w:val="nil"/>
          <w:left w:val="nil"/>
          <w:bottom w:val="nil"/>
          <w:right w:val="nil"/>
          <w:between w:val="nil"/>
        </w:pBdr>
        <w:tabs>
          <w:tab w:val="left" w:pos="567"/>
          <w:tab w:val="left" w:pos="993"/>
        </w:tabs>
        <w:spacing w:line="276" w:lineRule="auto"/>
        <w:ind w:left="720" w:right="616"/>
        <w:jc w:val="both"/>
        <w:rPr>
          <w:rFonts w:ascii="Palatino Linotype" w:eastAsia="Palatino Linotype" w:hAnsi="Palatino Linotype" w:cs="Palatino Linotype"/>
          <w:i/>
        </w:rPr>
      </w:pPr>
      <w:r w:rsidRPr="00A90599">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4E0A910" w14:textId="77777777" w:rsidR="004E46F0" w:rsidRPr="00A90599" w:rsidRDefault="004E46F0" w:rsidP="00D91521">
      <w:pPr>
        <w:tabs>
          <w:tab w:val="left" w:pos="1455"/>
        </w:tabs>
        <w:spacing w:line="360" w:lineRule="auto"/>
        <w:ind w:right="49"/>
        <w:jc w:val="both"/>
        <w:rPr>
          <w:rFonts w:ascii="Palatino Linotype" w:eastAsia="Palatino Linotype" w:hAnsi="Palatino Linotype" w:cs="Palatino Linotype"/>
        </w:rPr>
      </w:pPr>
    </w:p>
    <w:p w14:paraId="39C27872" w14:textId="77777777" w:rsidR="00DC0483" w:rsidRPr="00A90599" w:rsidRDefault="00DC0483" w:rsidP="00D91521">
      <w:pPr>
        <w:tabs>
          <w:tab w:val="left" w:pos="1455"/>
        </w:tabs>
        <w:spacing w:line="360" w:lineRule="auto"/>
        <w:ind w:right="49"/>
        <w:jc w:val="both"/>
        <w:rPr>
          <w:rFonts w:ascii="Palatino Linotype" w:eastAsia="Palatino Linotype" w:hAnsi="Palatino Linotype" w:cs="Palatino Linotype"/>
        </w:rPr>
      </w:pPr>
    </w:p>
    <w:p w14:paraId="749378A4" w14:textId="77777777" w:rsidR="00DC0483" w:rsidRPr="00A90599" w:rsidRDefault="00DC0483" w:rsidP="00D91521">
      <w:pPr>
        <w:tabs>
          <w:tab w:val="left" w:pos="1455"/>
        </w:tabs>
        <w:spacing w:line="360" w:lineRule="auto"/>
        <w:ind w:right="49"/>
        <w:jc w:val="both"/>
        <w:rPr>
          <w:rFonts w:ascii="Palatino Linotype" w:eastAsia="Palatino Linotype" w:hAnsi="Palatino Linotype" w:cs="Palatino Linotype"/>
        </w:rPr>
      </w:pPr>
    </w:p>
    <w:p w14:paraId="58881381" w14:textId="77777777" w:rsidR="00DC0483" w:rsidRPr="00A90599" w:rsidRDefault="00DC0483" w:rsidP="00D91521">
      <w:pPr>
        <w:tabs>
          <w:tab w:val="left" w:pos="1455"/>
        </w:tabs>
        <w:spacing w:line="360" w:lineRule="auto"/>
        <w:ind w:right="49"/>
        <w:jc w:val="both"/>
        <w:rPr>
          <w:rFonts w:ascii="Palatino Linotype" w:eastAsia="Palatino Linotype" w:hAnsi="Palatino Linotype" w:cs="Palatino Linotype"/>
        </w:rPr>
      </w:pPr>
    </w:p>
    <w:p w14:paraId="7761134D" w14:textId="77777777" w:rsidR="00DC0483" w:rsidRPr="00A90599" w:rsidRDefault="00DC0483" w:rsidP="00D91521">
      <w:pPr>
        <w:tabs>
          <w:tab w:val="left" w:pos="1455"/>
        </w:tabs>
        <w:spacing w:line="360" w:lineRule="auto"/>
        <w:ind w:right="49"/>
        <w:jc w:val="both"/>
        <w:rPr>
          <w:rFonts w:ascii="Palatino Linotype" w:eastAsia="Palatino Linotype" w:hAnsi="Palatino Linotype" w:cs="Palatino Linotype"/>
        </w:rPr>
      </w:pPr>
    </w:p>
    <w:p w14:paraId="622E7033" w14:textId="77777777" w:rsidR="00BA79B1" w:rsidRPr="00A90599" w:rsidRDefault="00D91521" w:rsidP="00BA79B1">
      <w:pPr>
        <w:pStyle w:val="Prrafodelista"/>
        <w:numPr>
          <w:ilvl w:val="0"/>
          <w:numId w:val="14"/>
        </w:numPr>
        <w:tabs>
          <w:tab w:val="left" w:pos="851"/>
          <w:tab w:val="left" w:pos="1276"/>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lastRenderedPageBreak/>
        <w:t>Del Recurso de Re</w:t>
      </w:r>
      <w:r w:rsidR="000A20AF" w:rsidRPr="00A90599">
        <w:rPr>
          <w:rFonts w:ascii="Palatino Linotype" w:eastAsia="Palatino Linotype" w:hAnsi="Palatino Linotype" w:cs="Palatino Linotype"/>
          <w:b/>
        </w:rPr>
        <w:t>visión 04330</w:t>
      </w:r>
      <w:r w:rsidR="00BA79B1" w:rsidRPr="00A90599">
        <w:rPr>
          <w:rFonts w:ascii="Palatino Linotype" w:eastAsia="Palatino Linotype" w:hAnsi="Palatino Linotype" w:cs="Palatino Linotype"/>
          <w:b/>
        </w:rPr>
        <w:t>/INFOEM/IP/RR/2023</w:t>
      </w:r>
    </w:p>
    <w:p w14:paraId="2A933EDA" w14:textId="77777777" w:rsidR="00BA79B1" w:rsidRPr="00A90599" w:rsidRDefault="00BA79B1" w:rsidP="00BA79B1">
      <w:pPr>
        <w:tabs>
          <w:tab w:val="left" w:pos="851"/>
          <w:tab w:val="left" w:pos="1276"/>
        </w:tabs>
        <w:spacing w:line="360" w:lineRule="auto"/>
        <w:jc w:val="both"/>
        <w:rPr>
          <w:rFonts w:ascii="Palatino Linotype" w:eastAsia="Palatino Linotype" w:hAnsi="Palatino Linotype" w:cs="Palatino Linotype"/>
        </w:rPr>
      </w:pPr>
    </w:p>
    <w:p w14:paraId="6DDF015E" w14:textId="77777777" w:rsidR="000A20AF" w:rsidRPr="00A90599" w:rsidRDefault="000A20AF" w:rsidP="000A20AF">
      <w:pPr>
        <w:spacing w:line="360" w:lineRule="auto"/>
        <w:jc w:val="both"/>
        <w:rPr>
          <w:rFonts w:ascii="Palatino Linotype" w:eastAsia="Calibri" w:hAnsi="Palatino Linotype" w:cs="Tahoma"/>
          <w:b/>
          <w:bCs/>
        </w:rPr>
      </w:pPr>
      <w:r w:rsidRPr="00A90599">
        <w:rPr>
          <w:rFonts w:ascii="Palatino Linotype" w:eastAsia="Palatino Linotype" w:hAnsi="Palatino Linotype" w:cs="Palatino Linotype"/>
        </w:rPr>
        <w:t xml:space="preserve">En lo que respecta a este asunto, es menester recordar que la parte Solicitante requirió del Sujeto Obligado </w:t>
      </w:r>
      <w:r w:rsidRPr="00A90599">
        <w:rPr>
          <w:rFonts w:ascii="Palatino Linotype" w:eastAsia="Palatino Linotype" w:hAnsi="Palatino Linotype" w:cs="Palatino Linotype"/>
          <w:b/>
        </w:rPr>
        <w:t>la nómina de los servidores públicos que laboran en la Delegación de Santiago Tilapa.</w:t>
      </w:r>
    </w:p>
    <w:p w14:paraId="1F445AA0" w14:textId="77777777" w:rsidR="000A20AF" w:rsidRPr="00A90599" w:rsidRDefault="000A20AF" w:rsidP="000A20AF">
      <w:pPr>
        <w:spacing w:line="360" w:lineRule="auto"/>
        <w:jc w:val="both"/>
        <w:rPr>
          <w:rFonts w:ascii="Palatino Linotype" w:eastAsia="Calibri" w:hAnsi="Palatino Linotype" w:cs="Tahoma"/>
          <w:bCs/>
        </w:rPr>
      </w:pPr>
    </w:p>
    <w:p w14:paraId="1C55801F" w14:textId="77777777" w:rsidR="000A20AF" w:rsidRPr="00A90599" w:rsidRDefault="000A20AF" w:rsidP="000A20AF">
      <w:pPr>
        <w:spacing w:line="360" w:lineRule="auto"/>
        <w:jc w:val="both"/>
        <w:rPr>
          <w:rFonts w:ascii="Palatino Linotype" w:eastAsia="Palatino Linotype" w:hAnsi="Palatino Linotype" w:cs="Palatino Linotype"/>
          <w:szCs w:val="20"/>
        </w:rPr>
      </w:pPr>
      <w:r w:rsidRPr="00A90599">
        <w:rPr>
          <w:rFonts w:ascii="Palatino Linotype" w:eastAsia="Calibri" w:hAnsi="Palatino Linotype" w:cs="Tahoma"/>
          <w:bCs/>
        </w:rPr>
        <w:t xml:space="preserve">En respuesta, la Tesorería Municipal, remitió los recibos de nómina de los servidores públicos, en versión pública, acompañados del </w:t>
      </w:r>
      <w:r w:rsidRPr="00A90599">
        <w:rPr>
          <w:rFonts w:ascii="Palatino Linotype" w:eastAsia="Palatino Linotype" w:hAnsi="Palatino Linotype" w:cs="Palatino Linotype"/>
          <w:szCs w:val="20"/>
        </w:rPr>
        <w:t xml:space="preserve">Acta de la Vigésima Sexta Sesión Extraordinaria del Comité de Transparencia del once de julio de dos mil veintitrés, mediante la cual se aprueba la clasificación de los datos contenidos en estos. </w:t>
      </w:r>
    </w:p>
    <w:p w14:paraId="1720F07E" w14:textId="77777777" w:rsidR="000A20AF" w:rsidRPr="00A90599" w:rsidRDefault="000A20AF" w:rsidP="000A20AF">
      <w:pPr>
        <w:spacing w:line="360" w:lineRule="auto"/>
        <w:jc w:val="both"/>
        <w:rPr>
          <w:rFonts w:ascii="Palatino Linotype" w:eastAsia="Calibri" w:hAnsi="Palatino Linotype" w:cs="Tahoma"/>
          <w:bCs/>
        </w:rPr>
      </w:pPr>
    </w:p>
    <w:p w14:paraId="65B6D355" w14:textId="77777777" w:rsidR="000A20AF" w:rsidRPr="00A90599" w:rsidRDefault="000A20AF" w:rsidP="000A20AF">
      <w:pPr>
        <w:spacing w:line="360" w:lineRule="auto"/>
        <w:jc w:val="both"/>
        <w:rPr>
          <w:rFonts w:ascii="Palatino Linotype" w:eastAsia="Calibri" w:hAnsi="Palatino Linotype" w:cs="Tahoma"/>
          <w:bCs/>
        </w:rPr>
      </w:pPr>
      <w:r w:rsidRPr="00A90599">
        <w:rPr>
          <w:rFonts w:ascii="Palatino Linotype" w:eastAsia="Calibri" w:hAnsi="Palatino Linotype" w:cs="Tahoma"/>
          <w:bCs/>
        </w:rPr>
        <w:t xml:space="preserve">Derivado de ello, la parte Solicitante se inconformó por la clasificación de la información. </w:t>
      </w:r>
    </w:p>
    <w:p w14:paraId="31D6619C" w14:textId="77777777" w:rsidR="000A20AF" w:rsidRPr="00A90599" w:rsidRDefault="000A20AF" w:rsidP="000A20AF">
      <w:pPr>
        <w:spacing w:line="360" w:lineRule="auto"/>
        <w:jc w:val="both"/>
        <w:rPr>
          <w:rFonts w:ascii="Palatino Linotype" w:eastAsia="Palatino Linotype" w:hAnsi="Palatino Linotype" w:cs="Palatino Linotype"/>
        </w:rPr>
      </w:pPr>
    </w:p>
    <w:p w14:paraId="086B6F92" w14:textId="77777777" w:rsidR="000A20AF" w:rsidRPr="00A90599" w:rsidRDefault="000A20AF" w:rsidP="000A20AF">
      <w:pPr>
        <w:spacing w:line="360" w:lineRule="auto"/>
        <w:jc w:val="both"/>
        <w:rPr>
          <w:rFonts w:ascii="Palatino Linotype" w:eastAsia="Palatino Linotype" w:hAnsi="Palatino Linotype" w:cs="Palatino Linotype"/>
          <w:b/>
        </w:rPr>
      </w:pPr>
      <w:r w:rsidRPr="00A90599">
        <w:rPr>
          <w:rFonts w:ascii="Palatino Linotype" w:eastAsia="Palatino Linotype" w:hAnsi="Palatino Linotype" w:cs="Palatino Linotype"/>
        </w:rPr>
        <w:t xml:space="preserve">En atención a esto, el Sujeto Obligado mediante informe justificado remitió nuevamente los recibos de nómina, entregados en respuesta. </w:t>
      </w:r>
      <w:r w:rsidRPr="00A90599">
        <w:rPr>
          <w:rFonts w:ascii="Palatino Linotype" w:eastAsia="Palatino Linotype" w:hAnsi="Palatino Linotype" w:cs="Palatino Linotype"/>
          <w:b/>
        </w:rPr>
        <w:t xml:space="preserve"> </w:t>
      </w:r>
    </w:p>
    <w:p w14:paraId="1CA3FBF9" w14:textId="77777777" w:rsidR="000A20AF" w:rsidRPr="00A90599" w:rsidRDefault="000A20AF" w:rsidP="000A20AF">
      <w:pPr>
        <w:spacing w:line="360" w:lineRule="auto"/>
        <w:jc w:val="both"/>
        <w:rPr>
          <w:rFonts w:ascii="Palatino Linotype" w:eastAsia="Palatino Linotype" w:hAnsi="Palatino Linotype" w:cs="Palatino Linotype"/>
          <w:b/>
        </w:rPr>
      </w:pPr>
    </w:p>
    <w:p w14:paraId="5A064151" w14:textId="77777777" w:rsidR="000A20AF" w:rsidRPr="00A90599" w:rsidRDefault="000A20AF" w:rsidP="000A20AF">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Dicho esto, del análisis realizado a los recibos de nómina remitidos en respuesta, se observa que en estos se clasificaron diversos datos, tales como:</w:t>
      </w:r>
    </w:p>
    <w:p w14:paraId="3D04B3AA" w14:textId="77777777" w:rsidR="000A20AF" w:rsidRPr="00A90599" w:rsidRDefault="000A20AF" w:rsidP="000A20AF">
      <w:pPr>
        <w:spacing w:line="360" w:lineRule="auto"/>
        <w:jc w:val="both"/>
        <w:rPr>
          <w:rFonts w:ascii="Palatino Linotype" w:eastAsia="Palatino Linotype" w:hAnsi="Palatino Linotype" w:cs="Palatino Linotype"/>
        </w:rPr>
      </w:pPr>
    </w:p>
    <w:p w14:paraId="786D6888" w14:textId="77777777" w:rsidR="000A20AF" w:rsidRPr="00A90599" w:rsidRDefault="000A20AF" w:rsidP="000A20AF">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Número de empleado. </w:t>
      </w:r>
    </w:p>
    <w:p w14:paraId="18501934" w14:textId="77777777" w:rsidR="000A20AF" w:rsidRPr="00A90599" w:rsidRDefault="000A20AF" w:rsidP="000A20AF">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Número de recibo de nómina. </w:t>
      </w:r>
    </w:p>
    <w:p w14:paraId="53E393AA" w14:textId="77777777" w:rsidR="000A20AF" w:rsidRPr="00A90599" w:rsidRDefault="000A20AF" w:rsidP="000A20AF">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Número del seguro social. </w:t>
      </w:r>
    </w:p>
    <w:p w14:paraId="5CA4CE4D" w14:textId="77777777" w:rsidR="000A20AF" w:rsidRPr="00A90599" w:rsidRDefault="000A20AF" w:rsidP="000A20AF">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Registro Federal de Contribuyentes del servidor público. </w:t>
      </w:r>
    </w:p>
    <w:p w14:paraId="398B4F3E" w14:textId="77777777" w:rsidR="000A20AF" w:rsidRPr="00A90599" w:rsidRDefault="000A20AF" w:rsidP="000A20AF">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lastRenderedPageBreak/>
        <w:t xml:space="preserve">Clave Única de Registro de Población del servidor público. </w:t>
      </w:r>
    </w:p>
    <w:p w14:paraId="306BCD40" w14:textId="77777777" w:rsidR="000A20AF" w:rsidRPr="00A90599" w:rsidRDefault="000A20AF" w:rsidP="000A20AF">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Monto del Salario Diario Integrado. </w:t>
      </w:r>
    </w:p>
    <w:p w14:paraId="32ADCDEB" w14:textId="77777777" w:rsidR="000A20AF" w:rsidRPr="00A90599" w:rsidRDefault="000A20AF" w:rsidP="000A20AF">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Nombre de la institución bancaria. </w:t>
      </w:r>
    </w:p>
    <w:p w14:paraId="50C176A7" w14:textId="77777777" w:rsidR="000A20AF" w:rsidRPr="00A90599" w:rsidRDefault="000A20AF" w:rsidP="000A20AF">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Códigos Bidimensionales o QR.  </w:t>
      </w:r>
    </w:p>
    <w:p w14:paraId="28F1CD0B" w14:textId="77777777" w:rsidR="000A20AF" w:rsidRPr="00A90599" w:rsidRDefault="000A20AF" w:rsidP="000A20AF">
      <w:pPr>
        <w:pStyle w:val="Prrafodelista"/>
        <w:numPr>
          <w:ilvl w:val="0"/>
          <w:numId w:val="25"/>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Sello y cadena de certificación del SAT. </w:t>
      </w:r>
    </w:p>
    <w:p w14:paraId="5F53F9CF" w14:textId="77777777" w:rsidR="000A20AF" w:rsidRPr="00A90599" w:rsidRDefault="000A20AF" w:rsidP="000A20AF">
      <w:pPr>
        <w:pStyle w:val="Prrafodelista"/>
        <w:spacing w:line="360" w:lineRule="auto"/>
        <w:ind w:left="720"/>
        <w:jc w:val="both"/>
        <w:rPr>
          <w:rFonts w:ascii="Palatino Linotype" w:eastAsia="Palatino Linotype" w:hAnsi="Palatino Linotype" w:cs="Palatino Linotype"/>
        </w:rPr>
      </w:pPr>
    </w:p>
    <w:p w14:paraId="33A359BC" w14:textId="77777777" w:rsidR="000A20AF" w:rsidRPr="00A90599" w:rsidRDefault="000A20AF"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Por lo que, </w:t>
      </w:r>
      <w:r w:rsidR="00B4635B" w:rsidRPr="00A90599">
        <w:rPr>
          <w:rFonts w:ascii="Palatino Linotype" w:eastAsia="Palatino Linotype" w:hAnsi="Palatino Linotype" w:cs="Palatino Linotype"/>
        </w:rPr>
        <w:t xml:space="preserve">como se estudió en el apartado del Recurso de Revisión </w:t>
      </w:r>
      <w:r w:rsidR="00B4635B" w:rsidRPr="00A90599">
        <w:rPr>
          <w:rFonts w:ascii="Palatino Linotype" w:eastAsia="Palatino Linotype" w:hAnsi="Palatino Linotype" w:cs="Palatino Linotype"/>
          <w:b/>
        </w:rPr>
        <w:t>04329/INFOEM/IP/RR/2023</w:t>
      </w:r>
      <w:r w:rsidR="00B4635B" w:rsidRPr="00A90599">
        <w:rPr>
          <w:rFonts w:ascii="Palatino Linotype" w:eastAsia="Palatino Linotype" w:hAnsi="Palatino Linotype" w:cs="Palatino Linotype"/>
        </w:rPr>
        <w:t xml:space="preserve">, algunos de los datos que fueron clasificados por el Sujeto Obligado como el nombre de la institución bancaria y el número del recibo de nómina, </w:t>
      </w:r>
      <w:r w:rsidRPr="00A90599">
        <w:rPr>
          <w:rFonts w:ascii="Palatino Linotype" w:eastAsia="Palatino Linotype" w:hAnsi="Palatino Linotype" w:cs="Palatino Linotype"/>
        </w:rPr>
        <w:t>no actualiza</w:t>
      </w:r>
      <w:r w:rsidR="00B4635B" w:rsidRPr="00A90599">
        <w:rPr>
          <w:rFonts w:ascii="Palatino Linotype" w:eastAsia="Palatino Linotype" w:hAnsi="Palatino Linotype" w:cs="Palatino Linotype"/>
        </w:rPr>
        <w:t>n</w:t>
      </w:r>
      <w:r w:rsidRPr="00A90599">
        <w:rPr>
          <w:rFonts w:ascii="Palatino Linotype" w:eastAsia="Palatino Linotype" w:hAnsi="Palatino Linotype" w:cs="Palatino Linotype"/>
        </w:rPr>
        <w:t xml:space="preserve"> la hipótesis prevista en la fracción I del artículo 143 de la Ley de Transparencia y Acceso a la Información Pública del Estado de México y Municipios, por lo que, resulta necesario que remita de nueva cuenta los recibos de nómina proporcionados en respuesta, en una versión pública correcta. </w:t>
      </w:r>
    </w:p>
    <w:p w14:paraId="1CB64B7A" w14:textId="77777777" w:rsidR="000A20AF" w:rsidRPr="00A90599" w:rsidRDefault="000A20AF" w:rsidP="000A20AF">
      <w:pPr>
        <w:tabs>
          <w:tab w:val="left" w:pos="1455"/>
        </w:tabs>
        <w:spacing w:line="360" w:lineRule="auto"/>
        <w:ind w:right="49"/>
        <w:jc w:val="both"/>
        <w:rPr>
          <w:rFonts w:ascii="Palatino Linotype" w:eastAsia="Palatino Linotype" w:hAnsi="Palatino Linotype" w:cs="Palatino Linotype"/>
        </w:rPr>
      </w:pPr>
    </w:p>
    <w:p w14:paraId="187A5A6B" w14:textId="77777777" w:rsidR="000A20AF" w:rsidRPr="00A90599" w:rsidRDefault="000A20AF" w:rsidP="000A20AF">
      <w:pPr>
        <w:pStyle w:val="Prrafodelista"/>
        <w:spacing w:line="360" w:lineRule="auto"/>
        <w:ind w:left="0"/>
        <w:contextualSpacing/>
        <w:jc w:val="both"/>
        <w:rPr>
          <w:rFonts w:ascii="Palatino Linotype" w:eastAsia="Palatino Linotype" w:hAnsi="Palatino Linotype" w:cs="Palatino Linotype"/>
          <w:sz w:val="24"/>
          <w:szCs w:val="24"/>
        </w:rPr>
      </w:pPr>
      <w:r w:rsidRPr="00A90599">
        <w:rPr>
          <w:rFonts w:ascii="Palatino Linotype" w:hAnsi="Palatino Linotype" w:cs="Arial"/>
          <w:sz w:val="24"/>
          <w:szCs w:val="24"/>
        </w:rPr>
        <w:t>Es por lo que,</w:t>
      </w:r>
      <w:r w:rsidRPr="00A90599">
        <w:rPr>
          <w:rFonts w:ascii="Palatino Linotype" w:eastAsia="Palatino Linotype" w:hAnsi="Palatino Linotype" w:cs="Palatino Linotype"/>
          <w:sz w:val="24"/>
          <w:szCs w:val="24"/>
        </w:rPr>
        <w:t xml:space="preserve"> se determina que, toda vez que, el Sujeto Obligado clasificó datos de naturaleza pública en los recibos de nómina remitidos en respuesta; los agravios hechos valer por la parte Recurrente devienen </w:t>
      </w:r>
      <w:r w:rsidRPr="00A90599">
        <w:rPr>
          <w:rFonts w:ascii="Palatino Linotype" w:eastAsia="Palatino Linotype" w:hAnsi="Palatino Linotype" w:cs="Palatino Linotype"/>
          <w:b/>
          <w:sz w:val="24"/>
          <w:szCs w:val="24"/>
        </w:rPr>
        <w:t>FUNDADOS</w:t>
      </w:r>
      <w:r w:rsidRPr="00A90599">
        <w:rPr>
          <w:rFonts w:ascii="Palatino Linotype" w:eastAsia="Palatino Linotype" w:hAnsi="Palatino Linotype" w:cs="Palatino Linotype"/>
          <w:sz w:val="24"/>
          <w:szCs w:val="24"/>
        </w:rPr>
        <w:t xml:space="preserve">, por lo tanto, resulta procedente </w:t>
      </w:r>
      <w:r w:rsidRPr="00A90599">
        <w:rPr>
          <w:rFonts w:ascii="Palatino Linotype" w:eastAsia="Palatino Linotype" w:hAnsi="Palatino Linotype" w:cs="Palatino Linotype"/>
          <w:b/>
          <w:sz w:val="24"/>
          <w:szCs w:val="24"/>
        </w:rPr>
        <w:t xml:space="preserve">MODIFICAR </w:t>
      </w:r>
      <w:r w:rsidRPr="00A90599">
        <w:rPr>
          <w:rFonts w:ascii="Palatino Linotype" w:eastAsia="Palatino Linotype" w:hAnsi="Palatino Linotype" w:cs="Palatino Linotype"/>
          <w:sz w:val="24"/>
          <w:szCs w:val="24"/>
        </w:rPr>
        <w:t xml:space="preserve">la respuesta emitida por el Sujeto Obligado, en términos de la fracción III del artículo 186 de la Ley de Transparencia y Acceso a la Información Pública del Estado de México y Municipios y, </w:t>
      </w:r>
      <w:r w:rsidRPr="00A90599">
        <w:rPr>
          <w:rFonts w:ascii="Palatino Linotype" w:eastAsia="Palatino Linotype" w:hAnsi="Palatino Linotype" w:cs="Palatino Linotype"/>
          <w:b/>
          <w:sz w:val="24"/>
          <w:szCs w:val="24"/>
        </w:rPr>
        <w:t>ORDENAR</w:t>
      </w:r>
      <w:r w:rsidRPr="00A90599">
        <w:rPr>
          <w:rFonts w:ascii="Palatino Linotype" w:eastAsia="Palatino Linotype" w:hAnsi="Palatino Linotype" w:cs="Palatino Linotype"/>
          <w:sz w:val="24"/>
          <w:szCs w:val="24"/>
        </w:rPr>
        <w:t xml:space="preserve"> vía Sistema de Acceso a la Información Mexiquense, en versión pública correcta,</w:t>
      </w:r>
      <w:r w:rsidRPr="00A90599">
        <w:rPr>
          <w:rFonts w:ascii="Palatino Linotype" w:eastAsia="Palatino Linotype" w:hAnsi="Palatino Linotype" w:cs="Palatino Linotype"/>
          <w:b/>
          <w:sz w:val="24"/>
          <w:szCs w:val="24"/>
        </w:rPr>
        <w:t xml:space="preserve"> </w:t>
      </w:r>
      <w:r w:rsidRPr="00A90599">
        <w:rPr>
          <w:rFonts w:ascii="Palatino Linotype" w:eastAsia="Palatino Linotype" w:hAnsi="Palatino Linotype" w:cs="Palatino Linotype"/>
          <w:sz w:val="24"/>
          <w:szCs w:val="24"/>
        </w:rPr>
        <w:t xml:space="preserve">la siguiente información: </w:t>
      </w:r>
    </w:p>
    <w:p w14:paraId="28EB7F35" w14:textId="77777777" w:rsidR="000A20AF" w:rsidRPr="00A90599" w:rsidRDefault="000A20AF" w:rsidP="000A20AF">
      <w:pPr>
        <w:pStyle w:val="Prrafodelista"/>
        <w:spacing w:line="360" w:lineRule="auto"/>
        <w:ind w:left="0"/>
        <w:contextualSpacing/>
        <w:jc w:val="both"/>
        <w:rPr>
          <w:rFonts w:ascii="Palatino Linotype" w:eastAsia="Palatino Linotype" w:hAnsi="Palatino Linotype" w:cs="Palatino Linotype"/>
          <w:sz w:val="24"/>
          <w:szCs w:val="24"/>
        </w:rPr>
      </w:pPr>
    </w:p>
    <w:p w14:paraId="6D7BE0E7" w14:textId="77777777" w:rsidR="000A20AF" w:rsidRPr="00A90599" w:rsidRDefault="000A20AF" w:rsidP="000A20AF">
      <w:pPr>
        <w:pStyle w:val="Prrafodelista"/>
        <w:numPr>
          <w:ilvl w:val="0"/>
          <w:numId w:val="29"/>
        </w:numPr>
        <w:spacing w:line="360" w:lineRule="auto"/>
        <w:ind w:right="567"/>
        <w:contextualSpacing/>
        <w:jc w:val="both"/>
        <w:rPr>
          <w:rFonts w:ascii="Palatino Linotype" w:eastAsia="Palatino Linotype" w:hAnsi="Palatino Linotype" w:cs="Palatino Linotype"/>
          <w:sz w:val="24"/>
          <w:szCs w:val="24"/>
        </w:rPr>
      </w:pPr>
      <w:r w:rsidRPr="00A90599">
        <w:rPr>
          <w:rFonts w:ascii="Palatino Linotype" w:eastAsia="Palatino Linotype" w:hAnsi="Palatino Linotype" w:cs="Palatino Linotype"/>
          <w:sz w:val="24"/>
          <w:szCs w:val="24"/>
        </w:rPr>
        <w:t xml:space="preserve">Los recibos de nómina remitidos en respuesta.  </w:t>
      </w:r>
    </w:p>
    <w:p w14:paraId="446FF727" w14:textId="77777777" w:rsidR="000A20AF" w:rsidRPr="00A90599" w:rsidRDefault="000A20AF" w:rsidP="000A20AF">
      <w:pPr>
        <w:pStyle w:val="Prrafodelista"/>
        <w:pBdr>
          <w:top w:val="nil"/>
          <w:left w:val="nil"/>
          <w:bottom w:val="nil"/>
          <w:right w:val="nil"/>
          <w:between w:val="nil"/>
        </w:pBdr>
        <w:tabs>
          <w:tab w:val="left" w:pos="567"/>
          <w:tab w:val="left" w:pos="993"/>
        </w:tabs>
        <w:spacing w:line="276" w:lineRule="auto"/>
        <w:ind w:left="720" w:right="616"/>
        <w:jc w:val="both"/>
        <w:rPr>
          <w:rFonts w:ascii="Palatino Linotype" w:eastAsia="Palatino Linotype" w:hAnsi="Palatino Linotype" w:cs="Palatino Linotype"/>
          <w:i/>
        </w:rPr>
      </w:pPr>
    </w:p>
    <w:p w14:paraId="1669691D" w14:textId="77777777" w:rsidR="000A20AF" w:rsidRPr="00A90599" w:rsidRDefault="000A20AF" w:rsidP="000A20AF">
      <w:pPr>
        <w:pStyle w:val="Prrafodelista"/>
        <w:pBdr>
          <w:top w:val="nil"/>
          <w:left w:val="nil"/>
          <w:bottom w:val="nil"/>
          <w:right w:val="nil"/>
          <w:between w:val="nil"/>
        </w:pBdr>
        <w:tabs>
          <w:tab w:val="left" w:pos="567"/>
          <w:tab w:val="left" w:pos="993"/>
        </w:tabs>
        <w:spacing w:line="276" w:lineRule="auto"/>
        <w:ind w:left="720" w:right="616"/>
        <w:jc w:val="both"/>
        <w:rPr>
          <w:rFonts w:ascii="Palatino Linotype" w:eastAsia="Palatino Linotype" w:hAnsi="Palatino Linotype" w:cs="Palatino Linotype"/>
          <w:i/>
        </w:rPr>
      </w:pPr>
      <w:r w:rsidRPr="00A90599">
        <w:rPr>
          <w:rFonts w:ascii="Palatino Linotype" w:eastAsia="Palatino Linotype" w:hAnsi="Palatino Linotype" w:cs="Palatino Linotype"/>
          <w:i/>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4F23E1F" w14:textId="77777777" w:rsidR="000A20AF" w:rsidRPr="00A90599" w:rsidRDefault="000A20AF" w:rsidP="000A20AF">
      <w:pPr>
        <w:tabs>
          <w:tab w:val="left" w:pos="1455"/>
        </w:tabs>
        <w:spacing w:line="360" w:lineRule="auto"/>
        <w:ind w:right="49"/>
        <w:jc w:val="both"/>
        <w:rPr>
          <w:rFonts w:ascii="Palatino Linotype" w:eastAsia="Palatino Linotype" w:hAnsi="Palatino Linotype" w:cs="Palatino Linotype"/>
        </w:rPr>
      </w:pPr>
    </w:p>
    <w:p w14:paraId="3C461B21" w14:textId="77777777" w:rsidR="000A20AF" w:rsidRPr="00A90599" w:rsidRDefault="004E46F0" w:rsidP="004E46F0">
      <w:pPr>
        <w:pStyle w:val="Prrafodelista"/>
        <w:numPr>
          <w:ilvl w:val="0"/>
          <w:numId w:val="29"/>
        </w:numPr>
        <w:tabs>
          <w:tab w:val="left" w:pos="1455"/>
        </w:tabs>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b/>
        </w:rPr>
        <w:t xml:space="preserve">De la vista a la Dirección General de Protección de Datos. </w:t>
      </w:r>
    </w:p>
    <w:p w14:paraId="688BA218" w14:textId="77777777" w:rsidR="000A20AF" w:rsidRPr="00A90599" w:rsidRDefault="000A20AF">
      <w:pPr>
        <w:spacing w:line="360" w:lineRule="auto"/>
        <w:jc w:val="both"/>
        <w:rPr>
          <w:rFonts w:ascii="Palatino Linotype" w:eastAsia="Palatino Linotype" w:hAnsi="Palatino Linotype" w:cs="Palatino Linotype"/>
        </w:rPr>
      </w:pPr>
    </w:p>
    <w:p w14:paraId="4FD65C24" w14:textId="77777777" w:rsidR="00DC0483" w:rsidRPr="00A90599" w:rsidRDefault="004E46F0">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Por último, no pasa des</w:t>
      </w:r>
      <w:r w:rsidR="00DC0483" w:rsidRPr="00A90599">
        <w:rPr>
          <w:rFonts w:ascii="Palatino Linotype" w:eastAsia="Palatino Linotype" w:hAnsi="Palatino Linotype" w:cs="Palatino Linotype"/>
        </w:rPr>
        <w:t>apercibido mencionar que, en los recibos de nómina se expuso información relacionada con descuentos personales, información que es susceptible de ser clasificada en términos de la fracción I del artículo 143 de la Ley de Transparencia y Acceso a la Información Pública del Estado de México y Municipios, por las siguientes consideraciones:</w:t>
      </w:r>
    </w:p>
    <w:p w14:paraId="6D99C0B8" w14:textId="77777777" w:rsidR="00DC0483" w:rsidRPr="00A90599" w:rsidRDefault="00DC0483">
      <w:pPr>
        <w:spacing w:line="360" w:lineRule="auto"/>
        <w:jc w:val="both"/>
        <w:rPr>
          <w:rFonts w:ascii="Palatino Linotype" w:eastAsia="Palatino Linotype" w:hAnsi="Palatino Linotype" w:cs="Palatino Linotype"/>
        </w:rPr>
      </w:pPr>
    </w:p>
    <w:p w14:paraId="3E834569" w14:textId="77777777" w:rsidR="00DC0483" w:rsidRPr="00A90599" w:rsidRDefault="00DC0483" w:rsidP="00DC0483">
      <w:pPr>
        <w:pStyle w:val="Prrafodelista"/>
        <w:numPr>
          <w:ilvl w:val="0"/>
          <w:numId w:val="29"/>
        </w:num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 xml:space="preserve">Deducciones de carácter personal. </w:t>
      </w:r>
      <w:r w:rsidRPr="00A90599">
        <w:rPr>
          <w:rFonts w:ascii="Palatino Linotype" w:hAnsi="Palatino Linotype"/>
        </w:rPr>
        <w:t xml:space="preserve">En ese contexto,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Asimismo, hay otras que se generan con motivo de una sentencia judicial, como es la pensión alimenticia que periódicamente se retira de la cuenta de un empleado, a efecto de que sea entregado a un tercero. </w:t>
      </w:r>
    </w:p>
    <w:p w14:paraId="4D0A9CA5" w14:textId="77777777" w:rsidR="00DC0483" w:rsidRPr="00A90599" w:rsidRDefault="00DC0483" w:rsidP="00DC0483">
      <w:pPr>
        <w:pStyle w:val="Prrafodelista"/>
        <w:spacing w:line="360" w:lineRule="auto"/>
        <w:ind w:left="720"/>
        <w:jc w:val="both"/>
        <w:rPr>
          <w:rFonts w:ascii="Palatino Linotype" w:hAnsi="Palatino Linotype"/>
        </w:rPr>
      </w:pPr>
      <w:r w:rsidRPr="00A90599">
        <w:rPr>
          <w:rFonts w:ascii="Palatino Linotype" w:hAnsi="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w:t>
      </w:r>
      <w:r w:rsidRPr="00A90599">
        <w:rPr>
          <w:rFonts w:ascii="Palatino Linotype" w:hAnsi="Palatino Linotype"/>
        </w:rPr>
        <w:lastRenderedPageBreak/>
        <w:t xml:space="preserve">cargo al erario, y tampoco reflejan el ejercicio de una prestación; por el contrario, en dichos casos se trata del libre ejercicio del servidor público para disponer de un ingreso que forma parte de su patrimonio. </w:t>
      </w:r>
    </w:p>
    <w:p w14:paraId="2B283511" w14:textId="77777777" w:rsidR="00DC0483" w:rsidRPr="00A90599" w:rsidRDefault="00DC0483" w:rsidP="00DC0483">
      <w:pPr>
        <w:pStyle w:val="Prrafodelista"/>
        <w:spacing w:line="360" w:lineRule="auto"/>
        <w:ind w:left="720"/>
        <w:jc w:val="both"/>
        <w:rPr>
          <w:rFonts w:ascii="Palatino Linotype" w:hAnsi="Palatino Linotype"/>
        </w:rPr>
      </w:pPr>
      <w:r w:rsidRPr="00A90599">
        <w:rPr>
          <w:rFonts w:ascii="Palatino Linotype" w:hAnsi="Palatino Linotype"/>
        </w:rPr>
        <w:t xml:space="preserve">Así, dichas deducciones reflejan el destino que un servidor público da a su patrimonio </w:t>
      </w:r>
      <w:proofErr w:type="gramStart"/>
      <w:r w:rsidRPr="00A90599">
        <w:rPr>
          <w:rFonts w:ascii="Palatino Linotype" w:hAnsi="Palatino Linotype"/>
        </w:rPr>
        <w:t>y</w:t>
      </w:r>
      <w:proofErr w:type="gramEnd"/>
      <w:r w:rsidRPr="00A90599">
        <w:rPr>
          <w:rFonts w:ascii="Palatino Linotype" w:hAnsi="Palatino Linotype"/>
        </w:rPr>
        <w:t xml:space="preserve"> por lo tanto, resulta procedente clasificar dichos datos, en el caso, que obren, en el documento que dé cuenta de lo requerido, en términos del artículo 143, fracción I de la Ley de Transparencia y Acceso a la Información Pública del Estado de México y Municipios.</w:t>
      </w:r>
    </w:p>
    <w:p w14:paraId="40889FD2" w14:textId="77777777" w:rsidR="00DC0483" w:rsidRPr="00A90599" w:rsidRDefault="00DC0483">
      <w:pPr>
        <w:spacing w:line="360" w:lineRule="auto"/>
        <w:jc w:val="both"/>
        <w:rPr>
          <w:rFonts w:ascii="Palatino Linotype" w:eastAsia="Palatino Linotype" w:hAnsi="Palatino Linotype" w:cs="Palatino Linotype"/>
        </w:rPr>
      </w:pPr>
    </w:p>
    <w:p w14:paraId="5468228A" w14:textId="77777777" w:rsidR="004E46F0" w:rsidRPr="00A90599" w:rsidRDefault="00DC0483">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En ese sentido, el Sujeto Obligado al haber expuesto esta información en respuesta, transgredió e</w:t>
      </w:r>
      <w:r w:rsidR="004E46F0" w:rsidRPr="00A90599">
        <w:rPr>
          <w:rFonts w:ascii="Palatino Linotype" w:eastAsia="Palatino Linotype" w:hAnsi="Palatino Linotype" w:cs="Palatino Linotype"/>
        </w:rPr>
        <w:t>l derecho de protección de datos personales</w:t>
      </w:r>
      <w:r w:rsidRPr="00A90599">
        <w:rPr>
          <w:rFonts w:ascii="Palatino Linotype" w:eastAsia="Palatino Linotype" w:hAnsi="Palatino Linotype" w:cs="Palatino Linotype"/>
        </w:rPr>
        <w:t xml:space="preserve"> de los servidores públicos</w:t>
      </w:r>
      <w:r w:rsidR="004E46F0" w:rsidRPr="00A90599">
        <w:rPr>
          <w:rFonts w:ascii="Palatino Linotype" w:eastAsia="Palatino Linotype" w:hAnsi="Palatino Linotype" w:cs="Palatino Linotype"/>
        </w:rPr>
        <w:t xml:space="preserve">, por lo que se </w:t>
      </w:r>
      <w:r w:rsidRPr="00A90599">
        <w:rPr>
          <w:rFonts w:ascii="Palatino Linotype" w:eastAsia="Palatino Linotype" w:hAnsi="Palatino Linotype" w:cs="Palatino Linotype"/>
          <w:b/>
        </w:rPr>
        <w:t>ORDENA</w:t>
      </w:r>
      <w:r w:rsidR="004E46F0" w:rsidRPr="00A90599">
        <w:rPr>
          <w:rFonts w:ascii="Palatino Linotype" w:eastAsia="Palatino Linotype" w:hAnsi="Palatino Linotype" w:cs="Palatino Linotype"/>
        </w:rPr>
        <w:t xml:space="preserve"> dar vista a la </w:t>
      </w:r>
      <w:r w:rsidR="004E46F0" w:rsidRPr="00A90599">
        <w:rPr>
          <w:rFonts w:ascii="Palatino Linotype" w:eastAsia="Palatino Linotype" w:hAnsi="Palatino Linotype" w:cs="Palatino Linotype"/>
          <w:b/>
        </w:rPr>
        <w:t>Dirección General de Protección de Datos Personales de este Instituto</w:t>
      </w:r>
      <w:r w:rsidR="004E46F0" w:rsidRPr="00A90599">
        <w:rPr>
          <w:rFonts w:ascii="Palatino Linotype" w:eastAsia="Palatino Linotype" w:hAnsi="Palatino Linotype" w:cs="Palatino Linotype"/>
        </w:rPr>
        <w:t>, para que resuelva lo conducente y determine, en su caso, el grado de responsabilidad del Sujeto Obligado; esto con fundamento en el artículo 82, fracción XXVII de la Ley de Protección de Datos Personales del Estado de México y Municipios.</w:t>
      </w:r>
    </w:p>
    <w:p w14:paraId="3A01ED83" w14:textId="77777777" w:rsidR="004E46F0" w:rsidRPr="00A90599" w:rsidRDefault="004E46F0">
      <w:pPr>
        <w:spacing w:line="360" w:lineRule="auto"/>
        <w:jc w:val="both"/>
        <w:rPr>
          <w:rFonts w:ascii="Palatino Linotype" w:eastAsia="Palatino Linotype" w:hAnsi="Palatino Linotype" w:cs="Palatino Linotype"/>
        </w:rPr>
      </w:pPr>
    </w:p>
    <w:p w14:paraId="77018B36" w14:textId="77777777" w:rsidR="009E1B53" w:rsidRPr="00A90599" w:rsidRDefault="009E1B53" w:rsidP="00B4635B">
      <w:pPr>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 xml:space="preserve">Quinto. Versión Pública. </w:t>
      </w:r>
      <w:r w:rsidRPr="00A90599">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w:t>
      </w:r>
      <w:r w:rsidRPr="00A90599">
        <w:rPr>
          <w:rFonts w:ascii="Palatino Linotype" w:eastAsia="Palatino Linotype" w:hAnsi="Palatino Linotype" w:cs="Palatino Linotype"/>
        </w:rPr>
        <w:lastRenderedPageBreak/>
        <w:t>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1146818B" w14:textId="77777777" w:rsidR="009E1B53" w:rsidRPr="00A90599" w:rsidRDefault="009E1B53" w:rsidP="00B4635B">
      <w:pPr>
        <w:tabs>
          <w:tab w:val="left" w:pos="709"/>
        </w:tabs>
        <w:spacing w:line="360" w:lineRule="auto"/>
        <w:jc w:val="both"/>
        <w:rPr>
          <w:rFonts w:ascii="Palatino Linotype" w:eastAsia="Palatino Linotype" w:hAnsi="Palatino Linotype" w:cs="Palatino Linotype"/>
        </w:rPr>
      </w:pPr>
    </w:p>
    <w:p w14:paraId="58E46CC3"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r w:rsidRPr="00A90599">
        <w:rPr>
          <w:rFonts w:ascii="Palatino Linotype" w:eastAsia="Palatino Linotype" w:hAnsi="Palatino Linotype" w:cs="Palatino Linotype"/>
          <w:b/>
          <w:i/>
          <w:sz w:val="22"/>
          <w:szCs w:val="22"/>
        </w:rPr>
        <w:t>Artículo 3.</w:t>
      </w:r>
      <w:r w:rsidRPr="00A90599">
        <w:rPr>
          <w:rFonts w:ascii="Palatino Linotype" w:eastAsia="Palatino Linotype" w:hAnsi="Palatino Linotype" w:cs="Palatino Linotype"/>
          <w:i/>
          <w:sz w:val="22"/>
          <w:szCs w:val="22"/>
        </w:rPr>
        <w:t xml:space="preserve"> Para los efectos de la presente Ley se entenderá </w:t>
      </w:r>
      <w:proofErr w:type="gramStart"/>
      <w:r w:rsidRPr="00A90599">
        <w:rPr>
          <w:rFonts w:ascii="Palatino Linotype" w:eastAsia="Palatino Linotype" w:hAnsi="Palatino Linotype" w:cs="Palatino Linotype"/>
          <w:i/>
          <w:sz w:val="22"/>
          <w:szCs w:val="22"/>
        </w:rPr>
        <w:t>por:…</w:t>
      </w:r>
      <w:proofErr w:type="gramEnd"/>
    </w:p>
    <w:p w14:paraId="4E2D68AE"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XX.</w:t>
      </w:r>
      <w:r w:rsidRPr="00A90599">
        <w:rPr>
          <w:rFonts w:ascii="Palatino Linotype" w:eastAsia="Palatino Linotype" w:hAnsi="Palatino Linotype" w:cs="Palatino Linotype"/>
          <w:i/>
          <w:sz w:val="22"/>
          <w:szCs w:val="22"/>
        </w:rPr>
        <w:t xml:space="preserve"> Información clasificada: Aquella considerada por la presente Ley como reservada o confidencial; </w:t>
      </w:r>
    </w:p>
    <w:p w14:paraId="3F15AE02"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XXI.</w:t>
      </w:r>
      <w:r w:rsidRPr="00A90599">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C1518D"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p>
    <w:p w14:paraId="3C626B5C"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XXXIV</w:t>
      </w:r>
      <w:r w:rsidRPr="00A90599">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26BD79CC"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p>
    <w:p w14:paraId="4DF644A0"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XLV.</w:t>
      </w:r>
      <w:r w:rsidRPr="00A90599">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7BB38CD5"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Artículo 91.</w:t>
      </w:r>
      <w:r w:rsidRPr="00A9059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22EB7FF"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Artículo 122.</w:t>
      </w:r>
      <w:r w:rsidRPr="00A90599">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A90599">
        <w:rPr>
          <w:rFonts w:ascii="Palatino Linotype" w:eastAsia="Palatino Linotype" w:hAnsi="Palatino Linotype" w:cs="Palatino Linotype"/>
          <w:i/>
          <w:sz w:val="22"/>
          <w:szCs w:val="22"/>
        </w:rPr>
        <w:t>actualiza</w:t>
      </w:r>
      <w:proofErr w:type="spellEnd"/>
      <w:r w:rsidRPr="00A90599">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45558BC7"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7DE01879"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1917C93A"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lastRenderedPageBreak/>
        <w:t>Artículo 135.</w:t>
      </w:r>
      <w:r w:rsidRPr="00A90599">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08F85DF"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0F80A5"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Artículo 143</w:t>
      </w:r>
      <w:r w:rsidRPr="00A9059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6C72278"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108217FC"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II.</w:t>
      </w:r>
      <w:r w:rsidRPr="00A9059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9DECF79"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III.</w:t>
      </w:r>
      <w:r w:rsidRPr="00A90599">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23CA4640"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1F5D14E"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E6B5ED2"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2821950D"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Artículo 148.</w:t>
      </w:r>
      <w:r w:rsidRPr="00A90599">
        <w:rPr>
          <w:rFonts w:ascii="Palatino Linotype" w:eastAsia="Palatino Linotype" w:hAnsi="Palatino Linotype" w:cs="Palatino Linotype"/>
          <w:i/>
          <w:sz w:val="22"/>
          <w:szCs w:val="22"/>
        </w:rPr>
        <w:t xml:space="preserve"> No se requerirá el consentimiento del titular de la información confidencial cuando:</w:t>
      </w:r>
    </w:p>
    <w:p w14:paraId="2B5FE9D1"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I.</w:t>
      </w:r>
      <w:r w:rsidRPr="00A90599">
        <w:rPr>
          <w:rFonts w:ascii="Palatino Linotype" w:eastAsia="Palatino Linotype" w:hAnsi="Palatino Linotype" w:cs="Palatino Linotype"/>
          <w:i/>
          <w:sz w:val="22"/>
          <w:szCs w:val="22"/>
        </w:rPr>
        <w:t xml:space="preserve"> La información se encuentre en registros públicos o fuentes de acceso público;</w:t>
      </w:r>
    </w:p>
    <w:p w14:paraId="1999C574"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II.</w:t>
      </w:r>
      <w:r w:rsidRPr="00A90599">
        <w:rPr>
          <w:rFonts w:ascii="Palatino Linotype" w:eastAsia="Palatino Linotype" w:hAnsi="Palatino Linotype" w:cs="Palatino Linotype"/>
          <w:i/>
          <w:sz w:val="22"/>
          <w:szCs w:val="22"/>
        </w:rPr>
        <w:t xml:space="preserve"> Por Ley tenga el carácter de pública;</w:t>
      </w:r>
    </w:p>
    <w:p w14:paraId="3B38B467"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III</w:t>
      </w:r>
      <w:r w:rsidRPr="00A90599">
        <w:rPr>
          <w:rFonts w:ascii="Palatino Linotype" w:eastAsia="Palatino Linotype" w:hAnsi="Palatino Linotype" w:cs="Palatino Linotype"/>
          <w:i/>
          <w:sz w:val="22"/>
          <w:szCs w:val="22"/>
        </w:rPr>
        <w:t>. Exista una orden judicial;</w:t>
      </w:r>
    </w:p>
    <w:p w14:paraId="096DB547"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IV.</w:t>
      </w:r>
      <w:r w:rsidRPr="00A90599">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50D020CF"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lastRenderedPageBreak/>
        <w:t>V.</w:t>
      </w:r>
      <w:r w:rsidRPr="00A90599">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5B8791FE"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7AF8B395" w14:textId="77777777" w:rsidR="009E1B53" w:rsidRPr="00A90599" w:rsidRDefault="009E1B53" w:rsidP="00B4635B">
      <w:pPr>
        <w:tabs>
          <w:tab w:val="left" w:pos="709"/>
        </w:tabs>
        <w:spacing w:line="276" w:lineRule="auto"/>
        <w:ind w:left="567" w:right="42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Artículo 149.</w:t>
      </w:r>
      <w:r w:rsidRPr="00A90599">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w:t>
      </w:r>
      <w:r w:rsidR="00B4635B" w:rsidRPr="00A90599">
        <w:rPr>
          <w:rFonts w:ascii="Palatino Linotype" w:eastAsia="Palatino Linotype" w:hAnsi="Palatino Linotype" w:cs="Palatino Linotype"/>
          <w:i/>
          <w:sz w:val="22"/>
          <w:szCs w:val="22"/>
        </w:rPr>
        <w:t xml:space="preserve">istas en la presente Ley.” </w:t>
      </w:r>
    </w:p>
    <w:p w14:paraId="320E5410" w14:textId="77777777" w:rsidR="009E1B53" w:rsidRPr="00A90599" w:rsidRDefault="009E1B53" w:rsidP="00B4635B">
      <w:pPr>
        <w:spacing w:line="360" w:lineRule="auto"/>
        <w:ind w:right="49"/>
        <w:jc w:val="both"/>
        <w:rPr>
          <w:rFonts w:ascii="Palatino Linotype" w:eastAsia="Palatino Linotype" w:hAnsi="Palatino Linotype" w:cs="Palatino Linotype"/>
        </w:rPr>
      </w:pPr>
    </w:p>
    <w:p w14:paraId="6ABBCA3E"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414AA3F6" w14:textId="77777777" w:rsidR="009E1B53" w:rsidRPr="00A90599" w:rsidRDefault="009E1B53" w:rsidP="00B4635B">
      <w:pPr>
        <w:spacing w:line="360" w:lineRule="auto"/>
        <w:jc w:val="both"/>
        <w:rPr>
          <w:rFonts w:ascii="Palatino Linotype" w:eastAsia="Palatino Linotype" w:hAnsi="Palatino Linotype" w:cs="Palatino Linotype"/>
        </w:rPr>
      </w:pPr>
    </w:p>
    <w:p w14:paraId="6780DC5F"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59317B4" w14:textId="77777777" w:rsidR="009E1B53" w:rsidRPr="00A90599" w:rsidRDefault="009E1B53" w:rsidP="00B4635B">
      <w:pPr>
        <w:spacing w:line="360" w:lineRule="auto"/>
        <w:jc w:val="both"/>
        <w:rPr>
          <w:rFonts w:ascii="Palatino Linotype" w:eastAsia="Palatino Linotype" w:hAnsi="Palatino Linotype" w:cs="Palatino Linotype"/>
        </w:rPr>
      </w:pPr>
    </w:p>
    <w:p w14:paraId="07014383"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lastRenderedPageBreak/>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5687BA60" w14:textId="77777777" w:rsidR="009E1B53" w:rsidRPr="00A90599" w:rsidRDefault="009E1B53" w:rsidP="00B4635B">
      <w:pPr>
        <w:spacing w:line="360" w:lineRule="auto"/>
        <w:jc w:val="both"/>
        <w:rPr>
          <w:rFonts w:ascii="Palatino Linotype" w:eastAsia="Palatino Linotype" w:hAnsi="Palatino Linotype" w:cs="Palatino Linotype"/>
        </w:rPr>
      </w:pPr>
    </w:p>
    <w:p w14:paraId="3005E126" w14:textId="77777777" w:rsidR="009E1B53" w:rsidRPr="00A90599" w:rsidRDefault="009E1B53" w:rsidP="00B4635B">
      <w:pPr>
        <w:spacing w:line="276" w:lineRule="auto"/>
        <w:ind w:left="567" w:right="61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r w:rsidRPr="00A90599">
        <w:rPr>
          <w:rFonts w:ascii="Palatino Linotype" w:eastAsia="Palatino Linotype" w:hAnsi="Palatino Linotype" w:cs="Palatino Linotype"/>
          <w:b/>
          <w:i/>
          <w:sz w:val="22"/>
          <w:szCs w:val="22"/>
        </w:rPr>
        <w:t>Artículo 168</w:t>
      </w:r>
      <w:r w:rsidRPr="00A90599">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6C9B3456" w14:textId="77777777" w:rsidR="009E1B53" w:rsidRPr="00A90599" w:rsidRDefault="009E1B53" w:rsidP="00B4635B">
      <w:pPr>
        <w:spacing w:line="276" w:lineRule="auto"/>
        <w:ind w:left="567" w:right="61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I.</w:t>
      </w:r>
      <w:r w:rsidRPr="00A90599">
        <w:rPr>
          <w:rFonts w:ascii="Palatino Linotype" w:eastAsia="Palatino Linotype" w:hAnsi="Palatino Linotype" w:cs="Palatino Linotype"/>
          <w:i/>
          <w:sz w:val="22"/>
          <w:szCs w:val="22"/>
        </w:rPr>
        <w:t xml:space="preserve"> El Área deberá remitir la solicitud, así como un escrito en el que </w:t>
      </w:r>
      <w:r w:rsidRPr="00A90599">
        <w:rPr>
          <w:rFonts w:ascii="Palatino Linotype" w:eastAsia="Palatino Linotype" w:hAnsi="Palatino Linotype" w:cs="Palatino Linotype"/>
          <w:b/>
          <w:i/>
          <w:sz w:val="22"/>
          <w:szCs w:val="22"/>
        </w:rPr>
        <w:t>funde y motive la clasificación al Comité de Transparencia</w:t>
      </w:r>
      <w:r w:rsidRPr="00A90599">
        <w:rPr>
          <w:rFonts w:ascii="Palatino Linotype" w:eastAsia="Palatino Linotype" w:hAnsi="Palatino Linotype" w:cs="Palatino Linotype"/>
          <w:i/>
          <w:sz w:val="22"/>
          <w:szCs w:val="22"/>
        </w:rPr>
        <w:t>, mismo que deberá resolver para:</w:t>
      </w:r>
    </w:p>
    <w:p w14:paraId="1933B6AA" w14:textId="77777777" w:rsidR="009E1B53" w:rsidRPr="00A90599" w:rsidRDefault="009E1B53" w:rsidP="00B4635B">
      <w:pPr>
        <w:spacing w:line="276" w:lineRule="auto"/>
        <w:ind w:left="567" w:right="616"/>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i/>
          <w:sz w:val="22"/>
          <w:szCs w:val="22"/>
        </w:rPr>
        <w:t>a</w:t>
      </w:r>
      <w:r w:rsidRPr="00A90599">
        <w:rPr>
          <w:rFonts w:ascii="Palatino Linotype" w:eastAsia="Palatino Linotype" w:hAnsi="Palatino Linotype" w:cs="Palatino Linotype"/>
          <w:b/>
          <w:i/>
          <w:sz w:val="22"/>
          <w:szCs w:val="22"/>
        </w:rPr>
        <w:t>) Confirmar la clasificación;</w:t>
      </w:r>
    </w:p>
    <w:p w14:paraId="6FF34F21" w14:textId="77777777" w:rsidR="009E1B53" w:rsidRPr="00A90599" w:rsidRDefault="009E1B53" w:rsidP="00B4635B">
      <w:pPr>
        <w:spacing w:line="276" w:lineRule="auto"/>
        <w:ind w:left="567" w:right="61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642F87BE" w14:textId="77777777" w:rsidR="009E1B53" w:rsidRPr="00A90599" w:rsidRDefault="009E1B53" w:rsidP="00B4635B">
      <w:pPr>
        <w:spacing w:line="276" w:lineRule="auto"/>
        <w:ind w:left="567" w:right="61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II.</w:t>
      </w:r>
      <w:r w:rsidRPr="00A90599">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0E776D73" w14:textId="77777777" w:rsidR="009E1B53" w:rsidRPr="00A90599" w:rsidRDefault="009E1B53" w:rsidP="00B4635B">
      <w:pPr>
        <w:spacing w:line="276" w:lineRule="auto"/>
        <w:ind w:left="567" w:right="616"/>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III.</w:t>
      </w:r>
      <w:r w:rsidRPr="00A90599">
        <w:rPr>
          <w:rFonts w:ascii="Palatino Linotype" w:eastAsia="Palatino Linotype" w:hAnsi="Palatino Linotype" w:cs="Palatino Linotype"/>
          <w:i/>
          <w:sz w:val="22"/>
          <w:szCs w:val="22"/>
        </w:rPr>
        <w:t xml:space="preserve"> La resolución del Comité de Transparencia será notificada al interesado en el plazo de respuesta a la solicitu</w:t>
      </w:r>
      <w:r w:rsidR="00B4635B" w:rsidRPr="00A90599">
        <w:rPr>
          <w:rFonts w:ascii="Palatino Linotype" w:eastAsia="Palatino Linotype" w:hAnsi="Palatino Linotype" w:cs="Palatino Linotype"/>
          <w:i/>
          <w:sz w:val="22"/>
          <w:szCs w:val="22"/>
        </w:rPr>
        <w:t xml:space="preserve">d que establece esta Ley.” </w:t>
      </w:r>
    </w:p>
    <w:p w14:paraId="16AE9E0F" w14:textId="77777777" w:rsidR="009E1B53" w:rsidRPr="00A90599" w:rsidRDefault="009E1B53" w:rsidP="00B4635B">
      <w:pPr>
        <w:spacing w:line="276" w:lineRule="auto"/>
        <w:jc w:val="both"/>
        <w:rPr>
          <w:rFonts w:ascii="Palatino Linotype" w:eastAsia="Palatino Linotype" w:hAnsi="Palatino Linotype" w:cs="Palatino Linotype"/>
        </w:rPr>
      </w:pPr>
    </w:p>
    <w:p w14:paraId="43F271A7" w14:textId="77777777" w:rsidR="009E1B53" w:rsidRPr="00A90599" w:rsidRDefault="009E1B53" w:rsidP="00B4635B">
      <w:pPr>
        <w:spacing w:line="360" w:lineRule="auto"/>
        <w:ind w:right="51"/>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xml:space="preserve"> deberá proceder a testar los datos personales que se encuentren contenidos en los documentos a entregar por parte del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w:t>
      </w:r>
      <w:r w:rsidRPr="00A90599">
        <w:rPr>
          <w:rFonts w:ascii="Palatino Linotype" w:eastAsia="Palatino Linotype" w:hAnsi="Palatino Linotype" w:cs="Palatino Linotype"/>
        </w:rPr>
        <w:lastRenderedPageBreak/>
        <w:t>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6FEE318" w14:textId="77777777" w:rsidR="00B4635B" w:rsidRPr="00A90599" w:rsidRDefault="00B4635B" w:rsidP="00B4635B">
      <w:pPr>
        <w:spacing w:line="360" w:lineRule="auto"/>
        <w:ind w:right="51"/>
        <w:jc w:val="both"/>
        <w:rPr>
          <w:rFonts w:ascii="Palatino Linotype" w:eastAsia="Palatino Linotype" w:hAnsi="Palatino Linotype" w:cs="Palatino Linotype"/>
        </w:rPr>
      </w:pPr>
    </w:p>
    <w:p w14:paraId="3B5AD7E0"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A90599">
        <w:rPr>
          <w:rFonts w:ascii="Palatino Linotype" w:eastAsia="Palatino Linotype" w:hAnsi="Palatino Linotype" w:cs="Palatino Linotype"/>
          <w:b/>
        </w:rPr>
        <w:t>Registro Federal de Contribuyentes</w:t>
      </w:r>
      <w:r w:rsidRPr="00A90599">
        <w:rPr>
          <w:rFonts w:ascii="Palatino Linotype" w:eastAsia="Palatino Linotype" w:hAnsi="Palatino Linotype" w:cs="Palatino Linotype"/>
        </w:rPr>
        <w:t xml:space="preserve"> (RFC), la </w:t>
      </w:r>
      <w:r w:rsidRPr="00A90599">
        <w:rPr>
          <w:rFonts w:ascii="Palatino Linotype" w:eastAsia="Palatino Linotype" w:hAnsi="Palatino Linotype" w:cs="Palatino Linotype"/>
          <w:b/>
        </w:rPr>
        <w:t>Clave Única de Registro de Población</w:t>
      </w:r>
      <w:r w:rsidRPr="00A90599">
        <w:rPr>
          <w:rFonts w:ascii="Palatino Linotype" w:eastAsia="Palatino Linotype" w:hAnsi="Palatino Linotype" w:cs="Palatino Linotype"/>
        </w:rPr>
        <w:t xml:space="preserve"> (CURP) y la </w:t>
      </w:r>
      <w:r w:rsidRPr="00A90599">
        <w:rPr>
          <w:rFonts w:ascii="Palatino Linotype" w:eastAsia="Palatino Linotype" w:hAnsi="Palatino Linotype" w:cs="Palatino Linotype"/>
          <w:b/>
        </w:rPr>
        <w:t>Clave de cualquier tipo de seguridad social</w:t>
      </w:r>
      <w:r w:rsidRPr="00A90599">
        <w:rPr>
          <w:rFonts w:ascii="Palatino Linotype" w:eastAsia="Palatino Linotype" w:hAnsi="Palatino Linotype" w:cs="Palatino Linotype"/>
        </w:rPr>
        <w:t xml:space="preserve"> (ISSEMYM, u otros), así como, los </w:t>
      </w:r>
      <w:r w:rsidRPr="00A90599">
        <w:rPr>
          <w:rFonts w:ascii="Palatino Linotype" w:eastAsia="Palatino Linotype" w:hAnsi="Palatino Linotype" w:cs="Palatino Linotype"/>
          <w:b/>
        </w:rPr>
        <w:t>préstamos o descuentos</w:t>
      </w:r>
      <w:r w:rsidRPr="00A90599">
        <w:rPr>
          <w:rFonts w:ascii="Palatino Linotype" w:eastAsia="Palatino Linotype" w:hAnsi="Palatino Linotype" w:cs="Palatino Linotype"/>
        </w:rPr>
        <w:t xml:space="preserve"> que se le hagan a la persona y que no tengan relación con los impuestos o la cuota por seguridad social, así el</w:t>
      </w:r>
      <w:r w:rsidRPr="00A90599">
        <w:rPr>
          <w:rFonts w:ascii="Palatino Linotype" w:eastAsia="Palatino Linotype" w:hAnsi="Palatino Linotype" w:cs="Palatino Linotype"/>
          <w:b/>
        </w:rPr>
        <w:t xml:space="preserve"> número de empleado, </w:t>
      </w:r>
      <w:r w:rsidRPr="00A90599">
        <w:rPr>
          <w:rFonts w:ascii="Palatino Linotype" w:eastAsia="Palatino Linotype" w:hAnsi="Palatino Linotype" w:cs="Palatino Linotype"/>
        </w:rPr>
        <w:t xml:space="preserve">así como de ser el caso, el </w:t>
      </w:r>
      <w:r w:rsidRPr="00A90599">
        <w:rPr>
          <w:rFonts w:ascii="Palatino Linotype" w:eastAsia="Palatino Linotype" w:hAnsi="Palatino Linotype" w:cs="Palatino Linotype"/>
          <w:b/>
        </w:rPr>
        <w:t>folio fiscal</w:t>
      </w:r>
      <w:r w:rsidRPr="00A90599">
        <w:rPr>
          <w:rFonts w:ascii="Palatino Linotype" w:eastAsia="Palatino Linotype" w:hAnsi="Palatino Linotype" w:cs="Palatino Linotype"/>
        </w:rPr>
        <w:t xml:space="preserve">, la  </w:t>
      </w:r>
      <w:r w:rsidRPr="00A90599">
        <w:rPr>
          <w:rFonts w:ascii="Palatino Linotype" w:eastAsia="Palatino Linotype" w:hAnsi="Palatino Linotype" w:cs="Palatino Linotype"/>
          <w:b/>
        </w:rPr>
        <w:t xml:space="preserve">cadena original, </w:t>
      </w:r>
      <w:r w:rsidRPr="00A90599">
        <w:rPr>
          <w:rFonts w:ascii="Palatino Linotype" w:eastAsia="Palatino Linotype" w:hAnsi="Palatino Linotype" w:cs="Palatino Linotype"/>
        </w:rPr>
        <w:t>los</w:t>
      </w:r>
      <w:r w:rsidRPr="00A90599">
        <w:rPr>
          <w:rFonts w:ascii="Palatino Linotype" w:eastAsia="Palatino Linotype" w:hAnsi="Palatino Linotype" w:cs="Palatino Linotype"/>
          <w:b/>
        </w:rPr>
        <w:t xml:space="preserve"> códigos bidimensionales o códigos QR,</w:t>
      </w:r>
      <w:r w:rsidRPr="00A90599">
        <w:rPr>
          <w:rFonts w:ascii="Palatino Linotype" w:eastAsia="Palatino Linotype" w:hAnsi="Palatino Linotype" w:cs="Palatino Linotype"/>
        </w:rPr>
        <w:t xml:space="preserve"> y cualquier información de carácter fiscal, bajo las siguientes consideraciones. </w:t>
      </w:r>
    </w:p>
    <w:p w14:paraId="27188325" w14:textId="77777777" w:rsidR="00B4635B" w:rsidRPr="00A90599" w:rsidRDefault="00B4635B" w:rsidP="00B4635B">
      <w:pPr>
        <w:spacing w:line="360" w:lineRule="auto"/>
        <w:jc w:val="both"/>
        <w:rPr>
          <w:rFonts w:ascii="Palatino Linotype" w:eastAsia="Palatino Linotype" w:hAnsi="Palatino Linotype" w:cs="Palatino Linotype"/>
        </w:rPr>
      </w:pPr>
    </w:p>
    <w:p w14:paraId="726BE2F4" w14:textId="77777777" w:rsidR="009E1B53" w:rsidRPr="00A90599" w:rsidRDefault="009E1B53" w:rsidP="00B4635B">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2FEE938B" w14:textId="77777777" w:rsidR="00B4635B" w:rsidRPr="00A90599" w:rsidRDefault="00B4635B" w:rsidP="00B4635B">
      <w:pPr>
        <w:spacing w:line="360" w:lineRule="auto"/>
        <w:ind w:right="49"/>
        <w:jc w:val="both"/>
        <w:rPr>
          <w:rFonts w:ascii="Palatino Linotype" w:eastAsia="Palatino Linotype" w:hAnsi="Palatino Linotype" w:cs="Palatino Linotype"/>
        </w:rPr>
      </w:pPr>
    </w:p>
    <w:p w14:paraId="6E9EFA5C"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Ahora bien, las personas físicas tramitan su inscripción en el registro con el propósito de realizar —mediante esa clave de identificación— operaciones o actividades de </w:t>
      </w:r>
      <w:r w:rsidRPr="00A90599">
        <w:rPr>
          <w:rFonts w:ascii="Palatino Linotype" w:eastAsia="Palatino Linotype" w:hAnsi="Palatino Linotype" w:cs="Palatino Linotype"/>
        </w:rPr>
        <w:lastRenderedPageBreak/>
        <w:t>naturaleza fiscal, la cual, les permite hacerse identificables respecto de una situación fiscal determinada.</w:t>
      </w:r>
    </w:p>
    <w:p w14:paraId="63F78478" w14:textId="77777777" w:rsidR="00B4635B" w:rsidRPr="00A90599" w:rsidRDefault="00B4635B" w:rsidP="00B4635B">
      <w:pPr>
        <w:spacing w:line="360" w:lineRule="auto"/>
        <w:jc w:val="both"/>
        <w:rPr>
          <w:rFonts w:ascii="Palatino Linotype" w:eastAsia="Palatino Linotype" w:hAnsi="Palatino Linotype" w:cs="Palatino Linotype"/>
        </w:rPr>
      </w:pPr>
    </w:p>
    <w:p w14:paraId="29A1E2E9"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428ACD07" w14:textId="77777777" w:rsidR="00B4635B" w:rsidRPr="00A90599" w:rsidRDefault="00B4635B" w:rsidP="00B4635B">
      <w:pPr>
        <w:spacing w:line="360" w:lineRule="auto"/>
        <w:jc w:val="both"/>
        <w:rPr>
          <w:rFonts w:ascii="Palatino Linotype" w:eastAsia="Palatino Linotype" w:hAnsi="Palatino Linotype" w:cs="Palatino Linotype"/>
        </w:rPr>
      </w:pPr>
    </w:p>
    <w:p w14:paraId="61E84ADA" w14:textId="77777777" w:rsidR="009E1B53" w:rsidRPr="00A90599" w:rsidRDefault="009E1B53" w:rsidP="00B4635B">
      <w:pPr>
        <w:spacing w:line="276" w:lineRule="auto"/>
        <w:ind w:left="851" w:right="902"/>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b/>
          <w:i/>
          <w:sz w:val="20"/>
          <w:szCs w:val="20"/>
        </w:rPr>
        <w:t xml:space="preserve">“Registro Federal de Contribuyentes (RFC) de personas físicas. </w:t>
      </w:r>
      <w:r w:rsidRPr="00A90599">
        <w:rPr>
          <w:rFonts w:ascii="Palatino Linotype" w:eastAsia="Palatino Linotype" w:hAnsi="Palatino Linotype" w:cs="Palatino Linotype"/>
          <w:i/>
          <w:sz w:val="20"/>
          <w:szCs w:val="20"/>
        </w:rPr>
        <w:t xml:space="preserve">El RFC es una clave de carácter fiscal, única e irrepetible, que permite identificar al titular, su edad y fecha de nacimiento, por lo que es un dato personal </w:t>
      </w:r>
      <w:r w:rsidR="00B4635B" w:rsidRPr="00A90599">
        <w:rPr>
          <w:rFonts w:ascii="Palatino Linotype" w:eastAsia="Palatino Linotype" w:hAnsi="Palatino Linotype" w:cs="Palatino Linotype"/>
          <w:i/>
          <w:sz w:val="20"/>
          <w:szCs w:val="20"/>
        </w:rPr>
        <w:t xml:space="preserve">de carácter confidencial.” </w:t>
      </w:r>
    </w:p>
    <w:p w14:paraId="278C67B6" w14:textId="77777777" w:rsidR="00B4635B" w:rsidRPr="00A90599" w:rsidRDefault="00B4635B" w:rsidP="00B4635B">
      <w:pPr>
        <w:spacing w:line="360" w:lineRule="auto"/>
        <w:ind w:left="851" w:right="902"/>
        <w:jc w:val="both"/>
        <w:rPr>
          <w:rFonts w:ascii="Arial" w:eastAsia="Arial" w:hAnsi="Arial" w:cs="Arial"/>
        </w:rPr>
      </w:pPr>
    </w:p>
    <w:p w14:paraId="507374C7" w14:textId="77777777" w:rsidR="009E1B53" w:rsidRPr="00A90599" w:rsidRDefault="009E1B53" w:rsidP="00B4635B">
      <w:pPr>
        <w:pBdr>
          <w:top w:val="nil"/>
          <w:left w:val="nil"/>
          <w:bottom w:val="nil"/>
          <w:right w:val="nil"/>
          <w:between w:val="nil"/>
        </w:pBd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A90599">
        <w:rPr>
          <w:rFonts w:ascii="Palatino Linotype" w:eastAsia="Palatino Linotype" w:hAnsi="Palatino Linotype" w:cs="Palatino Linotype"/>
        </w:rPr>
        <w:t>homoclave</w:t>
      </w:r>
      <w:proofErr w:type="spellEnd"/>
      <w:r w:rsidRPr="00A90599">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853D0F4" w14:textId="77777777" w:rsidR="00B4635B" w:rsidRPr="00A90599" w:rsidRDefault="00B4635B" w:rsidP="00B4635B">
      <w:pPr>
        <w:pBdr>
          <w:top w:val="nil"/>
          <w:left w:val="nil"/>
          <w:bottom w:val="nil"/>
          <w:right w:val="nil"/>
          <w:between w:val="nil"/>
        </w:pBdr>
        <w:spacing w:line="360" w:lineRule="auto"/>
        <w:jc w:val="both"/>
        <w:rPr>
          <w:rFonts w:ascii="Palatino Linotype" w:eastAsia="Palatino Linotype" w:hAnsi="Palatino Linotype" w:cs="Palatino Linotype"/>
        </w:rPr>
      </w:pPr>
    </w:p>
    <w:p w14:paraId="4284189A" w14:textId="77777777" w:rsidR="009E1B53" w:rsidRPr="00A90599" w:rsidRDefault="009E1B53" w:rsidP="00B4635B">
      <w:pPr>
        <w:pBdr>
          <w:top w:val="nil"/>
          <w:left w:val="nil"/>
          <w:bottom w:val="nil"/>
          <w:right w:val="nil"/>
          <w:between w:val="nil"/>
        </w:pBd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0B09E71"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lastRenderedPageBreak/>
        <w:t>Argumento que es compartido por el Instituto Nacional de Transparencia, Acceso a la Información y Protección de Datos (INAI)</w:t>
      </w:r>
      <w:r w:rsidRPr="00A90599">
        <w:rPr>
          <w:rFonts w:ascii="Palatino Linotype" w:eastAsia="Palatino Linotype" w:hAnsi="Palatino Linotype" w:cs="Palatino Linotype"/>
          <w:b/>
        </w:rPr>
        <w:t xml:space="preserve">, conforme al </w:t>
      </w:r>
      <w:r w:rsidRPr="00A90599">
        <w:rPr>
          <w:rFonts w:ascii="Palatino Linotype" w:eastAsia="Palatino Linotype" w:hAnsi="Palatino Linotype" w:cs="Palatino Linotype"/>
        </w:rPr>
        <w:t xml:space="preserve">criterio número 18/17, el cual refiere: </w:t>
      </w:r>
    </w:p>
    <w:p w14:paraId="72BB2E5D" w14:textId="77777777" w:rsidR="00B4635B" w:rsidRPr="00A90599" w:rsidRDefault="00B4635B" w:rsidP="00B4635B">
      <w:pPr>
        <w:spacing w:line="360" w:lineRule="auto"/>
        <w:jc w:val="both"/>
        <w:rPr>
          <w:rFonts w:ascii="Palatino Linotype" w:eastAsia="Palatino Linotype" w:hAnsi="Palatino Linotype" w:cs="Palatino Linotype"/>
        </w:rPr>
      </w:pPr>
    </w:p>
    <w:p w14:paraId="11EE9369" w14:textId="77777777" w:rsidR="009E1B53" w:rsidRPr="00A90599" w:rsidRDefault="009E1B53" w:rsidP="00B4635B">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0"/>
          <w:szCs w:val="20"/>
        </w:rPr>
      </w:pPr>
      <w:r w:rsidRPr="00A90599">
        <w:rPr>
          <w:rFonts w:ascii="Palatino Linotype" w:eastAsia="Palatino Linotype" w:hAnsi="Palatino Linotype" w:cs="Palatino Linotype"/>
          <w:b/>
          <w:i/>
          <w:sz w:val="20"/>
          <w:szCs w:val="20"/>
        </w:rPr>
        <w:t xml:space="preserve">“Clave Única de Registro de Población (CURP). </w:t>
      </w:r>
      <w:r w:rsidRPr="00A90599">
        <w:rPr>
          <w:rFonts w:ascii="Palatino Linotype" w:eastAsia="Palatino Linotype" w:hAnsi="Palatino Linotype" w:cs="Palatino Linotype"/>
          <w:i/>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w:t>
      </w:r>
      <w:r w:rsidR="00B4635B" w:rsidRPr="00A90599">
        <w:rPr>
          <w:rFonts w:ascii="Palatino Linotype" w:eastAsia="Palatino Linotype" w:hAnsi="Palatino Linotype" w:cs="Palatino Linotype"/>
          <w:i/>
          <w:sz w:val="20"/>
          <w:szCs w:val="20"/>
        </w:rPr>
        <w:t xml:space="preserve">información confidencial.” </w:t>
      </w:r>
    </w:p>
    <w:p w14:paraId="0899CCBC" w14:textId="77777777" w:rsidR="00B4635B" w:rsidRPr="00A90599" w:rsidRDefault="00B4635B" w:rsidP="00B4635B">
      <w:pPr>
        <w:pBdr>
          <w:top w:val="nil"/>
          <w:left w:val="nil"/>
          <w:bottom w:val="nil"/>
          <w:right w:val="nil"/>
          <w:between w:val="nil"/>
        </w:pBdr>
        <w:spacing w:line="360" w:lineRule="auto"/>
        <w:ind w:left="851" w:right="902"/>
        <w:jc w:val="both"/>
        <w:rPr>
          <w:rFonts w:ascii="Arial" w:eastAsia="Arial" w:hAnsi="Arial" w:cs="Arial"/>
          <w:b/>
        </w:rPr>
      </w:pPr>
    </w:p>
    <w:p w14:paraId="0F4FF482"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0963D926" w14:textId="77777777" w:rsidR="00B4635B" w:rsidRPr="00A90599" w:rsidRDefault="00B4635B" w:rsidP="00B4635B">
      <w:pPr>
        <w:spacing w:line="360" w:lineRule="auto"/>
        <w:jc w:val="both"/>
        <w:rPr>
          <w:rFonts w:ascii="Palatino Linotype" w:eastAsia="Palatino Linotype" w:hAnsi="Palatino Linotype" w:cs="Palatino Linotype"/>
        </w:rPr>
      </w:pPr>
    </w:p>
    <w:p w14:paraId="568E49F0" w14:textId="77777777" w:rsidR="009E1B53" w:rsidRPr="00A90599" w:rsidRDefault="009E1B53" w:rsidP="00B4635B">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“El número de ficha de identificación única de los trabajadores es información de carácter confidencial.</w:t>
      </w:r>
      <w:r w:rsidRPr="00A90599">
        <w:rPr>
          <w:rFonts w:ascii="Palatino Linotype" w:eastAsia="Palatino Linotype" w:hAnsi="Palatino Linotype" w:cs="Palatino Linotype"/>
          <w:i/>
          <w:sz w:val="22"/>
          <w:szCs w:val="22"/>
        </w:rPr>
        <w:t xml:space="preserve"> </w:t>
      </w:r>
      <w:r w:rsidRPr="00A90599">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90599">
        <w:rPr>
          <w:rFonts w:ascii="Palatino Linotype" w:eastAsia="Palatino Linotype" w:hAnsi="Palatino Linotype" w:cs="Palatino Linotype"/>
          <w:i/>
          <w:sz w:val="22"/>
          <w:szCs w:val="22"/>
        </w:rPr>
        <w:t xml:space="preserve">, </w:t>
      </w:r>
      <w:r w:rsidRPr="00A90599">
        <w:rPr>
          <w:rFonts w:ascii="Palatino Linotype" w:eastAsia="Palatino Linotype" w:hAnsi="Palatino Linotype" w:cs="Palatino Linotype"/>
          <w:i/>
          <w:sz w:val="22"/>
          <w:szCs w:val="22"/>
          <w:u w:val="single"/>
        </w:rPr>
        <w:t>dicha información es susceptible de clasificarse con el carácter de confidencial</w:t>
      </w:r>
      <w:r w:rsidRPr="00A90599">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2BB772CD"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lastRenderedPageBreak/>
        <w:t xml:space="preserve">Respecto de los </w:t>
      </w:r>
      <w:r w:rsidRPr="00A90599">
        <w:rPr>
          <w:rFonts w:ascii="Palatino Linotype" w:eastAsia="Palatino Linotype" w:hAnsi="Palatino Linotype" w:cs="Palatino Linotype"/>
          <w:b/>
        </w:rPr>
        <w:t>préstamos o descuentos</w:t>
      </w:r>
      <w:r w:rsidRPr="00A90599">
        <w:rPr>
          <w:rFonts w:ascii="Palatino Linotype" w:eastAsia="Palatino Linotype" w:hAnsi="Palatino Linotype" w:cs="Palatino Linotype"/>
        </w:rPr>
        <w:t xml:space="preserve"> </w:t>
      </w:r>
      <w:r w:rsidRPr="00A90599">
        <w:rPr>
          <w:rFonts w:ascii="Palatino Linotype" w:eastAsia="Palatino Linotype" w:hAnsi="Palatino Linotype" w:cs="Palatino Linotype"/>
          <w:b/>
        </w:rPr>
        <w:t>de carácter personal</w:t>
      </w:r>
      <w:r w:rsidRPr="00A90599">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7BBEA8E" w14:textId="77777777" w:rsidR="00B4635B" w:rsidRPr="00A90599" w:rsidRDefault="00B4635B" w:rsidP="00B4635B">
      <w:pPr>
        <w:spacing w:line="360" w:lineRule="auto"/>
        <w:jc w:val="both"/>
        <w:rPr>
          <w:rFonts w:ascii="Palatino Linotype" w:eastAsia="Palatino Linotype" w:hAnsi="Palatino Linotype" w:cs="Palatino Linotype"/>
        </w:rPr>
      </w:pPr>
    </w:p>
    <w:p w14:paraId="3F221963" w14:textId="77777777" w:rsidR="009E1B53" w:rsidRPr="00A90599" w:rsidRDefault="009E1B53" w:rsidP="00B463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90599">
        <w:rPr>
          <w:rFonts w:ascii="Palatino Linotype" w:eastAsia="Palatino Linotype" w:hAnsi="Palatino Linotype" w:cs="Palatino Linotype"/>
          <w:sz w:val="22"/>
          <w:szCs w:val="22"/>
        </w:rPr>
        <w:t>Por cuanto hace a las deducciones, para entender los límites y alcances de esta restricción, es oportuno recurrir al artículo 84 de la Ley del Trabajo de los Servidores Públicos del Estado y Municipios:</w:t>
      </w:r>
    </w:p>
    <w:p w14:paraId="1A34AF9A" w14:textId="77777777" w:rsidR="00B4635B" w:rsidRPr="00A90599" w:rsidRDefault="00B4635B" w:rsidP="00B4635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41691B" w14:textId="77777777" w:rsidR="009E1B53" w:rsidRPr="00A90599" w:rsidRDefault="009E1B53" w:rsidP="00B4635B">
      <w:pPr>
        <w:spacing w:line="276" w:lineRule="auto"/>
        <w:ind w:left="567" w:right="709"/>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 xml:space="preserve">“ARTÍCULO 84. </w:t>
      </w:r>
      <w:r w:rsidRPr="00A90599">
        <w:rPr>
          <w:rFonts w:ascii="Palatino Linotype" w:eastAsia="Palatino Linotype" w:hAnsi="Palatino Linotype" w:cs="Palatino Linotype"/>
          <w:i/>
          <w:sz w:val="22"/>
          <w:szCs w:val="22"/>
        </w:rPr>
        <w:t>Sólo podrán hacerse retenciones, descuentos o deducciones al sueldo de los servidores públicos por concepto de:</w:t>
      </w:r>
    </w:p>
    <w:p w14:paraId="526A198F" w14:textId="77777777" w:rsidR="009E1B53" w:rsidRPr="00A90599" w:rsidRDefault="009E1B53" w:rsidP="00B4635B">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I. Gravámenes fiscales relacionados con el sueldo;</w:t>
      </w:r>
    </w:p>
    <w:p w14:paraId="4B635A64" w14:textId="77777777" w:rsidR="009E1B53" w:rsidRPr="00A90599" w:rsidRDefault="009E1B53" w:rsidP="00B4635B">
      <w:pPr>
        <w:spacing w:line="276" w:lineRule="auto"/>
        <w:ind w:left="567" w:right="709"/>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3D8F8732" w14:textId="77777777" w:rsidR="009E1B53" w:rsidRPr="00A90599" w:rsidRDefault="009E1B53" w:rsidP="00B4635B">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III. Cuotas sindicales;</w:t>
      </w:r>
    </w:p>
    <w:p w14:paraId="46424CF9" w14:textId="77777777" w:rsidR="009E1B53" w:rsidRPr="00A90599" w:rsidRDefault="009E1B53" w:rsidP="00B4635B">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788FD50E" w14:textId="77777777" w:rsidR="009E1B53" w:rsidRPr="00A90599" w:rsidRDefault="009E1B53" w:rsidP="00B4635B">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0ED69CE" w14:textId="77777777" w:rsidR="009E1B53" w:rsidRPr="00A90599" w:rsidRDefault="009E1B53" w:rsidP="00B4635B">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6F00D714" w14:textId="77777777" w:rsidR="009E1B53" w:rsidRPr="00A90599" w:rsidRDefault="009E1B53" w:rsidP="00B4635B">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VII. Faltas de puntualidad o de asistencia injustificadas;</w:t>
      </w:r>
    </w:p>
    <w:p w14:paraId="0E4812E7" w14:textId="77777777" w:rsidR="009E1B53" w:rsidRPr="00A90599" w:rsidRDefault="009E1B53" w:rsidP="00B4635B">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VIII. Pensiones alimenticias ordenadas por la autoridad judicial;</w:t>
      </w:r>
      <w:r w:rsidRPr="00A90599">
        <w:rPr>
          <w:rFonts w:ascii="Palatino Linotype" w:eastAsia="Palatino Linotype" w:hAnsi="Palatino Linotype" w:cs="Palatino Linotype"/>
          <w:i/>
          <w:sz w:val="22"/>
          <w:szCs w:val="22"/>
        </w:rPr>
        <w:t xml:space="preserve"> o</w:t>
      </w:r>
    </w:p>
    <w:p w14:paraId="7E09EC79" w14:textId="77777777" w:rsidR="009E1B53" w:rsidRPr="00A90599" w:rsidRDefault="009E1B53" w:rsidP="00B4635B">
      <w:pPr>
        <w:spacing w:line="276" w:lineRule="auto"/>
        <w:ind w:left="567" w:right="709"/>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lastRenderedPageBreak/>
        <w:t>IX. Cualquier otro convenido con instituciones de servicios y aceptado por el servidor público.</w:t>
      </w:r>
    </w:p>
    <w:p w14:paraId="5DC1E5E0" w14:textId="77777777" w:rsidR="009E1B53" w:rsidRPr="00A90599" w:rsidRDefault="009E1B53" w:rsidP="00B4635B">
      <w:pPr>
        <w:spacing w:line="276" w:lineRule="auto"/>
        <w:ind w:left="567" w:right="709"/>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w:t>
      </w:r>
      <w:r w:rsidR="00B4635B" w:rsidRPr="00A90599">
        <w:rPr>
          <w:rFonts w:ascii="Palatino Linotype" w:eastAsia="Palatino Linotype" w:hAnsi="Palatino Linotype" w:cs="Palatino Linotype"/>
          <w:i/>
          <w:sz w:val="22"/>
          <w:szCs w:val="22"/>
        </w:rPr>
        <w:t xml:space="preserve">r la autoridad judicial.” </w:t>
      </w:r>
    </w:p>
    <w:p w14:paraId="729CAF65" w14:textId="77777777" w:rsidR="00B4635B" w:rsidRPr="00A90599" w:rsidRDefault="00B4635B" w:rsidP="00B4635B">
      <w:pPr>
        <w:spacing w:line="276" w:lineRule="auto"/>
        <w:ind w:left="567" w:right="709"/>
        <w:jc w:val="both"/>
        <w:rPr>
          <w:rFonts w:ascii="Palatino Linotype" w:eastAsia="Palatino Linotype" w:hAnsi="Palatino Linotype" w:cs="Palatino Linotype"/>
          <w:i/>
          <w:sz w:val="22"/>
          <w:szCs w:val="22"/>
        </w:rPr>
      </w:pPr>
    </w:p>
    <w:p w14:paraId="00019A8D" w14:textId="77777777" w:rsidR="009E1B53" w:rsidRPr="00A90599" w:rsidRDefault="009E1B53" w:rsidP="00B4635B">
      <w:pPr>
        <w:pBdr>
          <w:top w:val="nil"/>
          <w:left w:val="nil"/>
          <w:bottom w:val="nil"/>
          <w:right w:val="nil"/>
          <w:between w:val="nil"/>
        </w:pBd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892B337" w14:textId="77777777" w:rsidR="00B4635B" w:rsidRPr="00A90599" w:rsidRDefault="00B4635B" w:rsidP="00B4635B">
      <w:pPr>
        <w:pBdr>
          <w:top w:val="nil"/>
          <w:left w:val="nil"/>
          <w:bottom w:val="nil"/>
          <w:right w:val="nil"/>
          <w:between w:val="nil"/>
        </w:pBdr>
        <w:spacing w:line="360" w:lineRule="auto"/>
        <w:jc w:val="both"/>
        <w:rPr>
          <w:rFonts w:ascii="Palatino Linotype" w:eastAsia="Palatino Linotype" w:hAnsi="Palatino Linotype" w:cs="Palatino Linotype"/>
        </w:rPr>
      </w:pPr>
    </w:p>
    <w:p w14:paraId="0EF23454" w14:textId="77777777" w:rsidR="009E1B53" w:rsidRPr="00A90599" w:rsidRDefault="009E1B53" w:rsidP="00B4635B">
      <w:pPr>
        <w:pBdr>
          <w:top w:val="nil"/>
          <w:left w:val="nil"/>
          <w:bottom w:val="nil"/>
          <w:right w:val="nil"/>
          <w:between w:val="nil"/>
        </w:pBd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En conclusión, los préstamos o descuentos de carácter personal, en virtud de no tener relación con la prestación del servicio y al no involucrar instituciones públicas, se consideran datos confidenciales.</w:t>
      </w:r>
    </w:p>
    <w:p w14:paraId="7CCE38B4" w14:textId="77777777" w:rsidR="00B4635B" w:rsidRPr="00A90599" w:rsidRDefault="00B4635B" w:rsidP="00B4635B">
      <w:pPr>
        <w:pBdr>
          <w:top w:val="nil"/>
          <w:left w:val="nil"/>
          <w:bottom w:val="nil"/>
          <w:right w:val="nil"/>
          <w:between w:val="nil"/>
        </w:pBdr>
        <w:spacing w:line="360" w:lineRule="auto"/>
        <w:jc w:val="both"/>
        <w:rPr>
          <w:rFonts w:ascii="Palatino Linotype" w:eastAsia="Palatino Linotype" w:hAnsi="Palatino Linotype" w:cs="Palatino Linotype"/>
        </w:rPr>
      </w:pPr>
    </w:p>
    <w:p w14:paraId="0E624874"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De la información fiscal</w:t>
      </w:r>
      <w:r w:rsidRPr="00A90599">
        <w:rPr>
          <w:rFonts w:ascii="Palatino Linotype" w:eastAsia="Palatino Linotype" w:hAnsi="Palatino Linotype" w:cs="Palatino Linotype"/>
        </w:rPr>
        <w:t xml:space="preserve">: </w:t>
      </w:r>
    </w:p>
    <w:p w14:paraId="6B8255BE" w14:textId="77777777" w:rsidR="00B4635B" w:rsidRPr="00A90599" w:rsidRDefault="00B4635B" w:rsidP="00B4635B">
      <w:pPr>
        <w:spacing w:line="360" w:lineRule="auto"/>
        <w:jc w:val="both"/>
        <w:rPr>
          <w:rFonts w:ascii="Palatino Linotype" w:eastAsia="Palatino Linotype" w:hAnsi="Palatino Linotype" w:cs="Palatino Linotype"/>
        </w:rPr>
      </w:pPr>
    </w:p>
    <w:p w14:paraId="02203E6E"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La </w:t>
      </w:r>
      <w:r w:rsidRPr="00A90599">
        <w:rPr>
          <w:rFonts w:ascii="Palatino Linotype" w:eastAsia="Palatino Linotype" w:hAnsi="Palatino Linotype" w:cs="Palatino Linotype"/>
          <w:b/>
        </w:rPr>
        <w:t>Cadena Original</w:t>
      </w:r>
      <w:r w:rsidRPr="00A90599">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w:t>
      </w:r>
      <w:r w:rsidRPr="00A90599">
        <w:rPr>
          <w:rFonts w:ascii="Palatino Linotype" w:eastAsia="Palatino Linotype" w:hAnsi="Palatino Linotype" w:cs="Palatino Linotype"/>
        </w:rPr>
        <w:lastRenderedPageBreak/>
        <w:t xml:space="preserve">contribuyente, siendo tarea del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2A07C4B9" w14:textId="77777777" w:rsidR="00B4635B" w:rsidRPr="00A90599" w:rsidRDefault="00B4635B" w:rsidP="00B4635B">
      <w:pPr>
        <w:spacing w:line="360" w:lineRule="auto"/>
        <w:jc w:val="both"/>
        <w:rPr>
          <w:rFonts w:ascii="Palatino Linotype" w:eastAsia="Palatino Linotype" w:hAnsi="Palatino Linotype" w:cs="Palatino Linotype"/>
        </w:rPr>
      </w:pPr>
    </w:p>
    <w:p w14:paraId="0712C0FC"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Los </w:t>
      </w:r>
      <w:r w:rsidRPr="00A90599">
        <w:rPr>
          <w:rFonts w:ascii="Palatino Linotype" w:eastAsia="Palatino Linotype" w:hAnsi="Palatino Linotype" w:cs="Palatino Linotype"/>
          <w:b/>
        </w:rPr>
        <w:t>códigos bidimensionales</w:t>
      </w:r>
      <w:r w:rsidRPr="00A90599">
        <w:rPr>
          <w:rFonts w:ascii="Palatino Linotype" w:eastAsia="Palatino Linotype" w:hAnsi="Palatino Linotype" w:cs="Palatino Linotype"/>
        </w:rPr>
        <w:t xml:space="preserve"> o </w:t>
      </w:r>
      <w:r w:rsidRPr="00A90599">
        <w:rPr>
          <w:rFonts w:ascii="Palatino Linotype" w:eastAsia="Palatino Linotype" w:hAnsi="Palatino Linotype" w:cs="Palatino Linotype"/>
          <w:b/>
        </w:rPr>
        <w:t xml:space="preserve">códigos QR, </w:t>
      </w:r>
      <w:r w:rsidRPr="00A90599">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A90599">
        <w:rPr>
          <w:rFonts w:ascii="Palatino Linotype" w:eastAsia="Palatino Linotype" w:hAnsi="Palatino Linotype" w:cs="Palatino Linotype"/>
          <w:b/>
        </w:rPr>
        <w:t xml:space="preserve">Sujeto Obligado </w:t>
      </w:r>
      <w:r w:rsidRPr="00A90599">
        <w:rPr>
          <w:rFonts w:ascii="Palatino Linotype" w:eastAsia="Palatino Linotype" w:hAnsi="Palatino Linotype" w:cs="Palatino Linotype"/>
        </w:rPr>
        <w:t>analizar dicha circunstancia con la finalidad de determinar si se actualiza algún supuesto de confidencialidad.</w:t>
      </w:r>
    </w:p>
    <w:p w14:paraId="75822A82" w14:textId="77777777" w:rsidR="00B4635B" w:rsidRPr="00A90599" w:rsidRDefault="00B4635B" w:rsidP="00B4635B">
      <w:pPr>
        <w:spacing w:line="360" w:lineRule="auto"/>
        <w:jc w:val="both"/>
        <w:rPr>
          <w:rFonts w:ascii="Palatino Linotype" w:eastAsia="Palatino Linotype" w:hAnsi="Palatino Linotype" w:cs="Palatino Linotype"/>
        </w:rPr>
      </w:pPr>
    </w:p>
    <w:p w14:paraId="1DA5A874"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En tal sentido, si derivado del análisis efectuado por </w:t>
      </w:r>
      <w:r w:rsidRPr="00A90599">
        <w:rPr>
          <w:rFonts w:ascii="Palatino Linotype" w:eastAsia="Palatino Linotype" w:hAnsi="Palatino Linotype" w:cs="Palatino Linotype"/>
          <w:b/>
        </w:rPr>
        <w:t xml:space="preserve">Sujeto Obligado </w:t>
      </w:r>
      <w:r w:rsidRPr="00A90599">
        <w:rPr>
          <w:rFonts w:ascii="Palatino Linotype" w:eastAsia="Palatino Linotype" w:hAnsi="Palatino Linotype" w:cs="Palatino Linotype"/>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773C1AEA" w14:textId="77777777" w:rsidR="00B4635B" w:rsidRPr="00A90599" w:rsidRDefault="00B4635B" w:rsidP="00B4635B">
      <w:pPr>
        <w:spacing w:line="360" w:lineRule="auto"/>
        <w:jc w:val="both"/>
        <w:rPr>
          <w:rFonts w:ascii="Palatino Linotype" w:eastAsia="Palatino Linotype" w:hAnsi="Palatino Linotype" w:cs="Palatino Linotype"/>
        </w:rPr>
      </w:pPr>
    </w:p>
    <w:p w14:paraId="57E18CBA" w14:textId="77777777" w:rsidR="009E1B53" w:rsidRPr="00A90599" w:rsidRDefault="00B4635B"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lastRenderedPageBreak/>
        <w:t>Dicho lo anterior, es de recordar que</w:t>
      </w:r>
      <w:r w:rsidR="009E1B53" w:rsidRPr="00A90599">
        <w:rPr>
          <w:rFonts w:ascii="Palatino Linotype" w:eastAsia="Palatino Linotype" w:hAnsi="Palatino Linotype" w:cs="Palatino Linotype"/>
        </w:rPr>
        <w:t xml:space="preserve"> determinar la clasificación de la información es un trabajo en conjunto tanto de los Servidores Públicos Habilitados, de las Unidades de Transparencia y del Comité de Transparencia del </w:t>
      </w:r>
      <w:r w:rsidR="009E1B53" w:rsidRPr="00A90599">
        <w:rPr>
          <w:rFonts w:ascii="Palatino Linotype" w:eastAsia="Palatino Linotype" w:hAnsi="Palatino Linotype" w:cs="Palatino Linotype"/>
          <w:b/>
        </w:rPr>
        <w:t>Sujeto Obligado</w:t>
      </w:r>
      <w:r w:rsidR="009E1B53" w:rsidRPr="00A90599">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2E09005" w14:textId="77777777" w:rsidR="009E1B53" w:rsidRPr="00A90599" w:rsidRDefault="009E1B53" w:rsidP="00B4635B">
      <w:pPr>
        <w:spacing w:line="360" w:lineRule="auto"/>
        <w:jc w:val="both"/>
        <w:rPr>
          <w:rFonts w:ascii="Palatino Linotype" w:eastAsia="Palatino Linotype" w:hAnsi="Palatino Linotype" w:cs="Palatino Linotype"/>
        </w:rPr>
      </w:pPr>
    </w:p>
    <w:p w14:paraId="7C01B820"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9019930" w14:textId="77777777" w:rsidR="009E1B53" w:rsidRPr="00A90599" w:rsidRDefault="009E1B53" w:rsidP="00B4635B">
      <w:pPr>
        <w:spacing w:line="360" w:lineRule="auto"/>
        <w:jc w:val="both"/>
        <w:rPr>
          <w:rFonts w:ascii="Palatino Linotype" w:eastAsia="Palatino Linotype" w:hAnsi="Palatino Linotype" w:cs="Palatino Linotype"/>
        </w:rPr>
      </w:pPr>
    </w:p>
    <w:p w14:paraId="7D5EB70D" w14:textId="77777777" w:rsidR="009E1B53" w:rsidRPr="00A90599" w:rsidRDefault="009E1B53" w:rsidP="00B4635B">
      <w:pPr>
        <w:spacing w:line="276" w:lineRule="auto"/>
        <w:ind w:left="993" w:right="1041"/>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w:t>
      </w:r>
      <w:r w:rsidRPr="00A90599">
        <w:rPr>
          <w:rFonts w:ascii="Palatino Linotype" w:eastAsia="Palatino Linotype" w:hAnsi="Palatino Linotype" w:cs="Palatino Linotype"/>
          <w:b/>
          <w:i/>
          <w:sz w:val="22"/>
          <w:szCs w:val="22"/>
        </w:rPr>
        <w:t>Artículo 149.</w:t>
      </w:r>
      <w:r w:rsidRPr="00A90599">
        <w:rPr>
          <w:rFonts w:ascii="Palatino Linotype" w:eastAsia="Palatino Linotype" w:hAnsi="Palatino Linotype" w:cs="Palatino Linotype"/>
          <w:i/>
          <w:sz w:val="22"/>
          <w:szCs w:val="22"/>
        </w:rPr>
        <w:t xml:space="preserve"> El </w:t>
      </w:r>
      <w:r w:rsidRPr="00A90599">
        <w:rPr>
          <w:rFonts w:ascii="Palatino Linotype" w:eastAsia="Palatino Linotype" w:hAnsi="Palatino Linotype" w:cs="Palatino Linotype"/>
          <w:b/>
          <w:i/>
          <w:sz w:val="22"/>
          <w:szCs w:val="22"/>
        </w:rPr>
        <w:t>acuerdo que clasifique la información como confidencial</w:t>
      </w:r>
      <w:r w:rsidRPr="00A9059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w:t>
      </w:r>
      <w:r w:rsidR="00B4635B" w:rsidRPr="00A90599">
        <w:rPr>
          <w:rFonts w:ascii="Palatino Linotype" w:eastAsia="Palatino Linotype" w:hAnsi="Palatino Linotype" w:cs="Palatino Linotype"/>
          <w:i/>
          <w:sz w:val="22"/>
          <w:szCs w:val="22"/>
        </w:rPr>
        <w:t xml:space="preserve">istas en la presente Ley.” </w:t>
      </w:r>
    </w:p>
    <w:p w14:paraId="35A16E27" w14:textId="77777777" w:rsidR="00B4635B" w:rsidRPr="00A90599" w:rsidRDefault="00B4635B" w:rsidP="00B4635B">
      <w:pPr>
        <w:spacing w:line="276" w:lineRule="auto"/>
        <w:ind w:left="993" w:right="1041"/>
        <w:jc w:val="both"/>
        <w:rPr>
          <w:rFonts w:ascii="Palatino Linotype" w:eastAsia="Palatino Linotype" w:hAnsi="Palatino Linotype" w:cs="Palatino Linotype"/>
          <w:i/>
          <w:sz w:val="22"/>
          <w:szCs w:val="22"/>
        </w:rPr>
      </w:pPr>
    </w:p>
    <w:p w14:paraId="0D0B8E89" w14:textId="77777777" w:rsidR="009E1B53" w:rsidRPr="00A90599" w:rsidRDefault="009E1B53" w:rsidP="00B4635B">
      <w:pPr>
        <w:spacing w:line="360" w:lineRule="auto"/>
        <w:ind w:right="51"/>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Es decir, 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w:t>
      </w:r>
      <w:r w:rsidRPr="00A90599">
        <w:rPr>
          <w:rFonts w:ascii="Palatino Linotype" w:eastAsia="Palatino Linotype" w:hAnsi="Palatino Linotype" w:cs="Palatino Linotype"/>
        </w:rPr>
        <w:lastRenderedPageBreak/>
        <w:t>pública de la documentación entregada se estaría violentando el derecho de acceso a la información de la parte solicitante.</w:t>
      </w:r>
    </w:p>
    <w:p w14:paraId="0F67D25F" w14:textId="77777777" w:rsidR="009E1B53" w:rsidRPr="00A90599" w:rsidRDefault="009E1B53" w:rsidP="00B4635B">
      <w:pPr>
        <w:spacing w:line="360" w:lineRule="auto"/>
        <w:ind w:right="51"/>
        <w:jc w:val="both"/>
        <w:rPr>
          <w:rFonts w:ascii="Palatino Linotype" w:eastAsia="Palatino Linotype" w:hAnsi="Palatino Linotype" w:cs="Palatino Linotype"/>
        </w:rPr>
      </w:pPr>
    </w:p>
    <w:p w14:paraId="1CFE4D9F"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2F48EB2" w14:textId="77777777" w:rsidR="00B4635B" w:rsidRPr="00A90599" w:rsidRDefault="00B4635B" w:rsidP="00B4635B">
      <w:pPr>
        <w:spacing w:line="360" w:lineRule="auto"/>
        <w:jc w:val="both"/>
        <w:rPr>
          <w:rFonts w:ascii="Palatino Linotype" w:eastAsia="Palatino Linotype" w:hAnsi="Palatino Linotype" w:cs="Palatino Linotype"/>
        </w:rPr>
      </w:pPr>
    </w:p>
    <w:p w14:paraId="5B133CDF" w14:textId="77777777" w:rsidR="009E1B53" w:rsidRPr="00A90599" w:rsidRDefault="009E1B53" w:rsidP="00B4635B">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siendo estas las siguientes:</w:t>
      </w:r>
    </w:p>
    <w:p w14:paraId="0C131AAB" w14:textId="77777777" w:rsidR="009E1B53" w:rsidRPr="00A90599" w:rsidRDefault="009E1B53" w:rsidP="00B4635B">
      <w:pPr>
        <w:spacing w:line="360" w:lineRule="auto"/>
        <w:jc w:val="both"/>
        <w:rPr>
          <w:rFonts w:ascii="Palatino Linotype" w:eastAsia="Palatino Linotype" w:hAnsi="Palatino Linotype" w:cs="Palatino Linotype"/>
        </w:rPr>
      </w:pPr>
    </w:p>
    <w:p w14:paraId="53F2DBED" w14:textId="77777777" w:rsidR="009E1B53" w:rsidRPr="00A90599" w:rsidRDefault="009E1B53" w:rsidP="00B4635B">
      <w:pPr>
        <w:spacing w:line="276" w:lineRule="auto"/>
        <w:ind w:left="567"/>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“CAPÍTULO VIII </w:t>
      </w:r>
    </w:p>
    <w:p w14:paraId="26EBE9B7" w14:textId="77777777" w:rsidR="009E1B53" w:rsidRPr="00A90599" w:rsidRDefault="009E1B53" w:rsidP="00B4635B">
      <w:pPr>
        <w:spacing w:line="276" w:lineRule="auto"/>
        <w:ind w:left="567"/>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DE LOS ELEMENTOS PARA LA CLASIFICACIÓN </w:t>
      </w:r>
    </w:p>
    <w:p w14:paraId="4371EA6C" w14:textId="77777777" w:rsidR="009E1B53" w:rsidRPr="00A90599" w:rsidRDefault="009E1B53" w:rsidP="00B4635B">
      <w:pP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Quincuagésimo.</w:t>
      </w:r>
      <w:r w:rsidRPr="00A90599">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43AFC04" w14:textId="77777777" w:rsidR="009E1B53" w:rsidRPr="00A90599" w:rsidRDefault="009E1B53" w:rsidP="00B4635B">
      <w:pP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Quincuagésimo primero.</w:t>
      </w:r>
      <w:r w:rsidRPr="00A90599">
        <w:rPr>
          <w:rFonts w:ascii="Palatino Linotype" w:eastAsia="Palatino Linotype" w:hAnsi="Palatino Linotype" w:cs="Palatino Linotype"/>
          <w:i/>
          <w:sz w:val="22"/>
          <w:szCs w:val="22"/>
        </w:rPr>
        <w:t xml:space="preserve"> Toda acta del Comité de Transparencia deberá contener: </w:t>
      </w:r>
    </w:p>
    <w:p w14:paraId="65E2E391" w14:textId="77777777" w:rsidR="009E1B53" w:rsidRPr="00A90599" w:rsidRDefault="009E1B53" w:rsidP="00B4635B">
      <w:pPr>
        <w:numPr>
          <w:ilvl w:val="1"/>
          <w:numId w:val="33"/>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lastRenderedPageBreak/>
        <w:t xml:space="preserve">El número de sesión y fecha; </w:t>
      </w:r>
    </w:p>
    <w:p w14:paraId="4C4121C5" w14:textId="77777777" w:rsidR="009E1B53" w:rsidRPr="00A90599" w:rsidRDefault="009E1B53" w:rsidP="00B4635B">
      <w:pPr>
        <w:numPr>
          <w:ilvl w:val="1"/>
          <w:numId w:val="3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El nombre del área que solicitó la clasificación de información; </w:t>
      </w:r>
    </w:p>
    <w:p w14:paraId="79B95236" w14:textId="77777777" w:rsidR="009E1B53" w:rsidRPr="00A90599" w:rsidRDefault="009E1B53" w:rsidP="00B4635B">
      <w:pPr>
        <w:numPr>
          <w:ilvl w:val="1"/>
          <w:numId w:val="3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La fundamentación legal y motivación correspondiente; </w:t>
      </w:r>
    </w:p>
    <w:p w14:paraId="5593E50A" w14:textId="77777777" w:rsidR="009E1B53" w:rsidRPr="00A90599" w:rsidRDefault="009E1B53" w:rsidP="00B4635B">
      <w:pPr>
        <w:numPr>
          <w:ilvl w:val="1"/>
          <w:numId w:val="3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La resolución o resoluciones aprobadas; y </w:t>
      </w:r>
    </w:p>
    <w:p w14:paraId="25C6A18D" w14:textId="77777777" w:rsidR="009E1B53" w:rsidRPr="00A90599" w:rsidRDefault="009E1B53" w:rsidP="00B4635B">
      <w:pPr>
        <w:numPr>
          <w:ilvl w:val="1"/>
          <w:numId w:val="3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La rúbrica o firma digital de cada integrante del Comité de Transparencia. </w:t>
      </w:r>
    </w:p>
    <w:p w14:paraId="50306DCC" w14:textId="77777777" w:rsidR="009E1B53" w:rsidRPr="00A90599" w:rsidRDefault="009E1B53" w:rsidP="00B4635B">
      <w:pPr>
        <w:pBdr>
          <w:top w:val="nil"/>
          <w:left w:val="nil"/>
          <w:bottom w:val="nil"/>
          <w:right w:val="nil"/>
          <w:between w:val="nil"/>
        </w:pBdr>
        <w:spacing w:line="276" w:lineRule="auto"/>
        <w:ind w:left="426" w:right="900"/>
        <w:jc w:val="both"/>
        <w:rPr>
          <w:rFonts w:ascii="Palatino Linotype" w:eastAsia="Palatino Linotype" w:hAnsi="Palatino Linotype" w:cs="Palatino Linotype"/>
          <w:i/>
          <w:sz w:val="22"/>
          <w:szCs w:val="22"/>
        </w:rPr>
      </w:pPr>
    </w:p>
    <w:p w14:paraId="6CF10133"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4C7F66A"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I. Los motivos y razonamientos que sustenten la confirmación o modificación de la prueba de daño;</w:t>
      </w:r>
    </w:p>
    <w:p w14:paraId="36452822"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II. Descripción de las partes o secciones reservadas, en caso de clasificación parcial; </w:t>
      </w:r>
    </w:p>
    <w:p w14:paraId="16218249"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III. El periodo por el que mantendrá su clasificación y fecha de expiración; y </w:t>
      </w:r>
    </w:p>
    <w:p w14:paraId="1E8FED82"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1297568B"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2DFBC75"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C4DA38D"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Quincuagésimo segundo. </w:t>
      </w:r>
      <w:r w:rsidRPr="00A90599">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9884A43"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7C95D7DC"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I. Fijar la fecha en que se elaboró la versión pública y la fecha en la cual el Comité de</w:t>
      </w:r>
    </w:p>
    <w:p w14:paraId="1B8705F0"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Transparencia confirmó dicha versión;</w:t>
      </w:r>
    </w:p>
    <w:p w14:paraId="25FB9B23"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07B441D"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lastRenderedPageBreak/>
        <w:t>III. Señalar las personas o instancias autorizadas a acceder a la información clasificada.</w:t>
      </w:r>
    </w:p>
    <w:p w14:paraId="53F0E16E"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B050B15" w14:textId="77777777" w:rsidR="009E1B53" w:rsidRPr="00A90599" w:rsidRDefault="009E1B53" w:rsidP="00B4635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Quincuagésimo tercero</w:t>
      </w:r>
      <w:r w:rsidRPr="00A90599">
        <w:rPr>
          <w:rFonts w:ascii="Palatino Linotype" w:eastAsia="Palatino Linotype" w:hAnsi="Palatino Linotype" w:cs="Palatino Linotype"/>
          <w:i/>
          <w:sz w:val="22"/>
          <w:szCs w:val="22"/>
        </w:rPr>
        <w:t>. El formato para señalar la clasificación de un documento o expediente que contenga información reservada, es el siguiente:</w:t>
      </w:r>
    </w:p>
    <w:p w14:paraId="6B870176" w14:textId="77777777" w:rsidR="00B4635B" w:rsidRPr="00A90599" w:rsidRDefault="00B4635B" w:rsidP="00B4635B">
      <w:pPr>
        <w:ind w:left="851" w:right="900"/>
        <w:jc w:val="center"/>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CAPÍTULO VIII</w:t>
      </w:r>
    </w:p>
    <w:p w14:paraId="35500E18" w14:textId="77777777" w:rsidR="00B4635B" w:rsidRPr="00A90599" w:rsidRDefault="00B4635B" w:rsidP="00B4635B">
      <w:pPr>
        <w:ind w:left="851" w:right="900"/>
        <w:jc w:val="center"/>
        <w:rPr>
          <w:rFonts w:ascii="Palatino Linotype" w:eastAsia="Palatino Linotype" w:hAnsi="Palatino Linotype" w:cs="Palatino Linotype"/>
          <w:b/>
          <w:i/>
          <w:sz w:val="22"/>
          <w:szCs w:val="22"/>
        </w:rPr>
      </w:pPr>
      <w:r w:rsidRPr="00A90599">
        <w:rPr>
          <w:rFonts w:ascii="Palatino Linotype" w:eastAsia="Palatino Linotype" w:hAnsi="Palatino Linotype" w:cs="Palatino Linotype"/>
          <w:b/>
          <w:i/>
          <w:sz w:val="22"/>
          <w:szCs w:val="22"/>
        </w:rPr>
        <w:t xml:space="preserve">DE LOS ELEMENTOS PARA LA CLASIFICACIÓN </w:t>
      </w:r>
    </w:p>
    <w:p w14:paraId="5B397CDE" w14:textId="77777777" w:rsidR="009E1B53" w:rsidRPr="00A90599" w:rsidRDefault="00B4635B" w:rsidP="00B4635B">
      <w:pPr>
        <w:ind w:left="851" w:right="902"/>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i/>
          <w:sz w:val="22"/>
          <w:szCs w:val="22"/>
        </w:rPr>
        <w:t xml:space="preserve">Quincuagésimo tercero. </w:t>
      </w:r>
      <w:r w:rsidRPr="00A90599">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A90599">
        <w:rPr>
          <w:rFonts w:ascii="Palatino Linotype" w:eastAsia="Palatino Linotype" w:hAnsi="Palatino Linotype" w:cs="Palatino Linotype"/>
          <w:i/>
          <w:sz w:val="22"/>
          <w:szCs w:val="22"/>
        </w:rPr>
        <w:t xml:space="preserve">, es el siguiente: </w:t>
      </w:r>
    </w:p>
    <w:p w14:paraId="47783BCC" w14:textId="77777777" w:rsidR="00B4635B" w:rsidRPr="00A90599" w:rsidRDefault="00B4635B" w:rsidP="009E1B53">
      <w:pPr>
        <w:pBdr>
          <w:top w:val="nil"/>
          <w:left w:val="nil"/>
          <w:bottom w:val="nil"/>
          <w:right w:val="nil"/>
          <w:between w:val="nil"/>
        </w:pBdr>
        <w:spacing w:line="276" w:lineRule="auto"/>
        <w:ind w:left="567" w:right="900"/>
        <w:jc w:val="both"/>
        <w:rPr>
          <w:rFonts w:ascii="Palatino Linotype" w:eastAsia="Palatino Linotype" w:hAnsi="Palatino Linotype" w:cs="Palatino Linotype"/>
          <w:b/>
          <w:i/>
          <w:noProof/>
          <w:sz w:val="22"/>
          <w:szCs w:val="22"/>
          <w:lang w:val="es-MX" w:eastAsia="es-MX"/>
        </w:rPr>
      </w:pPr>
    </w:p>
    <w:tbl>
      <w:tblPr>
        <w:tblStyle w:val="Tablaconcuadrcula"/>
        <w:tblW w:w="0" w:type="auto"/>
        <w:jc w:val="center"/>
        <w:tblLook w:val="04A0" w:firstRow="1" w:lastRow="0" w:firstColumn="1" w:lastColumn="0" w:noHBand="0" w:noVBand="1"/>
      </w:tblPr>
      <w:tblGrid>
        <w:gridCol w:w="1271"/>
        <w:gridCol w:w="2693"/>
        <w:gridCol w:w="3691"/>
      </w:tblGrid>
      <w:tr w:rsidR="00A90599" w:rsidRPr="00A90599" w14:paraId="13C99FFD" w14:textId="77777777" w:rsidTr="00B47981">
        <w:trPr>
          <w:trHeight w:val="262"/>
          <w:jc w:val="center"/>
        </w:trPr>
        <w:tc>
          <w:tcPr>
            <w:tcW w:w="1271" w:type="dxa"/>
            <w:tcBorders>
              <w:top w:val="nil"/>
              <w:left w:val="nil"/>
            </w:tcBorders>
          </w:tcPr>
          <w:p w14:paraId="6A9AD135" w14:textId="77777777" w:rsidR="00B4635B" w:rsidRPr="00A90599" w:rsidRDefault="00B4635B" w:rsidP="00B47981">
            <w:pPr>
              <w:rPr>
                <w:rFonts w:ascii="Palatino Linotype" w:hAnsi="Palatino Linotype"/>
                <w:sz w:val="20"/>
              </w:rPr>
            </w:pPr>
          </w:p>
        </w:tc>
        <w:tc>
          <w:tcPr>
            <w:tcW w:w="2693" w:type="dxa"/>
            <w:shd w:val="clear" w:color="auto" w:fill="D9D9D9" w:themeFill="background1" w:themeFillShade="D9"/>
          </w:tcPr>
          <w:p w14:paraId="5058BEC3" w14:textId="77777777" w:rsidR="00B4635B" w:rsidRPr="00A90599" w:rsidRDefault="00B4635B" w:rsidP="00B47981">
            <w:pPr>
              <w:tabs>
                <w:tab w:val="center" w:pos="1238"/>
                <w:tab w:val="right" w:pos="2477"/>
              </w:tabs>
              <w:rPr>
                <w:rFonts w:ascii="Palatino Linotype" w:hAnsi="Palatino Linotype"/>
                <w:b/>
                <w:sz w:val="20"/>
              </w:rPr>
            </w:pPr>
            <w:r w:rsidRPr="00A90599">
              <w:rPr>
                <w:rFonts w:ascii="Palatino Linotype" w:hAnsi="Palatino Linotype"/>
                <w:b/>
                <w:sz w:val="20"/>
              </w:rPr>
              <w:tab/>
              <w:t>Concepto</w:t>
            </w:r>
            <w:r w:rsidRPr="00A90599">
              <w:rPr>
                <w:rFonts w:ascii="Palatino Linotype" w:hAnsi="Palatino Linotype"/>
                <w:b/>
                <w:sz w:val="20"/>
              </w:rPr>
              <w:tab/>
            </w:r>
          </w:p>
        </w:tc>
        <w:tc>
          <w:tcPr>
            <w:tcW w:w="3691" w:type="dxa"/>
            <w:shd w:val="clear" w:color="auto" w:fill="D9D9D9" w:themeFill="background1" w:themeFillShade="D9"/>
          </w:tcPr>
          <w:p w14:paraId="779B16E1" w14:textId="77777777" w:rsidR="00B4635B" w:rsidRPr="00A90599" w:rsidRDefault="00B4635B" w:rsidP="00B47981">
            <w:pPr>
              <w:jc w:val="center"/>
              <w:rPr>
                <w:rFonts w:ascii="Palatino Linotype" w:hAnsi="Palatino Linotype"/>
                <w:b/>
                <w:sz w:val="20"/>
              </w:rPr>
            </w:pPr>
            <w:r w:rsidRPr="00A90599">
              <w:rPr>
                <w:rFonts w:ascii="Palatino Linotype" w:hAnsi="Palatino Linotype"/>
                <w:b/>
                <w:sz w:val="20"/>
              </w:rPr>
              <w:t>Dónde</w:t>
            </w:r>
          </w:p>
        </w:tc>
      </w:tr>
      <w:tr w:rsidR="00A90599" w:rsidRPr="00A90599" w14:paraId="2A1D67D6" w14:textId="77777777" w:rsidTr="00B47981">
        <w:trPr>
          <w:jc w:val="center"/>
        </w:trPr>
        <w:tc>
          <w:tcPr>
            <w:tcW w:w="1271" w:type="dxa"/>
            <w:vMerge w:val="restart"/>
            <w:shd w:val="clear" w:color="auto" w:fill="D9D9D9" w:themeFill="background1" w:themeFillShade="D9"/>
          </w:tcPr>
          <w:p w14:paraId="390B7644" w14:textId="77777777" w:rsidR="00B4635B" w:rsidRPr="00A90599" w:rsidRDefault="00B4635B" w:rsidP="00B47981">
            <w:pPr>
              <w:jc w:val="both"/>
              <w:rPr>
                <w:rFonts w:ascii="Palatino Linotype" w:hAnsi="Palatino Linotype"/>
                <w:b/>
                <w:sz w:val="20"/>
              </w:rPr>
            </w:pPr>
          </w:p>
          <w:p w14:paraId="07C4E1E1" w14:textId="77777777" w:rsidR="00B4635B" w:rsidRPr="00A90599" w:rsidRDefault="00B4635B" w:rsidP="00B47981">
            <w:pPr>
              <w:jc w:val="both"/>
              <w:rPr>
                <w:rFonts w:ascii="Palatino Linotype" w:hAnsi="Palatino Linotype"/>
                <w:b/>
                <w:sz w:val="20"/>
              </w:rPr>
            </w:pPr>
          </w:p>
          <w:p w14:paraId="271A19AE" w14:textId="77777777" w:rsidR="00B4635B" w:rsidRPr="00A90599" w:rsidRDefault="00B4635B" w:rsidP="00B47981">
            <w:pPr>
              <w:jc w:val="both"/>
              <w:rPr>
                <w:rFonts w:ascii="Palatino Linotype" w:hAnsi="Palatino Linotype"/>
                <w:b/>
                <w:sz w:val="20"/>
              </w:rPr>
            </w:pPr>
          </w:p>
          <w:p w14:paraId="2F57F0BE" w14:textId="77777777" w:rsidR="00B4635B" w:rsidRPr="00A90599" w:rsidRDefault="00B4635B" w:rsidP="00B47981">
            <w:pPr>
              <w:jc w:val="both"/>
              <w:rPr>
                <w:rFonts w:ascii="Palatino Linotype" w:hAnsi="Palatino Linotype"/>
                <w:b/>
                <w:sz w:val="20"/>
              </w:rPr>
            </w:pPr>
          </w:p>
          <w:p w14:paraId="5BBB7C44" w14:textId="77777777" w:rsidR="00B4635B" w:rsidRPr="00A90599" w:rsidRDefault="00B4635B" w:rsidP="00B47981">
            <w:pPr>
              <w:jc w:val="both"/>
              <w:rPr>
                <w:rFonts w:ascii="Palatino Linotype" w:hAnsi="Palatino Linotype"/>
                <w:b/>
                <w:sz w:val="20"/>
              </w:rPr>
            </w:pPr>
          </w:p>
          <w:p w14:paraId="429B3556" w14:textId="77777777" w:rsidR="00B4635B" w:rsidRPr="00A90599" w:rsidRDefault="00B4635B" w:rsidP="00B47981">
            <w:pPr>
              <w:jc w:val="both"/>
              <w:rPr>
                <w:rFonts w:ascii="Palatino Linotype" w:hAnsi="Palatino Linotype"/>
                <w:b/>
                <w:sz w:val="20"/>
              </w:rPr>
            </w:pPr>
          </w:p>
          <w:p w14:paraId="575A0F04" w14:textId="77777777" w:rsidR="00B4635B" w:rsidRPr="00A90599" w:rsidRDefault="00B4635B" w:rsidP="00B47981">
            <w:pPr>
              <w:jc w:val="both"/>
              <w:rPr>
                <w:rFonts w:ascii="Palatino Linotype" w:hAnsi="Palatino Linotype"/>
                <w:b/>
                <w:sz w:val="20"/>
              </w:rPr>
            </w:pPr>
            <w:r w:rsidRPr="00A90599">
              <w:rPr>
                <w:rFonts w:ascii="Palatino Linotype" w:hAnsi="Palatino Linotype"/>
                <w:b/>
                <w:sz w:val="20"/>
              </w:rPr>
              <w:t xml:space="preserve">Sello oficial o logotipo del sujeto obligado </w:t>
            </w:r>
          </w:p>
        </w:tc>
        <w:tc>
          <w:tcPr>
            <w:tcW w:w="2693" w:type="dxa"/>
          </w:tcPr>
          <w:p w14:paraId="34FEE013" w14:textId="77777777" w:rsidR="00B4635B" w:rsidRPr="00A90599" w:rsidRDefault="00B4635B" w:rsidP="00B47981">
            <w:pPr>
              <w:rPr>
                <w:rFonts w:ascii="Palatino Linotype" w:hAnsi="Palatino Linotype"/>
                <w:sz w:val="20"/>
              </w:rPr>
            </w:pPr>
            <w:r w:rsidRPr="00A90599">
              <w:rPr>
                <w:rFonts w:ascii="Palatino Linotype" w:hAnsi="Palatino Linotype"/>
                <w:sz w:val="20"/>
              </w:rPr>
              <w:t>Fecha de clasificación</w:t>
            </w:r>
          </w:p>
        </w:tc>
        <w:tc>
          <w:tcPr>
            <w:tcW w:w="3691" w:type="dxa"/>
          </w:tcPr>
          <w:p w14:paraId="30E707A7" w14:textId="77777777" w:rsidR="00B4635B" w:rsidRPr="00A90599" w:rsidRDefault="00B4635B" w:rsidP="00B47981">
            <w:pPr>
              <w:jc w:val="both"/>
              <w:rPr>
                <w:rFonts w:ascii="Palatino Linotype" w:hAnsi="Palatino Linotype"/>
                <w:sz w:val="20"/>
              </w:rPr>
            </w:pPr>
            <w:r w:rsidRPr="00A90599">
              <w:rPr>
                <w:rFonts w:ascii="Palatino Linotype" w:hAnsi="Palatino Linotype"/>
                <w:sz w:val="20"/>
              </w:rPr>
              <w:t xml:space="preserve">Se anotará la fecha en la que el Comité de Transparencia confirmó la clasificación del documento o expediente, en su caso. </w:t>
            </w:r>
          </w:p>
        </w:tc>
      </w:tr>
      <w:tr w:rsidR="00A90599" w:rsidRPr="00A90599" w14:paraId="751128BF" w14:textId="77777777" w:rsidTr="00B47981">
        <w:trPr>
          <w:jc w:val="center"/>
        </w:trPr>
        <w:tc>
          <w:tcPr>
            <w:tcW w:w="1271" w:type="dxa"/>
            <w:vMerge/>
            <w:shd w:val="clear" w:color="auto" w:fill="D9D9D9" w:themeFill="background1" w:themeFillShade="D9"/>
          </w:tcPr>
          <w:p w14:paraId="4525523C" w14:textId="77777777" w:rsidR="00B4635B" w:rsidRPr="00A90599" w:rsidRDefault="00B4635B" w:rsidP="00B47981">
            <w:pPr>
              <w:rPr>
                <w:rFonts w:ascii="Palatino Linotype" w:hAnsi="Palatino Linotype"/>
                <w:sz w:val="20"/>
              </w:rPr>
            </w:pPr>
          </w:p>
        </w:tc>
        <w:tc>
          <w:tcPr>
            <w:tcW w:w="2693" w:type="dxa"/>
          </w:tcPr>
          <w:p w14:paraId="43D0AB4D" w14:textId="77777777" w:rsidR="00B4635B" w:rsidRPr="00A90599" w:rsidRDefault="00B4635B" w:rsidP="00B47981">
            <w:pPr>
              <w:rPr>
                <w:rFonts w:ascii="Palatino Linotype" w:hAnsi="Palatino Linotype"/>
                <w:sz w:val="20"/>
              </w:rPr>
            </w:pPr>
            <w:r w:rsidRPr="00A90599">
              <w:rPr>
                <w:rFonts w:ascii="Palatino Linotype" w:hAnsi="Palatino Linotype"/>
                <w:sz w:val="20"/>
              </w:rPr>
              <w:t xml:space="preserve">Área </w:t>
            </w:r>
          </w:p>
        </w:tc>
        <w:tc>
          <w:tcPr>
            <w:tcW w:w="3691" w:type="dxa"/>
          </w:tcPr>
          <w:p w14:paraId="37488B34" w14:textId="77777777" w:rsidR="00B4635B" w:rsidRPr="00A90599" w:rsidRDefault="00B4635B" w:rsidP="00B47981">
            <w:pPr>
              <w:jc w:val="both"/>
              <w:rPr>
                <w:rFonts w:ascii="Palatino Linotype" w:hAnsi="Palatino Linotype"/>
                <w:sz w:val="20"/>
              </w:rPr>
            </w:pPr>
            <w:r w:rsidRPr="00A90599">
              <w:rPr>
                <w:rFonts w:ascii="Palatino Linotype" w:hAnsi="Palatino Linotype"/>
                <w:sz w:val="20"/>
              </w:rPr>
              <w:t xml:space="preserve">Se señalará el nombre del área del cual es titular quien clasifica. </w:t>
            </w:r>
          </w:p>
        </w:tc>
      </w:tr>
      <w:tr w:rsidR="00A90599" w:rsidRPr="00A90599" w14:paraId="1FF17EFB" w14:textId="77777777" w:rsidTr="00B47981">
        <w:trPr>
          <w:jc w:val="center"/>
        </w:trPr>
        <w:tc>
          <w:tcPr>
            <w:tcW w:w="1271" w:type="dxa"/>
            <w:vMerge/>
            <w:shd w:val="clear" w:color="auto" w:fill="D9D9D9" w:themeFill="background1" w:themeFillShade="D9"/>
          </w:tcPr>
          <w:p w14:paraId="2E5525F1" w14:textId="77777777" w:rsidR="00B4635B" w:rsidRPr="00A90599" w:rsidRDefault="00B4635B" w:rsidP="00B47981">
            <w:pPr>
              <w:rPr>
                <w:rFonts w:ascii="Palatino Linotype" w:hAnsi="Palatino Linotype"/>
                <w:sz w:val="20"/>
              </w:rPr>
            </w:pPr>
          </w:p>
        </w:tc>
        <w:tc>
          <w:tcPr>
            <w:tcW w:w="2693" w:type="dxa"/>
          </w:tcPr>
          <w:p w14:paraId="139D6073" w14:textId="77777777" w:rsidR="00B4635B" w:rsidRPr="00A90599" w:rsidRDefault="00B4635B" w:rsidP="00B47981">
            <w:pPr>
              <w:rPr>
                <w:rFonts w:ascii="Palatino Linotype" w:hAnsi="Palatino Linotype"/>
                <w:sz w:val="20"/>
              </w:rPr>
            </w:pPr>
            <w:r w:rsidRPr="00A90599">
              <w:rPr>
                <w:rFonts w:ascii="Palatino Linotype" w:hAnsi="Palatino Linotype"/>
                <w:sz w:val="20"/>
              </w:rPr>
              <w:t>Información Reservada</w:t>
            </w:r>
          </w:p>
        </w:tc>
        <w:tc>
          <w:tcPr>
            <w:tcW w:w="3691" w:type="dxa"/>
          </w:tcPr>
          <w:p w14:paraId="1789E3B6" w14:textId="77777777" w:rsidR="00B4635B" w:rsidRPr="00A90599" w:rsidRDefault="00B4635B" w:rsidP="00B47981">
            <w:pPr>
              <w:jc w:val="both"/>
              <w:rPr>
                <w:rFonts w:ascii="Palatino Linotype" w:hAnsi="Palatino Linotype"/>
                <w:sz w:val="20"/>
              </w:rPr>
            </w:pPr>
            <w:r w:rsidRPr="00A90599">
              <w:rPr>
                <w:rFonts w:ascii="Palatino Linotype" w:hAnsi="Palatino Linotype"/>
                <w:sz w:val="20"/>
              </w:rPr>
              <w:t>Se indicarán las partes o páginas del documento que se clasifican como reservadas, o, en su caso, se precisará que se ha reservado el documento o expediente en su totalidad.</w:t>
            </w:r>
          </w:p>
        </w:tc>
      </w:tr>
      <w:tr w:rsidR="00A90599" w:rsidRPr="00A90599" w14:paraId="705FE9A3" w14:textId="77777777" w:rsidTr="00B47981">
        <w:trPr>
          <w:jc w:val="center"/>
        </w:trPr>
        <w:tc>
          <w:tcPr>
            <w:tcW w:w="1271" w:type="dxa"/>
            <w:vMerge/>
            <w:shd w:val="clear" w:color="auto" w:fill="D9D9D9" w:themeFill="background1" w:themeFillShade="D9"/>
          </w:tcPr>
          <w:p w14:paraId="0EA13010" w14:textId="77777777" w:rsidR="00B4635B" w:rsidRPr="00A90599" w:rsidRDefault="00B4635B" w:rsidP="00B47981">
            <w:pPr>
              <w:rPr>
                <w:rFonts w:ascii="Palatino Linotype" w:hAnsi="Palatino Linotype"/>
                <w:sz w:val="20"/>
              </w:rPr>
            </w:pPr>
          </w:p>
        </w:tc>
        <w:tc>
          <w:tcPr>
            <w:tcW w:w="2693" w:type="dxa"/>
          </w:tcPr>
          <w:p w14:paraId="58BD9739" w14:textId="77777777" w:rsidR="00B4635B" w:rsidRPr="00A90599" w:rsidRDefault="00B4635B" w:rsidP="00B47981">
            <w:pPr>
              <w:rPr>
                <w:rFonts w:ascii="Palatino Linotype" w:hAnsi="Palatino Linotype"/>
                <w:sz w:val="20"/>
              </w:rPr>
            </w:pPr>
            <w:r w:rsidRPr="00A90599">
              <w:rPr>
                <w:rFonts w:ascii="Palatino Linotype" w:hAnsi="Palatino Linotype"/>
                <w:sz w:val="20"/>
              </w:rPr>
              <w:t xml:space="preserve">Periodo de Reserva </w:t>
            </w:r>
          </w:p>
        </w:tc>
        <w:tc>
          <w:tcPr>
            <w:tcW w:w="3691" w:type="dxa"/>
          </w:tcPr>
          <w:p w14:paraId="7C5F557F" w14:textId="77777777" w:rsidR="00B4635B" w:rsidRPr="00A90599" w:rsidRDefault="00B4635B" w:rsidP="00B47981">
            <w:pPr>
              <w:jc w:val="both"/>
              <w:rPr>
                <w:rFonts w:ascii="Palatino Linotype" w:hAnsi="Palatino Linotype"/>
                <w:sz w:val="20"/>
              </w:rPr>
            </w:pPr>
            <w:r w:rsidRPr="00A90599">
              <w:rPr>
                <w:rFonts w:ascii="Palatino Linotype" w:hAnsi="Palatino Linotype"/>
                <w:sz w:val="20"/>
              </w:rPr>
              <w:t xml:space="preserve">Se anotará el número de años o meses por los que se mantendrá reservado el documento, el expediente o, en su caso, las partes o secciones reservadas. </w:t>
            </w:r>
          </w:p>
        </w:tc>
      </w:tr>
      <w:tr w:rsidR="00A90599" w:rsidRPr="00A90599" w14:paraId="7FF9E74A" w14:textId="77777777" w:rsidTr="00B47981">
        <w:trPr>
          <w:jc w:val="center"/>
        </w:trPr>
        <w:tc>
          <w:tcPr>
            <w:tcW w:w="1271" w:type="dxa"/>
            <w:vMerge/>
            <w:shd w:val="clear" w:color="auto" w:fill="D9D9D9" w:themeFill="background1" w:themeFillShade="D9"/>
          </w:tcPr>
          <w:p w14:paraId="2A92FFD6" w14:textId="77777777" w:rsidR="00B4635B" w:rsidRPr="00A90599" w:rsidRDefault="00B4635B" w:rsidP="00B47981">
            <w:pPr>
              <w:rPr>
                <w:rFonts w:ascii="Palatino Linotype" w:hAnsi="Palatino Linotype"/>
                <w:sz w:val="20"/>
              </w:rPr>
            </w:pPr>
          </w:p>
        </w:tc>
        <w:tc>
          <w:tcPr>
            <w:tcW w:w="2693" w:type="dxa"/>
          </w:tcPr>
          <w:p w14:paraId="646D84B0" w14:textId="77777777" w:rsidR="00B4635B" w:rsidRPr="00A90599" w:rsidRDefault="00B4635B" w:rsidP="00B47981">
            <w:pPr>
              <w:rPr>
                <w:rFonts w:ascii="Palatino Linotype" w:hAnsi="Palatino Linotype"/>
                <w:sz w:val="20"/>
              </w:rPr>
            </w:pPr>
            <w:r w:rsidRPr="00A90599">
              <w:rPr>
                <w:rFonts w:ascii="Palatino Linotype" w:hAnsi="Palatino Linotype"/>
                <w:sz w:val="20"/>
              </w:rPr>
              <w:t>Fundamento legal</w:t>
            </w:r>
          </w:p>
        </w:tc>
        <w:tc>
          <w:tcPr>
            <w:tcW w:w="3691" w:type="dxa"/>
          </w:tcPr>
          <w:p w14:paraId="58884CDF" w14:textId="77777777" w:rsidR="00B4635B" w:rsidRPr="00A90599" w:rsidRDefault="00B4635B" w:rsidP="00B47981">
            <w:pPr>
              <w:jc w:val="both"/>
              <w:rPr>
                <w:rFonts w:ascii="Palatino Linotype" w:hAnsi="Palatino Linotype"/>
                <w:sz w:val="20"/>
              </w:rPr>
            </w:pPr>
            <w:r w:rsidRPr="00A90599">
              <w:rPr>
                <w:rFonts w:ascii="Palatino Linotype" w:hAnsi="Palatino Linotype"/>
                <w:sz w:val="20"/>
              </w:rPr>
              <w:t xml:space="preserve">Se señalará el nombre del ordenamiento el o los artículos, fracciones, párrafos con base en los cuales se sustente la reserva. </w:t>
            </w:r>
          </w:p>
        </w:tc>
      </w:tr>
      <w:tr w:rsidR="00A90599" w:rsidRPr="00A90599" w14:paraId="5714F068" w14:textId="77777777" w:rsidTr="00B47981">
        <w:trPr>
          <w:jc w:val="center"/>
        </w:trPr>
        <w:tc>
          <w:tcPr>
            <w:tcW w:w="1271" w:type="dxa"/>
            <w:vMerge/>
            <w:shd w:val="clear" w:color="auto" w:fill="D9D9D9" w:themeFill="background1" w:themeFillShade="D9"/>
          </w:tcPr>
          <w:p w14:paraId="312B11BF" w14:textId="77777777" w:rsidR="00B4635B" w:rsidRPr="00A90599" w:rsidRDefault="00B4635B" w:rsidP="00B47981">
            <w:pPr>
              <w:rPr>
                <w:rFonts w:ascii="Palatino Linotype" w:hAnsi="Palatino Linotype"/>
                <w:sz w:val="20"/>
              </w:rPr>
            </w:pPr>
          </w:p>
        </w:tc>
        <w:tc>
          <w:tcPr>
            <w:tcW w:w="2693" w:type="dxa"/>
          </w:tcPr>
          <w:p w14:paraId="5C549CA2" w14:textId="77777777" w:rsidR="00B4635B" w:rsidRPr="00A90599" w:rsidRDefault="00B4635B" w:rsidP="00B47981">
            <w:pPr>
              <w:rPr>
                <w:rFonts w:ascii="Palatino Linotype" w:hAnsi="Palatino Linotype"/>
                <w:sz w:val="20"/>
              </w:rPr>
            </w:pPr>
            <w:r w:rsidRPr="00A90599">
              <w:rPr>
                <w:rFonts w:ascii="Palatino Linotype" w:hAnsi="Palatino Linotype"/>
                <w:sz w:val="20"/>
              </w:rPr>
              <w:t>Ampliación del periodo de reserva</w:t>
            </w:r>
          </w:p>
        </w:tc>
        <w:tc>
          <w:tcPr>
            <w:tcW w:w="3691" w:type="dxa"/>
          </w:tcPr>
          <w:p w14:paraId="3509E14C" w14:textId="77777777" w:rsidR="00B4635B" w:rsidRPr="00A90599" w:rsidRDefault="00B4635B" w:rsidP="00B47981">
            <w:pPr>
              <w:jc w:val="both"/>
              <w:rPr>
                <w:rFonts w:ascii="Palatino Linotype" w:hAnsi="Palatino Linotype"/>
                <w:sz w:val="20"/>
              </w:rPr>
            </w:pPr>
            <w:r w:rsidRPr="00A90599">
              <w:rPr>
                <w:rFonts w:ascii="Palatino Linotype" w:hAnsi="Palatino Linotype"/>
                <w:sz w:val="20"/>
              </w:rPr>
              <w:t xml:space="preserve">En caso de haber solicitado la ampliación del periodo de reserva originalmente establecido, se deberá anotar el número de años o meses por los que se amplía la reserva. </w:t>
            </w:r>
          </w:p>
        </w:tc>
      </w:tr>
      <w:tr w:rsidR="00A90599" w:rsidRPr="00A90599" w14:paraId="0416FCAE" w14:textId="77777777" w:rsidTr="00B47981">
        <w:trPr>
          <w:jc w:val="center"/>
        </w:trPr>
        <w:tc>
          <w:tcPr>
            <w:tcW w:w="3964" w:type="dxa"/>
            <w:gridSpan w:val="2"/>
            <w:shd w:val="clear" w:color="auto" w:fill="D9D9D9" w:themeFill="background1" w:themeFillShade="D9"/>
          </w:tcPr>
          <w:p w14:paraId="5957B0C7" w14:textId="77777777" w:rsidR="00B4635B" w:rsidRPr="00A90599" w:rsidRDefault="00B4635B" w:rsidP="00B47981">
            <w:pPr>
              <w:rPr>
                <w:rFonts w:ascii="Palatino Linotype" w:hAnsi="Palatino Linotype"/>
                <w:sz w:val="20"/>
              </w:rPr>
            </w:pPr>
            <w:r w:rsidRPr="00A90599">
              <w:rPr>
                <w:rFonts w:ascii="Palatino Linotype" w:hAnsi="Palatino Linotype"/>
                <w:sz w:val="20"/>
              </w:rPr>
              <w:t>Rúbrica del titular del área</w:t>
            </w:r>
          </w:p>
        </w:tc>
        <w:tc>
          <w:tcPr>
            <w:tcW w:w="3691" w:type="dxa"/>
            <w:shd w:val="clear" w:color="auto" w:fill="D9D9D9" w:themeFill="background1" w:themeFillShade="D9"/>
          </w:tcPr>
          <w:p w14:paraId="1425AAD2" w14:textId="77777777" w:rsidR="00B4635B" w:rsidRPr="00A90599" w:rsidRDefault="00B4635B" w:rsidP="00B47981">
            <w:pPr>
              <w:jc w:val="both"/>
              <w:rPr>
                <w:rFonts w:ascii="Palatino Linotype" w:hAnsi="Palatino Linotype"/>
                <w:sz w:val="20"/>
              </w:rPr>
            </w:pPr>
            <w:r w:rsidRPr="00A90599">
              <w:rPr>
                <w:rFonts w:ascii="Palatino Linotype" w:hAnsi="Palatino Linotype"/>
                <w:sz w:val="20"/>
              </w:rPr>
              <w:t xml:space="preserve">Rúbrica autógrafa o firma digital de quien clasifica. </w:t>
            </w:r>
          </w:p>
        </w:tc>
      </w:tr>
      <w:tr w:rsidR="00A90599" w:rsidRPr="00A90599" w14:paraId="0D3F58C9" w14:textId="77777777" w:rsidTr="00B47981">
        <w:trPr>
          <w:jc w:val="center"/>
        </w:trPr>
        <w:tc>
          <w:tcPr>
            <w:tcW w:w="3964" w:type="dxa"/>
            <w:gridSpan w:val="2"/>
            <w:shd w:val="clear" w:color="auto" w:fill="D9D9D9" w:themeFill="background1" w:themeFillShade="D9"/>
          </w:tcPr>
          <w:p w14:paraId="00E85025" w14:textId="77777777" w:rsidR="00B4635B" w:rsidRPr="00A90599" w:rsidRDefault="00B4635B" w:rsidP="00B47981">
            <w:pPr>
              <w:rPr>
                <w:rFonts w:ascii="Palatino Linotype" w:hAnsi="Palatino Linotype"/>
                <w:sz w:val="20"/>
              </w:rPr>
            </w:pPr>
            <w:r w:rsidRPr="00A90599">
              <w:rPr>
                <w:rFonts w:ascii="Palatino Linotype" w:hAnsi="Palatino Linotype"/>
                <w:sz w:val="20"/>
              </w:rPr>
              <w:lastRenderedPageBreak/>
              <w:t xml:space="preserve">Fecha de desclasificación </w:t>
            </w:r>
          </w:p>
        </w:tc>
        <w:tc>
          <w:tcPr>
            <w:tcW w:w="3691" w:type="dxa"/>
            <w:shd w:val="clear" w:color="auto" w:fill="D9D9D9" w:themeFill="background1" w:themeFillShade="D9"/>
          </w:tcPr>
          <w:p w14:paraId="6B574001" w14:textId="77777777" w:rsidR="00B4635B" w:rsidRPr="00A90599" w:rsidRDefault="00B4635B" w:rsidP="00B47981">
            <w:pPr>
              <w:jc w:val="both"/>
              <w:rPr>
                <w:rFonts w:ascii="Palatino Linotype" w:hAnsi="Palatino Linotype"/>
                <w:sz w:val="20"/>
              </w:rPr>
            </w:pPr>
            <w:r w:rsidRPr="00A90599">
              <w:rPr>
                <w:rFonts w:ascii="Palatino Linotype" w:hAnsi="Palatino Linotype"/>
                <w:sz w:val="20"/>
              </w:rPr>
              <w:t xml:space="preserve">Se anotará la fecha en que se desclasifica el documento. </w:t>
            </w:r>
          </w:p>
        </w:tc>
      </w:tr>
      <w:tr w:rsidR="00A90599" w:rsidRPr="00A90599" w14:paraId="5BD6FC2D" w14:textId="77777777" w:rsidTr="00B47981">
        <w:trPr>
          <w:jc w:val="center"/>
        </w:trPr>
        <w:tc>
          <w:tcPr>
            <w:tcW w:w="3964" w:type="dxa"/>
            <w:gridSpan w:val="2"/>
            <w:shd w:val="clear" w:color="auto" w:fill="D9D9D9" w:themeFill="background1" w:themeFillShade="D9"/>
          </w:tcPr>
          <w:p w14:paraId="523DBDC2" w14:textId="77777777" w:rsidR="00B4635B" w:rsidRPr="00A90599" w:rsidRDefault="00B4635B" w:rsidP="00B47981">
            <w:pPr>
              <w:rPr>
                <w:rFonts w:ascii="Palatino Linotype" w:hAnsi="Palatino Linotype"/>
                <w:sz w:val="20"/>
              </w:rPr>
            </w:pPr>
            <w:r w:rsidRPr="00A90599">
              <w:rPr>
                <w:rFonts w:ascii="Palatino Linotype" w:hAnsi="Palatino Linotype"/>
                <w:sz w:val="20"/>
              </w:rPr>
              <w:t xml:space="preserve">Rúbrica y cargo del servidor público </w:t>
            </w:r>
          </w:p>
        </w:tc>
        <w:tc>
          <w:tcPr>
            <w:tcW w:w="3691" w:type="dxa"/>
            <w:shd w:val="clear" w:color="auto" w:fill="D9D9D9" w:themeFill="background1" w:themeFillShade="D9"/>
          </w:tcPr>
          <w:p w14:paraId="25A591CC" w14:textId="77777777" w:rsidR="00B4635B" w:rsidRPr="00A90599" w:rsidRDefault="00B4635B" w:rsidP="00B47981">
            <w:pPr>
              <w:jc w:val="both"/>
              <w:rPr>
                <w:rFonts w:ascii="Palatino Linotype" w:hAnsi="Palatino Linotype"/>
                <w:sz w:val="20"/>
              </w:rPr>
            </w:pPr>
            <w:r w:rsidRPr="00A90599">
              <w:rPr>
                <w:rFonts w:ascii="Palatino Linotype" w:hAnsi="Palatino Linotype"/>
                <w:sz w:val="20"/>
              </w:rPr>
              <w:t xml:space="preserve">Rúbrica autógrafa o firma digital de quien desclasifica. </w:t>
            </w:r>
          </w:p>
        </w:tc>
      </w:tr>
    </w:tbl>
    <w:p w14:paraId="6195259C" w14:textId="77777777" w:rsidR="009E1B53" w:rsidRPr="00A90599" w:rsidRDefault="009E1B53" w:rsidP="00B4635B">
      <w:p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p>
    <w:p w14:paraId="31D0B4A7" w14:textId="77777777" w:rsidR="009E1B53" w:rsidRPr="00A90599" w:rsidRDefault="009E1B53" w:rsidP="009E1B5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Quincuagésimo cuarto. </w:t>
      </w:r>
      <w:r w:rsidRPr="00A90599">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EAF427C" w14:textId="77777777" w:rsidR="009E1B53" w:rsidRPr="00A90599" w:rsidRDefault="009E1B53" w:rsidP="009E1B5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14966465" w14:textId="77777777" w:rsidR="009E1B53" w:rsidRPr="00A90599" w:rsidRDefault="009E1B53" w:rsidP="009E1B5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A90599">
        <w:rPr>
          <w:rFonts w:ascii="Palatino Linotype" w:eastAsia="Palatino Linotype" w:hAnsi="Palatino Linotype" w:cs="Palatino Linotype"/>
          <w:b/>
          <w:i/>
          <w:sz w:val="22"/>
          <w:szCs w:val="22"/>
        </w:rPr>
        <w:t xml:space="preserve">Quincuagésimo quinto. </w:t>
      </w:r>
      <w:r w:rsidRPr="00A90599">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A90599">
        <w:rPr>
          <w:rFonts w:ascii="Palatino Linotype" w:eastAsia="Palatino Linotype" w:hAnsi="Palatino Linotype" w:cs="Palatino Linotype"/>
          <w:i/>
          <w:sz w:val="22"/>
          <w:szCs w:val="22"/>
        </w:rPr>
        <w:t>testado</w:t>
      </w:r>
      <w:proofErr w:type="spellEnd"/>
      <w:r w:rsidRPr="00A90599">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689625E5" w14:textId="77777777" w:rsidR="009E1B53" w:rsidRPr="00A90599" w:rsidRDefault="009E1B53" w:rsidP="009E1B53">
      <w:pPr>
        <w:spacing w:line="360" w:lineRule="auto"/>
        <w:jc w:val="both"/>
        <w:rPr>
          <w:rFonts w:ascii="Palatino Linotype" w:eastAsia="Palatino Linotype" w:hAnsi="Palatino Linotype" w:cs="Palatino Linotype"/>
        </w:rPr>
      </w:pPr>
    </w:p>
    <w:p w14:paraId="6338ACAA" w14:textId="77777777" w:rsidR="009E1B53" w:rsidRPr="00A90599" w:rsidRDefault="009E1B53" w:rsidP="009E1B53">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1044D3DF" w14:textId="77777777" w:rsidR="00B4635B" w:rsidRPr="00A90599" w:rsidRDefault="00B4635B" w:rsidP="009E1B53">
      <w:pPr>
        <w:spacing w:line="360" w:lineRule="auto"/>
        <w:jc w:val="both"/>
        <w:rPr>
          <w:rFonts w:ascii="Palatino Linotype" w:eastAsia="Palatino Linotype" w:hAnsi="Palatino Linotype" w:cs="Palatino Linotype"/>
        </w:rPr>
      </w:pPr>
    </w:p>
    <w:p w14:paraId="3B80CAE2" w14:textId="77777777" w:rsidR="00B4635B" w:rsidRPr="00A90599" w:rsidRDefault="00B4635B" w:rsidP="009E1B53">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A90599">
        <w:rPr>
          <w:rFonts w:ascii="Palatino Linotype" w:eastAsia="Palatino Linotype" w:hAnsi="Palatino Linotype" w:cs="Palatino Linotype"/>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Recurrente.</w:t>
      </w:r>
    </w:p>
    <w:p w14:paraId="56F414C5" w14:textId="77777777" w:rsidR="00B4635B" w:rsidRPr="00A90599" w:rsidRDefault="00B4635B" w:rsidP="009E1B53">
      <w:pPr>
        <w:spacing w:line="360" w:lineRule="auto"/>
        <w:jc w:val="both"/>
        <w:rPr>
          <w:rFonts w:ascii="Palatino Linotype" w:eastAsia="Palatino Linotype" w:hAnsi="Palatino Linotype" w:cs="Palatino Linotype"/>
        </w:rPr>
      </w:pPr>
    </w:p>
    <w:p w14:paraId="6CCDAD25" w14:textId="77777777" w:rsidR="009E1B53" w:rsidRPr="00A90599" w:rsidRDefault="00B4635B" w:rsidP="009E1B53">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 </w:t>
      </w:r>
      <w:r w:rsidR="009E1B53" w:rsidRPr="00A90599">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29784DA4" w14:textId="77777777" w:rsidR="00B4635B" w:rsidRPr="00A90599" w:rsidRDefault="00B4635B">
      <w:pPr>
        <w:spacing w:line="360" w:lineRule="auto"/>
        <w:ind w:right="49"/>
        <w:jc w:val="both"/>
        <w:rPr>
          <w:rFonts w:ascii="Palatino Linotype" w:eastAsia="Palatino Linotype" w:hAnsi="Palatino Linotype" w:cs="Palatino Linotype"/>
        </w:rPr>
      </w:pPr>
    </w:p>
    <w:p w14:paraId="07476752" w14:textId="77777777" w:rsidR="00F70AE3" w:rsidRPr="00A90599" w:rsidRDefault="000A20AF">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rPr>
        <w:t xml:space="preserve">Es entonces </w:t>
      </w:r>
      <w:proofErr w:type="gramStart"/>
      <w:r w:rsidRPr="00A90599">
        <w:rPr>
          <w:rFonts w:ascii="Palatino Linotype" w:eastAsia="Palatino Linotype" w:hAnsi="Palatino Linotype" w:cs="Palatino Linotype"/>
        </w:rPr>
        <w:t xml:space="preserve">que, </w:t>
      </w:r>
      <w:r w:rsidR="00331E78" w:rsidRPr="00A90599">
        <w:rPr>
          <w:rFonts w:ascii="Palatino Linotype" w:eastAsia="Palatino Linotype" w:hAnsi="Palatino Linotype" w:cs="Palatino Linotype"/>
        </w:rPr>
        <w:t xml:space="preserve"> resultan</w:t>
      </w:r>
      <w:proofErr w:type="gramEnd"/>
      <w:r w:rsidR="00331E78" w:rsidRPr="00A90599">
        <w:rPr>
          <w:rFonts w:ascii="Palatino Linotype" w:eastAsia="Palatino Linotype" w:hAnsi="Palatino Linotype" w:cs="Palatino Linotype"/>
        </w:rPr>
        <w:t xml:space="preserve"> </w:t>
      </w:r>
      <w:r w:rsidR="0034036C" w:rsidRPr="00A90599">
        <w:rPr>
          <w:rFonts w:ascii="Palatino Linotype" w:eastAsia="Palatino Linotype" w:hAnsi="Palatino Linotype" w:cs="Palatino Linotype"/>
        </w:rPr>
        <w:t>fundadas las razones o motivos de inconformi</w:t>
      </w:r>
      <w:r w:rsidR="00331E78" w:rsidRPr="00A90599">
        <w:rPr>
          <w:rFonts w:ascii="Palatino Linotype" w:eastAsia="Palatino Linotype" w:hAnsi="Palatino Linotype" w:cs="Palatino Linotype"/>
        </w:rPr>
        <w:t xml:space="preserve">dad hechos valer por </w:t>
      </w:r>
      <w:r w:rsidRPr="00A90599">
        <w:rPr>
          <w:rFonts w:ascii="Palatino Linotype" w:eastAsia="Palatino Linotype" w:hAnsi="Palatino Linotype" w:cs="Palatino Linotype"/>
        </w:rPr>
        <w:t>la persona Recurrente dentro de los</w:t>
      </w:r>
      <w:r w:rsidR="00331E78" w:rsidRPr="00A90599">
        <w:rPr>
          <w:rFonts w:ascii="Palatino Linotype" w:eastAsia="Palatino Linotype" w:hAnsi="Palatino Linotype" w:cs="Palatino Linotype"/>
        </w:rPr>
        <w:t xml:space="preserve"> recurso</w:t>
      </w:r>
      <w:r w:rsidRPr="00A90599">
        <w:rPr>
          <w:rFonts w:ascii="Palatino Linotype" w:eastAsia="Palatino Linotype" w:hAnsi="Palatino Linotype" w:cs="Palatino Linotype"/>
        </w:rPr>
        <w:t>s</w:t>
      </w:r>
      <w:r w:rsidR="0034036C" w:rsidRPr="00A90599">
        <w:rPr>
          <w:rFonts w:ascii="Palatino Linotype" w:eastAsia="Palatino Linotype" w:hAnsi="Palatino Linotype" w:cs="Palatino Linotype"/>
        </w:rPr>
        <w:t xml:space="preserve"> de revisión</w:t>
      </w:r>
      <w:r w:rsidR="00B50990" w:rsidRPr="00A90599">
        <w:rPr>
          <w:rFonts w:ascii="Palatino Linotype" w:eastAsia="Palatino Linotype" w:hAnsi="Palatino Linotype" w:cs="Palatino Linotype"/>
        </w:rPr>
        <w:t xml:space="preserve"> </w:t>
      </w:r>
      <w:r w:rsidRPr="00A90599">
        <w:rPr>
          <w:rFonts w:ascii="Palatino Linotype" w:eastAsia="Palatino Linotype" w:hAnsi="Palatino Linotype" w:cs="Palatino Linotype"/>
          <w:b/>
        </w:rPr>
        <w:t>04329</w:t>
      </w:r>
      <w:r w:rsidR="00B50990" w:rsidRPr="00A90599">
        <w:rPr>
          <w:rFonts w:ascii="Palatino Linotype" w:eastAsia="Palatino Linotype" w:hAnsi="Palatino Linotype" w:cs="Palatino Linotype"/>
          <w:b/>
        </w:rPr>
        <w:t>/INFOEM/IP</w:t>
      </w:r>
      <w:r w:rsidR="00FD1858" w:rsidRPr="00A90599">
        <w:rPr>
          <w:rFonts w:ascii="Palatino Linotype" w:eastAsia="Palatino Linotype" w:hAnsi="Palatino Linotype" w:cs="Palatino Linotype"/>
          <w:b/>
        </w:rPr>
        <w:t>/RR/2023</w:t>
      </w:r>
      <w:r w:rsidRPr="00A90599">
        <w:rPr>
          <w:rFonts w:ascii="Palatino Linotype" w:eastAsia="Palatino Linotype" w:hAnsi="Palatino Linotype" w:cs="Palatino Linotype"/>
          <w:b/>
        </w:rPr>
        <w:t xml:space="preserve"> y 04330/INFOEM/IP/RR/2023</w:t>
      </w:r>
      <w:r w:rsidR="00331E78" w:rsidRPr="00A90599">
        <w:rPr>
          <w:rFonts w:ascii="Palatino Linotype" w:eastAsia="Palatino Linotype" w:hAnsi="Palatino Linotype" w:cs="Palatino Linotype"/>
        </w:rPr>
        <w:t>; por ello</w:t>
      </w:r>
      <w:r w:rsidR="0034036C" w:rsidRPr="00A90599">
        <w:rPr>
          <w:rFonts w:ascii="Palatino Linotype" w:eastAsia="Palatino Linotype" w:hAnsi="Palatino Linotype" w:cs="Palatino Linotype"/>
        </w:rPr>
        <w:t xml:space="preserve"> y</w:t>
      </w:r>
      <w:r w:rsidR="00331E78" w:rsidRPr="00A90599">
        <w:rPr>
          <w:rFonts w:ascii="Palatino Linotype" w:eastAsia="Palatino Linotype" w:hAnsi="Palatino Linotype" w:cs="Palatino Linotype"/>
        </w:rPr>
        <w:t>,</w:t>
      </w:r>
      <w:r w:rsidR="0034036C" w:rsidRPr="00A90599">
        <w:rPr>
          <w:rFonts w:ascii="Palatino Linotype" w:eastAsia="Palatino Linotype" w:hAnsi="Palatino Linotype" w:cs="Palatino Linotype"/>
        </w:rPr>
        <w:t xml:space="preserve"> con fundamento en la fracción III del numeral 186 de la Ley de Transparencia y Acceso a la Información Pública del Estado de México y Municipios, se</w:t>
      </w:r>
      <w:r w:rsidR="0034036C" w:rsidRPr="00A90599">
        <w:rPr>
          <w:rFonts w:ascii="Palatino Linotype" w:eastAsia="Palatino Linotype" w:hAnsi="Palatino Linotype" w:cs="Palatino Linotype"/>
          <w:b/>
        </w:rPr>
        <w:t xml:space="preserve"> </w:t>
      </w:r>
      <w:r w:rsidR="00331E78" w:rsidRPr="00A90599">
        <w:rPr>
          <w:rFonts w:ascii="Palatino Linotype" w:eastAsia="Palatino Linotype" w:hAnsi="Palatino Linotype" w:cs="Palatino Linotype"/>
          <w:b/>
        </w:rPr>
        <w:t xml:space="preserve">MODIFICA </w:t>
      </w:r>
      <w:r w:rsidR="00331E78" w:rsidRPr="00A90599">
        <w:rPr>
          <w:rFonts w:ascii="Palatino Linotype" w:eastAsia="Palatino Linotype" w:hAnsi="Palatino Linotype" w:cs="Palatino Linotype"/>
        </w:rPr>
        <w:t>la respuesta emitida</w:t>
      </w:r>
      <w:r w:rsidR="0034036C" w:rsidRPr="00A90599">
        <w:rPr>
          <w:rFonts w:ascii="Palatino Linotype" w:eastAsia="Palatino Linotype" w:hAnsi="Palatino Linotype" w:cs="Palatino Linotype"/>
        </w:rPr>
        <w:t xml:space="preserve"> por el Sujeto Obligado. </w:t>
      </w:r>
    </w:p>
    <w:p w14:paraId="595366FD" w14:textId="77777777" w:rsidR="00647929" w:rsidRPr="00A90599" w:rsidRDefault="00647929">
      <w:pPr>
        <w:spacing w:line="360" w:lineRule="auto"/>
        <w:ind w:right="49"/>
        <w:jc w:val="both"/>
        <w:rPr>
          <w:rFonts w:ascii="Palatino Linotype" w:eastAsia="Palatino Linotype" w:hAnsi="Palatino Linotype" w:cs="Palatino Linotype"/>
          <w:b/>
        </w:rPr>
      </w:pPr>
    </w:p>
    <w:p w14:paraId="6FA2EC92" w14:textId="77777777" w:rsidR="000A20AF" w:rsidRPr="00A90599" w:rsidRDefault="0034036C">
      <w:pPr>
        <w:tabs>
          <w:tab w:val="left" w:pos="709"/>
        </w:tabs>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rPr>
        <w:t>Así, con fundamento en lo prescrito en los artículos 5 párrafos trigésimo</w:t>
      </w:r>
      <w:r w:rsidR="00B50990" w:rsidRPr="00A90599">
        <w:rPr>
          <w:rFonts w:ascii="Palatino Linotype" w:eastAsia="Palatino Linotype" w:hAnsi="Palatino Linotype" w:cs="Palatino Linotype"/>
        </w:rPr>
        <w:t xml:space="preserve"> segundo</w:t>
      </w:r>
      <w:r w:rsidRPr="00A90599">
        <w:rPr>
          <w:rFonts w:ascii="Palatino Linotype" w:eastAsia="Palatino Linotype" w:hAnsi="Palatino Linotype" w:cs="Palatino Linotype"/>
        </w:rPr>
        <w:t xml:space="preserve">, trigésimo </w:t>
      </w:r>
      <w:r w:rsidR="00B50990" w:rsidRPr="00A90599">
        <w:rPr>
          <w:rFonts w:ascii="Palatino Linotype" w:eastAsia="Palatino Linotype" w:hAnsi="Palatino Linotype" w:cs="Palatino Linotype"/>
        </w:rPr>
        <w:t xml:space="preserve">tercero </w:t>
      </w:r>
      <w:r w:rsidRPr="00A90599">
        <w:rPr>
          <w:rFonts w:ascii="Palatino Linotype" w:eastAsia="Palatino Linotype" w:hAnsi="Palatino Linotype" w:cs="Palatino Linotype"/>
        </w:rPr>
        <w:t xml:space="preserve">y trigésimo cuarto fracciones IV y V de la Constitución Política del Estado Libre y Soberano de México; 2, fracción II; 29, 36 fracciones I y II; 176, 178, 181, </w:t>
      </w:r>
      <w:r w:rsidRPr="00A90599">
        <w:rPr>
          <w:rFonts w:ascii="Palatino Linotype" w:eastAsia="Palatino Linotype" w:hAnsi="Palatino Linotype" w:cs="Palatino Linotype"/>
        </w:rPr>
        <w:lastRenderedPageBreak/>
        <w:t>185, fracción I, 186 y 188 de la Ley de Transparencia y Acceso a la Información Pública del Estado de México y Municipios, este Pleno:</w:t>
      </w:r>
    </w:p>
    <w:p w14:paraId="585A961F" w14:textId="77777777" w:rsidR="000A20AF" w:rsidRPr="00A90599" w:rsidRDefault="000A20AF">
      <w:pPr>
        <w:tabs>
          <w:tab w:val="left" w:pos="709"/>
        </w:tabs>
        <w:spacing w:line="360" w:lineRule="auto"/>
        <w:jc w:val="both"/>
        <w:rPr>
          <w:rFonts w:ascii="Palatino Linotype" w:eastAsia="Palatino Linotype" w:hAnsi="Palatino Linotype" w:cs="Palatino Linotype"/>
        </w:rPr>
      </w:pPr>
    </w:p>
    <w:p w14:paraId="263E117C" w14:textId="77777777" w:rsidR="00F70AE3" w:rsidRPr="00A90599" w:rsidRDefault="0034036C">
      <w:pPr>
        <w:spacing w:line="360" w:lineRule="auto"/>
        <w:ind w:right="49"/>
        <w:jc w:val="center"/>
        <w:rPr>
          <w:rFonts w:ascii="Palatino Linotype" w:eastAsia="Palatino Linotype" w:hAnsi="Palatino Linotype" w:cs="Palatino Linotype"/>
          <w:b/>
        </w:rPr>
      </w:pPr>
      <w:r w:rsidRPr="00A90599">
        <w:rPr>
          <w:rFonts w:ascii="Palatino Linotype" w:eastAsia="Palatino Linotype" w:hAnsi="Palatino Linotype" w:cs="Palatino Linotype"/>
          <w:b/>
        </w:rPr>
        <w:t>III. R E S U E L V E:</w:t>
      </w:r>
    </w:p>
    <w:p w14:paraId="36317CF1" w14:textId="77777777" w:rsidR="00F70AE3" w:rsidRPr="00A90599" w:rsidRDefault="00F70AE3">
      <w:pPr>
        <w:spacing w:line="360" w:lineRule="auto"/>
        <w:ind w:right="49"/>
        <w:jc w:val="center"/>
        <w:rPr>
          <w:rFonts w:ascii="Palatino Linotype" w:eastAsia="Palatino Linotype" w:hAnsi="Palatino Linotype" w:cs="Palatino Linotype"/>
          <w:b/>
        </w:rPr>
      </w:pPr>
    </w:p>
    <w:p w14:paraId="2392FA8D" w14:textId="77777777" w:rsidR="000A20AF" w:rsidRPr="00A90599" w:rsidRDefault="000A20AF" w:rsidP="000A20AF">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b/>
        </w:rPr>
        <w:t>Primero.</w:t>
      </w:r>
      <w:r w:rsidRPr="00A90599">
        <w:rPr>
          <w:rFonts w:ascii="Palatino Linotype" w:eastAsia="Palatino Linotype" w:hAnsi="Palatino Linotype" w:cs="Palatino Linotype"/>
        </w:rPr>
        <w:t xml:space="preserve"> Resultan</w:t>
      </w:r>
      <w:r w:rsidRPr="00A90599">
        <w:rPr>
          <w:rFonts w:ascii="Palatino Linotype" w:eastAsia="Palatino Linotype" w:hAnsi="Palatino Linotype" w:cs="Palatino Linotype"/>
          <w:b/>
        </w:rPr>
        <w:t xml:space="preserve"> FUNDADOS</w:t>
      </w:r>
      <w:r w:rsidRPr="00A90599">
        <w:rPr>
          <w:rFonts w:ascii="Palatino Linotype" w:eastAsia="Palatino Linotype" w:hAnsi="Palatino Linotype" w:cs="Palatino Linotype"/>
        </w:rPr>
        <w:t xml:space="preserve"> los motivos de inconformidad hechos valer por el </w:t>
      </w:r>
      <w:r w:rsidRPr="00A90599">
        <w:rPr>
          <w:rFonts w:ascii="Palatino Linotype" w:eastAsia="Palatino Linotype" w:hAnsi="Palatino Linotype" w:cs="Palatino Linotype"/>
          <w:b/>
        </w:rPr>
        <w:t>RECURRENTE</w:t>
      </w:r>
      <w:r w:rsidRPr="00A90599">
        <w:rPr>
          <w:rFonts w:ascii="Palatino Linotype" w:eastAsia="Palatino Linotype" w:hAnsi="Palatino Linotype" w:cs="Palatino Linotype"/>
        </w:rPr>
        <w:t xml:space="preserve"> en los Recursos de Revisión </w:t>
      </w:r>
      <w:r w:rsidRPr="00A90599">
        <w:rPr>
          <w:rFonts w:ascii="Palatino Linotype" w:eastAsia="Palatino Linotype" w:hAnsi="Palatino Linotype" w:cs="Palatino Linotype"/>
          <w:b/>
        </w:rPr>
        <w:t>04329/INFOEM/IP/RR/2023 y 04330/INFOEM/IP/RR/2023</w:t>
      </w:r>
      <w:r w:rsidRPr="00A90599">
        <w:rPr>
          <w:rFonts w:ascii="Palatino Linotype" w:eastAsia="Palatino Linotype" w:hAnsi="Palatino Linotype" w:cs="Palatino Linotype"/>
        </w:rPr>
        <w:t xml:space="preserve">, por lo que, en términos del </w:t>
      </w:r>
      <w:r w:rsidRPr="00A90599">
        <w:rPr>
          <w:rFonts w:ascii="Palatino Linotype" w:eastAsia="Palatino Linotype" w:hAnsi="Palatino Linotype" w:cs="Palatino Linotype"/>
          <w:b/>
        </w:rPr>
        <w:t>Considerando Cuarto</w:t>
      </w:r>
      <w:r w:rsidRPr="00A90599">
        <w:rPr>
          <w:rFonts w:ascii="Palatino Linotype" w:eastAsia="Palatino Linotype" w:hAnsi="Palatino Linotype" w:cs="Palatino Linotype"/>
        </w:rPr>
        <w:t xml:space="preserve"> de esta resolución, se </w:t>
      </w:r>
      <w:r w:rsidRPr="00A90599">
        <w:rPr>
          <w:rFonts w:ascii="Palatino Linotype" w:eastAsia="Palatino Linotype" w:hAnsi="Palatino Linotype" w:cs="Palatino Linotype"/>
          <w:b/>
        </w:rPr>
        <w:t>MODIFICA</w:t>
      </w:r>
      <w:r w:rsidR="009C5836" w:rsidRPr="00A90599">
        <w:rPr>
          <w:rFonts w:ascii="Palatino Linotype" w:eastAsia="Palatino Linotype" w:hAnsi="Palatino Linotype" w:cs="Palatino Linotype"/>
          <w:b/>
        </w:rPr>
        <w:t>N</w:t>
      </w:r>
      <w:r w:rsidRPr="00A90599">
        <w:rPr>
          <w:rFonts w:ascii="Palatino Linotype" w:eastAsia="Palatino Linotype" w:hAnsi="Palatino Linotype" w:cs="Palatino Linotype"/>
        </w:rPr>
        <w:t xml:space="preserve"> la</w:t>
      </w:r>
      <w:r w:rsidR="009C5836" w:rsidRPr="00A90599">
        <w:rPr>
          <w:rFonts w:ascii="Palatino Linotype" w:eastAsia="Palatino Linotype" w:hAnsi="Palatino Linotype" w:cs="Palatino Linotype"/>
        </w:rPr>
        <w:t>s</w:t>
      </w:r>
      <w:r w:rsidRPr="00A90599">
        <w:rPr>
          <w:rFonts w:ascii="Palatino Linotype" w:eastAsia="Palatino Linotype" w:hAnsi="Palatino Linotype" w:cs="Palatino Linotype"/>
        </w:rPr>
        <w:t xml:space="preserve"> respuesta</w:t>
      </w:r>
      <w:r w:rsidR="009C5836" w:rsidRPr="00A90599">
        <w:rPr>
          <w:rFonts w:ascii="Palatino Linotype" w:eastAsia="Palatino Linotype" w:hAnsi="Palatino Linotype" w:cs="Palatino Linotype"/>
        </w:rPr>
        <w:t>s</w:t>
      </w:r>
      <w:r w:rsidRPr="00A90599">
        <w:rPr>
          <w:rFonts w:ascii="Palatino Linotype" w:eastAsia="Palatino Linotype" w:hAnsi="Palatino Linotype" w:cs="Palatino Linotype"/>
        </w:rPr>
        <w:t xml:space="preserve"> emitida</w:t>
      </w:r>
      <w:r w:rsidR="009C5836" w:rsidRPr="00A90599">
        <w:rPr>
          <w:rFonts w:ascii="Palatino Linotype" w:eastAsia="Palatino Linotype" w:hAnsi="Palatino Linotype" w:cs="Palatino Linotype"/>
        </w:rPr>
        <w:t>s</w:t>
      </w:r>
      <w:r w:rsidRPr="00A90599">
        <w:rPr>
          <w:rFonts w:ascii="Palatino Linotype" w:eastAsia="Palatino Linotype" w:hAnsi="Palatino Linotype" w:cs="Palatino Linotype"/>
        </w:rPr>
        <w:t xml:space="preserve"> por 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w:t>
      </w:r>
    </w:p>
    <w:p w14:paraId="58A2B442" w14:textId="77777777" w:rsidR="000A20AF" w:rsidRPr="00A90599" w:rsidRDefault="000A20AF" w:rsidP="000A20AF">
      <w:pPr>
        <w:spacing w:line="360" w:lineRule="auto"/>
        <w:ind w:right="49"/>
        <w:jc w:val="both"/>
        <w:rPr>
          <w:rFonts w:ascii="Palatino Linotype" w:eastAsia="Palatino Linotype" w:hAnsi="Palatino Linotype" w:cs="Palatino Linotype"/>
        </w:rPr>
      </w:pPr>
    </w:p>
    <w:p w14:paraId="74EA3B4A" w14:textId="77777777" w:rsidR="000A20AF" w:rsidRPr="00A90599" w:rsidRDefault="000A20AF" w:rsidP="000A20A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b/>
        </w:rPr>
        <w:t>Segundo</w:t>
      </w:r>
      <w:r w:rsidRPr="00A90599">
        <w:rPr>
          <w:rFonts w:ascii="Palatino Linotype" w:eastAsia="Palatino Linotype" w:hAnsi="Palatino Linotype" w:cs="Palatino Linotype"/>
        </w:rPr>
        <w:t xml:space="preserve">. Se </w:t>
      </w:r>
      <w:r w:rsidRPr="00A90599">
        <w:rPr>
          <w:rFonts w:ascii="Palatino Linotype" w:eastAsia="Palatino Linotype" w:hAnsi="Palatino Linotype" w:cs="Palatino Linotype"/>
          <w:b/>
        </w:rPr>
        <w:t>ORDENA</w:t>
      </w:r>
      <w:r w:rsidRPr="00A90599">
        <w:rPr>
          <w:rFonts w:ascii="Palatino Linotype" w:eastAsia="Palatino Linotype" w:hAnsi="Palatino Linotype" w:cs="Palatino Linotype"/>
        </w:rPr>
        <w:t xml:space="preserve"> al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xml:space="preserve"> a que, en términos del Considerando Cuarto y Quinto, haga entrega vía Sistema de Acceso a la Información Mexiquense, en versión pública correcta, de la siguiente información: </w:t>
      </w:r>
    </w:p>
    <w:p w14:paraId="58F174A0" w14:textId="77777777" w:rsidR="000A20AF" w:rsidRPr="00A90599" w:rsidRDefault="000A20AF" w:rsidP="000A20AF">
      <w:pPr>
        <w:pBdr>
          <w:top w:val="nil"/>
          <w:left w:val="nil"/>
          <w:bottom w:val="nil"/>
          <w:right w:val="nil"/>
          <w:between w:val="nil"/>
        </w:pBdr>
        <w:spacing w:line="360" w:lineRule="auto"/>
        <w:ind w:right="49"/>
        <w:jc w:val="both"/>
        <w:rPr>
          <w:rFonts w:ascii="Palatino Linotype" w:eastAsia="Palatino Linotype" w:hAnsi="Palatino Linotype" w:cs="Palatino Linotype"/>
          <w:sz w:val="28"/>
        </w:rPr>
      </w:pPr>
    </w:p>
    <w:p w14:paraId="421409F2" w14:textId="77777777" w:rsidR="000A20AF" w:rsidRPr="00A90599" w:rsidRDefault="000A20AF" w:rsidP="000A20AF">
      <w:pPr>
        <w:pStyle w:val="Prrafodelista"/>
        <w:numPr>
          <w:ilvl w:val="0"/>
          <w:numId w:val="29"/>
        </w:numPr>
        <w:pBdr>
          <w:top w:val="nil"/>
          <w:left w:val="nil"/>
          <w:bottom w:val="nil"/>
          <w:right w:val="nil"/>
          <w:between w:val="nil"/>
        </w:pBdr>
        <w:spacing w:line="276" w:lineRule="auto"/>
        <w:ind w:right="616"/>
        <w:jc w:val="both"/>
        <w:rPr>
          <w:rFonts w:ascii="Palatino Linotype" w:eastAsia="Palatino Linotype" w:hAnsi="Palatino Linotype" w:cs="Palatino Linotype"/>
          <w:b/>
          <w:i/>
          <w:iCs/>
        </w:rPr>
      </w:pPr>
      <w:r w:rsidRPr="00A90599">
        <w:rPr>
          <w:rFonts w:ascii="Palatino Linotype" w:eastAsia="Palatino Linotype" w:hAnsi="Palatino Linotype" w:cs="Palatino Linotype"/>
          <w:b/>
          <w:iCs/>
        </w:rPr>
        <w:t>Los recibos de nómina remitidos en respuesta.</w:t>
      </w:r>
    </w:p>
    <w:p w14:paraId="15CE715E" w14:textId="77777777" w:rsidR="000A20AF" w:rsidRPr="00A90599" w:rsidRDefault="000A20AF" w:rsidP="000A20AF">
      <w:pPr>
        <w:pBdr>
          <w:top w:val="nil"/>
          <w:left w:val="nil"/>
          <w:bottom w:val="nil"/>
          <w:right w:val="nil"/>
          <w:between w:val="nil"/>
        </w:pBdr>
        <w:spacing w:line="276" w:lineRule="auto"/>
        <w:ind w:left="360" w:right="616"/>
        <w:jc w:val="both"/>
        <w:rPr>
          <w:rFonts w:ascii="Palatino Linotype" w:eastAsia="Palatino Linotype" w:hAnsi="Palatino Linotype" w:cs="Palatino Linotype"/>
          <w:i/>
          <w:iCs/>
        </w:rPr>
      </w:pPr>
    </w:p>
    <w:p w14:paraId="2BDFDE91" w14:textId="77777777" w:rsidR="000A20AF" w:rsidRPr="00A90599" w:rsidRDefault="000A20AF" w:rsidP="000A20AF">
      <w:pPr>
        <w:pStyle w:val="Prrafodelista"/>
        <w:pBdr>
          <w:top w:val="nil"/>
          <w:left w:val="nil"/>
          <w:bottom w:val="nil"/>
          <w:right w:val="nil"/>
          <w:between w:val="nil"/>
        </w:pBdr>
        <w:tabs>
          <w:tab w:val="left" w:pos="993"/>
        </w:tabs>
        <w:spacing w:line="276" w:lineRule="auto"/>
        <w:ind w:left="567" w:right="426"/>
        <w:jc w:val="both"/>
        <w:rPr>
          <w:rFonts w:ascii="Palatino Linotype" w:eastAsia="Palatino Linotype" w:hAnsi="Palatino Linotype" w:cs="Palatino Linotype"/>
          <w:b/>
          <w:i/>
          <w:szCs w:val="24"/>
        </w:rPr>
      </w:pPr>
      <w:r w:rsidRPr="00A90599">
        <w:rPr>
          <w:rFonts w:ascii="Palatino Linotype" w:eastAsia="Palatino Linotype" w:hAnsi="Palatino Linotype" w:cs="Palatino Linotype"/>
          <w:i/>
          <w:szCs w:val="24"/>
        </w:rPr>
        <w:t>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66A3C17" w14:textId="77777777" w:rsidR="000A20AF" w:rsidRPr="00A90599" w:rsidRDefault="000A20AF" w:rsidP="000A20AF">
      <w:pPr>
        <w:spacing w:line="360" w:lineRule="auto"/>
        <w:ind w:right="49"/>
        <w:jc w:val="both"/>
        <w:rPr>
          <w:rFonts w:ascii="Palatino Linotype" w:eastAsia="Palatino Linotype" w:hAnsi="Palatino Linotype" w:cs="Palatino Linotype"/>
        </w:rPr>
      </w:pPr>
    </w:p>
    <w:p w14:paraId="749008E8" w14:textId="77777777" w:rsidR="000A20AF" w:rsidRPr="00A90599" w:rsidRDefault="000A20AF" w:rsidP="000A20AF">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b/>
        </w:rPr>
        <w:t>Tercero.</w:t>
      </w:r>
      <w:r w:rsidRPr="00A90599">
        <w:rPr>
          <w:rFonts w:ascii="Palatino Linotype" w:eastAsia="Palatino Linotype" w:hAnsi="Palatino Linotype" w:cs="Palatino Linotype"/>
        </w:rPr>
        <w:t xml:space="preserve"> </w:t>
      </w:r>
      <w:r w:rsidRPr="00A90599">
        <w:rPr>
          <w:rFonts w:ascii="Palatino Linotype" w:eastAsia="Palatino Linotype" w:hAnsi="Palatino Linotype" w:cs="Palatino Linotype"/>
          <w:b/>
        </w:rPr>
        <w:t xml:space="preserve">Notifíquese </w:t>
      </w:r>
      <w:r w:rsidRPr="00A90599">
        <w:rPr>
          <w:rFonts w:ascii="Palatino Linotype" w:eastAsia="Palatino Linotype" w:hAnsi="Palatino Linotype" w:cs="Palatino Linotype"/>
        </w:rPr>
        <w:t>la presente resolución al T</w:t>
      </w:r>
      <w:r w:rsidRPr="00A90599">
        <w:rPr>
          <w:rFonts w:ascii="Palatino Linotype" w:eastAsia="Palatino Linotype" w:hAnsi="Palatino Linotype" w:cs="Palatino Linotype"/>
          <w:b/>
        </w:rPr>
        <w:t xml:space="preserve">itular de la Unidad de Transparencia </w:t>
      </w:r>
      <w:r w:rsidRPr="00A90599">
        <w:rPr>
          <w:rFonts w:ascii="Palatino Linotype" w:eastAsia="Palatino Linotype" w:hAnsi="Palatino Linotype" w:cs="Palatino Linotype"/>
        </w:rPr>
        <w:t xml:space="preserve">del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xml:space="preserve">, para que conforme al artículo 186 último </w:t>
      </w:r>
      <w:r w:rsidRPr="00A90599">
        <w:rPr>
          <w:rFonts w:ascii="Palatino Linotype" w:eastAsia="Palatino Linotype" w:hAnsi="Palatino Linotype" w:cs="Palatino Linotype"/>
        </w:rPr>
        <w:lastRenderedPageBreak/>
        <w:t>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54B2A238" w14:textId="77777777" w:rsidR="000A20AF" w:rsidRPr="00A90599" w:rsidRDefault="000A20AF" w:rsidP="000A20AF">
      <w:pPr>
        <w:spacing w:line="360" w:lineRule="auto"/>
        <w:ind w:right="49"/>
        <w:jc w:val="both"/>
        <w:rPr>
          <w:rFonts w:ascii="Palatino Linotype" w:eastAsia="Palatino Linotype" w:hAnsi="Palatino Linotype" w:cs="Palatino Linotype"/>
          <w:b/>
        </w:rPr>
      </w:pPr>
    </w:p>
    <w:p w14:paraId="64061496" w14:textId="77777777" w:rsidR="000A20AF" w:rsidRPr="00A90599" w:rsidRDefault="000A20AF" w:rsidP="000A20AF">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b/>
        </w:rPr>
        <w:t>Cuarto.</w:t>
      </w:r>
      <w:r w:rsidRPr="00A90599">
        <w:rPr>
          <w:rFonts w:ascii="Palatino Linotype" w:eastAsia="Palatino Linotype" w:hAnsi="Palatino Linotype" w:cs="Palatino Linotype"/>
        </w:rPr>
        <w:t xml:space="preserve"> </w:t>
      </w:r>
      <w:r w:rsidRPr="00A90599">
        <w:rPr>
          <w:rFonts w:ascii="Palatino Linotype" w:eastAsia="Palatino Linotype" w:hAnsi="Palatino Linotype" w:cs="Palatino Linotype"/>
          <w:b/>
        </w:rPr>
        <w:t>Notifíquese vía SAIMEX</w:t>
      </w:r>
      <w:r w:rsidRPr="00A90599">
        <w:rPr>
          <w:rFonts w:ascii="Palatino Linotype" w:eastAsia="Palatino Linotype" w:hAnsi="Palatino Linotype" w:cs="Palatino Linotype"/>
        </w:rPr>
        <w:t xml:space="preserve"> a la parte </w:t>
      </w:r>
      <w:r w:rsidRPr="00A90599">
        <w:rPr>
          <w:rFonts w:ascii="Palatino Linotype" w:eastAsia="Palatino Linotype" w:hAnsi="Palatino Linotype" w:cs="Palatino Linotype"/>
          <w:b/>
        </w:rPr>
        <w:t xml:space="preserve">RECURRENTE </w:t>
      </w:r>
      <w:r w:rsidRPr="00A90599">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8509AF4" w14:textId="77777777" w:rsidR="000A20AF" w:rsidRPr="00A90599" w:rsidRDefault="000A20AF" w:rsidP="000A20AF">
      <w:pPr>
        <w:spacing w:line="360" w:lineRule="auto"/>
        <w:ind w:right="49"/>
        <w:jc w:val="both"/>
        <w:rPr>
          <w:rFonts w:ascii="Palatino Linotype" w:eastAsia="Palatino Linotype" w:hAnsi="Palatino Linotype" w:cs="Palatino Linotype"/>
        </w:rPr>
      </w:pPr>
    </w:p>
    <w:p w14:paraId="27556207" w14:textId="77777777" w:rsidR="000A20AF" w:rsidRPr="00A90599" w:rsidRDefault="000A20AF" w:rsidP="000A20AF">
      <w:pPr>
        <w:spacing w:line="360" w:lineRule="auto"/>
        <w:ind w:right="49"/>
        <w:jc w:val="both"/>
        <w:rPr>
          <w:rFonts w:ascii="Palatino Linotype" w:eastAsia="Palatino Linotype" w:hAnsi="Palatino Linotype" w:cs="Palatino Linotype"/>
        </w:rPr>
      </w:pPr>
      <w:r w:rsidRPr="00A90599">
        <w:rPr>
          <w:rFonts w:ascii="Palatino Linotype" w:eastAsia="Palatino Linotype" w:hAnsi="Palatino Linotype" w:cs="Palatino Linotype"/>
          <w:b/>
        </w:rPr>
        <w:t>Quinto.</w:t>
      </w:r>
      <w:r w:rsidRPr="00A90599">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A90599">
        <w:rPr>
          <w:rFonts w:ascii="Palatino Linotype" w:eastAsia="Palatino Linotype" w:hAnsi="Palatino Linotype" w:cs="Palatino Linotype"/>
          <w:b/>
        </w:rPr>
        <w:t>SUJETO OBLIGADO</w:t>
      </w:r>
      <w:r w:rsidRPr="00A90599">
        <w:rPr>
          <w:rFonts w:ascii="Palatino Linotype" w:eastAsia="Palatino Linotype" w:hAnsi="Palatino Linotype" w:cs="Palatino Linotype"/>
        </w:rPr>
        <w:t xml:space="preserve"> de manera fundada y motivada, podrá solicitar una ampliación de plazo para el cumplimiento de la presente resolución.</w:t>
      </w:r>
    </w:p>
    <w:p w14:paraId="119E62CA" w14:textId="77777777" w:rsidR="00F70AE3" w:rsidRPr="00A90599" w:rsidRDefault="00F70AE3">
      <w:pPr>
        <w:spacing w:line="360" w:lineRule="auto"/>
        <w:jc w:val="both"/>
        <w:rPr>
          <w:rFonts w:ascii="Palatino Linotype" w:eastAsia="Palatino Linotype" w:hAnsi="Palatino Linotype" w:cs="Palatino Linotype"/>
        </w:rPr>
      </w:pPr>
    </w:p>
    <w:p w14:paraId="0440945C" w14:textId="77777777" w:rsidR="004E46F0" w:rsidRPr="00A90599" w:rsidRDefault="004E46F0">
      <w:pPr>
        <w:spacing w:line="360" w:lineRule="auto"/>
        <w:jc w:val="both"/>
        <w:rPr>
          <w:rFonts w:ascii="Palatino Linotype" w:eastAsia="Palatino Linotype" w:hAnsi="Palatino Linotype" w:cs="Palatino Linotype"/>
        </w:rPr>
      </w:pPr>
      <w:r w:rsidRPr="00A90599">
        <w:rPr>
          <w:rFonts w:ascii="Palatino Linotype" w:eastAsia="Palatino Linotype" w:hAnsi="Palatino Linotype" w:cs="Palatino Linotype"/>
          <w:b/>
        </w:rPr>
        <w:t>SEXTO. Gírese</w:t>
      </w:r>
      <w:r w:rsidRPr="00A90599">
        <w:rPr>
          <w:rFonts w:ascii="Palatino Linotype" w:eastAsia="Palatino Linotype" w:hAnsi="Palatino Linotype" w:cs="Palatino Linotype"/>
        </w:rPr>
        <w:t xml:space="preserve"> oficio al Titular de la </w:t>
      </w:r>
      <w:r w:rsidRPr="00A90599">
        <w:rPr>
          <w:rFonts w:ascii="Palatino Linotype" w:eastAsia="Palatino Linotype" w:hAnsi="Palatino Linotype" w:cs="Palatino Linotype"/>
          <w:b/>
        </w:rPr>
        <w:t>Dirección General de Protección de Datos Personales</w:t>
      </w:r>
      <w:r w:rsidRPr="00A90599">
        <w:rPr>
          <w:rFonts w:ascii="Palatino Linotype" w:eastAsia="Palatino Linotype" w:hAnsi="Palatino Linotype" w:cs="Palatino Linotype"/>
        </w:rPr>
        <w:t xml:space="preserve">, en atención al artículo 82, fracción XXVII de la Ley de Protección de Datos </w:t>
      </w:r>
      <w:r w:rsidRPr="00A90599">
        <w:rPr>
          <w:rFonts w:ascii="Palatino Linotype" w:eastAsia="Palatino Linotype" w:hAnsi="Palatino Linotype" w:cs="Palatino Linotype"/>
        </w:rPr>
        <w:lastRenderedPageBreak/>
        <w:t>Personales del Estado de México y Municipios en términos de lo señalado en el Considerando QUINTO de la presente resolución.</w:t>
      </w:r>
    </w:p>
    <w:p w14:paraId="3C885102" w14:textId="77777777" w:rsidR="004E46F0" w:rsidRPr="00A90599" w:rsidRDefault="004E46F0">
      <w:pPr>
        <w:spacing w:line="360" w:lineRule="auto"/>
        <w:jc w:val="both"/>
        <w:rPr>
          <w:rFonts w:ascii="Palatino Linotype" w:eastAsia="Palatino Linotype" w:hAnsi="Palatino Linotype" w:cs="Palatino Linotype"/>
        </w:rPr>
      </w:pPr>
    </w:p>
    <w:p w14:paraId="54988D6C" w14:textId="77777777" w:rsidR="00F70AE3" w:rsidRPr="00A90599" w:rsidRDefault="0034036C">
      <w:pPr>
        <w:spacing w:line="360" w:lineRule="auto"/>
        <w:jc w:val="both"/>
        <w:rPr>
          <w:rFonts w:ascii="Palatino Linotype" w:eastAsia="Palatino Linotype" w:hAnsi="Palatino Linotype" w:cs="Palatino Linotype"/>
        </w:rPr>
      </w:pPr>
      <w:bookmarkStart w:id="8" w:name="_heading=h.2s8eyo1" w:colFirst="0" w:colLast="0"/>
      <w:bookmarkEnd w:id="8"/>
      <w:r w:rsidRPr="00A9059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7981">
        <w:rPr>
          <w:rFonts w:ascii="Palatino Linotype" w:eastAsia="Palatino Linotype" w:hAnsi="Palatino Linotype" w:cs="Palatino Linotype"/>
        </w:rPr>
        <w:t xml:space="preserve"> </w:t>
      </w:r>
      <w:r w:rsidR="00B47981" w:rsidRPr="00B47981">
        <w:rPr>
          <w:rFonts w:ascii="Palatino Linotype" w:eastAsia="Palatino Linotype" w:hAnsi="Palatino Linotype" w:cs="Palatino Linotype"/>
        </w:rPr>
        <w:t>AUSENCIA JUSTIFICADA</w:t>
      </w:r>
      <w:r w:rsidRPr="00A90599">
        <w:rPr>
          <w:rFonts w:ascii="Palatino Linotype" w:eastAsia="Palatino Linotype" w:hAnsi="Palatino Linotype" w:cs="Palatino Linotype"/>
        </w:rPr>
        <w:t xml:space="preserve"> Y GUADALUPE RAMÍREZ PEÑA; EN LA TRIGÉSIMA </w:t>
      </w:r>
      <w:r w:rsidR="00331E78" w:rsidRPr="00A90599">
        <w:rPr>
          <w:rFonts w:ascii="Palatino Linotype" w:eastAsia="Palatino Linotype" w:hAnsi="Palatino Linotype" w:cs="Palatino Linotype"/>
        </w:rPr>
        <w:t>NOVENA</w:t>
      </w:r>
      <w:r w:rsidRPr="00A90599">
        <w:rPr>
          <w:rFonts w:ascii="Palatino Linotype" w:eastAsia="Palatino Linotype" w:hAnsi="Palatino Linotype" w:cs="Palatino Linotype"/>
        </w:rPr>
        <w:t xml:space="preserve"> SESIÓN ORDINARIA CELEBRADA EL </w:t>
      </w:r>
      <w:r w:rsidR="00331E78" w:rsidRPr="00A90599">
        <w:rPr>
          <w:rFonts w:ascii="Palatino Linotype" w:eastAsia="Palatino Linotype" w:hAnsi="Palatino Linotype" w:cs="Palatino Linotype"/>
        </w:rPr>
        <w:t xml:space="preserve">UNO DE NOVIEMBRE </w:t>
      </w:r>
      <w:r w:rsidRPr="00A90599">
        <w:rPr>
          <w:rFonts w:ascii="Palatino Linotype" w:eastAsia="Palatino Linotype" w:hAnsi="Palatino Linotype" w:cs="Palatino Linotype"/>
        </w:rPr>
        <w:t>DE DOS MIL VEINTITRÉS, ANTE EL SECRETARIO TÉCNICO DEL PLENO, ALEXIS TAPIA RAMÍREZ.</w:t>
      </w:r>
    </w:p>
    <w:p w14:paraId="7B763DF3" w14:textId="77777777" w:rsidR="00F11F73" w:rsidRPr="00A90599" w:rsidRDefault="00F11F73">
      <w:pPr>
        <w:spacing w:line="360" w:lineRule="auto"/>
        <w:jc w:val="both"/>
        <w:rPr>
          <w:rFonts w:ascii="Palatino Linotype" w:eastAsia="Palatino Linotype" w:hAnsi="Palatino Linotype" w:cs="Palatino Linotype"/>
        </w:rPr>
      </w:pPr>
    </w:p>
    <w:p w14:paraId="02338BB1" w14:textId="77777777" w:rsidR="00F11F73" w:rsidRPr="00A90599" w:rsidRDefault="00F11F73">
      <w:pPr>
        <w:spacing w:line="360" w:lineRule="auto"/>
        <w:jc w:val="both"/>
        <w:rPr>
          <w:rFonts w:ascii="Palatino Linotype" w:eastAsia="Palatino Linotype" w:hAnsi="Palatino Linotype" w:cs="Palatino Linotype"/>
        </w:rPr>
      </w:pPr>
    </w:p>
    <w:p w14:paraId="0E82B4E2" w14:textId="77777777" w:rsidR="00F11F73" w:rsidRPr="00A90599" w:rsidRDefault="00F11F73">
      <w:pPr>
        <w:spacing w:line="360" w:lineRule="auto"/>
        <w:jc w:val="both"/>
        <w:rPr>
          <w:rFonts w:ascii="Palatino Linotype" w:eastAsia="Palatino Linotype" w:hAnsi="Palatino Linotype" w:cs="Palatino Linotype"/>
        </w:rPr>
      </w:pPr>
    </w:p>
    <w:p w14:paraId="476202B1" w14:textId="77777777" w:rsidR="00F11F73" w:rsidRPr="00A90599" w:rsidRDefault="00F11F73">
      <w:pPr>
        <w:spacing w:line="360" w:lineRule="auto"/>
        <w:jc w:val="both"/>
        <w:rPr>
          <w:rFonts w:ascii="Palatino Linotype" w:eastAsia="Palatino Linotype" w:hAnsi="Palatino Linotype" w:cs="Palatino Linotype"/>
        </w:rPr>
      </w:pPr>
    </w:p>
    <w:p w14:paraId="160E20D0" w14:textId="77777777" w:rsidR="00F11F73" w:rsidRPr="00A90599" w:rsidRDefault="00F11F73">
      <w:pPr>
        <w:spacing w:line="360" w:lineRule="auto"/>
        <w:jc w:val="both"/>
        <w:rPr>
          <w:rFonts w:ascii="Palatino Linotype" w:eastAsia="Palatino Linotype" w:hAnsi="Palatino Linotype" w:cs="Palatino Linotype"/>
        </w:rPr>
      </w:pPr>
    </w:p>
    <w:p w14:paraId="370D7D3E" w14:textId="77777777" w:rsidR="00F11F73" w:rsidRPr="00A90599" w:rsidRDefault="00F11F73">
      <w:pPr>
        <w:spacing w:line="360" w:lineRule="auto"/>
        <w:jc w:val="both"/>
        <w:rPr>
          <w:rFonts w:ascii="Palatino Linotype" w:eastAsia="Palatino Linotype" w:hAnsi="Palatino Linotype" w:cs="Palatino Linotype"/>
        </w:rPr>
      </w:pPr>
    </w:p>
    <w:p w14:paraId="1B8A7769" w14:textId="77777777" w:rsidR="00F11F73" w:rsidRPr="00A90599" w:rsidRDefault="00F11F73">
      <w:pPr>
        <w:spacing w:line="360" w:lineRule="auto"/>
        <w:jc w:val="both"/>
        <w:rPr>
          <w:rFonts w:ascii="Palatino Linotype" w:eastAsia="Palatino Linotype" w:hAnsi="Palatino Linotype" w:cs="Palatino Linotype"/>
        </w:rPr>
      </w:pPr>
    </w:p>
    <w:p w14:paraId="2A13C05A" w14:textId="77777777" w:rsidR="00F11F73" w:rsidRPr="00A90599" w:rsidRDefault="00F11F73">
      <w:pPr>
        <w:spacing w:line="360" w:lineRule="auto"/>
        <w:jc w:val="both"/>
        <w:rPr>
          <w:rFonts w:ascii="Palatino Linotype" w:eastAsia="Palatino Linotype" w:hAnsi="Palatino Linotype" w:cs="Palatino Linotype"/>
        </w:rPr>
      </w:pPr>
    </w:p>
    <w:p w14:paraId="52C701EE" w14:textId="77777777" w:rsidR="00F11F73" w:rsidRPr="00A90599" w:rsidRDefault="00F11F73">
      <w:pPr>
        <w:spacing w:line="360" w:lineRule="auto"/>
        <w:jc w:val="both"/>
        <w:rPr>
          <w:rFonts w:ascii="Palatino Linotype" w:eastAsia="Palatino Linotype" w:hAnsi="Palatino Linotype" w:cs="Palatino Linotype"/>
        </w:rPr>
      </w:pPr>
    </w:p>
    <w:p w14:paraId="37A1DB02" w14:textId="77777777" w:rsidR="00F11F73" w:rsidRPr="00A90599" w:rsidRDefault="00F11F73">
      <w:pPr>
        <w:spacing w:line="360" w:lineRule="auto"/>
        <w:jc w:val="both"/>
        <w:rPr>
          <w:rFonts w:ascii="Palatino Linotype" w:eastAsia="Palatino Linotype" w:hAnsi="Palatino Linotype" w:cs="Palatino Linotype"/>
        </w:rPr>
      </w:pPr>
    </w:p>
    <w:p w14:paraId="575BA382" w14:textId="77777777" w:rsidR="00F11F73" w:rsidRPr="00A90599" w:rsidRDefault="00F11F73">
      <w:pPr>
        <w:spacing w:line="360" w:lineRule="auto"/>
        <w:jc w:val="both"/>
        <w:rPr>
          <w:rFonts w:ascii="Palatino Linotype" w:eastAsia="Palatino Linotype" w:hAnsi="Palatino Linotype" w:cs="Palatino Linotype"/>
        </w:rPr>
      </w:pPr>
    </w:p>
    <w:p w14:paraId="719C8C83" w14:textId="77777777" w:rsidR="00F11F73" w:rsidRPr="00A90599" w:rsidRDefault="00F11F73">
      <w:pPr>
        <w:spacing w:line="360" w:lineRule="auto"/>
        <w:jc w:val="both"/>
        <w:rPr>
          <w:rFonts w:ascii="Palatino Linotype" w:eastAsia="Palatino Linotype" w:hAnsi="Palatino Linotype" w:cs="Palatino Linotype"/>
        </w:rPr>
      </w:pPr>
    </w:p>
    <w:p w14:paraId="1DC77913" w14:textId="77777777" w:rsidR="00F11F73" w:rsidRPr="00A90599" w:rsidRDefault="00F11F73">
      <w:pPr>
        <w:spacing w:line="360" w:lineRule="auto"/>
        <w:jc w:val="both"/>
        <w:rPr>
          <w:rFonts w:ascii="Palatino Linotype" w:eastAsia="Palatino Linotype" w:hAnsi="Palatino Linotype" w:cs="Palatino Linotype"/>
        </w:rPr>
      </w:pPr>
    </w:p>
    <w:sectPr w:rsidR="00F11F73" w:rsidRPr="00A90599">
      <w:headerReference w:type="default" r:id="rId11"/>
      <w:footerReference w:type="default" r:id="rId12"/>
      <w:headerReference w:type="first" r:id="rId13"/>
      <w:footerReference w:type="first" r:id="rId14"/>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95E7" w14:textId="77777777" w:rsidR="00A4676F" w:rsidRDefault="00A4676F">
      <w:r>
        <w:separator/>
      </w:r>
    </w:p>
  </w:endnote>
  <w:endnote w:type="continuationSeparator" w:id="0">
    <w:p w14:paraId="4B1BD6B7" w14:textId="77777777" w:rsidR="00A4676F" w:rsidRDefault="00A4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CE11" w14:textId="77777777" w:rsidR="00B47981" w:rsidRDefault="00B4798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1F15">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1F15">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14:paraId="362D4D40" w14:textId="77777777" w:rsidR="00B47981" w:rsidRDefault="00B47981">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35B7" w14:textId="77777777" w:rsidR="00B47981" w:rsidRDefault="00B47981">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871F15">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871F15">
      <w:rPr>
        <w:rFonts w:ascii="Palatino Linotype" w:eastAsia="Palatino Linotype" w:hAnsi="Palatino Linotype" w:cs="Palatino Linotype"/>
        <w:b/>
        <w:noProof/>
        <w:sz w:val="20"/>
        <w:szCs w:val="20"/>
      </w:rPr>
      <w:t>59</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8BCB" w14:textId="77777777" w:rsidR="00A4676F" w:rsidRDefault="00A4676F">
      <w:r>
        <w:separator/>
      </w:r>
    </w:p>
  </w:footnote>
  <w:footnote w:type="continuationSeparator" w:id="0">
    <w:p w14:paraId="293C06D6" w14:textId="77777777" w:rsidR="00A4676F" w:rsidRDefault="00A46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EFE8" w14:textId="77777777" w:rsidR="00B47981" w:rsidRDefault="00B47981">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2B98ABE" wp14:editId="030C9682">
          <wp:simplePos x="0" y="0"/>
          <wp:positionH relativeFrom="column">
            <wp:posOffset>-724535</wp:posOffset>
          </wp:positionH>
          <wp:positionV relativeFrom="paragraph">
            <wp:posOffset>-306613</wp:posOffset>
          </wp:positionV>
          <wp:extent cx="7635163" cy="9944100"/>
          <wp:effectExtent l="0" t="0" r="0" b="0"/>
          <wp:wrapNone/>
          <wp:docPr id="91"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1"/>
      <w:tblW w:w="5812" w:type="dxa"/>
      <w:tblInd w:w="2835" w:type="dxa"/>
      <w:tblLayout w:type="fixed"/>
      <w:tblLook w:val="0400" w:firstRow="0" w:lastRow="0" w:firstColumn="0" w:lastColumn="0" w:noHBand="0" w:noVBand="1"/>
    </w:tblPr>
    <w:tblGrid>
      <w:gridCol w:w="2551"/>
      <w:gridCol w:w="3261"/>
    </w:tblGrid>
    <w:tr w:rsidR="00B47981" w14:paraId="5614F217" w14:textId="77777777">
      <w:tc>
        <w:tcPr>
          <w:tcW w:w="2551" w:type="dxa"/>
          <w:vAlign w:val="center"/>
        </w:tcPr>
        <w:p w14:paraId="29646895" w14:textId="77777777" w:rsidR="00B47981" w:rsidRDefault="00B4798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0C0CD2AE" w14:textId="77777777" w:rsidR="00B47981" w:rsidRDefault="00B47981">
          <w:pPr>
            <w:rPr>
              <w:rFonts w:ascii="Palatino Linotype" w:eastAsia="Palatino Linotype" w:hAnsi="Palatino Linotype" w:cs="Palatino Linotype"/>
              <w:b/>
              <w:sz w:val="21"/>
              <w:szCs w:val="21"/>
            </w:rPr>
          </w:pPr>
        </w:p>
      </w:tc>
      <w:tc>
        <w:tcPr>
          <w:tcW w:w="3261" w:type="dxa"/>
          <w:vAlign w:val="center"/>
        </w:tcPr>
        <w:p w14:paraId="62FB19AD" w14:textId="77777777" w:rsidR="00B47981" w:rsidRDefault="00B47981">
          <w:pPr>
            <w:ind w:right="3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04329/INFOEM/IP/RR/2023 y acumulado</w:t>
          </w:r>
        </w:p>
      </w:tc>
    </w:tr>
    <w:tr w:rsidR="00B47981" w14:paraId="579B04CA" w14:textId="77777777">
      <w:trPr>
        <w:trHeight w:val="228"/>
      </w:trPr>
      <w:tc>
        <w:tcPr>
          <w:tcW w:w="2551" w:type="dxa"/>
          <w:vAlign w:val="center"/>
        </w:tcPr>
        <w:p w14:paraId="7C9839F0" w14:textId="77777777" w:rsidR="00B47981" w:rsidRDefault="00B4798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76F3A75E" w14:textId="77777777" w:rsidR="00B47981" w:rsidRDefault="00B47981">
          <w:pPr>
            <w:rPr>
              <w:rFonts w:ascii="Palatino Linotype" w:eastAsia="Palatino Linotype" w:hAnsi="Palatino Linotype" w:cs="Palatino Linotype"/>
              <w:b/>
              <w:sz w:val="21"/>
              <w:szCs w:val="21"/>
            </w:rPr>
          </w:pPr>
        </w:p>
      </w:tc>
      <w:tc>
        <w:tcPr>
          <w:tcW w:w="3261" w:type="dxa"/>
          <w:vAlign w:val="center"/>
        </w:tcPr>
        <w:p w14:paraId="7C68B2A9" w14:textId="77777777" w:rsidR="00B47981" w:rsidRDefault="00B4798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Tianguistenco</w:t>
          </w:r>
        </w:p>
      </w:tc>
    </w:tr>
    <w:tr w:rsidR="00B47981" w14:paraId="7E533517" w14:textId="77777777">
      <w:tc>
        <w:tcPr>
          <w:tcW w:w="2551" w:type="dxa"/>
          <w:vAlign w:val="center"/>
        </w:tcPr>
        <w:p w14:paraId="71139BE9" w14:textId="77777777" w:rsidR="00B47981" w:rsidRDefault="00B4798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18513461" w14:textId="77777777" w:rsidR="00B47981" w:rsidRDefault="00B4798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928BAF9" w14:textId="77777777" w:rsidR="00B47981" w:rsidRDefault="00B4798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C2DE" w14:textId="77777777" w:rsidR="00B47981" w:rsidRDefault="00B47981">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14F6B9E5" wp14:editId="5846304D">
          <wp:simplePos x="0" y="0"/>
          <wp:positionH relativeFrom="column">
            <wp:posOffset>-721357</wp:posOffset>
          </wp:positionH>
          <wp:positionV relativeFrom="paragraph">
            <wp:posOffset>-179702</wp:posOffset>
          </wp:positionV>
          <wp:extent cx="7635163" cy="9944100"/>
          <wp:effectExtent l="0" t="0" r="0" b="0"/>
          <wp:wrapNone/>
          <wp:docPr id="106"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0"/>
      <w:tblW w:w="5670" w:type="dxa"/>
      <w:tblInd w:w="3261" w:type="dxa"/>
      <w:tblLayout w:type="fixed"/>
      <w:tblLook w:val="0400" w:firstRow="0" w:lastRow="0" w:firstColumn="0" w:lastColumn="0" w:noHBand="0" w:noVBand="1"/>
    </w:tblPr>
    <w:tblGrid>
      <w:gridCol w:w="2551"/>
      <w:gridCol w:w="3119"/>
    </w:tblGrid>
    <w:tr w:rsidR="00B47981" w14:paraId="682AC498" w14:textId="77777777">
      <w:tc>
        <w:tcPr>
          <w:tcW w:w="2551" w:type="dxa"/>
          <w:shd w:val="clear" w:color="auto" w:fill="auto"/>
          <w:vAlign w:val="center"/>
        </w:tcPr>
        <w:p w14:paraId="59CE9651" w14:textId="77777777" w:rsidR="00B47981" w:rsidRDefault="00B479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65697FD5" w14:textId="77777777" w:rsidR="00B47981" w:rsidRDefault="00B47981">
          <w:pPr>
            <w:rPr>
              <w:rFonts w:ascii="Palatino Linotype" w:eastAsia="Palatino Linotype" w:hAnsi="Palatino Linotype" w:cs="Palatino Linotype"/>
              <w:b/>
              <w:sz w:val="22"/>
              <w:szCs w:val="22"/>
            </w:rPr>
          </w:pPr>
        </w:p>
      </w:tc>
      <w:tc>
        <w:tcPr>
          <w:tcW w:w="3119" w:type="dxa"/>
          <w:shd w:val="clear" w:color="auto" w:fill="auto"/>
          <w:vAlign w:val="center"/>
        </w:tcPr>
        <w:p w14:paraId="1B5A097D" w14:textId="77777777" w:rsidR="00B47981" w:rsidRDefault="00B47981">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4329/INFOEM/IP/RR/2023 y acumulado</w:t>
          </w:r>
        </w:p>
      </w:tc>
    </w:tr>
    <w:tr w:rsidR="00B47981" w14:paraId="558D1B4F" w14:textId="77777777">
      <w:trPr>
        <w:trHeight w:val="130"/>
      </w:trPr>
      <w:tc>
        <w:tcPr>
          <w:tcW w:w="2551" w:type="dxa"/>
          <w:shd w:val="clear" w:color="auto" w:fill="auto"/>
          <w:vAlign w:val="center"/>
        </w:tcPr>
        <w:p w14:paraId="4BC4E04C" w14:textId="77777777" w:rsidR="00B47981" w:rsidRDefault="00B479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5ADD9EB9" w14:textId="77777777" w:rsidR="00B47981" w:rsidRDefault="00B47981">
          <w:pPr>
            <w:rPr>
              <w:rFonts w:ascii="Palatino Linotype" w:eastAsia="Palatino Linotype" w:hAnsi="Palatino Linotype" w:cs="Palatino Linotype"/>
              <w:b/>
              <w:sz w:val="22"/>
              <w:szCs w:val="22"/>
            </w:rPr>
          </w:pPr>
        </w:p>
      </w:tc>
      <w:tc>
        <w:tcPr>
          <w:tcW w:w="3119" w:type="dxa"/>
          <w:shd w:val="clear" w:color="auto" w:fill="auto"/>
          <w:vAlign w:val="center"/>
        </w:tcPr>
        <w:p w14:paraId="031EF441" w14:textId="6C17761F" w:rsidR="00B47981" w:rsidRDefault="000706E8">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XXXXXXXXX XXXXXXXXX</w:t>
          </w:r>
        </w:p>
      </w:tc>
    </w:tr>
    <w:tr w:rsidR="00B47981" w14:paraId="76F59788" w14:textId="77777777">
      <w:trPr>
        <w:trHeight w:val="228"/>
      </w:trPr>
      <w:tc>
        <w:tcPr>
          <w:tcW w:w="2551" w:type="dxa"/>
          <w:shd w:val="clear" w:color="auto" w:fill="auto"/>
          <w:vAlign w:val="center"/>
        </w:tcPr>
        <w:p w14:paraId="215D7A4C" w14:textId="77777777" w:rsidR="00B47981" w:rsidRDefault="00B479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A2982DD" w14:textId="77777777" w:rsidR="00B47981" w:rsidRDefault="00B47981">
          <w:pPr>
            <w:rPr>
              <w:rFonts w:ascii="Palatino Linotype" w:eastAsia="Palatino Linotype" w:hAnsi="Palatino Linotype" w:cs="Palatino Linotype"/>
              <w:b/>
              <w:sz w:val="22"/>
              <w:szCs w:val="22"/>
            </w:rPr>
          </w:pPr>
        </w:p>
      </w:tc>
      <w:tc>
        <w:tcPr>
          <w:tcW w:w="3119" w:type="dxa"/>
          <w:shd w:val="clear" w:color="auto" w:fill="auto"/>
          <w:vAlign w:val="center"/>
        </w:tcPr>
        <w:p w14:paraId="458E162D" w14:textId="77777777" w:rsidR="00B47981" w:rsidRDefault="00B47981">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Tianguistenco</w:t>
          </w:r>
        </w:p>
      </w:tc>
    </w:tr>
    <w:tr w:rsidR="00B47981" w14:paraId="4B3C4E30" w14:textId="77777777">
      <w:tc>
        <w:tcPr>
          <w:tcW w:w="2551" w:type="dxa"/>
          <w:shd w:val="clear" w:color="auto" w:fill="auto"/>
          <w:vAlign w:val="center"/>
        </w:tcPr>
        <w:p w14:paraId="46C33EC8" w14:textId="77777777" w:rsidR="00B47981" w:rsidRDefault="00B479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B4C5A98" w14:textId="77777777" w:rsidR="00B47981" w:rsidRDefault="00B47981">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906087" w14:textId="77777777" w:rsidR="00B47981" w:rsidRDefault="00B4798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FDB"/>
    <w:multiLevelType w:val="hybridMultilevel"/>
    <w:tmpl w:val="60066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B1E86"/>
    <w:multiLevelType w:val="hybridMultilevel"/>
    <w:tmpl w:val="CB32CEEA"/>
    <w:lvl w:ilvl="0" w:tplc="8708BD30">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8D867BA"/>
    <w:multiLevelType w:val="hybridMultilevel"/>
    <w:tmpl w:val="86783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051306"/>
    <w:multiLevelType w:val="hybridMultilevel"/>
    <w:tmpl w:val="E4461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B081E"/>
    <w:multiLevelType w:val="hybridMultilevel"/>
    <w:tmpl w:val="CE2ADB22"/>
    <w:lvl w:ilvl="0" w:tplc="4B7A0274">
      <w:start w:val="1"/>
      <w:numFmt w:val="lowerLetter"/>
      <w:lvlText w:val="%1)"/>
      <w:lvlJc w:val="left"/>
      <w:pPr>
        <w:ind w:left="1429" w:hanging="360"/>
      </w:pPr>
      <w:rPr>
        <w:b/>
        <w:bCs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7C06717"/>
    <w:multiLevelType w:val="hybridMultilevel"/>
    <w:tmpl w:val="C1E85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7C6FA0"/>
    <w:multiLevelType w:val="hybridMultilevel"/>
    <w:tmpl w:val="CE6C9572"/>
    <w:lvl w:ilvl="0" w:tplc="8244FDD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7A4A40"/>
    <w:multiLevelType w:val="hybridMultilevel"/>
    <w:tmpl w:val="992A6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D41672"/>
    <w:multiLevelType w:val="hybridMultilevel"/>
    <w:tmpl w:val="94D414FC"/>
    <w:lvl w:ilvl="0" w:tplc="D35CFF6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2016BF"/>
    <w:multiLevelType w:val="multilevel"/>
    <w:tmpl w:val="A61043C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C95DC6"/>
    <w:multiLevelType w:val="hybridMultilevel"/>
    <w:tmpl w:val="4F2CA278"/>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2" w15:restartNumberingAfterBreak="0">
    <w:nsid w:val="30323D83"/>
    <w:multiLevelType w:val="hybridMultilevel"/>
    <w:tmpl w:val="11E28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CD7E52"/>
    <w:multiLevelType w:val="multilevel"/>
    <w:tmpl w:val="C4D844C2"/>
    <w:lvl w:ilvl="0">
      <w:start w:val="1"/>
      <w:numFmt w:val="bullet"/>
      <w:lvlText w:val="●"/>
      <w:lvlJc w:val="left"/>
      <w:pPr>
        <w:ind w:left="754" w:hanging="358"/>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14" w15:restartNumberingAfterBreak="0">
    <w:nsid w:val="3D082A75"/>
    <w:multiLevelType w:val="multilevel"/>
    <w:tmpl w:val="E610923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3D5F27DE"/>
    <w:multiLevelType w:val="hybridMultilevel"/>
    <w:tmpl w:val="1BF4E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171CFC"/>
    <w:multiLevelType w:val="multilevel"/>
    <w:tmpl w:val="34A4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8B5FAD"/>
    <w:multiLevelType w:val="multilevel"/>
    <w:tmpl w:val="64B28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B20F1E"/>
    <w:multiLevelType w:val="hybridMultilevel"/>
    <w:tmpl w:val="4546E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2C3D91"/>
    <w:multiLevelType w:val="hybridMultilevel"/>
    <w:tmpl w:val="33FEE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2467C5"/>
    <w:multiLevelType w:val="multilevel"/>
    <w:tmpl w:val="3D7ACB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2F2DD0"/>
    <w:multiLevelType w:val="multilevel"/>
    <w:tmpl w:val="839456F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7964C01"/>
    <w:multiLevelType w:val="hybridMultilevel"/>
    <w:tmpl w:val="58E6C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BA055C"/>
    <w:multiLevelType w:val="hybridMultilevel"/>
    <w:tmpl w:val="EA92978C"/>
    <w:lvl w:ilvl="0" w:tplc="7F7ACA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BC5CAC"/>
    <w:multiLevelType w:val="hybridMultilevel"/>
    <w:tmpl w:val="068CA11E"/>
    <w:lvl w:ilvl="0" w:tplc="044063BE">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BB4BAF"/>
    <w:multiLevelType w:val="hybridMultilevel"/>
    <w:tmpl w:val="984AB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804C80"/>
    <w:multiLevelType w:val="multilevel"/>
    <w:tmpl w:val="40380B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A835E5"/>
    <w:multiLevelType w:val="multilevel"/>
    <w:tmpl w:val="9572A6FC"/>
    <w:lvl w:ilvl="0">
      <w:start w:val="1"/>
      <w:numFmt w:val="lowerLetter"/>
      <w:lvlText w:val="%1)"/>
      <w:lvlJc w:val="left"/>
      <w:pPr>
        <w:ind w:left="720" w:hanging="360"/>
      </w:pPr>
      <w:rPr>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707096"/>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C657765"/>
    <w:multiLevelType w:val="hybridMultilevel"/>
    <w:tmpl w:val="0AA4A13A"/>
    <w:lvl w:ilvl="0" w:tplc="DE5C19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29"/>
  </w:num>
  <w:num w:numId="4">
    <w:abstractNumId w:val="16"/>
  </w:num>
  <w:num w:numId="5">
    <w:abstractNumId w:val="28"/>
  </w:num>
  <w:num w:numId="6">
    <w:abstractNumId w:val="13"/>
  </w:num>
  <w:num w:numId="7">
    <w:abstractNumId w:val="10"/>
  </w:num>
  <w:num w:numId="8">
    <w:abstractNumId w:val="18"/>
  </w:num>
  <w:num w:numId="9">
    <w:abstractNumId w:val="17"/>
  </w:num>
  <w:num w:numId="10">
    <w:abstractNumId w:val="32"/>
  </w:num>
  <w:num w:numId="11">
    <w:abstractNumId w:val="8"/>
  </w:num>
  <w:num w:numId="12">
    <w:abstractNumId w:val="20"/>
  </w:num>
  <w:num w:numId="13">
    <w:abstractNumId w:val="7"/>
  </w:num>
  <w:num w:numId="14">
    <w:abstractNumId w:val="24"/>
  </w:num>
  <w:num w:numId="15">
    <w:abstractNumId w:val="23"/>
  </w:num>
  <w:num w:numId="16">
    <w:abstractNumId w:val="31"/>
  </w:num>
  <w:num w:numId="17">
    <w:abstractNumId w:val="1"/>
  </w:num>
  <w:num w:numId="18">
    <w:abstractNumId w:val="30"/>
  </w:num>
  <w:num w:numId="19">
    <w:abstractNumId w:val="4"/>
  </w:num>
  <w:num w:numId="20">
    <w:abstractNumId w:val="25"/>
  </w:num>
  <w:num w:numId="21">
    <w:abstractNumId w:val="27"/>
  </w:num>
  <w:num w:numId="22">
    <w:abstractNumId w:val="11"/>
  </w:num>
  <w:num w:numId="23">
    <w:abstractNumId w:val="19"/>
  </w:num>
  <w:num w:numId="24">
    <w:abstractNumId w:val="26"/>
  </w:num>
  <w:num w:numId="25">
    <w:abstractNumId w:val="3"/>
  </w:num>
  <w:num w:numId="26">
    <w:abstractNumId w:val="6"/>
  </w:num>
  <w:num w:numId="27">
    <w:abstractNumId w:val="12"/>
  </w:num>
  <w:num w:numId="28">
    <w:abstractNumId w:val="0"/>
  </w:num>
  <w:num w:numId="29">
    <w:abstractNumId w:val="5"/>
  </w:num>
  <w:num w:numId="30">
    <w:abstractNumId w:val="9"/>
  </w:num>
  <w:num w:numId="31">
    <w:abstractNumId w:val="2"/>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E3"/>
    <w:rsid w:val="00046408"/>
    <w:rsid w:val="00062996"/>
    <w:rsid w:val="000706E8"/>
    <w:rsid w:val="000A20AF"/>
    <w:rsid w:val="00136DFB"/>
    <w:rsid w:val="00151469"/>
    <w:rsid w:val="001D7A73"/>
    <w:rsid w:val="002147BE"/>
    <w:rsid w:val="002904FE"/>
    <w:rsid w:val="002F4FFE"/>
    <w:rsid w:val="00331E78"/>
    <w:rsid w:val="0033431D"/>
    <w:rsid w:val="0034036C"/>
    <w:rsid w:val="00365401"/>
    <w:rsid w:val="00375EB1"/>
    <w:rsid w:val="003854AD"/>
    <w:rsid w:val="00392DB2"/>
    <w:rsid w:val="003A52B5"/>
    <w:rsid w:val="003B4AD6"/>
    <w:rsid w:val="00400DCE"/>
    <w:rsid w:val="00403EE6"/>
    <w:rsid w:val="00431E5B"/>
    <w:rsid w:val="00463550"/>
    <w:rsid w:val="004E46F0"/>
    <w:rsid w:val="004E6496"/>
    <w:rsid w:val="004F6874"/>
    <w:rsid w:val="00536241"/>
    <w:rsid w:val="00572E2B"/>
    <w:rsid w:val="005A2CB6"/>
    <w:rsid w:val="005A618C"/>
    <w:rsid w:val="005E3ED2"/>
    <w:rsid w:val="006050FE"/>
    <w:rsid w:val="00605CBE"/>
    <w:rsid w:val="00606909"/>
    <w:rsid w:val="00624B4B"/>
    <w:rsid w:val="00647929"/>
    <w:rsid w:val="00675103"/>
    <w:rsid w:val="00766590"/>
    <w:rsid w:val="00775DF5"/>
    <w:rsid w:val="007B1944"/>
    <w:rsid w:val="007D5988"/>
    <w:rsid w:val="0081626F"/>
    <w:rsid w:val="00842996"/>
    <w:rsid w:val="00871F15"/>
    <w:rsid w:val="00873C06"/>
    <w:rsid w:val="00882B96"/>
    <w:rsid w:val="008B732A"/>
    <w:rsid w:val="008F70FB"/>
    <w:rsid w:val="009114F6"/>
    <w:rsid w:val="00923451"/>
    <w:rsid w:val="009557D9"/>
    <w:rsid w:val="009615C0"/>
    <w:rsid w:val="009655A2"/>
    <w:rsid w:val="009705A0"/>
    <w:rsid w:val="00991383"/>
    <w:rsid w:val="00991F45"/>
    <w:rsid w:val="009C5836"/>
    <w:rsid w:val="009E1B53"/>
    <w:rsid w:val="00A07BC1"/>
    <w:rsid w:val="00A25620"/>
    <w:rsid w:val="00A277DD"/>
    <w:rsid w:val="00A4676F"/>
    <w:rsid w:val="00A90599"/>
    <w:rsid w:val="00A970A1"/>
    <w:rsid w:val="00A9764D"/>
    <w:rsid w:val="00AA5CDB"/>
    <w:rsid w:val="00B43C92"/>
    <w:rsid w:val="00B4635B"/>
    <w:rsid w:val="00B47981"/>
    <w:rsid w:val="00B50990"/>
    <w:rsid w:val="00B55B5C"/>
    <w:rsid w:val="00B964E4"/>
    <w:rsid w:val="00BA79B1"/>
    <w:rsid w:val="00C00A98"/>
    <w:rsid w:val="00C05711"/>
    <w:rsid w:val="00C13250"/>
    <w:rsid w:val="00C455BA"/>
    <w:rsid w:val="00C6114C"/>
    <w:rsid w:val="00CD680E"/>
    <w:rsid w:val="00CF24AA"/>
    <w:rsid w:val="00D15C13"/>
    <w:rsid w:val="00D4147D"/>
    <w:rsid w:val="00D73E5E"/>
    <w:rsid w:val="00D74F2D"/>
    <w:rsid w:val="00D75FA2"/>
    <w:rsid w:val="00D91521"/>
    <w:rsid w:val="00DC0483"/>
    <w:rsid w:val="00E145EA"/>
    <w:rsid w:val="00E77FE2"/>
    <w:rsid w:val="00EE75E3"/>
    <w:rsid w:val="00EF1913"/>
    <w:rsid w:val="00F11F73"/>
    <w:rsid w:val="00F605B0"/>
    <w:rsid w:val="00F70AE3"/>
    <w:rsid w:val="00FA560B"/>
    <w:rsid w:val="00FC7778"/>
    <w:rsid w:val="00FD1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30D71A"/>
  <w15:docId w15:val="{B1C32835-B65D-4AEB-862E-EDDE1057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3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e">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191">
      <w:bodyDiv w:val="1"/>
      <w:marLeft w:val="0"/>
      <w:marRight w:val="0"/>
      <w:marTop w:val="0"/>
      <w:marBottom w:val="0"/>
      <w:divBdr>
        <w:top w:val="none" w:sz="0" w:space="0" w:color="auto"/>
        <w:left w:val="none" w:sz="0" w:space="0" w:color="auto"/>
        <w:bottom w:val="none" w:sz="0" w:space="0" w:color="auto"/>
        <w:right w:val="none" w:sz="0" w:space="0" w:color="auto"/>
      </w:divBdr>
    </w:div>
    <w:div w:id="267009483">
      <w:bodyDiv w:val="1"/>
      <w:marLeft w:val="0"/>
      <w:marRight w:val="0"/>
      <w:marTop w:val="0"/>
      <w:marBottom w:val="0"/>
      <w:divBdr>
        <w:top w:val="none" w:sz="0" w:space="0" w:color="auto"/>
        <w:left w:val="none" w:sz="0" w:space="0" w:color="auto"/>
        <w:bottom w:val="none" w:sz="0" w:space="0" w:color="auto"/>
        <w:right w:val="none" w:sz="0" w:space="0" w:color="auto"/>
      </w:divBdr>
    </w:div>
    <w:div w:id="379136169">
      <w:bodyDiv w:val="1"/>
      <w:marLeft w:val="0"/>
      <w:marRight w:val="0"/>
      <w:marTop w:val="0"/>
      <w:marBottom w:val="0"/>
      <w:divBdr>
        <w:top w:val="none" w:sz="0" w:space="0" w:color="auto"/>
        <w:left w:val="none" w:sz="0" w:space="0" w:color="auto"/>
        <w:bottom w:val="none" w:sz="0" w:space="0" w:color="auto"/>
        <w:right w:val="none" w:sz="0" w:space="0" w:color="auto"/>
      </w:divBdr>
    </w:div>
    <w:div w:id="411510236">
      <w:bodyDiv w:val="1"/>
      <w:marLeft w:val="0"/>
      <w:marRight w:val="0"/>
      <w:marTop w:val="0"/>
      <w:marBottom w:val="0"/>
      <w:divBdr>
        <w:top w:val="none" w:sz="0" w:space="0" w:color="auto"/>
        <w:left w:val="none" w:sz="0" w:space="0" w:color="auto"/>
        <w:bottom w:val="none" w:sz="0" w:space="0" w:color="auto"/>
        <w:right w:val="none" w:sz="0" w:space="0" w:color="auto"/>
      </w:divBdr>
    </w:div>
    <w:div w:id="584068230">
      <w:bodyDiv w:val="1"/>
      <w:marLeft w:val="0"/>
      <w:marRight w:val="0"/>
      <w:marTop w:val="0"/>
      <w:marBottom w:val="0"/>
      <w:divBdr>
        <w:top w:val="none" w:sz="0" w:space="0" w:color="auto"/>
        <w:left w:val="none" w:sz="0" w:space="0" w:color="auto"/>
        <w:bottom w:val="none" w:sz="0" w:space="0" w:color="auto"/>
        <w:right w:val="none" w:sz="0" w:space="0" w:color="auto"/>
      </w:divBdr>
    </w:div>
    <w:div w:id="827402853">
      <w:bodyDiv w:val="1"/>
      <w:marLeft w:val="0"/>
      <w:marRight w:val="0"/>
      <w:marTop w:val="0"/>
      <w:marBottom w:val="0"/>
      <w:divBdr>
        <w:top w:val="none" w:sz="0" w:space="0" w:color="auto"/>
        <w:left w:val="none" w:sz="0" w:space="0" w:color="auto"/>
        <w:bottom w:val="none" w:sz="0" w:space="0" w:color="auto"/>
        <w:right w:val="none" w:sz="0" w:space="0" w:color="auto"/>
      </w:divBdr>
    </w:div>
    <w:div w:id="1164861654">
      <w:bodyDiv w:val="1"/>
      <w:marLeft w:val="0"/>
      <w:marRight w:val="0"/>
      <w:marTop w:val="0"/>
      <w:marBottom w:val="0"/>
      <w:divBdr>
        <w:top w:val="none" w:sz="0" w:space="0" w:color="auto"/>
        <w:left w:val="none" w:sz="0" w:space="0" w:color="auto"/>
        <w:bottom w:val="none" w:sz="0" w:space="0" w:color="auto"/>
        <w:right w:val="none" w:sz="0" w:space="0" w:color="auto"/>
      </w:divBdr>
    </w:div>
    <w:div w:id="1500730819">
      <w:bodyDiv w:val="1"/>
      <w:marLeft w:val="0"/>
      <w:marRight w:val="0"/>
      <w:marTop w:val="0"/>
      <w:marBottom w:val="0"/>
      <w:divBdr>
        <w:top w:val="none" w:sz="0" w:space="0" w:color="auto"/>
        <w:left w:val="none" w:sz="0" w:space="0" w:color="auto"/>
        <w:bottom w:val="none" w:sz="0" w:space="0" w:color="auto"/>
        <w:right w:val="none" w:sz="0" w:space="0" w:color="auto"/>
      </w:divBdr>
    </w:div>
    <w:div w:id="1526017253">
      <w:bodyDiv w:val="1"/>
      <w:marLeft w:val="0"/>
      <w:marRight w:val="0"/>
      <w:marTop w:val="0"/>
      <w:marBottom w:val="0"/>
      <w:divBdr>
        <w:top w:val="none" w:sz="0" w:space="0" w:color="auto"/>
        <w:left w:val="none" w:sz="0" w:space="0" w:color="auto"/>
        <w:bottom w:val="none" w:sz="0" w:space="0" w:color="auto"/>
        <w:right w:val="none" w:sz="0" w:space="0" w:color="auto"/>
      </w:divBdr>
    </w:div>
    <w:div w:id="1545286829">
      <w:bodyDiv w:val="1"/>
      <w:marLeft w:val="0"/>
      <w:marRight w:val="0"/>
      <w:marTop w:val="0"/>
      <w:marBottom w:val="0"/>
      <w:divBdr>
        <w:top w:val="none" w:sz="0" w:space="0" w:color="auto"/>
        <w:left w:val="none" w:sz="0" w:space="0" w:color="auto"/>
        <w:bottom w:val="none" w:sz="0" w:space="0" w:color="auto"/>
        <w:right w:val="none" w:sz="0" w:space="0" w:color="auto"/>
      </w:divBdr>
    </w:div>
    <w:div w:id="1552888633">
      <w:bodyDiv w:val="1"/>
      <w:marLeft w:val="0"/>
      <w:marRight w:val="0"/>
      <w:marTop w:val="0"/>
      <w:marBottom w:val="0"/>
      <w:divBdr>
        <w:top w:val="none" w:sz="0" w:space="0" w:color="auto"/>
        <w:left w:val="none" w:sz="0" w:space="0" w:color="auto"/>
        <w:bottom w:val="none" w:sz="0" w:space="0" w:color="auto"/>
        <w:right w:val="none" w:sz="0" w:space="0" w:color="auto"/>
      </w:divBdr>
    </w:div>
    <w:div w:id="1705137910">
      <w:bodyDiv w:val="1"/>
      <w:marLeft w:val="0"/>
      <w:marRight w:val="0"/>
      <w:marTop w:val="0"/>
      <w:marBottom w:val="0"/>
      <w:divBdr>
        <w:top w:val="none" w:sz="0" w:space="0" w:color="auto"/>
        <w:left w:val="none" w:sz="0" w:space="0" w:color="auto"/>
        <w:bottom w:val="none" w:sz="0" w:space="0" w:color="auto"/>
        <w:right w:val="none" w:sz="0" w:space="0" w:color="auto"/>
      </w:divBdr>
    </w:div>
    <w:div w:id="1720517227">
      <w:bodyDiv w:val="1"/>
      <w:marLeft w:val="0"/>
      <w:marRight w:val="0"/>
      <w:marTop w:val="0"/>
      <w:marBottom w:val="0"/>
      <w:divBdr>
        <w:top w:val="none" w:sz="0" w:space="0" w:color="auto"/>
        <w:left w:val="none" w:sz="0" w:space="0" w:color="auto"/>
        <w:bottom w:val="none" w:sz="0" w:space="0" w:color="auto"/>
        <w:right w:val="none" w:sz="0" w:space="0" w:color="auto"/>
      </w:divBdr>
    </w:div>
    <w:div w:id="1750957690">
      <w:bodyDiv w:val="1"/>
      <w:marLeft w:val="0"/>
      <w:marRight w:val="0"/>
      <w:marTop w:val="0"/>
      <w:marBottom w:val="0"/>
      <w:divBdr>
        <w:top w:val="none" w:sz="0" w:space="0" w:color="auto"/>
        <w:left w:val="none" w:sz="0" w:space="0" w:color="auto"/>
        <w:bottom w:val="none" w:sz="0" w:space="0" w:color="auto"/>
        <w:right w:val="none" w:sz="0" w:space="0" w:color="auto"/>
      </w:divBdr>
    </w:div>
    <w:div w:id="1775398024">
      <w:bodyDiv w:val="1"/>
      <w:marLeft w:val="0"/>
      <w:marRight w:val="0"/>
      <w:marTop w:val="0"/>
      <w:marBottom w:val="0"/>
      <w:divBdr>
        <w:top w:val="none" w:sz="0" w:space="0" w:color="auto"/>
        <w:left w:val="none" w:sz="0" w:space="0" w:color="auto"/>
        <w:bottom w:val="none" w:sz="0" w:space="0" w:color="auto"/>
        <w:right w:val="none" w:sz="0" w:space="0" w:color="auto"/>
      </w:divBdr>
    </w:div>
    <w:div w:id="1820657336">
      <w:bodyDiv w:val="1"/>
      <w:marLeft w:val="0"/>
      <w:marRight w:val="0"/>
      <w:marTop w:val="0"/>
      <w:marBottom w:val="0"/>
      <w:divBdr>
        <w:top w:val="none" w:sz="0" w:space="0" w:color="auto"/>
        <w:left w:val="none" w:sz="0" w:space="0" w:color="auto"/>
        <w:bottom w:val="none" w:sz="0" w:space="0" w:color="auto"/>
        <w:right w:val="none" w:sz="0" w:space="0" w:color="auto"/>
      </w:divBdr>
    </w:div>
    <w:div w:id="1880162946">
      <w:bodyDiv w:val="1"/>
      <w:marLeft w:val="0"/>
      <w:marRight w:val="0"/>
      <w:marTop w:val="0"/>
      <w:marBottom w:val="0"/>
      <w:divBdr>
        <w:top w:val="none" w:sz="0" w:space="0" w:color="auto"/>
        <w:left w:val="none" w:sz="0" w:space="0" w:color="auto"/>
        <w:bottom w:val="none" w:sz="0" w:space="0" w:color="auto"/>
        <w:right w:val="none" w:sz="0" w:space="0" w:color="auto"/>
      </w:divBdr>
    </w:div>
    <w:div w:id="1911384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artados.hacienda.gob.mx/contabilidad/documentos/informe_cuenta/1998/cuenta_publica/Glosario/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n9QrcVMc8Ih/Fa03lyXbiowH5w==">CgMxLjAyCGguZ2pkZ3hzMgloLjMwajB6bGwyCWguMWZvYjl0ZTIJaC4zem55c2g3MgloLjJldDkycDAyCWguM2R5NnZrbTIIaC50eWpjd3QyCWguNGQzNG9nODIJaC4xdDNoNXNmMgloLjJzOGV5bzE4AHIhMTE5S2NUMEhtT0lvNkE5RzI1TzZRSlJucmkzcDcxcHdr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14193</Words>
  <Characters>78064</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dc:creator>
  <cp:lastModifiedBy>Maricela Villagomez</cp:lastModifiedBy>
  <cp:revision>2</cp:revision>
  <cp:lastPrinted>2023-11-06T16:51:00Z</cp:lastPrinted>
  <dcterms:created xsi:type="dcterms:W3CDTF">2023-11-16T19:26:00Z</dcterms:created>
  <dcterms:modified xsi:type="dcterms:W3CDTF">2023-11-16T19:26:00Z</dcterms:modified>
</cp:coreProperties>
</file>