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6635A4" w14:textId="77777777" w:rsidR="00B014C4" w:rsidRPr="000E4D03" w:rsidRDefault="007A17B3">
      <w:pPr>
        <w:spacing w:before="240" w:after="240" w:line="360" w:lineRule="auto"/>
        <w:jc w:val="both"/>
        <w:rPr>
          <w:rFonts w:ascii="Palatino Linotype" w:eastAsia="Palatino Linotype" w:hAnsi="Palatino Linotype" w:cs="Palatino Linotype"/>
          <w:b/>
        </w:rPr>
      </w:pPr>
      <w:bookmarkStart w:id="0" w:name="_heading=h.gjdgxs" w:colFirst="0" w:colLast="0"/>
      <w:bookmarkStart w:id="1" w:name="_GoBack"/>
      <w:bookmarkEnd w:id="0"/>
      <w:bookmarkEnd w:id="1"/>
      <w:r w:rsidRPr="000E4D0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0E4D03">
        <w:rPr>
          <w:rFonts w:ascii="Palatino Linotype" w:eastAsia="Palatino Linotype" w:hAnsi="Palatino Linotype" w:cs="Palatino Linotype"/>
          <w:b/>
        </w:rPr>
        <w:t>diecinueve de abril del dos mil veintitrés.</w:t>
      </w:r>
    </w:p>
    <w:p w14:paraId="0C249731" w14:textId="77777777" w:rsidR="00B014C4" w:rsidRPr="000E4D03" w:rsidRDefault="007A17B3">
      <w:pPr>
        <w:spacing w:before="240" w:after="240" w:line="360" w:lineRule="auto"/>
        <w:jc w:val="both"/>
        <w:rPr>
          <w:rFonts w:ascii="Palatino Linotype" w:eastAsia="Palatino Linotype" w:hAnsi="Palatino Linotype" w:cs="Palatino Linotype"/>
        </w:rPr>
      </w:pPr>
      <w:bookmarkStart w:id="2" w:name="_heading=h.30j0zll" w:colFirst="0" w:colLast="0"/>
      <w:bookmarkEnd w:id="2"/>
      <w:r w:rsidRPr="000E4D03">
        <w:rPr>
          <w:rFonts w:ascii="Palatino Linotype" w:eastAsia="Palatino Linotype" w:hAnsi="Palatino Linotype" w:cs="Palatino Linotype"/>
          <w:b/>
        </w:rPr>
        <w:t xml:space="preserve">Vistos </w:t>
      </w:r>
      <w:r w:rsidRPr="000E4D03">
        <w:rPr>
          <w:rFonts w:ascii="Palatino Linotype" w:eastAsia="Palatino Linotype" w:hAnsi="Palatino Linotype" w:cs="Palatino Linotype"/>
        </w:rPr>
        <w:t xml:space="preserve">los expedientes relativos a los recursos de revisión </w:t>
      </w:r>
      <w:r w:rsidRPr="000E4D03">
        <w:rPr>
          <w:rFonts w:ascii="Palatino Linotype" w:eastAsia="Palatino Linotype" w:hAnsi="Palatino Linotype" w:cs="Palatino Linotype"/>
          <w:b/>
        </w:rPr>
        <w:t xml:space="preserve">16139/INFOEM/ICR-76/IP/RR/2022, </w:t>
      </w:r>
      <w:r w:rsidRPr="000E4D03">
        <w:rPr>
          <w:rFonts w:ascii="Palatino Linotype" w:eastAsia="Palatino Linotype" w:hAnsi="Palatino Linotype" w:cs="Palatino Linotype"/>
          <w:b/>
        </w:rPr>
        <w:tab/>
        <w:t>16141/INFOEM/ICR-147/IP/RR/2022, 16148/INFOEM/ICR-97/IP/RR/2022, 16201/INFOEM/ICR-106/IP/RR/2022, 16206/INFOEM/ICR-112/IP/RR/2022, 16224/INFOEM/ICR-118/IP/RR/2022, 16226/INFOEM/ICR-110/IP/RR/2022  y 16610/INFOEM/ICR-116/IP/RR/2022 acumulados,</w:t>
      </w:r>
      <w:r w:rsidRPr="000E4D03">
        <w:rPr>
          <w:rFonts w:ascii="Palatino Linotype" w:eastAsia="Palatino Linotype" w:hAnsi="Palatino Linotype" w:cs="Palatino Linotype"/>
        </w:rPr>
        <w:t xml:space="preserve"> interpuestos por </w:t>
      </w:r>
      <w:r w:rsidRPr="000E4D03">
        <w:rPr>
          <w:rFonts w:ascii="Palatino Linotype" w:eastAsia="Palatino Linotype" w:hAnsi="Palatino Linotype" w:cs="Palatino Linotype"/>
          <w:b/>
        </w:rPr>
        <w:t>un particular de manera anónima</w:t>
      </w:r>
      <w:r w:rsidRPr="000E4D03">
        <w:rPr>
          <w:rFonts w:ascii="Palatino Linotype" w:eastAsia="Palatino Linotype" w:hAnsi="Palatino Linotype" w:cs="Palatino Linotype"/>
        </w:rPr>
        <w:t xml:space="preserve"> y quien en lo sucesivo será identificado como </w:t>
      </w:r>
      <w:r w:rsidRPr="000E4D03">
        <w:rPr>
          <w:rFonts w:ascii="Palatino Linotype" w:eastAsia="Palatino Linotype" w:hAnsi="Palatino Linotype" w:cs="Palatino Linotype"/>
          <w:b/>
        </w:rPr>
        <w:t>la parte</w:t>
      </w:r>
      <w:r w:rsidRPr="000E4D03">
        <w:rPr>
          <w:rFonts w:ascii="Palatino Linotype" w:eastAsia="Palatino Linotype" w:hAnsi="Palatino Linotype" w:cs="Palatino Linotype"/>
        </w:rPr>
        <w:t xml:space="preserve"> </w:t>
      </w:r>
      <w:r w:rsidRPr="000E4D03">
        <w:rPr>
          <w:rFonts w:ascii="Palatino Linotype" w:eastAsia="Palatino Linotype" w:hAnsi="Palatino Linotype" w:cs="Palatino Linotype"/>
          <w:b/>
        </w:rPr>
        <w:t>Recurrente</w:t>
      </w:r>
      <w:r w:rsidRPr="000E4D03">
        <w:rPr>
          <w:rFonts w:ascii="Palatino Linotype" w:eastAsia="Palatino Linotype" w:hAnsi="Palatino Linotype" w:cs="Palatino Linotype"/>
        </w:rPr>
        <w:t xml:space="preserve"> en contra de la falta de respuestas del </w:t>
      </w:r>
      <w:r w:rsidRPr="000E4D03">
        <w:rPr>
          <w:rFonts w:ascii="Palatino Linotype" w:eastAsia="Palatino Linotype" w:hAnsi="Palatino Linotype" w:cs="Palatino Linotype"/>
          <w:b/>
        </w:rPr>
        <w:t>Ayuntamiento de Zinacantepec</w:t>
      </w:r>
      <w:r w:rsidRPr="000E4D03">
        <w:rPr>
          <w:rFonts w:ascii="Palatino Linotype" w:eastAsia="Palatino Linotype" w:hAnsi="Palatino Linotype" w:cs="Palatino Linotype"/>
        </w:rPr>
        <w:t xml:space="preserve">, en lo sucesivo el </w:t>
      </w:r>
      <w:r w:rsidRPr="000E4D03">
        <w:rPr>
          <w:rFonts w:ascii="Palatino Linotype" w:eastAsia="Palatino Linotype" w:hAnsi="Palatino Linotype" w:cs="Palatino Linotype"/>
          <w:b/>
        </w:rPr>
        <w:t>Sujeto Obligado</w:t>
      </w:r>
      <w:r w:rsidRPr="000E4D03">
        <w:rPr>
          <w:rFonts w:ascii="Palatino Linotype" w:eastAsia="Palatino Linotype" w:hAnsi="Palatino Linotype" w:cs="Palatino Linotype"/>
        </w:rPr>
        <w:t xml:space="preserve">, en cumplimiento a la determinación del diverso con número </w:t>
      </w:r>
      <w:r w:rsidRPr="000E4D03">
        <w:rPr>
          <w:rFonts w:ascii="Palatino Linotype" w:eastAsia="Palatino Linotype" w:hAnsi="Palatino Linotype" w:cs="Palatino Linotype"/>
          <w:b/>
        </w:rPr>
        <w:t xml:space="preserve">16139/INFOEM/IP/RR/2022  y acumulados; </w:t>
      </w:r>
      <w:r w:rsidRPr="000E4D03">
        <w:rPr>
          <w:rFonts w:ascii="Palatino Linotype" w:eastAsia="Palatino Linotype" w:hAnsi="Palatino Linotype" w:cs="Palatino Linotype"/>
        </w:rPr>
        <w:t>se procede a dictar la presente resolución, con base en lo siguiente.</w:t>
      </w:r>
    </w:p>
    <w:p w14:paraId="72C8F8A2" w14:textId="77777777" w:rsidR="00B014C4" w:rsidRPr="000E4D03" w:rsidRDefault="007A17B3">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0E4D03">
        <w:rPr>
          <w:rFonts w:ascii="Palatino Linotype" w:eastAsia="Palatino Linotype" w:hAnsi="Palatino Linotype" w:cs="Palatino Linotype"/>
          <w:b/>
        </w:rPr>
        <w:t>I. A N T E C E D E N T E S</w:t>
      </w:r>
    </w:p>
    <w:p w14:paraId="22F743C8" w14:textId="77777777" w:rsidR="00B014C4" w:rsidRPr="000E4D03" w:rsidRDefault="007A17B3">
      <w:pPr>
        <w:spacing w:before="240" w:after="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b/>
        </w:rPr>
        <w:t>1. Solicitudes de acceso a la información.</w:t>
      </w:r>
      <w:r w:rsidRPr="000E4D03">
        <w:rPr>
          <w:rFonts w:ascii="Palatino Linotype" w:eastAsia="Palatino Linotype" w:hAnsi="Palatino Linotype" w:cs="Palatino Linotype"/>
        </w:rPr>
        <w:t xml:space="preserve"> Los días </w:t>
      </w:r>
      <w:r w:rsidRPr="000E4D03">
        <w:rPr>
          <w:rFonts w:ascii="Palatino Linotype" w:eastAsia="Palatino Linotype" w:hAnsi="Palatino Linotype" w:cs="Palatino Linotype"/>
          <w:b/>
        </w:rPr>
        <w:t>cinco, doce y diecisiete de octubre de dos mil veintidós,</w:t>
      </w:r>
      <w:r w:rsidRPr="000E4D03">
        <w:rPr>
          <w:rFonts w:ascii="Palatino Linotype" w:eastAsia="Palatino Linotype" w:hAnsi="Palatino Linotype" w:cs="Palatino Linotype"/>
        </w:rPr>
        <w:t xml:space="preserve"> </w:t>
      </w:r>
      <w:r w:rsidRPr="000E4D03">
        <w:rPr>
          <w:rFonts w:ascii="Palatino Linotype" w:eastAsia="Palatino Linotype" w:hAnsi="Palatino Linotype" w:cs="Palatino Linotype"/>
          <w:b/>
        </w:rPr>
        <w:t>la parte</w:t>
      </w:r>
      <w:r w:rsidRPr="000E4D03">
        <w:rPr>
          <w:rFonts w:ascii="Palatino Linotype" w:eastAsia="Palatino Linotype" w:hAnsi="Palatino Linotype" w:cs="Palatino Linotype"/>
        </w:rPr>
        <w:t xml:space="preserve"> </w:t>
      </w:r>
      <w:r w:rsidRPr="000E4D03">
        <w:rPr>
          <w:rFonts w:ascii="Palatino Linotype" w:eastAsia="Palatino Linotype" w:hAnsi="Palatino Linotype" w:cs="Palatino Linotype"/>
          <w:b/>
        </w:rPr>
        <w:t xml:space="preserve">Recurrente </w:t>
      </w:r>
      <w:r w:rsidRPr="000E4D03">
        <w:rPr>
          <w:rFonts w:ascii="Palatino Linotype" w:eastAsia="Palatino Linotype" w:hAnsi="Palatino Linotype" w:cs="Palatino Linotype"/>
        </w:rPr>
        <w:t xml:space="preserve">formuló solicitudes de acceso a información pública a través del Sistema de Acceso a la Información Mexiquense, en adelante </w:t>
      </w:r>
      <w:r w:rsidRPr="000E4D03">
        <w:rPr>
          <w:rFonts w:ascii="Palatino Linotype" w:eastAsia="Palatino Linotype" w:hAnsi="Palatino Linotype" w:cs="Palatino Linotype"/>
          <w:b/>
        </w:rPr>
        <w:t>SAIMEX,</w:t>
      </w:r>
      <w:r w:rsidRPr="000E4D03">
        <w:rPr>
          <w:rFonts w:ascii="Palatino Linotype" w:eastAsia="Palatino Linotype" w:hAnsi="Palatino Linotype" w:cs="Palatino Linotype"/>
        </w:rPr>
        <w:t xml:space="preserve"> en las que requirió lo siguiente:</w:t>
      </w:r>
    </w:p>
    <w:p w14:paraId="02F01CE9" w14:textId="77777777" w:rsidR="00B014C4" w:rsidRPr="000E4D03" w:rsidRDefault="00B014C4">
      <w:pPr>
        <w:spacing w:before="240" w:after="240" w:line="360" w:lineRule="auto"/>
        <w:jc w:val="both"/>
        <w:rPr>
          <w:rFonts w:ascii="Palatino Linotype" w:eastAsia="Palatino Linotype" w:hAnsi="Palatino Linotype" w:cs="Palatino Linotype"/>
        </w:rPr>
      </w:pPr>
    </w:p>
    <w:tbl>
      <w:tblPr>
        <w:tblStyle w:val="af4"/>
        <w:tblW w:w="892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B014C4" w:rsidRPr="000E4D03" w14:paraId="02E1B806" w14:textId="77777777">
        <w:tc>
          <w:tcPr>
            <w:tcW w:w="4460" w:type="dxa"/>
            <w:shd w:val="clear" w:color="auto" w:fill="00B0F0"/>
          </w:tcPr>
          <w:p w14:paraId="5091D489" w14:textId="77777777" w:rsidR="00B014C4" w:rsidRPr="000E4D03" w:rsidRDefault="007A17B3">
            <w:pPr>
              <w:spacing w:before="240" w:after="240" w:line="360" w:lineRule="auto"/>
              <w:jc w:val="center"/>
              <w:rPr>
                <w:rFonts w:ascii="Palatino Linotype" w:eastAsia="Palatino Linotype" w:hAnsi="Palatino Linotype" w:cs="Palatino Linotype"/>
                <w:b/>
                <w:color w:val="FFFFFF"/>
                <w:sz w:val="20"/>
                <w:szCs w:val="20"/>
              </w:rPr>
            </w:pPr>
            <w:r w:rsidRPr="000E4D03">
              <w:rPr>
                <w:rFonts w:ascii="Palatino Linotype" w:eastAsia="Palatino Linotype" w:hAnsi="Palatino Linotype" w:cs="Palatino Linotype"/>
                <w:b/>
                <w:color w:val="FFFFFF"/>
                <w:sz w:val="20"/>
                <w:szCs w:val="20"/>
              </w:rPr>
              <w:lastRenderedPageBreak/>
              <w:t>Número de solicitud</w:t>
            </w:r>
          </w:p>
        </w:tc>
        <w:tc>
          <w:tcPr>
            <w:tcW w:w="4461" w:type="dxa"/>
            <w:shd w:val="clear" w:color="auto" w:fill="00B0F0"/>
          </w:tcPr>
          <w:p w14:paraId="059366F7" w14:textId="77777777" w:rsidR="00B014C4" w:rsidRPr="000E4D03" w:rsidRDefault="007A17B3">
            <w:pPr>
              <w:spacing w:before="240" w:after="240" w:line="360" w:lineRule="auto"/>
              <w:jc w:val="center"/>
              <w:rPr>
                <w:rFonts w:ascii="Palatino Linotype" w:eastAsia="Palatino Linotype" w:hAnsi="Palatino Linotype" w:cs="Palatino Linotype"/>
                <w:b/>
                <w:color w:val="FFFFFF"/>
                <w:sz w:val="20"/>
                <w:szCs w:val="20"/>
              </w:rPr>
            </w:pPr>
            <w:r w:rsidRPr="000E4D03">
              <w:rPr>
                <w:rFonts w:ascii="Palatino Linotype" w:eastAsia="Palatino Linotype" w:hAnsi="Palatino Linotype" w:cs="Palatino Linotype"/>
                <w:b/>
                <w:color w:val="FFFFFF"/>
                <w:sz w:val="20"/>
                <w:szCs w:val="20"/>
              </w:rPr>
              <w:t>Requerimientos</w:t>
            </w:r>
          </w:p>
        </w:tc>
      </w:tr>
      <w:tr w:rsidR="00B014C4" w:rsidRPr="000E4D03" w14:paraId="08DF70F5" w14:textId="77777777">
        <w:tc>
          <w:tcPr>
            <w:tcW w:w="4460" w:type="dxa"/>
          </w:tcPr>
          <w:p w14:paraId="285D6AB0" w14:textId="77777777" w:rsidR="00B014C4" w:rsidRPr="000E4D03" w:rsidRDefault="007A17B3">
            <w:pPr>
              <w:spacing w:before="240" w:after="240"/>
              <w:jc w:val="center"/>
              <w:rPr>
                <w:rFonts w:ascii="Palatino Linotype" w:eastAsia="Palatino Linotype" w:hAnsi="Palatino Linotype" w:cs="Palatino Linotype"/>
                <w:b/>
                <w:sz w:val="20"/>
                <w:szCs w:val="20"/>
              </w:rPr>
            </w:pPr>
            <w:r w:rsidRPr="000E4D03">
              <w:rPr>
                <w:rFonts w:ascii="Palatino Linotype" w:eastAsia="Palatino Linotype" w:hAnsi="Palatino Linotype" w:cs="Palatino Linotype"/>
                <w:b/>
                <w:sz w:val="20"/>
                <w:szCs w:val="20"/>
              </w:rPr>
              <w:t xml:space="preserve">01065/ZINACANT/IP/2022, </w:t>
            </w:r>
            <w:r w:rsidRPr="000E4D03">
              <w:rPr>
                <w:rFonts w:ascii="Palatino Linotype" w:eastAsia="Palatino Linotype" w:hAnsi="Palatino Linotype" w:cs="Palatino Linotype"/>
                <w:sz w:val="20"/>
                <w:szCs w:val="20"/>
              </w:rPr>
              <w:t>correspondiente al Recurso de Revisión</w:t>
            </w:r>
            <w:r w:rsidRPr="000E4D03">
              <w:rPr>
                <w:rFonts w:ascii="Palatino Linotype" w:eastAsia="Palatino Linotype" w:hAnsi="Palatino Linotype" w:cs="Palatino Linotype"/>
                <w:b/>
                <w:sz w:val="20"/>
                <w:szCs w:val="20"/>
              </w:rPr>
              <w:t xml:space="preserve">  16139/INFOEM/IP/RR/2022</w:t>
            </w:r>
          </w:p>
        </w:tc>
        <w:tc>
          <w:tcPr>
            <w:tcW w:w="4461" w:type="dxa"/>
          </w:tcPr>
          <w:p w14:paraId="22D2B7BC" w14:textId="77777777" w:rsidR="00B014C4" w:rsidRPr="000E4D03" w:rsidRDefault="007A17B3">
            <w:pPr>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 xml:space="preserve">“SOLICITO COPIA DE TODOS LOS OFICIOS GENERADOS Y RECIBIDOS POR LA DIRECCIÓN DE MEDIO AMBIENTE DEL 10 AL 12 DE OCTUBRE DE 2022” (Sic) </w:t>
            </w:r>
          </w:p>
        </w:tc>
      </w:tr>
      <w:tr w:rsidR="007A17B3" w:rsidRPr="000E4D03" w14:paraId="6AE36D8F" w14:textId="77777777">
        <w:tc>
          <w:tcPr>
            <w:tcW w:w="4460" w:type="dxa"/>
          </w:tcPr>
          <w:p w14:paraId="7EFD0951" w14:textId="77777777" w:rsidR="007A17B3" w:rsidRPr="000E4D03" w:rsidRDefault="007A17B3" w:rsidP="00F159B9">
            <w:pPr>
              <w:spacing w:before="240" w:after="240"/>
              <w:jc w:val="center"/>
              <w:rPr>
                <w:rFonts w:ascii="Palatino Linotype" w:eastAsia="Palatino Linotype" w:hAnsi="Palatino Linotype" w:cs="Palatino Linotype"/>
                <w:b/>
                <w:sz w:val="20"/>
                <w:szCs w:val="20"/>
              </w:rPr>
            </w:pPr>
            <w:r w:rsidRPr="000E4D03">
              <w:rPr>
                <w:rFonts w:ascii="Palatino Linotype" w:eastAsia="Palatino Linotype" w:hAnsi="Palatino Linotype" w:cs="Palatino Linotype"/>
                <w:b/>
                <w:sz w:val="20"/>
                <w:szCs w:val="20"/>
              </w:rPr>
              <w:t xml:space="preserve">01063/ZINACANT/IP/2022, </w:t>
            </w:r>
            <w:r w:rsidRPr="000E4D03">
              <w:rPr>
                <w:rFonts w:ascii="Palatino Linotype" w:eastAsia="Palatino Linotype" w:hAnsi="Palatino Linotype" w:cs="Palatino Linotype"/>
                <w:sz w:val="20"/>
                <w:szCs w:val="20"/>
              </w:rPr>
              <w:t>correspondiente al Recurso de Revisión</w:t>
            </w:r>
            <w:r w:rsidRPr="000E4D03">
              <w:rPr>
                <w:rFonts w:ascii="Palatino Linotype" w:eastAsia="Palatino Linotype" w:hAnsi="Palatino Linotype" w:cs="Palatino Linotype"/>
                <w:b/>
                <w:sz w:val="20"/>
                <w:szCs w:val="20"/>
              </w:rPr>
              <w:t xml:space="preserve">  16141/INFOEM/</w:t>
            </w:r>
            <w:r w:rsidR="00F159B9" w:rsidRPr="000E4D03">
              <w:rPr>
                <w:rFonts w:ascii="Palatino Linotype" w:eastAsia="Palatino Linotype" w:hAnsi="Palatino Linotype" w:cs="Palatino Linotype"/>
                <w:b/>
                <w:sz w:val="20"/>
                <w:szCs w:val="20"/>
              </w:rPr>
              <w:t xml:space="preserve"> </w:t>
            </w:r>
            <w:r w:rsidRPr="000E4D03">
              <w:rPr>
                <w:rFonts w:ascii="Palatino Linotype" w:eastAsia="Palatino Linotype" w:hAnsi="Palatino Linotype" w:cs="Palatino Linotype"/>
                <w:b/>
                <w:sz w:val="20"/>
                <w:szCs w:val="20"/>
              </w:rPr>
              <w:t>IP/RR/2022</w:t>
            </w:r>
          </w:p>
        </w:tc>
        <w:tc>
          <w:tcPr>
            <w:tcW w:w="4461" w:type="dxa"/>
          </w:tcPr>
          <w:p w14:paraId="4C5B6FF8" w14:textId="77777777" w:rsidR="007A17B3" w:rsidRPr="000E4D03" w:rsidRDefault="007A17B3">
            <w:pPr>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“SOLICITO COPIA DE TODOS LOS OFICIOS GENERADOS Y RECIBIDOS POR LA DIRECCIÓN DE SERVICIOS PÚBLICOS DEL 10 AL 12 DE OCTUBRE DE 2022”</w:t>
            </w:r>
          </w:p>
        </w:tc>
      </w:tr>
      <w:tr w:rsidR="00B014C4" w:rsidRPr="000E4D03" w14:paraId="478C4381" w14:textId="77777777">
        <w:tc>
          <w:tcPr>
            <w:tcW w:w="4460" w:type="dxa"/>
          </w:tcPr>
          <w:p w14:paraId="31EEF971" w14:textId="77777777" w:rsidR="00B014C4" w:rsidRPr="000E4D03" w:rsidRDefault="007A17B3">
            <w:pPr>
              <w:spacing w:before="240" w:after="240"/>
              <w:jc w:val="center"/>
              <w:rPr>
                <w:rFonts w:ascii="Palatino Linotype" w:eastAsia="Palatino Linotype" w:hAnsi="Palatino Linotype" w:cs="Palatino Linotype"/>
                <w:b/>
                <w:sz w:val="20"/>
                <w:szCs w:val="20"/>
              </w:rPr>
            </w:pPr>
            <w:r w:rsidRPr="000E4D03">
              <w:rPr>
                <w:rFonts w:ascii="Palatino Linotype" w:eastAsia="Palatino Linotype" w:hAnsi="Palatino Linotype" w:cs="Palatino Linotype"/>
                <w:b/>
                <w:sz w:val="20"/>
                <w:szCs w:val="20"/>
              </w:rPr>
              <w:t xml:space="preserve">01062/ZINACANT/IP/2022, </w:t>
            </w:r>
            <w:r w:rsidRPr="000E4D03">
              <w:rPr>
                <w:rFonts w:ascii="Palatino Linotype" w:eastAsia="Palatino Linotype" w:hAnsi="Palatino Linotype" w:cs="Palatino Linotype"/>
                <w:sz w:val="20"/>
                <w:szCs w:val="20"/>
              </w:rPr>
              <w:t>correspondiente al Recurso de Revisión</w:t>
            </w:r>
            <w:r w:rsidRPr="000E4D03">
              <w:rPr>
                <w:rFonts w:ascii="Palatino Linotype" w:eastAsia="Palatino Linotype" w:hAnsi="Palatino Linotype" w:cs="Palatino Linotype"/>
                <w:b/>
                <w:sz w:val="20"/>
                <w:szCs w:val="20"/>
              </w:rPr>
              <w:t xml:space="preserve"> 16148/INFOEM/ /IP/RR/2022</w:t>
            </w:r>
          </w:p>
        </w:tc>
        <w:tc>
          <w:tcPr>
            <w:tcW w:w="4461" w:type="dxa"/>
          </w:tcPr>
          <w:p w14:paraId="37E42C82" w14:textId="77777777" w:rsidR="00B014C4" w:rsidRPr="000E4D03" w:rsidRDefault="007A17B3">
            <w:pPr>
              <w:spacing w:before="240" w:after="240"/>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“SOLICITO COPIA DE TODOS LOS OFICIOS GENERADOS Y RECIBIDOS POR IMCUFIDEZ DEL 10 AL 12 DE OCTUBRE DE 2022” (Sic)</w:t>
            </w:r>
          </w:p>
        </w:tc>
      </w:tr>
      <w:tr w:rsidR="00B014C4" w:rsidRPr="000E4D03" w14:paraId="234E643C" w14:textId="77777777">
        <w:tc>
          <w:tcPr>
            <w:tcW w:w="4460" w:type="dxa"/>
          </w:tcPr>
          <w:p w14:paraId="6B068241" w14:textId="77777777" w:rsidR="00B014C4" w:rsidRPr="000E4D03" w:rsidRDefault="007A17B3">
            <w:pPr>
              <w:jc w:val="center"/>
              <w:rPr>
                <w:sz w:val="22"/>
                <w:szCs w:val="22"/>
              </w:rPr>
            </w:pPr>
            <w:r w:rsidRPr="000E4D03">
              <w:rPr>
                <w:rFonts w:ascii="Palatino Linotype" w:eastAsia="Palatino Linotype" w:hAnsi="Palatino Linotype" w:cs="Palatino Linotype"/>
                <w:b/>
                <w:sz w:val="20"/>
                <w:szCs w:val="20"/>
              </w:rPr>
              <w:t xml:space="preserve">00953/ZINACANT/IP/2022, </w:t>
            </w:r>
            <w:r w:rsidRPr="000E4D03">
              <w:rPr>
                <w:rFonts w:ascii="Palatino Linotype" w:eastAsia="Palatino Linotype" w:hAnsi="Palatino Linotype" w:cs="Palatino Linotype"/>
                <w:sz w:val="20"/>
                <w:szCs w:val="20"/>
              </w:rPr>
              <w:t>correspondiente al Recurso de Revisión</w:t>
            </w:r>
            <w:r w:rsidRPr="000E4D03">
              <w:rPr>
                <w:rFonts w:ascii="Palatino Linotype" w:eastAsia="Palatino Linotype" w:hAnsi="Palatino Linotype" w:cs="Palatino Linotype"/>
                <w:b/>
                <w:sz w:val="20"/>
                <w:szCs w:val="20"/>
              </w:rPr>
              <w:t xml:space="preserve"> 16201/INFOEM/ /IP/RR/2022</w:t>
            </w:r>
          </w:p>
        </w:tc>
        <w:tc>
          <w:tcPr>
            <w:tcW w:w="4461" w:type="dxa"/>
          </w:tcPr>
          <w:p w14:paraId="73BFE202" w14:textId="77777777" w:rsidR="00B014C4" w:rsidRPr="000E4D03" w:rsidRDefault="007A17B3">
            <w:pPr>
              <w:spacing w:before="240" w:after="240"/>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“SOLICITO TODOS LOS OFICIOS EMITIDOS POR LA TESORERÍA MUNICIPAL DEL MES DE SEPTIEMBRE 2022” (Sic)</w:t>
            </w:r>
          </w:p>
        </w:tc>
      </w:tr>
      <w:tr w:rsidR="00B014C4" w:rsidRPr="000E4D03" w14:paraId="3CD450D7" w14:textId="77777777">
        <w:tc>
          <w:tcPr>
            <w:tcW w:w="4460" w:type="dxa"/>
          </w:tcPr>
          <w:p w14:paraId="11680EDE" w14:textId="77777777" w:rsidR="00B014C4" w:rsidRPr="000E4D03" w:rsidRDefault="007A17B3">
            <w:pPr>
              <w:jc w:val="center"/>
              <w:rPr>
                <w:sz w:val="22"/>
                <w:szCs w:val="22"/>
              </w:rPr>
            </w:pPr>
            <w:r w:rsidRPr="000E4D03">
              <w:rPr>
                <w:rFonts w:ascii="Palatino Linotype" w:eastAsia="Palatino Linotype" w:hAnsi="Palatino Linotype" w:cs="Palatino Linotype"/>
                <w:b/>
                <w:sz w:val="20"/>
                <w:szCs w:val="20"/>
              </w:rPr>
              <w:t xml:space="preserve">01056/ZINACANT/IP/2022, </w:t>
            </w:r>
            <w:r w:rsidRPr="000E4D03">
              <w:rPr>
                <w:rFonts w:ascii="Palatino Linotype" w:eastAsia="Palatino Linotype" w:hAnsi="Palatino Linotype" w:cs="Palatino Linotype"/>
                <w:sz w:val="20"/>
                <w:szCs w:val="20"/>
              </w:rPr>
              <w:t>correspondiente al Recurso de Revisión</w:t>
            </w:r>
            <w:r w:rsidRPr="000E4D03">
              <w:rPr>
                <w:rFonts w:ascii="Palatino Linotype" w:eastAsia="Palatino Linotype" w:hAnsi="Palatino Linotype" w:cs="Palatino Linotype"/>
                <w:b/>
                <w:sz w:val="20"/>
                <w:szCs w:val="20"/>
              </w:rPr>
              <w:t xml:space="preserve"> 16206/INFOEM/ /IP/RR/2022</w:t>
            </w:r>
          </w:p>
        </w:tc>
        <w:tc>
          <w:tcPr>
            <w:tcW w:w="4461" w:type="dxa"/>
          </w:tcPr>
          <w:p w14:paraId="600F0F8C" w14:textId="77777777" w:rsidR="00B014C4" w:rsidRPr="000E4D03" w:rsidRDefault="007A17B3">
            <w:pPr>
              <w:spacing w:before="240" w:after="240"/>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“SOLICITO COPIA DE TODOS LOS OFICIOS GENERADOS Y RECIBIDOS POR LA PRESIDENCIA MUNICIPAL DEL 10 AL 12 DE OCTUBRE DE 2022” (Sic)</w:t>
            </w:r>
          </w:p>
        </w:tc>
      </w:tr>
      <w:tr w:rsidR="00B014C4" w:rsidRPr="000E4D03" w14:paraId="6D3DB2D5" w14:textId="77777777">
        <w:tc>
          <w:tcPr>
            <w:tcW w:w="4460" w:type="dxa"/>
          </w:tcPr>
          <w:p w14:paraId="382E1FEC" w14:textId="77777777" w:rsidR="00B014C4" w:rsidRPr="000E4D03" w:rsidRDefault="007A17B3">
            <w:pPr>
              <w:jc w:val="center"/>
              <w:rPr>
                <w:sz w:val="22"/>
                <w:szCs w:val="22"/>
              </w:rPr>
            </w:pPr>
            <w:r w:rsidRPr="000E4D03">
              <w:rPr>
                <w:rFonts w:ascii="Palatino Linotype" w:eastAsia="Palatino Linotype" w:hAnsi="Palatino Linotype" w:cs="Palatino Linotype"/>
                <w:b/>
                <w:sz w:val="20"/>
                <w:szCs w:val="20"/>
              </w:rPr>
              <w:t xml:space="preserve">00955/ZINACANT/IP/2022, </w:t>
            </w:r>
            <w:r w:rsidRPr="000E4D03">
              <w:rPr>
                <w:rFonts w:ascii="Palatino Linotype" w:eastAsia="Palatino Linotype" w:hAnsi="Palatino Linotype" w:cs="Palatino Linotype"/>
                <w:sz w:val="20"/>
                <w:szCs w:val="20"/>
              </w:rPr>
              <w:t>correspondiente al Recurso de Revisión</w:t>
            </w:r>
            <w:r w:rsidRPr="000E4D03">
              <w:rPr>
                <w:rFonts w:ascii="Palatino Linotype" w:eastAsia="Palatino Linotype" w:hAnsi="Palatino Linotype" w:cs="Palatino Linotype"/>
                <w:b/>
                <w:sz w:val="20"/>
                <w:szCs w:val="20"/>
              </w:rPr>
              <w:t xml:space="preserve"> 16224/INFOEM/ /IP/RR/2022</w:t>
            </w:r>
          </w:p>
        </w:tc>
        <w:tc>
          <w:tcPr>
            <w:tcW w:w="4461" w:type="dxa"/>
          </w:tcPr>
          <w:p w14:paraId="5C8B7614" w14:textId="77777777" w:rsidR="00B014C4" w:rsidRPr="000E4D03" w:rsidRDefault="007A17B3">
            <w:pPr>
              <w:spacing w:before="240" w:after="240"/>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“SOLICITO TODOS LOS OFICIOS EMITIDOS POR LA DIRECCIÓN DE ADMINISTRACIÓN DEL MES DE SEPTIEMBRE 2022 A LA FECHA DE LA SOLICITUD” (Sic)</w:t>
            </w:r>
          </w:p>
        </w:tc>
      </w:tr>
      <w:tr w:rsidR="00B014C4" w:rsidRPr="000E4D03" w14:paraId="22B4EB84" w14:textId="77777777">
        <w:tc>
          <w:tcPr>
            <w:tcW w:w="4460" w:type="dxa"/>
          </w:tcPr>
          <w:p w14:paraId="73027FD9" w14:textId="77777777" w:rsidR="00B014C4" w:rsidRPr="000E4D03" w:rsidRDefault="007A17B3">
            <w:pPr>
              <w:jc w:val="center"/>
              <w:rPr>
                <w:sz w:val="22"/>
                <w:szCs w:val="22"/>
              </w:rPr>
            </w:pPr>
            <w:r w:rsidRPr="000E4D03">
              <w:rPr>
                <w:rFonts w:ascii="Palatino Linotype" w:eastAsia="Palatino Linotype" w:hAnsi="Palatino Linotype" w:cs="Palatino Linotype"/>
                <w:b/>
                <w:sz w:val="20"/>
                <w:szCs w:val="20"/>
              </w:rPr>
              <w:t xml:space="preserve">00954/ZINACANT/IP/2022, </w:t>
            </w:r>
            <w:r w:rsidRPr="000E4D03">
              <w:rPr>
                <w:rFonts w:ascii="Palatino Linotype" w:eastAsia="Palatino Linotype" w:hAnsi="Palatino Linotype" w:cs="Palatino Linotype"/>
                <w:sz w:val="20"/>
                <w:szCs w:val="20"/>
              </w:rPr>
              <w:t>correspondiente al Recurso de Revisión</w:t>
            </w:r>
            <w:r w:rsidRPr="000E4D03">
              <w:rPr>
                <w:rFonts w:ascii="Palatino Linotype" w:eastAsia="Palatino Linotype" w:hAnsi="Palatino Linotype" w:cs="Palatino Linotype"/>
                <w:b/>
                <w:sz w:val="20"/>
                <w:szCs w:val="20"/>
              </w:rPr>
              <w:t xml:space="preserve"> 16226/INFOEM/ /IP/RR/2022  </w:t>
            </w:r>
          </w:p>
        </w:tc>
        <w:tc>
          <w:tcPr>
            <w:tcW w:w="4461" w:type="dxa"/>
          </w:tcPr>
          <w:p w14:paraId="41EFAC61" w14:textId="77777777" w:rsidR="00B014C4" w:rsidRPr="000E4D03" w:rsidRDefault="007A17B3">
            <w:pPr>
              <w:spacing w:before="240" w:after="240"/>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“SOLICITO TODOS LOS OFICIOS EMITIDOS POR LA DIRECCIÓN DE ADMINISTRACIÓN DEL AÑO 2022” (Sic)</w:t>
            </w:r>
          </w:p>
        </w:tc>
      </w:tr>
      <w:tr w:rsidR="00B014C4" w:rsidRPr="000E4D03" w14:paraId="42F538A6" w14:textId="77777777">
        <w:tc>
          <w:tcPr>
            <w:tcW w:w="4460" w:type="dxa"/>
          </w:tcPr>
          <w:p w14:paraId="11BBFE79" w14:textId="77777777" w:rsidR="00B014C4" w:rsidRPr="000E4D03" w:rsidRDefault="007A17B3">
            <w:pPr>
              <w:jc w:val="center"/>
              <w:rPr>
                <w:sz w:val="22"/>
                <w:szCs w:val="22"/>
              </w:rPr>
            </w:pPr>
            <w:r w:rsidRPr="000E4D03">
              <w:rPr>
                <w:rFonts w:ascii="Palatino Linotype" w:eastAsia="Palatino Linotype" w:hAnsi="Palatino Linotype" w:cs="Palatino Linotype"/>
                <w:b/>
                <w:sz w:val="20"/>
                <w:szCs w:val="20"/>
              </w:rPr>
              <w:t xml:space="preserve">01110/ZINACANT/IP/2022, </w:t>
            </w:r>
            <w:r w:rsidRPr="000E4D03">
              <w:rPr>
                <w:rFonts w:ascii="Palatino Linotype" w:eastAsia="Palatino Linotype" w:hAnsi="Palatino Linotype" w:cs="Palatino Linotype"/>
                <w:sz w:val="20"/>
                <w:szCs w:val="20"/>
              </w:rPr>
              <w:t>correspondiente al Recurso de Revisión</w:t>
            </w:r>
            <w:r w:rsidRPr="000E4D03">
              <w:rPr>
                <w:rFonts w:ascii="Palatino Linotype" w:eastAsia="Palatino Linotype" w:hAnsi="Palatino Linotype" w:cs="Palatino Linotype"/>
                <w:b/>
                <w:sz w:val="20"/>
                <w:szCs w:val="20"/>
              </w:rPr>
              <w:t xml:space="preserve"> 16610/INFOEM/ /IP/RR/2022</w:t>
            </w:r>
          </w:p>
        </w:tc>
        <w:tc>
          <w:tcPr>
            <w:tcW w:w="4461" w:type="dxa"/>
          </w:tcPr>
          <w:p w14:paraId="741E216D" w14:textId="77777777" w:rsidR="00B014C4" w:rsidRPr="000E4D03" w:rsidRDefault="007A17B3">
            <w:pPr>
              <w:spacing w:before="240" w:after="240"/>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 xml:space="preserve">“SOLICITO TODOS LOS OFICIOS GENERADOS POR LA UNIDAD DE </w:t>
            </w:r>
            <w:r w:rsidRPr="000E4D03">
              <w:rPr>
                <w:rFonts w:ascii="Palatino Linotype" w:eastAsia="Palatino Linotype" w:hAnsi="Palatino Linotype" w:cs="Palatino Linotype"/>
                <w:i/>
                <w:sz w:val="20"/>
                <w:szCs w:val="20"/>
              </w:rPr>
              <w:lastRenderedPageBreak/>
              <w:t>TRANSPARENCIA DEL 14 Y 17 DE OCTUBRE DE 2022” (Sic)</w:t>
            </w:r>
          </w:p>
        </w:tc>
      </w:tr>
    </w:tbl>
    <w:p w14:paraId="548B216E" w14:textId="77777777" w:rsidR="00B014C4" w:rsidRPr="000E4D03" w:rsidRDefault="007A17B3">
      <w:pPr>
        <w:spacing w:before="240" w:after="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b/>
        </w:rPr>
        <w:lastRenderedPageBreak/>
        <w:t xml:space="preserve">Modalidad elegida para la entrega de la información: </w:t>
      </w:r>
      <w:r w:rsidRPr="000E4D03">
        <w:rPr>
          <w:rFonts w:ascii="Palatino Linotype" w:eastAsia="Palatino Linotype" w:hAnsi="Palatino Linotype" w:cs="Palatino Linotype"/>
        </w:rPr>
        <w:t xml:space="preserve">a través del </w:t>
      </w:r>
      <w:r w:rsidRPr="000E4D03">
        <w:rPr>
          <w:rFonts w:ascii="Palatino Linotype" w:eastAsia="Palatino Linotype" w:hAnsi="Palatino Linotype" w:cs="Palatino Linotype"/>
          <w:b/>
        </w:rPr>
        <w:t>SAIMEX</w:t>
      </w:r>
      <w:r w:rsidRPr="000E4D03">
        <w:rPr>
          <w:rFonts w:ascii="Palatino Linotype" w:eastAsia="Palatino Linotype" w:hAnsi="Palatino Linotype" w:cs="Palatino Linotype"/>
        </w:rPr>
        <w:t>.</w:t>
      </w:r>
    </w:p>
    <w:p w14:paraId="788E4CBA" w14:textId="77777777" w:rsidR="00B014C4" w:rsidRPr="000E4D03" w:rsidRDefault="007A17B3">
      <w:pPr>
        <w:spacing w:before="240" w:after="240" w:line="360" w:lineRule="auto"/>
        <w:jc w:val="both"/>
        <w:rPr>
          <w:rFonts w:ascii="Palatino Linotype" w:eastAsia="Palatino Linotype" w:hAnsi="Palatino Linotype" w:cs="Palatino Linotype"/>
          <w:b/>
        </w:rPr>
      </w:pPr>
      <w:r w:rsidRPr="000E4D03">
        <w:rPr>
          <w:rFonts w:ascii="Palatino Linotype" w:eastAsia="Palatino Linotype" w:hAnsi="Palatino Linotype" w:cs="Palatino Linotype"/>
          <w:b/>
        </w:rPr>
        <w:t xml:space="preserve">2. Solicitud de aclaración. </w:t>
      </w:r>
      <w:r w:rsidRPr="000E4D03">
        <w:rPr>
          <w:rFonts w:ascii="Palatino Linotype" w:eastAsia="Palatino Linotype" w:hAnsi="Palatino Linotype" w:cs="Palatino Linotype"/>
        </w:rPr>
        <w:t xml:space="preserve">Los días </w:t>
      </w:r>
      <w:r w:rsidRPr="000E4D03">
        <w:rPr>
          <w:rFonts w:ascii="Palatino Linotype" w:eastAsia="Palatino Linotype" w:hAnsi="Palatino Linotype" w:cs="Palatino Linotype"/>
          <w:b/>
        </w:rPr>
        <w:t xml:space="preserve">doce y veinticuatro de octubre de dos mil veintidós, en el caso de los recursos de revisión 16201/INFOEM/IP/RR/2022, 16224/INFOEM/IP/RR/2022, 16226/INFOEM/IP/RR/2022 y 16610/INFOEM/IP/RR/2022 el Sujeto Obligado </w:t>
      </w:r>
      <w:r w:rsidRPr="000E4D03">
        <w:rPr>
          <w:rFonts w:ascii="Palatino Linotype" w:eastAsia="Palatino Linotype" w:hAnsi="Palatino Linotype" w:cs="Palatino Linotype"/>
        </w:rPr>
        <w:t>requirió al solicitante, la aclaración de sus solicitudes de información, en los siguientes términos:</w:t>
      </w:r>
      <w:r w:rsidRPr="000E4D03">
        <w:rPr>
          <w:rFonts w:ascii="Palatino Linotype" w:eastAsia="Palatino Linotype" w:hAnsi="Palatino Linotype" w:cs="Palatino Linotype"/>
          <w:b/>
        </w:rPr>
        <w:t xml:space="preserve"> </w:t>
      </w:r>
    </w:p>
    <w:p w14:paraId="06227EA0" w14:textId="77777777" w:rsidR="00B014C4" w:rsidRPr="000E4D03" w:rsidRDefault="007A17B3">
      <w:pPr>
        <w:spacing w:before="240" w:after="240" w:line="276" w:lineRule="auto"/>
        <w:ind w:left="567" w:right="900"/>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 xml:space="preserve">“Con fundamento en el </w:t>
      </w:r>
      <w:proofErr w:type="spellStart"/>
      <w:r w:rsidRPr="000E4D03">
        <w:rPr>
          <w:rFonts w:ascii="Palatino Linotype" w:eastAsia="Palatino Linotype" w:hAnsi="Palatino Linotype" w:cs="Palatino Linotype"/>
          <w:i/>
          <w:sz w:val="22"/>
          <w:szCs w:val="22"/>
        </w:rPr>
        <w:t>articulo</w:t>
      </w:r>
      <w:proofErr w:type="spellEnd"/>
      <w:r w:rsidRPr="000E4D03">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746067C2" w14:textId="77777777" w:rsidR="00B014C4" w:rsidRPr="000E4D03" w:rsidRDefault="007A17B3">
      <w:pPr>
        <w:spacing w:before="240" w:after="240" w:line="276" w:lineRule="auto"/>
        <w:ind w:left="567" w:right="900"/>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3179810D" w14:textId="77777777" w:rsidR="00B014C4" w:rsidRPr="000E4D03" w:rsidRDefault="007A17B3">
      <w:pPr>
        <w:spacing w:before="240" w:after="240" w:line="276" w:lineRule="auto"/>
        <w:ind w:left="567" w:right="900"/>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D58A811" w14:textId="77777777" w:rsidR="00B014C4" w:rsidRPr="000E4D03" w:rsidRDefault="007A17B3">
      <w:pPr>
        <w:spacing w:before="240" w:after="240" w:line="276" w:lineRule="auto"/>
        <w:ind w:left="567" w:right="900"/>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ATENTAMENTE</w:t>
      </w:r>
    </w:p>
    <w:p w14:paraId="6D344D92" w14:textId="77777777" w:rsidR="00B014C4" w:rsidRPr="000E4D03" w:rsidRDefault="007A17B3">
      <w:pPr>
        <w:spacing w:before="240" w:after="240" w:line="276" w:lineRule="auto"/>
        <w:ind w:left="567" w:right="900"/>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ING. JESUS EMMANUEL ENCASTIN RENDON” (Sic)</w:t>
      </w:r>
    </w:p>
    <w:p w14:paraId="0A90B920" w14:textId="77777777" w:rsidR="00B014C4" w:rsidRPr="000E4D03" w:rsidRDefault="007A17B3">
      <w:pPr>
        <w:spacing w:before="240" w:after="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b/>
        </w:rPr>
        <w:lastRenderedPageBreak/>
        <w:t xml:space="preserve">3. Aclaración. </w:t>
      </w:r>
      <w:r w:rsidRPr="000E4D03">
        <w:rPr>
          <w:rFonts w:ascii="Palatino Linotype" w:eastAsia="Palatino Linotype" w:hAnsi="Palatino Linotype" w:cs="Palatino Linotype"/>
        </w:rPr>
        <w:t xml:space="preserve">Los días </w:t>
      </w:r>
      <w:r w:rsidRPr="000E4D03">
        <w:rPr>
          <w:rFonts w:ascii="Palatino Linotype" w:eastAsia="Palatino Linotype" w:hAnsi="Palatino Linotype" w:cs="Palatino Linotype"/>
          <w:b/>
        </w:rPr>
        <w:t>doce y veinticuatro de octubre de dos mil veintidós</w:t>
      </w:r>
      <w:r w:rsidRPr="000E4D03">
        <w:rPr>
          <w:rFonts w:ascii="Palatino Linotype" w:eastAsia="Palatino Linotype" w:hAnsi="Palatino Linotype" w:cs="Palatino Linotype"/>
        </w:rPr>
        <w:t xml:space="preserve">, el solicitante desahogó el requerimiento de aclaración de la siguiente manera: </w:t>
      </w:r>
    </w:p>
    <w:p w14:paraId="6D1AC76E" w14:textId="77777777" w:rsidR="00B014C4" w:rsidRPr="000E4D03" w:rsidRDefault="007A17B3">
      <w:pPr>
        <w:spacing w:before="240" w:after="240" w:line="360" w:lineRule="auto"/>
        <w:jc w:val="both"/>
        <w:rPr>
          <w:rFonts w:ascii="Palatino Linotype" w:eastAsia="Palatino Linotype" w:hAnsi="Palatino Linotype" w:cs="Palatino Linotype"/>
          <w:b/>
          <w:sz w:val="22"/>
          <w:szCs w:val="22"/>
        </w:rPr>
      </w:pPr>
      <w:r w:rsidRPr="000E4D03">
        <w:rPr>
          <w:rFonts w:ascii="Palatino Linotype" w:eastAsia="Palatino Linotype" w:hAnsi="Palatino Linotype" w:cs="Palatino Linotype"/>
          <w:b/>
          <w:sz w:val="22"/>
          <w:szCs w:val="22"/>
        </w:rPr>
        <w:t>Recursos de revisión 16201/INFOEM/IP/RR/2022, 16224/INFOEM/IP/RR/2022 y 16226/INFOEM/IP/RR/2022:</w:t>
      </w:r>
    </w:p>
    <w:p w14:paraId="3761B9C0" w14:textId="77777777" w:rsidR="00B014C4" w:rsidRPr="000E4D03" w:rsidRDefault="007A17B3">
      <w:pPr>
        <w:spacing w:before="240" w:after="240" w:line="276" w:lineRule="auto"/>
        <w:ind w:left="567" w:right="900"/>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“NO ENTIENDO QUE REQUIERE ACLARAR, LA SOLICITUD ES MUY ESPECÍFICA” (Sic)</w:t>
      </w:r>
    </w:p>
    <w:p w14:paraId="3B1FDF14" w14:textId="77777777" w:rsidR="00B014C4" w:rsidRPr="000E4D03" w:rsidRDefault="007A17B3">
      <w:pPr>
        <w:spacing w:before="240" w:after="240" w:line="276" w:lineRule="auto"/>
        <w:ind w:right="900"/>
        <w:jc w:val="both"/>
        <w:rPr>
          <w:rFonts w:ascii="Palatino Linotype" w:eastAsia="Palatino Linotype" w:hAnsi="Palatino Linotype" w:cs="Palatino Linotype"/>
          <w:b/>
        </w:rPr>
      </w:pPr>
      <w:r w:rsidRPr="000E4D03">
        <w:rPr>
          <w:rFonts w:ascii="Palatino Linotype" w:eastAsia="Palatino Linotype" w:hAnsi="Palatino Linotype" w:cs="Palatino Linotype"/>
          <w:b/>
          <w:sz w:val="22"/>
          <w:szCs w:val="22"/>
        </w:rPr>
        <w:t>Recurso de revisión</w:t>
      </w:r>
      <w:r w:rsidRPr="000E4D03">
        <w:rPr>
          <w:rFonts w:ascii="Palatino Linotype" w:eastAsia="Palatino Linotype" w:hAnsi="Palatino Linotype" w:cs="Palatino Linotype"/>
        </w:rPr>
        <w:t xml:space="preserve"> </w:t>
      </w:r>
      <w:r w:rsidRPr="000E4D03">
        <w:rPr>
          <w:rFonts w:ascii="Palatino Linotype" w:eastAsia="Palatino Linotype" w:hAnsi="Palatino Linotype" w:cs="Palatino Linotype"/>
          <w:b/>
        </w:rPr>
        <w:t xml:space="preserve">16610/INFOEM/IP/RR/2022: </w:t>
      </w:r>
    </w:p>
    <w:p w14:paraId="50BDE46C" w14:textId="77777777" w:rsidR="00B014C4" w:rsidRPr="000E4D03" w:rsidRDefault="007A17B3">
      <w:pPr>
        <w:spacing w:before="240" w:after="240" w:line="276" w:lineRule="auto"/>
        <w:ind w:left="567" w:right="900"/>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“QUE REQUIERE ACLARAR INGE? LA SOLICITUD ES MUY ESPECÍFICA” (Sic)</w:t>
      </w:r>
    </w:p>
    <w:p w14:paraId="1FF0DB21" w14:textId="77777777" w:rsidR="00B014C4" w:rsidRPr="000E4D03" w:rsidRDefault="007A17B3">
      <w:pPr>
        <w:spacing w:before="240" w:after="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b/>
        </w:rPr>
        <w:t xml:space="preserve">4. Respuestas. </w:t>
      </w:r>
      <w:r w:rsidRPr="000E4D03">
        <w:rPr>
          <w:rFonts w:ascii="Palatino Linotype" w:eastAsia="Palatino Linotype" w:hAnsi="Palatino Linotype" w:cs="Palatino Linotype"/>
        </w:rPr>
        <w:t xml:space="preserve"> De las constancias que obran en SAIMEX, se observa que el </w:t>
      </w:r>
      <w:r w:rsidRPr="000E4D03">
        <w:rPr>
          <w:rFonts w:ascii="Palatino Linotype" w:eastAsia="Palatino Linotype" w:hAnsi="Palatino Linotype" w:cs="Palatino Linotype"/>
          <w:b/>
        </w:rPr>
        <w:t>Sujeto Obligado</w:t>
      </w:r>
      <w:r w:rsidRPr="000E4D03">
        <w:rPr>
          <w:rFonts w:ascii="Palatino Linotype" w:eastAsia="Palatino Linotype" w:hAnsi="Palatino Linotype" w:cs="Palatino Linotype"/>
        </w:rPr>
        <w:t xml:space="preserve"> no emitió respuesta a las solicitudes de información formuladas por </w:t>
      </w:r>
      <w:r w:rsidRPr="000E4D03">
        <w:rPr>
          <w:rFonts w:ascii="Palatino Linotype" w:eastAsia="Palatino Linotype" w:hAnsi="Palatino Linotype" w:cs="Palatino Linotype"/>
          <w:b/>
        </w:rPr>
        <w:t>la parte</w:t>
      </w:r>
      <w:r w:rsidRPr="000E4D03">
        <w:rPr>
          <w:rFonts w:ascii="Palatino Linotype" w:eastAsia="Palatino Linotype" w:hAnsi="Palatino Linotype" w:cs="Palatino Linotype"/>
        </w:rPr>
        <w:t xml:space="preserve"> </w:t>
      </w:r>
      <w:r w:rsidRPr="000E4D03">
        <w:rPr>
          <w:rFonts w:ascii="Palatino Linotype" w:eastAsia="Palatino Linotype" w:hAnsi="Palatino Linotype" w:cs="Palatino Linotype"/>
          <w:b/>
        </w:rPr>
        <w:t>Recurrente.</w:t>
      </w:r>
    </w:p>
    <w:p w14:paraId="761336EF" w14:textId="77777777" w:rsidR="00B014C4" w:rsidRPr="000E4D03" w:rsidRDefault="007A17B3">
      <w:pPr>
        <w:spacing w:before="240" w:after="240" w:line="360" w:lineRule="auto"/>
        <w:ind w:right="49"/>
        <w:jc w:val="both"/>
        <w:rPr>
          <w:rFonts w:ascii="Palatino Linotype" w:eastAsia="Palatino Linotype" w:hAnsi="Palatino Linotype" w:cs="Palatino Linotype"/>
        </w:rPr>
      </w:pPr>
      <w:r w:rsidRPr="000E4D03">
        <w:rPr>
          <w:rFonts w:ascii="Palatino Linotype" w:eastAsia="Palatino Linotype" w:hAnsi="Palatino Linotype" w:cs="Palatino Linotype"/>
          <w:b/>
          <w:color w:val="000000"/>
        </w:rPr>
        <w:t xml:space="preserve">5. </w:t>
      </w:r>
      <w:r w:rsidRPr="000E4D03">
        <w:rPr>
          <w:rFonts w:ascii="Palatino Linotype" w:eastAsia="Palatino Linotype" w:hAnsi="Palatino Linotype" w:cs="Palatino Linotype"/>
          <w:b/>
        </w:rPr>
        <w:t xml:space="preserve">Interposición de los recursos de revisión.  </w:t>
      </w:r>
      <w:r w:rsidRPr="000E4D03">
        <w:rPr>
          <w:rFonts w:ascii="Palatino Linotype" w:eastAsia="Palatino Linotype" w:hAnsi="Palatino Linotype" w:cs="Palatino Linotype"/>
        </w:rPr>
        <w:t xml:space="preserve">Los días </w:t>
      </w:r>
      <w:r w:rsidRPr="000E4D03">
        <w:rPr>
          <w:rFonts w:ascii="Palatino Linotype" w:eastAsia="Palatino Linotype" w:hAnsi="Palatino Linotype" w:cs="Palatino Linotype"/>
          <w:b/>
        </w:rPr>
        <w:t>cuatro, siete y dieciséis</w:t>
      </w:r>
      <w:r w:rsidRPr="000E4D03">
        <w:rPr>
          <w:rFonts w:ascii="Palatino Linotype" w:eastAsia="Palatino Linotype" w:hAnsi="Palatino Linotype" w:cs="Palatino Linotype"/>
          <w:b/>
          <w:color w:val="000000"/>
        </w:rPr>
        <w:t xml:space="preserve"> de noviembre</w:t>
      </w:r>
      <w:r w:rsidRPr="000E4D03">
        <w:rPr>
          <w:rFonts w:ascii="Palatino Linotype" w:eastAsia="Palatino Linotype" w:hAnsi="Palatino Linotype" w:cs="Palatino Linotype"/>
          <w:color w:val="000000"/>
        </w:rPr>
        <w:t xml:space="preserve"> </w:t>
      </w:r>
      <w:r w:rsidRPr="000E4D03">
        <w:rPr>
          <w:rFonts w:ascii="Palatino Linotype" w:eastAsia="Palatino Linotype" w:hAnsi="Palatino Linotype" w:cs="Palatino Linotype"/>
          <w:b/>
        </w:rPr>
        <w:t xml:space="preserve">de dos mil veintidós, la parte Recurrente, </w:t>
      </w:r>
      <w:r w:rsidRPr="000E4D03">
        <w:rPr>
          <w:rFonts w:ascii="Palatino Linotype" w:eastAsia="Palatino Linotype" w:hAnsi="Palatino Linotype" w:cs="Palatino Linotype"/>
        </w:rPr>
        <w:t xml:space="preserve">inconforme con </w:t>
      </w:r>
      <w:r w:rsidRPr="000E4D03">
        <w:rPr>
          <w:rFonts w:ascii="Palatino Linotype" w:eastAsia="Palatino Linotype" w:hAnsi="Palatino Linotype" w:cs="Palatino Linotype"/>
          <w:color w:val="000000"/>
        </w:rPr>
        <w:t>la falta de respuestas, i</w:t>
      </w:r>
      <w:r w:rsidRPr="000E4D03">
        <w:rPr>
          <w:rFonts w:ascii="Palatino Linotype" w:eastAsia="Palatino Linotype" w:hAnsi="Palatino Linotype" w:cs="Palatino Linotype"/>
        </w:rPr>
        <w:t>nterpuso los recursos de revisión que nos ocupan, expresando las siguientes manifestaciones:</w:t>
      </w:r>
    </w:p>
    <w:tbl>
      <w:tblPr>
        <w:tblStyle w:val="af5"/>
        <w:tblW w:w="89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402"/>
        <w:gridCol w:w="2596"/>
      </w:tblGrid>
      <w:tr w:rsidR="00B014C4" w:rsidRPr="000E4D03" w14:paraId="7B8031EA" w14:textId="77777777">
        <w:tc>
          <w:tcPr>
            <w:tcW w:w="2972" w:type="dxa"/>
            <w:shd w:val="clear" w:color="auto" w:fill="00B0F0"/>
          </w:tcPr>
          <w:p w14:paraId="5A2F66A2" w14:textId="77777777" w:rsidR="00B014C4" w:rsidRPr="000E4D03" w:rsidRDefault="007A17B3">
            <w:pPr>
              <w:jc w:val="center"/>
              <w:rPr>
                <w:rFonts w:ascii="Palatino Linotype" w:eastAsia="Palatino Linotype" w:hAnsi="Palatino Linotype" w:cs="Palatino Linotype"/>
                <w:b/>
                <w:color w:val="FFFFFF"/>
                <w:sz w:val="20"/>
                <w:szCs w:val="20"/>
              </w:rPr>
            </w:pPr>
            <w:r w:rsidRPr="000E4D03">
              <w:rPr>
                <w:rFonts w:ascii="Palatino Linotype" w:eastAsia="Palatino Linotype" w:hAnsi="Palatino Linotype" w:cs="Palatino Linotype"/>
                <w:b/>
                <w:color w:val="FFFFFF"/>
                <w:sz w:val="20"/>
                <w:szCs w:val="20"/>
              </w:rPr>
              <w:t>Recurso de revisión</w:t>
            </w:r>
          </w:p>
        </w:tc>
        <w:tc>
          <w:tcPr>
            <w:tcW w:w="3402" w:type="dxa"/>
            <w:shd w:val="clear" w:color="auto" w:fill="00B0F0"/>
          </w:tcPr>
          <w:p w14:paraId="67813FC6" w14:textId="77777777" w:rsidR="00B014C4" w:rsidRPr="000E4D03" w:rsidRDefault="007A17B3">
            <w:pPr>
              <w:jc w:val="center"/>
              <w:rPr>
                <w:rFonts w:ascii="Palatino Linotype" w:eastAsia="Palatino Linotype" w:hAnsi="Palatino Linotype" w:cs="Palatino Linotype"/>
                <w:b/>
                <w:color w:val="FFFFFF"/>
                <w:sz w:val="20"/>
                <w:szCs w:val="20"/>
              </w:rPr>
            </w:pPr>
            <w:r w:rsidRPr="000E4D03">
              <w:rPr>
                <w:rFonts w:ascii="Palatino Linotype" w:eastAsia="Palatino Linotype" w:hAnsi="Palatino Linotype" w:cs="Palatino Linotype"/>
                <w:b/>
                <w:color w:val="FFFFFF"/>
                <w:sz w:val="20"/>
                <w:szCs w:val="20"/>
              </w:rPr>
              <w:t>Acto impugnado.</w:t>
            </w:r>
          </w:p>
        </w:tc>
        <w:tc>
          <w:tcPr>
            <w:tcW w:w="2596" w:type="dxa"/>
            <w:shd w:val="clear" w:color="auto" w:fill="00B0F0"/>
          </w:tcPr>
          <w:p w14:paraId="6478707C" w14:textId="77777777" w:rsidR="00B014C4" w:rsidRPr="000E4D03" w:rsidRDefault="007A17B3">
            <w:pPr>
              <w:jc w:val="center"/>
              <w:rPr>
                <w:rFonts w:ascii="Palatino Linotype" w:eastAsia="Palatino Linotype" w:hAnsi="Palatino Linotype" w:cs="Palatino Linotype"/>
                <w:b/>
                <w:color w:val="FFFFFF"/>
                <w:sz w:val="20"/>
                <w:szCs w:val="20"/>
              </w:rPr>
            </w:pPr>
            <w:r w:rsidRPr="000E4D03">
              <w:rPr>
                <w:rFonts w:ascii="Palatino Linotype" w:eastAsia="Palatino Linotype" w:hAnsi="Palatino Linotype" w:cs="Palatino Linotype"/>
                <w:b/>
                <w:color w:val="FFFFFF"/>
                <w:sz w:val="20"/>
                <w:szCs w:val="20"/>
              </w:rPr>
              <w:t>Motivos de inconformidad.</w:t>
            </w:r>
          </w:p>
        </w:tc>
      </w:tr>
      <w:tr w:rsidR="00B014C4" w:rsidRPr="000E4D03" w14:paraId="29D09863" w14:textId="77777777">
        <w:tc>
          <w:tcPr>
            <w:tcW w:w="2972" w:type="dxa"/>
          </w:tcPr>
          <w:p w14:paraId="0007DB4B" w14:textId="77777777" w:rsidR="00B014C4" w:rsidRPr="000E4D03" w:rsidRDefault="007A17B3">
            <w:pPr>
              <w:jc w:val="center"/>
              <w:rPr>
                <w:rFonts w:ascii="Palatino Linotype" w:eastAsia="Palatino Linotype" w:hAnsi="Palatino Linotype" w:cs="Palatino Linotype"/>
                <w:sz w:val="20"/>
                <w:szCs w:val="20"/>
              </w:rPr>
            </w:pPr>
            <w:r w:rsidRPr="000E4D03">
              <w:rPr>
                <w:rFonts w:ascii="Palatino Linotype" w:eastAsia="Palatino Linotype" w:hAnsi="Palatino Linotype" w:cs="Palatino Linotype"/>
                <w:b/>
                <w:sz w:val="20"/>
                <w:szCs w:val="20"/>
              </w:rPr>
              <w:t>16139/INFOEM/IP/RR/2022</w:t>
            </w:r>
          </w:p>
        </w:tc>
        <w:tc>
          <w:tcPr>
            <w:tcW w:w="3402" w:type="dxa"/>
            <w:shd w:val="clear" w:color="auto" w:fill="auto"/>
          </w:tcPr>
          <w:p w14:paraId="48747455" w14:textId="77777777" w:rsidR="00B014C4" w:rsidRPr="000E4D03" w:rsidRDefault="007A17B3">
            <w:pPr>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NO ENTREGA INFORMACIÓN</w:t>
            </w:r>
          </w:p>
        </w:tc>
        <w:tc>
          <w:tcPr>
            <w:tcW w:w="2596" w:type="dxa"/>
            <w:shd w:val="clear" w:color="auto" w:fill="auto"/>
          </w:tcPr>
          <w:p w14:paraId="369FC18A" w14:textId="77777777" w:rsidR="00B014C4" w:rsidRPr="000E4D03" w:rsidRDefault="007A17B3">
            <w:pPr>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NO ENTREGA INFORMACIÓN</w:t>
            </w:r>
          </w:p>
        </w:tc>
      </w:tr>
      <w:tr w:rsidR="007A17B3" w:rsidRPr="000E4D03" w14:paraId="501DD6FE" w14:textId="77777777">
        <w:tc>
          <w:tcPr>
            <w:tcW w:w="2972" w:type="dxa"/>
          </w:tcPr>
          <w:p w14:paraId="4272CBDB" w14:textId="77777777" w:rsidR="007A17B3" w:rsidRPr="000E4D03" w:rsidRDefault="007A17B3">
            <w:pPr>
              <w:jc w:val="center"/>
              <w:rPr>
                <w:rFonts w:ascii="Palatino Linotype" w:eastAsia="Palatino Linotype" w:hAnsi="Palatino Linotype" w:cs="Palatino Linotype"/>
                <w:b/>
                <w:sz w:val="20"/>
                <w:szCs w:val="20"/>
              </w:rPr>
            </w:pPr>
            <w:r w:rsidRPr="000E4D03">
              <w:rPr>
                <w:rFonts w:ascii="Palatino Linotype" w:eastAsia="Palatino Linotype" w:hAnsi="Palatino Linotype" w:cs="Palatino Linotype"/>
                <w:b/>
                <w:sz w:val="20"/>
                <w:szCs w:val="20"/>
              </w:rPr>
              <w:t>16141/INFOEM/IP/RR/2022</w:t>
            </w:r>
          </w:p>
        </w:tc>
        <w:tc>
          <w:tcPr>
            <w:tcW w:w="3402" w:type="dxa"/>
            <w:shd w:val="clear" w:color="auto" w:fill="auto"/>
          </w:tcPr>
          <w:p w14:paraId="49036BBF" w14:textId="77777777" w:rsidR="007A17B3" w:rsidRPr="000E4D03" w:rsidRDefault="007A17B3">
            <w:pPr>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NO ENTREGA INFORMACIÓN</w:t>
            </w:r>
          </w:p>
        </w:tc>
        <w:tc>
          <w:tcPr>
            <w:tcW w:w="2596" w:type="dxa"/>
            <w:shd w:val="clear" w:color="auto" w:fill="auto"/>
          </w:tcPr>
          <w:p w14:paraId="23495A67" w14:textId="77777777" w:rsidR="007A17B3" w:rsidRPr="000E4D03" w:rsidRDefault="007A17B3">
            <w:pPr>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NO ENTREGA INFORMACIÓN</w:t>
            </w:r>
          </w:p>
        </w:tc>
      </w:tr>
      <w:tr w:rsidR="00B014C4" w:rsidRPr="000E4D03" w14:paraId="4A0ECEFD" w14:textId="77777777">
        <w:tc>
          <w:tcPr>
            <w:tcW w:w="2972" w:type="dxa"/>
          </w:tcPr>
          <w:p w14:paraId="23CDA33F" w14:textId="77777777" w:rsidR="00B014C4" w:rsidRPr="000E4D03" w:rsidRDefault="007A17B3">
            <w:pPr>
              <w:jc w:val="center"/>
              <w:rPr>
                <w:rFonts w:ascii="Palatino Linotype" w:eastAsia="Palatino Linotype" w:hAnsi="Palatino Linotype" w:cs="Palatino Linotype"/>
                <w:sz w:val="20"/>
                <w:szCs w:val="20"/>
              </w:rPr>
            </w:pPr>
            <w:r w:rsidRPr="000E4D03">
              <w:rPr>
                <w:rFonts w:ascii="Palatino Linotype" w:eastAsia="Palatino Linotype" w:hAnsi="Palatino Linotype" w:cs="Palatino Linotype"/>
                <w:b/>
                <w:sz w:val="20"/>
                <w:szCs w:val="20"/>
              </w:rPr>
              <w:t>16148/INFOEM/IP/RR/2022</w:t>
            </w:r>
          </w:p>
        </w:tc>
        <w:tc>
          <w:tcPr>
            <w:tcW w:w="3402" w:type="dxa"/>
            <w:shd w:val="clear" w:color="auto" w:fill="auto"/>
          </w:tcPr>
          <w:p w14:paraId="22FC5A9E" w14:textId="77777777" w:rsidR="00B014C4" w:rsidRPr="000E4D03" w:rsidRDefault="007A17B3">
            <w:pPr>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NO ENTREGA INFORMACIÓN</w:t>
            </w:r>
          </w:p>
        </w:tc>
        <w:tc>
          <w:tcPr>
            <w:tcW w:w="2596" w:type="dxa"/>
            <w:shd w:val="clear" w:color="auto" w:fill="auto"/>
          </w:tcPr>
          <w:p w14:paraId="462D11C0" w14:textId="77777777" w:rsidR="00B014C4" w:rsidRPr="000E4D03" w:rsidRDefault="007A17B3">
            <w:pPr>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NO ENTREGA INFORMACIÓN</w:t>
            </w:r>
          </w:p>
        </w:tc>
      </w:tr>
      <w:tr w:rsidR="00B014C4" w:rsidRPr="000E4D03" w14:paraId="653502C8" w14:textId="77777777">
        <w:tc>
          <w:tcPr>
            <w:tcW w:w="2972" w:type="dxa"/>
          </w:tcPr>
          <w:p w14:paraId="35278A64" w14:textId="77777777" w:rsidR="00B014C4" w:rsidRPr="000E4D03" w:rsidRDefault="007A17B3">
            <w:pPr>
              <w:jc w:val="center"/>
              <w:rPr>
                <w:rFonts w:ascii="Palatino Linotype" w:eastAsia="Palatino Linotype" w:hAnsi="Palatino Linotype" w:cs="Palatino Linotype"/>
                <w:b/>
                <w:sz w:val="20"/>
                <w:szCs w:val="20"/>
              </w:rPr>
            </w:pPr>
            <w:r w:rsidRPr="000E4D03">
              <w:rPr>
                <w:rFonts w:ascii="Palatino Linotype" w:eastAsia="Palatino Linotype" w:hAnsi="Palatino Linotype" w:cs="Palatino Linotype"/>
                <w:b/>
                <w:sz w:val="20"/>
                <w:szCs w:val="20"/>
              </w:rPr>
              <w:t>16201/INFOEM/IP/RR/2022</w:t>
            </w:r>
          </w:p>
        </w:tc>
        <w:tc>
          <w:tcPr>
            <w:tcW w:w="3402" w:type="dxa"/>
            <w:shd w:val="clear" w:color="auto" w:fill="auto"/>
          </w:tcPr>
          <w:p w14:paraId="48F4E6EF" w14:textId="77777777" w:rsidR="00B014C4" w:rsidRPr="000E4D03" w:rsidRDefault="007A17B3">
            <w:pPr>
              <w:jc w:val="both"/>
              <w:rPr>
                <w:rFonts w:ascii="Palatino Linotype" w:eastAsia="Palatino Linotype" w:hAnsi="Palatino Linotype" w:cs="Palatino Linotype"/>
                <w:b/>
                <w:i/>
                <w:sz w:val="20"/>
                <w:szCs w:val="20"/>
              </w:rPr>
            </w:pPr>
            <w:r w:rsidRPr="000E4D03">
              <w:rPr>
                <w:rFonts w:ascii="Palatino Linotype" w:eastAsia="Palatino Linotype" w:hAnsi="Palatino Linotype" w:cs="Palatino Linotype"/>
                <w:i/>
                <w:sz w:val="20"/>
                <w:szCs w:val="20"/>
              </w:rPr>
              <w:t>NO ENTREGA INFORMACIÓN</w:t>
            </w:r>
          </w:p>
        </w:tc>
        <w:tc>
          <w:tcPr>
            <w:tcW w:w="2596" w:type="dxa"/>
            <w:shd w:val="clear" w:color="auto" w:fill="auto"/>
          </w:tcPr>
          <w:p w14:paraId="764C3909" w14:textId="77777777" w:rsidR="00B014C4" w:rsidRPr="000E4D03" w:rsidRDefault="007A17B3">
            <w:pPr>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 xml:space="preserve">NO ENTREGA INFORMACIÓNNO </w:t>
            </w:r>
            <w:r w:rsidRPr="000E4D03">
              <w:rPr>
                <w:rFonts w:ascii="Palatino Linotype" w:eastAsia="Palatino Linotype" w:hAnsi="Palatino Linotype" w:cs="Palatino Linotype"/>
                <w:i/>
                <w:sz w:val="20"/>
                <w:szCs w:val="20"/>
              </w:rPr>
              <w:lastRenderedPageBreak/>
              <w:t>ENTREGA INFORMACIÓN</w:t>
            </w:r>
          </w:p>
        </w:tc>
      </w:tr>
      <w:tr w:rsidR="00B014C4" w:rsidRPr="000E4D03" w14:paraId="7660E132" w14:textId="77777777">
        <w:tc>
          <w:tcPr>
            <w:tcW w:w="2972" w:type="dxa"/>
          </w:tcPr>
          <w:p w14:paraId="3DB89DE1" w14:textId="77777777" w:rsidR="00B014C4" w:rsidRPr="000E4D03" w:rsidRDefault="007A17B3">
            <w:pPr>
              <w:jc w:val="center"/>
              <w:rPr>
                <w:rFonts w:ascii="Palatino Linotype" w:eastAsia="Palatino Linotype" w:hAnsi="Palatino Linotype" w:cs="Palatino Linotype"/>
                <w:b/>
                <w:sz w:val="20"/>
                <w:szCs w:val="20"/>
              </w:rPr>
            </w:pPr>
            <w:r w:rsidRPr="000E4D03">
              <w:rPr>
                <w:rFonts w:ascii="Palatino Linotype" w:eastAsia="Palatino Linotype" w:hAnsi="Palatino Linotype" w:cs="Palatino Linotype"/>
                <w:b/>
                <w:sz w:val="20"/>
                <w:szCs w:val="20"/>
              </w:rPr>
              <w:lastRenderedPageBreak/>
              <w:t>16206/INFOEM/IP/RR/2022</w:t>
            </w:r>
          </w:p>
        </w:tc>
        <w:tc>
          <w:tcPr>
            <w:tcW w:w="3402" w:type="dxa"/>
            <w:shd w:val="clear" w:color="auto" w:fill="auto"/>
          </w:tcPr>
          <w:p w14:paraId="6E8D97CD" w14:textId="77777777" w:rsidR="00B014C4" w:rsidRPr="000E4D03" w:rsidRDefault="007A17B3">
            <w:pPr>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NO ENTREGA INFORMACIÓN</w:t>
            </w:r>
          </w:p>
        </w:tc>
        <w:tc>
          <w:tcPr>
            <w:tcW w:w="2596" w:type="dxa"/>
            <w:shd w:val="clear" w:color="auto" w:fill="auto"/>
          </w:tcPr>
          <w:p w14:paraId="49059639" w14:textId="77777777" w:rsidR="00B014C4" w:rsidRPr="000E4D03" w:rsidRDefault="007A17B3">
            <w:pPr>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NO ENTREGA INFORMACIÓN</w:t>
            </w:r>
          </w:p>
        </w:tc>
      </w:tr>
      <w:tr w:rsidR="00B014C4" w:rsidRPr="000E4D03" w14:paraId="00C7523A" w14:textId="77777777">
        <w:tc>
          <w:tcPr>
            <w:tcW w:w="2972" w:type="dxa"/>
          </w:tcPr>
          <w:p w14:paraId="7DAC28DB" w14:textId="77777777" w:rsidR="00B014C4" w:rsidRPr="000E4D03" w:rsidRDefault="007A17B3">
            <w:pPr>
              <w:jc w:val="center"/>
              <w:rPr>
                <w:rFonts w:ascii="Palatino Linotype" w:eastAsia="Palatino Linotype" w:hAnsi="Palatino Linotype" w:cs="Palatino Linotype"/>
                <w:b/>
                <w:sz w:val="20"/>
                <w:szCs w:val="20"/>
              </w:rPr>
            </w:pPr>
            <w:r w:rsidRPr="000E4D03">
              <w:rPr>
                <w:rFonts w:ascii="Palatino Linotype" w:eastAsia="Palatino Linotype" w:hAnsi="Palatino Linotype" w:cs="Palatino Linotype"/>
                <w:b/>
                <w:sz w:val="20"/>
                <w:szCs w:val="20"/>
              </w:rPr>
              <w:t>16224/INFOEM/IP/RR/2022</w:t>
            </w:r>
          </w:p>
        </w:tc>
        <w:tc>
          <w:tcPr>
            <w:tcW w:w="3402" w:type="dxa"/>
            <w:shd w:val="clear" w:color="auto" w:fill="auto"/>
          </w:tcPr>
          <w:p w14:paraId="50A856C3" w14:textId="77777777" w:rsidR="00B014C4" w:rsidRPr="000E4D03" w:rsidRDefault="007A17B3">
            <w:pPr>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NO ENTREGA INFORMACIÓN</w:t>
            </w:r>
          </w:p>
        </w:tc>
        <w:tc>
          <w:tcPr>
            <w:tcW w:w="2596" w:type="dxa"/>
            <w:shd w:val="clear" w:color="auto" w:fill="auto"/>
          </w:tcPr>
          <w:p w14:paraId="651564C2" w14:textId="77777777" w:rsidR="00B014C4" w:rsidRPr="000E4D03" w:rsidRDefault="007A17B3">
            <w:pPr>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NO ENTREGA INFORMACIÓN</w:t>
            </w:r>
          </w:p>
        </w:tc>
      </w:tr>
      <w:tr w:rsidR="00B014C4" w:rsidRPr="000E4D03" w14:paraId="6A642519" w14:textId="77777777">
        <w:tc>
          <w:tcPr>
            <w:tcW w:w="2972" w:type="dxa"/>
          </w:tcPr>
          <w:p w14:paraId="79AA362F" w14:textId="77777777" w:rsidR="00B014C4" w:rsidRPr="000E4D03" w:rsidRDefault="007A17B3">
            <w:pPr>
              <w:jc w:val="center"/>
              <w:rPr>
                <w:rFonts w:ascii="Palatino Linotype" w:eastAsia="Palatino Linotype" w:hAnsi="Palatino Linotype" w:cs="Palatino Linotype"/>
                <w:b/>
                <w:sz w:val="20"/>
                <w:szCs w:val="20"/>
              </w:rPr>
            </w:pPr>
            <w:r w:rsidRPr="000E4D03">
              <w:rPr>
                <w:rFonts w:ascii="Palatino Linotype" w:eastAsia="Palatino Linotype" w:hAnsi="Palatino Linotype" w:cs="Palatino Linotype"/>
                <w:b/>
                <w:sz w:val="20"/>
                <w:szCs w:val="20"/>
              </w:rPr>
              <w:t>16226/INFOEM/IP/RR/2022</w:t>
            </w:r>
          </w:p>
        </w:tc>
        <w:tc>
          <w:tcPr>
            <w:tcW w:w="3402" w:type="dxa"/>
            <w:shd w:val="clear" w:color="auto" w:fill="auto"/>
          </w:tcPr>
          <w:p w14:paraId="11EDB558" w14:textId="77777777" w:rsidR="00B014C4" w:rsidRPr="000E4D03" w:rsidRDefault="007A17B3">
            <w:pPr>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NO ENTREGA INFORMACIÓN</w:t>
            </w:r>
          </w:p>
        </w:tc>
        <w:tc>
          <w:tcPr>
            <w:tcW w:w="2596" w:type="dxa"/>
            <w:shd w:val="clear" w:color="auto" w:fill="auto"/>
          </w:tcPr>
          <w:p w14:paraId="6752B12E" w14:textId="77777777" w:rsidR="00B014C4" w:rsidRPr="000E4D03" w:rsidRDefault="007A17B3">
            <w:pPr>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NO ENTREGA INFORMACIÓN</w:t>
            </w:r>
          </w:p>
        </w:tc>
      </w:tr>
      <w:tr w:rsidR="00B014C4" w:rsidRPr="000E4D03" w14:paraId="010658B8" w14:textId="77777777">
        <w:tc>
          <w:tcPr>
            <w:tcW w:w="2972" w:type="dxa"/>
          </w:tcPr>
          <w:p w14:paraId="1EF025CC" w14:textId="77777777" w:rsidR="00B014C4" w:rsidRPr="000E4D03" w:rsidRDefault="007A17B3">
            <w:pPr>
              <w:jc w:val="center"/>
              <w:rPr>
                <w:rFonts w:ascii="Palatino Linotype" w:eastAsia="Palatino Linotype" w:hAnsi="Palatino Linotype" w:cs="Palatino Linotype"/>
                <w:b/>
                <w:sz w:val="20"/>
                <w:szCs w:val="20"/>
              </w:rPr>
            </w:pPr>
            <w:r w:rsidRPr="000E4D03">
              <w:rPr>
                <w:rFonts w:ascii="Palatino Linotype" w:eastAsia="Palatino Linotype" w:hAnsi="Palatino Linotype" w:cs="Palatino Linotype"/>
                <w:b/>
                <w:sz w:val="20"/>
                <w:szCs w:val="20"/>
              </w:rPr>
              <w:t>16610/INFOEM/IP/RR/2022</w:t>
            </w:r>
          </w:p>
        </w:tc>
        <w:tc>
          <w:tcPr>
            <w:tcW w:w="3402" w:type="dxa"/>
            <w:shd w:val="clear" w:color="auto" w:fill="auto"/>
          </w:tcPr>
          <w:p w14:paraId="7DE6C44B" w14:textId="77777777" w:rsidR="00B014C4" w:rsidRPr="000E4D03" w:rsidRDefault="007A17B3">
            <w:pPr>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NO ENTREGA INFORMACIÓN</w:t>
            </w:r>
          </w:p>
        </w:tc>
        <w:tc>
          <w:tcPr>
            <w:tcW w:w="2596" w:type="dxa"/>
            <w:shd w:val="clear" w:color="auto" w:fill="auto"/>
          </w:tcPr>
          <w:p w14:paraId="19057280" w14:textId="77777777" w:rsidR="00B014C4" w:rsidRPr="000E4D03" w:rsidRDefault="007A17B3">
            <w:pPr>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NO ENTREGA INFORMACIÓN</w:t>
            </w:r>
          </w:p>
        </w:tc>
      </w:tr>
    </w:tbl>
    <w:p w14:paraId="6B863181" w14:textId="77777777" w:rsidR="00B014C4" w:rsidRPr="000E4D03" w:rsidRDefault="00B014C4">
      <w:pPr>
        <w:spacing w:before="240" w:after="240" w:line="360" w:lineRule="auto"/>
        <w:ind w:right="49"/>
        <w:jc w:val="both"/>
        <w:rPr>
          <w:rFonts w:ascii="Palatino Linotype" w:eastAsia="Palatino Linotype" w:hAnsi="Palatino Linotype" w:cs="Palatino Linotype"/>
        </w:rPr>
      </w:pPr>
    </w:p>
    <w:p w14:paraId="16261794" w14:textId="77777777" w:rsidR="00B014C4" w:rsidRPr="000E4D03" w:rsidRDefault="007A17B3">
      <w:pPr>
        <w:spacing w:line="360" w:lineRule="auto"/>
        <w:jc w:val="both"/>
        <w:rPr>
          <w:rFonts w:ascii="Palatino Linotype" w:eastAsia="Palatino Linotype" w:hAnsi="Palatino Linotype" w:cs="Palatino Linotype"/>
          <w:b/>
        </w:rPr>
      </w:pPr>
      <w:r w:rsidRPr="000E4D03">
        <w:rPr>
          <w:rFonts w:ascii="Palatino Linotype" w:eastAsia="Palatino Linotype" w:hAnsi="Palatino Linotype" w:cs="Palatino Linotype"/>
          <w:b/>
        </w:rPr>
        <w:t>6.  Trámite del Recurso de Revisión ante el Instituto.</w:t>
      </w:r>
    </w:p>
    <w:p w14:paraId="4E635591" w14:textId="77777777" w:rsidR="00B014C4" w:rsidRPr="000E4D03" w:rsidRDefault="007A17B3">
      <w:pPr>
        <w:spacing w:before="240" w:after="240" w:line="360" w:lineRule="auto"/>
        <w:jc w:val="both"/>
        <w:rPr>
          <w:rFonts w:ascii="Palatino Linotype" w:eastAsia="Palatino Linotype" w:hAnsi="Palatino Linotype" w:cs="Palatino Linotype"/>
          <w:b/>
        </w:rPr>
      </w:pPr>
      <w:r w:rsidRPr="000E4D03">
        <w:rPr>
          <w:rFonts w:ascii="Palatino Linotype" w:eastAsia="Palatino Linotype" w:hAnsi="Palatino Linotype" w:cs="Palatino Linotype"/>
          <w:b/>
        </w:rPr>
        <w:t xml:space="preserve">a. Turno. </w:t>
      </w:r>
      <w:r w:rsidRPr="000E4D03">
        <w:rPr>
          <w:rFonts w:ascii="Palatino Linotype" w:eastAsia="Palatino Linotype" w:hAnsi="Palatino Linotype" w:cs="Palatino Linotype"/>
        </w:rPr>
        <w:t>De conformidad con el artículo 185 fracción I de la Ley Transparencia y Acceso a la Información Pública del Estado de México y Municipios, los recursos de revisión fueron</w:t>
      </w:r>
      <w:r w:rsidRPr="000E4D03">
        <w:rPr>
          <w:rFonts w:ascii="Palatino Linotype" w:eastAsia="Palatino Linotype" w:hAnsi="Palatino Linotype" w:cs="Palatino Linotype"/>
          <w:b/>
        </w:rPr>
        <w:t xml:space="preserve"> </w:t>
      </w:r>
      <w:r w:rsidRPr="000E4D03">
        <w:rPr>
          <w:rFonts w:ascii="Palatino Linotype" w:eastAsia="Palatino Linotype" w:hAnsi="Palatino Linotype" w:cs="Palatino Linotype"/>
        </w:rPr>
        <w:t xml:space="preserve">turnados de la siguiente manera a efecto de presentar al Pleno los proyectos de resolución correspondientes: </w:t>
      </w:r>
    </w:p>
    <w:tbl>
      <w:tblPr>
        <w:tblStyle w:val="af6"/>
        <w:tblW w:w="892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B014C4" w:rsidRPr="000E4D03" w14:paraId="4F09BD58" w14:textId="77777777">
        <w:tc>
          <w:tcPr>
            <w:tcW w:w="4460" w:type="dxa"/>
            <w:shd w:val="clear" w:color="auto" w:fill="00B0F0"/>
          </w:tcPr>
          <w:p w14:paraId="53D67C7B" w14:textId="77777777" w:rsidR="00B014C4" w:rsidRPr="000E4D03" w:rsidRDefault="007A17B3">
            <w:pPr>
              <w:spacing w:before="240" w:after="240" w:line="360" w:lineRule="auto"/>
              <w:jc w:val="center"/>
              <w:rPr>
                <w:rFonts w:ascii="Palatino Linotype" w:eastAsia="Palatino Linotype" w:hAnsi="Palatino Linotype" w:cs="Palatino Linotype"/>
                <w:b/>
                <w:color w:val="FFFFFF"/>
                <w:sz w:val="22"/>
                <w:szCs w:val="22"/>
              </w:rPr>
            </w:pPr>
            <w:r w:rsidRPr="000E4D03">
              <w:rPr>
                <w:rFonts w:ascii="Palatino Linotype" w:eastAsia="Palatino Linotype" w:hAnsi="Palatino Linotype" w:cs="Palatino Linotype"/>
                <w:b/>
                <w:color w:val="FFFFFF"/>
                <w:sz w:val="22"/>
                <w:szCs w:val="22"/>
              </w:rPr>
              <w:t>Recurso de Revisión</w:t>
            </w:r>
          </w:p>
        </w:tc>
        <w:tc>
          <w:tcPr>
            <w:tcW w:w="4461" w:type="dxa"/>
            <w:shd w:val="clear" w:color="auto" w:fill="00B0F0"/>
          </w:tcPr>
          <w:p w14:paraId="66726E98" w14:textId="77777777" w:rsidR="00B014C4" w:rsidRPr="000E4D03" w:rsidRDefault="007A17B3">
            <w:pPr>
              <w:spacing w:before="240" w:after="240" w:line="360" w:lineRule="auto"/>
              <w:jc w:val="center"/>
              <w:rPr>
                <w:rFonts w:ascii="Palatino Linotype" w:eastAsia="Palatino Linotype" w:hAnsi="Palatino Linotype" w:cs="Palatino Linotype"/>
                <w:b/>
                <w:color w:val="FFFFFF"/>
                <w:sz w:val="22"/>
                <w:szCs w:val="22"/>
              </w:rPr>
            </w:pPr>
            <w:r w:rsidRPr="000E4D03">
              <w:rPr>
                <w:rFonts w:ascii="Palatino Linotype" w:eastAsia="Palatino Linotype" w:hAnsi="Palatino Linotype" w:cs="Palatino Linotype"/>
                <w:b/>
                <w:color w:val="FFFFFF"/>
                <w:sz w:val="22"/>
                <w:szCs w:val="22"/>
              </w:rPr>
              <w:t>Comisionada/o</w:t>
            </w:r>
          </w:p>
        </w:tc>
      </w:tr>
      <w:tr w:rsidR="00B014C4" w:rsidRPr="000E4D03" w14:paraId="2A11FE82" w14:textId="77777777">
        <w:tc>
          <w:tcPr>
            <w:tcW w:w="4460" w:type="dxa"/>
          </w:tcPr>
          <w:p w14:paraId="43B1CA09" w14:textId="77777777" w:rsidR="00B014C4" w:rsidRPr="000E4D03" w:rsidRDefault="007A17B3">
            <w:pPr>
              <w:spacing w:before="240" w:after="240" w:line="276" w:lineRule="auto"/>
              <w:jc w:val="center"/>
              <w:rPr>
                <w:rFonts w:ascii="Palatino Linotype" w:eastAsia="Palatino Linotype" w:hAnsi="Palatino Linotype" w:cs="Palatino Linotype"/>
                <w:b/>
                <w:sz w:val="22"/>
                <w:szCs w:val="22"/>
              </w:rPr>
            </w:pPr>
            <w:r w:rsidRPr="000E4D03">
              <w:rPr>
                <w:rFonts w:ascii="Palatino Linotype" w:eastAsia="Palatino Linotype" w:hAnsi="Palatino Linotype" w:cs="Palatino Linotype"/>
                <w:b/>
                <w:sz w:val="20"/>
                <w:szCs w:val="20"/>
              </w:rPr>
              <w:t>16139/INFOEM/IP/RR/2022 y  16224/INFOEM/IP/RR/2022</w:t>
            </w:r>
          </w:p>
        </w:tc>
        <w:tc>
          <w:tcPr>
            <w:tcW w:w="4461" w:type="dxa"/>
          </w:tcPr>
          <w:p w14:paraId="16A098C8" w14:textId="77777777" w:rsidR="00B014C4" w:rsidRPr="000E4D03" w:rsidRDefault="007A17B3">
            <w:pPr>
              <w:spacing w:before="240" w:after="240"/>
              <w:jc w:val="center"/>
              <w:rPr>
                <w:rFonts w:ascii="Palatino Linotype" w:eastAsia="Palatino Linotype" w:hAnsi="Palatino Linotype" w:cs="Palatino Linotype"/>
                <w:b/>
                <w:sz w:val="20"/>
                <w:szCs w:val="20"/>
              </w:rPr>
            </w:pPr>
            <w:r w:rsidRPr="000E4D03">
              <w:rPr>
                <w:rFonts w:ascii="Palatino Linotype" w:eastAsia="Palatino Linotype" w:hAnsi="Palatino Linotype" w:cs="Palatino Linotype"/>
                <w:b/>
                <w:sz w:val="20"/>
                <w:szCs w:val="20"/>
              </w:rPr>
              <w:t>Comisionada Guadalupe Ramírez Peña</w:t>
            </w:r>
          </w:p>
        </w:tc>
      </w:tr>
      <w:tr w:rsidR="00B014C4" w:rsidRPr="000E4D03" w14:paraId="4BB587A3" w14:textId="77777777">
        <w:tc>
          <w:tcPr>
            <w:tcW w:w="4460" w:type="dxa"/>
          </w:tcPr>
          <w:p w14:paraId="0F5D9081" w14:textId="77777777" w:rsidR="00B014C4" w:rsidRPr="000E4D03" w:rsidRDefault="007A17B3">
            <w:pPr>
              <w:spacing w:before="240" w:after="240" w:line="276" w:lineRule="auto"/>
              <w:jc w:val="center"/>
              <w:rPr>
                <w:rFonts w:ascii="Palatino Linotype" w:eastAsia="Palatino Linotype" w:hAnsi="Palatino Linotype" w:cs="Palatino Linotype"/>
                <w:b/>
                <w:sz w:val="20"/>
                <w:szCs w:val="20"/>
              </w:rPr>
            </w:pPr>
            <w:r w:rsidRPr="000E4D03">
              <w:rPr>
                <w:rFonts w:ascii="Palatino Linotype" w:eastAsia="Palatino Linotype" w:hAnsi="Palatino Linotype" w:cs="Palatino Linotype"/>
                <w:b/>
                <w:sz w:val="20"/>
                <w:szCs w:val="20"/>
              </w:rPr>
              <w:t>16610/INFOEM/IP/RR/2022</w:t>
            </w:r>
          </w:p>
        </w:tc>
        <w:tc>
          <w:tcPr>
            <w:tcW w:w="4461" w:type="dxa"/>
          </w:tcPr>
          <w:p w14:paraId="137D5F16" w14:textId="77777777" w:rsidR="00B014C4" w:rsidRPr="000E4D03" w:rsidRDefault="007A17B3">
            <w:pPr>
              <w:spacing w:before="240" w:after="240"/>
              <w:jc w:val="center"/>
              <w:rPr>
                <w:rFonts w:ascii="Palatino Linotype" w:eastAsia="Palatino Linotype" w:hAnsi="Palatino Linotype" w:cs="Palatino Linotype"/>
                <w:b/>
                <w:sz w:val="20"/>
                <w:szCs w:val="20"/>
              </w:rPr>
            </w:pPr>
            <w:r w:rsidRPr="000E4D03">
              <w:rPr>
                <w:rFonts w:ascii="Palatino Linotype" w:eastAsia="Palatino Linotype" w:hAnsi="Palatino Linotype" w:cs="Palatino Linotype"/>
                <w:b/>
                <w:sz w:val="20"/>
                <w:szCs w:val="20"/>
              </w:rPr>
              <w:t>Comisionado Presidente José Martínez Vilchis</w:t>
            </w:r>
          </w:p>
        </w:tc>
      </w:tr>
      <w:tr w:rsidR="00B014C4" w:rsidRPr="000E4D03" w14:paraId="0B5C2721" w14:textId="77777777">
        <w:tc>
          <w:tcPr>
            <w:tcW w:w="4460" w:type="dxa"/>
          </w:tcPr>
          <w:p w14:paraId="0E215E58" w14:textId="77777777" w:rsidR="00B014C4" w:rsidRPr="000E4D03" w:rsidRDefault="007A17B3">
            <w:pPr>
              <w:spacing w:before="240" w:after="240" w:line="276" w:lineRule="auto"/>
              <w:jc w:val="center"/>
              <w:rPr>
                <w:rFonts w:ascii="Palatino Linotype" w:eastAsia="Palatino Linotype" w:hAnsi="Palatino Linotype" w:cs="Palatino Linotype"/>
                <w:b/>
                <w:sz w:val="20"/>
                <w:szCs w:val="20"/>
              </w:rPr>
            </w:pPr>
            <w:r w:rsidRPr="000E4D03">
              <w:rPr>
                <w:rFonts w:ascii="Palatino Linotype" w:eastAsia="Palatino Linotype" w:hAnsi="Palatino Linotype" w:cs="Palatino Linotype"/>
                <w:b/>
                <w:sz w:val="20"/>
                <w:szCs w:val="20"/>
              </w:rPr>
              <w:t>16141/INFOEM/IP/RR/2022, 16201/INFOEM/IP/RR/2022,</w:t>
            </w:r>
            <w:r w:rsidRPr="000E4D03">
              <w:rPr>
                <w:sz w:val="22"/>
                <w:szCs w:val="22"/>
              </w:rPr>
              <w:t xml:space="preserve"> </w:t>
            </w:r>
            <w:r w:rsidRPr="000E4D03">
              <w:rPr>
                <w:rFonts w:ascii="Palatino Linotype" w:eastAsia="Palatino Linotype" w:hAnsi="Palatino Linotype" w:cs="Palatino Linotype"/>
                <w:b/>
                <w:sz w:val="20"/>
                <w:szCs w:val="20"/>
              </w:rPr>
              <w:t>16206/INFOEM/IP/RR/2022 y 16226/INFOEM/IP/RR/2022</w:t>
            </w:r>
          </w:p>
          <w:p w14:paraId="312D1F8D" w14:textId="77777777" w:rsidR="00B014C4" w:rsidRPr="000E4D03" w:rsidRDefault="00B014C4">
            <w:pPr>
              <w:spacing w:before="240" w:after="240" w:line="276" w:lineRule="auto"/>
              <w:jc w:val="center"/>
              <w:rPr>
                <w:rFonts w:ascii="Palatino Linotype" w:eastAsia="Palatino Linotype" w:hAnsi="Palatino Linotype" w:cs="Palatino Linotype"/>
                <w:b/>
                <w:sz w:val="20"/>
                <w:szCs w:val="20"/>
              </w:rPr>
            </w:pPr>
          </w:p>
        </w:tc>
        <w:tc>
          <w:tcPr>
            <w:tcW w:w="4461" w:type="dxa"/>
          </w:tcPr>
          <w:p w14:paraId="2B2025F0" w14:textId="77777777" w:rsidR="00B014C4" w:rsidRPr="000E4D03" w:rsidRDefault="007A17B3">
            <w:pPr>
              <w:spacing w:before="240" w:after="240"/>
              <w:jc w:val="center"/>
              <w:rPr>
                <w:rFonts w:ascii="Palatino Linotype" w:eastAsia="Palatino Linotype" w:hAnsi="Palatino Linotype" w:cs="Palatino Linotype"/>
                <w:b/>
                <w:sz w:val="20"/>
                <w:szCs w:val="20"/>
              </w:rPr>
            </w:pPr>
            <w:r w:rsidRPr="000E4D03">
              <w:rPr>
                <w:rFonts w:ascii="Palatino Linotype" w:eastAsia="Palatino Linotype" w:hAnsi="Palatino Linotype" w:cs="Palatino Linotype"/>
                <w:b/>
                <w:sz w:val="20"/>
                <w:szCs w:val="20"/>
              </w:rPr>
              <w:lastRenderedPageBreak/>
              <w:t>Comisionado Luis Gustavo Parra Noriega</w:t>
            </w:r>
          </w:p>
        </w:tc>
      </w:tr>
      <w:tr w:rsidR="00B014C4" w:rsidRPr="000E4D03" w14:paraId="425084F2" w14:textId="77777777">
        <w:tc>
          <w:tcPr>
            <w:tcW w:w="4460" w:type="dxa"/>
          </w:tcPr>
          <w:p w14:paraId="6955E6A4" w14:textId="77777777" w:rsidR="00B014C4" w:rsidRPr="000E4D03" w:rsidRDefault="007A17B3">
            <w:pPr>
              <w:spacing w:before="240" w:after="240" w:line="276" w:lineRule="auto"/>
              <w:jc w:val="center"/>
              <w:rPr>
                <w:rFonts w:ascii="Palatino Linotype" w:eastAsia="Palatino Linotype" w:hAnsi="Palatino Linotype" w:cs="Palatino Linotype"/>
                <w:b/>
                <w:sz w:val="20"/>
                <w:szCs w:val="20"/>
              </w:rPr>
            </w:pPr>
            <w:r w:rsidRPr="000E4D03">
              <w:rPr>
                <w:rFonts w:ascii="Palatino Linotype" w:eastAsia="Palatino Linotype" w:hAnsi="Palatino Linotype" w:cs="Palatino Linotype"/>
                <w:b/>
                <w:sz w:val="20"/>
                <w:szCs w:val="20"/>
              </w:rPr>
              <w:lastRenderedPageBreak/>
              <w:t xml:space="preserve">16148/INFOEM/IP/RR/2022 </w:t>
            </w:r>
          </w:p>
        </w:tc>
        <w:tc>
          <w:tcPr>
            <w:tcW w:w="4461" w:type="dxa"/>
          </w:tcPr>
          <w:p w14:paraId="1F7E10A0" w14:textId="77777777" w:rsidR="00B014C4" w:rsidRPr="000E4D03" w:rsidRDefault="007A17B3">
            <w:pPr>
              <w:spacing w:before="240" w:after="240"/>
              <w:jc w:val="center"/>
              <w:rPr>
                <w:rFonts w:ascii="Palatino Linotype" w:eastAsia="Palatino Linotype" w:hAnsi="Palatino Linotype" w:cs="Palatino Linotype"/>
                <w:b/>
                <w:sz w:val="20"/>
                <w:szCs w:val="20"/>
              </w:rPr>
            </w:pPr>
            <w:r w:rsidRPr="000E4D03">
              <w:rPr>
                <w:rFonts w:ascii="Palatino Linotype" w:eastAsia="Palatino Linotype" w:hAnsi="Palatino Linotype" w:cs="Palatino Linotype"/>
                <w:b/>
                <w:sz w:val="20"/>
                <w:szCs w:val="20"/>
              </w:rPr>
              <w:t>Comisionada María del Rosario Mejía Ayala</w:t>
            </w:r>
          </w:p>
        </w:tc>
      </w:tr>
    </w:tbl>
    <w:p w14:paraId="260901F2" w14:textId="77777777" w:rsidR="00B014C4" w:rsidRPr="000E4D03" w:rsidRDefault="00B014C4">
      <w:pPr>
        <w:spacing w:before="240" w:after="240" w:line="360" w:lineRule="auto"/>
        <w:jc w:val="both"/>
        <w:rPr>
          <w:rFonts w:ascii="Palatino Linotype" w:eastAsia="Palatino Linotype" w:hAnsi="Palatino Linotype" w:cs="Palatino Linotype"/>
          <w:b/>
        </w:rPr>
      </w:pPr>
    </w:p>
    <w:p w14:paraId="429C6613" w14:textId="77777777" w:rsidR="00B014C4" w:rsidRPr="000E4D03" w:rsidRDefault="007A17B3">
      <w:pPr>
        <w:spacing w:before="240" w:after="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b/>
        </w:rPr>
        <w:t xml:space="preserve">b. Admisión. </w:t>
      </w:r>
      <w:r w:rsidRPr="000E4D03">
        <w:rPr>
          <w:rFonts w:ascii="Palatino Linotype" w:eastAsia="Palatino Linotype" w:hAnsi="Palatino Linotype" w:cs="Palatino Linotype"/>
        </w:rPr>
        <w:t xml:space="preserve">Los días </w:t>
      </w:r>
      <w:r w:rsidRPr="000E4D03">
        <w:rPr>
          <w:rFonts w:ascii="Palatino Linotype" w:eastAsia="Palatino Linotype" w:hAnsi="Palatino Linotype" w:cs="Palatino Linotype"/>
          <w:b/>
        </w:rPr>
        <w:t>nueve, diez, once, catorce y veintidós de noviembre de dos mil veintidós,</w:t>
      </w:r>
      <w:r w:rsidRPr="000E4D03">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 dando un plazo máximo de siete días hábiles para que las partes manifestaran lo que a su derecho resultara conveniente, ofrecieran pruebas, formularan alegatos y el </w:t>
      </w:r>
      <w:r w:rsidRPr="000E4D03">
        <w:rPr>
          <w:rFonts w:ascii="Palatino Linotype" w:eastAsia="Palatino Linotype" w:hAnsi="Palatino Linotype" w:cs="Palatino Linotype"/>
          <w:b/>
        </w:rPr>
        <w:t>Sujeto Obligado</w:t>
      </w:r>
      <w:r w:rsidRPr="000E4D03">
        <w:rPr>
          <w:rFonts w:ascii="Palatino Linotype" w:eastAsia="Palatino Linotype" w:hAnsi="Palatino Linotype" w:cs="Palatino Linotype"/>
        </w:rPr>
        <w:t xml:space="preserve"> presentara su informe justificado.</w:t>
      </w:r>
    </w:p>
    <w:p w14:paraId="0504B37C" w14:textId="77777777" w:rsidR="00B014C4" w:rsidRPr="000E4D03" w:rsidRDefault="007A17B3">
      <w:pPr>
        <w:spacing w:before="240" w:after="240" w:line="360" w:lineRule="auto"/>
        <w:jc w:val="both"/>
        <w:rPr>
          <w:rFonts w:ascii="Palatino Linotype" w:eastAsia="Palatino Linotype" w:hAnsi="Palatino Linotype" w:cs="Palatino Linotype"/>
          <w:color w:val="000000"/>
        </w:rPr>
      </w:pPr>
      <w:r w:rsidRPr="000E4D03">
        <w:rPr>
          <w:rFonts w:ascii="Palatino Linotype" w:eastAsia="Palatino Linotype" w:hAnsi="Palatino Linotype" w:cs="Palatino Linotype"/>
          <w:b/>
        </w:rPr>
        <w:t>c</w:t>
      </w:r>
      <w:r w:rsidRPr="000E4D03">
        <w:rPr>
          <w:rFonts w:ascii="Palatino Linotype" w:eastAsia="Palatino Linotype" w:hAnsi="Palatino Linotype" w:cs="Palatino Linotype"/>
          <w:b/>
          <w:color w:val="000000"/>
        </w:rPr>
        <w:t xml:space="preserve">. Manifestaciones. </w:t>
      </w:r>
      <w:r w:rsidRPr="000E4D03">
        <w:rPr>
          <w:rFonts w:ascii="Palatino Linotype" w:eastAsia="Palatino Linotype" w:hAnsi="Palatino Linotype" w:cs="Palatino Linotype"/>
          <w:color w:val="000000"/>
        </w:rPr>
        <w:t xml:space="preserve">De las constancias que obran en el expediente electrónico del SAIMEX se desprende que el </w:t>
      </w:r>
      <w:r w:rsidRPr="000E4D03">
        <w:rPr>
          <w:rFonts w:ascii="Palatino Linotype" w:eastAsia="Palatino Linotype" w:hAnsi="Palatino Linotype" w:cs="Palatino Linotype"/>
          <w:b/>
          <w:color w:val="000000"/>
        </w:rPr>
        <w:t>Sujeto Obligado</w:t>
      </w:r>
      <w:r w:rsidRPr="000E4D03">
        <w:rPr>
          <w:rFonts w:ascii="Palatino Linotype" w:eastAsia="Palatino Linotype" w:hAnsi="Palatino Linotype" w:cs="Palatino Linotype"/>
          <w:color w:val="000000"/>
        </w:rPr>
        <w:t xml:space="preserve"> no rindió su informe justificado, del mismo modo </w:t>
      </w:r>
      <w:r w:rsidRPr="000E4D03">
        <w:rPr>
          <w:rFonts w:ascii="Palatino Linotype" w:eastAsia="Palatino Linotype" w:hAnsi="Palatino Linotype" w:cs="Palatino Linotype"/>
          <w:b/>
          <w:color w:val="000000"/>
        </w:rPr>
        <w:t>la parte</w:t>
      </w:r>
      <w:r w:rsidRPr="000E4D03">
        <w:rPr>
          <w:rFonts w:ascii="Palatino Linotype" w:eastAsia="Palatino Linotype" w:hAnsi="Palatino Linotype" w:cs="Palatino Linotype"/>
          <w:color w:val="000000"/>
        </w:rPr>
        <w:t xml:space="preserve"> </w:t>
      </w:r>
      <w:r w:rsidRPr="000E4D03">
        <w:rPr>
          <w:rFonts w:ascii="Palatino Linotype" w:eastAsia="Palatino Linotype" w:hAnsi="Palatino Linotype" w:cs="Palatino Linotype"/>
          <w:b/>
          <w:color w:val="000000"/>
        </w:rPr>
        <w:t>Recurrente</w:t>
      </w:r>
      <w:r w:rsidRPr="000E4D03">
        <w:rPr>
          <w:rFonts w:ascii="Palatino Linotype" w:eastAsia="Palatino Linotype" w:hAnsi="Palatino Linotype" w:cs="Palatino Linotype"/>
          <w:color w:val="000000"/>
        </w:rPr>
        <w:t xml:space="preserve"> omitió realizar manifestaciones. </w:t>
      </w:r>
    </w:p>
    <w:p w14:paraId="20664197" w14:textId="77777777" w:rsidR="00B014C4" w:rsidRPr="000E4D03" w:rsidRDefault="007A17B3">
      <w:pPr>
        <w:spacing w:before="240" w:after="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b/>
        </w:rPr>
        <w:t xml:space="preserve">d. Acumulación. </w:t>
      </w:r>
      <w:r w:rsidRPr="000E4D03">
        <w:rPr>
          <w:rFonts w:ascii="Palatino Linotype" w:eastAsia="Palatino Linotype" w:hAnsi="Palatino Linotype" w:cs="Palatino Linotype"/>
        </w:rPr>
        <w:t xml:space="preserve">En la </w:t>
      </w:r>
      <w:r w:rsidRPr="000E4D03">
        <w:rPr>
          <w:rFonts w:ascii="Palatino Linotype" w:eastAsia="Palatino Linotype" w:hAnsi="Palatino Linotype" w:cs="Palatino Linotype"/>
          <w:b/>
        </w:rPr>
        <w:t>Cuadragésima Segunda y Cuadragésima Tercera Sesiones Ordinarias celebradas los días dieciocho y treinta de noviembre de dos mil veintidós</w:t>
      </w:r>
      <w:r w:rsidRPr="000E4D03">
        <w:rPr>
          <w:rFonts w:ascii="Palatino Linotype" w:eastAsia="Palatino Linotype" w:hAnsi="Palatino Linotype" w:cs="Palatino Linotype"/>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del recurso de revisión </w:t>
      </w:r>
      <w:r w:rsidRPr="000E4D03">
        <w:rPr>
          <w:rFonts w:ascii="Palatino Linotype" w:eastAsia="Palatino Linotype" w:hAnsi="Palatino Linotype" w:cs="Palatino Linotype"/>
          <w:b/>
          <w:sz w:val="22"/>
          <w:szCs w:val="22"/>
        </w:rPr>
        <w:t xml:space="preserve">16139/INFOEM/IP/RR/2022 </w:t>
      </w:r>
      <w:r w:rsidRPr="000E4D03">
        <w:rPr>
          <w:rFonts w:ascii="Palatino Linotype" w:eastAsia="Palatino Linotype" w:hAnsi="Palatino Linotype" w:cs="Palatino Linotype"/>
        </w:rPr>
        <w:t xml:space="preserve">a los recursos de revisión </w:t>
      </w:r>
      <w:r w:rsidRPr="000E4D03">
        <w:rPr>
          <w:rFonts w:ascii="Palatino Linotype" w:eastAsia="Palatino Linotype" w:hAnsi="Palatino Linotype" w:cs="Palatino Linotype"/>
          <w:b/>
          <w:sz w:val="22"/>
          <w:szCs w:val="22"/>
        </w:rPr>
        <w:t xml:space="preserve">16140/INFOEM/IP/RR/2022, 16141/INFOEM/IP/RR/2022, </w:t>
      </w:r>
      <w:r w:rsidRPr="000E4D03">
        <w:rPr>
          <w:rFonts w:ascii="Palatino Linotype" w:eastAsia="Palatino Linotype" w:hAnsi="Palatino Linotype" w:cs="Palatino Linotype"/>
          <w:b/>
          <w:sz w:val="22"/>
          <w:szCs w:val="22"/>
        </w:rPr>
        <w:lastRenderedPageBreak/>
        <w:t>16148/INFOEM/IP/RR/2022, 16197/INFOEM/IP/RR/2022, 16198/INFOEM/IP/RR/2022, 16199/INFOEM/IP/RR/2022, 16200/INFOEM/IP/RR/2022, 16201/INFOEM/IP/RR/2022, 16205/INFOEM/IP/RR/2022, 16206/INFOEM/IP/RR/2022, 16207/INFOEM/IP/RR/2022, 16224/INFOEM/IP/RR/2022, 16226/INFOEM/IP/RR/2022 y 16610/INFOEM/IP/RR/2022</w:t>
      </w:r>
      <w:r w:rsidRPr="000E4D03">
        <w:rPr>
          <w:rFonts w:ascii="Palatino Linotype" w:eastAsia="Palatino Linotype" w:hAnsi="Palatino Linotype" w:cs="Palatino Linotype"/>
        </w:rPr>
        <w:t xml:space="preserve">, acordando que fuera Ponente la </w:t>
      </w:r>
      <w:r w:rsidRPr="000E4D03">
        <w:rPr>
          <w:rFonts w:ascii="Palatino Linotype" w:eastAsia="Palatino Linotype" w:hAnsi="Palatino Linotype" w:cs="Palatino Linotype"/>
          <w:b/>
        </w:rPr>
        <w:t>Comisionada</w:t>
      </w:r>
      <w:r w:rsidRPr="000E4D03">
        <w:rPr>
          <w:rFonts w:ascii="Palatino Linotype" w:eastAsia="Palatino Linotype" w:hAnsi="Palatino Linotype" w:cs="Palatino Linotype"/>
        </w:rPr>
        <w:t xml:space="preserve"> </w:t>
      </w:r>
      <w:r w:rsidRPr="000E4D03">
        <w:rPr>
          <w:rFonts w:ascii="Palatino Linotype" w:eastAsia="Palatino Linotype" w:hAnsi="Palatino Linotype" w:cs="Palatino Linotype"/>
          <w:b/>
        </w:rPr>
        <w:t>Guadalupe Ramírez Peña</w:t>
      </w:r>
      <w:r w:rsidRPr="000E4D03">
        <w:rPr>
          <w:rFonts w:ascii="Palatino Linotype" w:eastAsia="Palatino Linotype" w:hAnsi="Palatino Linotype" w:cs="Palatino Linotype"/>
        </w:rPr>
        <w:t>.</w:t>
      </w:r>
    </w:p>
    <w:p w14:paraId="0DEEF169" w14:textId="77777777" w:rsidR="00B014C4" w:rsidRPr="000E4D03" w:rsidRDefault="007A17B3">
      <w:pPr>
        <w:widowControl w:val="0"/>
        <w:spacing w:before="240" w:after="240"/>
        <w:ind w:left="851" w:right="902"/>
        <w:jc w:val="both"/>
        <w:rPr>
          <w:rFonts w:ascii="Palatino Linotype" w:eastAsia="Palatino Linotype" w:hAnsi="Palatino Linotype" w:cs="Palatino Linotype"/>
          <w:b/>
          <w:i/>
          <w:sz w:val="22"/>
          <w:szCs w:val="22"/>
        </w:rPr>
      </w:pPr>
      <w:r w:rsidRPr="000E4D03">
        <w:rPr>
          <w:rFonts w:ascii="Palatino Linotype" w:eastAsia="Palatino Linotype" w:hAnsi="Palatino Linotype" w:cs="Palatino Linotype"/>
          <w:b/>
          <w:i/>
          <w:sz w:val="22"/>
          <w:szCs w:val="22"/>
        </w:rPr>
        <w:t>Código de Procedimientos Administrativos del Estado de México</w:t>
      </w:r>
    </w:p>
    <w:p w14:paraId="22AFFB6C" w14:textId="77777777" w:rsidR="00B014C4" w:rsidRPr="000E4D03" w:rsidRDefault="007A17B3">
      <w:pPr>
        <w:widowControl w:val="0"/>
        <w:spacing w:before="120" w:after="120"/>
        <w:ind w:left="851" w:right="902"/>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b/>
          <w:i/>
          <w:sz w:val="22"/>
          <w:szCs w:val="22"/>
        </w:rPr>
        <w:t>“Artículo 18.-</w:t>
      </w:r>
      <w:r w:rsidRPr="000E4D03">
        <w:rPr>
          <w:rFonts w:ascii="Palatino Linotype" w:eastAsia="Palatino Linotype" w:hAnsi="Palatino Linotype" w:cs="Palatino Linotype"/>
          <w:i/>
          <w:sz w:val="22"/>
          <w:szCs w:val="22"/>
        </w:rPr>
        <w:t xml:space="preserve"> </w:t>
      </w:r>
      <w:r w:rsidRPr="000E4D03">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sidRPr="000E4D03">
        <w:rPr>
          <w:rFonts w:ascii="Palatino Linotype" w:eastAsia="Palatino Linotype" w:hAnsi="Palatino Linotype" w:cs="Palatino Linotype"/>
          <w:i/>
          <w:sz w:val="22"/>
          <w:szCs w:val="22"/>
        </w:rPr>
        <w:t xml:space="preserve"> o a petición de parte, </w:t>
      </w:r>
      <w:r w:rsidRPr="000E4D03">
        <w:rPr>
          <w:rFonts w:ascii="Palatino Linotype" w:eastAsia="Palatino Linotype" w:hAnsi="Palatino Linotype" w:cs="Palatino Linotype"/>
          <w:b/>
          <w:i/>
          <w:sz w:val="22"/>
          <w:szCs w:val="22"/>
        </w:rPr>
        <w:t>cuando las partes</w:t>
      </w:r>
      <w:r w:rsidRPr="000E4D03">
        <w:rPr>
          <w:rFonts w:ascii="Palatino Linotype" w:eastAsia="Palatino Linotype" w:hAnsi="Palatino Linotype" w:cs="Palatino Linotype"/>
          <w:i/>
          <w:sz w:val="22"/>
          <w:szCs w:val="22"/>
        </w:rPr>
        <w:t xml:space="preserve"> o los actos administrativos sean iguales, se trate de actos conexos o </w:t>
      </w:r>
      <w:r w:rsidRPr="000E4D03">
        <w:rPr>
          <w:rFonts w:ascii="Palatino Linotype" w:eastAsia="Palatino Linotype" w:hAnsi="Palatino Linotype" w:cs="Palatino Linotype"/>
          <w:b/>
          <w:i/>
          <w:sz w:val="22"/>
          <w:szCs w:val="22"/>
        </w:rPr>
        <w:t>resulte conveniente el trámite unificado de los asuntos, para evitar la emisión de resoluciones contradictorias</w:t>
      </w:r>
      <w:r w:rsidRPr="000E4D03">
        <w:rPr>
          <w:rFonts w:ascii="Palatino Linotype" w:eastAsia="Palatino Linotype" w:hAnsi="Palatino Linotype" w:cs="Palatino Linotype"/>
          <w:i/>
          <w:sz w:val="22"/>
          <w:szCs w:val="22"/>
        </w:rPr>
        <w:t>. La misma regla se aplicará, en lo conducente, para la separación de los expedientes.”</w:t>
      </w:r>
    </w:p>
    <w:p w14:paraId="544D3380" w14:textId="77777777" w:rsidR="00B014C4" w:rsidRPr="000E4D03" w:rsidRDefault="007A17B3">
      <w:pPr>
        <w:widowControl w:val="0"/>
        <w:spacing w:before="120" w:after="120"/>
        <w:ind w:left="851" w:right="902"/>
        <w:jc w:val="both"/>
        <w:rPr>
          <w:rFonts w:ascii="Palatino Linotype" w:eastAsia="Palatino Linotype" w:hAnsi="Palatino Linotype" w:cs="Palatino Linotype"/>
          <w:b/>
          <w:i/>
          <w:sz w:val="22"/>
          <w:szCs w:val="22"/>
        </w:rPr>
      </w:pPr>
      <w:r w:rsidRPr="000E4D03">
        <w:rPr>
          <w:rFonts w:ascii="Palatino Linotype" w:eastAsia="Palatino Linotype" w:hAnsi="Palatino Linotype" w:cs="Palatino Linotype"/>
          <w:b/>
          <w:i/>
          <w:sz w:val="22"/>
          <w:szCs w:val="22"/>
        </w:rPr>
        <w:t>Ley de Transparencia y Acceso a la Información Pública del Estado de México y Municipios</w:t>
      </w:r>
    </w:p>
    <w:p w14:paraId="30BDAA77" w14:textId="77777777" w:rsidR="00B014C4" w:rsidRPr="000E4D03" w:rsidRDefault="007A17B3">
      <w:pPr>
        <w:widowControl w:val="0"/>
        <w:spacing w:before="120" w:after="120"/>
        <w:ind w:left="851" w:right="902"/>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b/>
          <w:i/>
          <w:sz w:val="22"/>
          <w:szCs w:val="22"/>
        </w:rPr>
        <w:t>“Artículo 195.-</w:t>
      </w:r>
      <w:r w:rsidRPr="000E4D03">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14:paraId="77415F75" w14:textId="77777777" w:rsidR="00B014C4" w:rsidRPr="000E4D03" w:rsidRDefault="007A17B3">
      <w:pPr>
        <w:spacing w:before="240" w:after="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b/>
        </w:rPr>
        <w:t xml:space="preserve">e. Cierre de Instrucción. </w:t>
      </w:r>
      <w:r w:rsidRPr="000E4D03">
        <w:rPr>
          <w:rFonts w:ascii="Palatino Linotype" w:eastAsia="Palatino Linotype" w:hAnsi="Palatino Linotype" w:cs="Palatino Linotype"/>
        </w:rPr>
        <w:t xml:space="preserve">El </w:t>
      </w:r>
      <w:r w:rsidRPr="000E4D03">
        <w:rPr>
          <w:rFonts w:ascii="Palatino Linotype" w:eastAsia="Palatino Linotype" w:hAnsi="Palatino Linotype" w:cs="Palatino Linotype"/>
          <w:b/>
        </w:rPr>
        <w:t>siete de diciembre de dos mil veintidós</w:t>
      </w:r>
      <w:r w:rsidRPr="000E4D03">
        <w:rPr>
          <w:rFonts w:ascii="Palatino Linotype" w:eastAsia="Palatino Linotype" w:hAnsi="Palatino Linotype" w:cs="Palatino Linotype"/>
        </w:rPr>
        <w:t>, con fundamento en lo establecido en los artículos 185, fracción VI de la 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 el medio de impugnación se acordó el cierre de instrucción y se procede a formular la resolución que en derecho corresponda.</w:t>
      </w:r>
    </w:p>
    <w:p w14:paraId="21F80F9B" w14:textId="77777777" w:rsidR="00B014C4" w:rsidRPr="000E4D03" w:rsidRDefault="007A17B3">
      <w:pPr>
        <w:pBdr>
          <w:top w:val="nil"/>
          <w:left w:val="nil"/>
          <w:bottom w:val="nil"/>
          <w:right w:val="nil"/>
          <w:between w:val="nil"/>
        </w:pBdr>
        <w:spacing w:line="360" w:lineRule="auto"/>
        <w:jc w:val="both"/>
        <w:rPr>
          <w:sz w:val="22"/>
          <w:szCs w:val="22"/>
        </w:rPr>
      </w:pPr>
      <w:r w:rsidRPr="000E4D03">
        <w:rPr>
          <w:rFonts w:ascii="Palatino Linotype" w:eastAsia="Palatino Linotype" w:hAnsi="Palatino Linotype" w:cs="Palatino Linotype"/>
          <w:b/>
        </w:rPr>
        <w:lastRenderedPageBreak/>
        <w:t xml:space="preserve">f. Resolución del Recurso de Revisión. </w:t>
      </w:r>
      <w:r w:rsidRPr="000E4D03">
        <w:rPr>
          <w:rFonts w:ascii="Palatino Linotype" w:eastAsia="Palatino Linotype" w:hAnsi="Palatino Linotype" w:cs="Palatino Linotype"/>
        </w:rPr>
        <w:t xml:space="preserve">El </w:t>
      </w:r>
      <w:r w:rsidRPr="000E4D03">
        <w:rPr>
          <w:rFonts w:ascii="Palatino Linotype" w:eastAsia="Palatino Linotype" w:hAnsi="Palatino Linotype" w:cs="Palatino Linotype"/>
          <w:b/>
        </w:rPr>
        <w:t>catorce de diciembre de dos mil veintidós</w:t>
      </w:r>
      <w:r w:rsidRPr="000E4D03">
        <w:rPr>
          <w:rFonts w:ascii="Palatino Linotype" w:eastAsia="Palatino Linotype" w:hAnsi="Palatino Linotype" w:cs="Palatino Linotype"/>
        </w:rPr>
        <w:t xml:space="preserve">, el Pleno del Instituto de Transparencia, Accesos la Información Pública y Protección de Datos Personales del Estado de México y Municipios, durante la </w:t>
      </w:r>
      <w:r w:rsidRPr="000E4D03">
        <w:rPr>
          <w:rFonts w:ascii="Palatino Linotype" w:eastAsia="Palatino Linotype" w:hAnsi="Palatino Linotype" w:cs="Palatino Linotype"/>
          <w:b/>
        </w:rPr>
        <w:t>Cuadragésima Quinta Sesión Ordinaria</w:t>
      </w:r>
      <w:r w:rsidRPr="000E4D03">
        <w:rPr>
          <w:rFonts w:ascii="Palatino Linotype" w:eastAsia="Palatino Linotype" w:hAnsi="Palatino Linotype" w:cs="Palatino Linotype"/>
        </w:rPr>
        <w:t>, aprobó por unanimidad de votos, la resolución del recurso de revisión, en la cual se determinó lo siguiente:</w:t>
      </w:r>
    </w:p>
    <w:p w14:paraId="447B69C7" w14:textId="77777777" w:rsidR="00B014C4" w:rsidRPr="000E4D03" w:rsidRDefault="007A17B3">
      <w:pPr>
        <w:spacing w:before="240" w:after="240" w:line="276" w:lineRule="auto"/>
        <w:ind w:left="567" w:right="616"/>
        <w:jc w:val="both"/>
        <w:rPr>
          <w:rFonts w:ascii="Palatino Linotype" w:eastAsia="Palatino Linotype" w:hAnsi="Palatino Linotype" w:cs="Palatino Linotype"/>
          <w:b/>
          <w:i/>
          <w:sz w:val="22"/>
          <w:szCs w:val="22"/>
        </w:rPr>
      </w:pPr>
      <w:r w:rsidRPr="000E4D03">
        <w:rPr>
          <w:rFonts w:ascii="Palatino Linotype" w:eastAsia="Palatino Linotype" w:hAnsi="Palatino Linotype" w:cs="Palatino Linotype"/>
          <w:i/>
          <w:sz w:val="22"/>
          <w:szCs w:val="22"/>
        </w:rPr>
        <w:t>“</w:t>
      </w:r>
      <w:r w:rsidRPr="000E4D03">
        <w:rPr>
          <w:rFonts w:ascii="Palatino Linotype" w:eastAsia="Palatino Linotype" w:hAnsi="Palatino Linotype" w:cs="Palatino Linotype"/>
          <w:b/>
          <w:i/>
          <w:sz w:val="22"/>
          <w:szCs w:val="22"/>
        </w:rPr>
        <w:t xml:space="preserve">Primero. </w:t>
      </w:r>
      <w:r w:rsidRPr="000E4D03">
        <w:rPr>
          <w:rFonts w:ascii="Palatino Linotype" w:eastAsia="Palatino Linotype" w:hAnsi="Palatino Linotype" w:cs="Palatino Linotype"/>
          <w:i/>
          <w:sz w:val="22"/>
          <w:szCs w:val="22"/>
        </w:rPr>
        <w:t xml:space="preserve">Resultan fundados los motivos de inconformidad hechos valer por la parte Recurrente en los Recursos de Revisión </w:t>
      </w:r>
      <w:r w:rsidRPr="000E4D03">
        <w:rPr>
          <w:rFonts w:ascii="Palatino Linotype" w:eastAsia="Palatino Linotype" w:hAnsi="Palatino Linotype" w:cs="Palatino Linotype"/>
          <w:b/>
          <w:i/>
          <w:sz w:val="22"/>
          <w:szCs w:val="22"/>
        </w:rPr>
        <w:t>16139/INFOEM/IP/RR/2022,</w:t>
      </w:r>
      <w:r w:rsidRPr="000E4D03">
        <w:t xml:space="preserve"> </w:t>
      </w:r>
      <w:r w:rsidRPr="000E4D03">
        <w:rPr>
          <w:rFonts w:ascii="Palatino Linotype" w:eastAsia="Palatino Linotype" w:hAnsi="Palatino Linotype" w:cs="Palatino Linotype"/>
          <w:b/>
          <w:i/>
          <w:sz w:val="22"/>
          <w:szCs w:val="22"/>
        </w:rPr>
        <w:t xml:space="preserve">16140/INFOEM/IP/RR/2022, 16141/INFOEM/IP/RR/2022, 16148/INFOEM/IP/RR/2022, 16197/INFOEM/IP/RR/2022, 16198/INFOEM/IP/RR/2022, 16199/INFOEM/IP/RR/2022, 16200/INFOEM/IP/RR/2022, 16201/INFOEM/IP/RR/2022, 16205/INFOEM/IP/RR/2022, 16206/INFOEM/IP/RR/2022, 16207/INFOEM/IP/RR/2022, 16224/INFOEM/IP/RR/2022, 16226/INFOEM/IP/RR/2022 y 16610/INFOEM/IP/RR/2022 acumulados. </w:t>
      </w:r>
    </w:p>
    <w:p w14:paraId="4D95C12C" w14:textId="77777777" w:rsidR="00B014C4" w:rsidRPr="000E4D03" w:rsidRDefault="007A17B3">
      <w:pPr>
        <w:spacing w:before="240" w:after="240" w:line="276" w:lineRule="auto"/>
        <w:ind w:left="567" w:right="616"/>
        <w:jc w:val="both"/>
        <w:rPr>
          <w:rFonts w:ascii="Palatino Linotype" w:eastAsia="Palatino Linotype" w:hAnsi="Palatino Linotype" w:cs="Palatino Linotype"/>
          <w:b/>
          <w:i/>
          <w:sz w:val="22"/>
          <w:szCs w:val="22"/>
        </w:rPr>
      </w:pPr>
      <w:r w:rsidRPr="000E4D03">
        <w:rPr>
          <w:rFonts w:ascii="Palatino Linotype" w:eastAsia="Palatino Linotype" w:hAnsi="Palatino Linotype" w:cs="Palatino Linotype"/>
          <w:b/>
          <w:i/>
          <w:sz w:val="22"/>
          <w:szCs w:val="22"/>
        </w:rPr>
        <w:t xml:space="preserve">Segundo. </w:t>
      </w:r>
      <w:r w:rsidRPr="000E4D03">
        <w:rPr>
          <w:rFonts w:ascii="Palatino Linotype" w:eastAsia="Palatino Linotype" w:hAnsi="Palatino Linotype" w:cs="Palatino Linotype"/>
          <w:i/>
          <w:sz w:val="22"/>
          <w:szCs w:val="22"/>
        </w:rPr>
        <w:t xml:space="preserve">Se Ordena al Sujeto Obligado a que dé trámite, vía Sistema de Acceso a la Información Mexiquense (SAIMEX), a las solicitudes de acceso a la información pública 01065/ZINACANT/IP/2022, 01064/ZINACANT/IP/2022, 01063/ZINACANT/IP/2022, 01062/ZINACANT/IP/2022, 01061/ZINACANT/IP/2022, 01060/ZINACANT/IP/2022, 01059/ZINACANT/IP/2022, 01058/ZINACANT/IP/2022, 00953/ZINACANT/IP/2022, 01057/ZINACANT/IP/2022, 01056/ZINACANT/IP/2022, 01055/ZINACANT/IP/2022, 00955/ZINACANT/IP/2022, 00954/ZINACANT/IP/2022 y 01110/ZINACANT/IP/2022, </w:t>
      </w:r>
      <w:r w:rsidRPr="000E4D03">
        <w:rPr>
          <w:rFonts w:ascii="Palatino Linotype" w:eastAsia="Palatino Linotype" w:hAnsi="Palatino Linotype" w:cs="Palatino Linotype"/>
          <w:b/>
          <w:i/>
          <w:sz w:val="22"/>
          <w:szCs w:val="22"/>
        </w:rPr>
        <w:t>que dieron origen a los recursos de revisión 16139/INFOEM/IP/RR/2022, 16140/INFOEM/IP/RR/2022, 16141/INFOEM/IP/RR/2022, 16148/INFOEM/IP/RR/2022, 16197/INFOEM/IP/RR/2022, 16198/INFOEM/IP/RR/2022, 16199/INFOEM/IP/RR/2022, 16200/INFOEM/IP/RR/2022, 16201/INFOEM/IP/RR/2022, 16205/INFOEM/IP/RR/2022, 16206/INFOEM/IP/RR/2022, 16207/INFOEM/IP/RR/2022,</w:t>
      </w:r>
      <w:r w:rsidRPr="000E4D03">
        <w:t xml:space="preserve"> </w:t>
      </w:r>
      <w:r w:rsidRPr="000E4D03">
        <w:rPr>
          <w:rFonts w:ascii="Palatino Linotype" w:eastAsia="Palatino Linotype" w:hAnsi="Palatino Linotype" w:cs="Palatino Linotype"/>
          <w:b/>
          <w:i/>
          <w:sz w:val="22"/>
          <w:szCs w:val="22"/>
        </w:rPr>
        <w:lastRenderedPageBreak/>
        <w:t xml:space="preserve">16224/INFOEM/IP/RR/2022, 16226/INFOEM/IP/RR/2022 y 16610/INFOEM/IP/RR/2022 acumulados, </w:t>
      </w:r>
      <w:r w:rsidRPr="000E4D03">
        <w:rPr>
          <w:rFonts w:ascii="Palatino Linotype" w:eastAsia="Palatino Linotype" w:hAnsi="Palatino Linotype" w:cs="Palatino Linotype"/>
          <w:i/>
          <w:sz w:val="22"/>
          <w:szCs w:val="22"/>
        </w:rPr>
        <w:t xml:space="preserve">en términos del Considerando Cuarto de esta resolución y emita respuesta, debiendo observar las excepciones contenidas en la Ley de Transparencia y Acceso a la Información Pública del Estado de México y Municipios.” </w:t>
      </w:r>
    </w:p>
    <w:p w14:paraId="05209293" w14:textId="77777777" w:rsidR="00B014C4" w:rsidRPr="000E4D03" w:rsidRDefault="007A17B3">
      <w:pPr>
        <w:spacing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b/>
        </w:rPr>
        <w:t xml:space="preserve">g. Notificación de la Resolución del Recurso de Revisión 16139/INFOEM/IP/RR/2022 y acumulados. </w:t>
      </w:r>
      <w:r w:rsidRPr="000E4D03">
        <w:rPr>
          <w:rFonts w:ascii="Palatino Linotype" w:eastAsia="Palatino Linotype" w:hAnsi="Palatino Linotype" w:cs="Palatino Linotype"/>
        </w:rPr>
        <w:t xml:space="preserve">El </w:t>
      </w:r>
      <w:r w:rsidRPr="000E4D03">
        <w:rPr>
          <w:rFonts w:ascii="Palatino Linotype" w:eastAsia="Palatino Linotype" w:hAnsi="Palatino Linotype" w:cs="Palatino Linotype"/>
          <w:b/>
        </w:rPr>
        <w:t>diecinueve de diciembre</w:t>
      </w:r>
      <w:r w:rsidRPr="000E4D03">
        <w:rPr>
          <w:rFonts w:ascii="Palatino Linotype" w:eastAsia="Palatino Linotype" w:hAnsi="Palatino Linotype" w:cs="Palatino Linotype"/>
        </w:rPr>
        <w:t xml:space="preserve"> </w:t>
      </w:r>
      <w:r w:rsidRPr="000E4D03">
        <w:rPr>
          <w:rFonts w:ascii="Palatino Linotype" w:eastAsia="Palatino Linotype" w:hAnsi="Palatino Linotype" w:cs="Palatino Linotype"/>
          <w:b/>
        </w:rPr>
        <w:t>de dos mil veintidós</w:t>
      </w:r>
      <w:r w:rsidRPr="000E4D03">
        <w:rPr>
          <w:rFonts w:ascii="Palatino Linotype" w:eastAsia="Palatino Linotype" w:hAnsi="Palatino Linotype" w:cs="Palatino Linotype"/>
        </w:rPr>
        <w:t xml:space="preserve">, se notificó a las partes la resolución de los Medios de Impugnación previamente referidos, por medio del Sistema de Acceso a la Información Mexiquense (SAIMEX). </w:t>
      </w:r>
    </w:p>
    <w:p w14:paraId="4DA3BFDB" w14:textId="77777777" w:rsidR="00B014C4" w:rsidRPr="000E4D03" w:rsidRDefault="00B014C4">
      <w:pPr>
        <w:spacing w:line="360" w:lineRule="auto"/>
        <w:jc w:val="both"/>
        <w:rPr>
          <w:rFonts w:ascii="Palatino Linotype" w:eastAsia="Palatino Linotype" w:hAnsi="Palatino Linotype" w:cs="Palatino Linotype"/>
        </w:rPr>
      </w:pPr>
    </w:p>
    <w:p w14:paraId="1E042614" w14:textId="77777777" w:rsidR="00B014C4" w:rsidRPr="000E4D03" w:rsidRDefault="007A17B3">
      <w:pPr>
        <w:spacing w:line="360" w:lineRule="auto"/>
        <w:jc w:val="both"/>
        <w:rPr>
          <w:rFonts w:ascii="Palatino Linotype" w:eastAsia="Palatino Linotype" w:hAnsi="Palatino Linotype" w:cs="Palatino Linotype"/>
          <w:b/>
          <w:sz w:val="22"/>
          <w:szCs w:val="22"/>
        </w:rPr>
      </w:pPr>
      <w:r w:rsidRPr="000E4D03">
        <w:rPr>
          <w:rFonts w:ascii="Palatino Linotype" w:eastAsia="Palatino Linotype" w:hAnsi="Palatino Linotype" w:cs="Palatino Linotype"/>
          <w:b/>
        </w:rPr>
        <w:t xml:space="preserve">h. Acuerdo de Cumplimiento/Incumplimiento del Recurso de Revisión. </w:t>
      </w:r>
      <w:r w:rsidRPr="000E4D03">
        <w:rPr>
          <w:rFonts w:ascii="Palatino Linotype" w:eastAsia="Palatino Linotype" w:hAnsi="Palatino Linotype" w:cs="Palatino Linotype"/>
        </w:rPr>
        <w:t xml:space="preserve">Los días </w:t>
      </w:r>
      <w:r w:rsidRPr="000E4D03">
        <w:rPr>
          <w:rFonts w:ascii="Palatino Linotype" w:eastAsia="Palatino Linotype" w:hAnsi="Palatino Linotype" w:cs="Palatino Linotype"/>
          <w:b/>
        </w:rPr>
        <w:t xml:space="preserve">veinte y </w:t>
      </w:r>
      <w:r w:rsidRPr="000E4D03">
        <w:rPr>
          <w:rFonts w:ascii="Palatino Linotype" w:eastAsia="Palatino Linotype" w:hAnsi="Palatino Linotype" w:cs="Palatino Linotype"/>
          <w:b/>
          <w:color w:val="000000"/>
        </w:rPr>
        <w:t xml:space="preserve">veintitrés de enero </w:t>
      </w:r>
      <w:r w:rsidRPr="000E4D03">
        <w:rPr>
          <w:rFonts w:ascii="Palatino Linotype" w:eastAsia="Palatino Linotype" w:hAnsi="Palatino Linotype" w:cs="Palatino Linotype"/>
          <w:b/>
        </w:rPr>
        <w:t>de dos mil veintitrés</w:t>
      </w:r>
      <w:r w:rsidRPr="000E4D03">
        <w:rPr>
          <w:rFonts w:ascii="Palatino Linotype" w:eastAsia="Palatino Linotype" w:hAnsi="Palatino Linotype" w:cs="Palatino Linotype"/>
        </w:rPr>
        <w:t xml:space="preserve">, la Dirección de Cumplimientos de este Instituto notificó a las partes, el acuerdo de incumplimiento a la resolución únicamente en los recursos de revisión </w:t>
      </w:r>
      <w:r w:rsidRPr="000E4D03">
        <w:rPr>
          <w:rFonts w:ascii="Palatino Linotype" w:eastAsia="Palatino Linotype" w:hAnsi="Palatino Linotype" w:cs="Palatino Linotype"/>
          <w:b/>
          <w:sz w:val="22"/>
          <w:szCs w:val="22"/>
        </w:rPr>
        <w:t xml:space="preserve">16139/INFOEM/IP/RR/2022, 16141/INFOEM/IP/RR/2022, 16148/INFOEM/IP/RR/2022, 16226/INFOEM/IP/RR/2022 y 16610/INFOEM/IP/RR/2022: </w:t>
      </w:r>
    </w:p>
    <w:p w14:paraId="203587DD" w14:textId="77777777" w:rsidR="00B014C4" w:rsidRPr="000E4D03" w:rsidRDefault="00B014C4">
      <w:pPr>
        <w:spacing w:line="360" w:lineRule="auto"/>
        <w:jc w:val="both"/>
        <w:rPr>
          <w:rFonts w:ascii="Palatino Linotype" w:eastAsia="Palatino Linotype" w:hAnsi="Palatino Linotype" w:cs="Palatino Linotype"/>
        </w:rPr>
      </w:pPr>
    </w:p>
    <w:p w14:paraId="40A9DE69" w14:textId="77777777" w:rsidR="00B014C4" w:rsidRPr="000E4D03" w:rsidRDefault="007A17B3">
      <w:pPr>
        <w:ind w:left="567"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 xml:space="preserve">“Con fundamento en el artículo 200, fracción I de la Ley de Transparencia y Acceso a la Información Pública del Estado de México y Municipios, se les hace de su conocimiento de las partes, el Acuerdo de Incumplimiento a la Resolución del Recurso de Revisión al rubro indicado, emitido en fecha diecinueve de enero de dos mil </w:t>
      </w:r>
      <w:proofErr w:type="spellStart"/>
      <w:r w:rsidRPr="000E4D03">
        <w:rPr>
          <w:rFonts w:ascii="Palatino Linotype" w:eastAsia="Palatino Linotype" w:hAnsi="Palatino Linotype" w:cs="Palatino Linotype"/>
          <w:i/>
          <w:sz w:val="22"/>
          <w:szCs w:val="22"/>
        </w:rPr>
        <w:t>veintitres</w:t>
      </w:r>
      <w:proofErr w:type="spellEnd"/>
      <w:r w:rsidRPr="000E4D03">
        <w:rPr>
          <w:rFonts w:ascii="Palatino Linotype" w:eastAsia="Palatino Linotype" w:hAnsi="Palatino Linotype" w:cs="Palatino Linotype"/>
          <w:i/>
          <w:sz w:val="22"/>
          <w:szCs w:val="22"/>
        </w:rPr>
        <w:t xml:space="preserve">, que deriva de la solicitud de información señalada, para su conocimiento y efectos legales procedentes.” (Sic) </w:t>
      </w:r>
    </w:p>
    <w:p w14:paraId="4FC633AA" w14:textId="77777777" w:rsidR="00B014C4" w:rsidRPr="000E4D03" w:rsidRDefault="00B014C4">
      <w:pPr>
        <w:spacing w:line="276" w:lineRule="auto"/>
        <w:ind w:left="567" w:right="851"/>
        <w:jc w:val="both"/>
        <w:rPr>
          <w:rFonts w:ascii="Palatino Linotype" w:eastAsia="Palatino Linotype" w:hAnsi="Palatino Linotype" w:cs="Palatino Linotype"/>
          <w:i/>
          <w:sz w:val="22"/>
          <w:szCs w:val="22"/>
        </w:rPr>
      </w:pPr>
    </w:p>
    <w:p w14:paraId="01B8F294" w14:textId="77777777" w:rsidR="00B014C4" w:rsidRPr="000E4D03" w:rsidRDefault="007A17B3">
      <w:pPr>
        <w:spacing w:line="276" w:lineRule="auto"/>
        <w:ind w:left="567" w:right="851"/>
        <w:jc w:val="both"/>
        <w:rPr>
          <w:rFonts w:ascii="Palatino Linotype" w:eastAsia="Palatino Linotype" w:hAnsi="Palatino Linotype" w:cs="Palatino Linotype"/>
          <w:b/>
          <w:sz w:val="22"/>
          <w:szCs w:val="22"/>
        </w:rPr>
      </w:pPr>
      <w:r w:rsidRPr="000E4D03">
        <w:rPr>
          <w:rFonts w:ascii="Palatino Linotype" w:eastAsia="Palatino Linotype" w:hAnsi="Palatino Linotype" w:cs="Palatino Linotype"/>
          <w:b/>
          <w:sz w:val="22"/>
          <w:szCs w:val="22"/>
        </w:rPr>
        <w:t>Archivos adjuntos:</w:t>
      </w:r>
    </w:p>
    <w:p w14:paraId="2F3EC7DF" w14:textId="77777777" w:rsidR="00B014C4" w:rsidRPr="000E4D03" w:rsidRDefault="007A17B3">
      <w:pPr>
        <w:spacing w:line="360" w:lineRule="auto"/>
        <w:ind w:left="567" w:right="851"/>
        <w:jc w:val="both"/>
        <w:rPr>
          <w:rFonts w:ascii="Palatino Linotype" w:eastAsia="Palatino Linotype" w:hAnsi="Palatino Linotype" w:cs="Palatino Linotype"/>
        </w:rPr>
      </w:pPr>
      <w:r w:rsidRPr="000E4D03">
        <w:rPr>
          <w:rFonts w:ascii="Palatino Linotype" w:eastAsia="Palatino Linotype" w:hAnsi="Palatino Linotype" w:cs="Palatino Linotype"/>
          <w:b/>
          <w:i/>
          <w:sz w:val="22"/>
          <w:szCs w:val="22"/>
        </w:rPr>
        <w:t xml:space="preserve"> “AI-RR-16139-ACUMULADOS-2022.pdf”: </w:t>
      </w:r>
      <w:r w:rsidRPr="000E4D03">
        <w:rPr>
          <w:rFonts w:ascii="Palatino Linotype" w:eastAsia="Palatino Linotype" w:hAnsi="Palatino Linotype" w:cs="Palatino Linotype"/>
        </w:rPr>
        <w:t xml:space="preserve">Acuerdo de Incumplimiento de fecha diecinueve de enero de dos mil veintitrés, mediante el cual, </w:t>
      </w:r>
      <w:r w:rsidRPr="000E4D03">
        <w:rPr>
          <w:rFonts w:ascii="Palatino Linotype" w:eastAsia="Palatino Linotype" w:hAnsi="Palatino Linotype" w:cs="Palatino Linotype"/>
        </w:rPr>
        <w:lastRenderedPageBreak/>
        <w:t>el Director de Cumplimientos da cuenta del incumplimiento a la resolución citada al rubro y adicionalmente, solicita se notifique el incumplimiento al Superior Jerárquico del responsable de dar cumplimiento a la Resolución de mérito, así como al Titular del Órgano Interno de Control del INFOEM para efecto de que, en uso de sus atribuciones, se impongan las medidas de apremio procedentes al Sujeto Obligado implicado a fin de garantizar el cumplimiento de la Resolución de los Recursos de Revisión de mérito.</w:t>
      </w:r>
    </w:p>
    <w:p w14:paraId="16868105" w14:textId="77777777" w:rsidR="00B014C4" w:rsidRPr="000E4D03" w:rsidRDefault="007A17B3">
      <w:pPr>
        <w:spacing w:line="276" w:lineRule="auto"/>
        <w:ind w:left="567" w:right="851"/>
        <w:jc w:val="center"/>
        <w:rPr>
          <w:rFonts w:ascii="Palatino Linotype" w:eastAsia="Palatino Linotype" w:hAnsi="Palatino Linotype" w:cs="Palatino Linotype"/>
          <w:b/>
          <w:i/>
          <w:sz w:val="22"/>
          <w:szCs w:val="22"/>
        </w:rPr>
      </w:pPr>
      <w:r w:rsidRPr="000E4D03">
        <w:rPr>
          <w:rFonts w:ascii="Palatino Linotype" w:eastAsia="Palatino Linotype" w:hAnsi="Palatino Linotype" w:cs="Palatino Linotype"/>
          <w:b/>
          <w:i/>
          <w:noProof/>
          <w:sz w:val="22"/>
          <w:szCs w:val="22"/>
          <w:lang w:eastAsia="es-MX"/>
        </w:rPr>
        <w:lastRenderedPageBreak/>
        <w:drawing>
          <wp:inline distT="0" distB="0" distL="0" distR="0" wp14:anchorId="0C5A4EEF" wp14:editId="7F92DD5E">
            <wp:extent cx="4346294" cy="5475766"/>
            <wp:effectExtent l="0" t="0" r="0" b="0"/>
            <wp:docPr id="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346294" cy="5475766"/>
                    </a:xfrm>
                    <a:prstGeom prst="rect">
                      <a:avLst/>
                    </a:prstGeom>
                    <a:ln/>
                  </pic:spPr>
                </pic:pic>
              </a:graphicData>
            </a:graphic>
          </wp:inline>
        </w:drawing>
      </w:r>
    </w:p>
    <w:p w14:paraId="4110607A" w14:textId="77777777" w:rsidR="00B014C4" w:rsidRPr="000E4D03" w:rsidRDefault="007A17B3">
      <w:pPr>
        <w:spacing w:line="360" w:lineRule="auto"/>
        <w:ind w:left="567" w:right="851"/>
        <w:jc w:val="both"/>
        <w:rPr>
          <w:rFonts w:ascii="Palatino Linotype" w:eastAsia="Palatino Linotype" w:hAnsi="Palatino Linotype" w:cs="Palatino Linotype"/>
        </w:rPr>
      </w:pPr>
      <w:r w:rsidRPr="000E4D03">
        <w:rPr>
          <w:rFonts w:ascii="Palatino Linotype" w:eastAsia="Palatino Linotype" w:hAnsi="Palatino Linotype" w:cs="Palatino Linotype"/>
          <w:b/>
          <w:i/>
          <w:sz w:val="22"/>
          <w:szCs w:val="22"/>
        </w:rPr>
        <w:t xml:space="preserve">“OF al SJ AI-RR-16139-2022.pdf”: </w:t>
      </w:r>
      <w:r w:rsidRPr="000E4D03">
        <w:rPr>
          <w:rFonts w:ascii="Palatino Linotype" w:eastAsia="Palatino Linotype" w:hAnsi="Palatino Linotype" w:cs="Palatino Linotype"/>
        </w:rPr>
        <w:t>Oficio INFOEM/STP/DC/263/2023, signado por el Director de Cumplimientos, mediante el cual se solicita que se notifique al superior jerárquico del responsable de dar cumplimiento a la resolución de mérito, a efecto de que dé cumplimiento a la misma en un periodo no mayor a cinco días hábiles.</w:t>
      </w:r>
    </w:p>
    <w:p w14:paraId="2C5202FC" w14:textId="77777777" w:rsidR="00B014C4" w:rsidRPr="000E4D03" w:rsidRDefault="007A17B3">
      <w:pPr>
        <w:spacing w:line="360" w:lineRule="auto"/>
        <w:ind w:left="567" w:right="851"/>
        <w:jc w:val="both"/>
        <w:rPr>
          <w:rFonts w:ascii="Palatino Linotype" w:eastAsia="Palatino Linotype" w:hAnsi="Palatino Linotype" w:cs="Palatino Linotype"/>
        </w:rPr>
      </w:pPr>
      <w:r w:rsidRPr="000E4D03">
        <w:rPr>
          <w:rFonts w:ascii="Palatino Linotype" w:eastAsia="Palatino Linotype" w:hAnsi="Palatino Linotype" w:cs="Palatino Linotype"/>
          <w:noProof/>
          <w:lang w:eastAsia="es-MX"/>
        </w:rPr>
        <w:lastRenderedPageBreak/>
        <w:drawing>
          <wp:inline distT="0" distB="0" distL="0" distR="0" wp14:anchorId="40436858" wp14:editId="7506C1EC">
            <wp:extent cx="4735639" cy="5680180"/>
            <wp:effectExtent l="0" t="0" r="0" b="0"/>
            <wp:docPr id="8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735639" cy="5680180"/>
                    </a:xfrm>
                    <a:prstGeom prst="rect">
                      <a:avLst/>
                    </a:prstGeom>
                    <a:ln/>
                  </pic:spPr>
                </pic:pic>
              </a:graphicData>
            </a:graphic>
          </wp:inline>
        </w:drawing>
      </w:r>
    </w:p>
    <w:p w14:paraId="61494F24" w14:textId="77777777" w:rsidR="00B014C4" w:rsidRPr="000E4D03" w:rsidRDefault="007A17B3">
      <w:pPr>
        <w:spacing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b/>
        </w:rPr>
        <w:t xml:space="preserve">i. Turno a la Contraloría Interna para Imposición de Medida de Apremio. </w:t>
      </w:r>
      <w:r w:rsidRPr="000E4D03">
        <w:rPr>
          <w:rFonts w:ascii="Palatino Linotype" w:eastAsia="Palatino Linotype" w:hAnsi="Palatino Linotype" w:cs="Palatino Linotype"/>
        </w:rPr>
        <w:t xml:space="preserve">Los días </w:t>
      </w:r>
      <w:r w:rsidRPr="000E4D03">
        <w:rPr>
          <w:rFonts w:ascii="Palatino Linotype" w:eastAsia="Palatino Linotype" w:hAnsi="Palatino Linotype" w:cs="Palatino Linotype"/>
          <w:b/>
        </w:rPr>
        <w:t xml:space="preserve">veinte y </w:t>
      </w:r>
      <w:r w:rsidRPr="000E4D03">
        <w:rPr>
          <w:rFonts w:ascii="Palatino Linotype" w:eastAsia="Palatino Linotype" w:hAnsi="Palatino Linotype" w:cs="Palatino Linotype"/>
          <w:b/>
          <w:color w:val="000000"/>
        </w:rPr>
        <w:t xml:space="preserve">veintitrés de enero de </w:t>
      </w:r>
      <w:r w:rsidRPr="000E4D03">
        <w:rPr>
          <w:rFonts w:ascii="Palatino Linotype" w:eastAsia="Palatino Linotype" w:hAnsi="Palatino Linotype" w:cs="Palatino Linotype"/>
          <w:b/>
        </w:rPr>
        <w:t>dos mil veintitrés</w:t>
      </w:r>
      <w:r w:rsidRPr="000E4D03">
        <w:rPr>
          <w:rFonts w:ascii="Palatino Linotype" w:eastAsia="Palatino Linotype" w:hAnsi="Palatino Linotype" w:cs="Palatino Linotype"/>
        </w:rPr>
        <w:t xml:space="preserve">, se notificó al Titular del Órgano de Control Interno, el oficio INFOEM/STP/DC/262/2023, de fecha primero de noviembre de dos mil veintidós, mediante el cual, el Director de Cumplimientos hace del conocimiento del Contralor que se emitió un incumplimiento al </w:t>
      </w:r>
      <w:r w:rsidRPr="000E4D03">
        <w:rPr>
          <w:rFonts w:ascii="Palatino Linotype" w:eastAsia="Palatino Linotype" w:hAnsi="Palatino Linotype" w:cs="Palatino Linotype"/>
          <w:b/>
        </w:rPr>
        <w:t xml:space="preserve">Sujeto </w:t>
      </w:r>
      <w:r w:rsidRPr="000E4D03">
        <w:rPr>
          <w:rFonts w:ascii="Palatino Linotype" w:eastAsia="Palatino Linotype" w:hAnsi="Palatino Linotype" w:cs="Palatino Linotype"/>
          <w:b/>
        </w:rPr>
        <w:lastRenderedPageBreak/>
        <w:t>Obligado</w:t>
      </w:r>
      <w:r w:rsidRPr="000E4D03">
        <w:rPr>
          <w:rFonts w:ascii="Palatino Linotype" w:eastAsia="Palatino Linotype" w:hAnsi="Palatino Linotype" w:cs="Palatino Linotype"/>
        </w:rPr>
        <w:t xml:space="preserve"> para efecto de que en ejercicio de sus atribuciones, se impongan las medidas de apremio que conforme a derecho procedan.</w:t>
      </w:r>
    </w:p>
    <w:p w14:paraId="546E10DD" w14:textId="77777777" w:rsidR="00B014C4" w:rsidRPr="000E4D03" w:rsidRDefault="007A17B3">
      <w:pPr>
        <w:spacing w:line="360" w:lineRule="auto"/>
        <w:jc w:val="center"/>
        <w:rPr>
          <w:rFonts w:ascii="Palatino Linotype" w:eastAsia="Palatino Linotype" w:hAnsi="Palatino Linotype" w:cs="Palatino Linotype"/>
        </w:rPr>
      </w:pPr>
      <w:r w:rsidRPr="000E4D03">
        <w:rPr>
          <w:rFonts w:ascii="Palatino Linotype" w:eastAsia="Palatino Linotype" w:hAnsi="Palatino Linotype" w:cs="Palatino Linotype"/>
          <w:noProof/>
          <w:lang w:eastAsia="es-MX"/>
        </w:rPr>
        <w:drawing>
          <wp:inline distT="0" distB="0" distL="0" distR="0" wp14:anchorId="1F4A5F4A" wp14:editId="03366ABC">
            <wp:extent cx="4222257" cy="5126374"/>
            <wp:effectExtent l="0" t="0" r="0" b="0"/>
            <wp:docPr id="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222257" cy="5126374"/>
                    </a:xfrm>
                    <a:prstGeom prst="rect">
                      <a:avLst/>
                    </a:prstGeom>
                    <a:ln/>
                  </pic:spPr>
                </pic:pic>
              </a:graphicData>
            </a:graphic>
          </wp:inline>
        </w:drawing>
      </w:r>
    </w:p>
    <w:p w14:paraId="1D89C0A2" w14:textId="77777777" w:rsidR="00B014C4" w:rsidRPr="000E4D03" w:rsidRDefault="007A17B3">
      <w:pPr>
        <w:spacing w:before="240" w:after="240" w:line="360" w:lineRule="auto"/>
        <w:ind w:right="49"/>
        <w:jc w:val="both"/>
        <w:rPr>
          <w:rFonts w:ascii="Palatino Linotype" w:eastAsia="Palatino Linotype" w:hAnsi="Palatino Linotype" w:cs="Palatino Linotype"/>
        </w:rPr>
      </w:pPr>
      <w:r w:rsidRPr="000E4D03">
        <w:rPr>
          <w:rFonts w:ascii="Palatino Linotype" w:eastAsia="Palatino Linotype" w:hAnsi="Palatino Linotype" w:cs="Palatino Linotype"/>
          <w:b/>
        </w:rPr>
        <w:t>7. Interposición de los Segundos Recursos de Revisión 16139/INFOEM/ICR-76/IP/RR/2022 y acumulados</w:t>
      </w:r>
      <w:r w:rsidRPr="000E4D03">
        <w:rPr>
          <w:rFonts w:ascii="Palatino Linotype" w:eastAsia="Palatino Linotype" w:hAnsi="Palatino Linotype" w:cs="Palatino Linotype"/>
          <w:b/>
          <w:sz w:val="28"/>
          <w:szCs w:val="28"/>
        </w:rPr>
        <w:t xml:space="preserve">. </w:t>
      </w:r>
      <w:r w:rsidRPr="000E4D03">
        <w:rPr>
          <w:rFonts w:ascii="Palatino Linotype" w:eastAsia="Palatino Linotype" w:hAnsi="Palatino Linotype" w:cs="Palatino Linotype"/>
        </w:rPr>
        <w:t xml:space="preserve">Los días </w:t>
      </w:r>
      <w:r w:rsidRPr="000E4D03">
        <w:rPr>
          <w:rFonts w:ascii="Palatino Linotype" w:eastAsia="Palatino Linotype" w:hAnsi="Palatino Linotype" w:cs="Palatino Linotype"/>
          <w:b/>
        </w:rPr>
        <w:t>tres, siete y ocho de febrero</w:t>
      </w:r>
      <w:r w:rsidRPr="000E4D03">
        <w:rPr>
          <w:rFonts w:ascii="Palatino Linotype" w:eastAsia="Palatino Linotype" w:hAnsi="Palatino Linotype" w:cs="Palatino Linotype"/>
          <w:color w:val="000000"/>
        </w:rPr>
        <w:t xml:space="preserve"> </w:t>
      </w:r>
      <w:r w:rsidRPr="000E4D03">
        <w:rPr>
          <w:rFonts w:ascii="Palatino Linotype" w:eastAsia="Palatino Linotype" w:hAnsi="Palatino Linotype" w:cs="Palatino Linotype"/>
          <w:b/>
        </w:rPr>
        <w:t xml:space="preserve">de dos mil veintitrés, así como el seis de marzo de dos mil veintitrés, la parte Recurrente,  </w:t>
      </w:r>
      <w:r w:rsidRPr="000E4D03">
        <w:rPr>
          <w:rFonts w:ascii="Palatino Linotype" w:eastAsia="Palatino Linotype" w:hAnsi="Palatino Linotype" w:cs="Palatino Linotype"/>
        </w:rPr>
        <w:t xml:space="preserve">el particular interpuso los recursos de revisión con número de folio </w:t>
      </w:r>
      <w:r w:rsidRPr="000E4D03">
        <w:rPr>
          <w:rFonts w:ascii="Palatino Linotype" w:eastAsia="Palatino Linotype" w:hAnsi="Palatino Linotype" w:cs="Palatino Linotype"/>
          <w:b/>
        </w:rPr>
        <w:lastRenderedPageBreak/>
        <w:t>16139/INFOEM/ICR-76/IP/RR/2022,</w:t>
      </w:r>
      <w:r w:rsidRPr="000E4D03">
        <w:t xml:space="preserve"> </w:t>
      </w:r>
      <w:r w:rsidRPr="000E4D03">
        <w:rPr>
          <w:rFonts w:ascii="Palatino Linotype" w:eastAsia="Palatino Linotype" w:hAnsi="Palatino Linotype" w:cs="Palatino Linotype"/>
          <w:b/>
        </w:rPr>
        <w:t xml:space="preserve">16141/INFOEM/ICR-147/IP/RR/2022, 16148/INFOEM/ICR-97/IP/RR/2022, 16201/INFOEM/ICR-106/IP/RR/2022, 16206/INFOEM/ICR-112/IP/RR/2022, 16224/INFOEM/ICR-118/IP/RR/2022, 16226/INFOEM/ICR-110/IP/RR/2022  y 16610/INFOEM/ICR-116/IP/RR/2022, </w:t>
      </w:r>
      <w:r w:rsidRPr="000E4D03">
        <w:rPr>
          <w:rFonts w:ascii="Palatino Linotype" w:eastAsia="Palatino Linotype" w:hAnsi="Palatino Linotype" w:cs="Palatino Linotype"/>
        </w:rPr>
        <w:t xml:space="preserve">en contra de </w:t>
      </w:r>
      <w:r w:rsidRPr="000E4D03">
        <w:rPr>
          <w:rFonts w:ascii="Palatino Linotype" w:eastAsia="Palatino Linotype" w:hAnsi="Palatino Linotype" w:cs="Palatino Linotype"/>
          <w:color w:val="000000"/>
        </w:rPr>
        <w:t xml:space="preserve">la falta de respuestas del </w:t>
      </w:r>
      <w:r w:rsidRPr="000E4D03">
        <w:rPr>
          <w:rFonts w:ascii="Palatino Linotype" w:eastAsia="Palatino Linotype" w:hAnsi="Palatino Linotype" w:cs="Palatino Linotype"/>
          <w:b/>
          <w:color w:val="000000"/>
        </w:rPr>
        <w:t>Sujeto Obligado</w:t>
      </w:r>
      <w:r w:rsidRPr="000E4D03">
        <w:rPr>
          <w:rFonts w:ascii="Palatino Linotype" w:eastAsia="Palatino Linotype" w:hAnsi="Palatino Linotype" w:cs="Palatino Linotype"/>
          <w:color w:val="000000"/>
        </w:rPr>
        <w:t xml:space="preserve">, en cumplimiento a la resolución referida en el antecedente sexto, </w:t>
      </w:r>
      <w:r w:rsidRPr="000E4D03">
        <w:rPr>
          <w:rFonts w:ascii="Palatino Linotype" w:eastAsia="Palatino Linotype" w:hAnsi="Palatino Linotype" w:cs="Palatino Linotype"/>
        </w:rPr>
        <w:t>expresando las siguientes manifestaciones:</w:t>
      </w:r>
    </w:p>
    <w:tbl>
      <w:tblPr>
        <w:tblStyle w:val="af7"/>
        <w:tblW w:w="89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4"/>
        <w:gridCol w:w="3570"/>
        <w:gridCol w:w="2596"/>
      </w:tblGrid>
      <w:tr w:rsidR="00B014C4" w:rsidRPr="000E4D03" w14:paraId="2A816FED" w14:textId="77777777">
        <w:tc>
          <w:tcPr>
            <w:tcW w:w="2804" w:type="dxa"/>
            <w:shd w:val="clear" w:color="auto" w:fill="00B0F0"/>
          </w:tcPr>
          <w:p w14:paraId="48AFD23B" w14:textId="77777777" w:rsidR="00B014C4" w:rsidRPr="000E4D03" w:rsidRDefault="007A17B3">
            <w:pPr>
              <w:jc w:val="center"/>
              <w:rPr>
                <w:rFonts w:ascii="Palatino Linotype" w:eastAsia="Palatino Linotype" w:hAnsi="Palatino Linotype" w:cs="Palatino Linotype"/>
                <w:b/>
                <w:color w:val="FFFFFF"/>
                <w:sz w:val="20"/>
                <w:szCs w:val="20"/>
              </w:rPr>
            </w:pPr>
            <w:r w:rsidRPr="000E4D03">
              <w:rPr>
                <w:rFonts w:ascii="Palatino Linotype" w:eastAsia="Palatino Linotype" w:hAnsi="Palatino Linotype" w:cs="Palatino Linotype"/>
                <w:b/>
                <w:color w:val="FFFFFF"/>
                <w:sz w:val="20"/>
                <w:szCs w:val="20"/>
              </w:rPr>
              <w:t>Recurso de revisión</w:t>
            </w:r>
          </w:p>
        </w:tc>
        <w:tc>
          <w:tcPr>
            <w:tcW w:w="3570" w:type="dxa"/>
            <w:shd w:val="clear" w:color="auto" w:fill="00B0F0"/>
          </w:tcPr>
          <w:p w14:paraId="1C20F0EF" w14:textId="77777777" w:rsidR="00B014C4" w:rsidRPr="000E4D03" w:rsidRDefault="007A17B3">
            <w:pPr>
              <w:jc w:val="center"/>
              <w:rPr>
                <w:rFonts w:ascii="Palatino Linotype" w:eastAsia="Palatino Linotype" w:hAnsi="Palatino Linotype" w:cs="Palatino Linotype"/>
                <w:b/>
                <w:color w:val="FFFFFF"/>
                <w:sz w:val="20"/>
                <w:szCs w:val="20"/>
              </w:rPr>
            </w:pPr>
            <w:r w:rsidRPr="000E4D03">
              <w:rPr>
                <w:rFonts w:ascii="Palatino Linotype" w:eastAsia="Palatino Linotype" w:hAnsi="Palatino Linotype" w:cs="Palatino Linotype"/>
                <w:b/>
                <w:color w:val="FFFFFF"/>
                <w:sz w:val="20"/>
                <w:szCs w:val="20"/>
              </w:rPr>
              <w:t>Acto impugnado.</w:t>
            </w:r>
          </w:p>
        </w:tc>
        <w:tc>
          <w:tcPr>
            <w:tcW w:w="2596" w:type="dxa"/>
            <w:shd w:val="clear" w:color="auto" w:fill="00B0F0"/>
          </w:tcPr>
          <w:p w14:paraId="36C7CFF3" w14:textId="77777777" w:rsidR="00B014C4" w:rsidRPr="000E4D03" w:rsidRDefault="007A17B3">
            <w:pPr>
              <w:jc w:val="center"/>
              <w:rPr>
                <w:rFonts w:ascii="Palatino Linotype" w:eastAsia="Palatino Linotype" w:hAnsi="Palatino Linotype" w:cs="Palatino Linotype"/>
                <w:b/>
                <w:color w:val="FFFFFF"/>
                <w:sz w:val="20"/>
                <w:szCs w:val="20"/>
              </w:rPr>
            </w:pPr>
            <w:r w:rsidRPr="000E4D03">
              <w:rPr>
                <w:rFonts w:ascii="Palatino Linotype" w:eastAsia="Palatino Linotype" w:hAnsi="Palatino Linotype" w:cs="Palatino Linotype"/>
                <w:b/>
                <w:color w:val="FFFFFF"/>
                <w:sz w:val="20"/>
                <w:szCs w:val="20"/>
              </w:rPr>
              <w:t>Motivos de inconformidad.</w:t>
            </w:r>
          </w:p>
        </w:tc>
      </w:tr>
      <w:tr w:rsidR="00B014C4" w:rsidRPr="000E4D03" w14:paraId="3162DCC5" w14:textId="77777777">
        <w:tc>
          <w:tcPr>
            <w:tcW w:w="2804" w:type="dxa"/>
          </w:tcPr>
          <w:p w14:paraId="42AF97FC" w14:textId="77777777" w:rsidR="00B014C4" w:rsidRPr="000E4D03" w:rsidRDefault="007A17B3">
            <w:pPr>
              <w:jc w:val="center"/>
              <w:rPr>
                <w:rFonts w:ascii="Palatino Linotype" w:eastAsia="Palatino Linotype" w:hAnsi="Palatino Linotype" w:cs="Palatino Linotype"/>
                <w:sz w:val="20"/>
                <w:szCs w:val="20"/>
              </w:rPr>
            </w:pPr>
            <w:r w:rsidRPr="000E4D03">
              <w:rPr>
                <w:rFonts w:ascii="Palatino Linotype" w:eastAsia="Palatino Linotype" w:hAnsi="Palatino Linotype" w:cs="Palatino Linotype"/>
                <w:b/>
                <w:sz w:val="20"/>
                <w:szCs w:val="20"/>
              </w:rPr>
              <w:t>16139/INFOEM/ICR-76/IP/RR/2022</w:t>
            </w:r>
          </w:p>
        </w:tc>
        <w:tc>
          <w:tcPr>
            <w:tcW w:w="3570" w:type="dxa"/>
            <w:shd w:val="clear" w:color="auto" w:fill="auto"/>
          </w:tcPr>
          <w:p w14:paraId="656683EC" w14:textId="77777777" w:rsidR="00B014C4" w:rsidRPr="000E4D03" w:rsidRDefault="007A17B3">
            <w:pPr>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NO ENTREGA INFORMACIÓN</w:t>
            </w:r>
          </w:p>
        </w:tc>
        <w:tc>
          <w:tcPr>
            <w:tcW w:w="2596" w:type="dxa"/>
            <w:shd w:val="clear" w:color="auto" w:fill="auto"/>
          </w:tcPr>
          <w:p w14:paraId="28DFEBB9" w14:textId="77777777" w:rsidR="00B014C4" w:rsidRPr="000E4D03" w:rsidRDefault="007A17B3">
            <w:pPr>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NO ENTREGA INFORMACIÓN</w:t>
            </w:r>
          </w:p>
        </w:tc>
      </w:tr>
      <w:tr w:rsidR="007A17B3" w:rsidRPr="000E4D03" w14:paraId="4E8FD1B3" w14:textId="77777777">
        <w:tc>
          <w:tcPr>
            <w:tcW w:w="2804" w:type="dxa"/>
          </w:tcPr>
          <w:p w14:paraId="38BC2CC3" w14:textId="77777777" w:rsidR="007A17B3" w:rsidRPr="000E4D03" w:rsidRDefault="007A17B3">
            <w:pPr>
              <w:jc w:val="center"/>
              <w:rPr>
                <w:rFonts w:ascii="Palatino Linotype" w:eastAsia="Palatino Linotype" w:hAnsi="Palatino Linotype" w:cs="Palatino Linotype"/>
                <w:b/>
                <w:sz w:val="20"/>
                <w:szCs w:val="20"/>
              </w:rPr>
            </w:pPr>
            <w:r w:rsidRPr="000E4D03">
              <w:rPr>
                <w:rFonts w:ascii="Palatino Linotype" w:eastAsia="Palatino Linotype" w:hAnsi="Palatino Linotype" w:cs="Palatino Linotype"/>
                <w:b/>
                <w:sz w:val="20"/>
                <w:szCs w:val="20"/>
              </w:rPr>
              <w:t>16141/INFOEM/ICR-147/IP/RR/2022</w:t>
            </w:r>
          </w:p>
        </w:tc>
        <w:tc>
          <w:tcPr>
            <w:tcW w:w="3570" w:type="dxa"/>
            <w:shd w:val="clear" w:color="auto" w:fill="auto"/>
          </w:tcPr>
          <w:p w14:paraId="260DFB59" w14:textId="77777777" w:rsidR="007A17B3" w:rsidRPr="000E4D03" w:rsidRDefault="007A17B3">
            <w:pPr>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NO ENTREGA INFORMACIÓN NUEVAMENTE</w:t>
            </w:r>
          </w:p>
        </w:tc>
        <w:tc>
          <w:tcPr>
            <w:tcW w:w="2596" w:type="dxa"/>
            <w:shd w:val="clear" w:color="auto" w:fill="auto"/>
          </w:tcPr>
          <w:p w14:paraId="01705C41" w14:textId="77777777" w:rsidR="007A17B3" w:rsidRPr="000E4D03" w:rsidRDefault="007A17B3">
            <w:pPr>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PARA CUANDO LAS SANCIONES</w:t>
            </w:r>
            <w:proofErr w:type="gramStart"/>
            <w:r w:rsidRPr="000E4D03">
              <w:rPr>
                <w:rFonts w:ascii="Palatino Linotype" w:eastAsia="Palatino Linotype" w:hAnsi="Palatino Linotype" w:cs="Palatino Linotype"/>
                <w:i/>
                <w:sz w:val="20"/>
                <w:szCs w:val="20"/>
              </w:rPr>
              <w:t>?</w:t>
            </w:r>
            <w:proofErr w:type="gramEnd"/>
            <w:r w:rsidRPr="000E4D03">
              <w:rPr>
                <w:rFonts w:ascii="Palatino Linotype" w:eastAsia="Palatino Linotype" w:hAnsi="Palatino Linotype" w:cs="Palatino Linotype"/>
                <w:i/>
                <w:sz w:val="20"/>
                <w:szCs w:val="20"/>
              </w:rPr>
              <w:t xml:space="preserve"> NUNCA CONTESTAN LAS SOLICITUDES</w:t>
            </w:r>
          </w:p>
        </w:tc>
      </w:tr>
      <w:tr w:rsidR="00B014C4" w:rsidRPr="000E4D03" w14:paraId="74B73866" w14:textId="77777777">
        <w:tc>
          <w:tcPr>
            <w:tcW w:w="2804" w:type="dxa"/>
          </w:tcPr>
          <w:p w14:paraId="7E6CA0AF" w14:textId="77777777" w:rsidR="00B014C4" w:rsidRPr="000E4D03" w:rsidRDefault="007A17B3">
            <w:pPr>
              <w:jc w:val="center"/>
              <w:rPr>
                <w:rFonts w:ascii="Palatino Linotype" w:eastAsia="Palatino Linotype" w:hAnsi="Palatino Linotype" w:cs="Palatino Linotype"/>
                <w:sz w:val="20"/>
                <w:szCs w:val="20"/>
              </w:rPr>
            </w:pPr>
            <w:r w:rsidRPr="000E4D03">
              <w:rPr>
                <w:rFonts w:ascii="Palatino Linotype" w:eastAsia="Palatino Linotype" w:hAnsi="Palatino Linotype" w:cs="Palatino Linotype"/>
                <w:b/>
                <w:sz w:val="20"/>
                <w:szCs w:val="20"/>
              </w:rPr>
              <w:t>16148/INFOEM/ICR-97/IP/RR/2022</w:t>
            </w:r>
          </w:p>
        </w:tc>
        <w:tc>
          <w:tcPr>
            <w:tcW w:w="3570" w:type="dxa"/>
            <w:shd w:val="clear" w:color="auto" w:fill="auto"/>
          </w:tcPr>
          <w:p w14:paraId="285D4B04" w14:textId="77777777" w:rsidR="00B014C4" w:rsidRPr="000E4D03" w:rsidRDefault="007A17B3">
            <w:pPr>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NO ENTREGA INFORMACIÓN</w:t>
            </w:r>
          </w:p>
        </w:tc>
        <w:tc>
          <w:tcPr>
            <w:tcW w:w="2596" w:type="dxa"/>
            <w:shd w:val="clear" w:color="auto" w:fill="auto"/>
          </w:tcPr>
          <w:p w14:paraId="1E13B298" w14:textId="77777777" w:rsidR="00B014C4" w:rsidRPr="000E4D03" w:rsidRDefault="007A17B3">
            <w:pPr>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NO ENTREGA INFORMACIÓN</w:t>
            </w:r>
          </w:p>
        </w:tc>
      </w:tr>
      <w:tr w:rsidR="00B014C4" w:rsidRPr="000E4D03" w14:paraId="76608DF4" w14:textId="77777777">
        <w:tc>
          <w:tcPr>
            <w:tcW w:w="2804" w:type="dxa"/>
          </w:tcPr>
          <w:p w14:paraId="33FB9053" w14:textId="77777777" w:rsidR="00B014C4" w:rsidRPr="000E4D03" w:rsidRDefault="007A17B3">
            <w:pPr>
              <w:jc w:val="center"/>
              <w:rPr>
                <w:rFonts w:ascii="Palatino Linotype" w:eastAsia="Palatino Linotype" w:hAnsi="Palatino Linotype" w:cs="Palatino Linotype"/>
                <w:b/>
                <w:sz w:val="20"/>
                <w:szCs w:val="20"/>
              </w:rPr>
            </w:pPr>
            <w:r w:rsidRPr="000E4D03">
              <w:rPr>
                <w:rFonts w:ascii="Palatino Linotype" w:eastAsia="Palatino Linotype" w:hAnsi="Palatino Linotype" w:cs="Palatino Linotype"/>
                <w:b/>
                <w:sz w:val="20"/>
                <w:szCs w:val="20"/>
              </w:rPr>
              <w:t>16201/INFOEM/ICR-106/IP/RR/2022</w:t>
            </w:r>
          </w:p>
        </w:tc>
        <w:tc>
          <w:tcPr>
            <w:tcW w:w="3570" w:type="dxa"/>
            <w:shd w:val="clear" w:color="auto" w:fill="auto"/>
          </w:tcPr>
          <w:p w14:paraId="54DC8FF3" w14:textId="77777777" w:rsidR="00B014C4" w:rsidRPr="000E4D03" w:rsidRDefault="007A17B3">
            <w:pPr>
              <w:jc w:val="both"/>
              <w:rPr>
                <w:rFonts w:ascii="Palatino Linotype" w:eastAsia="Palatino Linotype" w:hAnsi="Palatino Linotype" w:cs="Palatino Linotype"/>
                <w:b/>
                <w:i/>
                <w:sz w:val="20"/>
                <w:szCs w:val="20"/>
              </w:rPr>
            </w:pPr>
            <w:r w:rsidRPr="000E4D03">
              <w:rPr>
                <w:rFonts w:ascii="Palatino Linotype" w:eastAsia="Palatino Linotype" w:hAnsi="Palatino Linotype" w:cs="Palatino Linotype"/>
                <w:i/>
                <w:sz w:val="20"/>
                <w:szCs w:val="20"/>
              </w:rPr>
              <w:t>NO ENTREGA INFORMACIÓN</w:t>
            </w:r>
          </w:p>
        </w:tc>
        <w:tc>
          <w:tcPr>
            <w:tcW w:w="2596" w:type="dxa"/>
            <w:shd w:val="clear" w:color="auto" w:fill="auto"/>
          </w:tcPr>
          <w:p w14:paraId="2C8B4847" w14:textId="77777777" w:rsidR="00B014C4" w:rsidRPr="000E4D03" w:rsidRDefault="007A17B3">
            <w:pPr>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NO ENTREGA INFORMACIÓN</w:t>
            </w:r>
          </w:p>
        </w:tc>
      </w:tr>
      <w:tr w:rsidR="00B014C4" w:rsidRPr="000E4D03" w14:paraId="0B259102" w14:textId="77777777">
        <w:tc>
          <w:tcPr>
            <w:tcW w:w="2804" w:type="dxa"/>
          </w:tcPr>
          <w:p w14:paraId="7132B263" w14:textId="77777777" w:rsidR="00B014C4" w:rsidRPr="000E4D03" w:rsidRDefault="007A17B3">
            <w:pPr>
              <w:jc w:val="center"/>
              <w:rPr>
                <w:rFonts w:ascii="Palatino Linotype" w:eastAsia="Palatino Linotype" w:hAnsi="Palatino Linotype" w:cs="Palatino Linotype"/>
                <w:b/>
                <w:sz w:val="20"/>
                <w:szCs w:val="20"/>
              </w:rPr>
            </w:pPr>
            <w:r w:rsidRPr="000E4D03">
              <w:rPr>
                <w:rFonts w:ascii="Palatino Linotype" w:eastAsia="Palatino Linotype" w:hAnsi="Palatino Linotype" w:cs="Palatino Linotype"/>
                <w:b/>
                <w:sz w:val="20"/>
                <w:szCs w:val="20"/>
              </w:rPr>
              <w:t>16206/INFOEM/ICR-112/IP/RR/2022</w:t>
            </w:r>
          </w:p>
        </w:tc>
        <w:tc>
          <w:tcPr>
            <w:tcW w:w="3570" w:type="dxa"/>
            <w:shd w:val="clear" w:color="auto" w:fill="auto"/>
          </w:tcPr>
          <w:p w14:paraId="40F27DC5" w14:textId="77777777" w:rsidR="00B014C4" w:rsidRPr="000E4D03" w:rsidRDefault="007A17B3">
            <w:pPr>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NO ENTREGA INFORMACIÓN</w:t>
            </w:r>
          </w:p>
        </w:tc>
        <w:tc>
          <w:tcPr>
            <w:tcW w:w="2596" w:type="dxa"/>
            <w:shd w:val="clear" w:color="auto" w:fill="auto"/>
          </w:tcPr>
          <w:p w14:paraId="31CFC782" w14:textId="77777777" w:rsidR="00B014C4" w:rsidRPr="000E4D03" w:rsidRDefault="007A17B3">
            <w:pPr>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NO ENTREGA INFORMACIÓN</w:t>
            </w:r>
          </w:p>
        </w:tc>
      </w:tr>
      <w:tr w:rsidR="00B014C4" w:rsidRPr="000E4D03" w14:paraId="4BC9BA68" w14:textId="77777777">
        <w:tc>
          <w:tcPr>
            <w:tcW w:w="2804" w:type="dxa"/>
          </w:tcPr>
          <w:p w14:paraId="3B38B7D8" w14:textId="77777777" w:rsidR="00B014C4" w:rsidRPr="000E4D03" w:rsidRDefault="007A17B3">
            <w:pPr>
              <w:jc w:val="center"/>
              <w:rPr>
                <w:rFonts w:ascii="Palatino Linotype" w:eastAsia="Palatino Linotype" w:hAnsi="Palatino Linotype" w:cs="Palatino Linotype"/>
                <w:b/>
                <w:sz w:val="20"/>
                <w:szCs w:val="20"/>
              </w:rPr>
            </w:pPr>
            <w:r w:rsidRPr="000E4D03">
              <w:rPr>
                <w:rFonts w:ascii="Palatino Linotype" w:eastAsia="Palatino Linotype" w:hAnsi="Palatino Linotype" w:cs="Palatino Linotype"/>
                <w:b/>
                <w:sz w:val="20"/>
                <w:szCs w:val="20"/>
              </w:rPr>
              <w:t>16224/INFOEM/ICR-118/IP/RR/2022</w:t>
            </w:r>
          </w:p>
        </w:tc>
        <w:tc>
          <w:tcPr>
            <w:tcW w:w="3570" w:type="dxa"/>
            <w:shd w:val="clear" w:color="auto" w:fill="auto"/>
          </w:tcPr>
          <w:p w14:paraId="09F1A334" w14:textId="77777777" w:rsidR="00B014C4" w:rsidRPr="000E4D03" w:rsidRDefault="007A17B3">
            <w:pPr>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NO ENTREGA INFORMACIÓN</w:t>
            </w:r>
          </w:p>
        </w:tc>
        <w:tc>
          <w:tcPr>
            <w:tcW w:w="2596" w:type="dxa"/>
            <w:shd w:val="clear" w:color="auto" w:fill="auto"/>
          </w:tcPr>
          <w:p w14:paraId="160EAB2E" w14:textId="77777777" w:rsidR="00B014C4" w:rsidRPr="000E4D03" w:rsidRDefault="007A17B3">
            <w:pPr>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NO ENTREGA INFORMACIÓN</w:t>
            </w:r>
          </w:p>
        </w:tc>
      </w:tr>
      <w:tr w:rsidR="00B014C4" w:rsidRPr="000E4D03" w14:paraId="43BB59C1" w14:textId="77777777">
        <w:tc>
          <w:tcPr>
            <w:tcW w:w="2804" w:type="dxa"/>
          </w:tcPr>
          <w:p w14:paraId="1501188D" w14:textId="77777777" w:rsidR="00B014C4" w:rsidRPr="000E4D03" w:rsidRDefault="007A17B3">
            <w:pPr>
              <w:jc w:val="center"/>
              <w:rPr>
                <w:rFonts w:ascii="Palatino Linotype" w:eastAsia="Palatino Linotype" w:hAnsi="Palatino Linotype" w:cs="Palatino Linotype"/>
                <w:b/>
                <w:sz w:val="20"/>
                <w:szCs w:val="20"/>
              </w:rPr>
            </w:pPr>
            <w:r w:rsidRPr="000E4D03">
              <w:rPr>
                <w:rFonts w:ascii="Palatino Linotype" w:eastAsia="Palatino Linotype" w:hAnsi="Palatino Linotype" w:cs="Palatino Linotype"/>
                <w:b/>
                <w:sz w:val="20"/>
                <w:szCs w:val="20"/>
              </w:rPr>
              <w:t xml:space="preserve">16226/INFOEM/ICR-110/IP/RR/2022  </w:t>
            </w:r>
          </w:p>
        </w:tc>
        <w:tc>
          <w:tcPr>
            <w:tcW w:w="3570" w:type="dxa"/>
            <w:shd w:val="clear" w:color="auto" w:fill="auto"/>
          </w:tcPr>
          <w:p w14:paraId="66179ADC" w14:textId="77777777" w:rsidR="00B014C4" w:rsidRPr="000E4D03" w:rsidRDefault="007A17B3">
            <w:pPr>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NO ENTREGA INFORMACIÓN</w:t>
            </w:r>
          </w:p>
        </w:tc>
        <w:tc>
          <w:tcPr>
            <w:tcW w:w="2596" w:type="dxa"/>
            <w:shd w:val="clear" w:color="auto" w:fill="auto"/>
          </w:tcPr>
          <w:p w14:paraId="329CC842" w14:textId="77777777" w:rsidR="00B014C4" w:rsidRPr="000E4D03" w:rsidRDefault="007A17B3">
            <w:pPr>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NO ENTREGA INFORMACIÓN</w:t>
            </w:r>
          </w:p>
        </w:tc>
      </w:tr>
      <w:tr w:rsidR="00B014C4" w:rsidRPr="000E4D03" w14:paraId="61C212EB" w14:textId="77777777">
        <w:tc>
          <w:tcPr>
            <w:tcW w:w="2804" w:type="dxa"/>
          </w:tcPr>
          <w:p w14:paraId="056F096C" w14:textId="77777777" w:rsidR="00B014C4" w:rsidRPr="000E4D03" w:rsidRDefault="007A17B3">
            <w:pPr>
              <w:jc w:val="center"/>
              <w:rPr>
                <w:rFonts w:ascii="Palatino Linotype" w:eastAsia="Palatino Linotype" w:hAnsi="Palatino Linotype" w:cs="Palatino Linotype"/>
                <w:b/>
                <w:sz w:val="20"/>
                <w:szCs w:val="20"/>
              </w:rPr>
            </w:pPr>
            <w:r w:rsidRPr="000E4D03">
              <w:rPr>
                <w:rFonts w:ascii="Palatino Linotype" w:eastAsia="Palatino Linotype" w:hAnsi="Palatino Linotype" w:cs="Palatino Linotype"/>
                <w:b/>
                <w:sz w:val="20"/>
                <w:szCs w:val="20"/>
              </w:rPr>
              <w:t>16610/INFOEM/ICR-116/IP/RR/2022</w:t>
            </w:r>
          </w:p>
        </w:tc>
        <w:tc>
          <w:tcPr>
            <w:tcW w:w="3570" w:type="dxa"/>
            <w:shd w:val="clear" w:color="auto" w:fill="auto"/>
          </w:tcPr>
          <w:p w14:paraId="0FC93294" w14:textId="77777777" w:rsidR="00B014C4" w:rsidRPr="000E4D03" w:rsidRDefault="007A17B3">
            <w:pPr>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NO ENTREGA INFORMACIÓN</w:t>
            </w:r>
          </w:p>
        </w:tc>
        <w:tc>
          <w:tcPr>
            <w:tcW w:w="2596" w:type="dxa"/>
            <w:shd w:val="clear" w:color="auto" w:fill="auto"/>
          </w:tcPr>
          <w:p w14:paraId="34A6100A" w14:textId="77777777" w:rsidR="00B014C4" w:rsidRPr="000E4D03" w:rsidRDefault="007A17B3">
            <w:pPr>
              <w:jc w:val="both"/>
              <w:rPr>
                <w:rFonts w:ascii="Palatino Linotype" w:eastAsia="Palatino Linotype" w:hAnsi="Palatino Linotype" w:cs="Palatino Linotype"/>
                <w:i/>
                <w:sz w:val="20"/>
                <w:szCs w:val="20"/>
              </w:rPr>
            </w:pPr>
            <w:r w:rsidRPr="000E4D03">
              <w:rPr>
                <w:rFonts w:ascii="Palatino Linotype" w:eastAsia="Palatino Linotype" w:hAnsi="Palatino Linotype" w:cs="Palatino Linotype"/>
                <w:i/>
                <w:sz w:val="20"/>
                <w:szCs w:val="20"/>
              </w:rPr>
              <w:t>NO ENTREGA INFORMACIÓN</w:t>
            </w:r>
          </w:p>
        </w:tc>
      </w:tr>
    </w:tbl>
    <w:p w14:paraId="6D5C9F8E" w14:textId="77777777" w:rsidR="00B014C4" w:rsidRPr="000E4D03" w:rsidRDefault="00B014C4">
      <w:pPr>
        <w:spacing w:line="360" w:lineRule="auto"/>
        <w:jc w:val="both"/>
        <w:rPr>
          <w:rFonts w:ascii="Palatino Linotype" w:eastAsia="Palatino Linotype" w:hAnsi="Palatino Linotype" w:cs="Palatino Linotype"/>
          <w:b/>
          <w:sz w:val="28"/>
          <w:szCs w:val="28"/>
        </w:rPr>
      </w:pPr>
    </w:p>
    <w:p w14:paraId="1561F0CB" w14:textId="77777777" w:rsidR="00B014C4" w:rsidRPr="000E4D03" w:rsidRDefault="007A17B3">
      <w:pPr>
        <w:spacing w:line="360" w:lineRule="auto"/>
        <w:jc w:val="both"/>
        <w:rPr>
          <w:rFonts w:ascii="Palatino Linotype" w:eastAsia="Palatino Linotype" w:hAnsi="Palatino Linotype" w:cs="Palatino Linotype"/>
          <w:b/>
          <w:sz w:val="22"/>
          <w:szCs w:val="22"/>
        </w:rPr>
      </w:pPr>
      <w:r w:rsidRPr="000E4D03">
        <w:rPr>
          <w:rFonts w:ascii="Palatino Linotype" w:eastAsia="Palatino Linotype" w:hAnsi="Palatino Linotype" w:cs="Palatino Linotype"/>
          <w:b/>
          <w:color w:val="000000"/>
        </w:rPr>
        <w:t xml:space="preserve">8. </w:t>
      </w:r>
      <w:r w:rsidRPr="000E4D03">
        <w:rPr>
          <w:rFonts w:ascii="Palatino Linotype" w:eastAsia="Palatino Linotype" w:hAnsi="Palatino Linotype" w:cs="Palatino Linotype"/>
          <w:b/>
        </w:rPr>
        <w:t xml:space="preserve">Trámite de los Recursos de Revisión con número </w:t>
      </w:r>
      <w:r w:rsidRPr="000E4D03">
        <w:rPr>
          <w:rFonts w:ascii="Palatino Linotype" w:eastAsia="Palatino Linotype" w:hAnsi="Palatino Linotype" w:cs="Palatino Linotype"/>
          <w:b/>
          <w:sz w:val="22"/>
          <w:szCs w:val="22"/>
        </w:rPr>
        <w:t xml:space="preserve">16139/INFOEM/ICR-76/IP/RR/2022, 16141/INFOEM/ICR-147/IP/RR/2022, 16148/INFOEM/ICR-97/IP/RR/2022, 16201/INFOEM/ICR-106/IP/RR/2022, 16206/INFOEM/ICR-112/IP/RR/2022, </w:t>
      </w:r>
      <w:r w:rsidRPr="000E4D03">
        <w:rPr>
          <w:rFonts w:ascii="Palatino Linotype" w:eastAsia="Palatino Linotype" w:hAnsi="Palatino Linotype" w:cs="Palatino Linotype"/>
          <w:b/>
          <w:sz w:val="22"/>
          <w:szCs w:val="22"/>
        </w:rPr>
        <w:lastRenderedPageBreak/>
        <w:t>16224/INFOEM/ICR-118/IP/RR/2022, 16226/INFOEM/ICR-110/IP/RR/2022  y 16610/INFOEM/ICR-116/IP/RR/2022 acumulados ante el Instituto.</w:t>
      </w:r>
    </w:p>
    <w:p w14:paraId="695F45EE" w14:textId="77777777" w:rsidR="00B014C4" w:rsidRPr="000E4D03" w:rsidRDefault="00B014C4">
      <w:pPr>
        <w:spacing w:line="360" w:lineRule="auto"/>
        <w:jc w:val="both"/>
        <w:rPr>
          <w:rFonts w:ascii="Palatino Linotype" w:eastAsia="Palatino Linotype" w:hAnsi="Palatino Linotype" w:cs="Palatino Linotype"/>
          <w:color w:val="000000"/>
        </w:rPr>
      </w:pPr>
    </w:p>
    <w:p w14:paraId="070A9F6B" w14:textId="77777777" w:rsidR="00B014C4" w:rsidRPr="000E4D03" w:rsidRDefault="007A17B3">
      <w:pPr>
        <w:spacing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b/>
        </w:rPr>
        <w:t xml:space="preserve">a) Turno de los Recursos de Revisión. </w:t>
      </w:r>
      <w:r w:rsidRPr="000E4D03">
        <w:rPr>
          <w:rFonts w:ascii="Palatino Linotype" w:eastAsia="Palatino Linotype" w:hAnsi="Palatino Linotype" w:cs="Palatino Linotype"/>
        </w:rPr>
        <w:t xml:space="preserve">El Sistema de Acceso a la Información Mexiquense (SAIMEX), asignó los números de expediente </w:t>
      </w:r>
      <w:r w:rsidRPr="000E4D03">
        <w:rPr>
          <w:rFonts w:ascii="Palatino Linotype" w:eastAsia="Palatino Linotype" w:hAnsi="Palatino Linotype" w:cs="Palatino Linotype"/>
          <w:b/>
        </w:rPr>
        <w:t xml:space="preserve">16139/INFOEM/ICR-76/IP/RR/2022, 16141/INFOEM/ICR-147/IP/RR/2022, 16148/INFOEM/ICR-97/IP/RR/2022, 16201/INFOEM/ICR-106/IP/RR/2022, 16206/INFOEM/ICR-112/IP/RR/2022, 16224/INFOEM/ICR-118/IP/RR/2022, 16226/INFOEM/ICR-110/IP/RR/2022  y 16610/INFOEM/ICR-116/IP/RR/2022, </w:t>
      </w:r>
      <w:r w:rsidRPr="000E4D03">
        <w:rPr>
          <w:rFonts w:ascii="Palatino Linotype" w:eastAsia="Palatino Linotype" w:hAnsi="Palatino Linotype" w:cs="Palatino Linotype"/>
        </w:rPr>
        <w:t xml:space="preserve">a los Medios de Impugnación que nos ocupan, con base en el sistema aprobado por el Pleno de este Organismo Garante y los turnó a la </w:t>
      </w:r>
      <w:r w:rsidRPr="000E4D03">
        <w:rPr>
          <w:rFonts w:ascii="Palatino Linotype" w:eastAsia="Palatino Linotype" w:hAnsi="Palatino Linotype" w:cs="Palatino Linotype"/>
          <w:b/>
        </w:rPr>
        <w:t>Comisionada Ponente Guadalupe Ramírez Peña</w:t>
      </w:r>
      <w:r w:rsidRPr="000E4D03">
        <w:rPr>
          <w:rFonts w:ascii="Palatino Linotype" w:eastAsia="Palatino Linotype" w:hAnsi="Palatino Linotype" w:cs="Palatino Linotype"/>
        </w:rPr>
        <w:t>, para los efectos del artículo 185, fracción I de la Ley de Transparencia y Acceso a la Información Pública del Estado de México y Municipios.</w:t>
      </w:r>
    </w:p>
    <w:p w14:paraId="3D928B30" w14:textId="77777777" w:rsidR="00B014C4" w:rsidRPr="000E4D03" w:rsidRDefault="00B014C4">
      <w:pPr>
        <w:spacing w:line="360" w:lineRule="auto"/>
        <w:jc w:val="both"/>
        <w:rPr>
          <w:rFonts w:ascii="Palatino Linotype" w:eastAsia="Palatino Linotype" w:hAnsi="Palatino Linotype" w:cs="Palatino Linotype"/>
        </w:rPr>
      </w:pPr>
    </w:p>
    <w:p w14:paraId="39F27692" w14:textId="77777777" w:rsidR="00B014C4" w:rsidRPr="000E4D03" w:rsidRDefault="007A17B3">
      <w:pPr>
        <w:spacing w:line="360" w:lineRule="auto"/>
        <w:jc w:val="both"/>
        <w:rPr>
          <w:rFonts w:ascii="Palatino Linotype" w:eastAsia="Palatino Linotype" w:hAnsi="Palatino Linotype" w:cs="Palatino Linotype"/>
          <w:b/>
        </w:rPr>
      </w:pPr>
      <w:r w:rsidRPr="000E4D03">
        <w:rPr>
          <w:rFonts w:ascii="Palatino Linotype" w:eastAsia="Palatino Linotype" w:hAnsi="Palatino Linotype" w:cs="Palatino Linotype"/>
          <w:b/>
        </w:rPr>
        <w:t xml:space="preserve">b) Admisión de los Recursos de Revisión. </w:t>
      </w:r>
      <w:r w:rsidRPr="000E4D03">
        <w:rPr>
          <w:rFonts w:ascii="Palatino Linotype" w:eastAsia="Palatino Linotype" w:hAnsi="Palatino Linotype" w:cs="Palatino Linotype"/>
        </w:rPr>
        <w:t xml:space="preserve">Los días </w:t>
      </w:r>
      <w:r w:rsidRPr="000E4D03">
        <w:rPr>
          <w:rFonts w:ascii="Palatino Linotype" w:eastAsia="Palatino Linotype" w:hAnsi="Palatino Linotype" w:cs="Palatino Linotype"/>
          <w:b/>
        </w:rPr>
        <w:t>nueve, diez y</w:t>
      </w:r>
      <w:r w:rsidRPr="000E4D03">
        <w:rPr>
          <w:rFonts w:ascii="Palatino Linotype" w:eastAsia="Palatino Linotype" w:hAnsi="Palatino Linotype" w:cs="Palatino Linotype"/>
        </w:rPr>
        <w:t xml:space="preserve"> </w:t>
      </w:r>
      <w:r w:rsidRPr="000E4D03">
        <w:rPr>
          <w:rFonts w:ascii="Palatino Linotype" w:eastAsia="Palatino Linotype" w:hAnsi="Palatino Linotype" w:cs="Palatino Linotype"/>
          <w:b/>
        </w:rPr>
        <w:t>trece de febrero</w:t>
      </w:r>
      <w:r w:rsidRPr="000E4D03">
        <w:rPr>
          <w:rFonts w:ascii="Palatino Linotype" w:eastAsia="Palatino Linotype" w:hAnsi="Palatino Linotype" w:cs="Palatino Linotype"/>
        </w:rPr>
        <w:t xml:space="preserve">, así como los días </w:t>
      </w:r>
      <w:r w:rsidRPr="000E4D03">
        <w:rPr>
          <w:rFonts w:ascii="Palatino Linotype" w:eastAsia="Palatino Linotype" w:hAnsi="Palatino Linotype" w:cs="Palatino Linotype"/>
          <w:b/>
        </w:rPr>
        <w:t>dieciséis y veintiuno de marzo de dos mil veintitrés</w:t>
      </w:r>
      <w:r w:rsidRPr="000E4D03">
        <w:rPr>
          <w:rFonts w:ascii="Palatino Linotype" w:eastAsia="Palatino Linotype" w:hAnsi="Palatino Linotype" w:cs="Palatino Linotype"/>
        </w:rPr>
        <w:t>, se acordó la admisión de los Recursos de Revisión interpuestos por la parte</w:t>
      </w:r>
      <w:r w:rsidRPr="000E4D03">
        <w:rPr>
          <w:rFonts w:ascii="Palatino Linotype" w:eastAsia="Palatino Linotype" w:hAnsi="Palatino Linotype" w:cs="Palatino Linotype"/>
          <w:b/>
        </w:rPr>
        <w:t xml:space="preserve"> Recurrente</w:t>
      </w:r>
      <w:r w:rsidRPr="000E4D03">
        <w:rPr>
          <w:rFonts w:ascii="Palatino Linotype" w:eastAsia="Palatino Linotype" w:hAnsi="Palatino Linotype" w:cs="Palatino Linotype"/>
        </w:rPr>
        <w:t xml:space="preserve"> en contra del </w:t>
      </w:r>
      <w:r w:rsidRPr="000E4D03">
        <w:rPr>
          <w:rFonts w:ascii="Palatino Linotype" w:eastAsia="Palatino Linotype" w:hAnsi="Palatino Linotype" w:cs="Palatino Linotype"/>
          <w:b/>
        </w:rPr>
        <w:t>Sujeto Obligado</w:t>
      </w:r>
      <w:r w:rsidRPr="000E4D03">
        <w:rPr>
          <w:rFonts w:ascii="Palatino Linotype" w:eastAsia="Palatino Linotype" w:hAnsi="Palatino Linotype" w:cs="Palatino Linotype"/>
        </w:rPr>
        <w:t>, en términos del artículo 185, fracciones I, II y IV de la Ley de Transparencia y Acceso a la Información Pública del Estado de México y Municipios, el cual fue notificado a las partes a través del Sistema de Acceso a la Información Mexiquense (SAIMEX), en el que se les otorgó un plazo de siete días hábiles posteriores, para que manifestaran lo que a su derecho conviniera y formularan alegatos.</w:t>
      </w:r>
      <w:r w:rsidRPr="000E4D03">
        <w:rPr>
          <w:rFonts w:ascii="Palatino Linotype" w:eastAsia="Palatino Linotype" w:hAnsi="Palatino Linotype" w:cs="Palatino Linotype"/>
          <w:b/>
        </w:rPr>
        <w:t xml:space="preserve"> </w:t>
      </w:r>
    </w:p>
    <w:p w14:paraId="25BB997B" w14:textId="77777777" w:rsidR="00B014C4" w:rsidRPr="000E4D03" w:rsidRDefault="00B014C4">
      <w:pPr>
        <w:spacing w:line="360" w:lineRule="auto"/>
        <w:jc w:val="both"/>
        <w:rPr>
          <w:rFonts w:ascii="Palatino Linotype" w:eastAsia="Palatino Linotype" w:hAnsi="Palatino Linotype" w:cs="Palatino Linotype"/>
          <w:b/>
        </w:rPr>
      </w:pPr>
    </w:p>
    <w:p w14:paraId="28FBC061" w14:textId="77777777" w:rsidR="00B014C4" w:rsidRPr="000E4D03" w:rsidRDefault="007A17B3">
      <w:pPr>
        <w:spacing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b/>
        </w:rPr>
        <w:lastRenderedPageBreak/>
        <w:t xml:space="preserve">9. Manifestaciones o Informe Justificado. </w:t>
      </w:r>
      <w:r w:rsidRPr="000E4D03">
        <w:rPr>
          <w:rFonts w:ascii="Palatino Linotype" w:eastAsia="Palatino Linotype" w:hAnsi="Palatino Linotype" w:cs="Palatino Linotype"/>
        </w:rPr>
        <w:t xml:space="preserve">De las constancias del expediente electrónico del SAIMEX, se observa que el </w:t>
      </w:r>
      <w:r w:rsidRPr="000E4D03">
        <w:rPr>
          <w:rFonts w:ascii="Palatino Linotype" w:eastAsia="Palatino Linotype" w:hAnsi="Palatino Linotype" w:cs="Palatino Linotype"/>
          <w:b/>
        </w:rPr>
        <w:t>treinta y uno de marzo de dos mil veintitrés</w:t>
      </w:r>
      <w:r w:rsidRPr="000E4D03">
        <w:rPr>
          <w:rFonts w:ascii="Palatino Linotype" w:eastAsia="Palatino Linotype" w:hAnsi="Palatino Linotype" w:cs="Palatino Linotype"/>
        </w:rPr>
        <w:t xml:space="preserve">, el </w:t>
      </w:r>
      <w:r w:rsidRPr="000E4D03">
        <w:rPr>
          <w:rFonts w:ascii="Palatino Linotype" w:eastAsia="Palatino Linotype" w:hAnsi="Palatino Linotype" w:cs="Palatino Linotype"/>
          <w:b/>
        </w:rPr>
        <w:t>Sujeto Obligado</w:t>
      </w:r>
      <w:r w:rsidRPr="000E4D03">
        <w:rPr>
          <w:rFonts w:ascii="Palatino Linotype" w:eastAsia="Palatino Linotype" w:hAnsi="Palatino Linotype" w:cs="Palatino Linotype"/>
        </w:rPr>
        <w:t xml:space="preserve"> remitió su informe justificado mediante los archivos electrónicos </w:t>
      </w:r>
      <w:r w:rsidRPr="000E4D03">
        <w:rPr>
          <w:rFonts w:ascii="Palatino Linotype" w:eastAsia="Palatino Linotype" w:hAnsi="Palatino Linotype" w:cs="Palatino Linotype"/>
          <w:b/>
          <w:i/>
        </w:rPr>
        <w:t xml:space="preserve">“Zinacantepec 112.pdf”, “Zinacantepec 113.pdf”, “Zinacantepec 81.pdf”, “Zinacantepec 115.pdf”, “Zinacantepec 83.pdf”, “Zinacantepec 82.pdf” y “Zinacantepec 96.pdf”, </w:t>
      </w:r>
      <w:r w:rsidRPr="000E4D03">
        <w:rPr>
          <w:rFonts w:ascii="Palatino Linotype" w:eastAsia="Palatino Linotype" w:hAnsi="Palatino Linotype" w:cs="Palatino Linotype"/>
        </w:rPr>
        <w:t>el cual consiste en todos los casos en un requerimiento de ampliación de plazos para la atención de solicitudes, se inserta a continuación una de las capturas de pantalla para mayor referencia:</w:t>
      </w:r>
    </w:p>
    <w:p w14:paraId="5D1001A8" w14:textId="77777777" w:rsidR="00B014C4" w:rsidRPr="000E4D03" w:rsidRDefault="007A17B3">
      <w:pPr>
        <w:spacing w:line="360" w:lineRule="auto"/>
        <w:jc w:val="center"/>
        <w:rPr>
          <w:rFonts w:ascii="Palatino Linotype" w:eastAsia="Palatino Linotype" w:hAnsi="Palatino Linotype" w:cs="Palatino Linotype"/>
        </w:rPr>
      </w:pPr>
      <w:r w:rsidRPr="000E4D03">
        <w:rPr>
          <w:rFonts w:ascii="Palatino Linotype" w:eastAsia="Palatino Linotype" w:hAnsi="Palatino Linotype" w:cs="Palatino Linotype"/>
          <w:noProof/>
          <w:lang w:eastAsia="es-MX"/>
        </w:rPr>
        <w:lastRenderedPageBreak/>
        <w:drawing>
          <wp:inline distT="0" distB="0" distL="0" distR="0" wp14:anchorId="59A96166" wp14:editId="520A5B40">
            <wp:extent cx="4107596" cy="5602204"/>
            <wp:effectExtent l="0" t="0" r="0" b="0"/>
            <wp:docPr id="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107596" cy="5602204"/>
                    </a:xfrm>
                    <a:prstGeom prst="rect">
                      <a:avLst/>
                    </a:prstGeom>
                    <a:ln/>
                  </pic:spPr>
                </pic:pic>
              </a:graphicData>
            </a:graphic>
          </wp:inline>
        </w:drawing>
      </w:r>
    </w:p>
    <w:p w14:paraId="4A1C819E" w14:textId="77777777" w:rsidR="00B014C4" w:rsidRPr="000E4D03" w:rsidRDefault="007A17B3">
      <w:pPr>
        <w:widowControl w:val="0"/>
        <w:spacing w:line="360" w:lineRule="auto"/>
        <w:ind w:right="49"/>
        <w:jc w:val="both"/>
        <w:rPr>
          <w:rFonts w:ascii="Palatino Linotype" w:eastAsia="Palatino Linotype" w:hAnsi="Palatino Linotype" w:cs="Palatino Linotype"/>
        </w:rPr>
      </w:pPr>
      <w:r w:rsidRPr="000E4D03">
        <w:rPr>
          <w:rFonts w:ascii="Palatino Linotype" w:eastAsia="Palatino Linotype" w:hAnsi="Palatino Linotype" w:cs="Palatino Linotype"/>
        </w:rPr>
        <w:t>Es de mencionar que una vez analizada esta documentación, se determinó ponerla a la vista del particular mediante acuerdo signado por la Comisionada Ponente, asimismo la parte Recurrente no emitió pronunciamiento alguno, por lo que se tiene por precluido su derecho para tal efecto.</w:t>
      </w:r>
    </w:p>
    <w:p w14:paraId="42A56057" w14:textId="77777777" w:rsidR="00F159B9" w:rsidRPr="000E4D03" w:rsidRDefault="00F159B9">
      <w:pPr>
        <w:widowControl w:val="0"/>
        <w:spacing w:line="360" w:lineRule="auto"/>
        <w:ind w:right="49"/>
        <w:jc w:val="both"/>
        <w:rPr>
          <w:rFonts w:ascii="Palatino Linotype" w:eastAsia="Palatino Linotype" w:hAnsi="Palatino Linotype" w:cs="Palatino Linotype"/>
        </w:rPr>
      </w:pPr>
    </w:p>
    <w:p w14:paraId="5D6DD08E" w14:textId="77777777" w:rsidR="007A17B3" w:rsidRPr="000E4D03" w:rsidRDefault="007A17B3">
      <w:pPr>
        <w:widowControl w:val="0"/>
        <w:spacing w:line="360" w:lineRule="auto"/>
        <w:ind w:right="49"/>
        <w:jc w:val="both"/>
        <w:rPr>
          <w:rFonts w:ascii="Palatino Linotype" w:eastAsia="Palatino Linotype" w:hAnsi="Palatino Linotype" w:cs="Palatino Linotype"/>
        </w:rPr>
      </w:pPr>
      <w:r w:rsidRPr="000E4D03">
        <w:rPr>
          <w:rFonts w:ascii="Palatino Linotype" w:eastAsia="Palatino Linotype" w:hAnsi="Palatino Linotype" w:cs="Palatino Linotype"/>
        </w:rPr>
        <w:lastRenderedPageBreak/>
        <w:t xml:space="preserve">En el caso del recurso de revisión </w:t>
      </w:r>
      <w:r w:rsidRPr="000E4D03">
        <w:rPr>
          <w:rFonts w:ascii="Palatino Linotype" w:eastAsia="Palatino Linotype" w:hAnsi="Palatino Linotype" w:cs="Palatino Linotype"/>
          <w:b/>
        </w:rPr>
        <w:t xml:space="preserve">16141/INFOEM/ICR-147/IP/RR/2022, </w:t>
      </w:r>
      <w:r w:rsidRPr="000E4D03">
        <w:rPr>
          <w:rFonts w:ascii="Palatino Linotype" w:eastAsia="Palatino Linotype" w:hAnsi="Palatino Linotype" w:cs="Palatino Linotype"/>
        </w:rPr>
        <w:t xml:space="preserve">se advierte que las partes fueron omisas en remitir sus manifestaciones, por lo tanto, se tiene por precluido su derecho para tal efecto. </w:t>
      </w:r>
    </w:p>
    <w:p w14:paraId="58E6C774" w14:textId="77777777" w:rsidR="00F159B9" w:rsidRPr="000E4D03" w:rsidRDefault="00F159B9">
      <w:pPr>
        <w:widowControl w:val="0"/>
        <w:spacing w:line="360" w:lineRule="auto"/>
        <w:ind w:right="49"/>
        <w:jc w:val="both"/>
        <w:rPr>
          <w:rFonts w:ascii="Palatino Linotype" w:eastAsia="Palatino Linotype" w:hAnsi="Palatino Linotype" w:cs="Palatino Linotype"/>
        </w:rPr>
      </w:pPr>
    </w:p>
    <w:p w14:paraId="287E8E40" w14:textId="77777777" w:rsidR="00B014C4" w:rsidRPr="000E4D03" w:rsidRDefault="007A17B3">
      <w:pPr>
        <w:widowControl w:val="0"/>
        <w:spacing w:line="360" w:lineRule="auto"/>
        <w:ind w:right="49"/>
        <w:jc w:val="both"/>
        <w:rPr>
          <w:rFonts w:ascii="Palatino Linotype" w:eastAsia="Palatino Linotype" w:hAnsi="Palatino Linotype" w:cs="Palatino Linotype"/>
        </w:rPr>
      </w:pPr>
      <w:r w:rsidRPr="000E4D03">
        <w:rPr>
          <w:rFonts w:ascii="Palatino Linotype" w:eastAsia="Palatino Linotype" w:hAnsi="Palatino Linotype" w:cs="Palatino Linotype"/>
          <w:b/>
        </w:rPr>
        <w:t xml:space="preserve">10. Ampliación del plazo. </w:t>
      </w:r>
      <w:r w:rsidRPr="000E4D03">
        <w:rPr>
          <w:rFonts w:ascii="Palatino Linotype" w:eastAsia="Palatino Linotype" w:hAnsi="Palatino Linotype" w:cs="Palatino Linotype"/>
        </w:rPr>
        <w:t xml:space="preserve">El </w:t>
      </w:r>
      <w:r w:rsidRPr="000E4D03">
        <w:rPr>
          <w:rFonts w:ascii="Palatino Linotype" w:eastAsia="Palatino Linotype" w:hAnsi="Palatino Linotype" w:cs="Palatino Linotype"/>
          <w:b/>
          <w:color w:val="000000"/>
        </w:rPr>
        <w:t xml:space="preserve">diez de abril </w:t>
      </w:r>
      <w:r w:rsidRPr="000E4D03">
        <w:rPr>
          <w:rFonts w:ascii="Palatino Linotype" w:eastAsia="Palatino Linotype" w:hAnsi="Palatino Linotype" w:cs="Palatino Linotype"/>
          <w:b/>
        </w:rPr>
        <w:t xml:space="preserve">de dos mil </w:t>
      </w:r>
      <w:r w:rsidRPr="000E4D03">
        <w:rPr>
          <w:rFonts w:ascii="Palatino Linotype" w:eastAsia="Palatino Linotype" w:hAnsi="Palatino Linotype" w:cs="Palatino Linotype"/>
          <w:b/>
          <w:color w:val="000000"/>
        </w:rPr>
        <w:t>veintitrés</w:t>
      </w:r>
      <w:r w:rsidRPr="000E4D03">
        <w:rPr>
          <w:rFonts w:ascii="Palatino Linotype" w:eastAsia="Palatino Linotype" w:hAnsi="Palatino Linotype" w:cs="Palatino Linotype"/>
          <w:color w:val="000000"/>
        </w:rPr>
        <w:t xml:space="preserve">, </w:t>
      </w:r>
      <w:r w:rsidRPr="000E4D03">
        <w:rPr>
          <w:rFonts w:ascii="Palatino Linotype" w:eastAsia="Palatino Linotype" w:hAnsi="Palatino Linotype" w:cs="Palatino Linotype"/>
        </w:rPr>
        <w:t>este Instituto notificó a las partes el Acuerdo de Ampliación de Plazo para resolver los medios de impugnación que nos ocupan, en términos de lo dispuesto por el artículo 181, párrafo tercero de la Ley de Transparencia y Acceso a la Información Pública del Estado de México y Municipios, a fin de aminorar los efectos que conlleva.</w:t>
      </w:r>
    </w:p>
    <w:p w14:paraId="1A23F050" w14:textId="77777777" w:rsidR="00B014C4" w:rsidRPr="000E4D03" w:rsidRDefault="00B014C4">
      <w:pPr>
        <w:spacing w:line="360" w:lineRule="auto"/>
        <w:jc w:val="both"/>
        <w:rPr>
          <w:rFonts w:ascii="Palatino Linotype" w:eastAsia="Palatino Linotype" w:hAnsi="Palatino Linotype" w:cs="Palatino Linotype"/>
        </w:rPr>
      </w:pPr>
    </w:p>
    <w:p w14:paraId="6FC6F657" w14:textId="77777777" w:rsidR="00B014C4" w:rsidRPr="000E4D03" w:rsidRDefault="007A17B3">
      <w:pPr>
        <w:widowControl w:val="0"/>
        <w:spacing w:line="360" w:lineRule="auto"/>
        <w:ind w:right="49"/>
        <w:jc w:val="both"/>
        <w:rPr>
          <w:rFonts w:ascii="Palatino Linotype" w:eastAsia="Palatino Linotype" w:hAnsi="Palatino Linotype" w:cs="Palatino Linotype"/>
        </w:rPr>
      </w:pPr>
      <w:r w:rsidRPr="000E4D03">
        <w:rPr>
          <w:rFonts w:ascii="Palatino Linotype" w:eastAsia="Palatino Linotype" w:hAnsi="Palatino Linotype" w:cs="Palatino Linotype"/>
          <w:b/>
        </w:rPr>
        <w:t>11. Cierres de instrucción.</w:t>
      </w:r>
      <w:r w:rsidR="00F159B9" w:rsidRPr="000E4D03">
        <w:rPr>
          <w:rFonts w:ascii="Palatino Linotype" w:eastAsia="Palatino Linotype" w:hAnsi="Palatino Linotype" w:cs="Palatino Linotype"/>
        </w:rPr>
        <w:t xml:space="preserve"> Los días </w:t>
      </w:r>
      <w:r w:rsidRPr="000E4D03">
        <w:rPr>
          <w:rFonts w:ascii="Palatino Linotype" w:eastAsia="Palatino Linotype" w:hAnsi="Palatino Linotype" w:cs="Palatino Linotype"/>
          <w:b/>
        </w:rPr>
        <w:t xml:space="preserve">catorce </w:t>
      </w:r>
      <w:r w:rsidR="00F159B9" w:rsidRPr="000E4D03">
        <w:rPr>
          <w:rFonts w:ascii="Palatino Linotype" w:eastAsia="Palatino Linotype" w:hAnsi="Palatino Linotype" w:cs="Palatino Linotype"/>
          <w:b/>
        </w:rPr>
        <w:t xml:space="preserve">y diecisiete </w:t>
      </w:r>
      <w:r w:rsidRPr="000E4D03">
        <w:rPr>
          <w:rFonts w:ascii="Palatino Linotype" w:eastAsia="Palatino Linotype" w:hAnsi="Palatino Linotype" w:cs="Palatino Linotype"/>
          <w:b/>
        </w:rPr>
        <w:t>de abril de dos mil veintitrés</w:t>
      </w:r>
      <w:r w:rsidRPr="000E4D03">
        <w:rPr>
          <w:rFonts w:ascii="Palatino Linotype" w:eastAsia="Palatino Linotype" w:hAnsi="Palatino Linotype" w:cs="Palatino Linotype"/>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el mismo día, a través del Sistema de Acceso a la Información Mexiquense (SAIMEX). </w:t>
      </w:r>
    </w:p>
    <w:p w14:paraId="3EE55A2C" w14:textId="77777777" w:rsidR="00B014C4" w:rsidRPr="000E4D03" w:rsidRDefault="007A17B3">
      <w:pPr>
        <w:pBdr>
          <w:top w:val="nil"/>
          <w:left w:val="nil"/>
          <w:bottom w:val="nil"/>
          <w:right w:val="nil"/>
          <w:between w:val="nil"/>
        </w:pBdr>
        <w:spacing w:before="240" w:after="240" w:line="360" w:lineRule="auto"/>
        <w:jc w:val="both"/>
      </w:pPr>
      <w:r w:rsidRPr="000E4D03">
        <w:rPr>
          <w:rFonts w:ascii="Palatino Linotype" w:eastAsia="Palatino Linotype" w:hAnsi="Palatino Linotype" w:cs="Palatino Linotype"/>
        </w:rPr>
        <w:t>En razón de que fueron debidamente sustanciados los expedientes electrónicos y no existe diligencia pendiente de desahogo, se emite la Resolución que conforme a Derecho proceda, de acuerdo con los siguientes: </w:t>
      </w:r>
    </w:p>
    <w:p w14:paraId="7FC1197B" w14:textId="77777777" w:rsidR="00B014C4" w:rsidRPr="000E4D03" w:rsidRDefault="007A17B3">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0E4D03">
        <w:rPr>
          <w:rFonts w:ascii="Palatino Linotype" w:eastAsia="Palatino Linotype" w:hAnsi="Palatino Linotype" w:cs="Palatino Linotype"/>
          <w:b/>
        </w:rPr>
        <w:t>II. C O N S I D E R A N D O S</w:t>
      </w:r>
    </w:p>
    <w:p w14:paraId="2DFB792C" w14:textId="77777777" w:rsidR="00B014C4" w:rsidRPr="000E4D03" w:rsidRDefault="007A17B3">
      <w:pPr>
        <w:spacing w:before="240" w:after="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b/>
        </w:rPr>
        <w:lastRenderedPageBreak/>
        <w:t>Primero. Competencia.</w:t>
      </w:r>
      <w:r w:rsidRPr="000E4D03">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w:t>
      </w:r>
      <w:r w:rsidRPr="000E4D03">
        <w:rPr>
          <w:rFonts w:ascii="Palatino Linotype" w:eastAsia="Palatino Linotype" w:hAnsi="Palatino Linotype" w:cs="Palatino Linotype"/>
          <w:b/>
        </w:rPr>
        <w:t>la parte</w:t>
      </w:r>
      <w:r w:rsidRPr="000E4D03">
        <w:rPr>
          <w:rFonts w:ascii="Palatino Linotype" w:eastAsia="Palatino Linotype" w:hAnsi="Palatino Linotype" w:cs="Palatino Linotype"/>
        </w:rPr>
        <w:t xml:space="preserve"> </w:t>
      </w:r>
      <w:r w:rsidRPr="000E4D03">
        <w:rPr>
          <w:rFonts w:ascii="Palatino Linotype" w:eastAsia="Palatino Linotype" w:hAnsi="Palatino Linotype" w:cs="Palatino Linotype"/>
          <w:b/>
        </w:rPr>
        <w:t>Recurrente</w:t>
      </w:r>
      <w:r w:rsidRPr="000E4D03">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3645FA2" w14:textId="77777777" w:rsidR="00B014C4" w:rsidRPr="000E4D03" w:rsidRDefault="007A17B3">
      <w:pPr>
        <w:spacing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b/>
        </w:rPr>
        <w:t xml:space="preserve">Segundo. Oportunidad y Procedibilidad. </w:t>
      </w:r>
      <w:r w:rsidRPr="000E4D03">
        <w:rPr>
          <w:rFonts w:ascii="Palatino Linotype" w:eastAsia="Palatino Linotype" w:hAnsi="Palatino Linotype" w:cs="Palatino Linotype"/>
        </w:rPr>
        <w:t>Es de precisar que la</w:t>
      </w:r>
      <w:r w:rsidRPr="000E4D03">
        <w:rPr>
          <w:rFonts w:ascii="Palatino Linotype" w:eastAsia="Palatino Linotype" w:hAnsi="Palatino Linotype" w:cs="Palatino Linotype"/>
          <w:b/>
        </w:rPr>
        <w:t xml:space="preserve"> </w:t>
      </w:r>
      <w:r w:rsidRPr="000E4D03">
        <w:rPr>
          <w:rFonts w:ascii="Palatino Linotype" w:eastAsia="Palatino Linotype" w:hAnsi="Palatino Linotype" w:cs="Palatino Linotype"/>
        </w:rPr>
        <w:t xml:space="preserve">Ley de Transparencia y Acceso a la Información Pública del Estado de México y Municipios, describe el mecanismo de procedencia de los recursos de revisión, como se dispone en los artículos 163 y 166, del tenor literal siguiente: </w:t>
      </w:r>
    </w:p>
    <w:p w14:paraId="5CB58ABD" w14:textId="77777777" w:rsidR="00B014C4" w:rsidRPr="000E4D03" w:rsidRDefault="00B014C4">
      <w:pPr>
        <w:spacing w:line="360" w:lineRule="auto"/>
        <w:jc w:val="both"/>
        <w:rPr>
          <w:rFonts w:ascii="Palatino Linotype" w:eastAsia="Palatino Linotype" w:hAnsi="Palatino Linotype" w:cs="Palatino Linotype"/>
        </w:rPr>
      </w:pPr>
    </w:p>
    <w:p w14:paraId="3B985A0A" w14:textId="77777777" w:rsidR="00B014C4" w:rsidRPr="000E4D03" w:rsidRDefault="007A17B3">
      <w:pPr>
        <w:spacing w:line="276" w:lineRule="auto"/>
        <w:ind w:left="851" w:right="851"/>
        <w:jc w:val="both"/>
        <w:rPr>
          <w:rFonts w:ascii="Palatino Linotype" w:eastAsia="Palatino Linotype" w:hAnsi="Palatino Linotype" w:cs="Palatino Linotype"/>
          <w:i/>
        </w:rPr>
      </w:pPr>
      <w:r w:rsidRPr="000E4D03">
        <w:rPr>
          <w:rFonts w:ascii="Palatino Linotype" w:eastAsia="Palatino Linotype" w:hAnsi="Palatino Linotype" w:cs="Palatino Linotype"/>
          <w:i/>
          <w:sz w:val="22"/>
          <w:szCs w:val="22"/>
        </w:rPr>
        <w:t>“</w:t>
      </w:r>
      <w:r w:rsidRPr="000E4D03">
        <w:rPr>
          <w:rFonts w:ascii="Palatino Linotype" w:eastAsia="Palatino Linotype" w:hAnsi="Palatino Linotype" w:cs="Palatino Linotype"/>
          <w:b/>
          <w:i/>
          <w:sz w:val="22"/>
          <w:szCs w:val="22"/>
        </w:rPr>
        <w:t xml:space="preserve">Artículo 163. </w:t>
      </w:r>
      <w:r w:rsidRPr="000E4D03">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14:paraId="5EC30241" w14:textId="77777777" w:rsidR="00B014C4" w:rsidRPr="000E4D03" w:rsidRDefault="007A17B3">
      <w:pPr>
        <w:spacing w:line="276" w:lineRule="auto"/>
        <w:ind w:left="851" w:right="851"/>
        <w:jc w:val="both"/>
        <w:rPr>
          <w:rFonts w:ascii="Palatino Linotype" w:eastAsia="Palatino Linotype" w:hAnsi="Palatino Linotype" w:cs="Palatino Linotype"/>
          <w:i/>
        </w:rPr>
      </w:pPr>
      <w:r w:rsidRPr="000E4D03">
        <w:rPr>
          <w:rFonts w:ascii="Palatino Linotype" w:eastAsia="Palatino Linotype" w:hAnsi="Palatino Linotype" w:cs="Palatino Linotype"/>
          <w:i/>
          <w:sz w:val="22"/>
          <w:szCs w:val="22"/>
        </w:rPr>
        <w:t>…</w:t>
      </w:r>
    </w:p>
    <w:p w14:paraId="7A3A6288" w14:textId="77777777" w:rsidR="00B014C4" w:rsidRPr="000E4D03" w:rsidRDefault="007A17B3">
      <w:pPr>
        <w:spacing w:line="276" w:lineRule="auto"/>
        <w:ind w:left="851" w:right="851"/>
        <w:jc w:val="both"/>
        <w:rPr>
          <w:rFonts w:ascii="Palatino Linotype" w:eastAsia="Palatino Linotype" w:hAnsi="Palatino Linotype" w:cs="Palatino Linotype"/>
          <w:i/>
        </w:rPr>
      </w:pPr>
      <w:r w:rsidRPr="000E4D03">
        <w:rPr>
          <w:rFonts w:ascii="Palatino Linotype" w:eastAsia="Palatino Linotype" w:hAnsi="Palatino Linotype" w:cs="Palatino Linotype"/>
          <w:b/>
          <w:i/>
          <w:sz w:val="22"/>
          <w:szCs w:val="22"/>
        </w:rPr>
        <w:t>Artículo 166.</w:t>
      </w:r>
      <w:r w:rsidRPr="000E4D03">
        <w:rPr>
          <w:rFonts w:ascii="Palatino Linotype" w:eastAsia="Palatino Linotype" w:hAnsi="Palatino Linotype" w:cs="Palatino Linotype"/>
          <w:i/>
          <w:sz w:val="22"/>
          <w:szCs w:val="22"/>
        </w:rPr>
        <w:t xml:space="preserve"> […]</w:t>
      </w:r>
    </w:p>
    <w:p w14:paraId="2CE30354" w14:textId="77777777" w:rsidR="00B014C4" w:rsidRPr="000E4D03" w:rsidRDefault="007A17B3">
      <w:pPr>
        <w:spacing w:line="276" w:lineRule="auto"/>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 xml:space="preserve">Cuando el sujeto obligado no entregue la respuesta a la solicitud dentro del plazo previsto en la Ley, la solicitud se entenderá negada y el solicitante podrá interponer el recurso de revisión previsto en este ordenamiento.” </w:t>
      </w:r>
    </w:p>
    <w:p w14:paraId="1C03742D" w14:textId="77777777" w:rsidR="00B014C4" w:rsidRPr="000E4D03" w:rsidRDefault="00B014C4">
      <w:pPr>
        <w:spacing w:line="276" w:lineRule="auto"/>
        <w:ind w:left="851" w:right="851"/>
        <w:jc w:val="both"/>
        <w:rPr>
          <w:rFonts w:ascii="Palatino Linotype" w:eastAsia="Palatino Linotype" w:hAnsi="Palatino Linotype" w:cs="Palatino Linotype"/>
          <w:i/>
        </w:rPr>
      </w:pPr>
    </w:p>
    <w:p w14:paraId="4B8CA0D6" w14:textId="77777777" w:rsidR="00B014C4" w:rsidRPr="000E4D03" w:rsidRDefault="007A17B3">
      <w:pPr>
        <w:spacing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lastRenderedPageBreak/>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 la persona solicitante le asiste el derecho para presentar el recurso de revisión.</w:t>
      </w:r>
    </w:p>
    <w:p w14:paraId="6D031E50" w14:textId="77777777" w:rsidR="00B014C4" w:rsidRPr="000E4D03" w:rsidRDefault="00B014C4">
      <w:pPr>
        <w:spacing w:line="360" w:lineRule="auto"/>
        <w:jc w:val="both"/>
        <w:rPr>
          <w:rFonts w:ascii="Palatino Linotype" w:eastAsia="Palatino Linotype" w:hAnsi="Palatino Linotype" w:cs="Palatino Linotype"/>
        </w:rPr>
      </w:pPr>
    </w:p>
    <w:p w14:paraId="2BAEC479" w14:textId="77777777" w:rsidR="00B014C4" w:rsidRPr="000E4D03" w:rsidRDefault="007A17B3">
      <w:pPr>
        <w:spacing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En tal sentido, se constituye lo que en la doctrina se conoce como negativa ficta, figura jurídica cuya esencia consiste en atribuir un efecto negativo al silencio de la autoridad administrativa frente a las instancias y solicitudes que hagan los particulares.</w:t>
      </w:r>
    </w:p>
    <w:p w14:paraId="6AB40E87" w14:textId="77777777" w:rsidR="00B014C4" w:rsidRPr="000E4D03" w:rsidRDefault="00B014C4">
      <w:pPr>
        <w:spacing w:line="360" w:lineRule="auto"/>
        <w:jc w:val="both"/>
        <w:rPr>
          <w:rFonts w:ascii="Palatino Linotype" w:eastAsia="Palatino Linotype" w:hAnsi="Palatino Linotype" w:cs="Palatino Linotype"/>
        </w:rPr>
      </w:pPr>
    </w:p>
    <w:p w14:paraId="189E3034" w14:textId="77777777" w:rsidR="00B014C4" w:rsidRPr="000E4D03" w:rsidRDefault="007A17B3">
      <w:pPr>
        <w:spacing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Por su parte, el artículo 178 del citado ordenamiento, establece:</w:t>
      </w:r>
    </w:p>
    <w:p w14:paraId="07AC0898" w14:textId="77777777" w:rsidR="00B014C4" w:rsidRPr="000E4D03" w:rsidRDefault="00B014C4">
      <w:pPr>
        <w:spacing w:line="360" w:lineRule="auto"/>
        <w:jc w:val="both"/>
        <w:rPr>
          <w:rFonts w:ascii="Palatino Linotype" w:eastAsia="Palatino Linotype" w:hAnsi="Palatino Linotype" w:cs="Palatino Linotype"/>
          <w:i/>
        </w:rPr>
      </w:pPr>
    </w:p>
    <w:p w14:paraId="6DD2708E" w14:textId="77777777" w:rsidR="00B014C4" w:rsidRPr="000E4D03" w:rsidRDefault="007A17B3">
      <w:pPr>
        <w:spacing w:line="276" w:lineRule="auto"/>
        <w:ind w:left="567" w:right="616"/>
        <w:jc w:val="both"/>
        <w:rPr>
          <w:rFonts w:ascii="Palatino Linotype" w:eastAsia="Palatino Linotype" w:hAnsi="Palatino Linotype" w:cs="Palatino Linotype"/>
          <w:b/>
          <w:i/>
          <w:sz w:val="22"/>
          <w:szCs w:val="22"/>
        </w:rPr>
      </w:pPr>
      <w:r w:rsidRPr="000E4D03">
        <w:rPr>
          <w:rFonts w:ascii="Palatino Linotype" w:eastAsia="Palatino Linotype" w:hAnsi="Palatino Linotype" w:cs="Palatino Linotype"/>
          <w:i/>
          <w:sz w:val="22"/>
          <w:szCs w:val="22"/>
        </w:rPr>
        <w:t>“</w:t>
      </w:r>
      <w:r w:rsidRPr="000E4D03">
        <w:rPr>
          <w:rFonts w:ascii="Palatino Linotype" w:eastAsia="Palatino Linotype" w:hAnsi="Palatino Linotype" w:cs="Palatino Linotype"/>
          <w:b/>
          <w:i/>
          <w:sz w:val="22"/>
          <w:szCs w:val="22"/>
        </w:rPr>
        <w:t xml:space="preserve">Artículo 178. </w:t>
      </w:r>
      <w:r w:rsidRPr="000E4D03">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0E4D03">
        <w:rPr>
          <w:rFonts w:ascii="Palatino Linotype" w:eastAsia="Palatino Linotype" w:hAnsi="Palatino Linotype" w:cs="Palatino Linotype"/>
          <w:b/>
          <w:i/>
          <w:sz w:val="22"/>
          <w:szCs w:val="22"/>
        </w:rPr>
        <w:t>.</w:t>
      </w:r>
    </w:p>
    <w:p w14:paraId="3D34E069" w14:textId="77777777" w:rsidR="00B014C4" w:rsidRPr="000E4D03" w:rsidRDefault="00B014C4">
      <w:pPr>
        <w:spacing w:line="276" w:lineRule="auto"/>
        <w:ind w:left="567" w:right="616"/>
        <w:jc w:val="both"/>
        <w:rPr>
          <w:rFonts w:ascii="Palatino Linotype" w:eastAsia="Palatino Linotype" w:hAnsi="Palatino Linotype" w:cs="Palatino Linotype"/>
          <w:b/>
          <w:i/>
          <w:sz w:val="22"/>
          <w:szCs w:val="22"/>
        </w:rPr>
      </w:pPr>
    </w:p>
    <w:p w14:paraId="3091FA7B" w14:textId="77777777" w:rsidR="00B014C4" w:rsidRPr="000E4D03" w:rsidRDefault="007A17B3">
      <w:pPr>
        <w:spacing w:line="276" w:lineRule="auto"/>
        <w:ind w:left="567" w:right="616"/>
        <w:jc w:val="both"/>
        <w:rPr>
          <w:rFonts w:ascii="Palatino Linotype" w:eastAsia="Palatino Linotype" w:hAnsi="Palatino Linotype" w:cs="Palatino Linotype"/>
          <w:b/>
          <w:i/>
          <w:sz w:val="22"/>
          <w:szCs w:val="22"/>
        </w:rPr>
      </w:pPr>
      <w:r w:rsidRPr="000E4D03">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w:t>
      </w:r>
      <w:r w:rsidRPr="000E4D03">
        <w:t xml:space="preserve"> </w:t>
      </w:r>
      <w:r w:rsidRPr="000E4D03">
        <w:rPr>
          <w:rFonts w:ascii="Palatino Linotype" w:eastAsia="Palatino Linotype" w:hAnsi="Palatino Linotype" w:cs="Palatino Linotype"/>
          <w:i/>
          <w:sz w:val="22"/>
          <w:szCs w:val="22"/>
        </w:rPr>
        <w:t>acompañado con el documento que pruebe la fecha en que presentó la solicitud</w:t>
      </w:r>
      <w:r w:rsidRPr="000E4D03">
        <w:rPr>
          <w:rFonts w:ascii="Palatino Linotype" w:eastAsia="Palatino Linotype" w:hAnsi="Palatino Linotype" w:cs="Palatino Linotype"/>
          <w:b/>
          <w:i/>
          <w:sz w:val="22"/>
          <w:szCs w:val="22"/>
        </w:rPr>
        <w:t>.”</w:t>
      </w:r>
    </w:p>
    <w:p w14:paraId="6B430E75" w14:textId="77777777" w:rsidR="00B014C4" w:rsidRPr="000E4D03" w:rsidRDefault="00B014C4">
      <w:pPr>
        <w:spacing w:line="360" w:lineRule="auto"/>
        <w:ind w:left="851" w:right="851"/>
        <w:jc w:val="both"/>
        <w:rPr>
          <w:rFonts w:ascii="Palatino Linotype" w:eastAsia="Palatino Linotype" w:hAnsi="Palatino Linotype" w:cs="Palatino Linotype"/>
          <w:i/>
        </w:rPr>
      </w:pPr>
    </w:p>
    <w:p w14:paraId="068E8D2D" w14:textId="77777777" w:rsidR="00B014C4" w:rsidRPr="000E4D03" w:rsidRDefault="007A17B3">
      <w:pPr>
        <w:spacing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lastRenderedPageBreak/>
        <w:t xml:space="preserve">De lo anterior, se advierte que el recurso de revisión no se ha de interponer dentro del plazo de quince días hábiles, a partir de la fecha en que el </w:t>
      </w:r>
      <w:r w:rsidRPr="000E4D03">
        <w:rPr>
          <w:rFonts w:ascii="Palatino Linotype" w:eastAsia="Palatino Linotype" w:hAnsi="Palatino Linotype" w:cs="Palatino Linotype"/>
          <w:b/>
        </w:rPr>
        <w:t xml:space="preserve">Sujeto Obligado </w:t>
      </w:r>
      <w:r w:rsidRPr="000E4D03">
        <w:rPr>
          <w:rFonts w:ascii="Palatino Linotype" w:eastAsia="Palatino Linotype" w:hAnsi="Palatino Linotype" w:cs="Palatino Linotype"/>
        </w:rPr>
        <w:t xml:space="preserve">da respuesta a la solicitud de información; sin embargo, tratándose de negativa ficta no existe resolución que se haga del conocimiento de la persona solicitante a partir de la cual pueda computarse dicho plazo, por lo que se concluye que </w:t>
      </w:r>
      <w:r w:rsidRPr="000E4D03">
        <w:rPr>
          <w:rFonts w:ascii="Palatino Linotype" w:eastAsia="Palatino Linotype" w:hAnsi="Palatino Linotype" w:cs="Palatino Linotype"/>
          <w:b/>
          <w:u w:val="single"/>
        </w:rPr>
        <w:t>la interposición del recurso de revisión puede ser en cualquier momento.</w:t>
      </w:r>
    </w:p>
    <w:p w14:paraId="25CAB5C4" w14:textId="77777777" w:rsidR="00B014C4" w:rsidRPr="000E4D03" w:rsidRDefault="00B014C4">
      <w:pPr>
        <w:spacing w:line="360" w:lineRule="auto"/>
        <w:jc w:val="both"/>
        <w:rPr>
          <w:rFonts w:ascii="Palatino Linotype" w:eastAsia="Palatino Linotype" w:hAnsi="Palatino Linotype" w:cs="Palatino Linotype"/>
        </w:rPr>
      </w:pPr>
    </w:p>
    <w:p w14:paraId="6CABDF71" w14:textId="77777777" w:rsidR="00B014C4" w:rsidRPr="000E4D03" w:rsidRDefault="007A17B3">
      <w:pPr>
        <w:spacing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 xml:space="preserve">La negativa ficta constituye una presunción legal, en el entendido de que donde no hubo respuesta por parte del </w:t>
      </w:r>
      <w:r w:rsidRPr="000E4D03">
        <w:rPr>
          <w:rFonts w:ascii="Palatino Linotype" w:eastAsia="Palatino Linotype" w:hAnsi="Palatino Linotype" w:cs="Palatino Linotype"/>
          <w:b/>
        </w:rPr>
        <w:t xml:space="preserve">Sujeto Obligado </w:t>
      </w:r>
      <w:r w:rsidRPr="000E4D03">
        <w:rPr>
          <w:rFonts w:ascii="Palatino Linotype" w:eastAsia="Palatino Linotype" w:hAnsi="Palatino Linotype" w:cs="Palatino Linotype"/>
        </w:rPr>
        <w:t>existe por lo tanto, una resolución de rechazo ante la solicitud del ciudadano; ya que efectivamente, dicha figura se encuentra íntimamente vinculada con el Derecho de Petición, consagrado en nuestra Constitución,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18A7D795" w14:textId="77777777" w:rsidR="00B014C4" w:rsidRPr="000E4D03" w:rsidRDefault="00B014C4">
      <w:pPr>
        <w:spacing w:line="360" w:lineRule="auto"/>
        <w:jc w:val="both"/>
        <w:rPr>
          <w:rFonts w:ascii="Palatino Linotype" w:eastAsia="Palatino Linotype" w:hAnsi="Palatino Linotype" w:cs="Palatino Linotype"/>
        </w:rPr>
      </w:pPr>
    </w:p>
    <w:p w14:paraId="7A062766" w14:textId="77777777" w:rsidR="00B014C4" w:rsidRPr="000E4D03" w:rsidRDefault="007A17B3">
      <w:pPr>
        <w:spacing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w:t>
      </w:r>
      <w:r w:rsidRPr="000E4D03">
        <w:rPr>
          <w:rFonts w:ascii="Palatino Linotype" w:eastAsia="Palatino Linotype" w:hAnsi="Palatino Linotype" w:cs="Palatino Linotype"/>
        </w:rPr>
        <w:lastRenderedPageBreak/>
        <w:t xml:space="preserve">el principio de máxima publicidad deberá dar entrada al estudio del fondo del recurso interpuesto en dichos casos y no optar por el </w:t>
      </w:r>
      <w:proofErr w:type="spellStart"/>
      <w:r w:rsidRPr="000E4D03">
        <w:rPr>
          <w:rFonts w:ascii="Palatino Linotype" w:eastAsia="Palatino Linotype" w:hAnsi="Palatino Linotype" w:cs="Palatino Linotype"/>
        </w:rPr>
        <w:t>desechamiento</w:t>
      </w:r>
      <w:proofErr w:type="spellEnd"/>
      <w:r w:rsidRPr="000E4D03">
        <w:rPr>
          <w:rFonts w:ascii="Palatino Linotype" w:eastAsia="Palatino Linotype" w:hAnsi="Palatino Linotype" w:cs="Palatino Linotype"/>
        </w:rPr>
        <w:t xml:space="preserve"> del mismo.</w:t>
      </w:r>
    </w:p>
    <w:p w14:paraId="59225DB4" w14:textId="77777777" w:rsidR="00B014C4" w:rsidRPr="000E4D03" w:rsidRDefault="00B014C4">
      <w:pPr>
        <w:spacing w:line="360" w:lineRule="auto"/>
        <w:jc w:val="both"/>
        <w:rPr>
          <w:rFonts w:ascii="Palatino Linotype" w:eastAsia="Palatino Linotype" w:hAnsi="Palatino Linotype" w:cs="Palatino Linotype"/>
        </w:rPr>
      </w:pPr>
    </w:p>
    <w:p w14:paraId="1671A0BA" w14:textId="77777777" w:rsidR="00B014C4" w:rsidRPr="000E4D03" w:rsidRDefault="007A17B3">
      <w:pPr>
        <w:spacing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 xml:space="preserve">Por lo tanto, con la finalidad de no reducir ni limitar el derecho de acceso a la información y concederle una protección más eficaz al solicitante para impugnar el silencio del </w:t>
      </w:r>
      <w:r w:rsidRPr="000E4D03">
        <w:rPr>
          <w:rFonts w:ascii="Palatino Linotype" w:eastAsia="Palatino Linotype" w:hAnsi="Palatino Linotype" w:cs="Palatino Linotype"/>
          <w:b/>
        </w:rPr>
        <w:t>Sujeto Obligado</w:t>
      </w:r>
      <w:r w:rsidRPr="000E4D03">
        <w:rPr>
          <w:rFonts w:ascii="Palatino Linotype" w:eastAsia="Palatino Linotype" w:hAnsi="Palatino Linotype" w:cs="Palatino Linotype"/>
        </w:rPr>
        <w:t>, este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202FCD59" w14:textId="77777777" w:rsidR="00B014C4" w:rsidRPr="000E4D03" w:rsidRDefault="00B014C4">
      <w:pPr>
        <w:spacing w:line="276" w:lineRule="auto"/>
        <w:jc w:val="both"/>
        <w:rPr>
          <w:rFonts w:ascii="Palatino Linotype" w:eastAsia="Palatino Linotype" w:hAnsi="Palatino Linotype" w:cs="Palatino Linotype"/>
          <w:i/>
        </w:rPr>
      </w:pPr>
    </w:p>
    <w:p w14:paraId="64E597A3" w14:textId="77777777" w:rsidR="00B014C4" w:rsidRPr="000E4D03" w:rsidRDefault="007A17B3">
      <w:pPr>
        <w:tabs>
          <w:tab w:val="left" w:pos="1276"/>
        </w:tabs>
        <w:spacing w:line="276" w:lineRule="auto"/>
        <w:ind w:left="567" w:right="616"/>
        <w:jc w:val="both"/>
        <w:rPr>
          <w:rFonts w:ascii="Palatino Linotype" w:eastAsia="Palatino Linotype" w:hAnsi="Palatino Linotype" w:cs="Palatino Linotype"/>
          <w:i/>
        </w:rPr>
      </w:pPr>
      <w:r w:rsidRPr="000E4D03">
        <w:rPr>
          <w:rFonts w:ascii="Palatino Linotype" w:eastAsia="Palatino Linotype" w:hAnsi="Palatino Linotype" w:cs="Palatino Linotype"/>
          <w:b/>
          <w:i/>
          <w:sz w:val="22"/>
          <w:szCs w:val="22"/>
        </w:rPr>
        <w:t>“CRITERIO 0001-15. NEGATIVA FICTA. PLAZO PARA INTERPONER EL RECURSO DE REVISIÓN TRATÁNDOSE DE</w:t>
      </w:r>
      <w:r w:rsidRPr="000E4D03">
        <w:rPr>
          <w:rFonts w:ascii="Palatino Linotype" w:eastAsia="Palatino Linotype" w:hAnsi="Palatino Linotype" w:cs="Palatino Linotype"/>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0E4D03">
        <w:rPr>
          <w:rFonts w:ascii="Palatino Linotype" w:eastAsia="Palatino Linotype" w:hAnsi="Palatino Linotype" w:cs="Palatino Linotype"/>
          <w:i/>
        </w:rPr>
        <w:t xml:space="preserve"> </w:t>
      </w:r>
    </w:p>
    <w:p w14:paraId="56F72CEB" w14:textId="77777777" w:rsidR="00B014C4" w:rsidRPr="000E4D03" w:rsidRDefault="00B014C4">
      <w:pPr>
        <w:spacing w:line="276" w:lineRule="auto"/>
        <w:ind w:left="851" w:right="851"/>
        <w:jc w:val="both"/>
        <w:rPr>
          <w:rFonts w:ascii="Palatino Linotype" w:eastAsia="Palatino Linotype" w:hAnsi="Palatino Linotype" w:cs="Palatino Linotype"/>
          <w:i/>
        </w:rPr>
      </w:pPr>
    </w:p>
    <w:p w14:paraId="63831201" w14:textId="77777777" w:rsidR="00B014C4" w:rsidRPr="000E4D03" w:rsidRDefault="007A17B3">
      <w:pPr>
        <w:spacing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6569A03" w14:textId="77777777" w:rsidR="00B014C4" w:rsidRPr="000E4D03" w:rsidRDefault="007A17B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0E4D03">
        <w:rPr>
          <w:rFonts w:ascii="Palatino Linotype" w:eastAsia="Palatino Linotype" w:hAnsi="Palatino Linotype" w:cs="Palatino Linotype"/>
          <w:color w:val="000000"/>
        </w:rPr>
        <w:t>Asimismo, por cuanto hace a la procedibilidad de</w:t>
      </w:r>
      <w:r w:rsidRPr="000E4D03">
        <w:rPr>
          <w:rFonts w:ascii="Palatino Linotype" w:eastAsia="Palatino Linotype" w:hAnsi="Palatino Linotype" w:cs="Palatino Linotype"/>
        </w:rPr>
        <w:t xml:space="preserve">l </w:t>
      </w:r>
      <w:r w:rsidRPr="000E4D03">
        <w:rPr>
          <w:rFonts w:ascii="Palatino Linotype" w:eastAsia="Palatino Linotype" w:hAnsi="Palatino Linotype" w:cs="Palatino Linotype"/>
          <w:color w:val="000000"/>
        </w:rPr>
        <w:t xml:space="preserve"> recurso de </w:t>
      </w:r>
      <w:r w:rsidRPr="000E4D03">
        <w:rPr>
          <w:rFonts w:ascii="Palatino Linotype" w:eastAsia="Palatino Linotype" w:hAnsi="Palatino Linotype" w:cs="Palatino Linotype"/>
        </w:rPr>
        <w:t>revisión</w:t>
      </w:r>
      <w:r w:rsidRPr="000E4D03">
        <w:rPr>
          <w:rFonts w:ascii="Palatino Linotype" w:eastAsia="Palatino Linotype" w:hAnsi="Palatino Linotype" w:cs="Palatino Linotype"/>
          <w:color w:val="000000"/>
        </w:rPr>
        <w:t xml:space="preserve">, es de suma importancia señalar que </w:t>
      </w:r>
      <w:r w:rsidRPr="000E4D03">
        <w:rPr>
          <w:rFonts w:ascii="Palatino Linotype" w:eastAsia="Palatino Linotype" w:hAnsi="Palatino Linotype" w:cs="Palatino Linotype"/>
          <w:b/>
          <w:color w:val="000000"/>
        </w:rPr>
        <w:t>la parte Recurrente</w:t>
      </w:r>
      <w:r w:rsidRPr="000E4D03">
        <w:rPr>
          <w:rFonts w:ascii="Palatino Linotype" w:eastAsia="Palatino Linotype" w:hAnsi="Palatino Linotype" w:cs="Palatino Linotype"/>
          <w:color w:val="000000"/>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35F4347" w14:textId="77777777" w:rsidR="00B014C4" w:rsidRPr="000E4D03" w:rsidRDefault="007A17B3">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color w:val="000000"/>
          <w:sz w:val="22"/>
          <w:szCs w:val="22"/>
        </w:rPr>
      </w:pPr>
      <w:r w:rsidRPr="000E4D03">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68A4BAA1" w14:textId="77777777" w:rsidR="00B014C4" w:rsidRPr="000E4D03" w:rsidRDefault="007A17B3">
      <w:pPr>
        <w:pBdr>
          <w:top w:val="nil"/>
          <w:left w:val="nil"/>
          <w:bottom w:val="nil"/>
          <w:right w:val="nil"/>
          <w:between w:val="nil"/>
        </w:pBdr>
        <w:spacing w:line="360" w:lineRule="auto"/>
        <w:jc w:val="both"/>
        <w:rPr>
          <w:color w:val="000000"/>
        </w:rPr>
      </w:pPr>
      <w:r w:rsidRPr="000E4D03">
        <w:rPr>
          <w:rFonts w:ascii="Palatino Linotype" w:eastAsia="Palatino Linotype" w:hAnsi="Palatino Linotype" w:cs="Palatino Linotype"/>
          <w:b/>
          <w:color w:val="000000"/>
        </w:rPr>
        <w:t xml:space="preserve">Tercero. Del estudio de las causas de improcedencia. </w:t>
      </w:r>
      <w:r w:rsidRPr="000E4D03">
        <w:rPr>
          <w:rFonts w:ascii="Palatino Linotype" w:eastAsia="Palatino Linotype" w:hAnsi="Palatino Linotype" w:cs="Palatino Linotype"/>
          <w:color w:val="000000"/>
        </w:rPr>
        <w:t xml:space="preserve">El estudio de las causas de improcedencia que se hagan valer por las partes o que se advierta de oficio por este Instituto deben ser objeto de análisis previo al estudio de fondo del asunto ya que el estudio de los presupuestos procesales sobre el inicio o trámite de un proceso genera eficacia jurídica de las resoluciones, más aún que se trata de una figura </w:t>
      </w:r>
      <w:r w:rsidRPr="000E4D03">
        <w:rPr>
          <w:rFonts w:ascii="Palatino Linotype" w:eastAsia="Palatino Linotype" w:hAnsi="Palatino Linotype" w:cs="Palatino Linotype"/>
          <w:color w:val="000000"/>
        </w:rPr>
        <w:lastRenderedPageBreak/>
        <w:t>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298A967" w14:textId="77777777" w:rsidR="00B014C4" w:rsidRPr="000E4D03" w:rsidRDefault="00B014C4">
      <w:pPr>
        <w:spacing w:line="360" w:lineRule="auto"/>
        <w:jc w:val="both"/>
        <w:rPr>
          <w:rFonts w:ascii="Palatino Linotype" w:eastAsia="Palatino Linotype" w:hAnsi="Palatino Linotype" w:cs="Palatino Linotype"/>
          <w:b/>
        </w:rPr>
      </w:pPr>
    </w:p>
    <w:p w14:paraId="05A79203" w14:textId="77777777" w:rsidR="00B014C4" w:rsidRPr="000E4D03" w:rsidRDefault="007A17B3">
      <w:pPr>
        <w:spacing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b/>
        </w:rPr>
        <w:t xml:space="preserve">Cuarto. Estudio del asunto. </w:t>
      </w:r>
      <w:r w:rsidRPr="000E4D03">
        <w:rPr>
          <w:rFonts w:ascii="Palatino Linotype" w:eastAsia="Palatino Linotype" w:hAnsi="Palatino Linotype" w:cs="Palatino Linotype"/>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8993C68" w14:textId="77777777" w:rsidR="00B014C4" w:rsidRPr="000E4D03" w:rsidRDefault="00B014C4">
      <w:pPr>
        <w:spacing w:line="360" w:lineRule="auto"/>
        <w:jc w:val="both"/>
        <w:rPr>
          <w:rFonts w:ascii="Palatino Linotype" w:eastAsia="Palatino Linotype" w:hAnsi="Palatino Linotype" w:cs="Palatino Linotype"/>
        </w:rPr>
      </w:pPr>
    </w:p>
    <w:p w14:paraId="79AF27E9" w14:textId="77777777" w:rsidR="00B014C4" w:rsidRPr="000E4D03" w:rsidRDefault="007A17B3">
      <w:pPr>
        <w:tabs>
          <w:tab w:val="left" w:pos="709"/>
        </w:tabs>
        <w:ind w:left="851" w:right="850"/>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0E4D03">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4F9B1672" w14:textId="77777777" w:rsidR="00B014C4" w:rsidRPr="000E4D03" w:rsidRDefault="007A17B3">
      <w:pPr>
        <w:tabs>
          <w:tab w:val="left" w:pos="709"/>
        </w:tabs>
        <w:ind w:left="851" w:right="850"/>
        <w:jc w:val="both"/>
        <w:rPr>
          <w:rFonts w:ascii="Palatino Linotype" w:eastAsia="Palatino Linotype" w:hAnsi="Palatino Linotype" w:cs="Palatino Linotype"/>
          <w:b/>
          <w:i/>
          <w:sz w:val="22"/>
          <w:szCs w:val="22"/>
        </w:rPr>
      </w:pPr>
      <w:r w:rsidRPr="000E4D03">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BB8F68C" w14:textId="77777777" w:rsidR="00B014C4" w:rsidRPr="000E4D03" w:rsidRDefault="007A17B3">
      <w:pPr>
        <w:tabs>
          <w:tab w:val="left" w:pos="709"/>
        </w:tabs>
        <w:ind w:left="851" w:right="850"/>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E4D03">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1D7183F" w14:textId="77777777" w:rsidR="00B014C4" w:rsidRPr="000E4D03" w:rsidRDefault="007A17B3">
      <w:pPr>
        <w:tabs>
          <w:tab w:val="left" w:pos="709"/>
        </w:tabs>
        <w:ind w:left="851" w:right="850"/>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lastRenderedPageBreak/>
        <w:t>[…]</w:t>
      </w:r>
    </w:p>
    <w:p w14:paraId="43CA1C5A" w14:textId="77777777" w:rsidR="00B014C4" w:rsidRPr="000E4D03" w:rsidRDefault="007A17B3">
      <w:pPr>
        <w:ind w:left="851" w:right="90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b/>
          <w:i/>
          <w:sz w:val="22"/>
          <w:szCs w:val="22"/>
        </w:rPr>
        <w:t>“Artículo 6o.</w:t>
      </w:r>
    </w:p>
    <w:p w14:paraId="3BAE7F03" w14:textId="77777777" w:rsidR="00B014C4" w:rsidRPr="000E4D03" w:rsidRDefault="007A17B3">
      <w:pPr>
        <w:ind w:left="851" w:right="90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w:t>
      </w:r>
    </w:p>
    <w:p w14:paraId="304B7985" w14:textId="77777777" w:rsidR="00B014C4" w:rsidRPr="000E4D03" w:rsidRDefault="007A17B3">
      <w:pPr>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b/>
          <w:i/>
          <w:sz w:val="22"/>
          <w:szCs w:val="22"/>
        </w:rPr>
        <w:t xml:space="preserve">A. Para el ejercicio del derecho de acceso a la información, la Federación y </w:t>
      </w:r>
      <w:r w:rsidRPr="000E4D03">
        <w:rPr>
          <w:rFonts w:ascii="Palatino Linotype" w:eastAsia="Palatino Linotype" w:hAnsi="Palatino Linotype" w:cs="Palatino Linotype"/>
          <w:b/>
          <w:i/>
          <w:sz w:val="22"/>
          <w:szCs w:val="22"/>
          <w:u w:val="single"/>
        </w:rPr>
        <w:t>las entidades federativas</w:t>
      </w:r>
      <w:r w:rsidRPr="000E4D03">
        <w:rPr>
          <w:rFonts w:ascii="Palatino Linotype" w:eastAsia="Palatino Linotype" w:hAnsi="Palatino Linotype" w:cs="Palatino Linotype"/>
          <w:b/>
          <w:i/>
          <w:sz w:val="22"/>
          <w:szCs w:val="22"/>
        </w:rPr>
        <w:t>,</w:t>
      </w:r>
      <w:r w:rsidRPr="000E4D03">
        <w:rPr>
          <w:rFonts w:ascii="Palatino Linotype" w:eastAsia="Palatino Linotype" w:hAnsi="Palatino Linotype" w:cs="Palatino Linotype"/>
          <w:i/>
          <w:sz w:val="22"/>
          <w:szCs w:val="22"/>
        </w:rPr>
        <w:t xml:space="preserve"> en el ámbito de sus respectivas competencias, se regirán por los siguientes principios y bases:</w:t>
      </w:r>
    </w:p>
    <w:p w14:paraId="5A81BE94" w14:textId="77777777" w:rsidR="00B014C4" w:rsidRPr="000E4D03" w:rsidRDefault="007A17B3">
      <w:pPr>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 </w:t>
      </w:r>
    </w:p>
    <w:p w14:paraId="3E7916BF" w14:textId="77777777" w:rsidR="00B014C4" w:rsidRPr="000E4D03" w:rsidRDefault="007A17B3">
      <w:pPr>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b/>
          <w:i/>
          <w:sz w:val="22"/>
          <w:szCs w:val="22"/>
        </w:rPr>
        <w:t xml:space="preserve">I. </w:t>
      </w:r>
      <w:r w:rsidRPr="000E4D03">
        <w:rPr>
          <w:rFonts w:ascii="Palatino Linotype" w:eastAsia="Palatino Linotype" w:hAnsi="Palatino Linotype" w:cs="Palatino Linotype"/>
          <w:b/>
          <w:i/>
          <w:sz w:val="22"/>
          <w:szCs w:val="22"/>
          <w:u w:val="single"/>
        </w:rPr>
        <w:t>Toda la información en posesión de cualquier autoridad, entidad, órgano y organismo de los Poderes</w:t>
      </w:r>
      <w:r w:rsidRPr="000E4D03">
        <w:rPr>
          <w:rFonts w:ascii="Palatino Linotype" w:eastAsia="Palatino Linotype" w:hAnsi="Palatino Linotype" w:cs="Palatino Linotype"/>
          <w:i/>
          <w:sz w:val="22"/>
          <w:szCs w:val="22"/>
        </w:rPr>
        <w:t xml:space="preserve"> Ejecutivo, Legislativo </w:t>
      </w:r>
      <w:r w:rsidRPr="000E4D03">
        <w:rPr>
          <w:rFonts w:ascii="Palatino Linotype" w:eastAsia="Palatino Linotype" w:hAnsi="Palatino Linotype" w:cs="Palatino Linotype"/>
          <w:b/>
          <w:i/>
          <w:sz w:val="22"/>
          <w:szCs w:val="22"/>
          <w:u w:val="single"/>
        </w:rPr>
        <w:t>y Judicial</w:t>
      </w:r>
      <w:r w:rsidRPr="000E4D03">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0E4D03">
        <w:rPr>
          <w:rFonts w:ascii="Palatino Linotype" w:eastAsia="Palatino Linotype" w:hAnsi="Palatino Linotype" w:cs="Palatino Linotype"/>
          <w:b/>
          <w:i/>
          <w:sz w:val="22"/>
          <w:szCs w:val="22"/>
        </w:rPr>
        <w:t>es pública y sólo podrá ser reservada temporalmente por razones de interés público y seguridad nacional,</w:t>
      </w:r>
      <w:r w:rsidRPr="000E4D03">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66A7534" w14:textId="77777777" w:rsidR="00B014C4" w:rsidRPr="000E4D03" w:rsidRDefault="007A17B3">
      <w:pPr>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 </w:t>
      </w:r>
    </w:p>
    <w:p w14:paraId="7D1F213B" w14:textId="77777777" w:rsidR="00B014C4" w:rsidRPr="000E4D03" w:rsidRDefault="007A17B3">
      <w:pPr>
        <w:ind w:left="851" w:right="851"/>
        <w:jc w:val="both"/>
        <w:rPr>
          <w:rFonts w:ascii="Palatino Linotype" w:eastAsia="Palatino Linotype" w:hAnsi="Palatino Linotype" w:cs="Palatino Linotype"/>
          <w:b/>
          <w:i/>
          <w:sz w:val="22"/>
          <w:szCs w:val="22"/>
        </w:rPr>
      </w:pPr>
      <w:r w:rsidRPr="000E4D03">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2E4AD05E" w14:textId="77777777" w:rsidR="00B014C4" w:rsidRPr="000E4D03" w:rsidRDefault="007A17B3">
      <w:pPr>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 </w:t>
      </w:r>
    </w:p>
    <w:p w14:paraId="07286A69" w14:textId="77777777" w:rsidR="00B014C4" w:rsidRPr="000E4D03" w:rsidRDefault="007A17B3">
      <w:pPr>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b/>
          <w:i/>
          <w:sz w:val="22"/>
          <w:szCs w:val="22"/>
        </w:rPr>
        <w:t xml:space="preserve">III. </w:t>
      </w:r>
      <w:r w:rsidRPr="000E4D03">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0E4D03">
        <w:rPr>
          <w:rFonts w:ascii="Palatino Linotype" w:eastAsia="Palatino Linotype" w:hAnsi="Palatino Linotype" w:cs="Palatino Linotype"/>
          <w:i/>
          <w:sz w:val="22"/>
          <w:szCs w:val="22"/>
        </w:rPr>
        <w:t xml:space="preserve"> a sus datos personales o a la rectificación de éstos.</w:t>
      </w:r>
    </w:p>
    <w:p w14:paraId="348703D4" w14:textId="77777777" w:rsidR="00B014C4" w:rsidRPr="000E4D03" w:rsidRDefault="007A17B3">
      <w:pPr>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 </w:t>
      </w:r>
    </w:p>
    <w:p w14:paraId="3AAAB302" w14:textId="77777777" w:rsidR="00B014C4" w:rsidRPr="000E4D03" w:rsidRDefault="007A17B3">
      <w:pPr>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b/>
          <w:i/>
          <w:sz w:val="22"/>
          <w:szCs w:val="22"/>
        </w:rPr>
        <w:t xml:space="preserve">IV. </w:t>
      </w:r>
      <w:r w:rsidRPr="000E4D03">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1A22925" w14:textId="77777777" w:rsidR="00B014C4" w:rsidRPr="000E4D03" w:rsidRDefault="00B014C4">
      <w:pPr>
        <w:ind w:left="851" w:right="851"/>
        <w:jc w:val="both"/>
        <w:rPr>
          <w:rFonts w:ascii="Palatino Linotype" w:eastAsia="Palatino Linotype" w:hAnsi="Palatino Linotype" w:cs="Palatino Linotype"/>
          <w:i/>
          <w:sz w:val="22"/>
          <w:szCs w:val="22"/>
        </w:rPr>
      </w:pPr>
    </w:p>
    <w:p w14:paraId="05114CFB" w14:textId="77777777" w:rsidR="00B014C4" w:rsidRPr="000E4D03" w:rsidRDefault="007A17B3">
      <w:pPr>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b/>
          <w:i/>
          <w:sz w:val="22"/>
          <w:szCs w:val="22"/>
        </w:rPr>
        <w:t xml:space="preserve">V. </w:t>
      </w:r>
      <w:r w:rsidRPr="000E4D03">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3C2F92D" w14:textId="77777777" w:rsidR="00B014C4" w:rsidRPr="000E4D03" w:rsidRDefault="007A17B3">
      <w:pPr>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 </w:t>
      </w:r>
    </w:p>
    <w:p w14:paraId="69DDEB77" w14:textId="77777777" w:rsidR="00B014C4" w:rsidRPr="000E4D03" w:rsidRDefault="007A17B3">
      <w:pPr>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b/>
          <w:i/>
          <w:sz w:val="22"/>
          <w:szCs w:val="22"/>
        </w:rPr>
        <w:t xml:space="preserve">VI. </w:t>
      </w:r>
      <w:r w:rsidRPr="000E4D03">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019F364F" w14:textId="77777777" w:rsidR="00B014C4" w:rsidRPr="000E4D03" w:rsidRDefault="007A17B3">
      <w:pPr>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lastRenderedPageBreak/>
        <w:t> </w:t>
      </w:r>
    </w:p>
    <w:p w14:paraId="53F334C3" w14:textId="77777777" w:rsidR="00B014C4" w:rsidRPr="000E4D03" w:rsidRDefault="007A17B3">
      <w:pPr>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b/>
          <w:i/>
          <w:sz w:val="22"/>
          <w:szCs w:val="22"/>
        </w:rPr>
        <w:t xml:space="preserve">VII. </w:t>
      </w:r>
      <w:r w:rsidRPr="000E4D03">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343C024C" w14:textId="77777777" w:rsidR="00B014C4" w:rsidRPr="000E4D03" w:rsidRDefault="00B014C4">
      <w:pPr>
        <w:ind w:right="851"/>
        <w:jc w:val="both"/>
        <w:rPr>
          <w:rFonts w:ascii="Palatino Linotype" w:eastAsia="Palatino Linotype" w:hAnsi="Palatino Linotype" w:cs="Palatino Linotype"/>
          <w:i/>
          <w:sz w:val="22"/>
          <w:szCs w:val="22"/>
        </w:rPr>
      </w:pPr>
    </w:p>
    <w:p w14:paraId="7D30DA4C" w14:textId="77777777" w:rsidR="00B014C4" w:rsidRPr="000E4D03" w:rsidRDefault="007A17B3">
      <w:pPr>
        <w:tabs>
          <w:tab w:val="left" w:pos="709"/>
        </w:tabs>
        <w:spacing w:before="240" w:after="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56339AC2" w14:textId="77777777" w:rsidR="00B014C4" w:rsidRPr="000E4D03" w:rsidRDefault="007A17B3">
      <w:pPr>
        <w:spacing w:before="240" w:after="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4C4D5C7" w14:textId="77777777" w:rsidR="00B014C4" w:rsidRPr="000E4D03" w:rsidRDefault="007A17B3">
      <w:pPr>
        <w:spacing w:before="240"/>
        <w:ind w:left="709" w:right="760"/>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w:t>
      </w:r>
      <w:r w:rsidRPr="000E4D03">
        <w:rPr>
          <w:rFonts w:ascii="Palatino Linotype" w:eastAsia="Palatino Linotype" w:hAnsi="Palatino Linotype" w:cs="Palatino Linotype"/>
          <w:b/>
          <w:i/>
          <w:sz w:val="22"/>
          <w:szCs w:val="22"/>
        </w:rPr>
        <w:t>Artículo 4</w:t>
      </w:r>
      <w:r w:rsidRPr="000E4D0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E49E9D7" w14:textId="77777777" w:rsidR="00B014C4" w:rsidRPr="000E4D03" w:rsidRDefault="007A17B3">
      <w:pPr>
        <w:ind w:left="709" w:right="760"/>
        <w:jc w:val="both"/>
        <w:rPr>
          <w:rFonts w:ascii="Palatino Linotype" w:eastAsia="Palatino Linotype" w:hAnsi="Palatino Linotype" w:cs="Palatino Linotype"/>
          <w:b/>
          <w:i/>
          <w:sz w:val="22"/>
          <w:szCs w:val="22"/>
        </w:rPr>
      </w:pPr>
      <w:r w:rsidRPr="000E4D03">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w:t>
      </w:r>
      <w:r w:rsidRPr="000E4D03">
        <w:rPr>
          <w:rFonts w:ascii="Palatino Linotype" w:eastAsia="Palatino Linotype" w:hAnsi="Palatino Linotype" w:cs="Palatino Linotype"/>
          <w:b/>
          <w:i/>
          <w:sz w:val="22"/>
          <w:szCs w:val="22"/>
        </w:rPr>
        <w:lastRenderedPageBreak/>
        <w:t>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49CBFEF" w14:textId="77777777" w:rsidR="00B014C4" w:rsidRPr="000E4D03" w:rsidRDefault="007A17B3">
      <w:pPr>
        <w:ind w:left="709" w:right="760"/>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1C7C2412" w14:textId="77777777" w:rsidR="00B014C4" w:rsidRPr="000E4D03" w:rsidRDefault="00B014C4">
      <w:pPr>
        <w:spacing w:line="360" w:lineRule="auto"/>
        <w:jc w:val="both"/>
        <w:rPr>
          <w:rFonts w:ascii="Palatino Linotype" w:eastAsia="Palatino Linotype" w:hAnsi="Palatino Linotype" w:cs="Palatino Linotype"/>
        </w:rPr>
      </w:pPr>
    </w:p>
    <w:p w14:paraId="61807DC2" w14:textId="77777777" w:rsidR="00B014C4" w:rsidRPr="000E4D03" w:rsidRDefault="007A17B3">
      <w:pPr>
        <w:spacing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0E4D03">
        <w:rPr>
          <w:rFonts w:ascii="Palatino Linotype" w:eastAsia="Palatino Linotype" w:hAnsi="Palatino Linotype" w:cs="Palatino Linotype"/>
          <w:b/>
        </w:rPr>
        <w:t>artículo 12</w:t>
      </w:r>
      <w:r w:rsidRPr="000E4D03">
        <w:rPr>
          <w:rFonts w:ascii="Palatino Linotype" w:eastAsia="Palatino Linotype" w:hAnsi="Palatino Linotype" w:cs="Palatino Linotype"/>
        </w:rPr>
        <w:t xml:space="preserve"> de la Ley de Transparencia y Acceso a la Información Pública del Estado de México y Municipios, el cual a la letra dice:</w:t>
      </w:r>
    </w:p>
    <w:p w14:paraId="196576A9" w14:textId="77777777" w:rsidR="00B014C4" w:rsidRPr="000E4D03" w:rsidRDefault="00B014C4">
      <w:pPr>
        <w:spacing w:line="360" w:lineRule="auto"/>
        <w:jc w:val="both"/>
        <w:rPr>
          <w:rFonts w:ascii="Palatino Linotype" w:eastAsia="Palatino Linotype" w:hAnsi="Palatino Linotype" w:cs="Palatino Linotype"/>
        </w:rPr>
      </w:pPr>
    </w:p>
    <w:p w14:paraId="6485FC8C" w14:textId="77777777" w:rsidR="00B014C4" w:rsidRPr="000E4D03" w:rsidRDefault="007A17B3">
      <w:pPr>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w:t>
      </w:r>
      <w:r w:rsidRPr="000E4D03">
        <w:rPr>
          <w:rFonts w:ascii="Palatino Linotype" w:eastAsia="Palatino Linotype" w:hAnsi="Palatino Linotype" w:cs="Palatino Linotype"/>
          <w:b/>
          <w:i/>
          <w:sz w:val="22"/>
          <w:szCs w:val="22"/>
        </w:rPr>
        <w:t>Artículo 12</w:t>
      </w:r>
      <w:r w:rsidRPr="000E4D0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33667D2" w14:textId="77777777" w:rsidR="00B014C4" w:rsidRPr="000E4D03" w:rsidRDefault="00B014C4">
      <w:pPr>
        <w:ind w:left="851" w:right="851"/>
        <w:jc w:val="both"/>
        <w:rPr>
          <w:rFonts w:ascii="Palatino Linotype" w:eastAsia="Palatino Linotype" w:hAnsi="Palatino Linotype" w:cs="Palatino Linotype"/>
          <w:i/>
          <w:sz w:val="22"/>
          <w:szCs w:val="22"/>
        </w:rPr>
      </w:pPr>
    </w:p>
    <w:p w14:paraId="59399869" w14:textId="77777777" w:rsidR="00B014C4" w:rsidRPr="000E4D03" w:rsidRDefault="007A17B3">
      <w:pPr>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1198EC09" w14:textId="77777777" w:rsidR="00B014C4" w:rsidRPr="000E4D03" w:rsidRDefault="00B014C4">
      <w:pPr>
        <w:spacing w:line="360" w:lineRule="auto"/>
        <w:jc w:val="both"/>
        <w:rPr>
          <w:rFonts w:ascii="Palatino Linotype" w:eastAsia="Palatino Linotype" w:hAnsi="Palatino Linotype" w:cs="Palatino Linotype"/>
        </w:rPr>
      </w:pPr>
    </w:p>
    <w:p w14:paraId="32A3D15D" w14:textId="77777777" w:rsidR="00B014C4" w:rsidRPr="000E4D03" w:rsidRDefault="007A17B3">
      <w:pPr>
        <w:spacing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0E4D03">
        <w:rPr>
          <w:rFonts w:ascii="Palatino Linotype" w:eastAsia="Palatino Linotype" w:hAnsi="Palatino Linotype" w:cs="Palatino Linotype"/>
          <w:b/>
        </w:rPr>
        <w:t xml:space="preserve"> </w:t>
      </w:r>
      <w:r w:rsidRPr="000E4D03">
        <w:rPr>
          <w:rFonts w:ascii="Palatino Linotype" w:eastAsia="Palatino Linotype" w:hAnsi="Palatino Linotype" w:cs="Palatino Linotype"/>
        </w:rPr>
        <w:t xml:space="preserve">no tienen el deber de generar, poseer o administrar </w:t>
      </w:r>
      <w:r w:rsidRPr="000E4D03">
        <w:rPr>
          <w:rFonts w:ascii="Palatino Linotype" w:eastAsia="Palatino Linotype" w:hAnsi="Palatino Linotype" w:cs="Palatino Linotype"/>
        </w:rPr>
        <w:lastRenderedPageBreak/>
        <w:t xml:space="preserve">la información pública con el grado de detalle solicitado; esto es, que no tienen el deber de generar un documento </w:t>
      </w:r>
      <w:r w:rsidRPr="000E4D03">
        <w:rPr>
          <w:rFonts w:ascii="Palatino Linotype" w:eastAsia="Palatino Linotype" w:hAnsi="Palatino Linotype" w:cs="Palatino Linotype"/>
          <w:i/>
        </w:rPr>
        <w:t>ad hoc</w:t>
      </w:r>
      <w:r w:rsidRPr="000E4D03">
        <w:rPr>
          <w:rFonts w:ascii="Palatino Linotype" w:eastAsia="Palatino Linotype" w:hAnsi="Palatino Linotype" w:cs="Palatino Linotype"/>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51A3AA2F" w14:textId="77777777" w:rsidR="00B014C4" w:rsidRPr="000E4D03" w:rsidRDefault="00B014C4">
      <w:pPr>
        <w:ind w:right="851"/>
        <w:jc w:val="both"/>
        <w:rPr>
          <w:rFonts w:ascii="Palatino Linotype" w:eastAsia="Palatino Linotype" w:hAnsi="Palatino Linotype" w:cs="Palatino Linotype"/>
          <w:b/>
          <w:i/>
          <w:sz w:val="22"/>
          <w:szCs w:val="22"/>
        </w:rPr>
      </w:pPr>
    </w:p>
    <w:p w14:paraId="0EC4BF45" w14:textId="77777777" w:rsidR="00B014C4" w:rsidRPr="000E4D03" w:rsidRDefault="007A17B3">
      <w:pPr>
        <w:ind w:left="851" w:right="851"/>
        <w:jc w:val="both"/>
        <w:rPr>
          <w:rFonts w:ascii="Palatino Linotype" w:eastAsia="Palatino Linotype" w:hAnsi="Palatino Linotype" w:cs="Palatino Linotype"/>
          <w:b/>
          <w:i/>
          <w:sz w:val="22"/>
          <w:szCs w:val="22"/>
        </w:rPr>
      </w:pPr>
      <w:r w:rsidRPr="000E4D03">
        <w:rPr>
          <w:rFonts w:ascii="Palatino Linotype" w:eastAsia="Palatino Linotype" w:hAnsi="Palatino Linotype" w:cs="Palatino Linotype"/>
          <w:b/>
          <w:i/>
          <w:sz w:val="22"/>
          <w:szCs w:val="22"/>
        </w:rPr>
        <w:t>03/17</w:t>
      </w:r>
    </w:p>
    <w:p w14:paraId="2CEA66A6" w14:textId="77777777" w:rsidR="00B014C4" w:rsidRPr="000E4D03" w:rsidRDefault="007A17B3">
      <w:pPr>
        <w:ind w:left="851" w:right="851"/>
        <w:jc w:val="both"/>
        <w:rPr>
          <w:rFonts w:ascii="Palatino Linotype" w:eastAsia="Palatino Linotype" w:hAnsi="Palatino Linotype" w:cs="Palatino Linotype"/>
          <w:b/>
          <w:i/>
          <w:sz w:val="22"/>
          <w:szCs w:val="22"/>
        </w:rPr>
      </w:pPr>
      <w:r w:rsidRPr="000E4D03">
        <w:rPr>
          <w:rFonts w:ascii="Palatino Linotype" w:eastAsia="Palatino Linotype" w:hAnsi="Palatino Linotype" w:cs="Palatino Linotype"/>
          <w:b/>
          <w:i/>
          <w:sz w:val="22"/>
          <w:szCs w:val="22"/>
        </w:rPr>
        <w:t>“NO EXISTE OBLIGACIÓN DE ELABORAR DOCUMENTOS AD HOC PARA ATENDER LAS SOLICITUDES DE ACCESO A LA INFORM ACIÓN.</w:t>
      </w:r>
    </w:p>
    <w:p w14:paraId="3770CB11" w14:textId="77777777" w:rsidR="00B014C4" w:rsidRPr="000E4D03" w:rsidRDefault="007A17B3">
      <w:pPr>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7D2B2011" w14:textId="77777777" w:rsidR="00B014C4" w:rsidRPr="000E4D03" w:rsidRDefault="00B014C4">
      <w:pPr>
        <w:spacing w:line="360" w:lineRule="auto"/>
        <w:jc w:val="both"/>
        <w:rPr>
          <w:rFonts w:ascii="Palatino Linotype" w:eastAsia="Palatino Linotype" w:hAnsi="Palatino Linotype" w:cs="Palatino Linotype"/>
        </w:rPr>
      </w:pPr>
    </w:p>
    <w:p w14:paraId="7A7A24A8" w14:textId="77777777" w:rsidR="00B014C4" w:rsidRPr="000E4D03" w:rsidRDefault="007A17B3">
      <w:pPr>
        <w:spacing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 xml:space="preserve">Por otra parte, conviene mencionar que la Ley de Transparencia vigente en el Estado de México refiere: </w:t>
      </w:r>
    </w:p>
    <w:p w14:paraId="3ADD443B" w14:textId="77777777" w:rsidR="00B014C4" w:rsidRPr="000E4D03" w:rsidRDefault="00B014C4">
      <w:pPr>
        <w:spacing w:line="360" w:lineRule="auto"/>
        <w:jc w:val="both"/>
        <w:rPr>
          <w:rFonts w:ascii="Palatino Linotype" w:eastAsia="Palatino Linotype" w:hAnsi="Palatino Linotype" w:cs="Palatino Linotype"/>
        </w:rPr>
      </w:pPr>
    </w:p>
    <w:p w14:paraId="558F675F" w14:textId="77777777" w:rsidR="00B014C4" w:rsidRPr="000E4D03" w:rsidRDefault="007A17B3">
      <w:pPr>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b/>
          <w:i/>
          <w:sz w:val="22"/>
          <w:szCs w:val="22"/>
        </w:rPr>
        <w:t>“Artículo 18.</w:t>
      </w:r>
      <w:r w:rsidRPr="000E4D03">
        <w:rPr>
          <w:rFonts w:ascii="Palatino Linotype" w:eastAsia="Palatino Linotype" w:hAnsi="Palatino Linotype" w:cs="Palatino Linotype"/>
          <w:i/>
          <w:sz w:val="22"/>
          <w:szCs w:val="22"/>
        </w:rPr>
        <w:t xml:space="preserve"> </w:t>
      </w:r>
      <w:r w:rsidRPr="000E4D03">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0E4D03">
        <w:rPr>
          <w:rFonts w:ascii="Palatino Linotype" w:eastAsia="Palatino Linotype" w:hAnsi="Palatino Linotype" w:cs="Palatino Linotype"/>
          <w:i/>
          <w:sz w:val="22"/>
          <w:szCs w:val="22"/>
        </w:rPr>
        <w:t xml:space="preserve"> y reutilización de la información que generen.</w:t>
      </w:r>
    </w:p>
    <w:p w14:paraId="797D7C7A" w14:textId="77777777" w:rsidR="00B014C4" w:rsidRPr="000E4D03" w:rsidRDefault="00B014C4">
      <w:pPr>
        <w:ind w:left="851" w:right="851"/>
        <w:jc w:val="both"/>
        <w:rPr>
          <w:rFonts w:ascii="Palatino Linotype" w:eastAsia="Palatino Linotype" w:hAnsi="Palatino Linotype" w:cs="Palatino Linotype"/>
          <w:b/>
          <w:i/>
          <w:sz w:val="22"/>
          <w:szCs w:val="22"/>
        </w:rPr>
      </w:pPr>
    </w:p>
    <w:p w14:paraId="5E1D53C6" w14:textId="77777777" w:rsidR="00B014C4" w:rsidRPr="000E4D03" w:rsidRDefault="007A17B3">
      <w:pPr>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b/>
          <w:i/>
          <w:sz w:val="22"/>
          <w:szCs w:val="22"/>
        </w:rPr>
        <w:t xml:space="preserve">Artículo 19. </w:t>
      </w:r>
      <w:r w:rsidRPr="000E4D03">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0E4D03">
        <w:rPr>
          <w:rFonts w:ascii="Palatino Linotype" w:eastAsia="Palatino Linotype" w:hAnsi="Palatino Linotype" w:cs="Palatino Linotype"/>
          <w:i/>
          <w:sz w:val="22"/>
          <w:szCs w:val="22"/>
        </w:rPr>
        <w:t>.</w:t>
      </w:r>
    </w:p>
    <w:p w14:paraId="2623ABB9" w14:textId="77777777" w:rsidR="00B014C4" w:rsidRPr="000E4D03" w:rsidRDefault="00B014C4">
      <w:pPr>
        <w:ind w:left="851" w:right="851"/>
        <w:jc w:val="both"/>
        <w:rPr>
          <w:rFonts w:ascii="Palatino Linotype" w:eastAsia="Palatino Linotype" w:hAnsi="Palatino Linotype" w:cs="Palatino Linotype"/>
          <w:i/>
          <w:sz w:val="22"/>
          <w:szCs w:val="22"/>
        </w:rPr>
      </w:pPr>
    </w:p>
    <w:p w14:paraId="417F950D" w14:textId="77777777" w:rsidR="00B014C4" w:rsidRPr="000E4D03" w:rsidRDefault="007A17B3">
      <w:pPr>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lastRenderedPageBreak/>
        <w:t xml:space="preserve">En los casos en que ciertas facultades, competencias o funciones no se hayan ejercido, se debe motivar la respuesta en función de las causas que motiven tal circunstancia. </w:t>
      </w:r>
    </w:p>
    <w:p w14:paraId="5685DA14" w14:textId="77777777" w:rsidR="00B014C4" w:rsidRPr="000E4D03" w:rsidRDefault="00B014C4">
      <w:pPr>
        <w:ind w:left="851" w:right="851"/>
        <w:jc w:val="both"/>
        <w:rPr>
          <w:rFonts w:ascii="Palatino Linotype" w:eastAsia="Palatino Linotype" w:hAnsi="Palatino Linotype" w:cs="Palatino Linotype"/>
          <w:i/>
          <w:sz w:val="22"/>
          <w:szCs w:val="22"/>
        </w:rPr>
      </w:pPr>
    </w:p>
    <w:p w14:paraId="680C209B" w14:textId="77777777" w:rsidR="00B014C4" w:rsidRPr="000E4D03" w:rsidRDefault="007A17B3">
      <w:pPr>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344BD75D" w14:textId="77777777" w:rsidR="00B014C4" w:rsidRPr="000E4D03" w:rsidRDefault="00B014C4">
      <w:pPr>
        <w:ind w:left="851" w:right="851"/>
        <w:jc w:val="both"/>
        <w:rPr>
          <w:rFonts w:ascii="Palatino Linotype" w:eastAsia="Palatino Linotype" w:hAnsi="Palatino Linotype" w:cs="Palatino Linotype"/>
          <w:i/>
          <w:sz w:val="22"/>
          <w:szCs w:val="22"/>
        </w:rPr>
      </w:pPr>
    </w:p>
    <w:p w14:paraId="5C91EAB1" w14:textId="77777777" w:rsidR="00B014C4" w:rsidRPr="000E4D03" w:rsidRDefault="007A17B3">
      <w:pPr>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(Énfasis añadido)</w:t>
      </w:r>
    </w:p>
    <w:p w14:paraId="64E57552" w14:textId="77777777" w:rsidR="00B014C4" w:rsidRPr="000E4D03" w:rsidRDefault="007A17B3">
      <w:pPr>
        <w:spacing w:before="240" w:after="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51D2AFA4" w14:textId="77777777" w:rsidR="00B014C4" w:rsidRPr="000E4D03" w:rsidRDefault="007A17B3">
      <w:pPr>
        <w:spacing w:before="240" w:after="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0E4D03">
        <w:rPr>
          <w:rFonts w:ascii="Palatino Linotype" w:eastAsia="Palatino Linotype" w:hAnsi="Palatino Linotype" w:cs="Palatino Linotype"/>
          <w:b/>
        </w:rPr>
        <w:t>cualquier otro registro que documente el ejercicio de las facultades, funciones, obligaciones y competencias de los Sujetos Obligados</w:t>
      </w:r>
      <w:r w:rsidRPr="000E4D03">
        <w:rPr>
          <w:rFonts w:ascii="Palatino Linotype" w:eastAsia="Palatino Linotype" w:hAnsi="Palatino Linotype" w:cs="Palatino Linotype"/>
        </w:rPr>
        <w:t xml:space="preserve">; </w:t>
      </w:r>
      <w:r w:rsidRPr="000E4D03">
        <w:rPr>
          <w:rFonts w:ascii="Palatino Linotype" w:eastAsia="Palatino Linotype" w:hAnsi="Palatino Linotype" w:cs="Palatino Linotype"/>
          <w:b/>
        </w:rPr>
        <w:t>los que, podrán estar en cualquier medio</w:t>
      </w:r>
      <w:r w:rsidRPr="000E4D03">
        <w:rPr>
          <w:rFonts w:ascii="Palatino Linotype" w:eastAsia="Palatino Linotype" w:hAnsi="Palatino Linotype" w:cs="Palatino Linotype"/>
        </w:rPr>
        <w:t xml:space="preserve">, sea escrito, impreso, sonoro, visual, </w:t>
      </w:r>
      <w:r w:rsidRPr="000E4D03">
        <w:rPr>
          <w:rFonts w:ascii="Palatino Linotype" w:eastAsia="Palatino Linotype" w:hAnsi="Palatino Linotype" w:cs="Palatino Linotype"/>
          <w:b/>
        </w:rPr>
        <w:t>electrónico</w:t>
      </w:r>
      <w:r w:rsidRPr="000E4D03">
        <w:rPr>
          <w:rFonts w:ascii="Palatino Linotype" w:eastAsia="Palatino Linotype" w:hAnsi="Palatino Linotype" w:cs="Palatino Linotype"/>
        </w:rPr>
        <w:t xml:space="preserve">, informático u holográfico, esto es, </w:t>
      </w:r>
      <w:r w:rsidRPr="000E4D03">
        <w:rPr>
          <w:rFonts w:ascii="Palatino Linotype" w:eastAsia="Palatino Linotype" w:hAnsi="Palatino Linotype" w:cs="Palatino Linotype"/>
          <w:b/>
        </w:rPr>
        <w:t xml:space="preserve">el derecho de acceso a la </w:t>
      </w:r>
      <w:r w:rsidRPr="000E4D03">
        <w:rPr>
          <w:rFonts w:ascii="Palatino Linotype" w:eastAsia="Palatino Linotype" w:hAnsi="Palatino Linotype" w:cs="Palatino Linotype"/>
          <w:b/>
        </w:rPr>
        <w:lastRenderedPageBreak/>
        <w:t>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AA91327" w14:textId="77777777" w:rsidR="00B014C4" w:rsidRPr="000E4D03" w:rsidRDefault="007A17B3">
      <w:pPr>
        <w:spacing w:before="280" w:after="28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 xml:space="preserve">De ahí que el </w:t>
      </w:r>
      <w:r w:rsidRPr="000E4D03">
        <w:rPr>
          <w:rFonts w:ascii="Palatino Linotype" w:eastAsia="Palatino Linotype" w:hAnsi="Palatino Linotype" w:cs="Palatino Linotype"/>
          <w:b/>
        </w:rPr>
        <w:t>Sujeto Obligado</w:t>
      </w:r>
      <w:r w:rsidRPr="000E4D03">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0E4D03">
        <w:rPr>
          <w:rFonts w:ascii="Palatino Linotype" w:eastAsia="Palatino Linotype" w:hAnsi="Palatino Linotype" w:cs="Palatino Linotype"/>
          <w:vertAlign w:val="superscript"/>
        </w:rPr>
        <w:footnoteReference w:id="1"/>
      </w:r>
      <w:r w:rsidRPr="000E4D03">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0E4D03">
        <w:rPr>
          <w:rFonts w:ascii="Palatino Linotype" w:eastAsia="Palatino Linotype" w:hAnsi="Palatino Linotype" w:cs="Palatino Linotype"/>
          <w:vertAlign w:val="superscript"/>
        </w:rPr>
        <w:footnoteReference w:id="2"/>
      </w:r>
      <w:r w:rsidRPr="000E4D03">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63507A36" w14:textId="77777777" w:rsidR="00B014C4" w:rsidRPr="000E4D03" w:rsidRDefault="007A17B3">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FF0000"/>
        </w:rPr>
      </w:pPr>
      <w:r w:rsidRPr="000E4D03">
        <w:rPr>
          <w:rFonts w:ascii="Palatino Linotype" w:eastAsia="Palatino Linotype" w:hAnsi="Palatino Linotype" w:cs="Palatino Linotype"/>
          <w:color w:val="000000"/>
        </w:rPr>
        <w:lastRenderedPageBreak/>
        <w:t>En este sentido, es conveniente recordar y analizar las constancias que obran en el expediente electrónico para efecto de determinar si hubo una violación al derecho de acceso a la información pública del particular.</w:t>
      </w:r>
    </w:p>
    <w:p w14:paraId="216D488E" w14:textId="77777777" w:rsidR="00B014C4" w:rsidRPr="000E4D03" w:rsidRDefault="007A17B3">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FF0000"/>
        </w:rPr>
      </w:pPr>
      <w:bookmarkStart w:id="3" w:name="_heading=h.tyjcwt" w:colFirst="0" w:colLast="0"/>
      <w:bookmarkEnd w:id="3"/>
      <w:r w:rsidRPr="000E4D03">
        <w:rPr>
          <w:rFonts w:ascii="Palatino Linotype" w:eastAsia="Palatino Linotype" w:hAnsi="Palatino Linotype" w:cs="Palatino Linotype"/>
          <w:color w:val="000000"/>
        </w:rPr>
        <w:t xml:space="preserve">Precisado lo anterior, conviene señalar que el particular requirió al </w:t>
      </w:r>
      <w:r w:rsidRPr="000E4D03">
        <w:rPr>
          <w:rFonts w:ascii="Palatino Linotype" w:eastAsia="Palatino Linotype" w:hAnsi="Palatino Linotype" w:cs="Palatino Linotype"/>
          <w:b/>
          <w:color w:val="000000"/>
        </w:rPr>
        <w:t>Sujeto Obligado</w:t>
      </w:r>
      <w:r w:rsidRPr="000E4D03">
        <w:rPr>
          <w:rFonts w:ascii="Palatino Linotype" w:eastAsia="Palatino Linotype" w:hAnsi="Palatino Linotype" w:cs="Palatino Linotype"/>
          <w:color w:val="000000"/>
        </w:rPr>
        <w:t>, lo siguiente:</w:t>
      </w:r>
    </w:p>
    <w:p w14:paraId="78852861" w14:textId="77777777" w:rsidR="00B014C4" w:rsidRPr="000E4D03" w:rsidRDefault="007A17B3">
      <w:pPr>
        <w:numPr>
          <w:ilvl w:val="0"/>
          <w:numId w:val="3"/>
        </w:numPr>
        <w:pBdr>
          <w:top w:val="nil"/>
          <w:left w:val="nil"/>
          <w:bottom w:val="nil"/>
          <w:right w:val="nil"/>
          <w:between w:val="nil"/>
        </w:pBdr>
        <w:tabs>
          <w:tab w:val="left" w:pos="426"/>
        </w:tabs>
        <w:spacing w:after="240" w:line="360" w:lineRule="auto"/>
        <w:ind w:left="567" w:right="851" w:hanging="141"/>
        <w:jc w:val="both"/>
        <w:rPr>
          <w:rFonts w:ascii="Palatino Linotype" w:eastAsia="Palatino Linotype" w:hAnsi="Palatino Linotype" w:cs="Palatino Linotype"/>
          <w:b/>
          <w:color w:val="000000"/>
          <w:sz w:val="22"/>
          <w:szCs w:val="22"/>
        </w:rPr>
      </w:pPr>
      <w:r w:rsidRPr="000E4D03">
        <w:rPr>
          <w:rFonts w:ascii="Palatino Linotype" w:eastAsia="Palatino Linotype" w:hAnsi="Palatino Linotype" w:cs="Palatino Linotype"/>
          <w:b/>
          <w:color w:val="000000"/>
          <w:sz w:val="22"/>
          <w:szCs w:val="22"/>
        </w:rPr>
        <w:t>Copia de todos los oficios generados y recibidos por la Dirección de Medio Ambiente del 10 al 12 de octubre de 2022.</w:t>
      </w:r>
    </w:p>
    <w:p w14:paraId="276B054E" w14:textId="77777777" w:rsidR="00F159B9" w:rsidRPr="000E4D03" w:rsidRDefault="00F159B9" w:rsidP="00F159B9">
      <w:pPr>
        <w:numPr>
          <w:ilvl w:val="0"/>
          <w:numId w:val="3"/>
        </w:numPr>
        <w:pBdr>
          <w:top w:val="nil"/>
          <w:left w:val="nil"/>
          <w:bottom w:val="nil"/>
          <w:right w:val="nil"/>
          <w:between w:val="nil"/>
        </w:pBdr>
        <w:tabs>
          <w:tab w:val="left" w:pos="426"/>
        </w:tabs>
        <w:spacing w:after="240" w:line="360" w:lineRule="auto"/>
        <w:ind w:right="851"/>
        <w:jc w:val="both"/>
        <w:rPr>
          <w:rFonts w:ascii="Palatino Linotype" w:eastAsia="Palatino Linotype" w:hAnsi="Palatino Linotype" w:cs="Palatino Linotype"/>
          <w:b/>
          <w:color w:val="000000"/>
          <w:sz w:val="22"/>
          <w:szCs w:val="22"/>
        </w:rPr>
      </w:pPr>
      <w:r w:rsidRPr="000E4D03">
        <w:rPr>
          <w:rFonts w:ascii="Palatino Linotype" w:eastAsia="Palatino Linotype" w:hAnsi="Palatino Linotype" w:cs="Palatino Linotype"/>
          <w:b/>
          <w:color w:val="000000"/>
          <w:sz w:val="22"/>
          <w:szCs w:val="22"/>
        </w:rPr>
        <w:t>Copia de todos los oficios generados y recibidos por la Dirección de Servicios Públicos del 10 al 12 de octubre de 2022.</w:t>
      </w:r>
    </w:p>
    <w:p w14:paraId="4FB742BF" w14:textId="77777777" w:rsidR="00B014C4" w:rsidRPr="000E4D03" w:rsidRDefault="007A17B3">
      <w:pPr>
        <w:numPr>
          <w:ilvl w:val="0"/>
          <w:numId w:val="3"/>
        </w:numPr>
        <w:pBdr>
          <w:top w:val="nil"/>
          <w:left w:val="nil"/>
          <w:bottom w:val="nil"/>
          <w:right w:val="nil"/>
          <w:between w:val="nil"/>
        </w:pBdr>
        <w:tabs>
          <w:tab w:val="left" w:pos="426"/>
        </w:tabs>
        <w:spacing w:after="240" w:line="360" w:lineRule="auto"/>
        <w:ind w:left="567" w:right="851" w:hanging="141"/>
        <w:jc w:val="both"/>
        <w:rPr>
          <w:rFonts w:ascii="Palatino Linotype" w:eastAsia="Palatino Linotype" w:hAnsi="Palatino Linotype" w:cs="Palatino Linotype"/>
          <w:b/>
          <w:color w:val="000000"/>
          <w:sz w:val="22"/>
          <w:szCs w:val="22"/>
        </w:rPr>
      </w:pPr>
      <w:r w:rsidRPr="000E4D03">
        <w:rPr>
          <w:rFonts w:ascii="Palatino Linotype" w:eastAsia="Palatino Linotype" w:hAnsi="Palatino Linotype" w:cs="Palatino Linotype"/>
          <w:b/>
          <w:color w:val="000000"/>
          <w:sz w:val="22"/>
          <w:szCs w:val="22"/>
        </w:rPr>
        <w:t>Copia de todos los oficios generados y recibidos por IMCUFIDEZ del 10 al 12 de octubre de 2022.</w:t>
      </w:r>
    </w:p>
    <w:p w14:paraId="4488892E" w14:textId="77777777" w:rsidR="00B014C4" w:rsidRPr="000E4D03" w:rsidRDefault="007A17B3">
      <w:pPr>
        <w:numPr>
          <w:ilvl w:val="0"/>
          <w:numId w:val="3"/>
        </w:numPr>
        <w:pBdr>
          <w:top w:val="nil"/>
          <w:left w:val="nil"/>
          <w:bottom w:val="nil"/>
          <w:right w:val="nil"/>
          <w:between w:val="nil"/>
        </w:pBdr>
        <w:tabs>
          <w:tab w:val="left" w:pos="426"/>
        </w:tabs>
        <w:spacing w:after="240" w:line="360" w:lineRule="auto"/>
        <w:ind w:left="567" w:right="851" w:hanging="141"/>
        <w:jc w:val="both"/>
        <w:rPr>
          <w:rFonts w:ascii="Palatino Linotype" w:eastAsia="Palatino Linotype" w:hAnsi="Palatino Linotype" w:cs="Palatino Linotype"/>
          <w:b/>
          <w:color w:val="000000"/>
          <w:sz w:val="22"/>
          <w:szCs w:val="22"/>
        </w:rPr>
      </w:pPr>
      <w:r w:rsidRPr="000E4D03">
        <w:rPr>
          <w:rFonts w:ascii="Palatino Linotype" w:eastAsia="Palatino Linotype" w:hAnsi="Palatino Linotype" w:cs="Palatino Linotype"/>
          <w:b/>
          <w:color w:val="000000"/>
          <w:sz w:val="22"/>
          <w:szCs w:val="22"/>
        </w:rPr>
        <w:t>Todos los oficios emitidos por la tesorería municipal del mes de septiembre 2022.</w:t>
      </w:r>
    </w:p>
    <w:p w14:paraId="450383DA" w14:textId="77777777" w:rsidR="00B014C4" w:rsidRPr="000E4D03" w:rsidRDefault="007A17B3">
      <w:pPr>
        <w:numPr>
          <w:ilvl w:val="0"/>
          <w:numId w:val="3"/>
        </w:numPr>
        <w:pBdr>
          <w:top w:val="nil"/>
          <w:left w:val="nil"/>
          <w:bottom w:val="nil"/>
          <w:right w:val="nil"/>
          <w:between w:val="nil"/>
        </w:pBdr>
        <w:tabs>
          <w:tab w:val="left" w:pos="426"/>
        </w:tabs>
        <w:spacing w:after="240" w:line="360" w:lineRule="auto"/>
        <w:ind w:left="567" w:right="851" w:hanging="141"/>
        <w:jc w:val="both"/>
        <w:rPr>
          <w:rFonts w:ascii="Palatino Linotype" w:eastAsia="Palatino Linotype" w:hAnsi="Palatino Linotype" w:cs="Palatino Linotype"/>
          <w:b/>
          <w:color w:val="000000"/>
          <w:sz w:val="22"/>
          <w:szCs w:val="22"/>
        </w:rPr>
      </w:pPr>
      <w:r w:rsidRPr="000E4D03">
        <w:rPr>
          <w:rFonts w:ascii="Palatino Linotype" w:eastAsia="Palatino Linotype" w:hAnsi="Palatino Linotype" w:cs="Palatino Linotype"/>
          <w:b/>
          <w:color w:val="000000"/>
          <w:sz w:val="22"/>
          <w:szCs w:val="22"/>
        </w:rPr>
        <w:t>Copia de todos los oficios generados y recibidos por la presidencia municipal del 10 al 12 de octubre de 2022.</w:t>
      </w:r>
    </w:p>
    <w:p w14:paraId="32E60961" w14:textId="77777777" w:rsidR="00B014C4" w:rsidRPr="000E4D03" w:rsidRDefault="007A17B3">
      <w:pPr>
        <w:numPr>
          <w:ilvl w:val="0"/>
          <w:numId w:val="3"/>
        </w:numPr>
        <w:pBdr>
          <w:top w:val="nil"/>
          <w:left w:val="nil"/>
          <w:bottom w:val="nil"/>
          <w:right w:val="nil"/>
          <w:between w:val="nil"/>
        </w:pBdr>
        <w:tabs>
          <w:tab w:val="left" w:pos="426"/>
        </w:tabs>
        <w:spacing w:after="240" w:line="360" w:lineRule="auto"/>
        <w:ind w:left="567" w:right="851" w:hanging="141"/>
        <w:jc w:val="both"/>
        <w:rPr>
          <w:rFonts w:ascii="Palatino Linotype" w:eastAsia="Palatino Linotype" w:hAnsi="Palatino Linotype" w:cs="Palatino Linotype"/>
          <w:b/>
          <w:color w:val="000000"/>
          <w:sz w:val="22"/>
          <w:szCs w:val="22"/>
        </w:rPr>
      </w:pPr>
      <w:r w:rsidRPr="000E4D03">
        <w:rPr>
          <w:rFonts w:ascii="Palatino Linotype" w:eastAsia="Palatino Linotype" w:hAnsi="Palatino Linotype" w:cs="Palatino Linotype"/>
          <w:b/>
          <w:color w:val="000000"/>
          <w:sz w:val="22"/>
          <w:szCs w:val="22"/>
        </w:rPr>
        <w:t>Todos los oficios emitidos por la dirección de administración del mes de septiembre 2022 a la fecha de la solicitud.</w:t>
      </w:r>
    </w:p>
    <w:p w14:paraId="3E029725" w14:textId="77777777" w:rsidR="00B014C4" w:rsidRPr="000E4D03" w:rsidRDefault="007A17B3">
      <w:pPr>
        <w:numPr>
          <w:ilvl w:val="0"/>
          <w:numId w:val="3"/>
        </w:numPr>
        <w:pBdr>
          <w:top w:val="nil"/>
          <w:left w:val="nil"/>
          <w:bottom w:val="nil"/>
          <w:right w:val="nil"/>
          <w:between w:val="nil"/>
        </w:pBdr>
        <w:tabs>
          <w:tab w:val="left" w:pos="426"/>
        </w:tabs>
        <w:spacing w:after="240" w:line="360" w:lineRule="auto"/>
        <w:ind w:left="567" w:right="851" w:hanging="141"/>
        <w:jc w:val="both"/>
        <w:rPr>
          <w:rFonts w:ascii="Palatino Linotype" w:eastAsia="Palatino Linotype" w:hAnsi="Palatino Linotype" w:cs="Palatino Linotype"/>
          <w:b/>
          <w:color w:val="000000"/>
          <w:sz w:val="22"/>
          <w:szCs w:val="22"/>
        </w:rPr>
      </w:pPr>
      <w:r w:rsidRPr="000E4D03">
        <w:rPr>
          <w:rFonts w:ascii="Palatino Linotype" w:eastAsia="Palatino Linotype" w:hAnsi="Palatino Linotype" w:cs="Palatino Linotype"/>
          <w:b/>
          <w:color w:val="000000"/>
          <w:sz w:val="22"/>
          <w:szCs w:val="22"/>
        </w:rPr>
        <w:t>Todos los oficios emitidos por la dirección de administración del año 2022.</w:t>
      </w:r>
    </w:p>
    <w:p w14:paraId="046D362B" w14:textId="77777777" w:rsidR="00B014C4" w:rsidRPr="000E4D03" w:rsidRDefault="007A17B3">
      <w:pPr>
        <w:numPr>
          <w:ilvl w:val="0"/>
          <w:numId w:val="3"/>
        </w:numPr>
        <w:pBdr>
          <w:top w:val="nil"/>
          <w:left w:val="nil"/>
          <w:bottom w:val="nil"/>
          <w:right w:val="nil"/>
          <w:between w:val="nil"/>
        </w:pBdr>
        <w:tabs>
          <w:tab w:val="left" w:pos="426"/>
        </w:tabs>
        <w:spacing w:after="240" w:line="360" w:lineRule="auto"/>
        <w:ind w:left="567" w:right="851" w:hanging="141"/>
        <w:jc w:val="both"/>
        <w:rPr>
          <w:rFonts w:ascii="Palatino Linotype" w:eastAsia="Palatino Linotype" w:hAnsi="Palatino Linotype" w:cs="Palatino Linotype"/>
          <w:b/>
          <w:color w:val="000000"/>
          <w:sz w:val="22"/>
          <w:szCs w:val="22"/>
        </w:rPr>
      </w:pPr>
      <w:r w:rsidRPr="000E4D03">
        <w:rPr>
          <w:rFonts w:ascii="Palatino Linotype" w:eastAsia="Palatino Linotype" w:hAnsi="Palatino Linotype" w:cs="Palatino Linotype"/>
          <w:b/>
          <w:color w:val="000000"/>
          <w:sz w:val="22"/>
          <w:szCs w:val="22"/>
        </w:rPr>
        <w:t>Todos los oficios generados por la unidad de transparencia del 14 y 17 de octubre de 2022.</w:t>
      </w:r>
    </w:p>
    <w:p w14:paraId="6CC3CD49" w14:textId="77777777" w:rsidR="00B014C4" w:rsidRPr="000E4D03" w:rsidRDefault="007A17B3">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sidRPr="000E4D03">
        <w:rPr>
          <w:rFonts w:ascii="Palatino Linotype" w:eastAsia="Palatino Linotype" w:hAnsi="Palatino Linotype" w:cs="Palatino Linotype"/>
          <w:color w:val="000000"/>
        </w:rPr>
        <w:lastRenderedPageBreak/>
        <w:t xml:space="preserve">Resulta importante señalar que el </w:t>
      </w:r>
      <w:r w:rsidRPr="000E4D03">
        <w:rPr>
          <w:rFonts w:ascii="Palatino Linotype" w:eastAsia="Palatino Linotype" w:hAnsi="Palatino Linotype" w:cs="Palatino Linotype"/>
          <w:b/>
          <w:color w:val="000000"/>
        </w:rPr>
        <w:t xml:space="preserve">Sujeto Obligado </w:t>
      </w:r>
      <w:r w:rsidRPr="000E4D03">
        <w:rPr>
          <w:rFonts w:ascii="Palatino Linotype" w:eastAsia="Palatino Linotype" w:hAnsi="Palatino Linotype" w:cs="Palatino Linotype"/>
          <w:color w:val="000000"/>
        </w:rPr>
        <w:t>fue</w:t>
      </w:r>
      <w:r w:rsidRPr="000E4D03">
        <w:rPr>
          <w:rFonts w:ascii="Palatino Linotype" w:eastAsia="Palatino Linotype" w:hAnsi="Palatino Linotype" w:cs="Palatino Linotype"/>
          <w:b/>
          <w:color w:val="000000"/>
        </w:rPr>
        <w:t xml:space="preserve"> </w:t>
      </w:r>
      <w:r w:rsidRPr="000E4D03">
        <w:rPr>
          <w:rFonts w:ascii="Palatino Linotype" w:eastAsia="Palatino Linotype" w:hAnsi="Palatino Linotype" w:cs="Palatino Linotype"/>
          <w:color w:val="000000"/>
        </w:rPr>
        <w:t xml:space="preserve">omiso en emitir su repuesta a la solicitud de información, por lo cual, </w:t>
      </w:r>
      <w:r w:rsidRPr="000E4D03">
        <w:rPr>
          <w:rFonts w:ascii="Palatino Linotype" w:eastAsia="Palatino Linotype" w:hAnsi="Palatino Linotype" w:cs="Palatino Linotype"/>
          <w:b/>
        </w:rPr>
        <w:t>la parte</w:t>
      </w:r>
      <w:r w:rsidRPr="000E4D03">
        <w:rPr>
          <w:rFonts w:ascii="Palatino Linotype" w:eastAsia="Palatino Linotype" w:hAnsi="Palatino Linotype" w:cs="Palatino Linotype"/>
        </w:rPr>
        <w:t xml:space="preserve"> </w:t>
      </w:r>
      <w:r w:rsidRPr="000E4D03">
        <w:rPr>
          <w:rFonts w:ascii="Palatino Linotype" w:eastAsia="Palatino Linotype" w:hAnsi="Palatino Linotype" w:cs="Palatino Linotype"/>
          <w:b/>
        </w:rPr>
        <w:t>Recurrente</w:t>
      </w:r>
      <w:r w:rsidRPr="000E4D03">
        <w:rPr>
          <w:rFonts w:ascii="Palatino Linotype" w:eastAsia="Palatino Linotype" w:hAnsi="Palatino Linotype" w:cs="Palatino Linotype"/>
        </w:rPr>
        <w:t xml:space="preserve">, se inconformó por la negativa de no entregar la información requerida, lo cual actualiza el supuesto previsto en el artículo 179, fracción VII, de la Ley de Transparencia y Acceso a la Información Pública del Estado de México y Municipios. </w:t>
      </w:r>
    </w:p>
    <w:p w14:paraId="2EA7562B" w14:textId="77777777" w:rsidR="00B014C4" w:rsidRPr="000E4D03" w:rsidRDefault="007A17B3">
      <w:pPr>
        <w:tabs>
          <w:tab w:val="left" w:pos="4962"/>
        </w:tabs>
        <w:spacing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 xml:space="preserve">Así las cosas, una vez admitidos y notificados los Recursos de Revisión a </w:t>
      </w:r>
      <w:r w:rsidRPr="000E4D03">
        <w:rPr>
          <w:rFonts w:ascii="Palatino Linotype" w:eastAsia="Palatino Linotype" w:hAnsi="Palatino Linotype" w:cs="Palatino Linotype"/>
          <w:color w:val="000000"/>
        </w:rPr>
        <w:t xml:space="preserve">las partes, </w:t>
      </w:r>
      <w:r w:rsidRPr="000E4D03">
        <w:rPr>
          <w:rFonts w:ascii="Palatino Linotype" w:eastAsia="Palatino Linotype" w:hAnsi="Palatino Linotype" w:cs="Palatino Linotype"/>
        </w:rPr>
        <w:t xml:space="preserve">se tiene que el </w:t>
      </w:r>
      <w:r w:rsidRPr="000E4D03">
        <w:rPr>
          <w:rFonts w:ascii="Palatino Linotype" w:eastAsia="Palatino Linotype" w:hAnsi="Palatino Linotype" w:cs="Palatino Linotype"/>
          <w:b/>
        </w:rPr>
        <w:t>Sujeto Obligado</w:t>
      </w:r>
      <w:r w:rsidRPr="000E4D03">
        <w:rPr>
          <w:rFonts w:ascii="Palatino Linotype" w:eastAsia="Palatino Linotype" w:hAnsi="Palatino Linotype" w:cs="Palatino Linotype"/>
        </w:rPr>
        <w:t xml:space="preserve"> remitió su informe justificado mediante los archivos electrónicos </w:t>
      </w:r>
      <w:r w:rsidRPr="000E4D03">
        <w:rPr>
          <w:rFonts w:ascii="Palatino Linotype" w:eastAsia="Palatino Linotype" w:hAnsi="Palatino Linotype" w:cs="Palatino Linotype"/>
          <w:b/>
          <w:i/>
        </w:rPr>
        <w:t xml:space="preserve">“Zinacantepec 112.pdf”, “Zinacantepec 113.pdf”, “Zinacantepec 81.pdf”, “Zinacantepec 115.pdf”, “Zinacantepec 83.pdf”, “Zinacantepec 82.pdf” y “Zinacantepec 96.pdf”, </w:t>
      </w:r>
      <w:r w:rsidRPr="000E4D03">
        <w:rPr>
          <w:rFonts w:ascii="Palatino Linotype" w:eastAsia="Palatino Linotype" w:hAnsi="Palatino Linotype" w:cs="Palatino Linotype"/>
        </w:rPr>
        <w:t xml:space="preserve">el cual consiste en todos los casos en un requerimiento de ampliación de plazos para la atención de solicitudes, es importante señalar que dicha solicitud se presentó al quincuagésimo cuarto día hábil de haberse notificado la resolución, situación que contraviene a lo dispuesto por el segundo párrafo del artículo 198 de la Ley de Transparencia Local, por lo tanto, no es procedente la petición del </w:t>
      </w:r>
      <w:r w:rsidRPr="000E4D03">
        <w:rPr>
          <w:rFonts w:ascii="Palatino Linotype" w:eastAsia="Palatino Linotype" w:hAnsi="Palatino Linotype" w:cs="Palatino Linotype"/>
          <w:b/>
        </w:rPr>
        <w:t>Sujeto Obligado</w:t>
      </w:r>
      <w:r w:rsidRPr="000E4D03">
        <w:rPr>
          <w:rFonts w:ascii="Palatino Linotype" w:eastAsia="Palatino Linotype" w:hAnsi="Palatino Linotype" w:cs="Palatino Linotype"/>
        </w:rPr>
        <w:t>.</w:t>
      </w:r>
    </w:p>
    <w:p w14:paraId="64A171C8" w14:textId="77777777" w:rsidR="00B014C4" w:rsidRPr="000E4D03" w:rsidRDefault="00B014C4">
      <w:pPr>
        <w:tabs>
          <w:tab w:val="left" w:pos="4962"/>
        </w:tabs>
        <w:spacing w:line="360" w:lineRule="auto"/>
        <w:jc w:val="both"/>
        <w:rPr>
          <w:rFonts w:ascii="Palatino Linotype" w:eastAsia="Palatino Linotype" w:hAnsi="Palatino Linotype" w:cs="Palatino Linotype"/>
        </w:rPr>
      </w:pPr>
    </w:p>
    <w:p w14:paraId="2096EE69" w14:textId="77777777" w:rsidR="00B014C4" w:rsidRPr="000E4D03" w:rsidRDefault="007A17B3">
      <w:pPr>
        <w:tabs>
          <w:tab w:val="left" w:pos="4962"/>
        </w:tabs>
        <w:spacing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 xml:space="preserve">Acotado lo anterior, de una consulta realizada por este Instituto al Bando Municipal vigente en el Ayuntamiento de Zinacantepec, se visualiza que dentro de sus unidades administrativas cuenta con las siguientes: </w:t>
      </w:r>
    </w:p>
    <w:p w14:paraId="5944E312" w14:textId="77777777" w:rsidR="00B014C4" w:rsidRPr="000E4D03" w:rsidRDefault="00B014C4">
      <w:pPr>
        <w:tabs>
          <w:tab w:val="left" w:pos="4962"/>
        </w:tabs>
        <w:spacing w:line="360" w:lineRule="auto"/>
        <w:jc w:val="both"/>
        <w:rPr>
          <w:rFonts w:ascii="Palatino Linotype" w:eastAsia="Palatino Linotype" w:hAnsi="Palatino Linotype" w:cs="Palatino Linotype"/>
        </w:rPr>
      </w:pPr>
    </w:p>
    <w:p w14:paraId="42C81AD5" w14:textId="77777777" w:rsidR="00B014C4" w:rsidRPr="000E4D03" w:rsidRDefault="007A17B3">
      <w:pPr>
        <w:tabs>
          <w:tab w:val="left" w:pos="4962"/>
        </w:tabs>
        <w:spacing w:line="276" w:lineRule="auto"/>
        <w:ind w:left="567" w:right="851"/>
        <w:jc w:val="both"/>
        <w:rPr>
          <w:rFonts w:ascii="Palatino Linotype" w:eastAsia="Palatino Linotype" w:hAnsi="Palatino Linotype" w:cs="Palatino Linotype"/>
          <w:b/>
          <w:i/>
          <w:sz w:val="22"/>
          <w:szCs w:val="22"/>
        </w:rPr>
      </w:pPr>
      <w:r w:rsidRPr="000E4D03">
        <w:rPr>
          <w:rFonts w:ascii="Palatino Linotype" w:eastAsia="Palatino Linotype" w:hAnsi="Palatino Linotype" w:cs="Palatino Linotype"/>
          <w:b/>
          <w:i/>
          <w:sz w:val="22"/>
          <w:szCs w:val="22"/>
        </w:rPr>
        <w:t>“Artículo 21. El Presidente Municipal para el ejercicio de sus funciones, se auxiliará de las siguientes Unidades Administrativas:</w:t>
      </w:r>
    </w:p>
    <w:p w14:paraId="11BA296F" w14:textId="77777777" w:rsidR="00B014C4" w:rsidRPr="000E4D03" w:rsidRDefault="007A17B3">
      <w:pPr>
        <w:tabs>
          <w:tab w:val="left" w:pos="4962"/>
        </w:tabs>
        <w:spacing w:line="276" w:lineRule="auto"/>
        <w:ind w:left="567"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w:t>
      </w:r>
    </w:p>
    <w:p w14:paraId="2DD448D0" w14:textId="77777777" w:rsidR="00B014C4" w:rsidRPr="000E4D03" w:rsidRDefault="007A17B3">
      <w:pPr>
        <w:tabs>
          <w:tab w:val="left" w:pos="4962"/>
        </w:tabs>
        <w:spacing w:line="276" w:lineRule="auto"/>
        <w:ind w:left="567" w:right="851"/>
        <w:jc w:val="both"/>
        <w:rPr>
          <w:rFonts w:ascii="Palatino Linotype" w:eastAsia="Palatino Linotype" w:hAnsi="Palatino Linotype" w:cs="Palatino Linotype"/>
          <w:b/>
          <w:i/>
          <w:sz w:val="22"/>
          <w:szCs w:val="22"/>
        </w:rPr>
      </w:pPr>
      <w:r w:rsidRPr="000E4D03">
        <w:rPr>
          <w:rFonts w:ascii="Palatino Linotype" w:eastAsia="Palatino Linotype" w:hAnsi="Palatino Linotype" w:cs="Palatino Linotype"/>
          <w:b/>
          <w:i/>
          <w:sz w:val="22"/>
          <w:szCs w:val="22"/>
        </w:rPr>
        <w:t>VI. Unidad de Transparencia.</w:t>
      </w:r>
    </w:p>
    <w:p w14:paraId="43FA23F6" w14:textId="77777777" w:rsidR="00B014C4" w:rsidRPr="000E4D03" w:rsidRDefault="007A17B3">
      <w:pPr>
        <w:tabs>
          <w:tab w:val="left" w:pos="4962"/>
        </w:tabs>
        <w:spacing w:line="276" w:lineRule="auto"/>
        <w:ind w:left="567" w:right="851"/>
        <w:jc w:val="both"/>
        <w:rPr>
          <w:rFonts w:ascii="Palatino Linotype" w:eastAsia="Palatino Linotype" w:hAnsi="Palatino Linotype" w:cs="Palatino Linotype"/>
          <w:b/>
          <w:i/>
          <w:sz w:val="22"/>
          <w:szCs w:val="22"/>
        </w:rPr>
      </w:pPr>
      <w:r w:rsidRPr="000E4D03">
        <w:rPr>
          <w:rFonts w:ascii="Palatino Linotype" w:eastAsia="Palatino Linotype" w:hAnsi="Palatino Linotype" w:cs="Palatino Linotype"/>
          <w:b/>
          <w:i/>
          <w:sz w:val="22"/>
          <w:szCs w:val="22"/>
        </w:rPr>
        <w:lastRenderedPageBreak/>
        <w:t>…</w:t>
      </w:r>
    </w:p>
    <w:p w14:paraId="6E426A62" w14:textId="77777777" w:rsidR="00B014C4" w:rsidRPr="000E4D03" w:rsidRDefault="007A17B3">
      <w:pPr>
        <w:tabs>
          <w:tab w:val="left" w:pos="4962"/>
        </w:tabs>
        <w:spacing w:line="276" w:lineRule="auto"/>
        <w:ind w:left="567"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 xml:space="preserve">Para el despacho de los asuntos municipales, el Ayuntamiento se auxiliará de dependencias, organismos públicos descentralizados, desconcentrados y autónomos de la administración pública municipal, necesarios para el desarrollo de sus actividades, siendo los siguientes: </w:t>
      </w:r>
    </w:p>
    <w:p w14:paraId="04F81F86" w14:textId="77777777" w:rsidR="00B014C4" w:rsidRPr="000E4D03" w:rsidRDefault="007A17B3">
      <w:pPr>
        <w:tabs>
          <w:tab w:val="left" w:pos="4962"/>
        </w:tabs>
        <w:spacing w:line="276" w:lineRule="auto"/>
        <w:ind w:left="567" w:right="851"/>
        <w:jc w:val="both"/>
        <w:rPr>
          <w:rFonts w:ascii="Palatino Linotype" w:eastAsia="Palatino Linotype" w:hAnsi="Palatino Linotype" w:cs="Palatino Linotype"/>
          <w:b/>
          <w:i/>
          <w:sz w:val="22"/>
          <w:szCs w:val="22"/>
        </w:rPr>
      </w:pPr>
      <w:r w:rsidRPr="000E4D03">
        <w:rPr>
          <w:rFonts w:ascii="Palatino Linotype" w:eastAsia="Palatino Linotype" w:hAnsi="Palatino Linotype" w:cs="Palatino Linotype"/>
          <w:b/>
          <w:i/>
          <w:sz w:val="22"/>
          <w:szCs w:val="22"/>
        </w:rPr>
        <w:t>I. DEPENDENCIAS ADMINISTRATIVAS:</w:t>
      </w:r>
    </w:p>
    <w:p w14:paraId="3DDE1D24" w14:textId="77777777" w:rsidR="00B014C4" w:rsidRPr="000E4D03" w:rsidRDefault="007A17B3">
      <w:pPr>
        <w:tabs>
          <w:tab w:val="left" w:pos="4962"/>
        </w:tabs>
        <w:spacing w:line="276" w:lineRule="auto"/>
        <w:ind w:left="567" w:right="851"/>
        <w:jc w:val="both"/>
        <w:rPr>
          <w:rFonts w:ascii="Palatino Linotype" w:eastAsia="Palatino Linotype" w:hAnsi="Palatino Linotype" w:cs="Palatino Linotype"/>
          <w:b/>
          <w:i/>
          <w:sz w:val="22"/>
          <w:szCs w:val="22"/>
        </w:rPr>
      </w:pPr>
      <w:r w:rsidRPr="000E4D03">
        <w:rPr>
          <w:rFonts w:ascii="Palatino Linotype" w:eastAsia="Palatino Linotype" w:hAnsi="Palatino Linotype" w:cs="Palatino Linotype"/>
          <w:b/>
          <w:i/>
          <w:sz w:val="22"/>
          <w:szCs w:val="22"/>
        </w:rPr>
        <w:t>1. Tesorería Municipal.</w:t>
      </w:r>
    </w:p>
    <w:p w14:paraId="0D10B02B" w14:textId="77777777" w:rsidR="00B014C4" w:rsidRPr="000E4D03" w:rsidRDefault="007A17B3">
      <w:pPr>
        <w:tabs>
          <w:tab w:val="left" w:pos="4962"/>
        </w:tabs>
        <w:spacing w:line="276" w:lineRule="auto"/>
        <w:ind w:left="567" w:right="851"/>
        <w:jc w:val="both"/>
        <w:rPr>
          <w:rFonts w:ascii="Palatino Linotype" w:eastAsia="Palatino Linotype" w:hAnsi="Palatino Linotype" w:cs="Palatino Linotype"/>
          <w:b/>
          <w:i/>
          <w:sz w:val="22"/>
          <w:szCs w:val="22"/>
        </w:rPr>
      </w:pPr>
      <w:r w:rsidRPr="000E4D03">
        <w:rPr>
          <w:rFonts w:ascii="Palatino Linotype" w:eastAsia="Palatino Linotype" w:hAnsi="Palatino Linotype" w:cs="Palatino Linotype"/>
          <w:b/>
          <w:i/>
          <w:sz w:val="22"/>
          <w:szCs w:val="22"/>
        </w:rPr>
        <w:t>…</w:t>
      </w:r>
    </w:p>
    <w:p w14:paraId="54431D0A" w14:textId="77777777" w:rsidR="00B014C4" w:rsidRPr="000E4D03" w:rsidRDefault="007A17B3">
      <w:pPr>
        <w:tabs>
          <w:tab w:val="left" w:pos="4962"/>
        </w:tabs>
        <w:spacing w:line="276" w:lineRule="auto"/>
        <w:ind w:left="567" w:right="851"/>
        <w:jc w:val="both"/>
        <w:rPr>
          <w:rFonts w:ascii="Palatino Linotype" w:eastAsia="Palatino Linotype" w:hAnsi="Palatino Linotype" w:cs="Palatino Linotype"/>
          <w:b/>
          <w:i/>
          <w:sz w:val="22"/>
          <w:szCs w:val="22"/>
        </w:rPr>
      </w:pPr>
      <w:r w:rsidRPr="000E4D03">
        <w:rPr>
          <w:rFonts w:ascii="Palatino Linotype" w:eastAsia="Palatino Linotype" w:hAnsi="Palatino Linotype" w:cs="Palatino Linotype"/>
          <w:b/>
          <w:i/>
          <w:sz w:val="22"/>
          <w:szCs w:val="22"/>
        </w:rPr>
        <w:t>3. Dirección de Administración.</w:t>
      </w:r>
    </w:p>
    <w:p w14:paraId="2DBDE40C" w14:textId="77777777" w:rsidR="00B014C4" w:rsidRPr="000E4D03" w:rsidRDefault="007A17B3">
      <w:pPr>
        <w:tabs>
          <w:tab w:val="left" w:pos="4962"/>
        </w:tabs>
        <w:spacing w:line="276" w:lineRule="auto"/>
        <w:ind w:left="567" w:right="851"/>
        <w:jc w:val="both"/>
        <w:rPr>
          <w:rFonts w:ascii="Palatino Linotype" w:eastAsia="Palatino Linotype" w:hAnsi="Palatino Linotype" w:cs="Palatino Linotype"/>
          <w:b/>
          <w:i/>
          <w:sz w:val="22"/>
          <w:szCs w:val="22"/>
        </w:rPr>
      </w:pPr>
      <w:r w:rsidRPr="000E4D03">
        <w:rPr>
          <w:rFonts w:ascii="Palatino Linotype" w:eastAsia="Palatino Linotype" w:hAnsi="Palatino Linotype" w:cs="Palatino Linotype"/>
          <w:b/>
          <w:i/>
          <w:sz w:val="22"/>
          <w:szCs w:val="22"/>
        </w:rPr>
        <w:t>…</w:t>
      </w:r>
    </w:p>
    <w:p w14:paraId="68E26AE9" w14:textId="77777777" w:rsidR="00F159B9" w:rsidRPr="000E4D03" w:rsidRDefault="00F159B9">
      <w:pPr>
        <w:tabs>
          <w:tab w:val="left" w:pos="4962"/>
        </w:tabs>
        <w:spacing w:line="276" w:lineRule="auto"/>
        <w:ind w:left="567" w:right="851"/>
        <w:jc w:val="both"/>
        <w:rPr>
          <w:rFonts w:ascii="Palatino Linotype" w:eastAsia="Palatino Linotype" w:hAnsi="Palatino Linotype" w:cs="Palatino Linotype"/>
          <w:b/>
          <w:i/>
          <w:sz w:val="22"/>
          <w:szCs w:val="22"/>
        </w:rPr>
      </w:pPr>
      <w:r w:rsidRPr="000E4D03">
        <w:rPr>
          <w:rFonts w:ascii="Palatino Linotype" w:eastAsia="Palatino Linotype" w:hAnsi="Palatino Linotype" w:cs="Palatino Linotype"/>
          <w:b/>
          <w:i/>
          <w:sz w:val="22"/>
          <w:szCs w:val="22"/>
        </w:rPr>
        <w:t>10. Dirección de Servicios Públicos.</w:t>
      </w:r>
    </w:p>
    <w:p w14:paraId="512C6295" w14:textId="77777777" w:rsidR="00B014C4" w:rsidRPr="000E4D03" w:rsidRDefault="007A17B3">
      <w:pPr>
        <w:tabs>
          <w:tab w:val="left" w:pos="4962"/>
        </w:tabs>
        <w:spacing w:line="276" w:lineRule="auto"/>
        <w:ind w:left="567" w:right="851"/>
        <w:jc w:val="both"/>
        <w:rPr>
          <w:rFonts w:ascii="Palatino Linotype" w:eastAsia="Palatino Linotype" w:hAnsi="Palatino Linotype" w:cs="Palatino Linotype"/>
          <w:b/>
          <w:i/>
          <w:sz w:val="22"/>
          <w:szCs w:val="22"/>
        </w:rPr>
      </w:pPr>
      <w:r w:rsidRPr="000E4D03">
        <w:rPr>
          <w:rFonts w:ascii="Palatino Linotype" w:eastAsia="Palatino Linotype" w:hAnsi="Palatino Linotype" w:cs="Palatino Linotype"/>
          <w:b/>
          <w:i/>
          <w:sz w:val="22"/>
          <w:szCs w:val="22"/>
        </w:rPr>
        <w:t>11. Dirección de Medio Ambiente.</w:t>
      </w:r>
    </w:p>
    <w:p w14:paraId="2ECEC439" w14:textId="77777777" w:rsidR="00B014C4" w:rsidRPr="000E4D03" w:rsidRDefault="007A17B3">
      <w:pPr>
        <w:tabs>
          <w:tab w:val="left" w:pos="4962"/>
        </w:tabs>
        <w:spacing w:line="276" w:lineRule="auto"/>
        <w:ind w:left="567" w:right="851"/>
        <w:jc w:val="both"/>
        <w:rPr>
          <w:rFonts w:ascii="Palatino Linotype" w:eastAsia="Palatino Linotype" w:hAnsi="Palatino Linotype" w:cs="Palatino Linotype"/>
          <w:b/>
          <w:i/>
          <w:sz w:val="22"/>
          <w:szCs w:val="22"/>
        </w:rPr>
      </w:pPr>
      <w:r w:rsidRPr="000E4D03">
        <w:rPr>
          <w:rFonts w:ascii="Palatino Linotype" w:eastAsia="Palatino Linotype" w:hAnsi="Palatino Linotype" w:cs="Palatino Linotype"/>
          <w:b/>
          <w:i/>
          <w:sz w:val="22"/>
          <w:szCs w:val="22"/>
        </w:rPr>
        <w:t>I. ORGANISMOS DESCENTRALIZADOS:</w:t>
      </w:r>
    </w:p>
    <w:p w14:paraId="4D4A8D3B" w14:textId="77777777" w:rsidR="00B014C4" w:rsidRPr="000E4D03" w:rsidRDefault="007A17B3">
      <w:pPr>
        <w:tabs>
          <w:tab w:val="left" w:pos="4962"/>
        </w:tabs>
        <w:spacing w:line="276" w:lineRule="auto"/>
        <w:ind w:left="567" w:right="851"/>
        <w:jc w:val="both"/>
        <w:rPr>
          <w:rFonts w:ascii="Palatino Linotype" w:eastAsia="Palatino Linotype" w:hAnsi="Palatino Linotype" w:cs="Palatino Linotype"/>
          <w:b/>
          <w:i/>
          <w:sz w:val="22"/>
          <w:szCs w:val="22"/>
        </w:rPr>
      </w:pPr>
      <w:r w:rsidRPr="000E4D03">
        <w:rPr>
          <w:rFonts w:ascii="Palatino Linotype" w:eastAsia="Palatino Linotype" w:hAnsi="Palatino Linotype" w:cs="Palatino Linotype"/>
          <w:b/>
          <w:i/>
          <w:sz w:val="22"/>
          <w:szCs w:val="22"/>
        </w:rPr>
        <w:t>…</w:t>
      </w:r>
    </w:p>
    <w:p w14:paraId="4018F80F" w14:textId="77777777" w:rsidR="00B014C4" w:rsidRPr="000E4D03" w:rsidRDefault="007A17B3">
      <w:pPr>
        <w:tabs>
          <w:tab w:val="left" w:pos="4962"/>
        </w:tabs>
        <w:spacing w:line="276" w:lineRule="auto"/>
        <w:ind w:left="567" w:right="851"/>
        <w:jc w:val="both"/>
        <w:rPr>
          <w:rFonts w:ascii="Palatino Linotype" w:eastAsia="Palatino Linotype" w:hAnsi="Palatino Linotype" w:cs="Palatino Linotype"/>
          <w:b/>
          <w:i/>
          <w:sz w:val="22"/>
          <w:szCs w:val="22"/>
        </w:rPr>
      </w:pPr>
      <w:r w:rsidRPr="000E4D03">
        <w:rPr>
          <w:rFonts w:ascii="Palatino Linotype" w:eastAsia="Palatino Linotype" w:hAnsi="Palatino Linotype" w:cs="Palatino Linotype"/>
          <w:b/>
          <w:i/>
          <w:sz w:val="22"/>
          <w:szCs w:val="22"/>
        </w:rPr>
        <w:t>3. Instituto Municipal de Cultura Física y Deporte de Zinacantepec.</w:t>
      </w:r>
    </w:p>
    <w:p w14:paraId="18F1394F" w14:textId="77777777" w:rsidR="00B014C4" w:rsidRPr="000E4D03" w:rsidRDefault="00B014C4">
      <w:pPr>
        <w:tabs>
          <w:tab w:val="left" w:pos="4962"/>
        </w:tabs>
        <w:spacing w:line="276" w:lineRule="auto"/>
        <w:ind w:left="567" w:right="851"/>
        <w:jc w:val="both"/>
        <w:rPr>
          <w:rFonts w:ascii="Palatino Linotype" w:eastAsia="Palatino Linotype" w:hAnsi="Palatino Linotype" w:cs="Palatino Linotype"/>
          <w:b/>
          <w:i/>
          <w:sz w:val="22"/>
          <w:szCs w:val="22"/>
        </w:rPr>
      </w:pPr>
    </w:p>
    <w:p w14:paraId="793047B7" w14:textId="77777777" w:rsidR="00B014C4" w:rsidRPr="000E4D03" w:rsidRDefault="007A17B3">
      <w:pPr>
        <w:shd w:val="clear" w:color="auto" w:fill="FFFFFF"/>
        <w:spacing w:before="240" w:after="240" w:line="360" w:lineRule="auto"/>
        <w:jc w:val="both"/>
        <w:rPr>
          <w:rFonts w:ascii="Palatino Linotype" w:eastAsia="Palatino Linotype" w:hAnsi="Palatino Linotype" w:cs="Palatino Linotype"/>
          <w:color w:val="000000"/>
        </w:rPr>
      </w:pPr>
      <w:r w:rsidRPr="000E4D03">
        <w:rPr>
          <w:rFonts w:ascii="Palatino Linotype" w:eastAsia="Palatino Linotype" w:hAnsi="Palatino Linotype" w:cs="Palatino Linotype"/>
        </w:rPr>
        <w:t xml:space="preserve">Una vez delimitadas las áreas de las que se requieren la información, resulta importante mencionar que como se precisó en líneas anteriores, el acceso a la información pública versa sobre documentos, en este caso, sobre oficios, por lo tanto, </w:t>
      </w:r>
      <w:r w:rsidRPr="000E4D03">
        <w:rPr>
          <w:rFonts w:ascii="Palatino Linotype" w:eastAsia="Palatino Linotype" w:hAnsi="Palatino Linotype" w:cs="Palatino Linotype"/>
          <w:color w:val="000000"/>
        </w:rPr>
        <w:t>sirve citar por analogía los </w:t>
      </w:r>
      <w:r w:rsidRPr="000E4D03">
        <w:rPr>
          <w:rFonts w:ascii="Palatino Linotype" w:eastAsia="Palatino Linotype" w:hAnsi="Palatino Linotype" w:cs="Palatino Linotype"/>
          <w:b/>
          <w:color w:val="000000"/>
        </w:rPr>
        <w:t>Lineamientos para el trámite de la correspondencia de las unidades orgánicas del Poder Ejecutivo</w:t>
      </w:r>
      <w:r w:rsidRPr="000E4D03">
        <w:rPr>
          <w:rFonts w:ascii="Palatino Linotype" w:eastAsia="Palatino Linotype" w:hAnsi="Palatino Linotype" w:cs="Palatino Linotype"/>
          <w:color w:val="000000"/>
        </w:rPr>
        <w:t>, publicados en mayo de dos mil diez por la Secretaría de Finanzas del Gobierno del Estado de México. Dichos lineamientos sujetan a todas las dependencias y unidades orgánicas del Poder Ejecutivo para lograr una homogenización en la comunicación formal de las instituciones públicas:</w:t>
      </w:r>
    </w:p>
    <w:p w14:paraId="4C3C2447" w14:textId="77777777" w:rsidR="00B014C4" w:rsidRPr="000E4D03" w:rsidRDefault="007A17B3">
      <w:pPr>
        <w:shd w:val="clear" w:color="auto" w:fill="FFFFFF"/>
        <w:spacing w:after="120" w:line="276" w:lineRule="auto"/>
        <w:ind w:left="851" w:right="851"/>
        <w:rPr>
          <w:rFonts w:ascii="Palatino Linotype" w:eastAsia="Palatino Linotype" w:hAnsi="Palatino Linotype" w:cs="Palatino Linotype"/>
          <w:color w:val="000000"/>
          <w:sz w:val="22"/>
          <w:szCs w:val="22"/>
        </w:rPr>
      </w:pPr>
      <w:r w:rsidRPr="000E4D03">
        <w:rPr>
          <w:rFonts w:ascii="Palatino Linotype" w:eastAsia="Palatino Linotype" w:hAnsi="Palatino Linotype" w:cs="Palatino Linotype"/>
          <w:b/>
          <w:i/>
          <w:color w:val="000000"/>
          <w:sz w:val="20"/>
          <w:szCs w:val="20"/>
        </w:rPr>
        <w:t>“</w:t>
      </w:r>
      <w:r w:rsidRPr="000E4D03">
        <w:rPr>
          <w:rFonts w:ascii="Palatino Linotype" w:eastAsia="Palatino Linotype" w:hAnsi="Palatino Linotype" w:cs="Palatino Linotype"/>
          <w:b/>
          <w:i/>
          <w:color w:val="000000"/>
          <w:sz w:val="22"/>
          <w:szCs w:val="22"/>
        </w:rPr>
        <w:t>2. Objetivo</w:t>
      </w:r>
    </w:p>
    <w:p w14:paraId="3A4887BE" w14:textId="77777777" w:rsidR="00B014C4" w:rsidRPr="000E4D03" w:rsidRDefault="007A17B3">
      <w:pPr>
        <w:shd w:val="clear" w:color="auto" w:fill="FFFFFF"/>
        <w:spacing w:after="120" w:line="276" w:lineRule="auto"/>
        <w:ind w:left="851" w:right="851"/>
        <w:jc w:val="both"/>
        <w:rPr>
          <w:rFonts w:ascii="Palatino Linotype" w:eastAsia="Palatino Linotype" w:hAnsi="Palatino Linotype" w:cs="Palatino Linotype"/>
          <w:b/>
          <w:i/>
          <w:color w:val="000000"/>
          <w:sz w:val="22"/>
          <w:szCs w:val="22"/>
        </w:rPr>
      </w:pPr>
      <w:r w:rsidRPr="000E4D03">
        <w:rPr>
          <w:rFonts w:ascii="Palatino Linotype" w:eastAsia="Palatino Linotype" w:hAnsi="Palatino Linotype" w:cs="Palatino Linotype"/>
          <w:b/>
          <w:i/>
          <w:color w:val="000000"/>
          <w:sz w:val="22"/>
          <w:szCs w:val="22"/>
        </w:rPr>
        <w:t>2. Objetivo</w:t>
      </w:r>
    </w:p>
    <w:p w14:paraId="0B8C5699" w14:textId="77777777" w:rsidR="00B014C4" w:rsidRPr="000E4D03" w:rsidRDefault="007A17B3">
      <w:pPr>
        <w:shd w:val="clear" w:color="auto" w:fill="FFFFFF"/>
        <w:spacing w:after="120" w:line="276" w:lineRule="auto"/>
        <w:ind w:left="851" w:right="851"/>
        <w:jc w:val="both"/>
        <w:rPr>
          <w:rFonts w:ascii="Palatino Linotype" w:eastAsia="Palatino Linotype" w:hAnsi="Palatino Linotype" w:cs="Palatino Linotype"/>
          <w:color w:val="000000"/>
          <w:sz w:val="22"/>
          <w:szCs w:val="22"/>
        </w:rPr>
      </w:pPr>
      <w:r w:rsidRPr="000E4D03">
        <w:rPr>
          <w:rFonts w:ascii="Palatino Linotype" w:eastAsia="Palatino Linotype" w:hAnsi="Palatino Linotype" w:cs="Palatino Linotype"/>
          <w:b/>
          <w:i/>
          <w:color w:val="000000"/>
          <w:sz w:val="22"/>
          <w:szCs w:val="22"/>
        </w:rPr>
        <w:lastRenderedPageBreak/>
        <w:t>Proporcionar a las áreas de recepción y despacho de correspondencia de las unidades orgánicas del Poder Ejecutivo</w:t>
      </w:r>
      <w:r w:rsidRPr="000E4D03">
        <w:rPr>
          <w:rFonts w:ascii="Palatino Linotype" w:eastAsia="Palatino Linotype" w:hAnsi="Palatino Linotype" w:cs="Palatino Linotype"/>
          <w:i/>
          <w:color w:val="000000"/>
          <w:sz w:val="22"/>
          <w:szCs w:val="22"/>
        </w:rPr>
        <w:t>, un instrumento técnico que les permita homogeneizar y </w:t>
      </w:r>
      <w:proofErr w:type="spellStart"/>
      <w:r w:rsidRPr="000E4D03">
        <w:rPr>
          <w:rFonts w:ascii="Palatino Linotype" w:eastAsia="Palatino Linotype" w:hAnsi="Palatino Linotype" w:cs="Palatino Linotype"/>
          <w:b/>
          <w:i/>
          <w:color w:val="000000"/>
          <w:sz w:val="22"/>
          <w:szCs w:val="22"/>
          <w:u w:val="single"/>
        </w:rPr>
        <w:t>eficientar</w:t>
      </w:r>
      <w:proofErr w:type="spellEnd"/>
      <w:r w:rsidRPr="000E4D03">
        <w:rPr>
          <w:rFonts w:ascii="Palatino Linotype" w:eastAsia="Palatino Linotype" w:hAnsi="Palatino Linotype" w:cs="Palatino Linotype"/>
          <w:b/>
          <w:i/>
          <w:color w:val="000000"/>
          <w:sz w:val="22"/>
          <w:szCs w:val="22"/>
          <w:u w:val="single"/>
        </w:rPr>
        <w:t xml:space="preserve"> los servicios de correspondencia, a fin de agilizar la comunicación formal así como coadyuvar a la oportuna toma de decisiones por parte de los servidores públicos</w:t>
      </w:r>
      <w:r w:rsidRPr="000E4D03">
        <w:rPr>
          <w:rFonts w:ascii="Palatino Linotype" w:eastAsia="Palatino Linotype" w:hAnsi="Palatino Linotype" w:cs="Palatino Linotype"/>
          <w:i/>
          <w:color w:val="000000"/>
          <w:sz w:val="22"/>
          <w:szCs w:val="22"/>
        </w:rPr>
        <w:t>.</w:t>
      </w:r>
    </w:p>
    <w:p w14:paraId="21E2E581" w14:textId="77777777" w:rsidR="00B014C4" w:rsidRPr="000E4D03" w:rsidRDefault="007A17B3">
      <w:pPr>
        <w:shd w:val="clear" w:color="auto" w:fill="FFFFFF"/>
        <w:spacing w:after="120" w:line="276" w:lineRule="auto"/>
        <w:ind w:left="851" w:right="851"/>
        <w:jc w:val="both"/>
        <w:rPr>
          <w:rFonts w:ascii="Palatino Linotype" w:eastAsia="Palatino Linotype" w:hAnsi="Palatino Linotype" w:cs="Palatino Linotype"/>
          <w:color w:val="000000"/>
          <w:sz w:val="22"/>
          <w:szCs w:val="22"/>
        </w:rPr>
      </w:pPr>
      <w:r w:rsidRPr="000E4D03">
        <w:rPr>
          <w:rFonts w:ascii="Palatino Linotype" w:eastAsia="Palatino Linotype" w:hAnsi="Palatino Linotype" w:cs="Palatino Linotype"/>
          <w:i/>
          <w:color w:val="000000"/>
          <w:sz w:val="22"/>
          <w:szCs w:val="22"/>
        </w:rPr>
        <w:t> </w:t>
      </w:r>
      <w:r w:rsidRPr="000E4D03">
        <w:rPr>
          <w:rFonts w:ascii="Palatino Linotype" w:eastAsia="Palatino Linotype" w:hAnsi="Palatino Linotype" w:cs="Palatino Linotype"/>
          <w:b/>
          <w:i/>
          <w:color w:val="000000"/>
          <w:sz w:val="22"/>
          <w:szCs w:val="22"/>
        </w:rPr>
        <w:t>Administración de documentos:</w:t>
      </w:r>
    </w:p>
    <w:p w14:paraId="188B4900" w14:textId="77777777" w:rsidR="00B014C4" w:rsidRPr="000E4D03" w:rsidRDefault="007A17B3">
      <w:pPr>
        <w:shd w:val="clear" w:color="auto" w:fill="FFFFFF"/>
        <w:spacing w:after="120" w:line="276" w:lineRule="auto"/>
        <w:ind w:left="851" w:right="851"/>
        <w:jc w:val="both"/>
        <w:rPr>
          <w:rFonts w:ascii="Palatino Linotype" w:eastAsia="Palatino Linotype" w:hAnsi="Palatino Linotype" w:cs="Palatino Linotype"/>
          <w:color w:val="000000"/>
          <w:sz w:val="22"/>
          <w:szCs w:val="22"/>
        </w:rPr>
      </w:pPr>
      <w:r w:rsidRPr="000E4D03">
        <w:rPr>
          <w:rFonts w:ascii="Palatino Linotype" w:eastAsia="Palatino Linotype" w:hAnsi="Palatino Linotype" w:cs="Palatino Linotype"/>
          <w:b/>
          <w:i/>
          <w:color w:val="000000"/>
          <w:sz w:val="22"/>
          <w:szCs w:val="22"/>
          <w:u w:val="single"/>
        </w:rPr>
        <w:t>Conjunto de actividades vinculadas con la</w:t>
      </w:r>
      <w:r w:rsidRPr="000E4D03">
        <w:rPr>
          <w:rFonts w:ascii="Palatino Linotype" w:eastAsia="Palatino Linotype" w:hAnsi="Palatino Linotype" w:cs="Palatino Linotype"/>
          <w:i/>
          <w:color w:val="000000"/>
          <w:sz w:val="22"/>
          <w:szCs w:val="22"/>
        </w:rPr>
        <w:t> generación, adquisición</w:t>
      </w:r>
      <w:r w:rsidRPr="000E4D03">
        <w:rPr>
          <w:rFonts w:ascii="Palatino Linotype" w:eastAsia="Palatino Linotype" w:hAnsi="Palatino Linotype" w:cs="Palatino Linotype"/>
          <w:b/>
          <w:i/>
          <w:color w:val="000000"/>
          <w:sz w:val="22"/>
          <w:szCs w:val="22"/>
          <w:u w:val="single"/>
        </w:rPr>
        <w:t>, recepción</w:t>
      </w:r>
      <w:r w:rsidRPr="000E4D03">
        <w:rPr>
          <w:rFonts w:ascii="Palatino Linotype" w:eastAsia="Palatino Linotype" w:hAnsi="Palatino Linotype" w:cs="Palatino Linotype"/>
          <w:i/>
          <w:color w:val="000000"/>
          <w:sz w:val="22"/>
          <w:szCs w:val="22"/>
        </w:rPr>
        <w:t>, control, circulación, reproducción, organización, conservación, custodia, restauración, valoración, selección, eliminación</w:t>
      </w:r>
      <w:r w:rsidRPr="000E4D03">
        <w:rPr>
          <w:rFonts w:ascii="Palatino Linotype" w:eastAsia="Palatino Linotype" w:hAnsi="Palatino Linotype" w:cs="Palatino Linotype"/>
          <w:b/>
          <w:i/>
          <w:color w:val="000000"/>
          <w:sz w:val="22"/>
          <w:szCs w:val="22"/>
        </w:rPr>
        <w:t>, </w:t>
      </w:r>
      <w:r w:rsidRPr="000E4D03">
        <w:rPr>
          <w:rFonts w:ascii="Palatino Linotype" w:eastAsia="Palatino Linotype" w:hAnsi="Palatino Linotype" w:cs="Palatino Linotype"/>
          <w:b/>
          <w:i/>
          <w:color w:val="000000"/>
          <w:sz w:val="22"/>
          <w:szCs w:val="22"/>
          <w:u w:val="single"/>
        </w:rPr>
        <w:t>uso y divulgación de los documentos.</w:t>
      </w:r>
    </w:p>
    <w:p w14:paraId="327C5540" w14:textId="77777777" w:rsidR="00B014C4" w:rsidRPr="000E4D03" w:rsidRDefault="007A17B3">
      <w:pPr>
        <w:shd w:val="clear" w:color="auto" w:fill="FFFFFF"/>
        <w:spacing w:after="120" w:line="276" w:lineRule="auto"/>
        <w:ind w:left="851" w:right="851"/>
        <w:jc w:val="both"/>
        <w:rPr>
          <w:rFonts w:ascii="Palatino Linotype" w:eastAsia="Palatino Linotype" w:hAnsi="Palatino Linotype" w:cs="Palatino Linotype"/>
          <w:color w:val="000000"/>
          <w:sz w:val="22"/>
          <w:szCs w:val="22"/>
        </w:rPr>
      </w:pPr>
      <w:r w:rsidRPr="000E4D03">
        <w:rPr>
          <w:rFonts w:ascii="Palatino Linotype" w:eastAsia="Palatino Linotype" w:hAnsi="Palatino Linotype" w:cs="Palatino Linotype"/>
          <w:i/>
          <w:color w:val="000000"/>
          <w:sz w:val="22"/>
          <w:szCs w:val="22"/>
        </w:rPr>
        <w:t> </w:t>
      </w:r>
      <w:r w:rsidRPr="000E4D03">
        <w:rPr>
          <w:rFonts w:ascii="Palatino Linotype" w:eastAsia="Palatino Linotype" w:hAnsi="Palatino Linotype" w:cs="Palatino Linotype"/>
          <w:b/>
          <w:i/>
          <w:color w:val="000000"/>
          <w:sz w:val="22"/>
          <w:szCs w:val="22"/>
        </w:rPr>
        <w:t>Circulación documental:</w:t>
      </w:r>
    </w:p>
    <w:p w14:paraId="66DF4054" w14:textId="77777777" w:rsidR="00B014C4" w:rsidRPr="000E4D03" w:rsidRDefault="007A17B3">
      <w:pPr>
        <w:shd w:val="clear" w:color="auto" w:fill="FFFFFF"/>
        <w:spacing w:after="120" w:line="276" w:lineRule="auto"/>
        <w:ind w:left="851" w:right="851"/>
        <w:rPr>
          <w:rFonts w:ascii="Palatino Linotype" w:eastAsia="Palatino Linotype" w:hAnsi="Palatino Linotype" w:cs="Palatino Linotype"/>
          <w:color w:val="000000"/>
          <w:sz w:val="22"/>
          <w:szCs w:val="22"/>
        </w:rPr>
      </w:pPr>
      <w:r w:rsidRPr="000E4D03">
        <w:rPr>
          <w:rFonts w:ascii="Palatino Linotype" w:eastAsia="Palatino Linotype" w:hAnsi="Palatino Linotype" w:cs="Palatino Linotype"/>
          <w:b/>
          <w:i/>
          <w:color w:val="000000"/>
          <w:sz w:val="22"/>
          <w:szCs w:val="22"/>
        </w:rPr>
        <w:t> </w:t>
      </w:r>
      <w:r w:rsidRPr="000E4D03">
        <w:rPr>
          <w:rFonts w:ascii="Palatino Linotype" w:eastAsia="Palatino Linotype" w:hAnsi="Palatino Linotype" w:cs="Palatino Linotype"/>
          <w:i/>
          <w:color w:val="000000"/>
          <w:sz w:val="22"/>
          <w:szCs w:val="22"/>
        </w:rPr>
        <w:t>Tratamiento que se da al documento desde su generación hasta la conclusión del trámite y la determinación de su destino final.</w:t>
      </w:r>
    </w:p>
    <w:p w14:paraId="1DB3CCAE" w14:textId="77777777" w:rsidR="00B014C4" w:rsidRPr="000E4D03" w:rsidRDefault="007A17B3">
      <w:pPr>
        <w:shd w:val="clear" w:color="auto" w:fill="FFFFFF"/>
        <w:spacing w:after="120" w:line="276" w:lineRule="auto"/>
        <w:ind w:left="851" w:right="851"/>
        <w:jc w:val="both"/>
        <w:rPr>
          <w:rFonts w:ascii="Palatino Linotype" w:eastAsia="Palatino Linotype" w:hAnsi="Palatino Linotype" w:cs="Palatino Linotype"/>
          <w:color w:val="000000"/>
          <w:sz w:val="22"/>
          <w:szCs w:val="22"/>
        </w:rPr>
      </w:pPr>
      <w:r w:rsidRPr="000E4D03">
        <w:rPr>
          <w:rFonts w:ascii="Palatino Linotype" w:eastAsia="Palatino Linotype" w:hAnsi="Palatino Linotype" w:cs="Palatino Linotype"/>
          <w:b/>
          <w:i/>
          <w:color w:val="000000"/>
          <w:sz w:val="22"/>
          <w:szCs w:val="22"/>
        </w:rPr>
        <w:t> 3. Conceptualización básica</w:t>
      </w:r>
    </w:p>
    <w:p w14:paraId="15BFF3D9" w14:textId="77777777" w:rsidR="00B014C4" w:rsidRPr="000E4D03" w:rsidRDefault="007A17B3">
      <w:pPr>
        <w:shd w:val="clear" w:color="auto" w:fill="FFFFFF"/>
        <w:spacing w:after="120" w:line="276" w:lineRule="auto"/>
        <w:ind w:left="851" w:right="851"/>
        <w:jc w:val="both"/>
        <w:rPr>
          <w:rFonts w:ascii="Palatino Linotype" w:eastAsia="Palatino Linotype" w:hAnsi="Palatino Linotype" w:cs="Palatino Linotype"/>
          <w:color w:val="000000"/>
          <w:sz w:val="22"/>
          <w:szCs w:val="22"/>
        </w:rPr>
      </w:pPr>
      <w:r w:rsidRPr="000E4D03">
        <w:rPr>
          <w:rFonts w:ascii="Palatino Linotype" w:eastAsia="Palatino Linotype" w:hAnsi="Palatino Linotype" w:cs="Palatino Linotype"/>
          <w:b/>
          <w:i/>
          <w:color w:val="000000"/>
          <w:sz w:val="22"/>
          <w:szCs w:val="22"/>
        </w:rPr>
        <w:t>…</w:t>
      </w:r>
    </w:p>
    <w:p w14:paraId="7FFA8DFD" w14:textId="77777777" w:rsidR="00B014C4" w:rsidRPr="000E4D03" w:rsidRDefault="007A17B3">
      <w:pPr>
        <w:shd w:val="clear" w:color="auto" w:fill="FFFFFF"/>
        <w:spacing w:after="120" w:line="276" w:lineRule="auto"/>
        <w:ind w:left="851" w:right="851"/>
        <w:jc w:val="both"/>
        <w:rPr>
          <w:rFonts w:ascii="Palatino Linotype" w:eastAsia="Palatino Linotype" w:hAnsi="Palatino Linotype" w:cs="Palatino Linotype"/>
          <w:color w:val="000000"/>
          <w:sz w:val="22"/>
          <w:szCs w:val="22"/>
        </w:rPr>
      </w:pPr>
      <w:r w:rsidRPr="000E4D03">
        <w:rPr>
          <w:rFonts w:ascii="Palatino Linotype" w:eastAsia="Palatino Linotype" w:hAnsi="Palatino Linotype" w:cs="Palatino Linotype"/>
          <w:b/>
          <w:i/>
          <w:color w:val="000000"/>
          <w:sz w:val="22"/>
          <w:szCs w:val="22"/>
        </w:rPr>
        <w:t>Circular:</w:t>
      </w:r>
    </w:p>
    <w:p w14:paraId="4A263206" w14:textId="77777777" w:rsidR="00B014C4" w:rsidRPr="000E4D03" w:rsidRDefault="007A17B3">
      <w:pPr>
        <w:shd w:val="clear" w:color="auto" w:fill="FFFFFF"/>
        <w:spacing w:after="120" w:line="276" w:lineRule="auto"/>
        <w:ind w:left="851" w:right="851"/>
        <w:jc w:val="both"/>
        <w:rPr>
          <w:rFonts w:ascii="Palatino Linotype" w:eastAsia="Palatino Linotype" w:hAnsi="Palatino Linotype" w:cs="Palatino Linotype"/>
          <w:color w:val="000000"/>
          <w:sz w:val="22"/>
          <w:szCs w:val="22"/>
        </w:rPr>
      </w:pPr>
      <w:r w:rsidRPr="000E4D03">
        <w:rPr>
          <w:rFonts w:ascii="Palatino Linotype" w:eastAsia="Palatino Linotype" w:hAnsi="Palatino Linotype" w:cs="Palatino Linotype"/>
          <w:b/>
          <w:i/>
          <w:color w:val="000000"/>
          <w:sz w:val="22"/>
          <w:szCs w:val="22"/>
        </w:rPr>
        <w:t>Comunicación formal que se dirige simultáneamente a varios destinatarios de unidades administrativas por ser de interés general y por regular aspectos diversos de la administración pública. Transmite acuerdos, instrucciones, reglas, procedimientos, informes, avisos, recomendaciones, decisiones e interpretaciones de normas, con la finalidad de ratificar o implementar nuevos cursos de acción o para continuar el desarrollo de determinados procesos administrativos. Es de observancia general y la información que transmite fluye en línea horizontal o vertical descendente</w:t>
      </w:r>
      <w:r w:rsidRPr="000E4D03">
        <w:rPr>
          <w:rFonts w:ascii="Palatino Linotype" w:eastAsia="Palatino Linotype" w:hAnsi="Palatino Linotype" w:cs="Palatino Linotype"/>
          <w:i/>
          <w:color w:val="000000"/>
          <w:sz w:val="22"/>
          <w:szCs w:val="22"/>
        </w:rPr>
        <w:t>.</w:t>
      </w:r>
    </w:p>
    <w:p w14:paraId="3659E79F" w14:textId="77777777" w:rsidR="00B014C4" w:rsidRPr="000E4D03" w:rsidRDefault="007A17B3">
      <w:pPr>
        <w:shd w:val="clear" w:color="auto" w:fill="FFFFFF"/>
        <w:spacing w:after="120" w:line="276" w:lineRule="auto"/>
        <w:ind w:left="851" w:right="851"/>
        <w:jc w:val="both"/>
        <w:rPr>
          <w:rFonts w:ascii="Palatino Linotype" w:eastAsia="Palatino Linotype" w:hAnsi="Palatino Linotype" w:cs="Palatino Linotype"/>
          <w:color w:val="000000"/>
          <w:sz w:val="22"/>
          <w:szCs w:val="22"/>
        </w:rPr>
      </w:pPr>
      <w:r w:rsidRPr="000E4D03">
        <w:rPr>
          <w:rFonts w:ascii="Palatino Linotype" w:eastAsia="Palatino Linotype" w:hAnsi="Palatino Linotype" w:cs="Palatino Linotype"/>
          <w:i/>
          <w:color w:val="000000"/>
          <w:sz w:val="22"/>
          <w:szCs w:val="22"/>
        </w:rPr>
        <w:t> </w:t>
      </w:r>
      <w:r w:rsidRPr="000E4D03">
        <w:rPr>
          <w:rFonts w:ascii="Palatino Linotype" w:eastAsia="Palatino Linotype" w:hAnsi="Palatino Linotype" w:cs="Palatino Linotype"/>
          <w:b/>
          <w:i/>
          <w:color w:val="000000"/>
          <w:sz w:val="22"/>
          <w:szCs w:val="22"/>
        </w:rPr>
        <w:t>Control de correspondencia:</w:t>
      </w:r>
    </w:p>
    <w:p w14:paraId="321797A1" w14:textId="77777777" w:rsidR="00B014C4" w:rsidRPr="000E4D03" w:rsidRDefault="007A17B3">
      <w:pPr>
        <w:shd w:val="clear" w:color="auto" w:fill="FFFFFF"/>
        <w:spacing w:after="120" w:line="276" w:lineRule="auto"/>
        <w:ind w:left="851" w:right="851"/>
        <w:jc w:val="both"/>
        <w:rPr>
          <w:rFonts w:ascii="Palatino Linotype" w:eastAsia="Palatino Linotype" w:hAnsi="Palatino Linotype" w:cs="Palatino Linotype"/>
          <w:color w:val="000000"/>
          <w:sz w:val="22"/>
          <w:szCs w:val="22"/>
        </w:rPr>
      </w:pPr>
      <w:r w:rsidRPr="000E4D03">
        <w:rPr>
          <w:rFonts w:ascii="Palatino Linotype" w:eastAsia="Palatino Linotype" w:hAnsi="Palatino Linotype" w:cs="Palatino Linotype"/>
          <w:i/>
          <w:color w:val="000000"/>
          <w:sz w:val="22"/>
          <w:szCs w:val="22"/>
        </w:rPr>
        <w:t>Proceso mediante el cual se registran los documentos a través de sistemas manuales o automatizados, para garantizar su destino y dar continuidad a la tramitación de asuntos.</w:t>
      </w:r>
    </w:p>
    <w:p w14:paraId="4E20BF4C" w14:textId="77777777" w:rsidR="00B014C4" w:rsidRPr="000E4D03" w:rsidRDefault="007A17B3">
      <w:pPr>
        <w:shd w:val="clear" w:color="auto" w:fill="FFFFFF"/>
        <w:spacing w:after="120" w:line="276" w:lineRule="auto"/>
        <w:ind w:left="851" w:right="851"/>
        <w:jc w:val="both"/>
        <w:rPr>
          <w:rFonts w:ascii="Palatino Linotype" w:eastAsia="Palatino Linotype" w:hAnsi="Palatino Linotype" w:cs="Palatino Linotype"/>
          <w:color w:val="000000"/>
          <w:sz w:val="22"/>
          <w:szCs w:val="22"/>
        </w:rPr>
      </w:pPr>
      <w:r w:rsidRPr="000E4D03">
        <w:rPr>
          <w:rFonts w:ascii="Palatino Linotype" w:eastAsia="Palatino Linotype" w:hAnsi="Palatino Linotype" w:cs="Palatino Linotype"/>
          <w:b/>
          <w:i/>
          <w:color w:val="000000"/>
          <w:sz w:val="22"/>
          <w:szCs w:val="22"/>
        </w:rPr>
        <w:t>…</w:t>
      </w:r>
    </w:p>
    <w:p w14:paraId="5957AF35" w14:textId="77777777" w:rsidR="00B014C4" w:rsidRPr="000E4D03" w:rsidRDefault="007A17B3">
      <w:pPr>
        <w:shd w:val="clear" w:color="auto" w:fill="FFFFFF"/>
        <w:spacing w:after="120" w:line="276" w:lineRule="auto"/>
        <w:ind w:left="851" w:right="851"/>
        <w:jc w:val="both"/>
        <w:rPr>
          <w:rFonts w:ascii="Palatino Linotype" w:eastAsia="Palatino Linotype" w:hAnsi="Palatino Linotype" w:cs="Palatino Linotype"/>
          <w:color w:val="000000"/>
          <w:sz w:val="22"/>
          <w:szCs w:val="22"/>
        </w:rPr>
      </w:pPr>
      <w:r w:rsidRPr="000E4D03">
        <w:rPr>
          <w:rFonts w:ascii="Palatino Linotype" w:eastAsia="Palatino Linotype" w:hAnsi="Palatino Linotype" w:cs="Palatino Linotype"/>
          <w:b/>
          <w:i/>
          <w:color w:val="000000"/>
          <w:sz w:val="22"/>
          <w:szCs w:val="22"/>
        </w:rPr>
        <w:lastRenderedPageBreak/>
        <w:t>Correspondencia oficial:</w:t>
      </w:r>
    </w:p>
    <w:p w14:paraId="13E973FA" w14:textId="77777777" w:rsidR="00B014C4" w:rsidRPr="000E4D03" w:rsidRDefault="007A17B3">
      <w:pPr>
        <w:shd w:val="clear" w:color="auto" w:fill="FFFFFF"/>
        <w:spacing w:after="120" w:line="276" w:lineRule="auto"/>
        <w:ind w:left="851" w:right="851"/>
        <w:jc w:val="both"/>
        <w:rPr>
          <w:rFonts w:ascii="Palatino Linotype" w:eastAsia="Palatino Linotype" w:hAnsi="Palatino Linotype" w:cs="Palatino Linotype"/>
          <w:color w:val="000000"/>
          <w:sz w:val="22"/>
          <w:szCs w:val="22"/>
        </w:rPr>
      </w:pPr>
      <w:r w:rsidRPr="000E4D03">
        <w:rPr>
          <w:rFonts w:ascii="Palatino Linotype" w:eastAsia="Palatino Linotype" w:hAnsi="Palatino Linotype" w:cs="Palatino Linotype"/>
          <w:b/>
          <w:i/>
          <w:color w:val="000000"/>
          <w:sz w:val="22"/>
          <w:szCs w:val="22"/>
        </w:rPr>
        <w:t>Comunicaciones escritas que se producen, circulan y controlan entre las unidades orgánicas del Poder Ejecutivo Estatal.</w:t>
      </w:r>
    </w:p>
    <w:p w14:paraId="7E12EAA0" w14:textId="77777777" w:rsidR="00B014C4" w:rsidRPr="000E4D03" w:rsidRDefault="007A17B3">
      <w:pPr>
        <w:shd w:val="clear" w:color="auto" w:fill="FFFFFF"/>
        <w:spacing w:after="120" w:line="276" w:lineRule="auto"/>
        <w:ind w:left="851" w:right="851"/>
        <w:jc w:val="both"/>
        <w:rPr>
          <w:rFonts w:ascii="Palatino Linotype" w:eastAsia="Palatino Linotype" w:hAnsi="Palatino Linotype" w:cs="Palatino Linotype"/>
          <w:color w:val="000000"/>
          <w:sz w:val="22"/>
          <w:szCs w:val="22"/>
        </w:rPr>
      </w:pPr>
      <w:r w:rsidRPr="000E4D03">
        <w:rPr>
          <w:rFonts w:ascii="Palatino Linotype" w:eastAsia="Palatino Linotype" w:hAnsi="Palatino Linotype" w:cs="Palatino Linotype"/>
          <w:i/>
          <w:color w:val="000000"/>
          <w:sz w:val="22"/>
          <w:szCs w:val="22"/>
        </w:rPr>
        <w:t>…</w:t>
      </w:r>
    </w:p>
    <w:p w14:paraId="36BFEDCB" w14:textId="77777777" w:rsidR="00B014C4" w:rsidRPr="000E4D03" w:rsidRDefault="007A17B3">
      <w:pPr>
        <w:shd w:val="clear" w:color="auto" w:fill="FFFFFF"/>
        <w:spacing w:after="120" w:line="276" w:lineRule="auto"/>
        <w:ind w:left="851" w:right="851"/>
        <w:jc w:val="both"/>
        <w:rPr>
          <w:rFonts w:ascii="Palatino Linotype" w:eastAsia="Palatino Linotype" w:hAnsi="Palatino Linotype" w:cs="Palatino Linotype"/>
          <w:color w:val="000000"/>
          <w:sz w:val="22"/>
          <w:szCs w:val="22"/>
        </w:rPr>
      </w:pPr>
      <w:r w:rsidRPr="000E4D03">
        <w:rPr>
          <w:rFonts w:ascii="Palatino Linotype" w:eastAsia="Palatino Linotype" w:hAnsi="Palatino Linotype" w:cs="Palatino Linotype"/>
          <w:b/>
          <w:i/>
          <w:color w:val="000000"/>
          <w:sz w:val="22"/>
          <w:szCs w:val="22"/>
        </w:rPr>
        <w:t>Documentación en trámite:</w:t>
      </w:r>
    </w:p>
    <w:p w14:paraId="7C124D59" w14:textId="77777777" w:rsidR="00B014C4" w:rsidRPr="000E4D03" w:rsidRDefault="007A17B3">
      <w:pPr>
        <w:shd w:val="clear" w:color="auto" w:fill="FFFFFF"/>
        <w:spacing w:after="120" w:line="276" w:lineRule="auto"/>
        <w:ind w:left="851" w:right="851"/>
        <w:jc w:val="both"/>
        <w:rPr>
          <w:rFonts w:ascii="Palatino Linotype" w:eastAsia="Palatino Linotype" w:hAnsi="Palatino Linotype" w:cs="Palatino Linotype"/>
          <w:color w:val="000000"/>
          <w:sz w:val="22"/>
          <w:szCs w:val="22"/>
        </w:rPr>
      </w:pPr>
      <w:r w:rsidRPr="000E4D03">
        <w:rPr>
          <w:rFonts w:ascii="Palatino Linotype" w:eastAsia="Palatino Linotype" w:hAnsi="Palatino Linotype" w:cs="Palatino Linotype"/>
          <w:b/>
          <w:i/>
          <w:color w:val="000000"/>
          <w:sz w:val="22"/>
          <w:szCs w:val="22"/>
        </w:rPr>
        <w:t>Documentos generados como consecuencia de los actos que, en ejercicio de sus atribuciones, produzcan o reciban los poderes Legislativo, Ejecutivo y Judicial, los municipios, los tribunales administrativos y los organismos auxiliares estatales y municipales, referentes a los asuntos en gestión</w:t>
      </w:r>
      <w:r w:rsidRPr="000E4D03">
        <w:rPr>
          <w:rFonts w:ascii="Palatino Linotype" w:eastAsia="Palatino Linotype" w:hAnsi="Palatino Linotype" w:cs="Palatino Linotype"/>
          <w:i/>
          <w:color w:val="000000"/>
          <w:sz w:val="22"/>
          <w:szCs w:val="22"/>
        </w:rPr>
        <w:t>.</w:t>
      </w:r>
    </w:p>
    <w:p w14:paraId="652E4FE8" w14:textId="77777777" w:rsidR="00B014C4" w:rsidRPr="000E4D03" w:rsidRDefault="007A17B3">
      <w:pPr>
        <w:shd w:val="clear" w:color="auto" w:fill="FFFFFF"/>
        <w:spacing w:after="120" w:line="276" w:lineRule="auto"/>
        <w:ind w:left="851" w:right="851"/>
        <w:jc w:val="both"/>
        <w:rPr>
          <w:rFonts w:ascii="Palatino Linotype" w:eastAsia="Palatino Linotype" w:hAnsi="Palatino Linotype" w:cs="Palatino Linotype"/>
          <w:color w:val="000000"/>
          <w:sz w:val="22"/>
          <w:szCs w:val="22"/>
        </w:rPr>
      </w:pPr>
      <w:r w:rsidRPr="000E4D03">
        <w:rPr>
          <w:rFonts w:ascii="Palatino Linotype" w:eastAsia="Palatino Linotype" w:hAnsi="Palatino Linotype" w:cs="Palatino Linotype"/>
          <w:b/>
          <w:i/>
          <w:color w:val="000000"/>
          <w:sz w:val="22"/>
          <w:szCs w:val="22"/>
        </w:rPr>
        <w:t>Documento:</w:t>
      </w:r>
    </w:p>
    <w:p w14:paraId="3CBC6BCC" w14:textId="77777777" w:rsidR="00B014C4" w:rsidRPr="000E4D03" w:rsidRDefault="007A17B3">
      <w:pPr>
        <w:shd w:val="clear" w:color="auto" w:fill="FFFFFF"/>
        <w:spacing w:after="120" w:line="276" w:lineRule="auto"/>
        <w:ind w:left="851" w:right="851"/>
        <w:jc w:val="both"/>
        <w:rPr>
          <w:rFonts w:ascii="Palatino Linotype" w:eastAsia="Palatino Linotype" w:hAnsi="Palatino Linotype" w:cs="Palatino Linotype"/>
          <w:color w:val="000000"/>
          <w:sz w:val="22"/>
          <w:szCs w:val="22"/>
        </w:rPr>
      </w:pPr>
      <w:r w:rsidRPr="000E4D03">
        <w:rPr>
          <w:rFonts w:ascii="Palatino Linotype" w:eastAsia="Palatino Linotype" w:hAnsi="Palatino Linotype" w:cs="Palatino Linotype"/>
          <w:b/>
          <w:i/>
          <w:color w:val="000000"/>
          <w:sz w:val="22"/>
          <w:szCs w:val="22"/>
        </w:rPr>
        <w:t>Soporte material derivado de los actos que, en ejercicio de sus atribuciones, generen o reciban los poderes Legislativo, Ejecutivo y Judicial, los municipios, los tribunales administrativos y los organismos auxiliares estatales y municipales, y que contengan información textual, en lenguaje natural o convencional, o cualquier otra expresión gráfica, sonora o en imagen que pueda dar constancia de un hecho</w:t>
      </w:r>
      <w:r w:rsidRPr="000E4D03">
        <w:rPr>
          <w:rFonts w:ascii="Palatino Linotype" w:eastAsia="Palatino Linotype" w:hAnsi="Palatino Linotype" w:cs="Palatino Linotype"/>
          <w:i/>
          <w:color w:val="000000"/>
          <w:sz w:val="22"/>
          <w:szCs w:val="22"/>
        </w:rPr>
        <w:t>.</w:t>
      </w:r>
    </w:p>
    <w:p w14:paraId="238035E5" w14:textId="77777777" w:rsidR="00B014C4" w:rsidRPr="000E4D03" w:rsidRDefault="007A17B3">
      <w:pPr>
        <w:shd w:val="clear" w:color="auto" w:fill="FFFFFF"/>
        <w:spacing w:after="120" w:line="276" w:lineRule="auto"/>
        <w:ind w:left="851" w:right="851"/>
        <w:jc w:val="both"/>
        <w:rPr>
          <w:rFonts w:ascii="Palatino Linotype" w:eastAsia="Palatino Linotype" w:hAnsi="Palatino Linotype" w:cs="Palatino Linotype"/>
          <w:color w:val="000000"/>
          <w:sz w:val="22"/>
          <w:szCs w:val="22"/>
        </w:rPr>
      </w:pPr>
      <w:r w:rsidRPr="000E4D03">
        <w:rPr>
          <w:rFonts w:ascii="Palatino Linotype" w:eastAsia="Palatino Linotype" w:hAnsi="Palatino Linotype" w:cs="Palatino Linotype"/>
          <w:i/>
          <w:color w:val="000000"/>
          <w:sz w:val="22"/>
          <w:szCs w:val="22"/>
        </w:rPr>
        <w:t>…</w:t>
      </w:r>
    </w:p>
    <w:p w14:paraId="08A0624B" w14:textId="77777777" w:rsidR="00B014C4" w:rsidRPr="000E4D03" w:rsidRDefault="007A17B3">
      <w:pPr>
        <w:shd w:val="clear" w:color="auto" w:fill="FFFFFF"/>
        <w:spacing w:after="120" w:line="276" w:lineRule="auto"/>
        <w:ind w:left="851" w:right="851"/>
        <w:jc w:val="both"/>
        <w:rPr>
          <w:rFonts w:ascii="Palatino Linotype" w:eastAsia="Palatino Linotype" w:hAnsi="Palatino Linotype" w:cs="Palatino Linotype"/>
          <w:color w:val="000000"/>
          <w:sz w:val="22"/>
          <w:szCs w:val="22"/>
        </w:rPr>
      </w:pPr>
      <w:r w:rsidRPr="000E4D03">
        <w:rPr>
          <w:rFonts w:ascii="Palatino Linotype" w:eastAsia="Palatino Linotype" w:hAnsi="Palatino Linotype" w:cs="Palatino Linotype"/>
          <w:b/>
          <w:i/>
          <w:color w:val="000000"/>
          <w:sz w:val="22"/>
          <w:szCs w:val="22"/>
        </w:rPr>
        <w:t>Memorándum:</w:t>
      </w:r>
    </w:p>
    <w:p w14:paraId="0BE79165" w14:textId="77777777" w:rsidR="00B014C4" w:rsidRPr="000E4D03" w:rsidRDefault="007A17B3">
      <w:pPr>
        <w:shd w:val="clear" w:color="auto" w:fill="FFFFFF"/>
        <w:spacing w:after="120" w:line="276" w:lineRule="auto"/>
        <w:ind w:left="851" w:right="851"/>
        <w:jc w:val="both"/>
        <w:rPr>
          <w:rFonts w:ascii="Palatino Linotype" w:eastAsia="Palatino Linotype" w:hAnsi="Palatino Linotype" w:cs="Palatino Linotype"/>
          <w:color w:val="000000"/>
          <w:sz w:val="22"/>
          <w:szCs w:val="22"/>
        </w:rPr>
      </w:pPr>
      <w:r w:rsidRPr="000E4D03">
        <w:rPr>
          <w:rFonts w:ascii="Palatino Linotype" w:eastAsia="Palatino Linotype" w:hAnsi="Palatino Linotype" w:cs="Palatino Linotype"/>
          <w:b/>
          <w:i/>
          <w:color w:val="000000"/>
          <w:sz w:val="22"/>
          <w:szCs w:val="22"/>
        </w:rPr>
        <w:t>Comunicación de carácter formal de uso interno que transmite información para recordar asuntos, anunciar disposiciones, solicitar informes, realizar observaciones o dirigir instrucciones en las dependencias y organismos auxiliares. Es un documento breve, claro y preciso y su redacción es sencilla y concisa. La información que transmite fluye en línea vertical descendente y horizontal.</w:t>
      </w:r>
    </w:p>
    <w:p w14:paraId="4DC1815E" w14:textId="77777777" w:rsidR="00B014C4" w:rsidRPr="000E4D03" w:rsidRDefault="007A17B3">
      <w:pPr>
        <w:shd w:val="clear" w:color="auto" w:fill="FFFFFF"/>
        <w:spacing w:after="120" w:line="276" w:lineRule="auto"/>
        <w:ind w:left="851" w:right="851"/>
        <w:jc w:val="both"/>
        <w:rPr>
          <w:rFonts w:ascii="Palatino Linotype" w:eastAsia="Palatino Linotype" w:hAnsi="Palatino Linotype" w:cs="Palatino Linotype"/>
          <w:color w:val="000000"/>
          <w:sz w:val="22"/>
          <w:szCs w:val="22"/>
        </w:rPr>
      </w:pPr>
      <w:r w:rsidRPr="000E4D03">
        <w:rPr>
          <w:rFonts w:ascii="Palatino Linotype" w:eastAsia="Palatino Linotype" w:hAnsi="Palatino Linotype" w:cs="Palatino Linotype"/>
          <w:i/>
          <w:color w:val="000000"/>
          <w:sz w:val="22"/>
          <w:szCs w:val="22"/>
        </w:rPr>
        <w:t> </w:t>
      </w:r>
      <w:r w:rsidRPr="000E4D03">
        <w:rPr>
          <w:rFonts w:ascii="Palatino Linotype" w:eastAsia="Palatino Linotype" w:hAnsi="Palatino Linotype" w:cs="Palatino Linotype"/>
          <w:b/>
          <w:i/>
          <w:color w:val="000000"/>
          <w:sz w:val="22"/>
          <w:szCs w:val="22"/>
        </w:rPr>
        <w:t>Oficio:</w:t>
      </w:r>
    </w:p>
    <w:p w14:paraId="138CDD66" w14:textId="77777777" w:rsidR="00B014C4" w:rsidRPr="000E4D03" w:rsidRDefault="007A17B3">
      <w:pPr>
        <w:shd w:val="clear" w:color="auto" w:fill="FFFFFF"/>
        <w:spacing w:after="120" w:line="276" w:lineRule="auto"/>
        <w:ind w:left="851" w:right="851"/>
        <w:jc w:val="both"/>
        <w:rPr>
          <w:rFonts w:ascii="Palatino Linotype" w:eastAsia="Palatino Linotype" w:hAnsi="Palatino Linotype" w:cs="Palatino Linotype"/>
          <w:color w:val="000000"/>
          <w:sz w:val="22"/>
          <w:szCs w:val="22"/>
        </w:rPr>
      </w:pPr>
      <w:r w:rsidRPr="000E4D03">
        <w:rPr>
          <w:rFonts w:ascii="Palatino Linotype" w:eastAsia="Palatino Linotype" w:hAnsi="Palatino Linotype" w:cs="Palatino Linotype"/>
          <w:b/>
          <w:i/>
          <w:color w:val="000000"/>
          <w:sz w:val="22"/>
          <w:szCs w:val="22"/>
        </w:rPr>
        <w:t xml:space="preserve">Comunicación formal que se utiliza para tratar asuntos de índole oficial. Su característica primordial es la sobriedad de su estilo. Es un documento que inicia una gestión, informa de un hecho relevante, regulariza una situación, transmite órdenes, lineamientos o instrucciones, o trata </w:t>
      </w:r>
      <w:r w:rsidRPr="000E4D03">
        <w:rPr>
          <w:rFonts w:ascii="Palatino Linotype" w:eastAsia="Palatino Linotype" w:hAnsi="Palatino Linotype" w:cs="Palatino Linotype"/>
          <w:b/>
          <w:i/>
          <w:color w:val="000000"/>
          <w:sz w:val="22"/>
          <w:szCs w:val="22"/>
        </w:rPr>
        <w:lastRenderedPageBreak/>
        <w:t>asuntos específicos relacionados con personas físicas o morales fuera del sector público. La información fluye en línea vertical ascendente o descendente y en forma horizontal</w:t>
      </w:r>
      <w:r w:rsidRPr="000E4D03">
        <w:rPr>
          <w:rFonts w:ascii="Palatino Linotype" w:eastAsia="Palatino Linotype" w:hAnsi="Palatino Linotype" w:cs="Palatino Linotype"/>
          <w:i/>
          <w:color w:val="000000"/>
          <w:sz w:val="22"/>
          <w:szCs w:val="22"/>
        </w:rPr>
        <w:t>.</w:t>
      </w:r>
    </w:p>
    <w:p w14:paraId="1E165B43" w14:textId="77777777" w:rsidR="00B014C4" w:rsidRPr="000E4D03" w:rsidRDefault="007A17B3">
      <w:pPr>
        <w:shd w:val="clear" w:color="auto" w:fill="FFFFFF"/>
        <w:spacing w:after="120" w:line="276" w:lineRule="auto"/>
        <w:ind w:left="851" w:right="851"/>
        <w:jc w:val="both"/>
        <w:rPr>
          <w:rFonts w:ascii="Palatino Linotype" w:eastAsia="Palatino Linotype" w:hAnsi="Palatino Linotype" w:cs="Palatino Linotype"/>
          <w:color w:val="000000"/>
          <w:sz w:val="22"/>
          <w:szCs w:val="22"/>
        </w:rPr>
      </w:pPr>
      <w:r w:rsidRPr="000E4D03">
        <w:rPr>
          <w:rFonts w:ascii="Palatino Linotype" w:eastAsia="Palatino Linotype" w:hAnsi="Palatino Linotype" w:cs="Palatino Linotype"/>
          <w:b/>
          <w:i/>
          <w:color w:val="000000"/>
          <w:sz w:val="22"/>
          <w:szCs w:val="22"/>
        </w:rPr>
        <w:t>Producción de documentos:</w:t>
      </w:r>
    </w:p>
    <w:p w14:paraId="5AB7DE93" w14:textId="77777777" w:rsidR="00B014C4" w:rsidRPr="000E4D03" w:rsidRDefault="007A17B3">
      <w:pPr>
        <w:shd w:val="clear" w:color="auto" w:fill="FFFFFF"/>
        <w:spacing w:after="120" w:line="276" w:lineRule="auto"/>
        <w:ind w:left="851" w:right="851"/>
        <w:jc w:val="both"/>
        <w:rPr>
          <w:rFonts w:ascii="Palatino Linotype" w:eastAsia="Palatino Linotype" w:hAnsi="Palatino Linotype" w:cs="Palatino Linotype"/>
          <w:color w:val="000000"/>
          <w:sz w:val="22"/>
          <w:szCs w:val="22"/>
        </w:rPr>
      </w:pPr>
      <w:r w:rsidRPr="000E4D03">
        <w:rPr>
          <w:rFonts w:ascii="Palatino Linotype" w:eastAsia="Palatino Linotype" w:hAnsi="Palatino Linotype" w:cs="Palatino Linotype"/>
          <w:b/>
          <w:i/>
          <w:color w:val="000000"/>
          <w:sz w:val="22"/>
          <w:szCs w:val="22"/>
        </w:rPr>
        <w:t>Es la generación de los documentos con el objeto de cumplir un trámite determinado, en el desarrollo de toda gestión, a partir del razonamiento de que su producción es necesaria y útil</w:t>
      </w:r>
      <w:r w:rsidRPr="000E4D03">
        <w:rPr>
          <w:rFonts w:ascii="Palatino Linotype" w:eastAsia="Palatino Linotype" w:hAnsi="Palatino Linotype" w:cs="Palatino Linotype"/>
          <w:i/>
          <w:color w:val="000000"/>
          <w:sz w:val="22"/>
          <w:szCs w:val="22"/>
        </w:rPr>
        <w:t>.</w:t>
      </w:r>
    </w:p>
    <w:p w14:paraId="5AE280F2" w14:textId="77777777" w:rsidR="00B014C4" w:rsidRPr="000E4D03" w:rsidRDefault="007A17B3">
      <w:pPr>
        <w:shd w:val="clear" w:color="auto" w:fill="FFFFFF"/>
        <w:spacing w:after="120" w:line="276" w:lineRule="auto"/>
        <w:ind w:left="851" w:right="851"/>
        <w:jc w:val="both"/>
        <w:rPr>
          <w:rFonts w:ascii="Palatino Linotype" w:eastAsia="Palatino Linotype" w:hAnsi="Palatino Linotype" w:cs="Palatino Linotype"/>
          <w:color w:val="000000"/>
          <w:sz w:val="22"/>
          <w:szCs w:val="22"/>
        </w:rPr>
      </w:pPr>
      <w:r w:rsidRPr="000E4D03">
        <w:rPr>
          <w:rFonts w:ascii="Palatino Linotype" w:eastAsia="Palatino Linotype" w:hAnsi="Palatino Linotype" w:cs="Palatino Linotype"/>
          <w:i/>
          <w:color w:val="000000"/>
          <w:sz w:val="22"/>
          <w:szCs w:val="22"/>
        </w:rPr>
        <w:t>…</w:t>
      </w:r>
    </w:p>
    <w:p w14:paraId="3E79B20F" w14:textId="77777777" w:rsidR="00B014C4" w:rsidRPr="000E4D03" w:rsidRDefault="007A17B3">
      <w:pPr>
        <w:shd w:val="clear" w:color="auto" w:fill="FFFFFF"/>
        <w:spacing w:after="120" w:line="276" w:lineRule="auto"/>
        <w:ind w:left="851" w:right="851"/>
        <w:jc w:val="both"/>
        <w:rPr>
          <w:rFonts w:ascii="Palatino Linotype" w:eastAsia="Palatino Linotype" w:hAnsi="Palatino Linotype" w:cs="Palatino Linotype"/>
          <w:color w:val="000000"/>
          <w:sz w:val="22"/>
          <w:szCs w:val="22"/>
        </w:rPr>
      </w:pPr>
      <w:r w:rsidRPr="000E4D03">
        <w:rPr>
          <w:rFonts w:ascii="Palatino Linotype" w:eastAsia="Palatino Linotype" w:hAnsi="Palatino Linotype" w:cs="Palatino Linotype"/>
          <w:i/>
          <w:color w:val="000000"/>
          <w:sz w:val="22"/>
          <w:szCs w:val="22"/>
        </w:rPr>
        <w:t> </w:t>
      </w:r>
      <w:r w:rsidRPr="000E4D03">
        <w:rPr>
          <w:rFonts w:ascii="Palatino Linotype" w:eastAsia="Palatino Linotype" w:hAnsi="Palatino Linotype" w:cs="Palatino Linotype"/>
          <w:b/>
          <w:i/>
          <w:color w:val="000000"/>
          <w:sz w:val="22"/>
          <w:szCs w:val="22"/>
        </w:rPr>
        <w:t>Recepción de documentos:</w:t>
      </w:r>
    </w:p>
    <w:p w14:paraId="5DB0C3BC" w14:textId="77777777" w:rsidR="00B014C4" w:rsidRPr="000E4D03" w:rsidRDefault="007A17B3">
      <w:pPr>
        <w:shd w:val="clear" w:color="auto" w:fill="FFFFFF"/>
        <w:spacing w:after="120" w:line="276" w:lineRule="auto"/>
        <w:ind w:left="851" w:right="851"/>
        <w:jc w:val="both"/>
        <w:rPr>
          <w:rFonts w:ascii="Palatino Linotype" w:eastAsia="Palatino Linotype" w:hAnsi="Palatino Linotype" w:cs="Palatino Linotype"/>
          <w:color w:val="000000"/>
          <w:sz w:val="22"/>
          <w:szCs w:val="22"/>
        </w:rPr>
      </w:pPr>
      <w:r w:rsidRPr="000E4D03">
        <w:rPr>
          <w:rFonts w:ascii="Palatino Linotype" w:eastAsia="Palatino Linotype" w:hAnsi="Palatino Linotype" w:cs="Palatino Linotype"/>
          <w:i/>
          <w:color w:val="000000"/>
          <w:sz w:val="22"/>
          <w:szCs w:val="22"/>
        </w:rPr>
        <w:t> </w:t>
      </w:r>
      <w:r w:rsidRPr="000E4D03">
        <w:rPr>
          <w:rFonts w:ascii="Palatino Linotype" w:eastAsia="Palatino Linotype" w:hAnsi="Palatino Linotype" w:cs="Palatino Linotype"/>
          <w:b/>
          <w:i/>
          <w:color w:val="000000"/>
          <w:sz w:val="22"/>
          <w:szCs w:val="22"/>
          <w:u w:val="single"/>
        </w:rPr>
        <w:t>Acción de recibir e ingresar los documentos </w:t>
      </w:r>
      <w:r w:rsidRPr="000E4D03">
        <w:rPr>
          <w:rFonts w:ascii="Palatino Linotype" w:eastAsia="Palatino Linotype" w:hAnsi="Palatino Linotype" w:cs="Palatino Linotype"/>
          <w:i/>
          <w:color w:val="000000"/>
          <w:sz w:val="22"/>
          <w:szCs w:val="22"/>
        </w:rPr>
        <w:t>a las unidades orgánicas del Poder Ejecutivo Estatal </w:t>
      </w:r>
      <w:r w:rsidRPr="000E4D03">
        <w:rPr>
          <w:rFonts w:ascii="Palatino Linotype" w:eastAsia="Palatino Linotype" w:hAnsi="Palatino Linotype" w:cs="Palatino Linotype"/>
          <w:b/>
          <w:i/>
          <w:color w:val="000000"/>
          <w:sz w:val="22"/>
          <w:szCs w:val="22"/>
          <w:u w:val="single"/>
        </w:rPr>
        <w:t>para su atención, custodia o circulación</w:t>
      </w:r>
      <w:r w:rsidRPr="000E4D03">
        <w:rPr>
          <w:rFonts w:ascii="Palatino Linotype" w:eastAsia="Palatino Linotype" w:hAnsi="Palatino Linotype" w:cs="Palatino Linotype"/>
          <w:i/>
          <w:color w:val="000000"/>
          <w:sz w:val="22"/>
          <w:szCs w:val="22"/>
        </w:rPr>
        <w:t>.</w:t>
      </w:r>
    </w:p>
    <w:p w14:paraId="6151FEC7" w14:textId="77777777" w:rsidR="00B014C4" w:rsidRPr="000E4D03" w:rsidRDefault="007A17B3">
      <w:pPr>
        <w:shd w:val="clear" w:color="auto" w:fill="FFFFFF"/>
        <w:spacing w:after="120" w:line="276" w:lineRule="auto"/>
        <w:ind w:left="851" w:right="851"/>
        <w:jc w:val="both"/>
        <w:rPr>
          <w:rFonts w:ascii="Palatino Linotype" w:eastAsia="Palatino Linotype" w:hAnsi="Palatino Linotype" w:cs="Palatino Linotype"/>
          <w:color w:val="000000"/>
          <w:sz w:val="22"/>
          <w:szCs w:val="22"/>
        </w:rPr>
      </w:pPr>
      <w:r w:rsidRPr="000E4D03">
        <w:rPr>
          <w:rFonts w:ascii="Palatino Linotype" w:eastAsia="Palatino Linotype" w:hAnsi="Palatino Linotype" w:cs="Palatino Linotype"/>
          <w:i/>
          <w:color w:val="000000"/>
          <w:sz w:val="22"/>
          <w:szCs w:val="22"/>
        </w:rPr>
        <w:t> </w:t>
      </w:r>
      <w:r w:rsidRPr="000E4D03">
        <w:rPr>
          <w:rFonts w:ascii="Palatino Linotype" w:eastAsia="Palatino Linotype" w:hAnsi="Palatino Linotype" w:cs="Palatino Linotype"/>
          <w:b/>
          <w:i/>
          <w:color w:val="000000"/>
          <w:sz w:val="22"/>
          <w:szCs w:val="22"/>
        </w:rPr>
        <w:t>4. Lineamientos generales</w:t>
      </w:r>
    </w:p>
    <w:p w14:paraId="21A7FF52" w14:textId="77777777" w:rsidR="00B014C4" w:rsidRPr="000E4D03" w:rsidRDefault="007A17B3">
      <w:pPr>
        <w:shd w:val="clear" w:color="auto" w:fill="FFFFFF"/>
        <w:spacing w:after="120" w:line="276" w:lineRule="auto"/>
        <w:ind w:left="851" w:right="851"/>
        <w:jc w:val="both"/>
        <w:rPr>
          <w:rFonts w:ascii="Palatino Linotype" w:eastAsia="Palatino Linotype" w:hAnsi="Palatino Linotype" w:cs="Palatino Linotype"/>
          <w:color w:val="000000"/>
          <w:sz w:val="22"/>
          <w:szCs w:val="22"/>
        </w:rPr>
      </w:pPr>
      <w:r w:rsidRPr="000E4D03">
        <w:rPr>
          <w:rFonts w:ascii="Palatino Linotype" w:eastAsia="Palatino Linotype" w:hAnsi="Palatino Linotype" w:cs="Palatino Linotype"/>
          <w:i/>
          <w:color w:val="000000"/>
          <w:sz w:val="22"/>
          <w:szCs w:val="22"/>
        </w:rPr>
        <w:t>…</w:t>
      </w:r>
    </w:p>
    <w:p w14:paraId="44FABD43" w14:textId="77777777" w:rsidR="00B014C4" w:rsidRPr="000E4D03" w:rsidRDefault="007A17B3">
      <w:pPr>
        <w:shd w:val="clear" w:color="auto" w:fill="FFFFFF"/>
        <w:spacing w:after="120" w:line="276" w:lineRule="auto"/>
        <w:ind w:left="851" w:right="851"/>
        <w:jc w:val="both"/>
        <w:rPr>
          <w:rFonts w:ascii="Palatino Linotype" w:eastAsia="Palatino Linotype" w:hAnsi="Palatino Linotype" w:cs="Palatino Linotype"/>
          <w:color w:val="000000"/>
          <w:sz w:val="20"/>
          <w:szCs w:val="20"/>
        </w:rPr>
      </w:pPr>
      <w:r w:rsidRPr="000E4D03">
        <w:rPr>
          <w:rFonts w:ascii="Palatino Linotype" w:eastAsia="Palatino Linotype" w:hAnsi="Palatino Linotype" w:cs="Palatino Linotype"/>
          <w:i/>
          <w:color w:val="000000"/>
          <w:sz w:val="22"/>
          <w:szCs w:val="22"/>
        </w:rPr>
        <w:t>4.2 </w:t>
      </w:r>
      <w:r w:rsidRPr="000E4D03">
        <w:rPr>
          <w:rFonts w:ascii="Palatino Linotype" w:eastAsia="Palatino Linotype" w:hAnsi="Palatino Linotype" w:cs="Palatino Linotype"/>
          <w:b/>
          <w:i/>
          <w:color w:val="000000"/>
          <w:sz w:val="22"/>
          <w:szCs w:val="22"/>
        </w:rPr>
        <w:t>Las disposiciones establecidas en los presentes lineamientos son de </w:t>
      </w:r>
      <w:r w:rsidRPr="000E4D03">
        <w:rPr>
          <w:rFonts w:ascii="Palatino Linotype" w:eastAsia="Palatino Linotype" w:hAnsi="Palatino Linotype" w:cs="Palatino Linotype"/>
          <w:b/>
          <w:i/>
          <w:color w:val="000000"/>
          <w:sz w:val="22"/>
          <w:szCs w:val="22"/>
          <w:u w:val="single"/>
        </w:rPr>
        <w:t>observancia obligatoria para las unidades orgánicas del Poder Ejecutivo Estatal</w:t>
      </w:r>
      <w:r w:rsidRPr="000E4D03">
        <w:rPr>
          <w:rFonts w:ascii="Palatino Linotype" w:eastAsia="Palatino Linotype" w:hAnsi="Palatino Linotype" w:cs="Palatino Linotype"/>
          <w:i/>
          <w:color w:val="000000"/>
          <w:sz w:val="22"/>
          <w:szCs w:val="22"/>
          <w:u w:val="single"/>
        </w:rPr>
        <w:t>.</w:t>
      </w:r>
      <w:r w:rsidRPr="000E4D03">
        <w:rPr>
          <w:rFonts w:ascii="Palatino Linotype" w:eastAsia="Palatino Linotype" w:hAnsi="Palatino Linotype" w:cs="Palatino Linotype"/>
          <w:color w:val="000000"/>
          <w:sz w:val="22"/>
          <w:szCs w:val="22"/>
        </w:rPr>
        <w:t>…</w:t>
      </w:r>
      <w:r w:rsidRPr="000E4D03">
        <w:rPr>
          <w:rFonts w:ascii="Palatino Linotype" w:eastAsia="Palatino Linotype" w:hAnsi="Palatino Linotype" w:cs="Palatino Linotype"/>
          <w:color w:val="000000"/>
          <w:sz w:val="20"/>
          <w:szCs w:val="20"/>
        </w:rPr>
        <w:t>”</w:t>
      </w:r>
    </w:p>
    <w:p w14:paraId="623B9053" w14:textId="77777777" w:rsidR="00B014C4" w:rsidRPr="000E4D03" w:rsidRDefault="007A17B3">
      <w:pPr>
        <w:shd w:val="clear" w:color="auto" w:fill="FFFFFF"/>
        <w:spacing w:before="240" w:after="240" w:line="360" w:lineRule="auto"/>
        <w:jc w:val="both"/>
        <w:rPr>
          <w:rFonts w:ascii="Palatino Linotype" w:eastAsia="Palatino Linotype" w:hAnsi="Palatino Linotype" w:cs="Palatino Linotype"/>
          <w:b/>
          <w:color w:val="000000"/>
        </w:rPr>
      </w:pPr>
      <w:r w:rsidRPr="000E4D03">
        <w:rPr>
          <w:rFonts w:ascii="Palatino Linotype" w:eastAsia="Palatino Linotype" w:hAnsi="Palatino Linotype" w:cs="Palatino Linotype"/>
          <w:color w:val="000000"/>
        </w:rPr>
        <w:t>De lo anteriormente vertido, se tiene que los documentos que sirven de comunicación entre las diferentes unidades administrativas de una institución pública pueden ser a través de circulares, memorándums u oficios, dependiendo de la información que se trata en cada uno de ellos. Así, una circular se emite cuando se da a conocer información de interés general y a varios destinatarios sobre acuerdos, instrucciones, reglas, procedimientos, informes, avisos, recomendaciones, decisiones e interpretaciones de normas; un memorándum tiene como efecto recordar asuntos, anunciar disposiciones, solicitar informes, realizar observaciones o dirigir instrucciones en las dependencias y organismos auxiliares; y </w:t>
      </w:r>
      <w:r w:rsidRPr="000E4D03">
        <w:rPr>
          <w:rFonts w:ascii="Palatino Linotype" w:eastAsia="Palatino Linotype" w:hAnsi="Palatino Linotype" w:cs="Palatino Linotype"/>
          <w:b/>
          <w:color w:val="000000"/>
        </w:rPr>
        <w:t xml:space="preserve">el oficio es el medio de comunicación formal que inicia una gestión, informa de un hecho </w:t>
      </w:r>
      <w:r w:rsidRPr="000E4D03">
        <w:rPr>
          <w:rFonts w:ascii="Palatino Linotype" w:eastAsia="Palatino Linotype" w:hAnsi="Palatino Linotype" w:cs="Palatino Linotype"/>
          <w:b/>
          <w:color w:val="000000"/>
        </w:rPr>
        <w:lastRenderedPageBreak/>
        <w:t>relevante, regulariza una situación, transmite órdenes, lineamientos o instrucciones, o trata asuntos específicos relacionados con personas físicas o morales en el marco de sus actuaciones.</w:t>
      </w:r>
    </w:p>
    <w:p w14:paraId="221CA9F4" w14:textId="77777777" w:rsidR="00B014C4" w:rsidRPr="000E4D03" w:rsidRDefault="007A17B3">
      <w:pPr>
        <w:spacing w:before="240" w:after="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 xml:space="preserve">Teniendo estas premisas en cuenta, se reitera que al no turnarse las solicitudes a los servidores públicos habilitados, no se satisfizo en su totalidad el derecho de acceso el derecho de acceso a la información pública del ahora </w:t>
      </w:r>
      <w:r w:rsidRPr="000E4D03">
        <w:rPr>
          <w:rFonts w:ascii="Palatino Linotype" w:eastAsia="Palatino Linotype" w:hAnsi="Palatino Linotype" w:cs="Palatino Linotype"/>
          <w:b/>
        </w:rPr>
        <w:t>Recurrente</w:t>
      </w:r>
      <w:r w:rsidRPr="000E4D03">
        <w:rPr>
          <w:rFonts w:ascii="Palatino Linotype" w:eastAsia="Palatino Linotype" w:hAnsi="Palatino Linotype" w:cs="Palatino Linotype"/>
        </w:rPr>
        <w:t xml:space="preserve">, toda vez que se incumplió con el principio de exhaustividad, pues se reitera que no existe una correcta búsqueda exhaustiva y razonable de la información solicitada por la Particular, lo anterior es así, en razón de que como se verá en las próximas líneas argumentativas, para otorgar mayor certeza jurídica al particular de que se realizaron las gestiones necesarias para obtener la información, dichos requerimientos debieron turnarse a su vez a la Presidencia Municipal, Tesorería Municipal, Dirección de Administración, </w:t>
      </w:r>
      <w:r w:rsidR="00F159B9" w:rsidRPr="000E4D03">
        <w:rPr>
          <w:rFonts w:ascii="Palatino Linotype" w:eastAsia="Palatino Linotype" w:hAnsi="Palatino Linotype" w:cs="Palatino Linotype"/>
        </w:rPr>
        <w:t xml:space="preserve">Dirección de Servicios Públicos, </w:t>
      </w:r>
      <w:r w:rsidRPr="000E4D03">
        <w:rPr>
          <w:rFonts w:ascii="Palatino Linotype" w:eastAsia="Palatino Linotype" w:hAnsi="Palatino Linotype" w:cs="Palatino Linotype"/>
        </w:rPr>
        <w:t xml:space="preserve">Dirección de Medio Ambiente y al Instituto Municipal de Cultura Física y Deporte de Zinacantepec, en ese sentido,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40B0BB66" w14:textId="77777777" w:rsidR="00B014C4" w:rsidRPr="000E4D03" w:rsidRDefault="007A17B3">
      <w:pPr>
        <w:spacing w:after="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w:t>
      </w:r>
      <w:r w:rsidRPr="000E4D03">
        <w:rPr>
          <w:rFonts w:ascii="Palatino Linotype" w:eastAsia="Palatino Linotype" w:hAnsi="Palatino Linotype" w:cs="Palatino Linotype"/>
        </w:rPr>
        <w:lastRenderedPageBreak/>
        <w:t xml:space="preserve">notificaciones correspondientes, además de llevar a cabo todas las gestiones necesarias para facilitar el acceso de la información; </w:t>
      </w:r>
    </w:p>
    <w:p w14:paraId="57121604" w14:textId="77777777" w:rsidR="00B014C4" w:rsidRPr="000E4D03" w:rsidRDefault="007A17B3">
      <w:pPr>
        <w:spacing w:after="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14:paraId="6BE368BF" w14:textId="77777777" w:rsidR="00B014C4" w:rsidRPr="000E4D03" w:rsidRDefault="007A17B3">
      <w:pPr>
        <w:spacing w:after="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14:paraId="0E366AAA" w14:textId="77777777" w:rsidR="00B014C4" w:rsidRPr="000E4D03" w:rsidRDefault="007A17B3">
      <w:pPr>
        <w:spacing w:after="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58A6B839" w14:textId="77777777" w:rsidR="00B014C4" w:rsidRPr="000E4D03" w:rsidRDefault="007A17B3">
      <w:pPr>
        <w:spacing w:after="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0EF652F4" w14:textId="77777777" w:rsidR="00B014C4" w:rsidRPr="000E4D03" w:rsidRDefault="007A17B3">
      <w:pPr>
        <w:spacing w:after="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 xml:space="preserve">• Las Unidades de Transparencia, tendrán disponible la información requerida durante un plazo mínimo de sesenta días hábiles, contados a partir de que la solicitante hubiere realizado, en su caso, el pago respectivo, el cual deberá efectuarse </w:t>
      </w:r>
      <w:r w:rsidRPr="000E4D03">
        <w:rPr>
          <w:rFonts w:ascii="Palatino Linotype" w:eastAsia="Palatino Linotype" w:hAnsi="Palatino Linotype" w:cs="Palatino Linotype"/>
        </w:rPr>
        <w:lastRenderedPageBreak/>
        <w:t>en un plazo no mayor a treinta días hábiles; por lo que, una vez trascurrida dicha temporalidad, los Sujetos Obligados darán por concluida la solicitud y procederán de ser el caso, a la destrucción del material;</w:t>
      </w:r>
    </w:p>
    <w:p w14:paraId="1AD911DE" w14:textId="77777777" w:rsidR="00B014C4" w:rsidRPr="000E4D03" w:rsidRDefault="007A17B3">
      <w:pPr>
        <w:shd w:val="clear" w:color="auto" w:fill="FFFFFF"/>
        <w:spacing w:before="240" w:after="240" w:line="360" w:lineRule="auto"/>
        <w:jc w:val="both"/>
        <w:rPr>
          <w:rFonts w:ascii="Palatino Linotype" w:eastAsia="Palatino Linotype" w:hAnsi="Palatino Linotype" w:cs="Palatino Linotype"/>
          <w:b/>
          <w:color w:val="000000"/>
        </w:rPr>
      </w:pPr>
      <w:r w:rsidRPr="000E4D03">
        <w:rPr>
          <w:rFonts w:ascii="Palatino Linotype" w:eastAsia="Palatino Linotype" w:hAnsi="Palatino Linotype" w:cs="Palatino Linotype"/>
        </w:rPr>
        <w:t xml:space="preserve">En este orden de ideas, se reitera que el </w:t>
      </w:r>
      <w:r w:rsidRPr="000E4D03">
        <w:rPr>
          <w:rFonts w:ascii="Palatino Linotype" w:eastAsia="Palatino Linotype" w:hAnsi="Palatino Linotype" w:cs="Palatino Linotype"/>
          <w:b/>
        </w:rPr>
        <w:t>Sujeto Obligado</w:t>
      </w:r>
      <w:r w:rsidRPr="000E4D03">
        <w:rPr>
          <w:rFonts w:ascii="Palatino Linotype" w:eastAsia="Palatino Linotype" w:hAnsi="Palatino Linotype" w:cs="Palatino Linotype"/>
        </w:rPr>
        <w:t xml:space="preserve"> debió turnar la solicitud a las áreas competentes para conocer de la solicitud de información para efecto de que emitieran su respuesta dentro de los plazos establecidos por la legislación.</w:t>
      </w:r>
    </w:p>
    <w:p w14:paraId="148F201B" w14:textId="77777777" w:rsidR="00B014C4" w:rsidRPr="000E4D03" w:rsidRDefault="007A17B3">
      <w:pPr>
        <w:spacing w:before="240" w:after="240" w:line="360" w:lineRule="auto"/>
        <w:ind w:right="49"/>
        <w:jc w:val="both"/>
        <w:rPr>
          <w:rFonts w:ascii="Palatino Linotype" w:eastAsia="Palatino Linotype" w:hAnsi="Palatino Linotype" w:cs="Palatino Linotype"/>
        </w:rPr>
      </w:pPr>
      <w:r w:rsidRPr="000E4D03">
        <w:rPr>
          <w:rFonts w:ascii="Palatino Linotype" w:eastAsia="Palatino Linotype" w:hAnsi="Palatino Linotype" w:cs="Palatino Linotype"/>
        </w:rPr>
        <w:t xml:space="preserve">Acotado lo anterior, resulta importante destacar que en efecto, el </w:t>
      </w:r>
      <w:r w:rsidRPr="000E4D03">
        <w:rPr>
          <w:rFonts w:ascii="Palatino Linotype" w:eastAsia="Palatino Linotype" w:hAnsi="Palatino Linotype" w:cs="Palatino Linotype"/>
          <w:b/>
        </w:rPr>
        <w:t>Sujeto Obligado</w:t>
      </w:r>
      <w:r w:rsidRPr="000E4D03">
        <w:rPr>
          <w:rFonts w:ascii="Palatino Linotype" w:eastAsia="Palatino Linotype" w:hAnsi="Palatino Linotype" w:cs="Palatino Linotype"/>
        </w:rPr>
        <w:t xml:space="preserve"> no garantizó el derecho de acceso a la información del particular, toda vez que dentro de los plazos establecidos por la legislación, no otorgó respuesta, aunado al hecho de que ya hubo una primera resolución que no fue atendida, por lo que en términos del marco normativo planteado, el </w:t>
      </w:r>
      <w:r w:rsidRPr="000E4D03">
        <w:rPr>
          <w:rFonts w:ascii="Palatino Linotype" w:eastAsia="Palatino Linotype" w:hAnsi="Palatino Linotype" w:cs="Palatino Linotype"/>
          <w:b/>
        </w:rPr>
        <w:t>Ayuntamiento de Zinacantepec</w:t>
      </w:r>
      <w:r w:rsidRPr="000E4D03">
        <w:rPr>
          <w:rFonts w:ascii="Palatino Linotype" w:eastAsia="Palatino Linotype" w:hAnsi="Palatino Linotype" w:cs="Palatino Linotype"/>
        </w:rPr>
        <w:t xml:space="preserve"> puede generar, poseer o administrar los oficios materia de la solicitud, y en consecuencia, resulta pertinente ordenar la entrega de lo siguiente:</w:t>
      </w:r>
    </w:p>
    <w:p w14:paraId="51CF76F6" w14:textId="77777777" w:rsidR="00F159B9" w:rsidRPr="000E4D03" w:rsidRDefault="007A17B3" w:rsidP="00F159B9">
      <w:pPr>
        <w:spacing w:before="240" w:after="240" w:line="360" w:lineRule="auto"/>
        <w:ind w:left="567" w:right="851"/>
        <w:jc w:val="both"/>
        <w:rPr>
          <w:rFonts w:ascii="Palatino Linotype" w:eastAsia="Palatino Linotype" w:hAnsi="Palatino Linotype" w:cs="Palatino Linotype"/>
          <w:b/>
          <w:sz w:val="22"/>
          <w:szCs w:val="22"/>
        </w:rPr>
      </w:pPr>
      <w:r w:rsidRPr="000E4D03">
        <w:rPr>
          <w:rFonts w:ascii="Palatino Linotype" w:eastAsia="Palatino Linotype" w:hAnsi="Palatino Linotype" w:cs="Palatino Linotype"/>
          <w:b/>
          <w:sz w:val="22"/>
          <w:szCs w:val="22"/>
        </w:rPr>
        <w:t>• Oficios generados y recibidos por la Dirección de Medio Ambiente del 10 al 12 de octubre de 2022.</w:t>
      </w:r>
    </w:p>
    <w:p w14:paraId="1F139C54" w14:textId="77777777" w:rsidR="00F159B9" w:rsidRPr="000E4D03" w:rsidRDefault="00F159B9" w:rsidP="00F159B9">
      <w:pPr>
        <w:pStyle w:val="Prrafodelista"/>
        <w:numPr>
          <w:ilvl w:val="0"/>
          <w:numId w:val="6"/>
        </w:numPr>
        <w:spacing w:before="240" w:after="240" w:line="360" w:lineRule="auto"/>
        <w:ind w:left="567" w:right="851" w:firstLine="0"/>
        <w:jc w:val="both"/>
        <w:rPr>
          <w:rFonts w:ascii="Palatino Linotype" w:eastAsia="Palatino Linotype" w:hAnsi="Palatino Linotype" w:cs="Palatino Linotype"/>
          <w:b/>
        </w:rPr>
      </w:pPr>
      <w:r w:rsidRPr="000E4D03">
        <w:rPr>
          <w:rFonts w:ascii="Palatino Linotype" w:eastAsia="Palatino Linotype" w:hAnsi="Palatino Linotype" w:cs="Palatino Linotype"/>
          <w:b/>
        </w:rPr>
        <w:t>Oficios generados y recibidos por la Dirección de Servicios Públicos del 10 al 12 de octubre de 2022.</w:t>
      </w:r>
    </w:p>
    <w:p w14:paraId="4E60F7A4" w14:textId="77777777" w:rsidR="00B014C4" w:rsidRPr="000E4D03" w:rsidRDefault="007A17B3">
      <w:pPr>
        <w:spacing w:before="240" w:after="240" w:line="360" w:lineRule="auto"/>
        <w:ind w:left="567" w:right="851"/>
        <w:jc w:val="both"/>
        <w:rPr>
          <w:rFonts w:ascii="Palatino Linotype" w:eastAsia="Palatino Linotype" w:hAnsi="Palatino Linotype" w:cs="Palatino Linotype"/>
          <w:b/>
          <w:sz w:val="22"/>
          <w:szCs w:val="22"/>
        </w:rPr>
      </w:pPr>
      <w:r w:rsidRPr="000E4D03">
        <w:rPr>
          <w:rFonts w:ascii="Palatino Linotype" w:eastAsia="Palatino Linotype" w:hAnsi="Palatino Linotype" w:cs="Palatino Linotype"/>
          <w:b/>
          <w:sz w:val="22"/>
          <w:szCs w:val="22"/>
        </w:rPr>
        <w:t>• Oficios generados y recibidos por el Instituto Municipal de Cultura Física y Deporte de Zinacantepec del 10 al 12 de octubre de 2022.</w:t>
      </w:r>
    </w:p>
    <w:p w14:paraId="79092019" w14:textId="77777777" w:rsidR="00B014C4" w:rsidRPr="000E4D03" w:rsidRDefault="007A17B3">
      <w:pPr>
        <w:spacing w:before="240" w:after="240" w:line="360" w:lineRule="auto"/>
        <w:ind w:left="567" w:right="851"/>
        <w:jc w:val="both"/>
        <w:rPr>
          <w:rFonts w:ascii="Palatino Linotype" w:eastAsia="Palatino Linotype" w:hAnsi="Palatino Linotype" w:cs="Palatino Linotype"/>
          <w:b/>
          <w:sz w:val="22"/>
          <w:szCs w:val="22"/>
        </w:rPr>
      </w:pPr>
      <w:r w:rsidRPr="000E4D03">
        <w:rPr>
          <w:rFonts w:ascii="Palatino Linotype" w:eastAsia="Palatino Linotype" w:hAnsi="Palatino Linotype" w:cs="Palatino Linotype"/>
          <w:b/>
          <w:sz w:val="22"/>
          <w:szCs w:val="22"/>
        </w:rPr>
        <w:t>•Oficios emitidos por la Tesorería Municipal del mes de septiembre 2022.</w:t>
      </w:r>
    </w:p>
    <w:p w14:paraId="6E2150E5" w14:textId="77777777" w:rsidR="00B014C4" w:rsidRPr="000E4D03" w:rsidRDefault="007A17B3">
      <w:pPr>
        <w:numPr>
          <w:ilvl w:val="0"/>
          <w:numId w:val="4"/>
        </w:numPr>
        <w:pBdr>
          <w:top w:val="nil"/>
          <w:left w:val="nil"/>
          <w:bottom w:val="nil"/>
          <w:right w:val="nil"/>
          <w:between w:val="nil"/>
        </w:pBdr>
        <w:spacing w:before="240" w:after="240" w:line="360" w:lineRule="auto"/>
        <w:ind w:left="567" w:right="851" w:firstLine="0"/>
        <w:jc w:val="both"/>
        <w:rPr>
          <w:rFonts w:ascii="Palatino Linotype" w:eastAsia="Palatino Linotype" w:hAnsi="Palatino Linotype" w:cs="Palatino Linotype"/>
          <w:b/>
          <w:color w:val="000000"/>
          <w:sz w:val="22"/>
          <w:szCs w:val="22"/>
        </w:rPr>
      </w:pPr>
      <w:r w:rsidRPr="000E4D03">
        <w:rPr>
          <w:rFonts w:ascii="Palatino Linotype" w:eastAsia="Palatino Linotype" w:hAnsi="Palatino Linotype" w:cs="Palatino Linotype"/>
          <w:b/>
          <w:color w:val="000000"/>
          <w:sz w:val="22"/>
          <w:szCs w:val="22"/>
        </w:rPr>
        <w:lastRenderedPageBreak/>
        <w:t>Oficios generados y recibidos por la Presidencia Municipal del 10 al 12 de octubre de 2022.</w:t>
      </w:r>
    </w:p>
    <w:p w14:paraId="0F295E1A" w14:textId="77777777" w:rsidR="00B014C4" w:rsidRPr="000E4D03" w:rsidRDefault="007A17B3">
      <w:pPr>
        <w:spacing w:before="240" w:after="240" w:line="360" w:lineRule="auto"/>
        <w:ind w:left="567" w:right="851" w:hanging="141"/>
        <w:jc w:val="both"/>
        <w:rPr>
          <w:rFonts w:ascii="Palatino Linotype" w:eastAsia="Palatino Linotype" w:hAnsi="Palatino Linotype" w:cs="Palatino Linotype"/>
          <w:b/>
          <w:sz w:val="22"/>
          <w:szCs w:val="22"/>
        </w:rPr>
      </w:pPr>
      <w:r w:rsidRPr="000E4D03">
        <w:rPr>
          <w:rFonts w:ascii="Palatino Linotype" w:eastAsia="Palatino Linotype" w:hAnsi="Palatino Linotype" w:cs="Palatino Linotype"/>
          <w:b/>
          <w:sz w:val="22"/>
          <w:szCs w:val="22"/>
        </w:rPr>
        <w:t>•</w:t>
      </w:r>
      <w:r w:rsidRPr="000E4D03">
        <w:rPr>
          <w:rFonts w:ascii="Palatino Linotype" w:eastAsia="Palatino Linotype" w:hAnsi="Palatino Linotype" w:cs="Palatino Linotype"/>
          <w:b/>
          <w:sz w:val="22"/>
          <w:szCs w:val="22"/>
        </w:rPr>
        <w:tab/>
        <w:t>Oficios emitidos por la Dirección de Administración del 1 de septiembre 2022 al 5 de octubre de 2022.</w:t>
      </w:r>
    </w:p>
    <w:p w14:paraId="410BB721" w14:textId="77777777" w:rsidR="00B014C4" w:rsidRPr="000E4D03" w:rsidRDefault="007A17B3">
      <w:pPr>
        <w:spacing w:before="240" w:after="240" w:line="360" w:lineRule="auto"/>
        <w:ind w:left="567" w:right="851"/>
        <w:jc w:val="both"/>
        <w:rPr>
          <w:rFonts w:ascii="Palatino Linotype" w:eastAsia="Palatino Linotype" w:hAnsi="Palatino Linotype" w:cs="Palatino Linotype"/>
          <w:b/>
          <w:sz w:val="22"/>
          <w:szCs w:val="22"/>
        </w:rPr>
      </w:pPr>
      <w:r w:rsidRPr="000E4D03">
        <w:rPr>
          <w:rFonts w:ascii="Palatino Linotype" w:eastAsia="Palatino Linotype" w:hAnsi="Palatino Linotype" w:cs="Palatino Linotype"/>
          <w:b/>
          <w:sz w:val="22"/>
          <w:szCs w:val="22"/>
        </w:rPr>
        <w:t>•</w:t>
      </w:r>
      <w:r w:rsidRPr="000E4D03">
        <w:rPr>
          <w:rFonts w:ascii="Palatino Linotype" w:eastAsia="Palatino Linotype" w:hAnsi="Palatino Linotype" w:cs="Palatino Linotype"/>
          <w:b/>
          <w:sz w:val="22"/>
          <w:szCs w:val="22"/>
        </w:rPr>
        <w:tab/>
        <w:t>Oficios emitidos por la Dirección de Administración del 1 de enero al 5 de octubre del 2022.</w:t>
      </w:r>
    </w:p>
    <w:p w14:paraId="797D42DA" w14:textId="77777777" w:rsidR="00B014C4" w:rsidRPr="000E4D03" w:rsidRDefault="007A17B3">
      <w:pPr>
        <w:spacing w:before="240" w:after="240" w:line="360" w:lineRule="auto"/>
        <w:ind w:left="567" w:right="851"/>
        <w:jc w:val="both"/>
        <w:rPr>
          <w:rFonts w:ascii="Palatino Linotype" w:eastAsia="Palatino Linotype" w:hAnsi="Palatino Linotype" w:cs="Palatino Linotype"/>
          <w:b/>
          <w:sz w:val="22"/>
          <w:szCs w:val="22"/>
        </w:rPr>
      </w:pPr>
      <w:r w:rsidRPr="000E4D03">
        <w:rPr>
          <w:rFonts w:ascii="Palatino Linotype" w:eastAsia="Palatino Linotype" w:hAnsi="Palatino Linotype" w:cs="Palatino Linotype"/>
          <w:b/>
          <w:sz w:val="22"/>
          <w:szCs w:val="22"/>
        </w:rPr>
        <w:t>•Oficios generados por la Unidad de Transparencia del 14 y 17 de octubre de 2022.</w:t>
      </w:r>
    </w:p>
    <w:p w14:paraId="557AAB8A" w14:textId="77777777" w:rsidR="00B014C4" w:rsidRPr="000E4D03" w:rsidRDefault="007A17B3">
      <w:pPr>
        <w:spacing w:before="240" w:after="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 xml:space="preserve">Finalmente, debe resaltarse que dentro de la documentación que pudiera otorgarse para efecto de dar cumplimiento a la presente resolución, estos pudieran contener información de </w:t>
      </w:r>
      <w:r w:rsidRPr="000E4D03">
        <w:rPr>
          <w:rFonts w:ascii="Palatino Linotype" w:eastAsia="Palatino Linotype" w:hAnsi="Palatino Linotype" w:cs="Palatino Linotype"/>
          <w:color w:val="000000"/>
        </w:rPr>
        <w:t xml:space="preserve">carácter confidencial o reservado, </w:t>
      </w:r>
      <w:r w:rsidRPr="000E4D03">
        <w:rPr>
          <w:rFonts w:ascii="Palatino Linotype" w:eastAsia="Palatino Linotype" w:hAnsi="Palatino Linotype" w:cs="Palatino Linotype"/>
        </w:rPr>
        <w:t xml:space="preserve">susceptible de ser resguardada por el </w:t>
      </w:r>
      <w:r w:rsidRPr="000E4D03">
        <w:rPr>
          <w:rFonts w:ascii="Palatino Linotype" w:eastAsia="Palatino Linotype" w:hAnsi="Palatino Linotype" w:cs="Palatino Linotype"/>
          <w:b/>
        </w:rPr>
        <w:t xml:space="preserve">Sujeto Obligado </w:t>
      </w:r>
      <w:r w:rsidRPr="000E4D03">
        <w:rPr>
          <w:rFonts w:ascii="Palatino Linotype" w:eastAsia="Palatino Linotype" w:hAnsi="Palatino Linotype" w:cs="Palatino Linotype"/>
        </w:rPr>
        <w:t>y para lo cual se deberá emitir una versión pública con estricto apego al procedimiento que se detallará en el Considerando siguiente.</w:t>
      </w:r>
    </w:p>
    <w:p w14:paraId="5E13C132" w14:textId="77777777" w:rsidR="00B014C4" w:rsidRPr="000E4D03" w:rsidRDefault="007A17B3">
      <w:pPr>
        <w:spacing w:before="240" w:after="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Sin contrariar lo anterior, toda vez que la normatividad aplicable al caso concreto no establece como una obligación forzosa por parte de los entes públicos de generar oficios, sino que estos se elaboran cuando el desempeño de determinadas atribuciones así lo requieran, para el caso de que no se llegara a localizar información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36E782DE" w14:textId="77777777" w:rsidR="00B014C4" w:rsidRPr="000E4D03" w:rsidRDefault="007A17B3">
      <w:pPr>
        <w:spacing w:before="120" w:after="120"/>
        <w:ind w:left="851" w:right="902"/>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lastRenderedPageBreak/>
        <w:t>“</w:t>
      </w:r>
      <w:r w:rsidRPr="000E4D03">
        <w:rPr>
          <w:rFonts w:ascii="Palatino Linotype" w:eastAsia="Palatino Linotype" w:hAnsi="Palatino Linotype" w:cs="Palatino Linotype"/>
          <w:b/>
          <w:i/>
          <w:sz w:val="22"/>
          <w:szCs w:val="22"/>
        </w:rPr>
        <w:t>Artículo 19</w:t>
      </w:r>
      <w:r w:rsidRPr="000E4D03">
        <w:rPr>
          <w:rFonts w:ascii="Palatino Linotype" w:eastAsia="Palatino Linotype" w:hAnsi="Palatino Linotype" w:cs="Palatino Linotype"/>
          <w:i/>
          <w:sz w:val="22"/>
          <w:szCs w:val="22"/>
        </w:rPr>
        <w:t>…</w:t>
      </w:r>
    </w:p>
    <w:p w14:paraId="6A94411C" w14:textId="77777777" w:rsidR="00B014C4" w:rsidRPr="000E4D03" w:rsidRDefault="007A17B3">
      <w:pPr>
        <w:spacing w:before="120" w:after="120"/>
        <w:ind w:left="851" w:right="902"/>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5492AD6E" w14:textId="77777777" w:rsidR="00B014C4" w:rsidRPr="000E4D03" w:rsidRDefault="00B014C4">
      <w:pPr>
        <w:spacing w:before="120" w:after="120"/>
        <w:ind w:left="851" w:right="902"/>
        <w:jc w:val="both"/>
        <w:rPr>
          <w:rFonts w:ascii="Palatino Linotype" w:eastAsia="Palatino Linotype" w:hAnsi="Palatino Linotype" w:cs="Palatino Linotype"/>
          <w:i/>
          <w:sz w:val="22"/>
          <w:szCs w:val="22"/>
        </w:rPr>
      </w:pPr>
    </w:p>
    <w:p w14:paraId="1A144222" w14:textId="77777777" w:rsidR="00B014C4" w:rsidRPr="000E4D03" w:rsidRDefault="007A17B3">
      <w:pPr>
        <w:spacing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b/>
        </w:rPr>
        <w:t xml:space="preserve">Quinto. Versión Pública. </w:t>
      </w:r>
      <w:r w:rsidRPr="000E4D03">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0E4D03">
        <w:rPr>
          <w:rFonts w:ascii="Palatino Linotype" w:eastAsia="Palatino Linotype" w:hAnsi="Palatino Linotype" w:cs="Palatino Linotype"/>
          <w:b/>
        </w:rPr>
        <w:t>Sujeto Obligado</w:t>
      </w:r>
      <w:r w:rsidRPr="000E4D03">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1639DEC8" w14:textId="77777777" w:rsidR="00B014C4" w:rsidRPr="000E4D03" w:rsidRDefault="007A17B3">
      <w:pPr>
        <w:spacing w:before="240" w:after="240" w:line="360" w:lineRule="auto"/>
        <w:ind w:right="50"/>
        <w:jc w:val="both"/>
        <w:rPr>
          <w:rFonts w:ascii="Palatino Linotype" w:eastAsia="Palatino Linotype" w:hAnsi="Palatino Linotype" w:cs="Palatino Linotype"/>
        </w:rPr>
      </w:pPr>
      <w:r w:rsidRPr="000E4D03">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45245C9F" w14:textId="77777777" w:rsidR="00B014C4" w:rsidRPr="000E4D03" w:rsidRDefault="007A17B3">
      <w:pPr>
        <w:spacing w:before="120" w:after="120"/>
        <w:ind w:left="567" w:right="902"/>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w:t>
      </w:r>
      <w:r w:rsidRPr="000E4D03">
        <w:rPr>
          <w:rFonts w:ascii="Palatino Linotype" w:eastAsia="Palatino Linotype" w:hAnsi="Palatino Linotype" w:cs="Palatino Linotype"/>
          <w:b/>
          <w:i/>
          <w:sz w:val="22"/>
          <w:szCs w:val="22"/>
        </w:rPr>
        <w:t>Artículo 3</w:t>
      </w:r>
      <w:r w:rsidRPr="000E4D03">
        <w:rPr>
          <w:rFonts w:ascii="Palatino Linotype" w:eastAsia="Palatino Linotype" w:hAnsi="Palatino Linotype" w:cs="Palatino Linotype"/>
          <w:i/>
          <w:sz w:val="22"/>
          <w:szCs w:val="22"/>
        </w:rPr>
        <w:t>. Para los efectos de la presente Ley se entenderá por:</w:t>
      </w:r>
    </w:p>
    <w:p w14:paraId="1F0221EC" w14:textId="77777777" w:rsidR="00B014C4" w:rsidRPr="000E4D03" w:rsidRDefault="007A17B3">
      <w:pPr>
        <w:spacing w:before="120" w:after="120"/>
        <w:ind w:left="567" w:right="902"/>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w:t>
      </w:r>
    </w:p>
    <w:p w14:paraId="2FDC0C43" w14:textId="77777777" w:rsidR="00B014C4" w:rsidRPr="000E4D03" w:rsidRDefault="007A17B3">
      <w:pPr>
        <w:spacing w:before="120" w:after="120"/>
        <w:ind w:left="567" w:right="902"/>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b/>
          <w:i/>
          <w:sz w:val="22"/>
          <w:szCs w:val="22"/>
        </w:rPr>
        <w:t>IX. Datos personales:</w:t>
      </w:r>
      <w:r w:rsidRPr="000E4D03">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27CF42A7" w14:textId="77777777" w:rsidR="00B014C4" w:rsidRPr="000E4D03" w:rsidRDefault="007A17B3">
      <w:pPr>
        <w:spacing w:before="120" w:after="120"/>
        <w:ind w:left="567" w:right="902"/>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b/>
          <w:i/>
          <w:sz w:val="22"/>
          <w:szCs w:val="22"/>
        </w:rPr>
        <w:t>XX. Información clasificada</w:t>
      </w:r>
      <w:r w:rsidRPr="000E4D03">
        <w:rPr>
          <w:rFonts w:ascii="Palatino Linotype" w:eastAsia="Palatino Linotype" w:hAnsi="Palatino Linotype" w:cs="Palatino Linotype"/>
          <w:i/>
          <w:sz w:val="22"/>
          <w:szCs w:val="22"/>
        </w:rPr>
        <w:t>: Aquella considerada por la presente Ley como reservada o confidencial;</w:t>
      </w:r>
    </w:p>
    <w:p w14:paraId="553CD21D" w14:textId="77777777" w:rsidR="00B014C4" w:rsidRPr="000E4D03" w:rsidRDefault="007A17B3">
      <w:pPr>
        <w:spacing w:before="120" w:after="120"/>
        <w:ind w:left="567" w:right="902"/>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b/>
          <w:i/>
          <w:sz w:val="22"/>
          <w:szCs w:val="22"/>
        </w:rPr>
        <w:lastRenderedPageBreak/>
        <w:t>XXI. Información confidencial:</w:t>
      </w:r>
      <w:r w:rsidRPr="000E4D03">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9558D63" w14:textId="77777777" w:rsidR="00B014C4" w:rsidRPr="000E4D03" w:rsidRDefault="007A17B3">
      <w:pPr>
        <w:spacing w:before="120" w:after="120"/>
        <w:ind w:left="567" w:right="902"/>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b/>
          <w:i/>
          <w:sz w:val="22"/>
          <w:szCs w:val="22"/>
        </w:rPr>
        <w:t>XLV. Versión pública:</w:t>
      </w:r>
      <w:r w:rsidRPr="000E4D03">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021DC332" w14:textId="77777777" w:rsidR="00B014C4" w:rsidRPr="000E4D03" w:rsidRDefault="007A17B3">
      <w:pPr>
        <w:spacing w:before="120" w:after="120"/>
        <w:ind w:left="567" w:right="902"/>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w:t>
      </w:r>
    </w:p>
    <w:p w14:paraId="4AD5F96E" w14:textId="77777777" w:rsidR="00B014C4" w:rsidRPr="000E4D03" w:rsidRDefault="007A17B3">
      <w:pPr>
        <w:spacing w:before="120" w:after="120"/>
        <w:ind w:left="567" w:right="902"/>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b/>
          <w:i/>
          <w:sz w:val="22"/>
          <w:szCs w:val="22"/>
        </w:rPr>
        <w:t xml:space="preserve">Artículo 91. </w:t>
      </w:r>
      <w:r w:rsidRPr="000E4D03">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0DCEC782" w14:textId="77777777" w:rsidR="00B014C4" w:rsidRPr="000E4D03" w:rsidRDefault="007A17B3">
      <w:pPr>
        <w:spacing w:before="120" w:after="120"/>
        <w:ind w:left="567" w:right="902"/>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b/>
          <w:i/>
          <w:sz w:val="22"/>
          <w:szCs w:val="22"/>
        </w:rPr>
        <w:t xml:space="preserve">Artículo 132. </w:t>
      </w:r>
      <w:r w:rsidRPr="000E4D03">
        <w:rPr>
          <w:rFonts w:ascii="Palatino Linotype" w:eastAsia="Palatino Linotype" w:hAnsi="Palatino Linotype" w:cs="Palatino Linotype"/>
          <w:i/>
          <w:sz w:val="22"/>
          <w:szCs w:val="22"/>
        </w:rPr>
        <w:t>La clasificación de la información se llevará a cabo en el momento en que:</w:t>
      </w:r>
    </w:p>
    <w:p w14:paraId="50C888D6" w14:textId="77777777" w:rsidR="00B014C4" w:rsidRPr="000E4D03" w:rsidRDefault="007A17B3">
      <w:pPr>
        <w:spacing w:before="120" w:after="120"/>
        <w:ind w:left="567" w:right="902"/>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b/>
          <w:i/>
          <w:sz w:val="22"/>
          <w:szCs w:val="22"/>
        </w:rPr>
        <w:t>I</w:t>
      </w:r>
      <w:r w:rsidRPr="000E4D03">
        <w:rPr>
          <w:rFonts w:ascii="Palatino Linotype" w:eastAsia="Palatino Linotype" w:hAnsi="Palatino Linotype" w:cs="Palatino Linotype"/>
          <w:i/>
          <w:sz w:val="22"/>
          <w:szCs w:val="22"/>
        </w:rPr>
        <w:t>. Se reciba una solicitud de acceso a la información;</w:t>
      </w:r>
    </w:p>
    <w:p w14:paraId="383665F0" w14:textId="77777777" w:rsidR="00B014C4" w:rsidRPr="000E4D03" w:rsidRDefault="007A17B3">
      <w:pPr>
        <w:spacing w:before="120" w:after="120"/>
        <w:ind w:left="567" w:right="902"/>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b/>
          <w:i/>
          <w:sz w:val="22"/>
          <w:szCs w:val="22"/>
        </w:rPr>
        <w:t>II</w:t>
      </w:r>
      <w:r w:rsidRPr="000E4D03">
        <w:rPr>
          <w:rFonts w:ascii="Palatino Linotype" w:eastAsia="Palatino Linotype" w:hAnsi="Palatino Linotype" w:cs="Palatino Linotype"/>
          <w:i/>
          <w:sz w:val="22"/>
          <w:szCs w:val="22"/>
        </w:rPr>
        <w:t>. Se determine mediante resolución de autoridad competente; o</w:t>
      </w:r>
    </w:p>
    <w:p w14:paraId="19F18D1E" w14:textId="77777777" w:rsidR="00B014C4" w:rsidRPr="000E4D03" w:rsidRDefault="007A17B3">
      <w:pPr>
        <w:spacing w:before="120" w:after="120"/>
        <w:ind w:left="567" w:right="902"/>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b/>
          <w:i/>
          <w:sz w:val="22"/>
          <w:szCs w:val="22"/>
        </w:rPr>
        <w:t>III</w:t>
      </w:r>
      <w:r w:rsidRPr="000E4D03">
        <w:rPr>
          <w:rFonts w:ascii="Palatino Linotype" w:eastAsia="Palatino Linotype" w:hAnsi="Palatino Linotype" w:cs="Palatino Linotype"/>
          <w:i/>
          <w:sz w:val="22"/>
          <w:szCs w:val="22"/>
        </w:rPr>
        <w:t>. Se generen versiones públicas para dar cumplimiento a las obligaciones de transparencia previstas en esta Ley.</w:t>
      </w:r>
    </w:p>
    <w:p w14:paraId="62BF8513" w14:textId="77777777" w:rsidR="00B014C4" w:rsidRPr="000E4D03" w:rsidRDefault="007A17B3">
      <w:pPr>
        <w:spacing w:before="120" w:after="120"/>
        <w:ind w:left="567" w:right="902"/>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w:t>
      </w:r>
    </w:p>
    <w:p w14:paraId="68610730" w14:textId="77777777" w:rsidR="00B014C4" w:rsidRPr="000E4D03" w:rsidRDefault="007A17B3">
      <w:pPr>
        <w:spacing w:before="120" w:after="120"/>
        <w:ind w:left="567" w:right="902"/>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b/>
          <w:i/>
          <w:sz w:val="22"/>
          <w:szCs w:val="22"/>
        </w:rPr>
        <w:t>Artículo 143</w:t>
      </w:r>
      <w:r w:rsidRPr="000E4D03">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D5D9BBE" w14:textId="77777777" w:rsidR="00B014C4" w:rsidRPr="000E4D03" w:rsidRDefault="007A17B3">
      <w:pPr>
        <w:spacing w:before="120" w:after="120"/>
        <w:ind w:left="567" w:right="902"/>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b/>
          <w:i/>
          <w:sz w:val="22"/>
          <w:szCs w:val="22"/>
        </w:rPr>
        <w:t>I.</w:t>
      </w:r>
      <w:r w:rsidRPr="000E4D03">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3B2CCA06" w14:textId="77777777" w:rsidR="00B014C4" w:rsidRPr="000E4D03" w:rsidRDefault="007A17B3">
      <w:pPr>
        <w:spacing w:before="120" w:after="120"/>
        <w:ind w:left="567" w:right="902"/>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b/>
          <w:i/>
          <w:sz w:val="22"/>
          <w:szCs w:val="22"/>
        </w:rPr>
        <w:t>II.</w:t>
      </w:r>
      <w:r w:rsidRPr="000E4D03">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04F27B7" w14:textId="77777777" w:rsidR="00B014C4" w:rsidRPr="000E4D03" w:rsidRDefault="007A17B3">
      <w:pPr>
        <w:spacing w:before="120" w:after="120"/>
        <w:ind w:left="567" w:right="902"/>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b/>
          <w:i/>
          <w:sz w:val="22"/>
          <w:szCs w:val="22"/>
        </w:rPr>
        <w:t>III</w:t>
      </w:r>
      <w:r w:rsidRPr="000E4D03">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37B361A9" w14:textId="77777777" w:rsidR="00B014C4" w:rsidRPr="000E4D03" w:rsidRDefault="007A17B3">
      <w:pPr>
        <w:spacing w:before="120" w:after="120"/>
        <w:ind w:left="567" w:right="902"/>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77B6637D" w14:textId="77777777" w:rsidR="00B014C4" w:rsidRPr="000E4D03" w:rsidRDefault="007A17B3">
      <w:pPr>
        <w:spacing w:before="120" w:after="120"/>
        <w:ind w:left="567" w:right="902"/>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B139D1C" w14:textId="77777777" w:rsidR="00B014C4" w:rsidRPr="000E4D03" w:rsidRDefault="007A17B3">
      <w:pPr>
        <w:spacing w:before="240" w:after="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A7F07D3" w14:textId="77777777" w:rsidR="00B014C4" w:rsidRPr="000E4D03" w:rsidRDefault="007A17B3">
      <w:pPr>
        <w:spacing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Entorno a lo que aquí nos interesa,</w:t>
      </w:r>
      <w:r w:rsidRPr="000E4D03">
        <w:rPr>
          <w:rFonts w:ascii="Palatino Linotype" w:eastAsia="Palatino Linotype" w:hAnsi="Palatino Linotype" w:cs="Palatino Linotype"/>
          <w:color w:val="000000"/>
        </w:rPr>
        <w:t xml:space="preserve"> los Lineamientos Quincuagésimo, Quincuagésimo primero, Quincuagésimo segundo, Quincuagésimo tercero, Quincuagésimo cuarto y Quincuagésimo quinto</w:t>
      </w:r>
      <w:r w:rsidRPr="000E4D03">
        <w:rPr>
          <w:rFonts w:ascii="Palatino Linotype" w:eastAsia="Palatino Linotype" w:hAnsi="Palatino Linotype" w:cs="Palatino Linotype"/>
        </w:rPr>
        <w:t xml:space="preserve"> señalan las formalidades que deberá llevar el acuerdo de clasificación que deberá emitir el </w:t>
      </w:r>
      <w:r w:rsidRPr="000E4D03">
        <w:rPr>
          <w:rFonts w:ascii="Palatino Linotype" w:eastAsia="Palatino Linotype" w:hAnsi="Palatino Linotype" w:cs="Palatino Linotype"/>
          <w:b/>
        </w:rPr>
        <w:t>Sujeto Obligado</w:t>
      </w:r>
      <w:r w:rsidRPr="000E4D03">
        <w:rPr>
          <w:rFonts w:ascii="Palatino Linotype" w:eastAsia="Palatino Linotype" w:hAnsi="Palatino Linotype" w:cs="Palatino Linotype"/>
        </w:rPr>
        <w:t>, siendo estas las siguientes:</w:t>
      </w:r>
    </w:p>
    <w:p w14:paraId="665BFC85" w14:textId="77777777" w:rsidR="00B014C4" w:rsidRPr="000E4D03" w:rsidRDefault="00B014C4">
      <w:pPr>
        <w:spacing w:line="360" w:lineRule="auto"/>
        <w:jc w:val="both"/>
        <w:rPr>
          <w:rFonts w:ascii="Palatino Linotype" w:eastAsia="Palatino Linotype" w:hAnsi="Palatino Linotype" w:cs="Palatino Linotype"/>
        </w:rPr>
      </w:pPr>
    </w:p>
    <w:p w14:paraId="71F37678" w14:textId="77777777" w:rsidR="00B014C4" w:rsidRPr="000E4D03" w:rsidRDefault="007A17B3">
      <w:pPr>
        <w:spacing w:line="276" w:lineRule="auto"/>
        <w:ind w:left="567"/>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 xml:space="preserve">“CAPÍTULO VIII </w:t>
      </w:r>
    </w:p>
    <w:p w14:paraId="2414D8F9" w14:textId="77777777" w:rsidR="00B014C4" w:rsidRPr="000E4D03" w:rsidRDefault="007A17B3">
      <w:pPr>
        <w:spacing w:line="276" w:lineRule="auto"/>
        <w:ind w:left="567"/>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 xml:space="preserve">DE LOS ELEMENTOS PARA LA CLASIFICACIÓN </w:t>
      </w:r>
    </w:p>
    <w:p w14:paraId="4ED49A34" w14:textId="77777777" w:rsidR="00B014C4" w:rsidRPr="000E4D03" w:rsidRDefault="007A17B3">
      <w:pPr>
        <w:spacing w:line="276" w:lineRule="auto"/>
        <w:ind w:left="567" w:right="900"/>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b/>
          <w:i/>
          <w:sz w:val="22"/>
          <w:szCs w:val="22"/>
        </w:rPr>
        <w:t>Quincuagésimo.</w:t>
      </w:r>
      <w:r w:rsidRPr="000E4D03">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D2C9D3F" w14:textId="77777777" w:rsidR="00B014C4" w:rsidRPr="000E4D03" w:rsidRDefault="007A17B3">
      <w:pPr>
        <w:spacing w:line="276" w:lineRule="auto"/>
        <w:ind w:left="567" w:right="900"/>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b/>
          <w:i/>
          <w:sz w:val="22"/>
          <w:szCs w:val="22"/>
        </w:rPr>
        <w:t>Quincuagésimo primero.</w:t>
      </w:r>
      <w:r w:rsidRPr="000E4D03">
        <w:rPr>
          <w:rFonts w:ascii="Palatino Linotype" w:eastAsia="Palatino Linotype" w:hAnsi="Palatino Linotype" w:cs="Palatino Linotype"/>
          <w:i/>
          <w:sz w:val="22"/>
          <w:szCs w:val="22"/>
        </w:rPr>
        <w:t xml:space="preserve"> Toda acta del Comité de Transparencia deberá contener: </w:t>
      </w:r>
    </w:p>
    <w:p w14:paraId="43996A5B" w14:textId="77777777" w:rsidR="00B014C4" w:rsidRPr="000E4D03" w:rsidRDefault="007A17B3">
      <w:pPr>
        <w:numPr>
          <w:ilvl w:val="1"/>
          <w:numId w:val="1"/>
        </w:num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E4D03">
        <w:rPr>
          <w:rFonts w:ascii="Palatino Linotype" w:eastAsia="Palatino Linotype" w:hAnsi="Palatino Linotype" w:cs="Palatino Linotype"/>
          <w:i/>
          <w:color w:val="000000"/>
          <w:sz w:val="22"/>
          <w:szCs w:val="22"/>
        </w:rPr>
        <w:t xml:space="preserve">El número de sesión y fecha; </w:t>
      </w:r>
    </w:p>
    <w:p w14:paraId="6F91F12F" w14:textId="77777777" w:rsidR="00B014C4" w:rsidRPr="000E4D03" w:rsidRDefault="007A17B3">
      <w:pPr>
        <w:numPr>
          <w:ilvl w:val="1"/>
          <w:numId w:val="1"/>
        </w:numPr>
        <w:pBdr>
          <w:top w:val="nil"/>
          <w:left w:val="nil"/>
          <w:bottom w:val="nil"/>
          <w:right w:val="nil"/>
          <w:between w:val="nil"/>
        </w:pBdr>
        <w:spacing w:line="276" w:lineRule="auto"/>
        <w:ind w:left="426" w:right="900"/>
        <w:jc w:val="both"/>
        <w:rPr>
          <w:rFonts w:ascii="Palatino Linotype" w:eastAsia="Palatino Linotype" w:hAnsi="Palatino Linotype" w:cs="Palatino Linotype"/>
          <w:i/>
          <w:color w:val="000000"/>
          <w:sz w:val="22"/>
          <w:szCs w:val="22"/>
        </w:rPr>
      </w:pPr>
      <w:r w:rsidRPr="000E4D03">
        <w:rPr>
          <w:rFonts w:ascii="Palatino Linotype" w:eastAsia="Palatino Linotype" w:hAnsi="Palatino Linotype" w:cs="Palatino Linotype"/>
          <w:i/>
          <w:color w:val="000000"/>
          <w:sz w:val="22"/>
          <w:szCs w:val="22"/>
        </w:rPr>
        <w:t xml:space="preserve">El nombre del área que solicitó la clasificación de información; </w:t>
      </w:r>
    </w:p>
    <w:p w14:paraId="4CDE86E5" w14:textId="77777777" w:rsidR="00B014C4" w:rsidRPr="000E4D03" w:rsidRDefault="007A17B3">
      <w:pPr>
        <w:numPr>
          <w:ilvl w:val="1"/>
          <w:numId w:val="1"/>
        </w:numPr>
        <w:pBdr>
          <w:top w:val="nil"/>
          <w:left w:val="nil"/>
          <w:bottom w:val="nil"/>
          <w:right w:val="nil"/>
          <w:between w:val="nil"/>
        </w:pBdr>
        <w:spacing w:line="276" w:lineRule="auto"/>
        <w:ind w:left="426" w:right="900"/>
        <w:jc w:val="both"/>
        <w:rPr>
          <w:rFonts w:ascii="Palatino Linotype" w:eastAsia="Palatino Linotype" w:hAnsi="Palatino Linotype" w:cs="Palatino Linotype"/>
          <w:i/>
          <w:color w:val="000000"/>
          <w:sz w:val="22"/>
          <w:szCs w:val="22"/>
        </w:rPr>
      </w:pPr>
      <w:r w:rsidRPr="000E4D03">
        <w:rPr>
          <w:rFonts w:ascii="Palatino Linotype" w:eastAsia="Palatino Linotype" w:hAnsi="Palatino Linotype" w:cs="Palatino Linotype"/>
          <w:i/>
          <w:color w:val="000000"/>
          <w:sz w:val="22"/>
          <w:szCs w:val="22"/>
        </w:rPr>
        <w:t xml:space="preserve">La fundamentación legal y motivación correspondiente; </w:t>
      </w:r>
    </w:p>
    <w:p w14:paraId="0FE9CB8C" w14:textId="77777777" w:rsidR="00B014C4" w:rsidRPr="000E4D03" w:rsidRDefault="007A17B3">
      <w:pPr>
        <w:numPr>
          <w:ilvl w:val="1"/>
          <w:numId w:val="1"/>
        </w:numPr>
        <w:pBdr>
          <w:top w:val="nil"/>
          <w:left w:val="nil"/>
          <w:bottom w:val="nil"/>
          <w:right w:val="nil"/>
          <w:between w:val="nil"/>
        </w:pBdr>
        <w:spacing w:line="276" w:lineRule="auto"/>
        <w:ind w:left="426" w:right="900"/>
        <w:jc w:val="both"/>
        <w:rPr>
          <w:rFonts w:ascii="Palatino Linotype" w:eastAsia="Palatino Linotype" w:hAnsi="Palatino Linotype" w:cs="Palatino Linotype"/>
          <w:i/>
          <w:color w:val="000000"/>
          <w:sz w:val="22"/>
          <w:szCs w:val="22"/>
        </w:rPr>
      </w:pPr>
      <w:r w:rsidRPr="000E4D03">
        <w:rPr>
          <w:rFonts w:ascii="Palatino Linotype" w:eastAsia="Palatino Linotype" w:hAnsi="Palatino Linotype" w:cs="Palatino Linotype"/>
          <w:i/>
          <w:color w:val="000000"/>
          <w:sz w:val="22"/>
          <w:szCs w:val="22"/>
        </w:rPr>
        <w:t xml:space="preserve">La resolución o resoluciones aprobadas; y </w:t>
      </w:r>
    </w:p>
    <w:p w14:paraId="173270DC" w14:textId="77777777" w:rsidR="00B014C4" w:rsidRPr="000E4D03" w:rsidRDefault="007A17B3">
      <w:pPr>
        <w:numPr>
          <w:ilvl w:val="1"/>
          <w:numId w:val="1"/>
        </w:numPr>
        <w:pBdr>
          <w:top w:val="nil"/>
          <w:left w:val="nil"/>
          <w:bottom w:val="nil"/>
          <w:right w:val="nil"/>
          <w:between w:val="nil"/>
        </w:pBdr>
        <w:spacing w:line="276" w:lineRule="auto"/>
        <w:ind w:left="426" w:right="900"/>
        <w:jc w:val="both"/>
        <w:rPr>
          <w:rFonts w:ascii="Palatino Linotype" w:eastAsia="Palatino Linotype" w:hAnsi="Palatino Linotype" w:cs="Palatino Linotype"/>
          <w:i/>
          <w:color w:val="000000"/>
          <w:sz w:val="22"/>
          <w:szCs w:val="22"/>
        </w:rPr>
      </w:pPr>
      <w:r w:rsidRPr="000E4D03">
        <w:rPr>
          <w:rFonts w:ascii="Palatino Linotype" w:eastAsia="Palatino Linotype" w:hAnsi="Palatino Linotype" w:cs="Palatino Linotype"/>
          <w:i/>
          <w:color w:val="000000"/>
          <w:sz w:val="22"/>
          <w:szCs w:val="22"/>
        </w:rPr>
        <w:t xml:space="preserve">La rúbrica o firma digital de cada integrante del Comité de Transparencia. </w:t>
      </w:r>
    </w:p>
    <w:p w14:paraId="052067D7" w14:textId="77777777" w:rsidR="00B014C4" w:rsidRPr="000E4D03" w:rsidRDefault="007A17B3">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E4D03">
        <w:rPr>
          <w:rFonts w:ascii="Palatino Linotype" w:eastAsia="Palatino Linotype" w:hAnsi="Palatino Linotype" w:cs="Palatino Linotype"/>
          <w:i/>
          <w:color w:val="000000"/>
          <w:sz w:val="22"/>
          <w:szCs w:val="22"/>
        </w:rPr>
        <w:lastRenderedPageBreak/>
        <w:t xml:space="preserve">Las resoluciones del Comité en las que se haya determinado confirmar o modificar la clasificación de información pública como reservada, deberán incluir, cuando menos: </w:t>
      </w:r>
    </w:p>
    <w:p w14:paraId="473C5442" w14:textId="77777777" w:rsidR="00B014C4" w:rsidRPr="000E4D03" w:rsidRDefault="007A17B3">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E4D03">
        <w:rPr>
          <w:rFonts w:ascii="Palatino Linotype" w:eastAsia="Palatino Linotype" w:hAnsi="Palatino Linotype" w:cs="Palatino Linotype"/>
          <w:i/>
          <w:color w:val="000000"/>
          <w:sz w:val="22"/>
          <w:szCs w:val="22"/>
        </w:rPr>
        <w:t>I. Los motivos y razonamientos que sustenten la confirmación o modificación de la prueba de daño;</w:t>
      </w:r>
    </w:p>
    <w:p w14:paraId="707947CF" w14:textId="77777777" w:rsidR="00B014C4" w:rsidRPr="000E4D03" w:rsidRDefault="007A17B3">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E4D03">
        <w:rPr>
          <w:rFonts w:ascii="Palatino Linotype" w:eastAsia="Palatino Linotype" w:hAnsi="Palatino Linotype" w:cs="Palatino Linotype"/>
          <w:i/>
          <w:color w:val="000000"/>
          <w:sz w:val="22"/>
          <w:szCs w:val="22"/>
        </w:rPr>
        <w:t xml:space="preserve">II. Descripción de las partes o secciones reservadas, en caso de clasificación parcial; </w:t>
      </w:r>
    </w:p>
    <w:p w14:paraId="77C4B640" w14:textId="77777777" w:rsidR="00B014C4" w:rsidRPr="000E4D03" w:rsidRDefault="007A17B3">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E4D03">
        <w:rPr>
          <w:rFonts w:ascii="Palatino Linotype" w:eastAsia="Palatino Linotype" w:hAnsi="Palatino Linotype" w:cs="Palatino Linotype"/>
          <w:i/>
          <w:color w:val="000000"/>
          <w:sz w:val="22"/>
          <w:szCs w:val="22"/>
        </w:rPr>
        <w:t xml:space="preserve">III. El periodo por el que mantendrá su clasificación y fecha de expiración; y </w:t>
      </w:r>
    </w:p>
    <w:p w14:paraId="50909E60" w14:textId="77777777" w:rsidR="00B014C4" w:rsidRPr="000E4D03" w:rsidRDefault="007A17B3">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E4D03">
        <w:rPr>
          <w:rFonts w:ascii="Palatino Linotype" w:eastAsia="Palatino Linotype" w:hAnsi="Palatino Linotype" w:cs="Palatino Linotype"/>
          <w:i/>
          <w:color w:val="000000"/>
          <w:sz w:val="22"/>
          <w:szCs w:val="22"/>
        </w:rPr>
        <w:t xml:space="preserve">IV. El nombre del titular y área encargada de realizar la versión pública del documento, en su caso. </w:t>
      </w:r>
    </w:p>
    <w:p w14:paraId="57189CB8" w14:textId="77777777" w:rsidR="00B014C4" w:rsidRPr="000E4D03" w:rsidRDefault="007A17B3">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E4D03">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14:paraId="6641227F" w14:textId="77777777" w:rsidR="00B014C4" w:rsidRPr="000E4D03" w:rsidRDefault="007A17B3">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0E4D03">
        <w:rPr>
          <w:rFonts w:ascii="Palatino Linotype" w:eastAsia="Palatino Linotype" w:hAnsi="Palatino Linotype" w:cs="Palatino Linotype"/>
          <w:b/>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BD5524D" w14:textId="77777777" w:rsidR="00B014C4" w:rsidRPr="000E4D03" w:rsidRDefault="007A17B3">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E4D03">
        <w:rPr>
          <w:rFonts w:ascii="Palatino Linotype" w:eastAsia="Palatino Linotype" w:hAnsi="Palatino Linotype" w:cs="Palatino Linotype"/>
          <w:b/>
          <w:i/>
          <w:color w:val="000000"/>
          <w:sz w:val="22"/>
          <w:szCs w:val="22"/>
        </w:rPr>
        <w:t xml:space="preserve">Quincuagésimo segundo. </w:t>
      </w:r>
      <w:r w:rsidRPr="000E4D03">
        <w:rPr>
          <w:rFonts w:ascii="Palatino Linotype" w:eastAsia="Palatino Linotype" w:hAnsi="Palatino Linotype" w:cs="Palatino Linotype"/>
          <w:i/>
          <w:color w:val="000000"/>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1C350F3" w14:textId="77777777" w:rsidR="00B014C4" w:rsidRPr="000E4D03" w:rsidRDefault="007A17B3">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E4D03">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14:paraId="6D057994" w14:textId="77777777" w:rsidR="00B014C4" w:rsidRPr="000E4D03" w:rsidRDefault="007A17B3">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E4D03">
        <w:rPr>
          <w:rFonts w:ascii="Palatino Linotype" w:eastAsia="Palatino Linotype" w:hAnsi="Palatino Linotype" w:cs="Palatino Linotype"/>
          <w:i/>
          <w:color w:val="000000"/>
          <w:sz w:val="22"/>
          <w:szCs w:val="22"/>
        </w:rPr>
        <w:t>I. Fijar la fecha en que se elaboró la versión pública y la fecha en la cual el Comité de</w:t>
      </w:r>
    </w:p>
    <w:p w14:paraId="061613FC" w14:textId="77777777" w:rsidR="00B014C4" w:rsidRPr="000E4D03" w:rsidRDefault="007A17B3">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E4D03">
        <w:rPr>
          <w:rFonts w:ascii="Palatino Linotype" w:eastAsia="Palatino Linotype" w:hAnsi="Palatino Linotype" w:cs="Palatino Linotype"/>
          <w:i/>
          <w:color w:val="000000"/>
          <w:sz w:val="22"/>
          <w:szCs w:val="22"/>
        </w:rPr>
        <w:t>Transparencia confirmó dicha versión;</w:t>
      </w:r>
    </w:p>
    <w:p w14:paraId="18096FB5" w14:textId="77777777" w:rsidR="00B014C4" w:rsidRPr="000E4D03" w:rsidRDefault="007A17B3">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E4D03">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14:paraId="3D0F3F55" w14:textId="77777777" w:rsidR="00B014C4" w:rsidRPr="000E4D03" w:rsidRDefault="007A17B3">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E4D03">
        <w:rPr>
          <w:rFonts w:ascii="Palatino Linotype" w:eastAsia="Palatino Linotype" w:hAnsi="Palatino Linotype" w:cs="Palatino Linotype"/>
          <w:i/>
          <w:color w:val="000000"/>
          <w:sz w:val="22"/>
          <w:szCs w:val="22"/>
        </w:rPr>
        <w:t>III. Señalar las personas o instancias autorizadas a acceder a la información clasificada.</w:t>
      </w:r>
    </w:p>
    <w:p w14:paraId="0CFD6BC9" w14:textId="77777777" w:rsidR="00B014C4" w:rsidRPr="000E4D03" w:rsidRDefault="007A17B3">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E4D03">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r w:rsidRPr="000E4D03">
        <w:rPr>
          <w:noProof/>
          <w:lang w:eastAsia="es-MX"/>
        </w:rPr>
        <w:drawing>
          <wp:anchor distT="0" distB="0" distL="114300" distR="114300" simplePos="0" relativeHeight="251658240" behindDoc="0" locked="0" layoutInCell="1" hidden="0" allowOverlap="1" wp14:anchorId="725B84E2" wp14:editId="3C05BBC0">
            <wp:simplePos x="0" y="0"/>
            <wp:positionH relativeFrom="column">
              <wp:posOffset>377190</wp:posOffset>
            </wp:positionH>
            <wp:positionV relativeFrom="paragraph">
              <wp:posOffset>798830</wp:posOffset>
            </wp:positionV>
            <wp:extent cx="4568190" cy="330200"/>
            <wp:effectExtent l="0" t="0" r="0" b="0"/>
            <wp:wrapTopAndBottom distT="0" distB="0"/>
            <wp:docPr id="8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568190" cy="330200"/>
                    </a:xfrm>
                    <a:prstGeom prst="rect">
                      <a:avLst/>
                    </a:prstGeom>
                    <a:ln/>
                  </pic:spPr>
                </pic:pic>
              </a:graphicData>
            </a:graphic>
          </wp:anchor>
        </w:drawing>
      </w:r>
    </w:p>
    <w:p w14:paraId="711CB191" w14:textId="77777777" w:rsidR="00B014C4" w:rsidRPr="000E4D03" w:rsidRDefault="007A17B3">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0E4D03">
        <w:rPr>
          <w:rFonts w:ascii="Palatino Linotype" w:eastAsia="Palatino Linotype" w:hAnsi="Palatino Linotype" w:cs="Palatino Linotype"/>
          <w:b/>
          <w:i/>
          <w:noProof/>
          <w:color w:val="000000"/>
          <w:sz w:val="22"/>
          <w:szCs w:val="22"/>
          <w:lang w:eastAsia="es-MX"/>
        </w:rPr>
        <w:lastRenderedPageBreak/>
        <w:drawing>
          <wp:inline distT="0" distB="0" distL="0" distR="0" wp14:anchorId="43009316" wp14:editId="081780C6">
            <wp:extent cx="4576404" cy="5139653"/>
            <wp:effectExtent l="0" t="0" r="0" b="0"/>
            <wp:docPr id="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576404" cy="5139653"/>
                    </a:xfrm>
                    <a:prstGeom prst="rect">
                      <a:avLst/>
                    </a:prstGeom>
                    <a:ln/>
                  </pic:spPr>
                </pic:pic>
              </a:graphicData>
            </a:graphic>
          </wp:inline>
        </w:drawing>
      </w:r>
    </w:p>
    <w:p w14:paraId="74D506AD" w14:textId="77777777" w:rsidR="00B014C4" w:rsidRPr="000E4D03" w:rsidRDefault="00B014C4">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14:paraId="2B6E168E" w14:textId="77777777" w:rsidR="00B014C4" w:rsidRPr="000E4D03" w:rsidRDefault="007A17B3">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E4D03">
        <w:rPr>
          <w:rFonts w:ascii="Palatino Linotype" w:eastAsia="Palatino Linotype" w:hAnsi="Palatino Linotype" w:cs="Palatino Linotype"/>
          <w:b/>
          <w:i/>
          <w:color w:val="000000"/>
          <w:sz w:val="22"/>
          <w:szCs w:val="22"/>
        </w:rPr>
        <w:t xml:space="preserve">Quincuagésimo cuarto. </w:t>
      </w:r>
      <w:r w:rsidRPr="000E4D03">
        <w:rPr>
          <w:rFonts w:ascii="Palatino Linotype" w:eastAsia="Palatino Linotype" w:hAnsi="Palatino Linotype" w:cs="Palatino Linotype"/>
          <w:i/>
          <w:color w:val="000000"/>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39641B3B" w14:textId="77777777" w:rsidR="00B014C4" w:rsidRPr="000E4D03" w:rsidRDefault="00B014C4">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14:paraId="50757183" w14:textId="77777777" w:rsidR="00B014C4" w:rsidRPr="000E4D03" w:rsidRDefault="007A17B3">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E4D03">
        <w:rPr>
          <w:rFonts w:ascii="Palatino Linotype" w:eastAsia="Palatino Linotype" w:hAnsi="Palatino Linotype" w:cs="Palatino Linotype"/>
          <w:b/>
          <w:i/>
          <w:color w:val="000000"/>
          <w:sz w:val="22"/>
          <w:szCs w:val="22"/>
        </w:rPr>
        <w:t xml:space="preserve">Quincuagésimo quinto. </w:t>
      </w:r>
      <w:r w:rsidRPr="000E4D03">
        <w:rPr>
          <w:rFonts w:ascii="Palatino Linotype" w:eastAsia="Palatino Linotype" w:hAnsi="Palatino Linotype" w:cs="Palatino Linotype"/>
          <w:i/>
          <w:color w:val="000000"/>
          <w:sz w:val="22"/>
          <w:szCs w:val="22"/>
        </w:rPr>
        <w:t xml:space="preserve">Cada área del sujeto obligado podrá designar formalmente a una o más personas como responsables del </w:t>
      </w:r>
      <w:proofErr w:type="spellStart"/>
      <w:r w:rsidRPr="000E4D03">
        <w:rPr>
          <w:rFonts w:ascii="Palatino Linotype" w:eastAsia="Palatino Linotype" w:hAnsi="Palatino Linotype" w:cs="Palatino Linotype"/>
          <w:i/>
          <w:color w:val="000000"/>
          <w:sz w:val="22"/>
          <w:szCs w:val="22"/>
        </w:rPr>
        <w:t>testado</w:t>
      </w:r>
      <w:proofErr w:type="spellEnd"/>
      <w:r w:rsidRPr="000E4D03">
        <w:rPr>
          <w:rFonts w:ascii="Palatino Linotype" w:eastAsia="Palatino Linotype" w:hAnsi="Palatino Linotype" w:cs="Palatino Linotype"/>
          <w:i/>
          <w:color w:val="000000"/>
          <w:sz w:val="22"/>
          <w:szCs w:val="22"/>
        </w:rPr>
        <w:t xml:space="preserve">, que sean encargadas de la adecuada elaboración o supervisión de las versiones públicas de los documentos o </w:t>
      </w:r>
      <w:r w:rsidRPr="000E4D03">
        <w:rPr>
          <w:rFonts w:ascii="Palatino Linotype" w:eastAsia="Palatino Linotype" w:hAnsi="Palatino Linotype" w:cs="Palatino Linotype"/>
          <w:i/>
          <w:color w:val="000000"/>
          <w:sz w:val="22"/>
          <w:szCs w:val="22"/>
        </w:rPr>
        <w:lastRenderedPageBreak/>
        <w:t xml:space="preserve">expedientes, verificando que cumplan con los requisitos señalados en las Leyes Generales, los presentes Lineamientos y demás normativa aplicable antes de su confirmación por el Comité de Transparencia.” (Sic) (Énfasis añadido) </w:t>
      </w:r>
    </w:p>
    <w:p w14:paraId="44908894" w14:textId="77777777" w:rsidR="00B014C4" w:rsidRPr="000E4D03" w:rsidRDefault="007A17B3">
      <w:pPr>
        <w:spacing w:before="240" w:after="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0E4D03">
        <w:rPr>
          <w:rFonts w:ascii="Palatino Linotype" w:eastAsia="Palatino Linotype" w:hAnsi="Palatino Linotype" w:cs="Palatino Linotype"/>
          <w:b/>
        </w:rPr>
        <w:t>Sujeto Obligado</w:t>
      </w:r>
      <w:r w:rsidRPr="000E4D03">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7D4755F" w14:textId="77777777" w:rsidR="00B014C4" w:rsidRPr="000E4D03" w:rsidRDefault="007A17B3">
      <w:pPr>
        <w:spacing w:before="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 xml:space="preserve">Ahora bien, con relación a los oficios que serán materia de cumplimiento se destaca que </w:t>
      </w:r>
      <w:r w:rsidR="002D0081" w:rsidRPr="000E4D03">
        <w:rPr>
          <w:rFonts w:ascii="Palatino Linotype" w:eastAsia="Palatino Linotype" w:hAnsi="Palatino Linotype" w:cs="Palatino Linotype"/>
        </w:rPr>
        <w:t xml:space="preserve">en el caso que alguna información contenida en </w:t>
      </w:r>
      <w:r w:rsidRPr="000E4D03">
        <w:rPr>
          <w:rFonts w:ascii="Palatino Linotype" w:eastAsia="Palatino Linotype" w:hAnsi="Palatino Linotype" w:cs="Palatino Linotype"/>
        </w:rPr>
        <w:t xml:space="preserve">dichos oficios pudieran encuadrar en alguna causal de clasificación de la información, la cual es concebida como el acto administrativo mediante el cual los </w:t>
      </w:r>
      <w:r w:rsidRPr="000E4D03">
        <w:rPr>
          <w:rFonts w:ascii="Palatino Linotype" w:eastAsia="Palatino Linotype" w:hAnsi="Palatino Linotype" w:cs="Palatino Linotype"/>
          <w:b/>
        </w:rPr>
        <w:t xml:space="preserve">Sujetos Obligados </w:t>
      </w:r>
      <w:r w:rsidRPr="000E4D03">
        <w:rPr>
          <w:rFonts w:ascii="Palatino Linotype" w:eastAsia="Palatino Linotype" w:hAnsi="Palatino Linotype" w:cs="Palatino Linotype"/>
        </w:rPr>
        <w:t xml:space="preserve">determinan que la información requerida actualiza alguno de los supuestos de confidencialidad </w:t>
      </w:r>
      <w:r w:rsidRPr="000E4D03">
        <w:rPr>
          <w:rFonts w:ascii="Palatino Linotype" w:eastAsia="Palatino Linotype" w:hAnsi="Palatino Linotype" w:cs="Palatino Linotype"/>
          <w:b/>
        </w:rPr>
        <w:t xml:space="preserve">o </w:t>
      </w:r>
      <w:r w:rsidRPr="000E4D03">
        <w:rPr>
          <w:rFonts w:ascii="Palatino Linotype" w:eastAsia="Palatino Linotype" w:hAnsi="Palatino Linotype" w:cs="Palatino Linotype"/>
          <w:b/>
          <w:u w:val="single"/>
        </w:rPr>
        <w:t>reserva,</w:t>
      </w:r>
      <w:r w:rsidRPr="000E4D03">
        <w:rPr>
          <w:rFonts w:ascii="Palatino Linotype" w:eastAsia="Palatino Linotype" w:hAnsi="Palatino Linotype" w:cs="Palatino Linotype"/>
          <w:b/>
        </w:rPr>
        <w:t xml:space="preserve"> </w:t>
      </w:r>
      <w:r w:rsidRPr="000E4D03">
        <w:rPr>
          <w:rFonts w:ascii="Palatino Linotype" w:eastAsia="Palatino Linotype" w:hAnsi="Palatino Linotype" w:cs="Palatino Linotype"/>
        </w:rPr>
        <w:t>de acuerdo con las bases y los principios inmers</w:t>
      </w:r>
      <w:r w:rsidR="002D0081" w:rsidRPr="000E4D03">
        <w:rPr>
          <w:rFonts w:ascii="Palatino Linotype" w:eastAsia="Palatino Linotype" w:hAnsi="Palatino Linotype" w:cs="Palatino Linotype"/>
        </w:rPr>
        <w:t>os en la normatividad aplicable</w:t>
      </w:r>
      <w:r w:rsidRPr="000E4D03">
        <w:rPr>
          <w:rFonts w:ascii="Palatino Linotype" w:eastAsia="Palatino Linotype" w:hAnsi="Palatino Linotype" w:cs="Palatino Linotype"/>
        </w:rPr>
        <w:t>, el Sujeto Obligado deberá clasificar la información, emitiendo en su caso el acuerdo correspondiente</w:t>
      </w:r>
      <w:r w:rsidRPr="000E4D03">
        <w:rPr>
          <w:rFonts w:ascii="Palatino Linotype" w:eastAsia="Palatino Linotype" w:hAnsi="Palatino Linotype" w:cs="Palatino Linotype"/>
          <w:b/>
        </w:rPr>
        <w:t>,</w:t>
      </w:r>
      <w:r w:rsidRPr="000E4D03">
        <w:rPr>
          <w:rFonts w:ascii="Palatino Linotype" w:eastAsia="Palatino Linotype" w:hAnsi="Palatino Linotype" w:cs="Palatino Linotype"/>
        </w:rPr>
        <w:t xml:space="preserve"> luego entonces, para realizar la reserva de la información, no basta con invocar alguna de las causales previstas en la Ley de transparencia local. En sentido contrario, dicha valoración debe realizarse a través de lo que se conoce como </w:t>
      </w:r>
      <w:r w:rsidRPr="000E4D03">
        <w:rPr>
          <w:rFonts w:ascii="Palatino Linotype" w:eastAsia="Palatino Linotype" w:hAnsi="Palatino Linotype" w:cs="Palatino Linotype"/>
          <w:b/>
          <w:i/>
        </w:rPr>
        <w:t xml:space="preserve">“prueba de daño”, </w:t>
      </w:r>
      <w:r w:rsidRPr="000E4D03">
        <w:rPr>
          <w:rFonts w:ascii="Palatino Linotype" w:eastAsia="Palatino Linotype" w:hAnsi="Palatino Linotype" w:cs="Palatino Linotype"/>
        </w:rPr>
        <w:t xml:space="preserve">que consiste en exponer los argumentos </w:t>
      </w:r>
      <w:r w:rsidRPr="000E4D03">
        <w:rPr>
          <w:rFonts w:ascii="Palatino Linotype" w:eastAsia="Palatino Linotype" w:hAnsi="Palatino Linotype" w:cs="Palatino Linotype"/>
        </w:rPr>
        <w:lastRenderedPageBreak/>
        <w:t>y razones, basados en elementos objetivos o verificables, a partir de los cuales se derive que la divulgación de información, en particular, puede afectar, poner en riesgo o dañar el interés protegido</w:t>
      </w:r>
      <w:r w:rsidRPr="000E4D03">
        <w:rPr>
          <w:vertAlign w:val="superscript"/>
        </w:rPr>
        <w:footnoteReference w:id="3"/>
      </w:r>
      <w:r w:rsidRPr="000E4D03">
        <w:rPr>
          <w:rFonts w:ascii="Palatino Linotype" w:eastAsia="Palatino Linotype" w:hAnsi="Palatino Linotype" w:cs="Palatino Linotype"/>
        </w:rPr>
        <w:t>. Asimismo, ésta no debe basarse en meras especulaciones o suposiciones, sino en elementos objetivos que deban evaluar que existe un riego actual e inminente</w:t>
      </w:r>
      <w:r w:rsidRPr="000E4D03">
        <w:rPr>
          <w:vertAlign w:val="superscript"/>
        </w:rPr>
        <w:footnoteReference w:id="4"/>
      </w:r>
      <w:r w:rsidRPr="000E4D03">
        <w:rPr>
          <w:rFonts w:ascii="Palatino Linotype" w:eastAsia="Palatino Linotype" w:hAnsi="Palatino Linotype" w:cs="Palatino Linotype"/>
        </w:rPr>
        <w:t>.</w:t>
      </w:r>
    </w:p>
    <w:p w14:paraId="2CA7B506" w14:textId="77777777" w:rsidR="00B014C4" w:rsidRPr="000E4D03" w:rsidRDefault="00B014C4">
      <w:pPr>
        <w:spacing w:line="360" w:lineRule="auto"/>
        <w:jc w:val="both"/>
        <w:rPr>
          <w:rFonts w:ascii="Palatino Linotype" w:eastAsia="Palatino Linotype" w:hAnsi="Palatino Linotype" w:cs="Palatino Linotype"/>
          <w:b/>
        </w:rPr>
      </w:pPr>
    </w:p>
    <w:p w14:paraId="38D8763B" w14:textId="77777777" w:rsidR="00B014C4" w:rsidRPr="000E4D03" w:rsidRDefault="007A17B3">
      <w:pPr>
        <w:spacing w:line="360" w:lineRule="auto"/>
        <w:jc w:val="both"/>
        <w:rPr>
          <w:rFonts w:ascii="Palatino Linotype" w:eastAsia="Palatino Linotype" w:hAnsi="Palatino Linotype" w:cs="Palatino Linotype"/>
          <w:color w:val="000000"/>
        </w:rPr>
      </w:pPr>
      <w:r w:rsidRPr="000E4D03">
        <w:rPr>
          <w:rFonts w:ascii="Palatino Linotype" w:eastAsia="Palatino Linotype" w:hAnsi="Palatino Linotype" w:cs="Palatino Linotype"/>
          <w:color w:val="000000"/>
        </w:rPr>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w:t>
      </w:r>
      <w:r w:rsidRPr="000E4D03">
        <w:rPr>
          <w:rFonts w:ascii="Palatino Linotype" w:eastAsia="Palatino Linotype" w:hAnsi="Palatino Linotype" w:cs="Palatino Linotype"/>
          <w:b/>
          <w:color w:val="000000"/>
          <w:u w:val="single"/>
        </w:rPr>
        <w:t>sino de cada uno de los documentos que lo integran</w:t>
      </w:r>
      <w:r w:rsidRPr="000E4D03">
        <w:rPr>
          <w:rFonts w:ascii="Palatino Linotype" w:eastAsia="Palatino Linotype" w:hAnsi="Palatino Linotype" w:cs="Palatino Linotype"/>
          <w:color w:val="000000"/>
        </w:rPr>
        <w:t>.</w:t>
      </w:r>
    </w:p>
    <w:p w14:paraId="633C811C" w14:textId="77777777" w:rsidR="002D0081" w:rsidRPr="000E4D03" w:rsidRDefault="002D0081">
      <w:pPr>
        <w:spacing w:line="360" w:lineRule="auto"/>
        <w:jc w:val="both"/>
        <w:rPr>
          <w:rFonts w:ascii="Palatino Linotype" w:eastAsia="Palatino Linotype" w:hAnsi="Palatino Linotype" w:cs="Palatino Linotype"/>
          <w:color w:val="000000"/>
        </w:rPr>
      </w:pPr>
    </w:p>
    <w:p w14:paraId="2331FA8C" w14:textId="77777777" w:rsidR="00B014C4" w:rsidRPr="000E4D03" w:rsidRDefault="007A17B3">
      <w:pPr>
        <w:spacing w:line="360" w:lineRule="auto"/>
        <w:jc w:val="both"/>
        <w:rPr>
          <w:rFonts w:ascii="Palatino Linotype" w:eastAsia="Palatino Linotype" w:hAnsi="Palatino Linotype" w:cs="Palatino Linotype"/>
          <w:color w:val="000000"/>
        </w:rPr>
      </w:pPr>
      <w:r w:rsidRPr="000E4D03">
        <w:rPr>
          <w:rFonts w:ascii="Palatino Linotype" w:eastAsia="Palatino Linotype" w:hAnsi="Palatino Linotype" w:cs="Palatino Linotype"/>
          <w:color w:val="000000"/>
        </w:rPr>
        <w:t>Para aplicar la prueba de daño, se deberán de precisar las razones objetivas por las que la apertura genera una afectación, acreditando que:</w:t>
      </w:r>
    </w:p>
    <w:p w14:paraId="4F658B80" w14:textId="77777777" w:rsidR="002D0081" w:rsidRPr="000E4D03" w:rsidRDefault="002D0081">
      <w:pPr>
        <w:spacing w:line="360" w:lineRule="auto"/>
        <w:jc w:val="both"/>
        <w:rPr>
          <w:rFonts w:ascii="Palatino Linotype" w:eastAsia="Palatino Linotype" w:hAnsi="Palatino Linotype" w:cs="Palatino Linotype"/>
          <w:color w:val="000000"/>
        </w:rPr>
      </w:pPr>
    </w:p>
    <w:p w14:paraId="05A581A6" w14:textId="77777777" w:rsidR="00B014C4" w:rsidRPr="000E4D03" w:rsidRDefault="007A17B3">
      <w:pPr>
        <w:widowControl w:val="0"/>
        <w:spacing w:after="240" w:line="360" w:lineRule="auto"/>
        <w:ind w:left="567" w:right="851"/>
        <w:jc w:val="both"/>
        <w:rPr>
          <w:rFonts w:ascii="Palatino Linotype" w:eastAsia="Palatino Linotype" w:hAnsi="Palatino Linotype" w:cs="Palatino Linotype"/>
          <w:color w:val="000000"/>
        </w:rPr>
      </w:pPr>
      <w:r w:rsidRPr="000E4D03">
        <w:rPr>
          <w:rFonts w:ascii="Palatino Linotype" w:eastAsia="Palatino Linotype" w:hAnsi="Palatino Linotype" w:cs="Palatino Linotype"/>
          <w:color w:val="000000"/>
        </w:rPr>
        <w:t xml:space="preserve">I. La divulgación de la información representa un riesgo real, demostrable e identificable del perjuicio significativo al interés </w:t>
      </w:r>
      <w:r w:rsidRPr="000E4D03">
        <w:rPr>
          <w:rFonts w:ascii="Palatino Linotype" w:eastAsia="Palatino Linotype" w:hAnsi="Palatino Linotype" w:cs="Palatino Linotype"/>
          <w:color w:val="000000"/>
        </w:rPr>
        <w:lastRenderedPageBreak/>
        <w:t xml:space="preserve">público o a la seguridad pública; </w:t>
      </w:r>
    </w:p>
    <w:p w14:paraId="396B701B" w14:textId="77777777" w:rsidR="00B014C4" w:rsidRPr="000E4D03" w:rsidRDefault="007A17B3">
      <w:pPr>
        <w:widowControl w:val="0"/>
        <w:spacing w:after="240" w:line="360" w:lineRule="auto"/>
        <w:ind w:left="567" w:right="851"/>
        <w:jc w:val="both"/>
        <w:rPr>
          <w:rFonts w:ascii="Palatino Linotype" w:eastAsia="Palatino Linotype" w:hAnsi="Palatino Linotype" w:cs="Palatino Linotype"/>
          <w:color w:val="000000"/>
        </w:rPr>
      </w:pPr>
      <w:r w:rsidRPr="000E4D03">
        <w:rPr>
          <w:rFonts w:ascii="Palatino Linotype" w:eastAsia="Palatino Linotype" w:hAnsi="Palatino Linotype" w:cs="Palatino Linotype"/>
          <w:color w:val="000000"/>
        </w:rPr>
        <w:t xml:space="preserve">II. El riesgo de perjuicio que supondría la divulgación supera el interés público general de que se difunda; y </w:t>
      </w:r>
    </w:p>
    <w:p w14:paraId="69B89B7D" w14:textId="77777777" w:rsidR="00B014C4" w:rsidRPr="000E4D03" w:rsidRDefault="007A17B3">
      <w:pPr>
        <w:widowControl w:val="0"/>
        <w:spacing w:after="240" w:line="360" w:lineRule="auto"/>
        <w:ind w:left="567" w:right="851"/>
        <w:jc w:val="both"/>
        <w:rPr>
          <w:rFonts w:ascii="Palatino Linotype" w:eastAsia="Palatino Linotype" w:hAnsi="Palatino Linotype" w:cs="Palatino Linotype"/>
          <w:color w:val="000000"/>
        </w:rPr>
      </w:pPr>
      <w:r w:rsidRPr="000E4D03">
        <w:rPr>
          <w:rFonts w:ascii="Palatino Linotype" w:eastAsia="Palatino Linotype" w:hAnsi="Palatino Linotype" w:cs="Palatino Linotype"/>
          <w:color w:val="000000"/>
        </w:rPr>
        <w:t xml:space="preserve">III. La limitación se adecua al principio de proporcionalidad y representa el medio menos restrictivo disponible para evitar el perjuicio. </w:t>
      </w:r>
    </w:p>
    <w:p w14:paraId="6A3208E3" w14:textId="77777777" w:rsidR="00B014C4" w:rsidRPr="000E4D03" w:rsidRDefault="007A17B3">
      <w:pPr>
        <w:spacing w:line="360" w:lineRule="auto"/>
        <w:jc w:val="both"/>
        <w:rPr>
          <w:rFonts w:ascii="Palatino Linotype" w:eastAsia="Palatino Linotype" w:hAnsi="Palatino Linotype" w:cs="Palatino Linotype"/>
          <w:color w:val="000000"/>
        </w:rPr>
      </w:pPr>
      <w:r w:rsidRPr="000E4D03">
        <w:rPr>
          <w:rFonts w:ascii="Palatino Linotype" w:eastAsia="Palatino Linotype" w:hAnsi="Palatino Linotype" w:cs="Palatino Linotype"/>
          <w:color w:val="000000"/>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1C8BDDAF" w14:textId="77777777" w:rsidR="002D0081" w:rsidRPr="000E4D03" w:rsidRDefault="002D0081">
      <w:pPr>
        <w:spacing w:line="360" w:lineRule="auto"/>
        <w:jc w:val="both"/>
        <w:rPr>
          <w:rFonts w:ascii="Palatino Linotype" w:eastAsia="Palatino Linotype" w:hAnsi="Palatino Linotype" w:cs="Palatino Linotype"/>
          <w:color w:val="000000"/>
        </w:rPr>
      </w:pPr>
    </w:p>
    <w:p w14:paraId="3CC447A9" w14:textId="77777777" w:rsidR="00B014C4" w:rsidRPr="000E4D03" w:rsidRDefault="007A17B3">
      <w:pPr>
        <w:spacing w:line="360" w:lineRule="auto"/>
        <w:jc w:val="both"/>
        <w:rPr>
          <w:rFonts w:ascii="Palatino Linotype" w:eastAsia="Palatino Linotype" w:hAnsi="Palatino Linotype" w:cs="Palatino Linotype"/>
          <w:color w:val="000000"/>
        </w:rPr>
      </w:pPr>
      <w:r w:rsidRPr="000E4D03">
        <w:rPr>
          <w:rFonts w:ascii="Palatino Linotype" w:eastAsia="Palatino Linotype" w:hAnsi="Palatino Linotype" w:cs="Palatino Linotype"/>
          <w:color w:val="000000"/>
        </w:rPr>
        <w:t xml:space="preserve">Identificado ese riesgo, se debe demostrar que el mismo supera el interés público general porque se difunda dicha información. </w:t>
      </w:r>
    </w:p>
    <w:p w14:paraId="50FDE401" w14:textId="77777777" w:rsidR="002D0081" w:rsidRPr="000E4D03" w:rsidRDefault="002D0081">
      <w:pPr>
        <w:spacing w:line="360" w:lineRule="auto"/>
        <w:jc w:val="both"/>
        <w:rPr>
          <w:rFonts w:ascii="Palatino Linotype" w:eastAsia="Palatino Linotype" w:hAnsi="Palatino Linotype" w:cs="Palatino Linotype"/>
          <w:color w:val="000000"/>
        </w:rPr>
      </w:pPr>
    </w:p>
    <w:p w14:paraId="3720CA63" w14:textId="77777777" w:rsidR="00B014C4" w:rsidRPr="000E4D03" w:rsidRDefault="007A17B3">
      <w:pPr>
        <w:spacing w:line="360" w:lineRule="auto"/>
        <w:jc w:val="both"/>
        <w:rPr>
          <w:rFonts w:ascii="Palatino Linotype" w:eastAsia="Palatino Linotype" w:hAnsi="Palatino Linotype" w:cs="Palatino Linotype"/>
          <w:color w:val="000000"/>
        </w:rPr>
      </w:pPr>
      <w:r w:rsidRPr="000E4D03">
        <w:rPr>
          <w:rFonts w:ascii="Palatino Linotype" w:eastAsia="Palatino Linotype" w:hAnsi="Palatino Linotype" w:cs="Palatino Linotype"/>
          <w:color w:val="000000"/>
        </w:rPr>
        <w:t>Y, por último,  que la limitación es acorde con el principio de proporcionalidad, para ello, se sugiere emplear los tres juicios propuestos por la Corte Constitucional Colombiana</w:t>
      </w:r>
      <w:r w:rsidRPr="000E4D03">
        <w:rPr>
          <w:rFonts w:ascii="Palatino Linotype" w:eastAsia="Palatino Linotype" w:hAnsi="Palatino Linotype" w:cs="Palatino Linotype"/>
          <w:color w:val="000000"/>
          <w:vertAlign w:val="superscript"/>
        </w:rPr>
        <w:footnoteReference w:id="5"/>
      </w:r>
      <w:r w:rsidRPr="000E4D03">
        <w:rPr>
          <w:rFonts w:ascii="Palatino Linotype" w:eastAsia="Palatino Linotype" w:hAnsi="Palatino Linotype" w:cs="Palatino Linotype"/>
          <w:color w:val="000000"/>
        </w:rPr>
        <w:t xml:space="preserve">, siguiendo el principio de ponderación propuesto por el Tribunal </w:t>
      </w:r>
      <w:r w:rsidRPr="000E4D03">
        <w:rPr>
          <w:rFonts w:ascii="Palatino Linotype" w:eastAsia="Palatino Linotype" w:hAnsi="Palatino Linotype" w:cs="Palatino Linotype"/>
          <w:color w:val="000000"/>
        </w:rPr>
        <w:lastRenderedPageBreak/>
        <w:t>Constitucional Alemán,</w:t>
      </w:r>
      <w:r w:rsidRPr="000E4D03">
        <w:rPr>
          <w:rFonts w:ascii="Palatino Linotype" w:eastAsia="Palatino Linotype" w:hAnsi="Palatino Linotype" w:cs="Palatino Linotype"/>
          <w:color w:val="000000"/>
          <w:vertAlign w:val="superscript"/>
        </w:rPr>
        <w:footnoteReference w:id="6"/>
      </w:r>
      <w:r w:rsidRPr="000E4D03">
        <w:rPr>
          <w:rFonts w:ascii="Palatino Linotype" w:eastAsia="Palatino Linotype" w:hAnsi="Palatino Linotype" w:cs="Palatino Linotype"/>
          <w:color w:val="000000"/>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00011182" w14:textId="77777777" w:rsidR="002D0081" w:rsidRPr="000E4D03" w:rsidRDefault="002D0081">
      <w:pPr>
        <w:spacing w:line="360" w:lineRule="auto"/>
        <w:jc w:val="both"/>
        <w:rPr>
          <w:rFonts w:ascii="Palatino Linotype" w:eastAsia="Palatino Linotype" w:hAnsi="Palatino Linotype" w:cs="Palatino Linotype"/>
          <w:color w:val="000000"/>
        </w:rPr>
      </w:pPr>
    </w:p>
    <w:p w14:paraId="44095E06" w14:textId="77777777" w:rsidR="00B014C4" w:rsidRPr="000E4D03" w:rsidRDefault="007A17B3">
      <w:pPr>
        <w:spacing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color w:val="000000"/>
        </w:rPr>
        <w:t xml:space="preserve">Es así, que al configurarse tales requisitos, se otorga certidumbre jurídica y se protege la esfera más íntima del derecho humano constitucional y convencionalmente reconocido. </w:t>
      </w:r>
    </w:p>
    <w:p w14:paraId="3668F60E" w14:textId="77777777" w:rsidR="00B014C4" w:rsidRPr="000E4D03" w:rsidRDefault="007A17B3">
      <w:pPr>
        <w:spacing w:before="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En virtud de lo anterior, se desprende que los Acuerdos de Reserva deberán de cumplir los siguientes parámetros de forma y fondo:</w:t>
      </w:r>
    </w:p>
    <w:p w14:paraId="73B451AC" w14:textId="77777777" w:rsidR="00B014C4" w:rsidRPr="000E4D03" w:rsidRDefault="007A17B3">
      <w:pPr>
        <w:numPr>
          <w:ilvl w:val="0"/>
          <w:numId w:val="2"/>
        </w:numPr>
        <w:spacing w:before="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Número de folio de la solicitud</w:t>
      </w:r>
    </w:p>
    <w:p w14:paraId="67AE2479" w14:textId="77777777" w:rsidR="00B014C4" w:rsidRPr="000E4D03" w:rsidRDefault="007A17B3">
      <w:pPr>
        <w:numPr>
          <w:ilvl w:val="0"/>
          <w:numId w:val="2"/>
        </w:numPr>
        <w:spacing w:before="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Referencia a la información solicitada</w:t>
      </w:r>
    </w:p>
    <w:p w14:paraId="1EBA32DD" w14:textId="77777777" w:rsidR="00B014C4" w:rsidRPr="000E4D03" w:rsidRDefault="007A17B3">
      <w:pPr>
        <w:numPr>
          <w:ilvl w:val="0"/>
          <w:numId w:val="2"/>
        </w:numPr>
        <w:spacing w:before="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lastRenderedPageBreak/>
        <w:t>Causal aplicable del artículo 113 de la Ley General, vinculándola con el Lineamiento específico del presente ordenamiento y, cuando corresponda, el supuesto normativo que expresamente le otorga el carácter de información reservada</w:t>
      </w:r>
    </w:p>
    <w:p w14:paraId="683E1A41" w14:textId="77777777" w:rsidR="00B014C4" w:rsidRPr="000E4D03" w:rsidRDefault="007A17B3">
      <w:pPr>
        <w:numPr>
          <w:ilvl w:val="0"/>
          <w:numId w:val="2"/>
        </w:numPr>
        <w:spacing w:before="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Fundamento y motivación legal</w:t>
      </w:r>
    </w:p>
    <w:p w14:paraId="318224E1" w14:textId="77777777" w:rsidR="00B014C4" w:rsidRPr="000E4D03" w:rsidRDefault="007A17B3">
      <w:pPr>
        <w:numPr>
          <w:ilvl w:val="0"/>
          <w:numId w:val="2"/>
        </w:numPr>
        <w:spacing w:before="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Conexión entre los fundamentos y motivos que dieron origen a la reserva de la información</w:t>
      </w:r>
    </w:p>
    <w:p w14:paraId="68CD897A" w14:textId="77777777" w:rsidR="00B014C4" w:rsidRPr="000E4D03" w:rsidRDefault="007A17B3">
      <w:pPr>
        <w:spacing w:before="240" w:line="360" w:lineRule="auto"/>
        <w:jc w:val="both"/>
        <w:rPr>
          <w:rFonts w:ascii="Palatino Linotype" w:eastAsia="Palatino Linotype" w:hAnsi="Palatino Linotype" w:cs="Palatino Linotype"/>
          <w:b/>
        </w:rPr>
      </w:pPr>
      <w:r w:rsidRPr="000E4D03">
        <w:rPr>
          <w:rFonts w:ascii="Palatino Linotype" w:eastAsia="Palatino Linotype" w:hAnsi="Palatino Linotype" w:cs="Palatino Linotype"/>
          <w:b/>
        </w:rPr>
        <w:t xml:space="preserve">Prueba de daño </w:t>
      </w:r>
    </w:p>
    <w:p w14:paraId="302000F0" w14:textId="77777777" w:rsidR="00B014C4" w:rsidRPr="000E4D03" w:rsidRDefault="007A17B3">
      <w:pPr>
        <w:numPr>
          <w:ilvl w:val="0"/>
          <w:numId w:val="2"/>
        </w:numPr>
        <w:spacing w:before="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Riesgo real, demostrable e identificable (modo, tiempo y lugar)</w:t>
      </w:r>
    </w:p>
    <w:p w14:paraId="56D0B514" w14:textId="77777777" w:rsidR="00B014C4" w:rsidRPr="000E4D03" w:rsidRDefault="007A17B3">
      <w:pPr>
        <w:numPr>
          <w:ilvl w:val="0"/>
          <w:numId w:val="2"/>
        </w:numPr>
        <w:spacing w:before="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Temporalidad de la reserva de la información</w:t>
      </w:r>
    </w:p>
    <w:p w14:paraId="1FBF9B75" w14:textId="77777777" w:rsidR="00B014C4" w:rsidRPr="000E4D03" w:rsidRDefault="007A17B3">
      <w:pPr>
        <w:numPr>
          <w:ilvl w:val="0"/>
          <w:numId w:val="2"/>
        </w:numPr>
        <w:spacing w:before="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 xml:space="preserve">Autoridades competentes </w:t>
      </w:r>
    </w:p>
    <w:p w14:paraId="14BB8D28" w14:textId="77777777" w:rsidR="00B014C4" w:rsidRPr="000E4D03" w:rsidRDefault="007A17B3">
      <w:pPr>
        <w:spacing w:before="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 xml:space="preserve">En razón de lo anterior, se destaca que la pauta metodológica necesaria para clasificar la información como reservada se desprende inicialmente de identificar las causales aplicables, por ello, resulta oportuno realizar un análisis integral del numeral 140 de la Ley de Transparencia y Acceso a la Información Pública del Estado de México y Municipios, porción normativa que dispone a la literalidad lo siguiente: </w:t>
      </w:r>
    </w:p>
    <w:p w14:paraId="7A22ED1A" w14:textId="77777777" w:rsidR="00B014C4" w:rsidRPr="000E4D03" w:rsidRDefault="007A17B3">
      <w:pPr>
        <w:spacing w:before="240" w:after="160" w:line="276" w:lineRule="auto"/>
        <w:ind w:left="851" w:right="851"/>
        <w:jc w:val="center"/>
        <w:rPr>
          <w:rFonts w:ascii="Palatino Linotype" w:eastAsia="Palatino Linotype" w:hAnsi="Palatino Linotype" w:cs="Palatino Linotype"/>
          <w:b/>
          <w:i/>
          <w:sz w:val="22"/>
          <w:szCs w:val="22"/>
        </w:rPr>
      </w:pPr>
      <w:r w:rsidRPr="000E4D03">
        <w:rPr>
          <w:rFonts w:ascii="Palatino Linotype" w:eastAsia="Palatino Linotype" w:hAnsi="Palatino Linotype" w:cs="Palatino Linotype"/>
          <w:b/>
          <w:i/>
          <w:sz w:val="22"/>
          <w:szCs w:val="22"/>
        </w:rPr>
        <w:t xml:space="preserve">Ley de Transparencia y Acceso a la Información Pública del Estado de México y Municipios </w:t>
      </w:r>
    </w:p>
    <w:p w14:paraId="28EEF9C7" w14:textId="77777777" w:rsidR="00B014C4" w:rsidRPr="000E4D03" w:rsidRDefault="007A17B3">
      <w:pPr>
        <w:spacing w:before="240" w:after="160" w:line="276" w:lineRule="auto"/>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lastRenderedPageBreak/>
        <w:t xml:space="preserve">“Artículo 140. El acceso a la información pública será restringido excepcionalmente, cuando por razones de interés público, ésta sea clasificada como reservada, conforme a los criterios siguientes: </w:t>
      </w:r>
    </w:p>
    <w:p w14:paraId="72F12088" w14:textId="77777777" w:rsidR="00B014C4" w:rsidRPr="000E4D03" w:rsidRDefault="007A17B3">
      <w:pPr>
        <w:spacing w:before="240" w:after="160" w:line="276" w:lineRule="auto"/>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 xml:space="preserve">I. Comprometa la seguridad pública y cuente con un propósito genuino y un efecto demostrable; </w:t>
      </w:r>
    </w:p>
    <w:p w14:paraId="2779E80F" w14:textId="77777777" w:rsidR="00B014C4" w:rsidRPr="000E4D03" w:rsidRDefault="007A17B3">
      <w:pPr>
        <w:spacing w:before="240" w:after="160" w:line="276" w:lineRule="auto"/>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 xml:space="preserve">II. Pueda menoscabar la conducción de las negociaciones y relaciones internacionales; </w:t>
      </w:r>
    </w:p>
    <w:p w14:paraId="0AC85B99" w14:textId="77777777" w:rsidR="00B014C4" w:rsidRPr="000E4D03" w:rsidRDefault="007A17B3">
      <w:pPr>
        <w:spacing w:before="240" w:after="160" w:line="276" w:lineRule="auto"/>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36EAF62" w14:textId="77777777" w:rsidR="00B014C4" w:rsidRPr="000E4D03" w:rsidRDefault="007A17B3">
      <w:pPr>
        <w:spacing w:before="240" w:after="160" w:line="276" w:lineRule="auto"/>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 xml:space="preserve">IV. Ponga en riesgo la vida, la seguridad o la salud de una persona física; </w:t>
      </w:r>
    </w:p>
    <w:p w14:paraId="084B224A" w14:textId="77777777" w:rsidR="00B014C4" w:rsidRPr="000E4D03" w:rsidRDefault="007A17B3">
      <w:pPr>
        <w:spacing w:before="240" w:after="160" w:line="276" w:lineRule="auto"/>
        <w:ind w:left="851" w:right="851"/>
        <w:jc w:val="both"/>
        <w:rPr>
          <w:rFonts w:ascii="Palatino Linotype" w:eastAsia="Palatino Linotype" w:hAnsi="Palatino Linotype" w:cs="Palatino Linotype"/>
          <w:b/>
          <w:i/>
          <w:sz w:val="22"/>
          <w:szCs w:val="22"/>
          <w:u w:val="single"/>
        </w:rPr>
      </w:pPr>
      <w:r w:rsidRPr="000E4D03">
        <w:rPr>
          <w:rFonts w:ascii="Palatino Linotype" w:eastAsia="Palatino Linotype" w:hAnsi="Palatino Linotype" w:cs="Palatino Linotype"/>
          <w:b/>
          <w:i/>
          <w:sz w:val="22"/>
          <w:szCs w:val="22"/>
          <w:u w:val="single"/>
        </w:rPr>
        <w:t xml:space="preserve">V. Aquella cuya divulgación obstruya o pueda causar un serio perjuicio a: </w:t>
      </w:r>
    </w:p>
    <w:p w14:paraId="456F22A3" w14:textId="77777777" w:rsidR="00B014C4" w:rsidRPr="000E4D03" w:rsidRDefault="007A17B3">
      <w:pPr>
        <w:spacing w:before="240" w:after="160" w:line="276" w:lineRule="auto"/>
        <w:ind w:left="851" w:right="851"/>
        <w:jc w:val="both"/>
        <w:rPr>
          <w:rFonts w:ascii="Palatino Linotype" w:eastAsia="Palatino Linotype" w:hAnsi="Palatino Linotype" w:cs="Palatino Linotype"/>
          <w:b/>
          <w:i/>
          <w:sz w:val="22"/>
          <w:szCs w:val="22"/>
          <w:u w:val="single"/>
        </w:rPr>
      </w:pPr>
      <w:r w:rsidRPr="000E4D03">
        <w:rPr>
          <w:rFonts w:ascii="Palatino Linotype" w:eastAsia="Palatino Linotype" w:hAnsi="Palatino Linotype" w:cs="Palatino Linotype"/>
          <w:b/>
          <w:i/>
          <w:sz w:val="22"/>
          <w:szCs w:val="22"/>
          <w:u w:val="single"/>
        </w:rPr>
        <w:t xml:space="preserve">1. Las actividades de fiscalización, verificación, inspección, comprobación y auditoría sobre el cumplimiento de las Leyes; o </w:t>
      </w:r>
    </w:p>
    <w:p w14:paraId="53909211" w14:textId="77777777" w:rsidR="00B014C4" w:rsidRPr="000E4D03" w:rsidRDefault="007A17B3">
      <w:pPr>
        <w:spacing w:before="240" w:after="160" w:line="276" w:lineRule="auto"/>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 xml:space="preserve">2. La recaudación de las contribuciones. </w:t>
      </w:r>
    </w:p>
    <w:p w14:paraId="6C40819F" w14:textId="77777777" w:rsidR="00B014C4" w:rsidRPr="000E4D03" w:rsidRDefault="007A17B3">
      <w:pPr>
        <w:spacing w:before="240" w:after="160" w:line="276" w:lineRule="auto"/>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01B99CBD" w14:textId="77777777" w:rsidR="00B014C4" w:rsidRPr="000E4D03" w:rsidRDefault="007A17B3">
      <w:pPr>
        <w:spacing w:before="240" w:after="160" w:line="276" w:lineRule="auto"/>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lastRenderedPageBreak/>
        <w:t xml:space="preserve">VII. La que contengan las opiniones, recomendaciones o puntos de vista que formen parte del proceso deliberativo de los servidores públicos, hasta en tanto sea adoptada la decisión definitiva, la cual deberá estar documentada; </w:t>
      </w:r>
    </w:p>
    <w:p w14:paraId="48BEA865" w14:textId="77777777" w:rsidR="00B014C4" w:rsidRPr="000E4D03" w:rsidRDefault="007A17B3">
      <w:pPr>
        <w:spacing w:before="240" w:after="160" w:line="276" w:lineRule="auto"/>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 xml:space="preserve">VIII. Vulnere la conducción de los expedientes judiciales o de los procedimientos administrativos seguidos en forma de juicio, en tanto no hayan quedado firmes; </w:t>
      </w:r>
    </w:p>
    <w:p w14:paraId="554F0B33" w14:textId="77777777" w:rsidR="00B014C4" w:rsidRPr="000E4D03" w:rsidRDefault="007A17B3">
      <w:pPr>
        <w:spacing w:before="240" w:after="160" w:line="276" w:lineRule="auto"/>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 xml:space="preserve">IX. Se encuentre contenida dentro de las investigaciones de hechos que la Ley señale como delitos y se tramiten ante el Ministerio Público; </w:t>
      </w:r>
    </w:p>
    <w:p w14:paraId="546D9292" w14:textId="77777777" w:rsidR="00B014C4" w:rsidRPr="000E4D03" w:rsidRDefault="007A17B3">
      <w:pPr>
        <w:spacing w:before="240" w:after="160" w:line="276" w:lineRule="auto"/>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0A9CCC3A" w14:textId="77777777" w:rsidR="00B014C4" w:rsidRPr="000E4D03" w:rsidRDefault="007A17B3">
      <w:pPr>
        <w:spacing w:before="240" w:after="160" w:line="276" w:lineRule="auto"/>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3C5370BD" w14:textId="77777777" w:rsidR="00B014C4" w:rsidRPr="000E4D03" w:rsidRDefault="007A17B3">
      <w:pPr>
        <w:spacing w:before="240" w:after="160" w:line="276" w:lineRule="auto"/>
        <w:ind w:left="851" w:right="851"/>
        <w:jc w:val="both"/>
        <w:rPr>
          <w:rFonts w:ascii="Palatino Linotype" w:eastAsia="Palatino Linotype" w:hAnsi="Palatino Linotype" w:cs="Palatino Linotype"/>
          <w:i/>
        </w:rPr>
      </w:pPr>
      <w:r w:rsidRPr="000E4D03">
        <w:rPr>
          <w:rFonts w:ascii="Palatino Linotype" w:eastAsia="Palatino Linotype" w:hAnsi="Palatino Linotype" w:cs="Palatino Linotype"/>
          <w:i/>
          <w:sz w:val="22"/>
          <w:szCs w:val="22"/>
        </w:rPr>
        <w:t>XI. Las que por disposición expresa de una ley tengan tal carácter, siempre que sean acordes con las bases, principios y disposiciones establecidos en esta Ley y no la contravengan; así como las previstas en tratados internacionales.” (Sic)</w:t>
      </w:r>
    </w:p>
    <w:p w14:paraId="6818C7D1" w14:textId="77777777" w:rsidR="00B014C4" w:rsidRPr="000E4D03" w:rsidRDefault="007A17B3">
      <w:pPr>
        <w:spacing w:before="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 xml:space="preserve">En virtud de lo anterior, resulta competencia del </w:t>
      </w:r>
      <w:r w:rsidRPr="000E4D03">
        <w:rPr>
          <w:rFonts w:ascii="Palatino Linotype" w:eastAsia="Palatino Linotype" w:hAnsi="Palatino Linotype" w:cs="Palatino Linotype"/>
          <w:b/>
        </w:rPr>
        <w:t xml:space="preserve">Sujeto Obligado </w:t>
      </w:r>
      <w:r w:rsidRPr="000E4D03">
        <w:rPr>
          <w:rFonts w:ascii="Palatino Linotype" w:eastAsia="Palatino Linotype" w:hAnsi="Palatino Linotype" w:cs="Palatino Linotype"/>
        </w:rPr>
        <w:t>apreciar el contenido de la información en cita, a efecto de valorar la posible actualización de una causal de reserva, y en consecuencia, proceder conforme a la pauta metodológica referida con anterioridad. Restricción que en términos del numeral 142 de la Ley de Transparencia local no podrá invocarse bajo los siguientes supuestos normativos:</w:t>
      </w:r>
    </w:p>
    <w:p w14:paraId="19B68FDE" w14:textId="77777777" w:rsidR="00B014C4" w:rsidRPr="000E4D03" w:rsidRDefault="007A17B3">
      <w:pPr>
        <w:spacing w:before="240" w:after="160" w:line="276" w:lineRule="auto"/>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“Artículo 142. Bajo ninguna circunstancia podrá invocarse el carácter de reservado cuando:</w:t>
      </w:r>
    </w:p>
    <w:p w14:paraId="0BBA038E" w14:textId="77777777" w:rsidR="00B014C4" w:rsidRPr="000E4D03" w:rsidRDefault="007A17B3">
      <w:pPr>
        <w:spacing w:before="240" w:after="160" w:line="276" w:lineRule="auto"/>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lastRenderedPageBreak/>
        <w:t xml:space="preserve"> I. Se trate de violaciones graves de derechos humanos, calificada así por autoridad competente; </w:t>
      </w:r>
    </w:p>
    <w:p w14:paraId="7A271222" w14:textId="77777777" w:rsidR="00B014C4" w:rsidRPr="000E4D03" w:rsidRDefault="007A17B3">
      <w:pPr>
        <w:spacing w:before="240" w:after="160" w:line="276" w:lineRule="auto"/>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 xml:space="preserve">II. Se trate de la investigación de posibles violaciones graves de derechos humanos aun cuando no exista pronunciamiento previo de autoridad competente, cuando se determine, a partir de criterios cuantitativos y cualitativos la trascendencia social de las violaciones; </w:t>
      </w:r>
    </w:p>
    <w:p w14:paraId="47EFA15B" w14:textId="77777777" w:rsidR="00B014C4" w:rsidRPr="000E4D03" w:rsidRDefault="007A17B3">
      <w:pPr>
        <w:spacing w:before="240" w:after="160" w:line="276" w:lineRule="auto"/>
        <w:ind w:left="851" w:right="851"/>
        <w:jc w:val="both"/>
        <w:rPr>
          <w:rFonts w:ascii="Palatino Linotype" w:eastAsia="Palatino Linotype" w:hAnsi="Palatino Linotype" w:cs="Palatino Linotype"/>
          <w:i/>
          <w:sz w:val="22"/>
          <w:szCs w:val="22"/>
        </w:rPr>
      </w:pPr>
      <w:r w:rsidRPr="000E4D03">
        <w:rPr>
          <w:rFonts w:ascii="Palatino Linotype" w:eastAsia="Palatino Linotype" w:hAnsi="Palatino Linotype" w:cs="Palatino Linotype"/>
          <w:i/>
          <w:sz w:val="22"/>
          <w:szCs w:val="22"/>
        </w:rPr>
        <w:t xml:space="preserve">III. 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14:paraId="4F0DF567" w14:textId="77777777" w:rsidR="00B014C4" w:rsidRPr="000E4D03" w:rsidRDefault="007A17B3">
      <w:pPr>
        <w:spacing w:before="240" w:after="160" w:line="276" w:lineRule="auto"/>
        <w:ind w:left="851" w:right="851"/>
        <w:jc w:val="both"/>
        <w:rPr>
          <w:rFonts w:ascii="Palatino Linotype" w:eastAsia="Palatino Linotype" w:hAnsi="Palatino Linotype" w:cs="Palatino Linotype"/>
          <w:b/>
          <w:i/>
        </w:rPr>
      </w:pPr>
      <w:r w:rsidRPr="000E4D03">
        <w:rPr>
          <w:rFonts w:ascii="Palatino Linotype" w:eastAsia="Palatino Linotype" w:hAnsi="Palatino Linotype" w:cs="Palatino Linotype"/>
          <w:i/>
          <w:sz w:val="22"/>
          <w:szCs w:val="22"/>
        </w:rPr>
        <w:t xml:space="preserve">IV. Se trate de información relacionada con actos de corrupción de conformidad con las disposiciones jurídicas aplicables.” </w:t>
      </w:r>
      <w:r w:rsidRPr="000E4D03">
        <w:rPr>
          <w:rFonts w:ascii="Palatino Linotype" w:eastAsia="Palatino Linotype" w:hAnsi="Palatino Linotype" w:cs="Palatino Linotype"/>
          <w:b/>
          <w:i/>
          <w:sz w:val="22"/>
          <w:szCs w:val="22"/>
        </w:rPr>
        <w:t>(Sic)</w:t>
      </w:r>
    </w:p>
    <w:p w14:paraId="658C45FC" w14:textId="77777777" w:rsidR="00B014C4" w:rsidRPr="000E4D03" w:rsidRDefault="007A17B3">
      <w:pPr>
        <w:spacing w:before="240" w:after="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rPr>
        <w:t>Así, con fundamento en lo prescrito en los</w:t>
      </w:r>
      <w:r w:rsidRPr="000E4D03">
        <w:t xml:space="preserve"> </w:t>
      </w:r>
      <w:r w:rsidRPr="000E4D03">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165BF05" w14:textId="77777777" w:rsidR="00B014C4" w:rsidRPr="000E4D03" w:rsidRDefault="007A17B3">
      <w:pPr>
        <w:pBdr>
          <w:top w:val="nil"/>
          <w:left w:val="nil"/>
          <w:bottom w:val="nil"/>
          <w:right w:val="nil"/>
          <w:between w:val="nil"/>
        </w:pBdr>
        <w:spacing w:before="280" w:after="280" w:line="360" w:lineRule="auto"/>
        <w:jc w:val="center"/>
        <w:rPr>
          <w:rFonts w:ascii="Palatino Linotype" w:eastAsia="Palatino Linotype" w:hAnsi="Palatino Linotype" w:cs="Palatino Linotype"/>
          <w:b/>
        </w:rPr>
      </w:pPr>
      <w:bookmarkStart w:id="4" w:name="_heading=h.3dy6vkm" w:colFirst="0" w:colLast="0"/>
      <w:bookmarkEnd w:id="4"/>
      <w:r w:rsidRPr="000E4D03">
        <w:rPr>
          <w:rFonts w:ascii="Palatino Linotype" w:eastAsia="Palatino Linotype" w:hAnsi="Palatino Linotype" w:cs="Palatino Linotype"/>
          <w:b/>
        </w:rPr>
        <w:t>III. R E S U E L V E</w:t>
      </w:r>
    </w:p>
    <w:p w14:paraId="475E00ED" w14:textId="77777777" w:rsidR="00B014C4" w:rsidRPr="000E4D03" w:rsidRDefault="007A17B3">
      <w:pPr>
        <w:spacing w:line="360" w:lineRule="auto"/>
        <w:ind w:right="49"/>
        <w:jc w:val="both"/>
        <w:rPr>
          <w:rFonts w:ascii="Palatino Linotype" w:eastAsia="Palatino Linotype" w:hAnsi="Palatino Linotype" w:cs="Palatino Linotype"/>
        </w:rPr>
      </w:pPr>
      <w:r w:rsidRPr="000E4D03">
        <w:rPr>
          <w:rFonts w:ascii="Palatino Linotype" w:eastAsia="Palatino Linotype" w:hAnsi="Palatino Linotype" w:cs="Palatino Linotype"/>
          <w:b/>
        </w:rPr>
        <w:t>Primero.</w:t>
      </w:r>
      <w:r w:rsidRPr="000E4D03">
        <w:rPr>
          <w:rFonts w:ascii="Palatino Linotype" w:eastAsia="Palatino Linotype" w:hAnsi="Palatino Linotype" w:cs="Palatino Linotype"/>
          <w:sz w:val="22"/>
          <w:szCs w:val="22"/>
        </w:rPr>
        <w:t xml:space="preserve"> </w:t>
      </w:r>
      <w:r w:rsidRPr="000E4D03">
        <w:rPr>
          <w:rFonts w:ascii="Palatino Linotype" w:eastAsia="Palatino Linotype" w:hAnsi="Palatino Linotype" w:cs="Palatino Linotype"/>
        </w:rPr>
        <w:t xml:space="preserve">Resultan </w:t>
      </w:r>
      <w:r w:rsidRPr="000E4D03">
        <w:rPr>
          <w:rFonts w:ascii="Palatino Linotype" w:eastAsia="Palatino Linotype" w:hAnsi="Palatino Linotype" w:cs="Palatino Linotype"/>
          <w:b/>
        </w:rPr>
        <w:t>fundadas</w:t>
      </w:r>
      <w:r w:rsidRPr="000E4D03">
        <w:rPr>
          <w:rFonts w:ascii="Palatino Linotype" w:eastAsia="Palatino Linotype" w:hAnsi="Palatino Linotype" w:cs="Palatino Linotype"/>
        </w:rPr>
        <w:t xml:space="preserve"> las razones o motivos de inconformidad hechos valer por </w:t>
      </w:r>
      <w:r w:rsidRPr="000E4D03">
        <w:rPr>
          <w:rFonts w:ascii="Palatino Linotype" w:eastAsia="Palatino Linotype" w:hAnsi="Palatino Linotype" w:cs="Palatino Linotype"/>
          <w:b/>
        </w:rPr>
        <w:t xml:space="preserve">la parte Recurrente, </w:t>
      </w:r>
      <w:r w:rsidRPr="000E4D03">
        <w:rPr>
          <w:rFonts w:ascii="Palatino Linotype" w:eastAsia="Palatino Linotype" w:hAnsi="Palatino Linotype" w:cs="Palatino Linotype"/>
        </w:rPr>
        <w:t>en los recursos de revisión</w:t>
      </w:r>
      <w:r w:rsidRPr="000E4D03">
        <w:rPr>
          <w:rFonts w:ascii="Palatino Linotype" w:eastAsia="Palatino Linotype" w:hAnsi="Palatino Linotype" w:cs="Palatino Linotype"/>
          <w:b/>
        </w:rPr>
        <w:t xml:space="preserve"> 16139/INFOEM/ICR-76/IP/RR/2022, </w:t>
      </w:r>
      <w:r w:rsidR="00F159B9" w:rsidRPr="000E4D03">
        <w:rPr>
          <w:rFonts w:ascii="Palatino Linotype" w:eastAsia="Palatino Linotype" w:hAnsi="Palatino Linotype" w:cs="Palatino Linotype"/>
          <w:b/>
        </w:rPr>
        <w:t xml:space="preserve">16141/INFOEM/ICR-147/IP/RR/2022, </w:t>
      </w:r>
      <w:r w:rsidRPr="000E4D03">
        <w:rPr>
          <w:rFonts w:ascii="Palatino Linotype" w:eastAsia="Palatino Linotype" w:hAnsi="Palatino Linotype" w:cs="Palatino Linotype"/>
          <w:b/>
        </w:rPr>
        <w:t>16148/INFOEM/ICR-97/IP/RR/2022, 16201/INFOEM/ICR-106/IP/RR/2022, 16206/INFOEM/ICR-112/IP/RR/2022, 16224/INFOEM/ICR-118/IP/RR/2022, 16226/INFOEM/ICR-</w:t>
      </w:r>
      <w:r w:rsidRPr="000E4D03">
        <w:rPr>
          <w:rFonts w:ascii="Palatino Linotype" w:eastAsia="Palatino Linotype" w:hAnsi="Palatino Linotype" w:cs="Palatino Linotype"/>
          <w:b/>
        </w:rPr>
        <w:lastRenderedPageBreak/>
        <w:t xml:space="preserve">110/IP/RR/2022  y 16610/INFOEM/ICR-116/IP/RR/2022 acumulados, </w:t>
      </w:r>
      <w:r w:rsidRPr="000E4D03">
        <w:rPr>
          <w:rFonts w:ascii="Palatino Linotype" w:eastAsia="Palatino Linotype" w:hAnsi="Palatino Linotype" w:cs="Palatino Linotype"/>
        </w:rPr>
        <w:t xml:space="preserve">en términos del </w:t>
      </w:r>
      <w:r w:rsidRPr="000E4D03">
        <w:rPr>
          <w:rFonts w:ascii="Palatino Linotype" w:eastAsia="Palatino Linotype" w:hAnsi="Palatino Linotype" w:cs="Palatino Linotype"/>
          <w:b/>
        </w:rPr>
        <w:t>Considerando</w:t>
      </w:r>
      <w:r w:rsidRPr="000E4D03">
        <w:rPr>
          <w:rFonts w:ascii="Palatino Linotype" w:eastAsia="Palatino Linotype" w:hAnsi="Palatino Linotype" w:cs="Palatino Linotype"/>
        </w:rPr>
        <w:t xml:space="preserve"> </w:t>
      </w:r>
      <w:r w:rsidRPr="000E4D03">
        <w:rPr>
          <w:rFonts w:ascii="Palatino Linotype" w:eastAsia="Palatino Linotype" w:hAnsi="Palatino Linotype" w:cs="Palatino Linotype"/>
          <w:b/>
        </w:rPr>
        <w:t xml:space="preserve">Cuarto </w:t>
      </w:r>
      <w:r w:rsidRPr="000E4D03">
        <w:rPr>
          <w:rFonts w:ascii="Palatino Linotype" w:eastAsia="Palatino Linotype" w:hAnsi="Palatino Linotype" w:cs="Palatino Linotype"/>
        </w:rPr>
        <w:t>de la presente resolución.</w:t>
      </w:r>
    </w:p>
    <w:p w14:paraId="7C566354" w14:textId="77777777" w:rsidR="00B014C4" w:rsidRPr="000E4D03" w:rsidRDefault="00B014C4">
      <w:pPr>
        <w:spacing w:line="360" w:lineRule="auto"/>
        <w:ind w:right="49"/>
        <w:jc w:val="both"/>
        <w:rPr>
          <w:rFonts w:ascii="Palatino Linotype" w:eastAsia="Palatino Linotype" w:hAnsi="Palatino Linotype" w:cs="Palatino Linotype"/>
        </w:rPr>
      </w:pPr>
    </w:p>
    <w:p w14:paraId="192D888D" w14:textId="77777777" w:rsidR="00B014C4" w:rsidRPr="000E4D03" w:rsidRDefault="007A17B3">
      <w:pPr>
        <w:spacing w:line="360" w:lineRule="auto"/>
        <w:ind w:right="49"/>
        <w:jc w:val="both"/>
        <w:rPr>
          <w:rFonts w:ascii="Palatino Linotype" w:eastAsia="Palatino Linotype" w:hAnsi="Palatino Linotype" w:cs="Palatino Linotype"/>
        </w:rPr>
      </w:pPr>
      <w:r w:rsidRPr="000E4D03">
        <w:rPr>
          <w:rFonts w:ascii="Palatino Linotype" w:eastAsia="Palatino Linotype" w:hAnsi="Palatino Linotype" w:cs="Palatino Linotype"/>
          <w:b/>
        </w:rPr>
        <w:t>Segundo</w:t>
      </w:r>
      <w:r w:rsidRPr="000E4D03">
        <w:rPr>
          <w:rFonts w:ascii="Palatino Linotype" w:eastAsia="Palatino Linotype" w:hAnsi="Palatino Linotype" w:cs="Palatino Linotype"/>
        </w:rPr>
        <w:t>. Se</w:t>
      </w:r>
      <w:r w:rsidRPr="000E4D03">
        <w:rPr>
          <w:rFonts w:ascii="Palatino Linotype" w:eastAsia="Palatino Linotype" w:hAnsi="Palatino Linotype" w:cs="Palatino Linotype"/>
          <w:b/>
        </w:rPr>
        <w:t> ORDENA </w:t>
      </w:r>
      <w:r w:rsidRPr="000E4D03">
        <w:rPr>
          <w:rFonts w:ascii="Palatino Linotype" w:eastAsia="Palatino Linotype" w:hAnsi="Palatino Linotype" w:cs="Palatino Linotype"/>
        </w:rPr>
        <w:t xml:space="preserve">al </w:t>
      </w:r>
      <w:r w:rsidRPr="000E4D03">
        <w:rPr>
          <w:rFonts w:ascii="Palatino Linotype" w:eastAsia="Palatino Linotype" w:hAnsi="Palatino Linotype" w:cs="Palatino Linotype"/>
          <w:b/>
        </w:rPr>
        <w:t xml:space="preserve">Sujeto Obligado, </w:t>
      </w:r>
      <w:r w:rsidRPr="000E4D03">
        <w:rPr>
          <w:rFonts w:ascii="Palatino Linotype" w:eastAsia="Palatino Linotype" w:hAnsi="Palatino Linotype" w:cs="Palatino Linotype"/>
        </w:rPr>
        <w:t xml:space="preserve">que en términos de los </w:t>
      </w:r>
      <w:r w:rsidRPr="000E4D03">
        <w:rPr>
          <w:rFonts w:ascii="Palatino Linotype" w:eastAsia="Palatino Linotype" w:hAnsi="Palatino Linotype" w:cs="Palatino Linotype"/>
          <w:b/>
        </w:rPr>
        <w:t>Considerandos</w:t>
      </w:r>
      <w:r w:rsidRPr="000E4D03">
        <w:rPr>
          <w:rFonts w:ascii="Palatino Linotype" w:eastAsia="Palatino Linotype" w:hAnsi="Palatino Linotype" w:cs="Palatino Linotype"/>
        </w:rPr>
        <w:t xml:space="preserve"> </w:t>
      </w:r>
      <w:r w:rsidRPr="000E4D03">
        <w:rPr>
          <w:rFonts w:ascii="Palatino Linotype" w:eastAsia="Palatino Linotype" w:hAnsi="Palatino Linotype" w:cs="Palatino Linotype"/>
          <w:b/>
        </w:rPr>
        <w:t xml:space="preserve">Cuarto y Quinto </w:t>
      </w:r>
      <w:r w:rsidRPr="000E4D03">
        <w:rPr>
          <w:rFonts w:ascii="Palatino Linotype" w:eastAsia="Palatino Linotype" w:hAnsi="Palatino Linotype" w:cs="Palatino Linotype"/>
        </w:rPr>
        <w:t xml:space="preserve">de esta resolución, entregue al </w:t>
      </w:r>
      <w:r w:rsidRPr="000E4D03">
        <w:rPr>
          <w:rFonts w:ascii="Palatino Linotype" w:eastAsia="Palatino Linotype" w:hAnsi="Palatino Linotype" w:cs="Palatino Linotype"/>
          <w:b/>
        </w:rPr>
        <w:t>Recurrente,</w:t>
      </w:r>
      <w:r w:rsidRPr="000E4D03">
        <w:rPr>
          <w:rFonts w:ascii="Palatino Linotype" w:eastAsia="Palatino Linotype" w:hAnsi="Palatino Linotype" w:cs="Palatino Linotype"/>
        </w:rPr>
        <w:t xml:space="preserve">  vía Sistema de Acceso a la Información Mexiquense (SAIMEX), </w:t>
      </w:r>
      <w:r w:rsidRPr="000E4D03">
        <w:rPr>
          <w:rFonts w:ascii="Palatino Linotype" w:eastAsia="Palatino Linotype" w:hAnsi="Palatino Linotype" w:cs="Palatino Linotype"/>
          <w:b/>
        </w:rPr>
        <w:t xml:space="preserve"> </w:t>
      </w:r>
      <w:r w:rsidRPr="000E4D03">
        <w:rPr>
          <w:rFonts w:ascii="Palatino Linotype" w:eastAsia="Palatino Linotype" w:hAnsi="Palatino Linotype" w:cs="Palatino Linotype"/>
        </w:rPr>
        <w:t xml:space="preserve">previa búsqueda exhaustiva y razonable, </w:t>
      </w:r>
      <w:r w:rsidRPr="000E4D03">
        <w:rPr>
          <w:rFonts w:ascii="Palatino Linotype" w:eastAsia="Palatino Linotype" w:hAnsi="Palatino Linotype" w:cs="Palatino Linotype"/>
          <w:b/>
        </w:rPr>
        <w:t xml:space="preserve">en su caso </w:t>
      </w:r>
      <w:r w:rsidRPr="000E4D03">
        <w:rPr>
          <w:rFonts w:ascii="Palatino Linotype" w:eastAsia="Palatino Linotype" w:hAnsi="Palatino Linotype" w:cs="Palatino Linotype"/>
        </w:rPr>
        <w:t xml:space="preserve">en </w:t>
      </w:r>
      <w:r w:rsidRPr="000E4D03">
        <w:rPr>
          <w:rFonts w:ascii="Palatino Linotype" w:eastAsia="Palatino Linotype" w:hAnsi="Palatino Linotype" w:cs="Palatino Linotype"/>
          <w:b/>
        </w:rPr>
        <w:t>versión pública</w:t>
      </w:r>
      <w:r w:rsidRPr="000E4D03">
        <w:rPr>
          <w:rFonts w:ascii="Palatino Linotype" w:eastAsia="Palatino Linotype" w:hAnsi="Palatino Linotype" w:cs="Palatino Linotype"/>
        </w:rPr>
        <w:t>, de</w:t>
      </w:r>
      <w:r w:rsidRPr="000E4D03">
        <w:rPr>
          <w:rFonts w:ascii="Palatino Linotype" w:eastAsia="Palatino Linotype" w:hAnsi="Palatino Linotype" w:cs="Palatino Linotype"/>
          <w:b/>
        </w:rPr>
        <w:t xml:space="preserve"> </w:t>
      </w:r>
      <w:r w:rsidRPr="000E4D03">
        <w:rPr>
          <w:rFonts w:ascii="Palatino Linotype" w:eastAsia="Palatino Linotype" w:hAnsi="Palatino Linotype" w:cs="Palatino Linotype"/>
        </w:rPr>
        <w:t>lo siguiente:</w:t>
      </w:r>
    </w:p>
    <w:p w14:paraId="02DC4698" w14:textId="77777777" w:rsidR="00B014C4" w:rsidRPr="000E4D03" w:rsidRDefault="00B014C4">
      <w:pPr>
        <w:spacing w:line="360" w:lineRule="auto"/>
        <w:jc w:val="both"/>
        <w:rPr>
          <w:rFonts w:ascii="Palatino Linotype" w:eastAsia="Palatino Linotype" w:hAnsi="Palatino Linotype" w:cs="Palatino Linotype"/>
          <w:b/>
        </w:rPr>
      </w:pPr>
    </w:p>
    <w:p w14:paraId="578CDFA1" w14:textId="77777777" w:rsidR="00B014C4" w:rsidRPr="000E4D03" w:rsidRDefault="007A17B3">
      <w:pPr>
        <w:widowControl w:val="0"/>
        <w:pBdr>
          <w:top w:val="nil"/>
          <w:left w:val="nil"/>
          <w:bottom w:val="nil"/>
          <w:right w:val="nil"/>
          <w:between w:val="nil"/>
        </w:pBdr>
        <w:spacing w:line="276" w:lineRule="auto"/>
        <w:ind w:left="567" w:right="851"/>
        <w:jc w:val="both"/>
        <w:rPr>
          <w:rFonts w:ascii="Palatino Linotype" w:eastAsia="Palatino Linotype" w:hAnsi="Palatino Linotype" w:cs="Palatino Linotype"/>
          <w:b/>
          <w:i/>
          <w:color w:val="000000"/>
          <w:sz w:val="22"/>
          <w:szCs w:val="22"/>
        </w:rPr>
      </w:pPr>
      <w:r w:rsidRPr="000E4D03">
        <w:rPr>
          <w:rFonts w:ascii="Palatino Linotype" w:eastAsia="Palatino Linotype" w:hAnsi="Palatino Linotype" w:cs="Palatino Linotype"/>
          <w:b/>
          <w:i/>
          <w:color w:val="000000"/>
          <w:sz w:val="22"/>
          <w:szCs w:val="22"/>
        </w:rPr>
        <w:t>1.- Oficios generados y recibidos por la Dirección de Medio Ambiente del 10 al 12 de octubre de 2022.</w:t>
      </w:r>
    </w:p>
    <w:p w14:paraId="526BF5FC" w14:textId="77777777" w:rsidR="00F159B9" w:rsidRPr="000E4D03" w:rsidRDefault="007A17B3">
      <w:pPr>
        <w:widowControl w:val="0"/>
        <w:pBdr>
          <w:top w:val="nil"/>
          <w:left w:val="nil"/>
          <w:bottom w:val="nil"/>
          <w:right w:val="nil"/>
          <w:between w:val="nil"/>
        </w:pBdr>
        <w:spacing w:line="276" w:lineRule="auto"/>
        <w:ind w:left="567" w:right="851"/>
        <w:jc w:val="both"/>
        <w:rPr>
          <w:rFonts w:ascii="Palatino Linotype" w:eastAsia="Palatino Linotype" w:hAnsi="Palatino Linotype" w:cs="Palatino Linotype"/>
          <w:b/>
          <w:i/>
          <w:color w:val="000000"/>
          <w:sz w:val="22"/>
          <w:szCs w:val="22"/>
        </w:rPr>
      </w:pPr>
      <w:r w:rsidRPr="000E4D03">
        <w:rPr>
          <w:rFonts w:ascii="Palatino Linotype" w:eastAsia="Palatino Linotype" w:hAnsi="Palatino Linotype" w:cs="Palatino Linotype"/>
          <w:b/>
          <w:i/>
          <w:color w:val="000000"/>
          <w:sz w:val="22"/>
          <w:szCs w:val="22"/>
        </w:rPr>
        <w:t xml:space="preserve">2.- </w:t>
      </w:r>
      <w:r w:rsidR="00F159B9" w:rsidRPr="000E4D03">
        <w:rPr>
          <w:rFonts w:ascii="Palatino Linotype" w:eastAsia="Palatino Linotype" w:hAnsi="Palatino Linotype" w:cs="Palatino Linotype"/>
          <w:b/>
          <w:i/>
          <w:color w:val="000000"/>
          <w:sz w:val="22"/>
          <w:szCs w:val="22"/>
        </w:rPr>
        <w:t>Oficios generados y recibidos por la Dirección de Servicios Públicos del 10 al 12 de octubre de 2022.</w:t>
      </w:r>
    </w:p>
    <w:p w14:paraId="12C8B4DE" w14:textId="77777777" w:rsidR="00B014C4" w:rsidRPr="000E4D03" w:rsidRDefault="00F159B9">
      <w:pPr>
        <w:widowControl w:val="0"/>
        <w:pBdr>
          <w:top w:val="nil"/>
          <w:left w:val="nil"/>
          <w:bottom w:val="nil"/>
          <w:right w:val="nil"/>
          <w:between w:val="nil"/>
        </w:pBdr>
        <w:spacing w:line="276" w:lineRule="auto"/>
        <w:ind w:left="567" w:right="851"/>
        <w:jc w:val="both"/>
        <w:rPr>
          <w:rFonts w:ascii="Palatino Linotype" w:eastAsia="Palatino Linotype" w:hAnsi="Palatino Linotype" w:cs="Palatino Linotype"/>
          <w:b/>
          <w:i/>
          <w:color w:val="000000"/>
          <w:sz w:val="22"/>
          <w:szCs w:val="22"/>
        </w:rPr>
      </w:pPr>
      <w:r w:rsidRPr="000E4D03">
        <w:rPr>
          <w:rFonts w:ascii="Palatino Linotype" w:eastAsia="Palatino Linotype" w:hAnsi="Palatino Linotype" w:cs="Palatino Linotype"/>
          <w:b/>
          <w:i/>
          <w:color w:val="000000"/>
          <w:sz w:val="22"/>
          <w:szCs w:val="22"/>
        </w:rPr>
        <w:t xml:space="preserve">3.- </w:t>
      </w:r>
      <w:r w:rsidR="007A17B3" w:rsidRPr="000E4D03">
        <w:rPr>
          <w:rFonts w:ascii="Palatino Linotype" w:eastAsia="Palatino Linotype" w:hAnsi="Palatino Linotype" w:cs="Palatino Linotype"/>
          <w:b/>
          <w:i/>
          <w:color w:val="000000"/>
          <w:sz w:val="22"/>
          <w:szCs w:val="22"/>
        </w:rPr>
        <w:t>Oficios generados y recibidos por el Instituto Municipal de Cultura Física y Deporte de Zinacantepec del 10 al 12 de octubre de 2022.</w:t>
      </w:r>
    </w:p>
    <w:p w14:paraId="38CF66D7" w14:textId="77777777" w:rsidR="00B014C4" w:rsidRPr="000E4D03" w:rsidRDefault="00F159B9">
      <w:pPr>
        <w:widowControl w:val="0"/>
        <w:pBdr>
          <w:top w:val="nil"/>
          <w:left w:val="nil"/>
          <w:bottom w:val="nil"/>
          <w:right w:val="nil"/>
          <w:between w:val="nil"/>
        </w:pBdr>
        <w:spacing w:line="276" w:lineRule="auto"/>
        <w:ind w:left="567" w:right="851"/>
        <w:jc w:val="both"/>
        <w:rPr>
          <w:rFonts w:ascii="Palatino Linotype" w:eastAsia="Palatino Linotype" w:hAnsi="Palatino Linotype" w:cs="Palatino Linotype"/>
          <w:b/>
          <w:i/>
          <w:color w:val="000000"/>
          <w:sz w:val="22"/>
          <w:szCs w:val="22"/>
        </w:rPr>
      </w:pPr>
      <w:r w:rsidRPr="000E4D03">
        <w:rPr>
          <w:rFonts w:ascii="Palatino Linotype" w:eastAsia="Palatino Linotype" w:hAnsi="Palatino Linotype" w:cs="Palatino Linotype"/>
          <w:b/>
          <w:i/>
          <w:color w:val="000000"/>
          <w:sz w:val="22"/>
          <w:szCs w:val="22"/>
        </w:rPr>
        <w:t>4</w:t>
      </w:r>
      <w:r w:rsidR="007A17B3" w:rsidRPr="000E4D03">
        <w:rPr>
          <w:rFonts w:ascii="Palatino Linotype" w:eastAsia="Palatino Linotype" w:hAnsi="Palatino Linotype" w:cs="Palatino Linotype"/>
          <w:b/>
          <w:i/>
          <w:color w:val="000000"/>
          <w:sz w:val="22"/>
          <w:szCs w:val="22"/>
        </w:rPr>
        <w:t>.-Oficios emitidos por la Tesorería Municipal del mes de septiembre 2022.</w:t>
      </w:r>
    </w:p>
    <w:p w14:paraId="07A916CF" w14:textId="77777777" w:rsidR="00B014C4" w:rsidRPr="000E4D03" w:rsidRDefault="00F159B9">
      <w:pPr>
        <w:widowControl w:val="0"/>
        <w:pBdr>
          <w:top w:val="nil"/>
          <w:left w:val="nil"/>
          <w:bottom w:val="nil"/>
          <w:right w:val="nil"/>
          <w:between w:val="nil"/>
        </w:pBdr>
        <w:spacing w:line="276" w:lineRule="auto"/>
        <w:ind w:left="567" w:right="851"/>
        <w:jc w:val="both"/>
        <w:rPr>
          <w:rFonts w:ascii="Palatino Linotype" w:eastAsia="Palatino Linotype" w:hAnsi="Palatino Linotype" w:cs="Palatino Linotype"/>
          <w:b/>
          <w:i/>
          <w:color w:val="000000"/>
          <w:sz w:val="22"/>
          <w:szCs w:val="22"/>
        </w:rPr>
      </w:pPr>
      <w:r w:rsidRPr="000E4D03">
        <w:rPr>
          <w:rFonts w:ascii="Palatino Linotype" w:eastAsia="Palatino Linotype" w:hAnsi="Palatino Linotype" w:cs="Palatino Linotype"/>
          <w:b/>
          <w:i/>
          <w:color w:val="000000"/>
          <w:sz w:val="22"/>
          <w:szCs w:val="22"/>
        </w:rPr>
        <w:t>5</w:t>
      </w:r>
      <w:r w:rsidR="007A17B3" w:rsidRPr="000E4D03">
        <w:rPr>
          <w:rFonts w:ascii="Palatino Linotype" w:eastAsia="Palatino Linotype" w:hAnsi="Palatino Linotype" w:cs="Palatino Linotype"/>
          <w:b/>
          <w:i/>
          <w:color w:val="000000"/>
          <w:sz w:val="22"/>
          <w:szCs w:val="22"/>
        </w:rPr>
        <w:t>.-Oficios generados y recibidos por la Presidencia Municipal del 10 al 12 de octubre de 2022.</w:t>
      </w:r>
    </w:p>
    <w:p w14:paraId="7CDCA85C" w14:textId="77777777" w:rsidR="00B014C4" w:rsidRPr="000E4D03" w:rsidRDefault="00F159B9">
      <w:pPr>
        <w:widowControl w:val="0"/>
        <w:pBdr>
          <w:top w:val="nil"/>
          <w:left w:val="nil"/>
          <w:bottom w:val="nil"/>
          <w:right w:val="nil"/>
          <w:between w:val="nil"/>
        </w:pBdr>
        <w:spacing w:line="276" w:lineRule="auto"/>
        <w:ind w:left="567" w:right="851"/>
        <w:jc w:val="both"/>
        <w:rPr>
          <w:rFonts w:ascii="Palatino Linotype" w:eastAsia="Palatino Linotype" w:hAnsi="Palatino Linotype" w:cs="Palatino Linotype"/>
          <w:b/>
          <w:i/>
          <w:color w:val="000000"/>
          <w:sz w:val="22"/>
          <w:szCs w:val="22"/>
        </w:rPr>
      </w:pPr>
      <w:r w:rsidRPr="000E4D03">
        <w:rPr>
          <w:rFonts w:ascii="Palatino Linotype" w:eastAsia="Palatino Linotype" w:hAnsi="Palatino Linotype" w:cs="Palatino Linotype"/>
          <w:b/>
          <w:i/>
          <w:color w:val="000000"/>
          <w:sz w:val="22"/>
          <w:szCs w:val="22"/>
        </w:rPr>
        <w:t>6</w:t>
      </w:r>
      <w:r w:rsidR="007A17B3" w:rsidRPr="000E4D03">
        <w:rPr>
          <w:rFonts w:ascii="Palatino Linotype" w:eastAsia="Palatino Linotype" w:hAnsi="Palatino Linotype" w:cs="Palatino Linotype"/>
          <w:b/>
          <w:i/>
          <w:color w:val="000000"/>
          <w:sz w:val="22"/>
          <w:szCs w:val="22"/>
        </w:rPr>
        <w:t>.- Oficios emitidos por la Dirección de Administración del 1 de septiembre 2022 al 5 de octubre de 2022.</w:t>
      </w:r>
    </w:p>
    <w:p w14:paraId="3833D539" w14:textId="77777777" w:rsidR="00B014C4" w:rsidRPr="000E4D03" w:rsidRDefault="00F159B9">
      <w:pPr>
        <w:widowControl w:val="0"/>
        <w:pBdr>
          <w:top w:val="nil"/>
          <w:left w:val="nil"/>
          <w:bottom w:val="nil"/>
          <w:right w:val="nil"/>
          <w:between w:val="nil"/>
        </w:pBdr>
        <w:spacing w:line="276" w:lineRule="auto"/>
        <w:ind w:left="567" w:right="851"/>
        <w:jc w:val="both"/>
        <w:rPr>
          <w:rFonts w:ascii="Palatino Linotype" w:eastAsia="Palatino Linotype" w:hAnsi="Palatino Linotype" w:cs="Palatino Linotype"/>
          <w:b/>
          <w:i/>
          <w:color w:val="000000"/>
          <w:sz w:val="22"/>
          <w:szCs w:val="22"/>
        </w:rPr>
      </w:pPr>
      <w:r w:rsidRPr="000E4D03">
        <w:rPr>
          <w:rFonts w:ascii="Palatino Linotype" w:eastAsia="Palatino Linotype" w:hAnsi="Palatino Linotype" w:cs="Palatino Linotype"/>
          <w:b/>
          <w:i/>
          <w:color w:val="000000"/>
          <w:sz w:val="22"/>
          <w:szCs w:val="22"/>
        </w:rPr>
        <w:t>7</w:t>
      </w:r>
      <w:r w:rsidR="007A17B3" w:rsidRPr="000E4D03">
        <w:rPr>
          <w:rFonts w:ascii="Palatino Linotype" w:eastAsia="Palatino Linotype" w:hAnsi="Palatino Linotype" w:cs="Palatino Linotype"/>
          <w:b/>
          <w:i/>
          <w:color w:val="000000"/>
          <w:sz w:val="22"/>
          <w:szCs w:val="22"/>
        </w:rPr>
        <w:t>.-Oficios emitidos por la Dirección de Administración del 1 de enero al 5 de octubre del 2022.</w:t>
      </w:r>
    </w:p>
    <w:p w14:paraId="3787B2AA" w14:textId="77777777" w:rsidR="00B014C4" w:rsidRPr="000E4D03" w:rsidRDefault="00F159B9">
      <w:pPr>
        <w:widowControl w:val="0"/>
        <w:pBdr>
          <w:top w:val="nil"/>
          <w:left w:val="nil"/>
          <w:bottom w:val="nil"/>
          <w:right w:val="nil"/>
          <w:between w:val="nil"/>
        </w:pBdr>
        <w:spacing w:line="276" w:lineRule="auto"/>
        <w:ind w:left="567" w:right="851"/>
        <w:jc w:val="both"/>
        <w:rPr>
          <w:rFonts w:ascii="Palatino Linotype" w:eastAsia="Palatino Linotype" w:hAnsi="Palatino Linotype" w:cs="Palatino Linotype"/>
          <w:b/>
          <w:i/>
          <w:color w:val="000000"/>
          <w:sz w:val="22"/>
          <w:szCs w:val="22"/>
        </w:rPr>
      </w:pPr>
      <w:r w:rsidRPr="000E4D03">
        <w:rPr>
          <w:rFonts w:ascii="Palatino Linotype" w:eastAsia="Palatino Linotype" w:hAnsi="Palatino Linotype" w:cs="Palatino Linotype"/>
          <w:b/>
          <w:i/>
          <w:color w:val="000000"/>
          <w:sz w:val="22"/>
          <w:szCs w:val="22"/>
        </w:rPr>
        <w:t>8</w:t>
      </w:r>
      <w:r w:rsidR="007A17B3" w:rsidRPr="000E4D03">
        <w:rPr>
          <w:rFonts w:ascii="Palatino Linotype" w:eastAsia="Palatino Linotype" w:hAnsi="Palatino Linotype" w:cs="Palatino Linotype"/>
          <w:b/>
          <w:i/>
          <w:color w:val="000000"/>
          <w:sz w:val="22"/>
          <w:szCs w:val="22"/>
        </w:rPr>
        <w:t>.-Oficios generados por la Unidad de Transparencia del 14 y 17 de octubre de 2022.</w:t>
      </w:r>
    </w:p>
    <w:p w14:paraId="6BDDFE1E" w14:textId="77777777" w:rsidR="00B014C4" w:rsidRPr="000E4D03" w:rsidRDefault="007A17B3">
      <w:pPr>
        <w:spacing w:before="120" w:after="120"/>
        <w:ind w:left="567" w:right="851"/>
        <w:jc w:val="both"/>
        <w:rPr>
          <w:rFonts w:ascii="Palatino Linotype" w:eastAsia="Palatino Linotype" w:hAnsi="Palatino Linotype" w:cs="Palatino Linotype"/>
          <w:i/>
          <w:color w:val="000000"/>
          <w:sz w:val="22"/>
          <w:szCs w:val="22"/>
        </w:rPr>
      </w:pPr>
      <w:r w:rsidRPr="000E4D03">
        <w:rPr>
          <w:rFonts w:ascii="Palatino Linotype" w:eastAsia="Palatino Linotype" w:hAnsi="Palatino Linotype" w:cs="Palatino Linotype"/>
          <w:i/>
          <w:color w:val="000000"/>
          <w:sz w:val="22"/>
          <w:szCs w:val="22"/>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parte Recurrente.</w:t>
      </w:r>
    </w:p>
    <w:p w14:paraId="3E6AC759" w14:textId="77777777" w:rsidR="00B014C4" w:rsidRPr="000E4D03" w:rsidRDefault="00F159B9">
      <w:pPr>
        <w:spacing w:before="120" w:after="120"/>
        <w:ind w:left="567" w:right="851"/>
        <w:jc w:val="both"/>
        <w:rPr>
          <w:rFonts w:ascii="Palatino Linotype" w:eastAsia="Palatino Linotype" w:hAnsi="Palatino Linotype" w:cs="Palatino Linotype"/>
          <w:i/>
          <w:color w:val="000000"/>
          <w:sz w:val="22"/>
          <w:szCs w:val="22"/>
        </w:rPr>
      </w:pPr>
      <w:r w:rsidRPr="000E4D03">
        <w:rPr>
          <w:rFonts w:ascii="Palatino Linotype" w:eastAsia="Palatino Linotype" w:hAnsi="Palatino Linotype" w:cs="Palatino Linotype"/>
          <w:i/>
          <w:color w:val="000000"/>
          <w:sz w:val="22"/>
          <w:szCs w:val="22"/>
        </w:rPr>
        <w:t xml:space="preserve">Para </w:t>
      </w:r>
      <w:r w:rsidR="007A17B3" w:rsidRPr="000E4D03">
        <w:rPr>
          <w:rFonts w:ascii="Palatino Linotype" w:eastAsia="Palatino Linotype" w:hAnsi="Palatino Linotype" w:cs="Palatino Linotype"/>
          <w:i/>
          <w:color w:val="000000"/>
          <w:sz w:val="22"/>
          <w:szCs w:val="22"/>
        </w:rPr>
        <w:t xml:space="preserve">el caso </w:t>
      </w:r>
      <w:r w:rsidRPr="000E4D03">
        <w:rPr>
          <w:rFonts w:ascii="Palatino Linotype" w:eastAsia="Palatino Linotype" w:hAnsi="Palatino Linotype" w:cs="Palatino Linotype"/>
          <w:i/>
          <w:color w:val="000000"/>
          <w:sz w:val="22"/>
          <w:szCs w:val="22"/>
        </w:rPr>
        <w:t xml:space="preserve">en el </w:t>
      </w:r>
      <w:r w:rsidR="007A17B3" w:rsidRPr="000E4D03">
        <w:rPr>
          <w:rFonts w:ascii="Palatino Linotype" w:eastAsia="Palatino Linotype" w:hAnsi="Palatino Linotype" w:cs="Palatino Linotype"/>
          <w:i/>
          <w:color w:val="000000"/>
          <w:sz w:val="22"/>
          <w:szCs w:val="22"/>
        </w:rPr>
        <w:t xml:space="preserve">que la información respecto de la que se ordena la entrega, concurra con alguna causal de reserva, el </w:t>
      </w:r>
      <w:r w:rsidR="007A17B3" w:rsidRPr="000E4D03">
        <w:rPr>
          <w:rFonts w:ascii="Palatino Linotype" w:eastAsia="Palatino Linotype" w:hAnsi="Palatino Linotype" w:cs="Palatino Linotype"/>
          <w:b/>
          <w:i/>
          <w:color w:val="000000"/>
          <w:sz w:val="22"/>
          <w:szCs w:val="22"/>
        </w:rPr>
        <w:t>Sujeto Obligado</w:t>
      </w:r>
      <w:r w:rsidR="007A17B3" w:rsidRPr="000E4D03">
        <w:rPr>
          <w:rFonts w:ascii="Palatino Linotype" w:eastAsia="Palatino Linotype" w:hAnsi="Palatino Linotype" w:cs="Palatino Linotype"/>
          <w:i/>
          <w:color w:val="000000"/>
          <w:sz w:val="22"/>
          <w:szCs w:val="22"/>
        </w:rPr>
        <w:t xml:space="preserve"> deberá emitir y entregar el </w:t>
      </w:r>
      <w:r w:rsidR="007A17B3" w:rsidRPr="000E4D03">
        <w:rPr>
          <w:rFonts w:ascii="Palatino Linotype" w:eastAsia="Palatino Linotype" w:hAnsi="Palatino Linotype" w:cs="Palatino Linotype"/>
          <w:i/>
          <w:color w:val="000000"/>
          <w:sz w:val="22"/>
          <w:szCs w:val="22"/>
        </w:rPr>
        <w:lastRenderedPageBreak/>
        <w:t>Acuerdo de Clasificación como INFORMACIÓN RESERVADA que emita el Comité de Transparencia, de conformidad con los artículos 128, 129, 135 y 140, de la Ley de Transparencia y Acceso a la Información Pública del Estado de México y Municipios, que sustente su clasificación en términos del Considerando Quinto de esta resolución.</w:t>
      </w:r>
    </w:p>
    <w:p w14:paraId="216E8451" w14:textId="77777777" w:rsidR="00B014C4" w:rsidRPr="000E4D03" w:rsidRDefault="007A17B3">
      <w:pPr>
        <w:spacing w:before="120" w:after="120"/>
        <w:ind w:left="567" w:right="851"/>
        <w:jc w:val="both"/>
        <w:rPr>
          <w:rFonts w:ascii="Palatino Linotype" w:eastAsia="Palatino Linotype" w:hAnsi="Palatino Linotype" w:cs="Palatino Linotype"/>
          <w:i/>
          <w:sz w:val="22"/>
          <w:szCs w:val="22"/>
        </w:rPr>
      </w:pPr>
      <w:bookmarkStart w:id="5" w:name="_heading=h.1t3h5sf" w:colFirst="0" w:colLast="0"/>
      <w:bookmarkEnd w:id="5"/>
      <w:r w:rsidRPr="000E4D03">
        <w:rPr>
          <w:rFonts w:ascii="Palatino Linotype" w:eastAsia="Palatino Linotype" w:hAnsi="Palatino Linotype" w:cs="Palatino Linotype"/>
          <w:i/>
          <w:sz w:val="22"/>
          <w:szCs w:val="22"/>
        </w:rPr>
        <w:t xml:space="preserve">En el supuesto que la información ordenada no obre en los archivos del </w:t>
      </w:r>
      <w:r w:rsidRPr="000E4D03">
        <w:rPr>
          <w:rFonts w:ascii="Palatino Linotype" w:eastAsia="Palatino Linotype" w:hAnsi="Palatino Linotype" w:cs="Palatino Linotype"/>
          <w:b/>
          <w:i/>
          <w:sz w:val="22"/>
          <w:szCs w:val="22"/>
        </w:rPr>
        <w:t xml:space="preserve">Sujeto Obligado </w:t>
      </w:r>
      <w:r w:rsidRPr="000E4D03">
        <w:rPr>
          <w:rFonts w:ascii="Palatino Linotype" w:eastAsia="Palatino Linotype" w:hAnsi="Palatino Linotype" w:cs="Palatino Linotype"/>
          <w:i/>
          <w:sz w:val="22"/>
          <w:szCs w:val="22"/>
        </w:rPr>
        <w:t xml:space="preserve">por no haberse generado por alguno de las áreas o alguno de los </w:t>
      </w:r>
      <w:proofErr w:type="spellStart"/>
      <w:r w:rsidRPr="000E4D03">
        <w:rPr>
          <w:rFonts w:ascii="Palatino Linotype" w:eastAsia="Palatino Linotype" w:hAnsi="Palatino Linotype" w:cs="Palatino Linotype"/>
          <w:i/>
          <w:sz w:val="22"/>
          <w:szCs w:val="22"/>
        </w:rPr>
        <w:t>dias</w:t>
      </w:r>
      <w:proofErr w:type="spellEnd"/>
      <w:r w:rsidRPr="000E4D03">
        <w:rPr>
          <w:rFonts w:ascii="Palatino Linotype" w:eastAsia="Palatino Linotype" w:hAnsi="Palatino Linotype" w:cs="Palatino Linotype"/>
          <w:i/>
          <w:sz w:val="22"/>
          <w:szCs w:val="22"/>
        </w:rPr>
        <w:t xml:space="preserve">, bastará con que así lo haga del conocimiento de la parte </w:t>
      </w:r>
      <w:r w:rsidRPr="000E4D03">
        <w:rPr>
          <w:rFonts w:ascii="Palatino Linotype" w:eastAsia="Palatino Linotype" w:hAnsi="Palatino Linotype" w:cs="Palatino Linotype"/>
          <w:b/>
          <w:i/>
          <w:sz w:val="22"/>
          <w:szCs w:val="22"/>
        </w:rPr>
        <w:t>Recurrente</w:t>
      </w:r>
      <w:r w:rsidRPr="000E4D03">
        <w:rPr>
          <w:rFonts w:ascii="Palatino Linotype" w:eastAsia="Palatino Linotype" w:hAnsi="Palatino Linotype" w:cs="Palatino Linotype"/>
          <w:i/>
          <w:sz w:val="22"/>
          <w:szCs w:val="22"/>
        </w:rPr>
        <w:t>, de manera fundada y motivada, en términos del artículo 19, párrafo segundo de la Ley de Transparencia y Acceso a la Información Pública del Estado de México y Municipios, para tener por colmado el requerimiento de información.</w:t>
      </w:r>
    </w:p>
    <w:p w14:paraId="27D6C8E1" w14:textId="77777777" w:rsidR="00F159B9" w:rsidRPr="000E4D03" w:rsidRDefault="00F159B9" w:rsidP="00F159B9">
      <w:pPr>
        <w:spacing w:before="240" w:after="240" w:line="360" w:lineRule="auto"/>
        <w:jc w:val="both"/>
        <w:rPr>
          <w:rFonts w:ascii="Palatino Linotype" w:eastAsia="Palatino Linotype" w:hAnsi="Palatino Linotype" w:cs="Palatino Linotype"/>
          <w:lang w:val="es-ES" w:eastAsia="es-MX"/>
        </w:rPr>
      </w:pPr>
      <w:bookmarkStart w:id="6" w:name="_heading=h.2et92p0" w:colFirst="0" w:colLast="0"/>
      <w:bookmarkEnd w:id="6"/>
      <w:r w:rsidRPr="000E4D03">
        <w:rPr>
          <w:rFonts w:ascii="Palatino Linotype" w:eastAsia="Palatino Linotype" w:hAnsi="Palatino Linotype" w:cs="Palatino Linotype"/>
          <w:b/>
          <w:lang w:val="es-ES" w:eastAsia="es-MX"/>
        </w:rPr>
        <w:t>Tercero</w:t>
      </w:r>
      <w:r w:rsidRPr="000E4D03">
        <w:rPr>
          <w:rFonts w:ascii="Palatino Linotype" w:eastAsia="Palatino Linotype" w:hAnsi="Palatino Linotype" w:cs="Palatino Linotype"/>
          <w:b/>
          <w:sz w:val="28"/>
          <w:szCs w:val="28"/>
          <w:lang w:val="es-ES" w:eastAsia="es-MX"/>
        </w:rPr>
        <w:t xml:space="preserve">.  </w:t>
      </w:r>
      <w:r w:rsidRPr="000E4D03">
        <w:rPr>
          <w:rFonts w:ascii="Palatino Linotype" w:eastAsia="Palatino Linotype" w:hAnsi="Palatino Linotype" w:cs="Palatino Linotype"/>
          <w:b/>
          <w:lang w:val="es-ES" w:eastAsia="es-MX"/>
        </w:rPr>
        <w:t>Notifíquese vía SAIMEX,</w:t>
      </w:r>
      <w:r w:rsidRPr="000E4D03">
        <w:rPr>
          <w:rFonts w:ascii="Palatino Linotype" w:eastAsia="Palatino Linotype" w:hAnsi="Palatino Linotype" w:cs="Palatino Linotype"/>
          <w:b/>
          <w:sz w:val="28"/>
          <w:szCs w:val="28"/>
          <w:lang w:val="es-ES" w:eastAsia="es-MX"/>
        </w:rPr>
        <w:t xml:space="preserve"> </w:t>
      </w:r>
      <w:r w:rsidRPr="000E4D03">
        <w:rPr>
          <w:rFonts w:ascii="Palatino Linotype" w:eastAsia="Palatino Linotype" w:hAnsi="Palatino Linotype" w:cs="Palatino Linotype"/>
          <w:lang w:val="es-ES" w:eastAsia="es-MX"/>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5E53514" w14:textId="77777777" w:rsidR="00B014C4" w:rsidRPr="000E4D03" w:rsidRDefault="007A17B3">
      <w:pPr>
        <w:spacing w:before="240" w:after="240" w:line="360" w:lineRule="auto"/>
        <w:jc w:val="both"/>
        <w:rPr>
          <w:rFonts w:ascii="Palatino Linotype" w:eastAsia="Palatino Linotype" w:hAnsi="Palatino Linotype" w:cs="Palatino Linotype"/>
        </w:rPr>
      </w:pPr>
      <w:r w:rsidRPr="000E4D03">
        <w:rPr>
          <w:rFonts w:ascii="Palatino Linotype" w:eastAsia="Palatino Linotype" w:hAnsi="Palatino Linotype" w:cs="Palatino Linotype"/>
          <w:b/>
        </w:rPr>
        <w:t xml:space="preserve">Cuarto. Notifíquese </w:t>
      </w:r>
      <w:r w:rsidRPr="000E4D03">
        <w:rPr>
          <w:rFonts w:ascii="Palatino Linotype" w:eastAsia="Palatino Linotype" w:hAnsi="Palatino Linotype" w:cs="Palatino Linotype"/>
        </w:rPr>
        <w:t>la presente resolución al</w:t>
      </w:r>
      <w:r w:rsidRPr="000E4D03">
        <w:rPr>
          <w:rFonts w:ascii="Palatino Linotype" w:eastAsia="Palatino Linotype" w:hAnsi="Palatino Linotype" w:cs="Palatino Linotype"/>
          <w:b/>
        </w:rPr>
        <w:t xml:space="preserve"> Recurrente</w:t>
      </w:r>
      <w:r w:rsidRPr="000E4D03">
        <w:rPr>
          <w:rFonts w:ascii="Palatino Linotype" w:eastAsia="Palatino Linotype" w:hAnsi="Palatino Linotype" w:cs="Palatino Linotype"/>
        </w:rPr>
        <w:t xml:space="preserve"> mediante el Sistema de Acceso a la Información Mexiquense (SAIMEX) y hágase de su conocimiento que, de conformidad con lo establecido en el artículo 196 de la Ley de Transparencia y Acceso a la Información Pública del Estado de México y Municipios, podrá </w:t>
      </w:r>
      <w:r w:rsidRPr="000E4D03">
        <w:rPr>
          <w:rFonts w:ascii="Palatino Linotype" w:eastAsia="Palatino Linotype" w:hAnsi="Palatino Linotype" w:cs="Palatino Linotype"/>
        </w:rPr>
        <w:lastRenderedPageBreak/>
        <w:t xml:space="preserve">impugnarla vía juicio de amparo en los términos de las leyes aplicables podrá promover el Juicio de Amparo en los términos de las leyes aplicables. </w:t>
      </w:r>
    </w:p>
    <w:p w14:paraId="4D14D1B4" w14:textId="77777777" w:rsidR="00B014C4" w:rsidRDefault="007A17B3">
      <w:pPr>
        <w:spacing w:line="360" w:lineRule="auto"/>
        <w:ind w:right="49"/>
        <w:jc w:val="both"/>
        <w:rPr>
          <w:rFonts w:ascii="Palatino Linotype" w:eastAsia="Palatino Linotype" w:hAnsi="Palatino Linotype" w:cs="Palatino Linotype"/>
        </w:rPr>
      </w:pPr>
      <w:r w:rsidRPr="000E4D03">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C444C6" w:rsidRPr="000E4D03">
        <w:rPr>
          <w:rFonts w:ascii="Palatino Linotype" w:eastAsia="Palatino Linotype" w:hAnsi="Palatino Linotype" w:cs="Palatino Linotype"/>
        </w:rPr>
        <w:t>; EMITIENDO VOTO PARTICULAR</w:t>
      </w:r>
      <w:r w:rsidRPr="000E4D03">
        <w:rPr>
          <w:rFonts w:ascii="Palatino Linotype" w:eastAsia="Palatino Linotype" w:hAnsi="Palatino Linotype" w:cs="Palatino Linotype"/>
        </w:rPr>
        <w:t xml:space="preserve"> Y GUADALUPE RAMÍREZ PEÑA; EN LA DÉCIMA CUARTA SESIÓN ORDINARIA CELEBRADA EL DIECINUEVE DE ABRIL DE DOS MIL VEINTITRÉS, ANTE EL SECRETARIO TÉCNICO DEL PLENO ALEXIS TAPIA RAMÍREZ.</w:t>
      </w:r>
    </w:p>
    <w:p w14:paraId="351FA21F" w14:textId="77777777" w:rsidR="000E4D03" w:rsidRDefault="000E4D03">
      <w:pPr>
        <w:spacing w:line="360" w:lineRule="auto"/>
        <w:ind w:right="49"/>
        <w:jc w:val="both"/>
        <w:rPr>
          <w:rFonts w:ascii="Palatino Linotype" w:eastAsia="Palatino Linotype" w:hAnsi="Palatino Linotype" w:cs="Palatino Linotype"/>
        </w:rPr>
      </w:pPr>
    </w:p>
    <w:p w14:paraId="78C9FFB3" w14:textId="77777777" w:rsidR="000E4D03" w:rsidRDefault="000E4D03">
      <w:pPr>
        <w:spacing w:line="360" w:lineRule="auto"/>
        <w:ind w:right="49"/>
        <w:jc w:val="both"/>
        <w:rPr>
          <w:rFonts w:ascii="Palatino Linotype" w:eastAsia="Palatino Linotype" w:hAnsi="Palatino Linotype" w:cs="Palatino Linotype"/>
        </w:rPr>
      </w:pPr>
    </w:p>
    <w:p w14:paraId="75323C32" w14:textId="199B604C" w:rsidR="000E4D03" w:rsidRDefault="000E4D03">
      <w:pPr>
        <w:spacing w:line="360" w:lineRule="auto"/>
        <w:ind w:right="49"/>
        <w:jc w:val="both"/>
        <w:rPr>
          <w:rFonts w:ascii="Palatino Linotype" w:eastAsia="Palatino Linotype" w:hAnsi="Palatino Linotype" w:cs="Palatino Linotype"/>
        </w:rPr>
        <w:sectPr w:rsidR="000E4D03">
          <w:headerReference w:type="default" r:id="rId14"/>
          <w:footerReference w:type="default" r:id="rId15"/>
          <w:headerReference w:type="first" r:id="rId16"/>
          <w:footerReference w:type="first" r:id="rId17"/>
          <w:pgSz w:w="12240" w:h="15840"/>
          <w:pgMar w:top="1985" w:right="1750" w:bottom="1701" w:left="1701" w:header="709" w:footer="709" w:gutter="0"/>
          <w:pgNumType w:start="1"/>
          <w:cols w:space="720"/>
          <w:titlePg/>
        </w:sectPr>
      </w:pPr>
    </w:p>
    <w:p w14:paraId="233C34CA" w14:textId="77777777" w:rsidR="00B014C4" w:rsidRDefault="00B014C4">
      <w:pPr>
        <w:tabs>
          <w:tab w:val="left" w:pos="709"/>
        </w:tabs>
        <w:spacing w:before="240" w:after="240" w:line="360" w:lineRule="auto"/>
        <w:jc w:val="both"/>
        <w:rPr>
          <w:rFonts w:ascii="Palatino Linotype" w:eastAsia="Palatino Linotype" w:hAnsi="Palatino Linotype" w:cs="Palatino Linotype"/>
        </w:rPr>
      </w:pPr>
    </w:p>
    <w:p w14:paraId="57C1EF24" w14:textId="77777777" w:rsidR="00B014C4" w:rsidRDefault="00B014C4"/>
    <w:p w14:paraId="4600160A" w14:textId="77777777" w:rsidR="00B014C4" w:rsidRDefault="00B014C4"/>
    <w:sectPr w:rsidR="00B014C4">
      <w:headerReference w:type="first" r:id="rId18"/>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2301D2" w14:textId="77777777" w:rsidR="00DB5850" w:rsidRDefault="00DB5850">
      <w:r>
        <w:separator/>
      </w:r>
    </w:p>
  </w:endnote>
  <w:endnote w:type="continuationSeparator" w:id="0">
    <w:p w14:paraId="6E09683F" w14:textId="77777777" w:rsidR="00DB5850" w:rsidRDefault="00DB5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18FA5" w14:textId="77777777" w:rsidR="007A17B3" w:rsidRDefault="007A17B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052B1">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052B1">
      <w:rPr>
        <w:rFonts w:ascii="Arial" w:eastAsia="Arial" w:hAnsi="Arial" w:cs="Arial"/>
        <w:b/>
        <w:noProof/>
        <w:color w:val="000000"/>
        <w:sz w:val="20"/>
        <w:szCs w:val="20"/>
      </w:rPr>
      <w:t>57</w:t>
    </w:r>
    <w:r>
      <w:rPr>
        <w:rFonts w:ascii="Arial" w:eastAsia="Arial" w:hAnsi="Arial" w:cs="Arial"/>
        <w:b/>
        <w:color w:val="000000"/>
        <w:sz w:val="20"/>
        <w:szCs w:val="20"/>
      </w:rPr>
      <w:fldChar w:fldCharType="end"/>
    </w:r>
  </w:p>
  <w:p w14:paraId="43506A4F" w14:textId="77777777" w:rsidR="007A17B3" w:rsidRDefault="007A17B3">
    <w:pPr>
      <w:pBdr>
        <w:top w:val="nil"/>
        <w:left w:val="nil"/>
        <w:bottom w:val="nil"/>
        <w:right w:val="nil"/>
        <w:between w:val="nil"/>
      </w:pBdr>
      <w:tabs>
        <w:tab w:val="center" w:pos="4252"/>
        <w:tab w:val="right" w:pos="8504"/>
      </w:tabs>
      <w:rPr>
        <w:color w:val="000000"/>
      </w:rPr>
    </w:pPr>
  </w:p>
  <w:p w14:paraId="7F0B2978" w14:textId="77777777" w:rsidR="007A17B3" w:rsidRDefault="007A17B3">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1759F" w14:textId="77777777" w:rsidR="007A17B3" w:rsidRDefault="007A17B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052B1">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052B1">
      <w:rPr>
        <w:rFonts w:ascii="Arial" w:eastAsia="Arial" w:hAnsi="Arial" w:cs="Arial"/>
        <w:b/>
        <w:noProof/>
        <w:color w:val="000000"/>
        <w:sz w:val="20"/>
        <w:szCs w:val="20"/>
      </w:rPr>
      <w:t>57</w:t>
    </w:r>
    <w:r>
      <w:rPr>
        <w:rFonts w:ascii="Arial" w:eastAsia="Arial" w:hAnsi="Arial" w:cs="Arial"/>
        <w:b/>
        <w:color w:val="000000"/>
        <w:sz w:val="20"/>
        <w:szCs w:val="20"/>
      </w:rPr>
      <w:fldChar w:fldCharType="end"/>
    </w:r>
  </w:p>
  <w:p w14:paraId="61DA17AC" w14:textId="77777777" w:rsidR="007A17B3" w:rsidRDefault="007A17B3">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32E934" w14:textId="77777777" w:rsidR="00DB5850" w:rsidRDefault="00DB5850">
      <w:r>
        <w:separator/>
      </w:r>
    </w:p>
  </w:footnote>
  <w:footnote w:type="continuationSeparator" w:id="0">
    <w:p w14:paraId="1FDBDE29" w14:textId="77777777" w:rsidR="00DB5850" w:rsidRDefault="00DB5850">
      <w:r>
        <w:continuationSeparator/>
      </w:r>
    </w:p>
  </w:footnote>
  <w:footnote w:id="1">
    <w:p w14:paraId="02BE4212" w14:textId="77777777" w:rsidR="007A17B3" w:rsidRDefault="007A17B3">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57F955AC" w14:textId="77777777" w:rsidR="007A17B3" w:rsidRDefault="007A17B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13589CFA" w14:textId="77777777" w:rsidR="007A17B3" w:rsidRDefault="007A17B3">
      <w:pPr>
        <w:pBdr>
          <w:top w:val="nil"/>
          <w:left w:val="nil"/>
          <w:bottom w:val="nil"/>
          <w:right w:val="nil"/>
          <w:between w:val="nil"/>
        </w:pBdr>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4">
    <w:p w14:paraId="498AE61B" w14:textId="77777777" w:rsidR="007A17B3" w:rsidRDefault="007A17B3">
      <w:pPr>
        <w:pBdr>
          <w:top w:val="nil"/>
          <w:left w:val="nil"/>
          <w:bottom w:val="nil"/>
          <w:right w:val="nil"/>
          <w:between w:val="nil"/>
        </w:pBdr>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Calibri" w:eastAsia="Calibri" w:hAnsi="Calibri" w:cs="Calibri"/>
          <w:color w:val="000000"/>
          <w:sz w:val="16"/>
          <w:szCs w:val="16"/>
        </w:rPr>
        <w:t>Sergio López Ayllón y Alejandro Posadas. “Las pruebas de Daño e Interés Público en materia de acceso a la información. Una perspectiva comparada” en Derecho comparada de la Información, enero-junio de 2007.</w:t>
      </w:r>
    </w:p>
  </w:footnote>
  <w:footnote w:id="5">
    <w:p w14:paraId="70AA77FE" w14:textId="77777777" w:rsidR="007A17B3" w:rsidRDefault="007A17B3">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6">
    <w:p w14:paraId="56CA3179" w14:textId="77777777" w:rsidR="007A17B3" w:rsidRDefault="007A17B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4A4EF" w14:textId="77777777" w:rsidR="007A17B3" w:rsidRDefault="007A17B3">
    <w:pPr>
      <w:widowControl w:val="0"/>
      <w:pBdr>
        <w:top w:val="nil"/>
        <w:left w:val="nil"/>
        <w:bottom w:val="nil"/>
        <w:right w:val="nil"/>
        <w:between w:val="nil"/>
      </w:pBdr>
      <w:spacing w:line="276" w:lineRule="auto"/>
      <w:rPr>
        <w:rFonts w:ascii="Calibri" w:eastAsia="Calibri" w:hAnsi="Calibri" w:cs="Calibri"/>
      </w:rPr>
    </w:pPr>
    <w:r>
      <w:rPr>
        <w:noProof/>
        <w:lang w:eastAsia="es-MX"/>
      </w:rPr>
      <w:drawing>
        <wp:anchor distT="0" distB="0" distL="0" distR="0" simplePos="0" relativeHeight="251658240" behindDoc="1" locked="0" layoutInCell="1" hidden="0" allowOverlap="1" wp14:anchorId="4F330605" wp14:editId="737AD3A4">
          <wp:simplePos x="0" y="0"/>
          <wp:positionH relativeFrom="column">
            <wp:posOffset>-1017900</wp:posOffset>
          </wp:positionH>
          <wp:positionV relativeFrom="paragraph">
            <wp:posOffset>-325024</wp:posOffset>
          </wp:positionV>
          <wp:extent cx="7635163" cy="9944100"/>
          <wp:effectExtent l="0" t="0" r="0" b="0"/>
          <wp:wrapNone/>
          <wp:docPr id="7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f9"/>
      <w:tblW w:w="6237" w:type="dxa"/>
      <w:tblInd w:w="3261" w:type="dxa"/>
      <w:tblLayout w:type="fixed"/>
      <w:tblLook w:val="0400" w:firstRow="0" w:lastRow="0" w:firstColumn="0" w:lastColumn="0" w:noHBand="0" w:noVBand="1"/>
    </w:tblPr>
    <w:tblGrid>
      <w:gridCol w:w="2552"/>
      <w:gridCol w:w="3685"/>
    </w:tblGrid>
    <w:tr w:rsidR="007A17B3" w14:paraId="21A4A9D9" w14:textId="77777777">
      <w:tc>
        <w:tcPr>
          <w:tcW w:w="2552" w:type="dxa"/>
          <w:vAlign w:val="center"/>
        </w:tcPr>
        <w:p w14:paraId="41885392" w14:textId="77777777" w:rsidR="007A17B3" w:rsidRDefault="007A17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vAlign w:val="center"/>
        </w:tcPr>
        <w:p w14:paraId="25FACD5A" w14:textId="77777777" w:rsidR="007A17B3" w:rsidRDefault="007A17B3">
          <w:pPr>
            <w:ind w:righ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16139/INFOEM/ICR-76/IP/RR/2022 y acumulados</w:t>
          </w:r>
        </w:p>
      </w:tc>
    </w:tr>
    <w:tr w:rsidR="007A17B3" w14:paraId="3F81BB49" w14:textId="77777777">
      <w:trPr>
        <w:trHeight w:val="228"/>
      </w:trPr>
      <w:tc>
        <w:tcPr>
          <w:tcW w:w="2552" w:type="dxa"/>
          <w:vAlign w:val="center"/>
        </w:tcPr>
        <w:p w14:paraId="4514AD7E" w14:textId="77777777" w:rsidR="007A17B3" w:rsidRDefault="007A17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vAlign w:val="center"/>
        </w:tcPr>
        <w:p w14:paraId="45509570" w14:textId="77777777" w:rsidR="007A17B3" w:rsidRDefault="007A17B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7A17B3" w14:paraId="05F20F03" w14:textId="77777777">
      <w:tc>
        <w:tcPr>
          <w:tcW w:w="2552" w:type="dxa"/>
          <w:vAlign w:val="center"/>
        </w:tcPr>
        <w:p w14:paraId="6EFAB1F0" w14:textId="77777777" w:rsidR="007A17B3" w:rsidRDefault="007A17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vAlign w:val="center"/>
        </w:tcPr>
        <w:p w14:paraId="22893CE6" w14:textId="77777777" w:rsidR="007A17B3" w:rsidRDefault="007A17B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2369632" w14:textId="77777777" w:rsidR="007A17B3" w:rsidRDefault="007A17B3">
    <w:pPr>
      <w:rPr>
        <w:rFonts w:ascii="Calibri" w:eastAsia="Calibri" w:hAnsi="Calibri" w:cs="Calibri"/>
      </w:rPr>
    </w:pPr>
    <w:r>
      <w:rPr>
        <w:rFonts w:ascii="Calibri" w:eastAsia="Calibri" w:hAnsi="Calibri" w:cs="Calibr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D1088" w14:textId="77777777" w:rsidR="007A17B3" w:rsidRDefault="007A17B3">
    <w:pPr>
      <w:pBdr>
        <w:top w:val="nil"/>
        <w:left w:val="nil"/>
        <w:bottom w:val="nil"/>
        <w:right w:val="nil"/>
        <w:between w:val="nil"/>
      </w:pBdr>
      <w:tabs>
        <w:tab w:val="center" w:pos="4252"/>
        <w:tab w:val="right" w:pos="8504"/>
      </w:tabs>
      <w:jc w:val="both"/>
      <w:rPr>
        <w:rFonts w:ascii="Calibri" w:eastAsia="Calibri" w:hAnsi="Calibri" w:cs="Calibri"/>
      </w:rPr>
    </w:pPr>
    <w:r>
      <w:rPr>
        <w:rFonts w:ascii="Calibri" w:eastAsia="Calibri" w:hAnsi="Calibri" w:cs="Calibri"/>
      </w:rPr>
      <w:t xml:space="preserve">                                  </w:t>
    </w:r>
    <w:r>
      <w:rPr>
        <w:noProof/>
        <w:lang w:eastAsia="es-MX"/>
      </w:rPr>
      <w:drawing>
        <wp:anchor distT="0" distB="0" distL="0" distR="0" simplePos="0" relativeHeight="251659264" behindDoc="1" locked="0" layoutInCell="1" hidden="0" allowOverlap="1" wp14:anchorId="4A163503" wp14:editId="50FC866F">
          <wp:simplePos x="0" y="0"/>
          <wp:positionH relativeFrom="column">
            <wp:posOffset>-1010914</wp:posOffset>
          </wp:positionH>
          <wp:positionV relativeFrom="paragraph">
            <wp:posOffset>-276219</wp:posOffset>
          </wp:positionV>
          <wp:extent cx="7635240" cy="9942830"/>
          <wp:effectExtent l="0" t="0" r="0" b="0"/>
          <wp:wrapNone/>
          <wp:docPr id="7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bl>
    <w:tblPr>
      <w:tblStyle w:val="af8"/>
      <w:tblW w:w="6460" w:type="dxa"/>
      <w:tblInd w:w="2612" w:type="dxa"/>
      <w:tblLayout w:type="fixed"/>
      <w:tblLook w:val="0400" w:firstRow="0" w:lastRow="0" w:firstColumn="0" w:lastColumn="0" w:noHBand="0" w:noVBand="1"/>
    </w:tblPr>
    <w:tblGrid>
      <w:gridCol w:w="2551"/>
      <w:gridCol w:w="3909"/>
    </w:tblGrid>
    <w:tr w:rsidR="007A17B3" w14:paraId="6299C749" w14:textId="77777777">
      <w:tc>
        <w:tcPr>
          <w:tcW w:w="2551" w:type="dxa"/>
          <w:vAlign w:val="center"/>
        </w:tcPr>
        <w:p w14:paraId="218FFFA2" w14:textId="77777777" w:rsidR="007A17B3" w:rsidRDefault="007A17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09" w:type="dxa"/>
          <w:vAlign w:val="center"/>
        </w:tcPr>
        <w:p w14:paraId="2C4EB59B" w14:textId="77777777" w:rsidR="007A17B3" w:rsidRDefault="007A17B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16139/INFOEM/ICR-76/IP/RR/2022 y acumulados</w:t>
          </w:r>
        </w:p>
      </w:tc>
    </w:tr>
    <w:tr w:rsidR="007A17B3" w14:paraId="05E01FD6" w14:textId="77777777">
      <w:tc>
        <w:tcPr>
          <w:tcW w:w="2551" w:type="dxa"/>
          <w:vAlign w:val="center"/>
        </w:tcPr>
        <w:p w14:paraId="407F1C67" w14:textId="77777777" w:rsidR="007A17B3" w:rsidRDefault="007A17B3">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09" w:type="dxa"/>
          <w:vAlign w:val="center"/>
        </w:tcPr>
        <w:p w14:paraId="67716FEF" w14:textId="77777777" w:rsidR="007A17B3" w:rsidRDefault="007A17B3">
          <w:pPr>
            <w:ind w:left="-45"/>
            <w:jc w:val="both"/>
            <w:rPr>
              <w:rFonts w:ascii="Palatino Linotype" w:eastAsia="Palatino Linotype" w:hAnsi="Palatino Linotype" w:cs="Palatino Linotype"/>
              <w:b/>
              <w:sz w:val="22"/>
              <w:szCs w:val="22"/>
            </w:rPr>
          </w:pPr>
        </w:p>
      </w:tc>
    </w:tr>
    <w:tr w:rsidR="007A17B3" w14:paraId="5CC6DC62" w14:textId="77777777">
      <w:trPr>
        <w:trHeight w:val="228"/>
      </w:trPr>
      <w:tc>
        <w:tcPr>
          <w:tcW w:w="2551" w:type="dxa"/>
          <w:vAlign w:val="center"/>
        </w:tcPr>
        <w:p w14:paraId="0231F976" w14:textId="77777777" w:rsidR="007A17B3" w:rsidRDefault="007A17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09" w:type="dxa"/>
          <w:vAlign w:val="center"/>
        </w:tcPr>
        <w:p w14:paraId="523BD77E" w14:textId="77777777" w:rsidR="007A17B3" w:rsidRDefault="007A17B3">
          <w:pPr>
            <w:ind w:right="458"/>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Ayuntamiento de Zinacantepec</w:t>
          </w:r>
        </w:p>
      </w:tc>
    </w:tr>
    <w:tr w:rsidR="007A17B3" w14:paraId="798630B6" w14:textId="77777777">
      <w:tc>
        <w:tcPr>
          <w:tcW w:w="2551" w:type="dxa"/>
          <w:vAlign w:val="center"/>
        </w:tcPr>
        <w:p w14:paraId="540183C0" w14:textId="77777777" w:rsidR="007A17B3" w:rsidRDefault="007A17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09" w:type="dxa"/>
          <w:vAlign w:val="center"/>
        </w:tcPr>
        <w:p w14:paraId="59284905" w14:textId="77777777" w:rsidR="007A17B3" w:rsidRDefault="007A17B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C07A589" w14:textId="77777777" w:rsidR="007A17B3" w:rsidRDefault="007A17B3">
    <w:pPr>
      <w:pBdr>
        <w:top w:val="nil"/>
        <w:left w:val="nil"/>
        <w:bottom w:val="nil"/>
        <w:right w:val="nil"/>
        <w:between w:val="nil"/>
      </w:pBdr>
      <w:tabs>
        <w:tab w:val="center" w:pos="4252"/>
        <w:tab w:val="right" w:pos="8504"/>
      </w:tabs>
      <w:rPr>
        <w:rFonts w:ascii="Calibri" w:eastAsia="Calibri" w:hAnsi="Calibri" w:cs="Calibr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6433F" w14:textId="77777777" w:rsidR="007A17B3" w:rsidRDefault="007A17B3">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638E968F" w14:textId="77777777" w:rsidR="007A17B3" w:rsidRDefault="007A17B3">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256FA2"/>
    <w:multiLevelType w:val="hybridMultilevel"/>
    <w:tmpl w:val="ACFCDD2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nsid w:val="56763D61"/>
    <w:multiLevelType w:val="multilevel"/>
    <w:tmpl w:val="F3D24C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5CE61F65"/>
    <w:multiLevelType w:val="multilevel"/>
    <w:tmpl w:val="4DE837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60DA4A49"/>
    <w:multiLevelType w:val="multilevel"/>
    <w:tmpl w:val="22AEDA98"/>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74647589"/>
    <w:multiLevelType w:val="hybridMultilevel"/>
    <w:tmpl w:val="8F66BF5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76F555FA"/>
    <w:multiLevelType w:val="multilevel"/>
    <w:tmpl w:val="1D54910E"/>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4C4"/>
    <w:rsid w:val="000E4D03"/>
    <w:rsid w:val="002D0081"/>
    <w:rsid w:val="00370BA0"/>
    <w:rsid w:val="006E1B32"/>
    <w:rsid w:val="007052B1"/>
    <w:rsid w:val="007A17B3"/>
    <w:rsid w:val="00B014C4"/>
    <w:rsid w:val="00C444C6"/>
    <w:rsid w:val="00CF310E"/>
    <w:rsid w:val="00DB5850"/>
    <w:rsid w:val="00F159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54EA0"/>
  <w15:docId w15:val="{96AA03C0-C692-47AE-A164-3A6C55DB9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A48"/>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eastAsia="en-US"/>
    </w:rPr>
  </w:style>
  <w:style w:type="table" w:styleId="Tablaconcuadrcula">
    <w:name w:val="Table Grid"/>
    <w:basedOn w:val="Tablanormal"/>
    <w:uiPriority w:val="59"/>
    <w:rsid w:val="00591A48"/>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0">
    <w:name w:val="10"/>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10"/>
    <w:tblPr>
      <w:tblStyleRowBandSize w:val="1"/>
      <w:tblStyleColBandSize w:val="1"/>
      <w:tblCellMar>
        <w:top w:w="0" w:type="dxa"/>
        <w:left w:w="115" w:type="dxa"/>
        <w:bottom w:w="0" w:type="dxa"/>
        <w:right w:w="115" w:type="dxa"/>
      </w:tblCellMar>
    </w:tblPr>
  </w:style>
  <w:style w:type="table" w:customStyle="1" w:styleId="8">
    <w:name w:val="8"/>
    <w:basedOn w:val="TableNormal10"/>
    <w:tblPr>
      <w:tblStyleRowBandSize w:val="1"/>
      <w:tblStyleColBandSize w:val="1"/>
      <w:tblCellMar>
        <w:top w:w="0" w:type="dxa"/>
        <w:left w:w="115" w:type="dxa"/>
        <w:bottom w:w="0" w:type="dxa"/>
        <w:right w:w="115" w:type="dxa"/>
      </w:tblCellMar>
    </w:tbl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20"/>
    <w:tblPr>
      <w:tblStyleRowBandSize w:val="1"/>
      <w:tblStyleColBandSize w:val="1"/>
      <w:tblCellMar>
        <w:top w:w="0" w:type="dxa"/>
        <w:left w:w="115" w:type="dxa"/>
        <w:bottom w:w="0" w:type="dxa"/>
        <w:right w:w="115" w:type="dxa"/>
      </w:tblCellMar>
    </w:tblPr>
  </w:style>
  <w:style w:type="table" w:customStyle="1" w:styleId="5">
    <w:name w:val="5"/>
    <w:basedOn w:val="TableNormal20"/>
    <w:tblPr>
      <w:tblStyleRowBandSize w:val="1"/>
      <w:tblStyleColBandSize w:val="1"/>
      <w:tblCellMar>
        <w:top w:w="0" w:type="dxa"/>
        <w:left w:w="115" w:type="dxa"/>
        <w:bottom w:w="0" w:type="dxa"/>
        <w:right w:w="115" w:type="dxa"/>
      </w:tblCellMar>
    </w:tblPr>
  </w:style>
  <w:style w:type="table" w:customStyle="1" w:styleId="4">
    <w:name w:val="4"/>
    <w:basedOn w:val="TableNormal30"/>
    <w:tblPr>
      <w:tblStyleRowBandSize w:val="1"/>
      <w:tblStyleColBandSize w:val="1"/>
      <w:tblCellMar>
        <w:top w:w="0" w:type="dxa"/>
        <w:left w:w="115" w:type="dxa"/>
        <w:bottom w:w="0" w:type="dxa"/>
        <w:right w:w="115" w:type="dxa"/>
      </w:tblCellMar>
    </w:tblPr>
  </w:style>
  <w:style w:type="table" w:customStyle="1" w:styleId="3">
    <w:name w:val="3"/>
    <w:basedOn w:val="TableNormal30"/>
    <w:tblPr>
      <w:tblStyleRowBandSize w:val="1"/>
      <w:tblStyleColBandSize w:val="1"/>
      <w:tblCellMar>
        <w:top w:w="0" w:type="dxa"/>
        <w:left w:w="115" w:type="dxa"/>
        <w:bottom w:w="0" w:type="dxa"/>
        <w:right w:w="115" w:type="dxa"/>
      </w:tblCellMar>
    </w:tblPr>
  </w:style>
  <w:style w:type="table" w:customStyle="1" w:styleId="2">
    <w:name w:val="2"/>
    <w:basedOn w:val="TableNormal40"/>
    <w:tblPr>
      <w:tblStyleRowBandSize w:val="1"/>
      <w:tblStyleColBandSize w:val="1"/>
      <w:tblCellMar>
        <w:top w:w="0" w:type="dxa"/>
        <w:left w:w="115" w:type="dxa"/>
        <w:bottom w:w="0" w:type="dxa"/>
        <w:right w:w="115" w:type="dxa"/>
      </w:tblCellMar>
    </w:tblPr>
  </w:style>
  <w:style w:type="table" w:customStyle="1" w:styleId="1">
    <w:name w:val="1"/>
    <w:basedOn w:val="TableNormal40"/>
    <w:tblPr>
      <w:tblStyleRowBandSize w:val="1"/>
      <w:tblStyleColBandSize w:val="1"/>
      <w:tblCellMar>
        <w:top w:w="0" w:type="dxa"/>
        <w:left w:w="115" w:type="dxa"/>
        <w:bottom w:w="0" w:type="dxa"/>
        <w:right w:w="115" w:type="dxa"/>
      </w:tblCellMar>
    </w:tblPr>
  </w:style>
  <w:style w:type="paragraph" w:customStyle="1" w:styleId="Default">
    <w:name w:val="Default"/>
    <w:rsid w:val="00913B61"/>
    <w:pPr>
      <w:autoSpaceDE w:val="0"/>
      <w:autoSpaceDN w:val="0"/>
      <w:adjustRightInd w:val="0"/>
    </w:pPr>
    <w:rPr>
      <w:rFonts w:ascii="Palatino Linotype" w:eastAsiaTheme="minorHAnsi" w:hAnsi="Palatino Linotype" w:cs="Palatino Linotype"/>
      <w:color w:val="000000"/>
      <w:lang w:eastAsia="en-US"/>
    </w:rPr>
  </w:style>
  <w:style w:type="table" w:customStyle="1" w:styleId="a">
    <w:basedOn w:val="TableNormal5"/>
    <w:tblPr>
      <w:tblStyleRowBandSize w:val="1"/>
      <w:tblStyleColBandSize w:val="1"/>
      <w:tblCellMar>
        <w:top w:w="0" w:type="dxa"/>
        <w:left w:w="115" w:type="dxa"/>
        <w:bottom w:w="0" w:type="dxa"/>
        <w:right w:w="115" w:type="dxa"/>
      </w:tblCellMar>
    </w:tblPr>
  </w:style>
  <w:style w:type="table" w:customStyle="1" w:styleId="a0">
    <w:basedOn w:val="TableNormal5"/>
    <w:tblPr>
      <w:tblStyleRowBandSize w:val="1"/>
      <w:tblStyleColBandSize w:val="1"/>
      <w:tblCellMar>
        <w:top w:w="0" w:type="dxa"/>
        <w:left w:w="115" w:type="dxa"/>
        <w:bottom w:w="0" w:type="dxa"/>
        <w:right w:w="115" w:type="dxa"/>
      </w:tblCellMar>
    </w:tblPr>
  </w:style>
  <w:style w:type="table" w:customStyle="1" w:styleId="a1">
    <w:basedOn w:val="TableNormal5"/>
    <w:tblPr>
      <w:tblStyleRowBandSize w:val="1"/>
      <w:tblStyleColBandSize w:val="1"/>
      <w:tblCellMar>
        <w:top w:w="0" w:type="dxa"/>
        <w:left w:w="115" w:type="dxa"/>
        <w:bottom w:w="0" w:type="dxa"/>
        <w:right w:w="115" w:type="dxa"/>
      </w:tblCellMar>
    </w:tblPr>
  </w:style>
  <w:style w:type="table" w:customStyle="1" w:styleId="a2">
    <w:basedOn w:val="TableNormal4"/>
    <w:tblPr>
      <w:tblStyleRowBandSize w:val="1"/>
      <w:tblStyleColBandSize w:val="1"/>
      <w:tblCellMar>
        <w:top w:w="0" w:type="dxa"/>
        <w:left w:w="115" w:type="dxa"/>
        <w:bottom w:w="0" w:type="dxa"/>
        <w:right w:w="115" w:type="dxa"/>
      </w:tblCellMar>
    </w:tblPr>
  </w:style>
  <w:style w:type="table" w:customStyle="1" w:styleId="a3">
    <w:basedOn w:val="TableNormal4"/>
    <w:tblPr>
      <w:tblStyleRowBandSize w:val="1"/>
      <w:tblStyleColBandSize w:val="1"/>
      <w:tblCellMar>
        <w:top w:w="0" w:type="dxa"/>
        <w:left w:w="115" w:type="dxa"/>
        <w:bottom w:w="0" w:type="dxa"/>
        <w:right w:w="115" w:type="dxa"/>
      </w:tblCellMar>
    </w:tblPr>
  </w:style>
  <w:style w:type="table" w:customStyle="1" w:styleId="a4">
    <w:basedOn w:val="TableNormal4"/>
    <w:tblPr>
      <w:tblStyleRowBandSize w:val="1"/>
      <w:tblStyleColBandSize w:val="1"/>
      <w:tblCellMar>
        <w:top w:w="0" w:type="dxa"/>
        <w:left w:w="115" w:type="dxa"/>
        <w:bottom w:w="0" w:type="dxa"/>
        <w:right w:w="115" w:type="dxa"/>
      </w:tblCellMar>
    </w:tblPr>
  </w:style>
  <w:style w:type="table" w:customStyle="1" w:styleId="a5">
    <w:basedOn w:val="TableNormal3"/>
    <w:tblPr>
      <w:tblStyleRowBandSize w:val="1"/>
      <w:tblStyleColBandSize w:val="1"/>
      <w:tblCellMar>
        <w:top w:w="0" w:type="dxa"/>
        <w:left w:w="115" w:type="dxa"/>
        <w:bottom w:w="0" w:type="dxa"/>
        <w:right w:w="115" w:type="dxa"/>
      </w:tblCellMar>
    </w:tblPr>
  </w:style>
  <w:style w:type="table" w:customStyle="1" w:styleId="a6">
    <w:basedOn w:val="TableNormal3"/>
    <w:tblPr>
      <w:tblStyleRowBandSize w:val="1"/>
      <w:tblStyleColBandSize w:val="1"/>
      <w:tblCellMar>
        <w:top w:w="0" w:type="dxa"/>
        <w:left w:w="115" w:type="dxa"/>
        <w:bottom w:w="0" w:type="dxa"/>
        <w:right w:w="115" w:type="dxa"/>
      </w:tblCellMar>
    </w:tblPr>
  </w:style>
  <w:style w:type="table" w:customStyle="1" w:styleId="a7">
    <w:basedOn w:val="TableNormal3"/>
    <w:tblPr>
      <w:tblStyleRowBandSize w:val="1"/>
      <w:tblStyleColBandSize w:val="1"/>
      <w:tblCellMar>
        <w:top w:w="0" w:type="dxa"/>
        <w:left w:w="115" w:type="dxa"/>
        <w:bottom w:w="0" w:type="dxa"/>
        <w:right w:w="115" w:type="dxa"/>
      </w:tblCellMar>
    </w:tblPr>
  </w:style>
  <w:style w:type="paragraph" w:styleId="Listaconvietas2">
    <w:name w:val="List Bullet 2"/>
    <w:basedOn w:val="Normal"/>
    <w:uiPriority w:val="99"/>
    <w:unhideWhenUsed/>
    <w:rsid w:val="00D3011C"/>
    <w:pPr>
      <w:numPr>
        <w:numId w:val="4"/>
      </w:numPr>
      <w:contextualSpacing/>
    </w:pPr>
    <w:rPr>
      <w:lang w:eastAsia="es-MX"/>
    </w:rPr>
  </w:style>
  <w:style w:type="paragraph" w:styleId="Listaconvietas">
    <w:name w:val="List Bullet"/>
    <w:basedOn w:val="Normal"/>
    <w:uiPriority w:val="99"/>
    <w:unhideWhenUsed/>
    <w:rsid w:val="00D3011C"/>
    <w:pPr>
      <w:tabs>
        <w:tab w:val="num" w:pos="720"/>
      </w:tabs>
      <w:ind w:left="720" w:hanging="720"/>
      <w:contextualSpacing/>
    </w:pPr>
    <w:rPr>
      <w:lang w:eastAsia="es-MX"/>
    </w:rPr>
  </w:style>
  <w:style w:type="paragraph" w:styleId="Listaconvietas3">
    <w:name w:val="List Bullet 3"/>
    <w:basedOn w:val="Normal"/>
    <w:uiPriority w:val="99"/>
    <w:unhideWhenUsed/>
    <w:rsid w:val="00D3011C"/>
    <w:pPr>
      <w:tabs>
        <w:tab w:val="num" w:pos="720"/>
      </w:tabs>
      <w:ind w:left="720" w:hanging="720"/>
      <w:contextualSpacing/>
    </w:pPr>
    <w:rPr>
      <w:lang w:val="es-ES" w:eastAsia="es-MX"/>
    </w:rPr>
  </w:style>
  <w:style w:type="table" w:customStyle="1" w:styleId="Tabladelista1clara-nfasis111">
    <w:name w:val="Tabla de lista 1 clara - Énfasis 111"/>
    <w:basedOn w:val="Tablanormal"/>
    <w:uiPriority w:val="46"/>
    <w:rsid w:val="00C051D2"/>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8">
    <w:basedOn w:val="TableNormal2"/>
    <w:tblPr>
      <w:tblStyleRowBandSize w:val="1"/>
      <w:tblStyleColBandSize w:val="1"/>
      <w:tblCellMar>
        <w:top w:w="0" w:type="dxa"/>
        <w:left w:w="115" w:type="dxa"/>
        <w:bottom w:w="0" w:type="dxa"/>
        <w:right w:w="115" w:type="dxa"/>
      </w:tblCellMar>
    </w:tblPr>
  </w:style>
  <w:style w:type="table" w:customStyle="1" w:styleId="a9">
    <w:basedOn w:val="TableNormal2"/>
    <w:tblPr>
      <w:tblStyleRowBandSize w:val="1"/>
      <w:tblStyleColBandSize w:val="1"/>
      <w:tblCellMar>
        <w:top w:w="0" w:type="dxa"/>
        <w:left w:w="115" w:type="dxa"/>
        <w:bottom w:w="0" w:type="dxa"/>
        <w:right w:w="115" w:type="dxa"/>
      </w:tblCellMar>
    </w:tblPr>
  </w:style>
  <w:style w:type="table" w:customStyle="1" w:styleId="aa">
    <w:basedOn w:val="TableNormal2"/>
    <w:tblPr>
      <w:tblStyleRowBandSize w:val="1"/>
      <w:tblStyleColBandSize w:val="1"/>
      <w:tblCellMar>
        <w:top w:w="0" w:type="dxa"/>
        <w:left w:w="115" w:type="dxa"/>
        <w:bottom w:w="0" w:type="dxa"/>
        <w:right w:w="115" w:type="dxa"/>
      </w:tblCellMar>
    </w:tblPr>
  </w:style>
  <w:style w:type="table" w:customStyle="1" w:styleId="ab">
    <w:basedOn w:val="TableNormal2"/>
    <w:tblPr>
      <w:tblStyleRowBandSize w:val="1"/>
      <w:tblStyleColBandSize w:val="1"/>
      <w:tblCellMar>
        <w:top w:w="0" w:type="dxa"/>
        <w:left w:w="115" w:type="dxa"/>
        <w:bottom w:w="0" w:type="dxa"/>
        <w:right w:w="115" w:type="dxa"/>
      </w:tblCellMar>
    </w:tblPr>
  </w:style>
  <w:style w:type="table" w:customStyle="1" w:styleId="ac">
    <w:basedOn w:val="TableNormal2"/>
    <w:tblPr>
      <w:tblStyleRowBandSize w:val="1"/>
      <w:tblStyleColBandSize w:val="1"/>
      <w:tblCellMar>
        <w:top w:w="0" w:type="dxa"/>
        <w:left w:w="115" w:type="dxa"/>
        <w:bottom w:w="0" w:type="dxa"/>
        <w:right w:w="115" w:type="dxa"/>
      </w:tblCellMar>
    </w:tblPr>
  </w:style>
  <w:style w:type="table" w:customStyle="1" w:styleId="ad">
    <w:basedOn w:val="TableNormal2"/>
    <w:tblPr>
      <w:tblStyleRowBandSize w:val="1"/>
      <w:tblStyleColBandSize w:val="1"/>
      <w:tblCellMar>
        <w:top w:w="0" w:type="dxa"/>
        <w:left w:w="115" w:type="dxa"/>
        <w:bottom w:w="0" w:type="dxa"/>
        <w:right w:w="115" w:type="dxa"/>
      </w:tblCellMar>
    </w:tblPr>
  </w:style>
  <w:style w:type="table" w:customStyle="1" w:styleId="ae">
    <w:basedOn w:val="TableNormal1"/>
    <w:tblPr>
      <w:tblStyleRowBandSize w:val="1"/>
      <w:tblStyleColBandSize w:val="1"/>
      <w:tblCellMar>
        <w:top w:w="0" w:type="dxa"/>
        <w:left w:w="115" w:type="dxa"/>
        <w:bottom w:w="0" w:type="dxa"/>
        <w:right w:w="115" w:type="dxa"/>
      </w:tblCellMar>
    </w:tblPr>
  </w:style>
  <w:style w:type="table" w:customStyle="1" w:styleId="af">
    <w:basedOn w:val="TableNormal1"/>
    <w:tblPr>
      <w:tblStyleRowBandSize w:val="1"/>
      <w:tblStyleColBandSize w:val="1"/>
      <w:tblCellMar>
        <w:top w:w="0" w:type="dxa"/>
        <w:left w:w="115" w:type="dxa"/>
        <w:bottom w:w="0" w:type="dxa"/>
        <w:right w:w="115" w:type="dxa"/>
      </w:tblCellMar>
    </w:tblPr>
  </w:style>
  <w:style w:type="table" w:customStyle="1" w:styleId="af0">
    <w:basedOn w:val="TableNormal1"/>
    <w:tblPr>
      <w:tblStyleRowBandSize w:val="1"/>
      <w:tblStyleColBandSize w:val="1"/>
      <w:tblCellMar>
        <w:top w:w="0" w:type="dxa"/>
        <w:left w:w="115" w:type="dxa"/>
        <w:bottom w:w="0" w:type="dxa"/>
        <w:right w:w="115" w:type="dxa"/>
      </w:tblCellMar>
    </w:tblPr>
  </w:style>
  <w:style w:type="table" w:customStyle="1" w:styleId="af1">
    <w:basedOn w:val="TableNormal1"/>
    <w:tblPr>
      <w:tblStyleRowBandSize w:val="1"/>
      <w:tblStyleColBandSize w:val="1"/>
      <w:tblCellMar>
        <w:top w:w="0" w:type="dxa"/>
        <w:left w:w="115" w:type="dxa"/>
        <w:bottom w:w="0" w:type="dxa"/>
        <w:right w:w="115" w:type="dxa"/>
      </w:tblCellMar>
    </w:tblPr>
  </w:style>
  <w:style w:type="table" w:customStyle="1" w:styleId="af2">
    <w:basedOn w:val="TableNormal1"/>
    <w:tblPr>
      <w:tblStyleRowBandSize w:val="1"/>
      <w:tblStyleColBandSize w:val="1"/>
      <w:tblCellMar>
        <w:top w:w="0" w:type="dxa"/>
        <w:left w:w="115" w:type="dxa"/>
        <w:bottom w:w="0" w:type="dxa"/>
        <w:right w:w="115" w:type="dxa"/>
      </w:tblCellMar>
    </w:tblPr>
  </w:style>
  <w:style w:type="table" w:customStyle="1" w:styleId="af3">
    <w:basedOn w:val="TableNormal1"/>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A1KxxK8JWVciSFw1+Pe8Oy5YM0g==">AMUW2mVbzfgC6kDyiagvHWz7H3BKPUaBG+dfJb7rZJhdy3uSP1k16i9kznSEEijpiEYJ5yw9V2IJyXvG6VLaVcN1to5jg7ZjCojSVKCIL8wcLXezvib5kPCffx0SGfl7ZBNrsMqJYr8zmu9zgOYgPKYh7YSfy/dqGiEL0IEFWjF5ZEYt8Sa8d5iuQFYpoU6bYDr7gsSmoCq/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12229</Words>
  <Characters>67263</Characters>
  <Application>Microsoft Office Word</Application>
  <DocSecurity>0</DocSecurity>
  <Lines>560</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cp:lastModifiedBy>
  <cp:revision>2</cp:revision>
  <cp:lastPrinted>2023-04-20T19:45:00Z</cp:lastPrinted>
  <dcterms:created xsi:type="dcterms:W3CDTF">2023-05-03T00:18:00Z</dcterms:created>
  <dcterms:modified xsi:type="dcterms:W3CDTF">2023-05-03T00:18:00Z</dcterms:modified>
</cp:coreProperties>
</file>