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538E0781"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5228AC">
        <w:rPr>
          <w:rFonts w:ascii="Palatino Linotype" w:eastAsia="Times New Roman" w:hAnsi="Palatino Linotype" w:cs="Arial"/>
          <w:color w:val="000000"/>
          <w:sz w:val="24"/>
          <w:szCs w:val="24"/>
          <w:lang w:eastAsia="es-MX"/>
        </w:rPr>
        <w:t>veintidós</w:t>
      </w:r>
      <w:r w:rsidR="00BF0149">
        <w:rPr>
          <w:rFonts w:ascii="Palatino Linotype" w:eastAsia="Times New Roman" w:hAnsi="Palatino Linotype" w:cs="Arial"/>
          <w:color w:val="000000"/>
          <w:sz w:val="24"/>
          <w:szCs w:val="24"/>
          <w:lang w:eastAsia="es-MX"/>
        </w:rPr>
        <w:t xml:space="preserve"> de febrero de dos mil veintitrés. </w:t>
      </w:r>
      <w:r w:rsidR="006A0422">
        <w:rPr>
          <w:rFonts w:ascii="Palatino Linotype" w:eastAsia="Times New Roman" w:hAnsi="Palatino Linotype" w:cs="Arial"/>
          <w:color w:val="000000"/>
          <w:sz w:val="24"/>
          <w:szCs w:val="24"/>
          <w:lang w:eastAsia="es-MX"/>
        </w:rPr>
        <w:t xml:space="preserve"> </w:t>
      </w:r>
      <w:r w:rsidR="00590062">
        <w:rPr>
          <w:rFonts w:ascii="Palatino Linotype" w:eastAsia="Times New Roman" w:hAnsi="Palatino Linotype" w:cs="Arial"/>
          <w:color w:val="000000"/>
          <w:sz w:val="24"/>
          <w:szCs w:val="24"/>
          <w:lang w:eastAsia="es-MX"/>
        </w:rPr>
        <w:t xml:space="preserve"> </w:t>
      </w:r>
      <w:r w:rsidR="00BA604C">
        <w:rPr>
          <w:rFonts w:ascii="Palatino Linotype" w:eastAsia="Times New Roman" w:hAnsi="Palatino Linotype" w:cs="Arial"/>
          <w:color w:val="000000"/>
          <w:sz w:val="24"/>
          <w:szCs w:val="24"/>
          <w:lang w:eastAsia="es-MX"/>
        </w:rPr>
        <w:t xml:space="preserve"> </w:t>
      </w:r>
      <w:r w:rsidR="002167CF">
        <w:rPr>
          <w:rFonts w:ascii="Palatino Linotype" w:eastAsia="Times New Roman" w:hAnsi="Palatino Linotype" w:cs="Arial"/>
          <w:color w:val="000000"/>
          <w:sz w:val="24"/>
          <w:szCs w:val="24"/>
          <w:lang w:eastAsia="es-MX"/>
        </w:rPr>
        <w:t xml:space="preserve">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270228B" w14:textId="7743C11D" w:rsidR="00A305A8"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A305A8">
        <w:rPr>
          <w:rFonts w:ascii="Palatino Linotype" w:hAnsi="Palatino Linotype" w:cs="Arial"/>
          <w:b/>
          <w:bCs/>
          <w:sz w:val="24"/>
        </w:rPr>
        <w:t>13725</w:t>
      </w:r>
      <w:r w:rsidR="00FD6B57">
        <w:rPr>
          <w:rFonts w:ascii="Palatino Linotype" w:hAnsi="Palatino Linotype" w:cs="Arial"/>
          <w:b/>
          <w:sz w:val="24"/>
        </w:rPr>
        <w:t>/INFOEM/IP/RR/202</w:t>
      </w:r>
      <w:r w:rsidR="00A305A8">
        <w:rPr>
          <w:rFonts w:ascii="Palatino Linotype" w:hAnsi="Palatino Linotype" w:cs="Arial"/>
          <w:b/>
          <w:sz w:val="24"/>
        </w:rPr>
        <w:t xml:space="preserve">2, </w:t>
      </w:r>
      <w:r w:rsidR="00A305A8">
        <w:rPr>
          <w:rFonts w:ascii="Palatino Linotype" w:hAnsi="Palatino Linotype" w:cs="Arial"/>
          <w:sz w:val="24"/>
        </w:rPr>
        <w:t xml:space="preserve">interpuesto por un particular, en lo sucesivo </w:t>
      </w:r>
      <w:r w:rsidR="00A305A8">
        <w:rPr>
          <w:rFonts w:ascii="Palatino Linotype" w:hAnsi="Palatino Linotype" w:cs="Arial"/>
          <w:b/>
          <w:bCs/>
          <w:sz w:val="24"/>
        </w:rPr>
        <w:t xml:space="preserve">El Recurrente, </w:t>
      </w:r>
      <w:r w:rsidR="00A305A8">
        <w:rPr>
          <w:rFonts w:ascii="Palatino Linotype" w:hAnsi="Palatino Linotype" w:cs="Arial"/>
          <w:sz w:val="24"/>
        </w:rPr>
        <w:t xml:space="preserve">en contra de la respuesta del </w:t>
      </w:r>
      <w:r w:rsidR="00A305A8">
        <w:rPr>
          <w:rFonts w:ascii="Palatino Linotype" w:hAnsi="Palatino Linotype" w:cs="Arial"/>
          <w:b/>
          <w:bCs/>
          <w:sz w:val="24"/>
        </w:rPr>
        <w:t xml:space="preserve">Ayuntamiento de Atenco, </w:t>
      </w:r>
      <w:r w:rsidR="00A305A8">
        <w:rPr>
          <w:rFonts w:ascii="Palatino Linotype" w:hAnsi="Palatino Linotype" w:cs="Arial"/>
          <w:sz w:val="24"/>
        </w:rPr>
        <w:t xml:space="preserve">en lo sucesivo </w:t>
      </w:r>
      <w:r w:rsidR="00A305A8">
        <w:rPr>
          <w:rFonts w:ascii="Palatino Linotype" w:hAnsi="Palatino Linotype" w:cs="Arial"/>
          <w:b/>
          <w:bCs/>
          <w:sz w:val="24"/>
        </w:rPr>
        <w:t xml:space="preserve">El </w:t>
      </w:r>
      <w:bookmarkStart w:id="0" w:name="_GoBack"/>
      <w:bookmarkEnd w:id="0"/>
      <w:r w:rsidR="00A305A8">
        <w:rPr>
          <w:rFonts w:ascii="Palatino Linotype" w:hAnsi="Palatino Linotype" w:cs="Arial"/>
          <w:b/>
          <w:bCs/>
          <w:sz w:val="24"/>
        </w:rPr>
        <w:t>Sujeto Obligado,</w:t>
      </w:r>
      <w:r w:rsidR="00A305A8">
        <w:rPr>
          <w:rFonts w:ascii="Palatino Linotype" w:hAnsi="Palatino Linotype" w:cs="Arial"/>
          <w:sz w:val="24"/>
        </w:rPr>
        <w:t xml:space="preserve"> se procede a dictar la presente resolución. </w:t>
      </w:r>
    </w:p>
    <w:p w14:paraId="094B0225" w14:textId="77777777" w:rsidR="00BF0149" w:rsidRDefault="00BF0149" w:rsidP="00E669E6">
      <w:pPr>
        <w:tabs>
          <w:tab w:val="left" w:pos="1701"/>
        </w:tabs>
        <w:spacing w:before="240" w:line="360" w:lineRule="auto"/>
        <w:jc w:val="both"/>
        <w:rPr>
          <w:rFonts w:ascii="Palatino Linotype" w:hAnsi="Palatino Linotype" w:cs="Arial"/>
          <w:sz w:val="24"/>
        </w:rPr>
      </w:pPr>
    </w:p>
    <w:p w14:paraId="22CF085C" w14:textId="6782B2BE"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756B8AF" w14:textId="5344B3B1" w:rsidR="00A305A8"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A305A8">
        <w:rPr>
          <w:rFonts w:ascii="Palatino Linotype" w:hAnsi="Palatino Linotype" w:cs="Arial"/>
          <w:sz w:val="24"/>
        </w:rPr>
        <w:t xml:space="preserve">uno de agosto de dos mil veintidós, </w:t>
      </w:r>
      <w:r w:rsidR="00A305A8">
        <w:rPr>
          <w:rFonts w:ascii="Palatino Linotype" w:hAnsi="Palatino Linotype" w:cs="Arial"/>
          <w:b/>
          <w:bCs/>
          <w:sz w:val="24"/>
        </w:rPr>
        <w:t xml:space="preserve">El Recurrente, </w:t>
      </w:r>
      <w:r w:rsidR="00A305A8">
        <w:rPr>
          <w:rFonts w:ascii="Palatino Linotype" w:hAnsi="Palatino Linotype" w:cs="Arial"/>
          <w:sz w:val="24"/>
        </w:rPr>
        <w:t>presentó a través del Sistema de Acceso a la Información Mexiquense (</w:t>
      </w:r>
      <w:r w:rsidR="00A305A8">
        <w:rPr>
          <w:rFonts w:ascii="Palatino Linotype" w:hAnsi="Palatino Linotype" w:cs="Arial"/>
          <w:b/>
          <w:sz w:val="24"/>
        </w:rPr>
        <w:t>SAIMEX)</w:t>
      </w:r>
      <w:r w:rsidR="00A305A8">
        <w:rPr>
          <w:rFonts w:ascii="Palatino Linotype" w:hAnsi="Palatino Linotype" w:cs="Arial"/>
          <w:sz w:val="24"/>
        </w:rPr>
        <w:t xml:space="preserve"> ante </w:t>
      </w:r>
      <w:r w:rsidR="00A305A8">
        <w:rPr>
          <w:rFonts w:ascii="Palatino Linotype" w:hAnsi="Palatino Linotype" w:cs="Arial"/>
          <w:b/>
          <w:sz w:val="24"/>
        </w:rPr>
        <w:t>El Sujeto Obligado</w:t>
      </w:r>
      <w:r w:rsidR="00A305A8">
        <w:rPr>
          <w:rFonts w:ascii="Palatino Linotype" w:hAnsi="Palatino Linotype" w:cs="Arial"/>
          <w:sz w:val="24"/>
        </w:rPr>
        <w:t xml:space="preserve">, solicitud de acceso a la información pública, registrada bajo el número de expediente </w:t>
      </w:r>
      <w:r w:rsidR="00A305A8">
        <w:rPr>
          <w:rFonts w:ascii="Palatino Linotype" w:hAnsi="Palatino Linotype" w:cs="Arial"/>
          <w:b/>
          <w:bCs/>
          <w:sz w:val="24"/>
        </w:rPr>
        <w:t xml:space="preserve">00306/ATENCO/IP/2022, </w:t>
      </w:r>
      <w:r w:rsidR="00A305A8">
        <w:rPr>
          <w:rFonts w:ascii="Palatino Linotype" w:hAnsi="Palatino Linotype" w:cs="Arial"/>
          <w:sz w:val="24"/>
        </w:rPr>
        <w:t>mediante la cual solicitó información en el tenor siguiente:</w:t>
      </w:r>
    </w:p>
    <w:p w14:paraId="0DAE76CE" w14:textId="45AE600E" w:rsidR="00A305A8" w:rsidRPr="00A305A8" w:rsidRDefault="00A305A8" w:rsidP="00A305A8">
      <w:pPr>
        <w:pStyle w:val="Citas"/>
        <w:rPr>
          <w:b/>
          <w:bCs/>
          <w:sz w:val="24"/>
        </w:rPr>
      </w:pPr>
      <w:r>
        <w:t xml:space="preserve">“Por este medio solicito el nombre completo del personal adscrito a la unidad de transparencia, así como los registros de entrada y salida que marca el biométrico o lector de huellas de la entrada de la presidencia, en el mismo sentido sea manifestado los descuentos por retardos y faltas que se generan en esa área del ayuntamiento, y los recibos de </w:t>
      </w:r>
      <w:proofErr w:type="spellStart"/>
      <w:r>
        <w:t>nomina</w:t>
      </w:r>
      <w:proofErr w:type="spellEnd"/>
      <w:r>
        <w:t xml:space="preserve"> que muestran reflejados si se realizan los descuentos correspondientes así como las medidas por faltas recurrentes o no, con la finalidad de comparar con los descuentos que son realizados por el SAT a esos mismos </w:t>
      </w:r>
      <w:r>
        <w:lastRenderedPageBreak/>
        <w:t xml:space="preserve">trabajadores del ayuntamiento. </w:t>
      </w:r>
      <w:proofErr w:type="gramStart"/>
      <w:r>
        <w:t>y</w:t>
      </w:r>
      <w:proofErr w:type="gramEnd"/>
      <w:r>
        <w:t xml:space="preserve"> en caso de que no existan descuentos, se pronuncie la contraloría interna municipal al respecto de esos malos manejos, que afectan el erario público de nuestro municipio o en su defecto los documentos que acrediten la inasistencia a sus funciones y quien emite el o los permisos para ellos, la información se solicita del primero de julio a la fecha que se conteste la solicitud” </w:t>
      </w:r>
      <w:r>
        <w:rPr>
          <w:b/>
          <w:bCs/>
        </w:rPr>
        <w:t>(Sic)</w:t>
      </w:r>
    </w:p>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3782203B" w14:textId="566B5662" w:rsidR="00A305A8"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A305A8">
        <w:rPr>
          <w:rFonts w:ascii="Palatino Linotype" w:hAnsi="Palatino Linotype" w:cs="Arial"/>
          <w:sz w:val="24"/>
          <w:szCs w:val="24"/>
        </w:rPr>
        <w:t xml:space="preserve">veintidós de agosto de dos mil veintidós, </w:t>
      </w:r>
      <w:r w:rsidR="00A305A8">
        <w:rPr>
          <w:rFonts w:ascii="Palatino Linotype" w:hAnsi="Palatino Linotype" w:cs="Arial"/>
          <w:b/>
          <w:bCs/>
          <w:sz w:val="24"/>
          <w:szCs w:val="24"/>
        </w:rPr>
        <w:t xml:space="preserve">El Sujeto Obligado </w:t>
      </w:r>
      <w:r w:rsidR="00A305A8">
        <w:rPr>
          <w:rFonts w:ascii="Palatino Linotype" w:hAnsi="Palatino Linotype" w:cs="Arial"/>
          <w:sz w:val="24"/>
          <w:szCs w:val="24"/>
        </w:rPr>
        <w:t>dio respuesta a la solicitud de información en los siguientes términos:</w:t>
      </w:r>
    </w:p>
    <w:p w14:paraId="6EDDC903" w14:textId="31983368" w:rsidR="00A305A8" w:rsidRPr="00A305A8" w:rsidRDefault="00A305A8" w:rsidP="00A305A8">
      <w:pPr>
        <w:pStyle w:val="Citas"/>
      </w:pPr>
      <w:r w:rsidRPr="00A305A8">
        <w:t>“En respuesta a la solicitud recibida, nos permitimos hacer de su conocimiento que con fundamento en el artículo 53, Fracciones: II, V y VI de la Ley de Transparencia y Acceso a la Información Pública del Estado de México y Municipios, le contestamos que:</w:t>
      </w:r>
    </w:p>
    <w:p w14:paraId="36F8FC9E" w14:textId="2A6DCEFB" w:rsidR="00A305A8" w:rsidRPr="00A305A8" w:rsidRDefault="00A305A8" w:rsidP="00A305A8">
      <w:pPr>
        <w:pStyle w:val="Citas"/>
      </w:pPr>
      <w:r w:rsidRPr="00A305A8">
        <w:t xml:space="preserve">“2022. Año del </w:t>
      </w:r>
      <w:proofErr w:type="spellStart"/>
      <w:r w:rsidRPr="00A305A8">
        <w:t>Quincentenario</w:t>
      </w:r>
      <w:proofErr w:type="spellEnd"/>
      <w:r w:rsidRPr="00A305A8">
        <w:t xml:space="preserve"> de Toluca, Capital del Estado de México” UNIDAD DE TRANSPARENCIA Oficio No.: PMA/UT/INT/2022/00316 Solicitud de Información: 00306/ATENCO/IP/2022 Atenco, Estado de México, a 22 de agosto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w:t>
      </w:r>
      <w:r w:rsidRPr="00A305A8">
        <w:lastRenderedPageBreak/>
        <w:t>siguiente: En atención a la solicitud de información registrada con el folio número 00306/ATENCO/IP/2022,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Transparencia</w:t>
      </w:r>
      <w:r>
        <w:t xml:space="preserve">” </w:t>
      </w:r>
    </w:p>
    <w:p w14:paraId="3C4391BC" w14:textId="0237FF2B" w:rsidR="009F2280" w:rsidRPr="009F2280" w:rsidRDefault="00A305A8"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w:t>
      </w:r>
      <w:r w:rsidR="009F2280">
        <w:rPr>
          <w:rFonts w:ascii="Palatino Linotype" w:hAnsi="Palatino Linotype" w:cs="Arial"/>
          <w:b/>
          <w:bCs/>
          <w:sz w:val="24"/>
          <w:szCs w:val="24"/>
        </w:rPr>
        <w:t>Recibos nomina 306.pdf”, “</w:t>
      </w:r>
      <w:proofErr w:type="spellStart"/>
      <w:r w:rsidR="009F2280">
        <w:rPr>
          <w:rFonts w:ascii="Palatino Linotype" w:hAnsi="Palatino Linotype" w:cs="Arial"/>
          <w:b/>
          <w:bCs/>
          <w:sz w:val="24"/>
          <w:szCs w:val="24"/>
        </w:rPr>
        <w:t>Resp</w:t>
      </w:r>
      <w:proofErr w:type="spellEnd"/>
      <w:r w:rsidR="009F2280">
        <w:rPr>
          <w:rFonts w:ascii="Palatino Linotype" w:hAnsi="Palatino Linotype" w:cs="Arial"/>
          <w:b/>
          <w:bCs/>
          <w:sz w:val="24"/>
          <w:szCs w:val="24"/>
        </w:rPr>
        <w:t>. Sol. 306 Contra</w:t>
      </w:r>
      <w:proofErr w:type="gramStart"/>
      <w:r w:rsidR="009F2280">
        <w:rPr>
          <w:rFonts w:ascii="Palatino Linotype" w:hAnsi="Palatino Linotype" w:cs="Arial"/>
          <w:b/>
          <w:bCs/>
          <w:sz w:val="24"/>
          <w:szCs w:val="24"/>
        </w:rPr>
        <w:t>..</w:t>
      </w:r>
      <w:proofErr w:type="spellStart"/>
      <w:proofErr w:type="gramEnd"/>
      <w:r w:rsidR="009F2280">
        <w:rPr>
          <w:rFonts w:ascii="Palatino Linotype" w:hAnsi="Palatino Linotype" w:cs="Arial"/>
          <w:b/>
          <w:bCs/>
          <w:sz w:val="24"/>
          <w:szCs w:val="24"/>
        </w:rPr>
        <w:t>pdf</w:t>
      </w:r>
      <w:proofErr w:type="spellEnd"/>
      <w:r w:rsidR="009F2280">
        <w:rPr>
          <w:rFonts w:ascii="Palatino Linotype" w:hAnsi="Palatino Linotype" w:cs="Arial"/>
          <w:b/>
          <w:bCs/>
          <w:sz w:val="24"/>
          <w:szCs w:val="24"/>
        </w:rPr>
        <w:t>”,  “</w:t>
      </w:r>
      <w:proofErr w:type="spellStart"/>
      <w:r w:rsidR="009F2280">
        <w:rPr>
          <w:rFonts w:ascii="Palatino Linotype" w:hAnsi="Palatino Linotype" w:cs="Arial"/>
          <w:b/>
          <w:bCs/>
          <w:sz w:val="24"/>
          <w:szCs w:val="24"/>
        </w:rPr>
        <w:t>Resp</w:t>
      </w:r>
      <w:proofErr w:type="spellEnd"/>
      <w:r w:rsidR="009F2280">
        <w:rPr>
          <w:rFonts w:ascii="Palatino Linotype" w:hAnsi="Palatino Linotype" w:cs="Arial"/>
          <w:b/>
          <w:bCs/>
          <w:sz w:val="24"/>
          <w:szCs w:val="24"/>
        </w:rPr>
        <w:t xml:space="preserve">. Sol 306.pdf”,  “Acta 37.pdf”,  “Sol </w:t>
      </w:r>
      <w:proofErr w:type="spellStart"/>
      <w:r w:rsidR="009F2280">
        <w:rPr>
          <w:rFonts w:ascii="Palatino Linotype" w:hAnsi="Palatino Linotype" w:cs="Arial"/>
          <w:b/>
          <w:bCs/>
          <w:sz w:val="24"/>
          <w:szCs w:val="24"/>
        </w:rPr>
        <w:t>Info</w:t>
      </w:r>
      <w:proofErr w:type="spellEnd"/>
      <w:r w:rsidR="009F2280">
        <w:rPr>
          <w:rFonts w:ascii="Palatino Linotype" w:hAnsi="Palatino Linotype" w:cs="Arial"/>
          <w:b/>
          <w:bCs/>
          <w:sz w:val="24"/>
          <w:szCs w:val="24"/>
        </w:rPr>
        <w:t xml:space="preserve"> 306.pdf” </w:t>
      </w:r>
      <w:r w:rsidR="009F2280">
        <w:rPr>
          <w:rFonts w:ascii="Palatino Linotype" w:hAnsi="Palatino Linotype" w:cs="Arial"/>
          <w:sz w:val="24"/>
          <w:szCs w:val="24"/>
        </w:rPr>
        <w:t xml:space="preserve">y </w:t>
      </w:r>
      <w:r w:rsidR="009F2280">
        <w:rPr>
          <w:rFonts w:ascii="Palatino Linotype" w:hAnsi="Palatino Linotype" w:cs="Arial"/>
          <w:b/>
          <w:bCs/>
          <w:sz w:val="24"/>
          <w:szCs w:val="24"/>
        </w:rPr>
        <w:t xml:space="preserve"> “Checadas 306.pdf”, </w:t>
      </w:r>
      <w:r w:rsidR="009F2280">
        <w:rPr>
          <w:rFonts w:ascii="Palatino Linotype" w:hAnsi="Palatino Linotype" w:cs="Arial"/>
          <w:sz w:val="24"/>
          <w:szCs w:val="24"/>
        </w:rPr>
        <w:t xml:space="preserve">cuyo contenido será materia de estudio en el considerando respectivo. </w:t>
      </w:r>
    </w:p>
    <w:p w14:paraId="637B6FE9" w14:textId="77777777" w:rsidR="006A0422" w:rsidRDefault="006A0422" w:rsidP="000143E2">
      <w:pPr>
        <w:pStyle w:val="Citas"/>
        <w:ind w:left="0" w:right="-18"/>
        <w:rPr>
          <w:i w:val="0"/>
          <w:iCs/>
          <w:sz w:val="24"/>
          <w:szCs w:val="24"/>
        </w:rPr>
      </w:pPr>
    </w:p>
    <w:p w14:paraId="067753A9" w14:textId="7CBC783C"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1FB74D82" w14:textId="5C4BACE9" w:rsidR="009F2280"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820F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9F2280">
        <w:rPr>
          <w:rFonts w:ascii="Palatino Linotype" w:hAnsi="Palatino Linotype" w:cs="Arial"/>
          <w:sz w:val="24"/>
          <w:szCs w:val="24"/>
        </w:rPr>
        <w:t xml:space="preserve">veinticuatro de agosto de dos mil veintidós, el cual fue registrado en el sistema electrónico con el expediente </w:t>
      </w:r>
      <w:r w:rsidR="009F2280">
        <w:rPr>
          <w:rFonts w:ascii="Palatino Linotype" w:hAnsi="Palatino Linotype" w:cs="Arial"/>
          <w:b/>
          <w:bCs/>
          <w:sz w:val="24"/>
          <w:szCs w:val="24"/>
        </w:rPr>
        <w:t xml:space="preserve">13725/INFOEM/IP/RR/2022, </w:t>
      </w:r>
      <w:r w:rsidR="009F2280">
        <w:rPr>
          <w:rFonts w:ascii="Palatino Linotype" w:hAnsi="Palatino Linotype" w:cs="Arial"/>
          <w:sz w:val="24"/>
          <w:szCs w:val="24"/>
        </w:rPr>
        <w:t>en el cual arguye las siguientes manifestaciones:</w:t>
      </w:r>
    </w:p>
    <w:p w14:paraId="3E86C320" w14:textId="77777777" w:rsidR="00253840" w:rsidRDefault="00253840" w:rsidP="00073E92">
      <w:pPr>
        <w:spacing w:before="240" w:line="360" w:lineRule="auto"/>
        <w:jc w:val="both"/>
        <w:rPr>
          <w:rFonts w:ascii="Palatino Linotype" w:hAnsi="Palatino Linotype" w:cs="Arial"/>
          <w:b/>
          <w:bCs/>
          <w:sz w:val="24"/>
          <w:szCs w:val="24"/>
        </w:rPr>
      </w:pPr>
    </w:p>
    <w:p w14:paraId="5E3553E3" w14:textId="394C4884" w:rsidR="009F2280" w:rsidRDefault="009F2280" w:rsidP="00073E9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lastRenderedPageBreak/>
        <w:t>Acto Impugnado:</w:t>
      </w:r>
    </w:p>
    <w:p w14:paraId="5194173C" w14:textId="1C84940D" w:rsidR="00253840" w:rsidRPr="00253840" w:rsidRDefault="00253840" w:rsidP="00253840">
      <w:pPr>
        <w:pStyle w:val="Citas"/>
        <w:rPr>
          <w:b/>
          <w:bCs/>
          <w:sz w:val="24"/>
          <w:szCs w:val="24"/>
        </w:rPr>
      </w:pPr>
      <w:r>
        <w:t xml:space="preserve">“No entrega los descuentos, tiene mala fundamentación de la versión publica en acta de comité, y la contraloría niega acción alguna en su área” </w:t>
      </w:r>
      <w:r>
        <w:rPr>
          <w:b/>
          <w:bCs/>
        </w:rPr>
        <w:t xml:space="preserve">(Sic) </w:t>
      </w:r>
    </w:p>
    <w:p w14:paraId="3A0E75E5" w14:textId="65579DD5" w:rsidR="009F2280" w:rsidRDefault="009F2280" w:rsidP="00073E92">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Razones o motivos de la inconformidad:</w:t>
      </w:r>
    </w:p>
    <w:p w14:paraId="569615CE" w14:textId="042EE117" w:rsidR="00253840" w:rsidRPr="00253840" w:rsidRDefault="00253840" w:rsidP="00253840">
      <w:pPr>
        <w:pStyle w:val="Citas"/>
        <w:rPr>
          <w:rFonts w:ascii="Times New Roman" w:hAnsi="Times New Roman"/>
          <w:b/>
          <w:bCs/>
          <w:sz w:val="24"/>
          <w:szCs w:val="24"/>
        </w:rPr>
      </w:pPr>
      <w:r>
        <w:t>“</w:t>
      </w:r>
      <w:r w:rsidRPr="00253840">
        <w:t>por medio del presente recurso se comenta que al respecto de los reportes de acceso se desprende que deben de realizar descuentos económicos por este concepto a personal de esa área, ya que no entran con regularidad en su horario establecido y el área de recursos humanos en conjunto del área de contraloría están inmiscuidos en estas omisiones al no realizar lo correspondiente a sus funciones</w:t>
      </w:r>
      <w:r>
        <w:t xml:space="preserve">” </w:t>
      </w:r>
      <w:r>
        <w:rPr>
          <w:b/>
          <w:bCs/>
        </w:rPr>
        <w:t>(Sic)</w:t>
      </w:r>
    </w:p>
    <w:p w14:paraId="6D4EE73E" w14:textId="77777777" w:rsidR="009F2280" w:rsidRPr="009F2280" w:rsidRDefault="009F2280" w:rsidP="00073E92">
      <w:pPr>
        <w:spacing w:before="240" w:line="360" w:lineRule="auto"/>
        <w:jc w:val="both"/>
        <w:rPr>
          <w:rFonts w:ascii="Palatino Linotype" w:hAnsi="Palatino Linotype" w:cs="Arial"/>
          <w:b/>
          <w:bCs/>
          <w:sz w:val="24"/>
          <w:szCs w:val="24"/>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0FFE822B"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w:t>
      </w:r>
      <w:r w:rsidR="001E4787">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253840">
        <w:rPr>
          <w:rFonts w:ascii="Palatino Linotype" w:hAnsi="Palatino Linotype" w:cs="Arial"/>
          <w:sz w:val="24"/>
          <w:szCs w:val="24"/>
        </w:rPr>
        <w:t xml:space="preserve">veinticinco de agosto del presente, </w:t>
      </w:r>
      <w:r w:rsidR="00D52E7A">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3EC38C0D" w14:textId="6D8017DC" w:rsidR="00253840" w:rsidRDefault="00EE5878" w:rsidP="00EE5878">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sidR="00253840">
        <w:rPr>
          <w:rFonts w:ascii="Palatino Linotype" w:hAnsi="Palatino Linotype" w:cs="Arial"/>
          <w:sz w:val="24"/>
          <w:szCs w:val="24"/>
        </w:rPr>
        <w:t xml:space="preserve">fue omiso en rendir su informe justificado. </w:t>
      </w:r>
      <w:r>
        <w:rPr>
          <w:rFonts w:ascii="Palatino Linotype" w:hAnsi="Palatino Linotype" w:cs="Arial"/>
          <w:sz w:val="24"/>
          <w:szCs w:val="24"/>
        </w:rPr>
        <w:t xml:space="preserve"> </w:t>
      </w:r>
    </w:p>
    <w:p w14:paraId="66240886" w14:textId="66CDF907" w:rsidR="00253840" w:rsidRDefault="00253840" w:rsidP="0025384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Pr>
          <w:rFonts w:ascii="Palatino Linotype" w:hAnsi="Palatino Linotype" w:cs="Arial"/>
          <w:b/>
          <w:bCs/>
          <w:sz w:val="24"/>
          <w:szCs w:val="24"/>
        </w:rPr>
        <w:t xml:space="preserve">ocho de septiembre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0F272CC9" w14:textId="4C95890B" w:rsidR="00253840" w:rsidRDefault="00253840" w:rsidP="00253840">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veinticinco de octubre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CEDD1DD"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A9909FC"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1F3B43">
        <w:rPr>
          <w:rFonts w:ascii="Palatino Linotype" w:hAnsi="Palatino Linotype" w:cstheme="majorHAnsi"/>
          <w:sz w:val="24"/>
          <w:szCs w:val="24"/>
        </w:rPr>
        <w:lastRenderedPageBreak/>
        <w:t>jurisdiccionales federales, aplicables también en procedimientos análogos, como el que nos ocupa.</w:t>
      </w:r>
    </w:p>
    <w:p w14:paraId="5C210EBE"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3F7526"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C7E22BF"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E07E19D"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2F6710EA"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2000A26C"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5363D2AA"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37959DE6" w14:textId="77777777" w:rsidR="00253840" w:rsidRPr="001F3B43" w:rsidRDefault="00253840" w:rsidP="00253840">
      <w:pPr>
        <w:spacing w:line="360" w:lineRule="auto"/>
        <w:jc w:val="both"/>
        <w:rPr>
          <w:rFonts w:ascii="Palatino Linotype" w:hAnsi="Palatino Linotype" w:cstheme="majorHAnsi"/>
          <w:sz w:val="24"/>
          <w:szCs w:val="24"/>
        </w:rPr>
      </w:pPr>
    </w:p>
    <w:p w14:paraId="01D747BE"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AE7E691"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D851866"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05FC17"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4EA4BBB9"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20C278FB" w14:textId="77777777" w:rsidR="00253840" w:rsidRPr="001F3B43" w:rsidRDefault="00253840" w:rsidP="00253840">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5FA807AE" w14:textId="77777777" w:rsidR="00253840" w:rsidRPr="00B01D73" w:rsidRDefault="00253840" w:rsidP="00253840">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6D75D69" w14:textId="77777777" w:rsidR="00253840" w:rsidRDefault="00253840" w:rsidP="00253840">
      <w:pPr>
        <w:spacing w:before="240" w:line="360" w:lineRule="auto"/>
        <w:jc w:val="both"/>
        <w:rPr>
          <w:rFonts w:ascii="Palatino Linotype" w:hAnsi="Palatino Linotype" w:cs="Arial"/>
          <w:sz w:val="24"/>
          <w:szCs w:val="24"/>
        </w:rPr>
      </w:pPr>
    </w:p>
    <w:p w14:paraId="0D4A17DB" w14:textId="293FE5CE"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w:t>
      </w:r>
      <w:r>
        <w:rPr>
          <w:rFonts w:ascii="Palatino Linotype" w:eastAsia="Calibri" w:hAnsi="Palatino Linotype"/>
          <w:color w:val="000000" w:themeColor="text1"/>
          <w:sz w:val="24"/>
          <w:szCs w:val="24"/>
        </w:rPr>
        <w:lastRenderedPageBreak/>
        <w:t xml:space="preserve">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C245EC2" w14:textId="77777777" w:rsidR="005E2065" w:rsidRDefault="005E2065" w:rsidP="005E2065">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A5405A7" w14:textId="77777777" w:rsidR="005E2065" w:rsidRPr="00187D70" w:rsidRDefault="005E2065" w:rsidP="005E2065">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6469B4F4"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lastRenderedPageBreak/>
        <w:t xml:space="preserve">“Artículo 180. </w:t>
      </w:r>
      <w:r w:rsidRPr="00187D70">
        <w:rPr>
          <w:rFonts w:ascii="Palatino Linotype" w:eastAsia="Times New Roman" w:hAnsi="Palatino Linotype" w:cs="Arial"/>
          <w:i/>
          <w:lang w:eastAsia="es-ES"/>
        </w:rPr>
        <w:t>El recurso de revisión contendrá:</w:t>
      </w:r>
    </w:p>
    <w:p w14:paraId="464FD3F3"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7F82ECE9"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CC7AC77"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3303AF4"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C5287CC"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253058FB"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4AD24DAE"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0FAE468"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3419153E"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4150AC7D" w14:textId="77777777" w:rsidR="005E2065" w:rsidRPr="00187D70" w:rsidRDefault="005E2065" w:rsidP="005E2065">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4EF608E5" w14:textId="77777777" w:rsidR="005E2065" w:rsidRPr="009B74C2" w:rsidRDefault="005E2065" w:rsidP="005E2065">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lastRenderedPageBreak/>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4FC0144E" w14:textId="77777777" w:rsidR="005E2065" w:rsidRPr="00187D70" w:rsidRDefault="005E2065" w:rsidP="005E2065">
      <w:pPr>
        <w:spacing w:after="0" w:line="360" w:lineRule="auto"/>
        <w:jc w:val="both"/>
        <w:rPr>
          <w:rFonts w:ascii="Palatino Linotype" w:eastAsia="Times New Roman" w:hAnsi="Palatino Linotype" w:cs="Arial"/>
          <w:b/>
          <w:i/>
          <w:sz w:val="24"/>
          <w:szCs w:val="24"/>
          <w:lang w:eastAsia="es-ES"/>
        </w:rPr>
      </w:pPr>
    </w:p>
    <w:p w14:paraId="16D7C962" w14:textId="77777777" w:rsidR="005E2065" w:rsidRPr="00187D70" w:rsidRDefault="005E2065" w:rsidP="005E2065">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6F556E4B" w14:textId="77777777" w:rsidR="005E2065" w:rsidRDefault="005E2065" w:rsidP="005E2065">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3B752E34" w14:textId="77777777" w:rsidR="005E2065" w:rsidRPr="009B74C2" w:rsidRDefault="005E2065" w:rsidP="005E2065">
      <w:pPr>
        <w:spacing w:before="240" w:line="360" w:lineRule="auto"/>
        <w:ind w:left="851" w:right="851"/>
        <w:jc w:val="both"/>
        <w:rPr>
          <w:rFonts w:ascii="Palatino Linotype" w:hAnsi="Palatino Linotype" w:cs="Arial"/>
          <w:b/>
          <w:i/>
          <w:lang w:val="es-ES" w:eastAsia="es-ES"/>
        </w:rPr>
      </w:pPr>
    </w:p>
    <w:p w14:paraId="197A5D94" w14:textId="77777777" w:rsidR="005E2065" w:rsidRDefault="005E2065" w:rsidP="005E2065">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0664C4B2" w14:textId="77777777" w:rsidR="005E2065" w:rsidRPr="00187D70" w:rsidRDefault="005E2065" w:rsidP="005E2065">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62DA908B"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187D70">
        <w:rPr>
          <w:rFonts w:ascii="Palatino Linotype" w:eastAsia="Times New Roman" w:hAnsi="Palatino Linotype" w:cs="Times New Roman"/>
          <w:i/>
          <w:lang w:val="es-ES" w:eastAsia="es-ES"/>
        </w:rPr>
        <w:lastRenderedPageBreak/>
        <w:t>de réplica será ejercido en los términos dispuestos por la ley. El derecho a la información será garantizado por el Estado.</w:t>
      </w:r>
    </w:p>
    <w:p w14:paraId="75E800F4"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0799663"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338B36A6"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7EBC3A3E"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61368B8"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1A508A1" w14:textId="77777777" w:rsidR="005E2065" w:rsidRDefault="005E2065" w:rsidP="005E2065">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3348BB4A" w14:textId="77777777" w:rsidR="005E2065" w:rsidRPr="00E71AB2" w:rsidRDefault="005E2065" w:rsidP="005E2065">
      <w:pPr>
        <w:spacing w:before="240" w:line="360" w:lineRule="auto"/>
        <w:ind w:left="851" w:right="851"/>
        <w:jc w:val="both"/>
        <w:rPr>
          <w:rFonts w:ascii="Palatino Linotype" w:eastAsia="Times New Roman" w:hAnsi="Palatino Linotype" w:cs="Times New Roman"/>
          <w:b/>
          <w:i/>
          <w:lang w:val="es-ES" w:eastAsia="es-ES"/>
        </w:rPr>
      </w:pPr>
    </w:p>
    <w:p w14:paraId="0845E592" w14:textId="77777777" w:rsidR="005E2065" w:rsidRPr="00187D70" w:rsidRDefault="005E2065" w:rsidP="005E2065">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7C84CF4A"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w:t>
      </w:r>
      <w:r w:rsidRPr="00187D70">
        <w:rPr>
          <w:rFonts w:ascii="Palatino Linotype" w:eastAsia="Times New Roman" w:hAnsi="Palatino Linotype" w:cs="Times New Roman"/>
          <w:i/>
          <w:lang w:val="es-ES" w:eastAsia="es-ES"/>
        </w:rPr>
        <w:lastRenderedPageBreak/>
        <w:t>y bajo las condiciones que la Constitución Política de los Estados Unidos Mexicanos establece.</w:t>
      </w:r>
    </w:p>
    <w:p w14:paraId="0E1149C0"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847105C"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94B6971"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D1913F5"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161F53CE"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ADEC959" w14:textId="16A90B8D"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00F349F9">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5FDF280F"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F10A14B"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0C08658F" w14:textId="77777777" w:rsidR="005E2065" w:rsidRPr="00187D70" w:rsidRDefault="005E2065" w:rsidP="005E2065">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w:t>
      </w:r>
    </w:p>
    <w:p w14:paraId="392CD1FA" w14:textId="77777777" w:rsidR="005E2065" w:rsidRPr="009B74C2" w:rsidRDefault="005E2065" w:rsidP="005E2065">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58D54768" w14:textId="77777777" w:rsidR="0069429C" w:rsidRDefault="0069429C" w:rsidP="005E2065">
      <w:pPr>
        <w:spacing w:after="0" w:line="360" w:lineRule="auto"/>
        <w:jc w:val="both"/>
        <w:rPr>
          <w:rFonts w:ascii="Palatino Linotype" w:eastAsia="Times New Roman" w:hAnsi="Palatino Linotype" w:cs="Times New Roman"/>
          <w:sz w:val="24"/>
          <w:szCs w:val="24"/>
          <w:lang w:val="es-ES" w:eastAsia="es-ES"/>
        </w:rPr>
      </w:pPr>
    </w:p>
    <w:p w14:paraId="0780320D" w14:textId="1B459E44" w:rsidR="005E2065" w:rsidRPr="00187D70" w:rsidRDefault="005E2065" w:rsidP="005E2065">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5C0CC21C" w14:textId="77777777" w:rsidR="005E2065" w:rsidRPr="00187D70" w:rsidRDefault="005E2065" w:rsidP="005E2065">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07F9E83" w14:textId="77777777" w:rsidR="005E2065" w:rsidRPr="00187D70" w:rsidRDefault="005E2065" w:rsidP="005E2065">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AF0E878" w14:textId="77777777" w:rsidR="005E2065" w:rsidRPr="009B74C2" w:rsidRDefault="005E2065" w:rsidP="005E2065">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785383E8" w14:textId="77777777" w:rsidR="005E2065" w:rsidRDefault="005E2065" w:rsidP="005E206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En conclusión, se cubrieron los requisitos de procedencia y procedibilidad y conforme a las constancias que obran en el expediente.</w:t>
      </w:r>
    </w:p>
    <w:p w14:paraId="7135174C" w14:textId="77777777" w:rsidR="00101FCB" w:rsidRPr="00EE5878" w:rsidRDefault="00101FCB" w:rsidP="006D5803">
      <w:pPr>
        <w:tabs>
          <w:tab w:val="left" w:pos="709"/>
        </w:tabs>
        <w:spacing w:before="240" w:line="360" w:lineRule="auto"/>
        <w:ind w:right="51"/>
        <w:jc w:val="both"/>
        <w:rPr>
          <w:rFonts w:ascii="Palatino Linotype" w:hAnsi="Palatino Linotype"/>
          <w:b/>
          <w:sz w:val="28"/>
          <w:szCs w:val="28"/>
          <w:lang w:val="es-ES"/>
        </w:rPr>
      </w:pPr>
    </w:p>
    <w:p w14:paraId="7879D459" w14:textId="4E56C0F3"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2E890C28"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271BC1"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C825004" w14:textId="77777777" w:rsidR="00B76467"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1DFE165E"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E77866"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2E16AD1" w14:textId="77777777" w:rsidR="00D52E7A" w:rsidRDefault="00D52E7A" w:rsidP="00871F78">
      <w:pPr>
        <w:spacing w:before="240" w:line="360" w:lineRule="auto"/>
        <w:jc w:val="both"/>
        <w:rPr>
          <w:rFonts w:ascii="Palatino Linotype" w:hAnsi="Palatino Linotype"/>
          <w:sz w:val="24"/>
          <w:szCs w:val="24"/>
        </w:rPr>
      </w:pPr>
    </w:p>
    <w:p w14:paraId="56BB81B0" w14:textId="6D34AC03" w:rsidR="00253840" w:rsidRDefault="0072378A" w:rsidP="00871F78">
      <w:pPr>
        <w:spacing w:before="240" w:line="360" w:lineRule="auto"/>
        <w:jc w:val="both"/>
        <w:rPr>
          <w:rFonts w:ascii="Palatino Linotype" w:hAnsi="Palatino Linotype"/>
          <w:sz w:val="24"/>
          <w:szCs w:val="24"/>
        </w:rPr>
      </w:pPr>
      <w:r w:rsidRPr="0081537E">
        <w:rPr>
          <w:rFonts w:ascii="Palatino Linotype" w:hAnsi="Palatino Linotype"/>
          <w:sz w:val="24"/>
          <w:szCs w:val="24"/>
        </w:rPr>
        <w:t xml:space="preserve">Una vez sentado lo anterior, </w:t>
      </w:r>
      <w:r w:rsidR="00DF1297">
        <w:rPr>
          <w:rFonts w:ascii="Palatino Linotype" w:hAnsi="Palatino Linotype"/>
          <w:sz w:val="24"/>
          <w:szCs w:val="24"/>
        </w:rPr>
        <w:t xml:space="preserve">con </w:t>
      </w:r>
      <w:r w:rsidR="00A818AB">
        <w:rPr>
          <w:rFonts w:ascii="Palatino Linotype" w:hAnsi="Palatino Linotype"/>
          <w:sz w:val="24"/>
          <w:szCs w:val="24"/>
        </w:rPr>
        <w:t xml:space="preserve">base en una interpretación literal y gramatical a la solicitud de información </w:t>
      </w:r>
      <w:r w:rsidR="00253840">
        <w:rPr>
          <w:rFonts w:ascii="Palatino Linotype" w:hAnsi="Palatino Linotype"/>
          <w:b/>
          <w:bCs/>
          <w:sz w:val="24"/>
          <w:szCs w:val="24"/>
        </w:rPr>
        <w:t xml:space="preserve">00306/ATENCO/IP/2022 </w:t>
      </w:r>
      <w:r w:rsidR="00F93F37">
        <w:rPr>
          <w:rFonts w:ascii="Palatino Linotype" w:hAnsi="Palatino Linotype"/>
          <w:sz w:val="24"/>
          <w:szCs w:val="24"/>
        </w:rPr>
        <w:t>se desprenden las siguientes consideraciones:</w:t>
      </w:r>
    </w:p>
    <w:p w14:paraId="34358030" w14:textId="13B4C627" w:rsidR="00F93F37" w:rsidRPr="00F93F37" w:rsidRDefault="00F93F37">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Que fueron formulados </w:t>
      </w:r>
      <w:r w:rsidR="00C353BB">
        <w:rPr>
          <w:rFonts w:ascii="Palatino Linotype" w:hAnsi="Palatino Linotype"/>
          <w:b/>
          <w:bCs/>
        </w:rPr>
        <w:t>7</w:t>
      </w:r>
      <w:r>
        <w:rPr>
          <w:rFonts w:ascii="Palatino Linotype" w:hAnsi="Palatino Linotype"/>
          <w:b/>
          <w:bCs/>
        </w:rPr>
        <w:t xml:space="preserve"> -</w:t>
      </w:r>
      <w:r w:rsidR="00C353BB">
        <w:rPr>
          <w:rFonts w:ascii="Palatino Linotype" w:hAnsi="Palatino Linotype"/>
          <w:b/>
          <w:bCs/>
        </w:rPr>
        <w:t>siete</w:t>
      </w:r>
      <w:r>
        <w:rPr>
          <w:rFonts w:ascii="Palatino Linotype" w:hAnsi="Palatino Linotype"/>
          <w:b/>
          <w:bCs/>
        </w:rPr>
        <w:t xml:space="preserve">- </w:t>
      </w:r>
      <w:r>
        <w:rPr>
          <w:rFonts w:ascii="Palatino Linotype" w:hAnsi="Palatino Linotype"/>
        </w:rPr>
        <w:t>requerimientos respecto de los cuales fue señalado de manera genérica “</w:t>
      </w:r>
      <w:r>
        <w:rPr>
          <w:rFonts w:ascii="Palatino Linotype" w:hAnsi="Palatino Linotype"/>
          <w:i/>
          <w:iCs/>
        </w:rPr>
        <w:t>del primero de julio a la fecha que se conteste la solicitud”.</w:t>
      </w:r>
    </w:p>
    <w:p w14:paraId="15C9DEB4" w14:textId="3FBA7959" w:rsidR="00F93F37" w:rsidRDefault="00F93F37">
      <w:pPr>
        <w:pStyle w:val="Prrafodelista"/>
        <w:numPr>
          <w:ilvl w:val="0"/>
          <w:numId w:val="3"/>
        </w:numPr>
        <w:spacing w:before="240" w:line="360" w:lineRule="auto"/>
        <w:jc w:val="both"/>
        <w:rPr>
          <w:rFonts w:ascii="Palatino Linotype" w:hAnsi="Palatino Linotype"/>
        </w:rPr>
      </w:pPr>
      <w:r>
        <w:rPr>
          <w:rFonts w:ascii="Palatino Linotype" w:hAnsi="Palatino Linotype"/>
        </w:rPr>
        <w:t>Que el derecho de acceso a la información estriba respecto de aquellos soportes documentales generados, poseídos o administrados por</w:t>
      </w:r>
      <w:r>
        <w:rPr>
          <w:rFonts w:ascii="Palatino Linotype" w:hAnsi="Palatino Linotype"/>
          <w:b/>
          <w:bCs/>
        </w:rPr>
        <w:t xml:space="preserve"> El Sujeto Obligado, </w:t>
      </w:r>
      <w:r>
        <w:rPr>
          <w:rFonts w:ascii="Palatino Linotype" w:hAnsi="Palatino Linotype"/>
        </w:rPr>
        <w:t>que se encuentren disponibles al momento de ejercer dicha prerrogativa, es decir, excluye los siguientes actos:</w:t>
      </w:r>
    </w:p>
    <w:p w14:paraId="6FCE155C" w14:textId="08BB13C2" w:rsidR="00F93F37" w:rsidRDefault="00F93F37" w:rsidP="00F93F37">
      <w:pPr>
        <w:pStyle w:val="Prrafodelista"/>
        <w:spacing w:before="240" w:line="360" w:lineRule="auto"/>
        <w:ind w:left="720"/>
        <w:jc w:val="both"/>
        <w:rPr>
          <w:rFonts w:ascii="Palatino Linotype" w:hAnsi="Palatino Linotype"/>
        </w:rPr>
      </w:pPr>
      <w:r>
        <w:rPr>
          <w:rFonts w:ascii="Palatino Linotype" w:hAnsi="Palatino Linotype"/>
          <w:b/>
          <w:bCs/>
        </w:rPr>
        <w:t xml:space="preserve">Actos futuros inminentes: </w:t>
      </w:r>
      <w:r>
        <w:rPr>
          <w:rFonts w:ascii="Palatino Linotype" w:hAnsi="Palatino Linotype"/>
        </w:rPr>
        <w:t xml:space="preserve">Son aquellos cuyo mandamiento ya se ha dictado y su ejecución puede realizarse de un momento a otro. </w:t>
      </w:r>
    </w:p>
    <w:p w14:paraId="0BF1AB75" w14:textId="452F279A" w:rsidR="00F93F37" w:rsidRDefault="00F93F37" w:rsidP="00F93F37">
      <w:pPr>
        <w:pStyle w:val="Prrafodelista"/>
        <w:spacing w:before="240" w:line="360" w:lineRule="auto"/>
        <w:ind w:left="720"/>
        <w:jc w:val="both"/>
        <w:rPr>
          <w:rFonts w:ascii="Palatino Linotype" w:hAnsi="Palatino Linotype"/>
        </w:rPr>
      </w:pPr>
      <w:r>
        <w:rPr>
          <w:rFonts w:ascii="Palatino Linotype" w:hAnsi="Palatino Linotype"/>
          <w:b/>
          <w:bCs/>
        </w:rPr>
        <w:t xml:space="preserve">Actos futuros probables: </w:t>
      </w:r>
      <w:r>
        <w:rPr>
          <w:rFonts w:ascii="Palatino Linotype" w:hAnsi="Palatino Linotype"/>
        </w:rPr>
        <w:t>Son aquellos que pueden o no suceder</w:t>
      </w:r>
      <w:r w:rsidR="00D21697">
        <w:rPr>
          <w:rFonts w:ascii="Palatino Linotype" w:hAnsi="Palatino Linotype"/>
        </w:rPr>
        <w:t xml:space="preserve">, es decir, son de remota realización. </w:t>
      </w:r>
    </w:p>
    <w:p w14:paraId="3D0F2719" w14:textId="77F59FEC" w:rsidR="00D21697" w:rsidRPr="00D21697" w:rsidRDefault="00D21697">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Que para delimitar el elemento temporal se debe de tomar en consideración la voluntad de la ciudadanía, así como la periodicidad con que se generen los </w:t>
      </w:r>
      <w:r>
        <w:rPr>
          <w:rFonts w:ascii="Palatino Linotype" w:hAnsi="Palatino Linotype"/>
        </w:rPr>
        <w:lastRenderedPageBreak/>
        <w:t xml:space="preserve">documentos </w:t>
      </w:r>
      <w:r>
        <w:rPr>
          <w:rFonts w:ascii="Palatino Linotype" w:hAnsi="Palatino Linotype"/>
          <w:b/>
          <w:bCs/>
        </w:rPr>
        <w:t xml:space="preserve">(a la fecha de la solicitud; quincenalmente; durante un periodo de tiempo determinado). </w:t>
      </w:r>
    </w:p>
    <w:p w14:paraId="2505249C" w14:textId="19227959" w:rsidR="00D21697" w:rsidRDefault="00D21697">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Que el requerimiento </w:t>
      </w:r>
      <w:r>
        <w:rPr>
          <w:rFonts w:ascii="Palatino Linotype" w:hAnsi="Palatino Linotype"/>
          <w:b/>
          <w:bCs/>
        </w:rPr>
        <w:t xml:space="preserve">1 -uno- </w:t>
      </w:r>
      <w:r>
        <w:rPr>
          <w:rFonts w:ascii="Palatino Linotype" w:hAnsi="Palatino Linotype"/>
        </w:rPr>
        <w:t xml:space="preserve">(nombre completo de personal adscrito a la unidad de transparencia) se encuentra inmerso en algunos de los otros requerimientos (registros de entrada y salida, descuentos, recibos de nómina), luego entonces, resulta procedente abordarlos de manera sintetizada. </w:t>
      </w:r>
    </w:p>
    <w:p w14:paraId="5A960121" w14:textId="0A756A6A" w:rsidR="00C353BB" w:rsidRDefault="00C353BB">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Que el requerimiento </w:t>
      </w:r>
      <w:r>
        <w:rPr>
          <w:rFonts w:ascii="Palatino Linotype" w:hAnsi="Palatino Linotype"/>
          <w:b/>
          <w:bCs/>
        </w:rPr>
        <w:t xml:space="preserve">5 -cinco- </w:t>
      </w:r>
      <w:r>
        <w:rPr>
          <w:rFonts w:ascii="Palatino Linotype" w:hAnsi="Palatino Linotype"/>
        </w:rPr>
        <w:t xml:space="preserve">(medidas por faltas recurrentes) se encuentra inmerso en el requerimiento </w:t>
      </w:r>
      <w:r>
        <w:rPr>
          <w:rFonts w:ascii="Palatino Linotype" w:hAnsi="Palatino Linotype"/>
          <w:b/>
          <w:bCs/>
        </w:rPr>
        <w:t xml:space="preserve">3 -tres- </w:t>
      </w:r>
      <w:r>
        <w:rPr>
          <w:rFonts w:ascii="Palatino Linotype" w:hAnsi="Palatino Linotype"/>
        </w:rPr>
        <w:t xml:space="preserve">(descuentos por faltas y retardos). </w:t>
      </w:r>
    </w:p>
    <w:p w14:paraId="7566FFE2" w14:textId="77777777" w:rsidR="00D21697" w:rsidRDefault="00D21697" w:rsidP="00D21697">
      <w:pPr>
        <w:spacing w:before="240" w:line="360" w:lineRule="auto"/>
        <w:jc w:val="both"/>
        <w:rPr>
          <w:rFonts w:ascii="Palatino Linotype" w:hAnsi="Palatino Linotype"/>
        </w:rPr>
      </w:pPr>
    </w:p>
    <w:p w14:paraId="28E11776" w14:textId="7134106C" w:rsidR="00D21697" w:rsidRPr="007F4B5A" w:rsidRDefault="00D21697" w:rsidP="00D21697">
      <w:pPr>
        <w:spacing w:before="240" w:line="360" w:lineRule="auto"/>
        <w:jc w:val="both"/>
        <w:rPr>
          <w:rFonts w:ascii="Palatino Linotype" w:hAnsi="Palatino Linotype"/>
          <w:sz w:val="24"/>
          <w:szCs w:val="24"/>
        </w:rPr>
      </w:pPr>
      <w:r w:rsidRPr="007F4B5A">
        <w:rPr>
          <w:rFonts w:ascii="Palatino Linotype" w:hAnsi="Palatino Linotype"/>
          <w:sz w:val="24"/>
          <w:szCs w:val="24"/>
        </w:rPr>
        <w:t xml:space="preserve">Dichas precisiones, con fundamento en los artículos 13 y 181 cuarto párrafo de la Ley en materia, los cuales a la letra rezan: </w:t>
      </w:r>
    </w:p>
    <w:p w14:paraId="5E4DC429" w14:textId="77777777" w:rsidR="00D21697" w:rsidRPr="0051062B" w:rsidRDefault="00D21697" w:rsidP="00D21697">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86B3EDF" w14:textId="77777777" w:rsidR="00D21697" w:rsidRPr="0051062B" w:rsidRDefault="00D21697" w:rsidP="00D21697">
      <w:pPr>
        <w:pStyle w:val="Citas"/>
        <w:rPr>
          <w:b/>
        </w:rPr>
      </w:pPr>
      <w:r w:rsidRPr="0051062B">
        <w:rPr>
          <w:b/>
        </w:rPr>
        <w:t xml:space="preserve">Artículo 181. … </w:t>
      </w:r>
    </w:p>
    <w:p w14:paraId="7557D304" w14:textId="77777777" w:rsidR="00D21697" w:rsidRDefault="00D21697" w:rsidP="00D21697">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C23B1F9" w14:textId="0B737CA9" w:rsidR="00D21697" w:rsidRDefault="00D21697" w:rsidP="00D21697">
      <w:pPr>
        <w:spacing w:before="240" w:line="360" w:lineRule="auto"/>
        <w:jc w:val="both"/>
        <w:rPr>
          <w:rFonts w:ascii="Palatino Linotype" w:hAnsi="Palatino Linotype"/>
        </w:rPr>
      </w:pPr>
    </w:p>
    <w:p w14:paraId="7BBF68B3" w14:textId="4A8D4600" w:rsidR="00D21697" w:rsidRDefault="00D21697" w:rsidP="00D21697">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el requerimiento formulado por el ahora </w:t>
      </w:r>
      <w:r>
        <w:rPr>
          <w:rFonts w:ascii="Palatino Linotype" w:hAnsi="Palatino Linotype"/>
          <w:b/>
          <w:sz w:val="24"/>
          <w:szCs w:val="24"/>
        </w:rPr>
        <w:t xml:space="preserve">Recurrente, </w:t>
      </w:r>
      <w:r>
        <w:rPr>
          <w:rFonts w:ascii="Palatino Linotype" w:hAnsi="Palatino Linotype"/>
          <w:sz w:val="24"/>
          <w:szCs w:val="24"/>
        </w:rPr>
        <w:t xml:space="preserve">de manera objetiva se precisa que versa en conocer la siguiente información: </w:t>
      </w:r>
    </w:p>
    <w:p w14:paraId="68822719" w14:textId="5DE1D142" w:rsidR="00D21697" w:rsidRDefault="00D21697">
      <w:pPr>
        <w:pStyle w:val="Prrafodelista"/>
        <w:numPr>
          <w:ilvl w:val="0"/>
          <w:numId w:val="4"/>
        </w:numPr>
        <w:spacing w:before="240" w:line="360" w:lineRule="auto"/>
        <w:jc w:val="both"/>
        <w:rPr>
          <w:rFonts w:ascii="Palatino Linotype" w:hAnsi="Palatino Linotype"/>
        </w:rPr>
      </w:pPr>
      <w:bookmarkStart w:id="1" w:name="_Hlk126760462"/>
      <w:r>
        <w:rPr>
          <w:rFonts w:ascii="Palatino Linotype" w:hAnsi="Palatino Linotype"/>
        </w:rPr>
        <w:t xml:space="preserve">El o los documentos donde consten los registros de entrada y salida (biométrico o lector de huellas) del personal adscrito a la Unidad de Transparencia, del periodo comprendido del uno al </w:t>
      </w:r>
      <w:r w:rsidR="00E7045F">
        <w:rPr>
          <w:rFonts w:ascii="Palatino Linotype" w:hAnsi="Palatino Linotype"/>
        </w:rPr>
        <w:t xml:space="preserve">treinta y uno de julio de dos mil veintidós. </w:t>
      </w:r>
      <w:r>
        <w:rPr>
          <w:rFonts w:ascii="Palatino Linotype" w:hAnsi="Palatino Linotype"/>
        </w:rPr>
        <w:t xml:space="preserve"> </w:t>
      </w:r>
    </w:p>
    <w:p w14:paraId="19F0CE20" w14:textId="3B25B741" w:rsidR="00D21697" w:rsidRDefault="00D21697">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El o los documentos donde consten los descuentos por retardos y faltas del personal adscrito a la Unidad de Transparencia, del periodo comprendido del uno al </w:t>
      </w:r>
      <w:r w:rsidR="00E7045F">
        <w:rPr>
          <w:rFonts w:ascii="Palatino Linotype" w:hAnsi="Palatino Linotype"/>
        </w:rPr>
        <w:t xml:space="preserve">treinta y uno de julio de dos mil veintidós. </w:t>
      </w:r>
      <w:r>
        <w:rPr>
          <w:rFonts w:ascii="Palatino Linotype" w:hAnsi="Palatino Linotype"/>
        </w:rPr>
        <w:t xml:space="preserve"> </w:t>
      </w:r>
    </w:p>
    <w:p w14:paraId="1237A0EF" w14:textId="30F41021" w:rsidR="00D21697" w:rsidRDefault="00C353BB">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Recibos de nómina, comprobantes de pago o CFDI del personal adscrito a la Unidad de Transparencia, del periodo comprendido del uno al treinta y uno de </w:t>
      </w:r>
      <w:r w:rsidR="00E7045F">
        <w:rPr>
          <w:rFonts w:ascii="Palatino Linotype" w:hAnsi="Palatino Linotype"/>
        </w:rPr>
        <w:t>julio</w:t>
      </w:r>
      <w:r>
        <w:rPr>
          <w:rFonts w:ascii="Palatino Linotype" w:hAnsi="Palatino Linotype"/>
        </w:rPr>
        <w:t xml:space="preserve"> de dos mil veintidós. </w:t>
      </w:r>
    </w:p>
    <w:p w14:paraId="236CB902" w14:textId="32BBB1DF" w:rsidR="00C353BB" w:rsidRDefault="00C353BB">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En caso de que no existan descuentos, se pronuncie la contraloría interna municipal al respecto de esos malos manejos que afectan al erario del Municipio de Atenco. </w:t>
      </w:r>
    </w:p>
    <w:p w14:paraId="65A3791F" w14:textId="0416620D" w:rsidR="00C353BB" w:rsidRPr="00D21697" w:rsidRDefault="00C353BB">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El o los </w:t>
      </w:r>
      <w:r w:rsidRPr="00DA1486">
        <w:rPr>
          <w:rFonts w:ascii="Palatino Linotype" w:hAnsi="Palatino Linotype"/>
        </w:rPr>
        <w:t xml:space="preserve">documentos donde se acredite la inasistencia a funciones del personal adscrito a la Unidad de Transparencia y quién emite dichos permisos, del periodo comprendido del uno </w:t>
      </w:r>
      <w:r w:rsidR="00E7045F" w:rsidRPr="00DA1486">
        <w:rPr>
          <w:rFonts w:ascii="Palatino Linotype" w:hAnsi="Palatino Linotype"/>
        </w:rPr>
        <w:t>al treinta y uno de julio de dos mil veintidós.</w:t>
      </w:r>
      <w:r w:rsidR="00E7045F">
        <w:rPr>
          <w:rFonts w:ascii="Palatino Linotype" w:hAnsi="Palatino Linotype"/>
        </w:rPr>
        <w:t xml:space="preserve"> </w:t>
      </w:r>
      <w:r>
        <w:rPr>
          <w:rFonts w:ascii="Palatino Linotype" w:hAnsi="Palatino Linotype"/>
        </w:rPr>
        <w:t xml:space="preserve"> </w:t>
      </w:r>
    </w:p>
    <w:bookmarkEnd w:id="1"/>
    <w:p w14:paraId="002EE337" w14:textId="21CF6277" w:rsidR="00D21697" w:rsidRDefault="00D21697" w:rsidP="00D21697">
      <w:pPr>
        <w:spacing w:before="240" w:line="360" w:lineRule="auto"/>
        <w:jc w:val="both"/>
        <w:rPr>
          <w:rFonts w:ascii="Palatino Linotype" w:hAnsi="Palatino Linotype"/>
        </w:rPr>
      </w:pPr>
    </w:p>
    <w:p w14:paraId="28E11002" w14:textId="77777777" w:rsidR="005E2065" w:rsidRDefault="005E2065" w:rsidP="009D2C59">
      <w:pPr>
        <w:spacing w:before="240" w:line="360" w:lineRule="auto"/>
        <w:jc w:val="both"/>
        <w:rPr>
          <w:rFonts w:ascii="Palatino Linotype" w:hAnsi="Palatino Linotype"/>
          <w:sz w:val="24"/>
          <w:szCs w:val="24"/>
        </w:rPr>
      </w:pPr>
    </w:p>
    <w:p w14:paraId="41012CBC" w14:textId="4620684C" w:rsidR="00380B0D" w:rsidRDefault="00380B0D" w:rsidP="00DA1486">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Bajo este contexto, a efecto de identificar las unidades administrativas competentes se traen a colación </w:t>
      </w:r>
      <w:r w:rsidR="00DA1486">
        <w:rPr>
          <w:rFonts w:ascii="Palatino Linotype" w:hAnsi="Palatino Linotype" w:cs="Arial"/>
          <w:sz w:val="24"/>
          <w:szCs w:val="24"/>
        </w:rPr>
        <w:t xml:space="preserve">las siguientes imágenes ilustrativas correspondientes al organigrama del </w:t>
      </w:r>
      <w:r w:rsidR="00DA1486">
        <w:rPr>
          <w:rFonts w:ascii="Palatino Linotype" w:hAnsi="Palatino Linotype" w:cs="Arial"/>
          <w:b/>
          <w:bCs/>
          <w:sz w:val="24"/>
          <w:szCs w:val="24"/>
        </w:rPr>
        <w:t>Sujeto Obligado:</w:t>
      </w:r>
    </w:p>
    <w:p w14:paraId="644E1209" w14:textId="1E89D41F" w:rsidR="00DA1486" w:rsidRDefault="00DA1486" w:rsidP="00DA1486">
      <w:pPr>
        <w:spacing w:after="0" w:line="360" w:lineRule="auto"/>
        <w:jc w:val="both"/>
        <w:rPr>
          <w:rFonts w:ascii="Palatino Linotype" w:hAnsi="Palatino Linotype" w:cs="Arial"/>
          <w:b/>
          <w:bCs/>
          <w:sz w:val="24"/>
          <w:szCs w:val="24"/>
        </w:rPr>
      </w:pPr>
      <w:r>
        <w:rPr>
          <w:rFonts w:ascii="Palatino Linotype" w:hAnsi="Palatino Linotype"/>
          <w:b/>
          <w:bCs/>
          <w:noProof/>
          <w:sz w:val="24"/>
          <w:szCs w:val="24"/>
          <w:lang w:eastAsia="es-MX"/>
        </w:rPr>
        <w:drawing>
          <wp:anchor distT="0" distB="0" distL="114300" distR="114300" simplePos="0" relativeHeight="251687927" behindDoc="0" locked="0" layoutInCell="1" allowOverlap="1" wp14:anchorId="03059092" wp14:editId="7DBFDCF2">
            <wp:simplePos x="0" y="0"/>
            <wp:positionH relativeFrom="column">
              <wp:posOffset>-635</wp:posOffset>
            </wp:positionH>
            <wp:positionV relativeFrom="paragraph">
              <wp:posOffset>307340</wp:posOffset>
            </wp:positionV>
            <wp:extent cx="5753100" cy="3524250"/>
            <wp:effectExtent l="19050" t="19050" r="19050" b="19050"/>
            <wp:wrapThrough wrapText="bothSides">
              <wp:wrapPolygon edited="0">
                <wp:start x="-72" y="-117"/>
                <wp:lineTo x="-72" y="21600"/>
                <wp:lineTo x="21600" y="21600"/>
                <wp:lineTo x="21600" y="-117"/>
                <wp:lineTo x="-72" y="-11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1F38CC" w14:textId="6A5373AE" w:rsidR="00DA1486" w:rsidRPr="00DA1486" w:rsidRDefault="00DA1486" w:rsidP="00DA1486">
      <w:pPr>
        <w:spacing w:after="0" w:line="360" w:lineRule="auto"/>
        <w:jc w:val="both"/>
        <w:rPr>
          <w:b/>
          <w:bCs/>
          <w:sz w:val="24"/>
          <w:szCs w:val="24"/>
        </w:rPr>
      </w:pPr>
    </w:p>
    <w:p w14:paraId="48BB279D" w14:textId="23E02E03" w:rsidR="00380B0D" w:rsidRDefault="00DA1486" w:rsidP="00A44FBE">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mc:AlternateContent>
          <mc:Choice Requires="wps">
            <w:drawing>
              <wp:anchor distT="0" distB="0" distL="114300" distR="114300" simplePos="0" relativeHeight="251705342" behindDoc="0" locked="0" layoutInCell="1" allowOverlap="1" wp14:anchorId="6A51FD9B" wp14:editId="3A9AB9CE">
                <wp:simplePos x="0" y="0"/>
                <wp:positionH relativeFrom="column">
                  <wp:posOffset>-140335</wp:posOffset>
                </wp:positionH>
                <wp:positionV relativeFrom="paragraph">
                  <wp:posOffset>65405</wp:posOffset>
                </wp:positionV>
                <wp:extent cx="6153150" cy="2463800"/>
                <wp:effectExtent l="0" t="0" r="19050" b="31750"/>
                <wp:wrapNone/>
                <wp:docPr id="6" name="Straight Connector 6"/>
                <wp:cNvGraphicFramePr/>
                <a:graphic xmlns:a="http://schemas.openxmlformats.org/drawingml/2006/main">
                  <a:graphicData uri="http://schemas.microsoft.com/office/word/2010/wordprocessingShape">
                    <wps:wsp>
                      <wps:cNvCnPr/>
                      <wps:spPr>
                        <a:xfrm>
                          <a:off x="0" y="0"/>
                          <a:ext cx="6153150" cy="2463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450E0F" id="Straight Connector 6" o:spid="_x0000_s1026" style="position:absolute;z-index:251705342;visibility:visible;mso-wrap-style:square;mso-wrap-distance-left:9pt;mso-wrap-distance-top:0;mso-wrap-distance-right:9pt;mso-wrap-distance-bottom:0;mso-position-horizontal:absolute;mso-position-horizontal-relative:text;mso-position-vertical:absolute;mso-position-vertical-relative:text" from="-11.05pt,5.15pt" to="473.4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" strokecolor="#5b9bd5 [3204]" strokeweight=".5pt">
                <v:stroke joinstyle="miter"/>
              </v:line>
            </w:pict>
          </mc:Fallback>
        </mc:AlternateContent>
      </w:r>
    </w:p>
    <w:p w14:paraId="6E4C8D48" w14:textId="37026FA0" w:rsidR="00DA1486" w:rsidRDefault="00DA1486" w:rsidP="00A44FBE">
      <w:pPr>
        <w:spacing w:before="240" w:line="360" w:lineRule="auto"/>
        <w:jc w:val="both"/>
        <w:rPr>
          <w:rFonts w:ascii="Palatino Linotype" w:hAnsi="Palatino Linotype"/>
          <w:b/>
          <w:bCs/>
          <w:sz w:val="24"/>
          <w:szCs w:val="24"/>
        </w:rPr>
      </w:pPr>
    </w:p>
    <w:p w14:paraId="738110A2" w14:textId="396809F1" w:rsidR="00DA1486" w:rsidRDefault="00DA1486" w:rsidP="00A44FBE">
      <w:pPr>
        <w:spacing w:before="240" w:line="360" w:lineRule="auto"/>
        <w:jc w:val="both"/>
        <w:rPr>
          <w:rFonts w:ascii="Palatino Linotype" w:hAnsi="Palatino Linotype"/>
          <w:b/>
          <w:bCs/>
          <w:sz w:val="24"/>
          <w:szCs w:val="24"/>
        </w:rPr>
      </w:pPr>
    </w:p>
    <w:p w14:paraId="67523C63" w14:textId="58E39A00" w:rsidR="00DA1486" w:rsidRDefault="00DA1486" w:rsidP="00A44FBE">
      <w:pPr>
        <w:spacing w:before="240" w:line="360" w:lineRule="auto"/>
        <w:jc w:val="both"/>
        <w:rPr>
          <w:rFonts w:ascii="Palatino Linotype" w:hAnsi="Palatino Linotype"/>
          <w:b/>
          <w:bCs/>
          <w:sz w:val="24"/>
          <w:szCs w:val="24"/>
        </w:rPr>
      </w:pPr>
    </w:p>
    <w:p w14:paraId="2E97CB64" w14:textId="1062898E" w:rsidR="00DA1486" w:rsidRDefault="00DA1486" w:rsidP="00A44FBE">
      <w:pPr>
        <w:spacing w:before="240" w:line="360" w:lineRule="auto"/>
        <w:jc w:val="both"/>
        <w:rPr>
          <w:rFonts w:ascii="Palatino Linotype" w:hAnsi="Palatino Linotype"/>
          <w:b/>
          <w:bCs/>
          <w:sz w:val="24"/>
          <w:szCs w:val="24"/>
        </w:rPr>
      </w:pPr>
    </w:p>
    <w:p w14:paraId="2F43D857" w14:textId="32CD82ED" w:rsidR="00DA1486" w:rsidRDefault="00DA1486" w:rsidP="00A44FBE">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w:drawing>
          <wp:anchor distT="0" distB="0" distL="114300" distR="114300" simplePos="0" relativeHeight="251686902" behindDoc="0" locked="0" layoutInCell="1" allowOverlap="1" wp14:anchorId="55B341BD" wp14:editId="0D138A60">
            <wp:simplePos x="0" y="0"/>
            <wp:positionH relativeFrom="column">
              <wp:posOffset>18415</wp:posOffset>
            </wp:positionH>
            <wp:positionV relativeFrom="paragraph">
              <wp:posOffset>19685</wp:posOffset>
            </wp:positionV>
            <wp:extent cx="5753100" cy="3524250"/>
            <wp:effectExtent l="19050" t="19050" r="19050" b="19050"/>
            <wp:wrapThrough wrapText="bothSides">
              <wp:wrapPolygon edited="0">
                <wp:start x="-72" y="-117"/>
                <wp:lineTo x="-72" y="21600"/>
                <wp:lineTo x="21600" y="21600"/>
                <wp:lineTo x="21600" y="-117"/>
                <wp:lineTo x="-72" y="-117"/>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6935A8" w14:textId="77777777" w:rsidR="00DA1486" w:rsidRDefault="00685F73" w:rsidP="00685F73">
      <w:pPr>
        <w:spacing w:before="240" w:line="360" w:lineRule="auto"/>
        <w:jc w:val="both"/>
        <w:rPr>
          <w:rFonts w:ascii="Palatino Linotype" w:hAnsi="Palatino Linotype"/>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sidR="00DA1486">
        <w:rPr>
          <w:rFonts w:ascii="Palatino Linotype" w:hAnsi="Palatino Linotype"/>
          <w:sz w:val="24"/>
          <w:szCs w:val="24"/>
        </w:rPr>
        <w:t xml:space="preserve">Contraloría, Tesorería Municipal, así como la Dirección de Administración. </w:t>
      </w:r>
    </w:p>
    <w:p w14:paraId="11565D34" w14:textId="77777777" w:rsidR="00DA1486" w:rsidRPr="007848D7" w:rsidRDefault="00DA1486" w:rsidP="00DA1486">
      <w:pPr>
        <w:pStyle w:val="Citas"/>
        <w:jc w:val="center"/>
        <w:rPr>
          <w:b/>
        </w:rPr>
      </w:pPr>
      <w:r w:rsidRPr="007848D7">
        <w:rPr>
          <w:b/>
        </w:rPr>
        <w:t>LEY ORGÁNICA MUNICIPAL DEL ESTADO DE MÉXICO</w:t>
      </w:r>
    </w:p>
    <w:p w14:paraId="5849EA36" w14:textId="7A8F440E" w:rsidR="00DA1486" w:rsidRDefault="00DA1486" w:rsidP="00DA1486">
      <w:pPr>
        <w:pStyle w:val="Citas"/>
      </w:pPr>
      <w:r>
        <w:t>Artículo 95.- Son atribuciones del tesorero municipal:</w:t>
      </w:r>
    </w:p>
    <w:p w14:paraId="26AB0DFC" w14:textId="77777777" w:rsidR="00DA1486" w:rsidRDefault="00DA1486" w:rsidP="00DA1486">
      <w:pPr>
        <w:pStyle w:val="Citas"/>
      </w:pPr>
      <w:r>
        <w:t>I. Administrar la hacienda pública municipal, de conformidad con las disposiciones legales aplicables;</w:t>
      </w:r>
    </w:p>
    <w:p w14:paraId="0B443366" w14:textId="77777777" w:rsidR="00DA1486" w:rsidRDefault="00DA1486" w:rsidP="00DA1486">
      <w:pPr>
        <w:pStyle w:val="Citas"/>
      </w:pPr>
      <w:r>
        <w:t>(…)</w:t>
      </w:r>
    </w:p>
    <w:p w14:paraId="52748208" w14:textId="77777777" w:rsidR="00DA1486" w:rsidRPr="00B74C19" w:rsidRDefault="00DA1486" w:rsidP="00DA1486">
      <w:pPr>
        <w:pStyle w:val="Citas"/>
        <w:rPr>
          <w:b/>
          <w:bCs/>
          <w:u w:val="single"/>
        </w:rPr>
      </w:pPr>
      <w:r w:rsidRPr="00B74C19">
        <w:rPr>
          <w:b/>
          <w:bCs/>
          <w:u w:val="single"/>
        </w:rPr>
        <w:lastRenderedPageBreak/>
        <w:t>IV. Llevar los registros contables, financieros y administrativos de los ingresos, egresos, e inventarios;</w:t>
      </w:r>
    </w:p>
    <w:p w14:paraId="5AAD4CAA" w14:textId="77777777" w:rsidR="00DA1486" w:rsidRDefault="00DA1486" w:rsidP="00DA1486">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4562F4D8" w14:textId="77777777" w:rsidR="00DA1486" w:rsidRDefault="00DA1486" w:rsidP="00DA1486">
      <w:pPr>
        <w:pStyle w:val="Citas"/>
      </w:pPr>
      <w:r>
        <w:t>(…)</w:t>
      </w:r>
    </w:p>
    <w:p w14:paraId="0057C935" w14:textId="77777777" w:rsidR="00DA1486" w:rsidRDefault="00DA1486" w:rsidP="00DA1486">
      <w:pPr>
        <w:pStyle w:val="Citas"/>
      </w:pPr>
      <w:r>
        <w:t>XVI. Glosar oportunamente las cuentas del ayuntamiento;</w:t>
      </w:r>
    </w:p>
    <w:p w14:paraId="5D98B9C0" w14:textId="77777777" w:rsidR="00E60B1E" w:rsidRDefault="00DA1486" w:rsidP="00DA1486">
      <w:pPr>
        <w:pStyle w:val="Citas"/>
      </w:pPr>
      <w:r>
        <w:t>(…)</w:t>
      </w:r>
    </w:p>
    <w:p w14:paraId="6C5D2AE3" w14:textId="40DD0B32" w:rsidR="00E60B1E" w:rsidRDefault="00E60B1E" w:rsidP="00DA1486">
      <w:pPr>
        <w:pStyle w:val="Citas"/>
      </w:pPr>
      <w:r>
        <w:t>Artículo 112.- El órgano interno de control municipal, tendrá a su cargo las funciones siguientes:</w:t>
      </w:r>
    </w:p>
    <w:p w14:paraId="7B0357AD" w14:textId="5F14F2C9" w:rsidR="00E60B1E" w:rsidRDefault="00E60B1E" w:rsidP="00DA1486">
      <w:pPr>
        <w:pStyle w:val="Citas"/>
      </w:pPr>
      <w:r>
        <w:t>(…)</w:t>
      </w:r>
    </w:p>
    <w:p w14:paraId="42CE9559" w14:textId="471ADB55" w:rsidR="00DA1486" w:rsidRPr="009721E6" w:rsidRDefault="00DA1486" w:rsidP="00DA1486">
      <w:pPr>
        <w:pStyle w:val="Citas"/>
        <w:rPr>
          <w:b/>
          <w:bCs/>
        </w:rPr>
      </w:pPr>
      <w:r>
        <w:t xml:space="preserve">” </w:t>
      </w:r>
      <w:r>
        <w:rPr>
          <w:b/>
          <w:bCs/>
        </w:rPr>
        <w:t>(Sic)</w:t>
      </w:r>
    </w:p>
    <w:p w14:paraId="65C02F1C" w14:textId="41B30207" w:rsidR="00DA1486" w:rsidRDefault="00DA1486" w:rsidP="00685F73">
      <w:pPr>
        <w:spacing w:before="240" w:line="360" w:lineRule="auto"/>
        <w:jc w:val="both"/>
        <w:rPr>
          <w:rFonts w:ascii="Palatino Linotype" w:hAnsi="Palatino Linotype"/>
          <w:sz w:val="24"/>
          <w:szCs w:val="24"/>
        </w:rPr>
      </w:pPr>
    </w:p>
    <w:p w14:paraId="0B61ADCC" w14:textId="4468F720" w:rsidR="00E60B1E" w:rsidRPr="00E60B1E" w:rsidRDefault="00E60B1E" w:rsidP="00E60B1E">
      <w:pPr>
        <w:pStyle w:val="Citas"/>
        <w:jc w:val="center"/>
        <w:rPr>
          <w:b/>
          <w:bCs/>
        </w:rPr>
      </w:pPr>
      <w:r>
        <w:rPr>
          <w:b/>
          <w:bCs/>
        </w:rPr>
        <w:t>BANDO MUNICIPAL DE ATENCO</w:t>
      </w:r>
    </w:p>
    <w:p w14:paraId="135E7E5C" w14:textId="6AF6FF9D" w:rsidR="00685F73" w:rsidRDefault="00E60B1E" w:rsidP="00E60B1E">
      <w:pPr>
        <w:pStyle w:val="Citas"/>
      </w:pPr>
      <w:r>
        <w:rPr>
          <w:sz w:val="24"/>
          <w:szCs w:val="24"/>
        </w:rPr>
        <w:t>“</w:t>
      </w:r>
      <w:r w:rsidR="00DA1486">
        <w:t xml:space="preserve">Artículo 177. La Dirección de Administración, proporcionará a la Administración Pública Municipal, Servidores Públicos, un compromiso inapelable con las aspiraciones de la comunidad, con eficiencia y oportunidad de los recursos humanos, materiales, tecnológicos y de servicios generales necesarios para la ejecución de los planes y programas de las unidades administrativas, que integran el Ayuntamiento de Atenco, manejándolos con criterios de racionalidad y disciplina presupuestal, a </w:t>
      </w:r>
      <w:r w:rsidR="00DA1486">
        <w:lastRenderedPageBreak/>
        <w:t>efecto de optimizar su utilización y aprovechamiento de acuerdo a la normatividad correspondiente.</w:t>
      </w:r>
    </w:p>
    <w:p w14:paraId="78BB8E39" w14:textId="5C8FCC0F" w:rsidR="00DA1486" w:rsidRDefault="00EB0DED" w:rsidP="00E60B1E">
      <w:pPr>
        <w:pStyle w:val="Citas"/>
      </w:pPr>
      <w:r>
        <w:t>Artículo 178. La Dirección de Administración, Servidores Públicos, aportará los principios de ética profesional, transparencia, beneficencia, autonomía y justicia.</w:t>
      </w:r>
    </w:p>
    <w:p w14:paraId="452CDE27" w14:textId="77777777" w:rsidR="00EB0DED" w:rsidRPr="00EB0DED" w:rsidRDefault="00EB0DED" w:rsidP="00E60B1E">
      <w:pPr>
        <w:pStyle w:val="Citas"/>
        <w:rPr>
          <w:b/>
          <w:bCs/>
          <w:u w:val="single"/>
        </w:rPr>
      </w:pPr>
      <w:r>
        <w:t xml:space="preserve">Artículo 179. Para el ejercicio de sus atribuciones la Dirección de Administración contará con las </w:t>
      </w:r>
      <w:r w:rsidRPr="00EB0DED">
        <w:t>siguientes unidades administrativas:</w:t>
      </w:r>
    </w:p>
    <w:p w14:paraId="4BF658C8" w14:textId="13D1C6E5" w:rsidR="00EB0DED" w:rsidRPr="00EB0DED" w:rsidRDefault="00EB0DED" w:rsidP="00E60B1E">
      <w:pPr>
        <w:pStyle w:val="Citas"/>
        <w:rPr>
          <w:b/>
          <w:bCs/>
          <w:u w:val="single"/>
        </w:rPr>
      </w:pPr>
      <w:r w:rsidRPr="00EB0DED">
        <w:rPr>
          <w:b/>
          <w:bCs/>
          <w:u w:val="single"/>
        </w:rPr>
        <w:t xml:space="preserve"> I.</w:t>
      </w:r>
      <w:r>
        <w:rPr>
          <w:b/>
          <w:bCs/>
          <w:u w:val="single"/>
        </w:rPr>
        <w:t xml:space="preserve"> </w:t>
      </w:r>
      <w:r w:rsidRPr="00EB0DED">
        <w:rPr>
          <w:b/>
          <w:bCs/>
          <w:u w:val="single"/>
        </w:rPr>
        <w:t>Jefatura de Recursos Humanos;</w:t>
      </w:r>
    </w:p>
    <w:p w14:paraId="02794214" w14:textId="732CAC10" w:rsidR="00EB0DED" w:rsidRDefault="00EB0DED" w:rsidP="00E60B1E">
      <w:pPr>
        <w:pStyle w:val="Citas"/>
      </w:pPr>
      <w:r>
        <w:t xml:space="preserve"> II. Jefatura de Adquisiciones y Recursos Materiales; </w:t>
      </w:r>
    </w:p>
    <w:p w14:paraId="76FBC06E" w14:textId="21772755" w:rsidR="00EB0DED" w:rsidRDefault="00EB0DED" w:rsidP="00E60B1E">
      <w:pPr>
        <w:pStyle w:val="Citas"/>
      </w:pPr>
      <w:r>
        <w:t>III. Jefatura de Sistemas;</w:t>
      </w:r>
    </w:p>
    <w:p w14:paraId="5D66F1C9" w14:textId="24E2878E" w:rsidR="00EB0DED" w:rsidRDefault="00EB0DED" w:rsidP="00E60B1E">
      <w:pPr>
        <w:pStyle w:val="Citas"/>
      </w:pPr>
      <w:r>
        <w:t xml:space="preserve"> IV. Supervisión de Parque Vehicular;</w:t>
      </w:r>
    </w:p>
    <w:p w14:paraId="139443E7" w14:textId="1042FE57" w:rsidR="00EB0DED" w:rsidRPr="00E60B1E" w:rsidRDefault="00EB0DED" w:rsidP="00E60B1E">
      <w:pPr>
        <w:pStyle w:val="Citas"/>
        <w:rPr>
          <w:b/>
          <w:bCs/>
        </w:rPr>
      </w:pPr>
      <w:r>
        <w:t xml:space="preserve"> V. Supervisión de Eventos y Logística;</w:t>
      </w:r>
      <w:r w:rsidR="00E60B1E">
        <w:t xml:space="preserve">” </w:t>
      </w:r>
      <w:r w:rsidR="00E60B1E">
        <w:rPr>
          <w:b/>
          <w:bCs/>
        </w:rPr>
        <w:t>(Sic)</w:t>
      </w:r>
    </w:p>
    <w:p w14:paraId="02D252A3" w14:textId="77777777" w:rsidR="00EB0DED" w:rsidRDefault="00EB0DED" w:rsidP="00E60B1E">
      <w:pPr>
        <w:pStyle w:val="Citas"/>
      </w:pPr>
    </w:p>
    <w:p w14:paraId="0FD69940" w14:textId="568C67C0" w:rsidR="00E60B1E" w:rsidRDefault="00E60B1E" w:rsidP="00E60B1E">
      <w:pPr>
        <w:spacing w:before="240" w:line="360" w:lineRule="auto"/>
        <w:jc w:val="both"/>
        <w:rPr>
          <w:rFonts w:ascii="Palatino Linotype" w:hAnsi="Palatino Linotype"/>
          <w:bCs/>
          <w:sz w:val="24"/>
          <w:szCs w:val="24"/>
        </w:rPr>
      </w:pPr>
      <w:r>
        <w:rPr>
          <w:rFonts w:ascii="Palatino Linotype" w:hAnsi="Palatino Linotype"/>
          <w:bCs/>
          <w:sz w:val="24"/>
          <w:szCs w:val="24"/>
        </w:rPr>
        <w:t xml:space="preserve">De ahí que deba arribarse a la premisa de que la Dirección de Administración, a través de su Jefatura de Recursos Humanos regulan diversas aristas de los servidores públicos tales como altas, bajas, formación de expedientes personales, así como pago de nómina. En contraste, la Tesorería Municipal da cuenta de los ingresos, egresos y cuentas del Ayuntamiento. Finalmente, el tópico medular de las actividades de la Contraloría Municipal estriba en responsabilidades administrativas. </w:t>
      </w:r>
    </w:p>
    <w:p w14:paraId="599132C4" w14:textId="77777777" w:rsidR="00E60B1E" w:rsidRDefault="00E60B1E" w:rsidP="00E60B1E">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32557CBE" w14:textId="77777777" w:rsidR="00E60B1E" w:rsidRDefault="00E60B1E" w:rsidP="00E60B1E">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149F6250" w14:textId="77777777" w:rsidR="00E60B1E" w:rsidRDefault="00E60B1E" w:rsidP="00E60B1E">
      <w:pPr>
        <w:pStyle w:val="Citas"/>
      </w:pPr>
      <w:r>
        <w:t xml:space="preserve">Artículo 19. Se presume que la información debe existir si se refiere a las facultades, competencias y funciones que los ordenamientos jurídicos aplicables otorgan a los sujetos obligados. </w:t>
      </w:r>
    </w:p>
    <w:p w14:paraId="418B5002" w14:textId="77777777" w:rsidR="00E60B1E" w:rsidRDefault="00E60B1E" w:rsidP="00E60B1E">
      <w:pPr>
        <w:pStyle w:val="Citas"/>
      </w:pPr>
      <w:r>
        <w:t xml:space="preserve">En los casos en que ciertas facultades, competencias o funciones no se hayan ejercido, se debe motivar la respuesta en función de las causas que motiven tal circunstancia. </w:t>
      </w:r>
    </w:p>
    <w:p w14:paraId="1889385E" w14:textId="77777777" w:rsidR="00E60B1E" w:rsidRPr="00407C65" w:rsidRDefault="00E60B1E" w:rsidP="00E60B1E">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9349746" w14:textId="43972BA4" w:rsidR="00E60B1E" w:rsidRDefault="00E60B1E" w:rsidP="00E60B1E">
      <w:pPr>
        <w:spacing w:before="240" w:line="360" w:lineRule="auto"/>
        <w:jc w:val="both"/>
        <w:rPr>
          <w:rFonts w:ascii="Palatino Linotype" w:hAnsi="Palatino Linotype"/>
          <w:bCs/>
          <w:sz w:val="24"/>
          <w:szCs w:val="24"/>
        </w:rPr>
      </w:pPr>
    </w:p>
    <w:p w14:paraId="4747B70F" w14:textId="77777777" w:rsidR="00531DEE" w:rsidRPr="00811D16" w:rsidRDefault="00531DEE" w:rsidP="00531DEE">
      <w:pPr>
        <w:spacing w:before="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 xml:space="preserve">nómina de </w:t>
      </w:r>
      <w:r>
        <w:rPr>
          <w:rFonts w:ascii="Palatino Linotype" w:hAnsi="Palatino Linotype" w:cs="Arial"/>
          <w:color w:val="000000"/>
          <w:sz w:val="24"/>
          <w:szCs w:val="24"/>
        </w:rPr>
        <w:t>la quincena referida</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w:t>
      </w:r>
      <w:r w:rsidRPr="00811D16">
        <w:rPr>
          <w:rFonts w:ascii="Palatino Linotype" w:hAnsi="Palatino Linotype" w:cs="Arial"/>
          <w:sz w:val="24"/>
          <w:szCs w:val="24"/>
          <w:lang w:val="es-ES"/>
        </w:rPr>
        <w:lastRenderedPageBreak/>
        <w:t>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546A453" w14:textId="77777777" w:rsidR="00531DEE" w:rsidRDefault="00531DEE" w:rsidP="00531DEE">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221AD0E2" w14:textId="77777777" w:rsidR="00531DEE" w:rsidRDefault="00531DEE" w:rsidP="00531DEE">
      <w:pPr>
        <w:spacing w:before="240" w:line="360" w:lineRule="auto"/>
        <w:ind w:left="851" w:right="851"/>
        <w:jc w:val="both"/>
        <w:rPr>
          <w:rFonts w:ascii="Palatino Linotype" w:hAnsi="Palatino Linotype" w:cs="Arial"/>
          <w:b/>
          <w:i/>
          <w:lang w:val="es-ES"/>
        </w:rPr>
      </w:pPr>
    </w:p>
    <w:p w14:paraId="79CC2193" w14:textId="77777777" w:rsidR="00531DEE" w:rsidRPr="005E4EB4" w:rsidRDefault="00531DEE" w:rsidP="00531DEE">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2730FC70" w14:textId="77777777" w:rsidR="00531DEE" w:rsidRPr="00F975C8" w:rsidRDefault="00531DEE" w:rsidP="00531DEE">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1D512E3B" w14:textId="77777777" w:rsidR="00531DEE" w:rsidRPr="00F975C8" w:rsidRDefault="00531DEE" w:rsidP="00531DEE">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4E67433B" w14:textId="77777777" w:rsidR="00531DEE" w:rsidRPr="00F975C8" w:rsidRDefault="00531DEE" w:rsidP="00531DEE">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6A8B184E" w14:textId="77777777" w:rsidR="00531DEE" w:rsidRPr="00F975C8" w:rsidRDefault="00531DEE" w:rsidP="00531DEE">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75305B6C" w14:textId="77777777" w:rsidR="00531DEE" w:rsidRDefault="00531DEE" w:rsidP="00531DEE">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w:t>
      </w:r>
      <w:r w:rsidRPr="00F975C8">
        <w:rPr>
          <w:rFonts w:ascii="Palatino Linotype" w:hAnsi="Palatino Linotype" w:cs="Arial"/>
          <w:i/>
          <w:szCs w:val="20"/>
          <w:lang w:eastAsia="es-MX"/>
        </w:rPr>
        <w:lastRenderedPageBreak/>
        <w:t xml:space="preserve">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5B303E6F" w14:textId="77777777" w:rsidR="00531DEE" w:rsidRDefault="00531DEE" w:rsidP="00531DEE">
      <w:pPr>
        <w:spacing w:before="240" w:line="360" w:lineRule="auto"/>
        <w:ind w:left="851" w:right="851"/>
        <w:jc w:val="both"/>
        <w:rPr>
          <w:rFonts w:ascii="Palatino Linotype" w:hAnsi="Palatino Linotype" w:cs="Arial"/>
          <w:b/>
          <w:i/>
          <w:szCs w:val="20"/>
          <w:lang w:eastAsia="es-MX"/>
        </w:rPr>
      </w:pPr>
    </w:p>
    <w:p w14:paraId="64D8206F" w14:textId="77777777" w:rsidR="00531DEE" w:rsidRPr="005E4EB4" w:rsidRDefault="00531DEE" w:rsidP="00531DEE">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De lo antes señalado, es dable concluir que los recibos de pago,</w:t>
      </w:r>
      <w:r>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526122AE" w14:textId="77777777" w:rsidR="00531DEE" w:rsidRPr="005E4EB4" w:rsidRDefault="00531DEE" w:rsidP="00531DEE">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los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737C5DAD" w14:textId="77777777" w:rsidR="00531DEE" w:rsidRPr="005E4EB4" w:rsidRDefault="00531DEE" w:rsidP="00531DEE">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0522A858" w14:textId="77777777" w:rsidR="00531DEE" w:rsidRPr="00F975C8" w:rsidRDefault="00531DEE" w:rsidP="00531DEE">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1DA0DA10" w14:textId="77777777" w:rsidR="00531DEE" w:rsidRDefault="00531DEE" w:rsidP="00531DEE">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5B3E9CBF" w14:textId="77777777" w:rsidR="00531DEE" w:rsidRPr="005E4EB4" w:rsidRDefault="00531DEE" w:rsidP="00531DEE">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lastRenderedPageBreak/>
        <w:t>Luego entonces</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0C1035CA" w14:textId="77777777" w:rsidR="00531DEE" w:rsidRPr="00F975C8" w:rsidRDefault="00531DEE" w:rsidP="00531DEE">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64EC3729" w14:textId="77777777" w:rsidR="00531DEE" w:rsidRPr="00F975C8" w:rsidRDefault="00531DEE" w:rsidP="00531DEE">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550D0340" w14:textId="77777777" w:rsidR="00531DEE" w:rsidRPr="00F975C8" w:rsidRDefault="00531DEE" w:rsidP="00531DEE">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6F42828B" w14:textId="77777777" w:rsidR="00531DEE" w:rsidRPr="00F975C8" w:rsidRDefault="00531DEE" w:rsidP="00531DEE">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6596F598" w14:textId="77777777" w:rsidR="00531DEE" w:rsidRPr="00F975C8" w:rsidRDefault="00531DEE" w:rsidP="00531DEE">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B58C605" w14:textId="77777777" w:rsidR="00531DEE" w:rsidRDefault="00531DEE" w:rsidP="00531DEE">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47B1AD0B" w14:textId="77777777" w:rsidR="00531DEE" w:rsidRDefault="00531DEE" w:rsidP="00531DEE">
      <w:pPr>
        <w:tabs>
          <w:tab w:val="left" w:pos="9072"/>
        </w:tabs>
        <w:spacing w:before="240" w:line="360" w:lineRule="auto"/>
        <w:ind w:left="851" w:right="902"/>
        <w:jc w:val="both"/>
        <w:rPr>
          <w:rFonts w:ascii="Palatino Linotype" w:hAnsi="Palatino Linotype"/>
          <w:b/>
          <w:bCs/>
          <w:i/>
        </w:rPr>
      </w:pPr>
    </w:p>
    <w:p w14:paraId="06486953" w14:textId="77777777" w:rsidR="00531DEE" w:rsidRPr="007658D5" w:rsidRDefault="00531DEE" w:rsidP="00531DEE">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lastRenderedPageBreak/>
        <w:t>En consecuencia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2FD3EF7" w14:textId="77777777" w:rsidR="00531DEE" w:rsidRPr="007658D5" w:rsidRDefault="00531DEE" w:rsidP="00531DEE">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68654AD7" w14:textId="77777777" w:rsidR="00531DEE" w:rsidRPr="00F975C8" w:rsidRDefault="00531DEE" w:rsidP="00531DEE">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10F51464" w14:textId="77777777" w:rsidR="00531DEE" w:rsidRPr="00F975C8" w:rsidRDefault="00531DEE" w:rsidP="00531DEE">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251C0497" w14:textId="77777777" w:rsidR="00531DEE" w:rsidRPr="000A0968" w:rsidRDefault="00531DEE">
      <w:pPr>
        <w:numPr>
          <w:ilvl w:val="0"/>
          <w:numId w:val="6"/>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3EE8DA8A" w14:textId="77777777" w:rsidR="00531DEE" w:rsidRDefault="00531DEE" w:rsidP="00531DEE">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0614B721" w14:textId="77777777" w:rsidR="00531DEE" w:rsidRPr="007658D5" w:rsidRDefault="00531DEE" w:rsidP="00531DEE">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63C21C0B" w14:textId="77777777" w:rsidR="00531DEE" w:rsidRPr="003E0BC5" w:rsidRDefault="00531DEE" w:rsidP="00531DEE">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8BAAE89" w14:textId="77777777" w:rsidR="00531DEE" w:rsidRPr="00F975C8" w:rsidRDefault="00531DEE" w:rsidP="00531DEE">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1CC67DC3" w14:textId="77777777" w:rsidR="00531DEE" w:rsidRPr="00F975C8" w:rsidRDefault="00531DEE" w:rsidP="00531DEE">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05D359F7" w14:textId="77777777" w:rsidR="00531DEE" w:rsidRPr="00F975C8" w:rsidRDefault="00531DEE" w:rsidP="00531DEE">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lastRenderedPageBreak/>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182F0E15" w14:textId="77777777" w:rsidR="00531DEE" w:rsidRDefault="00531DEE" w:rsidP="00531DEE">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603BFBB1" w14:textId="77777777" w:rsidR="00531DEE" w:rsidRDefault="00531DEE" w:rsidP="00531DEE">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78339AC0" w14:textId="77777777" w:rsidR="00531DEE" w:rsidRPr="003E0BC5" w:rsidRDefault="00531DEE" w:rsidP="00531DEE">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 xml:space="preserve">recibos de nómina. </w:t>
      </w:r>
    </w:p>
    <w:p w14:paraId="6EC4B5B4" w14:textId="77777777" w:rsidR="00531DEE" w:rsidRPr="003E0BC5" w:rsidRDefault="00531DEE" w:rsidP="00531DEE">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B7BA145" w14:textId="77777777" w:rsidR="00531DEE" w:rsidRPr="00F975C8" w:rsidRDefault="00531DEE" w:rsidP="00531DEE">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0E696AE" w14:textId="77777777" w:rsidR="00531DEE" w:rsidRPr="00A535E3" w:rsidRDefault="00531DEE" w:rsidP="00531DEE">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w:t>
      </w:r>
      <w:r w:rsidRPr="00F975C8">
        <w:rPr>
          <w:rFonts w:ascii="Palatino Linotype" w:hAnsi="Palatino Linotype"/>
          <w:i/>
        </w:rPr>
        <w:lastRenderedPageBreak/>
        <w:t xml:space="preserve">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492F570B" w14:textId="77777777" w:rsidR="00531DEE" w:rsidRPr="00F975C8" w:rsidRDefault="00531DEE" w:rsidP="00531DEE">
      <w:pPr>
        <w:ind w:left="851" w:right="758"/>
        <w:jc w:val="both"/>
        <w:rPr>
          <w:rFonts w:ascii="Palatino Linotype" w:hAnsi="Palatino Linotype"/>
          <w:i/>
        </w:rPr>
      </w:pPr>
    </w:p>
    <w:p w14:paraId="382B25ED" w14:textId="77777777" w:rsidR="00531DEE" w:rsidRPr="003E0BC5" w:rsidRDefault="00531DEE" w:rsidP="00531DEE">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6A5AC246" w14:textId="77777777" w:rsidR="00531DEE" w:rsidRPr="003E0BC5" w:rsidRDefault="00531DEE" w:rsidP="00531DEE">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w:t>
      </w:r>
      <w:r>
        <w:rPr>
          <w:rFonts w:ascii="Palatino Linotype" w:hAnsi="Palatino Linotype" w:cs="Arial"/>
          <w:sz w:val="24"/>
          <w:szCs w:val="24"/>
          <w:lang w:val="es-ES"/>
        </w:rPr>
        <w:t xml:space="preserve">los recibos de nómina </w:t>
      </w:r>
      <w:r w:rsidRPr="003E0BC5">
        <w:rPr>
          <w:rFonts w:ascii="Palatino Linotype" w:hAnsi="Palatino Linotype" w:cs="Arial"/>
          <w:sz w:val="24"/>
          <w:szCs w:val="24"/>
          <w:lang w:val="es-ES"/>
        </w:rPr>
        <w:t>contiene</w:t>
      </w:r>
      <w:r>
        <w:rPr>
          <w:rFonts w:ascii="Palatino Linotype" w:hAnsi="Palatino Linotype" w:cs="Arial"/>
          <w:sz w:val="24"/>
          <w:szCs w:val="24"/>
          <w:lang w:val="es-ES"/>
        </w:rPr>
        <w:t>n</w:t>
      </w:r>
      <w:r w:rsidRPr="003E0BC5">
        <w:rPr>
          <w:rFonts w:ascii="Palatino Linotype" w:hAnsi="Palatino Linotype" w:cs="Arial"/>
          <w:sz w:val="24"/>
          <w:szCs w:val="24"/>
          <w:lang w:val="es-ES"/>
        </w:rPr>
        <w:t xml:space="preserve"> la información relativa a las remuneraciones de los servidores públicos. </w:t>
      </w:r>
    </w:p>
    <w:p w14:paraId="36DBD4B7" w14:textId="7D5EA869" w:rsidR="00531DEE" w:rsidRDefault="007F4B5A" w:rsidP="00531DEE">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08414" behindDoc="0" locked="0" layoutInCell="1" allowOverlap="1" wp14:anchorId="336FB477" wp14:editId="2C4D6056">
                <wp:simplePos x="0" y="0"/>
                <wp:positionH relativeFrom="column">
                  <wp:posOffset>-323997</wp:posOffset>
                </wp:positionH>
                <wp:positionV relativeFrom="paragraph">
                  <wp:posOffset>1493862</wp:posOffset>
                </wp:positionV>
                <wp:extent cx="6049108" cy="2661138"/>
                <wp:effectExtent l="0" t="0" r="27940" b="25400"/>
                <wp:wrapNone/>
                <wp:docPr id="1" name="Straight Connector 1"/>
                <wp:cNvGraphicFramePr/>
                <a:graphic xmlns:a="http://schemas.openxmlformats.org/drawingml/2006/main">
                  <a:graphicData uri="http://schemas.microsoft.com/office/word/2010/wordprocessingShape">
                    <wps:wsp>
                      <wps:cNvCnPr/>
                      <wps:spPr>
                        <a:xfrm>
                          <a:off x="0" y="0"/>
                          <a:ext cx="6049108" cy="26611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8C808F" id="Straight Connector 1" o:spid="_x0000_s1026" style="position:absolute;z-index:251708414;visibility:visible;mso-wrap-style:square;mso-wrap-distance-left:9pt;mso-wrap-distance-top:0;mso-wrap-distance-right:9pt;mso-wrap-distance-bottom:0;mso-position-horizontal:absolute;mso-position-horizontal-relative:text;mso-position-vertical:absolute;mso-position-vertical-relative:text" from="-25.5pt,117.65pt" to="450.8pt,3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" strokecolor="#5b9bd5 [3204]" strokeweight=".5pt">
                <v:stroke joinstyle="miter"/>
              </v:line>
            </w:pict>
          </mc:Fallback>
        </mc:AlternateContent>
      </w:r>
      <w:r w:rsidR="00531DEE" w:rsidRPr="003E0BC5">
        <w:rPr>
          <w:rFonts w:ascii="Palatino Linotype" w:hAnsi="Palatino Linotype"/>
          <w:sz w:val="24"/>
          <w:szCs w:val="24"/>
        </w:rPr>
        <w:t xml:space="preserve">Aunado a lo anterior, </w:t>
      </w:r>
      <w:r w:rsidR="00531DEE">
        <w:rPr>
          <w:rFonts w:ascii="Palatino Linotype" w:hAnsi="Palatino Linotype"/>
          <w:sz w:val="24"/>
          <w:szCs w:val="24"/>
        </w:rPr>
        <w:t xml:space="preserve">los Lineamientos para la Integración del informe trimestral de los Sujetos de Fiscalización Municipales para el Ejercicio 2022, visibles en la página oficial del Órgano Superior de Fiscalización del Estado de México (OSFEM) en el sitio de internet: </w:t>
      </w:r>
    </w:p>
    <w:p w14:paraId="2A7C4FCA" w14:textId="77777777" w:rsidR="00531DEE" w:rsidRDefault="00531DEE" w:rsidP="00531DEE">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59EF4D72" wp14:editId="4C7AF97C">
            <wp:extent cx="5692140" cy="3225744"/>
            <wp:effectExtent l="19050" t="19050" r="22860" b="13335"/>
            <wp:docPr id="8" name="Imagen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8887" cy="3229568"/>
                    </a:xfrm>
                    <a:prstGeom prst="rect">
                      <a:avLst/>
                    </a:prstGeom>
                    <a:noFill/>
                    <a:ln>
                      <a:solidFill>
                        <a:schemeClr val="tx1"/>
                      </a:solidFill>
                    </a:ln>
                  </pic:spPr>
                </pic:pic>
              </a:graphicData>
            </a:graphic>
          </wp:inline>
        </w:drawing>
      </w:r>
    </w:p>
    <w:p w14:paraId="7E0DD404" w14:textId="77777777" w:rsidR="00531DEE" w:rsidRPr="0078693A" w:rsidRDefault="00531DEE" w:rsidP="00531DEE">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707390" behindDoc="0" locked="0" layoutInCell="1" allowOverlap="1" wp14:anchorId="24C1F98B" wp14:editId="408F07C3">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C1ABDF" id="Rectángulo 16" o:spid="_x0000_s1026" style="position:absolute;margin-left:24.95pt;margin-top:704.3pt;width:372pt;height:21.75pt;z-index:251707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en consecuencia, la información solicitada debe de obrar en los archivos del </w:t>
      </w:r>
      <w:r>
        <w:rPr>
          <w:rFonts w:ascii="Palatino Linotype" w:hAnsi="Palatino Linotype" w:cs="Arial"/>
          <w:b/>
          <w:sz w:val="24"/>
          <w:szCs w:val="24"/>
          <w:lang w:val="es-ES"/>
        </w:rPr>
        <w:t xml:space="preserve">Sujeto Obligado. </w:t>
      </w:r>
    </w:p>
    <w:p w14:paraId="738BA346" w14:textId="77777777" w:rsidR="00531DEE" w:rsidRPr="00B272A6" w:rsidRDefault="00531DEE" w:rsidP="00531DEE">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w:t>
      </w:r>
      <w:r w:rsidRPr="00B272A6">
        <w:rPr>
          <w:rFonts w:ascii="Palatino Linotype" w:hAnsi="Palatino Linotype" w:cs="Arial"/>
          <w:bCs/>
          <w:sz w:val="24"/>
          <w:szCs w:val="24"/>
          <w:lang w:val="es-ES"/>
        </w:rPr>
        <w:lastRenderedPageBreak/>
        <w:t xml:space="preserve">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F039E27" w14:textId="77777777" w:rsidR="00531DEE" w:rsidRPr="00F975C8" w:rsidRDefault="00531DEE" w:rsidP="00531DEE">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58D72365" w14:textId="77777777" w:rsidR="00531DEE" w:rsidRPr="00F975C8" w:rsidRDefault="00531DEE" w:rsidP="00531DEE">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5075C2BD" w14:textId="77777777" w:rsidR="00531DEE" w:rsidRPr="00B272A6" w:rsidRDefault="00531DEE" w:rsidP="00531DEE">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50BCBFD3" w14:textId="77777777" w:rsidR="00531DEE" w:rsidRDefault="00531DEE" w:rsidP="00531DEE">
      <w:pPr>
        <w:spacing w:line="360" w:lineRule="auto"/>
        <w:jc w:val="both"/>
        <w:rPr>
          <w:rFonts w:ascii="Palatino Linotype" w:hAnsi="Palatino Linotype" w:cs="Arial"/>
          <w:sz w:val="24"/>
          <w:szCs w:val="24"/>
          <w:lang w:val="es-ES"/>
        </w:rPr>
      </w:pPr>
    </w:p>
    <w:p w14:paraId="7417E275" w14:textId="77777777" w:rsidR="00531DEE" w:rsidRDefault="00531DEE" w:rsidP="00531DEE">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5357966B" w14:textId="77777777" w:rsidR="00531DEE" w:rsidRPr="00F975C8" w:rsidRDefault="00531DEE" w:rsidP="00531DEE">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623260B5" w14:textId="77777777" w:rsidR="00531DEE" w:rsidRPr="0039245A" w:rsidRDefault="00531DEE" w:rsidP="00531DEE">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 xml:space="preserve">INGRESOS DE LOS SERVIDORES PÚBLICOS. CONSTITUYEN INFORMACIÓN PÚBLICA AÚN Y CUANDO SU DIFUSIÓN PUEDE </w:t>
      </w:r>
      <w:r w:rsidRPr="00F975C8">
        <w:rPr>
          <w:rFonts w:ascii="Palatino Linotype" w:hAnsi="Palatino Linotype" w:cs="Arial"/>
          <w:b/>
          <w:i/>
          <w:lang w:val="es-ES"/>
        </w:rPr>
        <w:lastRenderedPageBreak/>
        <w:t>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41B4F7CA" w14:textId="77777777" w:rsidR="00531DEE" w:rsidRPr="00F975C8" w:rsidRDefault="00531DEE" w:rsidP="00531DEE">
      <w:pPr>
        <w:spacing w:before="240" w:line="360" w:lineRule="auto"/>
        <w:ind w:left="851" w:right="851"/>
        <w:jc w:val="both"/>
        <w:rPr>
          <w:rFonts w:ascii="Palatino Linotype" w:hAnsi="Palatino Linotype" w:cs="Arial"/>
          <w:i/>
          <w:lang w:val="es-ES"/>
        </w:rPr>
      </w:pPr>
    </w:p>
    <w:p w14:paraId="5692D9C5" w14:textId="77777777" w:rsidR="00531DEE" w:rsidRPr="00F975C8" w:rsidRDefault="00531DEE" w:rsidP="00531DEE">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5AB94F27" w14:textId="77777777" w:rsidR="00531DEE" w:rsidRPr="00B272A6" w:rsidRDefault="00531DEE" w:rsidP="00531DEE">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w:t>
      </w:r>
      <w:r w:rsidRPr="00F975C8">
        <w:rPr>
          <w:rFonts w:ascii="Palatino Linotype" w:hAnsi="Palatino Linotype" w:cs="Arial"/>
          <w:i/>
          <w:lang w:val="es-ES"/>
        </w:rPr>
        <w:lastRenderedPageBreak/>
        <w:t xml:space="preserve">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121E7D49" w14:textId="77777777" w:rsidR="00531DEE" w:rsidRDefault="00531DEE" w:rsidP="00531DEE">
      <w:pPr>
        <w:spacing w:before="240" w:after="240" w:line="360" w:lineRule="auto"/>
        <w:jc w:val="both"/>
        <w:rPr>
          <w:rFonts w:ascii="Palatino Linotype" w:hAnsi="Palatino Linotype" w:cs="Arial"/>
          <w:sz w:val="24"/>
          <w:szCs w:val="24"/>
          <w:lang w:val="es-ES"/>
        </w:rPr>
      </w:pPr>
    </w:p>
    <w:p w14:paraId="36B9257F" w14:textId="77777777" w:rsidR="00531DEE" w:rsidRPr="00B272A6" w:rsidRDefault="00531DEE" w:rsidP="00531DEE">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77E05A04" w14:textId="77777777" w:rsidR="00531DEE" w:rsidRDefault="00531DEE" w:rsidP="00531DEE">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74EA4655" w14:textId="77777777" w:rsidR="00531DEE" w:rsidRPr="00F975C8" w:rsidRDefault="00531DEE" w:rsidP="00531DEE">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5A9926E2" w14:textId="77777777" w:rsidR="00531DEE" w:rsidRPr="00F975C8" w:rsidRDefault="00531DEE" w:rsidP="00531DEE">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w:t>
      </w:r>
      <w:r w:rsidRPr="00F975C8">
        <w:rPr>
          <w:rFonts w:ascii="Palatino Linotype" w:hAnsi="Palatino Linotype" w:cs="Arial"/>
          <w:b/>
          <w:i/>
          <w:lang w:val="es-ES"/>
        </w:rPr>
        <w:lastRenderedPageBreak/>
        <w:t xml:space="preserve">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759D9E" w14:textId="77777777" w:rsidR="00531DEE" w:rsidRPr="00F975C8" w:rsidRDefault="00531DEE" w:rsidP="00531DEE">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7B2C975A" w14:textId="77777777" w:rsidR="00531DEE" w:rsidRPr="0039245A" w:rsidRDefault="00531DEE" w:rsidP="00531DEE">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78B7598B" w14:textId="77777777" w:rsidR="00531DEE" w:rsidRPr="00F975C8" w:rsidRDefault="00531DEE" w:rsidP="00531DEE">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2CF32175" w14:textId="77777777" w:rsidR="00531DEE" w:rsidRPr="00B272A6" w:rsidRDefault="00531DEE" w:rsidP="00531DEE">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06575801" w14:textId="77777777" w:rsidR="00531DEE" w:rsidRDefault="00531DEE" w:rsidP="00531DEE">
      <w:pPr>
        <w:autoSpaceDE w:val="0"/>
        <w:autoSpaceDN w:val="0"/>
        <w:adjustRightInd w:val="0"/>
        <w:spacing w:before="240" w:line="360" w:lineRule="auto"/>
        <w:jc w:val="both"/>
        <w:rPr>
          <w:rFonts w:ascii="Palatino Linotype" w:hAnsi="Palatino Linotype" w:cs="Arial"/>
          <w:sz w:val="24"/>
          <w:szCs w:val="24"/>
        </w:rPr>
      </w:pPr>
    </w:p>
    <w:p w14:paraId="5FD7D150" w14:textId="77777777" w:rsidR="00531DEE" w:rsidRDefault="00531DEE" w:rsidP="00531DE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7585D7AE" w14:textId="77777777" w:rsidR="00531DEE" w:rsidRPr="00FA7CFC" w:rsidRDefault="00531DEE" w:rsidP="00531DEE">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AB02473" w14:textId="77777777" w:rsidR="00531DEE" w:rsidRPr="00FA7CFC" w:rsidRDefault="00531DEE" w:rsidP="00531DEE">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42731B88" w14:textId="77777777" w:rsidR="00531DEE" w:rsidRDefault="00531DEE" w:rsidP="00531DEE">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4F3FC62" w14:textId="77777777" w:rsidR="00531DEE" w:rsidRDefault="00531DEE" w:rsidP="00531DEE">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2F261C7C" w14:textId="77777777" w:rsidR="00531DEE" w:rsidRDefault="00531DEE" w:rsidP="00531DEE">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41F9590" w14:textId="77777777" w:rsidR="00531DEE" w:rsidRPr="00682B6F" w:rsidRDefault="00531DEE" w:rsidP="00531DEE">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2AB9B152" w14:textId="77777777" w:rsidR="00531DEE" w:rsidRDefault="00531DEE" w:rsidP="00531DEE">
      <w:pPr>
        <w:autoSpaceDE w:val="0"/>
        <w:autoSpaceDN w:val="0"/>
        <w:adjustRightInd w:val="0"/>
        <w:spacing w:before="240" w:line="360" w:lineRule="auto"/>
        <w:ind w:right="851"/>
        <w:jc w:val="both"/>
        <w:rPr>
          <w:rFonts w:ascii="Palatino Linotype" w:hAnsi="Palatino Linotype"/>
          <w:b/>
          <w:i/>
        </w:rPr>
      </w:pPr>
    </w:p>
    <w:p w14:paraId="30D461DE" w14:textId="77777777" w:rsidR="00531DEE" w:rsidRDefault="00531DEE" w:rsidP="00531DEE">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w:t>
      </w:r>
      <w:r w:rsidRPr="0039245A">
        <w:rPr>
          <w:rFonts w:ascii="Palatino Linotype" w:eastAsia="Times New Roman" w:hAnsi="Palatino Linotype" w:cs="Arial"/>
          <w:sz w:val="24"/>
          <w:szCs w:val="24"/>
        </w:rPr>
        <w:lastRenderedPageBreak/>
        <w:t xml:space="preserve">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5EBB5BA3" w14:textId="77777777" w:rsidR="00531DEE" w:rsidRDefault="00531DEE" w:rsidP="00531DEE">
      <w:pPr>
        <w:spacing w:line="360" w:lineRule="auto"/>
        <w:contextualSpacing/>
        <w:jc w:val="both"/>
        <w:rPr>
          <w:rFonts w:ascii="Palatino Linotype" w:eastAsia="MS Mincho" w:hAnsi="Palatino Linotype" w:cs="Times New Roman"/>
          <w:sz w:val="24"/>
          <w:szCs w:val="24"/>
        </w:rPr>
      </w:pPr>
    </w:p>
    <w:p w14:paraId="54B75BD3" w14:textId="77777777" w:rsidR="00531DEE" w:rsidRPr="00F40B51" w:rsidRDefault="00531DEE" w:rsidP="00531DEE">
      <w:pPr>
        <w:spacing w:after="240" w:line="360" w:lineRule="auto"/>
        <w:jc w:val="both"/>
        <w:rPr>
          <w:rFonts w:ascii="Palatino Linotype" w:hAnsi="Palatino Linotype" w:cs="Arial"/>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w:t>
      </w:r>
      <w:r>
        <w:rPr>
          <w:rFonts w:ascii="Palatino Linotype" w:hAnsi="Palatino Linotype" w:cs="Arial"/>
          <w:sz w:val="24"/>
          <w:szCs w:val="24"/>
        </w:rPr>
        <w:t>a los recibos de nómina correspondientes</w:t>
      </w:r>
      <w:r w:rsidRPr="00F40B51">
        <w:rPr>
          <w:rFonts w:ascii="Palatino Linotype" w:hAnsi="Palatino Linotype" w:cs="Arial"/>
          <w:sz w:val="24"/>
          <w:szCs w:val="24"/>
        </w:rPr>
        <w:t xml:space="preserve"> a un periodo determinado; en consecuencia, la información solicitada por </w:t>
      </w:r>
      <w:r>
        <w:rPr>
          <w:rFonts w:ascii="Palatino Linotype" w:hAnsi="Palatino Linotype" w:cs="Arial"/>
          <w:b/>
          <w:sz w:val="24"/>
          <w:szCs w:val="24"/>
        </w:rPr>
        <w:t>El</w:t>
      </w:r>
      <w:r w:rsidRPr="00F40B51">
        <w:rPr>
          <w:rFonts w:ascii="Palatino Linotype" w:hAnsi="Palatino Linotype" w:cs="Arial"/>
          <w:b/>
          <w:sz w:val="24"/>
          <w:szCs w:val="24"/>
        </w:rPr>
        <w:t xml:space="preserve"> </w:t>
      </w:r>
      <w:r>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Pr>
          <w:rFonts w:ascii="Palatino Linotype" w:hAnsi="Palatino Linotype" w:cs="Arial"/>
          <w:b/>
          <w:sz w:val="24"/>
          <w:szCs w:val="24"/>
        </w:rPr>
        <w:t xml:space="preserve">Sujeto Obligado. </w:t>
      </w:r>
    </w:p>
    <w:p w14:paraId="194A7ECD" w14:textId="77777777" w:rsidR="00531DEE" w:rsidRDefault="00531DEE" w:rsidP="00531DEE">
      <w:pPr>
        <w:spacing w:after="0" w:line="360" w:lineRule="auto"/>
        <w:jc w:val="both"/>
        <w:rPr>
          <w:rFonts w:ascii="Palatino Linotype" w:hAnsi="Palatino Linotype"/>
          <w:b/>
          <w:bCs/>
          <w:sz w:val="24"/>
          <w:szCs w:val="24"/>
        </w:rPr>
      </w:pPr>
      <w:r w:rsidRPr="00B93FAE">
        <w:rPr>
          <w:rFonts w:ascii="Palatino Linotype" w:hAnsi="Palatino Linotype"/>
          <w:bCs/>
          <w:sz w:val="24"/>
          <w:szCs w:val="24"/>
        </w:rPr>
        <w:t xml:space="preserve">En virtud de lo anterior, es de destacar que la información requerida es susceptible de ser generada, poseída y administrada por </w:t>
      </w:r>
      <w:r w:rsidRPr="00B93FAE">
        <w:rPr>
          <w:rFonts w:ascii="Palatino Linotype" w:hAnsi="Palatino Linotype"/>
          <w:b/>
          <w:bCs/>
          <w:sz w:val="24"/>
          <w:szCs w:val="24"/>
        </w:rPr>
        <w:t xml:space="preserve">El Sujeto Obligado. </w:t>
      </w:r>
    </w:p>
    <w:p w14:paraId="6168D77E" w14:textId="4371B1B4" w:rsidR="00E60B1E" w:rsidRDefault="00E60B1E" w:rsidP="00E60B1E">
      <w:pPr>
        <w:spacing w:before="240" w:line="360" w:lineRule="auto"/>
        <w:jc w:val="both"/>
        <w:rPr>
          <w:rFonts w:ascii="Palatino Linotype" w:hAnsi="Palatino Linotype"/>
          <w:bCs/>
          <w:sz w:val="24"/>
          <w:szCs w:val="24"/>
        </w:rPr>
      </w:pPr>
      <w:r>
        <w:rPr>
          <w:rFonts w:ascii="Palatino Linotype" w:hAnsi="Palatino Linotype"/>
          <w:bCs/>
          <w:sz w:val="24"/>
          <w:szCs w:val="24"/>
        </w:rPr>
        <w:t xml:space="preserve">Una vez sentado lo anterior, como se mencionó en el antecedente segundo, </w:t>
      </w:r>
      <w:r>
        <w:rPr>
          <w:rFonts w:ascii="Palatino Linotype" w:hAnsi="Palatino Linotype"/>
          <w:b/>
          <w:sz w:val="24"/>
          <w:szCs w:val="24"/>
        </w:rPr>
        <w:t xml:space="preserve">El Sujeto Obligado </w:t>
      </w:r>
      <w:r>
        <w:rPr>
          <w:rFonts w:ascii="Palatino Linotype" w:hAnsi="Palatino Linotype"/>
          <w:bCs/>
          <w:sz w:val="24"/>
          <w:szCs w:val="24"/>
        </w:rPr>
        <w:t>en fecha veintidós de agosto de dos mil veintidós, rindió su respuesta a la solicitud de información formulada por el particular, adjuntando para tal efecto lo siguiente:</w:t>
      </w:r>
    </w:p>
    <w:p w14:paraId="66A59C28" w14:textId="046FB9F4" w:rsidR="00E60B1E" w:rsidRPr="00E60B1E" w:rsidRDefault="00E60B1E">
      <w:pPr>
        <w:pStyle w:val="Prrafodelista"/>
        <w:numPr>
          <w:ilvl w:val="0"/>
          <w:numId w:val="5"/>
        </w:numPr>
        <w:spacing w:before="240" w:line="360" w:lineRule="auto"/>
        <w:jc w:val="both"/>
        <w:rPr>
          <w:rFonts w:ascii="Palatino Linotype" w:hAnsi="Palatino Linotype"/>
          <w:bCs/>
        </w:rPr>
      </w:pPr>
      <w:r w:rsidRPr="00E60B1E">
        <w:rPr>
          <w:rFonts w:ascii="Palatino Linotype" w:hAnsi="Palatino Linotype" w:cs="Arial"/>
          <w:b/>
          <w:bCs/>
        </w:rPr>
        <w:t>“Recibos nomina 306.pdf”</w:t>
      </w:r>
      <w:r>
        <w:rPr>
          <w:rFonts w:ascii="Palatino Linotype" w:hAnsi="Palatino Linotype" w:cs="Arial"/>
          <w:b/>
          <w:bCs/>
        </w:rPr>
        <w:t xml:space="preserve">: </w:t>
      </w:r>
      <w:r w:rsidR="00DE101E">
        <w:rPr>
          <w:rFonts w:ascii="Palatino Linotype" w:hAnsi="Palatino Linotype" w:cs="Arial"/>
        </w:rPr>
        <w:t xml:space="preserve">Compila </w:t>
      </w:r>
      <w:r w:rsidR="00DE101E">
        <w:rPr>
          <w:rFonts w:ascii="Palatino Linotype" w:hAnsi="Palatino Linotype" w:cs="Arial"/>
          <w:b/>
          <w:bCs/>
        </w:rPr>
        <w:t xml:space="preserve">6 -seis- </w:t>
      </w:r>
      <w:r w:rsidR="00DE101E">
        <w:rPr>
          <w:rFonts w:ascii="Palatino Linotype" w:hAnsi="Palatino Linotype" w:cs="Arial"/>
        </w:rPr>
        <w:t xml:space="preserve">recibos de nómina expedidos a favor de servidores públicos adscritos a la Unidad de Transparencia del Ayuntamiento de Atenco, durante la primera y quincena de julio de dos mil veintidós. </w:t>
      </w:r>
    </w:p>
    <w:p w14:paraId="561D3889" w14:textId="571A295A" w:rsidR="00E60B1E" w:rsidRPr="00DE101E" w:rsidRDefault="00E60B1E">
      <w:pPr>
        <w:pStyle w:val="Prrafodelista"/>
        <w:numPr>
          <w:ilvl w:val="0"/>
          <w:numId w:val="5"/>
        </w:numPr>
        <w:spacing w:before="240" w:line="360" w:lineRule="auto"/>
        <w:jc w:val="both"/>
        <w:rPr>
          <w:rFonts w:ascii="Palatino Linotype" w:hAnsi="Palatino Linotype"/>
          <w:bCs/>
        </w:rPr>
      </w:pPr>
      <w:r w:rsidRPr="00E60B1E">
        <w:rPr>
          <w:rFonts w:ascii="Palatino Linotype" w:hAnsi="Palatino Linotype" w:cs="Arial"/>
          <w:b/>
          <w:bCs/>
        </w:rPr>
        <w:lastRenderedPageBreak/>
        <w:t xml:space="preserve"> “</w:t>
      </w:r>
      <w:proofErr w:type="spellStart"/>
      <w:r w:rsidRPr="00E60B1E">
        <w:rPr>
          <w:rFonts w:ascii="Palatino Linotype" w:hAnsi="Palatino Linotype" w:cs="Arial"/>
          <w:b/>
          <w:bCs/>
        </w:rPr>
        <w:t>Resp</w:t>
      </w:r>
      <w:proofErr w:type="spellEnd"/>
      <w:r w:rsidRPr="00E60B1E">
        <w:rPr>
          <w:rFonts w:ascii="Palatino Linotype" w:hAnsi="Palatino Linotype" w:cs="Arial"/>
          <w:b/>
          <w:bCs/>
        </w:rPr>
        <w:t>. Sol. 306 Contra..</w:t>
      </w:r>
      <w:proofErr w:type="spellStart"/>
      <w:r w:rsidRPr="00E60B1E">
        <w:rPr>
          <w:rFonts w:ascii="Palatino Linotype" w:hAnsi="Palatino Linotype" w:cs="Arial"/>
          <w:b/>
          <w:bCs/>
        </w:rPr>
        <w:t>pdf</w:t>
      </w:r>
      <w:proofErr w:type="spellEnd"/>
      <w:r w:rsidRPr="00E60B1E">
        <w:rPr>
          <w:rFonts w:ascii="Palatino Linotype" w:hAnsi="Palatino Linotype" w:cs="Arial"/>
          <w:b/>
          <w:bCs/>
        </w:rPr>
        <w:t>”</w:t>
      </w:r>
      <w:r w:rsidR="00531DEE">
        <w:rPr>
          <w:rFonts w:ascii="Palatino Linotype" w:hAnsi="Palatino Linotype" w:cs="Arial"/>
          <w:b/>
          <w:bCs/>
        </w:rPr>
        <w:t xml:space="preserve">: </w:t>
      </w:r>
      <w:r w:rsidR="00DE101E">
        <w:rPr>
          <w:rFonts w:ascii="Palatino Linotype" w:hAnsi="Palatino Linotype" w:cs="Arial"/>
        </w:rPr>
        <w:t xml:space="preserve">Oficio número </w:t>
      </w:r>
      <w:r w:rsidR="00DE101E">
        <w:rPr>
          <w:rFonts w:ascii="Palatino Linotype" w:hAnsi="Palatino Linotype" w:cs="Arial"/>
          <w:b/>
          <w:bCs/>
        </w:rPr>
        <w:t xml:space="preserve">ATE/CIM/338/2022 </w:t>
      </w:r>
      <w:r w:rsidR="00DE101E">
        <w:rPr>
          <w:rFonts w:ascii="Palatino Linotype" w:hAnsi="Palatino Linotype" w:cs="Arial"/>
        </w:rPr>
        <w:t xml:space="preserve">signado por la Contralora Interna Municipal y dirigido a la Encargada de Despacho de la Unidad de Transparencia, de fecha quince de agosto de dos mil veintidós, con relación al requerimiento identificado con el numeral </w:t>
      </w:r>
      <w:r w:rsidR="00DE101E">
        <w:rPr>
          <w:rFonts w:ascii="Palatino Linotype" w:hAnsi="Palatino Linotype" w:cs="Arial"/>
          <w:b/>
          <w:bCs/>
        </w:rPr>
        <w:t xml:space="preserve">4 </w:t>
      </w:r>
      <w:r w:rsidR="00DE101E">
        <w:rPr>
          <w:rFonts w:ascii="Palatino Linotype" w:hAnsi="Palatino Linotype" w:cs="Arial"/>
        </w:rPr>
        <w:t>(pronunciamiento de la Contraloría Municipal para el caso de que no se hayan realizado descuentos), resulta de nuestro interés el siguiente extracto:</w:t>
      </w:r>
    </w:p>
    <w:p w14:paraId="21B14B45" w14:textId="51AE5689" w:rsidR="00DE101E" w:rsidRPr="00DE101E" w:rsidRDefault="00DE101E" w:rsidP="00DE101E">
      <w:pPr>
        <w:pStyle w:val="Prrafodelista"/>
        <w:spacing w:before="240" w:line="360" w:lineRule="auto"/>
        <w:ind w:left="720"/>
        <w:jc w:val="both"/>
        <w:rPr>
          <w:rFonts w:ascii="Palatino Linotype" w:hAnsi="Palatino Linotype"/>
          <w:b/>
          <w:bCs/>
          <w:i/>
          <w:iCs/>
        </w:rPr>
      </w:pPr>
      <w:r>
        <w:rPr>
          <w:rFonts w:ascii="Palatino Linotype" w:hAnsi="Palatino Linotype" w:cs="Arial"/>
          <w:i/>
          <w:iCs/>
        </w:rPr>
        <w:t xml:space="preserve">“Se hace de su conocimiento que en la parte que compete a esta contraloría referente a la información solicitada, no obran en los expedientes de esta dependencia dato y/o información alguna en materia de la presente solicitud que se contesta” </w:t>
      </w:r>
      <w:r>
        <w:rPr>
          <w:rFonts w:ascii="Palatino Linotype" w:hAnsi="Palatino Linotype" w:cs="Arial"/>
          <w:b/>
          <w:bCs/>
          <w:i/>
          <w:iCs/>
        </w:rPr>
        <w:t>(Sic)</w:t>
      </w:r>
    </w:p>
    <w:p w14:paraId="2E3E2B09" w14:textId="3BC38E87" w:rsidR="00E60B1E" w:rsidRPr="00E60B1E" w:rsidRDefault="00E60B1E">
      <w:pPr>
        <w:pStyle w:val="Prrafodelista"/>
        <w:numPr>
          <w:ilvl w:val="0"/>
          <w:numId w:val="5"/>
        </w:numPr>
        <w:spacing w:before="240" w:line="360" w:lineRule="auto"/>
        <w:jc w:val="both"/>
        <w:rPr>
          <w:rFonts w:ascii="Palatino Linotype" w:hAnsi="Palatino Linotype"/>
          <w:bCs/>
        </w:rPr>
      </w:pPr>
      <w:r w:rsidRPr="00E60B1E">
        <w:rPr>
          <w:rFonts w:ascii="Palatino Linotype" w:hAnsi="Palatino Linotype" w:cs="Arial"/>
          <w:b/>
          <w:bCs/>
        </w:rPr>
        <w:t xml:space="preserve"> “</w:t>
      </w:r>
      <w:proofErr w:type="spellStart"/>
      <w:r w:rsidRPr="00E60B1E">
        <w:rPr>
          <w:rFonts w:ascii="Palatino Linotype" w:hAnsi="Palatino Linotype" w:cs="Arial"/>
          <w:b/>
          <w:bCs/>
        </w:rPr>
        <w:t>Resp</w:t>
      </w:r>
      <w:proofErr w:type="spellEnd"/>
      <w:r w:rsidRPr="00E60B1E">
        <w:rPr>
          <w:rFonts w:ascii="Palatino Linotype" w:hAnsi="Palatino Linotype" w:cs="Arial"/>
          <w:b/>
          <w:bCs/>
        </w:rPr>
        <w:t>. Sol 306.pdf”</w:t>
      </w:r>
      <w:r w:rsidR="00A2751E">
        <w:rPr>
          <w:rFonts w:ascii="Palatino Linotype" w:hAnsi="Palatino Linotype" w:cs="Arial"/>
          <w:b/>
          <w:bCs/>
        </w:rPr>
        <w:t xml:space="preserve">: </w:t>
      </w:r>
      <w:r w:rsidR="00A2751E">
        <w:rPr>
          <w:rFonts w:ascii="Palatino Linotype" w:hAnsi="Palatino Linotype" w:cs="Arial"/>
        </w:rPr>
        <w:t xml:space="preserve">Oficio número </w:t>
      </w:r>
      <w:r w:rsidR="00A2751E">
        <w:rPr>
          <w:rFonts w:ascii="Palatino Linotype" w:hAnsi="Palatino Linotype" w:cs="Arial"/>
          <w:b/>
          <w:bCs/>
        </w:rPr>
        <w:t xml:space="preserve">PMA/JRH/601/2022 </w:t>
      </w:r>
      <w:r w:rsidR="00A2751E">
        <w:rPr>
          <w:rFonts w:ascii="Palatino Linotype" w:hAnsi="Palatino Linotype" w:cs="Arial"/>
        </w:rPr>
        <w:t xml:space="preserve">signado por la Jefa de Recursos Humanos y dirigido a la Encargada del Despacho de la Unidad de Transparencia, de fecha diez de agosto de dos mil veintidós, en síntesis refiere adjuntar recibos de nómina del personal que integra la unidad de transparencia </w:t>
      </w:r>
      <w:r w:rsidR="00A2751E">
        <w:rPr>
          <w:rFonts w:ascii="Palatino Linotype" w:hAnsi="Palatino Linotype" w:cs="Arial"/>
          <w:b/>
          <w:bCs/>
        </w:rPr>
        <w:t xml:space="preserve">(3 servidores públicos), </w:t>
      </w:r>
      <w:r w:rsidR="00A2751E">
        <w:rPr>
          <w:rFonts w:ascii="Palatino Linotype" w:hAnsi="Palatino Linotype" w:cs="Arial"/>
        </w:rPr>
        <w:t xml:space="preserve">precisando que fue clasificada información que corresponde a </w:t>
      </w:r>
      <w:r w:rsidR="00A2751E">
        <w:rPr>
          <w:rFonts w:ascii="Palatino Linotype" w:hAnsi="Palatino Linotype" w:cs="Arial"/>
          <w:b/>
          <w:bCs/>
        </w:rPr>
        <w:t xml:space="preserve">descuentos y deducciones que no corresponden a erogaciones de recursos públicos. </w:t>
      </w:r>
      <w:r w:rsidR="003D4225">
        <w:rPr>
          <w:rFonts w:ascii="Palatino Linotype" w:hAnsi="Palatino Linotype" w:cs="Arial"/>
        </w:rPr>
        <w:t xml:space="preserve">Asimismo, refiere que el periodo vacacional fue del 18 al 22 de julio de 2022 y solo hubo guardias en algunas áreas. </w:t>
      </w:r>
    </w:p>
    <w:p w14:paraId="2417DD29" w14:textId="4F93023C" w:rsidR="00E60B1E" w:rsidRPr="00E60B1E" w:rsidRDefault="00E60B1E">
      <w:pPr>
        <w:pStyle w:val="Prrafodelista"/>
        <w:numPr>
          <w:ilvl w:val="0"/>
          <w:numId w:val="5"/>
        </w:numPr>
        <w:spacing w:before="240" w:line="360" w:lineRule="auto"/>
        <w:jc w:val="both"/>
        <w:rPr>
          <w:rFonts w:ascii="Palatino Linotype" w:hAnsi="Palatino Linotype"/>
          <w:bCs/>
        </w:rPr>
      </w:pPr>
      <w:r w:rsidRPr="00E60B1E">
        <w:rPr>
          <w:rFonts w:ascii="Palatino Linotype" w:hAnsi="Palatino Linotype" w:cs="Arial"/>
          <w:b/>
          <w:bCs/>
        </w:rPr>
        <w:t xml:space="preserve">  “Acta 37.pdf”</w:t>
      </w:r>
      <w:r w:rsidR="00A2751E">
        <w:rPr>
          <w:rFonts w:ascii="Palatino Linotype" w:hAnsi="Palatino Linotype" w:cs="Arial"/>
          <w:b/>
          <w:bCs/>
        </w:rPr>
        <w:t xml:space="preserve">: </w:t>
      </w:r>
      <w:r w:rsidR="00A2751E">
        <w:rPr>
          <w:rFonts w:ascii="Palatino Linotype" w:hAnsi="Palatino Linotype" w:cs="Arial"/>
        </w:rPr>
        <w:t xml:space="preserve">Oficio número </w:t>
      </w:r>
      <w:r w:rsidR="00A2751E">
        <w:rPr>
          <w:rFonts w:ascii="Palatino Linotype" w:hAnsi="Palatino Linotype" w:cs="Arial"/>
          <w:b/>
          <w:bCs/>
        </w:rPr>
        <w:t xml:space="preserve">HAA/CT/ACT-37ma/2022 </w:t>
      </w:r>
      <w:r w:rsidR="00A2751E">
        <w:rPr>
          <w:rFonts w:ascii="Palatino Linotype" w:hAnsi="Palatino Linotype" w:cs="Arial"/>
        </w:rPr>
        <w:t xml:space="preserve">correspondiente al Acta de la Trigésima Séptima Sesión Extraordinaria del Comité de Transparencia de Atenco, de su lectura integral </w:t>
      </w:r>
      <w:r w:rsidR="00DE5126">
        <w:rPr>
          <w:rFonts w:ascii="Palatino Linotype" w:hAnsi="Palatino Linotype" w:cs="Arial"/>
        </w:rPr>
        <w:t xml:space="preserve">se desprende que en su cuarto punto del orden del día, se aprueba la clasificación de información confidencial respecto de los recibos de nómina requeridos mediante la solicitud de información </w:t>
      </w:r>
      <w:r w:rsidR="00DE5126">
        <w:rPr>
          <w:rFonts w:ascii="Palatino Linotype" w:hAnsi="Palatino Linotype" w:cs="Arial"/>
          <w:b/>
          <w:bCs/>
        </w:rPr>
        <w:t xml:space="preserve">00306/ATENCO/IP/2022, </w:t>
      </w:r>
      <w:r w:rsidR="00DE5126">
        <w:rPr>
          <w:rFonts w:ascii="Palatino Linotype" w:hAnsi="Palatino Linotype" w:cs="Arial"/>
        </w:rPr>
        <w:t xml:space="preserve">al reflejar información relativa a </w:t>
      </w:r>
      <w:r w:rsidR="00DE5126">
        <w:rPr>
          <w:rFonts w:ascii="Palatino Linotype" w:hAnsi="Palatino Linotype" w:cs="Arial"/>
          <w:b/>
          <w:bCs/>
        </w:rPr>
        <w:lastRenderedPageBreak/>
        <w:t xml:space="preserve">descuentos y otras deducciones que no corresponden a la erogación de recursos públicos. </w:t>
      </w:r>
    </w:p>
    <w:p w14:paraId="297543FD" w14:textId="212770EE" w:rsidR="00E60B1E" w:rsidRPr="00E60B1E" w:rsidRDefault="00E60B1E">
      <w:pPr>
        <w:pStyle w:val="Prrafodelista"/>
        <w:numPr>
          <w:ilvl w:val="0"/>
          <w:numId w:val="5"/>
        </w:numPr>
        <w:spacing w:before="240" w:line="360" w:lineRule="auto"/>
        <w:jc w:val="both"/>
        <w:rPr>
          <w:rFonts w:ascii="Palatino Linotype" w:hAnsi="Palatino Linotype"/>
          <w:bCs/>
        </w:rPr>
      </w:pPr>
      <w:r w:rsidRPr="00E60B1E">
        <w:rPr>
          <w:rFonts w:ascii="Palatino Linotype" w:hAnsi="Palatino Linotype" w:cs="Arial"/>
          <w:b/>
          <w:bCs/>
        </w:rPr>
        <w:t xml:space="preserve">  “Sol </w:t>
      </w:r>
      <w:proofErr w:type="spellStart"/>
      <w:r w:rsidRPr="00E60B1E">
        <w:rPr>
          <w:rFonts w:ascii="Palatino Linotype" w:hAnsi="Palatino Linotype" w:cs="Arial"/>
          <w:b/>
          <w:bCs/>
        </w:rPr>
        <w:t>Info</w:t>
      </w:r>
      <w:proofErr w:type="spellEnd"/>
      <w:r w:rsidRPr="00E60B1E">
        <w:rPr>
          <w:rFonts w:ascii="Palatino Linotype" w:hAnsi="Palatino Linotype" w:cs="Arial"/>
          <w:b/>
          <w:bCs/>
        </w:rPr>
        <w:t xml:space="preserve"> 306.pdf”</w:t>
      </w:r>
      <w:r w:rsidR="00A2751E">
        <w:rPr>
          <w:rFonts w:ascii="Palatino Linotype" w:hAnsi="Palatino Linotype" w:cs="Arial"/>
          <w:b/>
          <w:bCs/>
        </w:rPr>
        <w:t xml:space="preserve">: </w:t>
      </w:r>
      <w:r w:rsidR="00A2751E">
        <w:rPr>
          <w:rFonts w:ascii="Palatino Linotype" w:hAnsi="Palatino Linotype" w:cs="Arial"/>
        </w:rPr>
        <w:t xml:space="preserve">Oficio número </w:t>
      </w:r>
      <w:r w:rsidR="00A2751E">
        <w:rPr>
          <w:rFonts w:ascii="Palatino Linotype" w:hAnsi="Palatino Linotype" w:cs="Arial"/>
          <w:b/>
          <w:bCs/>
        </w:rPr>
        <w:t xml:space="preserve">PMA/UT/SOL/2022/00316 </w:t>
      </w:r>
      <w:r w:rsidR="00A2751E">
        <w:rPr>
          <w:rFonts w:ascii="Palatino Linotype" w:hAnsi="Palatino Linotype" w:cs="Arial"/>
        </w:rPr>
        <w:t xml:space="preserve">signado por la Encargada de la Unidad de Transparencia y dirigida al solicitante de información, de fecha veintidós de agosto de dos mil veintidós, en </w:t>
      </w:r>
      <w:r w:rsidR="005228AC">
        <w:rPr>
          <w:rFonts w:ascii="Palatino Linotype" w:hAnsi="Palatino Linotype" w:cs="Arial"/>
        </w:rPr>
        <w:t>síntesis,</w:t>
      </w:r>
      <w:r w:rsidR="00A2751E">
        <w:rPr>
          <w:rFonts w:ascii="Palatino Linotype" w:hAnsi="Palatino Linotype" w:cs="Arial"/>
        </w:rPr>
        <w:t xml:space="preserve"> refiere adjuntar oficio expedido por el Servidor Público Habilitado. </w:t>
      </w:r>
    </w:p>
    <w:p w14:paraId="7BBB13DD" w14:textId="064D6C98" w:rsidR="00E60B1E" w:rsidRPr="00E60B1E" w:rsidRDefault="00E60B1E">
      <w:pPr>
        <w:pStyle w:val="Prrafodelista"/>
        <w:numPr>
          <w:ilvl w:val="0"/>
          <w:numId w:val="5"/>
        </w:numPr>
        <w:spacing w:before="240" w:line="360" w:lineRule="auto"/>
        <w:jc w:val="both"/>
        <w:rPr>
          <w:rFonts w:ascii="Palatino Linotype" w:hAnsi="Palatino Linotype"/>
          <w:bCs/>
        </w:rPr>
      </w:pPr>
      <w:r w:rsidRPr="00E60B1E">
        <w:rPr>
          <w:rFonts w:ascii="Palatino Linotype" w:hAnsi="Palatino Linotype" w:cs="Arial"/>
        </w:rPr>
        <w:t xml:space="preserve"> </w:t>
      </w:r>
      <w:r w:rsidRPr="00E60B1E">
        <w:rPr>
          <w:rFonts w:ascii="Palatino Linotype" w:hAnsi="Palatino Linotype" w:cs="Arial"/>
          <w:b/>
          <w:bCs/>
        </w:rPr>
        <w:t xml:space="preserve"> “Checadas 306.pdf”</w:t>
      </w:r>
      <w:r w:rsidR="00A2751E">
        <w:rPr>
          <w:rFonts w:ascii="Palatino Linotype" w:hAnsi="Palatino Linotype" w:cs="Arial"/>
          <w:b/>
          <w:bCs/>
        </w:rPr>
        <w:t xml:space="preserve">: </w:t>
      </w:r>
      <w:r w:rsidR="00A2751E">
        <w:rPr>
          <w:rFonts w:ascii="Palatino Linotype" w:hAnsi="Palatino Linotype" w:cs="Arial"/>
        </w:rPr>
        <w:t xml:space="preserve">Compila registros de entrada y salida de los tres servidores públicos adscritos a la Unidad de Transparencia. </w:t>
      </w:r>
    </w:p>
    <w:p w14:paraId="15F309F3" w14:textId="2FA0B06E" w:rsidR="00355C11" w:rsidRDefault="00355C11" w:rsidP="00B20D8A">
      <w:pPr>
        <w:pStyle w:val="infoemcitas"/>
        <w:tabs>
          <w:tab w:val="left" w:pos="7655"/>
        </w:tabs>
        <w:ind w:left="0" w:right="0"/>
        <w:rPr>
          <w:i w:val="0"/>
          <w:sz w:val="24"/>
          <w:szCs w:val="24"/>
        </w:rPr>
      </w:pPr>
    </w:p>
    <w:p w14:paraId="7C3975C5" w14:textId="12ECA1E7" w:rsidR="00AF1FBF" w:rsidRPr="00D12F4B" w:rsidRDefault="00AF1FBF" w:rsidP="00AF1FBF">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074A76">
        <w:rPr>
          <w:rFonts w:ascii="Palatino Linotype" w:hAnsi="Palatino Linotype"/>
          <w:sz w:val="24"/>
          <w:szCs w:val="24"/>
          <w:lang w:val="es-ES"/>
        </w:rPr>
        <w:t xml:space="preserve">o </w:t>
      </w:r>
      <w:r w:rsidRPr="00074A76">
        <w:rPr>
          <w:rFonts w:ascii="Palatino Linotype" w:hAnsi="Palatino Linotype"/>
          <w:sz w:val="24"/>
          <w:szCs w:val="24"/>
        </w:rPr>
        <w:t xml:space="preserve">se omite comentar que, al haber existido un pronunciamiento por parte del </w:t>
      </w:r>
      <w:r w:rsidRPr="00074A76">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3680485" w14:textId="77777777" w:rsidR="00AF1FBF" w:rsidRPr="00D12F4B" w:rsidRDefault="00AF1FBF" w:rsidP="00AF1FBF">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08824932" w14:textId="77777777" w:rsidR="00AF1FBF" w:rsidRPr="003A41AE" w:rsidRDefault="00AF1FBF" w:rsidP="00AF1FBF">
      <w:pPr>
        <w:pStyle w:val="Citas"/>
        <w:rPr>
          <w:b/>
        </w:rPr>
      </w:pPr>
      <w:r w:rsidRPr="003A41AE">
        <w:rPr>
          <w:b/>
        </w:rPr>
        <w:t xml:space="preserve">“EL INSTITUTO FEDERAL DE ACCESO A LA INFORMACIÓN Y PROTECCIÓN DE DATOS NO CUENTA CON FACULTADES PARA </w:t>
      </w:r>
      <w:r w:rsidRPr="003A41AE">
        <w:rPr>
          <w:b/>
        </w:rPr>
        <w:lastRenderedPageBreak/>
        <w:t xml:space="preserve">PRONUNCIARSE RESPECTO DE LA VERACIDAD DE LOS DOCUMENTOS PROPORCIONADOS POR LOS SUJETOS OBLIGADOS. </w:t>
      </w:r>
    </w:p>
    <w:p w14:paraId="093EC5B4" w14:textId="77777777" w:rsidR="00AF1FBF" w:rsidRDefault="00AF1FBF" w:rsidP="00AF1FBF">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8334941" w14:textId="77777777" w:rsidR="00AF1FBF" w:rsidRDefault="00AF1FBF" w:rsidP="00AF1FBF">
      <w:pPr>
        <w:pStyle w:val="Citas"/>
      </w:pPr>
      <w:r w:rsidRPr="00D02076">
        <w:t xml:space="preserve">Expedientes: </w:t>
      </w:r>
    </w:p>
    <w:p w14:paraId="728E2BA9" w14:textId="77777777" w:rsidR="00AF1FBF" w:rsidRDefault="00AF1FBF">
      <w:pPr>
        <w:pStyle w:val="Citas"/>
        <w:numPr>
          <w:ilvl w:val="0"/>
          <w:numId w:val="2"/>
        </w:numPr>
      </w:pPr>
      <w:r w:rsidRPr="00D02076">
        <w:t xml:space="preserve">2440/07 Comisión Federal de Electricidad - Alonso Lujambio Irazábal </w:t>
      </w:r>
    </w:p>
    <w:p w14:paraId="532DE58F" w14:textId="77777777" w:rsidR="00AF1FBF" w:rsidRDefault="00AF1FBF">
      <w:pPr>
        <w:pStyle w:val="Citas"/>
        <w:numPr>
          <w:ilvl w:val="0"/>
          <w:numId w:val="2"/>
        </w:numPr>
      </w:pPr>
      <w:r w:rsidRPr="00D02076">
        <w:t xml:space="preserve">0113/09 Instituto de Seguridad y Servicios Sociales de los Trabajadores del Estado – Alonso Lujambio Irazábal </w:t>
      </w:r>
    </w:p>
    <w:p w14:paraId="22CC7FD5" w14:textId="77777777" w:rsidR="00AF1FBF" w:rsidRDefault="00AF1FBF">
      <w:pPr>
        <w:pStyle w:val="Citas"/>
        <w:numPr>
          <w:ilvl w:val="0"/>
          <w:numId w:val="2"/>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1A50E2E7" w14:textId="77777777" w:rsidR="00AF1FBF" w:rsidRDefault="00AF1FBF">
      <w:pPr>
        <w:pStyle w:val="Citas"/>
        <w:numPr>
          <w:ilvl w:val="0"/>
          <w:numId w:val="2"/>
        </w:numPr>
      </w:pPr>
      <w:r w:rsidRPr="00D02076">
        <w:t xml:space="preserve">2395/09 Secretaría de Economía - María </w:t>
      </w:r>
      <w:proofErr w:type="spellStart"/>
      <w:r w:rsidRPr="00D02076">
        <w:t>Marván</w:t>
      </w:r>
      <w:proofErr w:type="spellEnd"/>
      <w:r w:rsidRPr="00D02076">
        <w:t xml:space="preserve"> Laborde </w:t>
      </w:r>
    </w:p>
    <w:p w14:paraId="2C1D6733" w14:textId="77777777" w:rsidR="00AF1FBF" w:rsidRPr="00D02076" w:rsidRDefault="00AF1FBF">
      <w:pPr>
        <w:pStyle w:val="Citas"/>
        <w:numPr>
          <w:ilvl w:val="0"/>
          <w:numId w:val="2"/>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71C523F1" w14:textId="4D4973FA" w:rsidR="001C28CF" w:rsidRDefault="00B20D8A" w:rsidP="00B20D8A">
      <w:pPr>
        <w:pStyle w:val="infoemcitas"/>
        <w:tabs>
          <w:tab w:val="left" w:pos="7655"/>
        </w:tabs>
        <w:ind w:left="0" w:right="0"/>
        <w:rPr>
          <w:i w:val="0"/>
          <w:sz w:val="24"/>
          <w:szCs w:val="24"/>
        </w:rPr>
      </w:pPr>
      <w:r w:rsidRPr="003758B2">
        <w:rPr>
          <w:i w:val="0"/>
          <w:sz w:val="24"/>
          <w:szCs w:val="24"/>
        </w:rPr>
        <w:lastRenderedPageBreak/>
        <w:t>Inconforme con la respuesta del</w:t>
      </w:r>
      <w:r>
        <w:rPr>
          <w:i w:val="0"/>
          <w:sz w:val="24"/>
          <w:szCs w:val="24"/>
        </w:rPr>
        <w:t xml:space="preserve"> </w:t>
      </w:r>
      <w:r>
        <w:rPr>
          <w:b/>
          <w:bCs/>
          <w:i w:val="0"/>
          <w:sz w:val="24"/>
          <w:szCs w:val="24"/>
        </w:rPr>
        <w:t xml:space="preserve">Sujeto Obligado, El Recurrente </w:t>
      </w:r>
      <w:r>
        <w:rPr>
          <w:i w:val="0"/>
          <w:sz w:val="24"/>
          <w:szCs w:val="24"/>
        </w:rPr>
        <w:t>interpuso recurso de revisión en fecha</w:t>
      </w:r>
      <w:r w:rsidR="001C28CF">
        <w:rPr>
          <w:i w:val="0"/>
          <w:sz w:val="24"/>
          <w:szCs w:val="24"/>
        </w:rPr>
        <w:t xml:space="preserve"> veinticuatro de agosto, admitiéndose el veinticinco de agosto, ambos de dos mil veintidós. Señalando acto impugnado y como razones o motivos de inconformidad:</w:t>
      </w:r>
    </w:p>
    <w:p w14:paraId="5DAF080F" w14:textId="77777777" w:rsidR="001C28CF" w:rsidRDefault="001C28CF" w:rsidP="001C28CF">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1ED50D5B" w14:textId="77777777" w:rsidR="001C28CF" w:rsidRPr="00253840" w:rsidRDefault="001C28CF" w:rsidP="001C28CF">
      <w:pPr>
        <w:pStyle w:val="Citas"/>
        <w:rPr>
          <w:b/>
          <w:bCs/>
          <w:sz w:val="24"/>
          <w:szCs w:val="24"/>
        </w:rPr>
      </w:pPr>
      <w:r>
        <w:t xml:space="preserve">“No entrega los descuentos, tiene mala fundamentación de la versión publica en acta de comité, y la contraloría niega acción alguna en su área” </w:t>
      </w:r>
      <w:r>
        <w:rPr>
          <w:b/>
          <w:bCs/>
        </w:rPr>
        <w:t xml:space="preserve">(Sic) </w:t>
      </w:r>
    </w:p>
    <w:p w14:paraId="6E6E10BB" w14:textId="77777777" w:rsidR="001C28CF" w:rsidRDefault="001C28CF" w:rsidP="001C28CF">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Razones o motivos de la inconformidad:</w:t>
      </w:r>
    </w:p>
    <w:p w14:paraId="0F84CA60" w14:textId="77777777" w:rsidR="001C28CF" w:rsidRPr="00253840" w:rsidRDefault="001C28CF" w:rsidP="001C28CF">
      <w:pPr>
        <w:pStyle w:val="Citas"/>
        <w:rPr>
          <w:rFonts w:ascii="Times New Roman" w:hAnsi="Times New Roman"/>
          <w:b/>
          <w:bCs/>
          <w:sz w:val="24"/>
          <w:szCs w:val="24"/>
        </w:rPr>
      </w:pPr>
      <w:r>
        <w:t>“</w:t>
      </w:r>
      <w:r w:rsidRPr="00253840">
        <w:t>por medio del presente recurso se comenta que al respecto de los reportes de acceso se desprende que deben de realizar descuentos económicos por este concepto a personal de esa área, ya que no entran con regularidad en su horario establecido y el área de recursos humanos en conjunto del área de contraloría están inmiscuidos en estas omisiones al no realizar lo correspondiente a sus funciones</w:t>
      </w:r>
      <w:r>
        <w:t xml:space="preserve">” </w:t>
      </w:r>
      <w:r>
        <w:rPr>
          <w:b/>
          <w:bCs/>
        </w:rPr>
        <w:t>(Sic)</w:t>
      </w:r>
    </w:p>
    <w:p w14:paraId="0EA91D89" w14:textId="1AD25EF5" w:rsidR="00BD522E" w:rsidRDefault="00BD522E" w:rsidP="00B20D8A">
      <w:pPr>
        <w:pStyle w:val="infoemcitas"/>
        <w:tabs>
          <w:tab w:val="left" w:pos="7655"/>
        </w:tabs>
        <w:ind w:left="0" w:right="0"/>
        <w:rPr>
          <w:i w:val="0"/>
          <w:sz w:val="24"/>
          <w:szCs w:val="24"/>
        </w:rPr>
      </w:pPr>
    </w:p>
    <w:p w14:paraId="53F8BDFE" w14:textId="09A0EA30" w:rsidR="00033F1E" w:rsidRDefault="00033F1E" w:rsidP="00033F1E">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de una interpretación literal y gramatical a los motivos de inconformidad aducidos por el particular se advierte que consiente los requerimientos identificados con los numerales </w:t>
      </w:r>
      <w:r>
        <w:rPr>
          <w:rFonts w:ascii="Palatino Linotype" w:hAnsi="Palatino Linotype"/>
          <w:b/>
          <w:bCs/>
          <w:sz w:val="24"/>
          <w:szCs w:val="24"/>
        </w:rPr>
        <w:t xml:space="preserve">1 -uno- y 5 -cinco- </w:t>
      </w:r>
      <w:r>
        <w:rPr>
          <w:rFonts w:ascii="Palatino Linotype" w:hAnsi="Palatino Linotype"/>
          <w:sz w:val="24"/>
          <w:szCs w:val="24"/>
        </w:rPr>
        <w:t xml:space="preserve">al no inconformarse del contenido de la respuesta. </w:t>
      </w:r>
    </w:p>
    <w:p w14:paraId="089D88ED" w14:textId="0C400727" w:rsidR="00033F1E" w:rsidRPr="00604859" w:rsidRDefault="00033F1E" w:rsidP="00033F1E">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Luego entonces, la parte de la solicitud sobre la que no se expresó inconformidad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w:t>
      </w:r>
      <w:r w:rsidRPr="00604859">
        <w:rPr>
          <w:rFonts w:ascii="Palatino Linotype" w:hAnsi="Palatino Linotype" w:cs="Arial"/>
          <w:sz w:val="24"/>
          <w:szCs w:val="24"/>
          <w:lang w:eastAsia="es-MX"/>
        </w:rPr>
        <w:lastRenderedPageBreak/>
        <w:t xml:space="preserve">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1E9AA2CC" w14:textId="77777777" w:rsidR="00033F1E" w:rsidRPr="001300D8" w:rsidRDefault="00033F1E" w:rsidP="00033F1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2D643684" w14:textId="77777777" w:rsidR="00033F1E" w:rsidRPr="001300D8" w:rsidRDefault="00033F1E" w:rsidP="00033F1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788C2796" w14:textId="77777777" w:rsidR="00033F1E" w:rsidRPr="001300D8" w:rsidRDefault="00033F1E" w:rsidP="00033F1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33D7AA31" w14:textId="77777777" w:rsidR="00033F1E" w:rsidRPr="001300D8" w:rsidRDefault="00033F1E" w:rsidP="00033F1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73A8E7A6" w14:textId="77777777" w:rsidR="00033F1E" w:rsidRPr="001300D8" w:rsidRDefault="00033F1E" w:rsidP="00033F1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31CBC0F1" w14:textId="77777777" w:rsidR="00033F1E" w:rsidRPr="001300D8" w:rsidRDefault="00033F1E" w:rsidP="00033F1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70B5BE48" w14:textId="77777777" w:rsidR="00033F1E" w:rsidRPr="001300D8" w:rsidRDefault="00033F1E" w:rsidP="00033F1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0751BD1B" w14:textId="77777777" w:rsidR="00033F1E" w:rsidRPr="001300D8" w:rsidRDefault="00033F1E" w:rsidP="00033F1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65D06C7A" w14:textId="77777777" w:rsidR="00033F1E" w:rsidRPr="001300D8" w:rsidRDefault="00033F1E" w:rsidP="00033F1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07DE82F4" w14:textId="77777777" w:rsidR="00033F1E" w:rsidRPr="001300D8" w:rsidRDefault="00033F1E" w:rsidP="00033F1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E527D10" w14:textId="77777777" w:rsidR="00033F1E" w:rsidRPr="001300D8" w:rsidRDefault="00033F1E" w:rsidP="00033F1E">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3D94D862" w14:textId="77777777" w:rsidR="00033F1E" w:rsidRPr="001300D8" w:rsidRDefault="00033F1E" w:rsidP="00033F1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en revisión 2/90. Germán Miguel Núñez Rivera. 13 de noviembre de 1990. Unanimidad de votos. Ponente: Juan Manuel Brito Velázquez. Secretaria: Luz del Carmen Herrera Calderón.</w:t>
      </w:r>
    </w:p>
    <w:p w14:paraId="123DEDF6" w14:textId="77777777" w:rsidR="00033F1E" w:rsidRPr="001300D8" w:rsidRDefault="00033F1E" w:rsidP="00033F1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CDEBF58" w14:textId="77777777" w:rsidR="00033F1E" w:rsidRPr="001300D8" w:rsidRDefault="00033F1E" w:rsidP="00033F1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385F9006" w14:textId="77777777" w:rsidR="00033F1E" w:rsidRPr="001300D8" w:rsidRDefault="00033F1E" w:rsidP="00033F1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4525162A" w14:textId="77777777" w:rsidR="00033F1E" w:rsidRDefault="00033F1E" w:rsidP="00033F1E">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4E678471" w14:textId="77777777" w:rsidR="00033F1E" w:rsidRDefault="00033F1E" w:rsidP="00033F1E">
      <w:pPr>
        <w:spacing w:after="0" w:line="360" w:lineRule="auto"/>
        <w:jc w:val="both"/>
        <w:rPr>
          <w:rFonts w:ascii="Palatino Linotype" w:hAnsi="Palatino Linotype" w:cs="Arial"/>
          <w:noProof/>
          <w:color w:val="000000"/>
          <w:sz w:val="24"/>
          <w:lang w:eastAsia="es-MX"/>
        </w:rPr>
      </w:pPr>
    </w:p>
    <w:p w14:paraId="5C0ABCD5" w14:textId="0F5F19A5" w:rsidR="00033F1E" w:rsidRDefault="00033F1E" w:rsidP="00033F1E">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2FB2454" w14:textId="77777777" w:rsidR="00033F1E" w:rsidRDefault="00033F1E" w:rsidP="00033F1E">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17AD620A" w14:textId="77777777" w:rsidR="00033F1E" w:rsidRPr="0071419E" w:rsidRDefault="00033F1E" w:rsidP="00033F1E">
      <w:pPr>
        <w:pStyle w:val="Citas"/>
        <w:rPr>
          <w:strike/>
        </w:rPr>
      </w:pPr>
      <w:r>
        <w:lastRenderedPageBreak/>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7196E3F5" w14:textId="77777777" w:rsidR="00033F1E" w:rsidRPr="00D83913" w:rsidRDefault="00033F1E" w:rsidP="00033F1E">
      <w:pPr>
        <w:pStyle w:val="Citas"/>
        <w:rPr>
          <w:b/>
          <w:bCs/>
        </w:rPr>
      </w:pPr>
      <w:r w:rsidRPr="00D83913">
        <w:rPr>
          <w:b/>
          <w:bCs/>
        </w:rPr>
        <w:t>Resoluciones</w:t>
      </w:r>
      <w:r>
        <w:rPr>
          <w:b/>
          <w:bCs/>
        </w:rPr>
        <w:t>:</w:t>
      </w:r>
    </w:p>
    <w:p w14:paraId="44B43566" w14:textId="77777777" w:rsidR="00033F1E" w:rsidRPr="00D83913" w:rsidRDefault="00033F1E" w:rsidP="00033F1E">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50716C96" w14:textId="77777777" w:rsidR="00033F1E" w:rsidRPr="009754D6" w:rsidRDefault="00B50F88" w:rsidP="00033F1E">
      <w:pPr>
        <w:pStyle w:val="Citas"/>
        <w:rPr>
          <w:sz w:val="20"/>
        </w:rPr>
      </w:pPr>
      <w:hyperlink r:id="rId12" w:history="1">
        <w:r w:rsidR="00033F1E" w:rsidRPr="009754D6">
          <w:rPr>
            <w:rStyle w:val="Hipervnculo"/>
          </w:rPr>
          <w:t>http://consultas.ifai.org.mx/descargar.php?r=./pdf/resoluciones/2018/&amp;a=RRA%204548.pdf</w:t>
        </w:r>
      </w:hyperlink>
    </w:p>
    <w:p w14:paraId="2A5F8ADD" w14:textId="77777777" w:rsidR="00033F1E" w:rsidRPr="009754D6" w:rsidRDefault="00033F1E" w:rsidP="00033F1E">
      <w:pPr>
        <w:pStyle w:val="Citas"/>
        <w:rPr>
          <w:b/>
        </w:rPr>
      </w:pPr>
      <w:r w:rsidRPr="009754D6">
        <w:rPr>
          <w:b/>
        </w:rPr>
        <w:t xml:space="preserve">RRA 5097/18. </w:t>
      </w:r>
      <w:r w:rsidRPr="009754D6">
        <w:t>Secretaría de Hacienda y Crédito Público. 05 de septiembre de 2018. Por unanimidad. Comisionado Ponente Joel Salas Suárez.</w:t>
      </w:r>
    </w:p>
    <w:p w14:paraId="2E5F07FE" w14:textId="77777777" w:rsidR="00033F1E" w:rsidRPr="009754D6" w:rsidRDefault="00B50F88" w:rsidP="00033F1E">
      <w:pPr>
        <w:pStyle w:val="Citas"/>
        <w:rPr>
          <w:sz w:val="20"/>
        </w:rPr>
      </w:pPr>
      <w:hyperlink r:id="rId13" w:history="1">
        <w:r w:rsidR="00033F1E" w:rsidRPr="009754D6">
          <w:rPr>
            <w:rStyle w:val="Hipervnculo"/>
          </w:rPr>
          <w:t>http://consultas.ifai.org.mx/descargar.php?r=./pdf/resoluciones/2018/&amp;a=RRA%205097.pdf</w:t>
        </w:r>
      </w:hyperlink>
    </w:p>
    <w:p w14:paraId="0EC26E99" w14:textId="77777777" w:rsidR="00033F1E" w:rsidRPr="009754D6" w:rsidRDefault="00033F1E" w:rsidP="00033F1E">
      <w:pPr>
        <w:pStyle w:val="Citas"/>
        <w:rPr>
          <w:b/>
        </w:rPr>
      </w:pPr>
      <w:r w:rsidRPr="009754D6">
        <w:rPr>
          <w:b/>
        </w:rPr>
        <w:t xml:space="preserve">RRA 14270/19. </w:t>
      </w:r>
      <w:r w:rsidRPr="009754D6">
        <w:t>Registro Agrario Nacional. 22 de enero de 2020. Por unanimidad. Comisionado Ponente Francisco Javier Acuña Llamas.</w:t>
      </w:r>
    </w:p>
    <w:p w14:paraId="54199675" w14:textId="77777777" w:rsidR="00033F1E" w:rsidRPr="009754D6" w:rsidRDefault="00B50F88" w:rsidP="00033F1E">
      <w:pPr>
        <w:pStyle w:val="Citas"/>
        <w:rPr>
          <w:rStyle w:val="Hipervnculo"/>
          <w:b/>
          <w:bCs/>
          <w:color w:val="auto"/>
          <w:sz w:val="24"/>
          <w:szCs w:val="24"/>
          <w:u w:val="none"/>
          <w:lang w:val="en-US"/>
        </w:rPr>
      </w:pPr>
      <w:hyperlink r:id="rId14" w:history="1">
        <w:r w:rsidR="00033F1E" w:rsidRPr="009754D6">
          <w:rPr>
            <w:rStyle w:val="Hipervnculo"/>
            <w:lang w:val="en-US"/>
          </w:rPr>
          <w:t>http://consultas.ifai.org.mx/descargar.php?r=./pdf/resoluciones/2019/&amp;a=RRA%2014270.pdf</w:t>
        </w:r>
      </w:hyperlink>
      <w:r w:rsidR="00033F1E" w:rsidRPr="009754D6">
        <w:rPr>
          <w:rStyle w:val="Hipervnculo"/>
          <w:sz w:val="20"/>
          <w:lang w:val="en-US"/>
        </w:rPr>
        <w:t xml:space="preserve">” </w:t>
      </w:r>
      <w:r w:rsidR="00033F1E" w:rsidRPr="009754D6">
        <w:rPr>
          <w:rStyle w:val="Hipervnculo"/>
          <w:i w:val="0"/>
          <w:iCs/>
          <w:sz w:val="24"/>
          <w:szCs w:val="24"/>
          <w:u w:val="none"/>
          <w:lang w:val="en-US"/>
        </w:rPr>
        <w:t xml:space="preserve"> </w:t>
      </w:r>
      <w:r w:rsidR="00033F1E" w:rsidRPr="009754D6">
        <w:rPr>
          <w:rStyle w:val="Hipervnculo"/>
          <w:b/>
          <w:bCs/>
          <w:color w:val="auto"/>
          <w:sz w:val="24"/>
          <w:szCs w:val="24"/>
          <w:u w:val="none"/>
          <w:lang w:val="en-US"/>
        </w:rPr>
        <w:t xml:space="preserve">[Sic] </w:t>
      </w:r>
    </w:p>
    <w:p w14:paraId="13919B1F" w14:textId="77777777" w:rsidR="00033F1E" w:rsidRPr="00033F1E" w:rsidRDefault="00033F1E" w:rsidP="00B20D8A">
      <w:pPr>
        <w:pStyle w:val="infoemcitas"/>
        <w:tabs>
          <w:tab w:val="left" w:pos="7655"/>
        </w:tabs>
        <w:ind w:left="0" w:right="0"/>
        <w:rPr>
          <w:i w:val="0"/>
          <w:sz w:val="24"/>
          <w:szCs w:val="24"/>
          <w:lang w:val="en-US"/>
        </w:rPr>
      </w:pPr>
    </w:p>
    <w:p w14:paraId="692C5442" w14:textId="10552D6C" w:rsidR="001C28CF" w:rsidRDefault="003A4076" w:rsidP="003A4076">
      <w:pPr>
        <w:pStyle w:val="infoemcitas"/>
        <w:tabs>
          <w:tab w:val="left" w:pos="7655"/>
        </w:tabs>
        <w:ind w:left="0" w:right="0"/>
        <w:rPr>
          <w:i w:val="0"/>
          <w:sz w:val="24"/>
          <w:szCs w:val="24"/>
        </w:rPr>
      </w:pPr>
      <w:r>
        <w:rPr>
          <w:i w:val="0"/>
          <w:sz w:val="24"/>
          <w:szCs w:val="24"/>
        </w:rPr>
        <w:t>Así las cosas, hasta aquí lo expuesto, resulta inconcuso que</w:t>
      </w:r>
      <w:r w:rsidR="001C28CF">
        <w:rPr>
          <w:i w:val="0"/>
          <w:sz w:val="24"/>
          <w:szCs w:val="24"/>
        </w:rPr>
        <w:t xml:space="preserve"> el acto impugnado y las razones o motivos de inconformidad expuestas por el particular plantean la </w:t>
      </w:r>
      <w:r w:rsidR="001C28CF">
        <w:rPr>
          <w:i w:val="0"/>
          <w:sz w:val="24"/>
          <w:szCs w:val="24"/>
        </w:rPr>
        <w:lastRenderedPageBreak/>
        <w:t>actualización de las causales de procedencia inmersas en el artículo 179, fracciones I y V de la Ley de Transparencia y Acceso a la Información Pública del Estado de México y Municipios, cuyo contenido literal es el siguiente:</w:t>
      </w:r>
    </w:p>
    <w:p w14:paraId="0E4C3325" w14:textId="5F05C046" w:rsidR="003A4076" w:rsidRDefault="003A4076" w:rsidP="003A4076">
      <w:pPr>
        <w:pStyle w:val="Citas"/>
      </w:pPr>
      <w:r>
        <w:t>“Artículo 179. El recurso de revisión es un medio de protección que la Ley otorga a los particulares, para hacer valer su derecho de acceso a la información pública, y procederá en contra de las siguientes causas:</w:t>
      </w:r>
    </w:p>
    <w:p w14:paraId="265552B7" w14:textId="7982F6AE" w:rsidR="006E785E" w:rsidRDefault="006E785E" w:rsidP="003A4076">
      <w:pPr>
        <w:pStyle w:val="Citas"/>
      </w:pPr>
      <w:r>
        <w:t>I. La negativa a la información solicitada;</w:t>
      </w:r>
    </w:p>
    <w:p w14:paraId="303E65A7" w14:textId="309E845B" w:rsidR="006E785E" w:rsidRDefault="006E785E" w:rsidP="003A4076">
      <w:pPr>
        <w:pStyle w:val="Citas"/>
      </w:pPr>
      <w:r>
        <w:t>(…)</w:t>
      </w:r>
    </w:p>
    <w:p w14:paraId="0826F1ED" w14:textId="77777777" w:rsidR="001C28CF" w:rsidRDefault="001C28CF" w:rsidP="003A4076">
      <w:pPr>
        <w:pStyle w:val="Citas"/>
        <w:rPr>
          <w:noProof/>
          <w:color w:val="000000"/>
          <w:sz w:val="24"/>
          <w:lang w:eastAsia="es-MX"/>
        </w:rPr>
      </w:pPr>
      <w:r>
        <w:t>V. La entrega de información incompleta;</w:t>
      </w:r>
      <w:r>
        <w:rPr>
          <w:noProof/>
          <w:color w:val="000000"/>
          <w:sz w:val="24"/>
          <w:lang w:eastAsia="es-MX"/>
        </w:rPr>
        <w:t xml:space="preserve"> </w:t>
      </w:r>
    </w:p>
    <w:p w14:paraId="5BEFE370" w14:textId="415C2C94" w:rsidR="003A4076" w:rsidRPr="005A12AE" w:rsidRDefault="003A4076" w:rsidP="003A4076">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18092C0" w14:textId="5C8A96EE" w:rsidR="00E46639" w:rsidRDefault="00E46639" w:rsidP="00BB1C32">
      <w:pPr>
        <w:spacing w:after="0" w:line="360" w:lineRule="auto"/>
        <w:jc w:val="both"/>
        <w:rPr>
          <w:rFonts w:ascii="Palatino Linotype" w:hAnsi="Palatino Linotype" w:cs="Arial"/>
          <w:color w:val="000000"/>
          <w:sz w:val="24"/>
          <w:lang w:val="es-ES_tradnl"/>
        </w:rPr>
      </w:pPr>
    </w:p>
    <w:p w14:paraId="056F71EC" w14:textId="7450B10C" w:rsidR="00F518D9" w:rsidRDefault="003A4076" w:rsidP="001C28CF">
      <w:pPr>
        <w:pStyle w:val="Citas"/>
        <w:ind w:left="0" w:right="0"/>
        <w:rPr>
          <w:bCs/>
          <w:i w:val="0"/>
          <w:sz w:val="24"/>
          <w:szCs w:val="24"/>
        </w:rPr>
      </w:pPr>
      <w:r>
        <w:rPr>
          <w:i w:val="0"/>
          <w:sz w:val="24"/>
          <w:szCs w:val="24"/>
        </w:rPr>
        <w:t xml:space="preserve">Por otra parte, como fue referido en el antecedente quinto, </w:t>
      </w:r>
      <w:r>
        <w:rPr>
          <w:b/>
          <w:i w:val="0"/>
          <w:sz w:val="24"/>
          <w:szCs w:val="24"/>
        </w:rPr>
        <w:t xml:space="preserve">El Sujeto </w:t>
      </w:r>
      <w:r w:rsidR="001C28CF">
        <w:rPr>
          <w:bCs/>
          <w:i w:val="0"/>
          <w:sz w:val="24"/>
          <w:szCs w:val="24"/>
        </w:rPr>
        <w:t xml:space="preserve">fue omiso en rendir su informe justificado. </w:t>
      </w:r>
      <w:r w:rsidR="00355C11">
        <w:rPr>
          <w:bCs/>
          <w:i w:val="0"/>
          <w:sz w:val="24"/>
          <w:szCs w:val="24"/>
        </w:rPr>
        <w:t>De ahí que se arriba a las siguientes inferencias:</w:t>
      </w:r>
    </w:p>
    <w:p w14:paraId="56A51CEF" w14:textId="77777777" w:rsidR="00033F1E" w:rsidRDefault="00033F1E" w:rsidP="001C28CF">
      <w:pPr>
        <w:pStyle w:val="Citas"/>
        <w:ind w:left="0" w:right="0"/>
        <w:rPr>
          <w:bCs/>
          <w:i w:val="0"/>
          <w:sz w:val="24"/>
          <w:szCs w:val="24"/>
        </w:rPr>
      </w:pPr>
    </w:p>
    <w:tbl>
      <w:tblPr>
        <w:tblStyle w:val="Tablaconcuadrcula"/>
        <w:tblW w:w="0" w:type="auto"/>
        <w:tblLayout w:type="fixed"/>
        <w:tblLook w:val="04A0" w:firstRow="1" w:lastRow="0" w:firstColumn="1" w:lastColumn="0" w:noHBand="0" w:noVBand="1"/>
      </w:tblPr>
      <w:tblGrid>
        <w:gridCol w:w="2065"/>
        <w:gridCol w:w="1980"/>
        <w:gridCol w:w="1260"/>
        <w:gridCol w:w="2521"/>
        <w:gridCol w:w="1236"/>
      </w:tblGrid>
      <w:tr w:rsidR="00355C11" w:rsidRPr="00456456" w14:paraId="6FB7C468" w14:textId="77777777" w:rsidTr="00D271A4">
        <w:tc>
          <w:tcPr>
            <w:tcW w:w="2065" w:type="dxa"/>
            <w:tcBorders>
              <w:right w:val="single" w:sz="12" w:space="0" w:color="FFFFFF" w:themeColor="background1"/>
            </w:tcBorders>
            <w:shd w:val="clear" w:color="auto" w:fill="000000" w:themeFill="text1"/>
          </w:tcPr>
          <w:p w14:paraId="7D79F8F6" w14:textId="77777777" w:rsidR="00355C11" w:rsidRPr="00456456" w:rsidRDefault="00355C11" w:rsidP="00D271A4">
            <w:pPr>
              <w:pStyle w:val="Citas"/>
              <w:tabs>
                <w:tab w:val="left" w:pos="7470"/>
              </w:tabs>
              <w:spacing w:line="240" w:lineRule="auto"/>
              <w:ind w:left="0" w:right="72"/>
              <w:jc w:val="center"/>
              <w:rPr>
                <w:b/>
                <w:bCs/>
                <w:i w:val="0"/>
                <w:sz w:val="18"/>
                <w:szCs w:val="18"/>
              </w:rPr>
            </w:pPr>
            <w:r w:rsidRPr="00456456">
              <w:rPr>
                <w:b/>
                <w:bCs/>
                <w:i w:val="0"/>
                <w:sz w:val="18"/>
                <w:szCs w:val="18"/>
              </w:rPr>
              <w:t>SOLICITUD DE INFORMACIÓN</w:t>
            </w:r>
          </w:p>
        </w:tc>
        <w:tc>
          <w:tcPr>
            <w:tcW w:w="1980" w:type="dxa"/>
            <w:tcBorders>
              <w:left w:val="single" w:sz="12" w:space="0" w:color="FFFFFF" w:themeColor="background1"/>
              <w:right w:val="single" w:sz="12" w:space="0" w:color="FFFFFF" w:themeColor="background1"/>
            </w:tcBorders>
            <w:shd w:val="clear" w:color="auto" w:fill="000000" w:themeFill="text1"/>
          </w:tcPr>
          <w:p w14:paraId="4B50EE87" w14:textId="77777777" w:rsidR="00355C11" w:rsidRPr="00456456" w:rsidRDefault="00355C11" w:rsidP="00D271A4">
            <w:pPr>
              <w:pStyle w:val="Citas"/>
              <w:tabs>
                <w:tab w:val="left" w:pos="7470"/>
              </w:tabs>
              <w:spacing w:line="240" w:lineRule="auto"/>
              <w:ind w:left="0" w:right="72"/>
              <w:jc w:val="center"/>
              <w:rPr>
                <w:b/>
                <w:bCs/>
                <w:i w:val="0"/>
                <w:sz w:val="18"/>
                <w:szCs w:val="18"/>
              </w:rPr>
            </w:pPr>
            <w:r w:rsidRPr="00456456">
              <w:rPr>
                <w:b/>
                <w:bCs/>
                <w:i w:val="0"/>
                <w:sz w:val="18"/>
                <w:szCs w:val="18"/>
              </w:rPr>
              <w:t>RESPUESTA</w:t>
            </w:r>
          </w:p>
        </w:tc>
        <w:tc>
          <w:tcPr>
            <w:tcW w:w="1260" w:type="dxa"/>
            <w:tcBorders>
              <w:left w:val="single" w:sz="12" w:space="0" w:color="FFFFFF" w:themeColor="background1"/>
              <w:right w:val="single" w:sz="12" w:space="0" w:color="FFFFFF" w:themeColor="background1"/>
            </w:tcBorders>
            <w:shd w:val="clear" w:color="auto" w:fill="000000" w:themeFill="text1"/>
          </w:tcPr>
          <w:p w14:paraId="7ADB7FF0" w14:textId="77777777" w:rsidR="00355C11" w:rsidRPr="001244D5" w:rsidRDefault="00355C11" w:rsidP="00D271A4">
            <w:pPr>
              <w:pStyle w:val="Citas"/>
              <w:tabs>
                <w:tab w:val="left" w:pos="7470"/>
              </w:tabs>
              <w:spacing w:line="240" w:lineRule="auto"/>
              <w:ind w:left="0" w:right="72"/>
              <w:jc w:val="center"/>
              <w:rPr>
                <w:b/>
                <w:bCs/>
                <w:i w:val="0"/>
                <w:sz w:val="18"/>
                <w:szCs w:val="18"/>
              </w:rPr>
            </w:pPr>
            <w:r w:rsidRPr="001244D5">
              <w:rPr>
                <w:b/>
                <w:bCs/>
                <w:i w:val="0"/>
                <w:sz w:val="18"/>
                <w:szCs w:val="18"/>
              </w:rPr>
              <w:t>INFORME</w:t>
            </w:r>
          </w:p>
        </w:tc>
        <w:tc>
          <w:tcPr>
            <w:tcW w:w="2521" w:type="dxa"/>
            <w:tcBorders>
              <w:left w:val="single" w:sz="12" w:space="0" w:color="FFFFFF" w:themeColor="background1"/>
              <w:right w:val="single" w:sz="12" w:space="0" w:color="FFFFFF" w:themeColor="background1"/>
            </w:tcBorders>
            <w:shd w:val="clear" w:color="auto" w:fill="000000" w:themeFill="text1"/>
          </w:tcPr>
          <w:p w14:paraId="51C824A7" w14:textId="77777777" w:rsidR="00355C11" w:rsidRPr="00456456" w:rsidRDefault="00355C11" w:rsidP="00D271A4">
            <w:pPr>
              <w:pStyle w:val="Citas"/>
              <w:tabs>
                <w:tab w:val="left" w:pos="7470"/>
              </w:tabs>
              <w:spacing w:line="240" w:lineRule="auto"/>
              <w:ind w:left="0" w:right="72"/>
              <w:jc w:val="center"/>
              <w:rPr>
                <w:b/>
                <w:bCs/>
                <w:i w:val="0"/>
                <w:sz w:val="18"/>
                <w:szCs w:val="18"/>
              </w:rPr>
            </w:pPr>
            <w:r w:rsidRPr="00456456">
              <w:rPr>
                <w:b/>
                <w:bCs/>
                <w:i w:val="0"/>
                <w:sz w:val="18"/>
                <w:szCs w:val="18"/>
              </w:rPr>
              <w:t>OBSERVACIONES</w:t>
            </w:r>
          </w:p>
        </w:tc>
        <w:tc>
          <w:tcPr>
            <w:tcW w:w="1236" w:type="dxa"/>
            <w:tcBorders>
              <w:left w:val="single" w:sz="12" w:space="0" w:color="FFFFFF" w:themeColor="background1"/>
            </w:tcBorders>
            <w:shd w:val="clear" w:color="auto" w:fill="000000" w:themeFill="text1"/>
          </w:tcPr>
          <w:p w14:paraId="06330E49" w14:textId="77777777" w:rsidR="00355C11" w:rsidRPr="00456456" w:rsidRDefault="00355C11" w:rsidP="00D271A4">
            <w:pPr>
              <w:pStyle w:val="Citas"/>
              <w:tabs>
                <w:tab w:val="left" w:pos="7470"/>
              </w:tabs>
              <w:spacing w:line="240" w:lineRule="auto"/>
              <w:ind w:left="0" w:right="72"/>
              <w:jc w:val="center"/>
              <w:rPr>
                <w:b/>
                <w:bCs/>
                <w:i w:val="0"/>
                <w:sz w:val="18"/>
                <w:szCs w:val="18"/>
              </w:rPr>
            </w:pPr>
            <w:r w:rsidRPr="00456456">
              <w:rPr>
                <w:b/>
                <w:bCs/>
                <w:i w:val="0"/>
                <w:sz w:val="18"/>
                <w:szCs w:val="18"/>
              </w:rPr>
              <w:t>COLMA</w:t>
            </w:r>
          </w:p>
        </w:tc>
      </w:tr>
      <w:tr w:rsidR="00355C11" w:rsidRPr="00DD5D82" w14:paraId="1D74FEC9" w14:textId="77777777" w:rsidTr="00D271A4">
        <w:tc>
          <w:tcPr>
            <w:tcW w:w="2065" w:type="dxa"/>
            <w:vAlign w:val="center"/>
          </w:tcPr>
          <w:p w14:paraId="51E357F7" w14:textId="5B3F76A1" w:rsidR="00355C11" w:rsidRPr="00E729F0" w:rsidRDefault="00355C11" w:rsidP="005228AC">
            <w:pPr>
              <w:pStyle w:val="Citas"/>
              <w:numPr>
                <w:ilvl w:val="0"/>
                <w:numId w:val="10"/>
              </w:numPr>
              <w:tabs>
                <w:tab w:val="left" w:pos="7470"/>
              </w:tabs>
              <w:spacing w:line="240" w:lineRule="auto"/>
              <w:ind w:right="72"/>
              <w:rPr>
                <w:i w:val="0"/>
                <w:iCs/>
                <w:sz w:val="18"/>
                <w:szCs w:val="18"/>
              </w:rPr>
            </w:pPr>
            <w:r w:rsidRPr="00E729F0">
              <w:rPr>
                <w:i w:val="0"/>
                <w:iCs/>
                <w:sz w:val="18"/>
                <w:szCs w:val="18"/>
              </w:rPr>
              <w:t xml:space="preserve">El o los documentos donde consten los registros de entrada y salida (biométrico o lector de </w:t>
            </w:r>
            <w:r w:rsidRPr="00E729F0">
              <w:rPr>
                <w:i w:val="0"/>
                <w:iCs/>
                <w:sz w:val="18"/>
                <w:szCs w:val="18"/>
              </w:rPr>
              <w:lastRenderedPageBreak/>
              <w:t xml:space="preserve">huellas) del personal adscrito a la Unidad de Transparencia, del periodo comprendido del uno al treinta y uno de julio de dos mil veintidós.  </w:t>
            </w:r>
          </w:p>
        </w:tc>
        <w:tc>
          <w:tcPr>
            <w:tcW w:w="1980" w:type="dxa"/>
            <w:vAlign w:val="center"/>
          </w:tcPr>
          <w:p w14:paraId="19B281B7" w14:textId="7E809FF3" w:rsidR="00355C11" w:rsidRPr="00DD5D82" w:rsidRDefault="00355C11" w:rsidP="00D271A4">
            <w:pPr>
              <w:pStyle w:val="Citas"/>
              <w:tabs>
                <w:tab w:val="left" w:pos="7470"/>
              </w:tabs>
              <w:spacing w:line="240" w:lineRule="auto"/>
              <w:ind w:left="0" w:right="72"/>
              <w:rPr>
                <w:i w:val="0"/>
                <w:sz w:val="18"/>
                <w:szCs w:val="18"/>
              </w:rPr>
            </w:pPr>
            <w:r>
              <w:rPr>
                <w:i w:val="0"/>
                <w:sz w:val="18"/>
                <w:szCs w:val="18"/>
              </w:rPr>
              <w:lastRenderedPageBreak/>
              <w:t xml:space="preserve">Se remite registro de entrada y salida de los 3 servidores públicos adscritos a la Unidad de Transparencia. </w:t>
            </w:r>
          </w:p>
        </w:tc>
        <w:tc>
          <w:tcPr>
            <w:tcW w:w="1260" w:type="dxa"/>
            <w:vAlign w:val="center"/>
          </w:tcPr>
          <w:p w14:paraId="7026FAEE" w14:textId="606052FE" w:rsidR="00355C11" w:rsidRPr="00DD5D82" w:rsidRDefault="003D4225" w:rsidP="00D271A4">
            <w:pPr>
              <w:pStyle w:val="Citas"/>
              <w:tabs>
                <w:tab w:val="left" w:pos="7470"/>
              </w:tabs>
              <w:spacing w:line="240" w:lineRule="auto"/>
              <w:ind w:left="0" w:right="72"/>
              <w:jc w:val="center"/>
              <w:rPr>
                <w:i w:val="0"/>
                <w:sz w:val="18"/>
                <w:szCs w:val="18"/>
              </w:rPr>
            </w:pPr>
            <w:r>
              <w:rPr>
                <w:i w:val="0"/>
                <w:sz w:val="18"/>
                <w:szCs w:val="18"/>
              </w:rPr>
              <w:t>N/A</w:t>
            </w:r>
          </w:p>
        </w:tc>
        <w:tc>
          <w:tcPr>
            <w:tcW w:w="2521" w:type="dxa"/>
            <w:vAlign w:val="center"/>
          </w:tcPr>
          <w:p w14:paraId="2275782B" w14:textId="5ECFA0C8" w:rsidR="00355C11" w:rsidRPr="00DD5D82" w:rsidRDefault="003D4225" w:rsidP="00D271A4">
            <w:pPr>
              <w:pStyle w:val="Citas"/>
              <w:tabs>
                <w:tab w:val="left" w:pos="7470"/>
              </w:tabs>
              <w:spacing w:line="240" w:lineRule="auto"/>
              <w:ind w:left="0" w:right="72"/>
              <w:rPr>
                <w:i w:val="0"/>
                <w:sz w:val="18"/>
                <w:szCs w:val="18"/>
              </w:rPr>
            </w:pPr>
            <w:r>
              <w:rPr>
                <w:i w:val="0"/>
                <w:sz w:val="18"/>
                <w:szCs w:val="18"/>
              </w:rPr>
              <w:t xml:space="preserve">Se remite la información en los términos en los que obra en sus archivos, en atención al numeral 12 de la Ley de Transparencia local. </w:t>
            </w:r>
          </w:p>
        </w:tc>
        <w:tc>
          <w:tcPr>
            <w:tcW w:w="1236" w:type="dxa"/>
            <w:vAlign w:val="center"/>
          </w:tcPr>
          <w:p w14:paraId="0F8FDF44" w14:textId="001001B5" w:rsidR="00355C11" w:rsidRPr="00DD5D82" w:rsidRDefault="00E729F0" w:rsidP="00D271A4">
            <w:pPr>
              <w:pStyle w:val="Citas"/>
              <w:tabs>
                <w:tab w:val="left" w:pos="7470"/>
              </w:tabs>
              <w:spacing w:line="240" w:lineRule="auto"/>
              <w:ind w:left="0" w:right="72"/>
              <w:jc w:val="center"/>
              <w:rPr>
                <w:i w:val="0"/>
                <w:sz w:val="18"/>
                <w:szCs w:val="18"/>
              </w:rPr>
            </w:pPr>
            <w:r>
              <w:rPr>
                <w:i w:val="0"/>
                <w:sz w:val="18"/>
                <w:szCs w:val="18"/>
              </w:rPr>
              <w:t>Sí, actos consentidos</w:t>
            </w:r>
          </w:p>
        </w:tc>
      </w:tr>
      <w:tr w:rsidR="00355C11" w:rsidRPr="00DD5D82" w14:paraId="05B4F0BE" w14:textId="77777777" w:rsidTr="00D271A4">
        <w:tc>
          <w:tcPr>
            <w:tcW w:w="2065" w:type="dxa"/>
          </w:tcPr>
          <w:p w14:paraId="5741518C" w14:textId="02CAEB72" w:rsidR="00355C11" w:rsidRPr="00C05DD9" w:rsidRDefault="00355C11" w:rsidP="005228AC">
            <w:pPr>
              <w:pStyle w:val="Citas"/>
              <w:numPr>
                <w:ilvl w:val="0"/>
                <w:numId w:val="10"/>
              </w:numPr>
              <w:tabs>
                <w:tab w:val="left" w:pos="7470"/>
              </w:tabs>
              <w:spacing w:line="240" w:lineRule="auto"/>
              <w:ind w:right="72"/>
              <w:rPr>
                <w:i w:val="0"/>
                <w:iCs/>
                <w:sz w:val="18"/>
                <w:szCs w:val="18"/>
              </w:rPr>
            </w:pPr>
            <w:r w:rsidRPr="00C05DD9">
              <w:rPr>
                <w:i w:val="0"/>
                <w:iCs/>
                <w:sz w:val="18"/>
                <w:szCs w:val="18"/>
              </w:rPr>
              <w:t xml:space="preserve">El o los documentos donde consten los descuentos por retardos y faltas del personal adscrito a la Unidad de Transparencia, del periodo comprendido del uno al treinta y uno de julio de dos mil veintidós.  </w:t>
            </w:r>
          </w:p>
        </w:tc>
        <w:tc>
          <w:tcPr>
            <w:tcW w:w="1980" w:type="dxa"/>
            <w:vAlign w:val="center"/>
          </w:tcPr>
          <w:p w14:paraId="77422F9A" w14:textId="77777777" w:rsidR="00355C11" w:rsidRDefault="00C05DD9" w:rsidP="00C05DD9">
            <w:pPr>
              <w:pStyle w:val="Citas"/>
              <w:tabs>
                <w:tab w:val="left" w:pos="7470"/>
              </w:tabs>
              <w:spacing w:line="240" w:lineRule="auto"/>
              <w:ind w:left="0" w:right="72"/>
              <w:rPr>
                <w:i w:val="0"/>
                <w:sz w:val="18"/>
                <w:szCs w:val="18"/>
              </w:rPr>
            </w:pPr>
            <w:r>
              <w:rPr>
                <w:i w:val="0"/>
                <w:sz w:val="18"/>
                <w:szCs w:val="18"/>
              </w:rPr>
              <w:t xml:space="preserve">Se remiten </w:t>
            </w:r>
            <w:r>
              <w:rPr>
                <w:b/>
                <w:bCs/>
                <w:i w:val="0"/>
                <w:sz w:val="18"/>
                <w:szCs w:val="18"/>
              </w:rPr>
              <w:t xml:space="preserve">6 -seis- </w:t>
            </w:r>
            <w:r>
              <w:rPr>
                <w:i w:val="0"/>
                <w:sz w:val="18"/>
                <w:szCs w:val="18"/>
              </w:rPr>
              <w:t xml:space="preserve">recibos de nómina respecto de </w:t>
            </w:r>
            <w:r>
              <w:rPr>
                <w:b/>
                <w:bCs/>
                <w:i w:val="0"/>
                <w:sz w:val="18"/>
                <w:szCs w:val="18"/>
              </w:rPr>
              <w:t xml:space="preserve">3 </w:t>
            </w:r>
            <w:r>
              <w:rPr>
                <w:i w:val="0"/>
                <w:sz w:val="18"/>
                <w:szCs w:val="18"/>
              </w:rPr>
              <w:t>servidores públicos, correspondientes a la primera y segunda quincena de julio de dos mil veintidós.</w:t>
            </w:r>
          </w:p>
          <w:p w14:paraId="63008C47" w14:textId="02C604ED" w:rsidR="00AF1FBF" w:rsidRPr="00AF1FBF" w:rsidRDefault="00AF1FBF" w:rsidP="00C05DD9">
            <w:pPr>
              <w:pStyle w:val="Citas"/>
              <w:tabs>
                <w:tab w:val="left" w:pos="7470"/>
              </w:tabs>
              <w:spacing w:line="240" w:lineRule="auto"/>
              <w:ind w:left="0" w:right="72"/>
              <w:rPr>
                <w:i w:val="0"/>
                <w:sz w:val="18"/>
                <w:szCs w:val="18"/>
              </w:rPr>
            </w:pPr>
            <w:r>
              <w:rPr>
                <w:b/>
                <w:bCs/>
                <w:i w:val="0"/>
                <w:sz w:val="18"/>
                <w:szCs w:val="18"/>
              </w:rPr>
              <w:t xml:space="preserve">2 -dos- </w:t>
            </w:r>
            <w:r>
              <w:rPr>
                <w:i w:val="0"/>
                <w:sz w:val="18"/>
                <w:szCs w:val="18"/>
              </w:rPr>
              <w:t xml:space="preserve">de ellos en versión pública. </w:t>
            </w:r>
          </w:p>
          <w:p w14:paraId="7FE25F5E" w14:textId="4129286C" w:rsidR="00AF1FBF" w:rsidRPr="00C05DD9" w:rsidRDefault="00AF1FBF" w:rsidP="00C05DD9">
            <w:pPr>
              <w:pStyle w:val="Citas"/>
              <w:tabs>
                <w:tab w:val="left" w:pos="7470"/>
              </w:tabs>
              <w:spacing w:line="240" w:lineRule="auto"/>
              <w:ind w:left="0" w:right="72"/>
              <w:rPr>
                <w:i w:val="0"/>
                <w:sz w:val="18"/>
                <w:szCs w:val="18"/>
              </w:rPr>
            </w:pPr>
          </w:p>
        </w:tc>
        <w:tc>
          <w:tcPr>
            <w:tcW w:w="1260" w:type="dxa"/>
            <w:vAlign w:val="center"/>
          </w:tcPr>
          <w:p w14:paraId="2A718E7D" w14:textId="5BB979B7" w:rsidR="00355C11" w:rsidRPr="00C05DD9" w:rsidRDefault="00C05DD9" w:rsidP="00D271A4">
            <w:pPr>
              <w:pStyle w:val="Citas"/>
              <w:tabs>
                <w:tab w:val="left" w:pos="7470"/>
              </w:tabs>
              <w:spacing w:line="240" w:lineRule="auto"/>
              <w:ind w:left="0" w:right="72"/>
              <w:jc w:val="center"/>
              <w:rPr>
                <w:i w:val="0"/>
                <w:sz w:val="18"/>
                <w:szCs w:val="18"/>
              </w:rPr>
            </w:pPr>
            <w:r>
              <w:rPr>
                <w:i w:val="0"/>
                <w:sz w:val="18"/>
                <w:szCs w:val="18"/>
              </w:rPr>
              <w:t>N/A</w:t>
            </w:r>
          </w:p>
        </w:tc>
        <w:tc>
          <w:tcPr>
            <w:tcW w:w="2521" w:type="dxa"/>
            <w:vAlign w:val="center"/>
          </w:tcPr>
          <w:p w14:paraId="61741644" w14:textId="0F3DA4AC" w:rsidR="00355C11" w:rsidRPr="00C05DD9" w:rsidRDefault="00C05DD9" w:rsidP="00D271A4">
            <w:pPr>
              <w:pStyle w:val="Citas"/>
              <w:tabs>
                <w:tab w:val="left" w:pos="7470"/>
              </w:tabs>
              <w:spacing w:line="240" w:lineRule="auto"/>
              <w:ind w:left="0" w:right="72"/>
              <w:rPr>
                <w:i w:val="0"/>
                <w:sz w:val="18"/>
                <w:szCs w:val="18"/>
              </w:rPr>
            </w:pPr>
            <w:r>
              <w:rPr>
                <w:i w:val="0"/>
                <w:sz w:val="18"/>
                <w:szCs w:val="18"/>
              </w:rPr>
              <w:t xml:space="preserve">Con relación a los recibos de nómina respecto de la C. María Elizabeth Hernández Mendoza, </w:t>
            </w:r>
            <w:r>
              <w:rPr>
                <w:b/>
                <w:bCs/>
                <w:i w:val="0"/>
                <w:sz w:val="18"/>
                <w:szCs w:val="18"/>
              </w:rPr>
              <w:t xml:space="preserve">El Sujeto </w:t>
            </w:r>
            <w:r w:rsidR="00AF1FBF">
              <w:rPr>
                <w:b/>
                <w:bCs/>
                <w:i w:val="0"/>
                <w:sz w:val="18"/>
                <w:szCs w:val="18"/>
              </w:rPr>
              <w:t>Obligado realizó</w:t>
            </w:r>
            <w:r>
              <w:rPr>
                <w:i w:val="0"/>
                <w:sz w:val="18"/>
                <w:szCs w:val="18"/>
              </w:rPr>
              <w:t xml:space="preserve"> deducciones de carácter </w:t>
            </w:r>
            <w:r w:rsidR="00AF1FBF">
              <w:rPr>
                <w:i w:val="0"/>
                <w:sz w:val="18"/>
                <w:szCs w:val="18"/>
              </w:rPr>
              <w:t xml:space="preserve">estrictamente </w:t>
            </w:r>
            <w:r>
              <w:rPr>
                <w:i w:val="0"/>
                <w:sz w:val="18"/>
                <w:szCs w:val="18"/>
              </w:rPr>
              <w:t xml:space="preserve">personal, </w:t>
            </w:r>
            <w:r w:rsidR="00AF1FBF">
              <w:rPr>
                <w:i w:val="0"/>
                <w:sz w:val="18"/>
                <w:szCs w:val="18"/>
              </w:rPr>
              <w:t xml:space="preserve">las cuales fueron testadas, remitiendo Acta del Comité de Transparencia para tal efecto. </w:t>
            </w:r>
          </w:p>
        </w:tc>
        <w:tc>
          <w:tcPr>
            <w:tcW w:w="1236" w:type="dxa"/>
            <w:vAlign w:val="center"/>
          </w:tcPr>
          <w:p w14:paraId="3D872C22" w14:textId="04E8D90B" w:rsidR="00355C11" w:rsidRPr="00C05DD9" w:rsidRDefault="00AF1FBF" w:rsidP="00D271A4">
            <w:pPr>
              <w:pStyle w:val="Citas"/>
              <w:tabs>
                <w:tab w:val="left" w:pos="7470"/>
              </w:tabs>
              <w:spacing w:line="240" w:lineRule="auto"/>
              <w:ind w:left="0" w:right="72"/>
              <w:jc w:val="center"/>
              <w:rPr>
                <w:i w:val="0"/>
                <w:sz w:val="18"/>
                <w:szCs w:val="18"/>
              </w:rPr>
            </w:pPr>
            <w:r>
              <w:rPr>
                <w:i w:val="0"/>
                <w:sz w:val="18"/>
                <w:szCs w:val="18"/>
              </w:rPr>
              <w:t>Sí</w:t>
            </w:r>
          </w:p>
        </w:tc>
      </w:tr>
      <w:tr w:rsidR="00355C11" w:rsidRPr="00456456" w14:paraId="1E27A259" w14:textId="77777777" w:rsidTr="00D271A4">
        <w:tc>
          <w:tcPr>
            <w:tcW w:w="2065" w:type="dxa"/>
            <w:vAlign w:val="center"/>
          </w:tcPr>
          <w:p w14:paraId="35A6CEA1" w14:textId="55D96404" w:rsidR="00355C11" w:rsidRPr="00E729F0" w:rsidRDefault="00355C11" w:rsidP="005228AC">
            <w:pPr>
              <w:pStyle w:val="Citas"/>
              <w:numPr>
                <w:ilvl w:val="0"/>
                <w:numId w:val="10"/>
              </w:numPr>
              <w:tabs>
                <w:tab w:val="left" w:pos="7470"/>
              </w:tabs>
              <w:spacing w:line="240" w:lineRule="auto"/>
              <w:ind w:right="72"/>
              <w:rPr>
                <w:i w:val="0"/>
                <w:iCs/>
                <w:sz w:val="18"/>
                <w:szCs w:val="18"/>
              </w:rPr>
            </w:pPr>
            <w:r w:rsidRPr="00E729F0">
              <w:rPr>
                <w:i w:val="0"/>
                <w:iCs/>
                <w:sz w:val="18"/>
                <w:szCs w:val="18"/>
              </w:rPr>
              <w:t xml:space="preserve">Recibos de nómina, comprobantes de pago o CFDI del personal adscrito a la Unidad de Transparencia, del periodo comprendido del uno al treinta y uno </w:t>
            </w:r>
            <w:r w:rsidRPr="00E729F0">
              <w:rPr>
                <w:i w:val="0"/>
                <w:iCs/>
                <w:sz w:val="18"/>
                <w:szCs w:val="18"/>
              </w:rPr>
              <w:lastRenderedPageBreak/>
              <w:t>de julio de dos mil veintidós.</w:t>
            </w:r>
          </w:p>
        </w:tc>
        <w:tc>
          <w:tcPr>
            <w:tcW w:w="1980" w:type="dxa"/>
          </w:tcPr>
          <w:p w14:paraId="62E65770" w14:textId="77777777" w:rsidR="005228AC" w:rsidRDefault="005228AC" w:rsidP="00E729F0">
            <w:pPr>
              <w:pStyle w:val="Citas"/>
              <w:tabs>
                <w:tab w:val="left" w:pos="7470"/>
              </w:tabs>
              <w:spacing w:line="240" w:lineRule="auto"/>
              <w:ind w:left="0" w:right="72"/>
              <w:rPr>
                <w:i w:val="0"/>
                <w:sz w:val="18"/>
                <w:szCs w:val="18"/>
              </w:rPr>
            </w:pPr>
          </w:p>
          <w:p w14:paraId="78AB572F" w14:textId="39B55A73" w:rsidR="00355C11" w:rsidRPr="00E729F0" w:rsidRDefault="003D4225" w:rsidP="00E729F0">
            <w:pPr>
              <w:pStyle w:val="Citas"/>
              <w:tabs>
                <w:tab w:val="left" w:pos="7470"/>
              </w:tabs>
              <w:spacing w:line="240" w:lineRule="auto"/>
              <w:ind w:left="0" w:right="72"/>
              <w:rPr>
                <w:i w:val="0"/>
                <w:sz w:val="18"/>
                <w:szCs w:val="18"/>
              </w:rPr>
            </w:pPr>
            <w:r>
              <w:rPr>
                <w:i w:val="0"/>
                <w:sz w:val="18"/>
                <w:szCs w:val="18"/>
              </w:rPr>
              <w:t xml:space="preserve">Se remiten </w:t>
            </w:r>
            <w:r>
              <w:rPr>
                <w:b/>
                <w:bCs/>
                <w:i w:val="0"/>
                <w:sz w:val="18"/>
                <w:szCs w:val="18"/>
              </w:rPr>
              <w:t xml:space="preserve">6 -seis- </w:t>
            </w:r>
            <w:r>
              <w:rPr>
                <w:i w:val="0"/>
                <w:sz w:val="18"/>
                <w:szCs w:val="18"/>
              </w:rPr>
              <w:t xml:space="preserve">recibos de nómina </w:t>
            </w:r>
            <w:r w:rsidR="00E729F0">
              <w:rPr>
                <w:i w:val="0"/>
                <w:sz w:val="18"/>
                <w:szCs w:val="18"/>
              </w:rPr>
              <w:t xml:space="preserve">respecto de </w:t>
            </w:r>
            <w:r w:rsidR="00E729F0">
              <w:rPr>
                <w:b/>
                <w:bCs/>
                <w:i w:val="0"/>
                <w:sz w:val="18"/>
                <w:szCs w:val="18"/>
              </w:rPr>
              <w:t xml:space="preserve">3 </w:t>
            </w:r>
            <w:r w:rsidR="00E729F0">
              <w:rPr>
                <w:i w:val="0"/>
                <w:sz w:val="18"/>
                <w:szCs w:val="18"/>
              </w:rPr>
              <w:t xml:space="preserve">servidores públicos, correspondientes a la primera y segunda quincena de julio de dos mil veintidós. </w:t>
            </w:r>
          </w:p>
        </w:tc>
        <w:tc>
          <w:tcPr>
            <w:tcW w:w="1260" w:type="dxa"/>
            <w:vAlign w:val="center"/>
          </w:tcPr>
          <w:p w14:paraId="603CA048" w14:textId="255B428E" w:rsidR="00355C11" w:rsidRPr="00DD5D82" w:rsidRDefault="00E729F0" w:rsidP="00D271A4">
            <w:pPr>
              <w:pStyle w:val="Citas"/>
              <w:tabs>
                <w:tab w:val="left" w:pos="7470"/>
              </w:tabs>
              <w:spacing w:line="240" w:lineRule="auto"/>
              <w:ind w:left="0" w:right="72"/>
              <w:jc w:val="center"/>
              <w:rPr>
                <w:i w:val="0"/>
                <w:sz w:val="18"/>
                <w:szCs w:val="18"/>
              </w:rPr>
            </w:pPr>
            <w:r>
              <w:rPr>
                <w:i w:val="0"/>
                <w:sz w:val="18"/>
                <w:szCs w:val="18"/>
              </w:rPr>
              <w:t>N/A</w:t>
            </w:r>
          </w:p>
        </w:tc>
        <w:tc>
          <w:tcPr>
            <w:tcW w:w="2521" w:type="dxa"/>
          </w:tcPr>
          <w:p w14:paraId="780EE43A" w14:textId="77777777" w:rsidR="003C0D4A" w:rsidRDefault="00C05DD9" w:rsidP="00D271A4">
            <w:pPr>
              <w:pStyle w:val="Citas"/>
              <w:tabs>
                <w:tab w:val="left" w:pos="7470"/>
              </w:tabs>
              <w:spacing w:line="240" w:lineRule="auto"/>
              <w:ind w:left="0" w:right="72"/>
              <w:rPr>
                <w:i w:val="0"/>
                <w:sz w:val="18"/>
                <w:szCs w:val="18"/>
              </w:rPr>
            </w:pPr>
            <w:r>
              <w:rPr>
                <w:i w:val="0"/>
                <w:sz w:val="18"/>
                <w:szCs w:val="18"/>
              </w:rPr>
              <w:t xml:space="preserve">Con relación a la C. María Elizabeth Hernández Mendoza se desprende que fue testada una deducción. </w:t>
            </w:r>
          </w:p>
          <w:p w14:paraId="28304E3D" w14:textId="536EA690" w:rsidR="00355C11" w:rsidRPr="00C05DD9" w:rsidRDefault="00C05DD9" w:rsidP="00D271A4">
            <w:pPr>
              <w:pStyle w:val="Citas"/>
              <w:tabs>
                <w:tab w:val="left" w:pos="7470"/>
              </w:tabs>
              <w:spacing w:line="240" w:lineRule="auto"/>
              <w:ind w:left="0" w:right="72"/>
              <w:rPr>
                <w:i w:val="0"/>
                <w:sz w:val="18"/>
                <w:szCs w:val="18"/>
              </w:rPr>
            </w:pPr>
            <w:r>
              <w:rPr>
                <w:i w:val="0"/>
                <w:sz w:val="18"/>
                <w:szCs w:val="18"/>
              </w:rPr>
              <w:t xml:space="preserve">Mediante acuerdo del Comité de Transparencia, </w:t>
            </w:r>
            <w:r>
              <w:rPr>
                <w:b/>
                <w:bCs/>
                <w:i w:val="0"/>
                <w:sz w:val="18"/>
                <w:szCs w:val="18"/>
              </w:rPr>
              <w:t xml:space="preserve">El Sujeto Obligado </w:t>
            </w:r>
            <w:r>
              <w:rPr>
                <w:i w:val="0"/>
                <w:sz w:val="18"/>
                <w:szCs w:val="18"/>
              </w:rPr>
              <w:t>clarificó que corresponde a descuentos y otras deducciones que no corresponden a la erogación de recursos públicos</w:t>
            </w:r>
            <w:r w:rsidR="00033F1E">
              <w:rPr>
                <w:i w:val="0"/>
                <w:sz w:val="18"/>
                <w:szCs w:val="18"/>
              </w:rPr>
              <w:t xml:space="preserve">, es </w:t>
            </w:r>
            <w:r w:rsidR="00033F1E">
              <w:rPr>
                <w:i w:val="0"/>
                <w:sz w:val="18"/>
                <w:szCs w:val="18"/>
              </w:rPr>
              <w:lastRenderedPageBreak/>
              <w:t xml:space="preserve">decir, deducciones personales. </w:t>
            </w:r>
          </w:p>
        </w:tc>
        <w:tc>
          <w:tcPr>
            <w:tcW w:w="1236" w:type="dxa"/>
            <w:vAlign w:val="center"/>
          </w:tcPr>
          <w:p w14:paraId="60364CA8" w14:textId="2085AE8C" w:rsidR="00355C11" w:rsidRPr="00456456" w:rsidRDefault="00C05DD9" w:rsidP="00D271A4">
            <w:pPr>
              <w:pStyle w:val="Citas"/>
              <w:tabs>
                <w:tab w:val="left" w:pos="7470"/>
              </w:tabs>
              <w:spacing w:line="240" w:lineRule="auto"/>
              <w:ind w:left="0" w:right="72"/>
              <w:jc w:val="center"/>
              <w:rPr>
                <w:i w:val="0"/>
                <w:sz w:val="16"/>
                <w:szCs w:val="16"/>
              </w:rPr>
            </w:pPr>
            <w:r>
              <w:rPr>
                <w:i w:val="0"/>
                <w:sz w:val="16"/>
                <w:szCs w:val="16"/>
              </w:rPr>
              <w:lastRenderedPageBreak/>
              <w:t>Sí</w:t>
            </w:r>
          </w:p>
        </w:tc>
      </w:tr>
      <w:tr w:rsidR="00355C11" w:rsidRPr="00456456" w14:paraId="115422C2" w14:textId="77777777" w:rsidTr="00C05DD9">
        <w:tc>
          <w:tcPr>
            <w:tcW w:w="2065" w:type="dxa"/>
          </w:tcPr>
          <w:p w14:paraId="718BF796" w14:textId="7E01D69F" w:rsidR="00355C11" w:rsidRPr="00C05DD9" w:rsidRDefault="00355C11" w:rsidP="005228AC">
            <w:pPr>
              <w:pStyle w:val="Citas"/>
              <w:numPr>
                <w:ilvl w:val="0"/>
                <w:numId w:val="10"/>
              </w:numPr>
              <w:spacing w:line="240" w:lineRule="auto"/>
              <w:ind w:right="-15"/>
              <w:rPr>
                <w:i w:val="0"/>
                <w:sz w:val="18"/>
                <w:szCs w:val="18"/>
              </w:rPr>
            </w:pPr>
            <w:r w:rsidRPr="00C05DD9">
              <w:rPr>
                <w:i w:val="0"/>
                <w:sz w:val="18"/>
                <w:szCs w:val="18"/>
              </w:rPr>
              <w:t>En caso de que no existan descuentos, se pronuncie la contraloría interna municipal al respecto de esos malos manejos que afectan al erario del Municipio de Atenco.</w:t>
            </w:r>
          </w:p>
        </w:tc>
        <w:tc>
          <w:tcPr>
            <w:tcW w:w="1980" w:type="dxa"/>
            <w:vAlign w:val="center"/>
          </w:tcPr>
          <w:p w14:paraId="21A62BBB" w14:textId="0C9A18EC" w:rsidR="00355C11" w:rsidRPr="00DD5D82" w:rsidRDefault="00AF1FBF" w:rsidP="00D271A4">
            <w:pPr>
              <w:pStyle w:val="Citas"/>
              <w:tabs>
                <w:tab w:val="left" w:pos="7470"/>
              </w:tabs>
              <w:spacing w:line="240" w:lineRule="auto"/>
              <w:ind w:left="0" w:right="72"/>
              <w:rPr>
                <w:i w:val="0"/>
                <w:sz w:val="18"/>
                <w:szCs w:val="18"/>
              </w:rPr>
            </w:pPr>
            <w:r>
              <w:rPr>
                <w:i w:val="0"/>
                <w:sz w:val="18"/>
                <w:szCs w:val="18"/>
              </w:rPr>
              <w:t xml:space="preserve">Respecto de dichas conductas no obran expedientes en los archivos de la Contraloría Municipal.   </w:t>
            </w:r>
          </w:p>
        </w:tc>
        <w:tc>
          <w:tcPr>
            <w:tcW w:w="1260" w:type="dxa"/>
            <w:vAlign w:val="center"/>
          </w:tcPr>
          <w:p w14:paraId="7EE870AF" w14:textId="1559DD21" w:rsidR="00355C11" w:rsidRPr="00C05DD9" w:rsidRDefault="00C05DD9" w:rsidP="00C05DD9">
            <w:pPr>
              <w:pStyle w:val="Citas"/>
              <w:tabs>
                <w:tab w:val="left" w:pos="7470"/>
              </w:tabs>
              <w:spacing w:line="240" w:lineRule="auto"/>
              <w:ind w:left="0" w:right="72"/>
              <w:jc w:val="center"/>
              <w:rPr>
                <w:i w:val="0"/>
                <w:sz w:val="18"/>
                <w:szCs w:val="18"/>
              </w:rPr>
            </w:pPr>
            <w:r w:rsidRPr="00C05DD9">
              <w:rPr>
                <w:i w:val="0"/>
                <w:sz w:val="18"/>
                <w:szCs w:val="18"/>
              </w:rPr>
              <w:t>N/A</w:t>
            </w:r>
          </w:p>
        </w:tc>
        <w:tc>
          <w:tcPr>
            <w:tcW w:w="2521" w:type="dxa"/>
            <w:vAlign w:val="center"/>
          </w:tcPr>
          <w:p w14:paraId="17FC810B" w14:textId="3C8D865E" w:rsidR="00355C11" w:rsidRPr="00C05DD9" w:rsidRDefault="00AF1FBF" w:rsidP="00AF1FBF">
            <w:pPr>
              <w:pStyle w:val="Citas"/>
              <w:tabs>
                <w:tab w:val="left" w:pos="7470"/>
              </w:tabs>
              <w:spacing w:line="240" w:lineRule="auto"/>
              <w:ind w:left="0" w:right="72"/>
              <w:rPr>
                <w:i w:val="0"/>
                <w:iCs/>
                <w:sz w:val="18"/>
                <w:szCs w:val="18"/>
              </w:rPr>
            </w:pPr>
            <w:r>
              <w:rPr>
                <w:i w:val="0"/>
                <w:iCs/>
                <w:sz w:val="18"/>
                <w:szCs w:val="18"/>
              </w:rPr>
              <w:t>Requerir al Contralor Municipal se pronuncie respecto de un tópico en particular estriba en d</w:t>
            </w:r>
            <w:r w:rsidR="00C05DD9" w:rsidRPr="00C05DD9">
              <w:rPr>
                <w:i w:val="0"/>
                <w:iCs/>
                <w:sz w:val="18"/>
                <w:szCs w:val="18"/>
              </w:rPr>
              <w:t>erecho de petición</w:t>
            </w:r>
            <w:r>
              <w:rPr>
                <w:i w:val="0"/>
                <w:iCs/>
                <w:sz w:val="18"/>
                <w:szCs w:val="18"/>
              </w:rPr>
              <w:t xml:space="preserve">, aun </w:t>
            </w:r>
            <w:r w:rsidR="005228AC">
              <w:rPr>
                <w:i w:val="0"/>
                <w:iCs/>
                <w:sz w:val="18"/>
                <w:szCs w:val="18"/>
              </w:rPr>
              <w:t>así,</w:t>
            </w:r>
            <w:r>
              <w:rPr>
                <w:i w:val="0"/>
                <w:iCs/>
                <w:sz w:val="18"/>
                <w:szCs w:val="18"/>
              </w:rPr>
              <w:t xml:space="preserve"> es atendido por el servidor público en cita. </w:t>
            </w:r>
          </w:p>
        </w:tc>
        <w:tc>
          <w:tcPr>
            <w:tcW w:w="1236" w:type="dxa"/>
            <w:vAlign w:val="center"/>
          </w:tcPr>
          <w:p w14:paraId="4CEF3F17" w14:textId="0F834879" w:rsidR="00355C11" w:rsidRPr="00456456" w:rsidRDefault="00C05DD9" w:rsidP="00D271A4">
            <w:pPr>
              <w:pStyle w:val="Citas"/>
              <w:tabs>
                <w:tab w:val="left" w:pos="7470"/>
              </w:tabs>
              <w:spacing w:line="240" w:lineRule="auto"/>
              <w:ind w:left="0" w:right="72"/>
              <w:jc w:val="center"/>
              <w:rPr>
                <w:i w:val="0"/>
                <w:sz w:val="16"/>
                <w:szCs w:val="16"/>
              </w:rPr>
            </w:pPr>
            <w:r>
              <w:rPr>
                <w:i w:val="0"/>
                <w:sz w:val="16"/>
                <w:szCs w:val="16"/>
              </w:rPr>
              <w:t>Sí</w:t>
            </w:r>
          </w:p>
        </w:tc>
      </w:tr>
      <w:tr w:rsidR="00355C11" w:rsidRPr="00DD5D82" w14:paraId="2F3E5946" w14:textId="77777777" w:rsidTr="00D271A4">
        <w:tc>
          <w:tcPr>
            <w:tcW w:w="2065" w:type="dxa"/>
            <w:vAlign w:val="center"/>
          </w:tcPr>
          <w:p w14:paraId="466ADB48" w14:textId="6FE1211E" w:rsidR="00355C11" w:rsidRPr="00DD5D82" w:rsidRDefault="00355C11" w:rsidP="005228AC">
            <w:pPr>
              <w:pStyle w:val="Citas"/>
              <w:numPr>
                <w:ilvl w:val="0"/>
                <w:numId w:val="10"/>
              </w:numPr>
              <w:tabs>
                <w:tab w:val="left" w:pos="7470"/>
              </w:tabs>
              <w:spacing w:line="240" w:lineRule="auto"/>
              <w:ind w:right="72"/>
              <w:rPr>
                <w:i w:val="0"/>
                <w:sz w:val="18"/>
                <w:szCs w:val="18"/>
              </w:rPr>
            </w:pPr>
            <w:r w:rsidRPr="00AF1FBF">
              <w:rPr>
                <w:i w:val="0"/>
                <w:iCs/>
                <w:sz w:val="18"/>
                <w:szCs w:val="18"/>
              </w:rPr>
              <w:t>El o los documentos donde se acredite la inasistencia a funciones del personal adscrito a la Unidad de Transparencia y quién emite dichos permisos, del periodo comprendido del uno al treinta y uno de julio de dos mil veintidós</w:t>
            </w:r>
            <w:r w:rsidRPr="00AF1FBF">
              <w:t>.</w:t>
            </w:r>
            <w:r w:rsidRPr="00014703">
              <w:rPr>
                <w:highlight w:val="green"/>
              </w:rPr>
              <w:t xml:space="preserve">  </w:t>
            </w:r>
          </w:p>
        </w:tc>
        <w:tc>
          <w:tcPr>
            <w:tcW w:w="1980" w:type="dxa"/>
            <w:vAlign w:val="center"/>
          </w:tcPr>
          <w:p w14:paraId="0C6B35EC" w14:textId="01F2AA12" w:rsidR="00355C11" w:rsidRPr="00DD5D82" w:rsidRDefault="003C0D4A" w:rsidP="005228AC">
            <w:pPr>
              <w:pStyle w:val="Citas"/>
              <w:tabs>
                <w:tab w:val="left" w:pos="7470"/>
              </w:tabs>
              <w:spacing w:line="240" w:lineRule="auto"/>
              <w:ind w:left="0" w:right="72"/>
              <w:rPr>
                <w:i w:val="0"/>
                <w:sz w:val="18"/>
                <w:szCs w:val="18"/>
              </w:rPr>
            </w:pPr>
            <w:r>
              <w:rPr>
                <w:i w:val="0"/>
                <w:sz w:val="18"/>
                <w:szCs w:val="18"/>
              </w:rPr>
              <w:t>No se pronuncia expresamente respecto de dicho requerimiento.</w:t>
            </w:r>
          </w:p>
        </w:tc>
        <w:tc>
          <w:tcPr>
            <w:tcW w:w="1260" w:type="dxa"/>
            <w:vAlign w:val="center"/>
          </w:tcPr>
          <w:p w14:paraId="08004D45" w14:textId="26012F74" w:rsidR="00355C11" w:rsidRPr="00DD5D82" w:rsidRDefault="003C0D4A" w:rsidP="00D271A4">
            <w:pPr>
              <w:pStyle w:val="Citas"/>
              <w:tabs>
                <w:tab w:val="left" w:pos="7470"/>
              </w:tabs>
              <w:spacing w:line="240" w:lineRule="auto"/>
              <w:ind w:left="0" w:right="72"/>
              <w:jc w:val="center"/>
              <w:rPr>
                <w:i w:val="0"/>
                <w:sz w:val="18"/>
                <w:szCs w:val="18"/>
              </w:rPr>
            </w:pPr>
            <w:r>
              <w:rPr>
                <w:i w:val="0"/>
                <w:sz w:val="18"/>
                <w:szCs w:val="18"/>
              </w:rPr>
              <w:t>N/A</w:t>
            </w:r>
          </w:p>
        </w:tc>
        <w:tc>
          <w:tcPr>
            <w:tcW w:w="2521" w:type="dxa"/>
            <w:vAlign w:val="center"/>
          </w:tcPr>
          <w:p w14:paraId="21B01A15" w14:textId="32217CB3" w:rsidR="003C0D4A" w:rsidRDefault="003C0D4A" w:rsidP="003C0D4A">
            <w:pPr>
              <w:pStyle w:val="Citas"/>
              <w:tabs>
                <w:tab w:val="left" w:pos="7470"/>
              </w:tabs>
              <w:spacing w:line="240" w:lineRule="auto"/>
              <w:ind w:left="0" w:right="72"/>
              <w:rPr>
                <w:i w:val="0"/>
                <w:sz w:val="18"/>
                <w:szCs w:val="18"/>
              </w:rPr>
            </w:pPr>
            <w:r>
              <w:rPr>
                <w:i w:val="0"/>
                <w:sz w:val="18"/>
                <w:szCs w:val="18"/>
              </w:rPr>
              <w:t xml:space="preserve">Del análisis integral a los registros de entrada y salida remitidos mediante respuesta, se advierten inasistencias en días hábiles. </w:t>
            </w:r>
          </w:p>
          <w:p w14:paraId="0EA0FBD4" w14:textId="7297699B" w:rsidR="00355C11" w:rsidRPr="00DD5D82" w:rsidRDefault="00355C11" w:rsidP="00D271A4">
            <w:pPr>
              <w:pStyle w:val="Citas"/>
              <w:tabs>
                <w:tab w:val="left" w:pos="7470"/>
              </w:tabs>
              <w:spacing w:line="240" w:lineRule="auto"/>
              <w:ind w:left="0" w:right="72"/>
              <w:jc w:val="center"/>
              <w:rPr>
                <w:i w:val="0"/>
                <w:sz w:val="18"/>
                <w:szCs w:val="18"/>
              </w:rPr>
            </w:pPr>
          </w:p>
        </w:tc>
        <w:tc>
          <w:tcPr>
            <w:tcW w:w="1236" w:type="dxa"/>
            <w:vAlign w:val="center"/>
          </w:tcPr>
          <w:p w14:paraId="50E9AA7D" w14:textId="6570FBAB" w:rsidR="00355C11" w:rsidRPr="00DD5D82" w:rsidRDefault="003C0D4A" w:rsidP="00D271A4">
            <w:pPr>
              <w:pStyle w:val="Citas"/>
              <w:tabs>
                <w:tab w:val="left" w:pos="7470"/>
              </w:tabs>
              <w:spacing w:line="240" w:lineRule="auto"/>
              <w:ind w:left="0" w:right="72"/>
              <w:jc w:val="center"/>
              <w:rPr>
                <w:i w:val="0"/>
                <w:sz w:val="18"/>
                <w:szCs w:val="18"/>
              </w:rPr>
            </w:pPr>
            <w:r>
              <w:rPr>
                <w:i w:val="0"/>
                <w:sz w:val="18"/>
                <w:szCs w:val="18"/>
              </w:rPr>
              <w:t>Sí, actos consentidos</w:t>
            </w:r>
          </w:p>
        </w:tc>
      </w:tr>
    </w:tbl>
    <w:p w14:paraId="311029F0" w14:textId="77777777" w:rsidR="00355C11" w:rsidRDefault="00355C11" w:rsidP="001C28CF">
      <w:pPr>
        <w:pStyle w:val="Citas"/>
        <w:ind w:left="0" w:right="0"/>
        <w:rPr>
          <w:bCs/>
          <w:i w:val="0"/>
          <w:sz w:val="24"/>
          <w:szCs w:val="24"/>
        </w:rPr>
      </w:pPr>
    </w:p>
    <w:p w14:paraId="5B4584FC" w14:textId="29323218" w:rsidR="00033F1E" w:rsidRDefault="00033F1E" w:rsidP="00033F1E">
      <w:pPr>
        <w:pStyle w:val="Citas"/>
        <w:ind w:left="0" w:right="72"/>
        <w:rPr>
          <w:i w:val="0"/>
          <w:iCs/>
          <w:sz w:val="24"/>
          <w:szCs w:val="24"/>
        </w:rPr>
      </w:pPr>
      <w:r>
        <w:rPr>
          <w:i w:val="0"/>
          <w:iCs/>
          <w:sz w:val="24"/>
          <w:szCs w:val="24"/>
        </w:rPr>
        <w:t xml:space="preserve">Hasta aquí lo expuesto, se arriba a la premisa de que los requerimientos fueron atendidos por </w:t>
      </w:r>
      <w:r>
        <w:rPr>
          <w:b/>
          <w:bCs/>
          <w:i w:val="0"/>
          <w:iCs/>
          <w:sz w:val="24"/>
          <w:szCs w:val="24"/>
        </w:rPr>
        <w:t xml:space="preserve">El Sujeto Obligado </w:t>
      </w:r>
      <w:r>
        <w:rPr>
          <w:i w:val="0"/>
          <w:iCs/>
          <w:sz w:val="24"/>
          <w:szCs w:val="24"/>
        </w:rPr>
        <w:t>mediante respuesta primigenia</w:t>
      </w:r>
      <w:r w:rsidR="00102EB2">
        <w:rPr>
          <w:i w:val="0"/>
          <w:iCs/>
          <w:sz w:val="24"/>
          <w:szCs w:val="24"/>
        </w:rPr>
        <w:t xml:space="preserve">, al tomar en </w:t>
      </w:r>
      <w:r w:rsidR="00102EB2">
        <w:rPr>
          <w:i w:val="0"/>
          <w:iCs/>
          <w:sz w:val="24"/>
          <w:szCs w:val="24"/>
        </w:rPr>
        <w:lastRenderedPageBreak/>
        <w:t xml:space="preserve">consideración que fueron remitidos los soportes documentales en los términos en los que obran en sus archivos. </w:t>
      </w:r>
    </w:p>
    <w:p w14:paraId="17E8EC69" w14:textId="77777777" w:rsidR="00AD5B5F" w:rsidRDefault="00102EB2" w:rsidP="00AD5B5F">
      <w:pPr>
        <w:pStyle w:val="Citas"/>
        <w:tabs>
          <w:tab w:val="left" w:pos="7470"/>
        </w:tabs>
        <w:ind w:left="0" w:right="72"/>
        <w:rPr>
          <w:i w:val="0"/>
          <w:sz w:val="24"/>
          <w:szCs w:val="24"/>
        </w:rPr>
      </w:pPr>
      <w:r>
        <w:rPr>
          <w:i w:val="0"/>
          <w:iCs/>
          <w:sz w:val="24"/>
          <w:szCs w:val="24"/>
        </w:rPr>
        <w:t xml:space="preserve">Finalmente, con relación a </w:t>
      </w:r>
      <w:r w:rsidR="00AD5B5F">
        <w:rPr>
          <w:sz w:val="24"/>
          <w:szCs w:val="24"/>
        </w:rPr>
        <w:t xml:space="preserve">“tiene mala fundamentación de la versión pública del acta de comité”, </w:t>
      </w:r>
      <w:r w:rsidR="00AD5B5F">
        <w:rPr>
          <w:i w:val="0"/>
          <w:sz w:val="24"/>
          <w:szCs w:val="24"/>
        </w:rPr>
        <w:t>a efecto de conceptualizar debidamente los términos de fundamentar y motivar, lo haremos inicialmente a través del Diccionario de la Real Academia Española, el cual dispone a la literalidad lo siguiente:</w:t>
      </w:r>
    </w:p>
    <w:p w14:paraId="5DC2350F" w14:textId="77777777" w:rsidR="00AD5B5F" w:rsidRPr="0036329D" w:rsidRDefault="00AD5B5F" w:rsidP="00AD5B5F">
      <w:pPr>
        <w:pStyle w:val="Citas"/>
      </w:pPr>
      <w:r>
        <w:t>“</w:t>
      </w:r>
      <w:r w:rsidRPr="0036329D">
        <w:t>Fundamentación</w:t>
      </w:r>
    </w:p>
    <w:p w14:paraId="7E7A7423" w14:textId="77777777" w:rsidR="00AD5B5F" w:rsidRPr="0036329D" w:rsidRDefault="00AD5B5F">
      <w:pPr>
        <w:pStyle w:val="Citas"/>
        <w:numPr>
          <w:ilvl w:val="0"/>
          <w:numId w:val="7"/>
        </w:numPr>
      </w:pPr>
      <w:r w:rsidRPr="0036329D">
        <w:t>Acción y efecto de fundamentar (establecer la razón de una cosa)</w:t>
      </w:r>
      <w:r>
        <w:t xml:space="preserve">” </w:t>
      </w:r>
      <w:r>
        <w:rPr>
          <w:b/>
          <w:bCs/>
        </w:rPr>
        <w:t>(Sic)</w:t>
      </w:r>
    </w:p>
    <w:p w14:paraId="3AC64DF0" w14:textId="77777777" w:rsidR="00AD5B5F" w:rsidRPr="0036329D" w:rsidRDefault="00AD5B5F" w:rsidP="00AD5B5F">
      <w:pPr>
        <w:pStyle w:val="Citas"/>
      </w:pPr>
    </w:p>
    <w:p w14:paraId="64A8C754" w14:textId="77777777" w:rsidR="00AD5B5F" w:rsidRPr="0036329D" w:rsidRDefault="00AD5B5F" w:rsidP="00AD5B5F">
      <w:pPr>
        <w:pStyle w:val="Citas"/>
      </w:pPr>
      <w:r>
        <w:t>“</w:t>
      </w:r>
      <w:r w:rsidRPr="0036329D">
        <w:t>Motivación</w:t>
      </w:r>
    </w:p>
    <w:p w14:paraId="39F3C4DF" w14:textId="77777777" w:rsidR="00AD5B5F" w:rsidRPr="0036329D" w:rsidRDefault="00AD5B5F">
      <w:pPr>
        <w:pStyle w:val="Citas"/>
        <w:numPr>
          <w:ilvl w:val="0"/>
          <w:numId w:val="8"/>
        </w:numPr>
        <w:ind w:left="1170" w:hanging="270"/>
      </w:pPr>
      <w:r w:rsidRPr="0036329D">
        <w:t>Acción y efecto de motivar</w:t>
      </w:r>
    </w:p>
    <w:p w14:paraId="57D4734E" w14:textId="77777777" w:rsidR="00AD5B5F" w:rsidRPr="0036329D" w:rsidRDefault="00AD5B5F">
      <w:pPr>
        <w:pStyle w:val="Citas"/>
        <w:numPr>
          <w:ilvl w:val="0"/>
          <w:numId w:val="8"/>
        </w:numPr>
        <w:ind w:left="1170" w:hanging="270"/>
      </w:pPr>
      <w:r w:rsidRPr="0036329D">
        <w:t>Motivo (causa)</w:t>
      </w:r>
    </w:p>
    <w:p w14:paraId="0C585E71" w14:textId="77777777" w:rsidR="00AD5B5F" w:rsidRPr="0036329D" w:rsidRDefault="00AD5B5F">
      <w:pPr>
        <w:pStyle w:val="Citas"/>
        <w:numPr>
          <w:ilvl w:val="0"/>
          <w:numId w:val="8"/>
        </w:numPr>
        <w:ind w:left="1170" w:hanging="270"/>
      </w:pPr>
      <w:r w:rsidRPr="0036329D">
        <w:t>Conjunto de factores internos o externos que determinan en parte las acciones de una persona”</w:t>
      </w:r>
      <w:r>
        <w:t xml:space="preserve"> </w:t>
      </w:r>
      <w:r>
        <w:rPr>
          <w:b/>
          <w:bCs/>
        </w:rPr>
        <w:t>(Sic)</w:t>
      </w:r>
    </w:p>
    <w:p w14:paraId="352BC621" w14:textId="77777777" w:rsidR="00AD5B5F" w:rsidRPr="00841F6A" w:rsidRDefault="00AD5B5F" w:rsidP="00AD5B5F">
      <w:pPr>
        <w:pStyle w:val="Citas"/>
        <w:tabs>
          <w:tab w:val="left" w:pos="7470"/>
        </w:tabs>
        <w:ind w:left="0" w:right="72"/>
        <w:rPr>
          <w:i w:val="0"/>
          <w:sz w:val="24"/>
          <w:szCs w:val="24"/>
        </w:rPr>
      </w:pPr>
    </w:p>
    <w:p w14:paraId="6B5CB8DA" w14:textId="77777777" w:rsidR="00AD5B5F" w:rsidRDefault="00AD5B5F" w:rsidP="00AD5B5F">
      <w:pPr>
        <w:pStyle w:val="Citas"/>
        <w:tabs>
          <w:tab w:val="left" w:pos="7470"/>
        </w:tabs>
        <w:ind w:left="0" w:right="72"/>
        <w:rPr>
          <w:i w:val="0"/>
          <w:sz w:val="24"/>
          <w:szCs w:val="24"/>
        </w:rPr>
      </w:pPr>
      <w:r>
        <w:rPr>
          <w:i w:val="0"/>
          <w:sz w:val="24"/>
          <w:szCs w:val="24"/>
        </w:rPr>
        <w:t xml:space="preserve">En efecto, se advierte que la fundamentación y motivación deben de estar presentes en todos los actos de autoridad, toda vez que el artículo 16 de nuestra Carta no señala excepciones de ningún tipo. </w:t>
      </w:r>
    </w:p>
    <w:p w14:paraId="3412197B" w14:textId="3B2D552A" w:rsidR="00102EB2" w:rsidRDefault="00AD5B5F" w:rsidP="00AD5B5F">
      <w:pPr>
        <w:pStyle w:val="Citas"/>
        <w:ind w:left="0" w:right="72"/>
        <w:rPr>
          <w:i w:val="0"/>
          <w:sz w:val="24"/>
          <w:szCs w:val="24"/>
        </w:rPr>
      </w:pPr>
      <w:r>
        <w:rPr>
          <w:i w:val="0"/>
          <w:sz w:val="24"/>
          <w:szCs w:val="24"/>
        </w:rPr>
        <w:lastRenderedPageBreak/>
        <w:t xml:space="preserve">Bajo este contexto, resulta claro observar que la respuesta a una solicitud de información por parte del </w:t>
      </w:r>
      <w:r>
        <w:rPr>
          <w:b/>
          <w:bCs/>
          <w:i w:val="0"/>
          <w:sz w:val="24"/>
          <w:szCs w:val="24"/>
        </w:rPr>
        <w:t xml:space="preserve">Sujeto Obligado, </w:t>
      </w:r>
      <w:r>
        <w:rPr>
          <w:i w:val="0"/>
          <w:sz w:val="24"/>
          <w:szCs w:val="24"/>
        </w:rPr>
        <w:t xml:space="preserve">no únicamente se haga entrega o no de la misma, sino que por el contrario, la respuesta que otorgue deberá estar debidamente fundada con el marco legal que corresponda, en este caso partiendo de la constitución, ley general, ley local u otras disposiciones aplicables. </w:t>
      </w:r>
    </w:p>
    <w:p w14:paraId="32D17B98" w14:textId="77777777" w:rsidR="00AD5B5F" w:rsidRDefault="00AD5B5F" w:rsidP="00AD5B5F">
      <w:pPr>
        <w:pStyle w:val="Citas"/>
        <w:tabs>
          <w:tab w:val="left" w:pos="7470"/>
        </w:tabs>
        <w:ind w:left="0" w:right="72"/>
        <w:rPr>
          <w:i w:val="0"/>
          <w:sz w:val="24"/>
          <w:szCs w:val="24"/>
        </w:rPr>
      </w:pPr>
      <w:r>
        <w:rPr>
          <w:i w:val="0"/>
          <w:sz w:val="24"/>
          <w:szCs w:val="24"/>
        </w:rPr>
        <w:t xml:space="preserve">Aunado a lo anterior, </w:t>
      </w:r>
      <w:r>
        <w:rPr>
          <w:b/>
          <w:bCs/>
          <w:i w:val="0"/>
          <w:sz w:val="24"/>
          <w:szCs w:val="24"/>
        </w:rPr>
        <w:t xml:space="preserve">El Sujeto Obligado </w:t>
      </w:r>
      <w:r>
        <w:rPr>
          <w:i w:val="0"/>
          <w:sz w:val="24"/>
          <w:szCs w:val="24"/>
        </w:rPr>
        <w:t xml:space="preserve">debe señalar las razones por las cuales está atendiendo la solicitud de información en los términos que lo hace, es decir, explicar de manera clara y precisa la conexión existente entre el marco normativo indicado, y las razones y deducciones que de ello se derivan para entregar o no la información, ya sea de manera íntegra, parcial, o en su defecto la negativa de acceso a la misma. </w:t>
      </w:r>
    </w:p>
    <w:p w14:paraId="297F3217" w14:textId="77777777" w:rsidR="00AD5B5F" w:rsidRDefault="00AD5B5F" w:rsidP="00AD5B5F">
      <w:pPr>
        <w:pStyle w:val="Citas"/>
        <w:tabs>
          <w:tab w:val="left" w:pos="7470"/>
        </w:tabs>
        <w:ind w:left="0" w:right="72"/>
        <w:rPr>
          <w:i w:val="0"/>
          <w:sz w:val="24"/>
          <w:szCs w:val="24"/>
        </w:rPr>
      </w:pPr>
      <w:r>
        <w:rPr>
          <w:i w:val="0"/>
          <w:sz w:val="24"/>
          <w:szCs w:val="24"/>
        </w:rPr>
        <w:t>A mayor abundamiento, el Poder Judicial de la Federación ha referido que no existe fundamentación y motivación cuando el acto no se adecúa a la norma en que se apoya, de conformidad con el criterio que se expone a continuación:</w:t>
      </w:r>
    </w:p>
    <w:p w14:paraId="0FB154DB" w14:textId="77777777" w:rsidR="00AD5B5F" w:rsidRPr="007B4EE4" w:rsidRDefault="00AD5B5F" w:rsidP="00AD5B5F">
      <w:pPr>
        <w:pStyle w:val="Citas"/>
      </w:pPr>
      <w:r>
        <w:t>“</w:t>
      </w:r>
      <w:r w:rsidRPr="007B4EE4">
        <w:t xml:space="preserve">Época: Novena Época </w:t>
      </w:r>
    </w:p>
    <w:p w14:paraId="21110763" w14:textId="77777777" w:rsidR="00AD5B5F" w:rsidRPr="007B4EE4" w:rsidRDefault="00AD5B5F" w:rsidP="00AD5B5F">
      <w:pPr>
        <w:pStyle w:val="Citas"/>
      </w:pPr>
      <w:r w:rsidRPr="007B4EE4">
        <w:t xml:space="preserve">Registro: 194798 </w:t>
      </w:r>
    </w:p>
    <w:p w14:paraId="255532CA" w14:textId="77777777" w:rsidR="00AD5B5F" w:rsidRPr="007B4EE4" w:rsidRDefault="00AD5B5F" w:rsidP="00AD5B5F">
      <w:pPr>
        <w:pStyle w:val="Citas"/>
      </w:pPr>
      <w:r w:rsidRPr="007B4EE4">
        <w:t>Instancia: Tribunales Colegiados de Circuito</w:t>
      </w:r>
    </w:p>
    <w:p w14:paraId="508A3058" w14:textId="77777777" w:rsidR="00AD5B5F" w:rsidRPr="007B4EE4" w:rsidRDefault="00AD5B5F" w:rsidP="00AD5B5F">
      <w:pPr>
        <w:pStyle w:val="Citas"/>
      </w:pPr>
      <w:r w:rsidRPr="007B4EE4">
        <w:t xml:space="preserve"> Tipo de Tesis: Jurisprudencia </w:t>
      </w:r>
    </w:p>
    <w:p w14:paraId="606D8C50" w14:textId="77777777" w:rsidR="00AD5B5F" w:rsidRPr="007B4EE4" w:rsidRDefault="00AD5B5F" w:rsidP="00AD5B5F">
      <w:pPr>
        <w:pStyle w:val="Citas"/>
      </w:pPr>
      <w:r w:rsidRPr="007B4EE4">
        <w:t xml:space="preserve">Fuente: Semanario Judicial de la Federación y su Gaceta </w:t>
      </w:r>
    </w:p>
    <w:p w14:paraId="65ACCBED" w14:textId="77777777" w:rsidR="00AD5B5F" w:rsidRPr="007B4EE4" w:rsidRDefault="00AD5B5F" w:rsidP="00AD5B5F">
      <w:pPr>
        <w:pStyle w:val="Citas"/>
      </w:pPr>
      <w:r w:rsidRPr="007B4EE4">
        <w:t xml:space="preserve">Tomo IX, Enero de 1999 </w:t>
      </w:r>
    </w:p>
    <w:p w14:paraId="31182E65" w14:textId="77777777" w:rsidR="00AD5B5F" w:rsidRPr="007B4EE4" w:rsidRDefault="00AD5B5F" w:rsidP="00AD5B5F">
      <w:pPr>
        <w:pStyle w:val="Citas"/>
      </w:pPr>
      <w:r w:rsidRPr="007B4EE4">
        <w:t xml:space="preserve">Materia(s): Común </w:t>
      </w:r>
    </w:p>
    <w:p w14:paraId="07B8B6BB" w14:textId="77777777" w:rsidR="00AD5B5F" w:rsidRPr="007B4EE4" w:rsidRDefault="00AD5B5F" w:rsidP="00AD5B5F">
      <w:pPr>
        <w:pStyle w:val="Citas"/>
      </w:pPr>
      <w:r w:rsidRPr="007B4EE4">
        <w:lastRenderedPageBreak/>
        <w:t xml:space="preserve">Tesis: VI.2o. J/123 </w:t>
      </w:r>
    </w:p>
    <w:p w14:paraId="5446D5D6" w14:textId="77777777" w:rsidR="00AD5B5F" w:rsidRPr="007B4EE4" w:rsidRDefault="00AD5B5F" w:rsidP="00AD5B5F">
      <w:pPr>
        <w:pStyle w:val="Citas"/>
      </w:pPr>
      <w:r w:rsidRPr="007B4EE4">
        <w:t>Página: 660</w:t>
      </w:r>
    </w:p>
    <w:p w14:paraId="3C864B88" w14:textId="77777777" w:rsidR="00AD5B5F" w:rsidRPr="007B4EE4" w:rsidRDefault="00AD5B5F" w:rsidP="00AD5B5F">
      <w:pPr>
        <w:pStyle w:val="Citas"/>
        <w:rPr>
          <w:b/>
          <w:bCs/>
        </w:rPr>
      </w:pPr>
      <w:r w:rsidRPr="007B4EE4">
        <w:rPr>
          <w:b/>
          <w:bCs/>
        </w:rPr>
        <w:t>FUNDAMENTACIÓN Y MOTIVACIÓN, NO EXISTE CUANDO EL ACTO NO SE ADECUA A LA NORMA EN QUE SE APOYA.</w:t>
      </w:r>
    </w:p>
    <w:p w14:paraId="070C839D" w14:textId="77777777" w:rsidR="00AD5B5F" w:rsidRPr="007B4EE4" w:rsidRDefault="00AD5B5F" w:rsidP="00AD5B5F">
      <w:pPr>
        <w:pStyle w:val="Citas"/>
        <w:rPr>
          <w:b/>
          <w:bCs/>
        </w:rPr>
      </w:pPr>
      <w:r w:rsidRPr="007B4EE4">
        <w:t>Todo acto de autoridad debe estar suficientemente fundado y motivado, de manera que si los motivos o causas que tomó en cuenta el juzgador para dictar un proveído, no se adecuan a la hipótesis de la norma en que pretende apoyarse, no se cumple con el requisito de fundamentación y motivación que exige el artículo </w:t>
      </w:r>
      <w:hyperlink r:id="rId15" w:history="1">
        <w:r w:rsidRPr="007B4EE4">
          <w:rPr>
            <w:rStyle w:val="Hipervnculo"/>
            <w:color w:val="auto"/>
            <w:u w:val="none"/>
          </w:rPr>
          <w:t>16 constitucional</w:t>
        </w:r>
      </w:hyperlink>
      <w:r w:rsidRPr="007B4EE4">
        <w:t>, por tanto, el acto reclamado es violatorio de garantías.</w:t>
      </w:r>
      <w:r>
        <w:t xml:space="preserve">” </w:t>
      </w:r>
      <w:r>
        <w:rPr>
          <w:b/>
          <w:bCs/>
        </w:rPr>
        <w:t>(Sic)</w:t>
      </w:r>
    </w:p>
    <w:p w14:paraId="0621E466" w14:textId="77777777" w:rsidR="00AD5B5F" w:rsidRDefault="00AD5B5F" w:rsidP="00AD5B5F">
      <w:pPr>
        <w:autoSpaceDE w:val="0"/>
        <w:autoSpaceDN w:val="0"/>
        <w:adjustRightInd w:val="0"/>
        <w:spacing w:before="240" w:line="360" w:lineRule="auto"/>
        <w:jc w:val="both"/>
        <w:rPr>
          <w:rFonts w:ascii="Calibri" w:hAnsi="Calibri" w:cs="Calibri"/>
          <w:color w:val="212529"/>
          <w:sz w:val="26"/>
          <w:szCs w:val="26"/>
          <w:shd w:val="clear" w:color="auto" w:fill="FFFFFF"/>
        </w:rPr>
      </w:pPr>
    </w:p>
    <w:p w14:paraId="157799F1" w14:textId="00D86CC5" w:rsidR="00AD5B5F" w:rsidRDefault="00AD5B5F" w:rsidP="00AD5B5F">
      <w:pPr>
        <w:autoSpaceDE w:val="0"/>
        <w:autoSpaceDN w:val="0"/>
        <w:adjustRightInd w:val="0"/>
        <w:spacing w:before="240" w:line="360" w:lineRule="auto"/>
        <w:jc w:val="both"/>
        <w:rPr>
          <w:rFonts w:ascii="Palatino Linotype" w:hAnsi="Palatino Linotype" w:cs="Calibri"/>
          <w:color w:val="212529"/>
          <w:sz w:val="24"/>
          <w:szCs w:val="24"/>
        </w:rPr>
      </w:pPr>
      <w:r w:rsidRPr="00AD5B5F">
        <w:rPr>
          <w:rFonts w:ascii="Palatino Linotype" w:hAnsi="Palatino Linotype" w:cs="Calibri"/>
          <w:color w:val="212529"/>
          <w:sz w:val="24"/>
          <w:szCs w:val="24"/>
          <w:shd w:val="clear" w:color="auto" w:fill="FFFFFF"/>
        </w:rPr>
        <w:t xml:space="preserve">En virtud de lo anterior, este Órgano Garante advierte con relación al Acta del Comité de Transparencia que las </w:t>
      </w:r>
      <w:r w:rsidRPr="00AD5B5F">
        <w:rPr>
          <w:rFonts w:ascii="Palatino Linotype" w:hAnsi="Palatino Linotype" w:cs="Calibri"/>
          <w:color w:val="212529"/>
          <w:sz w:val="24"/>
          <w:szCs w:val="24"/>
        </w:rPr>
        <w:t>porciones normativas invocadas y fundamentos resultan aplicables al caso en concreto, puesto que parten</w:t>
      </w:r>
      <w:r w:rsidRPr="00AD5B5F">
        <w:rPr>
          <w:rFonts w:ascii="Palatino Linotype" w:hAnsi="Palatino Linotype" w:cs="Calibri"/>
          <w:color w:val="212529"/>
          <w:sz w:val="24"/>
          <w:szCs w:val="24"/>
          <w:shd w:val="clear" w:color="auto" w:fill="FFFFFF"/>
        </w:rPr>
        <w:t xml:space="preserve"> desde una base constitucional que reconoce el derecho de </w:t>
      </w:r>
      <w:r w:rsidRPr="00AD5B5F">
        <w:rPr>
          <w:rFonts w:ascii="Palatino Linotype" w:hAnsi="Palatino Linotype" w:cs="Calibri"/>
          <w:color w:val="212529"/>
          <w:sz w:val="24"/>
          <w:szCs w:val="24"/>
        </w:rPr>
        <w:t xml:space="preserve">acceso a la información como una prerrogativa de los ciudadanos; transita hacia el reconocimiento </w:t>
      </w:r>
      <w:r>
        <w:rPr>
          <w:rFonts w:ascii="Palatino Linotype" w:hAnsi="Palatino Linotype" w:cs="Calibri"/>
          <w:color w:val="212529"/>
          <w:sz w:val="24"/>
          <w:szCs w:val="24"/>
        </w:rPr>
        <w:t xml:space="preserve">de que los derechos fundamentales no son absolutos; y finalmente, esboza a las deducciones de carácter personal como información que encuadra dentro de las fronteras conceptuales de la información confidencial, emitiendo dicho acto por las autoridades competentes. </w:t>
      </w:r>
    </w:p>
    <w:p w14:paraId="0B6C1108" w14:textId="01A9401E" w:rsidR="00AD5B5F" w:rsidRPr="000F7BB3" w:rsidRDefault="00EE43E0" w:rsidP="00AD5B5F">
      <w:pPr>
        <w:spacing w:line="360" w:lineRule="auto"/>
        <w:contextualSpacing/>
        <w:jc w:val="both"/>
        <w:rPr>
          <w:rFonts w:ascii="Palatino Linotype" w:hAnsi="Palatino Linotype" w:cs="Arial"/>
          <w:sz w:val="24"/>
          <w:szCs w:val="24"/>
        </w:rPr>
      </w:pPr>
      <w:r>
        <w:rPr>
          <w:rFonts w:ascii="Palatino Linotype" w:hAnsi="Palatino Linotype" w:cs="Arial"/>
          <w:noProof/>
          <w:color w:val="000000"/>
          <w:sz w:val="24"/>
          <w:lang w:eastAsia="es-MX"/>
        </w:rPr>
        <w:t>Por ello</w:t>
      </w:r>
      <w:r w:rsidR="00AD5B5F" w:rsidRPr="000F7BB3">
        <w:rPr>
          <w:rFonts w:ascii="Palatino Linotype" w:hAnsi="Palatino Linotype" w:cs="Arial"/>
          <w:noProof/>
          <w:color w:val="000000"/>
          <w:sz w:val="24"/>
          <w:lang w:eastAsia="es-MX"/>
        </w:rPr>
        <w:t xml:space="preserve">, este Órgano Garante arriba a la conclusión de que la respuesta primigenia del </w:t>
      </w:r>
      <w:r w:rsidR="00AD5B5F" w:rsidRPr="000F7BB3">
        <w:rPr>
          <w:rFonts w:ascii="Palatino Linotype" w:hAnsi="Palatino Linotype" w:cs="Arial"/>
          <w:b/>
          <w:noProof/>
          <w:color w:val="000000"/>
          <w:sz w:val="24"/>
          <w:lang w:eastAsia="es-MX"/>
        </w:rPr>
        <w:t xml:space="preserve">Sujeto Obligado </w:t>
      </w:r>
      <w:r w:rsidR="00AD5B5F" w:rsidRPr="000F7BB3">
        <w:rPr>
          <w:rFonts w:ascii="Palatino Linotype" w:hAnsi="Palatino Linotype" w:cs="Arial"/>
          <w:noProof/>
          <w:color w:val="000000"/>
          <w:sz w:val="24"/>
          <w:lang w:eastAsia="es-MX"/>
        </w:rPr>
        <w:t xml:space="preserve">se encuentra dotada de los principios de </w:t>
      </w:r>
      <w:r w:rsidR="00AD5B5F"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00AD5B5F" w:rsidRPr="000F7BB3">
        <w:rPr>
          <w:rFonts w:ascii="Palatino Linotype" w:hAnsi="Palatino Linotype" w:cs="Arial"/>
          <w:b/>
          <w:sz w:val="24"/>
          <w:szCs w:val="24"/>
        </w:rPr>
        <w:t xml:space="preserve">02/17 </w:t>
      </w:r>
      <w:r w:rsidR="00AD5B5F" w:rsidRPr="000F7BB3">
        <w:rPr>
          <w:rFonts w:ascii="Palatino Linotype" w:hAnsi="Palatino Linotype" w:cs="Arial"/>
          <w:sz w:val="24"/>
          <w:szCs w:val="24"/>
        </w:rPr>
        <w:t xml:space="preserve">del Instituto Nacional de Transparencia, </w:t>
      </w:r>
      <w:r w:rsidR="00AD5B5F" w:rsidRPr="000F7BB3">
        <w:rPr>
          <w:rFonts w:ascii="Palatino Linotype" w:hAnsi="Palatino Linotype" w:cs="Arial"/>
          <w:sz w:val="24"/>
          <w:szCs w:val="24"/>
        </w:rPr>
        <w:lastRenderedPageBreak/>
        <w:t xml:space="preserve">Acceso a la Información y Protección de Datos Personales que dispone a la literalidad lo siguiente: </w:t>
      </w:r>
    </w:p>
    <w:p w14:paraId="4BD60F30" w14:textId="77777777" w:rsidR="00AD5B5F" w:rsidRPr="000F7BB3" w:rsidRDefault="00AD5B5F" w:rsidP="00AD5B5F">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6E116F83" w14:textId="77777777" w:rsidR="00AD5B5F" w:rsidRPr="000F7BB3" w:rsidRDefault="00AD5B5F" w:rsidP="00AD5B5F">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DEFF4F2" w14:textId="77777777" w:rsidR="00AD5B5F" w:rsidRPr="000F7BB3" w:rsidRDefault="00AD5B5F">
      <w:pPr>
        <w:pStyle w:val="Prrafodelista"/>
        <w:numPr>
          <w:ilvl w:val="0"/>
          <w:numId w:val="9"/>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6994A13B" w14:textId="77777777" w:rsidR="00AD5B5F" w:rsidRPr="000F7BB3" w:rsidRDefault="00AD5B5F">
      <w:pPr>
        <w:pStyle w:val="Prrafodelista"/>
        <w:numPr>
          <w:ilvl w:val="0"/>
          <w:numId w:val="9"/>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05FA52EB" w14:textId="77777777" w:rsidR="00AD5B5F" w:rsidRPr="000F7BB3" w:rsidRDefault="00AD5B5F">
      <w:pPr>
        <w:pStyle w:val="Prrafodelista"/>
        <w:numPr>
          <w:ilvl w:val="0"/>
          <w:numId w:val="9"/>
        </w:numPr>
        <w:spacing w:before="240" w:line="360" w:lineRule="auto"/>
        <w:ind w:right="851"/>
        <w:jc w:val="both"/>
        <w:rPr>
          <w:rFonts w:ascii="Palatino Linotype" w:hAnsi="Palatino Linotype"/>
          <w:b/>
          <w:lang w:val="es-ES_tradnl"/>
        </w:rPr>
      </w:pPr>
      <w:r w:rsidRPr="000F7BB3">
        <w:rPr>
          <w:rFonts w:ascii="Palatino Linotype" w:hAnsi="Palatino Linotype" w:cs="Arial"/>
          <w:i/>
        </w:rPr>
        <w:lastRenderedPageBreak/>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6F4BA5DC" w14:textId="77777777" w:rsidR="00AD5B5F" w:rsidRPr="000F7BB3" w:rsidRDefault="00AD5B5F" w:rsidP="00AD5B5F">
      <w:pPr>
        <w:spacing w:after="0" w:line="360" w:lineRule="auto"/>
        <w:jc w:val="both"/>
        <w:rPr>
          <w:rFonts w:ascii="Palatino Linotype" w:hAnsi="Palatino Linotype" w:cs="Arial"/>
          <w:noProof/>
          <w:color w:val="000000"/>
          <w:sz w:val="24"/>
          <w:lang w:eastAsia="es-MX"/>
        </w:rPr>
      </w:pPr>
    </w:p>
    <w:p w14:paraId="4426D45E" w14:textId="77777777" w:rsidR="00AD5B5F" w:rsidRDefault="00AD5B5F" w:rsidP="00AD5B5F">
      <w:pPr>
        <w:spacing w:after="0" w:line="360" w:lineRule="auto"/>
        <w:jc w:val="both"/>
        <w:rPr>
          <w:rFonts w:ascii="Palatino Linotype" w:hAnsi="Palatino Linotype" w:cs="Arial"/>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20AE0646" w14:textId="77777777" w:rsidR="00AD5B5F" w:rsidRPr="000F7BB3" w:rsidRDefault="00AD5B5F" w:rsidP="00AD5B5F">
      <w:pPr>
        <w:spacing w:after="0" w:line="360" w:lineRule="auto"/>
        <w:jc w:val="both"/>
        <w:rPr>
          <w:rFonts w:ascii="Palatino Linotype" w:hAnsi="Palatino Linotype" w:cs="Arial"/>
          <w:b/>
          <w:noProof/>
          <w:color w:val="000000"/>
          <w:sz w:val="24"/>
          <w:lang w:eastAsia="es-MX"/>
        </w:rPr>
      </w:pPr>
    </w:p>
    <w:p w14:paraId="4F336307" w14:textId="396688AD" w:rsidR="00AD5B5F" w:rsidRPr="000F7BB3" w:rsidRDefault="00AD5B5F" w:rsidP="00AD5B5F">
      <w:pPr>
        <w:spacing w:after="0" w:line="360" w:lineRule="auto"/>
        <w:jc w:val="both"/>
        <w:rPr>
          <w:rFonts w:ascii="Palatino Linotype" w:hAnsi="Palatino Linotype"/>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sidRPr="000F7BB3">
        <w:rPr>
          <w:rFonts w:ascii="Palatino Linotype" w:hAnsi="Palatino Linotype"/>
          <w:b/>
          <w:sz w:val="24"/>
          <w:szCs w:val="24"/>
        </w:rPr>
        <w:t xml:space="preserve">EL RECURRENTE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 xml:space="preserve">CONFIRMA </w:t>
      </w:r>
      <w:r w:rsidRPr="000F7BB3">
        <w:rPr>
          <w:rFonts w:ascii="Palatino Linotype" w:hAnsi="Palatino Linotype"/>
          <w:sz w:val="24"/>
          <w:szCs w:val="24"/>
        </w:rPr>
        <w:t xml:space="preserve">la respuesta a la solicitud de información número </w:t>
      </w:r>
      <w:r>
        <w:rPr>
          <w:rFonts w:ascii="Palatino Linotype" w:hAnsi="Palatino Linotype"/>
          <w:b/>
          <w:sz w:val="24"/>
          <w:szCs w:val="24"/>
        </w:rPr>
        <w:t>00306/ATENCO/IP/2022</w:t>
      </w:r>
      <w:r w:rsidRPr="000F7BB3">
        <w:rPr>
          <w:rFonts w:ascii="Palatino Linotype" w:hAnsi="Palatino Linotype"/>
          <w:b/>
          <w:sz w:val="24"/>
          <w:szCs w:val="24"/>
        </w:rPr>
        <w:t xml:space="preserve"> </w:t>
      </w:r>
      <w:r w:rsidRPr="000F7BB3">
        <w:rPr>
          <w:rFonts w:ascii="Palatino Linotype" w:hAnsi="Palatino Linotype"/>
          <w:sz w:val="24"/>
          <w:szCs w:val="24"/>
        </w:rPr>
        <w:t xml:space="preserve">que ha sido materia del presente fallo. </w:t>
      </w:r>
    </w:p>
    <w:p w14:paraId="016AD4D8" w14:textId="77777777" w:rsidR="00AD5B5F" w:rsidRPr="000F7BB3" w:rsidRDefault="00AD5B5F" w:rsidP="00AD5B5F">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7A741903" w14:textId="77777777" w:rsidR="00AD5B5F" w:rsidRDefault="00AD5B5F" w:rsidP="00AD5B5F">
      <w:pPr>
        <w:spacing w:before="240" w:line="360" w:lineRule="auto"/>
        <w:jc w:val="center"/>
        <w:rPr>
          <w:rFonts w:ascii="Palatino Linotype" w:eastAsia="Times New Roman" w:hAnsi="Palatino Linotype"/>
          <w:b/>
          <w:bCs/>
          <w:spacing w:val="60"/>
          <w:sz w:val="28"/>
          <w:lang w:val="es-ES_tradnl"/>
        </w:rPr>
      </w:pPr>
    </w:p>
    <w:p w14:paraId="52F09149" w14:textId="77777777" w:rsidR="00AD5B5F" w:rsidRPr="000F7BB3" w:rsidRDefault="00AD5B5F" w:rsidP="00AD5B5F">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72027303" w14:textId="725F5A29" w:rsidR="00AD5B5F" w:rsidRDefault="00AD5B5F" w:rsidP="00AD5B5F">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sidRPr="000F7BB3">
        <w:rPr>
          <w:rFonts w:ascii="Palatino Linotype" w:hAnsi="Palatino Linotype" w:cs="Arial"/>
          <w:sz w:val="24"/>
          <w:szCs w:val="24"/>
          <w:lang w:val="es-ES_tradnl"/>
        </w:rPr>
        <w:t xml:space="preserve"> </w:t>
      </w:r>
      <w:r w:rsidRPr="000F7BB3">
        <w:rPr>
          <w:rFonts w:ascii="Palatino Linotype" w:eastAsia="Arial Unicode MS" w:hAnsi="Palatino Linotype" w:cs="Arial"/>
          <w:sz w:val="24"/>
          <w:szCs w:val="24"/>
        </w:rPr>
        <w:t xml:space="preserve">la respuesta entregada por </w:t>
      </w:r>
      <w:r w:rsidRPr="000F7BB3">
        <w:rPr>
          <w:rFonts w:ascii="Palatino Linotype" w:eastAsia="Arial Unicode MS" w:hAnsi="Palatino Linotype" w:cs="Arial"/>
          <w:b/>
          <w:sz w:val="24"/>
          <w:szCs w:val="24"/>
        </w:rPr>
        <w:t xml:space="preserve">EL SUJETO OBLIGADO </w:t>
      </w:r>
      <w:r w:rsidRPr="000F7BB3">
        <w:rPr>
          <w:rFonts w:ascii="Palatino Linotype" w:eastAsia="Arial Unicode MS" w:hAnsi="Palatino Linotype" w:cs="Arial"/>
          <w:sz w:val="24"/>
          <w:szCs w:val="24"/>
        </w:rPr>
        <w:t xml:space="preserve">a la solicitud de información número </w:t>
      </w:r>
      <w:r>
        <w:rPr>
          <w:rFonts w:ascii="Palatino Linotype" w:hAnsi="Palatino Linotype"/>
          <w:b/>
          <w:sz w:val="24"/>
          <w:szCs w:val="24"/>
        </w:rPr>
        <w:t>00306/ATENCO/IP/2022</w:t>
      </w:r>
      <w:r w:rsidRPr="000F7BB3">
        <w:rPr>
          <w:rFonts w:ascii="Palatino Linotype" w:hAnsi="Palatino Linotype"/>
          <w:b/>
          <w:sz w:val="24"/>
          <w:szCs w:val="24"/>
        </w:rPr>
        <w:t xml:space="preserve">, </w:t>
      </w:r>
      <w:r w:rsidRPr="000F7BB3">
        <w:rPr>
          <w:rFonts w:ascii="Palatino Linotype" w:eastAsia="Arial Unicode MS" w:hAnsi="Palatino Linotype" w:cs="Arial"/>
          <w:sz w:val="24"/>
          <w:szCs w:val="24"/>
        </w:rPr>
        <w:t xml:space="preserve">por resultar infundados los motivos de inconformidad que arguye </w:t>
      </w:r>
      <w:r>
        <w:rPr>
          <w:rFonts w:ascii="Palatino Linotype" w:eastAsia="Arial Unicode MS" w:hAnsi="Palatino Linotype" w:cs="Arial"/>
          <w:b/>
          <w:sz w:val="24"/>
          <w:szCs w:val="24"/>
        </w:rPr>
        <w:t>EL</w:t>
      </w:r>
      <w:r w:rsidRPr="000F7BB3">
        <w:rPr>
          <w:rFonts w:ascii="Palatino Linotype" w:eastAsia="Arial Unicode MS" w:hAnsi="Palatino Linotype" w:cs="Arial"/>
          <w:b/>
          <w:sz w:val="24"/>
          <w:szCs w:val="24"/>
        </w:rPr>
        <w:t xml:space="preserve"> RECURRENTE</w:t>
      </w:r>
      <w:r w:rsidRPr="000F7BB3">
        <w:rPr>
          <w:rFonts w:ascii="Palatino Linotype" w:eastAsia="Arial Unicode MS" w:hAnsi="Palatino Linotype" w:cs="Arial"/>
          <w:sz w:val="24"/>
          <w:szCs w:val="24"/>
        </w:rPr>
        <w:t>, en términos del</w:t>
      </w:r>
      <w:r w:rsidRPr="000F7BB3">
        <w:rPr>
          <w:rFonts w:ascii="Palatino Linotype" w:eastAsia="Arial Unicode MS" w:hAnsi="Palatino Linotype" w:cs="Arial"/>
          <w:b/>
          <w:sz w:val="24"/>
          <w:szCs w:val="24"/>
        </w:rPr>
        <w:t xml:space="preserve">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09933274" w14:textId="5573380C" w:rsidR="00AD5B5F" w:rsidRDefault="00AD5B5F" w:rsidP="00AD5B5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lastRenderedPageBreak/>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403A1774" w14:textId="77777777" w:rsidR="005228AC" w:rsidRDefault="005228AC" w:rsidP="00AD5B5F">
      <w:pPr>
        <w:autoSpaceDE w:val="0"/>
        <w:autoSpaceDN w:val="0"/>
        <w:adjustRightInd w:val="0"/>
        <w:spacing w:before="240" w:line="360" w:lineRule="auto"/>
        <w:jc w:val="both"/>
        <w:rPr>
          <w:rFonts w:ascii="Palatino Linotype" w:hAnsi="Palatino Linotype" w:cs="Arial"/>
          <w:b/>
          <w:sz w:val="24"/>
          <w:szCs w:val="24"/>
        </w:rPr>
      </w:pPr>
    </w:p>
    <w:p w14:paraId="6F0344A2" w14:textId="65209835" w:rsidR="00AD5B5F" w:rsidRPr="000F7BB3" w:rsidRDefault="00AD5B5F" w:rsidP="00AD5B5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6B6CF967" w14:textId="77777777" w:rsidR="00AD5B5F" w:rsidRPr="000F7BB3" w:rsidRDefault="00AD5B5F" w:rsidP="00AD5B5F">
      <w:pPr>
        <w:autoSpaceDE w:val="0"/>
        <w:autoSpaceDN w:val="0"/>
        <w:adjustRightInd w:val="0"/>
        <w:spacing w:before="240" w:line="360" w:lineRule="auto"/>
        <w:jc w:val="both"/>
        <w:rPr>
          <w:rFonts w:ascii="Palatino Linotype" w:hAnsi="Palatino Linotype" w:cs="Arial"/>
          <w:b/>
          <w:sz w:val="24"/>
          <w:szCs w:val="24"/>
        </w:rPr>
      </w:pPr>
    </w:p>
    <w:p w14:paraId="4EA8DCAD" w14:textId="0FA2879F" w:rsidR="00AD5B5F" w:rsidRDefault="00AD5B5F" w:rsidP="00AD5B5F">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 xml:space="preserve">del </w:t>
      </w:r>
      <w:r w:rsidRPr="000F7BB3">
        <w:rPr>
          <w:rFonts w:ascii="Palatino Linotype" w:hAnsi="Palatino Linotype" w:cs="Arial"/>
          <w:b/>
          <w:sz w:val="24"/>
          <w:szCs w:val="24"/>
        </w:rPr>
        <w:t xml:space="preserve">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4DB5782C" w14:textId="766E42B1" w:rsidR="00AD5B5F" w:rsidRPr="005228AC" w:rsidRDefault="00AD5B5F" w:rsidP="00AD5B5F">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5228AC">
        <w:rPr>
          <w:rFonts w:ascii="Palatino Linotype" w:hAnsi="Palatino Linotype" w:cs="Arial"/>
          <w:sz w:val="23"/>
          <w:szCs w:val="23"/>
        </w:rPr>
        <w:t>ASÍ LO ACORDÓ, POR UNANIMIDAD DE VOTOS, EL PLENO DEL</w:t>
      </w:r>
      <w:r w:rsidRPr="005228AC">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5228AC">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sidR="005228AC" w:rsidRPr="005228AC">
        <w:rPr>
          <w:rFonts w:ascii="Palatino Linotype" w:hAnsi="Palatino Linotype" w:cs="Arial"/>
          <w:sz w:val="23"/>
          <w:szCs w:val="23"/>
        </w:rPr>
        <w:t xml:space="preserve">SÉPTIMA </w:t>
      </w:r>
      <w:r w:rsidRPr="005228AC">
        <w:rPr>
          <w:rFonts w:ascii="Palatino Linotype" w:hAnsi="Palatino Linotype" w:cs="Arial"/>
          <w:sz w:val="23"/>
          <w:szCs w:val="23"/>
        </w:rPr>
        <w:t xml:space="preserve">SESIÓN ORDINARIA CELEBRADA EL </w:t>
      </w:r>
      <w:r w:rsidR="005228AC" w:rsidRPr="005228AC">
        <w:rPr>
          <w:rFonts w:ascii="Palatino Linotype" w:hAnsi="Palatino Linotype" w:cs="Arial"/>
          <w:sz w:val="23"/>
          <w:szCs w:val="23"/>
        </w:rPr>
        <w:t xml:space="preserve">VEINTIDÓS </w:t>
      </w:r>
      <w:r w:rsidRPr="005228AC">
        <w:rPr>
          <w:rFonts w:ascii="Palatino Linotype" w:hAnsi="Palatino Linotype" w:cs="Arial"/>
          <w:sz w:val="23"/>
          <w:szCs w:val="23"/>
        </w:rPr>
        <w:t xml:space="preserve">DE FEBRERO DE DOS MIL VEINTITRÉS, ANTE EL SECRETARIO TÉCNICO DEL PLENO, ALEXIS TAPIA RAMÍREZ. </w:t>
      </w:r>
    </w:p>
    <w:p w14:paraId="45D01F1A" w14:textId="77777777" w:rsidR="00AD5B5F" w:rsidRPr="005228AC" w:rsidRDefault="00AD5B5F" w:rsidP="00AD5B5F">
      <w:pPr>
        <w:pStyle w:val="Citas"/>
        <w:tabs>
          <w:tab w:val="left" w:pos="7470"/>
        </w:tabs>
        <w:ind w:left="0" w:right="72"/>
        <w:rPr>
          <w:bCs/>
          <w:i w:val="0"/>
          <w:iCs/>
          <w:sz w:val="18"/>
          <w:szCs w:val="18"/>
        </w:rPr>
      </w:pPr>
      <w:r w:rsidRPr="005228AC">
        <w:rPr>
          <w:bCs/>
          <w:i w:val="0"/>
          <w:iCs/>
          <w:sz w:val="18"/>
          <w:szCs w:val="18"/>
        </w:rPr>
        <w:t>CCR/JCMA</w:t>
      </w:r>
    </w:p>
    <w:p w14:paraId="5C461098" w14:textId="77777777" w:rsidR="00AD5B5F" w:rsidRDefault="00AD5B5F" w:rsidP="00AD5B5F">
      <w:pPr>
        <w:pStyle w:val="Citas"/>
        <w:tabs>
          <w:tab w:val="left" w:pos="7470"/>
        </w:tabs>
        <w:ind w:left="0" w:right="72"/>
        <w:rPr>
          <w:bCs/>
          <w:sz w:val="18"/>
          <w:szCs w:val="18"/>
        </w:rPr>
      </w:pPr>
    </w:p>
    <w:p w14:paraId="06F7837E" w14:textId="77777777" w:rsidR="00AD5B5F" w:rsidRDefault="00AD5B5F" w:rsidP="00AD5B5F">
      <w:pPr>
        <w:pStyle w:val="Citas"/>
        <w:tabs>
          <w:tab w:val="left" w:pos="7470"/>
        </w:tabs>
        <w:ind w:left="0" w:right="72"/>
        <w:rPr>
          <w:bCs/>
          <w:sz w:val="18"/>
          <w:szCs w:val="18"/>
        </w:rPr>
      </w:pPr>
    </w:p>
    <w:p w14:paraId="607C3E4E" w14:textId="77777777" w:rsidR="00AD5B5F" w:rsidRDefault="00AD5B5F" w:rsidP="00AD5B5F">
      <w:pPr>
        <w:pStyle w:val="Citas"/>
        <w:tabs>
          <w:tab w:val="left" w:pos="7470"/>
        </w:tabs>
        <w:ind w:left="0" w:right="72"/>
        <w:rPr>
          <w:bCs/>
          <w:sz w:val="18"/>
          <w:szCs w:val="18"/>
        </w:rPr>
      </w:pPr>
    </w:p>
    <w:p w14:paraId="196F25C2" w14:textId="77777777" w:rsidR="00AD5B5F" w:rsidRDefault="00AD5B5F" w:rsidP="00AD5B5F">
      <w:pPr>
        <w:pStyle w:val="Citas"/>
        <w:tabs>
          <w:tab w:val="left" w:pos="7470"/>
        </w:tabs>
        <w:ind w:left="0" w:right="72"/>
        <w:rPr>
          <w:bCs/>
          <w:sz w:val="18"/>
          <w:szCs w:val="18"/>
        </w:rPr>
      </w:pPr>
    </w:p>
    <w:p w14:paraId="58083AC6" w14:textId="77777777" w:rsidR="00AD5B5F" w:rsidRDefault="00AD5B5F" w:rsidP="00AD5B5F">
      <w:pPr>
        <w:pStyle w:val="Citas"/>
        <w:tabs>
          <w:tab w:val="left" w:pos="7470"/>
        </w:tabs>
        <w:ind w:left="0" w:right="72"/>
        <w:rPr>
          <w:bCs/>
          <w:sz w:val="18"/>
          <w:szCs w:val="18"/>
        </w:rPr>
      </w:pPr>
    </w:p>
    <w:p w14:paraId="4EC399B7" w14:textId="77777777" w:rsidR="00AD5B5F" w:rsidRDefault="00AD5B5F" w:rsidP="00AD5B5F">
      <w:pPr>
        <w:pStyle w:val="Citas"/>
        <w:tabs>
          <w:tab w:val="left" w:pos="7470"/>
        </w:tabs>
        <w:ind w:left="0" w:right="72"/>
        <w:rPr>
          <w:bCs/>
          <w:sz w:val="18"/>
          <w:szCs w:val="18"/>
        </w:rPr>
      </w:pPr>
    </w:p>
    <w:p w14:paraId="40ECEEE0" w14:textId="77777777" w:rsidR="00AD5B5F" w:rsidRDefault="00AD5B5F" w:rsidP="00AD5B5F">
      <w:pPr>
        <w:pStyle w:val="Citas"/>
        <w:tabs>
          <w:tab w:val="left" w:pos="7470"/>
        </w:tabs>
        <w:ind w:left="0" w:right="72"/>
        <w:rPr>
          <w:bCs/>
          <w:sz w:val="18"/>
          <w:szCs w:val="18"/>
        </w:rPr>
      </w:pPr>
    </w:p>
    <w:p w14:paraId="5C94E8B5" w14:textId="77777777" w:rsidR="00AD5B5F" w:rsidRDefault="00AD5B5F" w:rsidP="00AD5B5F">
      <w:pPr>
        <w:pStyle w:val="Citas"/>
        <w:tabs>
          <w:tab w:val="left" w:pos="7470"/>
        </w:tabs>
        <w:ind w:left="0" w:right="72"/>
        <w:rPr>
          <w:bCs/>
          <w:sz w:val="18"/>
          <w:szCs w:val="18"/>
        </w:rPr>
      </w:pPr>
    </w:p>
    <w:p w14:paraId="57B03FB8" w14:textId="77777777" w:rsidR="00AD5B5F" w:rsidRDefault="00AD5B5F" w:rsidP="00AD5B5F">
      <w:pPr>
        <w:pStyle w:val="Citas"/>
        <w:tabs>
          <w:tab w:val="left" w:pos="7470"/>
        </w:tabs>
        <w:ind w:left="0" w:right="72"/>
        <w:rPr>
          <w:bCs/>
          <w:sz w:val="18"/>
          <w:szCs w:val="18"/>
        </w:rPr>
      </w:pPr>
    </w:p>
    <w:p w14:paraId="1F895920" w14:textId="77777777" w:rsidR="00AD5B5F" w:rsidRDefault="00AD5B5F" w:rsidP="00AD5B5F">
      <w:pPr>
        <w:pStyle w:val="Citas"/>
        <w:tabs>
          <w:tab w:val="left" w:pos="7470"/>
        </w:tabs>
        <w:ind w:left="0" w:right="72"/>
        <w:rPr>
          <w:bCs/>
          <w:sz w:val="18"/>
          <w:szCs w:val="18"/>
        </w:rPr>
      </w:pPr>
    </w:p>
    <w:p w14:paraId="732CEDF3" w14:textId="77777777" w:rsidR="00AD5B5F" w:rsidRDefault="00AD5B5F" w:rsidP="00AD5B5F">
      <w:pPr>
        <w:pStyle w:val="Citas"/>
        <w:tabs>
          <w:tab w:val="left" w:pos="7470"/>
        </w:tabs>
        <w:ind w:left="0" w:right="72"/>
        <w:rPr>
          <w:bCs/>
          <w:sz w:val="18"/>
          <w:szCs w:val="18"/>
        </w:rPr>
      </w:pPr>
    </w:p>
    <w:sectPr w:rsidR="00AD5B5F"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E0CAD" w14:textId="77777777" w:rsidR="000C6650" w:rsidRDefault="000C6650" w:rsidP="006168E4">
      <w:pPr>
        <w:spacing w:after="0" w:line="240" w:lineRule="auto"/>
      </w:pPr>
      <w:r>
        <w:separator/>
      </w:r>
    </w:p>
  </w:endnote>
  <w:endnote w:type="continuationSeparator" w:id="0">
    <w:p w14:paraId="1F9E3489" w14:textId="77777777" w:rsidR="000C6650" w:rsidRDefault="000C665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0F88">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50F88">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0F8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50F88">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4165C" w14:textId="77777777" w:rsidR="000C6650" w:rsidRDefault="000C6650" w:rsidP="006168E4">
      <w:pPr>
        <w:spacing w:after="0" w:line="240" w:lineRule="auto"/>
      </w:pPr>
      <w:r>
        <w:separator/>
      </w:r>
    </w:p>
  </w:footnote>
  <w:footnote w:type="continuationSeparator" w:id="0">
    <w:p w14:paraId="6DF7F8AE" w14:textId="77777777" w:rsidR="000C6650" w:rsidRDefault="000C6650"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1C7A589" w:rsidR="00E761C2" w:rsidRPr="00B4142F" w:rsidRDefault="00A305A8"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13725</w:t>
          </w:r>
          <w:r w:rsidR="00E761C2">
            <w:rPr>
              <w:rFonts w:ascii="Palatino Linotype" w:hAnsi="Palatino Linotype" w:cs="Arial"/>
              <w:bCs/>
              <w:sz w:val="24"/>
              <w:lang w:eastAsia="es-MX"/>
            </w:rPr>
            <w:t>/INFOEM/IP/RR/202</w:t>
          </w:r>
          <w:r>
            <w:rPr>
              <w:rFonts w:ascii="Palatino Linotype" w:hAnsi="Palatino Linotype" w:cs="Arial"/>
              <w:bCs/>
              <w:sz w:val="24"/>
              <w:lang w:eastAsia="es-MX"/>
            </w:rPr>
            <w:t>2</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D591334" w:rsidR="00E761C2" w:rsidRPr="00F06FED" w:rsidRDefault="00A305A8" w:rsidP="0034605F">
          <w:pPr>
            <w:spacing w:after="120" w:line="256" w:lineRule="auto"/>
            <w:ind w:left="639" w:right="214"/>
            <w:jc w:val="both"/>
            <w:rPr>
              <w:rFonts w:ascii="Palatino Linotype" w:hAnsi="Palatino Linotype" w:cs="Arial"/>
            </w:rPr>
          </w:pPr>
          <w:r>
            <w:rPr>
              <w:rFonts w:ascii="Palatino Linotype" w:hAnsi="Palatino Linotype" w:cs="Arial"/>
            </w:rPr>
            <w:t>Ayuntamiento de Atenco</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6A89A73" w:rsidR="00E761C2" w:rsidRPr="00B4142F" w:rsidRDefault="00A305A8"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13725</w:t>
          </w:r>
          <w:r w:rsidR="00E761C2">
            <w:rPr>
              <w:rFonts w:ascii="Palatino Linotype" w:hAnsi="Palatino Linotype" w:cs="Arial"/>
              <w:bCs/>
              <w:sz w:val="24"/>
              <w:lang w:eastAsia="es-MX"/>
            </w:rPr>
            <w:t>/INFOEM/IP/RR/202</w:t>
          </w:r>
          <w:r>
            <w:rPr>
              <w:rFonts w:ascii="Palatino Linotype" w:hAnsi="Palatino Linotype" w:cs="Arial"/>
              <w:bCs/>
              <w:sz w:val="24"/>
              <w:lang w:eastAsia="es-MX"/>
            </w:rPr>
            <w:t>2</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C757B73" w:rsidR="00E761C2" w:rsidRPr="00F06FED" w:rsidRDefault="006A0422" w:rsidP="007A3BB5">
          <w:pPr>
            <w:spacing w:after="120" w:line="256" w:lineRule="auto"/>
            <w:ind w:left="639" w:right="214"/>
            <w:jc w:val="both"/>
            <w:rPr>
              <w:rFonts w:ascii="Palatino Linotype" w:hAnsi="Palatino Linotype" w:cs="Arial"/>
            </w:rPr>
          </w:pPr>
          <w:r>
            <w:rPr>
              <w:rFonts w:ascii="Palatino Linotype" w:hAnsi="Palatino Linotype" w:cs="Arial"/>
            </w:rPr>
            <w:t xml:space="preserve"> </w:t>
          </w:r>
          <w:proofErr w:type="spellStart"/>
          <w:r w:rsidR="00B50F88">
            <w:rPr>
              <w:rFonts w:ascii="Palatino Linotype" w:hAnsi="Palatino Linotype" w:cs="Arial"/>
            </w:rPr>
            <w:t>xxxx</w:t>
          </w:r>
          <w:proofErr w:type="spellEnd"/>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B93A799" w:rsidR="00E761C2" w:rsidRDefault="00A305A8"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Atenco</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0512C"/>
    <w:multiLevelType w:val="hybridMultilevel"/>
    <w:tmpl w:val="4008BD28"/>
    <w:lvl w:ilvl="0" w:tplc="CF988FB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15:restartNumberingAfterBreak="0">
    <w:nsid w:val="2B77270A"/>
    <w:multiLevelType w:val="hybridMultilevel"/>
    <w:tmpl w:val="8B88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B4868"/>
    <w:multiLevelType w:val="hybridMultilevel"/>
    <w:tmpl w:val="E0BC4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FE6968"/>
    <w:multiLevelType w:val="hybridMultilevel"/>
    <w:tmpl w:val="20B29E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727BDC"/>
    <w:multiLevelType w:val="hybridMultilevel"/>
    <w:tmpl w:val="D908AB8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56596C31"/>
    <w:multiLevelType w:val="hybridMultilevel"/>
    <w:tmpl w:val="A2CCEE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9"/>
  </w:num>
  <w:num w:numId="3">
    <w:abstractNumId w:val="2"/>
  </w:num>
  <w:num w:numId="4">
    <w:abstractNumId w:val="3"/>
  </w:num>
  <w:num w:numId="5">
    <w:abstractNumId w:val="4"/>
  </w:num>
  <w:num w:numId="6">
    <w:abstractNumId w:val="6"/>
  </w:num>
  <w:num w:numId="7">
    <w:abstractNumId w:val="0"/>
  </w:num>
  <w:num w:numId="8">
    <w:abstractNumId w:val="5"/>
  </w:num>
  <w:num w:numId="9">
    <w:abstractNumId w:val="8"/>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0EE1"/>
    <w:rsid w:val="0000227A"/>
    <w:rsid w:val="000026CF"/>
    <w:rsid w:val="00002FA5"/>
    <w:rsid w:val="0000354B"/>
    <w:rsid w:val="00004469"/>
    <w:rsid w:val="000056BB"/>
    <w:rsid w:val="00005B85"/>
    <w:rsid w:val="00007D8F"/>
    <w:rsid w:val="00011980"/>
    <w:rsid w:val="00012E56"/>
    <w:rsid w:val="0001366A"/>
    <w:rsid w:val="00013C75"/>
    <w:rsid w:val="000143E2"/>
    <w:rsid w:val="000143F3"/>
    <w:rsid w:val="00015C81"/>
    <w:rsid w:val="000171B7"/>
    <w:rsid w:val="00020E74"/>
    <w:rsid w:val="00022B41"/>
    <w:rsid w:val="000240C8"/>
    <w:rsid w:val="0002560B"/>
    <w:rsid w:val="0002702E"/>
    <w:rsid w:val="00027921"/>
    <w:rsid w:val="000306A7"/>
    <w:rsid w:val="00030FDA"/>
    <w:rsid w:val="000315CA"/>
    <w:rsid w:val="00031A66"/>
    <w:rsid w:val="00031B3B"/>
    <w:rsid w:val="0003281E"/>
    <w:rsid w:val="00032896"/>
    <w:rsid w:val="000329BE"/>
    <w:rsid w:val="00032DE3"/>
    <w:rsid w:val="00033F1E"/>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125"/>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2235"/>
    <w:rsid w:val="000944B9"/>
    <w:rsid w:val="000948CA"/>
    <w:rsid w:val="000954A0"/>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AAF"/>
    <w:rsid w:val="000C0B33"/>
    <w:rsid w:val="000C2602"/>
    <w:rsid w:val="000C5B8B"/>
    <w:rsid w:val="000C6650"/>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2EB2"/>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0CED"/>
    <w:rsid w:val="001414E7"/>
    <w:rsid w:val="001439C9"/>
    <w:rsid w:val="00146F0A"/>
    <w:rsid w:val="001507FF"/>
    <w:rsid w:val="0015142D"/>
    <w:rsid w:val="00151D16"/>
    <w:rsid w:val="00152495"/>
    <w:rsid w:val="00152AB2"/>
    <w:rsid w:val="00152C2B"/>
    <w:rsid w:val="00160115"/>
    <w:rsid w:val="00161298"/>
    <w:rsid w:val="00161FBE"/>
    <w:rsid w:val="00163DF4"/>
    <w:rsid w:val="0016613D"/>
    <w:rsid w:val="0016745C"/>
    <w:rsid w:val="001705AC"/>
    <w:rsid w:val="001710C0"/>
    <w:rsid w:val="001712BB"/>
    <w:rsid w:val="001733A0"/>
    <w:rsid w:val="00175897"/>
    <w:rsid w:val="00176D46"/>
    <w:rsid w:val="00177BC8"/>
    <w:rsid w:val="00180B9F"/>
    <w:rsid w:val="00180F0F"/>
    <w:rsid w:val="00181C01"/>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8CF"/>
    <w:rsid w:val="001C2AC5"/>
    <w:rsid w:val="001C336E"/>
    <w:rsid w:val="001C38B9"/>
    <w:rsid w:val="001C50EE"/>
    <w:rsid w:val="001C7319"/>
    <w:rsid w:val="001C7D87"/>
    <w:rsid w:val="001D23B4"/>
    <w:rsid w:val="001D27C1"/>
    <w:rsid w:val="001D3E87"/>
    <w:rsid w:val="001D49A2"/>
    <w:rsid w:val="001D5BB2"/>
    <w:rsid w:val="001D606E"/>
    <w:rsid w:val="001D627A"/>
    <w:rsid w:val="001D6B60"/>
    <w:rsid w:val="001E0820"/>
    <w:rsid w:val="001E0A1B"/>
    <w:rsid w:val="001E0C3F"/>
    <w:rsid w:val="001E11BF"/>
    <w:rsid w:val="001E2C56"/>
    <w:rsid w:val="001E3960"/>
    <w:rsid w:val="001E4787"/>
    <w:rsid w:val="001E5168"/>
    <w:rsid w:val="001E58D8"/>
    <w:rsid w:val="001E6631"/>
    <w:rsid w:val="001E78AA"/>
    <w:rsid w:val="001F013D"/>
    <w:rsid w:val="001F2101"/>
    <w:rsid w:val="001F2360"/>
    <w:rsid w:val="001F2775"/>
    <w:rsid w:val="001F3969"/>
    <w:rsid w:val="001F4AA0"/>
    <w:rsid w:val="001F607C"/>
    <w:rsid w:val="001F61DA"/>
    <w:rsid w:val="00200CE7"/>
    <w:rsid w:val="00202207"/>
    <w:rsid w:val="00204420"/>
    <w:rsid w:val="00205ACD"/>
    <w:rsid w:val="002064B4"/>
    <w:rsid w:val="002075A5"/>
    <w:rsid w:val="00212797"/>
    <w:rsid w:val="00212A9D"/>
    <w:rsid w:val="0021501E"/>
    <w:rsid w:val="00215192"/>
    <w:rsid w:val="0021530C"/>
    <w:rsid w:val="00215A5F"/>
    <w:rsid w:val="002167CF"/>
    <w:rsid w:val="002205C0"/>
    <w:rsid w:val="00221889"/>
    <w:rsid w:val="00221AB3"/>
    <w:rsid w:val="002248AC"/>
    <w:rsid w:val="00226AF5"/>
    <w:rsid w:val="00227F6C"/>
    <w:rsid w:val="0023220E"/>
    <w:rsid w:val="0023373D"/>
    <w:rsid w:val="0023423C"/>
    <w:rsid w:val="00235909"/>
    <w:rsid w:val="002406B0"/>
    <w:rsid w:val="002420E3"/>
    <w:rsid w:val="002448CB"/>
    <w:rsid w:val="002525C7"/>
    <w:rsid w:val="002526E7"/>
    <w:rsid w:val="00253840"/>
    <w:rsid w:val="002545DA"/>
    <w:rsid w:val="002548EC"/>
    <w:rsid w:val="00254BA9"/>
    <w:rsid w:val="002577FE"/>
    <w:rsid w:val="00261125"/>
    <w:rsid w:val="002659E9"/>
    <w:rsid w:val="00267074"/>
    <w:rsid w:val="00267244"/>
    <w:rsid w:val="002717B7"/>
    <w:rsid w:val="00271BC1"/>
    <w:rsid w:val="0027268C"/>
    <w:rsid w:val="00273D0E"/>
    <w:rsid w:val="00274159"/>
    <w:rsid w:val="00274300"/>
    <w:rsid w:val="00274BE8"/>
    <w:rsid w:val="002765A6"/>
    <w:rsid w:val="0028097F"/>
    <w:rsid w:val="0028588E"/>
    <w:rsid w:val="00286784"/>
    <w:rsid w:val="00287700"/>
    <w:rsid w:val="00287CF0"/>
    <w:rsid w:val="00290D84"/>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0C68"/>
    <w:rsid w:val="002D30CB"/>
    <w:rsid w:val="002D310D"/>
    <w:rsid w:val="002D59F9"/>
    <w:rsid w:val="002E23FD"/>
    <w:rsid w:val="002E2D7B"/>
    <w:rsid w:val="002E5E6A"/>
    <w:rsid w:val="002F14AA"/>
    <w:rsid w:val="002F2198"/>
    <w:rsid w:val="002F37BE"/>
    <w:rsid w:val="002F3C96"/>
    <w:rsid w:val="002F4577"/>
    <w:rsid w:val="002F6424"/>
    <w:rsid w:val="002F7083"/>
    <w:rsid w:val="002F7704"/>
    <w:rsid w:val="00300AAE"/>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1E2"/>
    <w:rsid w:val="00323CD2"/>
    <w:rsid w:val="00324E31"/>
    <w:rsid w:val="003272FB"/>
    <w:rsid w:val="00327723"/>
    <w:rsid w:val="00330726"/>
    <w:rsid w:val="003317CD"/>
    <w:rsid w:val="00333965"/>
    <w:rsid w:val="00335EE5"/>
    <w:rsid w:val="00337739"/>
    <w:rsid w:val="00337BA5"/>
    <w:rsid w:val="003412D2"/>
    <w:rsid w:val="0034179E"/>
    <w:rsid w:val="00341AC3"/>
    <w:rsid w:val="0034299B"/>
    <w:rsid w:val="003430A8"/>
    <w:rsid w:val="00344276"/>
    <w:rsid w:val="003442C8"/>
    <w:rsid w:val="003443B2"/>
    <w:rsid w:val="00344848"/>
    <w:rsid w:val="00345B43"/>
    <w:rsid w:val="0034605F"/>
    <w:rsid w:val="00346B14"/>
    <w:rsid w:val="00346ECE"/>
    <w:rsid w:val="003549DC"/>
    <w:rsid w:val="00355C11"/>
    <w:rsid w:val="00355FED"/>
    <w:rsid w:val="00361A6E"/>
    <w:rsid w:val="00361B9C"/>
    <w:rsid w:val="00365C45"/>
    <w:rsid w:val="0036654D"/>
    <w:rsid w:val="00371031"/>
    <w:rsid w:val="003736ED"/>
    <w:rsid w:val="00374444"/>
    <w:rsid w:val="00374F7B"/>
    <w:rsid w:val="003755BC"/>
    <w:rsid w:val="003756A4"/>
    <w:rsid w:val="00376114"/>
    <w:rsid w:val="00376CEC"/>
    <w:rsid w:val="00380758"/>
    <w:rsid w:val="00380B0D"/>
    <w:rsid w:val="003820FC"/>
    <w:rsid w:val="003827B4"/>
    <w:rsid w:val="00383C82"/>
    <w:rsid w:val="00386BBB"/>
    <w:rsid w:val="00386D84"/>
    <w:rsid w:val="0039245A"/>
    <w:rsid w:val="00392C89"/>
    <w:rsid w:val="00393F7A"/>
    <w:rsid w:val="00394A1E"/>
    <w:rsid w:val="003A241D"/>
    <w:rsid w:val="003A4076"/>
    <w:rsid w:val="003A43CE"/>
    <w:rsid w:val="003A60CC"/>
    <w:rsid w:val="003A61F9"/>
    <w:rsid w:val="003A6F0E"/>
    <w:rsid w:val="003A73D3"/>
    <w:rsid w:val="003B1A03"/>
    <w:rsid w:val="003B1C4E"/>
    <w:rsid w:val="003B1E88"/>
    <w:rsid w:val="003B2317"/>
    <w:rsid w:val="003B5455"/>
    <w:rsid w:val="003B5FFE"/>
    <w:rsid w:val="003B63C0"/>
    <w:rsid w:val="003B6686"/>
    <w:rsid w:val="003C0D4A"/>
    <w:rsid w:val="003C2632"/>
    <w:rsid w:val="003C2A8E"/>
    <w:rsid w:val="003C343D"/>
    <w:rsid w:val="003C480B"/>
    <w:rsid w:val="003C7873"/>
    <w:rsid w:val="003C78F7"/>
    <w:rsid w:val="003C79D5"/>
    <w:rsid w:val="003D0A89"/>
    <w:rsid w:val="003D11E5"/>
    <w:rsid w:val="003D153C"/>
    <w:rsid w:val="003D29A7"/>
    <w:rsid w:val="003D305F"/>
    <w:rsid w:val="003D4225"/>
    <w:rsid w:val="003D4806"/>
    <w:rsid w:val="003E0BC5"/>
    <w:rsid w:val="003E1563"/>
    <w:rsid w:val="003E16E1"/>
    <w:rsid w:val="003E2624"/>
    <w:rsid w:val="003E34C9"/>
    <w:rsid w:val="003E4B54"/>
    <w:rsid w:val="003F0DF5"/>
    <w:rsid w:val="003F332C"/>
    <w:rsid w:val="003F3BA1"/>
    <w:rsid w:val="003F45E8"/>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0BE9"/>
    <w:rsid w:val="004111DA"/>
    <w:rsid w:val="00413327"/>
    <w:rsid w:val="00413F1C"/>
    <w:rsid w:val="0041440A"/>
    <w:rsid w:val="00423213"/>
    <w:rsid w:val="0042416D"/>
    <w:rsid w:val="00426D1E"/>
    <w:rsid w:val="00431A8E"/>
    <w:rsid w:val="00431DF7"/>
    <w:rsid w:val="00431FD9"/>
    <w:rsid w:val="00433507"/>
    <w:rsid w:val="00433652"/>
    <w:rsid w:val="004336AE"/>
    <w:rsid w:val="00433FA1"/>
    <w:rsid w:val="00437A0E"/>
    <w:rsid w:val="00441566"/>
    <w:rsid w:val="00443B76"/>
    <w:rsid w:val="0044504F"/>
    <w:rsid w:val="004460C0"/>
    <w:rsid w:val="004502F1"/>
    <w:rsid w:val="004516EB"/>
    <w:rsid w:val="00451E82"/>
    <w:rsid w:val="004529B6"/>
    <w:rsid w:val="00453DBD"/>
    <w:rsid w:val="00454CE6"/>
    <w:rsid w:val="0045645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3D"/>
    <w:rsid w:val="00475F48"/>
    <w:rsid w:val="0047718A"/>
    <w:rsid w:val="00477430"/>
    <w:rsid w:val="00477CB9"/>
    <w:rsid w:val="00477CC2"/>
    <w:rsid w:val="00480C13"/>
    <w:rsid w:val="00481325"/>
    <w:rsid w:val="0048180A"/>
    <w:rsid w:val="00481C7A"/>
    <w:rsid w:val="004836B3"/>
    <w:rsid w:val="00485906"/>
    <w:rsid w:val="00486CC8"/>
    <w:rsid w:val="004906C8"/>
    <w:rsid w:val="00491EEC"/>
    <w:rsid w:val="0049255A"/>
    <w:rsid w:val="0049303D"/>
    <w:rsid w:val="0049459B"/>
    <w:rsid w:val="00494DE3"/>
    <w:rsid w:val="00495252"/>
    <w:rsid w:val="004964B5"/>
    <w:rsid w:val="0049675F"/>
    <w:rsid w:val="004967E2"/>
    <w:rsid w:val="0049785D"/>
    <w:rsid w:val="004A1436"/>
    <w:rsid w:val="004A290F"/>
    <w:rsid w:val="004A5FFD"/>
    <w:rsid w:val="004A6011"/>
    <w:rsid w:val="004A7195"/>
    <w:rsid w:val="004A7CE2"/>
    <w:rsid w:val="004B0DB0"/>
    <w:rsid w:val="004B376D"/>
    <w:rsid w:val="004B5DEC"/>
    <w:rsid w:val="004B7F32"/>
    <w:rsid w:val="004C1DF1"/>
    <w:rsid w:val="004C4E77"/>
    <w:rsid w:val="004C6DAE"/>
    <w:rsid w:val="004C74FD"/>
    <w:rsid w:val="004D08EB"/>
    <w:rsid w:val="004D6029"/>
    <w:rsid w:val="004D6663"/>
    <w:rsid w:val="004D6F54"/>
    <w:rsid w:val="004E004F"/>
    <w:rsid w:val="004E0166"/>
    <w:rsid w:val="004E0679"/>
    <w:rsid w:val="004E0B32"/>
    <w:rsid w:val="004E165C"/>
    <w:rsid w:val="004E1AC5"/>
    <w:rsid w:val="004E1B1C"/>
    <w:rsid w:val="004E2371"/>
    <w:rsid w:val="004E6BE9"/>
    <w:rsid w:val="004E79A4"/>
    <w:rsid w:val="004F12AB"/>
    <w:rsid w:val="004F26CF"/>
    <w:rsid w:val="004F3264"/>
    <w:rsid w:val="004F3E8F"/>
    <w:rsid w:val="004F4792"/>
    <w:rsid w:val="004F4DF1"/>
    <w:rsid w:val="004F5F65"/>
    <w:rsid w:val="004F74F7"/>
    <w:rsid w:val="00502F50"/>
    <w:rsid w:val="00503655"/>
    <w:rsid w:val="00505759"/>
    <w:rsid w:val="00505784"/>
    <w:rsid w:val="0050578D"/>
    <w:rsid w:val="0051107C"/>
    <w:rsid w:val="00513251"/>
    <w:rsid w:val="00513861"/>
    <w:rsid w:val="00514187"/>
    <w:rsid w:val="00515090"/>
    <w:rsid w:val="00515221"/>
    <w:rsid w:val="0051725F"/>
    <w:rsid w:val="00517F23"/>
    <w:rsid w:val="00521A89"/>
    <w:rsid w:val="00521E57"/>
    <w:rsid w:val="005228AC"/>
    <w:rsid w:val="005245BF"/>
    <w:rsid w:val="00525E83"/>
    <w:rsid w:val="005268A3"/>
    <w:rsid w:val="00527A22"/>
    <w:rsid w:val="00527EBC"/>
    <w:rsid w:val="005305EA"/>
    <w:rsid w:val="00530E3E"/>
    <w:rsid w:val="005311BB"/>
    <w:rsid w:val="00531DEE"/>
    <w:rsid w:val="00535C9F"/>
    <w:rsid w:val="00536723"/>
    <w:rsid w:val="00536920"/>
    <w:rsid w:val="005371E7"/>
    <w:rsid w:val="00537CCF"/>
    <w:rsid w:val="0054033D"/>
    <w:rsid w:val="00540538"/>
    <w:rsid w:val="00540C92"/>
    <w:rsid w:val="00544016"/>
    <w:rsid w:val="005478DE"/>
    <w:rsid w:val="005520FE"/>
    <w:rsid w:val="0055211D"/>
    <w:rsid w:val="00552FA7"/>
    <w:rsid w:val="00553E92"/>
    <w:rsid w:val="00554927"/>
    <w:rsid w:val="005554CB"/>
    <w:rsid w:val="00555FB7"/>
    <w:rsid w:val="00556513"/>
    <w:rsid w:val="00560D4A"/>
    <w:rsid w:val="00562653"/>
    <w:rsid w:val="0056468F"/>
    <w:rsid w:val="00566E4B"/>
    <w:rsid w:val="00567F9A"/>
    <w:rsid w:val="005705E2"/>
    <w:rsid w:val="005714B9"/>
    <w:rsid w:val="00572266"/>
    <w:rsid w:val="005733EB"/>
    <w:rsid w:val="00573F27"/>
    <w:rsid w:val="00575485"/>
    <w:rsid w:val="0057658F"/>
    <w:rsid w:val="00577500"/>
    <w:rsid w:val="00580802"/>
    <w:rsid w:val="00581A22"/>
    <w:rsid w:val="00583328"/>
    <w:rsid w:val="005833A8"/>
    <w:rsid w:val="00584485"/>
    <w:rsid w:val="00584B87"/>
    <w:rsid w:val="0058661B"/>
    <w:rsid w:val="00587E4A"/>
    <w:rsid w:val="00590062"/>
    <w:rsid w:val="00590467"/>
    <w:rsid w:val="00591165"/>
    <w:rsid w:val="005938A7"/>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3E9E"/>
    <w:rsid w:val="005C40CB"/>
    <w:rsid w:val="005C687E"/>
    <w:rsid w:val="005C6982"/>
    <w:rsid w:val="005D0901"/>
    <w:rsid w:val="005D147E"/>
    <w:rsid w:val="005D16DD"/>
    <w:rsid w:val="005D2332"/>
    <w:rsid w:val="005D2B59"/>
    <w:rsid w:val="005D362F"/>
    <w:rsid w:val="005D370F"/>
    <w:rsid w:val="005D40C0"/>
    <w:rsid w:val="005D5217"/>
    <w:rsid w:val="005D5E8C"/>
    <w:rsid w:val="005D7B4D"/>
    <w:rsid w:val="005E0768"/>
    <w:rsid w:val="005E17BC"/>
    <w:rsid w:val="005E2065"/>
    <w:rsid w:val="005E4D7C"/>
    <w:rsid w:val="005E4EB4"/>
    <w:rsid w:val="005E54CA"/>
    <w:rsid w:val="005E63EA"/>
    <w:rsid w:val="005E6A46"/>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6FDA"/>
    <w:rsid w:val="00607FE5"/>
    <w:rsid w:val="0061042F"/>
    <w:rsid w:val="00612499"/>
    <w:rsid w:val="00612954"/>
    <w:rsid w:val="006168E4"/>
    <w:rsid w:val="00616943"/>
    <w:rsid w:val="00620EEE"/>
    <w:rsid w:val="00621171"/>
    <w:rsid w:val="006214B9"/>
    <w:rsid w:val="00621940"/>
    <w:rsid w:val="00621CE1"/>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025F"/>
    <w:rsid w:val="006529A5"/>
    <w:rsid w:val="0065450F"/>
    <w:rsid w:val="00655735"/>
    <w:rsid w:val="00656A17"/>
    <w:rsid w:val="00657E1B"/>
    <w:rsid w:val="00660155"/>
    <w:rsid w:val="00661404"/>
    <w:rsid w:val="00661753"/>
    <w:rsid w:val="0066369C"/>
    <w:rsid w:val="006646AC"/>
    <w:rsid w:val="006648F4"/>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5F73"/>
    <w:rsid w:val="0068677F"/>
    <w:rsid w:val="00686FC2"/>
    <w:rsid w:val="0068792F"/>
    <w:rsid w:val="00690736"/>
    <w:rsid w:val="00692DEB"/>
    <w:rsid w:val="0069391E"/>
    <w:rsid w:val="0069429C"/>
    <w:rsid w:val="00694735"/>
    <w:rsid w:val="00694D2D"/>
    <w:rsid w:val="00697281"/>
    <w:rsid w:val="00697492"/>
    <w:rsid w:val="006A0422"/>
    <w:rsid w:val="006A18A7"/>
    <w:rsid w:val="006A2C7F"/>
    <w:rsid w:val="006A4651"/>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E6525"/>
    <w:rsid w:val="006E6F0E"/>
    <w:rsid w:val="006E785E"/>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5616"/>
    <w:rsid w:val="00716BFE"/>
    <w:rsid w:val="00720774"/>
    <w:rsid w:val="00721D87"/>
    <w:rsid w:val="00722B7A"/>
    <w:rsid w:val="007234D1"/>
    <w:rsid w:val="0072378A"/>
    <w:rsid w:val="007247F5"/>
    <w:rsid w:val="00731428"/>
    <w:rsid w:val="0073157A"/>
    <w:rsid w:val="00732722"/>
    <w:rsid w:val="00735209"/>
    <w:rsid w:val="0073547B"/>
    <w:rsid w:val="00737D40"/>
    <w:rsid w:val="0074023C"/>
    <w:rsid w:val="00743818"/>
    <w:rsid w:val="00744E29"/>
    <w:rsid w:val="00744EEF"/>
    <w:rsid w:val="0074726D"/>
    <w:rsid w:val="00751095"/>
    <w:rsid w:val="007517D1"/>
    <w:rsid w:val="007524CA"/>
    <w:rsid w:val="00753F8F"/>
    <w:rsid w:val="00754B2D"/>
    <w:rsid w:val="00754CAE"/>
    <w:rsid w:val="00756B37"/>
    <w:rsid w:val="00757559"/>
    <w:rsid w:val="00760057"/>
    <w:rsid w:val="00760CA0"/>
    <w:rsid w:val="00761CB4"/>
    <w:rsid w:val="007658D5"/>
    <w:rsid w:val="00772BA8"/>
    <w:rsid w:val="00774266"/>
    <w:rsid w:val="0078028A"/>
    <w:rsid w:val="007806CB"/>
    <w:rsid w:val="00780A54"/>
    <w:rsid w:val="007818E1"/>
    <w:rsid w:val="00781C64"/>
    <w:rsid w:val="007848FB"/>
    <w:rsid w:val="007851D5"/>
    <w:rsid w:val="00785698"/>
    <w:rsid w:val="0078693A"/>
    <w:rsid w:val="00786FB9"/>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2FDB"/>
    <w:rsid w:val="007C3CA3"/>
    <w:rsid w:val="007C4C73"/>
    <w:rsid w:val="007C53E1"/>
    <w:rsid w:val="007C7FF1"/>
    <w:rsid w:val="007D03F1"/>
    <w:rsid w:val="007D0D01"/>
    <w:rsid w:val="007D15EF"/>
    <w:rsid w:val="007D1A27"/>
    <w:rsid w:val="007D1B24"/>
    <w:rsid w:val="007D1F15"/>
    <w:rsid w:val="007D25B1"/>
    <w:rsid w:val="007D2878"/>
    <w:rsid w:val="007D300A"/>
    <w:rsid w:val="007D38A4"/>
    <w:rsid w:val="007D4430"/>
    <w:rsid w:val="007D4DD9"/>
    <w:rsid w:val="007D661B"/>
    <w:rsid w:val="007E1016"/>
    <w:rsid w:val="007E24F0"/>
    <w:rsid w:val="007E26F8"/>
    <w:rsid w:val="007E3A35"/>
    <w:rsid w:val="007E5726"/>
    <w:rsid w:val="007E7BAB"/>
    <w:rsid w:val="007E7C17"/>
    <w:rsid w:val="007E7DCE"/>
    <w:rsid w:val="007F0560"/>
    <w:rsid w:val="007F0D4D"/>
    <w:rsid w:val="007F0DF4"/>
    <w:rsid w:val="007F1347"/>
    <w:rsid w:val="007F18CC"/>
    <w:rsid w:val="007F19BF"/>
    <w:rsid w:val="007F19D7"/>
    <w:rsid w:val="007F1C99"/>
    <w:rsid w:val="007F20AC"/>
    <w:rsid w:val="007F3914"/>
    <w:rsid w:val="007F43BD"/>
    <w:rsid w:val="007F4B5A"/>
    <w:rsid w:val="007F53D4"/>
    <w:rsid w:val="007F6466"/>
    <w:rsid w:val="007F6C8E"/>
    <w:rsid w:val="007F76DF"/>
    <w:rsid w:val="00800927"/>
    <w:rsid w:val="008016F1"/>
    <w:rsid w:val="00801EBC"/>
    <w:rsid w:val="00802C56"/>
    <w:rsid w:val="0080421D"/>
    <w:rsid w:val="0080447F"/>
    <w:rsid w:val="00804BD9"/>
    <w:rsid w:val="00805270"/>
    <w:rsid w:val="00806148"/>
    <w:rsid w:val="008070FE"/>
    <w:rsid w:val="008111EB"/>
    <w:rsid w:val="00811205"/>
    <w:rsid w:val="00811B1F"/>
    <w:rsid w:val="00811D16"/>
    <w:rsid w:val="00811DCF"/>
    <w:rsid w:val="00812C48"/>
    <w:rsid w:val="008146F9"/>
    <w:rsid w:val="00814D55"/>
    <w:rsid w:val="00814EDB"/>
    <w:rsid w:val="0081537E"/>
    <w:rsid w:val="00821792"/>
    <w:rsid w:val="008230AE"/>
    <w:rsid w:val="00824DCD"/>
    <w:rsid w:val="00831D3F"/>
    <w:rsid w:val="008327E5"/>
    <w:rsid w:val="00832986"/>
    <w:rsid w:val="00833DB5"/>
    <w:rsid w:val="00835692"/>
    <w:rsid w:val="008419A8"/>
    <w:rsid w:val="00842697"/>
    <w:rsid w:val="008436AD"/>
    <w:rsid w:val="008438CD"/>
    <w:rsid w:val="00844569"/>
    <w:rsid w:val="00846539"/>
    <w:rsid w:val="0084766D"/>
    <w:rsid w:val="008479F1"/>
    <w:rsid w:val="00847D23"/>
    <w:rsid w:val="00853174"/>
    <w:rsid w:val="00853A60"/>
    <w:rsid w:val="0085439C"/>
    <w:rsid w:val="00854887"/>
    <w:rsid w:val="00854BB0"/>
    <w:rsid w:val="00855544"/>
    <w:rsid w:val="00856D15"/>
    <w:rsid w:val="0086020D"/>
    <w:rsid w:val="00860C94"/>
    <w:rsid w:val="00861C26"/>
    <w:rsid w:val="00863327"/>
    <w:rsid w:val="008671BD"/>
    <w:rsid w:val="00867B2F"/>
    <w:rsid w:val="00867FEE"/>
    <w:rsid w:val="00870084"/>
    <w:rsid w:val="00870F44"/>
    <w:rsid w:val="00871F78"/>
    <w:rsid w:val="00873AAF"/>
    <w:rsid w:val="00874015"/>
    <w:rsid w:val="00875611"/>
    <w:rsid w:val="00876A75"/>
    <w:rsid w:val="0087786C"/>
    <w:rsid w:val="00877DCA"/>
    <w:rsid w:val="00883587"/>
    <w:rsid w:val="00884054"/>
    <w:rsid w:val="00886712"/>
    <w:rsid w:val="008868B6"/>
    <w:rsid w:val="00890A5B"/>
    <w:rsid w:val="00891715"/>
    <w:rsid w:val="0089249E"/>
    <w:rsid w:val="00893C5F"/>
    <w:rsid w:val="0089422E"/>
    <w:rsid w:val="00895089"/>
    <w:rsid w:val="008951ED"/>
    <w:rsid w:val="008966B3"/>
    <w:rsid w:val="00896BBD"/>
    <w:rsid w:val="008A1129"/>
    <w:rsid w:val="008A322D"/>
    <w:rsid w:val="008A4A78"/>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DFF"/>
    <w:rsid w:val="008D29A7"/>
    <w:rsid w:val="008D2F5B"/>
    <w:rsid w:val="008D7675"/>
    <w:rsid w:val="008E559E"/>
    <w:rsid w:val="008E6375"/>
    <w:rsid w:val="008E7DB4"/>
    <w:rsid w:val="008F0442"/>
    <w:rsid w:val="008F10A6"/>
    <w:rsid w:val="008F16D2"/>
    <w:rsid w:val="008F272A"/>
    <w:rsid w:val="008F3484"/>
    <w:rsid w:val="008F3674"/>
    <w:rsid w:val="008F4944"/>
    <w:rsid w:val="008F4C65"/>
    <w:rsid w:val="008F5030"/>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527C"/>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182D"/>
    <w:rsid w:val="009853D5"/>
    <w:rsid w:val="00985AD2"/>
    <w:rsid w:val="00985C4C"/>
    <w:rsid w:val="0098704B"/>
    <w:rsid w:val="0099243D"/>
    <w:rsid w:val="0099281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2C59"/>
    <w:rsid w:val="009D3697"/>
    <w:rsid w:val="009D3B1F"/>
    <w:rsid w:val="009D4F35"/>
    <w:rsid w:val="009D5F9E"/>
    <w:rsid w:val="009E0DF0"/>
    <w:rsid w:val="009E11C3"/>
    <w:rsid w:val="009E1411"/>
    <w:rsid w:val="009E32B5"/>
    <w:rsid w:val="009E52F2"/>
    <w:rsid w:val="009E5717"/>
    <w:rsid w:val="009F002C"/>
    <w:rsid w:val="009F01C0"/>
    <w:rsid w:val="009F1095"/>
    <w:rsid w:val="009F1278"/>
    <w:rsid w:val="009F151B"/>
    <w:rsid w:val="009F1AC5"/>
    <w:rsid w:val="009F2280"/>
    <w:rsid w:val="009F3C1F"/>
    <w:rsid w:val="009F5DB2"/>
    <w:rsid w:val="009F614E"/>
    <w:rsid w:val="009F762B"/>
    <w:rsid w:val="00A0172D"/>
    <w:rsid w:val="00A02047"/>
    <w:rsid w:val="00A036BE"/>
    <w:rsid w:val="00A03C4B"/>
    <w:rsid w:val="00A04C52"/>
    <w:rsid w:val="00A0717F"/>
    <w:rsid w:val="00A07627"/>
    <w:rsid w:val="00A11AE6"/>
    <w:rsid w:val="00A12205"/>
    <w:rsid w:val="00A1579D"/>
    <w:rsid w:val="00A21876"/>
    <w:rsid w:val="00A221D6"/>
    <w:rsid w:val="00A2751E"/>
    <w:rsid w:val="00A2772F"/>
    <w:rsid w:val="00A279CF"/>
    <w:rsid w:val="00A305A8"/>
    <w:rsid w:val="00A30C44"/>
    <w:rsid w:val="00A328AE"/>
    <w:rsid w:val="00A3394A"/>
    <w:rsid w:val="00A347D8"/>
    <w:rsid w:val="00A34857"/>
    <w:rsid w:val="00A36D20"/>
    <w:rsid w:val="00A4131E"/>
    <w:rsid w:val="00A41694"/>
    <w:rsid w:val="00A42326"/>
    <w:rsid w:val="00A43501"/>
    <w:rsid w:val="00A44FBE"/>
    <w:rsid w:val="00A453DC"/>
    <w:rsid w:val="00A469C4"/>
    <w:rsid w:val="00A46BDA"/>
    <w:rsid w:val="00A475D9"/>
    <w:rsid w:val="00A50617"/>
    <w:rsid w:val="00A535E3"/>
    <w:rsid w:val="00A53BAE"/>
    <w:rsid w:val="00A5450F"/>
    <w:rsid w:val="00A55032"/>
    <w:rsid w:val="00A570A7"/>
    <w:rsid w:val="00A57E92"/>
    <w:rsid w:val="00A60A23"/>
    <w:rsid w:val="00A6115A"/>
    <w:rsid w:val="00A61900"/>
    <w:rsid w:val="00A625E2"/>
    <w:rsid w:val="00A62AA3"/>
    <w:rsid w:val="00A62B55"/>
    <w:rsid w:val="00A64C80"/>
    <w:rsid w:val="00A67EF9"/>
    <w:rsid w:val="00A711CC"/>
    <w:rsid w:val="00A72465"/>
    <w:rsid w:val="00A75CA6"/>
    <w:rsid w:val="00A76B72"/>
    <w:rsid w:val="00A80C92"/>
    <w:rsid w:val="00A818AB"/>
    <w:rsid w:val="00A81BCB"/>
    <w:rsid w:val="00A82461"/>
    <w:rsid w:val="00A82EF1"/>
    <w:rsid w:val="00A840FB"/>
    <w:rsid w:val="00A84571"/>
    <w:rsid w:val="00A846B3"/>
    <w:rsid w:val="00A84CDC"/>
    <w:rsid w:val="00A851D8"/>
    <w:rsid w:val="00A8580D"/>
    <w:rsid w:val="00A85E37"/>
    <w:rsid w:val="00A860FD"/>
    <w:rsid w:val="00A86416"/>
    <w:rsid w:val="00A864D9"/>
    <w:rsid w:val="00A87DAC"/>
    <w:rsid w:val="00A90202"/>
    <w:rsid w:val="00A908EE"/>
    <w:rsid w:val="00A9099E"/>
    <w:rsid w:val="00A9277F"/>
    <w:rsid w:val="00A940B5"/>
    <w:rsid w:val="00A95083"/>
    <w:rsid w:val="00A953BA"/>
    <w:rsid w:val="00A95A9B"/>
    <w:rsid w:val="00A96C9F"/>
    <w:rsid w:val="00A96E60"/>
    <w:rsid w:val="00A97D27"/>
    <w:rsid w:val="00AA00BC"/>
    <w:rsid w:val="00AA12D0"/>
    <w:rsid w:val="00AA1687"/>
    <w:rsid w:val="00AA285C"/>
    <w:rsid w:val="00AA4325"/>
    <w:rsid w:val="00AA50AC"/>
    <w:rsid w:val="00AA5D62"/>
    <w:rsid w:val="00AB14BD"/>
    <w:rsid w:val="00AB1D6A"/>
    <w:rsid w:val="00AB3710"/>
    <w:rsid w:val="00AB4B0F"/>
    <w:rsid w:val="00AB4FA1"/>
    <w:rsid w:val="00AB65D4"/>
    <w:rsid w:val="00AB6C3B"/>
    <w:rsid w:val="00AC0052"/>
    <w:rsid w:val="00AC0516"/>
    <w:rsid w:val="00AC0D96"/>
    <w:rsid w:val="00AC2A55"/>
    <w:rsid w:val="00AC473E"/>
    <w:rsid w:val="00AC48E0"/>
    <w:rsid w:val="00AC6189"/>
    <w:rsid w:val="00AC6FE2"/>
    <w:rsid w:val="00AC7A73"/>
    <w:rsid w:val="00AC7C82"/>
    <w:rsid w:val="00AC7D88"/>
    <w:rsid w:val="00AD1553"/>
    <w:rsid w:val="00AD25F0"/>
    <w:rsid w:val="00AD2EBD"/>
    <w:rsid w:val="00AD461A"/>
    <w:rsid w:val="00AD5B5F"/>
    <w:rsid w:val="00AD6CC6"/>
    <w:rsid w:val="00AD6EAA"/>
    <w:rsid w:val="00AE008F"/>
    <w:rsid w:val="00AE04E8"/>
    <w:rsid w:val="00AE09FB"/>
    <w:rsid w:val="00AE0D01"/>
    <w:rsid w:val="00AE174C"/>
    <w:rsid w:val="00AE2056"/>
    <w:rsid w:val="00AE427F"/>
    <w:rsid w:val="00AE43EE"/>
    <w:rsid w:val="00AE74E9"/>
    <w:rsid w:val="00AF16C8"/>
    <w:rsid w:val="00AF1FBF"/>
    <w:rsid w:val="00AF4AAA"/>
    <w:rsid w:val="00AF54EF"/>
    <w:rsid w:val="00AF74DA"/>
    <w:rsid w:val="00B00C72"/>
    <w:rsid w:val="00B01443"/>
    <w:rsid w:val="00B024D6"/>
    <w:rsid w:val="00B03C9B"/>
    <w:rsid w:val="00B04CF0"/>
    <w:rsid w:val="00B070A2"/>
    <w:rsid w:val="00B0761F"/>
    <w:rsid w:val="00B07F0A"/>
    <w:rsid w:val="00B10E49"/>
    <w:rsid w:val="00B11D52"/>
    <w:rsid w:val="00B11E08"/>
    <w:rsid w:val="00B145FA"/>
    <w:rsid w:val="00B2037B"/>
    <w:rsid w:val="00B20C7F"/>
    <w:rsid w:val="00B20D8A"/>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0F88"/>
    <w:rsid w:val="00B51FC0"/>
    <w:rsid w:val="00B53B4F"/>
    <w:rsid w:val="00B544D9"/>
    <w:rsid w:val="00B5641B"/>
    <w:rsid w:val="00B564E0"/>
    <w:rsid w:val="00B57F47"/>
    <w:rsid w:val="00B61063"/>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B44"/>
    <w:rsid w:val="00B86CC9"/>
    <w:rsid w:val="00B8738D"/>
    <w:rsid w:val="00B91F0B"/>
    <w:rsid w:val="00B9223B"/>
    <w:rsid w:val="00B92D47"/>
    <w:rsid w:val="00B933B3"/>
    <w:rsid w:val="00B961A5"/>
    <w:rsid w:val="00BA0E4C"/>
    <w:rsid w:val="00BA1426"/>
    <w:rsid w:val="00BA18D5"/>
    <w:rsid w:val="00BA1FC4"/>
    <w:rsid w:val="00BA202D"/>
    <w:rsid w:val="00BA49CC"/>
    <w:rsid w:val="00BA4D1F"/>
    <w:rsid w:val="00BA604C"/>
    <w:rsid w:val="00BA6E95"/>
    <w:rsid w:val="00BA7AD1"/>
    <w:rsid w:val="00BB0B9D"/>
    <w:rsid w:val="00BB1C32"/>
    <w:rsid w:val="00BB1CC2"/>
    <w:rsid w:val="00BB2250"/>
    <w:rsid w:val="00BB2E89"/>
    <w:rsid w:val="00BB4F63"/>
    <w:rsid w:val="00BB63AB"/>
    <w:rsid w:val="00BB744D"/>
    <w:rsid w:val="00BB7708"/>
    <w:rsid w:val="00BB7CA8"/>
    <w:rsid w:val="00BC0FDD"/>
    <w:rsid w:val="00BC22E0"/>
    <w:rsid w:val="00BC4AA7"/>
    <w:rsid w:val="00BC5852"/>
    <w:rsid w:val="00BD293B"/>
    <w:rsid w:val="00BD522E"/>
    <w:rsid w:val="00BD5425"/>
    <w:rsid w:val="00BD6F2F"/>
    <w:rsid w:val="00BD705F"/>
    <w:rsid w:val="00BE28ED"/>
    <w:rsid w:val="00BE5596"/>
    <w:rsid w:val="00BE55D6"/>
    <w:rsid w:val="00BE61B8"/>
    <w:rsid w:val="00BE6F45"/>
    <w:rsid w:val="00BF0149"/>
    <w:rsid w:val="00BF030A"/>
    <w:rsid w:val="00BF2DD7"/>
    <w:rsid w:val="00BF2EA1"/>
    <w:rsid w:val="00BF41EE"/>
    <w:rsid w:val="00BF543F"/>
    <w:rsid w:val="00BF6902"/>
    <w:rsid w:val="00BF7421"/>
    <w:rsid w:val="00C015BE"/>
    <w:rsid w:val="00C01E2A"/>
    <w:rsid w:val="00C05DD9"/>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3A2"/>
    <w:rsid w:val="00C316A8"/>
    <w:rsid w:val="00C31A53"/>
    <w:rsid w:val="00C32EC2"/>
    <w:rsid w:val="00C337F9"/>
    <w:rsid w:val="00C353BB"/>
    <w:rsid w:val="00C3746F"/>
    <w:rsid w:val="00C3768A"/>
    <w:rsid w:val="00C37D9D"/>
    <w:rsid w:val="00C4139D"/>
    <w:rsid w:val="00C42389"/>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B98"/>
    <w:rsid w:val="00C80ED6"/>
    <w:rsid w:val="00C82D1D"/>
    <w:rsid w:val="00C85259"/>
    <w:rsid w:val="00C85378"/>
    <w:rsid w:val="00C86808"/>
    <w:rsid w:val="00C87238"/>
    <w:rsid w:val="00C90157"/>
    <w:rsid w:val="00C90F97"/>
    <w:rsid w:val="00C9297C"/>
    <w:rsid w:val="00C94CB7"/>
    <w:rsid w:val="00C96057"/>
    <w:rsid w:val="00C961E8"/>
    <w:rsid w:val="00C967A3"/>
    <w:rsid w:val="00CA1C79"/>
    <w:rsid w:val="00CA30DB"/>
    <w:rsid w:val="00CA491B"/>
    <w:rsid w:val="00CA6D58"/>
    <w:rsid w:val="00CA6FDA"/>
    <w:rsid w:val="00CA733C"/>
    <w:rsid w:val="00CA7E00"/>
    <w:rsid w:val="00CB3B6F"/>
    <w:rsid w:val="00CB3D57"/>
    <w:rsid w:val="00CB4788"/>
    <w:rsid w:val="00CB6F8B"/>
    <w:rsid w:val="00CC0C5F"/>
    <w:rsid w:val="00CC24B0"/>
    <w:rsid w:val="00CC2788"/>
    <w:rsid w:val="00CC2F3D"/>
    <w:rsid w:val="00CC436A"/>
    <w:rsid w:val="00CC5FF3"/>
    <w:rsid w:val="00CC7387"/>
    <w:rsid w:val="00CD7178"/>
    <w:rsid w:val="00CD791A"/>
    <w:rsid w:val="00CE2ADF"/>
    <w:rsid w:val="00CE33FC"/>
    <w:rsid w:val="00CE3FFC"/>
    <w:rsid w:val="00CE4B84"/>
    <w:rsid w:val="00CE6A56"/>
    <w:rsid w:val="00CE74B0"/>
    <w:rsid w:val="00CE78B8"/>
    <w:rsid w:val="00CF00DE"/>
    <w:rsid w:val="00CF052D"/>
    <w:rsid w:val="00CF1D7D"/>
    <w:rsid w:val="00CF2623"/>
    <w:rsid w:val="00CF3998"/>
    <w:rsid w:val="00CF3A15"/>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2653"/>
    <w:rsid w:val="00D1312A"/>
    <w:rsid w:val="00D13159"/>
    <w:rsid w:val="00D13814"/>
    <w:rsid w:val="00D14724"/>
    <w:rsid w:val="00D14BA9"/>
    <w:rsid w:val="00D16498"/>
    <w:rsid w:val="00D171EB"/>
    <w:rsid w:val="00D17789"/>
    <w:rsid w:val="00D21565"/>
    <w:rsid w:val="00D21697"/>
    <w:rsid w:val="00D22B01"/>
    <w:rsid w:val="00D25E04"/>
    <w:rsid w:val="00D266BE"/>
    <w:rsid w:val="00D2737E"/>
    <w:rsid w:val="00D274A9"/>
    <w:rsid w:val="00D30750"/>
    <w:rsid w:val="00D32644"/>
    <w:rsid w:val="00D33619"/>
    <w:rsid w:val="00D34C73"/>
    <w:rsid w:val="00D36D0F"/>
    <w:rsid w:val="00D40C02"/>
    <w:rsid w:val="00D4142D"/>
    <w:rsid w:val="00D414E0"/>
    <w:rsid w:val="00D427A6"/>
    <w:rsid w:val="00D42AFE"/>
    <w:rsid w:val="00D44A9E"/>
    <w:rsid w:val="00D45B5D"/>
    <w:rsid w:val="00D46910"/>
    <w:rsid w:val="00D46E7E"/>
    <w:rsid w:val="00D475A2"/>
    <w:rsid w:val="00D5015D"/>
    <w:rsid w:val="00D50D7A"/>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4843"/>
    <w:rsid w:val="00D75521"/>
    <w:rsid w:val="00D75B88"/>
    <w:rsid w:val="00D8195B"/>
    <w:rsid w:val="00D83503"/>
    <w:rsid w:val="00D84724"/>
    <w:rsid w:val="00D85416"/>
    <w:rsid w:val="00D85527"/>
    <w:rsid w:val="00D8554E"/>
    <w:rsid w:val="00D8619F"/>
    <w:rsid w:val="00D86764"/>
    <w:rsid w:val="00D872D8"/>
    <w:rsid w:val="00D91F4E"/>
    <w:rsid w:val="00D93A67"/>
    <w:rsid w:val="00D93F28"/>
    <w:rsid w:val="00D9557E"/>
    <w:rsid w:val="00D962A7"/>
    <w:rsid w:val="00D96FC1"/>
    <w:rsid w:val="00D97AC9"/>
    <w:rsid w:val="00DA1486"/>
    <w:rsid w:val="00DA2E2B"/>
    <w:rsid w:val="00DA354D"/>
    <w:rsid w:val="00DA3DE4"/>
    <w:rsid w:val="00DA69DE"/>
    <w:rsid w:val="00DB1698"/>
    <w:rsid w:val="00DB5A72"/>
    <w:rsid w:val="00DB5C0A"/>
    <w:rsid w:val="00DB6DAF"/>
    <w:rsid w:val="00DC0AF1"/>
    <w:rsid w:val="00DC2393"/>
    <w:rsid w:val="00DC588B"/>
    <w:rsid w:val="00DC64BF"/>
    <w:rsid w:val="00DD0123"/>
    <w:rsid w:val="00DD13E2"/>
    <w:rsid w:val="00DD21B2"/>
    <w:rsid w:val="00DD4938"/>
    <w:rsid w:val="00DD5D82"/>
    <w:rsid w:val="00DD7977"/>
    <w:rsid w:val="00DD7E98"/>
    <w:rsid w:val="00DE101E"/>
    <w:rsid w:val="00DE1FC5"/>
    <w:rsid w:val="00DE34FF"/>
    <w:rsid w:val="00DE35D7"/>
    <w:rsid w:val="00DE4454"/>
    <w:rsid w:val="00DE44AB"/>
    <w:rsid w:val="00DE5126"/>
    <w:rsid w:val="00DF003C"/>
    <w:rsid w:val="00DF00D4"/>
    <w:rsid w:val="00DF1297"/>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3AAA"/>
    <w:rsid w:val="00E33C53"/>
    <w:rsid w:val="00E33CB8"/>
    <w:rsid w:val="00E33F0E"/>
    <w:rsid w:val="00E365E6"/>
    <w:rsid w:val="00E36B77"/>
    <w:rsid w:val="00E36C8F"/>
    <w:rsid w:val="00E371EC"/>
    <w:rsid w:val="00E37EB7"/>
    <w:rsid w:val="00E404C5"/>
    <w:rsid w:val="00E40A10"/>
    <w:rsid w:val="00E42206"/>
    <w:rsid w:val="00E42923"/>
    <w:rsid w:val="00E42DA5"/>
    <w:rsid w:val="00E44B8D"/>
    <w:rsid w:val="00E46639"/>
    <w:rsid w:val="00E466D7"/>
    <w:rsid w:val="00E51EF9"/>
    <w:rsid w:val="00E523B5"/>
    <w:rsid w:val="00E54816"/>
    <w:rsid w:val="00E5512E"/>
    <w:rsid w:val="00E556B6"/>
    <w:rsid w:val="00E55E60"/>
    <w:rsid w:val="00E56594"/>
    <w:rsid w:val="00E578DF"/>
    <w:rsid w:val="00E57D18"/>
    <w:rsid w:val="00E604E5"/>
    <w:rsid w:val="00E605C2"/>
    <w:rsid w:val="00E60B1E"/>
    <w:rsid w:val="00E6129C"/>
    <w:rsid w:val="00E6136F"/>
    <w:rsid w:val="00E61E5F"/>
    <w:rsid w:val="00E644A0"/>
    <w:rsid w:val="00E669E6"/>
    <w:rsid w:val="00E67395"/>
    <w:rsid w:val="00E7045F"/>
    <w:rsid w:val="00E72707"/>
    <w:rsid w:val="00E729F0"/>
    <w:rsid w:val="00E72AE3"/>
    <w:rsid w:val="00E7349C"/>
    <w:rsid w:val="00E73B51"/>
    <w:rsid w:val="00E75790"/>
    <w:rsid w:val="00E761C2"/>
    <w:rsid w:val="00E77866"/>
    <w:rsid w:val="00E80180"/>
    <w:rsid w:val="00E8129E"/>
    <w:rsid w:val="00E81A2B"/>
    <w:rsid w:val="00E81E42"/>
    <w:rsid w:val="00E82A17"/>
    <w:rsid w:val="00E83A01"/>
    <w:rsid w:val="00E861BA"/>
    <w:rsid w:val="00E9156D"/>
    <w:rsid w:val="00E91EBF"/>
    <w:rsid w:val="00E94D8C"/>
    <w:rsid w:val="00E97676"/>
    <w:rsid w:val="00EA1BA1"/>
    <w:rsid w:val="00EA1CE1"/>
    <w:rsid w:val="00EA1F89"/>
    <w:rsid w:val="00EA21CB"/>
    <w:rsid w:val="00EB08A0"/>
    <w:rsid w:val="00EB0DED"/>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B06"/>
    <w:rsid w:val="00EE0713"/>
    <w:rsid w:val="00EE07A6"/>
    <w:rsid w:val="00EE0F2E"/>
    <w:rsid w:val="00EE226B"/>
    <w:rsid w:val="00EE2A41"/>
    <w:rsid w:val="00EE43E0"/>
    <w:rsid w:val="00EE4E10"/>
    <w:rsid w:val="00EE525B"/>
    <w:rsid w:val="00EE5878"/>
    <w:rsid w:val="00EE633C"/>
    <w:rsid w:val="00EE770A"/>
    <w:rsid w:val="00EF09FB"/>
    <w:rsid w:val="00EF0CFD"/>
    <w:rsid w:val="00EF0DE2"/>
    <w:rsid w:val="00EF4DFA"/>
    <w:rsid w:val="00EF5F08"/>
    <w:rsid w:val="00EF7736"/>
    <w:rsid w:val="00F0232A"/>
    <w:rsid w:val="00F02923"/>
    <w:rsid w:val="00F0351B"/>
    <w:rsid w:val="00F03ECB"/>
    <w:rsid w:val="00F04089"/>
    <w:rsid w:val="00F05608"/>
    <w:rsid w:val="00F06275"/>
    <w:rsid w:val="00F06472"/>
    <w:rsid w:val="00F123EC"/>
    <w:rsid w:val="00F14E6B"/>
    <w:rsid w:val="00F1508F"/>
    <w:rsid w:val="00F15B72"/>
    <w:rsid w:val="00F16331"/>
    <w:rsid w:val="00F16803"/>
    <w:rsid w:val="00F21AEA"/>
    <w:rsid w:val="00F22566"/>
    <w:rsid w:val="00F22963"/>
    <w:rsid w:val="00F2380A"/>
    <w:rsid w:val="00F23C09"/>
    <w:rsid w:val="00F262C4"/>
    <w:rsid w:val="00F30AEF"/>
    <w:rsid w:val="00F31DF3"/>
    <w:rsid w:val="00F3229A"/>
    <w:rsid w:val="00F32406"/>
    <w:rsid w:val="00F349F9"/>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18D9"/>
    <w:rsid w:val="00F548C1"/>
    <w:rsid w:val="00F551DE"/>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3F37"/>
    <w:rsid w:val="00F952BF"/>
    <w:rsid w:val="00F95515"/>
    <w:rsid w:val="00F9574E"/>
    <w:rsid w:val="00F974AA"/>
    <w:rsid w:val="00FA2545"/>
    <w:rsid w:val="00FA3650"/>
    <w:rsid w:val="00FA719D"/>
    <w:rsid w:val="00FA7CFC"/>
    <w:rsid w:val="00FB097C"/>
    <w:rsid w:val="00FB1D16"/>
    <w:rsid w:val="00FB21C2"/>
    <w:rsid w:val="00FB2E20"/>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3E0C"/>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555FB7"/>
    <w:rPr>
      <w:color w:val="605E5C"/>
      <w:shd w:val="clear" w:color="auto" w:fill="E1DFDD"/>
    </w:rPr>
  </w:style>
  <w:style w:type="paragraph" w:customStyle="1" w:styleId="j">
    <w:name w:val="j"/>
    <w:basedOn w:val="Normal"/>
    <w:rsid w:val="00300AAE"/>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70011463">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49862081">
      <w:bodyDiv w:val="1"/>
      <w:marLeft w:val="0"/>
      <w:marRight w:val="0"/>
      <w:marTop w:val="0"/>
      <w:marBottom w:val="0"/>
      <w:divBdr>
        <w:top w:val="none" w:sz="0" w:space="0" w:color="auto"/>
        <w:left w:val="none" w:sz="0" w:space="0" w:color="auto"/>
        <w:bottom w:val="none" w:sz="0" w:space="0" w:color="auto"/>
        <w:right w:val="none" w:sz="0" w:space="0" w:color="auto"/>
      </w:divBdr>
    </w:div>
    <w:div w:id="46007825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7537132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9527817">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8/&amp;a=RRA%205097.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onsultas.ifai.org.mx/descargar.php?r=./pdf/resoluciones/2018/&amp;a=RRA%204548.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javascript:void(0)" TargetMode="External"/><Relationship Id="rId10" Type="http://schemas.openxmlformats.org/officeDocument/2006/relationships/hyperlink" Target="http://www.monografias.com/trabajos14/verific-servicios/verific-servicios.s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9/&amp;a=RRA%201427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C75F7-B53F-430B-A78A-6C8671133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6006</TotalTime>
  <Pages>55</Pages>
  <Words>10873</Words>
  <Characters>59804</Characters>
  <Application>Microsoft Office Word</Application>
  <DocSecurity>0</DocSecurity>
  <Lines>498</Lines>
  <Paragraphs>141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70536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78</cp:revision>
  <cp:lastPrinted>2018-12-04T20:35:00Z</cp:lastPrinted>
  <dcterms:created xsi:type="dcterms:W3CDTF">2022-08-23T15:35:00Z</dcterms:created>
  <dcterms:modified xsi:type="dcterms:W3CDTF">2023-03-07T22:43:00Z</dcterms:modified>
</cp:coreProperties>
</file>